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1.xml" ContentType="application/xml"/>
  <Override PartName="/customXml/item2.xml" ContentType="application/xml"/>
  <Override PartName="/customXml/item3.xml" ContentType="application/xml"/>
  <Override PartName="/customXml/item4.xml" ContentType="application/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8.0 -->
  <w:background w:color="ffffff">
    <v:background id="_x0000_s1025" filled="t"/>
  </w:background>
  <w:body>
    <w:p w:rsidR="008B2E28" w:rsidP="001F3363" w14:paraId="77BCECBB" w14:textId="15C8302C">
      <w:pPr>
        <w:rPr>
          <w:rtl/>
        </w:rPr>
      </w:pPr>
      <w:r>
        <w:rPr>
          <w:noProof/>
          <w:szCs w:val="18"/>
        </w:rPr>
        <mc:AlternateContent>
          <mc:Choice Requires="wps">
            <w:drawing>
              <wp:anchor distT="0" distB="0" distL="114300" distR="114300" simplePos="0" relativeHeight="251660288" behindDoc="0" locked="0" layoutInCell="1" allowOverlap="1">
                <wp:simplePos x="0" y="0"/>
                <wp:positionH relativeFrom="column">
                  <wp:posOffset>-15316200</wp:posOffset>
                </wp:positionH>
                <wp:positionV relativeFrom="paragraph">
                  <wp:posOffset>-5861685</wp:posOffset>
                </wp:positionV>
                <wp:extent cx="20269200" cy="15478125"/>
                <wp:effectExtent l="0" t="0" r="12700" b="15875"/>
                <wp:wrapNone/>
                <wp:docPr id="11" name="Rectangle 1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0269200" cy="15478125"/>
                        </a:xfrm>
                        <a:prstGeom prst="rect">
                          <a:avLst/>
                        </a:prstGeom>
                        <a:solidFill>
                          <a:srgbClr val="00305F"/>
                        </a:solidFill>
                        <a:ln>
                          <a:solidFill>
                            <a:srgbClr val="00305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26" alt="&quot;&quot;" style="width:1596pt;height:1218.75pt;margin-top:-461.55pt;margin-left:-1206pt;mso-height-percent:0;mso-height-relative:margin;mso-width-percent:0;mso-width-relative:margin;mso-wrap-distance-bottom:0;mso-wrap-distance-left:9pt;mso-wrap-distance-right:9pt;mso-wrap-distance-top:0;mso-wrap-style:square;position:absolute;visibility:visible;v-text-anchor:middle;z-index:251661312" fillcolor="#00305f" strokecolor="#00305f" strokeweight="1.25pt"/>
            </w:pict>
          </mc:Fallback>
        </mc:AlternateContent>
      </w:r>
      <w:r w:rsidR="00235CF1">
        <w:rPr>
          <w:noProof/>
        </w:rPr>
        <mc:AlternateContent>
          <mc:Choice Requires="wps">
            <w:drawing>
              <wp:anchor distT="0" distB="0" distL="114300" distR="114300" simplePos="0" relativeHeight="251671552" behindDoc="1" locked="0" layoutInCell="1" allowOverlap="1">
                <wp:simplePos x="0" y="0"/>
                <wp:positionH relativeFrom="column">
                  <wp:posOffset>-589915</wp:posOffset>
                </wp:positionH>
                <wp:positionV relativeFrom="paragraph">
                  <wp:posOffset>-243673</wp:posOffset>
                </wp:positionV>
                <wp:extent cx="6721475" cy="0"/>
                <wp:effectExtent l="0" t="0" r="9525" b="12700"/>
                <wp:wrapNone/>
                <wp:docPr id="618" name="Straight Connector 618"/>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18" o:spid="_x0000_s1027" style="flip:x;mso-height-percent:0;mso-height-relative:margin;mso-width-percent:0;mso-width-relative:margin;mso-wrap-distance-bottom:0;mso-wrap-distance-left:9pt;mso-wrap-distance-right:9pt;mso-wrap-distance-top:0;mso-wrap-style:square;position:absolute;visibility:visible;z-index:-251643904" from="-46.45pt,-19.2pt" to="482.8pt,-19.2pt" strokecolor="white"/>
            </w:pict>
          </mc:Fallback>
        </mc:AlternateContent>
      </w:r>
      <w:bookmarkStart w:id="0" w:name="_Hlk63775048"/>
      <w:bookmarkEnd w:id="0"/>
      <w:r w:rsidR="003C32FE">
        <w:rPr>
          <w:rFonts w:hint="cs"/>
          <w:noProof/>
          <w:rtl/>
          <w:lang w:val="he-IL"/>
        </w:rPr>
        <w:drawing>
          <wp:anchor distT="0" distB="0" distL="114300" distR="114300" simplePos="0" relativeHeight="251664384" behindDoc="0" locked="0" layoutInCell="1" allowOverlap="1">
            <wp:simplePos x="0" y="0"/>
            <wp:positionH relativeFrom="column">
              <wp:posOffset>-7113867</wp:posOffset>
            </wp:positionH>
            <wp:positionV relativeFrom="paragraph">
              <wp:posOffset>-4161346</wp:posOffset>
            </wp:positionV>
            <wp:extent cx="474980" cy="177800"/>
            <wp:effectExtent l="0" t="0" r="1270" b="0"/>
            <wp:wrapNone/>
            <wp:docPr id="26" name="Picture 26"/>
            <wp:cNvGraphicFramePr/>
            <a:graphic xmlns:a="http://schemas.openxmlformats.org/drawingml/2006/main">
              <a:graphicData uri="http://schemas.openxmlformats.org/drawingml/2006/picture">
                <pic:pic xmlns:pic="http://schemas.openxmlformats.org/drawingml/2006/picture">
                  <pic:nvPicPr>
                    <pic:cNvPr id="26" name="Picture 956"/>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4980" cy="177800"/>
                    </a:xfrm>
                    <a:prstGeom prst="rect">
                      <a:avLst/>
                    </a:prstGeom>
                  </pic:spPr>
                </pic:pic>
              </a:graphicData>
            </a:graphic>
            <wp14:sizeRelH relativeFrom="margin">
              <wp14:pctWidth>0</wp14:pctWidth>
            </wp14:sizeRelH>
            <wp14:sizeRelV relativeFrom="margin">
              <wp14:pctHeight>0</wp14:pctHeight>
            </wp14:sizeRelV>
          </wp:anchor>
        </w:drawing>
      </w:r>
      <w:r w:rsidR="008B694B">
        <w:rPr>
          <w:rtl/>
        </w:rPr>
        <w:tab/>
      </w:r>
    </w:p>
    <w:p w:rsidR="008B694B" w:rsidP="005169B9" w14:paraId="25D2BB18" w14:textId="5416B4AD">
      <w:pPr>
        <w:rPr>
          <w:rtl/>
        </w:rPr>
      </w:pPr>
    </w:p>
    <w:p w:rsidR="008B2E28" w:rsidP="008D2388" w14:paraId="2060569F" w14:textId="506BE092">
      <w:pPr>
        <w:spacing w:line="240" w:lineRule="atLeast"/>
        <w:jc w:val="center"/>
        <w:rPr>
          <w:rFonts w:ascii="Tahoma" w:hAnsi="Tahoma" w:cs="Tahoma"/>
          <w:sz w:val="22"/>
          <w:szCs w:val="22"/>
          <w:rtl/>
        </w:rPr>
      </w:pPr>
      <w:r w:rsidRPr="0030415A">
        <w:rPr>
          <w:rFonts w:ascii="Tahoma" w:hAnsi="Tahoma" w:cs="Tahoma"/>
          <w:noProof/>
          <w:sz w:val="22"/>
          <w:szCs w:val="22"/>
          <w:rtl/>
        </w:rPr>
        <mc:AlternateContent>
          <mc:Choice Requires="wps">
            <w:drawing>
              <wp:anchor distT="0" distB="0" distL="114300" distR="114300" simplePos="0" relativeHeight="251658240" behindDoc="0" locked="0" layoutInCell="1" allowOverlap="1">
                <wp:simplePos x="0" y="0"/>
                <wp:positionH relativeFrom="column">
                  <wp:posOffset>7165975</wp:posOffset>
                </wp:positionH>
                <wp:positionV relativeFrom="paragraph">
                  <wp:posOffset>281305</wp:posOffset>
                </wp:positionV>
                <wp:extent cx="0" cy="2235835"/>
                <wp:effectExtent l="19050" t="0" r="19050" b="31115"/>
                <wp:wrapNone/>
                <wp:docPr id="16" name="Straight Connector 16"/>
                <wp:cNvGraphicFramePr/>
                <a:graphic xmlns:a="http://schemas.openxmlformats.org/drawingml/2006/main">
                  <a:graphicData uri="http://schemas.microsoft.com/office/word/2010/wordprocessingShape">
                    <wps:wsp xmlns:wps="http://schemas.microsoft.com/office/word/2010/wordprocessingShape">
                      <wps:cNvCnPr/>
                      <wps:spPr>
                        <a:xfrm>
                          <a:off x="0" y="0"/>
                          <a:ext cx="0" cy="2235835"/>
                        </a:xfrm>
                        <a:prstGeom prst="line">
                          <a:avLst/>
                        </a:prstGeom>
                        <a:ln w="444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8" style="mso-wrap-distance-bottom:0;mso-wrap-distance-left:9pt;mso-wrap-distance-right:9pt;mso-wrap-distance-top:0;mso-wrap-style:square;position:absolute;visibility:visible;z-index:251659264" from="564.25pt,22.15pt" to="564.25pt,198.2pt" strokecolor="white" strokeweight="3.5pt"/>
            </w:pict>
          </mc:Fallback>
        </mc:AlternateContent>
      </w:r>
    </w:p>
    <w:p w:rsidR="008B2E28" w:rsidP="008D2388" w14:paraId="2AE7CF81" w14:textId="66A0A23E">
      <w:pPr>
        <w:spacing w:line="240" w:lineRule="atLeast"/>
        <w:jc w:val="center"/>
        <w:rPr>
          <w:rFonts w:ascii="Tahoma" w:hAnsi="Tahoma" w:cs="Tahoma"/>
          <w:sz w:val="22"/>
          <w:szCs w:val="22"/>
          <w:rtl/>
        </w:rPr>
      </w:pPr>
    </w:p>
    <w:p w:rsidR="008B2E28" w:rsidP="008D2388" w14:paraId="1A10551E" w14:textId="0A2DB095">
      <w:pPr>
        <w:spacing w:line="240" w:lineRule="atLeast"/>
        <w:jc w:val="center"/>
        <w:rPr>
          <w:rFonts w:ascii="Tahoma" w:hAnsi="Tahoma" w:cs="Tahoma"/>
          <w:sz w:val="22"/>
          <w:szCs w:val="22"/>
          <w:rtl/>
        </w:rPr>
      </w:pPr>
    </w:p>
    <w:p w:rsidR="003C32FE" w:rsidRPr="00170230" w:rsidP="003C32FE" w14:paraId="7F9E1DC9" w14:textId="664D2125">
      <w:pPr>
        <w:spacing w:line="240" w:lineRule="atLeast"/>
        <w:jc w:val="center"/>
        <w:rPr>
          <w:rFonts w:ascii="Tahoma" w:hAnsi="Tahoma" w:cs="Tahoma"/>
          <w:szCs w:val="18"/>
          <w:rtl/>
        </w:rPr>
      </w:pPr>
    </w:p>
    <w:p w:rsidR="003C32FE" w:rsidP="003C32FE" w14:paraId="6FE9A991" w14:textId="244BF1E8">
      <w:pPr>
        <w:spacing w:line="240" w:lineRule="atLeast"/>
        <w:jc w:val="center"/>
        <w:rPr>
          <w:rFonts w:ascii="Tahoma" w:hAnsi="Tahoma" w:cs="Tahoma"/>
          <w:sz w:val="22"/>
          <w:szCs w:val="22"/>
          <w:rtl/>
        </w:rPr>
      </w:pPr>
      <w:r w:rsidRPr="0030415A">
        <w:rPr>
          <w:rFonts w:ascii="Tahoma" w:hAnsi="Tahoma" w:cs="Tahoma"/>
          <w:noProof/>
          <w:sz w:val="22"/>
          <w:szCs w:val="22"/>
          <w:rtl/>
        </w:rPr>
        <mc:AlternateContent>
          <mc:Choice Requires="wps">
            <w:drawing>
              <wp:anchor distT="45720" distB="45720" distL="114300" distR="114300" simplePos="0" relativeHeight="251662336" behindDoc="0" locked="0" layoutInCell="1" allowOverlap="1">
                <wp:simplePos x="0" y="0"/>
                <wp:positionH relativeFrom="column">
                  <wp:posOffset>-430530</wp:posOffset>
                </wp:positionH>
                <wp:positionV relativeFrom="paragraph">
                  <wp:posOffset>332105</wp:posOffset>
                </wp:positionV>
                <wp:extent cx="4895215" cy="4273550"/>
                <wp:effectExtent l="0" t="0" r="635" b="0"/>
                <wp:wrapSquare wrapText="bothSides"/>
                <wp:docPr id="13"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95215" cy="4273550"/>
                        </a:xfrm>
                        <a:prstGeom prst="rect">
                          <a:avLst/>
                        </a:prstGeom>
                        <a:solidFill>
                          <a:srgbClr val="00305F"/>
                        </a:solidFill>
                        <a:ln w="9525">
                          <a:noFill/>
                          <a:miter lim="800000"/>
                          <a:headEnd/>
                          <a:tailEnd/>
                        </a:ln>
                      </wps:spPr>
                      <wps:txbx>
                        <w:txbxContent>
                          <w:p w:rsidR="00F73EE0" w:rsidP="0052031E" w14:textId="77777777">
                            <w:pPr>
                              <w:ind w:left="2268"/>
                              <w:rPr>
                                <w:rFonts w:ascii="Tahoma" w:hAnsi="Tahoma" w:cs="Tahoma"/>
                                <w:sz w:val="18"/>
                                <w:szCs w:val="18"/>
                                <w:rtl/>
                              </w:rPr>
                            </w:pPr>
                          </w:p>
                          <w:p w:rsidR="00F73EE0" w:rsidP="0052031E" w14:textId="77777777">
                            <w:pPr>
                              <w:ind w:left="2268"/>
                              <w:rPr>
                                <w:rFonts w:ascii="Tahoma" w:hAnsi="Tahoma" w:cs="Tahoma"/>
                                <w:sz w:val="18"/>
                                <w:szCs w:val="18"/>
                                <w:rtl/>
                              </w:rPr>
                            </w:pPr>
                          </w:p>
                          <w:p w:rsidR="008A71D4" w:rsidRPr="0052031E" w:rsidP="008A71D4" w14:textId="2B602E88">
                            <w:pPr>
                              <w:pStyle w:val="a26"/>
                              <w:bidi/>
                              <w:rPr>
                                <w:rtl/>
                              </w:rPr>
                            </w:pPr>
                            <w:r>
                              <w:rPr>
                                <w:rFonts w:hint="cs"/>
                                <w:rtl/>
                              </w:rPr>
                              <w:t xml:space="preserve">דוח מבקר המדינה | תמוז </w:t>
                            </w:r>
                            <w:r>
                              <w:rPr>
                                <w:rFonts w:hint="cs"/>
                                <w:rtl/>
                              </w:rPr>
                              <w:t>התשפ"ד</w:t>
                            </w:r>
                            <w:r>
                              <w:rPr>
                                <w:rFonts w:hint="cs"/>
                                <w:rtl/>
                              </w:rPr>
                              <w:t xml:space="preserve"> </w:t>
                            </w:r>
                            <w:r w:rsidRPr="0052031E">
                              <w:rPr>
                                <w:rtl/>
                              </w:rPr>
                              <w:t>|</w:t>
                            </w:r>
                            <w:r>
                              <w:rPr>
                                <w:rFonts w:hint="cs"/>
                                <w:rtl/>
                              </w:rPr>
                              <w:t xml:space="preserve"> יולי 2024</w:t>
                            </w:r>
                          </w:p>
                          <w:p w:rsidR="00F73EE0" w:rsidP="0052031E" w14:textId="77777777">
                            <w:pPr>
                              <w:ind w:left="2268"/>
                              <w:rPr>
                                <w:rtl/>
                              </w:rPr>
                            </w:pPr>
                          </w:p>
                          <w:p w:rsidR="00E56721" w:rsidP="0052031E" w14:textId="77777777">
                            <w:pPr>
                              <w:ind w:left="2268"/>
                              <w:rPr>
                                <w:rtl/>
                              </w:rPr>
                            </w:pPr>
                          </w:p>
                          <w:p w:rsidR="00F73EE0" w:rsidP="0052031E" w14:textId="77777777">
                            <w:pPr>
                              <w:ind w:left="2268"/>
                              <w:rPr>
                                <w:rtl/>
                              </w:rPr>
                            </w:pPr>
                          </w:p>
                          <w:p w:rsidR="005D0F8C" w:rsidRPr="000A3ED4" w:rsidP="000F5023" w14:textId="10CCDF42">
                            <w:pPr>
                              <w:pStyle w:val="-1"/>
                              <w:rPr>
                                <w:rtl/>
                              </w:rPr>
                            </w:pPr>
                            <w:r w:rsidRPr="009014C8">
                              <w:rPr>
                                <w:rtl/>
                              </w:rPr>
                              <w:t xml:space="preserve">משרד </w:t>
                            </w:r>
                            <w:r w:rsidR="00EA7F6E">
                              <w:rPr>
                                <w:rFonts w:hint="cs"/>
                                <w:rtl/>
                              </w:rPr>
                              <w:t>הבריאות</w:t>
                            </w:r>
                          </w:p>
                          <w:p w:rsidR="00F73EE0" w:rsidRPr="000F5023" w:rsidP="0072357A" w14:textId="1EB9116C">
                            <w:pPr>
                              <w:pStyle w:val="a25"/>
                              <w:bidi/>
                              <w:spacing w:before="120"/>
                              <w:rPr>
                                <w:rtl/>
                              </w:rPr>
                            </w:pPr>
                            <w:r>
                              <w:rPr>
                                <w:rFonts w:hint="cs"/>
                                <w:rtl/>
                              </w:rPr>
                              <w:t xml:space="preserve">שירותי בריאות כללית </w:t>
                            </w:r>
                            <w:r w:rsidR="00F47C95">
                              <w:rPr>
                                <w:rFonts w:hint="cs"/>
                                <w:rtl/>
                              </w:rPr>
                              <w:t>-</w:t>
                            </w:r>
                            <w:r>
                              <w:rPr>
                                <w:rFonts w:hint="cs"/>
                                <w:rtl/>
                              </w:rPr>
                              <w:t xml:space="preserve"> ביקורת פיננסית</w:t>
                            </w:r>
                            <w:r w:rsidRPr="00582DA9" w:rsidR="00235CF1">
                              <w:rPr>
                                <w:rtl/>
                              </w:rPr>
                              <w:t xml:space="preserve"> </w:t>
                            </w:r>
                            <w:r w:rsidR="00147605">
                              <w:rPr>
                                <w:rFonts w:hint="cs"/>
                                <w:rtl/>
                              </w:rPr>
                              <w:t xml:space="preserve"> </w:t>
                            </w:r>
                          </w:p>
                          <w:p w:rsidR="00C30482" w:rsidRPr="000F5023" w:rsidP="000F5023" w14:textId="77777777">
                            <w:pPr>
                              <w:pStyle w:val="a25"/>
                              <w:bidi/>
                              <w:rPr>
                                <w:rtl/>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alt="&quot;&quot;" style="width:385.45pt;height:336.5pt;margin-top:26.15pt;margin-left:-33.9pt;mso-height-percent:0;mso-height-relative:margin;mso-width-percent:0;mso-width-relative:margin;mso-wrap-distance-bottom:3.6pt;mso-wrap-distance-left:9pt;mso-wrap-distance-right:9pt;mso-wrap-distance-top:3.6pt;mso-wrap-style:square;position:absolute;visibility:visible;v-text-anchor:top;z-index:251663360" fillcolor="#00305f" stroked="f">
                <v:textbox>
                  <w:txbxContent>
                    <w:p w:rsidR="00F73EE0" w:rsidP="0052031E" w14:paraId="1BD45611" w14:textId="77777777">
                      <w:pPr>
                        <w:ind w:left="2268"/>
                        <w:rPr>
                          <w:rFonts w:ascii="Tahoma" w:hAnsi="Tahoma" w:cs="Tahoma"/>
                          <w:sz w:val="18"/>
                          <w:szCs w:val="18"/>
                          <w:rtl/>
                        </w:rPr>
                      </w:pPr>
                    </w:p>
                    <w:p w:rsidR="00F73EE0" w:rsidP="0052031E" w14:paraId="3BF6855F" w14:textId="77777777">
                      <w:pPr>
                        <w:ind w:left="2268"/>
                        <w:rPr>
                          <w:rFonts w:ascii="Tahoma" w:hAnsi="Tahoma" w:cs="Tahoma"/>
                          <w:sz w:val="18"/>
                          <w:szCs w:val="18"/>
                          <w:rtl/>
                        </w:rPr>
                      </w:pPr>
                    </w:p>
                    <w:p w:rsidR="008A71D4" w:rsidRPr="0052031E" w:rsidP="008A71D4" w14:paraId="7B675404" w14:textId="2B602E88">
                      <w:pPr>
                        <w:pStyle w:val="a26"/>
                        <w:bidi/>
                        <w:rPr>
                          <w:rtl/>
                        </w:rPr>
                      </w:pPr>
                      <w:r>
                        <w:rPr>
                          <w:rFonts w:hint="cs"/>
                          <w:rtl/>
                        </w:rPr>
                        <w:t xml:space="preserve">דוח מבקר המדינה | תמוז </w:t>
                      </w:r>
                      <w:r>
                        <w:rPr>
                          <w:rFonts w:hint="cs"/>
                          <w:rtl/>
                        </w:rPr>
                        <w:t>התשפ"ד</w:t>
                      </w:r>
                      <w:r>
                        <w:rPr>
                          <w:rFonts w:hint="cs"/>
                          <w:rtl/>
                        </w:rPr>
                        <w:t xml:space="preserve"> </w:t>
                      </w:r>
                      <w:r w:rsidRPr="0052031E">
                        <w:rPr>
                          <w:rtl/>
                        </w:rPr>
                        <w:t>|</w:t>
                      </w:r>
                      <w:r>
                        <w:rPr>
                          <w:rFonts w:hint="cs"/>
                          <w:rtl/>
                        </w:rPr>
                        <w:t xml:space="preserve"> יולי 2024</w:t>
                      </w:r>
                    </w:p>
                    <w:p w:rsidR="00F73EE0" w:rsidP="0052031E" w14:paraId="460F1ABC" w14:textId="77777777">
                      <w:pPr>
                        <w:ind w:left="2268"/>
                        <w:rPr>
                          <w:rtl/>
                        </w:rPr>
                      </w:pPr>
                    </w:p>
                    <w:p w:rsidR="00E56721" w:rsidP="0052031E" w14:paraId="4C816CBF" w14:textId="77777777">
                      <w:pPr>
                        <w:ind w:left="2268"/>
                        <w:rPr>
                          <w:rtl/>
                        </w:rPr>
                      </w:pPr>
                    </w:p>
                    <w:p w:rsidR="00F73EE0" w:rsidP="0052031E" w14:paraId="1C35BC0C" w14:textId="77777777">
                      <w:pPr>
                        <w:ind w:left="2268"/>
                        <w:rPr>
                          <w:rtl/>
                        </w:rPr>
                      </w:pPr>
                    </w:p>
                    <w:p w:rsidR="005D0F8C" w:rsidRPr="000A3ED4" w:rsidP="000F5023" w14:paraId="547BD7F9" w14:textId="10CCDF42">
                      <w:pPr>
                        <w:pStyle w:val="-1"/>
                        <w:rPr>
                          <w:rtl/>
                        </w:rPr>
                      </w:pPr>
                      <w:r w:rsidRPr="009014C8">
                        <w:rPr>
                          <w:rtl/>
                        </w:rPr>
                        <w:t xml:space="preserve">משרד </w:t>
                      </w:r>
                      <w:r w:rsidR="00EA7F6E">
                        <w:rPr>
                          <w:rFonts w:hint="cs"/>
                          <w:rtl/>
                        </w:rPr>
                        <w:t>הבריאות</w:t>
                      </w:r>
                    </w:p>
                    <w:p w:rsidR="00F73EE0" w:rsidRPr="000F5023" w:rsidP="0072357A" w14:paraId="2E194D77" w14:textId="1EB9116C">
                      <w:pPr>
                        <w:pStyle w:val="a25"/>
                        <w:bidi/>
                        <w:spacing w:before="120"/>
                        <w:rPr>
                          <w:rtl/>
                        </w:rPr>
                      </w:pPr>
                      <w:r>
                        <w:rPr>
                          <w:rFonts w:hint="cs"/>
                          <w:rtl/>
                        </w:rPr>
                        <w:t xml:space="preserve">שירותי בריאות כללית </w:t>
                      </w:r>
                      <w:r w:rsidR="00F47C95">
                        <w:rPr>
                          <w:rFonts w:hint="cs"/>
                          <w:rtl/>
                        </w:rPr>
                        <w:t>-</w:t>
                      </w:r>
                      <w:r>
                        <w:rPr>
                          <w:rFonts w:hint="cs"/>
                          <w:rtl/>
                        </w:rPr>
                        <w:t xml:space="preserve"> ביקורת פיננסית</w:t>
                      </w:r>
                      <w:r w:rsidRPr="00582DA9" w:rsidR="00235CF1">
                        <w:rPr>
                          <w:rtl/>
                        </w:rPr>
                        <w:t xml:space="preserve"> </w:t>
                      </w:r>
                      <w:r w:rsidR="00147605">
                        <w:rPr>
                          <w:rFonts w:hint="cs"/>
                          <w:rtl/>
                        </w:rPr>
                        <w:t xml:space="preserve"> </w:t>
                      </w:r>
                    </w:p>
                    <w:p w:rsidR="00C30482" w:rsidRPr="000F5023" w:rsidP="000F5023" w14:paraId="1BBD9830" w14:textId="77777777">
                      <w:pPr>
                        <w:pStyle w:val="a25"/>
                        <w:bidi/>
                        <w:rPr>
                          <w:rtl/>
                        </w:rPr>
                      </w:pPr>
                    </w:p>
                  </w:txbxContent>
                </v:textbox>
                <w10:wrap type="square"/>
              </v:shape>
            </w:pict>
          </mc:Fallback>
        </mc:AlternateContent>
      </w:r>
      <w:r w:rsidR="006103BB">
        <w:rPr>
          <w:rFonts w:ascii="Tahoma" w:hAnsi="Tahoma" w:cs="Tahoma"/>
          <w:noProof/>
          <w:sz w:val="22"/>
          <w:szCs w:val="22"/>
          <w:rtl/>
          <w:lang w:val="he-IL"/>
        </w:rPr>
        <mc:AlternateContent>
          <mc:Choice Requires="wps">
            <w:drawing>
              <wp:anchor distT="0" distB="0" distL="114300" distR="114300" simplePos="0" relativeHeight="251665408" behindDoc="0" locked="0" layoutInCell="1" allowOverlap="1">
                <wp:simplePos x="0" y="0"/>
                <wp:positionH relativeFrom="column">
                  <wp:posOffset>3063406</wp:posOffset>
                </wp:positionH>
                <wp:positionV relativeFrom="paragraph">
                  <wp:posOffset>260930</wp:posOffset>
                </wp:positionV>
                <wp:extent cx="0" cy="2909625"/>
                <wp:effectExtent l="19050" t="0" r="38100" b="43180"/>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0" cy="2909625"/>
                        </a:xfrm>
                        <a:prstGeom prst="line">
                          <a:avLst/>
                        </a:prstGeom>
                        <a:ln w="508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30" style="mso-height-percent:0;mso-height-relative:margin;mso-width-percent:0;mso-width-relative:margin;mso-wrap-distance-bottom:0;mso-wrap-distance-left:9pt;mso-wrap-distance-right:9pt;mso-wrap-distance-top:0;mso-wrap-style:square;position:absolute;visibility:visible;z-index:251666432" from="241.2pt,20.55pt" to="241.2pt,249.65pt" strokecolor="white" strokeweight="4pt"/>
            </w:pict>
          </mc:Fallback>
        </mc:AlternateContent>
      </w:r>
      <w:r w:rsidR="006103BB">
        <w:rPr>
          <w:noProof/>
        </w:rPr>
        <w:drawing>
          <wp:anchor distT="0" distB="0" distL="114300" distR="114300" simplePos="0" relativeHeight="251708416" behindDoc="0" locked="0" layoutInCell="1" allowOverlap="1">
            <wp:simplePos x="0" y="0"/>
            <wp:positionH relativeFrom="column">
              <wp:posOffset>3284220</wp:posOffset>
            </wp:positionH>
            <wp:positionV relativeFrom="paragraph">
              <wp:posOffset>478486</wp:posOffset>
            </wp:positionV>
            <wp:extent cx="948055" cy="617855"/>
            <wp:effectExtent l="0" t="0" r="4445"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948055" cy="617855"/>
                    </a:xfrm>
                    <a:prstGeom prst="rect">
                      <a:avLst/>
                    </a:prstGeom>
                  </pic:spPr>
                </pic:pic>
              </a:graphicData>
            </a:graphic>
            <wp14:sizeRelH relativeFrom="margin">
              <wp14:pctWidth>0</wp14:pctWidth>
            </wp14:sizeRelH>
            <wp14:sizeRelV relativeFrom="margin">
              <wp14:pctHeight>0</wp14:pctHeight>
            </wp14:sizeRelV>
          </wp:anchor>
        </w:drawing>
      </w:r>
      <w:r w:rsidR="00EA7F6E">
        <w:rPr>
          <w:rFonts w:ascii="Tahoma" w:hAnsi="Tahoma" w:cs="Tahoma"/>
          <w:noProof/>
          <w:sz w:val="22"/>
          <w:szCs w:val="22"/>
          <w:rtl/>
          <w:lang w:val="he-IL"/>
        </w:rPr>
        <mc:AlternateContent>
          <mc:Choice Requires="wps">
            <w:drawing>
              <wp:anchor distT="0" distB="0" distL="114300" distR="114300" simplePos="0" relativeHeight="251667456" behindDoc="0" locked="0" layoutInCell="1" allowOverlap="1">
                <wp:simplePos x="0" y="0"/>
                <wp:positionH relativeFrom="column">
                  <wp:posOffset>-344805</wp:posOffset>
                </wp:positionH>
                <wp:positionV relativeFrom="paragraph">
                  <wp:posOffset>1915795</wp:posOffset>
                </wp:positionV>
                <wp:extent cx="3281680" cy="0"/>
                <wp:effectExtent l="0" t="0" r="0" b="0"/>
                <wp:wrapNone/>
                <wp:docPr id="8" name="Straight Connector 8"/>
                <wp:cNvGraphicFramePr/>
                <a:graphic xmlns:a="http://schemas.openxmlformats.org/drawingml/2006/main">
                  <a:graphicData uri="http://schemas.microsoft.com/office/word/2010/wordprocessingShape">
                    <wps:wsp xmlns:wps="http://schemas.microsoft.com/office/word/2010/wordprocessingShape">
                      <wps:cNvCnPr/>
                      <wps:spPr>
                        <a:xfrm flipH="1">
                          <a:off x="0" y="0"/>
                          <a:ext cx="3281680"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31" style="flip:x;mso-height-percent:0;mso-height-relative:margin;mso-width-percent:0;mso-width-relative:margin;mso-wrap-distance-bottom:0;mso-wrap-distance-left:9pt;mso-wrap-distance-right:9pt;mso-wrap-distance-top:0;mso-wrap-style:square;position:absolute;visibility:visible;z-index:251668480" from="-27.15pt,150.85pt" to="231.25pt,150.85pt" strokecolor="white" strokeweight="1.5pt"/>
            </w:pict>
          </mc:Fallback>
        </mc:AlternateContent>
      </w:r>
    </w:p>
    <w:p w:rsidR="003C32FE" w:rsidP="003C32FE" w14:paraId="721B2220" w14:textId="77777777">
      <w:pPr>
        <w:spacing w:line="240" w:lineRule="atLeast"/>
        <w:jc w:val="center"/>
        <w:rPr>
          <w:rFonts w:ascii="Tahoma" w:hAnsi="Tahoma" w:cs="Tahoma"/>
          <w:sz w:val="22"/>
          <w:szCs w:val="22"/>
          <w:rtl/>
        </w:rPr>
      </w:pPr>
    </w:p>
    <w:p w:rsidR="00E35DF9" w:rsidRPr="00406E80" w:rsidP="008D2388" w14:paraId="15F9089C" w14:textId="77777777">
      <w:pPr>
        <w:spacing w:line="240" w:lineRule="atLeast"/>
        <w:jc w:val="center"/>
        <w:rPr>
          <w:rFonts w:ascii="Tahoma" w:hAnsi="Tahoma" w:cs="Tahoma"/>
          <w:color w:val="C6D9F1"/>
          <w:sz w:val="22"/>
          <w:szCs w:val="22"/>
          <w:rtl/>
        </w:rPr>
      </w:pPr>
    </w:p>
    <w:p w:rsidR="008C0B8B" w:rsidP="008D2388" w14:paraId="0DCBFA34" w14:textId="77777777">
      <w:pPr>
        <w:spacing w:line="240" w:lineRule="atLeast"/>
        <w:jc w:val="center"/>
        <w:rPr>
          <w:rFonts w:ascii="Tahoma" w:hAnsi="Tahoma" w:cs="Tahoma"/>
          <w:sz w:val="22"/>
          <w:szCs w:val="22"/>
          <w:rtl/>
        </w:rPr>
      </w:pPr>
    </w:p>
    <w:p w:rsidR="008C0B8B" w:rsidP="008D2388" w14:paraId="654A52D6" w14:textId="77777777">
      <w:pPr>
        <w:spacing w:line="240" w:lineRule="atLeast"/>
        <w:jc w:val="center"/>
        <w:rPr>
          <w:rFonts w:ascii="Tahoma" w:hAnsi="Tahoma" w:cs="Tahoma"/>
          <w:sz w:val="22"/>
          <w:szCs w:val="22"/>
          <w:rtl/>
        </w:rPr>
      </w:pPr>
    </w:p>
    <w:p w:rsidR="00E35DF9" w:rsidP="008D2388" w14:paraId="6F58D38D" w14:textId="77777777">
      <w:pPr>
        <w:spacing w:line="240" w:lineRule="atLeast"/>
        <w:jc w:val="center"/>
        <w:rPr>
          <w:rFonts w:ascii="Tahoma" w:hAnsi="Tahoma" w:cs="Tahoma"/>
          <w:sz w:val="22"/>
          <w:szCs w:val="22"/>
          <w:rtl/>
        </w:rPr>
      </w:pPr>
    </w:p>
    <w:p w:rsidR="00035688" w:rsidP="008D2388" w14:paraId="3DB8B312" w14:textId="77777777">
      <w:pPr>
        <w:spacing w:line="240" w:lineRule="atLeast"/>
        <w:jc w:val="center"/>
        <w:rPr>
          <w:rFonts w:ascii="Tahoma" w:hAnsi="Tahoma" w:cs="Tahoma"/>
          <w:sz w:val="22"/>
          <w:szCs w:val="22"/>
          <w:rtl/>
        </w:rPr>
        <w:sectPr w:rsidSect="002970CC">
          <w:headerReference w:type="even" r:id="rId12"/>
          <w:headerReference w:type="default" r:id="rId13"/>
          <w:footerReference w:type="default" r:id="rId14"/>
          <w:pgSz w:w="11906" w:h="16838" w:code="9"/>
          <w:pgMar w:top="3062" w:right="2268" w:bottom="2552" w:left="2268" w:header="1134" w:footer="1361" w:gutter="0"/>
          <w:cols w:space="720"/>
          <w:titlePg/>
          <w:bidi/>
          <w:rtlGutter/>
          <w:docGrid w:linePitch="272"/>
        </w:sectPr>
      </w:pPr>
    </w:p>
    <w:p w:rsidR="00BF5BF6" w:rsidP="000E64A1" w14:paraId="71BA9446" w14:textId="77777777">
      <w:pPr>
        <w:spacing w:line="240" w:lineRule="atLeast"/>
        <w:jc w:val="left"/>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69504" behindDoc="0" locked="0" layoutInCell="1" allowOverlap="1">
                <wp:simplePos x="0" y="0"/>
                <wp:positionH relativeFrom="column">
                  <wp:posOffset>-1604010</wp:posOffset>
                </wp:positionH>
                <wp:positionV relativeFrom="paragraph">
                  <wp:posOffset>-1182370</wp:posOffset>
                </wp:positionV>
                <wp:extent cx="7601578" cy="1543050"/>
                <wp:effectExtent l="0" t="0" r="0" b="0"/>
                <wp:wrapNone/>
                <wp:docPr id="24" name="Rectangle 24"/>
                <wp:cNvGraphicFramePr/>
                <a:graphic xmlns:a="http://schemas.openxmlformats.org/drawingml/2006/main">
                  <a:graphicData uri="http://schemas.microsoft.com/office/word/2010/wordprocessingShape">
                    <wps:wsp xmlns:wps="http://schemas.microsoft.com/office/word/2010/wordprocessingShape">
                      <wps:cNvSpPr/>
                      <wps:spPr>
                        <a:xfrm flipV="1">
                          <a:off x="0" y="0"/>
                          <a:ext cx="7601578"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2" style="width:598.55pt;height:121.5pt;margin-top:-93.1pt;margin-left:-126.3pt;flip:y;mso-height-percent:0;mso-height-relative:margin;mso-width-percent:0;mso-width-relative:margin;mso-wrap-distance-bottom:0;mso-wrap-distance-left:9pt;mso-wrap-distance-right:9pt;mso-wrap-distance-top:0;mso-wrap-style:square;position:absolute;visibility:visible;v-text-anchor:middle;z-index:251670528" fillcolor="white" stroked="f" strokeweight="1.25pt"/>
            </w:pict>
          </mc:Fallback>
        </mc:AlternateContent>
      </w:r>
    </w:p>
    <w:p w:rsidR="000E64A1" w:rsidP="000E64A1" w14:paraId="1DD7405C" w14:textId="77777777">
      <w:pPr>
        <w:jc w:val="left"/>
        <w:rPr>
          <w:rFonts w:ascii="Tahoma" w:hAnsi="Tahoma" w:cs="Tahoma"/>
          <w:sz w:val="22"/>
          <w:szCs w:val="22"/>
          <w:rtl/>
        </w:rPr>
        <w:sectPr w:rsidSect="00DA022A">
          <w:headerReference w:type="even" r:id="rId15"/>
          <w:pgSz w:w="11906" w:h="16838" w:code="9"/>
          <w:pgMar w:top="3062" w:right="2268" w:bottom="2552" w:left="2268" w:header="709" w:footer="709" w:gutter="0"/>
          <w:pgNumType w:start="2"/>
          <w:cols w:space="720"/>
          <w:bidi/>
          <w:rtlGutter/>
          <w:docGrid w:linePitch="272"/>
        </w:sectPr>
      </w:pPr>
    </w:p>
    <w:p w:rsidR="00B93C72" w:rsidP="00AF3B73" w14:paraId="65CCD7DF" w14:textId="281727E3">
      <w:pPr>
        <w:pStyle w:val="7520"/>
        <w:spacing w:after="1080"/>
        <w:rPr>
          <w:rtl/>
        </w:rPr>
      </w:pPr>
      <w:r w:rsidRPr="00802F2E">
        <w:rPr>
          <w:noProof/>
          <w:rtl/>
        </w:rPr>
        <w:drawing>
          <wp:anchor distT="0" distB="0" distL="114300" distR="114300" simplePos="0" relativeHeight="251678720" behindDoc="0" locked="0" layoutInCell="1" allowOverlap="1">
            <wp:simplePos x="0" y="0"/>
            <wp:positionH relativeFrom="column">
              <wp:posOffset>3332480</wp:posOffset>
            </wp:positionH>
            <wp:positionV relativeFrom="paragraph">
              <wp:posOffset>1304681</wp:posOffset>
            </wp:positionV>
            <wp:extent cx="1386840" cy="421640"/>
            <wp:effectExtent l="0" t="0" r="0" b="0"/>
            <wp:wrapTopAndBottom/>
            <wp:docPr id="12" name="Picture 12" descr="רק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רקע"/>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86840" cy="421640"/>
                    </a:xfrm>
                    <a:prstGeom prst="rect">
                      <a:avLst/>
                    </a:prstGeom>
                  </pic:spPr>
                </pic:pic>
              </a:graphicData>
            </a:graphic>
          </wp:anchor>
        </w:drawing>
      </w:r>
      <w:r w:rsidR="00EA7F6E">
        <w:rPr>
          <w:rFonts w:hint="cs"/>
          <w:noProof/>
          <w:rtl/>
        </w:rPr>
        <w:t xml:space="preserve">שירותי בריאות כללית </w:t>
      </w:r>
      <w:r w:rsidR="00414281">
        <w:rPr>
          <w:rFonts w:hint="cs"/>
          <w:noProof/>
          <w:rtl/>
        </w:rPr>
        <w:t>-</w:t>
      </w:r>
      <w:r w:rsidR="00EA7F6E">
        <w:rPr>
          <w:rFonts w:hint="cs"/>
          <w:noProof/>
          <w:rtl/>
        </w:rPr>
        <w:t xml:space="preserve"> ביקורת פיננסית</w:t>
      </w:r>
      <w:r w:rsidRPr="00582DA9" w:rsidR="00582DA9">
        <w:rPr>
          <w:noProof/>
          <w:rtl/>
        </w:rPr>
        <w:t xml:space="preserve"> </w:t>
      </w:r>
    </w:p>
    <w:p w:rsidR="00B0202C" w:rsidP="00C0249A" w14:paraId="384C79D3" w14:textId="3506EA6D">
      <w:pPr>
        <w:pStyle w:val="759"/>
        <w:rPr>
          <w:rtl/>
        </w:rPr>
      </w:pPr>
      <w:r w:rsidRPr="00157B0E">
        <w:rPr>
          <w:rtl/>
        </w:rPr>
        <w:t>ארבע קופות החולים (שירותי בריאות כללית, מכבי שירותי בריאות, קופת חולים מאוחדת ולאומית שירותי בריאות) נותנות שירותי בריאות לחבריהן במסגרת חוק ביטוח בריאות ממלכתי, התשנ״ד-1994, אשר נכנס ל</w:t>
      </w:r>
      <w:r w:rsidR="00A43204">
        <w:rPr>
          <w:rFonts w:hint="cs"/>
          <w:rtl/>
        </w:rPr>
        <w:t>ת</w:t>
      </w:r>
      <w:r w:rsidRPr="00157B0E">
        <w:rPr>
          <w:rtl/>
        </w:rPr>
        <w:t>וקפו ב-1.1.95 ועל פי סל שירותי הבריאות שנקבע בחוק זה. שירותי בריאות כללית (הקופה או הכללית) היא הגדולה מארבע הקופות, ובדצמבר 2022 היא סיפקה שירותי בריאות</w:t>
      </w:r>
      <w:r>
        <w:rPr>
          <w:rFonts w:hint="cs"/>
          <w:rtl/>
        </w:rPr>
        <w:t xml:space="preserve"> </w:t>
      </w:r>
      <w:r w:rsidRPr="00157B0E">
        <w:rPr>
          <w:rtl/>
        </w:rPr>
        <w:t xml:space="preserve">לכ-51% מתושבי ישראל (כ-4.8 מיליון חברים). לכללית שני </w:t>
      </w:r>
      <w:r w:rsidRPr="00C0249A">
        <w:rPr>
          <w:rtl/>
        </w:rPr>
        <w:t>מגזרי</w:t>
      </w:r>
      <w:r w:rsidRPr="00157B0E">
        <w:rPr>
          <w:rtl/>
        </w:rPr>
        <w:t xml:space="preserve"> פעילות: מגזר קהילה, שבו היא מפעילה כ-1,400 מרפאות המספקות שירותי בריאות באמצעות תשעה מחוזות הפזורים ברחבי הארץ; ומגזר בתי חולים, שבו היא הבעלים והמפעילה של 14 בתי חולים הפזורים גם הם ברחבי הארץ</w:t>
      </w:r>
      <w:r w:rsidRPr="00B0202C">
        <w:rPr>
          <w:rtl/>
        </w:rPr>
        <w:t>.</w:t>
      </w:r>
    </w:p>
    <w:p w:rsidR="008930B4" w:rsidP="00C00585" w14:paraId="2B452C0D" w14:textId="77777777">
      <w:pPr>
        <w:pStyle w:val="759"/>
        <w:rPr>
          <w:rtl/>
        </w:rPr>
        <w:sectPr w:rsidSect="001902FE">
          <w:headerReference w:type="even" r:id="rId17"/>
          <w:footerReference w:type="even" r:id="rId18"/>
          <w:pgSz w:w="11906" w:h="16838" w:code="9"/>
          <w:pgMar w:top="3062" w:right="2268" w:bottom="2552" w:left="2268" w:header="1134" w:footer="1361" w:gutter="0"/>
          <w:pgNumType w:start="123"/>
          <w:cols w:space="708"/>
          <w:bidi/>
          <w:rtlGutter/>
          <w:docGrid w:linePitch="360"/>
        </w:sectPr>
      </w:pPr>
    </w:p>
    <w:p w:rsidR="005D0F8C" w:rsidP="007F4A20" w14:paraId="688B4C67" w14:textId="1FDFBB78">
      <w:pPr>
        <w:pStyle w:val="759"/>
        <w:spacing w:before="360"/>
        <w:rPr>
          <w:b/>
          <w:bCs/>
          <w:color w:val="00305F"/>
          <w:sz w:val="32"/>
          <w:szCs w:val="32"/>
          <w:rtl/>
        </w:rPr>
      </w:pPr>
      <w:r w:rsidRPr="001F3363">
        <w:rPr>
          <w:noProof/>
          <w:rtl/>
        </w:rPr>
        <w:drawing>
          <wp:anchor distT="0" distB="0" distL="114300" distR="114300" simplePos="0" relativeHeight="251673600" behindDoc="0" locked="0" layoutInCell="1" allowOverlap="1">
            <wp:simplePos x="0" y="0"/>
            <wp:positionH relativeFrom="column">
              <wp:posOffset>3327400</wp:posOffset>
            </wp:positionH>
            <wp:positionV relativeFrom="paragraph">
              <wp:posOffset>0</wp:posOffset>
            </wp:positionV>
            <wp:extent cx="1405255" cy="431800"/>
            <wp:effectExtent l="0" t="0" r="4445" b="6350"/>
            <wp:wrapSquare wrapText="bothSides"/>
            <wp:docPr id="6" name="Picture 6" descr="נתוני מפת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נתוני מפתח"/>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05255" cy="431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bidiVisual/>
        <w:tblW w:w="7519" w:type="dxa"/>
        <w:tblInd w:w="20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06"/>
        <w:gridCol w:w="31"/>
        <w:gridCol w:w="214"/>
        <w:gridCol w:w="12"/>
        <w:gridCol w:w="39"/>
        <w:gridCol w:w="1841"/>
        <w:gridCol w:w="235"/>
        <w:gridCol w:w="25"/>
        <w:gridCol w:w="1381"/>
        <w:gridCol w:w="236"/>
        <w:gridCol w:w="11"/>
        <w:gridCol w:w="1677"/>
        <w:gridCol w:w="11"/>
      </w:tblGrid>
      <w:tr w14:paraId="25D0679F" w14:textId="77777777" w:rsidTr="00D56D6C">
        <w:tblPrEx>
          <w:tblW w:w="7519" w:type="dxa"/>
          <w:tblInd w:w="20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11" w:type="dxa"/>
        </w:trPr>
        <w:tc>
          <w:tcPr>
            <w:tcW w:w="1837" w:type="dxa"/>
            <w:gridSpan w:val="2"/>
            <w:tcBorders>
              <w:bottom w:val="single" w:sz="12" w:space="0" w:color="auto"/>
            </w:tcBorders>
            <w:vAlign w:val="bottom"/>
          </w:tcPr>
          <w:p w:rsidR="00CC64E0" w:rsidRPr="00CC64E0" w:rsidP="00CC64E0" w14:paraId="765F7A4F" w14:textId="77777777">
            <w:pPr>
              <w:spacing w:line="240" w:lineRule="auto"/>
              <w:jc w:val="left"/>
              <w:rPr>
                <w:rFonts w:ascii="Tahoma" w:hAnsi="Tahoma" w:cs="Tahoma"/>
                <w:b/>
                <w:bCs/>
                <w:sz w:val="34"/>
                <w:szCs w:val="34"/>
                <w:rtl/>
              </w:rPr>
            </w:pPr>
            <w:r w:rsidRPr="00CC64E0">
              <w:rPr>
                <w:rFonts w:ascii="Tahoma" w:hAnsi="Tahoma" w:cs="Tahoma"/>
                <w:b/>
                <w:bCs/>
                <w:sz w:val="34"/>
                <w:szCs w:val="34"/>
              </w:rPr>
              <w:t>44.5</w:t>
            </w:r>
            <w:r w:rsidRPr="00CC64E0">
              <w:rPr>
                <w:rFonts w:ascii="Tahoma" w:hAnsi="Tahoma" w:cs="Tahoma"/>
                <w:b/>
                <w:bCs/>
                <w:sz w:val="34"/>
                <w:szCs w:val="34"/>
                <w:rtl/>
              </w:rPr>
              <w:t xml:space="preserve"> </w:t>
            </w:r>
          </w:p>
          <w:p w:rsidR="00CC64E0" w:rsidRPr="00AE385E" w:rsidP="00CC64E0" w14:paraId="29A262F9" w14:textId="47E420F5">
            <w:pPr>
              <w:spacing w:line="240" w:lineRule="auto"/>
              <w:jc w:val="left"/>
              <w:rPr>
                <w:rFonts w:ascii="Tahoma" w:hAnsi="Tahoma" w:cs="Tahoma"/>
                <w:b/>
                <w:bCs/>
                <w:sz w:val="24"/>
                <w:rtl/>
              </w:rPr>
            </w:pPr>
            <w:r w:rsidRPr="00D56D6C">
              <w:rPr>
                <w:rFonts w:ascii="Tahoma" w:hAnsi="Tahoma" w:cs="Tahoma"/>
                <w:b/>
                <w:bCs/>
                <w:spacing w:val="-20"/>
                <w:sz w:val="24"/>
                <w:rtl/>
              </w:rPr>
              <w:t>מיליארד ש"ח</w:t>
            </w:r>
          </w:p>
        </w:tc>
        <w:tc>
          <w:tcPr>
            <w:tcW w:w="265" w:type="dxa"/>
            <w:gridSpan w:val="3"/>
          </w:tcPr>
          <w:p w:rsidR="00CC64E0" w:rsidRPr="008E52B9" w:rsidP="00CC64E0" w14:paraId="55BBBE73" w14:textId="22C40152">
            <w:pPr>
              <w:spacing w:line="240" w:lineRule="auto"/>
              <w:jc w:val="left"/>
              <w:rPr>
                <w:spacing w:val="-20"/>
                <w:rtl/>
              </w:rPr>
            </w:pPr>
          </w:p>
        </w:tc>
        <w:tc>
          <w:tcPr>
            <w:tcW w:w="1841" w:type="dxa"/>
            <w:tcBorders>
              <w:bottom w:val="single" w:sz="12" w:space="0" w:color="auto"/>
            </w:tcBorders>
            <w:vAlign w:val="bottom"/>
          </w:tcPr>
          <w:p w:rsidR="00CC64E0" w:rsidRPr="00AE385E" w:rsidP="00CC64E0" w14:paraId="1E86335F" w14:textId="23209875">
            <w:pPr>
              <w:spacing w:line="240" w:lineRule="auto"/>
              <w:jc w:val="left"/>
              <w:rPr>
                <w:rFonts w:ascii="Tahoma" w:hAnsi="Tahoma" w:cs="Tahoma"/>
                <w:b/>
                <w:bCs/>
                <w:sz w:val="34"/>
                <w:szCs w:val="34"/>
                <w:rtl/>
              </w:rPr>
            </w:pPr>
            <w:r w:rsidRPr="00AE385E">
              <w:rPr>
                <w:rFonts w:ascii="Tahoma" w:hAnsi="Tahoma" w:cs="Tahoma"/>
                <w:b/>
                <w:bCs/>
                <w:sz w:val="34"/>
                <w:szCs w:val="34"/>
                <w:rtl/>
              </w:rPr>
              <w:t xml:space="preserve">5.7 </w:t>
            </w:r>
            <w:r w:rsidR="008A4433">
              <w:rPr>
                <w:rFonts w:ascii="Tahoma" w:hAnsi="Tahoma" w:cs="Tahoma" w:hint="cs"/>
                <w:b/>
                <w:bCs/>
                <w:sz w:val="34"/>
                <w:szCs w:val="34"/>
                <w:rtl/>
              </w:rPr>
              <w:t xml:space="preserve">           </w:t>
            </w:r>
            <w:r w:rsidRPr="00D56D6C">
              <w:rPr>
                <w:rFonts w:ascii="Tahoma" w:hAnsi="Tahoma" w:cs="Tahoma"/>
                <w:b/>
                <w:bCs/>
                <w:spacing w:val="-20"/>
                <w:sz w:val="24"/>
                <w:rtl/>
              </w:rPr>
              <w:t>מיליארד</w:t>
            </w:r>
            <w:r w:rsidRPr="00D56D6C" w:rsidR="00AE385E">
              <w:rPr>
                <w:rFonts w:ascii="Tahoma" w:hAnsi="Tahoma" w:cs="Tahoma" w:hint="cs"/>
                <w:b/>
                <w:bCs/>
                <w:spacing w:val="-20"/>
                <w:sz w:val="24"/>
                <w:rtl/>
              </w:rPr>
              <w:t xml:space="preserve"> </w:t>
            </w:r>
            <w:r w:rsidRPr="00D56D6C">
              <w:rPr>
                <w:rFonts w:ascii="Tahoma" w:hAnsi="Tahoma" w:cs="Tahoma"/>
                <w:b/>
                <w:bCs/>
                <w:spacing w:val="-20"/>
                <w:sz w:val="24"/>
                <w:rtl/>
              </w:rPr>
              <w:t>ש"ח</w:t>
            </w:r>
          </w:p>
        </w:tc>
        <w:tc>
          <w:tcPr>
            <w:tcW w:w="260" w:type="dxa"/>
            <w:gridSpan w:val="2"/>
          </w:tcPr>
          <w:p w:rsidR="00CC64E0" w:rsidRPr="008E52B9" w:rsidP="00CC64E0" w14:paraId="1D6D8514" w14:textId="77777777">
            <w:pPr>
              <w:spacing w:line="240" w:lineRule="auto"/>
              <w:jc w:val="left"/>
              <w:rPr>
                <w:spacing w:val="-20"/>
                <w:rtl/>
              </w:rPr>
            </w:pPr>
          </w:p>
        </w:tc>
        <w:tc>
          <w:tcPr>
            <w:tcW w:w="1381" w:type="dxa"/>
            <w:tcBorders>
              <w:bottom w:val="single" w:sz="12" w:space="0" w:color="auto"/>
            </w:tcBorders>
            <w:vAlign w:val="bottom"/>
          </w:tcPr>
          <w:p w:rsidR="00CC64E0" w:rsidRPr="00AE385E" w:rsidP="00CC64E0" w14:paraId="0D970146" w14:textId="0A181186">
            <w:pPr>
              <w:spacing w:line="240" w:lineRule="auto"/>
              <w:jc w:val="left"/>
              <w:rPr>
                <w:rFonts w:ascii="Tahoma" w:hAnsi="Tahoma" w:cs="Tahoma"/>
                <w:b/>
                <w:bCs/>
                <w:sz w:val="34"/>
                <w:szCs w:val="34"/>
                <w:rtl/>
              </w:rPr>
            </w:pPr>
            <w:r w:rsidRPr="00D56D6C">
              <w:rPr>
                <w:rFonts w:ascii="Tahoma" w:hAnsi="Tahoma" w:cs="Tahoma"/>
                <w:b/>
                <w:bCs/>
                <w:spacing w:val="-16"/>
                <w:sz w:val="24"/>
                <w:rtl/>
              </w:rPr>
              <w:t>שוטף</w:t>
            </w:r>
            <w:r w:rsidRPr="00D56D6C" w:rsidR="00AE385E">
              <w:rPr>
                <w:rFonts w:ascii="Tahoma" w:hAnsi="Tahoma" w:cs="Tahoma" w:hint="cs"/>
                <w:b/>
                <w:bCs/>
                <w:spacing w:val="-16"/>
                <w:sz w:val="24"/>
                <w:rtl/>
              </w:rPr>
              <w:t xml:space="preserve"> </w:t>
            </w:r>
            <w:r w:rsidRPr="00D56D6C">
              <w:rPr>
                <w:rFonts w:ascii="Tahoma" w:hAnsi="Tahoma" w:cs="Tahoma"/>
                <w:b/>
                <w:bCs/>
                <w:spacing w:val="-16"/>
                <w:sz w:val="24"/>
                <w:rtl/>
              </w:rPr>
              <w:t>פלוס</w:t>
            </w:r>
            <w:r w:rsidRPr="00AE385E">
              <w:rPr>
                <w:rFonts w:ascii="Tahoma" w:hAnsi="Tahoma" w:cs="Tahoma"/>
                <w:b/>
                <w:bCs/>
                <w:sz w:val="34"/>
                <w:szCs w:val="34"/>
                <w:rtl/>
              </w:rPr>
              <w:t xml:space="preserve"> 93</w:t>
            </w:r>
            <w:r w:rsidR="00AE385E">
              <w:rPr>
                <w:rFonts w:ascii="Tahoma" w:hAnsi="Tahoma" w:cs="Tahoma" w:hint="cs"/>
                <w:b/>
                <w:bCs/>
                <w:sz w:val="34"/>
                <w:szCs w:val="34"/>
                <w:rtl/>
              </w:rPr>
              <w:t xml:space="preserve"> </w:t>
            </w:r>
          </w:p>
        </w:tc>
        <w:tc>
          <w:tcPr>
            <w:tcW w:w="247" w:type="dxa"/>
            <w:gridSpan w:val="2"/>
          </w:tcPr>
          <w:p w:rsidR="00CC64E0" w:rsidRPr="008E52B9" w:rsidP="00CC64E0" w14:paraId="751885F6" w14:textId="77777777">
            <w:pPr>
              <w:spacing w:line="240" w:lineRule="auto"/>
              <w:jc w:val="left"/>
              <w:rPr>
                <w:spacing w:val="-20"/>
                <w:rtl/>
              </w:rPr>
            </w:pPr>
          </w:p>
        </w:tc>
        <w:tc>
          <w:tcPr>
            <w:tcW w:w="1677" w:type="dxa"/>
            <w:tcBorders>
              <w:bottom w:val="single" w:sz="12" w:space="0" w:color="auto"/>
            </w:tcBorders>
            <w:vAlign w:val="bottom"/>
          </w:tcPr>
          <w:p w:rsidR="00AE385E" w:rsidP="00CC64E0" w14:paraId="2B554162" w14:textId="77777777">
            <w:pPr>
              <w:spacing w:line="240" w:lineRule="auto"/>
              <w:jc w:val="left"/>
              <w:rPr>
                <w:rFonts w:ascii="Tahoma" w:hAnsi="Tahoma" w:cs="Tahoma"/>
                <w:b/>
                <w:bCs/>
                <w:sz w:val="34"/>
                <w:szCs w:val="34"/>
                <w:rtl/>
              </w:rPr>
            </w:pPr>
            <w:r w:rsidRPr="00AE385E">
              <w:rPr>
                <w:rFonts w:ascii="Tahoma" w:hAnsi="Tahoma" w:cs="Tahoma"/>
                <w:b/>
                <w:bCs/>
                <w:sz w:val="34"/>
                <w:szCs w:val="34"/>
                <w:rtl/>
              </w:rPr>
              <w:t xml:space="preserve">1 </w:t>
            </w:r>
            <w:r>
              <w:rPr>
                <w:rFonts w:ascii="Tahoma" w:hAnsi="Tahoma" w:cs="Tahoma" w:hint="cs"/>
                <w:b/>
                <w:bCs/>
                <w:sz w:val="34"/>
                <w:szCs w:val="34"/>
                <w:rtl/>
              </w:rPr>
              <w:t xml:space="preserve">  </w:t>
            </w:r>
          </w:p>
          <w:p w:rsidR="00CC64E0" w:rsidRPr="00AE385E" w:rsidP="00CC64E0" w14:paraId="48D81CA9" w14:textId="709F538D">
            <w:pPr>
              <w:spacing w:line="240" w:lineRule="auto"/>
              <w:jc w:val="left"/>
              <w:rPr>
                <w:rFonts w:ascii="Tahoma" w:hAnsi="Tahoma" w:cs="Tahoma"/>
                <w:b/>
                <w:bCs/>
                <w:sz w:val="34"/>
                <w:szCs w:val="34"/>
                <w:rtl/>
              </w:rPr>
            </w:pPr>
            <w:r w:rsidRPr="00D56D6C">
              <w:rPr>
                <w:rFonts w:ascii="Tahoma" w:hAnsi="Tahoma" w:cs="Tahoma"/>
                <w:b/>
                <w:bCs/>
                <w:spacing w:val="-20"/>
                <w:sz w:val="24"/>
                <w:rtl/>
              </w:rPr>
              <w:t>מיליארד ש"ח</w:t>
            </w:r>
          </w:p>
        </w:tc>
      </w:tr>
      <w:tr w14:paraId="10E5DC58" w14:textId="77777777" w:rsidTr="00D56D6C">
        <w:tblPrEx>
          <w:tblW w:w="7519" w:type="dxa"/>
          <w:tblInd w:w="2002" w:type="dxa"/>
          <w:tblLook w:val="04A0"/>
        </w:tblPrEx>
        <w:tc>
          <w:tcPr>
            <w:tcW w:w="1806" w:type="dxa"/>
            <w:tcBorders>
              <w:top w:val="single" w:sz="12" w:space="0" w:color="auto"/>
            </w:tcBorders>
          </w:tcPr>
          <w:p w:rsidR="00CC64E0" w:rsidRPr="00CC64E0" w:rsidP="0040526C" w14:paraId="47240BA3" w14:textId="2A5EECDF">
            <w:pPr>
              <w:pStyle w:val="752024"/>
              <w:rPr>
                <w:rtl/>
              </w:rPr>
            </w:pPr>
            <w:r w:rsidRPr="00CC64E0">
              <w:rPr>
                <w:rtl/>
              </w:rPr>
              <w:t>מחזור ההכנסות המאוחד של הכללית לשנת 2022, שהוא 54% ממחזור ההכנסות של ארבע הקופות יחדיו (83 מיליארד ש"ח)</w:t>
            </w:r>
          </w:p>
        </w:tc>
        <w:tc>
          <w:tcPr>
            <w:tcW w:w="245" w:type="dxa"/>
            <w:gridSpan w:val="2"/>
          </w:tcPr>
          <w:p w:rsidR="00CC64E0" w:rsidP="00CC64E0" w14:paraId="4CDF53FD" w14:textId="77777777">
            <w:pPr>
              <w:pStyle w:val="752024"/>
              <w:spacing w:after="0"/>
              <w:rPr>
                <w:rtl/>
              </w:rPr>
            </w:pPr>
          </w:p>
        </w:tc>
        <w:tc>
          <w:tcPr>
            <w:tcW w:w="1892" w:type="dxa"/>
            <w:gridSpan w:val="3"/>
            <w:tcBorders>
              <w:top w:val="single" w:sz="12" w:space="0" w:color="auto"/>
            </w:tcBorders>
          </w:tcPr>
          <w:p w:rsidR="00CC64E0" w:rsidRPr="00CC64E0" w:rsidP="00CC64E0" w14:paraId="2EA600B4" w14:textId="4E14DD5C">
            <w:pPr>
              <w:pStyle w:val="752024"/>
              <w:rPr>
                <w:rtl/>
              </w:rPr>
            </w:pPr>
            <w:r w:rsidRPr="00CC64E0">
              <w:rPr>
                <w:rtl/>
              </w:rPr>
              <w:t>הגירעון בהון החוזר של הכללית נכון</w:t>
            </w:r>
            <w:r w:rsidR="00AE385E">
              <w:rPr>
                <w:rFonts w:hint="cs"/>
                <w:rtl/>
              </w:rPr>
              <w:t xml:space="preserve"> </w:t>
            </w:r>
            <w:r w:rsidRPr="00CC64E0">
              <w:rPr>
                <w:rtl/>
              </w:rPr>
              <w:t>ל-31 בדצמבר 2022</w:t>
            </w:r>
          </w:p>
        </w:tc>
        <w:tc>
          <w:tcPr>
            <w:tcW w:w="235" w:type="dxa"/>
          </w:tcPr>
          <w:p w:rsidR="00CC64E0" w:rsidP="00CC64E0" w14:paraId="3175D388" w14:textId="77777777">
            <w:pPr>
              <w:pStyle w:val="752024"/>
              <w:spacing w:after="0"/>
              <w:rPr>
                <w:rtl/>
              </w:rPr>
            </w:pPr>
          </w:p>
        </w:tc>
        <w:tc>
          <w:tcPr>
            <w:tcW w:w="1406" w:type="dxa"/>
            <w:gridSpan w:val="2"/>
            <w:tcBorders>
              <w:top w:val="single" w:sz="12" w:space="0" w:color="auto"/>
            </w:tcBorders>
          </w:tcPr>
          <w:p w:rsidR="00CC64E0" w:rsidRPr="00CC64E0" w:rsidP="00CC64E0" w14:paraId="1040CF97" w14:textId="199382A0">
            <w:pPr>
              <w:pStyle w:val="752024"/>
              <w:rPr>
                <w:rtl/>
              </w:rPr>
            </w:pPr>
            <w:r w:rsidRPr="00CC64E0">
              <w:rPr>
                <w:rtl/>
              </w:rPr>
              <w:t>תנאי התשלום של הכללית לספקים - פרק זמן ארוך יותר מזה שקבע חוק מוסר תשלומים (שאינו חל על הקופה)</w:t>
            </w:r>
          </w:p>
        </w:tc>
        <w:tc>
          <w:tcPr>
            <w:tcW w:w="236" w:type="dxa"/>
          </w:tcPr>
          <w:p w:rsidR="00CC64E0" w:rsidP="00CC64E0" w14:paraId="21689CC3" w14:textId="77777777">
            <w:pPr>
              <w:pStyle w:val="752024"/>
              <w:spacing w:after="0"/>
              <w:rPr>
                <w:rtl/>
              </w:rPr>
            </w:pPr>
          </w:p>
        </w:tc>
        <w:tc>
          <w:tcPr>
            <w:tcW w:w="1699" w:type="dxa"/>
            <w:gridSpan w:val="3"/>
            <w:tcBorders>
              <w:top w:val="single" w:sz="12" w:space="0" w:color="auto"/>
            </w:tcBorders>
          </w:tcPr>
          <w:p w:rsidR="00CC64E0" w:rsidRPr="00CC64E0" w:rsidP="00CC64E0" w14:paraId="4552B490" w14:textId="0944C51A">
            <w:pPr>
              <w:pStyle w:val="752024"/>
              <w:rPr>
                <w:rtl/>
              </w:rPr>
            </w:pPr>
            <w:r w:rsidRPr="00CC64E0">
              <w:rPr>
                <w:rtl/>
              </w:rPr>
              <w:t>ההון העצמי (יתרת עודפים) של חברות הבנות של הכללית נכון ל-31 בדצמבר</w:t>
            </w:r>
            <w:r w:rsidR="00B411EA">
              <w:rPr>
                <w:rFonts w:hint="cs"/>
                <w:rtl/>
              </w:rPr>
              <w:t xml:space="preserve"> 2022</w:t>
            </w:r>
            <w:r w:rsidRPr="00CC64E0">
              <w:rPr>
                <w:rtl/>
              </w:rPr>
              <w:t xml:space="preserve"> - סכום שהכללית אינה יכולה למשוך מחברות הבנות שלה לטובת חבריה - בהיעדר היתרי החזקה</w:t>
            </w:r>
            <w:r>
              <w:rPr>
                <w:rStyle w:val="FootnoteReference1"/>
                <w:rtl/>
              </w:rPr>
              <w:footnoteReference w:id="2"/>
            </w:r>
          </w:p>
        </w:tc>
      </w:tr>
      <w:tr w14:paraId="19E8F479" w14:textId="77777777" w:rsidTr="00D56D6C">
        <w:tblPrEx>
          <w:tblW w:w="7519" w:type="dxa"/>
          <w:tblInd w:w="2002" w:type="dxa"/>
          <w:tblLook w:val="04A0"/>
        </w:tblPrEx>
        <w:tc>
          <w:tcPr>
            <w:tcW w:w="1806" w:type="dxa"/>
            <w:tcBorders>
              <w:bottom w:val="single" w:sz="12" w:space="0" w:color="auto"/>
            </w:tcBorders>
            <w:vAlign w:val="bottom"/>
          </w:tcPr>
          <w:p w:rsidR="00CC64E0" w:rsidRPr="00AE385E" w:rsidP="00AE385E" w14:paraId="5D42E240" w14:textId="01696A75">
            <w:pPr>
              <w:spacing w:line="240" w:lineRule="auto"/>
              <w:jc w:val="left"/>
              <w:rPr>
                <w:rFonts w:ascii="Tahoma" w:hAnsi="Tahoma" w:cs="Tahoma"/>
                <w:b/>
                <w:bCs/>
                <w:sz w:val="34"/>
                <w:szCs w:val="34"/>
                <w:rtl/>
              </w:rPr>
            </w:pPr>
            <w:r w:rsidRPr="00AE385E">
              <w:rPr>
                <w:rFonts w:ascii="Tahoma" w:hAnsi="Tahoma" w:cs="Tahoma"/>
                <w:b/>
                <w:bCs/>
                <w:sz w:val="34"/>
                <w:szCs w:val="34"/>
                <w:rtl/>
              </w:rPr>
              <w:t xml:space="preserve">287 </w:t>
            </w:r>
            <w:r w:rsidR="00C0249A">
              <w:rPr>
                <w:rFonts w:ascii="Tahoma" w:hAnsi="Tahoma" w:cs="Tahoma" w:hint="cs"/>
                <w:b/>
                <w:bCs/>
                <w:sz w:val="34"/>
                <w:szCs w:val="34"/>
                <w:rtl/>
              </w:rPr>
              <w:t xml:space="preserve">  </w:t>
            </w:r>
            <w:r w:rsidRPr="00AE385E">
              <w:rPr>
                <w:rFonts w:ascii="Tahoma" w:hAnsi="Tahoma" w:cs="Tahoma"/>
                <w:b/>
                <w:bCs/>
                <w:sz w:val="24"/>
                <w:rtl/>
              </w:rPr>
              <w:t>מיליון ש"ח</w:t>
            </w:r>
          </w:p>
        </w:tc>
        <w:tc>
          <w:tcPr>
            <w:tcW w:w="245" w:type="dxa"/>
            <w:gridSpan w:val="2"/>
          </w:tcPr>
          <w:p w:rsidR="00CC64E0" w:rsidRPr="008E52B9" w:rsidP="00CC64E0" w14:paraId="69EE999F" w14:textId="77777777">
            <w:pPr>
              <w:rPr>
                <w:spacing w:val="-20"/>
                <w:rtl/>
              </w:rPr>
            </w:pPr>
          </w:p>
        </w:tc>
        <w:tc>
          <w:tcPr>
            <w:tcW w:w="1892" w:type="dxa"/>
            <w:gridSpan w:val="3"/>
            <w:tcBorders>
              <w:bottom w:val="single" w:sz="12" w:space="0" w:color="auto"/>
            </w:tcBorders>
            <w:vAlign w:val="bottom"/>
          </w:tcPr>
          <w:p w:rsidR="00CC64E0" w:rsidRPr="00AE385E" w:rsidP="00CC64E0" w14:paraId="018869F1" w14:textId="511F0576">
            <w:pPr>
              <w:spacing w:line="240" w:lineRule="auto"/>
              <w:jc w:val="left"/>
              <w:rPr>
                <w:rFonts w:ascii="Tahoma" w:hAnsi="Tahoma" w:cs="Tahoma"/>
                <w:b/>
                <w:bCs/>
                <w:sz w:val="34"/>
                <w:szCs w:val="34"/>
                <w:rtl/>
              </w:rPr>
            </w:pPr>
            <w:r w:rsidRPr="00AE385E">
              <w:rPr>
                <w:rFonts w:ascii="Tahoma" w:hAnsi="Tahoma" w:cs="Tahoma"/>
                <w:b/>
                <w:bCs/>
                <w:sz w:val="34"/>
                <w:szCs w:val="34"/>
                <w:rtl/>
              </w:rPr>
              <w:t xml:space="preserve">38% </w:t>
            </w:r>
          </w:p>
        </w:tc>
        <w:tc>
          <w:tcPr>
            <w:tcW w:w="235" w:type="dxa"/>
          </w:tcPr>
          <w:p w:rsidR="00CC64E0" w:rsidRPr="008E52B9" w:rsidP="00CC64E0" w14:paraId="6954FBB8" w14:textId="77777777">
            <w:pPr>
              <w:rPr>
                <w:spacing w:val="-20"/>
                <w:rtl/>
              </w:rPr>
            </w:pPr>
          </w:p>
        </w:tc>
        <w:tc>
          <w:tcPr>
            <w:tcW w:w="1406" w:type="dxa"/>
            <w:gridSpan w:val="2"/>
            <w:tcBorders>
              <w:bottom w:val="single" w:sz="12" w:space="0" w:color="auto"/>
            </w:tcBorders>
            <w:vAlign w:val="bottom"/>
          </w:tcPr>
          <w:p w:rsidR="00CC64E0" w:rsidRPr="00AE385E" w:rsidP="00CC64E0" w14:paraId="7C49B262" w14:textId="1FB243AB">
            <w:pPr>
              <w:spacing w:line="240" w:lineRule="auto"/>
              <w:jc w:val="left"/>
              <w:rPr>
                <w:rFonts w:ascii="Tahoma" w:hAnsi="Tahoma" w:cs="Tahoma"/>
                <w:b/>
                <w:bCs/>
                <w:sz w:val="34"/>
                <w:szCs w:val="34"/>
                <w:rtl/>
              </w:rPr>
            </w:pPr>
            <w:r w:rsidRPr="00AE385E">
              <w:rPr>
                <w:rFonts w:ascii="Tahoma" w:hAnsi="Tahoma" w:cs="Tahoma"/>
                <w:b/>
                <w:bCs/>
                <w:sz w:val="34"/>
                <w:szCs w:val="34"/>
                <w:rtl/>
              </w:rPr>
              <w:t xml:space="preserve">70 </w:t>
            </w:r>
            <w:r w:rsidR="005330D0">
              <w:rPr>
                <w:rFonts w:ascii="Tahoma" w:hAnsi="Tahoma" w:cs="Tahoma" w:hint="cs"/>
                <w:b/>
                <w:bCs/>
                <w:sz w:val="34"/>
                <w:szCs w:val="34"/>
                <w:rtl/>
              </w:rPr>
              <w:t xml:space="preserve">  </w:t>
            </w:r>
            <w:r w:rsidRPr="00A10E25">
              <w:rPr>
                <w:rFonts w:ascii="Tahoma" w:hAnsi="Tahoma" w:cs="Tahoma"/>
                <w:b/>
                <w:bCs/>
                <w:spacing w:val="-8"/>
                <w:sz w:val="24"/>
                <w:rtl/>
              </w:rPr>
              <w:t>מיליון</w:t>
            </w:r>
            <w:r w:rsidRPr="00A10E25" w:rsidR="00C0249A">
              <w:rPr>
                <w:rFonts w:ascii="Tahoma" w:hAnsi="Tahoma" w:cs="Tahoma" w:hint="cs"/>
                <w:b/>
                <w:bCs/>
                <w:spacing w:val="-8"/>
                <w:sz w:val="24"/>
                <w:rtl/>
              </w:rPr>
              <w:t xml:space="preserve"> </w:t>
            </w:r>
            <w:r w:rsidRPr="00A10E25">
              <w:rPr>
                <w:rFonts w:ascii="Tahoma" w:hAnsi="Tahoma" w:cs="Tahoma"/>
                <w:b/>
                <w:bCs/>
                <w:spacing w:val="-8"/>
                <w:sz w:val="24"/>
                <w:rtl/>
              </w:rPr>
              <w:t>ש"ח</w:t>
            </w:r>
          </w:p>
        </w:tc>
        <w:tc>
          <w:tcPr>
            <w:tcW w:w="236" w:type="dxa"/>
          </w:tcPr>
          <w:p w:rsidR="00CC64E0" w:rsidRPr="008E52B9" w:rsidP="00CC64E0" w14:paraId="324D5E87" w14:textId="77777777">
            <w:pPr>
              <w:rPr>
                <w:spacing w:val="-20"/>
                <w:rtl/>
              </w:rPr>
            </w:pPr>
          </w:p>
        </w:tc>
        <w:tc>
          <w:tcPr>
            <w:tcW w:w="1699" w:type="dxa"/>
            <w:gridSpan w:val="3"/>
            <w:tcBorders>
              <w:bottom w:val="single" w:sz="12" w:space="0" w:color="auto"/>
            </w:tcBorders>
            <w:vAlign w:val="bottom"/>
          </w:tcPr>
          <w:p w:rsidR="00CC64E0" w:rsidRPr="00AE385E" w:rsidP="00CC64E0" w14:paraId="5D301D82" w14:textId="3C499289">
            <w:pPr>
              <w:spacing w:line="240" w:lineRule="auto"/>
              <w:jc w:val="left"/>
              <w:rPr>
                <w:rFonts w:ascii="Tahoma" w:hAnsi="Tahoma" w:cs="Tahoma"/>
                <w:b/>
                <w:bCs/>
                <w:sz w:val="34"/>
                <w:szCs w:val="34"/>
                <w:rtl/>
              </w:rPr>
            </w:pPr>
            <w:r w:rsidRPr="00AE385E">
              <w:rPr>
                <w:rFonts w:ascii="Tahoma" w:hAnsi="Tahoma" w:cs="Tahoma"/>
                <w:b/>
                <w:bCs/>
                <w:sz w:val="34"/>
                <w:szCs w:val="34"/>
                <w:rtl/>
              </w:rPr>
              <w:t xml:space="preserve">40 </w:t>
            </w:r>
            <w:r w:rsidRPr="00AE385E">
              <w:rPr>
                <w:rFonts w:ascii="Tahoma" w:hAnsi="Tahoma" w:cs="Tahoma"/>
                <w:b/>
                <w:bCs/>
                <w:sz w:val="24"/>
                <w:rtl/>
              </w:rPr>
              <w:t>שנים</w:t>
            </w:r>
          </w:p>
        </w:tc>
      </w:tr>
      <w:tr w14:paraId="72DECB12" w14:textId="77777777" w:rsidTr="00D56D6C">
        <w:tblPrEx>
          <w:tblW w:w="7519" w:type="dxa"/>
          <w:tblInd w:w="2002" w:type="dxa"/>
          <w:tblLook w:val="04A0"/>
        </w:tblPrEx>
        <w:tc>
          <w:tcPr>
            <w:tcW w:w="1806" w:type="dxa"/>
            <w:tcBorders>
              <w:top w:val="single" w:sz="12" w:space="0" w:color="auto"/>
            </w:tcBorders>
          </w:tcPr>
          <w:p w:rsidR="00854A7A" w:rsidRPr="00157B0E" w:rsidP="00854A7A" w14:paraId="5993BBC2" w14:textId="77777777">
            <w:pPr>
              <w:pStyle w:val="752024"/>
              <w:rPr>
                <w:sz w:val="19"/>
                <w:szCs w:val="19"/>
                <w:rtl/>
              </w:rPr>
            </w:pPr>
            <w:r w:rsidRPr="00157B0E">
              <w:rPr>
                <w:sz w:val="19"/>
                <w:szCs w:val="19"/>
                <w:rtl/>
              </w:rPr>
              <w:t xml:space="preserve">הוצאות השכירות </w:t>
            </w:r>
            <w:r w:rsidRPr="00854A7A">
              <w:rPr>
                <w:rtl/>
              </w:rPr>
              <w:t>השנתיות</w:t>
            </w:r>
            <w:r w:rsidRPr="00157B0E">
              <w:rPr>
                <w:sz w:val="19"/>
                <w:szCs w:val="19"/>
                <w:rtl/>
              </w:rPr>
              <w:t xml:space="preserve"> של הכללית בשנת 2022 (עלייה לעומת שנת 2021 - 260 מיליון ש"ח)</w:t>
            </w:r>
          </w:p>
          <w:p w:rsidR="00854A7A" w:rsidRPr="00C64BDA" w:rsidP="00854A7A" w14:paraId="18F77D2F" w14:textId="3F41C79E">
            <w:pPr>
              <w:pStyle w:val="752024"/>
              <w:spacing w:after="0"/>
              <w:rPr>
                <w:sz w:val="19"/>
                <w:szCs w:val="19"/>
                <w:rtl/>
              </w:rPr>
            </w:pPr>
          </w:p>
        </w:tc>
        <w:tc>
          <w:tcPr>
            <w:tcW w:w="257" w:type="dxa"/>
            <w:gridSpan w:val="3"/>
          </w:tcPr>
          <w:p w:rsidR="00854A7A" w:rsidP="00854A7A" w14:paraId="698A2287" w14:textId="77777777">
            <w:pPr>
              <w:pStyle w:val="752024"/>
              <w:spacing w:after="0"/>
              <w:rPr>
                <w:rtl/>
              </w:rPr>
            </w:pPr>
          </w:p>
        </w:tc>
        <w:tc>
          <w:tcPr>
            <w:tcW w:w="1880" w:type="dxa"/>
            <w:gridSpan w:val="2"/>
            <w:tcBorders>
              <w:top w:val="single" w:sz="12" w:space="0" w:color="auto"/>
            </w:tcBorders>
          </w:tcPr>
          <w:p w:rsidR="00854A7A" w:rsidRPr="00854A7A" w:rsidP="00854A7A" w14:paraId="735B868E" w14:textId="4AA7E22C">
            <w:pPr>
              <w:pStyle w:val="752024"/>
              <w:rPr>
                <w:rtl/>
              </w:rPr>
            </w:pPr>
            <w:r w:rsidRPr="00854A7A">
              <w:rPr>
                <w:rtl/>
              </w:rPr>
              <w:t>שיעור המרפאות הראשוניות בכללית (215 מתוך 568 מרפאות) שבהן מדד יעילות ניצול הנדל"ן קטן מ-70% שהוא סף היעילות שהקופה קבעה</w:t>
            </w:r>
          </w:p>
        </w:tc>
        <w:tc>
          <w:tcPr>
            <w:tcW w:w="235" w:type="dxa"/>
          </w:tcPr>
          <w:p w:rsidR="00854A7A" w:rsidP="00854A7A" w14:paraId="1945FCE9" w14:textId="77777777">
            <w:pPr>
              <w:pStyle w:val="752024"/>
              <w:spacing w:after="0"/>
              <w:rPr>
                <w:rtl/>
              </w:rPr>
            </w:pPr>
          </w:p>
        </w:tc>
        <w:tc>
          <w:tcPr>
            <w:tcW w:w="1406" w:type="dxa"/>
            <w:gridSpan w:val="2"/>
            <w:tcBorders>
              <w:top w:val="single" w:sz="12" w:space="0" w:color="auto"/>
            </w:tcBorders>
          </w:tcPr>
          <w:p w:rsidR="00854A7A" w:rsidRPr="00157B0E" w:rsidP="00854A7A" w14:paraId="7A5F0478" w14:textId="77777777">
            <w:pPr>
              <w:pStyle w:val="752024"/>
              <w:rPr>
                <w:sz w:val="19"/>
                <w:szCs w:val="19"/>
                <w:rtl/>
              </w:rPr>
            </w:pPr>
            <w:r w:rsidRPr="00157B0E">
              <w:rPr>
                <w:sz w:val="19"/>
                <w:szCs w:val="19"/>
                <w:rtl/>
              </w:rPr>
              <w:t xml:space="preserve">שווי ההטבות הייחודיות בכל שנה לעובדי הכללית, </w:t>
            </w:r>
            <w:r w:rsidRPr="00157B0E">
              <w:rPr>
                <w:sz w:val="19"/>
                <w:szCs w:val="19"/>
                <w:rtl/>
              </w:rPr>
              <w:t>לגמלאיה</w:t>
            </w:r>
            <w:r w:rsidRPr="00157B0E">
              <w:rPr>
                <w:sz w:val="19"/>
                <w:szCs w:val="19"/>
                <w:rtl/>
              </w:rPr>
              <w:t xml:space="preserve"> ולבני משפחותיהם </w:t>
            </w:r>
          </w:p>
          <w:p w:rsidR="00854A7A" w:rsidRPr="00D65FF6" w:rsidP="00854A7A" w14:paraId="2D042BEC" w14:textId="57E80044">
            <w:pPr>
              <w:pStyle w:val="752024"/>
              <w:spacing w:after="0"/>
              <w:rPr>
                <w:rtl/>
              </w:rPr>
            </w:pPr>
          </w:p>
        </w:tc>
        <w:tc>
          <w:tcPr>
            <w:tcW w:w="236" w:type="dxa"/>
          </w:tcPr>
          <w:p w:rsidR="00854A7A" w:rsidP="00854A7A" w14:paraId="1415B5D5" w14:textId="77777777">
            <w:pPr>
              <w:pStyle w:val="752024"/>
              <w:spacing w:after="0"/>
              <w:rPr>
                <w:rtl/>
              </w:rPr>
            </w:pPr>
          </w:p>
        </w:tc>
        <w:tc>
          <w:tcPr>
            <w:tcW w:w="1699" w:type="dxa"/>
            <w:gridSpan w:val="3"/>
            <w:tcBorders>
              <w:top w:val="single" w:sz="12" w:space="0" w:color="auto"/>
            </w:tcBorders>
          </w:tcPr>
          <w:p w:rsidR="00854A7A" w:rsidRPr="00854A7A" w:rsidP="00854A7A" w14:paraId="1FED6F98" w14:textId="408BD7B9">
            <w:pPr>
              <w:pStyle w:val="752024"/>
              <w:rPr>
                <w:rtl/>
              </w:rPr>
            </w:pPr>
            <w:r w:rsidRPr="00854A7A">
              <w:rPr>
                <w:rtl/>
              </w:rPr>
              <w:t>משך הזמן שבו הכללית מעסיקה את אותו משרד רואי החשבון; החלפה של השותף האחראי לתיק הכללית במשרד רואי החשבון בוצעה רק בשנת 2019</w:t>
            </w:r>
          </w:p>
        </w:tc>
      </w:tr>
    </w:tbl>
    <w:p w:rsidR="00420374" w:rsidRPr="00C62692" w:rsidP="00420374" w14:paraId="7BCB45AA" w14:textId="77777777">
      <w:pPr>
        <w:pStyle w:val="75"/>
        <w:rPr>
          <w:rtl/>
        </w:rPr>
      </w:pPr>
      <w:r w:rsidRPr="00C62692">
        <w:rPr>
          <w:rtl/>
        </w:rPr>
        <w:t>פעולות הביקורת</w:t>
      </w:r>
    </w:p>
    <w:p w:rsidR="00EB672B" w:rsidP="005045A7" w14:paraId="403C8BA3" w14:textId="35525E02">
      <w:pPr>
        <w:pStyle w:val="752"/>
        <w:rPr>
          <w:rtl/>
        </w:rPr>
      </w:pPr>
      <w:r w:rsidRPr="001F3363">
        <w:rPr>
          <w:noProof/>
        </w:rPr>
        <w:drawing>
          <wp:anchor distT="0" distB="0" distL="71755" distR="71755" simplePos="0" relativeHeight="251677696" behindDoc="0" locked="0" layoutInCell="1" allowOverlap="1">
            <wp:simplePos x="0" y="0"/>
            <wp:positionH relativeFrom="column">
              <wp:posOffset>4529260</wp:posOffset>
            </wp:positionH>
            <wp:positionV relativeFrom="paragraph">
              <wp:posOffset>50165</wp:posOffset>
            </wp:positionV>
            <wp:extent cx="162000" cy="162000"/>
            <wp:effectExtent l="0" t="0" r="3175" b="3175"/>
            <wp:wrapSquare wrapText="bothSides"/>
            <wp:docPr id="25" name="תמונה 3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5" name="תמונה 33">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2000" cy="1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57B0E" w:rsidR="005045A7">
        <w:rPr>
          <w:rtl/>
        </w:rPr>
        <w:t xml:space="preserve">בחודשים פברואר עד ספטמבר 2023 ערך משרד מבקר המדינה ביקורת בנושאים פיננסיים הקשורים לשירותי בריאות כללית. במסגרת זו נבדקו סוגיות הקשורות לדוחות הכספיים של הקופה, ובהן רישום כספי התמיכה המתקבלים מהמדינה כהכנסות של מגזר הקהילה בדוחות הכספיים ובדוחות ההשוואתיים של משרד הבריאות; להיתרי החזקה בחברות הבנות ולרווח התפעולי שלהן; לניהול הנדל"ן; ולסוגיות בממשל תאגידי בכל הנוגע למשך כהונת רואה החשבון המבקר ולייצוג הולם של מגזרים ומגדרים שונים בדירקטוריון הקופה ובמועצת הקופה. הבדיקות נעשו בקופה, במשרד הבריאות ובמשרד האוצר. בדיקות </w:t>
      </w:r>
      <w:r w:rsidRPr="00157B0E" w:rsidR="005045A7">
        <w:rPr>
          <w:rtl/>
        </w:rPr>
        <w:t>השלמה נעשו בשלוש קופות החולים האחרות: במכבי שירותי בריאות, בקופת חולים מאוחדת ובלאומית שירותי בריאות</w:t>
      </w:r>
      <w:r>
        <w:rPr>
          <w:rFonts w:hint="cs"/>
          <w:rtl/>
        </w:rPr>
        <w:t>.</w:t>
      </w:r>
      <w:r w:rsidRPr="001F3363">
        <w:rPr>
          <w:rFonts w:hint="cs"/>
          <w:rtl/>
        </w:rPr>
        <w:t xml:space="preserve"> </w:t>
      </w:r>
    </w:p>
    <w:p w:rsidR="00EB672B" w:rsidP="00C00585" w14:paraId="6DC5AFDF" w14:textId="77777777">
      <w:pPr>
        <w:pStyle w:val="75"/>
        <w:spacing w:before="600"/>
        <w:rPr>
          <w:rtl/>
        </w:rPr>
      </w:pPr>
      <w:r w:rsidRPr="00275281">
        <w:rPr>
          <w:rFonts w:hint="cs"/>
          <w:rtl/>
        </w:rPr>
        <w:t>תמונת המצב העולה מן הביקורת</w:t>
      </w:r>
    </w:p>
    <w:p w:rsidR="005045A7" w:rsidP="005045A7" w14:paraId="474123BC" w14:textId="2FA7FE65">
      <w:pPr>
        <w:pStyle w:val="759"/>
        <w:spacing w:after="360"/>
        <w:rPr>
          <w:rtl/>
        </w:rPr>
      </w:pPr>
      <w:r w:rsidRPr="00157B0E">
        <w:rPr>
          <w:rtl/>
        </w:rPr>
        <w:t xml:space="preserve">בשנים 2019 - 2021 הציגה הכללית מגמת שיפור בעודף (גירעון) בנכסים נטו אך בשנת 2022 חלה הרעה במצבה הפיננסי, אשר הביאה לירידה בעודף מ-710 מיליון ש"ח בשנת 2021 ל-190 מיליון ש"ח; את שנת 2022 סיימה הכללית בגירעון של 589 מיליון ש"ח. הסבר לשינויים במגמה מתבסס על העובדה שבשנים 2020 - 2021 התפשטה מגפת הקורונה, ועימה השתנה תמהיל השירותים שסיפקה הקופה. במקביל לכך הקופה קיבלה מהמדינה תקציב נוסף כדי לסייע לה להתמודד עם מגפת הקורונה באמצעות תוספת של כוח אדם עבור בתי החולים ותמיכה בסכום של כ-900 מיליון ש"ח עבור כל אחת משתי השנים 2020 - 2021. לאחר קבלת התקציב הנוסף סיימה הקופה את השנים האלו בעודף של 354 מיליון ש"ח ו-495 מיליון ש"ח בהתאמה. מנגד, את שנת 2022 סיימה הקופה בגירעון של 589 מיליון ש"ח בין היתר מאחר שהמדינה לא המשיכה לשפות את הקופה בגין ההוצאות מהתמודדות עם מגפת הקורונה ומעלייה בהוצאות שכר עקב הסכמים חדשים שנחתמו. הגירעון בהון החוזר של הכללית עלול להעמיק את המשבר התזרימי ולהקשות את תפקודה השוטף. המלחמה שפרצה ב-7 באוקטובר 2023 עלולה להרע את מצבה הכספי של הקופה שכן הוצאותיה צפויות לגדול </w:t>
      </w:r>
      <w:r w:rsidRPr="00157B0E">
        <w:rPr>
          <w:rtl/>
        </w:rPr>
        <w:t>בכחצי</w:t>
      </w:r>
      <w:r w:rsidRPr="00157B0E">
        <w:rPr>
          <w:rtl/>
        </w:rPr>
        <w:t xml:space="preserve"> מיליארד ש"ח, לפי הערכת הקופה בסוף אוקטובר 2023 - מועד שבו הקופה עדיין לא קיבלה שיפוי בגינן</w:t>
      </w:r>
      <w:r w:rsidRPr="00B0202C">
        <w:rPr>
          <w:rtl/>
        </w:rPr>
        <w:t>.</w:t>
      </w:r>
    </w:p>
    <w:p w:rsidR="00EB672B" w:rsidRPr="00CF6518" w:rsidP="00EB672B" w14:paraId="53F8FF0A" w14:textId="46E0E132">
      <w:pPr>
        <w:spacing w:after="240"/>
        <w:rPr>
          <w:rtl/>
        </w:rPr>
      </w:pPr>
      <w:r>
        <w:rPr>
          <w:noProof/>
          <w:rtl/>
          <w:lang w:val="he-IL"/>
        </w:rPr>
        <w:drawing>
          <wp:anchor distT="0" distB="0" distL="114300" distR="114300" simplePos="0" relativeHeight="251709440" behindDoc="0" locked="0" layoutInCell="1" allowOverlap="1">
            <wp:simplePos x="0" y="0"/>
            <wp:positionH relativeFrom="column">
              <wp:posOffset>2700020</wp:posOffset>
            </wp:positionH>
            <wp:positionV relativeFrom="paragraph">
              <wp:posOffset>66040</wp:posOffset>
            </wp:positionV>
            <wp:extent cx="1981200" cy="190500"/>
            <wp:effectExtent l="0" t="0" r="0" b="0"/>
            <wp:wrapSquare wrapText="bothSides"/>
            <wp:docPr id="1310143038" name="תמונה 4" descr="ליקויים">
              <a:extLst xmlns:a="http://schemas.openxmlformats.org/drawingml/2006/main">
                <a:ext xmlns:a="http://schemas.openxmlformats.org/drawingml/2006/main"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143038" name="תמונה 4" descr="ליקויים">
                      <a:extLst>
                        <a:ext xmlns:a="http://schemas.openxmlformats.org/drawingml/2006/main" uri="{C183D7F6-B498-43B3-948B-1728B52AA6E4}">
                          <adec:decorative xmlns:adec="http://schemas.microsoft.com/office/drawing/2017/decorative" val="0"/>
                        </a:ext>
                      </a:extLst>
                    </pic:cNvPr>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81200" cy="190500"/>
                    </a:xfrm>
                    <a:prstGeom prst="rect">
                      <a:avLst/>
                    </a:prstGeom>
                  </pic:spPr>
                </pic:pic>
              </a:graphicData>
            </a:graphic>
          </wp:anchor>
        </w:drawing>
      </w:r>
    </w:p>
    <w:p w:rsidR="00EB672B" w:rsidRPr="00AF3B73" w:rsidP="00C5772E" w14:paraId="25196C54" w14:textId="75082A88">
      <w:pPr>
        <w:pStyle w:val="752"/>
        <w:rPr>
          <w:rtl/>
        </w:rPr>
      </w:pPr>
      <w:r w:rsidRPr="003F0A00">
        <w:rPr>
          <w:rStyle w:val="7371"/>
          <w:rFonts w:hint="cs"/>
          <w:noProof/>
          <w:rtl/>
        </w:rPr>
        <w:drawing>
          <wp:anchor distT="0" distB="0" distL="71755" distR="0" simplePos="0" relativeHeight="251683840" behindDoc="1" locked="0" layoutInCell="1" allowOverlap="1">
            <wp:simplePos x="0" y="0"/>
            <wp:positionH relativeFrom="column">
              <wp:posOffset>4517390</wp:posOffset>
            </wp:positionH>
            <wp:positionV relativeFrom="paragraph">
              <wp:posOffset>29845</wp:posOffset>
            </wp:positionV>
            <wp:extent cx="162000" cy="162000"/>
            <wp:effectExtent l="0" t="0" r="9525" b="9525"/>
            <wp:wrapTight wrapText="bothSides">
              <wp:wrapPolygon>
                <wp:start x="0" y="0"/>
                <wp:lineTo x="0" y="20329"/>
                <wp:lineTo x="20329" y="20329"/>
                <wp:lineTo x="20329" y="0"/>
                <wp:lineTo x="0" y="0"/>
              </wp:wrapPolygon>
            </wp:wrapTight>
            <wp:docPr id="1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157B0E" w:rsidR="00C5772E">
        <w:rPr>
          <w:b/>
          <w:bCs/>
          <w:rtl/>
        </w:rPr>
        <w:t xml:space="preserve">רישום כספי תמיכה מהמדינה </w:t>
      </w:r>
      <w:r w:rsidRPr="00157B0E" w:rsidR="00C5772E">
        <w:rPr>
          <w:rtl/>
        </w:rPr>
        <w:t>- הממשלה מגיעה להסדרים כספיים עם קופות החולים (הסכמי הייצוב ומבחני התמיכה בגין ייצוב). מטרת ההסדרים האלו היא לתמוך בקופות כדי לאפשר להן המשך פעילות שוטפת (רשת ביטחון) ולסייע להן לשמור על איזון תקציבי. מאחר שהכספים ניתנים לכללית לצורך איזון תקציבי, היא רושמת את ההכנסות המתקבלות מהמדינה בגין רשת ביטחון זו כהכנסות של הקופה מפעילות מגזר הקהילה אף על פי שבפועל פעילות בתי החולים היא שנמצאת בגירעון ואותה רשת הביטחון מאזנת. משרד הבריאות מכיר באופן הרישום הזה של הקופה. כך בשנת 2022 פעילות מגזר הקהילה של הכללית הוצגה בגירעון של 78 מיליון ש"ח, ופעילות בתי החולים הכלליים הוצגה בגירעון של 2.45 מיליארד ש"ח. לאחר רישום התמיכות וכספי רשת הביטחון שקיבלה הכללית מהמדינה בתוצאות מגזר הקהילה, מגזר זה הוצג בעודף של 2.2 מיליארד ש"ח. רישום זה של ההכנסות בדוחות הכספיים ובדוח המסכם של האגף לפיקוח על הקופות במשרד הבריאות כהכנסות של מגזר הקהילה מעוות את הצגת תוצאות הפעילות של כל אחד ממגזרי הפעילות של הכללית ומציג רווחיות חריגה בפעילות הקהילה, אשר עוד לפני קבלת התמיכות היו תוצאותיה מאוזנות ובחלק מהשנים אף עם עודף של הכנסות על הוצאות. אופן הצגה זה פוגע ביכולת להשוות נתונים על פעילות ארבע הקופות בקהילה ומעורר שאלות לגבי הצדקת כספי התמיכה, הצורך בהרחבת שירותים לחברי הקופה וקיצור תורים לרופאים בקהילה</w:t>
      </w:r>
      <w:r w:rsidRPr="00A10401" w:rsidR="009D354F">
        <w:rPr>
          <w:rtl/>
        </w:rPr>
        <w:t>.</w:t>
      </w:r>
    </w:p>
    <w:p w:rsidR="003F0A00" w:rsidP="00C5772E" w14:paraId="5B5D9A72" w14:textId="379D2B62">
      <w:pPr>
        <w:pStyle w:val="752"/>
        <w:rPr>
          <w:rtl/>
        </w:rPr>
      </w:pPr>
      <w:r w:rsidRPr="003F0A00">
        <w:rPr>
          <w:rStyle w:val="7371"/>
          <w:rFonts w:hint="cs"/>
          <w:noProof/>
          <w:rtl/>
        </w:rPr>
        <w:drawing>
          <wp:anchor distT="0" distB="0" distL="114300" distR="114300" simplePos="0" relativeHeight="251684864" behindDoc="1" locked="0" layoutInCell="1" allowOverlap="1">
            <wp:simplePos x="0" y="0"/>
            <wp:positionH relativeFrom="column">
              <wp:posOffset>4542790</wp:posOffset>
            </wp:positionH>
            <wp:positionV relativeFrom="paragraph">
              <wp:posOffset>29845</wp:posOffset>
            </wp:positionV>
            <wp:extent cx="162000" cy="162000"/>
            <wp:effectExtent l="0" t="0" r="9525" b="9525"/>
            <wp:wrapTight wrapText="bothSides">
              <wp:wrapPolygon>
                <wp:start x="0" y="0"/>
                <wp:lineTo x="0" y="20329"/>
                <wp:lineTo x="20329" y="20329"/>
                <wp:lineTo x="20329" y="0"/>
                <wp:lineTo x="0" y="0"/>
              </wp:wrapPolygon>
            </wp:wrapTight>
            <wp:docPr id="19"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157B0E" w:rsidR="00C5772E">
        <w:rPr>
          <w:b/>
          <w:bCs/>
          <w:rtl/>
        </w:rPr>
        <w:t xml:space="preserve">גירעונות המרכזים הרפואיים (מגזר בתי החולים) של הכללית </w:t>
      </w:r>
      <w:r w:rsidRPr="00157B0E" w:rsidR="00C5772E">
        <w:rPr>
          <w:rtl/>
        </w:rPr>
        <w:t>- שיעור הגירעון בבתי החולים של הכללית בשנים 2019 - 2022 היה כ-20% ממחזור הפעולות, ואילו בבתי החולים הממשלתיים שיעור הגירעון היה כ-5% - 9% בשנים 2019 - 2021 ועודף בשיעור של 11% בשנת 2022. לבתי החולים של הכללית אין תאגידי בריאות</w:t>
      </w:r>
      <w:r>
        <w:rPr>
          <w:rStyle w:val="FootnoteReference1"/>
          <w:rtl/>
        </w:rPr>
        <w:footnoteReference w:id="3"/>
      </w:r>
      <w:r w:rsidRPr="00157B0E" w:rsidR="00C5772E">
        <w:rPr>
          <w:rtl/>
        </w:rPr>
        <w:t>, ובשל צורת ההעסקה של רוב עובדי הכללית (שכירים, בהתאם להסכמים קיבוציים), הפעילות בשעות אחר הצוהריים מוגבלת למתן שירותים מסוימים באמצעות פרויקט קיצור תורים. עלות השירותים לאחר שעות העבודה הרגילות גבוהה במיוחד, כך שמבחינת הקופה אין בכך כדאיות כלכלית. נוסף על כך, הגדלת היקף השירותים בבתי החולים שבבעלותה עשויה להגדיל את הכנסותיהם אך בד בבד להגדיל גם את הוצאות הקהילה ואת גירעונה של הקופה. כתוצאה מכך תשתיות בתי החולים של הכללית אינן מנוצלות במלואן (למשל אי-ניצול חלק מחדרי הניתוח מהשעה 15:00), ותורי ההמתנה לקבלת חלק מהשירותים הרפואיים נותרים ארוכים</w:t>
      </w:r>
      <w:r w:rsidRPr="003F0C8F">
        <w:rPr>
          <w:rFonts w:hint="cs"/>
          <w:rtl/>
        </w:rPr>
        <w:t>.</w:t>
      </w:r>
    </w:p>
    <w:p w:rsidR="00EB672B" w:rsidRPr="00AF3B73" w:rsidP="00C5772E" w14:paraId="6DAFD51E" w14:textId="2E095C98">
      <w:pPr>
        <w:pStyle w:val="752"/>
        <w:rPr>
          <w:rtl/>
        </w:rPr>
      </w:pPr>
      <w:r w:rsidRPr="00E645AB">
        <w:rPr>
          <w:rStyle w:val="7371"/>
          <w:rFonts w:hint="cs"/>
          <w:noProof/>
          <w:rtl/>
        </w:rPr>
        <w:drawing>
          <wp:anchor distT="0" distB="0" distL="114300" distR="114300" simplePos="0" relativeHeight="251685888" behindDoc="1" locked="0" layoutInCell="1" allowOverlap="1">
            <wp:simplePos x="0" y="0"/>
            <wp:positionH relativeFrom="column">
              <wp:posOffset>4542790</wp:posOffset>
            </wp:positionH>
            <wp:positionV relativeFrom="paragraph">
              <wp:posOffset>29845</wp:posOffset>
            </wp:positionV>
            <wp:extent cx="162000" cy="162000"/>
            <wp:effectExtent l="0" t="0" r="9525" b="9525"/>
            <wp:wrapTight wrapText="bothSides">
              <wp:wrapPolygon>
                <wp:start x="0" y="0"/>
                <wp:lineTo x="0" y="20329"/>
                <wp:lineTo x="20329" y="20329"/>
                <wp:lineTo x="20329" y="0"/>
                <wp:lineTo x="0" y="0"/>
              </wp:wrapPolygon>
            </wp:wrapTight>
            <wp:docPr id="2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157B0E" w:rsidR="00C5772E">
        <w:rPr>
          <w:b/>
          <w:bCs/>
          <w:rtl/>
        </w:rPr>
        <w:t>מועד העברת כספי תמיכות לקופות החולים</w:t>
      </w:r>
      <w:r w:rsidRPr="00157B0E" w:rsidR="00C5772E">
        <w:rPr>
          <w:rtl/>
        </w:rPr>
        <w:t xml:space="preserve"> - יתרת המזומנים של הכללית לשנים 2020 - 2022 אינה משקפת את המצב בפועל במרבית ימי השנה, שכן בשנים אלו נחתמו מבחני התמיכה שבמסגרתם הועברו כספי התמיכות לקופות במהלך חודש דצמבר של אותה השנה, והממשלה העבירה יותר מכ-60% מסכומי התמיכות לשנים אלו רק בחודש האחרון של השנה. העיכוב בהעברה של כספי התמיכות ממשרדי הבריאות והאוצר לכללית - כ-2.3 מיליארד ש"ח (וליתר הקופות) מקשה על הקופה לנהל את תזרים המזומנים שלה, מייצר מצב של אי-ודאות לגבי התקציב אשר יעמוד לרשותה לצורך מימון פעילותה השוטפת ופוגע ביכולתה לתכנן את פעילותה, להציב יעדים ולנקוט פעולות לחיסכון ולהתייעלות. הדבר גם מקשה על משרד הבריאות למלא באופן מיטבי את תפקידו כמאסדר (רגולטור) של מערכת הבריאות</w:t>
      </w:r>
      <w:r w:rsidRPr="00AF3B73">
        <w:rPr>
          <w:rFonts w:hint="cs"/>
          <w:rtl/>
        </w:rPr>
        <w:t>.</w:t>
      </w:r>
    </w:p>
    <w:p w:rsidR="00EB672B" w:rsidP="00C5772E" w14:paraId="0D8FD1DE" w14:textId="70A972F2">
      <w:pPr>
        <w:pStyle w:val="752"/>
        <w:rPr>
          <w:rtl/>
        </w:rPr>
      </w:pPr>
      <w:r w:rsidRPr="00E645AB">
        <w:rPr>
          <w:rStyle w:val="7371"/>
          <w:rFonts w:hint="cs"/>
          <w:noProof/>
          <w:rtl/>
        </w:rPr>
        <w:drawing>
          <wp:anchor distT="0" distB="0" distL="114300" distR="114300" simplePos="0" relativeHeight="251686912"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8"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157B0E" w:rsidR="00C5772E">
        <w:rPr>
          <w:b/>
          <w:bCs/>
          <w:rtl/>
        </w:rPr>
        <w:t xml:space="preserve">גירעונות - </w:t>
      </w:r>
      <w:r w:rsidRPr="00157B0E" w:rsidR="00C5772E">
        <w:rPr>
          <w:rtl/>
        </w:rPr>
        <w:t>(א) הגירעון בנכסים נטו לשימוש לפעילות</w:t>
      </w:r>
      <w:r>
        <w:rPr>
          <w:vertAlign w:val="superscript"/>
          <w:rtl/>
        </w:rPr>
        <w:footnoteReference w:id="4"/>
      </w:r>
      <w:r w:rsidRPr="00157B0E" w:rsidR="00C5772E">
        <w:rPr>
          <w:rtl/>
        </w:rPr>
        <w:t xml:space="preserve"> של הכללית עלה מ-9.5 מיליארד ש"ח נכון ל-31.12.21 ל-10.6 מיליארד ש"ח נכון ל-31.12.22. בשלוש קופות החולים האחרות: מכבי, מאוחדת ולאומית, הגירעון בנכסים נטו לשימוש לפעילות נכון ל-31.12.22 היה 2.4, 2.7 ו-1.8 מיליארד ש"ח, בהתאמה.</w:t>
      </w:r>
      <w:r w:rsidRPr="00157B0E" w:rsidR="00C5772E">
        <w:rPr>
          <w:b/>
          <w:bCs/>
          <w:rtl/>
        </w:rPr>
        <w:t xml:space="preserve"> </w:t>
      </w:r>
      <w:r w:rsidRPr="00157B0E" w:rsidR="00C5772E">
        <w:rPr>
          <w:rtl/>
        </w:rPr>
        <w:t>(ב) הגירעון בהון החוזר של הכללית בשנת 2022 גדל במיליארד ש"ח ביחס ל-2021 והסתכם ב-5.7 מיליארד ש"ח. גם בשלוש קופות החולים האחרות היה הגירעון בהון החוזר גדול יותר בשנת 2022. הגידול בגירעון בהון עלול להעיד על קשיים של הקופות בתשלום התחייבויותיהן ועל הצורך שלהן בתמיכות הולכות וגדלות מהמדינה כדי לבצע תשלומים.</w:t>
      </w:r>
      <w:r w:rsidRPr="00AF3B73">
        <w:rPr>
          <w:rFonts w:hint="cs"/>
          <w:rtl/>
        </w:rPr>
        <w:t xml:space="preserve"> </w:t>
      </w:r>
    </w:p>
    <w:p w:rsidR="00EB672B" w:rsidP="00C5772E" w14:paraId="2E213205" w14:textId="04E6E28E">
      <w:pPr>
        <w:pStyle w:val="752"/>
        <w:rPr>
          <w:rtl/>
        </w:rPr>
      </w:pPr>
      <w:r w:rsidRPr="00E645AB">
        <w:rPr>
          <w:rStyle w:val="7371"/>
          <w:rFonts w:hint="cs"/>
          <w:noProof/>
          <w:rtl/>
        </w:rPr>
        <w:drawing>
          <wp:anchor distT="0" distB="0" distL="114300" distR="114300" simplePos="0" relativeHeight="251687936"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3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157B0E" w:rsidR="00C5772E">
        <w:rPr>
          <w:b/>
          <w:bCs/>
          <w:rtl/>
        </w:rPr>
        <w:t>ימי אשראי ספקים</w:t>
      </w:r>
      <w:r w:rsidRPr="00157B0E" w:rsidR="00C5772E">
        <w:rPr>
          <w:rtl/>
        </w:rPr>
        <w:t xml:space="preserve"> - מספר ימי האשראי הממוצע לספקים בכללית עלה מ-62 ימים בשנת 2019 ל-68 ימים בשנת 2022 (עלייה של כ-10%). עיכוב זה מביא לפגיעה בספקים שנאלצים לשאת בנטל מימוני כבד. אי-החלת חוק מוסר תשלומים על קופות החולים </w:t>
      </w:r>
      <w:r w:rsidRPr="00C5772E" w:rsidR="00C5772E">
        <w:rPr>
          <w:rtl/>
        </w:rPr>
        <w:t>מאפשרת</w:t>
      </w:r>
      <w:r w:rsidRPr="00157B0E" w:rsidR="00C5772E">
        <w:rPr>
          <w:rtl/>
        </w:rPr>
        <w:t xml:space="preserve"> להן לקבוע את תנאי התשלום לספקים על פי שיקול דעתן. במקרה של הכללית מדובר על שוטף פלוס 93 - פרק זמן ארוך יותר מזה שקבע חוק מוסר תשלומים</w:t>
      </w:r>
      <w:r w:rsidRPr="00AF3B73">
        <w:rPr>
          <w:rFonts w:hint="cs"/>
          <w:rtl/>
        </w:rPr>
        <w:t xml:space="preserve">. </w:t>
      </w:r>
    </w:p>
    <w:p w:rsidR="00EB672B" w:rsidRPr="00AF3B73" w:rsidP="00105517" w14:paraId="4A88B438" w14:textId="22053D57">
      <w:pPr>
        <w:pStyle w:val="752"/>
        <w:rPr>
          <w:rtl/>
        </w:rPr>
      </w:pPr>
      <w:r w:rsidRPr="00E645AB">
        <w:rPr>
          <w:rStyle w:val="7371"/>
          <w:rFonts w:hint="cs"/>
          <w:noProof/>
          <w:rtl/>
        </w:rPr>
        <w:drawing>
          <wp:anchor distT="0" distB="0" distL="114300" distR="114300" simplePos="0" relativeHeight="251688960"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39"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105517" w:rsidR="00105517">
        <w:rPr>
          <w:b/>
          <w:bCs/>
          <w:rtl/>
        </w:rPr>
        <w:t xml:space="preserve"> </w:t>
      </w:r>
      <w:r w:rsidRPr="00157B0E" w:rsidR="00105517">
        <w:rPr>
          <w:b/>
          <w:bCs/>
          <w:rtl/>
        </w:rPr>
        <w:t xml:space="preserve">הוצאות הנהלה וכלליות לנפש (לחבר בקופה) </w:t>
      </w:r>
      <w:r w:rsidRPr="00157B0E" w:rsidR="00105517">
        <w:rPr>
          <w:rtl/>
        </w:rPr>
        <w:t>-</w:t>
      </w:r>
      <w:r w:rsidRPr="00157B0E" w:rsidR="00105517">
        <w:rPr>
          <w:b/>
          <w:bCs/>
          <w:rtl/>
        </w:rPr>
        <w:t xml:space="preserve"> </w:t>
      </w:r>
      <w:r w:rsidRPr="00157B0E" w:rsidR="00105517">
        <w:rPr>
          <w:rtl/>
        </w:rPr>
        <w:t xml:space="preserve">(א) משרד הבריאות אינו בוחן את הוצאות ההנהלה והכלליות לנפש של קופות החולים במסגרת הדוח המסכם של האגף לפיקוח על הקופות, במטרה לשפר את יעילותן. (ב) בשנת 2022 הסתכמו הוצאות ההנהלה וכלליות לנפש בכללית ב-172 ש"ח, במכבי ב-241 ש"ח, במאוחדת ב-189 ש"ח ובלאומית ב-419 ש"ח (הוצאה הגבוהה בכ-120% מזו שבמאוחדת). (ג) בחינת הוצאות </w:t>
      </w:r>
      <w:r w:rsidRPr="00105517" w:rsidR="00105517">
        <w:rPr>
          <w:rtl/>
        </w:rPr>
        <w:t>ההנהלה</w:t>
      </w:r>
      <w:r w:rsidRPr="00157B0E" w:rsidR="00105517">
        <w:rPr>
          <w:rtl/>
        </w:rPr>
        <w:t xml:space="preserve"> וכלליות לנפש של הכללית מצביעה על גידול של 12% בשנים 2019 - 2022 - מ-154 ש"ח ל-172 ש"ח לנפש, פי 12 מהגידול בהוצאות כאמור של מכבי (ההוצאה במכבי גדלה ב-1% ובכללית - ב-12%).</w:t>
      </w:r>
    </w:p>
    <w:p w:rsidR="003F0A00" w:rsidP="00036ED7" w14:paraId="7976B057" w14:textId="42F9F3C4">
      <w:pPr>
        <w:pStyle w:val="752"/>
        <w:rPr>
          <w:rtl/>
        </w:rPr>
      </w:pPr>
      <w:r w:rsidRPr="00E645AB">
        <w:rPr>
          <w:rStyle w:val="7371"/>
          <w:rFonts w:hint="cs"/>
          <w:noProof/>
          <w:rtl/>
        </w:rPr>
        <w:drawing>
          <wp:anchor distT="0" distB="0" distL="114300" distR="114300" simplePos="0" relativeHeight="251689984"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40"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157B0E" w:rsidR="00036ED7">
        <w:rPr>
          <w:b/>
          <w:bCs/>
          <w:rtl/>
        </w:rPr>
        <w:t>היתרי החזקה בחברות בנות של שירותי בריאות כללית</w:t>
      </w:r>
      <w:r w:rsidRPr="00157B0E" w:rsidR="00036ED7">
        <w:rPr>
          <w:rtl/>
        </w:rPr>
        <w:t xml:space="preserve"> - רק למחצית מהחברות בנות של הכללית ניתן היתר החזקה בפועל (חמש מתוך עשר). דיוני משרד הבריאות, משרד האוצר והכללית לגבי היתרי ההחזקה של מכון מור </w:t>
      </w:r>
      <w:r w:rsidRPr="00157B0E" w:rsidR="00036ED7">
        <w:rPr>
          <w:rtl/>
        </w:rPr>
        <w:t>וש.ל.ה</w:t>
      </w:r>
      <w:r w:rsidRPr="00157B0E" w:rsidR="00036ED7">
        <w:rPr>
          <w:rtl/>
        </w:rPr>
        <w:t xml:space="preserve"> החלו כבר בשנת 2013; לגבי שתי חברות בנות של מכון מור החלו הדיונים בשנים 2020 ו-2023; ולגבי חברה נוספת טרם החלו דיונים. נכון לדצמבר 2022 היה ההון העצמי (יתרת העודפים) של חברות הבנות יותר ממיליארד ש"ח. בנסיבות שתוארו פועלים שר הבריאות ושר האוצר וכן הכללית שלא בהתאם להוראות מפורשות בחוק ביטוח בריאות, שלפיהן תנאי לרכישה או החזקה בתאגיד הוא מתן היתר לכך מראש של שר הבריאות ושר האוצר. היעדר היתרי החזקה חתומים מגביל את דרכי הפיקוח והבקרה של משרדי הבריאות והאוצר על חברות הבנות של הכללית, וייתכן מצב שבו מתרחבים העיסוקים של החברות לתחומים שאינם מותרים, וכן מתומחרים שירותים שהן נותנות לקופה ללא פיקוח. נוסף על כך הדבר מביא גם לצבירת רווחים בחלק מחברות הבנות בלי שאלו יחזרו כדיבידנדים לקופה וישמשו לטובת שירותי בריאות לחברי הכללית. רווחים אלו הצטברו להיקף של כ-1 מיליארד ש"ח, ו-85% ממנו (892 מיליון ש"ח) נבע ממכון מור ו-6% (59 מיליון ש"ח) </w:t>
      </w:r>
      <w:r w:rsidRPr="00157B0E" w:rsidR="00036ED7">
        <w:rPr>
          <w:rtl/>
        </w:rPr>
        <w:t>מש.ל.ה</w:t>
      </w:r>
      <w:r w:rsidRPr="00157B0E" w:rsidR="00036ED7">
        <w:rPr>
          <w:rtl/>
        </w:rPr>
        <w:t xml:space="preserve"> - חברות בנות שטרם נחתם עבורן היתר החזקה</w:t>
      </w:r>
      <w:r w:rsidRPr="00AF3B73">
        <w:rPr>
          <w:rFonts w:hint="cs"/>
          <w:rtl/>
        </w:rPr>
        <w:t xml:space="preserve">. </w:t>
      </w:r>
    </w:p>
    <w:p w:rsidR="00A354CD" w:rsidP="00036ED7" w14:paraId="05178CFD" w14:textId="4B1DD502">
      <w:pPr>
        <w:pStyle w:val="752"/>
        <w:rPr>
          <w:rtl/>
        </w:rPr>
      </w:pPr>
      <w:r w:rsidRPr="00E645AB">
        <w:rPr>
          <w:rStyle w:val="7371"/>
          <w:rFonts w:hint="cs"/>
          <w:noProof/>
          <w:rtl/>
        </w:rPr>
        <w:drawing>
          <wp:anchor distT="0" distB="0" distL="114300" distR="114300" simplePos="0" relativeHeight="251691008"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3"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157B0E" w:rsidR="00036ED7">
        <w:rPr>
          <w:b/>
          <w:bCs/>
          <w:rtl/>
        </w:rPr>
        <w:t xml:space="preserve">רישום רכוש קבוע בדוחות הכספיים </w:t>
      </w:r>
      <w:r w:rsidRPr="00157B0E" w:rsidR="00036ED7">
        <w:rPr>
          <w:rtl/>
        </w:rPr>
        <w:t>- הכללית מציגה בדוחותיה הכספיים את הרכוש הקבוע בהתאם לעלותו בעת הרכישה. העלות המופחתת של הרכוש הקבוע לשנת 2022 הסתכמה בכ-10.3 מיליארד ש"ח. הצגה זו אומנם אפשרית על פי כללי החשבונאות אך היא אינה מאפשרת לעמוד על השווי הריאלי של נכסי הרכוש הקבוע. בהיעדר שווי (לרבות בדרך של מתן גילוי כנתון בביאורים לדוחות) ייתכן פער בנוגע לשווי הנכסים ואף "רזרבה סמויה" שמשקפת נכס שניתן לכאורה לממשו. כך לדוגמה, ב-2012 נמכר לאחר השבחה נכס של הכללית ששימש כמרכז אספקה בדרך בגין בתל אביב בתמורה לכ-240 מיליון ש"ח. נכס זה היה רשום במאזן הקופה</w:t>
      </w:r>
      <w:r>
        <w:rPr>
          <w:vertAlign w:val="superscript"/>
          <w:rtl/>
        </w:rPr>
        <w:footnoteReference w:id="5"/>
      </w:r>
      <w:r w:rsidRPr="00157B0E" w:rsidR="00036ED7">
        <w:rPr>
          <w:vertAlign w:val="superscript"/>
          <w:rtl/>
        </w:rPr>
        <w:t xml:space="preserve"> </w:t>
      </w:r>
      <w:r w:rsidRPr="00157B0E" w:rsidR="00036ED7">
        <w:rPr>
          <w:rtl/>
        </w:rPr>
        <w:t>בערך של כ-60 מיליון ש"ח</w:t>
      </w:r>
      <w:r w:rsidRPr="00AF3B73">
        <w:rPr>
          <w:rFonts w:hint="cs"/>
          <w:rtl/>
        </w:rPr>
        <w:t xml:space="preserve">. </w:t>
      </w:r>
    </w:p>
    <w:p w:rsidR="00A354CD" w:rsidP="00036ED7" w14:paraId="4DB415B6" w14:textId="3BB54EBA">
      <w:pPr>
        <w:pStyle w:val="752"/>
        <w:rPr>
          <w:rtl/>
        </w:rPr>
      </w:pPr>
      <w:r w:rsidRPr="00E645AB">
        <w:rPr>
          <w:rStyle w:val="7371"/>
          <w:rFonts w:hint="cs"/>
          <w:noProof/>
          <w:rtl/>
        </w:rPr>
        <w:drawing>
          <wp:anchor distT="0" distB="0" distL="114300" distR="114300" simplePos="0" relativeHeight="251692032"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9"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157B0E" w:rsidR="00036ED7">
        <w:rPr>
          <w:b/>
          <w:bCs/>
          <w:rtl/>
        </w:rPr>
        <w:t>נכסים שבבעלות הכללית</w:t>
      </w:r>
      <w:r w:rsidRPr="00157B0E" w:rsidR="00036ED7">
        <w:rPr>
          <w:rtl/>
        </w:rPr>
        <w:t xml:space="preserve"> - בשנים האחרונות, 2018 - 2022, המשיכה הכללית הן לרכוש שטחים למרפאות (שלוש מרפאות בעלות כוללת של כ-40 מיליון ש"ח) והן לשכור שטחים למרפאות (94 מרפאות </w:t>
      </w:r>
      <w:r w:rsidRPr="00036ED7" w:rsidR="00036ED7">
        <w:rPr>
          <w:rtl/>
        </w:rPr>
        <w:t>בעלות</w:t>
      </w:r>
      <w:r w:rsidRPr="00157B0E" w:rsidR="00036ED7">
        <w:rPr>
          <w:rtl/>
        </w:rPr>
        <w:t xml:space="preserve"> שכירות שנתית של כ-38 מיליון ש"ח). המשמעות הכלכלית היא שבראייה ארוכת טווח אפשר שההוצאה עבור שכירת השטחים תהיה גבוהה ביחס לחלופת הרכישה של אותם הנכסים. נוסף על כך, אף על פי שהפיילוט שעשתה הכללית </w:t>
      </w:r>
      <w:r w:rsidRPr="00157B0E" w:rsidR="00036ED7">
        <w:rPr>
          <w:rtl/>
        </w:rPr>
        <w:t xml:space="preserve">בירושלים הניב פוטנציאל להשבחה של שמונה נכסים </w:t>
      </w:r>
      <w:r w:rsidRPr="00157B0E" w:rsidR="00036ED7">
        <w:rPr>
          <w:rtl/>
        </w:rPr>
        <w:t>שאומדן</w:t>
      </w:r>
      <w:r w:rsidRPr="00157B0E" w:rsidR="00036ED7">
        <w:rPr>
          <w:rtl/>
        </w:rPr>
        <w:t xml:space="preserve"> השבחתם הוערך בכ-500 מיליון ש"ח, היא לא השלימה את הפיילוט לבחינה כלל-ארצית של כל הנכסים שבבעלותה כדי לאתר נכסים נוספים שניתן להשביח, ואף שחלפו שבע שנים מאז בוצע המיפוי הראשוני, הכללית לא החלה בהליך ההשבחה בירושלים. עוד עלה כי הקופה אינה בוחנת באופן תדיר את השבחתם או העברתם של נכסים בבעלות הקופה, הנמצאים באזורי ביקוש גבוהים מאוד שבהם שווי הקרקע הוא מהגבוהים במדינה, אך הם אינם משמשים כמרפאות ולכן אין חובה שיימצאו במקומם, לאזורים אחרים</w:t>
      </w:r>
      <w:r w:rsidR="00036ED7">
        <w:rPr>
          <w:rFonts w:hint="cs"/>
          <w:rtl/>
        </w:rPr>
        <w:t>.</w:t>
      </w:r>
      <w:r w:rsidRPr="00AF3B73">
        <w:rPr>
          <w:rFonts w:hint="cs"/>
          <w:rtl/>
        </w:rPr>
        <w:t xml:space="preserve"> </w:t>
      </w:r>
    </w:p>
    <w:p w:rsidR="00A354CD" w:rsidP="00207F9A" w14:paraId="6D051F91" w14:textId="56D27DFA">
      <w:pPr>
        <w:pStyle w:val="752"/>
        <w:rPr>
          <w:rtl/>
        </w:rPr>
      </w:pPr>
      <w:r w:rsidRPr="00E645AB">
        <w:rPr>
          <w:rStyle w:val="7371"/>
          <w:rFonts w:hint="cs"/>
          <w:noProof/>
          <w:rtl/>
        </w:rPr>
        <w:drawing>
          <wp:anchor distT="0" distB="0" distL="114300" distR="114300" simplePos="0" relativeHeight="251693056"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30"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157B0E" w:rsidR="00207F9A">
        <w:rPr>
          <w:b/>
          <w:bCs/>
          <w:rtl/>
        </w:rPr>
        <w:t xml:space="preserve">מדד כלכלי לבחינת יעילות הנדל"ן של מרפאה </w:t>
      </w:r>
      <w:r w:rsidRPr="00157B0E" w:rsidR="00207F9A">
        <w:rPr>
          <w:rtl/>
        </w:rPr>
        <w:t>- עבור 38% מהמרפאות הראשוניות מדד יעילות הנדל"ן (מספר שעות הרופאים והמטפלים ביחס לשעות הפתיחה ומספר החדרים במרפאה) קטן מ-70% - הכללית קבעה שמרפאה תיחשב יעילה אם מדד היעילות שלה גבוה מערך זה. המשמעות היא שהמרפאה אינה ממצה את שטח הנדל"ן שעומד לרשותה כדי לספק את מרב השירותים הרפואיים, ולחלופין, שטח הנדל"ן גדול ביחס להיקף הפעילות שנעשית בו, דבר הכרוך בעלויות יתר לקופה</w:t>
      </w:r>
      <w:r w:rsidRPr="00AF3B73">
        <w:rPr>
          <w:rFonts w:hint="cs"/>
          <w:rtl/>
        </w:rPr>
        <w:t>.</w:t>
      </w:r>
    </w:p>
    <w:p w:rsidR="00A354CD" w:rsidP="00207F9A" w14:paraId="7898E6A6" w14:textId="0C1625EC">
      <w:pPr>
        <w:pStyle w:val="752"/>
        <w:rPr>
          <w:rtl/>
        </w:rPr>
      </w:pPr>
      <w:r w:rsidRPr="00E645AB">
        <w:rPr>
          <w:rStyle w:val="7371"/>
          <w:rFonts w:hint="cs"/>
          <w:noProof/>
          <w:rtl/>
        </w:rPr>
        <w:drawing>
          <wp:anchor distT="0" distB="0" distL="114300" distR="114300" simplePos="0" relativeHeight="251694080"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33"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157B0E" w:rsidR="00207F9A">
        <w:rPr>
          <w:b/>
          <w:bCs/>
          <w:rtl/>
        </w:rPr>
        <w:t>הטבות ייחודיות לעובדי הכללית</w:t>
      </w:r>
      <w:r w:rsidRPr="00157B0E" w:rsidR="00207F9A">
        <w:rPr>
          <w:rtl/>
        </w:rPr>
        <w:t xml:space="preserve"> - בעקבות פסק הדין של בג"ץ, החל בנובמבר 2012 ועד אוקטובר 2013 דנו משרדי הבריאות והאוצר עם הכללית באפשרות להפסיק את מתן ההטבות לעובדים ולהמירן לתגמול כספי. הדיונים לא הגיעו לכלל סיכום בשל התנגדות מצד ארגוני העובדים של הקופה ובכלל זה גם ארגון הרופאים. בהסכם הייצוב שחתמו משרדי הבריאות והאוצר עם הכללית לשנים 2017 - 2019 נאסר על הכללית להעניק את הטבות הפרסונל לעובדים שהחלו את עבודתם בקופה לאחר ינואר 2019. בעקבות התנגדות של ארגון העובדים הכללית לא עמדה בכך, ולכן לא קיבלה בשנת 2019 סכום של 100 מיליון ש"ח לטובת פיתוח בתי החולים וסכום נוסף של 10 מיליון ש"ח מהתמיכה השוטפת. בשנים שלאחר מכן המשיכה הכללית במתן ההטבה גם לעובדים חדשים אף שזו אסורה על פי הסכם הייצוב של הקופה; משרד הבריאות לא נקט צעדים כלשהם נגד הקופה</w:t>
      </w:r>
      <w:r w:rsidRPr="00AF3B73">
        <w:rPr>
          <w:rFonts w:hint="cs"/>
          <w:rtl/>
        </w:rPr>
        <w:t xml:space="preserve">. </w:t>
      </w:r>
    </w:p>
    <w:p w:rsidR="00207F9A" w:rsidP="00207F9A" w14:paraId="3E13C211" w14:textId="49390C9A">
      <w:pPr>
        <w:pStyle w:val="752"/>
        <w:rPr>
          <w:rtl/>
        </w:rPr>
      </w:pPr>
      <w:r w:rsidRPr="00E645AB">
        <w:rPr>
          <w:rStyle w:val="7371"/>
          <w:rFonts w:hint="cs"/>
          <w:noProof/>
          <w:rtl/>
        </w:rPr>
        <w:drawing>
          <wp:anchor distT="0" distB="0" distL="114300" distR="114300" simplePos="0" relativeHeight="251697152"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3"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157B0E">
        <w:rPr>
          <w:b/>
          <w:bCs/>
          <w:rtl/>
        </w:rPr>
        <w:t>ייצוג הולם בדירקטוריון הכללית</w:t>
      </w:r>
      <w:r w:rsidRPr="00157B0E">
        <w:rPr>
          <w:rtl/>
        </w:rPr>
        <w:t xml:space="preserve"> - כדי לעמוד בדרישות הייצוג ההולם בדירקטוריון הכללית, כפי שנקבע בתקנון הקופה ובדומה לנקבע בחוק החברות הממשלתיות, נדרש היה שכמחצית מחברי הדירקטוריון יהיו נשים, כלומר חמש עד שש נשים, אך בפועל חברות בדירקטוריון רק שלוש נשים; ייצוג הולם של החברה הערבית היה דורש בהתאם שיהיו שלושה דירקטורים מהחברה הערבית, אך בפועל יש בו רק נציג אחד; ייצוג הולם של החברה החרדית היה דורש בהתאם שיהיה דירקטור אחד מהחברה החרדית, אך בפועל אין בו אף דירקטור חרדי. במרץ 2024, לקראת סיכום דוח הביקורת, מינתה הכללית דירקטורית מהחברה החרדית</w:t>
      </w:r>
      <w:r w:rsidRPr="00AF3B73">
        <w:rPr>
          <w:rFonts w:hint="cs"/>
          <w:rtl/>
        </w:rPr>
        <w:t xml:space="preserve">. </w:t>
      </w:r>
    </w:p>
    <w:p w:rsidR="00370804" w:rsidP="00370804" w14:paraId="5983B6D5" w14:textId="77777777">
      <w:pPr>
        <w:pStyle w:val="715"/>
        <w:rPr>
          <w:rtl/>
        </w:rPr>
      </w:pPr>
      <w:r w:rsidRPr="00362C00">
        <w:rPr>
          <w:rFonts w:hint="cs"/>
          <w:noProof/>
          <w:sz w:val="19"/>
          <w:szCs w:val="19"/>
          <w:rtl/>
        </w:rPr>
        <w:drawing>
          <wp:anchor distT="0" distB="0" distL="114300" distR="114300" simplePos="0" relativeHeight="251695104" behindDoc="1" locked="0" layoutInCell="1" allowOverlap="1">
            <wp:simplePos x="0" y="0"/>
            <wp:positionH relativeFrom="column">
              <wp:posOffset>2391410</wp:posOffset>
            </wp:positionH>
            <wp:positionV relativeFrom="paragraph">
              <wp:posOffset>63500</wp:posOffset>
            </wp:positionV>
            <wp:extent cx="2355215" cy="180340"/>
            <wp:effectExtent l="0" t="0" r="6985" b="0"/>
            <wp:wrapNone/>
            <wp:docPr id="36" name="תמונה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like.png"/>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2355215" cy="180340"/>
                    </a:xfrm>
                    <a:prstGeom prst="rect">
                      <a:avLst/>
                    </a:prstGeom>
                  </pic:spPr>
                </pic:pic>
              </a:graphicData>
            </a:graphic>
            <wp14:sizeRelH relativeFrom="margin">
              <wp14:pctWidth>0</wp14:pctWidth>
            </wp14:sizeRelH>
          </wp:anchor>
        </w:drawing>
      </w:r>
    </w:p>
    <w:p w:rsidR="00370804" w:rsidRPr="00A10401" w:rsidP="00B70FFE" w14:paraId="3A68CBE6" w14:textId="5903C0A6">
      <w:pPr>
        <w:pStyle w:val="752"/>
        <w:rPr>
          <w:rtl/>
        </w:rPr>
      </w:pPr>
      <w:bookmarkStart w:id="2" w:name="_Hlk155546745"/>
      <w:r w:rsidRPr="00157B0E">
        <w:rPr>
          <w:b/>
          <w:bCs/>
          <w:rtl/>
        </w:rPr>
        <w:t>השקעה ברכוש קבוע</w:t>
      </w:r>
      <w:r w:rsidRPr="00157B0E">
        <w:rPr>
          <w:rtl/>
        </w:rPr>
        <w:t xml:space="preserve"> - ההשקעה </w:t>
      </w:r>
      <w:r w:rsidRPr="00B70FFE">
        <w:rPr>
          <w:rtl/>
        </w:rPr>
        <w:t>של</w:t>
      </w:r>
      <w:r w:rsidRPr="00157B0E">
        <w:rPr>
          <w:rtl/>
        </w:rPr>
        <w:t xml:space="preserve"> הכללית ברכוש הקבוע בכלל בתי החולים הכלליים שבבעלותה הסתכמה בשנים 2018 - 2021 בכ-2.2 מיליארד ש"ח, והיא גדולה מהוצאות </w:t>
      </w:r>
      <w:r w:rsidRPr="00B70FFE">
        <w:rPr>
          <w:rtl/>
        </w:rPr>
        <w:t>הפחת</w:t>
      </w:r>
      <w:r w:rsidRPr="00157B0E">
        <w:rPr>
          <w:rtl/>
        </w:rPr>
        <w:t xml:space="preserve"> שהסתכמו בכ-1.5 מיליארד ש"ח, דבר המעיד על שמירת ערך סך הנכסים של הקופה</w:t>
      </w:r>
      <w:r w:rsidRPr="00A10401">
        <w:rPr>
          <w:rtl/>
        </w:rPr>
        <w:t>.</w:t>
      </w:r>
    </w:p>
    <w:bookmarkEnd w:id="2"/>
    <w:p w:rsidR="00EB672B" w:rsidRPr="006F49D3" w:rsidP="006F49D3" w14:paraId="1FC3C430" w14:textId="77777777">
      <w:pPr>
        <w:pStyle w:val="754"/>
        <w:rPr>
          <w:rtl/>
        </w:rPr>
      </w:pPr>
      <w:r w:rsidRPr="006F49D3">
        <w:rPr>
          <w:rFonts w:hint="cs"/>
          <w:rtl/>
        </w:rPr>
        <w:t>עיקרי המלצות הביקורת</w:t>
      </w:r>
    </w:p>
    <w:p w:rsidR="00EB672B" w:rsidRPr="007C7D40" w:rsidP="00DC676A" w14:paraId="344A34B6" w14:textId="4FAC9C25">
      <w:pPr>
        <w:pStyle w:val="752"/>
      </w:pPr>
      <w:r w:rsidRPr="0063556C">
        <w:rPr>
          <w:rStyle w:val="7372"/>
          <w:rFonts w:hint="cs"/>
          <w:noProof/>
          <w:rtl/>
        </w:rPr>
        <w:drawing>
          <wp:anchor distT="0" distB="1440180" distL="107950" distR="114300" simplePos="0" relativeHeight="251679744" behindDoc="1" locked="0" layoutInCell="1" allowOverlap="1">
            <wp:simplePos x="0" y="0"/>
            <wp:positionH relativeFrom="column">
              <wp:posOffset>4519930</wp:posOffset>
            </wp:positionH>
            <wp:positionV relativeFrom="paragraph">
              <wp:posOffset>23624</wp:posOffset>
            </wp:positionV>
            <wp:extent cx="143510" cy="161925"/>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451066628"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28"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157B0E" w:rsidR="00DC676A">
        <w:rPr>
          <w:rtl/>
        </w:rPr>
        <w:t>מומלץ כי משרד הבריאות ומשרד האוצר, יעקבו אחר יישום המתווה שאושר בדצמבר 2023 ויבחנו את האפקטיביות שלו בנוגע לעצירת מגמת הגידול בגירעונות קופות החולים, כדי שהשירות לציבור לא ייפגע. על משרד הבריאות לבחון את צורכי קופות החולים בהתחשב הן בגידול האוכלוסייה והארכת תוחלת החיים והן בהתפתחויות הטכנולוגיות ותשומותיהן הרלוונטיות, ועל בסיס ממצאי הבחינה להבין מה הם הסיכונים למערכת הבריאות, העלולים לפגוע בחוסנה הכלכלי ובבריאות הציבור, ולקבוע את סדר העדיפות להקצאת התקציב עבור סל שירותי הבריאות</w:t>
      </w:r>
      <w:r w:rsidRPr="007C7D40">
        <w:rPr>
          <w:rFonts w:hint="cs"/>
          <w:rtl/>
        </w:rPr>
        <w:t xml:space="preserve">. </w:t>
      </w:r>
    </w:p>
    <w:p w:rsidR="00EB672B" w:rsidRPr="007C7D40" w:rsidP="00DC676A" w14:paraId="1DD50AB4" w14:textId="474976A6">
      <w:pPr>
        <w:pStyle w:val="752"/>
      </w:pPr>
      <w:r w:rsidRPr="0063556C">
        <w:rPr>
          <w:rStyle w:val="7372"/>
          <w:rFonts w:hint="cs"/>
          <w:noProof/>
          <w:rtl/>
        </w:rPr>
        <w:drawing>
          <wp:anchor distT="0" distB="1440180" distL="107950" distR="114300" simplePos="0" relativeHeight="251680768" behindDoc="1" locked="0" layoutInCell="1" allowOverlap="1">
            <wp:simplePos x="0" y="0"/>
            <wp:positionH relativeFrom="column">
              <wp:posOffset>4521200</wp:posOffset>
            </wp:positionH>
            <wp:positionV relativeFrom="paragraph">
              <wp:posOffset>23624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4"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157B0E" w:rsidR="00DC676A">
        <w:rPr>
          <w:rtl/>
        </w:rPr>
        <w:t>מומלץ שמשרד הבריאות יבחן מודל תמיכה אשר ייתן מענה לגירעון הקופה מפעילות בתי החולים שבבעלותה ויאפשר להציג בדוחות הכספיים של הכללית את כספי התמיכה בהתאם לפעילות שבה הם תומכים, כך שהתוצאות הכספיות, כפי שהן מוצגות בדוחות הכספיים לאחר רישום התמיכות, ישקפו נאמנה את הפעילות של כל אחד ממגזרי הפעילות (קהילה ובתי החולים).</w:t>
      </w:r>
      <w:r w:rsidRPr="007C7D40">
        <w:rPr>
          <w:rtl/>
        </w:rPr>
        <w:t xml:space="preserve"> </w:t>
      </w:r>
    </w:p>
    <w:p w:rsidR="00EB672B" w:rsidRPr="007C7D40" w:rsidP="00DC676A" w14:paraId="1108540A" w14:textId="596EEEBD">
      <w:pPr>
        <w:pStyle w:val="752"/>
        <w:rPr>
          <w:rtl/>
        </w:rPr>
      </w:pPr>
      <w:r w:rsidRPr="0063556C">
        <w:rPr>
          <w:rStyle w:val="7372"/>
          <w:rFonts w:hint="cs"/>
          <w:noProof/>
          <w:rtl/>
        </w:rPr>
        <w:drawing>
          <wp:anchor distT="0" distB="1440180" distL="107950" distR="114300" simplePos="0" relativeHeight="251681792"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0"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157B0E" w:rsidR="00DC676A">
        <w:rPr>
          <w:rtl/>
        </w:rPr>
        <w:t xml:space="preserve">מומלץ שהכללית, בשיתוף משרד הבריאות, יבחנו את הרחבת פעילות בתי החולים שבבעלות הקופה, בעיקר בתחומים שבהם יש תורים ארוכים לקבלת השירות (למשל אי-ניצול חלק מחדרי הניתוח מהשעה 15:00) וכך יאפשרו את הגדלת </w:t>
      </w:r>
      <w:r w:rsidRPr="00157B0E" w:rsidR="00DC676A">
        <w:rPr>
          <w:rtl/>
        </w:rPr>
        <w:t>תפוקותיהם</w:t>
      </w:r>
      <w:r w:rsidRPr="00157B0E" w:rsidR="00DC676A">
        <w:rPr>
          <w:rtl/>
        </w:rPr>
        <w:t>, תוך שמירה על יציבותה הפיננסית של הקופה. כמו כן, מומלץ כי משרדי הבריאות והאוצר יבחנו את כלל הסיבות לפערים בשיעור העודף (גירעון) הגולמי בין בתי החולים של הכללית לבתי החולים הממשלתיים, ובהתאם לתוצאות הבדיקה יבחנו את האפשרות להנחות את הכללית, כך שהקופה תגדיל את פעילות בתי החולים שלה במסגרת פרויקט קיצור תורים או בדרך אחרת שתגרום לקיצורם</w:t>
      </w:r>
      <w:r w:rsidRPr="007C7D40">
        <w:rPr>
          <w:rFonts w:hint="cs"/>
          <w:rtl/>
        </w:rPr>
        <w:t>.</w:t>
      </w:r>
    </w:p>
    <w:p w:rsidR="003F0A00" w:rsidP="00DC676A" w14:paraId="078CC367" w14:textId="48D1421A">
      <w:pPr>
        <w:pStyle w:val="752"/>
        <w:rPr>
          <w:rtl/>
        </w:rPr>
      </w:pPr>
      <w:r w:rsidRPr="0063556C">
        <w:rPr>
          <w:rStyle w:val="7372"/>
          <w:rFonts w:hint="cs"/>
          <w:noProof/>
          <w:rtl/>
        </w:rPr>
        <w:drawing>
          <wp:anchor distT="0" distB="1440180" distL="107950" distR="114300" simplePos="0" relativeHeight="251682816"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2"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157B0E" w:rsidR="00DC676A">
        <w:rPr>
          <w:rtl/>
        </w:rPr>
        <w:t>מומלץ כי משרד הבריאות ומשרד האוצר יוודאו שהמועדים להעברת כספי התמיכות שלא הוטמעו בסל הבריאות יתאימו למועדי התשלומים של הקופות עבור הפעילויות שבגינן הן זכאיות לקבל את כספי התמיכה. כך ניתן יהיה לשפר את רמת הוודאות התקציבית שבה פועלות הקופות ולהקל עליהן לנהל את תזרים המזומנים שלהן</w:t>
      </w:r>
      <w:r w:rsidRPr="007C7D40">
        <w:rPr>
          <w:rFonts w:hint="cs"/>
          <w:rtl/>
        </w:rPr>
        <w:t>.</w:t>
      </w:r>
    </w:p>
    <w:p w:rsidR="00313B0A" w:rsidP="00DC676A" w14:paraId="081CDFC9" w14:textId="109E7E4C">
      <w:pPr>
        <w:pStyle w:val="752"/>
        <w:rPr>
          <w:rtl/>
        </w:rPr>
      </w:pPr>
      <w:r w:rsidRPr="0063556C">
        <w:rPr>
          <w:rStyle w:val="7372"/>
          <w:rFonts w:hint="cs"/>
          <w:noProof/>
          <w:rtl/>
        </w:rPr>
        <w:drawing>
          <wp:anchor distT="0" distB="1440180" distL="107950" distR="114300" simplePos="0" relativeHeight="251696128"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38"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157B0E" w:rsidR="00DC676A">
        <w:rPr>
          <w:rtl/>
        </w:rPr>
        <w:t>כדי לשפר את תנאי התשלום לספקים, מומלץ כי משרד הבריאות, משרד האוצר ומשרד הכלכלה והתעשייה יקדמו את אישור המתווה שיאפשר את החלת התקנות שהותקנו מכוח חוק מוסר תשלומים על מוסדות הבריאות וקופות החולים</w:t>
      </w:r>
      <w:r w:rsidRPr="007C7D40">
        <w:rPr>
          <w:rFonts w:hint="cs"/>
          <w:rtl/>
        </w:rPr>
        <w:t>.</w:t>
      </w:r>
    </w:p>
    <w:p w:rsidR="00DC676A" w:rsidP="00D26F8A" w14:paraId="565DCB55" w14:textId="734B93D1">
      <w:pPr>
        <w:pStyle w:val="752"/>
        <w:rPr>
          <w:rtl/>
        </w:rPr>
      </w:pPr>
      <w:r w:rsidRPr="0063556C">
        <w:rPr>
          <w:rStyle w:val="7372"/>
          <w:rFonts w:hint="cs"/>
          <w:noProof/>
          <w:rtl/>
        </w:rPr>
        <w:drawing>
          <wp:anchor distT="0" distB="1440180" distL="107950" distR="114300" simplePos="0" relativeHeight="251698176"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9"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157B0E">
        <w:rPr>
          <w:rtl/>
        </w:rPr>
        <w:t xml:space="preserve">נוכח הקבוע בחוק, על משרד הבריאות ומשרד האוצר, וכן על הכללית להסדיר בהקדם את היתרי ההחזקה לחברות הבנות של הכללית, לצורך עמידה בהוראות החוק, </w:t>
      </w:r>
      <w:bookmarkStart w:id="3" w:name="_Hlk152493395"/>
      <w:r w:rsidRPr="00157B0E">
        <w:rPr>
          <w:rtl/>
        </w:rPr>
        <w:t>ובאופן שיאפשר בין היתר את חלוקת הרווחים שלהן שהצטברו לסכום גדול ביותר של כמיליארד ש"ח.</w:t>
      </w:r>
      <w:bookmarkEnd w:id="3"/>
      <w:r w:rsidRPr="00157B0E">
        <w:rPr>
          <w:rtl/>
        </w:rPr>
        <w:t xml:space="preserve"> על שר הבריאות ושר האוצר לפעול בהתאם לקבוע בחוק ולוודא כי יינתנו היתרי החזקה לכללית בעבור החברות הבנות שלה</w:t>
      </w:r>
      <w:r w:rsidRPr="007C7D40">
        <w:rPr>
          <w:rFonts w:hint="cs"/>
          <w:rtl/>
        </w:rPr>
        <w:t>.</w:t>
      </w:r>
    </w:p>
    <w:p w:rsidR="00DC676A" w:rsidP="00DC676A" w14:paraId="09E21F05" w14:textId="431415D6">
      <w:pPr>
        <w:pStyle w:val="752"/>
        <w:rPr>
          <w:rtl/>
        </w:rPr>
      </w:pPr>
      <w:r w:rsidRPr="0063556C">
        <w:rPr>
          <w:rStyle w:val="7372"/>
          <w:rFonts w:hint="cs"/>
          <w:noProof/>
          <w:rtl/>
        </w:rPr>
        <w:drawing>
          <wp:anchor distT="0" distB="1440180" distL="107950" distR="114300" simplePos="0" relativeHeight="251699200"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5"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157B0E">
        <w:rPr>
          <w:rtl/>
        </w:rPr>
        <w:t xml:space="preserve">מומלץ כי לצורך בדיקת הנכסים הקיימים הכללית תמפה את המרפאות שבהן ניצולת הנדל"ן נמוכה, תבחן את הסיבות להיעדר היעילות ותגבש בשיתוף המחוזות תוכנית עבור כל מרפאה לביצוע פעולות שישפרו את היעילות ובכך תמקסם את השימוש במשאבים העומדים לרשות הקופה. ראוי שבמסגרת מהלך זה יישמר הכלל שקבע חוק ביטוח בריאות </w:t>
      </w:r>
      <w:r w:rsidRPr="00157B0E">
        <w:rPr>
          <w:rtl/>
        </w:rPr>
        <w:t>שלפיו שירותי הבריאות יינתנו במסגרת מקורות המימון העומדים לרשות הקופה באיכות סבירה, בתוך זמן סביר ובמרחק סביר ממקום מגורי המבוטח</w:t>
      </w:r>
      <w:r w:rsidRPr="007C7D40">
        <w:rPr>
          <w:rFonts w:hint="cs"/>
          <w:rtl/>
        </w:rPr>
        <w:t>.</w:t>
      </w:r>
    </w:p>
    <w:p w:rsidR="00DC676A" w:rsidP="00DC676A" w14:paraId="0AC8FB50" w14:textId="40851670">
      <w:pPr>
        <w:pStyle w:val="752"/>
        <w:rPr>
          <w:rtl/>
        </w:rPr>
      </w:pPr>
      <w:r w:rsidRPr="0063556C">
        <w:rPr>
          <w:rStyle w:val="7372"/>
          <w:rFonts w:hint="cs"/>
          <w:noProof/>
          <w:rtl/>
        </w:rPr>
        <w:drawing>
          <wp:anchor distT="0" distB="1440180" distL="107950" distR="114300" simplePos="0" relativeHeight="251700224"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1"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157B0E">
        <w:rPr>
          <w:rtl/>
        </w:rPr>
        <w:t>מומלץ כי הכללית תפעל בהתאם לאסטרטגיה לניהול הנדל"ן שהיא גיבשה כדי למצות ביעילות את ערכם של נכסי הנדל"ן שהיא מפעילה. מומלץ גם שהיא תכין תוכנית עבודה לניהול נכסי הנדל"ן החדשים, שאותם היא קונה או שוכרת, שתשקף את עקרונות מדיניותה בתחום זה. עוד מומלץ כי הכללית תמפה ותאפיין את כלל הנכסים שבבעלותה ושתקבע את האסטרטגיה הניהולית המתאימה והנכונה לכל אחד מהם, וכי ועדת הכספים של דירקטוריון הקופה תעקוב אחר יישום האסטרטגיה הניהולית של הקופה</w:t>
      </w:r>
      <w:r w:rsidRPr="007C7D40">
        <w:rPr>
          <w:rFonts w:hint="cs"/>
          <w:rtl/>
        </w:rPr>
        <w:t>.</w:t>
      </w:r>
    </w:p>
    <w:p w:rsidR="00DC676A" w:rsidP="00DC676A" w14:paraId="2E6B0FB1" w14:textId="757F3C47">
      <w:pPr>
        <w:pStyle w:val="752"/>
        <w:rPr>
          <w:rtl/>
        </w:rPr>
      </w:pPr>
      <w:r w:rsidRPr="0063556C">
        <w:rPr>
          <w:rStyle w:val="7372"/>
          <w:rFonts w:hint="cs"/>
          <w:noProof/>
          <w:rtl/>
        </w:rPr>
        <w:drawing>
          <wp:anchor distT="0" distB="1440180" distL="107950" distR="114300" simplePos="0" relativeHeight="251701248"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35"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157B0E">
        <w:rPr>
          <w:rtl/>
        </w:rPr>
        <w:t xml:space="preserve">על משרד הבריאות לפעול, בשיתוף משרד האוצר והכללית להסדרת סוגיית ההטבות לפרסונל ולנהוג בהתאם להסדרה שתושג ובהתאם לאמור בהסכם הייצוב שחתם עם הכללית. על ההסדרה להיות תואמת את הנחיית בית המשפט העליון שהורה למשרד הבריאות לבחון את </w:t>
      </w:r>
      <w:r w:rsidRPr="00157B0E">
        <w:rPr>
          <w:rtl/>
        </w:rPr>
        <w:t>הסוגיה</w:t>
      </w:r>
      <w:r w:rsidRPr="00157B0E">
        <w:rPr>
          <w:rtl/>
        </w:rPr>
        <w:t xml:space="preserve"> ולגבש מסקנות לגבי האפשרות לעבור ממשטר של זכויות יתר והטבות בעין, למשטר של גמול כספי המשולב בשכר והתואם את עקרונות המשפט </w:t>
      </w:r>
      <w:r w:rsidRPr="00157B0E">
        <w:rPr>
          <w:rtl/>
        </w:rPr>
        <w:t>המינהלי</w:t>
      </w:r>
      <w:r w:rsidRPr="00157B0E">
        <w:rPr>
          <w:rtl/>
        </w:rPr>
        <w:t>.</w:t>
      </w:r>
    </w:p>
    <w:p w:rsidR="00DC676A" w:rsidP="00DC676A" w14:paraId="69DCB36B" w14:textId="02AF5162">
      <w:pPr>
        <w:pStyle w:val="752"/>
        <w:rPr>
          <w:rtl/>
        </w:rPr>
      </w:pPr>
      <w:r w:rsidRPr="0063556C">
        <w:rPr>
          <w:rStyle w:val="7372"/>
          <w:rFonts w:hint="cs"/>
          <w:noProof/>
          <w:rtl/>
        </w:rPr>
        <w:drawing>
          <wp:anchor distT="0" distB="1440180" distL="107950" distR="114300" simplePos="0" relativeHeight="251702272"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46"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157B0E">
        <w:rPr>
          <w:rtl/>
        </w:rPr>
        <w:t>מומלץ כי הקופה תפעל לקידום הייצוג ההולם של כל חלקי החברה הישראלית בקרב הדירקטוריון, בהתאם לקבוע בתקנון</w:t>
      </w:r>
      <w:r w:rsidRPr="007C7D40">
        <w:rPr>
          <w:rFonts w:hint="cs"/>
          <w:rtl/>
        </w:rPr>
        <w:t>.</w:t>
      </w:r>
    </w:p>
    <w:p w:rsidR="00DC676A" w:rsidP="00DC676A" w14:paraId="2D387491" w14:textId="77777777">
      <w:pPr>
        <w:pStyle w:val="752"/>
        <w:rPr>
          <w:rtl/>
        </w:rPr>
      </w:pPr>
    </w:p>
    <w:p w:rsidR="005D0F8C" w:rsidP="00F55923" w14:paraId="757FD3ED" w14:textId="062B2CDC">
      <w:pPr>
        <w:bidi w:val="0"/>
        <w:spacing w:after="200" w:line="276" w:lineRule="auto"/>
        <w:rPr>
          <w:rtl/>
        </w:rPr>
      </w:pPr>
      <w:r w:rsidRPr="00D527BD">
        <w:rPr>
          <w:noProof/>
          <w:szCs w:val="20"/>
          <w:rtl/>
        </w:rPr>
        <w:drawing>
          <wp:anchor distT="0" distB="0" distL="114300" distR="114300" simplePos="0" relativeHeight="251674624" behindDoc="0" locked="0" layoutInCell="1" allowOverlap="1">
            <wp:simplePos x="0" y="0"/>
            <wp:positionH relativeFrom="column">
              <wp:posOffset>-58420</wp:posOffset>
            </wp:positionH>
            <wp:positionV relativeFrom="paragraph">
              <wp:posOffset>-33655</wp:posOffset>
            </wp:positionV>
            <wp:extent cx="4775102" cy="762619"/>
            <wp:effectExtent l="0" t="0" r="0" b="0"/>
            <wp:wrapNone/>
            <wp:docPr id="1451066646" name="Picture 5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46" name="Picture 54">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75102" cy="762619"/>
                    </a:xfrm>
                    <a:prstGeom prst="rect">
                      <a:avLst/>
                    </a:prstGeom>
                  </pic:spPr>
                </pic:pic>
              </a:graphicData>
            </a:graphic>
            <wp14:sizeRelH relativeFrom="margin">
              <wp14:pctWidth>0</wp14:pctWidth>
            </wp14:sizeRelH>
            <wp14:sizeRelV relativeFrom="margin">
              <wp14:pctHeight>0</wp14:pctHeight>
            </wp14:sizeRelV>
          </wp:anchor>
        </w:drawing>
      </w:r>
      <w:r w:rsidRPr="00D527BD" w:rsidR="004E71DD">
        <w:rPr>
          <w:noProof/>
          <w:szCs w:val="20"/>
          <w:rtl/>
        </w:rPr>
        <mc:AlternateContent>
          <mc:Choice Requires="wps">
            <w:drawing>
              <wp:anchor distT="0" distB="0" distL="114300" distR="114300" simplePos="0" relativeHeight="251675648" behindDoc="0" locked="0" layoutInCell="1" allowOverlap="1">
                <wp:simplePos x="0" y="0"/>
                <wp:positionH relativeFrom="column">
                  <wp:posOffset>86976</wp:posOffset>
                </wp:positionH>
                <wp:positionV relativeFrom="paragraph">
                  <wp:posOffset>44978</wp:posOffset>
                </wp:positionV>
                <wp:extent cx="4436745" cy="435128"/>
                <wp:effectExtent l="0" t="0" r="0" b="0"/>
                <wp:wrapNone/>
                <wp:docPr id="14510666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36745" cy="435128"/>
                        </a:xfrm>
                        <a:prstGeom prst="rect">
                          <a:avLst/>
                        </a:prstGeom>
                        <a:solidFill>
                          <a:srgbClr val="F05260"/>
                        </a:solidFill>
                        <a:ln w="9525">
                          <a:noFill/>
                          <a:miter lim="800000"/>
                          <a:headEnd/>
                          <a:tailEnd/>
                        </a:ln>
                      </wps:spPr>
                      <wps:txbx>
                        <w:txbxContent>
                          <w:p w:rsidR="005D0F8C" w:rsidRPr="005C7ABF" w:rsidP="00524400" w14:textId="34EF3E77">
                            <w:pPr>
                              <w:pStyle w:val="755"/>
                              <w:rPr>
                                <w:rtl/>
                              </w:rPr>
                            </w:pPr>
                            <w:r w:rsidRPr="00157B0E">
                              <w:rPr>
                                <w:noProof/>
                                <w:rtl/>
                              </w:rPr>
                              <w:t>הגירעון בהון החוזר של קופות החולים, 2019 - 2022 (במיליארדי ש"ח)</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_x0000_s1033" type="#_x0000_t202" style="width:349.35pt;height:34.25pt;margin-top:3.55pt;margin-left:6.85pt;mso-height-percent:0;mso-height-relative:margin;mso-width-percent:0;mso-width-relative:margin;mso-wrap-distance-bottom:0;mso-wrap-distance-left:9pt;mso-wrap-distance-right:9pt;mso-wrap-distance-top:0;mso-wrap-style:square;position:absolute;visibility:visible;v-text-anchor:middle;z-index:251676672" fillcolor="#f05260" stroked="f">
                <v:textbox>
                  <w:txbxContent>
                    <w:p w:rsidR="005D0F8C" w:rsidRPr="005C7ABF" w:rsidP="00524400" w14:paraId="0FF11C30" w14:textId="34EF3E77">
                      <w:pPr>
                        <w:pStyle w:val="755"/>
                        <w:rPr>
                          <w:rtl/>
                        </w:rPr>
                      </w:pPr>
                      <w:r w:rsidRPr="00157B0E">
                        <w:rPr>
                          <w:noProof/>
                          <w:rtl/>
                        </w:rPr>
                        <w:t>הגירעון בהון החוזר של קופות החולים, 2019 - 2022 (במיליארדי ש"ח)</w:t>
                      </w:r>
                    </w:p>
                  </w:txbxContent>
                </v:textbox>
              </v:shape>
            </w:pict>
          </mc:Fallback>
        </mc:AlternateContent>
      </w:r>
      <w:r>
        <w:rPr>
          <w:rtl/>
        </w:rPr>
        <w:t xml:space="preserve"> </w:t>
      </w:r>
    </w:p>
    <w:p w:rsidR="005D0F8C" w:rsidP="005D0F8C" w14:paraId="43F21067" w14:textId="77777777">
      <w:pPr>
        <w:pStyle w:val="752"/>
        <w:rPr>
          <w:rtl/>
        </w:rPr>
      </w:pPr>
    </w:p>
    <w:p w:rsidR="005D0F8C" w:rsidRPr="00D57BE9" w:rsidP="00D57BE9" w14:paraId="386C0913" w14:textId="51B1528F">
      <w:pPr>
        <w:rPr>
          <w:rtl/>
        </w:rPr>
      </w:pPr>
      <w:r>
        <w:rPr>
          <w:noProof/>
          <w:rtl/>
          <w:lang w:val="he-IL"/>
        </w:rPr>
        <w:drawing>
          <wp:anchor distT="0" distB="0" distL="114300" distR="114300" simplePos="0" relativeHeight="251707392" behindDoc="0" locked="0" layoutInCell="1" allowOverlap="1">
            <wp:simplePos x="0" y="0"/>
            <wp:positionH relativeFrom="column">
              <wp:posOffset>69850</wp:posOffset>
            </wp:positionH>
            <wp:positionV relativeFrom="paragraph">
              <wp:posOffset>196850</wp:posOffset>
            </wp:positionV>
            <wp:extent cx="4500000" cy="2720760"/>
            <wp:effectExtent l="0" t="0" r="0" b="3810"/>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00000" cy="2720760"/>
                    </a:xfrm>
                    <a:prstGeom prst="rect">
                      <a:avLst/>
                    </a:prstGeom>
                  </pic:spPr>
                </pic:pic>
              </a:graphicData>
            </a:graphic>
            <wp14:sizeRelH relativeFrom="margin">
              <wp14:pctWidth>0</wp14:pctWidth>
            </wp14:sizeRelH>
            <wp14:sizeRelV relativeFrom="margin">
              <wp14:pctHeight>0</wp14:pctHeight>
            </wp14:sizeRelV>
          </wp:anchor>
        </w:drawing>
      </w:r>
    </w:p>
    <w:p w:rsidR="00362505" w:rsidP="00075083" w14:paraId="1048C3E1" w14:textId="21E7203F">
      <w:pPr>
        <w:pStyle w:val="750"/>
        <w:rPr>
          <w:rtl/>
        </w:rPr>
      </w:pPr>
      <w:r w:rsidRPr="00157B0E">
        <w:rPr>
          <w:rtl/>
        </w:rPr>
        <w:t xml:space="preserve">על פי הדוחות הכספיים של קופות </w:t>
      </w:r>
      <w:r w:rsidRPr="00075083">
        <w:rPr>
          <w:rtl/>
        </w:rPr>
        <w:t>החולים</w:t>
      </w:r>
      <w:r w:rsidRPr="00157B0E">
        <w:rPr>
          <w:rtl/>
        </w:rPr>
        <w:t xml:space="preserve"> לשנים 2019 - 2022, בעיבוד משרד מבקר המדינה</w:t>
      </w:r>
      <w:r>
        <w:rPr>
          <w:rFonts w:hint="cs"/>
          <w:rtl/>
        </w:rPr>
        <w:t>.</w:t>
      </w:r>
    </w:p>
    <w:p w:rsidR="00911239" w:rsidRPr="0079701E" w:rsidP="00911239" w14:paraId="5B3B5DA3" w14:textId="77777777">
      <w:pPr>
        <w:pStyle w:val="753"/>
        <w:spacing w:before="0"/>
        <w:rPr>
          <w:rtl/>
        </w:rPr>
      </w:pPr>
      <w:r w:rsidRPr="0079701E">
        <w:rPr>
          <w:rtl/>
        </w:rPr>
        <w:t>סיכום</w:t>
      </w:r>
    </w:p>
    <w:p w:rsidR="004558A6" w:rsidRPr="00157B0E" w:rsidP="001B431E" w14:paraId="75B7347D" w14:textId="6A76E812">
      <w:pPr>
        <w:pStyle w:val="759"/>
        <w:rPr>
          <w:rtl/>
        </w:rPr>
      </w:pPr>
      <w:r w:rsidRPr="00157B0E">
        <w:rPr>
          <w:rtl/>
        </w:rPr>
        <w:t xml:space="preserve">שירותי בריאות כללית היא קופת החולים הגדולה במדינה. בסוף שנת 2022 היו חברים בקופה כ-4.8 מיליון חברים שהם כ-51% מתושבי ישראל, ובבעלותה 14 בתי חולים הפרוסים ברחבי המדינה. כגוף הפועל למען הציבור יש חשיבות לשמירה על איתנותה </w:t>
      </w:r>
      <w:r>
        <w:rPr>
          <w:rFonts w:hint="cs"/>
          <w:rtl/>
        </w:rPr>
        <w:t>ה</w:t>
      </w:r>
      <w:r w:rsidRPr="00157B0E">
        <w:rPr>
          <w:rtl/>
        </w:rPr>
        <w:t xml:space="preserve">פיננסית ועל התנהלותה התקינה והמיטבית של הכללית לטובת חבריה. </w:t>
      </w:r>
    </w:p>
    <w:p w:rsidR="004558A6" w:rsidRPr="00157B0E" w:rsidP="001B431E" w14:paraId="1065A7EF" w14:textId="2E4A1C14">
      <w:pPr>
        <w:pStyle w:val="759"/>
        <w:rPr>
          <w:rtl/>
        </w:rPr>
      </w:pPr>
      <w:r w:rsidRPr="00157B0E">
        <w:rPr>
          <w:rtl/>
        </w:rPr>
        <w:t xml:space="preserve">בביקורת עלה כי בהשוואה לשנים 2019 - 2021 חלה הרעה במצבה הכספי של הכללית בשנת 2022. מניתוח היחסים הפיננסיים של הקופה עלה כי הגירעון בהון החוזר של הכללית עלול להעמיק את המשבר התזרימי ולהקשות את תפקודה השוטף. המלחמה שפרצה ב-7 באוקטובר 2023 עלולה להרע את מצבה הכספי של הקופה שכן הוצאותיה </w:t>
      </w:r>
      <w:r w:rsidRPr="004558A6">
        <w:rPr>
          <w:rtl/>
        </w:rPr>
        <w:t>צפויות</w:t>
      </w:r>
      <w:r w:rsidRPr="00157B0E">
        <w:rPr>
          <w:rtl/>
        </w:rPr>
        <w:t xml:space="preserve"> לגדול </w:t>
      </w:r>
      <w:r w:rsidRPr="00157B0E">
        <w:rPr>
          <w:rtl/>
        </w:rPr>
        <w:t>בכחצי</w:t>
      </w:r>
      <w:r w:rsidRPr="00157B0E">
        <w:rPr>
          <w:rtl/>
        </w:rPr>
        <w:t xml:space="preserve"> מיליארד ש"ח, לפי הערכת הקופה בסוף אוקטובר 2023 - מועד שבו הקופה עדיין לא קיבלה שיפוי בגינן. משרדי הבריאות והאוצר וכן הכללית לא הסדירו את פעילות כל חברות הבנות של הקופה בדרך של היתרי החזקה, כנדרש על פי חוק ביטוח בריאות, דבר המגביל את דרכי הפיקוח והבקרה של המשרדים על פעילות החברות שלהן יתרת עודפים של כמיליארד ש"ח ומעכב העברת רווחים מהן לכללית. לכללית, אשר בבעלותה נדל"ן בשווי רב, יש שיעור גדול של מרפאות שעבורן מדד היעילות שקבעה הקופה (מספר שעות הרופאים והמטפלים ביחס לשעות הפתיחה ומספר החדרים במרפאה) נמוך מהסף שנקבע. הקופה לא השלימה פיילוט שעשתה בירושלים שהניב פוטנציאל להשבחה של שמונה נכסים לבחינה כלל-ארצית של כל הנכסים שבבעלותה כדי לאתר נכסים נוספים שניתן להשביח. הכללית לא עמדה בהוראות הסכם הייצוב בנושא הפסקת הענקת זכויות יתר והטבות לעובדים חדשים, ולהערכתה סך ההטבות לעובדיה </w:t>
      </w:r>
      <w:r w:rsidRPr="00157B0E">
        <w:rPr>
          <w:rtl/>
        </w:rPr>
        <w:t>ולגמלאיה</w:t>
      </w:r>
      <w:r w:rsidRPr="00157B0E">
        <w:rPr>
          <w:rtl/>
        </w:rPr>
        <w:t xml:space="preserve"> מסתכם בכ-70 מיליון ש"ח בכל אחת מהשנים 2019 - 2022. </w:t>
      </w:r>
      <w:r>
        <w:rPr>
          <w:rFonts w:hint="cs"/>
          <w:rtl/>
        </w:rPr>
        <w:t>ב</w:t>
      </w:r>
      <w:r w:rsidRPr="00157B0E">
        <w:rPr>
          <w:rtl/>
        </w:rPr>
        <w:t>דירקטוריון ובמועצת הכללית אין ייצוג הולם לחברה הערבית, לחברה החרדית ולנשים.</w:t>
      </w:r>
    </w:p>
    <w:p w:rsidR="004558A6" w:rsidRPr="00157B0E" w:rsidP="001B431E" w14:paraId="4AAC8FE4" w14:textId="0DA44D3E">
      <w:pPr>
        <w:pStyle w:val="759"/>
        <w:rPr>
          <w:sz w:val="19"/>
          <w:szCs w:val="19"/>
          <w:rtl/>
        </w:rPr>
      </w:pPr>
      <w:r w:rsidRPr="00157B0E">
        <w:rPr>
          <w:rtl/>
        </w:rPr>
        <w:t>מומלץ כי הכללית תפעל כדי להגיע לאיזון בכל תחומי פעילותה, ובפרט בדרך של הרחבת הפעילות במגזר בתי החולים תוך ניצול היתרון לגודל שממנו נהנית הקופה וכן שתמפה ותאפיין את כלל הנכסים שבבעלותה ושתקבע את האסטרטגיה הניהולית המתאימה והנכונה לכל אחד מהם. מומלץ שמשרד הבריאות יפעל להגביר את הוודאות התקציבית של קופות החולים ויבחן בשיתוף עם קופות החולים ומשרד האוצר את המנגנונים שלפיהם מתעדכן תקציב סל הבריאות כך שאלו ישיגו את מטרתם, וכך תיפסק מגמת הגידול בגירעונות קופות החולים. כמו כן, על משרד הבריאות, משרד האוצר והכללית להסדיר את היתרי ההחזקה לחברות הבנות של הכללית בהקדם האפשרי לצורך עמידה בהוראות החוק.</w:t>
      </w:r>
    </w:p>
    <w:p w:rsidR="002C3735" w:rsidP="001B431E" w14:paraId="5F1CFA32" w14:textId="0C372749">
      <w:pPr>
        <w:pStyle w:val="759"/>
        <w:rPr>
          <w:rtl/>
        </w:rPr>
      </w:pPr>
      <w:r w:rsidRPr="00157B0E">
        <w:rPr>
          <w:rtl/>
        </w:rPr>
        <w:t xml:space="preserve">קידום כלל הנושאים שעלו בדוח על ידי הנהלת הקופה ומשרד הבריאות בשיתוף כלל הגורמים, יביא לניצול מיטבי של תקציב הכללית, של משאביה ושל היתרונות הגלומים בגודל ובמבנה שלה כקופת חולים המספקת שירותי בריאות בקהילה </w:t>
      </w:r>
      <w:r w:rsidRPr="00157B0E">
        <w:rPr>
          <w:rtl/>
        </w:rPr>
        <w:t>לכמחצית</w:t>
      </w:r>
      <w:r w:rsidRPr="00157B0E">
        <w:rPr>
          <w:rtl/>
        </w:rPr>
        <w:t xml:space="preserve"> מתושבי המדינה וכבעלים של בתי חולים בפריסה ארצית</w:t>
      </w:r>
      <w:r>
        <w:rPr>
          <w:rFonts w:hint="cs"/>
          <w:rtl/>
        </w:rPr>
        <w:t>.</w:t>
      </w:r>
    </w:p>
    <w:p w:rsidR="002C3735" w14:paraId="3AEAD97C" w14:textId="77777777">
      <w:pPr>
        <w:bidi w:val="0"/>
        <w:spacing w:after="200" w:line="276" w:lineRule="auto"/>
        <w:rPr>
          <w:rFonts w:ascii="Tahoma" w:eastAsia="Times New Roman" w:hAnsi="Tahoma" w:cs="Tahoma"/>
          <w:color w:val="0D0D0D" w:themeColor="text1" w:themeTint="F2"/>
          <w:sz w:val="18"/>
          <w:szCs w:val="18"/>
          <w:rtl/>
          <w:lang w:eastAsia="he-IL"/>
        </w:rPr>
      </w:pPr>
      <w:r>
        <w:rPr>
          <w:rtl/>
        </w:rPr>
        <w:br w:type="page"/>
      </w:r>
    </w:p>
    <w:p w:rsidR="004558A6" w:rsidRPr="00A10401" w:rsidP="002C3735" w14:paraId="39730297" w14:textId="1BEE1C5E">
      <w:pPr>
        <w:pStyle w:val="759"/>
        <w:rPr>
          <w:rtl/>
        </w:rPr>
      </w:pPr>
      <w:r>
        <w:rPr>
          <w:noProof/>
          <w:rtl/>
          <w:lang w:val="he-IL"/>
        </w:rPr>
        <mc:AlternateContent>
          <mc:Choice Requires="wps">
            <w:drawing>
              <wp:anchor distT="0" distB="0" distL="114300" distR="114300" simplePos="0" relativeHeight="251705344" behindDoc="0" locked="0" layoutInCell="1" allowOverlap="1">
                <wp:simplePos x="0" y="0"/>
                <wp:positionH relativeFrom="column">
                  <wp:posOffset>-1390650</wp:posOffset>
                </wp:positionH>
                <wp:positionV relativeFrom="paragraph">
                  <wp:posOffset>6961505</wp:posOffset>
                </wp:positionV>
                <wp:extent cx="7305675" cy="990600"/>
                <wp:effectExtent l="0" t="0" r="28575" b="19050"/>
                <wp:wrapNone/>
                <wp:docPr id="51" name="Rectangle 51"/>
                <wp:cNvGraphicFramePr/>
                <a:graphic xmlns:a="http://schemas.openxmlformats.org/drawingml/2006/main">
                  <a:graphicData uri="http://schemas.microsoft.com/office/word/2010/wordprocessingShape">
                    <wps:wsp xmlns:wps="http://schemas.microsoft.com/office/word/2010/wordprocessingShape">
                      <wps:cNvSpPr/>
                      <wps:spPr>
                        <a:xfrm>
                          <a:off x="0" y="0"/>
                          <a:ext cx="7305675" cy="990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1" o:spid="_x0000_s1034" style="width:575.25pt;height:78pt;margin-top:548.15pt;margin-left:-109.5pt;mso-width-percent:0;mso-width-relative:margin;mso-wrap-distance-bottom:0;mso-wrap-distance-left:9pt;mso-wrap-distance-right:9pt;mso-wrap-distance-top:0;mso-wrap-style:square;position:absolute;visibility:visible;v-text-anchor:middle;z-index:251706368" fillcolor="white" strokecolor="white" strokeweight="1.25pt"/>
            </w:pict>
          </mc:Fallback>
        </mc:AlternateContent>
      </w:r>
      <w:r>
        <w:rPr>
          <w:noProof/>
          <w:rtl/>
          <w:lang w:val="he-IL"/>
        </w:rPr>
        <mc:AlternateContent>
          <mc:Choice Requires="wps">
            <w:drawing>
              <wp:anchor distT="0" distB="0" distL="114300" distR="114300" simplePos="0" relativeHeight="251703296" behindDoc="0" locked="0" layoutInCell="1" allowOverlap="1">
                <wp:simplePos x="0" y="0"/>
                <wp:positionH relativeFrom="column">
                  <wp:posOffset>-1449705</wp:posOffset>
                </wp:positionH>
                <wp:positionV relativeFrom="paragraph">
                  <wp:posOffset>-687070</wp:posOffset>
                </wp:positionV>
                <wp:extent cx="7305675" cy="990600"/>
                <wp:effectExtent l="0" t="0" r="28575" b="19050"/>
                <wp:wrapNone/>
                <wp:docPr id="50" name="Rectangle 50"/>
                <wp:cNvGraphicFramePr/>
                <a:graphic xmlns:a="http://schemas.openxmlformats.org/drawingml/2006/main">
                  <a:graphicData uri="http://schemas.microsoft.com/office/word/2010/wordprocessingShape">
                    <wps:wsp xmlns:wps="http://schemas.microsoft.com/office/word/2010/wordprocessingShape">
                      <wps:cNvSpPr/>
                      <wps:spPr>
                        <a:xfrm>
                          <a:off x="0" y="0"/>
                          <a:ext cx="7305675" cy="990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0" o:spid="_x0000_s1035" style="width:575.25pt;height:78pt;margin-top:-54.1pt;margin-left:-114.15pt;mso-width-percent:0;mso-width-relative:margin;mso-wrap-distance-bottom:0;mso-wrap-distance-left:9pt;mso-wrap-distance-right:9pt;mso-wrap-distance-top:0;mso-wrap-style:square;position:absolute;visibility:visible;v-text-anchor:middle;z-index:251704320" fillcolor="white" strokecolor="white" strokeweight="1.25pt"/>
            </w:pict>
          </mc:Fallback>
        </mc:AlternateContent>
      </w:r>
    </w:p>
    <w:sectPr w:rsidSect="00F35B8C">
      <w:headerReference w:type="default" r:id="rId27"/>
      <w:pgSz w:w="11906" w:h="16838" w:code="9"/>
      <w:pgMar w:top="3062" w:right="2268" w:bottom="2552" w:left="2268" w:header="1134" w:footer="136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A10601" w14:paraId="242ADCB3" w14:textId="77777777">
      <w:pPr>
        <w:spacing w:line="240" w:lineRule="auto"/>
      </w:pPr>
      <w:r>
        <w:separator/>
      </w:r>
    </w:p>
    <w:p w:rsidR="00A10601" w14:paraId="1B618C5C" w14:textId="77777777"/>
    <w:p w:rsidR="00A10601" w14:paraId="08525AED" w14:textId="77777777"/>
    <w:p w:rsidR="00A10601" w14:paraId="5A76DDBC" w14:textId="77777777"/>
  </w:endnote>
  <w:endnote w:type="continuationSeparator" w:id="1">
    <w:p w:rsidR="00A10601" w14:paraId="3BDB1D91" w14:textId="77777777">
      <w:pPr>
        <w:spacing w:line="240" w:lineRule="auto"/>
      </w:pPr>
      <w:r>
        <w:continuationSeparator/>
      </w:r>
    </w:p>
    <w:p w:rsidR="00A10601" w14:paraId="600A236F" w14:textId="77777777"/>
    <w:p w:rsidR="00A10601" w14:paraId="7FFE3868" w14:textId="77777777"/>
    <w:p w:rsidR="00A10601" w14:paraId="56C6DAE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w Cen MT">
    <w:altName w:val="Calibri"/>
    <w:panose1 w:val="020B0602020104020603"/>
    <w:charset w:val="00"/>
    <w:family w:val="swiss"/>
    <w:pitch w:val="variable"/>
    <w:sig w:usb0="00000007" w:usb1="00000000" w:usb2="00000000" w:usb3="00000000" w:csb0="00000003" w:csb1="00000000"/>
  </w:font>
  <w:font w:name="David">
    <w:panose1 w:val="020E0502060401010101"/>
    <w:charset w:val="B1"/>
    <w:family w:val="auto"/>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TypoUpright BT">
    <w:panose1 w:val="03020702030807050705"/>
    <w:charset w:val="00"/>
    <w:family w:val="script"/>
    <w:pitch w:val="variable"/>
    <w:sig w:usb0="00000087" w:usb1="00000000" w:usb2="00000000" w:usb3="00000000" w:csb0="0000001B" w:csb1="00000000"/>
  </w:font>
  <w:font w:name="Tw Cen MT Condensed">
    <w:panose1 w:val="020B0606020104020203"/>
    <w:charset w:val="00"/>
    <w:family w:val="swiss"/>
    <w:pitch w:val="variable"/>
    <w:sig w:usb0="00000007" w:usb1="00000000" w:usb2="00000000" w:usb3="00000000" w:csb0="00000003" w:csb1="00000000"/>
  </w:font>
  <w:font w:name="Levenim MT">
    <w:panose1 w:val="00000000000000000000"/>
    <w:charset w:val="B1"/>
    <w:family w:val="auto"/>
    <w:pitch w:val="variable"/>
    <w:sig w:usb0="00000803" w:usb1="00000000" w:usb2="00000000" w:usb3="00000000" w:csb0="00000021" w:csb1="00000000"/>
  </w:font>
  <w:font w:name="Almoni ML Regular AAA">
    <w:altName w:val="Arial"/>
    <w:charset w:val="B1"/>
    <w:family w:val="auto"/>
    <w:pitch w:val="variable"/>
    <w:sig w:usb0="00000A07" w:usb1="40000000" w:usb2="00000000" w:usb3="00000000" w:csb0="000000B7"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7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FrankRuehl">
    <w:panose1 w:val="020E0503060101010101"/>
    <w:charset w:val="B1"/>
    <w:family w:val="auto"/>
    <w:pitch w:val="variable"/>
    <w:sig w:usb0="00000803" w:usb1="00000000" w:usb2="00000000" w:usb3="00000000" w:csb0="00000021" w:csb1="00000000"/>
  </w:font>
  <w:font w:name="Gotham Narrow Light">
    <w:altName w:val="Tahoma"/>
    <w:panose1 w:val="00000000000000000000"/>
    <w:charset w:val="00"/>
    <w:family w:val="auto"/>
    <w:notTrueType/>
    <w:pitch w:val="variable"/>
    <w:sig w:usb0="800000AF" w:usb1="50000048" w:usb2="00000000" w:usb3="00000000" w:csb0="0000011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rsidP="00AC37C7" w14:paraId="7314E402" w14:textId="25E72947">
    <w:pPr>
      <w:pStyle w:val="Footer"/>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3</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rsidR="00AC37C7" w:rsidRPr="00AC37C7" w:rsidP="00AC37C7" w14:paraId="037C10C0" w14:textId="08803985">
    <w:pPr>
      <w:pStyle w:val="Footer"/>
      <w:spacing w:after="120" w:line="312" w:lineRule="auto"/>
      <w:ind w:right="-737"/>
      <w:jc w:val="right"/>
      <w:rPr>
        <w:rFonts w:ascii="Tahoma" w:hAnsi="Tahoma" w:cs="Tahom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71DD" w:rsidP="004E71DD" w14:paraId="7761496C" w14:textId="77777777">
    <w:pPr>
      <w:pStyle w:val="Footer"/>
      <w:spacing w:after="120" w:line="312" w:lineRule="auto"/>
      <w:ind w:left="-510"/>
      <w:jc w:val="left"/>
      <w:rPr>
        <w:rFonts w:ascii="Tahoma" w:hAnsi="Tahoma" w:cs="Tahoma"/>
        <w:sz w:val="18"/>
        <w:szCs w:val="18"/>
        <w:rtl/>
      </w:rPr>
    </w:pPr>
  </w:p>
  <w:p w:rsidR="004E71DD" w:rsidP="00305861" w14:paraId="6A4AA1EE" w14:textId="67528613">
    <w:pPr>
      <w:pStyle w:val="Footer"/>
      <w:tabs>
        <w:tab w:val="left" w:pos="488"/>
        <w:tab w:val="left" w:pos="522"/>
        <w:tab w:val="clear" w:pos="4153"/>
        <w:tab w:val="clear" w:pos="8306"/>
      </w:tabs>
      <w:spacing w:after="300" w:line="312" w:lineRule="auto"/>
      <w:ind w:left="-737"/>
      <w:jc w:val="left"/>
      <w:rPr>
        <w:rFonts w:ascii="Tahoma" w:hAnsi="Tahoma" w:cs="Tahoma"/>
        <w:color w:val="004E6C"/>
        <w:sz w:val="18"/>
        <w:szCs w:val="18"/>
        <w:rtl/>
      </w:rPr>
    </w:pPr>
    <w:r w:rsidRPr="00F94EB4">
      <w:rPr>
        <w:rFonts w:ascii="Tahoma" w:hAnsi="Tahoma" w:cs="Tahoma"/>
        <w:sz w:val="18"/>
        <w:szCs w:val="18"/>
      </w:rPr>
      <w:t>|</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10</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r>
      <w:rPr>
        <w:rFonts w:ascii="Tahoma" w:hAnsi="Tahoma" w:cs="Tahoma"/>
        <w:color w:val="004E6C"/>
        <w:sz w:val="18"/>
        <w:szCs w:val="18"/>
        <w:rtl/>
      </w:rPr>
      <w:tab/>
    </w:r>
    <w:r>
      <w:rPr>
        <w:rFonts w:ascii="Tahoma" w:hAnsi="Tahoma" w:cs="Tahoma"/>
        <w:color w:val="004E6C"/>
        <w:sz w:val="18"/>
        <w:szCs w:val="18"/>
        <w:rtl/>
      </w:rPr>
      <w:tab/>
    </w:r>
  </w:p>
  <w:p w:rsidR="008B694B" w:rsidRPr="004E71DD" w:rsidP="004E71DD" w14:paraId="4C3309D7" w14:textId="77777777">
    <w:pPr>
      <w:pStyle w:val="Footer"/>
      <w:rPr>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10601" w:rsidP="00E7235E" w14:paraId="1DC4B056" w14:textId="77777777">
      <w:pPr>
        <w:spacing w:line="240" w:lineRule="auto"/>
      </w:pPr>
      <w:r>
        <w:separator/>
      </w:r>
    </w:p>
  </w:footnote>
  <w:footnote w:type="continuationSeparator" w:id="1">
    <w:p w:rsidR="00A10601" w:rsidP="00C23CC9" w14:paraId="2851ED46" w14:textId="77777777">
      <w:pPr>
        <w:spacing w:line="240" w:lineRule="auto"/>
      </w:pPr>
      <w:r>
        <w:continuationSeparator/>
      </w:r>
    </w:p>
    <w:p w:rsidR="00A10601" w14:paraId="6A084BDA" w14:textId="77777777"/>
    <w:p w:rsidR="00A10601" w14:paraId="5B52D797" w14:textId="77777777"/>
    <w:p w:rsidR="00A10601" w14:paraId="14259D31" w14:textId="77777777"/>
  </w:footnote>
  <w:footnote w:id="2">
    <w:p w:rsidR="00CC64E0" w:rsidRPr="00AE385E" w:rsidP="00AE385E" w14:paraId="261BAB57" w14:textId="77777777">
      <w:pPr>
        <w:pStyle w:val="751"/>
        <w:rPr>
          <w:rtl/>
        </w:rPr>
      </w:pPr>
      <w:r w:rsidRPr="00AE385E">
        <w:rPr>
          <w:rStyle w:val="FootnoteReference1"/>
          <w:vertAlign w:val="baseline"/>
        </w:rPr>
        <w:footnoteRef/>
      </w:r>
      <w:r w:rsidRPr="00AE385E">
        <w:rPr>
          <w:rFonts w:hint="cs"/>
          <w:rtl/>
        </w:rPr>
        <w:t xml:space="preserve"> </w:t>
      </w:r>
      <w:r w:rsidRPr="00AE385E">
        <w:rPr>
          <w:rFonts w:hint="cs"/>
          <w:rtl/>
        </w:rPr>
        <w:tab/>
      </w:r>
      <w:bookmarkStart w:id="1" w:name="_Hlk165982166"/>
      <w:r w:rsidRPr="00AE385E">
        <w:rPr>
          <w:rtl/>
        </w:rPr>
        <w:t xml:space="preserve">היתר החזקה מגדר את מערך הפעילות של התאגיד האחר </w:t>
      </w:r>
      <w:bookmarkEnd w:id="1"/>
      <w:r w:rsidRPr="00AE385E">
        <w:rPr>
          <w:rtl/>
        </w:rPr>
        <w:t>וקובע את מעגל הפיקוח של הקופה על פעילותו. בהתאם לכך נקבעים בהיתר תנאים בדבר מבנה ההחזקות ושיעורן, הפעילות שבה יעסוק התאגיד האחר והזיקה לתחום הבריאות, קשרי הגומלין בינו לקופה, חלוקת רווחים (דיבידנדים), מינהל, פיקוח ובקרה.</w:t>
      </w:r>
    </w:p>
  </w:footnote>
  <w:footnote w:id="3">
    <w:p w:rsidR="00C5772E" w:rsidRPr="00C5772E" w:rsidP="00C5772E" w14:paraId="23960EE4" w14:textId="77777777">
      <w:pPr>
        <w:pStyle w:val="751"/>
        <w:rPr>
          <w:rtl/>
        </w:rPr>
      </w:pPr>
      <w:r w:rsidRPr="00C5772E">
        <w:rPr>
          <w:rStyle w:val="FootnoteReference1"/>
          <w:vertAlign w:val="baseline"/>
        </w:rPr>
        <w:footnoteRef/>
      </w:r>
      <w:r w:rsidRPr="00C5772E">
        <w:rPr>
          <w:rFonts w:hint="cs"/>
          <w:rtl/>
        </w:rPr>
        <w:t xml:space="preserve"> </w:t>
      </w:r>
      <w:r w:rsidRPr="00C5772E">
        <w:rPr>
          <w:rFonts w:hint="cs"/>
          <w:rtl/>
        </w:rPr>
        <w:tab/>
      </w:r>
      <w:r w:rsidRPr="00C5772E">
        <w:rPr>
          <w:rtl/>
        </w:rPr>
        <w:t>תאגידי הבריאות בבתי החולים הממשלתיים מבצעים פעילות רפואית בשעות אחר הצוהריים והערב וכן מחקר רפואי. פעילותם מוסדרת בתקנות יסודות התקציב (כללים לפעולת תאגיד בריאות), התשס"ב-2002.</w:t>
      </w:r>
    </w:p>
  </w:footnote>
  <w:footnote w:id="4">
    <w:p w:rsidR="00C5772E" w:rsidRPr="00C5772E" w:rsidP="00C5772E" w14:paraId="6CDC28B8" w14:textId="77777777">
      <w:pPr>
        <w:pStyle w:val="751"/>
      </w:pPr>
      <w:r w:rsidRPr="00C5772E">
        <w:rPr>
          <w:rStyle w:val="FootnoteReference1"/>
          <w:vertAlign w:val="baseline"/>
        </w:rPr>
        <w:footnoteRef/>
      </w:r>
      <w:r w:rsidRPr="00C5772E">
        <w:rPr>
          <w:rtl/>
        </w:rPr>
        <w:t xml:space="preserve"> </w:t>
      </w:r>
      <w:r w:rsidRPr="00C5772E">
        <w:rPr>
          <w:rtl/>
        </w:rPr>
        <w:tab/>
      </w:r>
      <w:r w:rsidRPr="00C5772E">
        <w:rPr>
          <w:rFonts w:hint="cs"/>
          <w:rtl/>
        </w:rPr>
        <w:t>לקופה</w:t>
      </w:r>
      <w:r w:rsidRPr="00C5772E">
        <w:rPr>
          <w:rtl/>
        </w:rPr>
        <w:t xml:space="preserve"> רכוש קבוע ייעודי, ש</w:t>
      </w:r>
      <w:r w:rsidRPr="00C5772E">
        <w:rPr>
          <w:rFonts w:hint="cs"/>
          <w:rtl/>
        </w:rPr>
        <w:t>היא</w:t>
      </w:r>
      <w:r w:rsidRPr="00C5772E">
        <w:rPr>
          <w:rtl/>
        </w:rPr>
        <w:t xml:space="preserve"> נזקק</w:t>
      </w:r>
      <w:r w:rsidRPr="00C5772E">
        <w:rPr>
          <w:rFonts w:hint="cs"/>
          <w:rtl/>
        </w:rPr>
        <w:t>ת</w:t>
      </w:r>
      <w:r w:rsidRPr="00C5772E">
        <w:rPr>
          <w:rtl/>
        </w:rPr>
        <w:t xml:space="preserve"> לו כדי לספק את שירותיה הייחודיים</w:t>
      </w:r>
      <w:r w:rsidRPr="00C5772E">
        <w:rPr>
          <w:rFonts w:hint="cs"/>
          <w:rtl/>
        </w:rPr>
        <w:t xml:space="preserve">, ויתרת הרכוש הקבוע שלה </w:t>
      </w:r>
      <w:r w:rsidRPr="00C5772E">
        <w:rPr>
          <w:rtl/>
        </w:rPr>
        <w:t>אינה מייצגת בהכרח זרם חיובי נטו של הטבות כלכליות עתידיות, כמקובל בחברה עסקית רגילה (שווי שימוש)</w:t>
      </w:r>
      <w:r w:rsidRPr="00C5772E">
        <w:rPr>
          <w:rFonts w:hint="cs"/>
          <w:rtl/>
        </w:rPr>
        <w:t xml:space="preserve">. </w:t>
      </w:r>
      <w:r w:rsidRPr="00C5772E">
        <w:rPr>
          <w:rtl/>
        </w:rPr>
        <w:t xml:space="preserve">עודף (גירעון) בנכסים נטו לשימוש לפעילות </w:t>
      </w:r>
      <w:r w:rsidRPr="00C5772E">
        <w:rPr>
          <w:rFonts w:hint="cs"/>
          <w:rtl/>
        </w:rPr>
        <w:t>מ</w:t>
      </w:r>
      <w:r w:rsidRPr="00C5772E">
        <w:rPr>
          <w:rtl/>
        </w:rPr>
        <w:t>חושב באמצעות הפחתת יתרת הרכוש הקבוע</w:t>
      </w:r>
      <w:r w:rsidRPr="00C5772E">
        <w:rPr>
          <w:rFonts w:hint="cs"/>
          <w:rtl/>
        </w:rPr>
        <w:t xml:space="preserve"> של הקופה מהעודף (גירעון) בנכסים המוצגים בדוחות הכספיים.</w:t>
      </w:r>
    </w:p>
  </w:footnote>
  <w:footnote w:id="5">
    <w:p w:rsidR="00036ED7" w:rsidRPr="00036ED7" w:rsidP="00036ED7" w14:paraId="52817DF9" w14:textId="77777777">
      <w:pPr>
        <w:pStyle w:val="751"/>
      </w:pPr>
      <w:r w:rsidRPr="00036ED7">
        <w:rPr>
          <w:rStyle w:val="FootnoteReference1"/>
          <w:vertAlign w:val="baseline"/>
        </w:rPr>
        <w:footnoteRef/>
      </w:r>
      <w:r w:rsidRPr="00036ED7">
        <w:rPr>
          <w:rFonts w:hint="cs"/>
          <w:rtl/>
        </w:rPr>
        <w:t xml:space="preserve"> </w:t>
      </w:r>
      <w:r w:rsidRPr="00036ED7">
        <w:rPr>
          <w:rFonts w:hint="cs"/>
          <w:rtl/>
        </w:rPr>
        <w:tab/>
      </w:r>
      <w:r w:rsidRPr="00036ED7">
        <w:rPr>
          <w:rtl/>
        </w:rPr>
        <w:t>עלות בניכוי פחת שנצבר.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rsidP="007255AF" w14:paraId="7898F99C" w14:textId="77777777">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F2565F" w14:paraId="1FACDDD2" w14:textId="77777777">
    <w:pPr>
      <w:pStyle w:val="Header"/>
      <w:tabs>
        <w:tab w:val="left" w:pos="493"/>
        <w:tab w:val="center" w:pos="4111"/>
        <w:tab w:val="clear" w:pos="4153"/>
        <w:tab w:val="right" w:pos="7478"/>
        <w:tab w:val="right" w:pos="8222"/>
        <w:tab w:val="clear" w:pos="8306"/>
      </w:tabs>
      <w:jc w:val="right"/>
      <w:rPr>
        <w:rFonts w:ascii="Tahoma" w:hAnsi="Tahoma" w:cs="Tahoma"/>
        <w:color w:val="002060"/>
        <w:sz w:val="18"/>
        <w:szCs w:val="18"/>
      </w:rPr>
    </w:pPr>
  </w:p>
  <w:p w:rsidR="00F73EE0" w:rsidP="007255AF" w14:paraId="45C6766A" w14:textId="77777777">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7255AF" w14:paraId="69B99207" w14:textId="77777777">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A33696" w14:paraId="0F24085D" w14:textId="77777777">
    <w:pPr>
      <w:pStyle w:val="Header"/>
      <w:tabs>
        <w:tab w:val="left" w:pos="493"/>
        <w:tab w:val="clear" w:pos="4153"/>
        <w:tab w:val="left" w:pos="5150"/>
        <w:tab w:val="clear" w:pos="8306"/>
      </w:tabs>
      <w:rPr>
        <w:rtl/>
      </w:rPr>
    </w:pPr>
    <w:r>
      <w:rPr>
        <w:rFonts w:ascii="Tahoma" w:hAnsi="Tahoma" w:cs="Tahoma"/>
        <w:noProof/>
        <w:color w:val="002060"/>
        <w:sz w:val="18"/>
        <w:szCs w:val="18"/>
      </w:rPr>
      <w:drawing>
        <wp:anchor distT="0" distB="0" distL="114300" distR="114300" simplePos="0" relativeHeight="251666432" behindDoc="0" locked="0" layoutInCell="1" allowOverlap="1">
          <wp:simplePos x="0" y="0"/>
          <wp:positionH relativeFrom="column">
            <wp:posOffset>4362450</wp:posOffset>
          </wp:positionH>
          <wp:positionV relativeFrom="paragraph">
            <wp:posOffset>6170</wp:posOffset>
          </wp:positionV>
          <wp:extent cx="248285" cy="298450"/>
          <wp:effectExtent l="0" t="0" r="0" b="6350"/>
          <wp:wrapNone/>
          <wp:docPr id="2052772016"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6" name="Picture 6"/>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inline distT="0" distB="0" distL="0" distR="0">
              <wp:extent cx="3317344" cy="280800"/>
              <wp:effectExtent l="0" t="0" r="0" b="6350"/>
              <wp:docPr id="1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17344" cy="280800"/>
                      </a:xfrm>
                      <a:prstGeom prst="rect">
                        <a:avLst/>
                      </a:prstGeom>
                      <a:solidFill>
                        <a:srgbClr val="FFFFFF"/>
                      </a:solidFill>
                      <a:ln w="9525">
                        <a:noFill/>
                        <a:miter lim="800000"/>
                        <a:headEnd/>
                        <a:tailEnd/>
                      </a:ln>
                    </wps:spPr>
                    <wps:txbx>
                      <w:txbxContent>
                        <w:p w:rsidR="00F73EE0" w:rsidP="006637B9" w14:textId="77777777">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i2049" type="#_x0000_t202" style="width:261.2pt;height:22.1pt;mso-left-percent:-10001;mso-position-horizontal-relative:char;mso-position-vertical-relative:line;mso-top-percent:-10001;mso-wrap-style:square;visibility:visible;v-text-anchor:top" stroked="f">
              <v:textbox style="mso-fit-shape-to-text:t">
                <w:txbxContent>
                  <w:p w:rsidR="00F73EE0" w:rsidP="006637B9" w14:paraId="2CEA5D81" w14:textId="77777777">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v:textbox>
              <w10:wrap type="none"/>
              <w10:anchorlock/>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-1554480</wp:posOffset>
              </wp:positionH>
              <wp:positionV relativeFrom="paragraph">
                <wp:posOffset>382270</wp:posOffset>
              </wp:positionV>
              <wp:extent cx="7632700" cy="0"/>
              <wp:effectExtent l="0" t="0" r="0" b="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wps:spPr>
                      <a:xfrm flipH="1">
                        <a:off x="0" y="0"/>
                        <a:ext cx="7632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2050" style="flip:x;mso-height-percent:0;mso-height-relative:margin;mso-width-percent:0;mso-width-relative:margin;mso-wrap-distance-bottom:0;mso-wrap-distance-left:9pt;mso-wrap-distance-right:9pt;mso-wrap-distance-top:0;mso-wrap-style:square;position:absolute;visibility:visible;z-index:251665408" from="-122.4pt,30.1pt" to="478.6pt,30.1pt" strokecolor="#1cade4"/>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rsidP="001526AC" w14:paraId="5CA700D4" w14:textId="77777777">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72576"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3"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P="006E67D8" w14:textId="77777777">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3" o:spid="_x0000_s2051"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2880" filled="f" strokecolor="#a5a5a5" strokeweight="0.25pt">
              <v:stroke dashstyle="longDash"/>
              <v:textbox>
                <w:txbxContent>
                  <w:p w:rsidR="00F73EE0" w:rsidRPr="00FD02CC" w:rsidP="006E67D8" w14:paraId="6961512F" w14:textId="77777777">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41" name="Text Box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F73EE0" w:rsidRPr="009B7D1B" w:rsidP="00042893" w14:textId="0C78C6CA">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00975F02">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7" o:spid="_x0000_s2052" type="#_x0000_t202" alt="&quot;&quot;"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63360" fillcolor="#00305f" strokecolor="#00305f">
              <v:textbox style="layout-flow:vertical;mso-layout-flow-alt:bottom-to-top" inset="0,0,0,0">
                <w:txbxContent>
                  <w:p w:rsidR="00F73EE0" w:rsidRPr="009B7D1B" w:rsidP="00042893" w14:paraId="6BC4C0AD" w14:textId="0C78C6CA">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00975F02">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p>
                </w:txbxContent>
              </v:textbox>
              <w10:wrap type="square"/>
            </v:shape>
          </w:pict>
        </mc:Fallback>
      </mc:AlternateContent>
    </w:r>
  </w:p>
  <w:p w:rsidR="00F73EE0" w:rsidP="001526AC" w14:paraId="0DD7BE7A" w14:textId="77777777">
    <w:pPr>
      <w:pStyle w:val="Header"/>
      <w:tabs>
        <w:tab w:val="left" w:pos="493"/>
        <w:tab w:val="center" w:pos="4111"/>
        <w:tab w:val="clear" w:pos="4153"/>
        <w:tab w:val="right" w:pos="7478"/>
        <w:tab w:val="right" w:pos="8222"/>
        <w:tab w:val="clear" w:pos="8306"/>
      </w:tabs>
      <w:jc w:val="left"/>
      <w:rPr>
        <w:rtl/>
      </w:rPr>
    </w:pPr>
  </w:p>
  <w:p w:rsidR="00F73EE0" w:rsidRPr="001526AC" w:rsidP="00005B23" w14:paraId="28B312A8" w14:textId="086386F7">
    <w:pPr>
      <w:pStyle w:val="Header"/>
      <w:tabs>
        <w:tab w:val="left" w:pos="493"/>
        <w:tab w:val="center" w:pos="4111"/>
        <w:tab w:val="clear" w:pos="4153"/>
        <w:tab w:val="right" w:pos="7478"/>
        <w:tab w:val="right" w:pos="8222"/>
        <w:tab w:val="clear" w:pos="8306"/>
      </w:tabs>
      <w:jc w:val="left"/>
      <w:rPr>
        <w:rtl/>
      </w:rPr>
    </w:pPr>
    <w:r>
      <w:rPr>
        <w:noProof/>
      </w:rPr>
      <mc:AlternateContent>
        <mc:Choice Requires="wps">
          <w:drawing>
            <wp:anchor distT="0" distB="0" distL="114300" distR="114300" simplePos="0" relativeHeight="251660288" behindDoc="0" locked="0" layoutInCell="1" allowOverlap="1">
              <wp:simplePos x="0" y="0"/>
              <wp:positionH relativeFrom="column">
                <wp:posOffset>-55880</wp:posOffset>
              </wp:positionH>
              <wp:positionV relativeFrom="paragraph">
                <wp:posOffset>665843</wp:posOffset>
              </wp:positionV>
              <wp:extent cx="6721475" cy="0"/>
              <wp:effectExtent l="0" t="0" r="0" b="0"/>
              <wp:wrapNone/>
              <wp:docPr id="634"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53" style="flip:x;mso-height-percent:0;mso-height-relative:margin;mso-width-percent:0;mso-width-relative:margin;mso-wrap-distance-bottom:0;mso-wrap-distance-left:9pt;mso-wrap-distance-right:9pt;mso-wrap-distance-top:0;mso-wrap-style:square;position:absolute;visibility:visible;z-index:251661312" from="-4.4pt,52.45pt" to="524.85pt,52.45pt" strokecolor="#0d0d0d" strokeweight="0.25pt"/>
          </w:pict>
        </mc:Fallback>
      </mc:AlternateContent>
    </w:r>
    <w:r w:rsidRPr="00BB30F3" w:rsidR="00235CF1">
      <w:rPr>
        <w:rFonts w:ascii="Tahoma" w:hAnsi="Tahoma" w:cs="Tahoma"/>
        <w:noProof/>
        <w:color w:val="002060"/>
        <w:sz w:val="18"/>
        <w:szCs w:val="18"/>
      </w:rPr>
      <mc:AlternateContent>
        <mc:Choice Requires="wps">
          <w:drawing>
            <wp:anchor distT="45720" distB="45720" distL="114300" distR="114300" simplePos="0" relativeHeight="251658240" behindDoc="0" locked="0" layoutInCell="1" allowOverlap="1">
              <wp:simplePos x="0" y="0"/>
              <wp:positionH relativeFrom="column">
                <wp:posOffset>274320</wp:posOffset>
              </wp:positionH>
              <wp:positionV relativeFrom="paragraph">
                <wp:posOffset>351791</wp:posOffset>
              </wp:positionV>
              <wp:extent cx="4459740" cy="231866"/>
              <wp:effectExtent l="0" t="0" r="10795" b="9525"/>
              <wp:wrapNone/>
              <wp:docPr id="4"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31866"/>
                      </a:xfrm>
                      <a:prstGeom prst="rect">
                        <a:avLst/>
                      </a:prstGeom>
                      <a:solidFill>
                        <a:srgbClr val="FFFFFF"/>
                      </a:solidFill>
                      <a:ln w="9525">
                        <a:solidFill>
                          <a:schemeClr val="bg1"/>
                        </a:solidFill>
                        <a:miter lim="800000"/>
                        <a:headEnd/>
                        <a:tailEnd/>
                      </a:ln>
                    </wps:spPr>
                    <wps:txbx>
                      <w:txbxContent>
                        <w:p w:rsidR="00F73EE0" w:rsidRPr="00136A3E" w:rsidP="001C097B" w14:textId="235F3437">
                          <w:pPr>
                            <w:jc w:val="right"/>
                            <w:rPr>
                              <w:color w:val="0D0D0D" w:themeColor="text1" w:themeTint="F2"/>
                              <w:sz w:val="16"/>
                              <w:szCs w:val="16"/>
                            </w:rPr>
                          </w:pPr>
                          <w:r w:rsidRPr="00F64CD9">
                            <w:rPr>
                              <w:rFonts w:ascii="Tahoma" w:hAnsi="Tahoma" w:cs="Tahoma" w:hint="cs"/>
                              <w:color w:val="0D0D0D"/>
                              <w:sz w:val="16"/>
                              <w:szCs w:val="16"/>
                              <w:rtl/>
                            </w:rPr>
                            <w:t xml:space="preserve">דוח מבקר המדינה | תמוז </w:t>
                          </w:r>
                          <w:r w:rsidRPr="00F64CD9">
                            <w:rPr>
                              <w:rFonts w:ascii="Tahoma" w:hAnsi="Tahoma" w:cs="Tahoma" w:hint="cs"/>
                              <w:color w:val="0D0D0D"/>
                              <w:sz w:val="16"/>
                              <w:szCs w:val="16"/>
                              <w:rtl/>
                            </w:rPr>
                            <w:t>התשפ"ד</w:t>
                          </w:r>
                          <w:r w:rsidRPr="00F64CD9">
                            <w:rPr>
                              <w:rFonts w:ascii="Tahoma" w:hAnsi="Tahoma" w:cs="Tahoma" w:hint="cs"/>
                              <w:color w:val="0D0D0D"/>
                              <w:sz w:val="16"/>
                              <w:szCs w:val="16"/>
                              <w:rtl/>
                            </w:rPr>
                            <w:t xml:space="preserve"> </w:t>
                          </w:r>
                          <w:r w:rsidRPr="00F64CD9">
                            <w:rPr>
                              <w:rFonts w:ascii="Tahoma" w:hAnsi="Tahoma" w:cs="Tahoma"/>
                              <w:color w:val="0D0D0D"/>
                              <w:sz w:val="16"/>
                              <w:szCs w:val="16"/>
                              <w:rtl/>
                            </w:rPr>
                            <w:t>|</w:t>
                          </w:r>
                          <w:r w:rsidRPr="00F64CD9">
                            <w:rPr>
                              <w:rFonts w:ascii="Tahoma" w:hAnsi="Tahoma" w:cs="Tahoma" w:hint="cs"/>
                              <w:color w:val="0D0D0D"/>
                              <w:sz w:val="16"/>
                              <w:szCs w:val="16"/>
                              <w:rtl/>
                            </w:rPr>
                            <w:t xml:space="preserve"> יולי </w:t>
                          </w:r>
                          <w:r>
                            <w:rPr>
                              <w:rFonts w:ascii="Tahoma" w:hAnsi="Tahoma" w:cs="Tahoma" w:hint="cs"/>
                              <w:color w:val="0D0D0D"/>
                              <w:sz w:val="16"/>
                              <w:szCs w:val="16"/>
                              <w:rtl/>
                            </w:rPr>
                            <w:t>2</w:t>
                          </w:r>
                          <w:r w:rsidRPr="006103BB" w:rsidR="006103BB">
                            <w:rPr>
                              <w:rFonts w:ascii="Tahoma" w:hAnsi="Tahoma" w:cs="Tahoma" w:hint="cs"/>
                              <w:color w:val="0D0D0D"/>
                              <w:sz w:val="16"/>
                              <w:szCs w:val="16"/>
                              <w:rtl/>
                            </w:rPr>
                            <w:t>024</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4" type="#_x0000_t202" alt="&quot;&quot;" style="width:351.15pt;height:18.25pt;margin-top:27.7pt;margin-left:21.6pt;mso-height-percent:0;mso-height-relative:margin;mso-width-percent:0;mso-width-relative:margin;mso-wrap-distance-bottom:3.6pt;mso-wrap-distance-left:9pt;mso-wrap-distance-right:9pt;mso-wrap-distance-top:3.6pt;mso-wrap-style:square;position:absolute;visibility:visible;v-text-anchor:top;z-index:251659264" strokecolor="white">
              <v:textbox>
                <w:txbxContent>
                  <w:p w:rsidR="00F73EE0" w:rsidRPr="00136A3E" w:rsidP="001C097B" w14:paraId="5BE3FCC4" w14:textId="235F3437">
                    <w:pPr>
                      <w:jc w:val="right"/>
                      <w:rPr>
                        <w:color w:val="0D0D0D" w:themeColor="text1" w:themeTint="F2"/>
                        <w:sz w:val="16"/>
                        <w:szCs w:val="16"/>
                      </w:rPr>
                    </w:pPr>
                    <w:r w:rsidRPr="00F64CD9">
                      <w:rPr>
                        <w:rFonts w:ascii="Tahoma" w:hAnsi="Tahoma" w:cs="Tahoma" w:hint="cs"/>
                        <w:color w:val="0D0D0D"/>
                        <w:sz w:val="16"/>
                        <w:szCs w:val="16"/>
                        <w:rtl/>
                      </w:rPr>
                      <w:t xml:space="preserve">דוח מבקר המדינה | תמוז </w:t>
                    </w:r>
                    <w:r w:rsidRPr="00F64CD9">
                      <w:rPr>
                        <w:rFonts w:ascii="Tahoma" w:hAnsi="Tahoma" w:cs="Tahoma" w:hint="cs"/>
                        <w:color w:val="0D0D0D"/>
                        <w:sz w:val="16"/>
                        <w:szCs w:val="16"/>
                        <w:rtl/>
                      </w:rPr>
                      <w:t>התשפ"ד</w:t>
                    </w:r>
                    <w:r w:rsidRPr="00F64CD9">
                      <w:rPr>
                        <w:rFonts w:ascii="Tahoma" w:hAnsi="Tahoma" w:cs="Tahoma" w:hint="cs"/>
                        <w:color w:val="0D0D0D"/>
                        <w:sz w:val="16"/>
                        <w:szCs w:val="16"/>
                        <w:rtl/>
                      </w:rPr>
                      <w:t xml:space="preserve"> </w:t>
                    </w:r>
                    <w:r w:rsidRPr="00F64CD9">
                      <w:rPr>
                        <w:rFonts w:ascii="Tahoma" w:hAnsi="Tahoma" w:cs="Tahoma"/>
                        <w:color w:val="0D0D0D"/>
                        <w:sz w:val="16"/>
                        <w:szCs w:val="16"/>
                        <w:rtl/>
                      </w:rPr>
                      <w:t>|</w:t>
                    </w:r>
                    <w:r w:rsidRPr="00F64CD9">
                      <w:rPr>
                        <w:rFonts w:ascii="Tahoma" w:hAnsi="Tahoma" w:cs="Tahoma" w:hint="cs"/>
                        <w:color w:val="0D0D0D"/>
                        <w:sz w:val="16"/>
                        <w:szCs w:val="16"/>
                        <w:rtl/>
                      </w:rPr>
                      <w:t xml:space="preserve"> יולי </w:t>
                    </w:r>
                    <w:r>
                      <w:rPr>
                        <w:rFonts w:ascii="Tahoma" w:hAnsi="Tahoma" w:cs="Tahoma" w:hint="cs"/>
                        <w:color w:val="0D0D0D"/>
                        <w:sz w:val="16"/>
                        <w:szCs w:val="16"/>
                        <w:rtl/>
                      </w:rPr>
                      <w:t>2</w:t>
                    </w:r>
                    <w:r w:rsidRPr="006103BB" w:rsidR="006103BB">
                      <w:rPr>
                        <w:rFonts w:ascii="Tahoma" w:hAnsi="Tahoma" w:cs="Tahoma" w:hint="cs"/>
                        <w:color w:val="0D0D0D"/>
                        <w:sz w:val="16"/>
                        <w:szCs w:val="16"/>
                        <w:rtl/>
                      </w:rPr>
                      <w:t>024</w:t>
                    </w:r>
                  </w:p>
                </w:txbxContent>
              </v:textbox>
            </v:shape>
          </w:pict>
        </mc:Fallback>
      </mc:AlternateContent>
    </w:r>
    <w:r w:rsidR="00235CF1">
      <w:rPr>
        <w:rFonts w:ascii="Tahoma" w:hAnsi="Tahoma" w:cs="Tahoma"/>
        <w:noProof/>
        <w:sz w:val="22"/>
        <w:szCs w:val="22"/>
        <w:rtl/>
        <w:lang w:val="he-IL"/>
      </w:rPr>
      <w:drawing>
        <wp:anchor distT="0" distB="0" distL="114300" distR="114300" simplePos="0" relativeHeight="25166950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2052772017" name="Picture 9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7" name="Picture 9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14:paraId="103DC109" w14:textId="77777777">
    <w:pPr>
      <w:pStyle w:val="Header"/>
      <w:rPr>
        <w:rtl/>
      </w:rPr>
    </w:pPr>
    <w:r>
      <w:rPr>
        <w:noProof/>
        <w:rtl/>
        <w:lang w:val="he-IL"/>
      </w:rPr>
      <mc:AlternateContent>
        <mc:Choice Requires="wps">
          <w:drawing>
            <wp:anchor distT="0" distB="0" distL="114300" distR="114300" simplePos="0" relativeHeight="251674624"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P="006E67D8" w14:textId="77777777">
                          <w:pPr>
                            <w:rPr>
                              <w:color w:val="FFFFFF" w:themeColor="background1"/>
                              <w14:textOutline w14:w="12700" w14:cap="rnd" w14:cmpd="dbl">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2055"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0832" filled="f" strokecolor="#a5a5a5" strokeweight="0.25pt">
              <v:stroke dashstyle="longDash"/>
              <v:textbox>
                <w:txbxContent>
                  <w:p w:rsidR="00F73EE0" w:rsidRPr="00FD02CC" w:rsidP="006E67D8" w14:paraId="39DF3D8C"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F73EE0" w:rsidP="00FD02CC" w14:paraId="2C232BD8" w14:textId="77777777">
    <w:pPr>
      <w:pStyle w:val="Header"/>
      <w:ind w:firstLine="720"/>
      <w:rPr>
        <w:rtl/>
      </w:rPr>
    </w:pPr>
  </w:p>
  <w:p w:rsidR="00F73EE0" w14:paraId="5C55D270" w14:textId="77777777">
    <w:pPr>
      <w:pStyle w:val="Header"/>
      <w:rPr>
        <w:rtl/>
      </w:rPr>
    </w:pPr>
  </w:p>
  <w:p w:rsidR="00F73EE0" w14:paraId="6376EBC7" w14:textId="77777777">
    <w:pPr>
      <w:pStyle w:val="Header"/>
      <w:rPr>
        <w:rtl/>
      </w:rPr>
    </w:pPr>
    <w:r w:rsidRPr="006637B9">
      <w:rPr>
        <w:rFonts w:ascii="Tahoma" w:hAnsi="Tahoma" w:cs="Tahoma"/>
        <w:noProof/>
        <w:color w:val="002060"/>
        <w:sz w:val="18"/>
        <w:szCs w:val="18"/>
      </w:rPr>
      <mc:AlternateContent>
        <mc:Choice Requires="wps">
          <w:drawing>
            <wp:anchor distT="0" distB="0" distL="114300" distR="114300" simplePos="0" relativeHeight="251670528"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3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F73EE0" w:rsidRPr="003D62C4" w:rsidP="00F559D6" w14:textId="77777777">
                          <w:pPr>
                            <w:pStyle w:val="Heading1"/>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שם של הדוח שם של הדוח</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56" type="#_x0000_t202" style="width:357.2pt;height:22.1pt;margin-top:16.15pt;margin-left:-8.4pt;mso-width-percent:0;mso-width-relative:margin;mso-wrap-distance-bottom:0;mso-wrap-distance-left:9pt;mso-wrap-distance-right:9pt;mso-wrap-distance-top:0;mso-wrap-style:square;position:absolute;visibility:visible;v-text-anchor:top;z-index:251671552" stroked="f">
              <v:textbox style="mso-fit-shape-to-text:t">
                <w:txbxContent>
                  <w:p w:rsidR="00F73EE0" w:rsidRPr="003D62C4" w:rsidP="00F559D6" w14:paraId="3DC99E41" w14:textId="77777777">
                    <w:pPr>
                      <w:pStyle w:val="Heading1"/>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שם של הדוח שם של הדוח</w:t>
                    </w:r>
                  </w:p>
                </w:txbxContent>
              </v:textbox>
              <w10:wrap type="square"/>
            </v:shape>
          </w:pict>
        </mc:Fallback>
      </mc:AlternateContent>
    </w:r>
  </w:p>
  <w:p w:rsidR="00F73EE0" w:rsidP="009620E7" w14:paraId="64400A02" w14:textId="77777777">
    <w:pPr>
      <w:pStyle w:val="Header"/>
      <w:rPr>
        <w:rtl/>
      </w:rPr>
    </w:pPr>
    <w:r>
      <w:rPr>
        <w:rFonts w:ascii="Tahoma" w:hAnsi="Tahoma" w:cs="Tahoma"/>
        <w:noProof/>
        <w:color w:val="002060"/>
        <w:sz w:val="18"/>
        <w:szCs w:val="18"/>
      </w:rPr>
      <w:drawing>
        <wp:anchor distT="0" distB="0" distL="114300" distR="114300" simplePos="0" relativeHeight="251676672"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205277201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8" name="Picture 6"/>
                  <pic:cNvPicPr/>
                </pic:nvPicPr>
                <pic:blipFill>
                  <a:blip xmlns:r="http://schemas.openxmlformats.org/officeDocument/2006/relationships" r:embed="rId1">
                    <a:duotone>
                      <a:schemeClr val="accent2">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7456"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34" name="Straight Connector 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57" style="flip:x;mso-height-percent:0;mso-height-relative:margin;mso-width-percent:0;mso-width-relative:margin;mso-wrap-distance-bottom:0;mso-wrap-distance-left:9pt;mso-wrap-distance-right:9pt;mso-wrap-distance-top:0;mso-wrap-style:square;position:absolute;visibility:visible;z-index:251668480" from="-109.7pt,27.8pt" to="367.9pt,27.8pt" strokecolor="#0d0d0d" strokeweight="0.25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71DD" w:rsidP="004E71DD" w14:paraId="56933035" w14:textId="4BED7267">
    <w:pPr>
      <w:pStyle w:val="Header"/>
      <w:rPr>
        <w:rtl/>
      </w:rPr>
    </w:pPr>
    <w:r>
      <w:rPr>
        <w:noProof/>
        <w:rtl/>
        <w:lang w:val="he-IL"/>
      </w:rPr>
      <mc:AlternateContent>
        <mc:Choice Requires="wps">
          <w:drawing>
            <wp:anchor distT="0" distB="0" distL="114300" distR="114300" simplePos="0" relativeHeight="251677696"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43"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4E71DD" w:rsidRPr="00FD02CC" w:rsidP="004E71DD" w14:textId="77777777">
                          <w:pPr>
                            <w:rPr>
                              <w:color w:val="FFFFFF" w:themeColor="background1"/>
                              <w14:textOutline w14:w="12700" w14:cap="rnd" w14:cmpd="dbl">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8"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37760" filled="f" strokecolor="#a5a5a5" strokeweight="0.25pt">
              <v:stroke dashstyle="longDash"/>
              <v:textbox>
                <w:txbxContent>
                  <w:p w:rsidR="004E71DD" w:rsidRPr="00FD02CC" w:rsidP="004E71DD" w14:paraId="0A2EEE25"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4E71DD" w:rsidP="004E71DD" w14:paraId="67AD5038" w14:textId="77777777">
    <w:pPr>
      <w:pStyle w:val="Header"/>
      <w:ind w:firstLine="720"/>
      <w:rPr>
        <w:rtl/>
      </w:rPr>
    </w:pPr>
  </w:p>
  <w:p w:rsidR="004E71DD" w:rsidP="004E71DD" w14:paraId="7EEB74EB" w14:textId="77777777">
    <w:pPr>
      <w:pStyle w:val="Header"/>
      <w:rPr>
        <w:rtl/>
      </w:rPr>
    </w:pPr>
  </w:p>
  <w:p w:rsidR="004E71DD" w:rsidP="004E71DD" w14:paraId="29F14FE3" w14:textId="77777777">
    <w:pPr>
      <w:pStyle w:val="Header"/>
      <w:rPr>
        <w:rtl/>
      </w:rPr>
    </w:pPr>
    <w:r w:rsidRPr="006637B9">
      <w:rPr>
        <w:rFonts w:ascii="Tahoma" w:hAnsi="Tahoma" w:cs="Tahoma"/>
        <w:noProof/>
        <w:color w:val="002060"/>
        <w:sz w:val="18"/>
        <w:szCs w:val="18"/>
      </w:rPr>
      <mc:AlternateContent>
        <mc:Choice Requires="wps">
          <w:drawing>
            <wp:anchor distT="0" distB="0" distL="114300" distR="114300" simplePos="0" relativeHeight="251681792"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45"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4E71DD" w:rsidRPr="003D62C4" w:rsidP="004E71DD" w14:textId="4517B108">
                          <w:pPr>
                            <w:pStyle w:val="Heading1"/>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 xml:space="preserve">שירותי בריאות כללית </w:t>
                          </w:r>
                          <w:r w:rsidR="00D56369">
                            <w:rPr>
                              <w:rFonts w:ascii="Tahoma" w:hAnsi="Tahoma" w:eastAsiaTheme="minorHAnsi" w:cs="Tahoma" w:hint="cs"/>
                              <w:bCs w:val="0"/>
                              <w:color w:val="0D0D0D" w:themeColor="text1" w:themeTint="F2"/>
                              <w:sz w:val="16"/>
                              <w:szCs w:val="16"/>
                              <w:u w:val="none"/>
                              <w:rtl/>
                            </w:rPr>
                            <w:t>-</w:t>
                          </w:r>
                          <w:r>
                            <w:rPr>
                              <w:rFonts w:ascii="Tahoma" w:hAnsi="Tahoma" w:eastAsiaTheme="minorHAnsi" w:cs="Tahoma" w:hint="cs"/>
                              <w:bCs w:val="0"/>
                              <w:color w:val="0D0D0D" w:themeColor="text1" w:themeTint="F2"/>
                              <w:sz w:val="16"/>
                              <w:szCs w:val="16"/>
                              <w:u w:val="none"/>
                              <w:rtl/>
                            </w:rPr>
                            <w:t xml:space="preserve"> ביקורת פיננסית</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59" type="#_x0000_t202" alt="&quot;&quot;" style="width:357.2pt;height:22.1pt;margin-top:16.15pt;margin-left:-8.4pt;mso-width-percent:0;mso-width-relative:margin;mso-wrap-distance-bottom:0;mso-wrap-distance-left:9pt;mso-wrap-distance-right:9pt;mso-wrap-distance-top:0;mso-wrap-style:square;position:absolute;visibility:visible;v-text-anchor:top;z-index:251682816" stroked="f">
              <v:textbox style="mso-fit-shape-to-text:t">
                <w:txbxContent>
                  <w:p w:rsidR="004E71DD" w:rsidRPr="003D62C4" w:rsidP="004E71DD" w14:paraId="5EC6D3B2" w14:textId="4517B108">
                    <w:pPr>
                      <w:pStyle w:val="Heading1"/>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 xml:space="preserve">שירותי בריאות כללית </w:t>
                    </w:r>
                    <w:r w:rsidR="00D56369">
                      <w:rPr>
                        <w:rFonts w:ascii="Tahoma" w:hAnsi="Tahoma" w:eastAsiaTheme="minorHAnsi" w:cs="Tahoma" w:hint="cs"/>
                        <w:bCs w:val="0"/>
                        <w:color w:val="0D0D0D" w:themeColor="text1" w:themeTint="F2"/>
                        <w:sz w:val="16"/>
                        <w:szCs w:val="16"/>
                        <w:u w:val="none"/>
                        <w:rtl/>
                      </w:rPr>
                      <w:t>-</w:t>
                    </w:r>
                    <w:r>
                      <w:rPr>
                        <w:rFonts w:ascii="Tahoma" w:hAnsi="Tahoma" w:eastAsiaTheme="minorHAnsi" w:cs="Tahoma" w:hint="cs"/>
                        <w:bCs w:val="0"/>
                        <w:color w:val="0D0D0D" w:themeColor="text1" w:themeTint="F2"/>
                        <w:sz w:val="16"/>
                        <w:szCs w:val="16"/>
                        <w:u w:val="none"/>
                        <w:rtl/>
                      </w:rPr>
                      <w:t xml:space="preserve"> ביקורת פיננסית</w:t>
                    </w:r>
                  </w:p>
                </w:txbxContent>
              </v:textbox>
              <w10:wrap type="square"/>
            </v:shape>
          </w:pict>
        </mc:Fallback>
      </mc:AlternateContent>
    </w:r>
  </w:p>
  <w:p w:rsidR="004E71DD" w:rsidP="004E71DD" w14:paraId="29927C53" w14:textId="13F439AA">
    <w:pPr>
      <w:pStyle w:val="Header"/>
      <w:rPr>
        <w:rtl/>
      </w:rPr>
    </w:pPr>
    <w:r>
      <w:rPr>
        <w:rFonts w:ascii="Tahoma" w:hAnsi="Tahoma" w:cs="Tahoma"/>
        <w:noProof/>
        <w:color w:val="002060"/>
        <w:sz w:val="18"/>
        <w:szCs w:val="18"/>
      </w:rPr>
      <w:drawing>
        <wp:anchor distT="0" distB="0" distL="114300" distR="114300" simplePos="0" relativeHeight="251683840"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1" name="Picture 9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7">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duotone>
                      <a:schemeClr val="accent2">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9744"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47" name="Straight Connector 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60" style="flip:x;mso-height-percent:0;mso-height-relative:margin;mso-width-percent:0;mso-width-relative:margin;mso-wrap-distance-bottom:0;mso-wrap-distance-left:9pt;mso-wrap-distance-right:9pt;mso-wrap-distance-top:0;mso-wrap-style:square;position:absolute;visibility:visible;z-index:251680768" from="-109.7pt,27.8pt" to="367.9pt,27.8pt" strokecolor="#0d0d0d" strokeweight="0.25pt"/>
          </w:pict>
        </mc:Fallback>
      </mc:AlternateContent>
    </w:r>
  </w:p>
  <w:p w:rsidR="008B694B" w:rsidRPr="004E71DD" w:rsidP="004E71DD" w14:paraId="73B85337" w14:textId="77777777">
    <w:pPr>
      <w:pStyle w:val="Header"/>
      <w:rPr>
        <w:szCs w:val="20"/>
        <w:rt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6721" w:rsidP="001526AC" w14:paraId="66A492DD" w14:textId="77777777">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92032"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9"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E56721" w:rsidRPr="00FD02CC" w:rsidP="006E67D8" w14:textId="77777777">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1"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23424" filled="f" strokecolor="#a5a5a5" strokeweight="0.25pt">
              <v:stroke dashstyle="longDash"/>
              <v:textbox>
                <w:txbxContent>
                  <w:p w:rsidR="00E56721" w:rsidRPr="00FD02CC" w:rsidP="006E67D8" w14:paraId="76E0C3EE" w14:textId="77777777">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60" name="Text Box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E56721" w:rsidRPr="009B7D1B" w:rsidP="00582DA9" w14:textId="233BDD0C">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Pr="00565F1B" w:rsidR="00C0012D">
                            <w:rPr>
                              <w:rFonts w:ascii="Tahoma" w:hAnsi="Tahoma" w:cs="Tahoma" w:hint="cs"/>
                              <w:sz w:val="24"/>
                              <w:szCs w:val="24"/>
                              <w:rtl/>
                            </w:rPr>
                            <w:t>תקציר</w:t>
                          </w:r>
                          <w:r w:rsidRPr="00565F1B" w:rsidR="00C0012D">
                            <w:rPr>
                              <w:rFonts w:ascii="Tahoma" w:hAnsi="Tahoma" w:cs="Tahoma" w:hint="cs"/>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005045A7">
                            <w:rPr>
                              <w:rFonts w:ascii="Tahoma" w:hAnsi="Tahoma" w:cs="Tahoma" w:hint="cs"/>
                              <w:b/>
                              <w:bCs/>
                              <w:rtl/>
                            </w:rPr>
                            <w:t xml:space="preserve">שירותי בריאות כללית </w:t>
                          </w:r>
                          <w:r w:rsidR="0033123A">
                            <w:rPr>
                              <w:rFonts w:ascii="Tahoma" w:hAnsi="Tahoma" w:cs="Tahoma" w:hint="cs"/>
                              <w:b/>
                              <w:bCs/>
                              <w:rtl/>
                            </w:rPr>
                            <w:t>-</w:t>
                          </w:r>
                          <w:r w:rsidR="005045A7">
                            <w:rPr>
                              <w:rFonts w:ascii="Tahoma" w:hAnsi="Tahoma" w:cs="Tahoma" w:hint="cs"/>
                              <w:b/>
                              <w:bCs/>
                              <w:rtl/>
                            </w:rPr>
                            <w:t xml:space="preserve"> ביקורת פיננסית</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_x0000_s2062" type="#_x0000_t202" alt="&quot;&quot;"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89984" fillcolor="#00305f" strokecolor="#00305f">
              <v:textbox style="layout-flow:vertical;mso-layout-flow-alt:bottom-to-top" inset="0,0,0,0">
                <w:txbxContent>
                  <w:p w:rsidR="00E56721" w:rsidRPr="009B7D1B" w:rsidP="00582DA9" w14:paraId="766F404C" w14:textId="233BDD0C">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Pr="00565F1B" w:rsidR="00C0012D">
                      <w:rPr>
                        <w:rFonts w:ascii="Tahoma" w:hAnsi="Tahoma" w:cs="Tahoma" w:hint="cs"/>
                        <w:sz w:val="24"/>
                        <w:szCs w:val="24"/>
                        <w:rtl/>
                      </w:rPr>
                      <w:t>תקציר</w:t>
                    </w:r>
                    <w:r w:rsidRPr="00565F1B" w:rsidR="00C0012D">
                      <w:rPr>
                        <w:rFonts w:ascii="Tahoma" w:hAnsi="Tahoma" w:cs="Tahoma" w:hint="cs"/>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005045A7">
                      <w:rPr>
                        <w:rFonts w:ascii="Tahoma" w:hAnsi="Tahoma" w:cs="Tahoma" w:hint="cs"/>
                        <w:b/>
                        <w:bCs/>
                        <w:rtl/>
                      </w:rPr>
                      <w:t xml:space="preserve">שירותי בריאות כללית </w:t>
                    </w:r>
                    <w:r w:rsidR="0033123A">
                      <w:rPr>
                        <w:rFonts w:ascii="Tahoma" w:hAnsi="Tahoma" w:cs="Tahoma" w:hint="cs"/>
                        <w:b/>
                        <w:bCs/>
                        <w:rtl/>
                      </w:rPr>
                      <w:t>-</w:t>
                    </w:r>
                    <w:r w:rsidR="005045A7">
                      <w:rPr>
                        <w:rFonts w:ascii="Tahoma" w:hAnsi="Tahoma" w:cs="Tahoma" w:hint="cs"/>
                        <w:b/>
                        <w:bCs/>
                        <w:rtl/>
                      </w:rPr>
                      <w:t xml:space="preserve"> ביקורת פיננסית</w:t>
                    </w:r>
                  </w:p>
                </w:txbxContent>
              </v:textbox>
              <w10:wrap type="square"/>
            </v:shape>
          </w:pict>
        </mc:Fallback>
      </mc:AlternateContent>
    </w:r>
  </w:p>
  <w:p w:rsidR="00E56721" w:rsidP="001526AC" w14:paraId="52A32138" w14:textId="77777777">
    <w:pPr>
      <w:pStyle w:val="Header"/>
      <w:tabs>
        <w:tab w:val="left" w:pos="493"/>
        <w:tab w:val="center" w:pos="4111"/>
        <w:tab w:val="clear" w:pos="4153"/>
        <w:tab w:val="right" w:pos="7478"/>
        <w:tab w:val="right" w:pos="8222"/>
        <w:tab w:val="clear" w:pos="8306"/>
      </w:tabs>
      <w:jc w:val="left"/>
      <w:rPr>
        <w:rtl/>
      </w:rPr>
    </w:pPr>
  </w:p>
  <w:p w:rsidR="00E56721" w:rsidRPr="001526AC" w:rsidP="00005B23" w14:paraId="573E41A0" w14:textId="0E3B5F9F">
    <w:pPr>
      <w:pStyle w:val="Header"/>
      <w:tabs>
        <w:tab w:val="left" w:pos="493"/>
        <w:tab w:val="center" w:pos="4111"/>
        <w:tab w:val="clear" w:pos="4153"/>
        <w:tab w:val="right" w:pos="7478"/>
        <w:tab w:val="right" w:pos="8222"/>
        <w:tab w:val="clear" w:pos="8306"/>
      </w:tabs>
      <w:jc w:val="left"/>
      <w:rPr>
        <w:rtl/>
      </w:rPr>
    </w:pPr>
    <w:r>
      <w:rPr>
        <w:noProof/>
      </w:rPr>
      <mc:AlternateContent>
        <mc:Choice Requires="wps">
          <w:drawing>
            <wp:anchor distT="0" distB="0" distL="114300" distR="114300" simplePos="0" relativeHeight="251686912" behindDoc="0" locked="0" layoutInCell="1" allowOverlap="1">
              <wp:simplePos x="0" y="0"/>
              <wp:positionH relativeFrom="column">
                <wp:posOffset>-55880</wp:posOffset>
              </wp:positionH>
              <wp:positionV relativeFrom="paragraph">
                <wp:posOffset>665843</wp:posOffset>
              </wp:positionV>
              <wp:extent cx="6721475" cy="0"/>
              <wp:effectExtent l="0" t="0" r="0" b="0"/>
              <wp:wrapNone/>
              <wp:docPr id="62"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63" style="flip:x;mso-height-percent:0;mso-height-relative:margin;mso-width-percent:0;mso-width-relative:margin;mso-wrap-distance-bottom:0;mso-wrap-distance-left:9pt;mso-wrap-distance-right:9pt;mso-wrap-distance-top:0;mso-wrap-style:square;position:absolute;visibility:visible;z-index:251687936" from="-4.4pt,52.45pt" to="524.85pt,52.45pt" strokecolor="#0d0d0d" strokeweight="0.25pt"/>
          </w:pict>
        </mc:Fallback>
      </mc:AlternateContent>
    </w:r>
    <w:r w:rsidRPr="00BB30F3" w:rsidR="00235CF1">
      <w:rPr>
        <w:rFonts w:ascii="Tahoma" w:hAnsi="Tahoma" w:cs="Tahoma"/>
        <w:noProof/>
        <w:color w:val="002060"/>
        <w:sz w:val="18"/>
        <w:szCs w:val="18"/>
      </w:rPr>
      <mc:AlternateContent>
        <mc:Choice Requires="wps">
          <w:drawing>
            <wp:anchor distT="45720" distB="45720" distL="114300" distR="114300" simplePos="0" relativeHeight="251684864" behindDoc="0" locked="0" layoutInCell="1" allowOverlap="1">
              <wp:simplePos x="0" y="0"/>
              <wp:positionH relativeFrom="column">
                <wp:posOffset>271888</wp:posOffset>
              </wp:positionH>
              <wp:positionV relativeFrom="paragraph">
                <wp:posOffset>351790</wp:posOffset>
              </wp:positionV>
              <wp:extent cx="4459740" cy="295509"/>
              <wp:effectExtent l="0" t="0" r="10795" b="9525"/>
              <wp:wrapNone/>
              <wp:docPr id="61"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rsidR="00E56721" w:rsidRPr="00C55DC9" w:rsidP="00B244B0" w14:textId="35BEC7FE">
                          <w:pPr>
                            <w:jc w:val="right"/>
                            <w:rPr>
                              <w:color w:val="0D0D0D" w:themeColor="text1" w:themeTint="F2"/>
                              <w:sz w:val="16"/>
                              <w:szCs w:val="16"/>
                            </w:rPr>
                          </w:pPr>
                          <w:r w:rsidRPr="00F64CD9">
                            <w:rPr>
                              <w:rFonts w:ascii="Tahoma" w:hAnsi="Tahoma" w:cs="Tahoma" w:hint="cs"/>
                              <w:color w:val="0D0D0D"/>
                              <w:sz w:val="16"/>
                              <w:szCs w:val="16"/>
                              <w:rtl/>
                            </w:rPr>
                            <w:t xml:space="preserve">דוח מבקר המדינה | תמוז </w:t>
                          </w:r>
                          <w:r w:rsidRPr="00F64CD9">
                            <w:rPr>
                              <w:rFonts w:ascii="Tahoma" w:hAnsi="Tahoma" w:cs="Tahoma" w:hint="cs"/>
                              <w:color w:val="0D0D0D"/>
                              <w:sz w:val="16"/>
                              <w:szCs w:val="16"/>
                              <w:rtl/>
                            </w:rPr>
                            <w:t>התשפ"ד</w:t>
                          </w:r>
                          <w:r w:rsidRPr="00F64CD9">
                            <w:rPr>
                              <w:rFonts w:ascii="Tahoma" w:hAnsi="Tahoma" w:cs="Tahoma" w:hint="cs"/>
                              <w:color w:val="0D0D0D"/>
                              <w:sz w:val="16"/>
                              <w:szCs w:val="16"/>
                              <w:rtl/>
                            </w:rPr>
                            <w:t xml:space="preserve"> </w:t>
                          </w:r>
                          <w:r w:rsidRPr="00F64CD9">
                            <w:rPr>
                              <w:rFonts w:ascii="Tahoma" w:hAnsi="Tahoma" w:cs="Tahoma"/>
                              <w:color w:val="0D0D0D"/>
                              <w:sz w:val="16"/>
                              <w:szCs w:val="16"/>
                              <w:rtl/>
                            </w:rPr>
                            <w:t>|</w:t>
                          </w:r>
                          <w:r w:rsidRPr="00F64CD9">
                            <w:rPr>
                              <w:rFonts w:ascii="Tahoma" w:hAnsi="Tahoma" w:cs="Tahoma" w:hint="cs"/>
                              <w:color w:val="0D0D0D"/>
                              <w:sz w:val="16"/>
                              <w:szCs w:val="16"/>
                              <w:rtl/>
                            </w:rPr>
                            <w:t xml:space="preserve"> יולי </w:t>
                          </w:r>
                          <w:r>
                            <w:rPr>
                              <w:rFonts w:ascii="Tahoma" w:hAnsi="Tahoma" w:cs="Tahoma" w:hint="cs"/>
                              <w:color w:val="0D0D0D"/>
                              <w:sz w:val="16"/>
                              <w:szCs w:val="16"/>
                              <w:rtl/>
                            </w:rPr>
                            <w:t>2</w:t>
                          </w:r>
                          <w:r w:rsidRPr="006103BB">
                            <w:rPr>
                              <w:rFonts w:ascii="Tahoma" w:hAnsi="Tahoma" w:cs="Tahoma" w:hint="cs"/>
                              <w:color w:val="0D0D0D"/>
                              <w:sz w:val="16"/>
                              <w:szCs w:val="16"/>
                              <w:rtl/>
                            </w:rPr>
                            <w:t>024</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4" type="#_x0000_t202" alt="&quot;&quot;" style="width:351.15pt;height:23.25pt;margin-top:27.7pt;margin-left:21.4pt;mso-height-percent:0;mso-height-relative:margin;mso-width-percent:0;mso-width-relative:margin;mso-wrap-distance-bottom:3.6pt;mso-wrap-distance-left:9pt;mso-wrap-distance-right:9pt;mso-wrap-distance-top:3.6pt;mso-wrap-style:square;position:absolute;visibility:visible;v-text-anchor:top;z-index:251685888" strokecolor="white">
              <v:textbox>
                <w:txbxContent>
                  <w:p w:rsidR="00E56721" w:rsidRPr="00C55DC9" w:rsidP="00B244B0" w14:paraId="70F458A6" w14:textId="35BEC7FE">
                    <w:pPr>
                      <w:jc w:val="right"/>
                      <w:rPr>
                        <w:color w:val="0D0D0D" w:themeColor="text1" w:themeTint="F2"/>
                        <w:sz w:val="16"/>
                        <w:szCs w:val="16"/>
                      </w:rPr>
                    </w:pPr>
                    <w:r w:rsidRPr="00F64CD9">
                      <w:rPr>
                        <w:rFonts w:ascii="Tahoma" w:hAnsi="Tahoma" w:cs="Tahoma" w:hint="cs"/>
                        <w:color w:val="0D0D0D"/>
                        <w:sz w:val="16"/>
                        <w:szCs w:val="16"/>
                        <w:rtl/>
                      </w:rPr>
                      <w:t xml:space="preserve">דוח מבקר המדינה | תמוז </w:t>
                    </w:r>
                    <w:r w:rsidRPr="00F64CD9">
                      <w:rPr>
                        <w:rFonts w:ascii="Tahoma" w:hAnsi="Tahoma" w:cs="Tahoma" w:hint="cs"/>
                        <w:color w:val="0D0D0D"/>
                        <w:sz w:val="16"/>
                        <w:szCs w:val="16"/>
                        <w:rtl/>
                      </w:rPr>
                      <w:t>התשפ"ד</w:t>
                    </w:r>
                    <w:r w:rsidRPr="00F64CD9">
                      <w:rPr>
                        <w:rFonts w:ascii="Tahoma" w:hAnsi="Tahoma" w:cs="Tahoma" w:hint="cs"/>
                        <w:color w:val="0D0D0D"/>
                        <w:sz w:val="16"/>
                        <w:szCs w:val="16"/>
                        <w:rtl/>
                      </w:rPr>
                      <w:t xml:space="preserve"> </w:t>
                    </w:r>
                    <w:r w:rsidRPr="00F64CD9">
                      <w:rPr>
                        <w:rFonts w:ascii="Tahoma" w:hAnsi="Tahoma" w:cs="Tahoma"/>
                        <w:color w:val="0D0D0D"/>
                        <w:sz w:val="16"/>
                        <w:szCs w:val="16"/>
                        <w:rtl/>
                      </w:rPr>
                      <w:t>|</w:t>
                    </w:r>
                    <w:r w:rsidRPr="00F64CD9">
                      <w:rPr>
                        <w:rFonts w:ascii="Tahoma" w:hAnsi="Tahoma" w:cs="Tahoma" w:hint="cs"/>
                        <w:color w:val="0D0D0D"/>
                        <w:sz w:val="16"/>
                        <w:szCs w:val="16"/>
                        <w:rtl/>
                      </w:rPr>
                      <w:t xml:space="preserve"> יולי </w:t>
                    </w:r>
                    <w:r>
                      <w:rPr>
                        <w:rFonts w:ascii="Tahoma" w:hAnsi="Tahoma" w:cs="Tahoma" w:hint="cs"/>
                        <w:color w:val="0D0D0D"/>
                        <w:sz w:val="16"/>
                        <w:szCs w:val="16"/>
                        <w:rtl/>
                      </w:rPr>
                      <w:t>2</w:t>
                    </w:r>
                    <w:r w:rsidRPr="006103BB">
                      <w:rPr>
                        <w:rFonts w:ascii="Tahoma" w:hAnsi="Tahoma" w:cs="Tahoma" w:hint="cs"/>
                        <w:color w:val="0D0D0D"/>
                        <w:sz w:val="16"/>
                        <w:szCs w:val="16"/>
                        <w:rtl/>
                      </w:rPr>
                      <w:t>024</w:t>
                    </w:r>
                  </w:p>
                </w:txbxContent>
              </v:textbox>
            </v:shape>
          </w:pict>
        </mc:Fallback>
      </mc:AlternateContent>
    </w:r>
    <w:r w:rsidR="00235CF1">
      <w:rPr>
        <w:rFonts w:ascii="Tahoma" w:hAnsi="Tahoma" w:cs="Tahoma"/>
        <w:noProof/>
        <w:sz w:val="22"/>
        <w:szCs w:val="22"/>
        <w:rtl/>
        <w:lang w:val="he-IL"/>
      </w:rPr>
      <w:drawing>
        <wp:anchor distT="0" distB="0" distL="114300" distR="114300" simplePos="0" relativeHeight="251691008"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113575872" name="Picture 9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575872" name="Picture 9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DD7EDD64"/>
    <w:lvl w:ilvl="0">
      <w:start w:val="1"/>
      <w:numFmt w:val="decimal"/>
      <w:lvlText w:val="%1."/>
      <w:lvlJc w:val="left"/>
      <w:pPr>
        <w:tabs>
          <w:tab w:val="num" w:pos="1492"/>
        </w:tabs>
        <w:ind w:left="1492" w:hanging="360"/>
      </w:pPr>
    </w:lvl>
  </w:abstractNum>
  <w:abstractNum w:abstractNumId="1">
    <w:nsid w:val="FFFFFF7D"/>
    <w:multiLevelType w:val="singleLevel"/>
    <w:tmpl w:val="FF70F934"/>
    <w:lvl w:ilvl="0">
      <w:start w:val="1"/>
      <w:numFmt w:val="decimal"/>
      <w:lvlText w:val="%1."/>
      <w:lvlJc w:val="left"/>
      <w:pPr>
        <w:tabs>
          <w:tab w:val="num" w:pos="1209"/>
        </w:tabs>
        <w:ind w:left="1209" w:hanging="360"/>
      </w:pPr>
    </w:lvl>
  </w:abstractNum>
  <w:abstractNum w:abstractNumId="2">
    <w:nsid w:val="FFFFFF7F"/>
    <w:multiLevelType w:val="singleLevel"/>
    <w:tmpl w:val="98B021DA"/>
    <w:lvl w:ilvl="0">
      <w:start w:val="1"/>
      <w:numFmt w:val="decimal"/>
      <w:lvlText w:val="%1."/>
      <w:lvlJc w:val="left"/>
      <w:pPr>
        <w:tabs>
          <w:tab w:val="num" w:pos="643"/>
        </w:tabs>
        <w:ind w:left="643" w:hanging="360"/>
      </w:pPr>
    </w:lvl>
  </w:abstractNum>
  <w:abstractNum w:abstractNumId="3">
    <w:nsid w:val="FFFFFF80"/>
    <w:multiLevelType w:val="singleLevel"/>
    <w:tmpl w:val="7690D374"/>
    <w:lvl w:ilvl="0">
      <w:start w:val="1"/>
      <w:numFmt w:val="bullet"/>
      <w:lvlText w:val=""/>
      <w:lvlJc w:val="left"/>
      <w:pPr>
        <w:tabs>
          <w:tab w:val="num" w:pos="1492"/>
        </w:tabs>
        <w:ind w:left="1492" w:hanging="360"/>
      </w:pPr>
      <w:rPr>
        <w:rFonts w:ascii="Symbol" w:hAnsi="Symbol" w:hint="default"/>
      </w:rPr>
    </w:lvl>
  </w:abstractNum>
  <w:abstractNum w:abstractNumId="4">
    <w:nsid w:val="FFFFFF81"/>
    <w:multiLevelType w:val="singleLevel"/>
    <w:tmpl w:val="E0B4DA18"/>
    <w:lvl w:ilvl="0">
      <w:start w:val="1"/>
      <w:numFmt w:val="bullet"/>
      <w:lvlText w:val=""/>
      <w:lvlJc w:val="left"/>
      <w:pPr>
        <w:tabs>
          <w:tab w:val="num" w:pos="1209"/>
        </w:tabs>
        <w:ind w:left="1209" w:hanging="360"/>
      </w:pPr>
      <w:rPr>
        <w:rFonts w:ascii="Symbol" w:hAnsi="Symbol" w:hint="default"/>
      </w:rPr>
    </w:lvl>
  </w:abstractNum>
  <w:abstractNum w:abstractNumId="5">
    <w:nsid w:val="FFFFFF82"/>
    <w:multiLevelType w:val="singleLevel"/>
    <w:tmpl w:val="DD62AA04"/>
    <w:lvl w:ilvl="0">
      <w:start w:val="1"/>
      <w:numFmt w:val="bullet"/>
      <w:lvlText w:val=""/>
      <w:lvlJc w:val="left"/>
      <w:pPr>
        <w:tabs>
          <w:tab w:val="num" w:pos="926"/>
        </w:tabs>
        <w:ind w:left="926" w:hanging="360"/>
      </w:pPr>
      <w:rPr>
        <w:rFonts w:ascii="Symbol" w:hAnsi="Symbol" w:hint="default"/>
      </w:rPr>
    </w:lvl>
  </w:abstractNum>
  <w:abstractNum w:abstractNumId="6">
    <w:nsid w:val="FFFFFF83"/>
    <w:multiLevelType w:val="singleLevel"/>
    <w:tmpl w:val="B6402870"/>
    <w:lvl w:ilvl="0">
      <w:start w:val="1"/>
      <w:numFmt w:val="bullet"/>
      <w:lvlText w:val=""/>
      <w:lvlJc w:val="left"/>
      <w:pPr>
        <w:tabs>
          <w:tab w:val="num" w:pos="643"/>
        </w:tabs>
        <w:ind w:left="643" w:hanging="360"/>
      </w:pPr>
      <w:rPr>
        <w:rFonts w:ascii="Symbol" w:hAnsi="Symbol" w:hint="default"/>
      </w:rPr>
    </w:lvl>
  </w:abstractNum>
  <w:abstractNum w:abstractNumId="7">
    <w:nsid w:val="FFFFFF89"/>
    <w:multiLevelType w:val="singleLevel"/>
    <w:tmpl w:val="6986D1A8"/>
    <w:lvl w:ilvl="0">
      <w:start w:val="1"/>
      <w:numFmt w:val="bullet"/>
      <w:lvlText w:val=""/>
      <w:lvlJc w:val="left"/>
      <w:pPr>
        <w:tabs>
          <w:tab w:val="num" w:pos="360"/>
        </w:tabs>
        <w:ind w:left="360" w:hanging="360"/>
      </w:pPr>
      <w:rPr>
        <w:rFonts w:ascii="Symbol" w:hAnsi="Symbol" w:hint="default"/>
      </w:rPr>
    </w:lvl>
  </w:abstractNum>
  <w:abstractNum w:abstractNumId="8">
    <w:nsid w:val="020A70F9"/>
    <w:multiLevelType w:val="hybridMultilevel"/>
    <w:tmpl w:val="A748F26C"/>
    <w:lvl w:ilvl="0">
      <w:start w:val="1"/>
      <w:numFmt w:val="decimal"/>
      <w:lvlText w:val="%1."/>
      <w:lvlJc w:val="left"/>
      <w:pPr>
        <w:ind w:left="397" w:hanging="397"/>
      </w:pPr>
      <w:rPr>
        <w:rFonts w:hint="default"/>
      </w:rPr>
    </w:lvl>
    <w:lvl w:ilvl="1" w:tentative="1">
      <w:start w:val="1"/>
      <w:numFmt w:val="lowerLetter"/>
      <w:lvlText w:val="%2."/>
      <w:lvlJc w:val="left"/>
      <w:pPr>
        <w:ind w:left="1695" w:hanging="360"/>
      </w:pPr>
    </w:lvl>
    <w:lvl w:ilvl="2" w:tentative="1">
      <w:start w:val="1"/>
      <w:numFmt w:val="lowerRoman"/>
      <w:lvlText w:val="%3."/>
      <w:lvlJc w:val="right"/>
      <w:pPr>
        <w:ind w:left="2415" w:hanging="180"/>
      </w:pPr>
    </w:lvl>
    <w:lvl w:ilvl="3" w:tentative="1">
      <w:start w:val="1"/>
      <w:numFmt w:val="decimal"/>
      <w:lvlText w:val="%4."/>
      <w:lvlJc w:val="left"/>
      <w:pPr>
        <w:ind w:left="3135" w:hanging="360"/>
      </w:pPr>
    </w:lvl>
    <w:lvl w:ilvl="4" w:tentative="1">
      <w:start w:val="1"/>
      <w:numFmt w:val="lowerLetter"/>
      <w:lvlText w:val="%5."/>
      <w:lvlJc w:val="left"/>
      <w:pPr>
        <w:ind w:left="3855" w:hanging="360"/>
      </w:pPr>
    </w:lvl>
    <w:lvl w:ilvl="5" w:tentative="1">
      <w:start w:val="1"/>
      <w:numFmt w:val="lowerRoman"/>
      <w:lvlText w:val="%6."/>
      <w:lvlJc w:val="right"/>
      <w:pPr>
        <w:ind w:left="4575" w:hanging="180"/>
      </w:pPr>
    </w:lvl>
    <w:lvl w:ilvl="6" w:tentative="1">
      <w:start w:val="1"/>
      <w:numFmt w:val="decimal"/>
      <w:lvlText w:val="%7."/>
      <w:lvlJc w:val="left"/>
      <w:pPr>
        <w:ind w:left="5295" w:hanging="360"/>
      </w:pPr>
    </w:lvl>
    <w:lvl w:ilvl="7" w:tentative="1">
      <w:start w:val="1"/>
      <w:numFmt w:val="lowerLetter"/>
      <w:lvlText w:val="%8."/>
      <w:lvlJc w:val="left"/>
      <w:pPr>
        <w:ind w:left="6015" w:hanging="360"/>
      </w:pPr>
    </w:lvl>
    <w:lvl w:ilvl="8" w:tentative="1">
      <w:start w:val="1"/>
      <w:numFmt w:val="lowerRoman"/>
      <w:lvlText w:val="%9."/>
      <w:lvlJc w:val="right"/>
      <w:pPr>
        <w:ind w:left="6735" w:hanging="180"/>
      </w:pPr>
    </w:lvl>
  </w:abstractNum>
  <w:abstractNum w:abstractNumId="9">
    <w:nsid w:val="07C54509"/>
    <w:multiLevelType w:val="multilevel"/>
    <w:tmpl w:val="3030E6FC"/>
    <w:lvl w:ilvl="0">
      <w:start w:val="1"/>
      <w:numFmt w:val="decimal"/>
      <w:pStyle w:val="7321"/>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0">
    <w:nsid w:val="088216AB"/>
    <w:multiLevelType w:val="hybridMultilevel"/>
    <w:tmpl w:val="BB7ADECA"/>
    <w:lvl w:ilvl="0">
      <w:start w:val="1"/>
      <w:numFmt w:val="hebrew1"/>
      <w:pStyle w:val="123"/>
      <w:lvlText w:val="%1."/>
      <w:lvlJc w:val="center"/>
      <w:pPr>
        <w:ind w:left="1915" w:hanging="360"/>
      </w:pPr>
    </w:lvl>
    <w:lvl w:ilvl="1" w:tentative="1">
      <w:start w:val="1"/>
      <w:numFmt w:val="lowerLetter"/>
      <w:lvlText w:val="%2."/>
      <w:lvlJc w:val="left"/>
      <w:pPr>
        <w:ind w:left="2635" w:hanging="360"/>
      </w:pPr>
    </w:lvl>
    <w:lvl w:ilvl="2" w:tentative="1">
      <w:start w:val="1"/>
      <w:numFmt w:val="lowerRoman"/>
      <w:lvlText w:val="%3."/>
      <w:lvlJc w:val="right"/>
      <w:pPr>
        <w:ind w:left="3355" w:hanging="180"/>
      </w:pPr>
    </w:lvl>
    <w:lvl w:ilvl="3" w:tentative="1">
      <w:start w:val="1"/>
      <w:numFmt w:val="decimal"/>
      <w:lvlText w:val="%4."/>
      <w:lvlJc w:val="left"/>
      <w:pPr>
        <w:ind w:left="4075" w:hanging="360"/>
      </w:pPr>
    </w:lvl>
    <w:lvl w:ilvl="4" w:tentative="1">
      <w:start w:val="1"/>
      <w:numFmt w:val="lowerLetter"/>
      <w:lvlText w:val="%5."/>
      <w:lvlJc w:val="left"/>
      <w:pPr>
        <w:ind w:left="4795" w:hanging="360"/>
      </w:pPr>
    </w:lvl>
    <w:lvl w:ilvl="5" w:tentative="1">
      <w:start w:val="1"/>
      <w:numFmt w:val="lowerRoman"/>
      <w:lvlText w:val="%6."/>
      <w:lvlJc w:val="right"/>
      <w:pPr>
        <w:ind w:left="5515" w:hanging="180"/>
      </w:pPr>
    </w:lvl>
    <w:lvl w:ilvl="6" w:tentative="1">
      <w:start w:val="1"/>
      <w:numFmt w:val="decimal"/>
      <w:lvlText w:val="%7."/>
      <w:lvlJc w:val="left"/>
      <w:pPr>
        <w:ind w:left="6235" w:hanging="360"/>
      </w:pPr>
    </w:lvl>
    <w:lvl w:ilvl="7" w:tentative="1">
      <w:start w:val="1"/>
      <w:numFmt w:val="lowerLetter"/>
      <w:lvlText w:val="%8."/>
      <w:lvlJc w:val="left"/>
      <w:pPr>
        <w:ind w:left="6955" w:hanging="360"/>
      </w:pPr>
    </w:lvl>
    <w:lvl w:ilvl="8" w:tentative="1">
      <w:start w:val="1"/>
      <w:numFmt w:val="lowerRoman"/>
      <w:lvlText w:val="%9."/>
      <w:lvlJc w:val="right"/>
      <w:pPr>
        <w:ind w:left="7675" w:hanging="180"/>
      </w:pPr>
    </w:lvl>
  </w:abstractNum>
  <w:abstractNum w:abstractNumId="11">
    <w:nsid w:val="0DDA1A01"/>
    <w:multiLevelType w:val="hybridMultilevel"/>
    <w:tmpl w:val="CD76C6BE"/>
    <w:lvl w:ilvl="0">
      <w:start w:val="1"/>
      <w:numFmt w:val="bullet"/>
      <w:pStyle w:val="73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13">
    <w:nsid w:val="30D17255"/>
    <w:multiLevelType w:val="hybridMultilevel"/>
    <w:tmpl w:val="F1AE1FFC"/>
    <w:lvl w:ilvl="0">
      <w:start w:val="1"/>
      <w:numFmt w:val="decimal"/>
      <w:pStyle w:val="a57"/>
      <w:lvlText w:val="לוח %1:"/>
      <w:lvlJc w:val="left"/>
      <w:pPr>
        <w:ind w:left="185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4">
    <w:nsid w:val="316B14B9"/>
    <w:multiLevelType w:val="hybridMultilevel"/>
    <w:tmpl w:val="378E9214"/>
    <w:lvl w:ilvl="0">
      <w:start w:val="1"/>
      <w:numFmt w:val="decimal"/>
      <w:pStyle w:val="a55"/>
      <w:lvlText w:val="תמונה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5">
    <w:nsid w:val="33A86F96"/>
    <w:multiLevelType w:val="hybridMultilevel"/>
    <w:tmpl w:val="220A2AB2"/>
    <w:lvl w:ilvl="0">
      <w:start w:val="1"/>
      <w:numFmt w:val="decimal"/>
      <w:pStyle w:val="a59"/>
      <w:lvlText w:val="מפה %1:"/>
      <w:lvlJc w:val="left"/>
      <w:pPr>
        <w:ind w:left="1858"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934" w:hanging="360"/>
      </w:pPr>
    </w:lvl>
    <w:lvl w:ilvl="2" w:tentative="1">
      <w:start w:val="1"/>
      <w:numFmt w:val="lowerRoman"/>
      <w:lvlText w:val="%3."/>
      <w:lvlJc w:val="right"/>
      <w:pPr>
        <w:ind w:left="3654" w:hanging="180"/>
      </w:pPr>
    </w:lvl>
    <w:lvl w:ilvl="3" w:tentative="1">
      <w:start w:val="1"/>
      <w:numFmt w:val="decimal"/>
      <w:lvlText w:val="%4."/>
      <w:lvlJc w:val="left"/>
      <w:pPr>
        <w:ind w:left="4374" w:hanging="360"/>
      </w:pPr>
    </w:lvl>
    <w:lvl w:ilvl="4" w:tentative="1">
      <w:start w:val="1"/>
      <w:numFmt w:val="lowerLetter"/>
      <w:lvlText w:val="%5."/>
      <w:lvlJc w:val="left"/>
      <w:pPr>
        <w:ind w:left="5094" w:hanging="360"/>
      </w:pPr>
    </w:lvl>
    <w:lvl w:ilvl="5" w:tentative="1">
      <w:start w:val="1"/>
      <w:numFmt w:val="lowerRoman"/>
      <w:lvlText w:val="%6."/>
      <w:lvlJc w:val="right"/>
      <w:pPr>
        <w:ind w:left="5814" w:hanging="180"/>
      </w:pPr>
    </w:lvl>
    <w:lvl w:ilvl="6" w:tentative="1">
      <w:start w:val="1"/>
      <w:numFmt w:val="decimal"/>
      <w:lvlText w:val="%7."/>
      <w:lvlJc w:val="left"/>
      <w:pPr>
        <w:ind w:left="6534" w:hanging="360"/>
      </w:pPr>
    </w:lvl>
    <w:lvl w:ilvl="7" w:tentative="1">
      <w:start w:val="1"/>
      <w:numFmt w:val="lowerLetter"/>
      <w:lvlText w:val="%8."/>
      <w:lvlJc w:val="left"/>
      <w:pPr>
        <w:ind w:left="7254" w:hanging="360"/>
      </w:pPr>
    </w:lvl>
    <w:lvl w:ilvl="8" w:tentative="1">
      <w:start w:val="1"/>
      <w:numFmt w:val="lowerRoman"/>
      <w:lvlText w:val="%9."/>
      <w:lvlJc w:val="right"/>
      <w:pPr>
        <w:ind w:left="7974" w:hanging="180"/>
      </w:pPr>
    </w:lvl>
  </w:abstractNum>
  <w:abstractNum w:abstractNumId="16">
    <w:nsid w:val="35EE30E9"/>
    <w:multiLevelType w:val="hybridMultilevel"/>
    <w:tmpl w:val="D2E4FDCC"/>
    <w:lvl w:ilvl="0">
      <w:start w:val="2"/>
      <w:numFmt w:val="bullet"/>
      <w:lvlText w:val=""/>
      <w:lvlJc w:val="left"/>
      <w:pPr>
        <w:ind w:left="397" w:hanging="397"/>
      </w:pPr>
      <w:rPr>
        <w:rFonts w:ascii="Symbol" w:hAnsi="Symbol" w:eastAsiaTheme="minorHAnsi" w:cs="David" w:hint="default"/>
        <w:b/>
        <w:i w:val="0"/>
        <w:caps w:val="0"/>
        <w:strike w:val="0"/>
        <w:dstrike w:val="0"/>
        <w:vanish w:val="0"/>
        <w:color w:val="auto"/>
        <w:sz w:val="22"/>
        <w:szCs w:val="18"/>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A923526"/>
    <w:multiLevelType w:val="hybridMultilevel"/>
    <w:tmpl w:val="4E74417E"/>
    <w:lvl w:ilvl="0">
      <w:start w:val="1"/>
      <w:numFmt w:val="decimal"/>
      <w:pStyle w:val="a53"/>
      <w:lvlText w:val="תרשים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8">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nsid w:val="40DC7E01"/>
    <w:multiLevelType w:val="hybridMultilevel"/>
    <w:tmpl w:val="5D24C320"/>
    <w:lvl w:ilvl="0">
      <w:start w:val="1"/>
      <w:numFmt w:val="decimal"/>
      <w:pStyle w:val="33"/>
      <w:lvlText w:val="%1.1.1"/>
      <w:lvlJc w:val="left"/>
      <w:pPr>
        <w:ind w:left="1854" w:hanging="360"/>
      </w:pPr>
      <w:rPr>
        <w:rFonts w:hint="default"/>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20">
    <w:nsid w:val="441A6670"/>
    <w:multiLevelType w:val="hybridMultilevel"/>
    <w:tmpl w:val="369C82D6"/>
    <w:lvl w:ilvl="0">
      <w:start w:val="1"/>
      <w:numFmt w:val="hebrew1"/>
      <w:pStyle w:val="35"/>
      <w:lvlText w:val="%1."/>
      <w:lvlJc w:val="center"/>
      <w:pPr>
        <w:ind w:left="2705" w:hanging="360"/>
      </w:pPr>
    </w:lvl>
    <w:lvl w:ilvl="1" w:tentative="1">
      <w:start w:val="1"/>
      <w:numFmt w:val="lowerLetter"/>
      <w:lvlText w:val="%2."/>
      <w:lvlJc w:val="left"/>
      <w:pPr>
        <w:ind w:left="3425" w:hanging="360"/>
      </w:pPr>
    </w:lvl>
    <w:lvl w:ilvl="2" w:tentative="1">
      <w:start w:val="1"/>
      <w:numFmt w:val="lowerRoman"/>
      <w:lvlText w:val="%3."/>
      <w:lvlJc w:val="right"/>
      <w:pPr>
        <w:ind w:left="4145" w:hanging="180"/>
      </w:pPr>
    </w:lvl>
    <w:lvl w:ilvl="3" w:tentative="1">
      <w:start w:val="1"/>
      <w:numFmt w:val="decimal"/>
      <w:lvlText w:val="%4."/>
      <w:lvlJc w:val="left"/>
      <w:pPr>
        <w:ind w:left="4865" w:hanging="360"/>
      </w:pPr>
    </w:lvl>
    <w:lvl w:ilvl="4" w:tentative="1">
      <w:start w:val="1"/>
      <w:numFmt w:val="lowerLetter"/>
      <w:lvlText w:val="%5."/>
      <w:lvlJc w:val="left"/>
      <w:pPr>
        <w:ind w:left="5585" w:hanging="360"/>
      </w:pPr>
    </w:lvl>
    <w:lvl w:ilvl="5" w:tentative="1">
      <w:start w:val="1"/>
      <w:numFmt w:val="lowerRoman"/>
      <w:lvlText w:val="%6."/>
      <w:lvlJc w:val="right"/>
      <w:pPr>
        <w:ind w:left="6305" w:hanging="180"/>
      </w:pPr>
    </w:lvl>
    <w:lvl w:ilvl="6" w:tentative="1">
      <w:start w:val="1"/>
      <w:numFmt w:val="decimal"/>
      <w:lvlText w:val="%7."/>
      <w:lvlJc w:val="left"/>
      <w:pPr>
        <w:ind w:left="7025" w:hanging="360"/>
      </w:pPr>
    </w:lvl>
    <w:lvl w:ilvl="7" w:tentative="1">
      <w:start w:val="1"/>
      <w:numFmt w:val="lowerLetter"/>
      <w:lvlText w:val="%8."/>
      <w:lvlJc w:val="left"/>
      <w:pPr>
        <w:ind w:left="7745" w:hanging="360"/>
      </w:pPr>
    </w:lvl>
    <w:lvl w:ilvl="8" w:tentative="1">
      <w:start w:val="1"/>
      <w:numFmt w:val="lowerRoman"/>
      <w:lvlText w:val="%9."/>
      <w:lvlJc w:val="right"/>
      <w:pPr>
        <w:ind w:left="8465" w:hanging="180"/>
      </w:pPr>
    </w:lvl>
  </w:abstractNum>
  <w:abstractNum w:abstractNumId="21">
    <w:nsid w:val="459C2999"/>
    <w:multiLevelType w:val="multilevel"/>
    <w:tmpl w:val="065C52B0"/>
    <w:lvl w:ilvl="0">
      <w:start w:val="1"/>
      <w:numFmt w:val="hebrew1"/>
      <w:pStyle w:val="7322"/>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22">
    <w:nsid w:val="4DD35436"/>
    <w:multiLevelType w:val="hybridMultilevel"/>
    <w:tmpl w:val="EC1EC164"/>
    <w:lvl w:ilvl="0">
      <w:start w:val="1"/>
      <w:numFmt w:val="decimal"/>
      <w:pStyle w:val="24"/>
      <w:lvlText w:val="%1.1"/>
      <w:lvlJc w:val="left"/>
      <w:pPr>
        <w:ind w:left="1860" w:hanging="360"/>
      </w:pPr>
      <w:rPr>
        <w:rFonts w:hint="default"/>
      </w:r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23">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24">
    <w:nsid w:val="5D7F29F7"/>
    <w:multiLevelType w:val="hybridMultilevel"/>
    <w:tmpl w:val="ABFC5A12"/>
    <w:lvl w:ilvl="0">
      <w:start w:val="1"/>
      <w:numFmt w:val="hebrew1"/>
      <w:pStyle w:val="70"/>
      <w:lvlText w:val="%1."/>
      <w:lvlJc w:val="left"/>
      <w:pPr>
        <w:ind w:left="794"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F743717"/>
    <w:multiLevelType w:val="multilevel"/>
    <w:tmpl w:val="54B40DD4"/>
    <w:lvl w:ilvl="0">
      <w:start w:val="1"/>
      <w:numFmt w:val="decimal"/>
      <w:pStyle w:val="a15"/>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26">
    <w:nsid w:val="665B09CB"/>
    <w:multiLevelType w:val="hybridMultilevel"/>
    <w:tmpl w:val="F98283A0"/>
    <w:lvl w:ilvl="0">
      <w:start w:val="1"/>
      <w:numFmt w:val="bullet"/>
      <w:pStyle w:val="52"/>
      <w:lvlText w:val=""/>
      <w:lvlJc w:val="left"/>
      <w:pPr>
        <w:ind w:left="1854" w:hanging="360"/>
      </w:pPr>
      <w:rPr>
        <w:rFonts w:ascii="Wingdings" w:hAnsi="Wingdings" w:hint="default"/>
        <w:color w:val="FFF40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27">
    <w:nsid w:val="7C023892"/>
    <w:multiLevelType w:val="hybridMultilevel"/>
    <w:tmpl w:val="8C4CE6C4"/>
    <w:lvl w:ilvl="0">
      <w:start w:val="1"/>
      <w:numFmt w:val="bullet"/>
      <w:lvlText w:val=""/>
      <w:lvlJc w:val="left"/>
      <w:pPr>
        <w:ind w:left="417" w:hanging="360"/>
      </w:pPr>
      <w:rPr>
        <w:rFonts w:ascii="Symbol" w:hAnsi="Symbol" w:cs="Symbol" w:hint="default"/>
        <w:b/>
        <w:i w:val="0"/>
        <w:caps w:val="0"/>
        <w:strike w:val="0"/>
        <w:dstrike w:val="0"/>
        <w:vanish w:val="0"/>
        <w:color w:val="E41E2A"/>
        <w:sz w:val="28"/>
        <w:szCs w:val="28"/>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D365B29"/>
    <w:multiLevelType w:val="multilevel"/>
    <w:tmpl w:val="E3AA6D54"/>
    <w:lvl w:ilvl="0">
      <w:start w:val="1"/>
      <w:numFmt w:val="hebrew1"/>
      <w:pStyle w:val="7320"/>
      <w:lvlText w:val="%1."/>
      <w:lvlJc w:val="left"/>
      <w:pPr>
        <w:ind w:left="663" w:hanging="340"/>
      </w:pPr>
      <w:rPr>
        <w:rFonts w:ascii="Tahoma" w:hAnsi="Tahoma" w:eastAsiaTheme="minorHAnsi"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abstractNum w:abstractNumId="29">
    <w:nsid w:val="7E431D00"/>
    <w:multiLevelType w:val="hybridMultilevel"/>
    <w:tmpl w:val="7576C230"/>
    <w:lvl w:ilvl="0">
      <w:start w:val="1"/>
      <w:numFmt w:val="decimal"/>
      <w:pStyle w:val="120"/>
      <w:lvlText w:val="%1."/>
      <w:lvlJc w:val="left"/>
      <w:pPr>
        <w:ind w:left="1858" w:hanging="360"/>
      </w:pPr>
      <w:rPr>
        <w:rFonts w:ascii="Calibri" w:hAnsi="Calibri" w:cs="Calibri" w:hint="default"/>
        <w:b/>
        <w:bCs/>
        <w:i w:val="0"/>
        <w:iCs w:val="0"/>
        <w:color w:val="002060"/>
        <w:sz w:val="40"/>
        <w:szCs w:val="40"/>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num w:numId="1">
    <w:abstractNumId w:val="23"/>
  </w:num>
  <w:num w:numId="2">
    <w:abstractNumId w:val="12"/>
  </w:num>
  <w:num w:numId="3">
    <w:abstractNumId w:val="18"/>
  </w:num>
  <w:num w:numId="4">
    <w:abstractNumId w:val="28"/>
  </w:num>
  <w:num w:numId="5">
    <w:abstractNumId w:val="9"/>
  </w:num>
  <w:num w:numId="6">
    <w:abstractNumId w:val="21"/>
  </w:num>
  <w:num w:numId="7">
    <w:abstractNumId w:val="25"/>
  </w:num>
  <w:num w:numId="8">
    <w:abstractNumId w:val="11"/>
  </w:num>
  <w:num w:numId="9">
    <w:abstractNumId w:val="24"/>
  </w:num>
  <w:num w:numId="10">
    <w:abstractNumId w:val="27"/>
  </w:num>
  <w:num w:numId="11">
    <w:abstractNumId w:val="8"/>
  </w:num>
  <w:num w:numId="12">
    <w:abstractNumId w:val="16"/>
  </w:num>
  <w:num w:numId="13">
    <w:abstractNumId w:val="29"/>
  </w:num>
  <w:num w:numId="14">
    <w:abstractNumId w:val="22"/>
  </w:num>
  <w:num w:numId="15">
    <w:abstractNumId w:val="19"/>
  </w:num>
  <w:num w:numId="16">
    <w:abstractNumId w:val="10"/>
  </w:num>
  <w:num w:numId="17">
    <w:abstractNumId w:val="20"/>
  </w:num>
  <w:num w:numId="18">
    <w:abstractNumId w:val="26"/>
  </w:num>
  <w:num w:numId="19">
    <w:abstractNumId w:val="17"/>
  </w:num>
  <w:num w:numId="20">
    <w:abstractNumId w:val="14"/>
  </w:num>
  <w:num w:numId="21">
    <w:abstractNumId w:val="13"/>
  </w:num>
  <w:num w:numId="22">
    <w:abstractNumId w:val="15"/>
  </w:num>
  <w:num w:numId="23">
    <w:abstractNumId w:val="7"/>
  </w:num>
  <w:num w:numId="24">
    <w:abstractNumId w:val="6"/>
  </w:num>
  <w:num w:numId="25">
    <w:abstractNumId w:val="5"/>
  </w:num>
  <w:num w:numId="26">
    <w:abstractNumId w:val="4"/>
  </w:num>
  <w:num w:numId="27">
    <w:abstractNumId w:val="3"/>
  </w:num>
  <w:num w:numId="28">
    <w:abstractNumId w:val="2"/>
  </w:num>
  <w:num w:numId="29">
    <w:abstractNumId w:val="1"/>
  </w:num>
  <w:num w:numId="30">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50"/>
  <w:displayBackgroundShape/>
  <w:gutterAtTop/>
  <w:proofState w:spelling="clean" w:grammar="clean"/>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284"/>
  <w:autoHyphenation/>
  <w:evenAndOddHeaders/>
  <w:drawingGridHorizontalSpacing w:val="10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CC"/>
    <w:rsid w:val="000001A4"/>
    <w:rsid w:val="0000041E"/>
    <w:rsid w:val="0000085D"/>
    <w:rsid w:val="00001899"/>
    <w:rsid w:val="000018EF"/>
    <w:rsid w:val="00001C6B"/>
    <w:rsid w:val="00001D5A"/>
    <w:rsid w:val="00001EF4"/>
    <w:rsid w:val="00002EF7"/>
    <w:rsid w:val="00003343"/>
    <w:rsid w:val="00003557"/>
    <w:rsid w:val="00003B77"/>
    <w:rsid w:val="00003D51"/>
    <w:rsid w:val="00003EBB"/>
    <w:rsid w:val="00003F96"/>
    <w:rsid w:val="00004277"/>
    <w:rsid w:val="0000520D"/>
    <w:rsid w:val="000054B7"/>
    <w:rsid w:val="00005638"/>
    <w:rsid w:val="00005B23"/>
    <w:rsid w:val="00005EE0"/>
    <w:rsid w:val="00006B59"/>
    <w:rsid w:val="00006C34"/>
    <w:rsid w:val="000071AD"/>
    <w:rsid w:val="000100D8"/>
    <w:rsid w:val="0001014C"/>
    <w:rsid w:val="000107D8"/>
    <w:rsid w:val="00011BFC"/>
    <w:rsid w:val="00011DF7"/>
    <w:rsid w:val="00012269"/>
    <w:rsid w:val="00012487"/>
    <w:rsid w:val="00012657"/>
    <w:rsid w:val="00013641"/>
    <w:rsid w:val="00013BC3"/>
    <w:rsid w:val="00013E84"/>
    <w:rsid w:val="0001431C"/>
    <w:rsid w:val="0001482C"/>
    <w:rsid w:val="00014D29"/>
    <w:rsid w:val="00015564"/>
    <w:rsid w:val="000155F0"/>
    <w:rsid w:val="000157CF"/>
    <w:rsid w:val="00015A22"/>
    <w:rsid w:val="00016541"/>
    <w:rsid w:val="000166CA"/>
    <w:rsid w:val="000168DE"/>
    <w:rsid w:val="0001735B"/>
    <w:rsid w:val="00020441"/>
    <w:rsid w:val="000206F1"/>
    <w:rsid w:val="00021298"/>
    <w:rsid w:val="00021ED5"/>
    <w:rsid w:val="00021FFB"/>
    <w:rsid w:val="000224FF"/>
    <w:rsid w:val="000238CC"/>
    <w:rsid w:val="00023E81"/>
    <w:rsid w:val="000246D2"/>
    <w:rsid w:val="00024BF9"/>
    <w:rsid w:val="00024E0C"/>
    <w:rsid w:val="000251E2"/>
    <w:rsid w:val="0002526A"/>
    <w:rsid w:val="0002582E"/>
    <w:rsid w:val="000259C7"/>
    <w:rsid w:val="00026245"/>
    <w:rsid w:val="00026367"/>
    <w:rsid w:val="000264D7"/>
    <w:rsid w:val="00026738"/>
    <w:rsid w:val="00026ACC"/>
    <w:rsid w:val="0002705C"/>
    <w:rsid w:val="00027522"/>
    <w:rsid w:val="00027B6F"/>
    <w:rsid w:val="00027BF3"/>
    <w:rsid w:val="0003001D"/>
    <w:rsid w:val="00030058"/>
    <w:rsid w:val="000303C9"/>
    <w:rsid w:val="00031C68"/>
    <w:rsid w:val="00031C69"/>
    <w:rsid w:val="00031CEB"/>
    <w:rsid w:val="00032932"/>
    <w:rsid w:val="00033124"/>
    <w:rsid w:val="0003410F"/>
    <w:rsid w:val="00034327"/>
    <w:rsid w:val="0003494D"/>
    <w:rsid w:val="00035688"/>
    <w:rsid w:val="00035B80"/>
    <w:rsid w:val="00035C03"/>
    <w:rsid w:val="00036B0F"/>
    <w:rsid w:val="00036EB8"/>
    <w:rsid w:val="00036ED7"/>
    <w:rsid w:val="000406E3"/>
    <w:rsid w:val="00040918"/>
    <w:rsid w:val="00040C4D"/>
    <w:rsid w:val="000413AB"/>
    <w:rsid w:val="000414A8"/>
    <w:rsid w:val="000419ED"/>
    <w:rsid w:val="00042688"/>
    <w:rsid w:val="00042837"/>
    <w:rsid w:val="00042893"/>
    <w:rsid w:val="0004293F"/>
    <w:rsid w:val="00042BB1"/>
    <w:rsid w:val="00043204"/>
    <w:rsid w:val="000436EC"/>
    <w:rsid w:val="00043931"/>
    <w:rsid w:val="00044686"/>
    <w:rsid w:val="000448BE"/>
    <w:rsid w:val="00045038"/>
    <w:rsid w:val="000456D3"/>
    <w:rsid w:val="00046670"/>
    <w:rsid w:val="000470AE"/>
    <w:rsid w:val="00047976"/>
    <w:rsid w:val="00047A92"/>
    <w:rsid w:val="00047CF6"/>
    <w:rsid w:val="000501A4"/>
    <w:rsid w:val="00050419"/>
    <w:rsid w:val="00050995"/>
    <w:rsid w:val="00050BDE"/>
    <w:rsid w:val="00050DDE"/>
    <w:rsid w:val="0005218A"/>
    <w:rsid w:val="00052281"/>
    <w:rsid w:val="00052AE4"/>
    <w:rsid w:val="00052E94"/>
    <w:rsid w:val="000532AA"/>
    <w:rsid w:val="00053AA7"/>
    <w:rsid w:val="00053D09"/>
    <w:rsid w:val="00054562"/>
    <w:rsid w:val="00054B57"/>
    <w:rsid w:val="0005582D"/>
    <w:rsid w:val="0005596D"/>
    <w:rsid w:val="00055BE3"/>
    <w:rsid w:val="00055CB5"/>
    <w:rsid w:val="00055E07"/>
    <w:rsid w:val="00055E4C"/>
    <w:rsid w:val="00055EC9"/>
    <w:rsid w:val="00056B3E"/>
    <w:rsid w:val="000571B9"/>
    <w:rsid w:val="0005725C"/>
    <w:rsid w:val="00057574"/>
    <w:rsid w:val="00057F8D"/>
    <w:rsid w:val="00060045"/>
    <w:rsid w:val="00060178"/>
    <w:rsid w:val="0006038F"/>
    <w:rsid w:val="00061010"/>
    <w:rsid w:val="000611FF"/>
    <w:rsid w:val="00061760"/>
    <w:rsid w:val="0006189A"/>
    <w:rsid w:val="000618D0"/>
    <w:rsid w:val="00061A2F"/>
    <w:rsid w:val="00061D7A"/>
    <w:rsid w:val="00062475"/>
    <w:rsid w:val="00062BF2"/>
    <w:rsid w:val="00063297"/>
    <w:rsid w:val="00063A11"/>
    <w:rsid w:val="00063BDC"/>
    <w:rsid w:val="0006411D"/>
    <w:rsid w:val="000644E4"/>
    <w:rsid w:val="0006456C"/>
    <w:rsid w:val="00064637"/>
    <w:rsid w:val="000651DF"/>
    <w:rsid w:val="00066AF6"/>
    <w:rsid w:val="00066F43"/>
    <w:rsid w:val="0006721D"/>
    <w:rsid w:val="000672AB"/>
    <w:rsid w:val="000675B0"/>
    <w:rsid w:val="00067A5D"/>
    <w:rsid w:val="00067A76"/>
    <w:rsid w:val="00067E32"/>
    <w:rsid w:val="00067F12"/>
    <w:rsid w:val="000706BF"/>
    <w:rsid w:val="000707EE"/>
    <w:rsid w:val="00070E3F"/>
    <w:rsid w:val="000710A8"/>
    <w:rsid w:val="00071DAA"/>
    <w:rsid w:val="00071F2E"/>
    <w:rsid w:val="0007200F"/>
    <w:rsid w:val="00072B83"/>
    <w:rsid w:val="00072FE8"/>
    <w:rsid w:val="000736B3"/>
    <w:rsid w:val="000738F6"/>
    <w:rsid w:val="00073B6B"/>
    <w:rsid w:val="00073D9F"/>
    <w:rsid w:val="0007429C"/>
    <w:rsid w:val="00074533"/>
    <w:rsid w:val="00074F31"/>
    <w:rsid w:val="00075083"/>
    <w:rsid w:val="00076452"/>
    <w:rsid w:val="00076758"/>
    <w:rsid w:val="00076ED7"/>
    <w:rsid w:val="0007717F"/>
    <w:rsid w:val="0007762A"/>
    <w:rsid w:val="000779CE"/>
    <w:rsid w:val="00077B79"/>
    <w:rsid w:val="00080072"/>
    <w:rsid w:val="000803F2"/>
    <w:rsid w:val="00080C22"/>
    <w:rsid w:val="00081D0E"/>
    <w:rsid w:val="000821CA"/>
    <w:rsid w:val="000824F8"/>
    <w:rsid w:val="0008345D"/>
    <w:rsid w:val="00083692"/>
    <w:rsid w:val="000837F2"/>
    <w:rsid w:val="00083FD0"/>
    <w:rsid w:val="00084E3A"/>
    <w:rsid w:val="00085086"/>
    <w:rsid w:val="00085A22"/>
    <w:rsid w:val="00085B99"/>
    <w:rsid w:val="0008625B"/>
    <w:rsid w:val="00086738"/>
    <w:rsid w:val="00086BCD"/>
    <w:rsid w:val="00087176"/>
    <w:rsid w:val="00087686"/>
    <w:rsid w:val="00087F13"/>
    <w:rsid w:val="000901C8"/>
    <w:rsid w:val="0009042C"/>
    <w:rsid w:val="00090633"/>
    <w:rsid w:val="000907D0"/>
    <w:rsid w:val="00091397"/>
    <w:rsid w:val="00091811"/>
    <w:rsid w:val="00091A72"/>
    <w:rsid w:val="00092EAB"/>
    <w:rsid w:val="0009349C"/>
    <w:rsid w:val="00093B10"/>
    <w:rsid w:val="00093E30"/>
    <w:rsid w:val="0009432F"/>
    <w:rsid w:val="00094D5D"/>
    <w:rsid w:val="00094E0C"/>
    <w:rsid w:val="00094F15"/>
    <w:rsid w:val="0009524E"/>
    <w:rsid w:val="000953AB"/>
    <w:rsid w:val="0009559D"/>
    <w:rsid w:val="000963C8"/>
    <w:rsid w:val="00096CF4"/>
    <w:rsid w:val="0009703F"/>
    <w:rsid w:val="00097CDE"/>
    <w:rsid w:val="000A00AE"/>
    <w:rsid w:val="000A01F2"/>
    <w:rsid w:val="000A0884"/>
    <w:rsid w:val="000A0915"/>
    <w:rsid w:val="000A134E"/>
    <w:rsid w:val="000A1533"/>
    <w:rsid w:val="000A15B1"/>
    <w:rsid w:val="000A1610"/>
    <w:rsid w:val="000A22CF"/>
    <w:rsid w:val="000A26F1"/>
    <w:rsid w:val="000A2BD8"/>
    <w:rsid w:val="000A3690"/>
    <w:rsid w:val="000A3E74"/>
    <w:rsid w:val="000A3ED4"/>
    <w:rsid w:val="000A4686"/>
    <w:rsid w:val="000A5140"/>
    <w:rsid w:val="000A567C"/>
    <w:rsid w:val="000A5B75"/>
    <w:rsid w:val="000A65A9"/>
    <w:rsid w:val="000A69A7"/>
    <w:rsid w:val="000A6D5B"/>
    <w:rsid w:val="000A6E4E"/>
    <w:rsid w:val="000A7523"/>
    <w:rsid w:val="000B03E7"/>
    <w:rsid w:val="000B0915"/>
    <w:rsid w:val="000B0929"/>
    <w:rsid w:val="000B0AB9"/>
    <w:rsid w:val="000B1102"/>
    <w:rsid w:val="000B153C"/>
    <w:rsid w:val="000B1C94"/>
    <w:rsid w:val="000B2074"/>
    <w:rsid w:val="000B23E8"/>
    <w:rsid w:val="000B2C5B"/>
    <w:rsid w:val="000B2D9C"/>
    <w:rsid w:val="000B2DBE"/>
    <w:rsid w:val="000B3056"/>
    <w:rsid w:val="000B31AA"/>
    <w:rsid w:val="000B3A23"/>
    <w:rsid w:val="000B4419"/>
    <w:rsid w:val="000B464E"/>
    <w:rsid w:val="000B4F23"/>
    <w:rsid w:val="000B55BB"/>
    <w:rsid w:val="000B597C"/>
    <w:rsid w:val="000B6604"/>
    <w:rsid w:val="000B7912"/>
    <w:rsid w:val="000B7B95"/>
    <w:rsid w:val="000B7D4C"/>
    <w:rsid w:val="000C05CB"/>
    <w:rsid w:val="000C089C"/>
    <w:rsid w:val="000C0B98"/>
    <w:rsid w:val="000C0F17"/>
    <w:rsid w:val="000C0F60"/>
    <w:rsid w:val="000C164B"/>
    <w:rsid w:val="000C16F6"/>
    <w:rsid w:val="000C1D0D"/>
    <w:rsid w:val="000C27DC"/>
    <w:rsid w:val="000C2AB9"/>
    <w:rsid w:val="000C3BAD"/>
    <w:rsid w:val="000C3EE2"/>
    <w:rsid w:val="000C404B"/>
    <w:rsid w:val="000C43E0"/>
    <w:rsid w:val="000C492E"/>
    <w:rsid w:val="000C50A1"/>
    <w:rsid w:val="000C54C6"/>
    <w:rsid w:val="000C5E23"/>
    <w:rsid w:val="000C5F85"/>
    <w:rsid w:val="000C6AAF"/>
    <w:rsid w:val="000C7459"/>
    <w:rsid w:val="000D02DC"/>
    <w:rsid w:val="000D04B8"/>
    <w:rsid w:val="000D0837"/>
    <w:rsid w:val="000D11EB"/>
    <w:rsid w:val="000D1714"/>
    <w:rsid w:val="000D2056"/>
    <w:rsid w:val="000D215D"/>
    <w:rsid w:val="000D22F0"/>
    <w:rsid w:val="000D2A57"/>
    <w:rsid w:val="000D2CDA"/>
    <w:rsid w:val="000D2F7F"/>
    <w:rsid w:val="000D2F93"/>
    <w:rsid w:val="000D2FE7"/>
    <w:rsid w:val="000D4B88"/>
    <w:rsid w:val="000D53BB"/>
    <w:rsid w:val="000D543D"/>
    <w:rsid w:val="000D5B81"/>
    <w:rsid w:val="000D5C0B"/>
    <w:rsid w:val="000D63C9"/>
    <w:rsid w:val="000D69F0"/>
    <w:rsid w:val="000D7666"/>
    <w:rsid w:val="000D7EB1"/>
    <w:rsid w:val="000E013E"/>
    <w:rsid w:val="000E0809"/>
    <w:rsid w:val="000E1475"/>
    <w:rsid w:val="000E1FBD"/>
    <w:rsid w:val="000E2359"/>
    <w:rsid w:val="000E23EA"/>
    <w:rsid w:val="000E2715"/>
    <w:rsid w:val="000E2B2C"/>
    <w:rsid w:val="000E3022"/>
    <w:rsid w:val="000E3B68"/>
    <w:rsid w:val="000E3D52"/>
    <w:rsid w:val="000E3DFA"/>
    <w:rsid w:val="000E3F0C"/>
    <w:rsid w:val="000E432E"/>
    <w:rsid w:val="000E44FD"/>
    <w:rsid w:val="000E4CE7"/>
    <w:rsid w:val="000E4D6A"/>
    <w:rsid w:val="000E4DF7"/>
    <w:rsid w:val="000E4FA5"/>
    <w:rsid w:val="000E50E1"/>
    <w:rsid w:val="000E5149"/>
    <w:rsid w:val="000E54D2"/>
    <w:rsid w:val="000E5834"/>
    <w:rsid w:val="000E618D"/>
    <w:rsid w:val="000E6198"/>
    <w:rsid w:val="000E64A1"/>
    <w:rsid w:val="000E6AAF"/>
    <w:rsid w:val="000E6F44"/>
    <w:rsid w:val="000E73AF"/>
    <w:rsid w:val="000E7622"/>
    <w:rsid w:val="000E7B12"/>
    <w:rsid w:val="000F158C"/>
    <w:rsid w:val="000F1DEA"/>
    <w:rsid w:val="000F23C7"/>
    <w:rsid w:val="000F2408"/>
    <w:rsid w:val="000F2A10"/>
    <w:rsid w:val="000F2DB4"/>
    <w:rsid w:val="000F2E36"/>
    <w:rsid w:val="000F2F7E"/>
    <w:rsid w:val="000F3700"/>
    <w:rsid w:val="000F441E"/>
    <w:rsid w:val="000F4578"/>
    <w:rsid w:val="000F4B6E"/>
    <w:rsid w:val="000F4C79"/>
    <w:rsid w:val="000F5023"/>
    <w:rsid w:val="000F53C2"/>
    <w:rsid w:val="000F59F3"/>
    <w:rsid w:val="000F5EDB"/>
    <w:rsid w:val="000F60AB"/>
    <w:rsid w:val="000F62A9"/>
    <w:rsid w:val="000F62EF"/>
    <w:rsid w:val="000F6CAD"/>
    <w:rsid w:val="000F6F38"/>
    <w:rsid w:val="000F76A8"/>
    <w:rsid w:val="000F7725"/>
    <w:rsid w:val="000F78AE"/>
    <w:rsid w:val="00101157"/>
    <w:rsid w:val="00101681"/>
    <w:rsid w:val="00101BB0"/>
    <w:rsid w:val="00101D0F"/>
    <w:rsid w:val="00102185"/>
    <w:rsid w:val="0010231B"/>
    <w:rsid w:val="0010237C"/>
    <w:rsid w:val="0010413A"/>
    <w:rsid w:val="00104FBC"/>
    <w:rsid w:val="00105517"/>
    <w:rsid w:val="00105970"/>
    <w:rsid w:val="00106A59"/>
    <w:rsid w:val="00107175"/>
    <w:rsid w:val="0010747A"/>
    <w:rsid w:val="00107A35"/>
    <w:rsid w:val="00107D4A"/>
    <w:rsid w:val="0011021D"/>
    <w:rsid w:val="0011146E"/>
    <w:rsid w:val="0011186B"/>
    <w:rsid w:val="00111AD4"/>
    <w:rsid w:val="00111F8A"/>
    <w:rsid w:val="00112134"/>
    <w:rsid w:val="001122C0"/>
    <w:rsid w:val="00112D92"/>
    <w:rsid w:val="00112E28"/>
    <w:rsid w:val="001138DB"/>
    <w:rsid w:val="00113C2F"/>
    <w:rsid w:val="00113E28"/>
    <w:rsid w:val="00114290"/>
    <w:rsid w:val="00114325"/>
    <w:rsid w:val="0011483D"/>
    <w:rsid w:val="00114C7A"/>
    <w:rsid w:val="00114E4E"/>
    <w:rsid w:val="00115432"/>
    <w:rsid w:val="001157CE"/>
    <w:rsid w:val="00115E66"/>
    <w:rsid w:val="00115EA3"/>
    <w:rsid w:val="00116816"/>
    <w:rsid w:val="00116E1B"/>
    <w:rsid w:val="001172DF"/>
    <w:rsid w:val="00117408"/>
    <w:rsid w:val="00117C0E"/>
    <w:rsid w:val="00117DC2"/>
    <w:rsid w:val="0012048C"/>
    <w:rsid w:val="0012150C"/>
    <w:rsid w:val="00121682"/>
    <w:rsid w:val="00121EA1"/>
    <w:rsid w:val="0012279D"/>
    <w:rsid w:val="00122F2F"/>
    <w:rsid w:val="001239A8"/>
    <w:rsid w:val="001239E1"/>
    <w:rsid w:val="001243A4"/>
    <w:rsid w:val="001247BA"/>
    <w:rsid w:val="00124DC1"/>
    <w:rsid w:val="00125628"/>
    <w:rsid w:val="00125881"/>
    <w:rsid w:val="001262F9"/>
    <w:rsid w:val="001268C7"/>
    <w:rsid w:val="00127D9D"/>
    <w:rsid w:val="001305E5"/>
    <w:rsid w:val="00131349"/>
    <w:rsid w:val="0013138F"/>
    <w:rsid w:val="001313B7"/>
    <w:rsid w:val="00131CCD"/>
    <w:rsid w:val="00132126"/>
    <w:rsid w:val="001321A1"/>
    <w:rsid w:val="0013302E"/>
    <w:rsid w:val="0013406B"/>
    <w:rsid w:val="00134F83"/>
    <w:rsid w:val="001354CB"/>
    <w:rsid w:val="00135695"/>
    <w:rsid w:val="00135742"/>
    <w:rsid w:val="001357C3"/>
    <w:rsid w:val="00135A23"/>
    <w:rsid w:val="00135B1B"/>
    <w:rsid w:val="00136479"/>
    <w:rsid w:val="00136496"/>
    <w:rsid w:val="0013664A"/>
    <w:rsid w:val="0013667B"/>
    <w:rsid w:val="0013696C"/>
    <w:rsid w:val="00136A10"/>
    <w:rsid w:val="00136A3E"/>
    <w:rsid w:val="0013702C"/>
    <w:rsid w:val="00137337"/>
    <w:rsid w:val="001378D5"/>
    <w:rsid w:val="00137FF0"/>
    <w:rsid w:val="001400DC"/>
    <w:rsid w:val="00140560"/>
    <w:rsid w:val="00140930"/>
    <w:rsid w:val="00140A5E"/>
    <w:rsid w:val="00140CC4"/>
    <w:rsid w:val="00140CD9"/>
    <w:rsid w:val="00141160"/>
    <w:rsid w:val="00141853"/>
    <w:rsid w:val="00141BD6"/>
    <w:rsid w:val="00141E09"/>
    <w:rsid w:val="00141F98"/>
    <w:rsid w:val="00142206"/>
    <w:rsid w:val="00143176"/>
    <w:rsid w:val="001431D6"/>
    <w:rsid w:val="00143B4D"/>
    <w:rsid w:val="00143FFA"/>
    <w:rsid w:val="0014435E"/>
    <w:rsid w:val="0014465D"/>
    <w:rsid w:val="00144908"/>
    <w:rsid w:val="00144BB3"/>
    <w:rsid w:val="00144C4B"/>
    <w:rsid w:val="001451A4"/>
    <w:rsid w:val="0014551F"/>
    <w:rsid w:val="001460BB"/>
    <w:rsid w:val="001466D7"/>
    <w:rsid w:val="0014691B"/>
    <w:rsid w:val="001469CA"/>
    <w:rsid w:val="00146E34"/>
    <w:rsid w:val="0014715B"/>
    <w:rsid w:val="001475C5"/>
    <w:rsid w:val="00147605"/>
    <w:rsid w:val="00150248"/>
    <w:rsid w:val="00150611"/>
    <w:rsid w:val="00150A48"/>
    <w:rsid w:val="00150BE4"/>
    <w:rsid w:val="00150BE7"/>
    <w:rsid w:val="00150BEB"/>
    <w:rsid w:val="00150CC9"/>
    <w:rsid w:val="00150F89"/>
    <w:rsid w:val="00151B16"/>
    <w:rsid w:val="00152452"/>
    <w:rsid w:val="001526AC"/>
    <w:rsid w:val="001527A0"/>
    <w:rsid w:val="00152C2F"/>
    <w:rsid w:val="00153149"/>
    <w:rsid w:val="00153A60"/>
    <w:rsid w:val="00153D95"/>
    <w:rsid w:val="00154091"/>
    <w:rsid w:val="0015454A"/>
    <w:rsid w:val="00154682"/>
    <w:rsid w:val="00154827"/>
    <w:rsid w:val="00154F60"/>
    <w:rsid w:val="001551DD"/>
    <w:rsid w:val="00155501"/>
    <w:rsid w:val="001560B9"/>
    <w:rsid w:val="00156CAA"/>
    <w:rsid w:val="00156DEF"/>
    <w:rsid w:val="0015702B"/>
    <w:rsid w:val="00157577"/>
    <w:rsid w:val="00157B0E"/>
    <w:rsid w:val="00157D86"/>
    <w:rsid w:val="00160155"/>
    <w:rsid w:val="0016031C"/>
    <w:rsid w:val="00161124"/>
    <w:rsid w:val="00161717"/>
    <w:rsid w:val="00161DA5"/>
    <w:rsid w:val="00162EAF"/>
    <w:rsid w:val="001630E8"/>
    <w:rsid w:val="001637C1"/>
    <w:rsid w:val="001639FB"/>
    <w:rsid w:val="00163D00"/>
    <w:rsid w:val="001643E4"/>
    <w:rsid w:val="00164534"/>
    <w:rsid w:val="001648F4"/>
    <w:rsid w:val="00164B64"/>
    <w:rsid w:val="00164C99"/>
    <w:rsid w:val="00165294"/>
    <w:rsid w:val="00166364"/>
    <w:rsid w:val="00166477"/>
    <w:rsid w:val="0016692C"/>
    <w:rsid w:val="00166D27"/>
    <w:rsid w:val="001672B6"/>
    <w:rsid w:val="001674FF"/>
    <w:rsid w:val="001675AA"/>
    <w:rsid w:val="00167D07"/>
    <w:rsid w:val="00170230"/>
    <w:rsid w:val="00170320"/>
    <w:rsid w:val="00170625"/>
    <w:rsid w:val="0017091D"/>
    <w:rsid w:val="00170DCB"/>
    <w:rsid w:val="0017146B"/>
    <w:rsid w:val="00171552"/>
    <w:rsid w:val="00171B4A"/>
    <w:rsid w:val="00171F57"/>
    <w:rsid w:val="0017200D"/>
    <w:rsid w:val="0017265F"/>
    <w:rsid w:val="001730B0"/>
    <w:rsid w:val="001739FC"/>
    <w:rsid w:val="00173FDD"/>
    <w:rsid w:val="001747CF"/>
    <w:rsid w:val="00174A21"/>
    <w:rsid w:val="00175053"/>
    <w:rsid w:val="0017513A"/>
    <w:rsid w:val="00175FE2"/>
    <w:rsid w:val="00176411"/>
    <w:rsid w:val="00176B96"/>
    <w:rsid w:val="00177D09"/>
    <w:rsid w:val="00177D2F"/>
    <w:rsid w:val="00180392"/>
    <w:rsid w:val="00180A11"/>
    <w:rsid w:val="001814DD"/>
    <w:rsid w:val="00181A6A"/>
    <w:rsid w:val="001821A3"/>
    <w:rsid w:val="00182674"/>
    <w:rsid w:val="00182D37"/>
    <w:rsid w:val="00182DC0"/>
    <w:rsid w:val="00183085"/>
    <w:rsid w:val="001839FA"/>
    <w:rsid w:val="00183DDC"/>
    <w:rsid w:val="0018505D"/>
    <w:rsid w:val="001850C6"/>
    <w:rsid w:val="0018586A"/>
    <w:rsid w:val="001858E5"/>
    <w:rsid w:val="00185AE7"/>
    <w:rsid w:val="00185B85"/>
    <w:rsid w:val="00185C35"/>
    <w:rsid w:val="00186BD2"/>
    <w:rsid w:val="0018758B"/>
    <w:rsid w:val="00187D1B"/>
    <w:rsid w:val="001900F7"/>
    <w:rsid w:val="0019015A"/>
    <w:rsid w:val="001902FE"/>
    <w:rsid w:val="00190396"/>
    <w:rsid w:val="00190855"/>
    <w:rsid w:val="00190F93"/>
    <w:rsid w:val="00191D43"/>
    <w:rsid w:val="00191FF6"/>
    <w:rsid w:val="00192E51"/>
    <w:rsid w:val="00192F16"/>
    <w:rsid w:val="00193071"/>
    <w:rsid w:val="0019317D"/>
    <w:rsid w:val="0019399F"/>
    <w:rsid w:val="00194286"/>
    <w:rsid w:val="00194332"/>
    <w:rsid w:val="00195732"/>
    <w:rsid w:val="00195BC7"/>
    <w:rsid w:val="00195E40"/>
    <w:rsid w:val="00195EBA"/>
    <w:rsid w:val="001960B4"/>
    <w:rsid w:val="00196FD4"/>
    <w:rsid w:val="0019758B"/>
    <w:rsid w:val="00197B6F"/>
    <w:rsid w:val="00197B8A"/>
    <w:rsid w:val="00197CC1"/>
    <w:rsid w:val="001A0135"/>
    <w:rsid w:val="001A0CA6"/>
    <w:rsid w:val="001A166A"/>
    <w:rsid w:val="001A2081"/>
    <w:rsid w:val="001A2A50"/>
    <w:rsid w:val="001A2F88"/>
    <w:rsid w:val="001A30F6"/>
    <w:rsid w:val="001A325B"/>
    <w:rsid w:val="001A385B"/>
    <w:rsid w:val="001A38A7"/>
    <w:rsid w:val="001A3974"/>
    <w:rsid w:val="001A3E92"/>
    <w:rsid w:val="001A40B6"/>
    <w:rsid w:val="001A4B1D"/>
    <w:rsid w:val="001A4C5A"/>
    <w:rsid w:val="001A4FC5"/>
    <w:rsid w:val="001A5D04"/>
    <w:rsid w:val="001A5DF1"/>
    <w:rsid w:val="001A613C"/>
    <w:rsid w:val="001A6276"/>
    <w:rsid w:val="001A72F6"/>
    <w:rsid w:val="001A7D06"/>
    <w:rsid w:val="001A7DFE"/>
    <w:rsid w:val="001B1655"/>
    <w:rsid w:val="001B17FB"/>
    <w:rsid w:val="001B2821"/>
    <w:rsid w:val="001B285C"/>
    <w:rsid w:val="001B2A02"/>
    <w:rsid w:val="001B2ACB"/>
    <w:rsid w:val="001B2D16"/>
    <w:rsid w:val="001B2DBB"/>
    <w:rsid w:val="001B3BE6"/>
    <w:rsid w:val="001B3EFA"/>
    <w:rsid w:val="001B41A2"/>
    <w:rsid w:val="001B431E"/>
    <w:rsid w:val="001B49CC"/>
    <w:rsid w:val="001B4AF0"/>
    <w:rsid w:val="001B4B0A"/>
    <w:rsid w:val="001B4E87"/>
    <w:rsid w:val="001B4EA7"/>
    <w:rsid w:val="001B5656"/>
    <w:rsid w:val="001B5DFF"/>
    <w:rsid w:val="001B65B8"/>
    <w:rsid w:val="001B6F86"/>
    <w:rsid w:val="001B70CA"/>
    <w:rsid w:val="001B75F0"/>
    <w:rsid w:val="001C00D8"/>
    <w:rsid w:val="001C057E"/>
    <w:rsid w:val="001C097B"/>
    <w:rsid w:val="001C1095"/>
    <w:rsid w:val="001C1B42"/>
    <w:rsid w:val="001C2CAD"/>
    <w:rsid w:val="001C308D"/>
    <w:rsid w:val="001C3187"/>
    <w:rsid w:val="001C3232"/>
    <w:rsid w:val="001C34D5"/>
    <w:rsid w:val="001C3ED9"/>
    <w:rsid w:val="001C450A"/>
    <w:rsid w:val="001C45D9"/>
    <w:rsid w:val="001C49B8"/>
    <w:rsid w:val="001C5616"/>
    <w:rsid w:val="001C5A02"/>
    <w:rsid w:val="001C5BF5"/>
    <w:rsid w:val="001C5C3E"/>
    <w:rsid w:val="001C5C9D"/>
    <w:rsid w:val="001C5EB7"/>
    <w:rsid w:val="001C5FEF"/>
    <w:rsid w:val="001C6FC8"/>
    <w:rsid w:val="001C72B2"/>
    <w:rsid w:val="001D0073"/>
    <w:rsid w:val="001D0955"/>
    <w:rsid w:val="001D1192"/>
    <w:rsid w:val="001D223A"/>
    <w:rsid w:val="001D2243"/>
    <w:rsid w:val="001D228F"/>
    <w:rsid w:val="001D2793"/>
    <w:rsid w:val="001D2F2A"/>
    <w:rsid w:val="001D3679"/>
    <w:rsid w:val="001D3CC2"/>
    <w:rsid w:val="001D4015"/>
    <w:rsid w:val="001D4406"/>
    <w:rsid w:val="001D461F"/>
    <w:rsid w:val="001D46D3"/>
    <w:rsid w:val="001D6714"/>
    <w:rsid w:val="001D713E"/>
    <w:rsid w:val="001D77E6"/>
    <w:rsid w:val="001E0306"/>
    <w:rsid w:val="001E09E8"/>
    <w:rsid w:val="001E0A7D"/>
    <w:rsid w:val="001E0D0D"/>
    <w:rsid w:val="001E1049"/>
    <w:rsid w:val="001E1C40"/>
    <w:rsid w:val="001E1EC3"/>
    <w:rsid w:val="001E1FB9"/>
    <w:rsid w:val="001E1FD1"/>
    <w:rsid w:val="001E2246"/>
    <w:rsid w:val="001E23E2"/>
    <w:rsid w:val="001E3778"/>
    <w:rsid w:val="001E3F7F"/>
    <w:rsid w:val="001E462B"/>
    <w:rsid w:val="001E4759"/>
    <w:rsid w:val="001E475C"/>
    <w:rsid w:val="001E527A"/>
    <w:rsid w:val="001E59BD"/>
    <w:rsid w:val="001E5C3E"/>
    <w:rsid w:val="001E61C9"/>
    <w:rsid w:val="001E641F"/>
    <w:rsid w:val="001E66A7"/>
    <w:rsid w:val="001E773D"/>
    <w:rsid w:val="001F068F"/>
    <w:rsid w:val="001F0BBB"/>
    <w:rsid w:val="001F0DE8"/>
    <w:rsid w:val="001F2E3B"/>
    <w:rsid w:val="001F3363"/>
    <w:rsid w:val="001F3815"/>
    <w:rsid w:val="001F4057"/>
    <w:rsid w:val="001F407D"/>
    <w:rsid w:val="001F4183"/>
    <w:rsid w:val="001F54B2"/>
    <w:rsid w:val="001F5566"/>
    <w:rsid w:val="001F5736"/>
    <w:rsid w:val="001F6AE0"/>
    <w:rsid w:val="001F6B1F"/>
    <w:rsid w:val="001F6BA7"/>
    <w:rsid w:val="001F6CBF"/>
    <w:rsid w:val="001F76D7"/>
    <w:rsid w:val="00200434"/>
    <w:rsid w:val="00200E5B"/>
    <w:rsid w:val="00200FE9"/>
    <w:rsid w:val="002014C8"/>
    <w:rsid w:val="00202068"/>
    <w:rsid w:val="00202878"/>
    <w:rsid w:val="00202F8B"/>
    <w:rsid w:val="00203277"/>
    <w:rsid w:val="00203604"/>
    <w:rsid w:val="00203E25"/>
    <w:rsid w:val="00205724"/>
    <w:rsid w:val="00205C5F"/>
    <w:rsid w:val="002064F7"/>
    <w:rsid w:val="00206509"/>
    <w:rsid w:val="00206BDB"/>
    <w:rsid w:val="0020761B"/>
    <w:rsid w:val="00207AC8"/>
    <w:rsid w:val="00207F9A"/>
    <w:rsid w:val="0021058F"/>
    <w:rsid w:val="0021135F"/>
    <w:rsid w:val="0021150C"/>
    <w:rsid w:val="00212144"/>
    <w:rsid w:val="002127FD"/>
    <w:rsid w:val="00212B04"/>
    <w:rsid w:val="00212EEA"/>
    <w:rsid w:val="002130B4"/>
    <w:rsid w:val="0021330E"/>
    <w:rsid w:val="00213453"/>
    <w:rsid w:val="0021348C"/>
    <w:rsid w:val="00214BC0"/>
    <w:rsid w:val="00214CAA"/>
    <w:rsid w:val="0021503A"/>
    <w:rsid w:val="002154D1"/>
    <w:rsid w:val="00215BEE"/>
    <w:rsid w:val="0021654E"/>
    <w:rsid w:val="00216875"/>
    <w:rsid w:val="00217B31"/>
    <w:rsid w:val="002202E4"/>
    <w:rsid w:val="0022072A"/>
    <w:rsid w:val="00220B3D"/>
    <w:rsid w:val="0022100A"/>
    <w:rsid w:val="00221160"/>
    <w:rsid w:val="002213EE"/>
    <w:rsid w:val="00221922"/>
    <w:rsid w:val="00221B94"/>
    <w:rsid w:val="00221E3A"/>
    <w:rsid w:val="002220AB"/>
    <w:rsid w:val="00222AAD"/>
    <w:rsid w:val="00222C5D"/>
    <w:rsid w:val="00223268"/>
    <w:rsid w:val="002237A5"/>
    <w:rsid w:val="00224723"/>
    <w:rsid w:val="002248C1"/>
    <w:rsid w:val="00224B55"/>
    <w:rsid w:val="00224C04"/>
    <w:rsid w:val="00224EF7"/>
    <w:rsid w:val="002251A4"/>
    <w:rsid w:val="00225489"/>
    <w:rsid w:val="00225718"/>
    <w:rsid w:val="00225CAE"/>
    <w:rsid w:val="0022615B"/>
    <w:rsid w:val="002263E1"/>
    <w:rsid w:val="00226528"/>
    <w:rsid w:val="0022685E"/>
    <w:rsid w:val="00226C31"/>
    <w:rsid w:val="0022705A"/>
    <w:rsid w:val="00227BBA"/>
    <w:rsid w:val="00227E88"/>
    <w:rsid w:val="0023004B"/>
    <w:rsid w:val="002301B6"/>
    <w:rsid w:val="00230B94"/>
    <w:rsid w:val="00230F6F"/>
    <w:rsid w:val="00231C3C"/>
    <w:rsid w:val="00231DC5"/>
    <w:rsid w:val="00232836"/>
    <w:rsid w:val="002338F8"/>
    <w:rsid w:val="00234167"/>
    <w:rsid w:val="00234AB5"/>
    <w:rsid w:val="00234F9B"/>
    <w:rsid w:val="0023589B"/>
    <w:rsid w:val="00235AEE"/>
    <w:rsid w:val="00235CF1"/>
    <w:rsid w:val="00235D75"/>
    <w:rsid w:val="002366CE"/>
    <w:rsid w:val="00236D0B"/>
    <w:rsid w:val="00236F10"/>
    <w:rsid w:val="002375D3"/>
    <w:rsid w:val="00237F59"/>
    <w:rsid w:val="0024001A"/>
    <w:rsid w:val="00240887"/>
    <w:rsid w:val="00240A1C"/>
    <w:rsid w:val="00241142"/>
    <w:rsid w:val="00241958"/>
    <w:rsid w:val="002419F2"/>
    <w:rsid w:val="00243E20"/>
    <w:rsid w:val="00244096"/>
    <w:rsid w:val="0024417D"/>
    <w:rsid w:val="00244754"/>
    <w:rsid w:val="00244A94"/>
    <w:rsid w:val="00244C55"/>
    <w:rsid w:val="00245470"/>
    <w:rsid w:val="00246CD7"/>
    <w:rsid w:val="00247618"/>
    <w:rsid w:val="00247C83"/>
    <w:rsid w:val="00250370"/>
    <w:rsid w:val="0025068A"/>
    <w:rsid w:val="00250751"/>
    <w:rsid w:val="002507E8"/>
    <w:rsid w:val="00250A7F"/>
    <w:rsid w:val="00250C24"/>
    <w:rsid w:val="00250D13"/>
    <w:rsid w:val="002516DF"/>
    <w:rsid w:val="00251B50"/>
    <w:rsid w:val="002531F9"/>
    <w:rsid w:val="00253952"/>
    <w:rsid w:val="002539B8"/>
    <w:rsid w:val="00254CF4"/>
    <w:rsid w:val="00254EF4"/>
    <w:rsid w:val="00255877"/>
    <w:rsid w:val="0025598F"/>
    <w:rsid w:val="0025701A"/>
    <w:rsid w:val="002575ED"/>
    <w:rsid w:val="002576EB"/>
    <w:rsid w:val="00257DE5"/>
    <w:rsid w:val="0026008A"/>
    <w:rsid w:val="00260421"/>
    <w:rsid w:val="00260BF5"/>
    <w:rsid w:val="00260D04"/>
    <w:rsid w:val="0026130F"/>
    <w:rsid w:val="00261C84"/>
    <w:rsid w:val="00262130"/>
    <w:rsid w:val="00262A9E"/>
    <w:rsid w:val="00263521"/>
    <w:rsid w:val="00263A1E"/>
    <w:rsid w:val="00263DB7"/>
    <w:rsid w:val="002643D4"/>
    <w:rsid w:val="00264AC3"/>
    <w:rsid w:val="00264CFB"/>
    <w:rsid w:val="0026519B"/>
    <w:rsid w:val="00265428"/>
    <w:rsid w:val="002654D1"/>
    <w:rsid w:val="0026633D"/>
    <w:rsid w:val="0027101D"/>
    <w:rsid w:val="0027121E"/>
    <w:rsid w:val="0027188F"/>
    <w:rsid w:val="002739B2"/>
    <w:rsid w:val="00273FDF"/>
    <w:rsid w:val="0027424D"/>
    <w:rsid w:val="00275141"/>
    <w:rsid w:val="00275281"/>
    <w:rsid w:val="002753C7"/>
    <w:rsid w:val="00275A79"/>
    <w:rsid w:val="002763F9"/>
    <w:rsid w:val="00276D55"/>
    <w:rsid w:val="00277114"/>
    <w:rsid w:val="002774D4"/>
    <w:rsid w:val="0028138F"/>
    <w:rsid w:val="002813A0"/>
    <w:rsid w:val="00281F46"/>
    <w:rsid w:val="00282151"/>
    <w:rsid w:val="00282C5A"/>
    <w:rsid w:val="00282D4B"/>
    <w:rsid w:val="00283FFC"/>
    <w:rsid w:val="002841CB"/>
    <w:rsid w:val="00284ABA"/>
    <w:rsid w:val="00284B06"/>
    <w:rsid w:val="00285362"/>
    <w:rsid w:val="00285B61"/>
    <w:rsid w:val="00285BB4"/>
    <w:rsid w:val="00285EC0"/>
    <w:rsid w:val="0028686C"/>
    <w:rsid w:val="0028694C"/>
    <w:rsid w:val="002869E1"/>
    <w:rsid w:val="00286A23"/>
    <w:rsid w:val="00286C34"/>
    <w:rsid w:val="002870FF"/>
    <w:rsid w:val="00287385"/>
    <w:rsid w:val="00287BEF"/>
    <w:rsid w:val="00290C01"/>
    <w:rsid w:val="00290D96"/>
    <w:rsid w:val="00291775"/>
    <w:rsid w:val="002920D3"/>
    <w:rsid w:val="002925B8"/>
    <w:rsid w:val="00292791"/>
    <w:rsid w:val="00292A58"/>
    <w:rsid w:val="00293FC3"/>
    <w:rsid w:val="00294150"/>
    <w:rsid w:val="00294251"/>
    <w:rsid w:val="00294322"/>
    <w:rsid w:val="00294784"/>
    <w:rsid w:val="00294AB8"/>
    <w:rsid w:val="00294AF0"/>
    <w:rsid w:val="00296A9F"/>
    <w:rsid w:val="002970CC"/>
    <w:rsid w:val="00297730"/>
    <w:rsid w:val="00297B77"/>
    <w:rsid w:val="00297FD7"/>
    <w:rsid w:val="002A04CC"/>
    <w:rsid w:val="002A0913"/>
    <w:rsid w:val="002A1117"/>
    <w:rsid w:val="002A18D6"/>
    <w:rsid w:val="002A1999"/>
    <w:rsid w:val="002A2132"/>
    <w:rsid w:val="002A232C"/>
    <w:rsid w:val="002A29AB"/>
    <w:rsid w:val="002A2C5A"/>
    <w:rsid w:val="002A3A3E"/>
    <w:rsid w:val="002A4153"/>
    <w:rsid w:val="002A4460"/>
    <w:rsid w:val="002A4687"/>
    <w:rsid w:val="002A4707"/>
    <w:rsid w:val="002A4B57"/>
    <w:rsid w:val="002A4F87"/>
    <w:rsid w:val="002A53E2"/>
    <w:rsid w:val="002A57EB"/>
    <w:rsid w:val="002A598C"/>
    <w:rsid w:val="002A6418"/>
    <w:rsid w:val="002A64F8"/>
    <w:rsid w:val="002A68DE"/>
    <w:rsid w:val="002A6A8F"/>
    <w:rsid w:val="002A6B3B"/>
    <w:rsid w:val="002A7D21"/>
    <w:rsid w:val="002B0115"/>
    <w:rsid w:val="002B08F4"/>
    <w:rsid w:val="002B0C29"/>
    <w:rsid w:val="002B10E8"/>
    <w:rsid w:val="002B12C0"/>
    <w:rsid w:val="002B1394"/>
    <w:rsid w:val="002B30DB"/>
    <w:rsid w:val="002B3A8C"/>
    <w:rsid w:val="002B524D"/>
    <w:rsid w:val="002B55FA"/>
    <w:rsid w:val="002B5A1F"/>
    <w:rsid w:val="002B5C10"/>
    <w:rsid w:val="002B5C6F"/>
    <w:rsid w:val="002B5D65"/>
    <w:rsid w:val="002B5EF2"/>
    <w:rsid w:val="002B637F"/>
    <w:rsid w:val="002B65DC"/>
    <w:rsid w:val="002B6803"/>
    <w:rsid w:val="002B6FB4"/>
    <w:rsid w:val="002B730D"/>
    <w:rsid w:val="002B7BE6"/>
    <w:rsid w:val="002B7EC3"/>
    <w:rsid w:val="002C06EB"/>
    <w:rsid w:val="002C1BB5"/>
    <w:rsid w:val="002C1D86"/>
    <w:rsid w:val="002C1EE0"/>
    <w:rsid w:val="002C2340"/>
    <w:rsid w:val="002C247E"/>
    <w:rsid w:val="002C28D3"/>
    <w:rsid w:val="002C2B0E"/>
    <w:rsid w:val="002C316A"/>
    <w:rsid w:val="002C3735"/>
    <w:rsid w:val="002C3B87"/>
    <w:rsid w:val="002C3D55"/>
    <w:rsid w:val="002C4139"/>
    <w:rsid w:val="002C4302"/>
    <w:rsid w:val="002C4F9F"/>
    <w:rsid w:val="002C54FF"/>
    <w:rsid w:val="002C58AD"/>
    <w:rsid w:val="002C65B3"/>
    <w:rsid w:val="002C6D22"/>
    <w:rsid w:val="002C70A2"/>
    <w:rsid w:val="002C7A5A"/>
    <w:rsid w:val="002C7D35"/>
    <w:rsid w:val="002C7FC3"/>
    <w:rsid w:val="002D083D"/>
    <w:rsid w:val="002D1688"/>
    <w:rsid w:val="002D2963"/>
    <w:rsid w:val="002D3201"/>
    <w:rsid w:val="002D32B9"/>
    <w:rsid w:val="002D38CB"/>
    <w:rsid w:val="002D3AC8"/>
    <w:rsid w:val="002D3EF1"/>
    <w:rsid w:val="002D4617"/>
    <w:rsid w:val="002D4D38"/>
    <w:rsid w:val="002D4E81"/>
    <w:rsid w:val="002D5209"/>
    <w:rsid w:val="002D555F"/>
    <w:rsid w:val="002D5684"/>
    <w:rsid w:val="002D5718"/>
    <w:rsid w:val="002D572F"/>
    <w:rsid w:val="002D5930"/>
    <w:rsid w:val="002D5D2C"/>
    <w:rsid w:val="002D5F01"/>
    <w:rsid w:val="002D65CF"/>
    <w:rsid w:val="002D6964"/>
    <w:rsid w:val="002D69A4"/>
    <w:rsid w:val="002D6DBD"/>
    <w:rsid w:val="002D6EF5"/>
    <w:rsid w:val="002D79C7"/>
    <w:rsid w:val="002D7F23"/>
    <w:rsid w:val="002E0151"/>
    <w:rsid w:val="002E01CC"/>
    <w:rsid w:val="002E07C7"/>
    <w:rsid w:val="002E0A57"/>
    <w:rsid w:val="002E178D"/>
    <w:rsid w:val="002E188D"/>
    <w:rsid w:val="002E1E1F"/>
    <w:rsid w:val="002E2222"/>
    <w:rsid w:val="002E24BB"/>
    <w:rsid w:val="002E2DB0"/>
    <w:rsid w:val="002E2F27"/>
    <w:rsid w:val="002E3AA6"/>
    <w:rsid w:val="002E424B"/>
    <w:rsid w:val="002E4818"/>
    <w:rsid w:val="002E56EA"/>
    <w:rsid w:val="002E5757"/>
    <w:rsid w:val="002E6467"/>
    <w:rsid w:val="002E6B3E"/>
    <w:rsid w:val="002E707E"/>
    <w:rsid w:val="002E70B8"/>
    <w:rsid w:val="002E7528"/>
    <w:rsid w:val="002E76D3"/>
    <w:rsid w:val="002F06E7"/>
    <w:rsid w:val="002F1184"/>
    <w:rsid w:val="002F11D2"/>
    <w:rsid w:val="002F1452"/>
    <w:rsid w:val="002F1610"/>
    <w:rsid w:val="002F2019"/>
    <w:rsid w:val="002F24F0"/>
    <w:rsid w:val="002F29CA"/>
    <w:rsid w:val="002F2C5D"/>
    <w:rsid w:val="002F3162"/>
    <w:rsid w:val="002F3B2B"/>
    <w:rsid w:val="002F3C8A"/>
    <w:rsid w:val="002F42B0"/>
    <w:rsid w:val="002F430E"/>
    <w:rsid w:val="002F44B2"/>
    <w:rsid w:val="002F4761"/>
    <w:rsid w:val="002F5163"/>
    <w:rsid w:val="002F5293"/>
    <w:rsid w:val="002F5524"/>
    <w:rsid w:val="002F5628"/>
    <w:rsid w:val="002F5A80"/>
    <w:rsid w:val="002F5B51"/>
    <w:rsid w:val="002F5CEC"/>
    <w:rsid w:val="002F69ED"/>
    <w:rsid w:val="002F6FA5"/>
    <w:rsid w:val="002F724D"/>
    <w:rsid w:val="002F78B6"/>
    <w:rsid w:val="002F7C75"/>
    <w:rsid w:val="002F7D09"/>
    <w:rsid w:val="00300146"/>
    <w:rsid w:val="0030043A"/>
    <w:rsid w:val="00300F74"/>
    <w:rsid w:val="0030114C"/>
    <w:rsid w:val="00301153"/>
    <w:rsid w:val="00301A99"/>
    <w:rsid w:val="00301A9A"/>
    <w:rsid w:val="003020D6"/>
    <w:rsid w:val="00302134"/>
    <w:rsid w:val="00302C17"/>
    <w:rsid w:val="00302DC7"/>
    <w:rsid w:val="0030338B"/>
    <w:rsid w:val="003038A7"/>
    <w:rsid w:val="00303B4E"/>
    <w:rsid w:val="0030415A"/>
    <w:rsid w:val="0030451F"/>
    <w:rsid w:val="00304D83"/>
    <w:rsid w:val="00304E57"/>
    <w:rsid w:val="003050D0"/>
    <w:rsid w:val="0030516B"/>
    <w:rsid w:val="00305861"/>
    <w:rsid w:val="00305A00"/>
    <w:rsid w:val="00305E58"/>
    <w:rsid w:val="003063A3"/>
    <w:rsid w:val="003067B1"/>
    <w:rsid w:val="00306A3B"/>
    <w:rsid w:val="00306A59"/>
    <w:rsid w:val="003071E1"/>
    <w:rsid w:val="003073E1"/>
    <w:rsid w:val="00307A51"/>
    <w:rsid w:val="00307FA5"/>
    <w:rsid w:val="003108E3"/>
    <w:rsid w:val="00310C5E"/>
    <w:rsid w:val="00311190"/>
    <w:rsid w:val="0031135A"/>
    <w:rsid w:val="00312590"/>
    <w:rsid w:val="003126B6"/>
    <w:rsid w:val="0031327E"/>
    <w:rsid w:val="00313B0A"/>
    <w:rsid w:val="00313D58"/>
    <w:rsid w:val="00313EEC"/>
    <w:rsid w:val="00314144"/>
    <w:rsid w:val="0031468A"/>
    <w:rsid w:val="003149AC"/>
    <w:rsid w:val="00314F75"/>
    <w:rsid w:val="00315624"/>
    <w:rsid w:val="00315BD6"/>
    <w:rsid w:val="00315D7F"/>
    <w:rsid w:val="00315FF2"/>
    <w:rsid w:val="00316385"/>
    <w:rsid w:val="00316C57"/>
    <w:rsid w:val="00316E46"/>
    <w:rsid w:val="00316F0F"/>
    <w:rsid w:val="003177E2"/>
    <w:rsid w:val="0032022E"/>
    <w:rsid w:val="00321066"/>
    <w:rsid w:val="0032110F"/>
    <w:rsid w:val="0032289E"/>
    <w:rsid w:val="003228CE"/>
    <w:rsid w:val="00322998"/>
    <w:rsid w:val="00322A81"/>
    <w:rsid w:val="00323027"/>
    <w:rsid w:val="0032331E"/>
    <w:rsid w:val="003233A8"/>
    <w:rsid w:val="00323874"/>
    <w:rsid w:val="00324236"/>
    <w:rsid w:val="0032448C"/>
    <w:rsid w:val="00324BC1"/>
    <w:rsid w:val="00324C2A"/>
    <w:rsid w:val="00324F0D"/>
    <w:rsid w:val="003257C6"/>
    <w:rsid w:val="00325F44"/>
    <w:rsid w:val="00326ABF"/>
    <w:rsid w:val="00326C7C"/>
    <w:rsid w:val="00326EF0"/>
    <w:rsid w:val="00326F6A"/>
    <w:rsid w:val="003271AB"/>
    <w:rsid w:val="00327593"/>
    <w:rsid w:val="0032765C"/>
    <w:rsid w:val="00327D99"/>
    <w:rsid w:val="003303FB"/>
    <w:rsid w:val="0033123A"/>
    <w:rsid w:val="003318C2"/>
    <w:rsid w:val="00331924"/>
    <w:rsid w:val="00331A96"/>
    <w:rsid w:val="00332663"/>
    <w:rsid w:val="00332C43"/>
    <w:rsid w:val="00332F33"/>
    <w:rsid w:val="00333BC5"/>
    <w:rsid w:val="00334708"/>
    <w:rsid w:val="00334A65"/>
    <w:rsid w:val="00334D20"/>
    <w:rsid w:val="00335267"/>
    <w:rsid w:val="0033564C"/>
    <w:rsid w:val="003356A2"/>
    <w:rsid w:val="0033582C"/>
    <w:rsid w:val="00335A0A"/>
    <w:rsid w:val="00335CDC"/>
    <w:rsid w:val="0033672B"/>
    <w:rsid w:val="00337048"/>
    <w:rsid w:val="003370BA"/>
    <w:rsid w:val="003372D0"/>
    <w:rsid w:val="00337846"/>
    <w:rsid w:val="00337847"/>
    <w:rsid w:val="003378A9"/>
    <w:rsid w:val="0033799E"/>
    <w:rsid w:val="00337BB0"/>
    <w:rsid w:val="00337C4E"/>
    <w:rsid w:val="00337EBF"/>
    <w:rsid w:val="0034038A"/>
    <w:rsid w:val="003405D2"/>
    <w:rsid w:val="003405E7"/>
    <w:rsid w:val="0034070F"/>
    <w:rsid w:val="00340C7C"/>
    <w:rsid w:val="00340D4D"/>
    <w:rsid w:val="0034149F"/>
    <w:rsid w:val="003417BA"/>
    <w:rsid w:val="003419FB"/>
    <w:rsid w:val="00341C37"/>
    <w:rsid w:val="00343B0B"/>
    <w:rsid w:val="00343D49"/>
    <w:rsid w:val="00344346"/>
    <w:rsid w:val="00344842"/>
    <w:rsid w:val="00344BBF"/>
    <w:rsid w:val="003451F8"/>
    <w:rsid w:val="00345827"/>
    <w:rsid w:val="00345868"/>
    <w:rsid w:val="0034637E"/>
    <w:rsid w:val="003466B0"/>
    <w:rsid w:val="00346930"/>
    <w:rsid w:val="00347011"/>
    <w:rsid w:val="00347612"/>
    <w:rsid w:val="00347800"/>
    <w:rsid w:val="00347942"/>
    <w:rsid w:val="00347A15"/>
    <w:rsid w:val="003509DF"/>
    <w:rsid w:val="003513C7"/>
    <w:rsid w:val="0035145F"/>
    <w:rsid w:val="00351AD0"/>
    <w:rsid w:val="00351F4E"/>
    <w:rsid w:val="00352339"/>
    <w:rsid w:val="003525D4"/>
    <w:rsid w:val="00352FE4"/>
    <w:rsid w:val="0035300F"/>
    <w:rsid w:val="003541BC"/>
    <w:rsid w:val="00354469"/>
    <w:rsid w:val="0035448A"/>
    <w:rsid w:val="003547DE"/>
    <w:rsid w:val="00355453"/>
    <w:rsid w:val="003555D2"/>
    <w:rsid w:val="003559A1"/>
    <w:rsid w:val="00355B59"/>
    <w:rsid w:val="00356540"/>
    <w:rsid w:val="003566E6"/>
    <w:rsid w:val="00356926"/>
    <w:rsid w:val="00356C79"/>
    <w:rsid w:val="00356CD5"/>
    <w:rsid w:val="003570AC"/>
    <w:rsid w:val="00357420"/>
    <w:rsid w:val="00357544"/>
    <w:rsid w:val="003578DC"/>
    <w:rsid w:val="00357C20"/>
    <w:rsid w:val="00360285"/>
    <w:rsid w:val="0036060B"/>
    <w:rsid w:val="003606C0"/>
    <w:rsid w:val="0036097F"/>
    <w:rsid w:val="003609EB"/>
    <w:rsid w:val="00360D47"/>
    <w:rsid w:val="00360FAE"/>
    <w:rsid w:val="00360FD1"/>
    <w:rsid w:val="00361812"/>
    <w:rsid w:val="00361AA2"/>
    <w:rsid w:val="00361C09"/>
    <w:rsid w:val="00362387"/>
    <w:rsid w:val="00362505"/>
    <w:rsid w:val="00363195"/>
    <w:rsid w:val="00363344"/>
    <w:rsid w:val="003633E1"/>
    <w:rsid w:val="00363DC6"/>
    <w:rsid w:val="00363FE3"/>
    <w:rsid w:val="003640C2"/>
    <w:rsid w:val="00364581"/>
    <w:rsid w:val="00364B53"/>
    <w:rsid w:val="00364BCA"/>
    <w:rsid w:val="003651FF"/>
    <w:rsid w:val="0036568B"/>
    <w:rsid w:val="00365AB9"/>
    <w:rsid w:val="00365C9E"/>
    <w:rsid w:val="00365D63"/>
    <w:rsid w:val="00365DC9"/>
    <w:rsid w:val="00365DE2"/>
    <w:rsid w:val="0036639F"/>
    <w:rsid w:val="003665E9"/>
    <w:rsid w:val="003668A5"/>
    <w:rsid w:val="003671E8"/>
    <w:rsid w:val="003675CC"/>
    <w:rsid w:val="00370804"/>
    <w:rsid w:val="0037090C"/>
    <w:rsid w:val="00370C4D"/>
    <w:rsid w:val="0037112B"/>
    <w:rsid w:val="00371181"/>
    <w:rsid w:val="0037128C"/>
    <w:rsid w:val="00371316"/>
    <w:rsid w:val="00371B1D"/>
    <w:rsid w:val="0037230B"/>
    <w:rsid w:val="00372476"/>
    <w:rsid w:val="003724C3"/>
    <w:rsid w:val="0037259B"/>
    <w:rsid w:val="0037289B"/>
    <w:rsid w:val="003729F9"/>
    <w:rsid w:val="003734FE"/>
    <w:rsid w:val="0037370B"/>
    <w:rsid w:val="00373CE2"/>
    <w:rsid w:val="00374340"/>
    <w:rsid w:val="003757DE"/>
    <w:rsid w:val="00375AE4"/>
    <w:rsid w:val="00375C87"/>
    <w:rsid w:val="00375F4A"/>
    <w:rsid w:val="00376061"/>
    <w:rsid w:val="003763F2"/>
    <w:rsid w:val="00376551"/>
    <w:rsid w:val="00376625"/>
    <w:rsid w:val="0037752E"/>
    <w:rsid w:val="0037753E"/>
    <w:rsid w:val="00377549"/>
    <w:rsid w:val="00377B33"/>
    <w:rsid w:val="00380052"/>
    <w:rsid w:val="003801D8"/>
    <w:rsid w:val="0038065D"/>
    <w:rsid w:val="003806AE"/>
    <w:rsid w:val="003817EF"/>
    <w:rsid w:val="00381983"/>
    <w:rsid w:val="00382741"/>
    <w:rsid w:val="00382981"/>
    <w:rsid w:val="003839AA"/>
    <w:rsid w:val="003842D1"/>
    <w:rsid w:val="003843E4"/>
    <w:rsid w:val="00384988"/>
    <w:rsid w:val="00384EDD"/>
    <w:rsid w:val="00385426"/>
    <w:rsid w:val="003855E1"/>
    <w:rsid w:val="0038575C"/>
    <w:rsid w:val="00385CBB"/>
    <w:rsid w:val="00385FBB"/>
    <w:rsid w:val="00386498"/>
    <w:rsid w:val="00387351"/>
    <w:rsid w:val="00387987"/>
    <w:rsid w:val="00387E5E"/>
    <w:rsid w:val="003907CF"/>
    <w:rsid w:val="003913D9"/>
    <w:rsid w:val="00391776"/>
    <w:rsid w:val="00391943"/>
    <w:rsid w:val="00391D47"/>
    <w:rsid w:val="00392578"/>
    <w:rsid w:val="003926A8"/>
    <w:rsid w:val="00392806"/>
    <w:rsid w:val="003929A4"/>
    <w:rsid w:val="00392CEC"/>
    <w:rsid w:val="00392E92"/>
    <w:rsid w:val="00392F5B"/>
    <w:rsid w:val="00393D67"/>
    <w:rsid w:val="003941E1"/>
    <w:rsid w:val="0039455B"/>
    <w:rsid w:val="00394BB1"/>
    <w:rsid w:val="00395536"/>
    <w:rsid w:val="0039563E"/>
    <w:rsid w:val="0039592D"/>
    <w:rsid w:val="00395AEF"/>
    <w:rsid w:val="00396082"/>
    <w:rsid w:val="00396AAF"/>
    <w:rsid w:val="00396D3F"/>
    <w:rsid w:val="00396EB2"/>
    <w:rsid w:val="00396F8D"/>
    <w:rsid w:val="003971AD"/>
    <w:rsid w:val="00397234"/>
    <w:rsid w:val="00397B41"/>
    <w:rsid w:val="00397C56"/>
    <w:rsid w:val="003A042B"/>
    <w:rsid w:val="003A0852"/>
    <w:rsid w:val="003A08AE"/>
    <w:rsid w:val="003A1C2B"/>
    <w:rsid w:val="003A22C1"/>
    <w:rsid w:val="003A239E"/>
    <w:rsid w:val="003A24CA"/>
    <w:rsid w:val="003A26D2"/>
    <w:rsid w:val="003A3978"/>
    <w:rsid w:val="003A3D05"/>
    <w:rsid w:val="003A47A9"/>
    <w:rsid w:val="003A5748"/>
    <w:rsid w:val="003A613A"/>
    <w:rsid w:val="003A66EF"/>
    <w:rsid w:val="003A689D"/>
    <w:rsid w:val="003A769E"/>
    <w:rsid w:val="003A780A"/>
    <w:rsid w:val="003A7F68"/>
    <w:rsid w:val="003B0B84"/>
    <w:rsid w:val="003B0BB0"/>
    <w:rsid w:val="003B0E50"/>
    <w:rsid w:val="003B1053"/>
    <w:rsid w:val="003B12C2"/>
    <w:rsid w:val="003B166B"/>
    <w:rsid w:val="003B1F61"/>
    <w:rsid w:val="003B23BE"/>
    <w:rsid w:val="003B30AD"/>
    <w:rsid w:val="003B4099"/>
    <w:rsid w:val="003B4CBF"/>
    <w:rsid w:val="003B505F"/>
    <w:rsid w:val="003B57EC"/>
    <w:rsid w:val="003B5853"/>
    <w:rsid w:val="003B5A1E"/>
    <w:rsid w:val="003B5E39"/>
    <w:rsid w:val="003B639B"/>
    <w:rsid w:val="003B6576"/>
    <w:rsid w:val="003B6636"/>
    <w:rsid w:val="003B6D05"/>
    <w:rsid w:val="003B71E3"/>
    <w:rsid w:val="003B7A94"/>
    <w:rsid w:val="003B7CBC"/>
    <w:rsid w:val="003C0A02"/>
    <w:rsid w:val="003C2143"/>
    <w:rsid w:val="003C22AC"/>
    <w:rsid w:val="003C2534"/>
    <w:rsid w:val="003C26AC"/>
    <w:rsid w:val="003C2A0B"/>
    <w:rsid w:val="003C2EC6"/>
    <w:rsid w:val="003C32FE"/>
    <w:rsid w:val="003C3358"/>
    <w:rsid w:val="003C3DF6"/>
    <w:rsid w:val="003C41CF"/>
    <w:rsid w:val="003C4F30"/>
    <w:rsid w:val="003C5044"/>
    <w:rsid w:val="003C5153"/>
    <w:rsid w:val="003C5BB1"/>
    <w:rsid w:val="003C5BC7"/>
    <w:rsid w:val="003C5ED9"/>
    <w:rsid w:val="003C6AE0"/>
    <w:rsid w:val="003C6C20"/>
    <w:rsid w:val="003C6C2D"/>
    <w:rsid w:val="003C73F8"/>
    <w:rsid w:val="003C7457"/>
    <w:rsid w:val="003C797F"/>
    <w:rsid w:val="003C7AD3"/>
    <w:rsid w:val="003C7B2D"/>
    <w:rsid w:val="003D04DB"/>
    <w:rsid w:val="003D0F6A"/>
    <w:rsid w:val="003D0F91"/>
    <w:rsid w:val="003D130F"/>
    <w:rsid w:val="003D16F2"/>
    <w:rsid w:val="003D1801"/>
    <w:rsid w:val="003D1D5C"/>
    <w:rsid w:val="003D1EB4"/>
    <w:rsid w:val="003D2136"/>
    <w:rsid w:val="003D2796"/>
    <w:rsid w:val="003D29BF"/>
    <w:rsid w:val="003D2AE6"/>
    <w:rsid w:val="003D2C35"/>
    <w:rsid w:val="003D314F"/>
    <w:rsid w:val="003D3533"/>
    <w:rsid w:val="003D3F08"/>
    <w:rsid w:val="003D415E"/>
    <w:rsid w:val="003D4194"/>
    <w:rsid w:val="003D43B8"/>
    <w:rsid w:val="003D4F02"/>
    <w:rsid w:val="003D5549"/>
    <w:rsid w:val="003D5B8A"/>
    <w:rsid w:val="003D5BAF"/>
    <w:rsid w:val="003D5CAC"/>
    <w:rsid w:val="003D62C4"/>
    <w:rsid w:val="003D6310"/>
    <w:rsid w:val="003D6CAC"/>
    <w:rsid w:val="003D6FE1"/>
    <w:rsid w:val="003D7383"/>
    <w:rsid w:val="003D7489"/>
    <w:rsid w:val="003D7A6A"/>
    <w:rsid w:val="003E000E"/>
    <w:rsid w:val="003E009E"/>
    <w:rsid w:val="003E0ABC"/>
    <w:rsid w:val="003E14F5"/>
    <w:rsid w:val="003E159B"/>
    <w:rsid w:val="003E20EB"/>
    <w:rsid w:val="003E2333"/>
    <w:rsid w:val="003E248F"/>
    <w:rsid w:val="003E26E6"/>
    <w:rsid w:val="003E2F13"/>
    <w:rsid w:val="003E31EE"/>
    <w:rsid w:val="003E364E"/>
    <w:rsid w:val="003E4AD0"/>
    <w:rsid w:val="003E4D21"/>
    <w:rsid w:val="003E4D5A"/>
    <w:rsid w:val="003E58C2"/>
    <w:rsid w:val="003E5FCA"/>
    <w:rsid w:val="003E66A4"/>
    <w:rsid w:val="003E672B"/>
    <w:rsid w:val="003E6F99"/>
    <w:rsid w:val="003E77E9"/>
    <w:rsid w:val="003E798E"/>
    <w:rsid w:val="003E7E55"/>
    <w:rsid w:val="003F0032"/>
    <w:rsid w:val="003F06E0"/>
    <w:rsid w:val="003F0A00"/>
    <w:rsid w:val="003F0C61"/>
    <w:rsid w:val="003F0C8F"/>
    <w:rsid w:val="003F0D90"/>
    <w:rsid w:val="003F0E51"/>
    <w:rsid w:val="003F2708"/>
    <w:rsid w:val="003F2DBB"/>
    <w:rsid w:val="003F2F7C"/>
    <w:rsid w:val="003F316F"/>
    <w:rsid w:val="003F3D90"/>
    <w:rsid w:val="003F3E9D"/>
    <w:rsid w:val="003F4681"/>
    <w:rsid w:val="003F48CD"/>
    <w:rsid w:val="003F4A41"/>
    <w:rsid w:val="003F5248"/>
    <w:rsid w:val="003F5B6A"/>
    <w:rsid w:val="003F5DEF"/>
    <w:rsid w:val="003F6A36"/>
    <w:rsid w:val="003F6CB2"/>
    <w:rsid w:val="003F6D65"/>
    <w:rsid w:val="003F7085"/>
    <w:rsid w:val="003F733D"/>
    <w:rsid w:val="003F782E"/>
    <w:rsid w:val="003F7B2B"/>
    <w:rsid w:val="004002DD"/>
    <w:rsid w:val="00400D5E"/>
    <w:rsid w:val="00401ED1"/>
    <w:rsid w:val="00402817"/>
    <w:rsid w:val="004029F9"/>
    <w:rsid w:val="004031B5"/>
    <w:rsid w:val="00403EED"/>
    <w:rsid w:val="0040422D"/>
    <w:rsid w:val="004045D8"/>
    <w:rsid w:val="0040494A"/>
    <w:rsid w:val="0040526C"/>
    <w:rsid w:val="00405277"/>
    <w:rsid w:val="0040531A"/>
    <w:rsid w:val="004064E0"/>
    <w:rsid w:val="00406B63"/>
    <w:rsid w:val="00406E80"/>
    <w:rsid w:val="00406F61"/>
    <w:rsid w:val="00406FEF"/>
    <w:rsid w:val="0040710C"/>
    <w:rsid w:val="004078B5"/>
    <w:rsid w:val="00410182"/>
    <w:rsid w:val="00410333"/>
    <w:rsid w:val="0041045D"/>
    <w:rsid w:val="004105DF"/>
    <w:rsid w:val="0041076C"/>
    <w:rsid w:val="00410935"/>
    <w:rsid w:val="00410D67"/>
    <w:rsid w:val="00410D75"/>
    <w:rsid w:val="00410D9E"/>
    <w:rsid w:val="00411671"/>
    <w:rsid w:val="0041180B"/>
    <w:rsid w:val="00411AFD"/>
    <w:rsid w:val="0041212D"/>
    <w:rsid w:val="0041284E"/>
    <w:rsid w:val="00412889"/>
    <w:rsid w:val="00413464"/>
    <w:rsid w:val="00413826"/>
    <w:rsid w:val="00413C2A"/>
    <w:rsid w:val="00414281"/>
    <w:rsid w:val="00414A8A"/>
    <w:rsid w:val="004156B7"/>
    <w:rsid w:val="00416D06"/>
    <w:rsid w:val="00417266"/>
    <w:rsid w:val="0041751A"/>
    <w:rsid w:val="004175BE"/>
    <w:rsid w:val="00417D4C"/>
    <w:rsid w:val="00420371"/>
    <w:rsid w:val="00420374"/>
    <w:rsid w:val="004204DC"/>
    <w:rsid w:val="004206BA"/>
    <w:rsid w:val="0042090E"/>
    <w:rsid w:val="0042091E"/>
    <w:rsid w:val="00420DB1"/>
    <w:rsid w:val="0042151A"/>
    <w:rsid w:val="00421786"/>
    <w:rsid w:val="00421D2C"/>
    <w:rsid w:val="0042232C"/>
    <w:rsid w:val="00422BC0"/>
    <w:rsid w:val="0042391F"/>
    <w:rsid w:val="00423EBB"/>
    <w:rsid w:val="00424D94"/>
    <w:rsid w:val="00424DF9"/>
    <w:rsid w:val="004250F4"/>
    <w:rsid w:val="0042545B"/>
    <w:rsid w:val="00425E72"/>
    <w:rsid w:val="00425E85"/>
    <w:rsid w:val="0042649D"/>
    <w:rsid w:val="00426862"/>
    <w:rsid w:val="00426CE7"/>
    <w:rsid w:val="00426D50"/>
    <w:rsid w:val="00427673"/>
    <w:rsid w:val="004276E0"/>
    <w:rsid w:val="00427A72"/>
    <w:rsid w:val="00427D9F"/>
    <w:rsid w:val="00430277"/>
    <w:rsid w:val="004303B4"/>
    <w:rsid w:val="00430AA9"/>
    <w:rsid w:val="00431AA5"/>
    <w:rsid w:val="00431C39"/>
    <w:rsid w:val="00432941"/>
    <w:rsid w:val="00432A56"/>
    <w:rsid w:val="00433D69"/>
    <w:rsid w:val="00433DC5"/>
    <w:rsid w:val="00434C19"/>
    <w:rsid w:val="00435E93"/>
    <w:rsid w:val="0043603B"/>
    <w:rsid w:val="00436048"/>
    <w:rsid w:val="00436479"/>
    <w:rsid w:val="0043662F"/>
    <w:rsid w:val="0043667B"/>
    <w:rsid w:val="00436B23"/>
    <w:rsid w:val="00436B37"/>
    <w:rsid w:val="00436EC1"/>
    <w:rsid w:val="004370B3"/>
    <w:rsid w:val="00437586"/>
    <w:rsid w:val="0043791D"/>
    <w:rsid w:val="00437CB8"/>
    <w:rsid w:val="00437D9B"/>
    <w:rsid w:val="00440A6B"/>
    <w:rsid w:val="00440C19"/>
    <w:rsid w:val="004413C7"/>
    <w:rsid w:val="004414E6"/>
    <w:rsid w:val="004417D2"/>
    <w:rsid w:val="00441D68"/>
    <w:rsid w:val="004424B2"/>
    <w:rsid w:val="004428A8"/>
    <w:rsid w:val="00442E2D"/>
    <w:rsid w:val="00442E67"/>
    <w:rsid w:val="0044305F"/>
    <w:rsid w:val="00443D1B"/>
    <w:rsid w:val="0044419E"/>
    <w:rsid w:val="00444597"/>
    <w:rsid w:val="00444692"/>
    <w:rsid w:val="004453BB"/>
    <w:rsid w:val="00445522"/>
    <w:rsid w:val="0044619B"/>
    <w:rsid w:val="00446802"/>
    <w:rsid w:val="004470C5"/>
    <w:rsid w:val="00447106"/>
    <w:rsid w:val="004474BB"/>
    <w:rsid w:val="004475E5"/>
    <w:rsid w:val="004503E1"/>
    <w:rsid w:val="00451A68"/>
    <w:rsid w:val="00451AA2"/>
    <w:rsid w:val="00451E5C"/>
    <w:rsid w:val="0045209D"/>
    <w:rsid w:val="00452950"/>
    <w:rsid w:val="00452FA4"/>
    <w:rsid w:val="00453265"/>
    <w:rsid w:val="00453750"/>
    <w:rsid w:val="004537EC"/>
    <w:rsid w:val="00453CEB"/>
    <w:rsid w:val="00454096"/>
    <w:rsid w:val="004547C8"/>
    <w:rsid w:val="0045495E"/>
    <w:rsid w:val="00454EF7"/>
    <w:rsid w:val="004558A6"/>
    <w:rsid w:val="00455BC0"/>
    <w:rsid w:val="00455C7E"/>
    <w:rsid w:val="00455D98"/>
    <w:rsid w:val="004562F8"/>
    <w:rsid w:val="0045637F"/>
    <w:rsid w:val="00456A60"/>
    <w:rsid w:val="00456AD9"/>
    <w:rsid w:val="00456F88"/>
    <w:rsid w:val="00457790"/>
    <w:rsid w:val="00457ADE"/>
    <w:rsid w:val="00460179"/>
    <w:rsid w:val="00460407"/>
    <w:rsid w:val="00460B1C"/>
    <w:rsid w:val="00460FB8"/>
    <w:rsid w:val="004617CF"/>
    <w:rsid w:val="004622BB"/>
    <w:rsid w:val="00462348"/>
    <w:rsid w:val="004626B6"/>
    <w:rsid w:val="00463683"/>
    <w:rsid w:val="00463FD6"/>
    <w:rsid w:val="00464D56"/>
    <w:rsid w:val="00464DF0"/>
    <w:rsid w:val="00465562"/>
    <w:rsid w:val="00465DDF"/>
    <w:rsid w:val="004661DB"/>
    <w:rsid w:val="004663C7"/>
    <w:rsid w:val="00466ACD"/>
    <w:rsid w:val="00466B28"/>
    <w:rsid w:val="004676B5"/>
    <w:rsid w:val="00467828"/>
    <w:rsid w:val="00467D5E"/>
    <w:rsid w:val="004700FD"/>
    <w:rsid w:val="0047012B"/>
    <w:rsid w:val="004705A4"/>
    <w:rsid w:val="0047076A"/>
    <w:rsid w:val="0047089B"/>
    <w:rsid w:val="00470B26"/>
    <w:rsid w:val="00471164"/>
    <w:rsid w:val="00471238"/>
    <w:rsid w:val="0047126F"/>
    <w:rsid w:val="00471885"/>
    <w:rsid w:val="00471AA2"/>
    <w:rsid w:val="00471E18"/>
    <w:rsid w:val="00471FC6"/>
    <w:rsid w:val="0047228C"/>
    <w:rsid w:val="004736FF"/>
    <w:rsid w:val="00473871"/>
    <w:rsid w:val="004743DF"/>
    <w:rsid w:val="00474EE3"/>
    <w:rsid w:val="00474EFE"/>
    <w:rsid w:val="0047620F"/>
    <w:rsid w:val="004763DF"/>
    <w:rsid w:val="00476508"/>
    <w:rsid w:val="004767BA"/>
    <w:rsid w:val="00476BD6"/>
    <w:rsid w:val="00476C99"/>
    <w:rsid w:val="00477447"/>
    <w:rsid w:val="0047794C"/>
    <w:rsid w:val="004779AA"/>
    <w:rsid w:val="00477F44"/>
    <w:rsid w:val="00480011"/>
    <w:rsid w:val="00480107"/>
    <w:rsid w:val="004809CB"/>
    <w:rsid w:val="00482259"/>
    <w:rsid w:val="004823EF"/>
    <w:rsid w:val="00482559"/>
    <w:rsid w:val="0048280E"/>
    <w:rsid w:val="00482C33"/>
    <w:rsid w:val="00482CB5"/>
    <w:rsid w:val="004830BE"/>
    <w:rsid w:val="004833CE"/>
    <w:rsid w:val="0048349C"/>
    <w:rsid w:val="00483526"/>
    <w:rsid w:val="004836A0"/>
    <w:rsid w:val="00483BD1"/>
    <w:rsid w:val="00483D0D"/>
    <w:rsid w:val="004845B2"/>
    <w:rsid w:val="00485309"/>
    <w:rsid w:val="00485787"/>
    <w:rsid w:val="00486172"/>
    <w:rsid w:val="004865D8"/>
    <w:rsid w:val="0048673E"/>
    <w:rsid w:val="00486D58"/>
    <w:rsid w:val="00487169"/>
    <w:rsid w:val="004875EB"/>
    <w:rsid w:val="004878FE"/>
    <w:rsid w:val="0049015A"/>
    <w:rsid w:val="004902C9"/>
    <w:rsid w:val="00490D8B"/>
    <w:rsid w:val="00490E40"/>
    <w:rsid w:val="00491199"/>
    <w:rsid w:val="00491607"/>
    <w:rsid w:val="004917DE"/>
    <w:rsid w:val="004919A3"/>
    <w:rsid w:val="00491D1E"/>
    <w:rsid w:val="00492A59"/>
    <w:rsid w:val="00492B5D"/>
    <w:rsid w:val="00492D47"/>
    <w:rsid w:val="004930AA"/>
    <w:rsid w:val="004939B6"/>
    <w:rsid w:val="00493AE1"/>
    <w:rsid w:val="00493CBE"/>
    <w:rsid w:val="004945A4"/>
    <w:rsid w:val="00494C49"/>
    <w:rsid w:val="00495214"/>
    <w:rsid w:val="00495276"/>
    <w:rsid w:val="0049546D"/>
    <w:rsid w:val="004955D7"/>
    <w:rsid w:val="0049574B"/>
    <w:rsid w:val="00495B2E"/>
    <w:rsid w:val="004964BE"/>
    <w:rsid w:val="004964E5"/>
    <w:rsid w:val="004965B9"/>
    <w:rsid w:val="00496644"/>
    <w:rsid w:val="00497103"/>
    <w:rsid w:val="004976B0"/>
    <w:rsid w:val="00497953"/>
    <w:rsid w:val="00497FC7"/>
    <w:rsid w:val="00497FC9"/>
    <w:rsid w:val="004A0385"/>
    <w:rsid w:val="004A07F3"/>
    <w:rsid w:val="004A0E02"/>
    <w:rsid w:val="004A0E75"/>
    <w:rsid w:val="004A0EEB"/>
    <w:rsid w:val="004A144B"/>
    <w:rsid w:val="004A1462"/>
    <w:rsid w:val="004A1FF4"/>
    <w:rsid w:val="004A234A"/>
    <w:rsid w:val="004A2819"/>
    <w:rsid w:val="004A30DB"/>
    <w:rsid w:val="004A3415"/>
    <w:rsid w:val="004A3A1C"/>
    <w:rsid w:val="004A4591"/>
    <w:rsid w:val="004A4B21"/>
    <w:rsid w:val="004A581E"/>
    <w:rsid w:val="004A5AE0"/>
    <w:rsid w:val="004A5D89"/>
    <w:rsid w:val="004A5FCA"/>
    <w:rsid w:val="004A60D6"/>
    <w:rsid w:val="004A6B9E"/>
    <w:rsid w:val="004A6C9C"/>
    <w:rsid w:val="004A6CC0"/>
    <w:rsid w:val="004A6FE6"/>
    <w:rsid w:val="004A7190"/>
    <w:rsid w:val="004A7203"/>
    <w:rsid w:val="004A7751"/>
    <w:rsid w:val="004A77C4"/>
    <w:rsid w:val="004A7ABE"/>
    <w:rsid w:val="004B0303"/>
    <w:rsid w:val="004B039B"/>
    <w:rsid w:val="004B09A3"/>
    <w:rsid w:val="004B117A"/>
    <w:rsid w:val="004B1737"/>
    <w:rsid w:val="004B18AE"/>
    <w:rsid w:val="004B21B0"/>
    <w:rsid w:val="004B2564"/>
    <w:rsid w:val="004B2D77"/>
    <w:rsid w:val="004B2F85"/>
    <w:rsid w:val="004B3850"/>
    <w:rsid w:val="004B3A7A"/>
    <w:rsid w:val="004B42DF"/>
    <w:rsid w:val="004B4502"/>
    <w:rsid w:val="004B4756"/>
    <w:rsid w:val="004B5F52"/>
    <w:rsid w:val="004B5F7A"/>
    <w:rsid w:val="004B6164"/>
    <w:rsid w:val="004B63AE"/>
    <w:rsid w:val="004B7C1A"/>
    <w:rsid w:val="004C056A"/>
    <w:rsid w:val="004C0FFF"/>
    <w:rsid w:val="004C1260"/>
    <w:rsid w:val="004C1653"/>
    <w:rsid w:val="004C1BDC"/>
    <w:rsid w:val="004C209B"/>
    <w:rsid w:val="004C2149"/>
    <w:rsid w:val="004C2531"/>
    <w:rsid w:val="004C2B02"/>
    <w:rsid w:val="004C2E2E"/>
    <w:rsid w:val="004C3342"/>
    <w:rsid w:val="004C3B1F"/>
    <w:rsid w:val="004C3F42"/>
    <w:rsid w:val="004C4056"/>
    <w:rsid w:val="004C4396"/>
    <w:rsid w:val="004C44A0"/>
    <w:rsid w:val="004C4AF0"/>
    <w:rsid w:val="004C4F65"/>
    <w:rsid w:val="004C52B7"/>
    <w:rsid w:val="004C58B1"/>
    <w:rsid w:val="004C6628"/>
    <w:rsid w:val="004C7A8F"/>
    <w:rsid w:val="004C7D9F"/>
    <w:rsid w:val="004D16BE"/>
    <w:rsid w:val="004D181E"/>
    <w:rsid w:val="004D1983"/>
    <w:rsid w:val="004D1BC8"/>
    <w:rsid w:val="004D1D1F"/>
    <w:rsid w:val="004D2576"/>
    <w:rsid w:val="004D2869"/>
    <w:rsid w:val="004D2D0A"/>
    <w:rsid w:val="004D3387"/>
    <w:rsid w:val="004D38B0"/>
    <w:rsid w:val="004D3AAD"/>
    <w:rsid w:val="004D4C8A"/>
    <w:rsid w:val="004D562B"/>
    <w:rsid w:val="004D581B"/>
    <w:rsid w:val="004D5AD1"/>
    <w:rsid w:val="004D708B"/>
    <w:rsid w:val="004D7A95"/>
    <w:rsid w:val="004D7ABD"/>
    <w:rsid w:val="004D7BF2"/>
    <w:rsid w:val="004E01FC"/>
    <w:rsid w:val="004E0BE3"/>
    <w:rsid w:val="004E0E03"/>
    <w:rsid w:val="004E0F37"/>
    <w:rsid w:val="004E13FA"/>
    <w:rsid w:val="004E1450"/>
    <w:rsid w:val="004E18C1"/>
    <w:rsid w:val="004E1AA9"/>
    <w:rsid w:val="004E1D0E"/>
    <w:rsid w:val="004E1DB7"/>
    <w:rsid w:val="004E1FE7"/>
    <w:rsid w:val="004E221D"/>
    <w:rsid w:val="004E229B"/>
    <w:rsid w:val="004E2601"/>
    <w:rsid w:val="004E2C89"/>
    <w:rsid w:val="004E3112"/>
    <w:rsid w:val="004E3885"/>
    <w:rsid w:val="004E3B2D"/>
    <w:rsid w:val="004E4096"/>
    <w:rsid w:val="004E5265"/>
    <w:rsid w:val="004E5B3C"/>
    <w:rsid w:val="004E6146"/>
    <w:rsid w:val="004E6717"/>
    <w:rsid w:val="004E694F"/>
    <w:rsid w:val="004E6D72"/>
    <w:rsid w:val="004E71DD"/>
    <w:rsid w:val="004E7219"/>
    <w:rsid w:val="004E7332"/>
    <w:rsid w:val="004E776C"/>
    <w:rsid w:val="004E7906"/>
    <w:rsid w:val="004E7A25"/>
    <w:rsid w:val="004E7F0D"/>
    <w:rsid w:val="004F01B0"/>
    <w:rsid w:val="004F05C6"/>
    <w:rsid w:val="004F1244"/>
    <w:rsid w:val="004F19E2"/>
    <w:rsid w:val="004F1D1F"/>
    <w:rsid w:val="004F23B5"/>
    <w:rsid w:val="004F24FD"/>
    <w:rsid w:val="004F2E45"/>
    <w:rsid w:val="004F30E8"/>
    <w:rsid w:val="004F379D"/>
    <w:rsid w:val="004F431D"/>
    <w:rsid w:val="004F43AB"/>
    <w:rsid w:val="004F45C7"/>
    <w:rsid w:val="004F4C67"/>
    <w:rsid w:val="004F4F1F"/>
    <w:rsid w:val="004F4F7A"/>
    <w:rsid w:val="004F4F85"/>
    <w:rsid w:val="004F532F"/>
    <w:rsid w:val="004F539A"/>
    <w:rsid w:val="004F5524"/>
    <w:rsid w:val="004F5B56"/>
    <w:rsid w:val="004F679D"/>
    <w:rsid w:val="004F717A"/>
    <w:rsid w:val="0050010C"/>
    <w:rsid w:val="005001D1"/>
    <w:rsid w:val="005001D8"/>
    <w:rsid w:val="005002E1"/>
    <w:rsid w:val="005006C5"/>
    <w:rsid w:val="00500EA7"/>
    <w:rsid w:val="005010B6"/>
    <w:rsid w:val="005011A2"/>
    <w:rsid w:val="00501372"/>
    <w:rsid w:val="0050194A"/>
    <w:rsid w:val="00501D89"/>
    <w:rsid w:val="00501F13"/>
    <w:rsid w:val="0050204B"/>
    <w:rsid w:val="00502507"/>
    <w:rsid w:val="00502920"/>
    <w:rsid w:val="00502A0F"/>
    <w:rsid w:val="00502FAD"/>
    <w:rsid w:val="00503072"/>
    <w:rsid w:val="0050313A"/>
    <w:rsid w:val="005031BB"/>
    <w:rsid w:val="00503380"/>
    <w:rsid w:val="005038C5"/>
    <w:rsid w:val="00503B67"/>
    <w:rsid w:val="00503E67"/>
    <w:rsid w:val="00503F81"/>
    <w:rsid w:val="005045A7"/>
    <w:rsid w:val="005048AA"/>
    <w:rsid w:val="005048E9"/>
    <w:rsid w:val="00504A34"/>
    <w:rsid w:val="00505366"/>
    <w:rsid w:val="0050657A"/>
    <w:rsid w:val="00507986"/>
    <w:rsid w:val="00510184"/>
    <w:rsid w:val="00510973"/>
    <w:rsid w:val="00510A6C"/>
    <w:rsid w:val="00510D89"/>
    <w:rsid w:val="00511F6D"/>
    <w:rsid w:val="005125A5"/>
    <w:rsid w:val="00512DCB"/>
    <w:rsid w:val="005130A4"/>
    <w:rsid w:val="0051326F"/>
    <w:rsid w:val="00513BCD"/>
    <w:rsid w:val="00513F33"/>
    <w:rsid w:val="005147FC"/>
    <w:rsid w:val="00514DD2"/>
    <w:rsid w:val="005158BE"/>
    <w:rsid w:val="00515C82"/>
    <w:rsid w:val="005164BC"/>
    <w:rsid w:val="00516835"/>
    <w:rsid w:val="005169B9"/>
    <w:rsid w:val="00516FB8"/>
    <w:rsid w:val="00517613"/>
    <w:rsid w:val="00517AA9"/>
    <w:rsid w:val="00517E6B"/>
    <w:rsid w:val="0052031E"/>
    <w:rsid w:val="005204F9"/>
    <w:rsid w:val="00520550"/>
    <w:rsid w:val="00520A36"/>
    <w:rsid w:val="00520B9E"/>
    <w:rsid w:val="00520C3B"/>
    <w:rsid w:val="00520C4B"/>
    <w:rsid w:val="0052156D"/>
    <w:rsid w:val="00521A4E"/>
    <w:rsid w:val="00522475"/>
    <w:rsid w:val="005227A0"/>
    <w:rsid w:val="0052289F"/>
    <w:rsid w:val="00522FC1"/>
    <w:rsid w:val="005232B5"/>
    <w:rsid w:val="005239EA"/>
    <w:rsid w:val="00523C70"/>
    <w:rsid w:val="00524289"/>
    <w:rsid w:val="00524400"/>
    <w:rsid w:val="00524F47"/>
    <w:rsid w:val="005250BC"/>
    <w:rsid w:val="005254F8"/>
    <w:rsid w:val="00525690"/>
    <w:rsid w:val="00525736"/>
    <w:rsid w:val="005259CE"/>
    <w:rsid w:val="00526053"/>
    <w:rsid w:val="005265D4"/>
    <w:rsid w:val="00526812"/>
    <w:rsid w:val="0052721A"/>
    <w:rsid w:val="00527B92"/>
    <w:rsid w:val="00527F31"/>
    <w:rsid w:val="00530147"/>
    <w:rsid w:val="0053022D"/>
    <w:rsid w:val="005308B4"/>
    <w:rsid w:val="00530924"/>
    <w:rsid w:val="005315AB"/>
    <w:rsid w:val="00531D8C"/>
    <w:rsid w:val="00532196"/>
    <w:rsid w:val="005324E4"/>
    <w:rsid w:val="005325F3"/>
    <w:rsid w:val="005326D9"/>
    <w:rsid w:val="00532AFD"/>
    <w:rsid w:val="005330D0"/>
    <w:rsid w:val="00533572"/>
    <w:rsid w:val="005338E5"/>
    <w:rsid w:val="00534021"/>
    <w:rsid w:val="005342AA"/>
    <w:rsid w:val="00534623"/>
    <w:rsid w:val="005346A1"/>
    <w:rsid w:val="00534A74"/>
    <w:rsid w:val="00534EB1"/>
    <w:rsid w:val="005352B7"/>
    <w:rsid w:val="00535691"/>
    <w:rsid w:val="00535D72"/>
    <w:rsid w:val="00536216"/>
    <w:rsid w:val="0053634C"/>
    <w:rsid w:val="005364E8"/>
    <w:rsid w:val="005369F8"/>
    <w:rsid w:val="00536D35"/>
    <w:rsid w:val="005372F8"/>
    <w:rsid w:val="005373BF"/>
    <w:rsid w:val="005379CF"/>
    <w:rsid w:val="00537B4A"/>
    <w:rsid w:val="00537D3D"/>
    <w:rsid w:val="00537EE4"/>
    <w:rsid w:val="0054001C"/>
    <w:rsid w:val="005402FF"/>
    <w:rsid w:val="00540551"/>
    <w:rsid w:val="005408D0"/>
    <w:rsid w:val="00540A49"/>
    <w:rsid w:val="00540FF0"/>
    <w:rsid w:val="00541177"/>
    <w:rsid w:val="005413A3"/>
    <w:rsid w:val="00541A40"/>
    <w:rsid w:val="0054203F"/>
    <w:rsid w:val="00542988"/>
    <w:rsid w:val="00542C8D"/>
    <w:rsid w:val="00542CDA"/>
    <w:rsid w:val="00542EA3"/>
    <w:rsid w:val="0054365A"/>
    <w:rsid w:val="00543699"/>
    <w:rsid w:val="00543A22"/>
    <w:rsid w:val="00543F8A"/>
    <w:rsid w:val="0054509A"/>
    <w:rsid w:val="00545557"/>
    <w:rsid w:val="00545927"/>
    <w:rsid w:val="00546559"/>
    <w:rsid w:val="00546B26"/>
    <w:rsid w:val="005474F6"/>
    <w:rsid w:val="00547C0F"/>
    <w:rsid w:val="00547D62"/>
    <w:rsid w:val="005500D2"/>
    <w:rsid w:val="00550A92"/>
    <w:rsid w:val="00550BA0"/>
    <w:rsid w:val="00550E94"/>
    <w:rsid w:val="005511EC"/>
    <w:rsid w:val="00551544"/>
    <w:rsid w:val="00551B42"/>
    <w:rsid w:val="00551DB7"/>
    <w:rsid w:val="00553469"/>
    <w:rsid w:val="00553B66"/>
    <w:rsid w:val="0055459A"/>
    <w:rsid w:val="00554A8A"/>
    <w:rsid w:val="00554AAD"/>
    <w:rsid w:val="005553F0"/>
    <w:rsid w:val="005554C5"/>
    <w:rsid w:val="005556CA"/>
    <w:rsid w:val="005559D1"/>
    <w:rsid w:val="00555CE4"/>
    <w:rsid w:val="00555D63"/>
    <w:rsid w:val="00556192"/>
    <w:rsid w:val="005565B2"/>
    <w:rsid w:val="00556E6F"/>
    <w:rsid w:val="00556F6F"/>
    <w:rsid w:val="00557296"/>
    <w:rsid w:val="00557A6C"/>
    <w:rsid w:val="005608B2"/>
    <w:rsid w:val="0056099A"/>
    <w:rsid w:val="00560A43"/>
    <w:rsid w:val="00560FD3"/>
    <w:rsid w:val="00561000"/>
    <w:rsid w:val="00561471"/>
    <w:rsid w:val="0056270E"/>
    <w:rsid w:val="00562ECE"/>
    <w:rsid w:val="00563749"/>
    <w:rsid w:val="00563C85"/>
    <w:rsid w:val="00563DDB"/>
    <w:rsid w:val="00564813"/>
    <w:rsid w:val="0056546C"/>
    <w:rsid w:val="0056563A"/>
    <w:rsid w:val="00565966"/>
    <w:rsid w:val="00565B05"/>
    <w:rsid w:val="00565BD3"/>
    <w:rsid w:val="00565F1B"/>
    <w:rsid w:val="00566629"/>
    <w:rsid w:val="005674D2"/>
    <w:rsid w:val="00567686"/>
    <w:rsid w:val="005676DC"/>
    <w:rsid w:val="00567F43"/>
    <w:rsid w:val="005702C5"/>
    <w:rsid w:val="005703C5"/>
    <w:rsid w:val="00570460"/>
    <w:rsid w:val="0057065F"/>
    <w:rsid w:val="005715C9"/>
    <w:rsid w:val="00571D67"/>
    <w:rsid w:val="00572E2F"/>
    <w:rsid w:val="00572E40"/>
    <w:rsid w:val="0057319D"/>
    <w:rsid w:val="00573801"/>
    <w:rsid w:val="00574579"/>
    <w:rsid w:val="00574593"/>
    <w:rsid w:val="00574757"/>
    <w:rsid w:val="0057527E"/>
    <w:rsid w:val="00575554"/>
    <w:rsid w:val="00575566"/>
    <w:rsid w:val="00575A1D"/>
    <w:rsid w:val="00575A7F"/>
    <w:rsid w:val="005764A9"/>
    <w:rsid w:val="00576529"/>
    <w:rsid w:val="00576867"/>
    <w:rsid w:val="00576D2C"/>
    <w:rsid w:val="00576EFD"/>
    <w:rsid w:val="005771BB"/>
    <w:rsid w:val="00577BC4"/>
    <w:rsid w:val="005801AC"/>
    <w:rsid w:val="00580508"/>
    <w:rsid w:val="005806F9"/>
    <w:rsid w:val="00580C5C"/>
    <w:rsid w:val="00580DA8"/>
    <w:rsid w:val="00580F79"/>
    <w:rsid w:val="0058142E"/>
    <w:rsid w:val="005815C2"/>
    <w:rsid w:val="00581795"/>
    <w:rsid w:val="00581FED"/>
    <w:rsid w:val="00582A39"/>
    <w:rsid w:val="00582DA9"/>
    <w:rsid w:val="00583471"/>
    <w:rsid w:val="00583B95"/>
    <w:rsid w:val="005850FD"/>
    <w:rsid w:val="0058515C"/>
    <w:rsid w:val="0058597D"/>
    <w:rsid w:val="00585BB5"/>
    <w:rsid w:val="00585F34"/>
    <w:rsid w:val="00586223"/>
    <w:rsid w:val="00586851"/>
    <w:rsid w:val="00586891"/>
    <w:rsid w:val="00587DC2"/>
    <w:rsid w:val="005906E5"/>
    <w:rsid w:val="005907E3"/>
    <w:rsid w:val="00590AE1"/>
    <w:rsid w:val="00590EBE"/>
    <w:rsid w:val="0059185F"/>
    <w:rsid w:val="00591F15"/>
    <w:rsid w:val="0059279B"/>
    <w:rsid w:val="00592EBE"/>
    <w:rsid w:val="00593050"/>
    <w:rsid w:val="0059372F"/>
    <w:rsid w:val="0059393A"/>
    <w:rsid w:val="00594112"/>
    <w:rsid w:val="0059466A"/>
    <w:rsid w:val="00594734"/>
    <w:rsid w:val="0059494A"/>
    <w:rsid w:val="005950C8"/>
    <w:rsid w:val="0059531A"/>
    <w:rsid w:val="0059595B"/>
    <w:rsid w:val="00595A3D"/>
    <w:rsid w:val="00595D44"/>
    <w:rsid w:val="0059614A"/>
    <w:rsid w:val="005963B4"/>
    <w:rsid w:val="005967C6"/>
    <w:rsid w:val="00596A06"/>
    <w:rsid w:val="005977BF"/>
    <w:rsid w:val="0059796B"/>
    <w:rsid w:val="005A021D"/>
    <w:rsid w:val="005A0737"/>
    <w:rsid w:val="005A0CEA"/>
    <w:rsid w:val="005A1450"/>
    <w:rsid w:val="005A17FB"/>
    <w:rsid w:val="005A1852"/>
    <w:rsid w:val="005A190A"/>
    <w:rsid w:val="005A1A1B"/>
    <w:rsid w:val="005A20C9"/>
    <w:rsid w:val="005A2216"/>
    <w:rsid w:val="005A24B5"/>
    <w:rsid w:val="005A2CFC"/>
    <w:rsid w:val="005A2F84"/>
    <w:rsid w:val="005A3347"/>
    <w:rsid w:val="005A4042"/>
    <w:rsid w:val="005A40BA"/>
    <w:rsid w:val="005A4228"/>
    <w:rsid w:val="005A504A"/>
    <w:rsid w:val="005A57D6"/>
    <w:rsid w:val="005A5A22"/>
    <w:rsid w:val="005A5A70"/>
    <w:rsid w:val="005A7389"/>
    <w:rsid w:val="005A78EE"/>
    <w:rsid w:val="005A7CA2"/>
    <w:rsid w:val="005A7E48"/>
    <w:rsid w:val="005A7FD3"/>
    <w:rsid w:val="005B02F2"/>
    <w:rsid w:val="005B095F"/>
    <w:rsid w:val="005B0B51"/>
    <w:rsid w:val="005B1071"/>
    <w:rsid w:val="005B1790"/>
    <w:rsid w:val="005B1A38"/>
    <w:rsid w:val="005B1F44"/>
    <w:rsid w:val="005B20D0"/>
    <w:rsid w:val="005B21E1"/>
    <w:rsid w:val="005B2AC2"/>
    <w:rsid w:val="005B2BF5"/>
    <w:rsid w:val="005B2DAB"/>
    <w:rsid w:val="005B3945"/>
    <w:rsid w:val="005B3A73"/>
    <w:rsid w:val="005B4811"/>
    <w:rsid w:val="005B4C75"/>
    <w:rsid w:val="005B529D"/>
    <w:rsid w:val="005B52D1"/>
    <w:rsid w:val="005B53E0"/>
    <w:rsid w:val="005B554D"/>
    <w:rsid w:val="005B5853"/>
    <w:rsid w:val="005B5E6C"/>
    <w:rsid w:val="005B63E4"/>
    <w:rsid w:val="005B69CA"/>
    <w:rsid w:val="005B6AB5"/>
    <w:rsid w:val="005B6CCC"/>
    <w:rsid w:val="005B71CE"/>
    <w:rsid w:val="005B74F3"/>
    <w:rsid w:val="005B757C"/>
    <w:rsid w:val="005B78A1"/>
    <w:rsid w:val="005B7F43"/>
    <w:rsid w:val="005C02D4"/>
    <w:rsid w:val="005C05FF"/>
    <w:rsid w:val="005C0704"/>
    <w:rsid w:val="005C14A0"/>
    <w:rsid w:val="005C1622"/>
    <w:rsid w:val="005C198B"/>
    <w:rsid w:val="005C23D7"/>
    <w:rsid w:val="005C26CE"/>
    <w:rsid w:val="005C27AB"/>
    <w:rsid w:val="005C2859"/>
    <w:rsid w:val="005C287F"/>
    <w:rsid w:val="005C2947"/>
    <w:rsid w:val="005C2D2D"/>
    <w:rsid w:val="005C3857"/>
    <w:rsid w:val="005C4228"/>
    <w:rsid w:val="005C438E"/>
    <w:rsid w:val="005C43F3"/>
    <w:rsid w:val="005C552D"/>
    <w:rsid w:val="005C55B2"/>
    <w:rsid w:val="005C5648"/>
    <w:rsid w:val="005C57A7"/>
    <w:rsid w:val="005C608E"/>
    <w:rsid w:val="005C62D9"/>
    <w:rsid w:val="005C6B05"/>
    <w:rsid w:val="005C6E27"/>
    <w:rsid w:val="005C7994"/>
    <w:rsid w:val="005C7ABF"/>
    <w:rsid w:val="005C7CF3"/>
    <w:rsid w:val="005C7DDE"/>
    <w:rsid w:val="005D00DB"/>
    <w:rsid w:val="005D07D2"/>
    <w:rsid w:val="005D0F46"/>
    <w:rsid w:val="005D0F8C"/>
    <w:rsid w:val="005D14F8"/>
    <w:rsid w:val="005D1BB8"/>
    <w:rsid w:val="005D1FBA"/>
    <w:rsid w:val="005D2018"/>
    <w:rsid w:val="005D24A9"/>
    <w:rsid w:val="005D25B7"/>
    <w:rsid w:val="005D25BE"/>
    <w:rsid w:val="005D293C"/>
    <w:rsid w:val="005D2A58"/>
    <w:rsid w:val="005D30B8"/>
    <w:rsid w:val="005D3ED4"/>
    <w:rsid w:val="005D48FE"/>
    <w:rsid w:val="005D4DA2"/>
    <w:rsid w:val="005D5504"/>
    <w:rsid w:val="005D5864"/>
    <w:rsid w:val="005D5880"/>
    <w:rsid w:val="005D5DA2"/>
    <w:rsid w:val="005D5EAC"/>
    <w:rsid w:val="005D66B0"/>
    <w:rsid w:val="005D6BA1"/>
    <w:rsid w:val="005D6C63"/>
    <w:rsid w:val="005D6E99"/>
    <w:rsid w:val="005D7598"/>
    <w:rsid w:val="005E009F"/>
    <w:rsid w:val="005E0C21"/>
    <w:rsid w:val="005E1528"/>
    <w:rsid w:val="005E2189"/>
    <w:rsid w:val="005E25F7"/>
    <w:rsid w:val="005E2A5A"/>
    <w:rsid w:val="005E2C15"/>
    <w:rsid w:val="005E35FD"/>
    <w:rsid w:val="005E3B69"/>
    <w:rsid w:val="005E3DDA"/>
    <w:rsid w:val="005E4583"/>
    <w:rsid w:val="005E4642"/>
    <w:rsid w:val="005E46DC"/>
    <w:rsid w:val="005E4866"/>
    <w:rsid w:val="005E4A51"/>
    <w:rsid w:val="005E4C95"/>
    <w:rsid w:val="005E58A5"/>
    <w:rsid w:val="005E5E61"/>
    <w:rsid w:val="005E6674"/>
    <w:rsid w:val="005E78E7"/>
    <w:rsid w:val="005F00DC"/>
    <w:rsid w:val="005F01BE"/>
    <w:rsid w:val="005F0224"/>
    <w:rsid w:val="005F038B"/>
    <w:rsid w:val="005F049B"/>
    <w:rsid w:val="005F0908"/>
    <w:rsid w:val="005F0B3C"/>
    <w:rsid w:val="005F0E3E"/>
    <w:rsid w:val="005F1098"/>
    <w:rsid w:val="005F14B1"/>
    <w:rsid w:val="005F16C0"/>
    <w:rsid w:val="005F1D95"/>
    <w:rsid w:val="005F1FA4"/>
    <w:rsid w:val="005F2129"/>
    <w:rsid w:val="005F22F1"/>
    <w:rsid w:val="005F27EF"/>
    <w:rsid w:val="005F2BAF"/>
    <w:rsid w:val="005F30B1"/>
    <w:rsid w:val="005F3434"/>
    <w:rsid w:val="005F3AEF"/>
    <w:rsid w:val="005F3C03"/>
    <w:rsid w:val="005F3DD2"/>
    <w:rsid w:val="005F4418"/>
    <w:rsid w:val="005F492A"/>
    <w:rsid w:val="005F49D2"/>
    <w:rsid w:val="005F4CED"/>
    <w:rsid w:val="005F5352"/>
    <w:rsid w:val="005F5527"/>
    <w:rsid w:val="005F6B5C"/>
    <w:rsid w:val="005F6BF4"/>
    <w:rsid w:val="005F6D08"/>
    <w:rsid w:val="005F6F91"/>
    <w:rsid w:val="005F70C5"/>
    <w:rsid w:val="005F7321"/>
    <w:rsid w:val="005F7CC7"/>
    <w:rsid w:val="00600F74"/>
    <w:rsid w:val="00601269"/>
    <w:rsid w:val="006013D9"/>
    <w:rsid w:val="00601459"/>
    <w:rsid w:val="00601C2F"/>
    <w:rsid w:val="00602BBC"/>
    <w:rsid w:val="00603003"/>
    <w:rsid w:val="00603ABE"/>
    <w:rsid w:val="00603B97"/>
    <w:rsid w:val="00603D36"/>
    <w:rsid w:val="00603F19"/>
    <w:rsid w:val="0060433E"/>
    <w:rsid w:val="00604D69"/>
    <w:rsid w:val="006052E4"/>
    <w:rsid w:val="00605442"/>
    <w:rsid w:val="0060549B"/>
    <w:rsid w:val="00605538"/>
    <w:rsid w:val="00605776"/>
    <w:rsid w:val="006059E7"/>
    <w:rsid w:val="006061DB"/>
    <w:rsid w:val="006061F3"/>
    <w:rsid w:val="0060683C"/>
    <w:rsid w:val="00607532"/>
    <w:rsid w:val="00607C9B"/>
    <w:rsid w:val="006103BB"/>
    <w:rsid w:val="006104FE"/>
    <w:rsid w:val="00610930"/>
    <w:rsid w:val="00610B37"/>
    <w:rsid w:val="00611216"/>
    <w:rsid w:val="006112E4"/>
    <w:rsid w:val="0061223F"/>
    <w:rsid w:val="006125B0"/>
    <w:rsid w:val="00612B02"/>
    <w:rsid w:val="00612C20"/>
    <w:rsid w:val="00612DA5"/>
    <w:rsid w:val="00612E61"/>
    <w:rsid w:val="00612FC6"/>
    <w:rsid w:val="00613D28"/>
    <w:rsid w:val="0061404F"/>
    <w:rsid w:val="0061424C"/>
    <w:rsid w:val="00614C2C"/>
    <w:rsid w:val="00614E96"/>
    <w:rsid w:val="00614EA9"/>
    <w:rsid w:val="00615072"/>
    <w:rsid w:val="00615EA0"/>
    <w:rsid w:val="00615F30"/>
    <w:rsid w:val="00616E27"/>
    <w:rsid w:val="00617088"/>
    <w:rsid w:val="00617396"/>
    <w:rsid w:val="00617831"/>
    <w:rsid w:val="0061794C"/>
    <w:rsid w:val="0062007E"/>
    <w:rsid w:val="00620205"/>
    <w:rsid w:val="006202CC"/>
    <w:rsid w:val="0062030A"/>
    <w:rsid w:val="00620470"/>
    <w:rsid w:val="00620736"/>
    <w:rsid w:val="006212E4"/>
    <w:rsid w:val="00621EF4"/>
    <w:rsid w:val="00622128"/>
    <w:rsid w:val="006229D3"/>
    <w:rsid w:val="006241BE"/>
    <w:rsid w:val="006244E5"/>
    <w:rsid w:val="0062456C"/>
    <w:rsid w:val="00625009"/>
    <w:rsid w:val="00625523"/>
    <w:rsid w:val="00625759"/>
    <w:rsid w:val="006259EF"/>
    <w:rsid w:val="00625B32"/>
    <w:rsid w:val="00625B8F"/>
    <w:rsid w:val="006266E5"/>
    <w:rsid w:val="006278CC"/>
    <w:rsid w:val="00627912"/>
    <w:rsid w:val="00627F05"/>
    <w:rsid w:val="00630332"/>
    <w:rsid w:val="00630F2B"/>
    <w:rsid w:val="006315AC"/>
    <w:rsid w:val="00631621"/>
    <w:rsid w:val="0063189C"/>
    <w:rsid w:val="00632878"/>
    <w:rsid w:val="006329CF"/>
    <w:rsid w:val="00632A7A"/>
    <w:rsid w:val="00632C05"/>
    <w:rsid w:val="006330FA"/>
    <w:rsid w:val="00633595"/>
    <w:rsid w:val="00634521"/>
    <w:rsid w:val="0063468C"/>
    <w:rsid w:val="00634DAD"/>
    <w:rsid w:val="0063546E"/>
    <w:rsid w:val="0063556C"/>
    <w:rsid w:val="006356A3"/>
    <w:rsid w:val="006356C7"/>
    <w:rsid w:val="006358A5"/>
    <w:rsid w:val="006359D0"/>
    <w:rsid w:val="00635B2E"/>
    <w:rsid w:val="006364F7"/>
    <w:rsid w:val="00636D65"/>
    <w:rsid w:val="00636EAC"/>
    <w:rsid w:val="0063728E"/>
    <w:rsid w:val="006372F2"/>
    <w:rsid w:val="0063730B"/>
    <w:rsid w:val="006373B0"/>
    <w:rsid w:val="00637630"/>
    <w:rsid w:val="00637810"/>
    <w:rsid w:val="00637918"/>
    <w:rsid w:val="0063799F"/>
    <w:rsid w:val="00637E30"/>
    <w:rsid w:val="00637E67"/>
    <w:rsid w:val="00640391"/>
    <w:rsid w:val="0064090C"/>
    <w:rsid w:val="00640A83"/>
    <w:rsid w:val="00642D42"/>
    <w:rsid w:val="00642E0E"/>
    <w:rsid w:val="00643044"/>
    <w:rsid w:val="006430ED"/>
    <w:rsid w:val="006434BE"/>
    <w:rsid w:val="00643B35"/>
    <w:rsid w:val="00644879"/>
    <w:rsid w:val="00644C6D"/>
    <w:rsid w:val="0064527F"/>
    <w:rsid w:val="006454AC"/>
    <w:rsid w:val="006457EB"/>
    <w:rsid w:val="00645A81"/>
    <w:rsid w:val="00645CCC"/>
    <w:rsid w:val="00646222"/>
    <w:rsid w:val="0064663D"/>
    <w:rsid w:val="00646CA0"/>
    <w:rsid w:val="00650191"/>
    <w:rsid w:val="00650351"/>
    <w:rsid w:val="006505DC"/>
    <w:rsid w:val="006509BB"/>
    <w:rsid w:val="00650BE0"/>
    <w:rsid w:val="00650C32"/>
    <w:rsid w:val="00651032"/>
    <w:rsid w:val="00651361"/>
    <w:rsid w:val="006514C8"/>
    <w:rsid w:val="00651605"/>
    <w:rsid w:val="006516A6"/>
    <w:rsid w:val="00651A21"/>
    <w:rsid w:val="00651FD1"/>
    <w:rsid w:val="00652C86"/>
    <w:rsid w:val="006531CB"/>
    <w:rsid w:val="00653453"/>
    <w:rsid w:val="00653E4D"/>
    <w:rsid w:val="00653F03"/>
    <w:rsid w:val="00654099"/>
    <w:rsid w:val="006541A6"/>
    <w:rsid w:val="00654347"/>
    <w:rsid w:val="00654926"/>
    <w:rsid w:val="00654C6A"/>
    <w:rsid w:val="00655B41"/>
    <w:rsid w:val="00656821"/>
    <w:rsid w:val="006569B1"/>
    <w:rsid w:val="00656F75"/>
    <w:rsid w:val="006572F6"/>
    <w:rsid w:val="00657379"/>
    <w:rsid w:val="006576D8"/>
    <w:rsid w:val="0065797F"/>
    <w:rsid w:val="00657BBC"/>
    <w:rsid w:val="006600F5"/>
    <w:rsid w:val="0066027D"/>
    <w:rsid w:val="00660609"/>
    <w:rsid w:val="006609B1"/>
    <w:rsid w:val="00660AD1"/>
    <w:rsid w:val="00661D76"/>
    <w:rsid w:val="00661E8F"/>
    <w:rsid w:val="00662020"/>
    <w:rsid w:val="006623BF"/>
    <w:rsid w:val="006624F0"/>
    <w:rsid w:val="0066294A"/>
    <w:rsid w:val="0066318C"/>
    <w:rsid w:val="006637B9"/>
    <w:rsid w:val="00663AAC"/>
    <w:rsid w:val="00664533"/>
    <w:rsid w:val="0066498E"/>
    <w:rsid w:val="006659DD"/>
    <w:rsid w:val="00665B84"/>
    <w:rsid w:val="006662AD"/>
    <w:rsid w:val="006668CA"/>
    <w:rsid w:val="00666E99"/>
    <w:rsid w:val="0066760C"/>
    <w:rsid w:val="00667ABB"/>
    <w:rsid w:val="006708C9"/>
    <w:rsid w:val="00670B88"/>
    <w:rsid w:val="00670E84"/>
    <w:rsid w:val="00671234"/>
    <w:rsid w:val="0067240D"/>
    <w:rsid w:val="006726E0"/>
    <w:rsid w:val="006742C5"/>
    <w:rsid w:val="00674A96"/>
    <w:rsid w:val="00674D18"/>
    <w:rsid w:val="006750F1"/>
    <w:rsid w:val="00675A81"/>
    <w:rsid w:val="0067643D"/>
    <w:rsid w:val="0067675D"/>
    <w:rsid w:val="00677A1C"/>
    <w:rsid w:val="00677C73"/>
    <w:rsid w:val="00677F7C"/>
    <w:rsid w:val="0068074C"/>
    <w:rsid w:val="00682FEC"/>
    <w:rsid w:val="006834E5"/>
    <w:rsid w:val="00683564"/>
    <w:rsid w:val="006836FF"/>
    <w:rsid w:val="00683815"/>
    <w:rsid w:val="00683A28"/>
    <w:rsid w:val="00684959"/>
    <w:rsid w:val="00684DEA"/>
    <w:rsid w:val="006854F2"/>
    <w:rsid w:val="0068565C"/>
    <w:rsid w:val="00685CE0"/>
    <w:rsid w:val="0068620A"/>
    <w:rsid w:val="006862BE"/>
    <w:rsid w:val="00686490"/>
    <w:rsid w:val="00686E12"/>
    <w:rsid w:val="0069093D"/>
    <w:rsid w:val="00690BBC"/>
    <w:rsid w:val="00690E56"/>
    <w:rsid w:val="00691B4D"/>
    <w:rsid w:val="00692151"/>
    <w:rsid w:val="0069225F"/>
    <w:rsid w:val="006923B1"/>
    <w:rsid w:val="0069249C"/>
    <w:rsid w:val="00692613"/>
    <w:rsid w:val="00692D8D"/>
    <w:rsid w:val="0069335D"/>
    <w:rsid w:val="00694A48"/>
    <w:rsid w:val="00694C3C"/>
    <w:rsid w:val="00696ADE"/>
    <w:rsid w:val="0069765A"/>
    <w:rsid w:val="00697E8B"/>
    <w:rsid w:val="006A040F"/>
    <w:rsid w:val="006A0863"/>
    <w:rsid w:val="006A1039"/>
    <w:rsid w:val="006A1B17"/>
    <w:rsid w:val="006A21AF"/>
    <w:rsid w:val="006A2D1D"/>
    <w:rsid w:val="006A2D5D"/>
    <w:rsid w:val="006A49AE"/>
    <w:rsid w:val="006A4C49"/>
    <w:rsid w:val="006A52FF"/>
    <w:rsid w:val="006A5837"/>
    <w:rsid w:val="006A5A4C"/>
    <w:rsid w:val="006A5EE2"/>
    <w:rsid w:val="006A6846"/>
    <w:rsid w:val="006A7121"/>
    <w:rsid w:val="006A75AC"/>
    <w:rsid w:val="006A7632"/>
    <w:rsid w:val="006A7897"/>
    <w:rsid w:val="006A7F23"/>
    <w:rsid w:val="006B0109"/>
    <w:rsid w:val="006B056A"/>
    <w:rsid w:val="006B0630"/>
    <w:rsid w:val="006B0FA2"/>
    <w:rsid w:val="006B1475"/>
    <w:rsid w:val="006B1754"/>
    <w:rsid w:val="006B1A63"/>
    <w:rsid w:val="006B1ED5"/>
    <w:rsid w:val="006B20E7"/>
    <w:rsid w:val="006B2A03"/>
    <w:rsid w:val="006B2ABD"/>
    <w:rsid w:val="006B2E94"/>
    <w:rsid w:val="006B307B"/>
    <w:rsid w:val="006B3858"/>
    <w:rsid w:val="006B424E"/>
    <w:rsid w:val="006B4FA7"/>
    <w:rsid w:val="006B5363"/>
    <w:rsid w:val="006B56D9"/>
    <w:rsid w:val="006B59BE"/>
    <w:rsid w:val="006B61DB"/>
    <w:rsid w:val="006B657B"/>
    <w:rsid w:val="006B709C"/>
    <w:rsid w:val="006B7AF5"/>
    <w:rsid w:val="006C01B3"/>
    <w:rsid w:val="006C0671"/>
    <w:rsid w:val="006C0F3D"/>
    <w:rsid w:val="006C0FB3"/>
    <w:rsid w:val="006C150F"/>
    <w:rsid w:val="006C1538"/>
    <w:rsid w:val="006C1918"/>
    <w:rsid w:val="006C1ABF"/>
    <w:rsid w:val="006C1BD3"/>
    <w:rsid w:val="006C1C44"/>
    <w:rsid w:val="006C1C92"/>
    <w:rsid w:val="006C1D80"/>
    <w:rsid w:val="006C2017"/>
    <w:rsid w:val="006C2950"/>
    <w:rsid w:val="006C2C47"/>
    <w:rsid w:val="006C34ED"/>
    <w:rsid w:val="006C3549"/>
    <w:rsid w:val="006C3A8A"/>
    <w:rsid w:val="006C3B12"/>
    <w:rsid w:val="006C3D2D"/>
    <w:rsid w:val="006C4023"/>
    <w:rsid w:val="006C4287"/>
    <w:rsid w:val="006C431D"/>
    <w:rsid w:val="006C4D54"/>
    <w:rsid w:val="006C58DF"/>
    <w:rsid w:val="006C6452"/>
    <w:rsid w:val="006C6CE3"/>
    <w:rsid w:val="006C6D27"/>
    <w:rsid w:val="006C7199"/>
    <w:rsid w:val="006C7422"/>
    <w:rsid w:val="006D0087"/>
    <w:rsid w:val="006D04D2"/>
    <w:rsid w:val="006D09D9"/>
    <w:rsid w:val="006D131F"/>
    <w:rsid w:val="006D167F"/>
    <w:rsid w:val="006D176D"/>
    <w:rsid w:val="006D280F"/>
    <w:rsid w:val="006D32A1"/>
    <w:rsid w:val="006D383A"/>
    <w:rsid w:val="006D4161"/>
    <w:rsid w:val="006D4B9E"/>
    <w:rsid w:val="006D5088"/>
    <w:rsid w:val="006D5CCE"/>
    <w:rsid w:val="006D60EF"/>
    <w:rsid w:val="006D6131"/>
    <w:rsid w:val="006D658E"/>
    <w:rsid w:val="006D66B2"/>
    <w:rsid w:val="006D6C22"/>
    <w:rsid w:val="006D6CC0"/>
    <w:rsid w:val="006D6DC4"/>
    <w:rsid w:val="006D73C8"/>
    <w:rsid w:val="006D76F3"/>
    <w:rsid w:val="006D786C"/>
    <w:rsid w:val="006D795F"/>
    <w:rsid w:val="006D79E4"/>
    <w:rsid w:val="006D7BA7"/>
    <w:rsid w:val="006E07AA"/>
    <w:rsid w:val="006E08BF"/>
    <w:rsid w:val="006E123A"/>
    <w:rsid w:val="006E160A"/>
    <w:rsid w:val="006E1791"/>
    <w:rsid w:val="006E24C0"/>
    <w:rsid w:val="006E2C4B"/>
    <w:rsid w:val="006E2C56"/>
    <w:rsid w:val="006E36C3"/>
    <w:rsid w:val="006E3C03"/>
    <w:rsid w:val="006E4010"/>
    <w:rsid w:val="006E42E4"/>
    <w:rsid w:val="006E45B0"/>
    <w:rsid w:val="006E4684"/>
    <w:rsid w:val="006E4ABF"/>
    <w:rsid w:val="006E52CE"/>
    <w:rsid w:val="006E57B4"/>
    <w:rsid w:val="006E585B"/>
    <w:rsid w:val="006E5FB1"/>
    <w:rsid w:val="006E6297"/>
    <w:rsid w:val="006E632D"/>
    <w:rsid w:val="006E6560"/>
    <w:rsid w:val="006E663F"/>
    <w:rsid w:val="006E67D8"/>
    <w:rsid w:val="006E6CC2"/>
    <w:rsid w:val="006E6E66"/>
    <w:rsid w:val="006E70B2"/>
    <w:rsid w:val="006E7235"/>
    <w:rsid w:val="006E787E"/>
    <w:rsid w:val="006E7A1D"/>
    <w:rsid w:val="006F0215"/>
    <w:rsid w:val="006F027E"/>
    <w:rsid w:val="006F10E1"/>
    <w:rsid w:val="006F11DD"/>
    <w:rsid w:val="006F161B"/>
    <w:rsid w:val="006F19AA"/>
    <w:rsid w:val="006F19AB"/>
    <w:rsid w:val="006F26FB"/>
    <w:rsid w:val="006F281D"/>
    <w:rsid w:val="006F285F"/>
    <w:rsid w:val="006F2A71"/>
    <w:rsid w:val="006F3142"/>
    <w:rsid w:val="006F347B"/>
    <w:rsid w:val="006F3536"/>
    <w:rsid w:val="006F3A6E"/>
    <w:rsid w:val="006F4068"/>
    <w:rsid w:val="006F49D3"/>
    <w:rsid w:val="006F4A1E"/>
    <w:rsid w:val="006F4CA3"/>
    <w:rsid w:val="006F4F50"/>
    <w:rsid w:val="006F66C9"/>
    <w:rsid w:val="006F713A"/>
    <w:rsid w:val="006F78A5"/>
    <w:rsid w:val="00700615"/>
    <w:rsid w:val="00700ABF"/>
    <w:rsid w:val="00700C6D"/>
    <w:rsid w:val="00701441"/>
    <w:rsid w:val="00701458"/>
    <w:rsid w:val="00701F32"/>
    <w:rsid w:val="007021CD"/>
    <w:rsid w:val="00702208"/>
    <w:rsid w:val="0070253B"/>
    <w:rsid w:val="00702A1E"/>
    <w:rsid w:val="00702A70"/>
    <w:rsid w:val="00702E9B"/>
    <w:rsid w:val="0070320C"/>
    <w:rsid w:val="007033B5"/>
    <w:rsid w:val="00704670"/>
    <w:rsid w:val="00704B68"/>
    <w:rsid w:val="00704C87"/>
    <w:rsid w:val="00704E3E"/>
    <w:rsid w:val="00704FCA"/>
    <w:rsid w:val="00705DA7"/>
    <w:rsid w:val="00706096"/>
    <w:rsid w:val="00706400"/>
    <w:rsid w:val="00706474"/>
    <w:rsid w:val="007068AF"/>
    <w:rsid w:val="007069D0"/>
    <w:rsid w:val="0070704B"/>
    <w:rsid w:val="00707989"/>
    <w:rsid w:val="00710AF8"/>
    <w:rsid w:val="00710BF9"/>
    <w:rsid w:val="00710F65"/>
    <w:rsid w:val="00711425"/>
    <w:rsid w:val="007123F2"/>
    <w:rsid w:val="00712ACD"/>
    <w:rsid w:val="0071327A"/>
    <w:rsid w:val="00713714"/>
    <w:rsid w:val="0071397B"/>
    <w:rsid w:val="007139D1"/>
    <w:rsid w:val="00713E05"/>
    <w:rsid w:val="007149F9"/>
    <w:rsid w:val="00715002"/>
    <w:rsid w:val="007158E1"/>
    <w:rsid w:val="007159B9"/>
    <w:rsid w:val="00715C7C"/>
    <w:rsid w:val="007163C0"/>
    <w:rsid w:val="007167BA"/>
    <w:rsid w:val="00716B1B"/>
    <w:rsid w:val="0071719B"/>
    <w:rsid w:val="007202FA"/>
    <w:rsid w:val="0072059F"/>
    <w:rsid w:val="00720648"/>
    <w:rsid w:val="00720B9C"/>
    <w:rsid w:val="00720C94"/>
    <w:rsid w:val="0072168B"/>
    <w:rsid w:val="007217C3"/>
    <w:rsid w:val="00721986"/>
    <w:rsid w:val="0072199D"/>
    <w:rsid w:val="0072219B"/>
    <w:rsid w:val="00722424"/>
    <w:rsid w:val="0072288D"/>
    <w:rsid w:val="00722DED"/>
    <w:rsid w:val="00722F8A"/>
    <w:rsid w:val="0072357A"/>
    <w:rsid w:val="00723C1D"/>
    <w:rsid w:val="00723CC5"/>
    <w:rsid w:val="007240CE"/>
    <w:rsid w:val="007244C8"/>
    <w:rsid w:val="00724A11"/>
    <w:rsid w:val="00724B22"/>
    <w:rsid w:val="00725154"/>
    <w:rsid w:val="007253B8"/>
    <w:rsid w:val="007255AF"/>
    <w:rsid w:val="007264A6"/>
    <w:rsid w:val="00726680"/>
    <w:rsid w:val="00726C56"/>
    <w:rsid w:val="00727068"/>
    <w:rsid w:val="007270D6"/>
    <w:rsid w:val="007273AA"/>
    <w:rsid w:val="00727786"/>
    <w:rsid w:val="007278B3"/>
    <w:rsid w:val="00727ADF"/>
    <w:rsid w:val="00727AE5"/>
    <w:rsid w:val="00727BB3"/>
    <w:rsid w:val="00727BCF"/>
    <w:rsid w:val="00727E46"/>
    <w:rsid w:val="00730041"/>
    <w:rsid w:val="0073024E"/>
    <w:rsid w:val="0073068F"/>
    <w:rsid w:val="00730D60"/>
    <w:rsid w:val="00731EC4"/>
    <w:rsid w:val="00731FA8"/>
    <w:rsid w:val="00732122"/>
    <w:rsid w:val="0073212E"/>
    <w:rsid w:val="007324C6"/>
    <w:rsid w:val="00732E66"/>
    <w:rsid w:val="0073326F"/>
    <w:rsid w:val="0073378E"/>
    <w:rsid w:val="00733F2B"/>
    <w:rsid w:val="007343B1"/>
    <w:rsid w:val="00734516"/>
    <w:rsid w:val="00734D2F"/>
    <w:rsid w:val="00735043"/>
    <w:rsid w:val="007350EE"/>
    <w:rsid w:val="007354C5"/>
    <w:rsid w:val="007356CC"/>
    <w:rsid w:val="0073630E"/>
    <w:rsid w:val="0073631E"/>
    <w:rsid w:val="00736983"/>
    <w:rsid w:val="007374FB"/>
    <w:rsid w:val="00737520"/>
    <w:rsid w:val="0074067F"/>
    <w:rsid w:val="007406F6"/>
    <w:rsid w:val="00740C3E"/>
    <w:rsid w:val="00740E0F"/>
    <w:rsid w:val="00742601"/>
    <w:rsid w:val="00742E54"/>
    <w:rsid w:val="00742F99"/>
    <w:rsid w:val="00743A72"/>
    <w:rsid w:val="0074450C"/>
    <w:rsid w:val="00744632"/>
    <w:rsid w:val="00744A32"/>
    <w:rsid w:val="00744A94"/>
    <w:rsid w:val="00744C7D"/>
    <w:rsid w:val="007452B3"/>
    <w:rsid w:val="007467DE"/>
    <w:rsid w:val="0074683C"/>
    <w:rsid w:val="00746F21"/>
    <w:rsid w:val="00746F99"/>
    <w:rsid w:val="0074714A"/>
    <w:rsid w:val="007474F0"/>
    <w:rsid w:val="00747AC3"/>
    <w:rsid w:val="00747B67"/>
    <w:rsid w:val="00750052"/>
    <w:rsid w:val="00750E46"/>
    <w:rsid w:val="00750F58"/>
    <w:rsid w:val="0075243C"/>
    <w:rsid w:val="007524DB"/>
    <w:rsid w:val="007526C7"/>
    <w:rsid w:val="00753115"/>
    <w:rsid w:val="007536B9"/>
    <w:rsid w:val="007538C4"/>
    <w:rsid w:val="00753941"/>
    <w:rsid w:val="00753A65"/>
    <w:rsid w:val="00753ADE"/>
    <w:rsid w:val="00754D6C"/>
    <w:rsid w:val="007551D8"/>
    <w:rsid w:val="0075625B"/>
    <w:rsid w:val="0075661B"/>
    <w:rsid w:val="00756E22"/>
    <w:rsid w:val="00756E3A"/>
    <w:rsid w:val="0075719C"/>
    <w:rsid w:val="00757B56"/>
    <w:rsid w:val="00760B67"/>
    <w:rsid w:val="00760F3C"/>
    <w:rsid w:val="0076115B"/>
    <w:rsid w:val="00761CE2"/>
    <w:rsid w:val="00761E1F"/>
    <w:rsid w:val="00761E43"/>
    <w:rsid w:val="0076244C"/>
    <w:rsid w:val="007634F8"/>
    <w:rsid w:val="00763CCF"/>
    <w:rsid w:val="00763E35"/>
    <w:rsid w:val="00764C13"/>
    <w:rsid w:val="0076503E"/>
    <w:rsid w:val="00765091"/>
    <w:rsid w:val="0076564F"/>
    <w:rsid w:val="007657FC"/>
    <w:rsid w:val="00765971"/>
    <w:rsid w:val="00766234"/>
    <w:rsid w:val="0076677C"/>
    <w:rsid w:val="00766829"/>
    <w:rsid w:val="00766AEC"/>
    <w:rsid w:val="0076737F"/>
    <w:rsid w:val="007678E6"/>
    <w:rsid w:val="00767B25"/>
    <w:rsid w:val="007702E5"/>
    <w:rsid w:val="00770AC7"/>
    <w:rsid w:val="0077118C"/>
    <w:rsid w:val="0077170D"/>
    <w:rsid w:val="0077176D"/>
    <w:rsid w:val="00771BEC"/>
    <w:rsid w:val="00771F85"/>
    <w:rsid w:val="00772487"/>
    <w:rsid w:val="00772730"/>
    <w:rsid w:val="00772A78"/>
    <w:rsid w:val="0077300F"/>
    <w:rsid w:val="00773308"/>
    <w:rsid w:val="0077389E"/>
    <w:rsid w:val="00773F61"/>
    <w:rsid w:val="00774E68"/>
    <w:rsid w:val="00774E93"/>
    <w:rsid w:val="0077505C"/>
    <w:rsid w:val="00775446"/>
    <w:rsid w:val="0077594D"/>
    <w:rsid w:val="007761EE"/>
    <w:rsid w:val="0077697F"/>
    <w:rsid w:val="00776A46"/>
    <w:rsid w:val="0077727E"/>
    <w:rsid w:val="007772C8"/>
    <w:rsid w:val="00777388"/>
    <w:rsid w:val="00777BAD"/>
    <w:rsid w:val="00777DAD"/>
    <w:rsid w:val="00780097"/>
    <w:rsid w:val="007809A9"/>
    <w:rsid w:val="00780C36"/>
    <w:rsid w:val="00780D40"/>
    <w:rsid w:val="00781125"/>
    <w:rsid w:val="00781F3B"/>
    <w:rsid w:val="007824AB"/>
    <w:rsid w:val="0078358A"/>
    <w:rsid w:val="00783850"/>
    <w:rsid w:val="00783CD9"/>
    <w:rsid w:val="00784D2F"/>
    <w:rsid w:val="00784F53"/>
    <w:rsid w:val="00785D0A"/>
    <w:rsid w:val="00785D38"/>
    <w:rsid w:val="00786364"/>
    <w:rsid w:val="007870AB"/>
    <w:rsid w:val="00787591"/>
    <w:rsid w:val="007877E8"/>
    <w:rsid w:val="00787AC0"/>
    <w:rsid w:val="00787EAD"/>
    <w:rsid w:val="0079068D"/>
    <w:rsid w:val="00790A1C"/>
    <w:rsid w:val="00790BF1"/>
    <w:rsid w:val="00791581"/>
    <w:rsid w:val="00792AFA"/>
    <w:rsid w:val="00792B80"/>
    <w:rsid w:val="007938BB"/>
    <w:rsid w:val="00795121"/>
    <w:rsid w:val="00795C02"/>
    <w:rsid w:val="00795E68"/>
    <w:rsid w:val="00795F23"/>
    <w:rsid w:val="00796843"/>
    <w:rsid w:val="0079701E"/>
    <w:rsid w:val="0079764A"/>
    <w:rsid w:val="00797A48"/>
    <w:rsid w:val="00797D0E"/>
    <w:rsid w:val="00797D14"/>
    <w:rsid w:val="00797DAD"/>
    <w:rsid w:val="007A0926"/>
    <w:rsid w:val="007A1E36"/>
    <w:rsid w:val="007A27B2"/>
    <w:rsid w:val="007A2FCF"/>
    <w:rsid w:val="007A362C"/>
    <w:rsid w:val="007A3AB1"/>
    <w:rsid w:val="007A3DF5"/>
    <w:rsid w:val="007A3F08"/>
    <w:rsid w:val="007A44B6"/>
    <w:rsid w:val="007A4845"/>
    <w:rsid w:val="007A4DFA"/>
    <w:rsid w:val="007A4EBD"/>
    <w:rsid w:val="007A521B"/>
    <w:rsid w:val="007A54C1"/>
    <w:rsid w:val="007A582C"/>
    <w:rsid w:val="007A61EA"/>
    <w:rsid w:val="007A6C7D"/>
    <w:rsid w:val="007A6F9A"/>
    <w:rsid w:val="007A70F6"/>
    <w:rsid w:val="007A711B"/>
    <w:rsid w:val="007A75A0"/>
    <w:rsid w:val="007A7E74"/>
    <w:rsid w:val="007A7F2A"/>
    <w:rsid w:val="007B0184"/>
    <w:rsid w:val="007B06A5"/>
    <w:rsid w:val="007B0A01"/>
    <w:rsid w:val="007B0BE6"/>
    <w:rsid w:val="007B0C46"/>
    <w:rsid w:val="007B112B"/>
    <w:rsid w:val="007B1E28"/>
    <w:rsid w:val="007B21F2"/>
    <w:rsid w:val="007B328D"/>
    <w:rsid w:val="007B3C58"/>
    <w:rsid w:val="007B3D81"/>
    <w:rsid w:val="007B3FAA"/>
    <w:rsid w:val="007B4427"/>
    <w:rsid w:val="007B44BE"/>
    <w:rsid w:val="007B566B"/>
    <w:rsid w:val="007B571D"/>
    <w:rsid w:val="007B5815"/>
    <w:rsid w:val="007B5B26"/>
    <w:rsid w:val="007B619F"/>
    <w:rsid w:val="007B6592"/>
    <w:rsid w:val="007B687A"/>
    <w:rsid w:val="007B691A"/>
    <w:rsid w:val="007B6942"/>
    <w:rsid w:val="007B6CE2"/>
    <w:rsid w:val="007B6D25"/>
    <w:rsid w:val="007B6FD2"/>
    <w:rsid w:val="007B72DD"/>
    <w:rsid w:val="007B78B6"/>
    <w:rsid w:val="007C0288"/>
    <w:rsid w:val="007C07ED"/>
    <w:rsid w:val="007C07F6"/>
    <w:rsid w:val="007C0832"/>
    <w:rsid w:val="007C096F"/>
    <w:rsid w:val="007C09AB"/>
    <w:rsid w:val="007C1372"/>
    <w:rsid w:val="007C17FC"/>
    <w:rsid w:val="007C1C85"/>
    <w:rsid w:val="007C1FF6"/>
    <w:rsid w:val="007C2E02"/>
    <w:rsid w:val="007C2F86"/>
    <w:rsid w:val="007C4108"/>
    <w:rsid w:val="007C45FB"/>
    <w:rsid w:val="007C4A9A"/>
    <w:rsid w:val="007C514B"/>
    <w:rsid w:val="007C553D"/>
    <w:rsid w:val="007C56CB"/>
    <w:rsid w:val="007C5CAC"/>
    <w:rsid w:val="007C6847"/>
    <w:rsid w:val="007C71D4"/>
    <w:rsid w:val="007C71E2"/>
    <w:rsid w:val="007C76F8"/>
    <w:rsid w:val="007C7734"/>
    <w:rsid w:val="007C7D40"/>
    <w:rsid w:val="007D01B9"/>
    <w:rsid w:val="007D0632"/>
    <w:rsid w:val="007D0E2D"/>
    <w:rsid w:val="007D15AE"/>
    <w:rsid w:val="007D16B5"/>
    <w:rsid w:val="007D189C"/>
    <w:rsid w:val="007D1D12"/>
    <w:rsid w:val="007D1D95"/>
    <w:rsid w:val="007D233B"/>
    <w:rsid w:val="007D29F6"/>
    <w:rsid w:val="007D2A91"/>
    <w:rsid w:val="007D337B"/>
    <w:rsid w:val="007D4382"/>
    <w:rsid w:val="007D46C8"/>
    <w:rsid w:val="007D56D2"/>
    <w:rsid w:val="007D5C93"/>
    <w:rsid w:val="007D61B8"/>
    <w:rsid w:val="007D6945"/>
    <w:rsid w:val="007D6C89"/>
    <w:rsid w:val="007D6CF7"/>
    <w:rsid w:val="007D6D6F"/>
    <w:rsid w:val="007D6DE7"/>
    <w:rsid w:val="007D6DEE"/>
    <w:rsid w:val="007D70B5"/>
    <w:rsid w:val="007D7181"/>
    <w:rsid w:val="007D7206"/>
    <w:rsid w:val="007D72D2"/>
    <w:rsid w:val="007D760B"/>
    <w:rsid w:val="007D77AF"/>
    <w:rsid w:val="007D7E03"/>
    <w:rsid w:val="007D7EB3"/>
    <w:rsid w:val="007D7FD7"/>
    <w:rsid w:val="007E01DB"/>
    <w:rsid w:val="007E10DE"/>
    <w:rsid w:val="007E128A"/>
    <w:rsid w:val="007E19A6"/>
    <w:rsid w:val="007E25C1"/>
    <w:rsid w:val="007E2A38"/>
    <w:rsid w:val="007E3217"/>
    <w:rsid w:val="007E36FC"/>
    <w:rsid w:val="007E3828"/>
    <w:rsid w:val="007E3B77"/>
    <w:rsid w:val="007E3C92"/>
    <w:rsid w:val="007E405F"/>
    <w:rsid w:val="007E4217"/>
    <w:rsid w:val="007E49EE"/>
    <w:rsid w:val="007E5629"/>
    <w:rsid w:val="007E5AD7"/>
    <w:rsid w:val="007E68C3"/>
    <w:rsid w:val="007E69A8"/>
    <w:rsid w:val="007E6E57"/>
    <w:rsid w:val="007E6E5C"/>
    <w:rsid w:val="007E750F"/>
    <w:rsid w:val="007E7CB0"/>
    <w:rsid w:val="007E7D7C"/>
    <w:rsid w:val="007F02E3"/>
    <w:rsid w:val="007F1517"/>
    <w:rsid w:val="007F1621"/>
    <w:rsid w:val="007F16B7"/>
    <w:rsid w:val="007F17F4"/>
    <w:rsid w:val="007F186C"/>
    <w:rsid w:val="007F1D4F"/>
    <w:rsid w:val="007F34DE"/>
    <w:rsid w:val="007F34EB"/>
    <w:rsid w:val="007F3B20"/>
    <w:rsid w:val="007F3B2C"/>
    <w:rsid w:val="007F3C16"/>
    <w:rsid w:val="007F4051"/>
    <w:rsid w:val="007F42D5"/>
    <w:rsid w:val="007F48AD"/>
    <w:rsid w:val="007F4A1B"/>
    <w:rsid w:val="007F4A20"/>
    <w:rsid w:val="007F4AD9"/>
    <w:rsid w:val="007F4C7A"/>
    <w:rsid w:val="007F52E0"/>
    <w:rsid w:val="007F53B3"/>
    <w:rsid w:val="007F572D"/>
    <w:rsid w:val="007F5D02"/>
    <w:rsid w:val="007F6056"/>
    <w:rsid w:val="007F64B4"/>
    <w:rsid w:val="007F7FF2"/>
    <w:rsid w:val="00800889"/>
    <w:rsid w:val="00800A64"/>
    <w:rsid w:val="00800C46"/>
    <w:rsid w:val="0080175F"/>
    <w:rsid w:val="00801B3F"/>
    <w:rsid w:val="00801C4D"/>
    <w:rsid w:val="00801F46"/>
    <w:rsid w:val="00802129"/>
    <w:rsid w:val="008024D4"/>
    <w:rsid w:val="00802E55"/>
    <w:rsid w:val="00802F2E"/>
    <w:rsid w:val="00803382"/>
    <w:rsid w:val="00803CE5"/>
    <w:rsid w:val="00804642"/>
    <w:rsid w:val="008050AB"/>
    <w:rsid w:val="0080548B"/>
    <w:rsid w:val="008059B4"/>
    <w:rsid w:val="00805A57"/>
    <w:rsid w:val="00805B42"/>
    <w:rsid w:val="00805E4B"/>
    <w:rsid w:val="00805F58"/>
    <w:rsid w:val="00805F9E"/>
    <w:rsid w:val="00806D63"/>
    <w:rsid w:val="00807409"/>
    <w:rsid w:val="0080798A"/>
    <w:rsid w:val="00807C14"/>
    <w:rsid w:val="0081021F"/>
    <w:rsid w:val="008102AD"/>
    <w:rsid w:val="0081167C"/>
    <w:rsid w:val="00811E96"/>
    <w:rsid w:val="00811EF6"/>
    <w:rsid w:val="0081268F"/>
    <w:rsid w:val="0081297F"/>
    <w:rsid w:val="008148B4"/>
    <w:rsid w:val="0081495F"/>
    <w:rsid w:val="008153A7"/>
    <w:rsid w:val="008153B7"/>
    <w:rsid w:val="00815EB6"/>
    <w:rsid w:val="0081653B"/>
    <w:rsid w:val="008166A5"/>
    <w:rsid w:val="008168F8"/>
    <w:rsid w:val="00816F7B"/>
    <w:rsid w:val="00820393"/>
    <w:rsid w:val="008203CF"/>
    <w:rsid w:val="00820603"/>
    <w:rsid w:val="00820F52"/>
    <w:rsid w:val="00822420"/>
    <w:rsid w:val="0082350D"/>
    <w:rsid w:val="00823E80"/>
    <w:rsid w:val="008245D8"/>
    <w:rsid w:val="008246BA"/>
    <w:rsid w:val="00824762"/>
    <w:rsid w:val="00824AA0"/>
    <w:rsid w:val="00824B1A"/>
    <w:rsid w:val="00825A14"/>
    <w:rsid w:val="00825A1B"/>
    <w:rsid w:val="00825AAA"/>
    <w:rsid w:val="008303D0"/>
    <w:rsid w:val="00830B48"/>
    <w:rsid w:val="0083121F"/>
    <w:rsid w:val="00831AF4"/>
    <w:rsid w:val="00831C86"/>
    <w:rsid w:val="00831FC6"/>
    <w:rsid w:val="008327D7"/>
    <w:rsid w:val="00832A1F"/>
    <w:rsid w:val="008330E7"/>
    <w:rsid w:val="00833E19"/>
    <w:rsid w:val="00834535"/>
    <w:rsid w:val="00834E18"/>
    <w:rsid w:val="00834E9C"/>
    <w:rsid w:val="00835707"/>
    <w:rsid w:val="00835CAC"/>
    <w:rsid w:val="0083622F"/>
    <w:rsid w:val="00836462"/>
    <w:rsid w:val="0083646C"/>
    <w:rsid w:val="008364D5"/>
    <w:rsid w:val="008368AA"/>
    <w:rsid w:val="0083723D"/>
    <w:rsid w:val="00837276"/>
    <w:rsid w:val="008372A9"/>
    <w:rsid w:val="008375AA"/>
    <w:rsid w:val="00837997"/>
    <w:rsid w:val="00842138"/>
    <w:rsid w:val="00842561"/>
    <w:rsid w:val="00842644"/>
    <w:rsid w:val="00842BBF"/>
    <w:rsid w:val="00842F70"/>
    <w:rsid w:val="00843FE7"/>
    <w:rsid w:val="0084464C"/>
    <w:rsid w:val="00844CA1"/>
    <w:rsid w:val="00844E79"/>
    <w:rsid w:val="00845656"/>
    <w:rsid w:val="00845894"/>
    <w:rsid w:val="008459A9"/>
    <w:rsid w:val="00845E79"/>
    <w:rsid w:val="00845E9A"/>
    <w:rsid w:val="0084668B"/>
    <w:rsid w:val="00846E79"/>
    <w:rsid w:val="008472B9"/>
    <w:rsid w:val="008472FB"/>
    <w:rsid w:val="00847373"/>
    <w:rsid w:val="008474A5"/>
    <w:rsid w:val="008477E8"/>
    <w:rsid w:val="00847809"/>
    <w:rsid w:val="008478AA"/>
    <w:rsid w:val="00847989"/>
    <w:rsid w:val="00847B0A"/>
    <w:rsid w:val="00847B8A"/>
    <w:rsid w:val="00847C79"/>
    <w:rsid w:val="00847C9D"/>
    <w:rsid w:val="00847D4E"/>
    <w:rsid w:val="0085005C"/>
    <w:rsid w:val="00850080"/>
    <w:rsid w:val="00850599"/>
    <w:rsid w:val="0085085C"/>
    <w:rsid w:val="00850910"/>
    <w:rsid w:val="00851076"/>
    <w:rsid w:val="008511EC"/>
    <w:rsid w:val="00851379"/>
    <w:rsid w:val="00851C99"/>
    <w:rsid w:val="00851CD4"/>
    <w:rsid w:val="00851E3E"/>
    <w:rsid w:val="00851F62"/>
    <w:rsid w:val="00851FD3"/>
    <w:rsid w:val="00852213"/>
    <w:rsid w:val="0085238A"/>
    <w:rsid w:val="008524EB"/>
    <w:rsid w:val="00852890"/>
    <w:rsid w:val="00852978"/>
    <w:rsid w:val="00852CAB"/>
    <w:rsid w:val="0085318D"/>
    <w:rsid w:val="008535F5"/>
    <w:rsid w:val="00853A58"/>
    <w:rsid w:val="008547B9"/>
    <w:rsid w:val="00854A7A"/>
    <w:rsid w:val="00854DDF"/>
    <w:rsid w:val="00855D0F"/>
    <w:rsid w:val="008565BC"/>
    <w:rsid w:val="00856648"/>
    <w:rsid w:val="00856A67"/>
    <w:rsid w:val="00856B26"/>
    <w:rsid w:val="00856B71"/>
    <w:rsid w:val="00856C36"/>
    <w:rsid w:val="00856C93"/>
    <w:rsid w:val="008573F9"/>
    <w:rsid w:val="00857D59"/>
    <w:rsid w:val="00861572"/>
    <w:rsid w:val="00861731"/>
    <w:rsid w:val="0086190F"/>
    <w:rsid w:val="00861974"/>
    <w:rsid w:val="00861EB1"/>
    <w:rsid w:val="0086219D"/>
    <w:rsid w:val="00862402"/>
    <w:rsid w:val="00862862"/>
    <w:rsid w:val="00862BAF"/>
    <w:rsid w:val="00862D12"/>
    <w:rsid w:val="00863B4F"/>
    <w:rsid w:val="00864147"/>
    <w:rsid w:val="008642D0"/>
    <w:rsid w:val="0086437F"/>
    <w:rsid w:val="00864795"/>
    <w:rsid w:val="0086575B"/>
    <w:rsid w:val="0086613E"/>
    <w:rsid w:val="008674E7"/>
    <w:rsid w:val="008674FE"/>
    <w:rsid w:val="008676E6"/>
    <w:rsid w:val="00867ECB"/>
    <w:rsid w:val="00867FC5"/>
    <w:rsid w:val="008714DB"/>
    <w:rsid w:val="00871578"/>
    <w:rsid w:val="00871B57"/>
    <w:rsid w:val="00871BB6"/>
    <w:rsid w:val="00871E21"/>
    <w:rsid w:val="0087223D"/>
    <w:rsid w:val="0087267C"/>
    <w:rsid w:val="008736E6"/>
    <w:rsid w:val="008747C9"/>
    <w:rsid w:val="00874EB6"/>
    <w:rsid w:val="00875402"/>
    <w:rsid w:val="00875449"/>
    <w:rsid w:val="00875858"/>
    <w:rsid w:val="00876359"/>
    <w:rsid w:val="00876705"/>
    <w:rsid w:val="00876A88"/>
    <w:rsid w:val="00877544"/>
    <w:rsid w:val="00877E88"/>
    <w:rsid w:val="0088002F"/>
    <w:rsid w:val="008802A2"/>
    <w:rsid w:val="008806EF"/>
    <w:rsid w:val="00880A80"/>
    <w:rsid w:val="00881072"/>
    <w:rsid w:val="008816A3"/>
    <w:rsid w:val="008829F7"/>
    <w:rsid w:val="00882E18"/>
    <w:rsid w:val="00884A24"/>
    <w:rsid w:val="00884B09"/>
    <w:rsid w:val="00884F1E"/>
    <w:rsid w:val="00885345"/>
    <w:rsid w:val="00885469"/>
    <w:rsid w:val="008862D8"/>
    <w:rsid w:val="008865D6"/>
    <w:rsid w:val="008866AA"/>
    <w:rsid w:val="008866DF"/>
    <w:rsid w:val="00886AEF"/>
    <w:rsid w:val="00886BD1"/>
    <w:rsid w:val="00887178"/>
    <w:rsid w:val="00887446"/>
    <w:rsid w:val="0088747B"/>
    <w:rsid w:val="00887648"/>
    <w:rsid w:val="008879D3"/>
    <w:rsid w:val="00890168"/>
    <w:rsid w:val="008902CA"/>
    <w:rsid w:val="00890A6C"/>
    <w:rsid w:val="00890D9C"/>
    <w:rsid w:val="00891AC5"/>
    <w:rsid w:val="00892310"/>
    <w:rsid w:val="00892F80"/>
    <w:rsid w:val="008930B4"/>
    <w:rsid w:val="00893560"/>
    <w:rsid w:val="00893A03"/>
    <w:rsid w:val="00894610"/>
    <w:rsid w:val="00894E27"/>
    <w:rsid w:val="00895566"/>
    <w:rsid w:val="00895572"/>
    <w:rsid w:val="00895AFB"/>
    <w:rsid w:val="00895BAB"/>
    <w:rsid w:val="00895CB8"/>
    <w:rsid w:val="00895E96"/>
    <w:rsid w:val="008961F6"/>
    <w:rsid w:val="00896315"/>
    <w:rsid w:val="0089661E"/>
    <w:rsid w:val="00896C38"/>
    <w:rsid w:val="00897D19"/>
    <w:rsid w:val="00897F55"/>
    <w:rsid w:val="008A02FA"/>
    <w:rsid w:val="008A0340"/>
    <w:rsid w:val="008A0544"/>
    <w:rsid w:val="008A056C"/>
    <w:rsid w:val="008A099F"/>
    <w:rsid w:val="008A0C03"/>
    <w:rsid w:val="008A0D84"/>
    <w:rsid w:val="008A12D8"/>
    <w:rsid w:val="008A14DB"/>
    <w:rsid w:val="008A16A0"/>
    <w:rsid w:val="008A1870"/>
    <w:rsid w:val="008A1A62"/>
    <w:rsid w:val="008A1D01"/>
    <w:rsid w:val="008A1DEE"/>
    <w:rsid w:val="008A1FFE"/>
    <w:rsid w:val="008A21D4"/>
    <w:rsid w:val="008A2348"/>
    <w:rsid w:val="008A2836"/>
    <w:rsid w:val="008A2C51"/>
    <w:rsid w:val="008A342D"/>
    <w:rsid w:val="008A35F8"/>
    <w:rsid w:val="008A374A"/>
    <w:rsid w:val="008A388C"/>
    <w:rsid w:val="008A3F6F"/>
    <w:rsid w:val="008A4433"/>
    <w:rsid w:val="008A45D1"/>
    <w:rsid w:val="008A4609"/>
    <w:rsid w:val="008A4780"/>
    <w:rsid w:val="008A4896"/>
    <w:rsid w:val="008A4C8C"/>
    <w:rsid w:val="008A5963"/>
    <w:rsid w:val="008A5ABF"/>
    <w:rsid w:val="008A5FD4"/>
    <w:rsid w:val="008A60E7"/>
    <w:rsid w:val="008A6D23"/>
    <w:rsid w:val="008A6E78"/>
    <w:rsid w:val="008A71D4"/>
    <w:rsid w:val="008A774D"/>
    <w:rsid w:val="008A78F7"/>
    <w:rsid w:val="008B0887"/>
    <w:rsid w:val="008B09E2"/>
    <w:rsid w:val="008B1542"/>
    <w:rsid w:val="008B17A0"/>
    <w:rsid w:val="008B22B0"/>
    <w:rsid w:val="008B2C01"/>
    <w:rsid w:val="008B2E28"/>
    <w:rsid w:val="008B31F7"/>
    <w:rsid w:val="008B33C0"/>
    <w:rsid w:val="008B3522"/>
    <w:rsid w:val="008B3869"/>
    <w:rsid w:val="008B3966"/>
    <w:rsid w:val="008B3D4A"/>
    <w:rsid w:val="008B411B"/>
    <w:rsid w:val="008B4256"/>
    <w:rsid w:val="008B468D"/>
    <w:rsid w:val="008B4F41"/>
    <w:rsid w:val="008B5D41"/>
    <w:rsid w:val="008B5F0A"/>
    <w:rsid w:val="008B694B"/>
    <w:rsid w:val="008B6972"/>
    <w:rsid w:val="008C05F1"/>
    <w:rsid w:val="008C07C7"/>
    <w:rsid w:val="008C097F"/>
    <w:rsid w:val="008C09EB"/>
    <w:rsid w:val="008C0B8B"/>
    <w:rsid w:val="008C0E17"/>
    <w:rsid w:val="008C1006"/>
    <w:rsid w:val="008C2AB9"/>
    <w:rsid w:val="008C329B"/>
    <w:rsid w:val="008C3DBB"/>
    <w:rsid w:val="008C4092"/>
    <w:rsid w:val="008C4722"/>
    <w:rsid w:val="008C5036"/>
    <w:rsid w:val="008C520D"/>
    <w:rsid w:val="008C5D99"/>
    <w:rsid w:val="008C61AE"/>
    <w:rsid w:val="008C6560"/>
    <w:rsid w:val="008C6F75"/>
    <w:rsid w:val="008C7200"/>
    <w:rsid w:val="008C7627"/>
    <w:rsid w:val="008C76BC"/>
    <w:rsid w:val="008D043E"/>
    <w:rsid w:val="008D0443"/>
    <w:rsid w:val="008D0D42"/>
    <w:rsid w:val="008D111E"/>
    <w:rsid w:val="008D12BF"/>
    <w:rsid w:val="008D1B62"/>
    <w:rsid w:val="008D1B9E"/>
    <w:rsid w:val="008D1F9A"/>
    <w:rsid w:val="008D2082"/>
    <w:rsid w:val="008D2388"/>
    <w:rsid w:val="008D24C9"/>
    <w:rsid w:val="008D26B5"/>
    <w:rsid w:val="008D359A"/>
    <w:rsid w:val="008D4146"/>
    <w:rsid w:val="008D42F6"/>
    <w:rsid w:val="008D5013"/>
    <w:rsid w:val="008D59E9"/>
    <w:rsid w:val="008D66CC"/>
    <w:rsid w:val="008D70B6"/>
    <w:rsid w:val="008D7367"/>
    <w:rsid w:val="008D73F0"/>
    <w:rsid w:val="008D750B"/>
    <w:rsid w:val="008D7D2D"/>
    <w:rsid w:val="008E006F"/>
    <w:rsid w:val="008E0B35"/>
    <w:rsid w:val="008E0F0B"/>
    <w:rsid w:val="008E1159"/>
    <w:rsid w:val="008E1580"/>
    <w:rsid w:val="008E1A9C"/>
    <w:rsid w:val="008E1BDA"/>
    <w:rsid w:val="008E20F1"/>
    <w:rsid w:val="008E2F17"/>
    <w:rsid w:val="008E3175"/>
    <w:rsid w:val="008E32CE"/>
    <w:rsid w:val="008E3CC4"/>
    <w:rsid w:val="008E3DDC"/>
    <w:rsid w:val="008E417F"/>
    <w:rsid w:val="008E4F24"/>
    <w:rsid w:val="008E52B9"/>
    <w:rsid w:val="008E5512"/>
    <w:rsid w:val="008E566F"/>
    <w:rsid w:val="008E57FE"/>
    <w:rsid w:val="008E59C0"/>
    <w:rsid w:val="008E5F4E"/>
    <w:rsid w:val="008E6511"/>
    <w:rsid w:val="008E6EF3"/>
    <w:rsid w:val="008E75D6"/>
    <w:rsid w:val="008E76F8"/>
    <w:rsid w:val="008F0475"/>
    <w:rsid w:val="008F058D"/>
    <w:rsid w:val="008F080D"/>
    <w:rsid w:val="008F08C3"/>
    <w:rsid w:val="008F1056"/>
    <w:rsid w:val="008F1589"/>
    <w:rsid w:val="008F1873"/>
    <w:rsid w:val="008F18E5"/>
    <w:rsid w:val="008F1E86"/>
    <w:rsid w:val="008F2E02"/>
    <w:rsid w:val="008F3327"/>
    <w:rsid w:val="008F3549"/>
    <w:rsid w:val="008F3E44"/>
    <w:rsid w:val="008F49E7"/>
    <w:rsid w:val="008F49F7"/>
    <w:rsid w:val="008F4A43"/>
    <w:rsid w:val="008F4BA0"/>
    <w:rsid w:val="008F4D58"/>
    <w:rsid w:val="008F509D"/>
    <w:rsid w:val="008F5110"/>
    <w:rsid w:val="008F51BE"/>
    <w:rsid w:val="008F51FC"/>
    <w:rsid w:val="008F5B13"/>
    <w:rsid w:val="008F5BFB"/>
    <w:rsid w:val="008F6006"/>
    <w:rsid w:val="008F62CE"/>
    <w:rsid w:val="008F71B1"/>
    <w:rsid w:val="008F71BC"/>
    <w:rsid w:val="008F7246"/>
    <w:rsid w:val="008F7A70"/>
    <w:rsid w:val="008F7DE6"/>
    <w:rsid w:val="00900FAB"/>
    <w:rsid w:val="009014C8"/>
    <w:rsid w:val="009015B2"/>
    <w:rsid w:val="00901881"/>
    <w:rsid w:val="00901D1D"/>
    <w:rsid w:val="00901EF9"/>
    <w:rsid w:val="009022AF"/>
    <w:rsid w:val="009022F5"/>
    <w:rsid w:val="00902914"/>
    <w:rsid w:val="00902EB6"/>
    <w:rsid w:val="009033E0"/>
    <w:rsid w:val="00903496"/>
    <w:rsid w:val="009037F5"/>
    <w:rsid w:val="009040D4"/>
    <w:rsid w:val="009044C4"/>
    <w:rsid w:val="00904723"/>
    <w:rsid w:val="00905ACD"/>
    <w:rsid w:val="00905FB1"/>
    <w:rsid w:val="00906209"/>
    <w:rsid w:val="0090659B"/>
    <w:rsid w:val="0090660F"/>
    <w:rsid w:val="00906793"/>
    <w:rsid w:val="009068CE"/>
    <w:rsid w:val="00906D38"/>
    <w:rsid w:val="00906E90"/>
    <w:rsid w:val="00906F53"/>
    <w:rsid w:val="0090752F"/>
    <w:rsid w:val="00907652"/>
    <w:rsid w:val="00907A2C"/>
    <w:rsid w:val="00907C3D"/>
    <w:rsid w:val="0091051D"/>
    <w:rsid w:val="00910533"/>
    <w:rsid w:val="00910C50"/>
    <w:rsid w:val="0091115E"/>
    <w:rsid w:val="00911239"/>
    <w:rsid w:val="00911371"/>
    <w:rsid w:val="009117BF"/>
    <w:rsid w:val="009120C5"/>
    <w:rsid w:val="00912796"/>
    <w:rsid w:val="0091293D"/>
    <w:rsid w:val="00912CB8"/>
    <w:rsid w:val="00912D42"/>
    <w:rsid w:val="0091353C"/>
    <w:rsid w:val="00913863"/>
    <w:rsid w:val="00913B73"/>
    <w:rsid w:val="00913C62"/>
    <w:rsid w:val="009143C1"/>
    <w:rsid w:val="009147BA"/>
    <w:rsid w:val="00914E96"/>
    <w:rsid w:val="00914ED5"/>
    <w:rsid w:val="009155E5"/>
    <w:rsid w:val="0091566D"/>
    <w:rsid w:val="009160AC"/>
    <w:rsid w:val="00916484"/>
    <w:rsid w:val="00916B7D"/>
    <w:rsid w:val="00916DC6"/>
    <w:rsid w:val="00916F2F"/>
    <w:rsid w:val="00917575"/>
    <w:rsid w:val="009176BF"/>
    <w:rsid w:val="00917ABD"/>
    <w:rsid w:val="00920136"/>
    <w:rsid w:val="00920652"/>
    <w:rsid w:val="00920813"/>
    <w:rsid w:val="009208A1"/>
    <w:rsid w:val="009209E3"/>
    <w:rsid w:val="00921847"/>
    <w:rsid w:val="00921EDE"/>
    <w:rsid w:val="0092228B"/>
    <w:rsid w:val="0092279A"/>
    <w:rsid w:val="00922D87"/>
    <w:rsid w:val="00923216"/>
    <w:rsid w:val="009234D0"/>
    <w:rsid w:val="00923A33"/>
    <w:rsid w:val="00923DB7"/>
    <w:rsid w:val="009252F5"/>
    <w:rsid w:val="009261BF"/>
    <w:rsid w:val="009266A4"/>
    <w:rsid w:val="00926AD5"/>
    <w:rsid w:val="00926EC9"/>
    <w:rsid w:val="009272C6"/>
    <w:rsid w:val="009279B7"/>
    <w:rsid w:val="0093051C"/>
    <w:rsid w:val="0093056D"/>
    <w:rsid w:val="00930866"/>
    <w:rsid w:val="0093107E"/>
    <w:rsid w:val="009313EE"/>
    <w:rsid w:val="00931A9D"/>
    <w:rsid w:val="00931E55"/>
    <w:rsid w:val="009328F8"/>
    <w:rsid w:val="00932F82"/>
    <w:rsid w:val="009336A3"/>
    <w:rsid w:val="00933910"/>
    <w:rsid w:val="00933A3E"/>
    <w:rsid w:val="00934D39"/>
    <w:rsid w:val="00934DEB"/>
    <w:rsid w:val="00935456"/>
    <w:rsid w:val="0093548A"/>
    <w:rsid w:val="00935F94"/>
    <w:rsid w:val="00936381"/>
    <w:rsid w:val="00936B1D"/>
    <w:rsid w:val="00936DD1"/>
    <w:rsid w:val="00936F5C"/>
    <w:rsid w:val="00936F84"/>
    <w:rsid w:val="0093709F"/>
    <w:rsid w:val="009376D4"/>
    <w:rsid w:val="009376D7"/>
    <w:rsid w:val="00937A6E"/>
    <w:rsid w:val="00940851"/>
    <w:rsid w:val="00941194"/>
    <w:rsid w:val="0094125B"/>
    <w:rsid w:val="00941352"/>
    <w:rsid w:val="0094160F"/>
    <w:rsid w:val="0094214C"/>
    <w:rsid w:val="0094229E"/>
    <w:rsid w:val="009422BC"/>
    <w:rsid w:val="0094287F"/>
    <w:rsid w:val="00942B51"/>
    <w:rsid w:val="009430E5"/>
    <w:rsid w:val="0094315F"/>
    <w:rsid w:val="009431A3"/>
    <w:rsid w:val="009432CB"/>
    <w:rsid w:val="0094359E"/>
    <w:rsid w:val="009436D4"/>
    <w:rsid w:val="00943AFE"/>
    <w:rsid w:val="00943B48"/>
    <w:rsid w:val="00943BD8"/>
    <w:rsid w:val="00943DE3"/>
    <w:rsid w:val="00943F2E"/>
    <w:rsid w:val="00944192"/>
    <w:rsid w:val="009462A7"/>
    <w:rsid w:val="0094678B"/>
    <w:rsid w:val="00946AB7"/>
    <w:rsid w:val="00946B07"/>
    <w:rsid w:val="00950145"/>
    <w:rsid w:val="009505BB"/>
    <w:rsid w:val="00950DB9"/>
    <w:rsid w:val="00950E72"/>
    <w:rsid w:val="009510AD"/>
    <w:rsid w:val="009513BE"/>
    <w:rsid w:val="00951973"/>
    <w:rsid w:val="00951CEE"/>
    <w:rsid w:val="00951CF7"/>
    <w:rsid w:val="00951DAD"/>
    <w:rsid w:val="00951DBF"/>
    <w:rsid w:val="00951E28"/>
    <w:rsid w:val="00951EFA"/>
    <w:rsid w:val="00951F9F"/>
    <w:rsid w:val="00952259"/>
    <w:rsid w:val="009523C3"/>
    <w:rsid w:val="0095242E"/>
    <w:rsid w:val="009532F6"/>
    <w:rsid w:val="009538A9"/>
    <w:rsid w:val="00953A7B"/>
    <w:rsid w:val="00953B97"/>
    <w:rsid w:val="00954408"/>
    <w:rsid w:val="00954D0E"/>
    <w:rsid w:val="00954FE1"/>
    <w:rsid w:val="0095542B"/>
    <w:rsid w:val="009556AE"/>
    <w:rsid w:val="00955DD9"/>
    <w:rsid w:val="009565BD"/>
    <w:rsid w:val="00956939"/>
    <w:rsid w:val="00956AAC"/>
    <w:rsid w:val="00956AB0"/>
    <w:rsid w:val="00956BC0"/>
    <w:rsid w:val="009578F0"/>
    <w:rsid w:val="00961878"/>
    <w:rsid w:val="00961B62"/>
    <w:rsid w:val="00961EF6"/>
    <w:rsid w:val="009620E7"/>
    <w:rsid w:val="00962780"/>
    <w:rsid w:val="00962B87"/>
    <w:rsid w:val="00962E13"/>
    <w:rsid w:val="00962FF1"/>
    <w:rsid w:val="009630CE"/>
    <w:rsid w:val="00963209"/>
    <w:rsid w:val="009641AD"/>
    <w:rsid w:val="009642EC"/>
    <w:rsid w:val="009647A2"/>
    <w:rsid w:val="00964E73"/>
    <w:rsid w:val="00965248"/>
    <w:rsid w:val="00965427"/>
    <w:rsid w:val="00965842"/>
    <w:rsid w:val="00966017"/>
    <w:rsid w:val="0096653F"/>
    <w:rsid w:val="009679D9"/>
    <w:rsid w:val="009703F8"/>
    <w:rsid w:val="0097067B"/>
    <w:rsid w:val="0097105D"/>
    <w:rsid w:val="009712AE"/>
    <w:rsid w:val="009715BE"/>
    <w:rsid w:val="0097174E"/>
    <w:rsid w:val="00971BE0"/>
    <w:rsid w:val="00971EFA"/>
    <w:rsid w:val="0097253D"/>
    <w:rsid w:val="009725A2"/>
    <w:rsid w:val="00972CE5"/>
    <w:rsid w:val="00973313"/>
    <w:rsid w:val="00973381"/>
    <w:rsid w:val="00973E62"/>
    <w:rsid w:val="00974130"/>
    <w:rsid w:val="00974399"/>
    <w:rsid w:val="00974915"/>
    <w:rsid w:val="009752C7"/>
    <w:rsid w:val="009759F2"/>
    <w:rsid w:val="00975F02"/>
    <w:rsid w:val="00976190"/>
    <w:rsid w:val="00976469"/>
    <w:rsid w:val="00976532"/>
    <w:rsid w:val="0097654B"/>
    <w:rsid w:val="00976809"/>
    <w:rsid w:val="00976A43"/>
    <w:rsid w:val="00976B93"/>
    <w:rsid w:val="009770B8"/>
    <w:rsid w:val="00977265"/>
    <w:rsid w:val="00977266"/>
    <w:rsid w:val="00977BEC"/>
    <w:rsid w:val="00977C6D"/>
    <w:rsid w:val="00977F17"/>
    <w:rsid w:val="00980499"/>
    <w:rsid w:val="00980BF6"/>
    <w:rsid w:val="00981170"/>
    <w:rsid w:val="00981469"/>
    <w:rsid w:val="00981AF3"/>
    <w:rsid w:val="00982497"/>
    <w:rsid w:val="00982885"/>
    <w:rsid w:val="00982C61"/>
    <w:rsid w:val="00982CD1"/>
    <w:rsid w:val="0098342A"/>
    <w:rsid w:val="00983AE1"/>
    <w:rsid w:val="00983E85"/>
    <w:rsid w:val="00984082"/>
    <w:rsid w:val="009854B6"/>
    <w:rsid w:val="00985829"/>
    <w:rsid w:val="00985ACC"/>
    <w:rsid w:val="00985D36"/>
    <w:rsid w:val="00985DBA"/>
    <w:rsid w:val="009865D6"/>
    <w:rsid w:val="00986975"/>
    <w:rsid w:val="0098757B"/>
    <w:rsid w:val="00987708"/>
    <w:rsid w:val="00987CA0"/>
    <w:rsid w:val="00990506"/>
    <w:rsid w:val="00990883"/>
    <w:rsid w:val="00990F79"/>
    <w:rsid w:val="009910DC"/>
    <w:rsid w:val="00991584"/>
    <w:rsid w:val="0099172C"/>
    <w:rsid w:val="00991B19"/>
    <w:rsid w:val="00991F23"/>
    <w:rsid w:val="00992605"/>
    <w:rsid w:val="00992CD6"/>
    <w:rsid w:val="0099339C"/>
    <w:rsid w:val="00993599"/>
    <w:rsid w:val="00994CCA"/>
    <w:rsid w:val="00996FFF"/>
    <w:rsid w:val="009974A8"/>
    <w:rsid w:val="009975C9"/>
    <w:rsid w:val="009A0A09"/>
    <w:rsid w:val="009A0A9F"/>
    <w:rsid w:val="009A1489"/>
    <w:rsid w:val="009A245B"/>
    <w:rsid w:val="009A24A2"/>
    <w:rsid w:val="009A2516"/>
    <w:rsid w:val="009A2845"/>
    <w:rsid w:val="009A2B4B"/>
    <w:rsid w:val="009A2FAA"/>
    <w:rsid w:val="009A3127"/>
    <w:rsid w:val="009A349F"/>
    <w:rsid w:val="009A3852"/>
    <w:rsid w:val="009A3D49"/>
    <w:rsid w:val="009A3E52"/>
    <w:rsid w:val="009A4788"/>
    <w:rsid w:val="009A4A6E"/>
    <w:rsid w:val="009A58E6"/>
    <w:rsid w:val="009A5FDB"/>
    <w:rsid w:val="009A6B3F"/>
    <w:rsid w:val="009A78AB"/>
    <w:rsid w:val="009B03D5"/>
    <w:rsid w:val="009B0A9C"/>
    <w:rsid w:val="009B10AE"/>
    <w:rsid w:val="009B1240"/>
    <w:rsid w:val="009B1690"/>
    <w:rsid w:val="009B18D7"/>
    <w:rsid w:val="009B1C40"/>
    <w:rsid w:val="009B1FD6"/>
    <w:rsid w:val="009B23EE"/>
    <w:rsid w:val="009B257E"/>
    <w:rsid w:val="009B3610"/>
    <w:rsid w:val="009B37D3"/>
    <w:rsid w:val="009B4C61"/>
    <w:rsid w:val="009B4CB0"/>
    <w:rsid w:val="009B4CE0"/>
    <w:rsid w:val="009B5208"/>
    <w:rsid w:val="009B54CF"/>
    <w:rsid w:val="009B5A8C"/>
    <w:rsid w:val="009B5C74"/>
    <w:rsid w:val="009B614C"/>
    <w:rsid w:val="009B661E"/>
    <w:rsid w:val="009B68A4"/>
    <w:rsid w:val="009B75F0"/>
    <w:rsid w:val="009B7AD5"/>
    <w:rsid w:val="009B7D1B"/>
    <w:rsid w:val="009C01B9"/>
    <w:rsid w:val="009C0342"/>
    <w:rsid w:val="009C0408"/>
    <w:rsid w:val="009C12CC"/>
    <w:rsid w:val="009C161A"/>
    <w:rsid w:val="009C1DAD"/>
    <w:rsid w:val="009C1E60"/>
    <w:rsid w:val="009C3C12"/>
    <w:rsid w:val="009C4088"/>
    <w:rsid w:val="009C47BA"/>
    <w:rsid w:val="009C4B23"/>
    <w:rsid w:val="009C5D49"/>
    <w:rsid w:val="009C6BE2"/>
    <w:rsid w:val="009C718C"/>
    <w:rsid w:val="009C7342"/>
    <w:rsid w:val="009C7345"/>
    <w:rsid w:val="009C7B24"/>
    <w:rsid w:val="009C7BBD"/>
    <w:rsid w:val="009C7FE0"/>
    <w:rsid w:val="009D05CC"/>
    <w:rsid w:val="009D07DD"/>
    <w:rsid w:val="009D09AE"/>
    <w:rsid w:val="009D0EE8"/>
    <w:rsid w:val="009D10F3"/>
    <w:rsid w:val="009D11AB"/>
    <w:rsid w:val="009D1B21"/>
    <w:rsid w:val="009D2A1F"/>
    <w:rsid w:val="009D2BAC"/>
    <w:rsid w:val="009D33BC"/>
    <w:rsid w:val="009D354F"/>
    <w:rsid w:val="009D41AC"/>
    <w:rsid w:val="009D4244"/>
    <w:rsid w:val="009D55EE"/>
    <w:rsid w:val="009D58A8"/>
    <w:rsid w:val="009D5970"/>
    <w:rsid w:val="009D59AE"/>
    <w:rsid w:val="009D5C32"/>
    <w:rsid w:val="009D73F5"/>
    <w:rsid w:val="009D740A"/>
    <w:rsid w:val="009D7D93"/>
    <w:rsid w:val="009E040E"/>
    <w:rsid w:val="009E1385"/>
    <w:rsid w:val="009E15ED"/>
    <w:rsid w:val="009E1607"/>
    <w:rsid w:val="009E1A3F"/>
    <w:rsid w:val="009E21B7"/>
    <w:rsid w:val="009E22AA"/>
    <w:rsid w:val="009E2CF2"/>
    <w:rsid w:val="009E2EA7"/>
    <w:rsid w:val="009E312B"/>
    <w:rsid w:val="009E3966"/>
    <w:rsid w:val="009E41D0"/>
    <w:rsid w:val="009E4844"/>
    <w:rsid w:val="009E4CC2"/>
    <w:rsid w:val="009E5156"/>
    <w:rsid w:val="009E564F"/>
    <w:rsid w:val="009E58C8"/>
    <w:rsid w:val="009E5E7A"/>
    <w:rsid w:val="009E6184"/>
    <w:rsid w:val="009E6333"/>
    <w:rsid w:val="009E655C"/>
    <w:rsid w:val="009E6F2E"/>
    <w:rsid w:val="009E7475"/>
    <w:rsid w:val="009E74E4"/>
    <w:rsid w:val="009E752B"/>
    <w:rsid w:val="009F04C6"/>
    <w:rsid w:val="009F0A3A"/>
    <w:rsid w:val="009F0BD3"/>
    <w:rsid w:val="009F1A72"/>
    <w:rsid w:val="009F1A79"/>
    <w:rsid w:val="009F1F49"/>
    <w:rsid w:val="009F254C"/>
    <w:rsid w:val="009F2CB1"/>
    <w:rsid w:val="009F3218"/>
    <w:rsid w:val="009F354F"/>
    <w:rsid w:val="009F394C"/>
    <w:rsid w:val="009F3A44"/>
    <w:rsid w:val="009F4F1D"/>
    <w:rsid w:val="009F4F93"/>
    <w:rsid w:val="009F556C"/>
    <w:rsid w:val="009F63EE"/>
    <w:rsid w:val="009F711E"/>
    <w:rsid w:val="009F7F2B"/>
    <w:rsid w:val="00A0001D"/>
    <w:rsid w:val="00A01037"/>
    <w:rsid w:val="00A0119C"/>
    <w:rsid w:val="00A017D4"/>
    <w:rsid w:val="00A01C9C"/>
    <w:rsid w:val="00A01E3D"/>
    <w:rsid w:val="00A01F05"/>
    <w:rsid w:val="00A0267D"/>
    <w:rsid w:val="00A0287D"/>
    <w:rsid w:val="00A03332"/>
    <w:rsid w:val="00A0369C"/>
    <w:rsid w:val="00A03771"/>
    <w:rsid w:val="00A04024"/>
    <w:rsid w:val="00A04595"/>
    <w:rsid w:val="00A052E4"/>
    <w:rsid w:val="00A0541B"/>
    <w:rsid w:val="00A05DBE"/>
    <w:rsid w:val="00A06208"/>
    <w:rsid w:val="00A0628B"/>
    <w:rsid w:val="00A068D9"/>
    <w:rsid w:val="00A06EB9"/>
    <w:rsid w:val="00A1016F"/>
    <w:rsid w:val="00A10401"/>
    <w:rsid w:val="00A105AE"/>
    <w:rsid w:val="00A10601"/>
    <w:rsid w:val="00A10848"/>
    <w:rsid w:val="00A10996"/>
    <w:rsid w:val="00A10B74"/>
    <w:rsid w:val="00A10C18"/>
    <w:rsid w:val="00A10E25"/>
    <w:rsid w:val="00A10EC9"/>
    <w:rsid w:val="00A112D6"/>
    <w:rsid w:val="00A11E8D"/>
    <w:rsid w:val="00A11F7F"/>
    <w:rsid w:val="00A1206E"/>
    <w:rsid w:val="00A12648"/>
    <w:rsid w:val="00A13130"/>
    <w:rsid w:val="00A136A9"/>
    <w:rsid w:val="00A13855"/>
    <w:rsid w:val="00A140A3"/>
    <w:rsid w:val="00A15500"/>
    <w:rsid w:val="00A155A6"/>
    <w:rsid w:val="00A15B34"/>
    <w:rsid w:val="00A16421"/>
    <w:rsid w:val="00A1647B"/>
    <w:rsid w:val="00A177A3"/>
    <w:rsid w:val="00A17907"/>
    <w:rsid w:val="00A2072F"/>
    <w:rsid w:val="00A20EFE"/>
    <w:rsid w:val="00A21556"/>
    <w:rsid w:val="00A21903"/>
    <w:rsid w:val="00A22AF7"/>
    <w:rsid w:val="00A23211"/>
    <w:rsid w:val="00A23A7D"/>
    <w:rsid w:val="00A2405B"/>
    <w:rsid w:val="00A241BB"/>
    <w:rsid w:val="00A25467"/>
    <w:rsid w:val="00A2551C"/>
    <w:rsid w:val="00A25A79"/>
    <w:rsid w:val="00A25C16"/>
    <w:rsid w:val="00A2617B"/>
    <w:rsid w:val="00A264EE"/>
    <w:rsid w:val="00A27672"/>
    <w:rsid w:val="00A27DBB"/>
    <w:rsid w:val="00A27EBC"/>
    <w:rsid w:val="00A27EF7"/>
    <w:rsid w:val="00A30028"/>
    <w:rsid w:val="00A301EF"/>
    <w:rsid w:val="00A3040F"/>
    <w:rsid w:val="00A3123A"/>
    <w:rsid w:val="00A3168A"/>
    <w:rsid w:val="00A31CD2"/>
    <w:rsid w:val="00A32EFA"/>
    <w:rsid w:val="00A335F7"/>
    <w:rsid w:val="00A33696"/>
    <w:rsid w:val="00A339B5"/>
    <w:rsid w:val="00A339FB"/>
    <w:rsid w:val="00A342C6"/>
    <w:rsid w:val="00A348FE"/>
    <w:rsid w:val="00A34B01"/>
    <w:rsid w:val="00A3521C"/>
    <w:rsid w:val="00A354CD"/>
    <w:rsid w:val="00A35D28"/>
    <w:rsid w:val="00A35E53"/>
    <w:rsid w:val="00A36254"/>
    <w:rsid w:val="00A36325"/>
    <w:rsid w:val="00A3635F"/>
    <w:rsid w:val="00A368B5"/>
    <w:rsid w:val="00A36905"/>
    <w:rsid w:val="00A36916"/>
    <w:rsid w:val="00A36941"/>
    <w:rsid w:val="00A36BA5"/>
    <w:rsid w:val="00A3747B"/>
    <w:rsid w:val="00A37995"/>
    <w:rsid w:val="00A408EB"/>
    <w:rsid w:val="00A4109A"/>
    <w:rsid w:val="00A4123C"/>
    <w:rsid w:val="00A41312"/>
    <w:rsid w:val="00A4133B"/>
    <w:rsid w:val="00A4189A"/>
    <w:rsid w:val="00A41A4E"/>
    <w:rsid w:val="00A42565"/>
    <w:rsid w:val="00A42621"/>
    <w:rsid w:val="00A43204"/>
    <w:rsid w:val="00A436D2"/>
    <w:rsid w:val="00A43752"/>
    <w:rsid w:val="00A4391C"/>
    <w:rsid w:val="00A443B8"/>
    <w:rsid w:val="00A4469D"/>
    <w:rsid w:val="00A452B2"/>
    <w:rsid w:val="00A454E3"/>
    <w:rsid w:val="00A463F3"/>
    <w:rsid w:val="00A47100"/>
    <w:rsid w:val="00A472D1"/>
    <w:rsid w:val="00A47335"/>
    <w:rsid w:val="00A47902"/>
    <w:rsid w:val="00A47B8B"/>
    <w:rsid w:val="00A50258"/>
    <w:rsid w:val="00A5085F"/>
    <w:rsid w:val="00A51149"/>
    <w:rsid w:val="00A52796"/>
    <w:rsid w:val="00A53AB4"/>
    <w:rsid w:val="00A53DBB"/>
    <w:rsid w:val="00A53FB6"/>
    <w:rsid w:val="00A5498C"/>
    <w:rsid w:val="00A549E2"/>
    <w:rsid w:val="00A54FE4"/>
    <w:rsid w:val="00A5541A"/>
    <w:rsid w:val="00A56092"/>
    <w:rsid w:val="00A567CB"/>
    <w:rsid w:val="00A57263"/>
    <w:rsid w:val="00A57B23"/>
    <w:rsid w:val="00A57DEC"/>
    <w:rsid w:val="00A60C13"/>
    <w:rsid w:val="00A615A6"/>
    <w:rsid w:val="00A61AD5"/>
    <w:rsid w:val="00A61C95"/>
    <w:rsid w:val="00A62ADC"/>
    <w:rsid w:val="00A62DEF"/>
    <w:rsid w:val="00A637C6"/>
    <w:rsid w:val="00A63824"/>
    <w:rsid w:val="00A63A5F"/>
    <w:rsid w:val="00A63D9A"/>
    <w:rsid w:val="00A63FAB"/>
    <w:rsid w:val="00A6458B"/>
    <w:rsid w:val="00A64688"/>
    <w:rsid w:val="00A649B7"/>
    <w:rsid w:val="00A64C0E"/>
    <w:rsid w:val="00A65221"/>
    <w:rsid w:val="00A65327"/>
    <w:rsid w:val="00A6533E"/>
    <w:rsid w:val="00A653AC"/>
    <w:rsid w:val="00A65632"/>
    <w:rsid w:val="00A65BF7"/>
    <w:rsid w:val="00A65DCD"/>
    <w:rsid w:val="00A66506"/>
    <w:rsid w:val="00A66E2A"/>
    <w:rsid w:val="00A6769C"/>
    <w:rsid w:val="00A67B8E"/>
    <w:rsid w:val="00A67E65"/>
    <w:rsid w:val="00A67E6C"/>
    <w:rsid w:val="00A67FE1"/>
    <w:rsid w:val="00A70081"/>
    <w:rsid w:val="00A703C1"/>
    <w:rsid w:val="00A70642"/>
    <w:rsid w:val="00A7067D"/>
    <w:rsid w:val="00A70761"/>
    <w:rsid w:val="00A712E0"/>
    <w:rsid w:val="00A7189A"/>
    <w:rsid w:val="00A71C9E"/>
    <w:rsid w:val="00A71DDE"/>
    <w:rsid w:val="00A7228B"/>
    <w:rsid w:val="00A72855"/>
    <w:rsid w:val="00A72A7B"/>
    <w:rsid w:val="00A72B75"/>
    <w:rsid w:val="00A73038"/>
    <w:rsid w:val="00A7328F"/>
    <w:rsid w:val="00A737C5"/>
    <w:rsid w:val="00A73F8D"/>
    <w:rsid w:val="00A74754"/>
    <w:rsid w:val="00A749FD"/>
    <w:rsid w:val="00A74B8A"/>
    <w:rsid w:val="00A74C77"/>
    <w:rsid w:val="00A74D94"/>
    <w:rsid w:val="00A74FBE"/>
    <w:rsid w:val="00A75387"/>
    <w:rsid w:val="00A758BE"/>
    <w:rsid w:val="00A75C2A"/>
    <w:rsid w:val="00A7668A"/>
    <w:rsid w:val="00A76713"/>
    <w:rsid w:val="00A76BC8"/>
    <w:rsid w:val="00A76C99"/>
    <w:rsid w:val="00A76F14"/>
    <w:rsid w:val="00A775D5"/>
    <w:rsid w:val="00A77611"/>
    <w:rsid w:val="00A800C8"/>
    <w:rsid w:val="00A801F8"/>
    <w:rsid w:val="00A80DC3"/>
    <w:rsid w:val="00A811CB"/>
    <w:rsid w:val="00A81D00"/>
    <w:rsid w:val="00A81D2F"/>
    <w:rsid w:val="00A81E59"/>
    <w:rsid w:val="00A81EBE"/>
    <w:rsid w:val="00A826F1"/>
    <w:rsid w:val="00A82712"/>
    <w:rsid w:val="00A82D02"/>
    <w:rsid w:val="00A8304F"/>
    <w:rsid w:val="00A83369"/>
    <w:rsid w:val="00A83A27"/>
    <w:rsid w:val="00A8428C"/>
    <w:rsid w:val="00A84364"/>
    <w:rsid w:val="00A84CD0"/>
    <w:rsid w:val="00A858E9"/>
    <w:rsid w:val="00A85E5B"/>
    <w:rsid w:val="00A85E73"/>
    <w:rsid w:val="00A85EC0"/>
    <w:rsid w:val="00A86ED1"/>
    <w:rsid w:val="00A86F9B"/>
    <w:rsid w:val="00A87A64"/>
    <w:rsid w:val="00A915F4"/>
    <w:rsid w:val="00A916EF"/>
    <w:rsid w:val="00A917A9"/>
    <w:rsid w:val="00A91C36"/>
    <w:rsid w:val="00A91D41"/>
    <w:rsid w:val="00A926F4"/>
    <w:rsid w:val="00A93964"/>
    <w:rsid w:val="00A93F51"/>
    <w:rsid w:val="00A940CD"/>
    <w:rsid w:val="00A94153"/>
    <w:rsid w:val="00A94747"/>
    <w:rsid w:val="00A947D6"/>
    <w:rsid w:val="00A95C9D"/>
    <w:rsid w:val="00A96010"/>
    <w:rsid w:val="00A9684D"/>
    <w:rsid w:val="00A97402"/>
    <w:rsid w:val="00A97873"/>
    <w:rsid w:val="00A979F1"/>
    <w:rsid w:val="00AA0426"/>
    <w:rsid w:val="00AA0B30"/>
    <w:rsid w:val="00AA0CEA"/>
    <w:rsid w:val="00AA0EFF"/>
    <w:rsid w:val="00AA1D97"/>
    <w:rsid w:val="00AA1E6C"/>
    <w:rsid w:val="00AA23B0"/>
    <w:rsid w:val="00AA29DC"/>
    <w:rsid w:val="00AA2B4F"/>
    <w:rsid w:val="00AA321D"/>
    <w:rsid w:val="00AA3259"/>
    <w:rsid w:val="00AA383C"/>
    <w:rsid w:val="00AA3C4B"/>
    <w:rsid w:val="00AA44CD"/>
    <w:rsid w:val="00AA4B32"/>
    <w:rsid w:val="00AA4CFF"/>
    <w:rsid w:val="00AA4D52"/>
    <w:rsid w:val="00AA4F04"/>
    <w:rsid w:val="00AA5773"/>
    <w:rsid w:val="00AA60AB"/>
    <w:rsid w:val="00AA6669"/>
    <w:rsid w:val="00AA690A"/>
    <w:rsid w:val="00AA6AB3"/>
    <w:rsid w:val="00AA6D26"/>
    <w:rsid w:val="00AA74C0"/>
    <w:rsid w:val="00AB0541"/>
    <w:rsid w:val="00AB09EE"/>
    <w:rsid w:val="00AB1065"/>
    <w:rsid w:val="00AB1717"/>
    <w:rsid w:val="00AB19B4"/>
    <w:rsid w:val="00AB2400"/>
    <w:rsid w:val="00AB25DF"/>
    <w:rsid w:val="00AB2F78"/>
    <w:rsid w:val="00AB2FCB"/>
    <w:rsid w:val="00AB4233"/>
    <w:rsid w:val="00AB4DCD"/>
    <w:rsid w:val="00AB4F87"/>
    <w:rsid w:val="00AB5377"/>
    <w:rsid w:val="00AB5B77"/>
    <w:rsid w:val="00AB763D"/>
    <w:rsid w:val="00AB7891"/>
    <w:rsid w:val="00AB7B94"/>
    <w:rsid w:val="00AB7D08"/>
    <w:rsid w:val="00AB7F83"/>
    <w:rsid w:val="00AC0639"/>
    <w:rsid w:val="00AC0B81"/>
    <w:rsid w:val="00AC140C"/>
    <w:rsid w:val="00AC1D7C"/>
    <w:rsid w:val="00AC2090"/>
    <w:rsid w:val="00AC2300"/>
    <w:rsid w:val="00AC328A"/>
    <w:rsid w:val="00AC3451"/>
    <w:rsid w:val="00AC3506"/>
    <w:rsid w:val="00AC37C7"/>
    <w:rsid w:val="00AC387E"/>
    <w:rsid w:val="00AC4DD2"/>
    <w:rsid w:val="00AC5210"/>
    <w:rsid w:val="00AC54BD"/>
    <w:rsid w:val="00AC5BDF"/>
    <w:rsid w:val="00AC5DA2"/>
    <w:rsid w:val="00AC662A"/>
    <w:rsid w:val="00AC665E"/>
    <w:rsid w:val="00AC6903"/>
    <w:rsid w:val="00AC6B95"/>
    <w:rsid w:val="00AC6E76"/>
    <w:rsid w:val="00AC722F"/>
    <w:rsid w:val="00AC7290"/>
    <w:rsid w:val="00AC7669"/>
    <w:rsid w:val="00AC79C9"/>
    <w:rsid w:val="00AD03B9"/>
    <w:rsid w:val="00AD0AF6"/>
    <w:rsid w:val="00AD1000"/>
    <w:rsid w:val="00AD277E"/>
    <w:rsid w:val="00AD343E"/>
    <w:rsid w:val="00AD3A02"/>
    <w:rsid w:val="00AD3B2B"/>
    <w:rsid w:val="00AD4267"/>
    <w:rsid w:val="00AD476A"/>
    <w:rsid w:val="00AD47AA"/>
    <w:rsid w:val="00AD4ABF"/>
    <w:rsid w:val="00AD4C67"/>
    <w:rsid w:val="00AD52D1"/>
    <w:rsid w:val="00AD54E1"/>
    <w:rsid w:val="00AD54E5"/>
    <w:rsid w:val="00AD5632"/>
    <w:rsid w:val="00AD5B3B"/>
    <w:rsid w:val="00AD6222"/>
    <w:rsid w:val="00AD6306"/>
    <w:rsid w:val="00AD6718"/>
    <w:rsid w:val="00AD67DE"/>
    <w:rsid w:val="00AD7076"/>
    <w:rsid w:val="00AD739C"/>
    <w:rsid w:val="00AE070A"/>
    <w:rsid w:val="00AE0712"/>
    <w:rsid w:val="00AE0764"/>
    <w:rsid w:val="00AE0967"/>
    <w:rsid w:val="00AE16D1"/>
    <w:rsid w:val="00AE1BC1"/>
    <w:rsid w:val="00AE1BD1"/>
    <w:rsid w:val="00AE1DBE"/>
    <w:rsid w:val="00AE276C"/>
    <w:rsid w:val="00AE385E"/>
    <w:rsid w:val="00AE3DF4"/>
    <w:rsid w:val="00AE41D4"/>
    <w:rsid w:val="00AE4788"/>
    <w:rsid w:val="00AE4BEA"/>
    <w:rsid w:val="00AE4C6D"/>
    <w:rsid w:val="00AE4F91"/>
    <w:rsid w:val="00AE50A3"/>
    <w:rsid w:val="00AE54FF"/>
    <w:rsid w:val="00AE563F"/>
    <w:rsid w:val="00AE6595"/>
    <w:rsid w:val="00AE6B0B"/>
    <w:rsid w:val="00AE7185"/>
    <w:rsid w:val="00AE71A8"/>
    <w:rsid w:val="00AE74AF"/>
    <w:rsid w:val="00AE74B3"/>
    <w:rsid w:val="00AE7530"/>
    <w:rsid w:val="00AE7678"/>
    <w:rsid w:val="00AE7891"/>
    <w:rsid w:val="00AE7EA4"/>
    <w:rsid w:val="00AF0329"/>
    <w:rsid w:val="00AF0774"/>
    <w:rsid w:val="00AF11B5"/>
    <w:rsid w:val="00AF1F48"/>
    <w:rsid w:val="00AF2007"/>
    <w:rsid w:val="00AF2612"/>
    <w:rsid w:val="00AF2F60"/>
    <w:rsid w:val="00AF3889"/>
    <w:rsid w:val="00AF39DC"/>
    <w:rsid w:val="00AF3B73"/>
    <w:rsid w:val="00AF3BD3"/>
    <w:rsid w:val="00AF3F13"/>
    <w:rsid w:val="00AF3FE3"/>
    <w:rsid w:val="00AF4442"/>
    <w:rsid w:val="00AF4A53"/>
    <w:rsid w:val="00AF4F33"/>
    <w:rsid w:val="00AF52DC"/>
    <w:rsid w:val="00AF5D65"/>
    <w:rsid w:val="00AF6195"/>
    <w:rsid w:val="00AF6305"/>
    <w:rsid w:val="00AF6A68"/>
    <w:rsid w:val="00AF72F9"/>
    <w:rsid w:val="00B001C6"/>
    <w:rsid w:val="00B008DF"/>
    <w:rsid w:val="00B00BB3"/>
    <w:rsid w:val="00B00E5C"/>
    <w:rsid w:val="00B011D8"/>
    <w:rsid w:val="00B0131B"/>
    <w:rsid w:val="00B014AD"/>
    <w:rsid w:val="00B01819"/>
    <w:rsid w:val="00B018F4"/>
    <w:rsid w:val="00B0202C"/>
    <w:rsid w:val="00B022D8"/>
    <w:rsid w:val="00B02540"/>
    <w:rsid w:val="00B02836"/>
    <w:rsid w:val="00B02E5C"/>
    <w:rsid w:val="00B039AB"/>
    <w:rsid w:val="00B039E9"/>
    <w:rsid w:val="00B03B7D"/>
    <w:rsid w:val="00B04129"/>
    <w:rsid w:val="00B04DC3"/>
    <w:rsid w:val="00B04EE7"/>
    <w:rsid w:val="00B04EED"/>
    <w:rsid w:val="00B0529B"/>
    <w:rsid w:val="00B05E03"/>
    <w:rsid w:val="00B0644E"/>
    <w:rsid w:val="00B0675C"/>
    <w:rsid w:val="00B10403"/>
    <w:rsid w:val="00B1077D"/>
    <w:rsid w:val="00B107AF"/>
    <w:rsid w:val="00B10841"/>
    <w:rsid w:val="00B10B1F"/>
    <w:rsid w:val="00B11176"/>
    <w:rsid w:val="00B11A6E"/>
    <w:rsid w:val="00B123B7"/>
    <w:rsid w:val="00B13CB1"/>
    <w:rsid w:val="00B147D8"/>
    <w:rsid w:val="00B14BEA"/>
    <w:rsid w:val="00B15F1F"/>
    <w:rsid w:val="00B167CE"/>
    <w:rsid w:val="00B16B62"/>
    <w:rsid w:val="00B16DD7"/>
    <w:rsid w:val="00B17902"/>
    <w:rsid w:val="00B17A2E"/>
    <w:rsid w:val="00B17C66"/>
    <w:rsid w:val="00B20292"/>
    <w:rsid w:val="00B206B1"/>
    <w:rsid w:val="00B22004"/>
    <w:rsid w:val="00B22C0A"/>
    <w:rsid w:val="00B22F42"/>
    <w:rsid w:val="00B22FF9"/>
    <w:rsid w:val="00B23F87"/>
    <w:rsid w:val="00B24213"/>
    <w:rsid w:val="00B242E1"/>
    <w:rsid w:val="00B244B0"/>
    <w:rsid w:val="00B24980"/>
    <w:rsid w:val="00B250B5"/>
    <w:rsid w:val="00B25B42"/>
    <w:rsid w:val="00B2635D"/>
    <w:rsid w:val="00B267F1"/>
    <w:rsid w:val="00B2725F"/>
    <w:rsid w:val="00B27998"/>
    <w:rsid w:val="00B308E1"/>
    <w:rsid w:val="00B30FEF"/>
    <w:rsid w:val="00B31431"/>
    <w:rsid w:val="00B316BA"/>
    <w:rsid w:val="00B31D3D"/>
    <w:rsid w:val="00B32403"/>
    <w:rsid w:val="00B32623"/>
    <w:rsid w:val="00B32BC9"/>
    <w:rsid w:val="00B331DC"/>
    <w:rsid w:val="00B33BCF"/>
    <w:rsid w:val="00B3520E"/>
    <w:rsid w:val="00B35546"/>
    <w:rsid w:val="00B3556A"/>
    <w:rsid w:val="00B35594"/>
    <w:rsid w:val="00B3580D"/>
    <w:rsid w:val="00B359BE"/>
    <w:rsid w:val="00B366E5"/>
    <w:rsid w:val="00B36879"/>
    <w:rsid w:val="00B36B6D"/>
    <w:rsid w:val="00B3756E"/>
    <w:rsid w:val="00B401AE"/>
    <w:rsid w:val="00B402BB"/>
    <w:rsid w:val="00B403A3"/>
    <w:rsid w:val="00B411EA"/>
    <w:rsid w:val="00B414AF"/>
    <w:rsid w:val="00B41708"/>
    <w:rsid w:val="00B4206F"/>
    <w:rsid w:val="00B42998"/>
    <w:rsid w:val="00B42DF1"/>
    <w:rsid w:val="00B4301A"/>
    <w:rsid w:val="00B431B8"/>
    <w:rsid w:val="00B43B6A"/>
    <w:rsid w:val="00B43FF7"/>
    <w:rsid w:val="00B4438B"/>
    <w:rsid w:val="00B450DF"/>
    <w:rsid w:val="00B453BE"/>
    <w:rsid w:val="00B45979"/>
    <w:rsid w:val="00B46241"/>
    <w:rsid w:val="00B46422"/>
    <w:rsid w:val="00B46735"/>
    <w:rsid w:val="00B468A0"/>
    <w:rsid w:val="00B46FDC"/>
    <w:rsid w:val="00B47896"/>
    <w:rsid w:val="00B47C72"/>
    <w:rsid w:val="00B47D36"/>
    <w:rsid w:val="00B507E9"/>
    <w:rsid w:val="00B50878"/>
    <w:rsid w:val="00B50894"/>
    <w:rsid w:val="00B50D0F"/>
    <w:rsid w:val="00B51EF7"/>
    <w:rsid w:val="00B5205A"/>
    <w:rsid w:val="00B52363"/>
    <w:rsid w:val="00B524C0"/>
    <w:rsid w:val="00B52693"/>
    <w:rsid w:val="00B52CF9"/>
    <w:rsid w:val="00B52D9E"/>
    <w:rsid w:val="00B52E12"/>
    <w:rsid w:val="00B530F8"/>
    <w:rsid w:val="00B53C31"/>
    <w:rsid w:val="00B5445A"/>
    <w:rsid w:val="00B555A9"/>
    <w:rsid w:val="00B55A15"/>
    <w:rsid w:val="00B55A1E"/>
    <w:rsid w:val="00B55E82"/>
    <w:rsid w:val="00B55ED0"/>
    <w:rsid w:val="00B563AF"/>
    <w:rsid w:val="00B563E9"/>
    <w:rsid w:val="00B56902"/>
    <w:rsid w:val="00B56922"/>
    <w:rsid w:val="00B56B70"/>
    <w:rsid w:val="00B57983"/>
    <w:rsid w:val="00B57C81"/>
    <w:rsid w:val="00B6036B"/>
    <w:rsid w:val="00B604C8"/>
    <w:rsid w:val="00B60ED0"/>
    <w:rsid w:val="00B61427"/>
    <w:rsid w:val="00B61DD4"/>
    <w:rsid w:val="00B61DE7"/>
    <w:rsid w:val="00B61FBA"/>
    <w:rsid w:val="00B62189"/>
    <w:rsid w:val="00B627E7"/>
    <w:rsid w:val="00B6283F"/>
    <w:rsid w:val="00B62F33"/>
    <w:rsid w:val="00B630AC"/>
    <w:rsid w:val="00B63937"/>
    <w:rsid w:val="00B65066"/>
    <w:rsid w:val="00B6668D"/>
    <w:rsid w:val="00B666B9"/>
    <w:rsid w:val="00B66A94"/>
    <w:rsid w:val="00B66F81"/>
    <w:rsid w:val="00B67145"/>
    <w:rsid w:val="00B677F1"/>
    <w:rsid w:val="00B67914"/>
    <w:rsid w:val="00B707AF"/>
    <w:rsid w:val="00B70882"/>
    <w:rsid w:val="00B709B8"/>
    <w:rsid w:val="00B70FFE"/>
    <w:rsid w:val="00B72D75"/>
    <w:rsid w:val="00B72F97"/>
    <w:rsid w:val="00B741EF"/>
    <w:rsid w:val="00B747A2"/>
    <w:rsid w:val="00B75001"/>
    <w:rsid w:val="00B75086"/>
    <w:rsid w:val="00B7532D"/>
    <w:rsid w:val="00B75D6E"/>
    <w:rsid w:val="00B75F72"/>
    <w:rsid w:val="00B76DC1"/>
    <w:rsid w:val="00B77CFD"/>
    <w:rsid w:val="00B800B7"/>
    <w:rsid w:val="00B80425"/>
    <w:rsid w:val="00B805C4"/>
    <w:rsid w:val="00B80D1E"/>
    <w:rsid w:val="00B81548"/>
    <w:rsid w:val="00B81633"/>
    <w:rsid w:val="00B81EDF"/>
    <w:rsid w:val="00B81F81"/>
    <w:rsid w:val="00B82FF5"/>
    <w:rsid w:val="00B83A38"/>
    <w:rsid w:val="00B83D46"/>
    <w:rsid w:val="00B84147"/>
    <w:rsid w:val="00B84F72"/>
    <w:rsid w:val="00B850CE"/>
    <w:rsid w:val="00B85CE0"/>
    <w:rsid w:val="00B862C0"/>
    <w:rsid w:val="00B863D9"/>
    <w:rsid w:val="00B864BA"/>
    <w:rsid w:val="00B86C03"/>
    <w:rsid w:val="00B86E98"/>
    <w:rsid w:val="00B90192"/>
    <w:rsid w:val="00B90A49"/>
    <w:rsid w:val="00B90B9B"/>
    <w:rsid w:val="00B90C7D"/>
    <w:rsid w:val="00B91455"/>
    <w:rsid w:val="00B919E1"/>
    <w:rsid w:val="00B91AD9"/>
    <w:rsid w:val="00B91E87"/>
    <w:rsid w:val="00B92313"/>
    <w:rsid w:val="00B933BC"/>
    <w:rsid w:val="00B93791"/>
    <w:rsid w:val="00B93921"/>
    <w:rsid w:val="00B93C44"/>
    <w:rsid w:val="00B93C72"/>
    <w:rsid w:val="00B94562"/>
    <w:rsid w:val="00B945A2"/>
    <w:rsid w:val="00B94702"/>
    <w:rsid w:val="00B94A97"/>
    <w:rsid w:val="00B94EE8"/>
    <w:rsid w:val="00B962AB"/>
    <w:rsid w:val="00B966B6"/>
    <w:rsid w:val="00B96717"/>
    <w:rsid w:val="00B968F5"/>
    <w:rsid w:val="00B96C66"/>
    <w:rsid w:val="00B9761E"/>
    <w:rsid w:val="00B97B6F"/>
    <w:rsid w:val="00BA05AF"/>
    <w:rsid w:val="00BA0622"/>
    <w:rsid w:val="00BA096B"/>
    <w:rsid w:val="00BA13D0"/>
    <w:rsid w:val="00BA1C0C"/>
    <w:rsid w:val="00BA1C65"/>
    <w:rsid w:val="00BA1F66"/>
    <w:rsid w:val="00BA23AE"/>
    <w:rsid w:val="00BA260D"/>
    <w:rsid w:val="00BA2A52"/>
    <w:rsid w:val="00BA2F50"/>
    <w:rsid w:val="00BA320A"/>
    <w:rsid w:val="00BA3293"/>
    <w:rsid w:val="00BA3475"/>
    <w:rsid w:val="00BA35C3"/>
    <w:rsid w:val="00BA3C29"/>
    <w:rsid w:val="00BA3F2E"/>
    <w:rsid w:val="00BA403D"/>
    <w:rsid w:val="00BA4357"/>
    <w:rsid w:val="00BA4760"/>
    <w:rsid w:val="00BA4FF0"/>
    <w:rsid w:val="00BA58D9"/>
    <w:rsid w:val="00BA5FB5"/>
    <w:rsid w:val="00BA6E60"/>
    <w:rsid w:val="00BA7003"/>
    <w:rsid w:val="00BA71ED"/>
    <w:rsid w:val="00BA79D3"/>
    <w:rsid w:val="00BA7CCE"/>
    <w:rsid w:val="00BB0517"/>
    <w:rsid w:val="00BB065D"/>
    <w:rsid w:val="00BB14CF"/>
    <w:rsid w:val="00BB17C8"/>
    <w:rsid w:val="00BB1CF9"/>
    <w:rsid w:val="00BB2101"/>
    <w:rsid w:val="00BB2133"/>
    <w:rsid w:val="00BB26DC"/>
    <w:rsid w:val="00BB27D3"/>
    <w:rsid w:val="00BB2C04"/>
    <w:rsid w:val="00BB30F3"/>
    <w:rsid w:val="00BB315F"/>
    <w:rsid w:val="00BB3186"/>
    <w:rsid w:val="00BB325E"/>
    <w:rsid w:val="00BB3D90"/>
    <w:rsid w:val="00BB48F1"/>
    <w:rsid w:val="00BB5036"/>
    <w:rsid w:val="00BB5BAF"/>
    <w:rsid w:val="00BB5F46"/>
    <w:rsid w:val="00BB6218"/>
    <w:rsid w:val="00BB6888"/>
    <w:rsid w:val="00BB6EFD"/>
    <w:rsid w:val="00BB75F8"/>
    <w:rsid w:val="00BB7709"/>
    <w:rsid w:val="00BB779D"/>
    <w:rsid w:val="00BB7899"/>
    <w:rsid w:val="00BB789F"/>
    <w:rsid w:val="00BB7A4D"/>
    <w:rsid w:val="00BC068E"/>
    <w:rsid w:val="00BC107E"/>
    <w:rsid w:val="00BC1C7C"/>
    <w:rsid w:val="00BC205F"/>
    <w:rsid w:val="00BC31E2"/>
    <w:rsid w:val="00BC3D44"/>
    <w:rsid w:val="00BC4213"/>
    <w:rsid w:val="00BC4C7F"/>
    <w:rsid w:val="00BC4FF8"/>
    <w:rsid w:val="00BC5C80"/>
    <w:rsid w:val="00BC5D5B"/>
    <w:rsid w:val="00BC5F08"/>
    <w:rsid w:val="00BC6161"/>
    <w:rsid w:val="00BC65A4"/>
    <w:rsid w:val="00BC65B2"/>
    <w:rsid w:val="00BC717C"/>
    <w:rsid w:val="00BC75B3"/>
    <w:rsid w:val="00BC7B04"/>
    <w:rsid w:val="00BC7E15"/>
    <w:rsid w:val="00BC7E36"/>
    <w:rsid w:val="00BD020B"/>
    <w:rsid w:val="00BD024E"/>
    <w:rsid w:val="00BD09B1"/>
    <w:rsid w:val="00BD0FE8"/>
    <w:rsid w:val="00BD16D6"/>
    <w:rsid w:val="00BD1B72"/>
    <w:rsid w:val="00BD31B3"/>
    <w:rsid w:val="00BD38B1"/>
    <w:rsid w:val="00BD3BB5"/>
    <w:rsid w:val="00BD41C0"/>
    <w:rsid w:val="00BD485C"/>
    <w:rsid w:val="00BD4AA0"/>
    <w:rsid w:val="00BD521B"/>
    <w:rsid w:val="00BD5E89"/>
    <w:rsid w:val="00BD6053"/>
    <w:rsid w:val="00BD6593"/>
    <w:rsid w:val="00BD66B2"/>
    <w:rsid w:val="00BD71AD"/>
    <w:rsid w:val="00BD7633"/>
    <w:rsid w:val="00BD76B1"/>
    <w:rsid w:val="00BD7725"/>
    <w:rsid w:val="00BD782C"/>
    <w:rsid w:val="00BD786C"/>
    <w:rsid w:val="00BD78AD"/>
    <w:rsid w:val="00BD78F4"/>
    <w:rsid w:val="00BD7CDA"/>
    <w:rsid w:val="00BE0154"/>
    <w:rsid w:val="00BE04EC"/>
    <w:rsid w:val="00BE0F6C"/>
    <w:rsid w:val="00BE168E"/>
    <w:rsid w:val="00BE1821"/>
    <w:rsid w:val="00BE1BC9"/>
    <w:rsid w:val="00BE1D73"/>
    <w:rsid w:val="00BE1E0F"/>
    <w:rsid w:val="00BE1EC9"/>
    <w:rsid w:val="00BE1F09"/>
    <w:rsid w:val="00BE26F9"/>
    <w:rsid w:val="00BE2DD8"/>
    <w:rsid w:val="00BE301A"/>
    <w:rsid w:val="00BE400A"/>
    <w:rsid w:val="00BE458A"/>
    <w:rsid w:val="00BE4BE8"/>
    <w:rsid w:val="00BE4E51"/>
    <w:rsid w:val="00BE57E3"/>
    <w:rsid w:val="00BE5D07"/>
    <w:rsid w:val="00BE61FC"/>
    <w:rsid w:val="00BE7A1E"/>
    <w:rsid w:val="00BF0159"/>
    <w:rsid w:val="00BF03E8"/>
    <w:rsid w:val="00BF0BB5"/>
    <w:rsid w:val="00BF0D84"/>
    <w:rsid w:val="00BF1423"/>
    <w:rsid w:val="00BF18FE"/>
    <w:rsid w:val="00BF1C55"/>
    <w:rsid w:val="00BF1F5C"/>
    <w:rsid w:val="00BF224A"/>
    <w:rsid w:val="00BF272F"/>
    <w:rsid w:val="00BF28A4"/>
    <w:rsid w:val="00BF37C5"/>
    <w:rsid w:val="00BF3AAA"/>
    <w:rsid w:val="00BF3C20"/>
    <w:rsid w:val="00BF42FD"/>
    <w:rsid w:val="00BF4810"/>
    <w:rsid w:val="00BF497A"/>
    <w:rsid w:val="00BF4AC8"/>
    <w:rsid w:val="00BF4E3E"/>
    <w:rsid w:val="00BF5598"/>
    <w:rsid w:val="00BF5BF6"/>
    <w:rsid w:val="00BF5E37"/>
    <w:rsid w:val="00BF6983"/>
    <w:rsid w:val="00BF70D4"/>
    <w:rsid w:val="00BF71E4"/>
    <w:rsid w:val="00BF7206"/>
    <w:rsid w:val="00BF7831"/>
    <w:rsid w:val="00BF7B13"/>
    <w:rsid w:val="00BF7F37"/>
    <w:rsid w:val="00C000A0"/>
    <w:rsid w:val="00C0012D"/>
    <w:rsid w:val="00C00585"/>
    <w:rsid w:val="00C00865"/>
    <w:rsid w:val="00C010A6"/>
    <w:rsid w:val="00C0153B"/>
    <w:rsid w:val="00C0163D"/>
    <w:rsid w:val="00C017CA"/>
    <w:rsid w:val="00C02152"/>
    <w:rsid w:val="00C0249A"/>
    <w:rsid w:val="00C0264E"/>
    <w:rsid w:val="00C035DE"/>
    <w:rsid w:val="00C03CE8"/>
    <w:rsid w:val="00C04252"/>
    <w:rsid w:val="00C0494D"/>
    <w:rsid w:val="00C0531C"/>
    <w:rsid w:val="00C05806"/>
    <w:rsid w:val="00C05FA3"/>
    <w:rsid w:val="00C06A1F"/>
    <w:rsid w:val="00C06D0D"/>
    <w:rsid w:val="00C07158"/>
    <w:rsid w:val="00C073A5"/>
    <w:rsid w:val="00C108A9"/>
    <w:rsid w:val="00C10D63"/>
    <w:rsid w:val="00C12181"/>
    <w:rsid w:val="00C123A3"/>
    <w:rsid w:val="00C12466"/>
    <w:rsid w:val="00C12553"/>
    <w:rsid w:val="00C13F2B"/>
    <w:rsid w:val="00C141FB"/>
    <w:rsid w:val="00C143BD"/>
    <w:rsid w:val="00C1441B"/>
    <w:rsid w:val="00C14FB5"/>
    <w:rsid w:val="00C151EC"/>
    <w:rsid w:val="00C1544B"/>
    <w:rsid w:val="00C15A04"/>
    <w:rsid w:val="00C15D35"/>
    <w:rsid w:val="00C1656A"/>
    <w:rsid w:val="00C166FD"/>
    <w:rsid w:val="00C16815"/>
    <w:rsid w:val="00C16951"/>
    <w:rsid w:val="00C17D4D"/>
    <w:rsid w:val="00C205F8"/>
    <w:rsid w:val="00C20EBC"/>
    <w:rsid w:val="00C2100C"/>
    <w:rsid w:val="00C2106B"/>
    <w:rsid w:val="00C21175"/>
    <w:rsid w:val="00C226C2"/>
    <w:rsid w:val="00C2297F"/>
    <w:rsid w:val="00C22CC3"/>
    <w:rsid w:val="00C2305A"/>
    <w:rsid w:val="00C23CC9"/>
    <w:rsid w:val="00C24114"/>
    <w:rsid w:val="00C24503"/>
    <w:rsid w:val="00C2450A"/>
    <w:rsid w:val="00C248DB"/>
    <w:rsid w:val="00C248DD"/>
    <w:rsid w:val="00C2492B"/>
    <w:rsid w:val="00C2557A"/>
    <w:rsid w:val="00C255F6"/>
    <w:rsid w:val="00C256E7"/>
    <w:rsid w:val="00C25831"/>
    <w:rsid w:val="00C2605E"/>
    <w:rsid w:val="00C262C5"/>
    <w:rsid w:val="00C26EDD"/>
    <w:rsid w:val="00C27400"/>
    <w:rsid w:val="00C27BF6"/>
    <w:rsid w:val="00C27C80"/>
    <w:rsid w:val="00C27C9C"/>
    <w:rsid w:val="00C30482"/>
    <w:rsid w:val="00C30577"/>
    <w:rsid w:val="00C30B3D"/>
    <w:rsid w:val="00C30BEF"/>
    <w:rsid w:val="00C30D62"/>
    <w:rsid w:val="00C30DC6"/>
    <w:rsid w:val="00C31631"/>
    <w:rsid w:val="00C316BC"/>
    <w:rsid w:val="00C31E72"/>
    <w:rsid w:val="00C32004"/>
    <w:rsid w:val="00C323BD"/>
    <w:rsid w:val="00C32DB9"/>
    <w:rsid w:val="00C33180"/>
    <w:rsid w:val="00C33462"/>
    <w:rsid w:val="00C33AE2"/>
    <w:rsid w:val="00C34138"/>
    <w:rsid w:val="00C34324"/>
    <w:rsid w:val="00C344E9"/>
    <w:rsid w:val="00C3492B"/>
    <w:rsid w:val="00C34969"/>
    <w:rsid w:val="00C34B08"/>
    <w:rsid w:val="00C35315"/>
    <w:rsid w:val="00C35554"/>
    <w:rsid w:val="00C3555A"/>
    <w:rsid w:val="00C3626C"/>
    <w:rsid w:val="00C364C5"/>
    <w:rsid w:val="00C36CE9"/>
    <w:rsid w:val="00C37741"/>
    <w:rsid w:val="00C37E3D"/>
    <w:rsid w:val="00C4041E"/>
    <w:rsid w:val="00C40C64"/>
    <w:rsid w:val="00C41011"/>
    <w:rsid w:val="00C42239"/>
    <w:rsid w:val="00C433C4"/>
    <w:rsid w:val="00C43B8B"/>
    <w:rsid w:val="00C43FBA"/>
    <w:rsid w:val="00C441CC"/>
    <w:rsid w:val="00C44475"/>
    <w:rsid w:val="00C44F87"/>
    <w:rsid w:val="00C451F2"/>
    <w:rsid w:val="00C45757"/>
    <w:rsid w:val="00C4609E"/>
    <w:rsid w:val="00C46807"/>
    <w:rsid w:val="00C4699B"/>
    <w:rsid w:val="00C47D44"/>
    <w:rsid w:val="00C50B1E"/>
    <w:rsid w:val="00C51C72"/>
    <w:rsid w:val="00C51CB1"/>
    <w:rsid w:val="00C51F30"/>
    <w:rsid w:val="00C521B4"/>
    <w:rsid w:val="00C52914"/>
    <w:rsid w:val="00C539F2"/>
    <w:rsid w:val="00C544CC"/>
    <w:rsid w:val="00C546E7"/>
    <w:rsid w:val="00C55114"/>
    <w:rsid w:val="00C557D2"/>
    <w:rsid w:val="00C55DC9"/>
    <w:rsid w:val="00C56262"/>
    <w:rsid w:val="00C57198"/>
    <w:rsid w:val="00C5772E"/>
    <w:rsid w:val="00C578CE"/>
    <w:rsid w:val="00C60CBB"/>
    <w:rsid w:val="00C61597"/>
    <w:rsid w:val="00C617BF"/>
    <w:rsid w:val="00C62692"/>
    <w:rsid w:val="00C62791"/>
    <w:rsid w:val="00C62FA1"/>
    <w:rsid w:val="00C632D6"/>
    <w:rsid w:val="00C63D13"/>
    <w:rsid w:val="00C63F9B"/>
    <w:rsid w:val="00C64069"/>
    <w:rsid w:val="00C646AC"/>
    <w:rsid w:val="00C64871"/>
    <w:rsid w:val="00C64B36"/>
    <w:rsid w:val="00C64BDA"/>
    <w:rsid w:val="00C64C87"/>
    <w:rsid w:val="00C64EDD"/>
    <w:rsid w:val="00C653BA"/>
    <w:rsid w:val="00C657B4"/>
    <w:rsid w:val="00C6774F"/>
    <w:rsid w:val="00C677AA"/>
    <w:rsid w:val="00C67EA3"/>
    <w:rsid w:val="00C70669"/>
    <w:rsid w:val="00C707DC"/>
    <w:rsid w:val="00C70A37"/>
    <w:rsid w:val="00C70F72"/>
    <w:rsid w:val="00C713C7"/>
    <w:rsid w:val="00C715CB"/>
    <w:rsid w:val="00C71914"/>
    <w:rsid w:val="00C71A43"/>
    <w:rsid w:val="00C7263B"/>
    <w:rsid w:val="00C727EF"/>
    <w:rsid w:val="00C72D01"/>
    <w:rsid w:val="00C72F2F"/>
    <w:rsid w:val="00C73290"/>
    <w:rsid w:val="00C736A7"/>
    <w:rsid w:val="00C73D50"/>
    <w:rsid w:val="00C74181"/>
    <w:rsid w:val="00C7460F"/>
    <w:rsid w:val="00C74636"/>
    <w:rsid w:val="00C74AF1"/>
    <w:rsid w:val="00C752C9"/>
    <w:rsid w:val="00C759F1"/>
    <w:rsid w:val="00C7613A"/>
    <w:rsid w:val="00C761B9"/>
    <w:rsid w:val="00C76377"/>
    <w:rsid w:val="00C77315"/>
    <w:rsid w:val="00C77AEB"/>
    <w:rsid w:val="00C77C98"/>
    <w:rsid w:val="00C80069"/>
    <w:rsid w:val="00C805C9"/>
    <w:rsid w:val="00C805DA"/>
    <w:rsid w:val="00C8096C"/>
    <w:rsid w:val="00C80A78"/>
    <w:rsid w:val="00C80B25"/>
    <w:rsid w:val="00C80F33"/>
    <w:rsid w:val="00C80FD0"/>
    <w:rsid w:val="00C8100B"/>
    <w:rsid w:val="00C816BC"/>
    <w:rsid w:val="00C825DD"/>
    <w:rsid w:val="00C82DDB"/>
    <w:rsid w:val="00C8460B"/>
    <w:rsid w:val="00C852AC"/>
    <w:rsid w:val="00C857F9"/>
    <w:rsid w:val="00C860BC"/>
    <w:rsid w:val="00C86543"/>
    <w:rsid w:val="00C8683F"/>
    <w:rsid w:val="00C86967"/>
    <w:rsid w:val="00C87D19"/>
    <w:rsid w:val="00C9003B"/>
    <w:rsid w:val="00C9085E"/>
    <w:rsid w:val="00C9091D"/>
    <w:rsid w:val="00C90D2F"/>
    <w:rsid w:val="00C90FA2"/>
    <w:rsid w:val="00C91CA5"/>
    <w:rsid w:val="00C91D26"/>
    <w:rsid w:val="00C92141"/>
    <w:rsid w:val="00C92267"/>
    <w:rsid w:val="00C934CB"/>
    <w:rsid w:val="00C93941"/>
    <w:rsid w:val="00C94857"/>
    <w:rsid w:val="00C959C2"/>
    <w:rsid w:val="00C95BC5"/>
    <w:rsid w:val="00C95DEA"/>
    <w:rsid w:val="00C95FCA"/>
    <w:rsid w:val="00C974ED"/>
    <w:rsid w:val="00C976AC"/>
    <w:rsid w:val="00C97A8D"/>
    <w:rsid w:val="00C97E8D"/>
    <w:rsid w:val="00C97F02"/>
    <w:rsid w:val="00CA0083"/>
    <w:rsid w:val="00CA04C0"/>
    <w:rsid w:val="00CA0837"/>
    <w:rsid w:val="00CA0BD9"/>
    <w:rsid w:val="00CA11E9"/>
    <w:rsid w:val="00CA12B2"/>
    <w:rsid w:val="00CA14DD"/>
    <w:rsid w:val="00CA2FBE"/>
    <w:rsid w:val="00CA4064"/>
    <w:rsid w:val="00CA41D2"/>
    <w:rsid w:val="00CA4753"/>
    <w:rsid w:val="00CA4D91"/>
    <w:rsid w:val="00CA4EB1"/>
    <w:rsid w:val="00CA4F20"/>
    <w:rsid w:val="00CA5080"/>
    <w:rsid w:val="00CA5908"/>
    <w:rsid w:val="00CA5A5A"/>
    <w:rsid w:val="00CA5D21"/>
    <w:rsid w:val="00CA5F84"/>
    <w:rsid w:val="00CA6512"/>
    <w:rsid w:val="00CA722D"/>
    <w:rsid w:val="00CA7A61"/>
    <w:rsid w:val="00CA7BF2"/>
    <w:rsid w:val="00CB0A21"/>
    <w:rsid w:val="00CB0C16"/>
    <w:rsid w:val="00CB1327"/>
    <w:rsid w:val="00CB144F"/>
    <w:rsid w:val="00CB149F"/>
    <w:rsid w:val="00CB1EAE"/>
    <w:rsid w:val="00CB1F5B"/>
    <w:rsid w:val="00CB2107"/>
    <w:rsid w:val="00CB2147"/>
    <w:rsid w:val="00CB2248"/>
    <w:rsid w:val="00CB28EA"/>
    <w:rsid w:val="00CB30F5"/>
    <w:rsid w:val="00CB315D"/>
    <w:rsid w:val="00CB38FE"/>
    <w:rsid w:val="00CB39C2"/>
    <w:rsid w:val="00CB3B4E"/>
    <w:rsid w:val="00CB3EC6"/>
    <w:rsid w:val="00CB3F32"/>
    <w:rsid w:val="00CB4484"/>
    <w:rsid w:val="00CB4BEE"/>
    <w:rsid w:val="00CB4F56"/>
    <w:rsid w:val="00CB598E"/>
    <w:rsid w:val="00CB67F2"/>
    <w:rsid w:val="00CB68CC"/>
    <w:rsid w:val="00CB6BB5"/>
    <w:rsid w:val="00CB6D6A"/>
    <w:rsid w:val="00CB7873"/>
    <w:rsid w:val="00CB7C0E"/>
    <w:rsid w:val="00CC0309"/>
    <w:rsid w:val="00CC06C3"/>
    <w:rsid w:val="00CC07DB"/>
    <w:rsid w:val="00CC0A26"/>
    <w:rsid w:val="00CC0AB1"/>
    <w:rsid w:val="00CC129B"/>
    <w:rsid w:val="00CC1838"/>
    <w:rsid w:val="00CC1C5B"/>
    <w:rsid w:val="00CC31AB"/>
    <w:rsid w:val="00CC341C"/>
    <w:rsid w:val="00CC3645"/>
    <w:rsid w:val="00CC3F55"/>
    <w:rsid w:val="00CC4116"/>
    <w:rsid w:val="00CC4E15"/>
    <w:rsid w:val="00CC54B1"/>
    <w:rsid w:val="00CC55AE"/>
    <w:rsid w:val="00CC5B06"/>
    <w:rsid w:val="00CC64E0"/>
    <w:rsid w:val="00CC7253"/>
    <w:rsid w:val="00CC7751"/>
    <w:rsid w:val="00CC79A2"/>
    <w:rsid w:val="00CC7D66"/>
    <w:rsid w:val="00CD0153"/>
    <w:rsid w:val="00CD02C6"/>
    <w:rsid w:val="00CD092E"/>
    <w:rsid w:val="00CD0A75"/>
    <w:rsid w:val="00CD11DE"/>
    <w:rsid w:val="00CD143E"/>
    <w:rsid w:val="00CD1963"/>
    <w:rsid w:val="00CD19CA"/>
    <w:rsid w:val="00CD1AC2"/>
    <w:rsid w:val="00CD1F12"/>
    <w:rsid w:val="00CD2331"/>
    <w:rsid w:val="00CD2889"/>
    <w:rsid w:val="00CD34FD"/>
    <w:rsid w:val="00CD35E8"/>
    <w:rsid w:val="00CD3E17"/>
    <w:rsid w:val="00CD3EFC"/>
    <w:rsid w:val="00CD467E"/>
    <w:rsid w:val="00CD4860"/>
    <w:rsid w:val="00CD4B86"/>
    <w:rsid w:val="00CD4E3B"/>
    <w:rsid w:val="00CD50A4"/>
    <w:rsid w:val="00CD51ED"/>
    <w:rsid w:val="00CD5CFC"/>
    <w:rsid w:val="00CD63B2"/>
    <w:rsid w:val="00CD6C4D"/>
    <w:rsid w:val="00CD7357"/>
    <w:rsid w:val="00CD7B3A"/>
    <w:rsid w:val="00CE0199"/>
    <w:rsid w:val="00CE0440"/>
    <w:rsid w:val="00CE05E1"/>
    <w:rsid w:val="00CE0620"/>
    <w:rsid w:val="00CE1146"/>
    <w:rsid w:val="00CE16F2"/>
    <w:rsid w:val="00CE176D"/>
    <w:rsid w:val="00CE178F"/>
    <w:rsid w:val="00CE18AA"/>
    <w:rsid w:val="00CE1CC5"/>
    <w:rsid w:val="00CE1E16"/>
    <w:rsid w:val="00CE253C"/>
    <w:rsid w:val="00CE2619"/>
    <w:rsid w:val="00CE291E"/>
    <w:rsid w:val="00CE2920"/>
    <w:rsid w:val="00CE2EE4"/>
    <w:rsid w:val="00CE3346"/>
    <w:rsid w:val="00CE3797"/>
    <w:rsid w:val="00CE3ADA"/>
    <w:rsid w:val="00CE3ECD"/>
    <w:rsid w:val="00CE4025"/>
    <w:rsid w:val="00CE41CB"/>
    <w:rsid w:val="00CE48D3"/>
    <w:rsid w:val="00CE498F"/>
    <w:rsid w:val="00CE5D42"/>
    <w:rsid w:val="00CE5FE1"/>
    <w:rsid w:val="00CE6803"/>
    <w:rsid w:val="00CE693D"/>
    <w:rsid w:val="00CE6D99"/>
    <w:rsid w:val="00CE7351"/>
    <w:rsid w:val="00CF0777"/>
    <w:rsid w:val="00CF0FF4"/>
    <w:rsid w:val="00CF1622"/>
    <w:rsid w:val="00CF1E5A"/>
    <w:rsid w:val="00CF1EB5"/>
    <w:rsid w:val="00CF26D0"/>
    <w:rsid w:val="00CF34DB"/>
    <w:rsid w:val="00CF368F"/>
    <w:rsid w:val="00CF3CAD"/>
    <w:rsid w:val="00CF3DED"/>
    <w:rsid w:val="00CF3E28"/>
    <w:rsid w:val="00CF425F"/>
    <w:rsid w:val="00CF4635"/>
    <w:rsid w:val="00CF46ED"/>
    <w:rsid w:val="00CF4FEF"/>
    <w:rsid w:val="00CF5173"/>
    <w:rsid w:val="00CF51E8"/>
    <w:rsid w:val="00CF5203"/>
    <w:rsid w:val="00CF5BA3"/>
    <w:rsid w:val="00CF637A"/>
    <w:rsid w:val="00CF6518"/>
    <w:rsid w:val="00CF7C31"/>
    <w:rsid w:val="00D00450"/>
    <w:rsid w:val="00D00CF6"/>
    <w:rsid w:val="00D013E2"/>
    <w:rsid w:val="00D0152F"/>
    <w:rsid w:val="00D01AF8"/>
    <w:rsid w:val="00D01BC6"/>
    <w:rsid w:val="00D01F80"/>
    <w:rsid w:val="00D0208A"/>
    <w:rsid w:val="00D025CC"/>
    <w:rsid w:val="00D028B3"/>
    <w:rsid w:val="00D0293C"/>
    <w:rsid w:val="00D02DA7"/>
    <w:rsid w:val="00D0304E"/>
    <w:rsid w:val="00D03F68"/>
    <w:rsid w:val="00D04031"/>
    <w:rsid w:val="00D044D9"/>
    <w:rsid w:val="00D045D3"/>
    <w:rsid w:val="00D04EC9"/>
    <w:rsid w:val="00D053C2"/>
    <w:rsid w:val="00D05E0E"/>
    <w:rsid w:val="00D06218"/>
    <w:rsid w:val="00D06B40"/>
    <w:rsid w:val="00D077BB"/>
    <w:rsid w:val="00D104AC"/>
    <w:rsid w:val="00D104D2"/>
    <w:rsid w:val="00D10566"/>
    <w:rsid w:val="00D10643"/>
    <w:rsid w:val="00D10F3E"/>
    <w:rsid w:val="00D112CB"/>
    <w:rsid w:val="00D11C6E"/>
    <w:rsid w:val="00D1219B"/>
    <w:rsid w:val="00D128F1"/>
    <w:rsid w:val="00D12AD5"/>
    <w:rsid w:val="00D12BD7"/>
    <w:rsid w:val="00D138B4"/>
    <w:rsid w:val="00D13D12"/>
    <w:rsid w:val="00D140C2"/>
    <w:rsid w:val="00D149DF"/>
    <w:rsid w:val="00D152AA"/>
    <w:rsid w:val="00D15500"/>
    <w:rsid w:val="00D15C15"/>
    <w:rsid w:val="00D15E24"/>
    <w:rsid w:val="00D1621C"/>
    <w:rsid w:val="00D16725"/>
    <w:rsid w:val="00D16D23"/>
    <w:rsid w:val="00D17086"/>
    <w:rsid w:val="00D17570"/>
    <w:rsid w:val="00D17643"/>
    <w:rsid w:val="00D17911"/>
    <w:rsid w:val="00D17FB4"/>
    <w:rsid w:val="00D20188"/>
    <w:rsid w:val="00D201E3"/>
    <w:rsid w:val="00D2027A"/>
    <w:rsid w:val="00D20B23"/>
    <w:rsid w:val="00D20C94"/>
    <w:rsid w:val="00D2140F"/>
    <w:rsid w:val="00D218EF"/>
    <w:rsid w:val="00D22433"/>
    <w:rsid w:val="00D224EF"/>
    <w:rsid w:val="00D22748"/>
    <w:rsid w:val="00D22ABC"/>
    <w:rsid w:val="00D22E55"/>
    <w:rsid w:val="00D232AE"/>
    <w:rsid w:val="00D233E0"/>
    <w:rsid w:val="00D2347F"/>
    <w:rsid w:val="00D23626"/>
    <w:rsid w:val="00D242C0"/>
    <w:rsid w:val="00D242E5"/>
    <w:rsid w:val="00D25371"/>
    <w:rsid w:val="00D26918"/>
    <w:rsid w:val="00D26AEF"/>
    <w:rsid w:val="00D26F8A"/>
    <w:rsid w:val="00D2700D"/>
    <w:rsid w:val="00D27734"/>
    <w:rsid w:val="00D27BED"/>
    <w:rsid w:val="00D301F8"/>
    <w:rsid w:val="00D30A43"/>
    <w:rsid w:val="00D316AD"/>
    <w:rsid w:val="00D3182A"/>
    <w:rsid w:val="00D31D84"/>
    <w:rsid w:val="00D32136"/>
    <w:rsid w:val="00D3222B"/>
    <w:rsid w:val="00D3227D"/>
    <w:rsid w:val="00D323CB"/>
    <w:rsid w:val="00D32BF6"/>
    <w:rsid w:val="00D330D8"/>
    <w:rsid w:val="00D33197"/>
    <w:rsid w:val="00D331C9"/>
    <w:rsid w:val="00D33567"/>
    <w:rsid w:val="00D33EEE"/>
    <w:rsid w:val="00D341A7"/>
    <w:rsid w:val="00D34B4B"/>
    <w:rsid w:val="00D34D16"/>
    <w:rsid w:val="00D35236"/>
    <w:rsid w:val="00D352F1"/>
    <w:rsid w:val="00D35305"/>
    <w:rsid w:val="00D3579C"/>
    <w:rsid w:val="00D37121"/>
    <w:rsid w:val="00D3746F"/>
    <w:rsid w:val="00D376AA"/>
    <w:rsid w:val="00D40043"/>
    <w:rsid w:val="00D40A47"/>
    <w:rsid w:val="00D41051"/>
    <w:rsid w:val="00D410F8"/>
    <w:rsid w:val="00D417AE"/>
    <w:rsid w:val="00D419F5"/>
    <w:rsid w:val="00D41B6F"/>
    <w:rsid w:val="00D41D33"/>
    <w:rsid w:val="00D43167"/>
    <w:rsid w:val="00D44386"/>
    <w:rsid w:val="00D446AE"/>
    <w:rsid w:val="00D457ED"/>
    <w:rsid w:val="00D468B0"/>
    <w:rsid w:val="00D46A9C"/>
    <w:rsid w:val="00D46AEF"/>
    <w:rsid w:val="00D46D32"/>
    <w:rsid w:val="00D46EB7"/>
    <w:rsid w:val="00D46FA2"/>
    <w:rsid w:val="00D476EB"/>
    <w:rsid w:val="00D478AA"/>
    <w:rsid w:val="00D47F55"/>
    <w:rsid w:val="00D5010C"/>
    <w:rsid w:val="00D50FBA"/>
    <w:rsid w:val="00D51372"/>
    <w:rsid w:val="00D5162F"/>
    <w:rsid w:val="00D51AD6"/>
    <w:rsid w:val="00D51C50"/>
    <w:rsid w:val="00D525C5"/>
    <w:rsid w:val="00D5266D"/>
    <w:rsid w:val="00D52BBA"/>
    <w:rsid w:val="00D52C1C"/>
    <w:rsid w:val="00D53BD6"/>
    <w:rsid w:val="00D5456F"/>
    <w:rsid w:val="00D548A9"/>
    <w:rsid w:val="00D54AEA"/>
    <w:rsid w:val="00D54E4B"/>
    <w:rsid w:val="00D55A96"/>
    <w:rsid w:val="00D56369"/>
    <w:rsid w:val="00D56796"/>
    <w:rsid w:val="00D56D40"/>
    <w:rsid w:val="00D56D6C"/>
    <w:rsid w:val="00D56D85"/>
    <w:rsid w:val="00D57BE9"/>
    <w:rsid w:val="00D60345"/>
    <w:rsid w:val="00D606FC"/>
    <w:rsid w:val="00D60B6B"/>
    <w:rsid w:val="00D60D72"/>
    <w:rsid w:val="00D60D80"/>
    <w:rsid w:val="00D61918"/>
    <w:rsid w:val="00D61CAC"/>
    <w:rsid w:val="00D62F54"/>
    <w:rsid w:val="00D63019"/>
    <w:rsid w:val="00D631BD"/>
    <w:rsid w:val="00D64502"/>
    <w:rsid w:val="00D64812"/>
    <w:rsid w:val="00D64E31"/>
    <w:rsid w:val="00D65360"/>
    <w:rsid w:val="00D65604"/>
    <w:rsid w:val="00D656B6"/>
    <w:rsid w:val="00D65F9D"/>
    <w:rsid w:val="00D65FF6"/>
    <w:rsid w:val="00D666E7"/>
    <w:rsid w:val="00D66C52"/>
    <w:rsid w:val="00D678F8"/>
    <w:rsid w:val="00D67C66"/>
    <w:rsid w:val="00D67E37"/>
    <w:rsid w:val="00D705C5"/>
    <w:rsid w:val="00D706C6"/>
    <w:rsid w:val="00D706EC"/>
    <w:rsid w:val="00D708B0"/>
    <w:rsid w:val="00D721EC"/>
    <w:rsid w:val="00D726CE"/>
    <w:rsid w:val="00D73677"/>
    <w:rsid w:val="00D73943"/>
    <w:rsid w:val="00D74912"/>
    <w:rsid w:val="00D74A6E"/>
    <w:rsid w:val="00D75805"/>
    <w:rsid w:val="00D75B50"/>
    <w:rsid w:val="00D75BE2"/>
    <w:rsid w:val="00D76480"/>
    <w:rsid w:val="00D76CF5"/>
    <w:rsid w:val="00D779F7"/>
    <w:rsid w:val="00D80754"/>
    <w:rsid w:val="00D81F77"/>
    <w:rsid w:val="00D82F54"/>
    <w:rsid w:val="00D83026"/>
    <w:rsid w:val="00D83045"/>
    <w:rsid w:val="00D8314F"/>
    <w:rsid w:val="00D83354"/>
    <w:rsid w:val="00D83B9A"/>
    <w:rsid w:val="00D844D3"/>
    <w:rsid w:val="00D84642"/>
    <w:rsid w:val="00D855A5"/>
    <w:rsid w:val="00D855E1"/>
    <w:rsid w:val="00D857E6"/>
    <w:rsid w:val="00D85885"/>
    <w:rsid w:val="00D8653A"/>
    <w:rsid w:val="00D871CE"/>
    <w:rsid w:val="00D87542"/>
    <w:rsid w:val="00D876D2"/>
    <w:rsid w:val="00D879B1"/>
    <w:rsid w:val="00D87D77"/>
    <w:rsid w:val="00D90174"/>
    <w:rsid w:val="00D916CC"/>
    <w:rsid w:val="00D917C2"/>
    <w:rsid w:val="00D91AF5"/>
    <w:rsid w:val="00D920CA"/>
    <w:rsid w:val="00D927D8"/>
    <w:rsid w:val="00D92BFA"/>
    <w:rsid w:val="00D935D1"/>
    <w:rsid w:val="00D936E6"/>
    <w:rsid w:val="00D9375F"/>
    <w:rsid w:val="00D937F8"/>
    <w:rsid w:val="00D93883"/>
    <w:rsid w:val="00D93A88"/>
    <w:rsid w:val="00D93B43"/>
    <w:rsid w:val="00D93D76"/>
    <w:rsid w:val="00D93D78"/>
    <w:rsid w:val="00D93F6A"/>
    <w:rsid w:val="00D93FAF"/>
    <w:rsid w:val="00D94046"/>
    <w:rsid w:val="00D940D3"/>
    <w:rsid w:val="00D945EB"/>
    <w:rsid w:val="00D9478A"/>
    <w:rsid w:val="00D94DB5"/>
    <w:rsid w:val="00D95202"/>
    <w:rsid w:val="00D95458"/>
    <w:rsid w:val="00D9598E"/>
    <w:rsid w:val="00D95B44"/>
    <w:rsid w:val="00D95C20"/>
    <w:rsid w:val="00D961B5"/>
    <w:rsid w:val="00D961C7"/>
    <w:rsid w:val="00D965B2"/>
    <w:rsid w:val="00D9696E"/>
    <w:rsid w:val="00D96BFE"/>
    <w:rsid w:val="00D96F7E"/>
    <w:rsid w:val="00D9778A"/>
    <w:rsid w:val="00D97B59"/>
    <w:rsid w:val="00D97C16"/>
    <w:rsid w:val="00D97D49"/>
    <w:rsid w:val="00DA022A"/>
    <w:rsid w:val="00DA025F"/>
    <w:rsid w:val="00DA04E9"/>
    <w:rsid w:val="00DA0755"/>
    <w:rsid w:val="00DA07A7"/>
    <w:rsid w:val="00DA08A5"/>
    <w:rsid w:val="00DA1D77"/>
    <w:rsid w:val="00DA23AB"/>
    <w:rsid w:val="00DA2B4B"/>
    <w:rsid w:val="00DA3F04"/>
    <w:rsid w:val="00DA4512"/>
    <w:rsid w:val="00DA48C9"/>
    <w:rsid w:val="00DA4A61"/>
    <w:rsid w:val="00DA4D03"/>
    <w:rsid w:val="00DA4EAF"/>
    <w:rsid w:val="00DA5A16"/>
    <w:rsid w:val="00DA6949"/>
    <w:rsid w:val="00DA7D0B"/>
    <w:rsid w:val="00DB07CA"/>
    <w:rsid w:val="00DB0823"/>
    <w:rsid w:val="00DB0A27"/>
    <w:rsid w:val="00DB0E2A"/>
    <w:rsid w:val="00DB111E"/>
    <w:rsid w:val="00DB19F5"/>
    <w:rsid w:val="00DB2629"/>
    <w:rsid w:val="00DB2718"/>
    <w:rsid w:val="00DB2773"/>
    <w:rsid w:val="00DB27E9"/>
    <w:rsid w:val="00DB2A06"/>
    <w:rsid w:val="00DB383F"/>
    <w:rsid w:val="00DB3A50"/>
    <w:rsid w:val="00DB4D6A"/>
    <w:rsid w:val="00DB52B9"/>
    <w:rsid w:val="00DB532F"/>
    <w:rsid w:val="00DB53D6"/>
    <w:rsid w:val="00DB5641"/>
    <w:rsid w:val="00DB5CC0"/>
    <w:rsid w:val="00DB5FF0"/>
    <w:rsid w:val="00DB63F1"/>
    <w:rsid w:val="00DB65D7"/>
    <w:rsid w:val="00DB6791"/>
    <w:rsid w:val="00DB6C38"/>
    <w:rsid w:val="00DB6E05"/>
    <w:rsid w:val="00DB6E76"/>
    <w:rsid w:val="00DB72E7"/>
    <w:rsid w:val="00DB736F"/>
    <w:rsid w:val="00DB7445"/>
    <w:rsid w:val="00DB7D53"/>
    <w:rsid w:val="00DB7F62"/>
    <w:rsid w:val="00DC0464"/>
    <w:rsid w:val="00DC0632"/>
    <w:rsid w:val="00DC0787"/>
    <w:rsid w:val="00DC0A42"/>
    <w:rsid w:val="00DC0F18"/>
    <w:rsid w:val="00DC1303"/>
    <w:rsid w:val="00DC1403"/>
    <w:rsid w:val="00DC345A"/>
    <w:rsid w:val="00DC389B"/>
    <w:rsid w:val="00DC3904"/>
    <w:rsid w:val="00DC394C"/>
    <w:rsid w:val="00DC42A4"/>
    <w:rsid w:val="00DC42EA"/>
    <w:rsid w:val="00DC4933"/>
    <w:rsid w:val="00DC558C"/>
    <w:rsid w:val="00DC5BEE"/>
    <w:rsid w:val="00DC5ED6"/>
    <w:rsid w:val="00DC5F7A"/>
    <w:rsid w:val="00DC6513"/>
    <w:rsid w:val="00DC676A"/>
    <w:rsid w:val="00DC693E"/>
    <w:rsid w:val="00DC723A"/>
    <w:rsid w:val="00DC7C31"/>
    <w:rsid w:val="00DD0C3F"/>
    <w:rsid w:val="00DD1AA9"/>
    <w:rsid w:val="00DD1CDA"/>
    <w:rsid w:val="00DD1F41"/>
    <w:rsid w:val="00DD26CC"/>
    <w:rsid w:val="00DD3543"/>
    <w:rsid w:val="00DD3766"/>
    <w:rsid w:val="00DD380F"/>
    <w:rsid w:val="00DD4656"/>
    <w:rsid w:val="00DD503F"/>
    <w:rsid w:val="00DD514C"/>
    <w:rsid w:val="00DD518C"/>
    <w:rsid w:val="00DD5BE3"/>
    <w:rsid w:val="00DD60E2"/>
    <w:rsid w:val="00DD691A"/>
    <w:rsid w:val="00DD6DE7"/>
    <w:rsid w:val="00DD71D6"/>
    <w:rsid w:val="00DD73A8"/>
    <w:rsid w:val="00DD7687"/>
    <w:rsid w:val="00DD7B55"/>
    <w:rsid w:val="00DE0569"/>
    <w:rsid w:val="00DE0797"/>
    <w:rsid w:val="00DE08C3"/>
    <w:rsid w:val="00DE094A"/>
    <w:rsid w:val="00DE17FA"/>
    <w:rsid w:val="00DE1971"/>
    <w:rsid w:val="00DE1ACD"/>
    <w:rsid w:val="00DE1DAB"/>
    <w:rsid w:val="00DE1F29"/>
    <w:rsid w:val="00DE20A2"/>
    <w:rsid w:val="00DE261E"/>
    <w:rsid w:val="00DE269D"/>
    <w:rsid w:val="00DE2C35"/>
    <w:rsid w:val="00DE30DA"/>
    <w:rsid w:val="00DE3288"/>
    <w:rsid w:val="00DE4BC3"/>
    <w:rsid w:val="00DE4BE6"/>
    <w:rsid w:val="00DE4E52"/>
    <w:rsid w:val="00DE52B7"/>
    <w:rsid w:val="00DE59EE"/>
    <w:rsid w:val="00DE6636"/>
    <w:rsid w:val="00DE6C5F"/>
    <w:rsid w:val="00DE6E8C"/>
    <w:rsid w:val="00DE70EA"/>
    <w:rsid w:val="00DF0175"/>
    <w:rsid w:val="00DF0B89"/>
    <w:rsid w:val="00DF0CFA"/>
    <w:rsid w:val="00DF131B"/>
    <w:rsid w:val="00DF152E"/>
    <w:rsid w:val="00DF164A"/>
    <w:rsid w:val="00DF299E"/>
    <w:rsid w:val="00DF2BC6"/>
    <w:rsid w:val="00DF3044"/>
    <w:rsid w:val="00DF353C"/>
    <w:rsid w:val="00DF3DF8"/>
    <w:rsid w:val="00DF4216"/>
    <w:rsid w:val="00DF46B7"/>
    <w:rsid w:val="00DF46C8"/>
    <w:rsid w:val="00DF476B"/>
    <w:rsid w:val="00DF4978"/>
    <w:rsid w:val="00DF55D6"/>
    <w:rsid w:val="00DF58F4"/>
    <w:rsid w:val="00DF5AAF"/>
    <w:rsid w:val="00DF6074"/>
    <w:rsid w:val="00DF6BF4"/>
    <w:rsid w:val="00DF6FD0"/>
    <w:rsid w:val="00DF73B6"/>
    <w:rsid w:val="00DF781C"/>
    <w:rsid w:val="00E00270"/>
    <w:rsid w:val="00E008D8"/>
    <w:rsid w:val="00E00C6B"/>
    <w:rsid w:val="00E00D29"/>
    <w:rsid w:val="00E02A3C"/>
    <w:rsid w:val="00E02F70"/>
    <w:rsid w:val="00E032F6"/>
    <w:rsid w:val="00E039F5"/>
    <w:rsid w:val="00E03F4C"/>
    <w:rsid w:val="00E03F4E"/>
    <w:rsid w:val="00E0439C"/>
    <w:rsid w:val="00E049A5"/>
    <w:rsid w:val="00E051FB"/>
    <w:rsid w:val="00E056B0"/>
    <w:rsid w:val="00E05984"/>
    <w:rsid w:val="00E05C27"/>
    <w:rsid w:val="00E05C4F"/>
    <w:rsid w:val="00E063DE"/>
    <w:rsid w:val="00E0671B"/>
    <w:rsid w:val="00E06E82"/>
    <w:rsid w:val="00E07453"/>
    <w:rsid w:val="00E07737"/>
    <w:rsid w:val="00E07DB1"/>
    <w:rsid w:val="00E07E7B"/>
    <w:rsid w:val="00E07F6A"/>
    <w:rsid w:val="00E10117"/>
    <w:rsid w:val="00E1064A"/>
    <w:rsid w:val="00E1077C"/>
    <w:rsid w:val="00E10961"/>
    <w:rsid w:val="00E10EA5"/>
    <w:rsid w:val="00E118AB"/>
    <w:rsid w:val="00E11C81"/>
    <w:rsid w:val="00E11E0F"/>
    <w:rsid w:val="00E11E5E"/>
    <w:rsid w:val="00E12077"/>
    <w:rsid w:val="00E121E9"/>
    <w:rsid w:val="00E129D1"/>
    <w:rsid w:val="00E12F2F"/>
    <w:rsid w:val="00E12FBA"/>
    <w:rsid w:val="00E1319F"/>
    <w:rsid w:val="00E13A48"/>
    <w:rsid w:val="00E13FB6"/>
    <w:rsid w:val="00E14ACF"/>
    <w:rsid w:val="00E14BAD"/>
    <w:rsid w:val="00E14D14"/>
    <w:rsid w:val="00E159EC"/>
    <w:rsid w:val="00E15AC4"/>
    <w:rsid w:val="00E15C68"/>
    <w:rsid w:val="00E16A5E"/>
    <w:rsid w:val="00E16E4C"/>
    <w:rsid w:val="00E173EF"/>
    <w:rsid w:val="00E177CD"/>
    <w:rsid w:val="00E20A78"/>
    <w:rsid w:val="00E20B50"/>
    <w:rsid w:val="00E20B5E"/>
    <w:rsid w:val="00E20F69"/>
    <w:rsid w:val="00E20FC3"/>
    <w:rsid w:val="00E21906"/>
    <w:rsid w:val="00E221AF"/>
    <w:rsid w:val="00E22480"/>
    <w:rsid w:val="00E224BF"/>
    <w:rsid w:val="00E22732"/>
    <w:rsid w:val="00E22B39"/>
    <w:rsid w:val="00E22F22"/>
    <w:rsid w:val="00E2398E"/>
    <w:rsid w:val="00E23A5C"/>
    <w:rsid w:val="00E2406F"/>
    <w:rsid w:val="00E24570"/>
    <w:rsid w:val="00E2459F"/>
    <w:rsid w:val="00E24B98"/>
    <w:rsid w:val="00E2527D"/>
    <w:rsid w:val="00E262A9"/>
    <w:rsid w:val="00E2688C"/>
    <w:rsid w:val="00E2693C"/>
    <w:rsid w:val="00E26F87"/>
    <w:rsid w:val="00E2710F"/>
    <w:rsid w:val="00E3047D"/>
    <w:rsid w:val="00E3066D"/>
    <w:rsid w:val="00E30AF9"/>
    <w:rsid w:val="00E3182B"/>
    <w:rsid w:val="00E31FB7"/>
    <w:rsid w:val="00E32363"/>
    <w:rsid w:val="00E32488"/>
    <w:rsid w:val="00E327E4"/>
    <w:rsid w:val="00E32E77"/>
    <w:rsid w:val="00E3313E"/>
    <w:rsid w:val="00E33575"/>
    <w:rsid w:val="00E33758"/>
    <w:rsid w:val="00E34C86"/>
    <w:rsid w:val="00E34DB8"/>
    <w:rsid w:val="00E35369"/>
    <w:rsid w:val="00E355D9"/>
    <w:rsid w:val="00E35682"/>
    <w:rsid w:val="00E356B6"/>
    <w:rsid w:val="00E35DF9"/>
    <w:rsid w:val="00E3649B"/>
    <w:rsid w:val="00E3697A"/>
    <w:rsid w:val="00E37077"/>
    <w:rsid w:val="00E3745E"/>
    <w:rsid w:val="00E37A35"/>
    <w:rsid w:val="00E37B12"/>
    <w:rsid w:val="00E37BEF"/>
    <w:rsid w:val="00E37D65"/>
    <w:rsid w:val="00E403C7"/>
    <w:rsid w:val="00E40A27"/>
    <w:rsid w:val="00E41042"/>
    <w:rsid w:val="00E41074"/>
    <w:rsid w:val="00E4127C"/>
    <w:rsid w:val="00E41B14"/>
    <w:rsid w:val="00E41DD4"/>
    <w:rsid w:val="00E4219A"/>
    <w:rsid w:val="00E42241"/>
    <w:rsid w:val="00E424A0"/>
    <w:rsid w:val="00E425C4"/>
    <w:rsid w:val="00E42698"/>
    <w:rsid w:val="00E426C9"/>
    <w:rsid w:val="00E4274A"/>
    <w:rsid w:val="00E433FB"/>
    <w:rsid w:val="00E4381F"/>
    <w:rsid w:val="00E43B12"/>
    <w:rsid w:val="00E43E66"/>
    <w:rsid w:val="00E443AB"/>
    <w:rsid w:val="00E4440A"/>
    <w:rsid w:val="00E444BC"/>
    <w:rsid w:val="00E450AD"/>
    <w:rsid w:val="00E4510E"/>
    <w:rsid w:val="00E45294"/>
    <w:rsid w:val="00E46906"/>
    <w:rsid w:val="00E4697F"/>
    <w:rsid w:val="00E46A8F"/>
    <w:rsid w:val="00E46B21"/>
    <w:rsid w:val="00E46EA3"/>
    <w:rsid w:val="00E47D3D"/>
    <w:rsid w:val="00E47E7C"/>
    <w:rsid w:val="00E50223"/>
    <w:rsid w:val="00E5059B"/>
    <w:rsid w:val="00E50F61"/>
    <w:rsid w:val="00E51502"/>
    <w:rsid w:val="00E51789"/>
    <w:rsid w:val="00E51C1B"/>
    <w:rsid w:val="00E52143"/>
    <w:rsid w:val="00E52D13"/>
    <w:rsid w:val="00E52FD1"/>
    <w:rsid w:val="00E5332C"/>
    <w:rsid w:val="00E53353"/>
    <w:rsid w:val="00E535A6"/>
    <w:rsid w:val="00E53C45"/>
    <w:rsid w:val="00E53CE0"/>
    <w:rsid w:val="00E53DA7"/>
    <w:rsid w:val="00E540FC"/>
    <w:rsid w:val="00E54245"/>
    <w:rsid w:val="00E54C11"/>
    <w:rsid w:val="00E55DB0"/>
    <w:rsid w:val="00E56721"/>
    <w:rsid w:val="00E5703B"/>
    <w:rsid w:val="00E577EC"/>
    <w:rsid w:val="00E57C4D"/>
    <w:rsid w:val="00E602BD"/>
    <w:rsid w:val="00E61A8D"/>
    <w:rsid w:val="00E62337"/>
    <w:rsid w:val="00E62809"/>
    <w:rsid w:val="00E62FAF"/>
    <w:rsid w:val="00E63321"/>
    <w:rsid w:val="00E634AD"/>
    <w:rsid w:val="00E635BD"/>
    <w:rsid w:val="00E63675"/>
    <w:rsid w:val="00E638A7"/>
    <w:rsid w:val="00E63FAC"/>
    <w:rsid w:val="00E64141"/>
    <w:rsid w:val="00E645AB"/>
    <w:rsid w:val="00E645E9"/>
    <w:rsid w:val="00E646D8"/>
    <w:rsid w:val="00E64C9D"/>
    <w:rsid w:val="00E64F6C"/>
    <w:rsid w:val="00E6537A"/>
    <w:rsid w:val="00E65567"/>
    <w:rsid w:val="00E65B31"/>
    <w:rsid w:val="00E65B3E"/>
    <w:rsid w:val="00E65F2E"/>
    <w:rsid w:val="00E65FF3"/>
    <w:rsid w:val="00E660EC"/>
    <w:rsid w:val="00E6618A"/>
    <w:rsid w:val="00E66BA9"/>
    <w:rsid w:val="00E67470"/>
    <w:rsid w:val="00E67A24"/>
    <w:rsid w:val="00E67C62"/>
    <w:rsid w:val="00E67D62"/>
    <w:rsid w:val="00E7025B"/>
    <w:rsid w:val="00E70552"/>
    <w:rsid w:val="00E712A0"/>
    <w:rsid w:val="00E712F8"/>
    <w:rsid w:val="00E71416"/>
    <w:rsid w:val="00E7174D"/>
    <w:rsid w:val="00E7235E"/>
    <w:rsid w:val="00E72B05"/>
    <w:rsid w:val="00E72D84"/>
    <w:rsid w:val="00E72E0E"/>
    <w:rsid w:val="00E72FE7"/>
    <w:rsid w:val="00E73D0E"/>
    <w:rsid w:val="00E74A39"/>
    <w:rsid w:val="00E75609"/>
    <w:rsid w:val="00E75790"/>
    <w:rsid w:val="00E75BCD"/>
    <w:rsid w:val="00E76031"/>
    <w:rsid w:val="00E76714"/>
    <w:rsid w:val="00E80437"/>
    <w:rsid w:val="00E81031"/>
    <w:rsid w:val="00E81525"/>
    <w:rsid w:val="00E8184C"/>
    <w:rsid w:val="00E81B55"/>
    <w:rsid w:val="00E823A0"/>
    <w:rsid w:val="00E824EF"/>
    <w:rsid w:val="00E828B8"/>
    <w:rsid w:val="00E82AF9"/>
    <w:rsid w:val="00E82CEF"/>
    <w:rsid w:val="00E83A79"/>
    <w:rsid w:val="00E83B1E"/>
    <w:rsid w:val="00E83D05"/>
    <w:rsid w:val="00E83DC4"/>
    <w:rsid w:val="00E83DCE"/>
    <w:rsid w:val="00E842A8"/>
    <w:rsid w:val="00E84360"/>
    <w:rsid w:val="00E84746"/>
    <w:rsid w:val="00E847B3"/>
    <w:rsid w:val="00E84E89"/>
    <w:rsid w:val="00E859DB"/>
    <w:rsid w:val="00E85AEE"/>
    <w:rsid w:val="00E86400"/>
    <w:rsid w:val="00E86804"/>
    <w:rsid w:val="00E86871"/>
    <w:rsid w:val="00E870BF"/>
    <w:rsid w:val="00E871BC"/>
    <w:rsid w:val="00E87A23"/>
    <w:rsid w:val="00E90229"/>
    <w:rsid w:val="00E90ABA"/>
    <w:rsid w:val="00E9108A"/>
    <w:rsid w:val="00E9166A"/>
    <w:rsid w:val="00E91899"/>
    <w:rsid w:val="00E92268"/>
    <w:rsid w:val="00E9246B"/>
    <w:rsid w:val="00E92604"/>
    <w:rsid w:val="00E927A2"/>
    <w:rsid w:val="00E928ED"/>
    <w:rsid w:val="00E936C2"/>
    <w:rsid w:val="00E93B8A"/>
    <w:rsid w:val="00E94070"/>
    <w:rsid w:val="00E942AE"/>
    <w:rsid w:val="00E949C6"/>
    <w:rsid w:val="00E94CDE"/>
    <w:rsid w:val="00E96274"/>
    <w:rsid w:val="00E9641D"/>
    <w:rsid w:val="00E96B3D"/>
    <w:rsid w:val="00E96BE0"/>
    <w:rsid w:val="00E96D36"/>
    <w:rsid w:val="00E97421"/>
    <w:rsid w:val="00E974B7"/>
    <w:rsid w:val="00E97DD3"/>
    <w:rsid w:val="00EA00A6"/>
    <w:rsid w:val="00EA1134"/>
    <w:rsid w:val="00EA1489"/>
    <w:rsid w:val="00EA148E"/>
    <w:rsid w:val="00EA1A6D"/>
    <w:rsid w:val="00EA21DA"/>
    <w:rsid w:val="00EA28D1"/>
    <w:rsid w:val="00EA2AE4"/>
    <w:rsid w:val="00EA335A"/>
    <w:rsid w:val="00EA3D63"/>
    <w:rsid w:val="00EA4799"/>
    <w:rsid w:val="00EA4DF2"/>
    <w:rsid w:val="00EA4F3D"/>
    <w:rsid w:val="00EA5342"/>
    <w:rsid w:val="00EA55C1"/>
    <w:rsid w:val="00EA568C"/>
    <w:rsid w:val="00EA5AC0"/>
    <w:rsid w:val="00EA61F0"/>
    <w:rsid w:val="00EA6854"/>
    <w:rsid w:val="00EA7391"/>
    <w:rsid w:val="00EA7F6E"/>
    <w:rsid w:val="00EB0265"/>
    <w:rsid w:val="00EB05FE"/>
    <w:rsid w:val="00EB0AA6"/>
    <w:rsid w:val="00EB1273"/>
    <w:rsid w:val="00EB1636"/>
    <w:rsid w:val="00EB16A8"/>
    <w:rsid w:val="00EB1C22"/>
    <w:rsid w:val="00EB1ED2"/>
    <w:rsid w:val="00EB22C0"/>
    <w:rsid w:val="00EB396F"/>
    <w:rsid w:val="00EB400B"/>
    <w:rsid w:val="00EB4B77"/>
    <w:rsid w:val="00EB4F3B"/>
    <w:rsid w:val="00EB50F0"/>
    <w:rsid w:val="00EB5C40"/>
    <w:rsid w:val="00EB5DB5"/>
    <w:rsid w:val="00EB600D"/>
    <w:rsid w:val="00EB672B"/>
    <w:rsid w:val="00EB6A2C"/>
    <w:rsid w:val="00EB6B83"/>
    <w:rsid w:val="00EB6DA9"/>
    <w:rsid w:val="00EB7804"/>
    <w:rsid w:val="00EC0343"/>
    <w:rsid w:val="00EC08AD"/>
    <w:rsid w:val="00EC0F29"/>
    <w:rsid w:val="00EC1828"/>
    <w:rsid w:val="00EC1B2E"/>
    <w:rsid w:val="00EC22DD"/>
    <w:rsid w:val="00EC2514"/>
    <w:rsid w:val="00EC287C"/>
    <w:rsid w:val="00EC2AB4"/>
    <w:rsid w:val="00EC2B87"/>
    <w:rsid w:val="00EC3089"/>
    <w:rsid w:val="00EC4214"/>
    <w:rsid w:val="00EC4338"/>
    <w:rsid w:val="00EC45B6"/>
    <w:rsid w:val="00EC4966"/>
    <w:rsid w:val="00EC4ABA"/>
    <w:rsid w:val="00EC4FF0"/>
    <w:rsid w:val="00EC5263"/>
    <w:rsid w:val="00EC59EB"/>
    <w:rsid w:val="00EC6229"/>
    <w:rsid w:val="00EC6B44"/>
    <w:rsid w:val="00EC73C2"/>
    <w:rsid w:val="00EC749B"/>
    <w:rsid w:val="00EC760C"/>
    <w:rsid w:val="00EC7CED"/>
    <w:rsid w:val="00ED025B"/>
    <w:rsid w:val="00ED0541"/>
    <w:rsid w:val="00ED0A14"/>
    <w:rsid w:val="00ED0D39"/>
    <w:rsid w:val="00ED0EA7"/>
    <w:rsid w:val="00ED172E"/>
    <w:rsid w:val="00ED179E"/>
    <w:rsid w:val="00ED19D4"/>
    <w:rsid w:val="00ED1F4F"/>
    <w:rsid w:val="00ED33A3"/>
    <w:rsid w:val="00ED353C"/>
    <w:rsid w:val="00ED36F0"/>
    <w:rsid w:val="00ED3E4C"/>
    <w:rsid w:val="00ED41B5"/>
    <w:rsid w:val="00ED41CA"/>
    <w:rsid w:val="00ED41DC"/>
    <w:rsid w:val="00ED42A0"/>
    <w:rsid w:val="00ED4972"/>
    <w:rsid w:val="00ED5433"/>
    <w:rsid w:val="00ED5746"/>
    <w:rsid w:val="00ED63D1"/>
    <w:rsid w:val="00ED6D2B"/>
    <w:rsid w:val="00ED78DB"/>
    <w:rsid w:val="00ED7DE0"/>
    <w:rsid w:val="00EE0119"/>
    <w:rsid w:val="00EE0BC0"/>
    <w:rsid w:val="00EE0E63"/>
    <w:rsid w:val="00EE11C7"/>
    <w:rsid w:val="00EE123E"/>
    <w:rsid w:val="00EE1558"/>
    <w:rsid w:val="00EE298D"/>
    <w:rsid w:val="00EE2B5D"/>
    <w:rsid w:val="00EE2BB3"/>
    <w:rsid w:val="00EE3291"/>
    <w:rsid w:val="00EE343A"/>
    <w:rsid w:val="00EE37A3"/>
    <w:rsid w:val="00EE3E91"/>
    <w:rsid w:val="00EE4E61"/>
    <w:rsid w:val="00EE4F91"/>
    <w:rsid w:val="00EE6737"/>
    <w:rsid w:val="00EE6D5C"/>
    <w:rsid w:val="00EE7093"/>
    <w:rsid w:val="00EE70C3"/>
    <w:rsid w:val="00EE7375"/>
    <w:rsid w:val="00EE7465"/>
    <w:rsid w:val="00EE75B5"/>
    <w:rsid w:val="00EE7E8F"/>
    <w:rsid w:val="00EF03CC"/>
    <w:rsid w:val="00EF098C"/>
    <w:rsid w:val="00EF2215"/>
    <w:rsid w:val="00EF302F"/>
    <w:rsid w:val="00EF3061"/>
    <w:rsid w:val="00EF3B49"/>
    <w:rsid w:val="00EF45CF"/>
    <w:rsid w:val="00EF4B52"/>
    <w:rsid w:val="00EF5517"/>
    <w:rsid w:val="00EF596F"/>
    <w:rsid w:val="00EF5CDA"/>
    <w:rsid w:val="00EF63E5"/>
    <w:rsid w:val="00EF6DC4"/>
    <w:rsid w:val="00EF70BA"/>
    <w:rsid w:val="00F0000A"/>
    <w:rsid w:val="00F002A4"/>
    <w:rsid w:val="00F0031B"/>
    <w:rsid w:val="00F005E5"/>
    <w:rsid w:val="00F0071E"/>
    <w:rsid w:val="00F00B5D"/>
    <w:rsid w:val="00F00BE5"/>
    <w:rsid w:val="00F00CF5"/>
    <w:rsid w:val="00F013CB"/>
    <w:rsid w:val="00F018BF"/>
    <w:rsid w:val="00F01B1E"/>
    <w:rsid w:val="00F01B25"/>
    <w:rsid w:val="00F01FA5"/>
    <w:rsid w:val="00F02214"/>
    <w:rsid w:val="00F02230"/>
    <w:rsid w:val="00F0267C"/>
    <w:rsid w:val="00F03379"/>
    <w:rsid w:val="00F03425"/>
    <w:rsid w:val="00F0345E"/>
    <w:rsid w:val="00F036C6"/>
    <w:rsid w:val="00F03CE6"/>
    <w:rsid w:val="00F03FC4"/>
    <w:rsid w:val="00F03FF1"/>
    <w:rsid w:val="00F0477C"/>
    <w:rsid w:val="00F04BF2"/>
    <w:rsid w:val="00F05790"/>
    <w:rsid w:val="00F05CF9"/>
    <w:rsid w:val="00F06960"/>
    <w:rsid w:val="00F06967"/>
    <w:rsid w:val="00F07390"/>
    <w:rsid w:val="00F0755E"/>
    <w:rsid w:val="00F07E52"/>
    <w:rsid w:val="00F07E70"/>
    <w:rsid w:val="00F106E4"/>
    <w:rsid w:val="00F10B1D"/>
    <w:rsid w:val="00F10ECA"/>
    <w:rsid w:val="00F11011"/>
    <w:rsid w:val="00F1103C"/>
    <w:rsid w:val="00F115D6"/>
    <w:rsid w:val="00F1171C"/>
    <w:rsid w:val="00F119FB"/>
    <w:rsid w:val="00F11F70"/>
    <w:rsid w:val="00F12333"/>
    <w:rsid w:val="00F1255D"/>
    <w:rsid w:val="00F12F5F"/>
    <w:rsid w:val="00F137C0"/>
    <w:rsid w:val="00F1444B"/>
    <w:rsid w:val="00F145D4"/>
    <w:rsid w:val="00F14AEC"/>
    <w:rsid w:val="00F14ED0"/>
    <w:rsid w:val="00F14FBA"/>
    <w:rsid w:val="00F15ED6"/>
    <w:rsid w:val="00F15F5B"/>
    <w:rsid w:val="00F16210"/>
    <w:rsid w:val="00F164D5"/>
    <w:rsid w:val="00F16A67"/>
    <w:rsid w:val="00F1792F"/>
    <w:rsid w:val="00F17A56"/>
    <w:rsid w:val="00F20151"/>
    <w:rsid w:val="00F20474"/>
    <w:rsid w:val="00F209A2"/>
    <w:rsid w:val="00F20E9E"/>
    <w:rsid w:val="00F21AB6"/>
    <w:rsid w:val="00F223D4"/>
    <w:rsid w:val="00F223D5"/>
    <w:rsid w:val="00F2283A"/>
    <w:rsid w:val="00F22A84"/>
    <w:rsid w:val="00F22A8F"/>
    <w:rsid w:val="00F22ED6"/>
    <w:rsid w:val="00F23EB4"/>
    <w:rsid w:val="00F24BD2"/>
    <w:rsid w:val="00F2529A"/>
    <w:rsid w:val="00F25333"/>
    <w:rsid w:val="00F2565F"/>
    <w:rsid w:val="00F25A72"/>
    <w:rsid w:val="00F25BCF"/>
    <w:rsid w:val="00F25F5E"/>
    <w:rsid w:val="00F260CB"/>
    <w:rsid w:val="00F26C19"/>
    <w:rsid w:val="00F27649"/>
    <w:rsid w:val="00F27A70"/>
    <w:rsid w:val="00F27B0A"/>
    <w:rsid w:val="00F30F64"/>
    <w:rsid w:val="00F3192A"/>
    <w:rsid w:val="00F31E2D"/>
    <w:rsid w:val="00F322C3"/>
    <w:rsid w:val="00F32553"/>
    <w:rsid w:val="00F32690"/>
    <w:rsid w:val="00F327CE"/>
    <w:rsid w:val="00F332ED"/>
    <w:rsid w:val="00F33552"/>
    <w:rsid w:val="00F335AB"/>
    <w:rsid w:val="00F33C8D"/>
    <w:rsid w:val="00F342BD"/>
    <w:rsid w:val="00F3444F"/>
    <w:rsid w:val="00F348D1"/>
    <w:rsid w:val="00F35955"/>
    <w:rsid w:val="00F35B8C"/>
    <w:rsid w:val="00F36249"/>
    <w:rsid w:val="00F3669D"/>
    <w:rsid w:val="00F36C33"/>
    <w:rsid w:val="00F37660"/>
    <w:rsid w:val="00F378C1"/>
    <w:rsid w:val="00F37DA3"/>
    <w:rsid w:val="00F40730"/>
    <w:rsid w:val="00F40CC5"/>
    <w:rsid w:val="00F40E48"/>
    <w:rsid w:val="00F410B5"/>
    <w:rsid w:val="00F41836"/>
    <w:rsid w:val="00F41A8A"/>
    <w:rsid w:val="00F41AF4"/>
    <w:rsid w:val="00F41DE0"/>
    <w:rsid w:val="00F425B9"/>
    <w:rsid w:val="00F42FBC"/>
    <w:rsid w:val="00F4385E"/>
    <w:rsid w:val="00F43B0D"/>
    <w:rsid w:val="00F43BFB"/>
    <w:rsid w:val="00F43F5D"/>
    <w:rsid w:val="00F4401D"/>
    <w:rsid w:val="00F44398"/>
    <w:rsid w:val="00F44758"/>
    <w:rsid w:val="00F448C3"/>
    <w:rsid w:val="00F44C53"/>
    <w:rsid w:val="00F45085"/>
    <w:rsid w:val="00F450F4"/>
    <w:rsid w:val="00F45564"/>
    <w:rsid w:val="00F4632F"/>
    <w:rsid w:val="00F463F1"/>
    <w:rsid w:val="00F46892"/>
    <w:rsid w:val="00F469B2"/>
    <w:rsid w:val="00F47200"/>
    <w:rsid w:val="00F47953"/>
    <w:rsid w:val="00F47C95"/>
    <w:rsid w:val="00F502B2"/>
    <w:rsid w:val="00F50572"/>
    <w:rsid w:val="00F505BC"/>
    <w:rsid w:val="00F507D5"/>
    <w:rsid w:val="00F50E5A"/>
    <w:rsid w:val="00F50EC6"/>
    <w:rsid w:val="00F511FB"/>
    <w:rsid w:val="00F51333"/>
    <w:rsid w:val="00F52456"/>
    <w:rsid w:val="00F5281E"/>
    <w:rsid w:val="00F531AA"/>
    <w:rsid w:val="00F536B7"/>
    <w:rsid w:val="00F537AD"/>
    <w:rsid w:val="00F53BDD"/>
    <w:rsid w:val="00F53FEE"/>
    <w:rsid w:val="00F54DAB"/>
    <w:rsid w:val="00F55923"/>
    <w:rsid w:val="00F559D6"/>
    <w:rsid w:val="00F55A97"/>
    <w:rsid w:val="00F55CC6"/>
    <w:rsid w:val="00F55CDC"/>
    <w:rsid w:val="00F56161"/>
    <w:rsid w:val="00F561CC"/>
    <w:rsid w:val="00F563CD"/>
    <w:rsid w:val="00F56862"/>
    <w:rsid w:val="00F56FE5"/>
    <w:rsid w:val="00F575AF"/>
    <w:rsid w:val="00F57925"/>
    <w:rsid w:val="00F57A83"/>
    <w:rsid w:val="00F604F4"/>
    <w:rsid w:val="00F60AFA"/>
    <w:rsid w:val="00F61098"/>
    <w:rsid w:val="00F6112B"/>
    <w:rsid w:val="00F6117F"/>
    <w:rsid w:val="00F62588"/>
    <w:rsid w:val="00F627EB"/>
    <w:rsid w:val="00F629BF"/>
    <w:rsid w:val="00F632EA"/>
    <w:rsid w:val="00F633D8"/>
    <w:rsid w:val="00F6431B"/>
    <w:rsid w:val="00F64B3B"/>
    <w:rsid w:val="00F64BF7"/>
    <w:rsid w:val="00F64C76"/>
    <w:rsid w:val="00F64CCC"/>
    <w:rsid w:val="00F64CD9"/>
    <w:rsid w:val="00F64ED6"/>
    <w:rsid w:val="00F650D5"/>
    <w:rsid w:val="00F65747"/>
    <w:rsid w:val="00F65AD5"/>
    <w:rsid w:val="00F65F15"/>
    <w:rsid w:val="00F66072"/>
    <w:rsid w:val="00F660F7"/>
    <w:rsid w:val="00F6638A"/>
    <w:rsid w:val="00F66673"/>
    <w:rsid w:val="00F6692A"/>
    <w:rsid w:val="00F66E97"/>
    <w:rsid w:val="00F6754F"/>
    <w:rsid w:val="00F6755D"/>
    <w:rsid w:val="00F675B0"/>
    <w:rsid w:val="00F679A8"/>
    <w:rsid w:val="00F67AB4"/>
    <w:rsid w:val="00F67C61"/>
    <w:rsid w:val="00F70564"/>
    <w:rsid w:val="00F7076A"/>
    <w:rsid w:val="00F707C9"/>
    <w:rsid w:val="00F70DE9"/>
    <w:rsid w:val="00F70E58"/>
    <w:rsid w:val="00F710FE"/>
    <w:rsid w:val="00F719B2"/>
    <w:rsid w:val="00F71BEA"/>
    <w:rsid w:val="00F73DA6"/>
    <w:rsid w:val="00F73E69"/>
    <w:rsid w:val="00F73EE0"/>
    <w:rsid w:val="00F74196"/>
    <w:rsid w:val="00F744F4"/>
    <w:rsid w:val="00F74887"/>
    <w:rsid w:val="00F74A01"/>
    <w:rsid w:val="00F74A84"/>
    <w:rsid w:val="00F74AA8"/>
    <w:rsid w:val="00F74F89"/>
    <w:rsid w:val="00F75A10"/>
    <w:rsid w:val="00F75D9F"/>
    <w:rsid w:val="00F76063"/>
    <w:rsid w:val="00F76D11"/>
    <w:rsid w:val="00F77276"/>
    <w:rsid w:val="00F77A8D"/>
    <w:rsid w:val="00F77D27"/>
    <w:rsid w:val="00F77E98"/>
    <w:rsid w:val="00F80013"/>
    <w:rsid w:val="00F8095A"/>
    <w:rsid w:val="00F81308"/>
    <w:rsid w:val="00F8143C"/>
    <w:rsid w:val="00F81441"/>
    <w:rsid w:val="00F81476"/>
    <w:rsid w:val="00F81681"/>
    <w:rsid w:val="00F81731"/>
    <w:rsid w:val="00F81E11"/>
    <w:rsid w:val="00F8260F"/>
    <w:rsid w:val="00F831F9"/>
    <w:rsid w:val="00F83228"/>
    <w:rsid w:val="00F834A7"/>
    <w:rsid w:val="00F847A0"/>
    <w:rsid w:val="00F85ABF"/>
    <w:rsid w:val="00F85D19"/>
    <w:rsid w:val="00F860A3"/>
    <w:rsid w:val="00F864FC"/>
    <w:rsid w:val="00F86808"/>
    <w:rsid w:val="00F87387"/>
    <w:rsid w:val="00F8741E"/>
    <w:rsid w:val="00F8760E"/>
    <w:rsid w:val="00F87620"/>
    <w:rsid w:val="00F8773E"/>
    <w:rsid w:val="00F9082B"/>
    <w:rsid w:val="00F90A1D"/>
    <w:rsid w:val="00F9142D"/>
    <w:rsid w:val="00F915A4"/>
    <w:rsid w:val="00F91EF0"/>
    <w:rsid w:val="00F92104"/>
    <w:rsid w:val="00F9227B"/>
    <w:rsid w:val="00F92733"/>
    <w:rsid w:val="00F92E2B"/>
    <w:rsid w:val="00F93676"/>
    <w:rsid w:val="00F93A3D"/>
    <w:rsid w:val="00F93C72"/>
    <w:rsid w:val="00F93C99"/>
    <w:rsid w:val="00F93DCD"/>
    <w:rsid w:val="00F94009"/>
    <w:rsid w:val="00F9412A"/>
    <w:rsid w:val="00F945FC"/>
    <w:rsid w:val="00F9466A"/>
    <w:rsid w:val="00F94C16"/>
    <w:rsid w:val="00F94D3F"/>
    <w:rsid w:val="00F94EB4"/>
    <w:rsid w:val="00F9591A"/>
    <w:rsid w:val="00F9689E"/>
    <w:rsid w:val="00F96F26"/>
    <w:rsid w:val="00F970A3"/>
    <w:rsid w:val="00F97A71"/>
    <w:rsid w:val="00F97F91"/>
    <w:rsid w:val="00FA03A6"/>
    <w:rsid w:val="00FA03D6"/>
    <w:rsid w:val="00FA066D"/>
    <w:rsid w:val="00FA0956"/>
    <w:rsid w:val="00FA0FB3"/>
    <w:rsid w:val="00FA1118"/>
    <w:rsid w:val="00FA1126"/>
    <w:rsid w:val="00FA1816"/>
    <w:rsid w:val="00FA1B03"/>
    <w:rsid w:val="00FA24F3"/>
    <w:rsid w:val="00FA263E"/>
    <w:rsid w:val="00FA2798"/>
    <w:rsid w:val="00FA3679"/>
    <w:rsid w:val="00FA3A4D"/>
    <w:rsid w:val="00FA41F1"/>
    <w:rsid w:val="00FA42BC"/>
    <w:rsid w:val="00FA4635"/>
    <w:rsid w:val="00FA4C6B"/>
    <w:rsid w:val="00FA509C"/>
    <w:rsid w:val="00FA5180"/>
    <w:rsid w:val="00FA58CA"/>
    <w:rsid w:val="00FA5C21"/>
    <w:rsid w:val="00FA5FCE"/>
    <w:rsid w:val="00FA655C"/>
    <w:rsid w:val="00FA6B30"/>
    <w:rsid w:val="00FA6C13"/>
    <w:rsid w:val="00FA761A"/>
    <w:rsid w:val="00FA76A5"/>
    <w:rsid w:val="00FA7846"/>
    <w:rsid w:val="00FA786A"/>
    <w:rsid w:val="00FA7DA0"/>
    <w:rsid w:val="00FB0515"/>
    <w:rsid w:val="00FB0EE9"/>
    <w:rsid w:val="00FB0EFB"/>
    <w:rsid w:val="00FB0F8A"/>
    <w:rsid w:val="00FB11F1"/>
    <w:rsid w:val="00FB1300"/>
    <w:rsid w:val="00FB19BF"/>
    <w:rsid w:val="00FB20F3"/>
    <w:rsid w:val="00FB252E"/>
    <w:rsid w:val="00FB2EB5"/>
    <w:rsid w:val="00FB2ED0"/>
    <w:rsid w:val="00FB30F6"/>
    <w:rsid w:val="00FB34E4"/>
    <w:rsid w:val="00FB38ED"/>
    <w:rsid w:val="00FB3DE3"/>
    <w:rsid w:val="00FB3F26"/>
    <w:rsid w:val="00FB4C8E"/>
    <w:rsid w:val="00FB4D15"/>
    <w:rsid w:val="00FB4D9E"/>
    <w:rsid w:val="00FB4E84"/>
    <w:rsid w:val="00FB588A"/>
    <w:rsid w:val="00FB6302"/>
    <w:rsid w:val="00FB68DD"/>
    <w:rsid w:val="00FB7718"/>
    <w:rsid w:val="00FB7F99"/>
    <w:rsid w:val="00FC02F4"/>
    <w:rsid w:val="00FC2683"/>
    <w:rsid w:val="00FC2810"/>
    <w:rsid w:val="00FC299F"/>
    <w:rsid w:val="00FC3213"/>
    <w:rsid w:val="00FC3C6C"/>
    <w:rsid w:val="00FC48C6"/>
    <w:rsid w:val="00FC4A91"/>
    <w:rsid w:val="00FC4E0B"/>
    <w:rsid w:val="00FC5B7C"/>
    <w:rsid w:val="00FC6141"/>
    <w:rsid w:val="00FC623A"/>
    <w:rsid w:val="00FC646D"/>
    <w:rsid w:val="00FC65E5"/>
    <w:rsid w:val="00FC665B"/>
    <w:rsid w:val="00FC6C78"/>
    <w:rsid w:val="00FC6CEF"/>
    <w:rsid w:val="00FC6E1D"/>
    <w:rsid w:val="00FC740E"/>
    <w:rsid w:val="00FD02CC"/>
    <w:rsid w:val="00FD1685"/>
    <w:rsid w:val="00FD1AA4"/>
    <w:rsid w:val="00FD1BD4"/>
    <w:rsid w:val="00FD1EA8"/>
    <w:rsid w:val="00FD2DBC"/>
    <w:rsid w:val="00FD2FA7"/>
    <w:rsid w:val="00FD3B87"/>
    <w:rsid w:val="00FD4B79"/>
    <w:rsid w:val="00FD5465"/>
    <w:rsid w:val="00FD58EF"/>
    <w:rsid w:val="00FD5BC9"/>
    <w:rsid w:val="00FD620D"/>
    <w:rsid w:val="00FD64B8"/>
    <w:rsid w:val="00FD667B"/>
    <w:rsid w:val="00FD7165"/>
    <w:rsid w:val="00FE00CF"/>
    <w:rsid w:val="00FE013B"/>
    <w:rsid w:val="00FE0207"/>
    <w:rsid w:val="00FE0C90"/>
    <w:rsid w:val="00FE1303"/>
    <w:rsid w:val="00FE1ABB"/>
    <w:rsid w:val="00FE21FF"/>
    <w:rsid w:val="00FE291B"/>
    <w:rsid w:val="00FE330C"/>
    <w:rsid w:val="00FE3B4E"/>
    <w:rsid w:val="00FE40C1"/>
    <w:rsid w:val="00FE410C"/>
    <w:rsid w:val="00FE4DBC"/>
    <w:rsid w:val="00FE50B4"/>
    <w:rsid w:val="00FE546C"/>
    <w:rsid w:val="00FE54AE"/>
    <w:rsid w:val="00FE5671"/>
    <w:rsid w:val="00FE59BB"/>
    <w:rsid w:val="00FE5E25"/>
    <w:rsid w:val="00FE6AE8"/>
    <w:rsid w:val="00FE70D5"/>
    <w:rsid w:val="00FE7127"/>
    <w:rsid w:val="00FE7631"/>
    <w:rsid w:val="00FE7FB9"/>
    <w:rsid w:val="00FF041F"/>
    <w:rsid w:val="00FF0C67"/>
    <w:rsid w:val="00FF0E6A"/>
    <w:rsid w:val="00FF0F69"/>
    <w:rsid w:val="00FF1623"/>
    <w:rsid w:val="00FF1E96"/>
    <w:rsid w:val="00FF21EF"/>
    <w:rsid w:val="00FF2A34"/>
    <w:rsid w:val="00FF2BA8"/>
    <w:rsid w:val="00FF364B"/>
    <w:rsid w:val="00FF3803"/>
    <w:rsid w:val="00FF4871"/>
    <w:rsid w:val="00FF4A4D"/>
    <w:rsid w:val="00FF556E"/>
    <w:rsid w:val="00FF5630"/>
    <w:rsid w:val="00FF5813"/>
    <w:rsid w:val="00FF5E54"/>
    <w:rsid w:val="00FF5E85"/>
    <w:rsid w:val="00FF680F"/>
    <w:rsid w:val="00FF69CB"/>
    <w:rsid w:val="00FF6AD9"/>
    <w:rsid w:val="00FF6B4E"/>
    <w:rsid w:val="00FF7C76"/>
  </w:rsids>
  <w:docVars>
    <w:docVar w:name="btnwarning" w:val="1"/>
    <w:docVar w:name="sivug" w:val="1"/>
    <w:docVar w:name="space" w:val="1.3"/>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AutoCompressPictures/>
  <w14:defaultImageDpi w14:val="32767"/>
  <w14:docId w14:val="4D1A3F2C"/>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2619"/>
    <w:pPr>
      <w:bidi/>
      <w:spacing w:after="0" w:line="312" w:lineRule="auto"/>
    </w:pPr>
  </w:style>
  <w:style w:type="paragraph" w:styleId="Heading1">
    <w:name w:val="heading 1"/>
    <w:basedOn w:val="Normal"/>
    <w:next w:val="Normal"/>
    <w:link w:val="Heading1Char"/>
    <w:uiPriority w:val="1"/>
    <w:qFormat/>
    <w:rsid w:val="00F41DE0"/>
    <w:pPr>
      <w:keepNext/>
      <w:keepLines/>
      <w:jc w:val="center"/>
      <w:outlineLvl w:val="0"/>
    </w:pPr>
    <w:rPr>
      <w:rFonts w:eastAsiaTheme="majorEastAsia"/>
      <w:bCs/>
      <w:szCs w:val="36"/>
      <w:u w:val="single"/>
    </w:rPr>
  </w:style>
  <w:style w:type="paragraph" w:styleId="Heading2">
    <w:name w:val="heading 2"/>
    <w:basedOn w:val="Normal"/>
    <w:next w:val="Normal"/>
    <w:link w:val="Heading2Char"/>
    <w:uiPriority w:val="1"/>
    <w:qFormat/>
    <w:rsid w:val="00F41DE0"/>
    <w:pPr>
      <w:keepNext/>
      <w:keepLines/>
      <w:spacing w:before="480"/>
      <w:jc w:val="center"/>
      <w:outlineLvl w:val="1"/>
    </w:pPr>
    <w:rPr>
      <w:rFonts w:eastAsiaTheme="majorEastAsia"/>
      <w:bCs/>
      <w:szCs w:val="32"/>
    </w:rPr>
  </w:style>
  <w:style w:type="paragraph" w:styleId="Heading3">
    <w:name w:val="heading 3"/>
    <w:basedOn w:val="Normal"/>
    <w:next w:val="Normal"/>
    <w:link w:val="Heading3Char"/>
    <w:uiPriority w:val="1"/>
    <w:qFormat/>
    <w:rsid w:val="00F41DE0"/>
    <w:pPr>
      <w:keepNext/>
      <w:keepLines/>
      <w:spacing w:before="240"/>
      <w:outlineLvl w:val="2"/>
    </w:pPr>
    <w:rPr>
      <w:rFonts w:eastAsiaTheme="majorEastAsia"/>
      <w:bCs/>
      <w:szCs w:val="28"/>
      <w:u w:val="single"/>
    </w:rPr>
  </w:style>
  <w:style w:type="paragraph" w:styleId="Heading4">
    <w:name w:val="heading 4"/>
    <w:basedOn w:val="Normal"/>
    <w:next w:val="Normal"/>
    <w:link w:val="Heading4Char"/>
    <w:uiPriority w:val="1"/>
    <w:qFormat/>
    <w:rsid w:val="00F41DE0"/>
    <w:pPr>
      <w:keepNext/>
      <w:keepLines/>
      <w:spacing w:before="240"/>
      <w:outlineLvl w:val="3"/>
    </w:pPr>
    <w:rPr>
      <w:rFonts w:eastAsiaTheme="majorEastAsia"/>
      <w:bCs/>
      <w:szCs w:val="26"/>
    </w:rPr>
  </w:style>
  <w:style w:type="paragraph" w:styleId="Heading5">
    <w:name w:val="heading 5"/>
    <w:basedOn w:val="Normal"/>
    <w:next w:val="Normal"/>
    <w:link w:val="Heading5Char"/>
    <w:uiPriority w:val="1"/>
    <w:qFormat/>
    <w:rsid w:val="00F41DE0"/>
    <w:pPr>
      <w:keepNext/>
      <w:keepLines/>
      <w:outlineLvl w:val="4"/>
    </w:pPr>
    <w:rPr>
      <w:rFonts w:eastAsiaTheme="majorEastAsia"/>
      <w:bCs/>
      <w:spacing w:val="40"/>
    </w:rPr>
  </w:style>
  <w:style w:type="paragraph" w:styleId="Heading6">
    <w:name w:val="heading 6"/>
    <w:basedOn w:val="Normal"/>
    <w:next w:val="Normal"/>
    <w:link w:val="Heading6Char"/>
    <w:uiPriority w:val="1"/>
    <w:qFormat/>
    <w:rsid w:val="00F41DE0"/>
    <w:pPr>
      <w:keepNext/>
      <w:keepLines/>
      <w:outlineLvl w:val="5"/>
    </w:pPr>
    <w:rPr>
      <w:rFonts w:eastAsiaTheme="majorEastAsia"/>
      <w:spacing w:val="40"/>
    </w:rPr>
  </w:style>
  <w:style w:type="paragraph" w:styleId="Heading7">
    <w:name w:val="heading 7"/>
    <w:basedOn w:val="Normal"/>
    <w:next w:val="Normal"/>
    <w:link w:val="Heading7Char"/>
    <w:uiPriority w:val="1"/>
    <w:qFormat/>
    <w:rsid w:val="00F41DE0"/>
    <w:pPr>
      <w:keepNext/>
      <w:keepLines/>
      <w:outlineLvl w:val="6"/>
    </w:pPr>
    <w:rPr>
      <w:rFonts w:eastAsiaTheme="majorEastAsia"/>
      <w:bCs/>
      <w:spacing w:val="40"/>
    </w:rPr>
  </w:style>
  <w:style w:type="paragraph" w:styleId="Heading8">
    <w:name w:val="heading 8"/>
    <w:basedOn w:val="Normal"/>
    <w:next w:val="Normal"/>
    <w:link w:val="Heading8Char"/>
    <w:uiPriority w:val="1"/>
    <w:qFormat/>
    <w:rsid w:val="00F41DE0"/>
    <w:pPr>
      <w:keepNext/>
      <w:keepLines/>
      <w:outlineLvl w:val="7"/>
    </w:pPr>
    <w:rPr>
      <w:rFonts w:eastAsiaTheme="majorEastAsia"/>
      <w:spacing w:val="40"/>
    </w:rPr>
  </w:style>
  <w:style w:type="paragraph" w:styleId="Heading9">
    <w:name w:val="heading 9"/>
    <w:basedOn w:val="Normal"/>
    <w:next w:val="Normal"/>
    <w:link w:val="Heading9Char"/>
    <w:uiPriority w:val="9"/>
    <w:semiHidden/>
    <w:unhideWhenUsed/>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41DE0"/>
    <w:rPr>
      <w:rFonts w:eastAsiaTheme="majorEastAsia"/>
      <w:bCs/>
      <w:szCs w:val="36"/>
      <w:u w:val="single"/>
    </w:rPr>
  </w:style>
  <w:style w:type="character" w:customStyle="1" w:styleId="Heading2Char">
    <w:name w:val="Heading 2 Char"/>
    <w:basedOn w:val="DefaultParagraphFont"/>
    <w:link w:val="Heading2"/>
    <w:uiPriority w:val="1"/>
    <w:rsid w:val="00F41DE0"/>
    <w:rPr>
      <w:rFonts w:eastAsiaTheme="majorEastAsia"/>
      <w:bCs/>
      <w:szCs w:val="32"/>
    </w:rPr>
  </w:style>
  <w:style w:type="character" w:customStyle="1" w:styleId="Heading3Char">
    <w:name w:val="Heading 3 Char"/>
    <w:basedOn w:val="DefaultParagraphFont"/>
    <w:link w:val="Heading3"/>
    <w:uiPriority w:val="1"/>
    <w:rsid w:val="00F41DE0"/>
    <w:rPr>
      <w:rFonts w:eastAsiaTheme="majorEastAsia"/>
      <w:bCs/>
      <w:szCs w:val="28"/>
      <w:u w:val="single"/>
    </w:rPr>
  </w:style>
  <w:style w:type="character" w:customStyle="1" w:styleId="Heading4Char">
    <w:name w:val="Heading 4 Char"/>
    <w:basedOn w:val="DefaultParagraphFont"/>
    <w:link w:val="Heading4"/>
    <w:uiPriority w:val="1"/>
    <w:rsid w:val="00F41DE0"/>
    <w:rPr>
      <w:rFonts w:eastAsiaTheme="majorEastAsia"/>
      <w:bCs/>
      <w:szCs w:val="26"/>
    </w:rPr>
  </w:style>
  <w:style w:type="character" w:customStyle="1" w:styleId="Heading5Char">
    <w:name w:val="Heading 5 Char"/>
    <w:basedOn w:val="DefaultParagraphFont"/>
    <w:link w:val="Heading5"/>
    <w:uiPriority w:val="1"/>
    <w:rsid w:val="00F41DE0"/>
    <w:rPr>
      <w:rFonts w:eastAsiaTheme="majorEastAsia"/>
      <w:bCs/>
      <w:spacing w:val="40"/>
    </w:rPr>
  </w:style>
  <w:style w:type="character" w:customStyle="1" w:styleId="Heading6Char">
    <w:name w:val="Heading 6 Char"/>
    <w:basedOn w:val="DefaultParagraphFont"/>
    <w:link w:val="Heading6"/>
    <w:uiPriority w:val="1"/>
    <w:rsid w:val="00F41DE0"/>
    <w:rPr>
      <w:rFonts w:eastAsiaTheme="majorEastAsia"/>
      <w:spacing w:val="40"/>
    </w:rPr>
  </w:style>
  <w:style w:type="character" w:customStyle="1" w:styleId="Heading7Char">
    <w:name w:val="Heading 7 Char"/>
    <w:basedOn w:val="DefaultParagraphFont"/>
    <w:link w:val="Heading7"/>
    <w:uiPriority w:val="1"/>
    <w:rsid w:val="00F41DE0"/>
    <w:rPr>
      <w:rFonts w:eastAsiaTheme="majorEastAsia"/>
      <w:bCs/>
      <w:spacing w:val="40"/>
    </w:rPr>
  </w:style>
  <w:style w:type="character" w:customStyle="1" w:styleId="Heading8Char">
    <w:name w:val="Heading 8 Char"/>
    <w:basedOn w:val="DefaultParagraphFont"/>
    <w:link w:val="Heading8"/>
    <w:uiPriority w:val="1"/>
    <w:rsid w:val="00F41DE0"/>
    <w:rPr>
      <w:rFonts w:eastAsiaTheme="majorEastAsia"/>
      <w:spacing w:val="40"/>
    </w:rPr>
  </w:style>
  <w:style w:type="paragraph" w:styleId="Header">
    <w:name w:val="header"/>
    <w:basedOn w:val="Normal"/>
    <w:link w:val="HeaderChar"/>
    <w:uiPriority w:val="99"/>
    <w:unhideWhenUsed/>
    <w:rsid w:val="000501A4"/>
    <w:pPr>
      <w:tabs>
        <w:tab w:val="center" w:pos="4153"/>
        <w:tab w:val="right" w:pos="8306"/>
      </w:tabs>
      <w:spacing w:line="240" w:lineRule="auto"/>
    </w:pPr>
  </w:style>
  <w:style w:type="character" w:customStyle="1" w:styleId="HeaderChar">
    <w:name w:val="Header Char"/>
    <w:basedOn w:val="DefaultParagraphFont"/>
    <w:link w:val="Header"/>
    <w:uiPriority w:val="99"/>
    <w:rsid w:val="000501A4"/>
  </w:style>
  <w:style w:type="paragraph" w:styleId="Footer">
    <w:name w:val="footer"/>
    <w:aliases w:val="כותרת תחתונה תו תו תו,כותרת תחתונה תו תו תו תו תו"/>
    <w:basedOn w:val="Normal"/>
    <w:link w:val="FooterChar"/>
    <w:uiPriority w:val="99"/>
    <w:unhideWhenUsed/>
    <w:qFormat/>
    <w:rsid w:val="000501A4"/>
    <w:pPr>
      <w:tabs>
        <w:tab w:val="center" w:pos="4153"/>
        <w:tab w:val="right" w:pos="8306"/>
      </w:tabs>
      <w:spacing w:line="240" w:lineRule="auto"/>
    </w:pPr>
  </w:style>
  <w:style w:type="character" w:customStyle="1" w:styleId="FooterChar">
    <w:name w:val="Footer Char"/>
    <w:aliases w:val="כותרת תחתונה תו תו תו Char,כותרת תחתונה תו תו תו תו תו Char"/>
    <w:basedOn w:val="DefaultParagraphFont"/>
    <w:link w:val="Footer"/>
    <w:uiPriority w:val="99"/>
    <w:rsid w:val="000501A4"/>
  </w:style>
  <w:style w:type="paragraph" w:styleId="Date">
    <w:name w:val="Date"/>
    <w:basedOn w:val="Normal"/>
    <w:next w:val="Normal"/>
    <w:link w:val="DateChar"/>
    <w:uiPriority w:val="99"/>
    <w:unhideWhenUsed/>
    <w:rsid w:val="000501A4"/>
    <w:pPr>
      <w:spacing w:before="120" w:line="240" w:lineRule="auto"/>
    </w:pPr>
  </w:style>
  <w:style w:type="character" w:customStyle="1" w:styleId="DateChar">
    <w:name w:val="Date Char"/>
    <w:basedOn w:val="DefaultParagraphFont"/>
    <w:link w:val="Date"/>
    <w:uiPriority w:val="99"/>
    <w:rsid w:val="000501A4"/>
  </w:style>
  <w:style w:type="paragraph" w:styleId="FootnoteText">
    <w:name w:val="footnote text"/>
    <w:aliases w:val=" Char,Char,FOOTNOTES,Footnote Text - Sharp,Footnote Text - Sharp Char,Footnote Text - Sharp Char Char,Footnote Text Char Char Char Char Char,Footnote reference,Sharp - Footnote Text,Sharp - Footnote Text1 Char,fn,footnote text,single space"/>
    <w:basedOn w:val="Normal"/>
    <w:link w:val="FootnoteTextChar"/>
    <w:qFormat/>
    <w:rsid w:val="00574579"/>
    <w:pPr>
      <w:spacing w:line="240" w:lineRule="auto"/>
      <w:ind w:left="720" w:hanging="720"/>
    </w:pPr>
    <w:rPr>
      <w:szCs w:val="20"/>
    </w:rPr>
  </w:style>
  <w:style w:type="character" w:customStyle="1" w:styleId="FootnoteTextChar">
    <w:name w:val="Footnote Text Char"/>
    <w:aliases w:val=" Char Char,FOOTNOTES Char,Footnote Text - Sharp Char Char Char,Footnote Text - Sharp Char Char1,Footnote Text - Sharp Char1,Footnote Text Char Char Char Char Char Char,Footnote reference Char,Sharp - Footnote Text Char,fn Char"/>
    <w:basedOn w:val="DefaultParagraphFont"/>
    <w:link w:val="FootnoteText"/>
    <w:rsid w:val="00574579"/>
    <w:rPr>
      <w:szCs w:val="20"/>
    </w:rPr>
  </w:style>
  <w:style w:type="table" w:styleId="TableGrid">
    <w:name w:val="Table Grid"/>
    <w:basedOn w:val="TableNormal"/>
    <w:uiPriority w:val="59"/>
    <w:rsid w:val="00F41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6A5837"/>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BalloonText">
    <w:name w:val="Balloon Text"/>
    <w:basedOn w:val="Normal"/>
    <w:link w:val="BalloonTextChar"/>
    <w:uiPriority w:val="99"/>
    <w:unhideWhenUsed/>
    <w:rsid w:val="00AF6305"/>
    <w:pPr>
      <w:spacing w:line="240" w:lineRule="auto"/>
    </w:pPr>
    <w:rPr>
      <w:rFonts w:ascii="Tahoma" w:hAnsi="Tahoma" w:cs="Tahoma"/>
      <w:sz w:val="18"/>
      <w:szCs w:val="18"/>
    </w:rPr>
  </w:style>
  <w:style w:type="character" w:customStyle="1" w:styleId="BalloonTextChar">
    <w:name w:val="Balloon Text Char"/>
    <w:basedOn w:val="DefaultParagraphFont"/>
    <w:link w:val="BalloonText"/>
    <w:uiPriority w:val="99"/>
    <w:rsid w:val="00AF6305"/>
    <w:rPr>
      <w:rFonts w:ascii="Tahoma" w:hAnsi="Tahoma" w:cs="Tahoma"/>
      <w:sz w:val="18"/>
      <w:szCs w:val="18"/>
    </w:rPr>
  </w:style>
  <w:style w:type="paragraph" w:styleId="CommentText">
    <w:name w:val="annotation text"/>
    <w:basedOn w:val="Normal"/>
    <w:link w:val="CommentTextChar"/>
    <w:uiPriority w:val="99"/>
    <w:unhideWhenUsed/>
    <w:rsid w:val="005F492A"/>
    <w:pPr>
      <w:spacing w:line="240" w:lineRule="auto"/>
    </w:pPr>
    <w:rPr>
      <w:szCs w:val="20"/>
    </w:rPr>
  </w:style>
  <w:style w:type="character" w:customStyle="1" w:styleId="CommentTextChar">
    <w:name w:val="Comment Text Char"/>
    <w:basedOn w:val="DefaultParagraphFont"/>
    <w:link w:val="CommentText"/>
    <w:uiPriority w:val="99"/>
    <w:rsid w:val="005F492A"/>
    <w:rPr>
      <w:szCs w:val="20"/>
    </w:rPr>
  </w:style>
  <w:style w:type="paragraph" w:styleId="CommentSubject">
    <w:name w:val="annotation subject"/>
    <w:basedOn w:val="CommentText"/>
    <w:next w:val="CommentText"/>
    <w:link w:val="CommentSubjectChar"/>
    <w:uiPriority w:val="99"/>
    <w:unhideWhenUsed/>
    <w:rsid w:val="005F492A"/>
    <w:rPr>
      <w:b/>
      <w:bCs/>
    </w:rPr>
  </w:style>
  <w:style w:type="character" w:customStyle="1" w:styleId="CommentSubjectChar">
    <w:name w:val="Comment Subject Char"/>
    <w:basedOn w:val="CommentTextChar"/>
    <w:link w:val="CommentSubject"/>
    <w:uiPriority w:val="99"/>
    <w:rsid w:val="005F492A"/>
    <w:rPr>
      <w:b/>
      <w:bCs/>
      <w:szCs w:val="20"/>
    </w:rPr>
  </w:style>
  <w:style w:type="paragraph" w:styleId="ListParagraph">
    <w:name w:val="List Paragraph"/>
    <w:aliases w:val="Bullet List,FooterText,LP1,List Paragraph1,List Paragraph_0,List Paragraph_1,List Paragraph_2,Paragraphe de liste1,lp1,numbered,style 2,פיסקת bullets"/>
    <w:basedOn w:val="Normal"/>
    <w:link w:val="ListParagraphChar"/>
    <w:uiPriority w:val="34"/>
    <w:qFormat/>
    <w:rsid w:val="003F6D65"/>
    <w:pPr>
      <w:ind w:left="720"/>
      <w:contextualSpacing/>
    </w:pPr>
  </w:style>
  <w:style w:type="paragraph" w:customStyle="1" w:styleId="731">
    <w:name w:val="73א כותרת 1"/>
    <w:qFormat/>
    <w:rsid w:val="0078358A"/>
    <w:pPr>
      <w:keepNext/>
      <w:keepLines/>
      <w:pageBreakBefore/>
      <w:widowControl w:val="0"/>
      <w:spacing w:before="360" w:after="240" w:line="440" w:lineRule="exact"/>
      <w:jc w:val="center"/>
      <w:outlineLvl w:val="0"/>
    </w:pPr>
    <w:rPr>
      <w:rFonts w:ascii="Tahoma" w:hAnsi="Tahoma" w:cs="Tahoma"/>
      <w:b/>
      <w:bCs/>
      <w:noProof/>
      <w:color w:val="00305F"/>
      <w:sz w:val="40"/>
      <w:szCs w:val="36"/>
    </w:rPr>
  </w:style>
  <w:style w:type="paragraph" w:customStyle="1" w:styleId="75">
    <w:name w:val="75א פעולות ביקורת"/>
    <w:basedOn w:val="214"/>
    <w:qFormat/>
    <w:rsid w:val="00223268"/>
    <w:pPr>
      <w:keepNext/>
      <w:keepLines/>
      <w:pBdr>
        <w:top w:val="double" w:sz="12" w:space="5" w:color="auto"/>
      </w:pBdr>
      <w:spacing w:before="360"/>
      <w:outlineLvl w:val="2"/>
    </w:pPr>
    <w:rPr>
      <w:b/>
      <w:noProof/>
      <w:sz w:val="31"/>
      <w:szCs w:val="31"/>
      <w:lang w:val="he-IL"/>
    </w:rPr>
  </w:style>
  <w:style w:type="character" w:styleId="Hyperlink">
    <w:name w:val="Hyperlink"/>
    <w:basedOn w:val="DefaultParagraphFont"/>
    <w:uiPriority w:val="99"/>
    <w:unhideWhenUsed/>
    <w:rsid w:val="005A4042"/>
    <w:rPr>
      <w:color w:val="6B9F25" w:themeColor="hyperlink"/>
      <w:u w:val="single"/>
    </w:rPr>
  </w:style>
  <w:style w:type="paragraph" w:customStyle="1" w:styleId="p00">
    <w:name w:val="p00"/>
    <w:basedOn w:val="Normal"/>
    <w:rsid w:val="00C24503"/>
    <w:pPr>
      <w:bidi w:val="0"/>
      <w:spacing w:before="100" w:beforeAutospacing="1" w:after="100" w:afterAutospacing="1" w:line="240" w:lineRule="auto"/>
      <w:jc w:val="left"/>
    </w:pPr>
    <w:rPr>
      <w:rFonts w:eastAsia="Times New Roman" w:cs="Times New Roman"/>
      <w:sz w:val="24"/>
    </w:rPr>
  </w:style>
  <w:style w:type="paragraph" w:styleId="Revision">
    <w:name w:val="Revision"/>
    <w:hidden/>
    <w:uiPriority w:val="99"/>
    <w:semiHidden/>
    <w:rsid w:val="00AF6A68"/>
    <w:pPr>
      <w:spacing w:after="0" w:line="240" w:lineRule="auto"/>
      <w:jc w:val="left"/>
    </w:pPr>
  </w:style>
  <w:style w:type="character" w:customStyle="1" w:styleId="default">
    <w:name w:val="default"/>
    <w:basedOn w:val="DefaultParagraphFont"/>
    <w:rsid w:val="00C24503"/>
  </w:style>
  <w:style w:type="paragraph" w:customStyle="1" w:styleId="NAME">
    <w:name w:val="NAME"/>
    <w:basedOn w:val="Normal"/>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P000">
    <w:name w:val="P00"/>
    <w:link w:val="P001"/>
    <w:rsid w:val="00C24503"/>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Times New Roman"/>
      <w:noProof/>
      <w:szCs w:val="26"/>
      <w:lang w:eastAsia="he-IL"/>
    </w:rPr>
  </w:style>
  <w:style w:type="character" w:customStyle="1" w:styleId="73">
    <w:name w:val="כותרת 7 תו3"/>
    <w:basedOn w:val="DefaultParagraphFont"/>
    <w:uiPriority w:val="1"/>
    <w:rsid w:val="00456AD9"/>
    <w:rPr>
      <w:rFonts w:asciiTheme="majorHAnsi" w:eastAsiaTheme="majorEastAsia" w:hAnsiTheme="majorHAnsi" w:cstheme="majorBidi"/>
      <w:b/>
      <w:bCs/>
      <w:color w:val="134163" w:themeColor="accent2" w:themeShade="80"/>
      <w:sz w:val="22"/>
      <w:szCs w:val="22"/>
    </w:rPr>
  </w:style>
  <w:style w:type="character" w:customStyle="1" w:styleId="P001">
    <w:name w:val="P00 תו"/>
    <w:link w:val="P000"/>
    <w:rsid w:val="00C24503"/>
    <w:rPr>
      <w:rFonts w:eastAsia="Times New Roman" w:cs="Times New Roman"/>
      <w:noProof/>
      <w:szCs w:val="26"/>
      <w:lang w:eastAsia="he-IL"/>
    </w:rPr>
  </w:style>
  <w:style w:type="character" w:customStyle="1" w:styleId="730">
    <w:name w:val="73א קוביה רצה תו"/>
    <w:basedOn w:val="DefaultParagraphFont"/>
    <w:link w:val="7314"/>
    <w:rsid w:val="004B039B"/>
    <w:rPr>
      <w:rFonts w:ascii="Tahoma" w:eastAsia="Times New Roman" w:hAnsi="Tahoma" w:cs="Tahoma"/>
      <w:color w:val="0D0D0D" w:themeColor="text1" w:themeTint="F2"/>
      <w:sz w:val="18"/>
      <w:szCs w:val="18"/>
      <w:shd w:val="solid" w:color="CEEAF5" w:fill="auto"/>
      <w:lang w:eastAsia="he-IL"/>
    </w:rPr>
  </w:style>
  <w:style w:type="table" w:customStyle="1" w:styleId="1">
    <w:name w:val="רשת טבלה1"/>
    <w:basedOn w:val="TableNormal"/>
    <w:next w:val="TableGrid"/>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BlueTable">
    <w:name w:val="NEW-Blue Table"/>
    <w:basedOn w:val="GridTable4Accent1"/>
    <w:uiPriority w:val="99"/>
    <w:rsid w:val="00DC345A"/>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1CADE4"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1EEF9"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1-41">
    <w:name w:val="טבלת רשת 1 בהירה - הדגשה 41"/>
    <w:basedOn w:val="TableNormal"/>
    <w:uiPriority w:val="46"/>
    <w:rsid w:val="00444597"/>
    <w:pPr>
      <w:spacing w:after="0" w:line="240" w:lineRule="auto"/>
    </w:pPr>
    <w:tblPr>
      <w:tblStyleRowBandSize w:val="1"/>
      <w:tblStyleColBandSize w:val="1"/>
      <w:tblBorders>
        <w:top w:val="single" w:sz="4" w:space="0" w:color="B2E4D5" w:themeColor="accent4" w:themeTint="66"/>
        <w:left w:val="single" w:sz="4" w:space="0" w:color="B2E4D5" w:themeColor="accent4" w:themeTint="66"/>
        <w:bottom w:val="single" w:sz="4" w:space="0" w:color="B2E4D5" w:themeColor="accent4" w:themeTint="66"/>
        <w:right w:val="single" w:sz="4" w:space="0" w:color="B2E4D5" w:themeColor="accent4" w:themeTint="66"/>
        <w:insideH w:val="single" w:sz="4" w:space="0" w:color="B2E4D5" w:themeColor="accent4" w:themeTint="66"/>
        <w:insideV w:val="single" w:sz="4" w:space="0" w:color="B2E4D5" w:themeColor="accent4" w:themeTint="66"/>
      </w:tblBorders>
    </w:tblPr>
    <w:tblStylePr w:type="firstRow">
      <w:rPr>
        <w:b/>
        <w:bCs/>
      </w:rPr>
      <w:tblPr/>
      <w:tcPr>
        <w:tcBorders>
          <w:bottom w:val="single" w:sz="12" w:space="0" w:color="8CD6C0" w:themeColor="accent4" w:themeTint="99"/>
        </w:tcBorders>
      </w:tcPr>
    </w:tblStylePr>
    <w:tblStylePr w:type="lastRow">
      <w:rPr>
        <w:b/>
        <w:bCs/>
      </w:rPr>
      <w:tblPr/>
      <w:tcPr>
        <w:tcBorders>
          <w:top w:val="double" w:sz="2" w:space="0" w:color="8CD6C0" w:themeColor="accent4"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444597"/>
    <w:rPr>
      <w:b/>
      <w:bCs/>
    </w:rPr>
  </w:style>
  <w:style w:type="paragraph" w:customStyle="1" w:styleId="rtejustify">
    <w:name w:val="rtejustify"/>
    <w:basedOn w:val="Normal"/>
    <w:rsid w:val="00444597"/>
    <w:pPr>
      <w:bidi w:val="0"/>
      <w:spacing w:before="100" w:beforeAutospacing="1" w:after="100" w:afterAutospacing="1" w:line="240" w:lineRule="auto"/>
      <w:jc w:val="left"/>
    </w:pPr>
    <w:rPr>
      <w:rFonts w:eastAsia="Times New Roman" w:cs="Times New Roman"/>
      <w:sz w:val="24"/>
    </w:rPr>
  </w:style>
  <w:style w:type="table" w:styleId="GridTable4Accent1">
    <w:name w:val="Grid Table 4 Accent 1"/>
    <w:basedOn w:val="TableNormal"/>
    <w:uiPriority w:val="49"/>
    <w:rsid w:val="00EE343A"/>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Caption">
    <w:name w:val="caption"/>
    <w:basedOn w:val="Normal"/>
    <w:next w:val="Normal"/>
    <w:uiPriority w:val="35"/>
    <w:unhideWhenUsed/>
    <w:qFormat/>
    <w:rsid w:val="00444597"/>
    <w:pPr>
      <w:spacing w:after="200" w:line="240" w:lineRule="auto"/>
    </w:pPr>
    <w:rPr>
      <w:i/>
      <w:iCs/>
      <w:color w:val="335B74" w:themeColor="text2"/>
      <w:sz w:val="18"/>
      <w:szCs w:val="18"/>
    </w:rPr>
  </w:style>
  <w:style w:type="character" w:customStyle="1" w:styleId="Bodytext2">
    <w:name w:val="Body text (2)_"/>
    <w:basedOn w:val="DefaultParagraphFont"/>
    <w:link w:val="Bodytext20"/>
    <w:rsid w:val="00444597"/>
    <w:rPr>
      <w:rFonts w:eastAsia="Times New Roman" w:cs="Times New Roman"/>
      <w:sz w:val="22"/>
      <w:szCs w:val="22"/>
      <w:shd w:val="clear" w:color="auto" w:fill="FFFFFF"/>
    </w:rPr>
  </w:style>
  <w:style w:type="paragraph" w:customStyle="1" w:styleId="Bodytext20">
    <w:name w:val="Body text (2)"/>
    <w:basedOn w:val="Normal"/>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DefaultParagraphFont"/>
    <w:link w:val="Bodytext70"/>
    <w:rsid w:val="00444597"/>
    <w:rPr>
      <w:rFonts w:eastAsia="Times New Roman" w:cs="Times New Roman"/>
      <w:sz w:val="22"/>
      <w:szCs w:val="22"/>
      <w:shd w:val="clear" w:color="auto" w:fill="FFFFFF"/>
    </w:rPr>
  </w:style>
  <w:style w:type="paragraph" w:customStyle="1" w:styleId="Bodytext70">
    <w:name w:val="Body text (7)"/>
    <w:basedOn w:val="Normal"/>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Bodytext3">
    <w:name w:val="Body text (3)_"/>
    <w:basedOn w:val="DefaultParagraphFont"/>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DefaultParagraphFont"/>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Normal"/>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paragraph" w:styleId="BodyTextIndent">
    <w:name w:val="Body Text Indent"/>
    <w:basedOn w:val="Normal"/>
    <w:link w:val="BodyTextIndentChar"/>
    <w:uiPriority w:val="99"/>
    <w:unhideWhenUsed/>
    <w:rsid w:val="0006189A"/>
    <w:pPr>
      <w:spacing w:after="120"/>
      <w:ind w:left="340"/>
    </w:pPr>
    <w:rPr>
      <w:rFonts w:ascii="Tahoma" w:hAnsi="Tahoma" w:cs="Tahoma"/>
      <w:sz w:val="16"/>
      <w:szCs w:val="20"/>
    </w:rPr>
  </w:style>
  <w:style w:type="character" w:customStyle="1" w:styleId="BodyTextIndentChar">
    <w:name w:val="Body Text Indent Char"/>
    <w:basedOn w:val="DefaultParagraphFont"/>
    <w:link w:val="BodyTextIndent"/>
    <w:uiPriority w:val="99"/>
    <w:rsid w:val="0006189A"/>
    <w:rPr>
      <w:rFonts w:ascii="Tahoma" w:hAnsi="Tahoma" w:cs="Tahoma"/>
      <w:sz w:val="16"/>
      <w:szCs w:val="20"/>
    </w:rPr>
  </w:style>
  <w:style w:type="paragraph" w:customStyle="1" w:styleId="121">
    <w:name w:val="כותרת 1_21"/>
    <w:basedOn w:val="Normal"/>
    <w:link w:val="121Char"/>
    <w:qFormat/>
    <w:rsid w:val="00454096"/>
    <w:pPr>
      <w:spacing w:before="1440"/>
      <w:jc w:val="center"/>
      <w:outlineLvl w:val="0"/>
    </w:pPr>
    <w:rPr>
      <w:rFonts w:ascii="Tahoma" w:hAnsi="Tahoma" w:eastAsiaTheme="minorEastAsia" w:cs="Tahoma"/>
      <w:color w:val="2A2AA6"/>
      <w:sz w:val="42"/>
      <w:szCs w:val="42"/>
    </w:rPr>
  </w:style>
  <w:style w:type="character" w:customStyle="1" w:styleId="alink">
    <w:name w:val="a_link"/>
    <w:basedOn w:val="DefaultParagraphFont"/>
    <w:rsid w:val="00417266"/>
    <w:rPr>
      <w:color w:val="0000FF"/>
    </w:rPr>
  </w:style>
  <w:style w:type="paragraph" w:customStyle="1" w:styleId="a">
    <w:name w:val="תואר"/>
    <w:basedOn w:val="Normal"/>
    <w:link w:val="a0"/>
    <w:qFormat/>
    <w:rsid w:val="00417266"/>
    <w:pPr>
      <w:spacing w:line="240" w:lineRule="auto"/>
      <w:jc w:val="center"/>
    </w:pPr>
    <w:rPr>
      <w:rFonts w:eastAsia="Times New Roman" w:cs="Times New Roman"/>
      <w:b/>
      <w:bCs/>
      <w:sz w:val="32"/>
      <w:szCs w:val="32"/>
      <w:lang w:eastAsia="he-IL"/>
    </w:rPr>
  </w:style>
  <w:style w:type="character" w:customStyle="1" w:styleId="a0">
    <w:name w:val="תואר תו"/>
    <w:link w:val="a"/>
    <w:locked/>
    <w:rsid w:val="00417266"/>
    <w:rPr>
      <w:rFonts w:eastAsia="Times New Roman" w:cs="Times New Roman"/>
      <w:b/>
      <w:bCs/>
      <w:sz w:val="32"/>
      <w:szCs w:val="32"/>
      <w:lang w:eastAsia="he-IL"/>
    </w:rPr>
  </w:style>
  <w:style w:type="character" w:customStyle="1" w:styleId="2">
    <w:name w:val="טקסט הערת שוליים תו2"/>
    <w:uiPriority w:val="99"/>
    <w:rsid w:val="00417266"/>
    <w:rPr>
      <w:rFonts w:cs="David"/>
    </w:rPr>
  </w:style>
  <w:style w:type="paragraph" w:styleId="TOCHeading">
    <w:name w:val="TOC Heading"/>
    <w:basedOn w:val="Heading1"/>
    <w:next w:val="Normal"/>
    <w:uiPriority w:val="39"/>
    <w:unhideWhenUsed/>
    <w:qFormat/>
    <w:rsid w:val="00417266"/>
    <w:pPr>
      <w:spacing w:before="240" w:line="259" w:lineRule="auto"/>
      <w:jc w:val="left"/>
      <w:outlineLvl w:val="9"/>
    </w:pPr>
    <w:rPr>
      <w:rFonts w:asciiTheme="majorHAnsi" w:hAnsiTheme="majorHAnsi" w:cstheme="majorBidi"/>
      <w:bCs w:val="0"/>
      <w:color w:val="1481AB" w:themeColor="accent1" w:themeShade="BF"/>
      <w:sz w:val="32"/>
      <w:szCs w:val="32"/>
      <w:u w:val="none"/>
      <w:rtl/>
      <w:cs/>
    </w:rPr>
  </w:style>
  <w:style w:type="character" w:customStyle="1" w:styleId="highlightspan">
    <w:name w:val="highlightspan"/>
    <w:basedOn w:val="DefaultParagraphFont"/>
    <w:rsid w:val="00417266"/>
  </w:style>
  <w:style w:type="character" w:customStyle="1" w:styleId="10">
    <w:name w:val="נושא הערה תו1"/>
    <w:basedOn w:val="CommentTextChar"/>
    <w:uiPriority w:val="99"/>
    <w:semiHidden/>
    <w:rsid w:val="00417266"/>
    <w:rPr>
      <w:b/>
      <w:bCs/>
      <w:szCs w:val="20"/>
    </w:rPr>
  </w:style>
  <w:style w:type="character" w:styleId="FollowedHyperlink">
    <w:name w:val="FollowedHyperlink"/>
    <w:basedOn w:val="DefaultParagraphFont"/>
    <w:uiPriority w:val="99"/>
    <w:semiHidden/>
    <w:unhideWhenUsed/>
    <w:rsid w:val="00417266"/>
    <w:rPr>
      <w:color w:val="B26B02" w:themeColor="followedHyperlink"/>
      <w:u w:val="single"/>
    </w:rPr>
  </w:style>
  <w:style w:type="paragraph" w:styleId="TableofFigures">
    <w:name w:val="table of figures"/>
    <w:basedOn w:val="Normal"/>
    <w:next w:val="Normal"/>
    <w:uiPriority w:val="99"/>
    <w:semiHidden/>
    <w:unhideWhenUsed/>
    <w:rsid w:val="00417266"/>
  </w:style>
  <w:style w:type="character" w:styleId="PlaceholderText">
    <w:name w:val="Placeholder Text"/>
    <w:basedOn w:val="DefaultParagraphFont"/>
    <w:uiPriority w:val="99"/>
    <w:semiHidden/>
    <w:rsid w:val="00417266"/>
    <w:rPr>
      <w:color w:val="808080"/>
    </w:rPr>
  </w:style>
  <w:style w:type="paragraph" w:customStyle="1" w:styleId="733155">
    <w:name w:val="73א כותרת 3_15.5"/>
    <w:basedOn w:val="Heading3"/>
    <w:link w:val="7331550"/>
    <w:qFormat/>
    <w:rsid w:val="00092EAB"/>
    <w:pPr>
      <w:spacing w:before="360" w:after="180" w:line="240" w:lineRule="atLeast"/>
      <w:jc w:val="left"/>
    </w:pPr>
    <w:rPr>
      <w:rFonts w:ascii="Tahoma" w:eastAsia="Times New Roman" w:hAnsi="Tahoma" w:cs="Tahoma"/>
      <w:b/>
      <w:color w:val="00305F"/>
      <w:sz w:val="31"/>
      <w:szCs w:val="31"/>
      <w:u w:val="none"/>
    </w:rPr>
  </w:style>
  <w:style w:type="paragraph" w:customStyle="1" w:styleId="100">
    <w:name w:val="טקסט רץ 10"/>
    <w:basedOn w:val="Normal"/>
    <w:link w:val="10Char"/>
    <w:qFormat/>
    <w:rsid w:val="00705DA7"/>
    <w:pPr>
      <w:spacing w:after="120"/>
    </w:pPr>
    <w:rPr>
      <w:rFonts w:ascii="Tahoma" w:hAnsi="Tahoma" w:cs="Tahoma"/>
      <w:szCs w:val="20"/>
    </w:rPr>
  </w:style>
  <w:style w:type="character" w:customStyle="1" w:styleId="7331550">
    <w:name w:val="73א כותרת 3_15.5 תו"/>
    <w:basedOn w:val="Heading3Char"/>
    <w:link w:val="733155"/>
    <w:rsid w:val="00092EAB"/>
    <w:rPr>
      <w:rFonts w:ascii="Tahoma" w:eastAsia="Times New Roman" w:hAnsi="Tahoma" w:cs="Tahoma"/>
      <w:b/>
      <w:bCs/>
      <w:color w:val="00305F"/>
      <w:sz w:val="31"/>
      <w:szCs w:val="31"/>
      <w:u w:val="single"/>
    </w:rPr>
  </w:style>
  <w:style w:type="paragraph" w:customStyle="1" w:styleId="732">
    <w:name w:val="73א הערות שוליים"/>
    <w:basedOn w:val="FootnoteText"/>
    <w:link w:val="7323"/>
    <w:qFormat/>
    <w:rsid w:val="00DE1F29"/>
    <w:pPr>
      <w:keepLines/>
      <w:spacing w:after="60" w:line="220" w:lineRule="exact"/>
      <w:ind w:left="397" w:hanging="397"/>
    </w:pPr>
    <w:rPr>
      <w:rFonts w:ascii="Tahoma" w:hAnsi="Tahoma" w:cs="Tahoma"/>
      <w:color w:val="0D0D0D" w:themeColor="text1" w:themeTint="F2"/>
      <w:sz w:val="14"/>
      <w:szCs w:val="14"/>
    </w:rPr>
  </w:style>
  <w:style w:type="paragraph" w:customStyle="1" w:styleId="733">
    <w:name w:val="73א לוחות/תרשימים/תמונות/אינפוגרפיקה/מפות"/>
    <w:basedOn w:val="Normal"/>
    <w:qFormat/>
    <w:rsid w:val="004B039B"/>
    <w:pPr>
      <w:keepNext/>
      <w:keepLines/>
      <w:widowControl w:val="0"/>
      <w:spacing w:before="240" w:after="240" w:line="260" w:lineRule="exact"/>
      <w:jc w:val="center"/>
      <w:outlineLvl w:val="6"/>
    </w:pPr>
    <w:rPr>
      <w:rFonts w:ascii="Tahoma" w:hAnsi="Tahoma" w:eastAsiaTheme="minorEastAsia" w:cs="Tahoma"/>
      <w:b/>
      <w:bCs/>
      <w:color w:val="0D0D0D" w:themeColor="text1" w:themeTint="F2"/>
      <w:szCs w:val="20"/>
    </w:rPr>
  </w:style>
  <w:style w:type="paragraph" w:customStyle="1" w:styleId="218">
    <w:name w:val="כותרת 2_18"/>
    <w:basedOn w:val="Heading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ListParagraphChar">
    <w:name w:val="List Paragraph Char"/>
    <w:aliases w:val="Bullet List Char,FooterText Char,LP1 Char,List Paragraph1 Char,List Paragraph_0 Char,List Paragraph_1 Char,List Paragraph_2 Char,Paragraphe de liste1 Char,lp1 Char,numbered Char,style 2 Char,פיסקת bullets Char"/>
    <w:link w:val="ListParagraph"/>
    <w:uiPriority w:val="34"/>
    <w:rsid w:val="00DD7B55"/>
  </w:style>
  <w:style w:type="paragraph" w:customStyle="1" w:styleId="734">
    <w:name w:val="73א הזחה ראשונה מספר"/>
    <w:basedOn w:val="ListParagraph"/>
    <w:link w:val="7327"/>
    <w:qFormat/>
    <w:rsid w:val="0091353C"/>
    <w:pPr>
      <w:spacing w:after="180" w:line="260" w:lineRule="exact"/>
      <w:ind w:left="709" w:hanging="454"/>
      <w:contextualSpacing w:val="0"/>
    </w:pPr>
    <w:rPr>
      <w:rFonts w:ascii="Tahoma" w:hAnsi="Tahoma" w:cs="Tahoma"/>
      <w:color w:val="0D0D0D" w:themeColor="text1" w:themeTint="F2"/>
      <w:sz w:val="18"/>
      <w:szCs w:val="18"/>
    </w:rPr>
  </w:style>
  <w:style w:type="paragraph" w:customStyle="1" w:styleId="735">
    <w:name w:val="73א הזחה שנייה ריק"/>
    <w:basedOn w:val="BodyTextIndent"/>
    <w:link w:val="7310"/>
    <w:qFormat/>
    <w:rsid w:val="0074714A"/>
    <w:pPr>
      <w:spacing w:after="180" w:line="260" w:lineRule="exact"/>
      <w:ind w:left="794"/>
    </w:pPr>
    <w:rPr>
      <w:color w:val="0D0D0D" w:themeColor="text1" w:themeTint="F2"/>
      <w:sz w:val="18"/>
      <w:szCs w:val="18"/>
    </w:rPr>
  </w:style>
  <w:style w:type="paragraph" w:customStyle="1" w:styleId="736">
    <w:name w:val="73א הזחה שנייה אותיות"/>
    <w:basedOn w:val="ListParagraph"/>
    <w:qFormat/>
    <w:rsid w:val="00591F15"/>
    <w:pPr>
      <w:spacing w:after="180" w:line="260" w:lineRule="exact"/>
      <w:ind w:left="0"/>
    </w:pPr>
    <w:rPr>
      <w:rFonts w:ascii="Tahoma" w:hAnsi="Tahoma" w:cs="Tahoma"/>
      <w:color w:val="0D0D0D" w:themeColor="text1" w:themeTint="F2"/>
      <w:sz w:val="18"/>
      <w:szCs w:val="18"/>
    </w:rPr>
  </w:style>
  <w:style w:type="paragraph" w:customStyle="1" w:styleId="750">
    <w:name w:val="75א מקרא+הערות לתרשים/לוח/תמונה"/>
    <w:basedOn w:val="732"/>
    <w:link w:val="75Char0"/>
    <w:qFormat/>
    <w:rsid w:val="00DE1F29"/>
    <w:pPr>
      <w:keepLines w:val="0"/>
      <w:spacing w:before="120" w:after="240" w:line="260" w:lineRule="exact"/>
      <w:ind w:left="0" w:firstLine="0"/>
    </w:pPr>
    <w:rPr>
      <w:sz w:val="16"/>
      <w:szCs w:val="16"/>
    </w:rPr>
  </w:style>
  <w:style w:type="paragraph" w:customStyle="1" w:styleId="737">
    <w:name w:val="73א קוביה כחולה הזחה שנייה"/>
    <w:basedOn w:val="Normal"/>
    <w:qFormat/>
    <w:rsid w:val="00FF6AD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eastAsia="Times New Roman" w:hAnsi="Tahoma" w:cs="Tahoma"/>
      <w:color w:val="0D0D0D" w:themeColor="text1" w:themeTint="F2"/>
      <w:sz w:val="18"/>
      <w:szCs w:val="18"/>
      <w:lang w:eastAsia="he-IL"/>
    </w:rPr>
  </w:style>
  <w:style w:type="paragraph" w:customStyle="1" w:styleId="738">
    <w:name w:val="73א קוביה כחולה בתוך הזחה ראשונה"/>
    <w:basedOn w:val="737"/>
    <w:qFormat/>
    <w:rsid w:val="00003557"/>
    <w:pPr>
      <w:pBdr>
        <w:top w:val="single" w:sz="18" w:space="4" w:color="CEEAF5"/>
        <w:left w:val="single" w:sz="18" w:space="11" w:color="CEEAF5"/>
        <w:bottom w:val="single" w:sz="18" w:space="6" w:color="CEEAF5"/>
        <w:right w:val="single" w:sz="18" w:space="11" w:color="CEEAF5"/>
      </w:pBdr>
      <w:shd w:val="solid" w:color="CEEAF5" w:fill="auto"/>
      <w:spacing w:after="120"/>
      <w:ind w:left="680" w:right="227"/>
    </w:pPr>
  </w:style>
  <w:style w:type="paragraph" w:customStyle="1" w:styleId="739">
    <w:name w:val="73א הזחה שנייה ללא מספר"/>
    <w:basedOn w:val="735"/>
    <w:link w:val="7311"/>
    <w:qFormat/>
    <w:rsid w:val="00543F8A"/>
  </w:style>
  <w:style w:type="character" w:customStyle="1" w:styleId="7310">
    <w:name w:val="73א הזחה שנייה ריק תו"/>
    <w:basedOn w:val="BodyTextIndentChar"/>
    <w:link w:val="735"/>
    <w:rsid w:val="0074714A"/>
    <w:rPr>
      <w:rFonts w:ascii="Tahoma" w:hAnsi="Tahoma" w:cs="Tahoma"/>
      <w:color w:val="0D0D0D" w:themeColor="text1" w:themeTint="F2"/>
      <w:sz w:val="18"/>
      <w:szCs w:val="18"/>
    </w:rPr>
  </w:style>
  <w:style w:type="character" w:customStyle="1" w:styleId="7311">
    <w:name w:val="73א הזחה שנייה ללא מספר תו"/>
    <w:basedOn w:val="7310"/>
    <w:link w:val="739"/>
    <w:rsid w:val="00543F8A"/>
    <w:rPr>
      <w:rFonts w:ascii="Tahoma" w:hAnsi="Tahoma" w:cs="Tahoma"/>
      <w:color w:val="0D0D0D" w:themeColor="text1" w:themeTint="F2"/>
      <w:sz w:val="18"/>
      <w:szCs w:val="18"/>
    </w:rPr>
  </w:style>
  <w:style w:type="paragraph" w:customStyle="1" w:styleId="751">
    <w:name w:val="75א מספור הערות שוליים"/>
    <w:basedOn w:val="732"/>
    <w:qFormat/>
    <w:rsid w:val="003B639B"/>
  </w:style>
  <w:style w:type="paragraph" w:customStyle="1" w:styleId="73R">
    <w:name w:val="73א טבלה טקסט R"/>
    <w:basedOn w:val="Normal"/>
    <w:qFormat/>
    <w:rsid w:val="002F5524"/>
    <w:pPr>
      <w:keepLines/>
      <w:spacing w:before="120" w:after="120" w:line="180" w:lineRule="exact"/>
      <w:jc w:val="left"/>
    </w:pPr>
    <w:rPr>
      <w:rFonts w:ascii="Tahoma" w:hAnsi="Tahoma" w:eastAsiaTheme="minorEastAsia" w:cs="Tahoma"/>
      <w:sz w:val="16"/>
      <w:szCs w:val="16"/>
    </w:rPr>
  </w:style>
  <w:style w:type="paragraph" w:customStyle="1" w:styleId="73B">
    <w:name w:val="73א טבלה טקסט B"/>
    <w:basedOn w:val="Normal"/>
    <w:qFormat/>
    <w:rsid w:val="00520550"/>
    <w:pPr>
      <w:spacing w:before="120" w:after="120" w:line="180" w:lineRule="exact"/>
      <w:jc w:val="left"/>
    </w:pPr>
    <w:rPr>
      <w:rFonts w:ascii="Tahoma" w:hAnsi="Tahoma" w:eastAsiaTheme="minorEastAsia" w:cs="Tahoma"/>
      <w:b/>
      <w:bCs/>
      <w:sz w:val="16"/>
      <w:szCs w:val="16"/>
    </w:rPr>
  </w:style>
  <w:style w:type="paragraph" w:customStyle="1" w:styleId="73HEADER">
    <w:name w:val="73א טבלה HEADER"/>
    <w:basedOn w:val="Normal"/>
    <w:qFormat/>
    <w:rsid w:val="00520550"/>
    <w:pPr>
      <w:spacing w:before="120" w:after="120" w:line="180" w:lineRule="exact"/>
      <w:jc w:val="left"/>
    </w:pPr>
    <w:rPr>
      <w:rFonts w:ascii="Tahoma" w:hAnsi="Tahoma" w:eastAsiaTheme="minorEastAsia" w:cs="Tahoma"/>
      <w:b/>
      <w:color w:val="0D0D0D" w:themeColor="text1" w:themeTint="F2"/>
      <w:sz w:val="16"/>
      <w:szCs w:val="16"/>
    </w:rPr>
  </w:style>
  <w:style w:type="paragraph" w:customStyle="1" w:styleId="a1">
    <w:name w:val="כניסה שלישית"/>
    <w:basedOn w:val="ListParagraph"/>
    <w:qFormat/>
    <w:rsid w:val="008E5512"/>
    <w:pPr>
      <w:spacing w:after="120"/>
      <w:ind w:left="0"/>
    </w:pPr>
    <w:rPr>
      <w:rFonts w:ascii="Tahoma" w:hAnsi="Tahoma" w:cs="Tahoma"/>
      <w:szCs w:val="20"/>
    </w:rPr>
  </w:style>
  <w:style w:type="paragraph" w:customStyle="1" w:styleId="7312">
    <w:name w:val="73א הזחה שלישית"/>
    <w:basedOn w:val="739"/>
    <w:qFormat/>
    <w:rsid w:val="00591F15"/>
    <w:pPr>
      <w:ind w:left="1191"/>
    </w:pPr>
  </w:style>
  <w:style w:type="paragraph" w:customStyle="1" w:styleId="7313">
    <w:name w:val="73א קוביה כחולה הזחה שלישית"/>
    <w:basedOn w:val="737"/>
    <w:qFormat/>
    <w:rsid w:val="00FF6AD9"/>
    <w:pPr>
      <w:framePr w:wrap="around" w:vAnchor="text" w:hAnchor="text" w:y="1"/>
      <w:shd w:val="solid" w:color="CEEAF6" w:fill="CEEAF6"/>
      <w:spacing w:after="120"/>
      <w:ind w:left="1474"/>
    </w:pPr>
  </w:style>
  <w:style w:type="paragraph" w:customStyle="1" w:styleId="11">
    <w:name w:val="קוביה הזחה 1"/>
    <w:basedOn w:val="737"/>
    <w:qFormat/>
    <w:rsid w:val="005C2859"/>
    <w:pPr>
      <w:ind w:left="680"/>
    </w:pPr>
  </w:style>
  <w:style w:type="paragraph" w:customStyle="1" w:styleId="752">
    <w:name w:val="75א הזחה ראשונה ללא מספר"/>
    <w:basedOn w:val="739"/>
    <w:qFormat/>
    <w:rsid w:val="003570AC"/>
    <w:pPr>
      <w:ind w:left="397"/>
    </w:pPr>
  </w:style>
  <w:style w:type="paragraph" w:customStyle="1" w:styleId="7314">
    <w:name w:val="73א קוביה רצה"/>
    <w:basedOn w:val="738"/>
    <w:link w:val="730"/>
    <w:qFormat/>
    <w:rsid w:val="004B039B"/>
    <w:pPr>
      <w:ind w:left="227"/>
    </w:pPr>
  </w:style>
  <w:style w:type="paragraph" w:customStyle="1" w:styleId="73414">
    <w:name w:val="73א כותרת 4_14"/>
    <w:basedOn w:val="Heading4"/>
    <w:qFormat/>
    <w:rsid w:val="0078358A"/>
    <w:pPr>
      <w:spacing w:after="180" w:line="240" w:lineRule="atLeast"/>
      <w:jc w:val="left"/>
    </w:pPr>
    <w:rPr>
      <w:rFonts w:ascii="Tahoma" w:hAnsi="Tahoma" w:cs="Tahoma"/>
      <w:b/>
      <w:color w:val="00305F"/>
      <w:sz w:val="28"/>
      <w:szCs w:val="28"/>
    </w:rPr>
  </w:style>
  <w:style w:type="paragraph" w:customStyle="1" w:styleId="7315">
    <w:name w:val="73א הזחה בתוך קוביה"/>
    <w:basedOn w:val="7314"/>
    <w:qFormat/>
    <w:rsid w:val="009D0EE8"/>
    <w:pPr>
      <w:ind w:left="0"/>
    </w:pPr>
  </w:style>
  <w:style w:type="paragraph" w:customStyle="1" w:styleId="73512">
    <w:name w:val="73א כותרת 5_12"/>
    <w:basedOn w:val="100"/>
    <w:qFormat/>
    <w:rsid w:val="0078358A"/>
    <w:pPr>
      <w:keepNext/>
      <w:keepLines/>
      <w:spacing w:before="240" w:after="180" w:line="240" w:lineRule="atLeast"/>
      <w:jc w:val="left"/>
      <w:outlineLvl w:val="4"/>
    </w:pPr>
    <w:rPr>
      <w:b/>
      <w:bCs/>
      <w:color w:val="00305F"/>
      <w:sz w:val="24"/>
      <w:szCs w:val="24"/>
    </w:rPr>
  </w:style>
  <w:style w:type="paragraph" w:customStyle="1" w:styleId="7316">
    <w:name w:val="73א מספרים בתוך קוביה"/>
    <w:basedOn w:val="7315"/>
    <w:rsid w:val="00520550"/>
  </w:style>
  <w:style w:type="paragraph" w:customStyle="1" w:styleId="7317">
    <w:name w:val="73א אותיות בתוך קוביה 1"/>
    <w:basedOn w:val="7316"/>
    <w:qFormat/>
    <w:rsid w:val="00B30FEF"/>
  </w:style>
  <w:style w:type="numbering" w:customStyle="1" w:styleId="-">
    <w:name w:val="משרד האוצר - מדורג"/>
    <w:uiPriority w:val="99"/>
    <w:rsid w:val="006D5CCE"/>
    <w:pPr>
      <w:numPr>
        <w:numId w:val="1"/>
      </w:numPr>
    </w:pPr>
  </w:style>
  <w:style w:type="paragraph" w:customStyle="1" w:styleId="gmail-msolistparagraph">
    <w:name w:val="gmail-msolistparagraph"/>
    <w:basedOn w:val="Normal"/>
    <w:uiPriority w:val="99"/>
    <w:rsid w:val="006D5CCE"/>
    <w:pPr>
      <w:bidi w:val="0"/>
      <w:spacing w:before="100" w:beforeAutospacing="1" w:after="100" w:afterAutospacing="1" w:line="240" w:lineRule="auto"/>
      <w:jc w:val="left"/>
    </w:pPr>
    <w:rPr>
      <w:rFonts w:cs="Times New Roman"/>
      <w:sz w:val="24"/>
    </w:rPr>
  </w:style>
  <w:style w:type="paragraph" w:styleId="PlainText">
    <w:name w:val="Plain Text"/>
    <w:basedOn w:val="Normal"/>
    <w:link w:val="PlainTextChar"/>
    <w:uiPriority w:val="99"/>
    <w:unhideWhenUsed/>
    <w:rsid w:val="006D5CCE"/>
    <w:pPr>
      <w:spacing w:line="240" w:lineRule="auto"/>
      <w:jc w:val="left"/>
    </w:pPr>
    <w:rPr>
      <w:rFonts w:ascii="Calibri" w:hAnsi="Calibri" w:cstheme="minorBidi"/>
      <w:sz w:val="22"/>
      <w:szCs w:val="21"/>
    </w:rPr>
  </w:style>
  <w:style w:type="character" w:customStyle="1" w:styleId="PlainTextChar">
    <w:name w:val="Plain Text Char"/>
    <w:basedOn w:val="DefaultParagraphFont"/>
    <w:link w:val="PlainText"/>
    <w:uiPriority w:val="99"/>
    <w:rsid w:val="006D5CCE"/>
    <w:rPr>
      <w:rFonts w:ascii="Calibri" w:hAnsi="Calibri" w:cstheme="minorBidi"/>
      <w:sz w:val="22"/>
      <w:szCs w:val="21"/>
    </w:rPr>
  </w:style>
  <w:style w:type="table" w:customStyle="1" w:styleId="20">
    <w:name w:val="רשת טבלה2"/>
    <w:basedOn w:val="TableNormal"/>
    <w:next w:val="TableGrid"/>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6D5CCE"/>
    <w:pPr>
      <w:spacing w:line="240" w:lineRule="auto"/>
    </w:pPr>
    <w:rPr>
      <w:szCs w:val="20"/>
    </w:rPr>
  </w:style>
  <w:style w:type="character" w:customStyle="1" w:styleId="EndnoteTextChar">
    <w:name w:val="Endnote Text Char"/>
    <w:basedOn w:val="DefaultParagraphFont"/>
    <w:link w:val="EndnoteText"/>
    <w:uiPriority w:val="99"/>
    <w:semiHidden/>
    <w:rsid w:val="006D5CCE"/>
    <w:rPr>
      <w:szCs w:val="20"/>
    </w:rPr>
  </w:style>
  <w:style w:type="paragraph" w:customStyle="1" w:styleId="110">
    <w:name w:val="כותרת 11"/>
    <w:basedOn w:val="Normal"/>
    <w:next w:val="Normal"/>
    <w:link w:val="12"/>
    <w:uiPriority w:val="1"/>
    <w:qFormat/>
    <w:rsid w:val="002516DF"/>
    <w:pPr>
      <w:keepNext/>
      <w:keepLines/>
      <w:jc w:val="center"/>
      <w:outlineLvl w:val="0"/>
    </w:pPr>
    <w:rPr>
      <w:rFonts w:eastAsia="Times New Roman"/>
      <w:bCs/>
      <w:szCs w:val="36"/>
      <w:u w:val="single"/>
    </w:rPr>
  </w:style>
  <w:style w:type="paragraph" w:customStyle="1" w:styleId="21">
    <w:name w:val="כותרת 21"/>
    <w:basedOn w:val="Normal"/>
    <w:next w:val="Normal"/>
    <w:link w:val="22"/>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Normal"/>
    <w:next w:val="Normal"/>
    <w:link w:val="3"/>
    <w:uiPriority w:val="1"/>
    <w:qFormat/>
    <w:rsid w:val="002516DF"/>
    <w:pPr>
      <w:keepNext/>
      <w:keepLines/>
      <w:spacing w:before="120"/>
      <w:outlineLvl w:val="2"/>
    </w:pPr>
    <w:rPr>
      <w:rFonts w:eastAsia="Times New Roman"/>
      <w:bCs/>
      <w:szCs w:val="28"/>
      <w:u w:val="single"/>
    </w:rPr>
  </w:style>
  <w:style w:type="paragraph" w:customStyle="1" w:styleId="41">
    <w:name w:val="כותרת 41"/>
    <w:basedOn w:val="Normal"/>
    <w:next w:val="Normal"/>
    <w:link w:val="4"/>
    <w:uiPriority w:val="1"/>
    <w:qFormat/>
    <w:rsid w:val="002516DF"/>
    <w:pPr>
      <w:keepNext/>
      <w:keepLines/>
      <w:spacing w:before="120"/>
      <w:outlineLvl w:val="3"/>
    </w:pPr>
    <w:rPr>
      <w:rFonts w:eastAsia="Times New Roman"/>
      <w:bCs/>
      <w:szCs w:val="26"/>
    </w:rPr>
  </w:style>
  <w:style w:type="paragraph" w:customStyle="1" w:styleId="51">
    <w:name w:val="כותרת 51"/>
    <w:basedOn w:val="Normal"/>
    <w:next w:val="Normal"/>
    <w:link w:val="5"/>
    <w:uiPriority w:val="1"/>
    <w:qFormat/>
    <w:rsid w:val="002516DF"/>
    <w:pPr>
      <w:keepNext/>
      <w:keepLines/>
      <w:outlineLvl w:val="4"/>
    </w:pPr>
    <w:rPr>
      <w:rFonts w:eastAsia="Times New Roman"/>
      <w:bCs/>
      <w:spacing w:val="40"/>
    </w:rPr>
  </w:style>
  <w:style w:type="paragraph" w:customStyle="1" w:styleId="61">
    <w:name w:val="כותרת 61"/>
    <w:basedOn w:val="Normal"/>
    <w:next w:val="Normal"/>
    <w:link w:val="6"/>
    <w:uiPriority w:val="1"/>
    <w:qFormat/>
    <w:rsid w:val="002516DF"/>
    <w:pPr>
      <w:keepNext/>
      <w:keepLines/>
      <w:outlineLvl w:val="5"/>
    </w:pPr>
    <w:rPr>
      <w:rFonts w:eastAsia="Times New Roman"/>
      <w:spacing w:val="40"/>
    </w:rPr>
  </w:style>
  <w:style w:type="paragraph" w:customStyle="1" w:styleId="71">
    <w:name w:val="כותרת 71"/>
    <w:basedOn w:val="Normal"/>
    <w:next w:val="Normal"/>
    <w:link w:val="7"/>
    <w:uiPriority w:val="1"/>
    <w:qFormat/>
    <w:rsid w:val="002516DF"/>
    <w:pPr>
      <w:keepNext/>
      <w:keepLines/>
      <w:outlineLvl w:val="6"/>
    </w:pPr>
    <w:rPr>
      <w:rFonts w:eastAsia="Times New Roman"/>
      <w:bCs/>
      <w:spacing w:val="40"/>
    </w:rPr>
  </w:style>
  <w:style w:type="paragraph" w:customStyle="1" w:styleId="81">
    <w:name w:val="כותרת 81"/>
    <w:basedOn w:val="Normal"/>
    <w:next w:val="Normal"/>
    <w:link w:val="8"/>
    <w:uiPriority w:val="1"/>
    <w:qFormat/>
    <w:rsid w:val="002516DF"/>
    <w:pPr>
      <w:keepNext/>
      <w:keepLines/>
      <w:outlineLvl w:val="7"/>
    </w:pPr>
    <w:rPr>
      <w:rFonts w:eastAsia="Times New Roman"/>
      <w:spacing w:val="40"/>
    </w:rPr>
  </w:style>
  <w:style w:type="character" w:customStyle="1" w:styleId="12">
    <w:name w:val="כותרת 1 תו"/>
    <w:link w:val="110"/>
    <w:uiPriority w:val="1"/>
    <w:rsid w:val="002516DF"/>
    <w:rPr>
      <w:rFonts w:eastAsia="Times New Roman"/>
      <w:bCs/>
      <w:szCs w:val="36"/>
      <w:u w:val="single"/>
    </w:rPr>
  </w:style>
  <w:style w:type="character" w:customStyle="1" w:styleId="22">
    <w:name w:val="כותרת 2 תו"/>
    <w:link w:val="21"/>
    <w:uiPriority w:val="1"/>
    <w:rsid w:val="002516DF"/>
    <w:rPr>
      <w:rFonts w:eastAsia="Times New Roman"/>
      <w:bCs/>
      <w:szCs w:val="32"/>
    </w:rPr>
  </w:style>
  <w:style w:type="character" w:customStyle="1" w:styleId="3">
    <w:name w:val="כותרת 3 תו"/>
    <w:link w:val="31"/>
    <w:uiPriority w:val="1"/>
    <w:rsid w:val="002516DF"/>
    <w:rPr>
      <w:rFonts w:eastAsia="Times New Roman"/>
      <w:bCs/>
      <w:szCs w:val="28"/>
      <w:u w:val="single"/>
    </w:rPr>
  </w:style>
  <w:style w:type="character" w:customStyle="1" w:styleId="4">
    <w:name w:val="כותרת 4 תו"/>
    <w:link w:val="41"/>
    <w:uiPriority w:val="1"/>
    <w:rsid w:val="002516DF"/>
    <w:rPr>
      <w:rFonts w:eastAsia="Times New Roman"/>
      <w:bCs/>
      <w:szCs w:val="26"/>
    </w:rPr>
  </w:style>
  <w:style w:type="character" w:customStyle="1" w:styleId="5">
    <w:name w:val="כותרת 5 תו"/>
    <w:link w:val="51"/>
    <w:uiPriority w:val="1"/>
    <w:rsid w:val="002516DF"/>
    <w:rPr>
      <w:rFonts w:eastAsia="Times New Roman"/>
      <w:bCs/>
      <w:spacing w:val="40"/>
    </w:rPr>
  </w:style>
  <w:style w:type="character" w:customStyle="1" w:styleId="6">
    <w:name w:val="כותרת 6 תו"/>
    <w:link w:val="61"/>
    <w:uiPriority w:val="1"/>
    <w:rsid w:val="002516DF"/>
    <w:rPr>
      <w:rFonts w:eastAsia="Times New Roman"/>
      <w:spacing w:val="40"/>
    </w:rPr>
  </w:style>
  <w:style w:type="character" w:customStyle="1" w:styleId="7">
    <w:name w:val="כותרת 7 תו"/>
    <w:link w:val="71"/>
    <w:uiPriority w:val="1"/>
    <w:rsid w:val="002516DF"/>
    <w:rPr>
      <w:rFonts w:eastAsia="Times New Roman"/>
      <w:bCs/>
      <w:spacing w:val="40"/>
    </w:rPr>
  </w:style>
  <w:style w:type="character" w:customStyle="1" w:styleId="8">
    <w:name w:val="כותרת 8 תו"/>
    <w:link w:val="81"/>
    <w:uiPriority w:val="1"/>
    <w:rsid w:val="002516DF"/>
    <w:rPr>
      <w:rFonts w:eastAsia="Times New Roman"/>
      <w:spacing w:val="40"/>
    </w:rPr>
  </w:style>
  <w:style w:type="paragraph" w:customStyle="1" w:styleId="13">
    <w:name w:val="כותרת עליונה1"/>
    <w:basedOn w:val="Normal"/>
    <w:link w:val="a2"/>
    <w:uiPriority w:val="99"/>
    <w:unhideWhenUsed/>
    <w:rsid w:val="002516DF"/>
    <w:pPr>
      <w:tabs>
        <w:tab w:val="center" w:pos="4153"/>
        <w:tab w:val="right" w:pos="8306"/>
      </w:tabs>
      <w:spacing w:line="240" w:lineRule="auto"/>
    </w:pPr>
    <w:rPr>
      <w:rFonts w:eastAsia="Calibri"/>
    </w:rPr>
  </w:style>
  <w:style w:type="character" w:customStyle="1" w:styleId="a2">
    <w:name w:val="כותרת עליונה תו"/>
    <w:basedOn w:val="DefaultParagraphFont"/>
    <w:link w:val="13"/>
    <w:uiPriority w:val="99"/>
    <w:rsid w:val="002516DF"/>
    <w:rPr>
      <w:rFonts w:eastAsia="Calibri"/>
    </w:rPr>
  </w:style>
  <w:style w:type="paragraph" w:customStyle="1" w:styleId="14">
    <w:name w:val="כותרת תחתונה1"/>
    <w:basedOn w:val="Normal"/>
    <w:link w:val="a3"/>
    <w:uiPriority w:val="99"/>
    <w:unhideWhenUsed/>
    <w:rsid w:val="002516DF"/>
    <w:pPr>
      <w:tabs>
        <w:tab w:val="center" w:pos="4153"/>
        <w:tab w:val="right" w:pos="8306"/>
      </w:tabs>
      <w:spacing w:line="240" w:lineRule="auto"/>
    </w:pPr>
    <w:rPr>
      <w:rFonts w:eastAsia="Calibri"/>
    </w:rPr>
  </w:style>
  <w:style w:type="character" w:customStyle="1" w:styleId="a3">
    <w:name w:val="כותרת תחתונה תו"/>
    <w:basedOn w:val="DefaultParagraphFont"/>
    <w:link w:val="14"/>
    <w:uiPriority w:val="99"/>
    <w:rsid w:val="002516DF"/>
    <w:rPr>
      <w:rFonts w:eastAsia="Calibri"/>
    </w:rPr>
  </w:style>
  <w:style w:type="paragraph" w:customStyle="1" w:styleId="15">
    <w:name w:val="תאריך1"/>
    <w:basedOn w:val="Normal"/>
    <w:next w:val="Normal"/>
    <w:link w:val="a4"/>
    <w:uiPriority w:val="99"/>
    <w:unhideWhenUsed/>
    <w:rsid w:val="002516DF"/>
    <w:pPr>
      <w:spacing w:before="120" w:line="240" w:lineRule="auto"/>
    </w:pPr>
    <w:rPr>
      <w:rFonts w:eastAsia="Calibri"/>
    </w:rPr>
  </w:style>
  <w:style w:type="character" w:customStyle="1" w:styleId="a4">
    <w:name w:val="תאריך תו"/>
    <w:basedOn w:val="DefaultParagraphFont"/>
    <w:link w:val="15"/>
    <w:uiPriority w:val="99"/>
    <w:rsid w:val="002516DF"/>
    <w:rPr>
      <w:rFonts w:eastAsia="Calibri"/>
    </w:rPr>
  </w:style>
  <w:style w:type="character" w:customStyle="1" w:styleId="a5">
    <w:name w:val="טקסט הערת שוליים תו"/>
    <w:aliases w:val=" Char תו,Char תו,FOOTNOTES תו,Footnote Text - Sharp Char Char תו,Footnote Text - Sharp Char תו,Footnote Text - Sharp תו,Footnote Text Char Char Char Char Char תו,Footnote Text תו,Footnote reference תו,Sharp - Footnote Text תו,fn תו"/>
    <w:rsid w:val="002516DF"/>
    <w:rPr>
      <w:szCs w:val="20"/>
    </w:rPr>
  </w:style>
  <w:style w:type="paragraph" w:customStyle="1" w:styleId="16">
    <w:name w:val="פיסקת רשימה1"/>
    <w:basedOn w:val="Normal"/>
    <w:uiPriority w:val="34"/>
    <w:qFormat/>
    <w:rsid w:val="002516DF"/>
    <w:pPr>
      <w:ind w:left="720"/>
      <w:contextualSpacing/>
    </w:pPr>
    <w:rPr>
      <w:rFonts w:eastAsia="Calibri"/>
    </w:rPr>
  </w:style>
  <w:style w:type="paragraph" w:customStyle="1" w:styleId="a6">
    <w:name w:val="סגנון רגיל +"/>
    <w:basedOn w:val="Normal"/>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7">
    <w:name w:val="טקסט בלונים1"/>
    <w:basedOn w:val="Normal"/>
    <w:link w:val="a7"/>
    <w:uiPriority w:val="99"/>
    <w:semiHidden/>
    <w:unhideWhenUsed/>
    <w:rsid w:val="002516DF"/>
    <w:pPr>
      <w:spacing w:line="240" w:lineRule="auto"/>
    </w:pPr>
    <w:rPr>
      <w:rFonts w:ascii="Tahoma" w:eastAsia="Calibri" w:hAnsi="Tahoma" w:cs="Tahoma"/>
      <w:sz w:val="18"/>
      <w:szCs w:val="18"/>
    </w:rPr>
  </w:style>
  <w:style w:type="character" w:customStyle="1" w:styleId="a7">
    <w:name w:val="טקסט בלונים תו"/>
    <w:link w:val="17"/>
    <w:uiPriority w:val="99"/>
    <w:semiHidden/>
    <w:rsid w:val="002516DF"/>
    <w:rPr>
      <w:rFonts w:ascii="Tahoma" w:eastAsia="Calibri" w:hAnsi="Tahoma" w:cs="Tahoma"/>
      <w:sz w:val="18"/>
      <w:szCs w:val="18"/>
    </w:rPr>
  </w:style>
  <w:style w:type="character" w:customStyle="1" w:styleId="18">
    <w:name w:val="כותרת תחתונה תו1"/>
    <w:uiPriority w:val="99"/>
    <w:rsid w:val="002516DF"/>
    <w:rPr>
      <w:rFonts w:cs="David"/>
      <w:sz w:val="24"/>
      <w:szCs w:val="24"/>
    </w:rPr>
  </w:style>
  <w:style w:type="character" w:customStyle="1" w:styleId="19">
    <w:name w:val="טקסט הערת שוליים תו1"/>
    <w:aliases w:val="Sharp - Footnote Text1 Char תו"/>
    <w:locked/>
    <w:rsid w:val="002516DF"/>
    <w:rPr>
      <w:rFonts w:cs="David"/>
      <w:sz w:val="20"/>
      <w:szCs w:val="20"/>
      <w:lang w:bidi="he-IL"/>
    </w:rPr>
  </w:style>
  <w:style w:type="character" w:customStyle="1" w:styleId="9">
    <w:name w:val="כותרת 9 תו"/>
    <w:locked/>
    <w:rsid w:val="002516DF"/>
    <w:rPr>
      <w:rFonts w:ascii="Cambria" w:hAnsi="Cambria" w:cs="Times New Roman"/>
    </w:rPr>
  </w:style>
  <w:style w:type="paragraph" w:customStyle="1" w:styleId="BulletList2">
    <w:name w:val="Bullet List 2"/>
    <w:basedOn w:val="Normal"/>
    <w:link w:val="BulletList20"/>
    <w:rsid w:val="002516DF"/>
    <w:pPr>
      <w:numPr>
        <w:numId w:val="2"/>
      </w:numPr>
      <w:snapToGrid w:val="0"/>
      <w:spacing w:before="120" w:line="320" w:lineRule="exact"/>
    </w:pPr>
    <w:rPr>
      <w:rFonts w:eastAsia="Times New Roman"/>
      <w:sz w:val="22"/>
      <w:szCs w:val="28"/>
      <w:lang w:eastAsia="he-IL"/>
    </w:rPr>
  </w:style>
  <w:style w:type="paragraph" w:customStyle="1" w:styleId="Hn1">
    <w:name w:val="Hn1"/>
    <w:basedOn w:val="Normal"/>
    <w:next w:val="Normal"/>
    <w:rsid w:val="002516DF"/>
    <w:pPr>
      <w:keepNext/>
      <w:numPr>
        <w:numId w:val="3"/>
      </w:numPr>
      <w:snapToGrid w:val="0"/>
      <w:spacing w:before="240" w:after="120" w:line="320" w:lineRule="exact"/>
      <w:outlineLvl w:val="0"/>
    </w:pPr>
    <w:rPr>
      <w:rFonts w:eastAsia="Times New Roman"/>
      <w:b/>
      <w:bCs/>
      <w:kern w:val="32"/>
      <w:sz w:val="28"/>
      <w:szCs w:val="32"/>
      <w:lang w:val="pl-PL" w:eastAsia="he-IL"/>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TableNormal"/>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11">
    <w:name w:val="רשת טבלה בהירה1"/>
    <w:basedOn w:val="TableNormal"/>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12">
    <w:name w:val="טקסט הערה1"/>
    <w:basedOn w:val="Normal"/>
    <w:link w:val="a8"/>
    <w:uiPriority w:val="99"/>
    <w:unhideWhenUsed/>
    <w:rsid w:val="002516DF"/>
    <w:pPr>
      <w:spacing w:line="240" w:lineRule="auto"/>
    </w:pPr>
    <w:rPr>
      <w:rFonts w:eastAsia="Calibri"/>
      <w:szCs w:val="20"/>
    </w:rPr>
  </w:style>
  <w:style w:type="character" w:customStyle="1" w:styleId="a8">
    <w:name w:val="טקסט הערה תו"/>
    <w:link w:val="112"/>
    <w:uiPriority w:val="99"/>
    <w:rsid w:val="002516DF"/>
    <w:rPr>
      <w:rFonts w:eastAsia="Calibri"/>
      <w:szCs w:val="20"/>
    </w:rPr>
  </w:style>
  <w:style w:type="paragraph" w:customStyle="1" w:styleId="113">
    <w:name w:val="נושא הערה1"/>
    <w:basedOn w:val="112"/>
    <w:next w:val="112"/>
    <w:link w:val="a9"/>
    <w:uiPriority w:val="99"/>
    <w:semiHidden/>
    <w:unhideWhenUsed/>
    <w:rsid w:val="002516DF"/>
    <w:rPr>
      <w:b/>
      <w:bCs/>
    </w:rPr>
  </w:style>
  <w:style w:type="character" w:customStyle="1" w:styleId="a9">
    <w:name w:val="נושא הערה תו"/>
    <w:link w:val="113"/>
    <w:uiPriority w:val="99"/>
    <w:semiHidden/>
    <w:rsid w:val="002516DF"/>
    <w:rPr>
      <w:rFonts w:eastAsia="Calibri"/>
      <w:b/>
      <w:bCs/>
      <w:szCs w:val="20"/>
    </w:rPr>
  </w:style>
  <w:style w:type="character" w:customStyle="1" w:styleId="210">
    <w:name w:val="כותרת 2 תו1"/>
    <w:basedOn w:val="DefaultParagraphFont"/>
    <w:uiPriority w:val="1"/>
    <w:rsid w:val="002516DF"/>
    <w:rPr>
      <w:rFonts w:asciiTheme="majorHAnsi" w:eastAsiaTheme="majorEastAsia" w:hAnsiTheme="majorHAnsi" w:cstheme="majorBidi"/>
      <w:color w:val="1481AB" w:themeColor="accent1" w:themeShade="BF"/>
      <w:sz w:val="26"/>
      <w:szCs w:val="26"/>
    </w:rPr>
  </w:style>
  <w:style w:type="character" w:customStyle="1" w:styleId="311">
    <w:name w:val="כותרת 3 תו1"/>
    <w:basedOn w:val="DefaultParagraphFont"/>
    <w:uiPriority w:val="1"/>
    <w:rsid w:val="002516DF"/>
    <w:rPr>
      <w:rFonts w:asciiTheme="majorHAnsi" w:eastAsiaTheme="majorEastAsia" w:hAnsiTheme="majorHAnsi" w:cstheme="majorBidi"/>
      <w:color w:val="0D5571" w:themeColor="accent1" w:themeShade="7F"/>
      <w:sz w:val="24"/>
      <w:szCs w:val="24"/>
    </w:rPr>
  </w:style>
  <w:style w:type="character" w:customStyle="1" w:styleId="114">
    <w:name w:val="תאריך תו1"/>
    <w:basedOn w:val="DefaultParagraphFont"/>
    <w:uiPriority w:val="99"/>
    <w:semiHidden/>
    <w:rsid w:val="002516DF"/>
    <w:rPr>
      <w:szCs w:val="24"/>
    </w:rPr>
  </w:style>
  <w:style w:type="character" w:customStyle="1" w:styleId="170">
    <w:name w:val="תו תו17"/>
    <w:semiHidden/>
    <w:locked/>
    <w:rsid w:val="002516DF"/>
    <w:rPr>
      <w:b/>
      <w:spacing w:val="40"/>
      <w:sz w:val="24"/>
      <w:lang w:val="en-US" w:eastAsia="he-IL" w:bidi="he-IL"/>
    </w:rPr>
  </w:style>
  <w:style w:type="character" w:customStyle="1" w:styleId="big-number">
    <w:name w:val="big-number"/>
    <w:basedOn w:val="DefaultParagraphFont"/>
    <w:rsid w:val="00387987"/>
  </w:style>
  <w:style w:type="paragraph" w:customStyle="1" w:styleId="p22">
    <w:name w:val="p22"/>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Normal"/>
    <w:rsid w:val="00387987"/>
    <w:pPr>
      <w:bidi w:val="0"/>
      <w:spacing w:before="100" w:beforeAutospacing="1" w:after="100" w:afterAutospacing="1" w:line="240" w:lineRule="auto"/>
      <w:jc w:val="left"/>
    </w:pPr>
    <w:rPr>
      <w:rFonts w:eastAsia="Times New Roman" w:cs="Times New Roman"/>
      <w:sz w:val="24"/>
    </w:rPr>
  </w:style>
  <w:style w:type="table" w:customStyle="1" w:styleId="4-41">
    <w:name w:val="טבלת רשת 4 - הדגשה 41"/>
    <w:basedOn w:val="TableNormal"/>
    <w:uiPriority w:val="49"/>
    <w:rsid w:val="00387987"/>
    <w:pPr>
      <w:spacing w:after="0" w:line="240" w:lineRule="auto"/>
    </w:pPr>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insideV w:val="nil"/>
        </w:tcBorders>
        <w:shd w:val="clear" w:color="auto" w:fill="42BA97" w:themeFill="accent4"/>
      </w:tcPr>
    </w:tblStylePr>
    <w:tblStylePr w:type="lastRow">
      <w:rPr>
        <w:b/>
        <w:bCs/>
      </w:rPr>
      <w:tblPr/>
      <w:tcPr>
        <w:tcBorders>
          <w:top w:val="double" w:sz="4" w:space="0" w:color="42BA97" w:themeColor="accent4"/>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customStyle="1" w:styleId="1-11">
    <w:name w:val="טבלת רשת 1 בהירה - הדגשה 11"/>
    <w:basedOn w:val="TableNormal"/>
    <w:uiPriority w:val="46"/>
    <w:rsid w:val="00387987"/>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TableNormal"/>
    <w:uiPriority w:val="46"/>
    <w:rsid w:val="00387987"/>
    <w:pPr>
      <w:spacing w:after="0" w:line="240" w:lineRule="auto"/>
    </w:pPr>
    <w:tblPr>
      <w:tblStyleRowBandSize w:val="1"/>
      <w:tblStyleColBandSize w:val="1"/>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TableNormal"/>
    <w:uiPriority w:val="49"/>
    <w:rsid w:val="00387987"/>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115">
    <w:name w:val="טבלת רשת 1 בהירה1"/>
    <w:basedOn w:val="TableNormal"/>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0">
    <w:name w:val="טבלה רגילה 51"/>
    <w:basedOn w:val="TableNormal"/>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TableNormal"/>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paragraph" w:customStyle="1" w:styleId="7318">
    <w:name w:val="73א כוכבית טקסט רץ"/>
    <w:basedOn w:val="Normal"/>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319">
    <w:name w:val="73א כוכבית בתוך קוביה"/>
    <w:basedOn w:val="7314"/>
    <w:qFormat/>
    <w:rsid w:val="001F0DE8"/>
    <w:pPr>
      <w:jc w:val="center"/>
    </w:pPr>
    <w:rPr>
      <w:rFonts w:ascii="Segoe UI Symbol" w:hAnsi="Segoe UI Symbol" w:cs="Segoe UI Symbol"/>
    </w:rPr>
  </w:style>
  <w:style w:type="paragraph" w:customStyle="1" w:styleId="7320">
    <w:name w:val="73א הזחה אותיות"/>
    <w:basedOn w:val="ListParagraph"/>
    <w:qFormat/>
    <w:rsid w:val="0086219D"/>
    <w:pPr>
      <w:numPr>
        <w:numId w:val="4"/>
      </w:numPr>
      <w:spacing w:after="180" w:line="260" w:lineRule="exact"/>
      <w:ind w:left="794" w:hanging="397"/>
    </w:pPr>
    <w:rPr>
      <w:rFonts w:ascii="Tahoma" w:hAnsi="Tahoma" w:cs="Tahoma"/>
      <w:color w:val="0D0D0D" w:themeColor="text1" w:themeTint="F2"/>
      <w:sz w:val="18"/>
      <w:szCs w:val="18"/>
    </w:rPr>
  </w:style>
  <w:style w:type="paragraph" w:customStyle="1" w:styleId="7321">
    <w:name w:val="73א מספור בתוך קוביה"/>
    <w:basedOn w:val="ListParagraph"/>
    <w:qFormat/>
    <w:rsid w:val="00520550"/>
    <w:pPr>
      <w:numPr>
        <w:numId w:val="5"/>
      </w:numPr>
      <w:pBdr>
        <w:top w:val="single" w:sz="18" w:space="4" w:color="CEEAF6"/>
        <w:left w:val="single" w:sz="18" w:space="11" w:color="CEEAF6"/>
        <w:bottom w:val="single" w:sz="18" w:space="6" w:color="CEEAF6"/>
        <w:right w:val="single" w:sz="18" w:space="11" w:color="CEEAF6"/>
      </w:pBdr>
      <w:shd w:val="solid" w:color="CEEAF6" w:fill="CEEAF6"/>
      <w:spacing w:after="120" w:line="260" w:lineRule="exact"/>
      <w:ind w:left="1077" w:right="227" w:hanging="397"/>
      <w:contextualSpacing w:val="0"/>
    </w:pPr>
    <w:rPr>
      <w:rFonts w:ascii="Tahoma" w:hAnsi="Tahoma" w:cs="Tahoma"/>
      <w:color w:val="0D0D0D" w:themeColor="text1" w:themeTint="F2"/>
      <w:sz w:val="18"/>
      <w:szCs w:val="18"/>
    </w:rPr>
  </w:style>
  <w:style w:type="paragraph" w:customStyle="1" w:styleId="a10">
    <w:name w:val="נבנצלים"/>
    <w:basedOn w:val="Normal"/>
    <w:next w:val="Normal"/>
    <w:rsid w:val="00114E4E"/>
    <w:pPr>
      <w:widowControl w:val="0"/>
      <w:ind w:left="-567"/>
    </w:pPr>
    <w:rPr>
      <w:rFonts w:eastAsia="Times New Roman"/>
      <w:sz w:val="24"/>
      <w:szCs w:val="20"/>
      <w:lang w:eastAsia="he-IL"/>
    </w:rPr>
  </w:style>
  <w:style w:type="character" w:customStyle="1" w:styleId="Bodytext5">
    <w:name w:val="Body text (5)_"/>
    <w:basedOn w:val="DefaultParagraphFont"/>
    <w:link w:val="Bodytext50"/>
    <w:rsid w:val="00114E4E"/>
    <w:rPr>
      <w:rFonts w:ascii="David" w:eastAsia="David" w:hAnsi="David"/>
      <w:sz w:val="21"/>
      <w:szCs w:val="21"/>
      <w:shd w:val="clear" w:color="auto" w:fill="FFFFFF"/>
    </w:rPr>
  </w:style>
  <w:style w:type="paragraph" w:customStyle="1" w:styleId="Bodytext50">
    <w:name w:val="Body text (5)"/>
    <w:basedOn w:val="Normal"/>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Subtitle">
    <w:name w:val="Subtitle"/>
    <w:basedOn w:val="Normal"/>
    <w:next w:val="Normal"/>
    <w:link w:val="SubtitleChar"/>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SubtitleChar">
    <w:name w:val="Subtitle Char"/>
    <w:basedOn w:val="DefaultParagraphFont"/>
    <w:link w:val="Subtitle"/>
    <w:rsid w:val="00114E4E"/>
    <w:rPr>
      <w:rFonts w:ascii="Cambria" w:eastAsia="Times New Roman" w:hAnsi="Cambria" w:cs="Times New Roman"/>
      <w:sz w:val="24"/>
      <w:lang w:val="x-none" w:eastAsia="x-none"/>
    </w:rPr>
  </w:style>
  <w:style w:type="paragraph" w:styleId="HTMLTopofForm">
    <w:name w:val="HTML Top of Form"/>
    <w:basedOn w:val="Normal"/>
    <w:next w:val="Normal"/>
    <w:link w:val="z-TopofFormChar"/>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HTMLTopofForm"/>
    <w:uiPriority w:val="99"/>
    <w:semiHidden/>
    <w:rsid w:val="00114E4E"/>
    <w:rPr>
      <w:rFonts w:ascii="Arial" w:eastAsia="Times New Roman" w:hAnsi="Arial" w:cs="Arial"/>
      <w:vanish/>
      <w:sz w:val="16"/>
      <w:szCs w:val="16"/>
    </w:rPr>
  </w:style>
  <w:style w:type="character" w:customStyle="1" w:styleId="Heading9Char">
    <w:name w:val="Heading 9 Char"/>
    <w:basedOn w:val="DefaultParagraphFont"/>
    <w:link w:val="Heading9"/>
    <w:uiPriority w:val="9"/>
    <w:semiHidden/>
    <w:rsid w:val="00BA23AE"/>
    <w:rPr>
      <w:rFonts w:asciiTheme="majorHAnsi" w:eastAsiaTheme="majorEastAsia" w:hAnsiTheme="majorHAnsi" w:cstheme="majorBidi"/>
      <w:i/>
      <w:iCs/>
      <w:color w:val="272727" w:themeColor="text1" w:themeTint="D8"/>
      <w:sz w:val="21"/>
      <w:szCs w:val="21"/>
    </w:rPr>
  </w:style>
  <w:style w:type="paragraph" w:customStyle="1" w:styleId="font2">
    <w:name w:val="font_2"/>
    <w:basedOn w:val="Normal"/>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TableNormal"/>
    <w:uiPriority w:val="49"/>
    <w:rsid w:val="00BA23AE"/>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customStyle="1" w:styleId="312">
    <w:name w:val="טבלת רשת 31"/>
    <w:basedOn w:val="TableNormal"/>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Normal"/>
    <w:rsid w:val="00454096"/>
    <w:pPr>
      <w:widowControl w:val="0"/>
      <w:tabs>
        <w:tab w:val="left" w:pos="1474"/>
        <w:tab w:val="left" w:pos="1928"/>
        <w:tab w:val="left" w:pos="2381"/>
        <w:tab w:val="left" w:pos="2835"/>
        <w:tab w:val="right" w:leader="dot" w:pos="6259"/>
      </w:tabs>
      <w:suppressAutoHyphens/>
      <w:autoSpaceDE w:val="0"/>
      <w:autoSpaceDN w:val="0"/>
      <w:spacing w:before="60" w:line="240" w:lineRule="auto"/>
      <w:ind w:left="2835" w:right="1021"/>
    </w:pPr>
    <w:rPr>
      <w:rFonts w:eastAsia="Times New Roman" w:cs="FrankRuehl"/>
      <w:noProof/>
      <w:szCs w:val="26"/>
      <w:lang w:eastAsia="he-IL"/>
    </w:rPr>
  </w:style>
  <w:style w:type="paragraph" w:customStyle="1" w:styleId="P33">
    <w:name w:val="P33"/>
    <w:basedOn w:val="Normal"/>
    <w:rsid w:val="00454096"/>
    <w:pPr>
      <w:widowControl w:val="0"/>
      <w:tabs>
        <w:tab w:val="left" w:pos="1928"/>
        <w:tab w:val="left" w:pos="2381"/>
        <w:tab w:val="left" w:pos="2835"/>
        <w:tab w:val="right" w:leader="dot" w:pos="6259"/>
      </w:tabs>
      <w:suppressAutoHyphens/>
      <w:autoSpaceDE w:val="0"/>
      <w:autoSpaceDN w:val="0"/>
      <w:spacing w:before="60" w:line="240" w:lineRule="auto"/>
      <w:ind w:left="2835" w:right="1474"/>
    </w:pPr>
    <w:rPr>
      <w:rFonts w:eastAsia="Times New Roman" w:cs="FrankRuehl"/>
      <w:noProof/>
      <w:szCs w:val="26"/>
      <w:lang w:eastAsia="he-IL"/>
    </w:rPr>
  </w:style>
  <w:style w:type="table" w:customStyle="1" w:styleId="6-31">
    <w:name w:val="טבלת רשת 6 צבעונית - הדגשה 31"/>
    <w:basedOn w:val="TableNormal"/>
    <w:uiPriority w:val="51"/>
    <w:rsid w:val="00BA23AE"/>
    <w:pPr>
      <w:spacing w:after="0" w:line="240" w:lineRule="auto"/>
    </w:pPr>
    <w:rPr>
      <w:color w:val="1D99A0" w:themeColor="accent3" w:themeShade="BF"/>
    </w:r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4" w:space="0" w:color="7CE1E7" w:themeColor="accent3" w:themeTint="99"/>
        </w:tcBorders>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paragraph" w:styleId="NoSpacing">
    <w:name w:val="No Spacing"/>
    <w:link w:val="NoSpacingChar"/>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A23AE"/>
    <w:rPr>
      <w:rFonts w:asciiTheme="minorHAnsi" w:eastAsiaTheme="minorEastAsia" w:hAnsiTheme="minorHAnsi" w:cstheme="minorBidi"/>
      <w:sz w:val="22"/>
      <w:szCs w:val="22"/>
    </w:rPr>
  </w:style>
  <w:style w:type="character" w:customStyle="1" w:styleId="91">
    <w:name w:val="כותרת 9 תו1"/>
    <w:basedOn w:val="DefaultParagraphFont"/>
    <w:uiPriority w:val="9"/>
    <w:rsid w:val="00BA23AE"/>
    <w:rPr>
      <w:rFonts w:asciiTheme="majorHAnsi" w:eastAsiaTheme="majorEastAsia" w:hAnsiTheme="majorHAnsi" w:cstheme="majorBidi"/>
      <w:i/>
      <w:iCs/>
      <w:color w:val="134163" w:themeColor="accent2" w:themeShade="80"/>
      <w:sz w:val="22"/>
      <w:szCs w:val="22"/>
    </w:rPr>
  </w:style>
  <w:style w:type="table" w:customStyle="1" w:styleId="410">
    <w:name w:val="טבלת רשת 41"/>
    <w:basedOn w:val="TableNormal"/>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
    <w:name w:val="טבלת רשת 21"/>
    <w:basedOn w:val="TableNormal"/>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11">
    <w:name w:val="טבלה הערות מתחת"/>
    <w:basedOn w:val="732"/>
    <w:qFormat/>
    <w:rsid w:val="00771BEC"/>
    <w:pPr>
      <w:spacing w:before="120"/>
    </w:pPr>
  </w:style>
  <w:style w:type="paragraph" w:customStyle="1" w:styleId="7322">
    <w:name w:val="73א אותיות רשימה א"/>
    <w:aliases w:val="ב"/>
    <w:basedOn w:val="ListParagraph"/>
    <w:qFormat/>
    <w:rsid w:val="00A858E9"/>
    <w:pPr>
      <w:widowControl w:val="0"/>
      <w:numPr>
        <w:numId w:val="6"/>
      </w:numPr>
      <w:spacing w:after="180" w:line="260" w:lineRule="exact"/>
    </w:pPr>
    <w:rPr>
      <w:rFonts w:ascii="Tahoma" w:hAnsi="Tahoma" w:cs="Tahoma"/>
      <w:color w:val="0D0D0D" w:themeColor="text1" w:themeTint="F2"/>
      <w:sz w:val="18"/>
      <w:szCs w:val="18"/>
    </w:rPr>
  </w:style>
  <w:style w:type="paragraph" w:customStyle="1" w:styleId="a12">
    <w:name w:val="קריאות"/>
    <w:basedOn w:val="Normal"/>
    <w:next w:val="Normal"/>
    <w:rsid w:val="00CF1EB5"/>
    <w:pPr>
      <w:spacing w:line="240" w:lineRule="exact"/>
    </w:pPr>
    <w:rPr>
      <w:rFonts w:ascii="David" w:eastAsia="Times New Roman" w:hAnsi="David"/>
      <w:sz w:val="24"/>
      <w:u w:val="single"/>
      <w:lang w:eastAsia="he-IL"/>
    </w:rPr>
  </w:style>
  <w:style w:type="paragraph" w:customStyle="1" w:styleId="a13">
    <w:name w:val="יור"/>
    <w:basedOn w:val="Normal"/>
    <w:next w:val="Normal"/>
    <w:rsid w:val="00CF1EB5"/>
    <w:pPr>
      <w:spacing w:line="240" w:lineRule="exact"/>
    </w:pPr>
    <w:rPr>
      <w:rFonts w:ascii="David" w:eastAsia="Times New Roman" w:hAnsi="David"/>
      <w:sz w:val="24"/>
      <w:u w:val="single"/>
      <w:lang w:eastAsia="he-IL"/>
    </w:rPr>
  </w:style>
  <w:style w:type="character" w:customStyle="1" w:styleId="Char5">
    <w:name w:val="ציטוט בג&quot;צ Char"/>
    <w:link w:val="a14"/>
    <w:locked/>
    <w:rsid w:val="00CF1EB5"/>
    <w:rPr>
      <w:bCs/>
      <w:noProof/>
      <w:sz w:val="24"/>
      <w:lang w:eastAsia="he-IL"/>
    </w:rPr>
  </w:style>
  <w:style w:type="paragraph" w:customStyle="1" w:styleId="a14">
    <w:name w:val="ציטוט בג&quot;צ"/>
    <w:basedOn w:val="Normal"/>
    <w:link w:val="Char5"/>
    <w:qFormat/>
    <w:rsid w:val="00CF1EB5"/>
    <w:pPr>
      <w:spacing w:line="240" w:lineRule="auto"/>
      <w:ind w:left="1440" w:right="1440"/>
    </w:pPr>
    <w:rPr>
      <w:bCs/>
      <w:noProof/>
      <w:sz w:val="24"/>
      <w:lang w:eastAsia="he-IL"/>
    </w:rPr>
  </w:style>
  <w:style w:type="paragraph" w:customStyle="1" w:styleId="7380">
    <w:name w:val="73א כותרת 8"/>
    <w:basedOn w:val="Heading8"/>
    <w:qFormat/>
    <w:rsid w:val="003855E1"/>
    <w:pPr>
      <w:spacing w:after="120"/>
    </w:pPr>
    <w:rPr>
      <w:rFonts w:ascii="Tahoma" w:hAnsi="Tahoma" w:cs="Tahoma"/>
      <w:color w:val="00305F"/>
      <w:spacing w:val="20"/>
      <w:sz w:val="19"/>
      <w:szCs w:val="19"/>
    </w:rPr>
  </w:style>
  <w:style w:type="paragraph" w:customStyle="1" w:styleId="73610">
    <w:name w:val="73א כותרת 6_10"/>
    <w:basedOn w:val="73512"/>
    <w:link w:val="736100"/>
    <w:qFormat/>
    <w:rsid w:val="0078358A"/>
    <w:pPr>
      <w:outlineLvl w:val="5"/>
    </w:pPr>
    <w:rPr>
      <w:sz w:val="20"/>
      <w:szCs w:val="20"/>
    </w:rPr>
  </w:style>
  <w:style w:type="table" w:customStyle="1" w:styleId="5-31">
    <w:name w:val="טבלת רשת 5 כהה - הדגשה 31"/>
    <w:basedOn w:val="TableNormal"/>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5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CE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CE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CE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CED7" w:themeFill="accent3"/>
      </w:tcPr>
    </w:tblStylePr>
    <w:tblStylePr w:type="band1Vert">
      <w:tblPr/>
      <w:tcPr>
        <w:shd w:val="clear" w:color="auto" w:fill="A8EBEF" w:themeFill="accent3" w:themeFillTint="66"/>
      </w:tcPr>
    </w:tblStylePr>
    <w:tblStylePr w:type="band1Horz">
      <w:tblPr/>
      <w:tcPr>
        <w:shd w:val="clear" w:color="auto" w:fill="A8EBEF" w:themeFill="accent3" w:themeFillTint="66"/>
      </w:tcPr>
    </w:tblStylePr>
  </w:style>
  <w:style w:type="table" w:customStyle="1" w:styleId="2-11">
    <w:name w:val="טבלת רשת 2 - הדגשה 11"/>
    <w:basedOn w:val="TableNormal"/>
    <w:uiPriority w:val="47"/>
    <w:rsid w:val="00E73D0E"/>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4-110">
    <w:name w:val="טבלת רשימה 4 - הדגשה 11"/>
    <w:basedOn w:val="TableNormal"/>
    <w:uiPriority w:val="49"/>
    <w:rsid w:val="00E73D0E"/>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6-11">
    <w:name w:val="טבלת רשת 6 צבעונית - הדגשה 11"/>
    <w:basedOn w:val="TableNormal"/>
    <w:uiPriority w:val="51"/>
    <w:rsid w:val="00E73D0E"/>
    <w:pPr>
      <w:spacing w:after="0" w:line="240" w:lineRule="auto"/>
    </w:pPr>
    <w:rPr>
      <w:color w:val="1481AB" w:themeColor="accent1" w:themeShade="BF"/>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customStyle="1" w:styleId="116">
    <w:name w:val="כותרת טקסט1"/>
    <w:basedOn w:val="DefaultParagraphFont"/>
    <w:rsid w:val="00D81F77"/>
  </w:style>
  <w:style w:type="paragraph" w:customStyle="1" w:styleId="a15">
    <w:name w:val="כותרת סעיף"/>
    <w:basedOn w:val="Normal"/>
    <w:rsid w:val="005F7321"/>
    <w:pPr>
      <w:numPr>
        <w:numId w:val="7"/>
      </w:numPr>
      <w:spacing w:before="240" w:line="360" w:lineRule="auto"/>
    </w:pPr>
    <w:rPr>
      <w:rFonts w:ascii="Arial" w:eastAsia="Times New Roman" w:hAnsi="Arial" w:cs="Arial"/>
      <w:b/>
      <w:bCs/>
      <w:color w:val="1B3461"/>
      <w:sz w:val="22"/>
      <w:szCs w:val="22"/>
    </w:rPr>
  </w:style>
  <w:style w:type="paragraph" w:customStyle="1" w:styleId="73BULLETS">
    <w:name w:val="73א בולטים BULLETS ריק"/>
    <w:basedOn w:val="ListParagraph"/>
    <w:qFormat/>
    <w:rsid w:val="00497FC7"/>
    <w:pPr>
      <w:widowControl w:val="0"/>
      <w:numPr>
        <w:numId w:val="8"/>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3BULLETS07">
    <w:name w:val="73א בולטים BULLETS ריק הזחה 0.7"/>
    <w:basedOn w:val="73BULLETS"/>
    <w:qFormat/>
    <w:rsid w:val="00AA4F04"/>
    <w:pPr>
      <w:ind w:left="794"/>
    </w:pPr>
  </w:style>
  <w:style w:type="character" w:customStyle="1" w:styleId="EndnoteTextChar1">
    <w:name w:val="Endnote Text Char1"/>
    <w:basedOn w:val="DefaultParagraphFont"/>
    <w:uiPriority w:val="99"/>
    <w:semiHidden/>
    <w:rsid w:val="00DF2BC6"/>
    <w:rPr>
      <w:szCs w:val="20"/>
    </w:rPr>
  </w:style>
  <w:style w:type="character" w:customStyle="1" w:styleId="UnresolvedMention1">
    <w:name w:val="Unresolved Mention1"/>
    <w:basedOn w:val="DefaultParagraphFont"/>
    <w:uiPriority w:val="99"/>
    <w:semiHidden/>
    <w:unhideWhenUsed/>
    <w:rsid w:val="00B24213"/>
    <w:rPr>
      <w:color w:val="605E5C"/>
      <w:shd w:val="clear" w:color="auto" w:fill="E1DFDD"/>
    </w:rPr>
  </w:style>
  <w:style w:type="character" w:customStyle="1" w:styleId="Bodytext4">
    <w:name w:val="Body text (4)_"/>
    <w:basedOn w:val="DefaultParagraphFont"/>
    <w:link w:val="Bodytext40"/>
    <w:rsid w:val="008C0B8B"/>
    <w:rPr>
      <w:rFonts w:ascii="David" w:eastAsia="David" w:hAnsi="David"/>
      <w:b/>
      <w:bCs/>
      <w:sz w:val="22"/>
      <w:szCs w:val="22"/>
      <w:shd w:val="clear" w:color="auto" w:fill="FFFFFF"/>
    </w:rPr>
  </w:style>
  <w:style w:type="paragraph" w:customStyle="1" w:styleId="Bodytext40">
    <w:name w:val="Body text (4)"/>
    <w:basedOn w:val="Normal"/>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DefaultParagraphFont"/>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paragraph" w:customStyle="1" w:styleId="big-header">
    <w:name w:val="big-header"/>
    <w:basedOn w:val="Normal"/>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character" w:customStyle="1" w:styleId="UnresolvedMention11">
    <w:name w:val="Unresolved Mention11"/>
    <w:basedOn w:val="DefaultParagraphFont"/>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16">
    <w:name w:val="טקסט רץ"/>
    <w:basedOn w:val="100"/>
    <w:link w:val="Char6"/>
    <w:qFormat/>
    <w:rsid w:val="00D17911"/>
    <w:pPr>
      <w:spacing w:after="180" w:line="260" w:lineRule="exact"/>
    </w:pPr>
    <w:rPr>
      <w:color w:val="0D0D0D"/>
      <w:szCs w:val="18"/>
    </w:rPr>
  </w:style>
  <w:style w:type="character" w:customStyle="1" w:styleId="10Char">
    <w:name w:val="טקסט רץ 10 Char"/>
    <w:basedOn w:val="DefaultParagraphFont"/>
    <w:link w:val="100"/>
    <w:rsid w:val="00D17911"/>
    <w:rPr>
      <w:rFonts w:ascii="Tahoma" w:hAnsi="Tahoma" w:cs="Tahoma"/>
      <w:szCs w:val="20"/>
    </w:rPr>
  </w:style>
  <w:style w:type="character" w:customStyle="1" w:styleId="Char6">
    <w:name w:val="טקסט רץ Char"/>
    <w:basedOn w:val="10Char"/>
    <w:link w:val="a16"/>
    <w:rsid w:val="00D17911"/>
    <w:rPr>
      <w:rFonts w:ascii="Tahoma" w:hAnsi="Tahoma" w:cs="Tahoma"/>
      <w:color w:val="0D0D0D"/>
      <w:szCs w:val="18"/>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character" w:customStyle="1" w:styleId="121Char">
    <w:name w:val="כותרת 1_21 Char"/>
    <w:basedOn w:val="DefaultParagraphFont"/>
    <w:link w:val="121"/>
    <w:rsid w:val="00454096"/>
    <w:rPr>
      <w:rFonts w:ascii="Tahoma" w:hAnsi="Tahoma" w:eastAsiaTheme="minorEastAsia" w:cs="Tahoma"/>
      <w:color w:val="2A2AA6"/>
      <w:sz w:val="42"/>
      <w:szCs w:val="42"/>
    </w:rPr>
  </w:style>
  <w:style w:type="character" w:customStyle="1" w:styleId="22021Char">
    <w:name w:val="כותרת 2 תקציר 2021 Char"/>
    <w:basedOn w:val="121Char"/>
    <w:link w:val="22021"/>
    <w:rsid w:val="00E64141"/>
    <w:rPr>
      <w:rFonts w:ascii="Tahoma" w:hAnsi="Tahoma" w:eastAsiaTheme="minorEastAsia" w:cs="Tahoma"/>
      <w:b/>
      <w:bCs/>
      <w:color w:val="00305F"/>
      <w:sz w:val="34"/>
      <w:szCs w:val="34"/>
    </w:rPr>
  </w:style>
  <w:style w:type="paragraph" w:customStyle="1" w:styleId="12021">
    <w:name w:val="כותרת 1   2021"/>
    <w:basedOn w:val="121"/>
    <w:link w:val="12021Char"/>
    <w:qFormat/>
    <w:rsid w:val="008D750B"/>
    <w:pPr>
      <w:spacing w:before="360" w:after="180" w:line="440" w:lineRule="exact"/>
    </w:pPr>
    <w:rPr>
      <w:b/>
      <w:bCs/>
      <w:color w:val="00305F"/>
      <w:sz w:val="34"/>
      <w:szCs w:val="34"/>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8D750B"/>
    <w:rPr>
      <w:rFonts w:ascii="Tahoma" w:hAnsi="Tahoma" w:eastAsiaTheme="minorEastAsi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hAnsi="Tahoma" w:eastAsiaTheme="minorEastAsia" w:cs="Tahoma"/>
      <w:b/>
      <w:bCs/>
      <w:color w:val="0D0D0D" w:themeColor="text1" w:themeTint="F2"/>
      <w:sz w:val="36"/>
      <w:szCs w:val="36"/>
    </w:rPr>
  </w:style>
  <w:style w:type="paragraph" w:customStyle="1" w:styleId="732021">
    <w:name w:val="73א כיתוב בתוך טבלת תקציר 2021"/>
    <w:basedOn w:val="20210"/>
    <w:link w:val="7320210"/>
    <w:qFormat/>
    <w:rsid w:val="00662020"/>
    <w:pPr>
      <w:keepNext/>
      <w:spacing w:before="60" w:line="260" w:lineRule="exact"/>
    </w:pPr>
  </w:style>
  <w:style w:type="character" w:customStyle="1" w:styleId="2021Char0">
    <w:name w:val="ערכים בלוח התקציר 2021 Char"/>
    <w:basedOn w:val="121Char"/>
    <w:link w:val="20210"/>
    <w:rsid w:val="00C27BF6"/>
    <w:rPr>
      <w:rFonts w:ascii="Tahoma" w:hAnsi="Tahoma" w:eastAsiaTheme="minorEastAsia" w:cs="Tahoma"/>
      <w:color w:val="0D0D0D" w:themeColor="text1" w:themeTint="F2"/>
      <w:w w:val="90"/>
      <w:sz w:val="18"/>
      <w:szCs w:val="18"/>
    </w:rPr>
  </w:style>
  <w:style w:type="character" w:customStyle="1" w:styleId="7320210">
    <w:name w:val="73א כיתוב בתוך טבלת תקציר 2021 תו"/>
    <w:basedOn w:val="2021Char0"/>
    <w:link w:val="732021"/>
    <w:rsid w:val="00662020"/>
    <w:rPr>
      <w:rFonts w:ascii="Tahoma" w:hAnsi="Tahoma" w:eastAsiaTheme="minorEastAsia" w:cs="Tahoma"/>
      <w:color w:val="0D0D0D" w:themeColor="text1" w:themeTint="F2"/>
      <w:w w:val="90"/>
      <w:sz w:val="18"/>
      <w:szCs w:val="18"/>
    </w:rPr>
  </w:style>
  <w:style w:type="paragraph" w:customStyle="1" w:styleId="212">
    <w:name w:val="סיכום תקציר 21"/>
    <w:basedOn w:val="Normal"/>
    <w:link w:val="21Char"/>
    <w:qFormat/>
    <w:rsid w:val="00454096"/>
    <w:pPr>
      <w:spacing w:after="180" w:line="240" w:lineRule="atLeast"/>
      <w:jc w:val="left"/>
      <w:outlineLvl w:val="1"/>
    </w:pPr>
    <w:rPr>
      <w:rFonts w:ascii="Tahoma" w:hAnsi="Tahoma" w:eastAsiaTheme="minorEastAsia" w:cs="Tahoma"/>
      <w:b/>
      <w:bCs/>
      <w:color w:val="00305F"/>
      <w:sz w:val="34"/>
      <w:szCs w:val="32"/>
    </w:rPr>
  </w:style>
  <w:style w:type="paragraph" w:customStyle="1" w:styleId="213">
    <w:name w:val="עיקרי המלצות הביקורת 21"/>
    <w:basedOn w:val="Normal"/>
    <w:link w:val="21Char0"/>
    <w:qFormat/>
    <w:rsid w:val="00454096"/>
    <w:pPr>
      <w:spacing w:after="180" w:line="240" w:lineRule="atLeast"/>
      <w:jc w:val="left"/>
      <w:outlineLvl w:val="1"/>
    </w:pPr>
    <w:rPr>
      <w:rFonts w:ascii="Tahoma" w:hAnsi="Tahoma" w:eastAsiaTheme="minorEastAsia" w:cs="Tahoma"/>
      <w:b/>
      <w:bCs/>
      <w:color w:val="002E5F"/>
      <w:sz w:val="34"/>
      <w:szCs w:val="32"/>
    </w:rPr>
  </w:style>
  <w:style w:type="character" w:customStyle="1" w:styleId="21Char">
    <w:name w:val="סיכום תקציר 21 Char"/>
    <w:basedOn w:val="DefaultParagraphFont"/>
    <w:link w:val="212"/>
    <w:rsid w:val="00454096"/>
    <w:rPr>
      <w:rFonts w:ascii="Tahoma" w:hAnsi="Tahoma" w:eastAsiaTheme="minorEastAsia" w:cs="Tahoma"/>
      <w:b/>
      <w:bCs/>
      <w:color w:val="00305F"/>
      <w:sz w:val="34"/>
      <w:szCs w:val="32"/>
    </w:rPr>
  </w:style>
  <w:style w:type="paragraph" w:customStyle="1" w:styleId="214">
    <w:name w:val="פעולות הביקורת 21"/>
    <w:basedOn w:val="Normal"/>
    <w:link w:val="21Char1"/>
    <w:qFormat/>
    <w:rsid w:val="00454096"/>
    <w:pPr>
      <w:spacing w:after="180" w:line="240" w:lineRule="atLeast"/>
      <w:jc w:val="left"/>
      <w:outlineLvl w:val="1"/>
    </w:pPr>
    <w:rPr>
      <w:rFonts w:ascii="Tahoma" w:hAnsi="Tahoma" w:eastAsiaTheme="minorEastAsia" w:cs="Tahoma"/>
      <w:bCs/>
      <w:color w:val="00305F"/>
      <w:sz w:val="32"/>
      <w:szCs w:val="32"/>
    </w:rPr>
  </w:style>
  <w:style w:type="character" w:customStyle="1" w:styleId="21Char0">
    <w:name w:val="עיקרי המלצות הביקורת 21 Char"/>
    <w:basedOn w:val="DefaultParagraphFont"/>
    <w:link w:val="213"/>
    <w:rsid w:val="00454096"/>
    <w:rPr>
      <w:rFonts w:ascii="Tahoma" w:hAnsi="Tahoma" w:eastAsiaTheme="minorEastAsia" w:cs="Tahoma"/>
      <w:b/>
      <w:bCs/>
      <w:color w:val="002E5F"/>
      <w:sz w:val="34"/>
      <w:szCs w:val="32"/>
    </w:rPr>
  </w:style>
  <w:style w:type="character" w:customStyle="1" w:styleId="21Char1">
    <w:name w:val="פעולות הביקורת 21 Char"/>
    <w:basedOn w:val="DefaultParagraphFont"/>
    <w:link w:val="214"/>
    <w:rsid w:val="00454096"/>
    <w:rPr>
      <w:rFonts w:ascii="Tahoma" w:hAnsi="Tahoma" w:eastAsiaTheme="minorEastAsia" w:cs="Tahoma"/>
      <w:b w:val="0"/>
      <w:bCs/>
      <w:color w:val="00305F"/>
      <w:sz w:val="32"/>
      <w:szCs w:val="32"/>
    </w:rPr>
  </w:style>
  <w:style w:type="paragraph" w:customStyle="1" w:styleId="215">
    <w:name w:val="פעולות הביקורת21"/>
    <w:basedOn w:val="Normal"/>
    <w:link w:val="21Char2"/>
    <w:qFormat/>
    <w:rsid w:val="001F3363"/>
    <w:pPr>
      <w:spacing w:after="180" w:line="260" w:lineRule="exact"/>
      <w:ind w:left="-1"/>
    </w:pPr>
    <w:rPr>
      <w:rFonts w:ascii="Tahoma" w:hAnsi="Tahoma" w:cs="Tahoma"/>
      <w:sz w:val="18"/>
      <w:szCs w:val="18"/>
    </w:rPr>
  </w:style>
  <w:style w:type="paragraph" w:customStyle="1" w:styleId="20211">
    <w:name w:val="טקסט רץ 2021"/>
    <w:basedOn w:val="Normal"/>
    <w:rsid w:val="00454096"/>
    <w:pPr>
      <w:spacing w:after="180" w:line="240" w:lineRule="atLeast"/>
      <w:jc w:val="left"/>
      <w:outlineLvl w:val="1"/>
    </w:pPr>
    <w:rPr>
      <w:rFonts w:ascii="Tahoma" w:hAnsi="Tahoma" w:eastAsiaTheme="minorEastAsia" w:cs="Tahoma"/>
      <w:b/>
      <w:bCs/>
      <w:color w:val="00305F"/>
      <w:sz w:val="34"/>
      <w:szCs w:val="32"/>
    </w:rPr>
  </w:style>
  <w:style w:type="paragraph" w:customStyle="1" w:styleId="a17">
    <w:name w:val="לוחות/תרשימים/תמונות/אינפוגרפיקה/מפות"/>
    <w:basedOn w:val="Normal"/>
    <w:qFormat/>
    <w:rsid w:val="00A93F51"/>
    <w:pPr>
      <w:keepNext/>
      <w:spacing w:after="200"/>
      <w:jc w:val="center"/>
    </w:pPr>
    <w:rPr>
      <w:rFonts w:ascii="Tahoma" w:hAnsi="Tahoma" w:eastAsiaTheme="minorEastAsia" w:cs="Tahoma"/>
      <w:color w:val="1481AB" w:themeColor="accent1" w:themeShade="BF"/>
      <w:szCs w:val="20"/>
    </w:rPr>
  </w:style>
  <w:style w:type="paragraph" w:customStyle="1" w:styleId="753">
    <w:name w:val="75א כותרת סיכום"/>
    <w:basedOn w:val="733155"/>
    <w:qFormat/>
    <w:rsid w:val="00662020"/>
    <w:rPr>
      <w:b w:val="0"/>
    </w:rPr>
  </w:style>
  <w:style w:type="paragraph" w:customStyle="1" w:styleId="754">
    <w:name w:val="75א תמונת המצב העולה מן הביקורת"/>
    <w:basedOn w:val="214"/>
    <w:link w:val="75Char"/>
    <w:qFormat/>
    <w:rsid w:val="006F49D3"/>
    <w:pPr>
      <w:keepNext/>
      <w:keepLines/>
      <w:pBdr>
        <w:top w:val="single" w:sz="12" w:space="5" w:color="auto"/>
      </w:pBdr>
      <w:spacing w:before="360" w:after="240"/>
      <w:outlineLvl w:val="9"/>
    </w:pPr>
    <w:rPr>
      <w:sz w:val="31"/>
      <w:szCs w:val="31"/>
    </w:rPr>
  </w:style>
  <w:style w:type="character" w:customStyle="1" w:styleId="75Char">
    <w:name w:val="75א תמונת המצב העולה מן הביקורת Char"/>
    <w:basedOn w:val="21Char1"/>
    <w:link w:val="754"/>
    <w:rsid w:val="006F49D3"/>
    <w:rPr>
      <w:rFonts w:ascii="Tahoma" w:hAnsi="Tahoma" w:eastAsiaTheme="minorEastAsia" w:cs="Tahoma"/>
      <w:b w:val="0"/>
      <w:bCs/>
      <w:color w:val="00305F"/>
      <w:sz w:val="31"/>
      <w:szCs w:val="31"/>
    </w:rPr>
  </w:style>
  <w:style w:type="paragraph" w:customStyle="1" w:styleId="7520">
    <w:name w:val="75א כותרת 2"/>
    <w:link w:val="752Char"/>
    <w:qFormat/>
    <w:rsid w:val="00BB0517"/>
    <w:pPr>
      <w:keepNext/>
      <w:keepLines/>
      <w:bidi/>
      <w:spacing w:before="360" w:after="240" w:line="240" w:lineRule="atLeast"/>
      <w:jc w:val="left"/>
      <w:outlineLvl w:val="1"/>
    </w:pPr>
    <w:rPr>
      <w:rFonts w:ascii="Tahoma" w:hAnsi="Tahoma" w:cs="Tahoma"/>
      <w:b/>
      <w:bCs/>
      <w:color w:val="00305F"/>
      <w:sz w:val="34"/>
      <w:szCs w:val="34"/>
    </w:rPr>
  </w:style>
  <w:style w:type="character" w:customStyle="1" w:styleId="752Char">
    <w:name w:val="75א כותרת 2 Char"/>
    <w:basedOn w:val="DefaultParagraphFont"/>
    <w:link w:val="7520"/>
    <w:rsid w:val="00BB0517"/>
    <w:rPr>
      <w:rFonts w:ascii="Tahoma" w:hAnsi="Tahoma" w:cs="Tahoma"/>
      <w:b/>
      <w:bCs/>
      <w:color w:val="00305F"/>
      <w:sz w:val="34"/>
      <w:szCs w:val="34"/>
    </w:rPr>
  </w:style>
  <w:style w:type="character" w:customStyle="1" w:styleId="7323">
    <w:name w:val="73א הערות שוליים תו"/>
    <w:basedOn w:val="FootnoteTextChar"/>
    <w:link w:val="732"/>
    <w:rsid w:val="00DE1F29"/>
    <w:rPr>
      <w:rFonts w:ascii="Tahoma" w:hAnsi="Tahoma" w:cs="Tahoma"/>
      <w:color w:val="0D0D0D" w:themeColor="text1" w:themeTint="F2"/>
      <w:sz w:val="14"/>
      <w:szCs w:val="14"/>
    </w:rPr>
  </w:style>
  <w:style w:type="paragraph" w:customStyle="1" w:styleId="7300">
    <w:name w:val="73א מקרא לתרשים תמונה לוח רווח אחרי 0"/>
    <w:basedOn w:val="750"/>
    <w:link w:val="7301"/>
    <w:qFormat/>
    <w:rsid w:val="00050995"/>
    <w:pPr>
      <w:spacing w:after="0"/>
    </w:pPr>
  </w:style>
  <w:style w:type="character" w:customStyle="1" w:styleId="75Char0">
    <w:name w:val="75א מקרא+הערות לתרשים/לוח/תמונה Char"/>
    <w:basedOn w:val="7323"/>
    <w:link w:val="750"/>
    <w:rsid w:val="00DE1F29"/>
    <w:rPr>
      <w:rFonts w:ascii="Tahoma" w:hAnsi="Tahoma" w:cs="Tahoma"/>
      <w:color w:val="0D0D0D" w:themeColor="text1" w:themeTint="F2"/>
      <w:sz w:val="16"/>
      <w:szCs w:val="16"/>
    </w:rPr>
  </w:style>
  <w:style w:type="character" w:customStyle="1" w:styleId="7301">
    <w:name w:val="73א מקרא לתרשים תמונה לוח רווח אחרי 0 תו"/>
    <w:basedOn w:val="75Char0"/>
    <w:link w:val="7300"/>
    <w:rsid w:val="00050995"/>
    <w:rPr>
      <w:rFonts w:ascii="Tahoma" w:hAnsi="Tahoma" w:cs="Tahoma"/>
      <w:color w:val="0D0D0D" w:themeColor="text1" w:themeTint="F2"/>
      <w:sz w:val="16"/>
      <w:szCs w:val="16"/>
    </w:rPr>
  </w:style>
  <w:style w:type="paragraph" w:customStyle="1" w:styleId="7390">
    <w:name w:val="73א בולד 9 בתוך שורה"/>
    <w:basedOn w:val="215"/>
    <w:link w:val="7391"/>
    <w:qFormat/>
    <w:rsid w:val="00FF6AD9"/>
    <w:pPr>
      <w:ind w:left="397"/>
    </w:pPr>
    <w:rPr>
      <w:bCs/>
      <w:noProof/>
      <w:color w:val="0D0D0D" w:themeColor="text1" w:themeTint="F2"/>
      <w:lang w:val="he-IL"/>
    </w:rPr>
  </w:style>
  <w:style w:type="character" w:customStyle="1" w:styleId="21Char2">
    <w:name w:val="פעולות הביקורת21 Char"/>
    <w:basedOn w:val="DefaultParagraphFont"/>
    <w:link w:val="215"/>
    <w:rsid w:val="001F3363"/>
    <w:rPr>
      <w:rFonts w:ascii="Tahoma" w:hAnsi="Tahoma" w:cs="Tahoma"/>
      <w:color w:val="0D0D0D" w:themeColor="text1" w:themeTint="F2"/>
      <w:sz w:val="18"/>
      <w:szCs w:val="18"/>
    </w:rPr>
  </w:style>
  <w:style w:type="character" w:customStyle="1" w:styleId="7391">
    <w:name w:val="73א בולד 9 בתוך שורה תו"/>
    <w:basedOn w:val="21Char2"/>
    <w:link w:val="7390"/>
    <w:rsid w:val="00FF6AD9"/>
    <w:rPr>
      <w:rFonts w:ascii="Tahoma" w:hAnsi="Tahoma" w:cs="Tahoma"/>
      <w:bCs/>
      <w:noProof/>
      <w:color w:val="0D0D0D" w:themeColor="text1" w:themeTint="F2"/>
      <w:sz w:val="18"/>
      <w:szCs w:val="18"/>
      <w:lang w:val="he-IL"/>
    </w:rPr>
  </w:style>
  <w:style w:type="paragraph" w:customStyle="1" w:styleId="30">
    <w:name w:val="שורת רווח לפני כותרת 3 בטקסט רץ"/>
    <w:basedOn w:val="Normal"/>
    <w:link w:val="3Char"/>
    <w:qFormat/>
    <w:rsid w:val="001F3363"/>
    <w:pPr>
      <w:spacing w:after="180" w:line="260" w:lineRule="exact"/>
      <w:outlineLvl w:val="2"/>
    </w:pPr>
    <w:rPr>
      <w:rFonts w:ascii="Tahoma" w:hAnsi="Tahoma" w:cs="Tahoma"/>
      <w:color w:val="0D0D0D" w:themeColor="text1" w:themeTint="F2"/>
      <w:sz w:val="18"/>
      <w:szCs w:val="18"/>
    </w:rPr>
  </w:style>
  <w:style w:type="character" w:customStyle="1" w:styleId="3Char">
    <w:name w:val="שורת רווח לפני כותרת 3 בטקסט רץ Char"/>
    <w:basedOn w:val="DefaultParagraphFont"/>
    <w:link w:val="30"/>
    <w:rsid w:val="001F3363"/>
    <w:rPr>
      <w:rFonts w:ascii="Tahoma" w:hAnsi="Tahoma" w:cs="Tahoma"/>
      <w:color w:val="0D0D0D" w:themeColor="text1" w:themeTint="F2"/>
      <w:sz w:val="18"/>
      <w:szCs w:val="18"/>
    </w:rPr>
  </w:style>
  <w:style w:type="paragraph" w:customStyle="1" w:styleId="73110">
    <w:name w:val="73א מרווח של 1 בטקס רץ"/>
    <w:basedOn w:val="Normal"/>
    <w:link w:val="73111"/>
    <w:qFormat/>
    <w:rsid w:val="001F3363"/>
    <w:pPr>
      <w:spacing w:after="180" w:line="260" w:lineRule="exact"/>
    </w:pPr>
    <w:rPr>
      <w:rFonts w:ascii="Tahoma" w:hAnsi="Tahoma" w:cs="Tahoma"/>
      <w:color w:val="0D0D0D" w:themeColor="text1" w:themeTint="F2"/>
      <w:spacing w:val="20"/>
      <w:sz w:val="18"/>
      <w:szCs w:val="18"/>
    </w:rPr>
  </w:style>
  <w:style w:type="character" w:customStyle="1" w:styleId="73111">
    <w:name w:val="73א מרווח של 1 בטקס רץ תו"/>
    <w:basedOn w:val="DefaultParagraphFont"/>
    <w:link w:val="73110"/>
    <w:rsid w:val="001F3363"/>
    <w:rPr>
      <w:rFonts w:ascii="Tahoma" w:hAnsi="Tahoma" w:cs="Tahoma"/>
      <w:color w:val="0D0D0D" w:themeColor="text1" w:themeTint="F2"/>
      <w:spacing w:val="20"/>
      <w:sz w:val="18"/>
      <w:szCs w:val="18"/>
    </w:rPr>
  </w:style>
  <w:style w:type="paragraph" w:customStyle="1" w:styleId="a18">
    <w:name w:val="כותרת לבנה בתוך תבנית אדומה בתקציר"/>
    <w:basedOn w:val="Normal"/>
    <w:link w:val="Char7"/>
    <w:qFormat/>
    <w:rsid w:val="009D41AC"/>
    <w:pPr>
      <w:spacing w:before="120" w:line="240" w:lineRule="atLeast"/>
      <w:ind w:left="170" w:right="113"/>
      <w:jc w:val="left"/>
    </w:pPr>
    <w:rPr>
      <w:rFonts w:ascii="Tahoma" w:hAnsi="Tahoma" w:cs="Tahoma"/>
      <w:b/>
      <w:bCs/>
      <w:color w:val="FFFFFF" w:themeColor="background1"/>
      <w:sz w:val="22"/>
      <w:szCs w:val="22"/>
    </w:rPr>
  </w:style>
  <w:style w:type="paragraph" w:customStyle="1" w:styleId="755">
    <w:name w:val="75א כותרת לבנה בתוך תבנית אדומה בתקציר"/>
    <w:basedOn w:val="a18"/>
    <w:link w:val="75Char1"/>
    <w:qFormat/>
    <w:rsid w:val="00524400"/>
    <w:pPr>
      <w:keepNext/>
      <w:keepLines/>
      <w:spacing w:before="0"/>
    </w:pPr>
  </w:style>
  <w:style w:type="character" w:customStyle="1" w:styleId="Char7">
    <w:name w:val="כותרת לבנה בתוך תבנית אדומה בתקציר Char"/>
    <w:basedOn w:val="DefaultParagraphFont"/>
    <w:link w:val="a18"/>
    <w:rsid w:val="009D41AC"/>
    <w:rPr>
      <w:rFonts w:ascii="Tahoma" w:hAnsi="Tahoma" w:cs="Tahoma"/>
      <w:b/>
      <w:bCs/>
      <w:color w:val="FFFFFF" w:themeColor="background1"/>
      <w:sz w:val="22"/>
      <w:szCs w:val="22"/>
    </w:rPr>
  </w:style>
  <w:style w:type="character" w:customStyle="1" w:styleId="75Char1">
    <w:name w:val="75א כותרת לבנה בתוך תבנית אדומה בתקציר Char"/>
    <w:basedOn w:val="Char7"/>
    <w:link w:val="755"/>
    <w:rsid w:val="00524400"/>
    <w:rPr>
      <w:rFonts w:ascii="Tahoma" w:hAnsi="Tahoma" w:cs="Tahoma"/>
      <w:b/>
      <w:bCs/>
      <w:color w:val="FFFFFF" w:themeColor="background1"/>
      <w:sz w:val="22"/>
      <w:szCs w:val="22"/>
    </w:rPr>
  </w:style>
  <w:style w:type="paragraph" w:customStyle="1" w:styleId="73112">
    <w:name w:val="73א רשימה ממספר 1"/>
    <w:qFormat/>
    <w:rsid w:val="00662020"/>
    <w:pPr>
      <w:pBdr>
        <w:top w:val="single" w:sz="18" w:space="4" w:color="CEEAF5"/>
        <w:left w:val="single" w:sz="18" w:space="11" w:color="CEEAF5"/>
        <w:bottom w:val="single" w:sz="18" w:space="6" w:color="CEEAF5"/>
        <w:right w:val="single" w:sz="18" w:space="11" w:color="CEEAF5"/>
      </w:pBdr>
      <w:shd w:val="solid" w:color="CEEAF5" w:fill="auto"/>
      <w:spacing w:after="120"/>
      <w:ind w:left="397" w:hanging="397"/>
    </w:pPr>
    <w:rPr>
      <w:rFonts w:ascii="Tahoma" w:hAnsi="Tahoma" w:cs="Tahoma"/>
      <w:color w:val="0D0D0D" w:themeColor="text1" w:themeTint="F2"/>
      <w:sz w:val="18"/>
      <w:szCs w:val="18"/>
    </w:rPr>
  </w:style>
  <w:style w:type="table" w:styleId="GridTable5DarkAccent1">
    <w:name w:val="Grid Table 5 Dark Accent 1"/>
    <w:basedOn w:val="TableNormal"/>
    <w:uiPriority w:val="50"/>
    <w:rsid w:val="00E425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paragraph" w:customStyle="1" w:styleId="7324">
    <w:name w:val="73א היפרלינק"/>
    <w:basedOn w:val="732"/>
    <w:link w:val="7325"/>
    <w:qFormat/>
    <w:rsid w:val="009578F0"/>
    <w:pPr>
      <w:bidi w:val="0"/>
    </w:pPr>
    <w:rPr>
      <w:color w:val="6090CC"/>
      <w:u w:val="single"/>
    </w:rPr>
  </w:style>
  <w:style w:type="character" w:customStyle="1" w:styleId="7325">
    <w:name w:val="73א היפרלינק תו"/>
    <w:basedOn w:val="7323"/>
    <w:link w:val="7324"/>
    <w:rsid w:val="009578F0"/>
    <w:rPr>
      <w:rFonts w:ascii="Tahoma" w:hAnsi="Tahoma" w:cs="Tahoma"/>
      <w:color w:val="6090CC"/>
      <w:sz w:val="14"/>
      <w:szCs w:val="14"/>
      <w:u w:val="single"/>
    </w:rPr>
  </w:style>
  <w:style w:type="paragraph" w:customStyle="1" w:styleId="7326">
    <w:name w:val="73א קוביה כחולה עם מספר מוזח"/>
    <w:basedOn w:val="734"/>
    <w:link w:val="7328"/>
    <w:qFormat/>
    <w:rsid w:val="00FF6AD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327">
    <w:name w:val="73א הזחה ראשונה מספר תו"/>
    <w:basedOn w:val="ListParagraphChar"/>
    <w:link w:val="734"/>
    <w:rsid w:val="0091353C"/>
    <w:rPr>
      <w:rFonts w:ascii="Tahoma" w:hAnsi="Tahoma" w:cs="Tahoma"/>
      <w:color w:val="0D0D0D" w:themeColor="text1" w:themeTint="F2"/>
      <w:sz w:val="18"/>
      <w:szCs w:val="18"/>
    </w:rPr>
  </w:style>
  <w:style w:type="character" w:customStyle="1" w:styleId="7328">
    <w:name w:val="73א קוביה כחולה עם מספר מוזח תו"/>
    <w:basedOn w:val="7327"/>
    <w:link w:val="7326"/>
    <w:rsid w:val="00FF6AD9"/>
    <w:rPr>
      <w:rFonts w:ascii="Tahoma" w:hAnsi="Tahoma" w:cs="Tahoma"/>
      <w:color w:val="0D0D0D" w:themeColor="text1" w:themeTint="F2"/>
      <w:sz w:val="18"/>
      <w:szCs w:val="18"/>
      <w:shd w:val="clear" w:color="auto" w:fill="CEEAF6"/>
    </w:rPr>
  </w:style>
  <w:style w:type="paragraph" w:customStyle="1" w:styleId="7329">
    <w:name w:val="73א כותרת טקסט רץ מודגשת"/>
    <w:basedOn w:val="Normal"/>
    <w:link w:val="7330"/>
    <w:qFormat/>
    <w:rsid w:val="001F3363"/>
    <w:pPr>
      <w:spacing w:after="180" w:line="260" w:lineRule="exact"/>
    </w:pPr>
    <w:rPr>
      <w:rFonts w:ascii="Tahoma" w:hAnsi="Tahoma" w:cs="Tahoma"/>
      <w:b/>
      <w:bCs/>
      <w:color w:val="0D0D0D" w:themeColor="text1" w:themeTint="F2"/>
      <w:sz w:val="18"/>
      <w:szCs w:val="18"/>
    </w:rPr>
  </w:style>
  <w:style w:type="character" w:customStyle="1" w:styleId="7330">
    <w:name w:val="73א כותרת טקסט רץ מודגשת תו"/>
    <w:basedOn w:val="DefaultParagraphFont"/>
    <w:link w:val="7329"/>
    <w:rsid w:val="001F3363"/>
    <w:rPr>
      <w:rFonts w:ascii="Tahoma" w:hAnsi="Tahoma" w:cs="Tahoma"/>
      <w:b/>
      <w:bCs/>
      <w:color w:val="0D0D0D" w:themeColor="text1" w:themeTint="F2"/>
      <w:sz w:val="18"/>
      <w:szCs w:val="18"/>
    </w:rPr>
  </w:style>
  <w:style w:type="paragraph" w:customStyle="1" w:styleId="7370">
    <w:name w:val="73א כותרת 7 בתוך טקסט"/>
    <w:basedOn w:val="759"/>
    <w:link w:val="7371"/>
    <w:qFormat/>
    <w:rsid w:val="0078358A"/>
    <w:rPr>
      <w:bCs/>
    </w:rPr>
  </w:style>
  <w:style w:type="character" w:customStyle="1" w:styleId="7371">
    <w:name w:val="73א כותרת 7 בתוך טקסט תו"/>
    <w:basedOn w:val="7327"/>
    <w:link w:val="7370"/>
    <w:rsid w:val="0078358A"/>
    <w:rPr>
      <w:rFonts w:ascii="Tahoma" w:hAnsi="Tahoma" w:cs="Tahoma"/>
      <w:bCs/>
      <w:color w:val="0D0D0D" w:themeColor="text1" w:themeTint="F2"/>
      <w:sz w:val="18"/>
      <w:szCs w:val="18"/>
    </w:rPr>
  </w:style>
  <w:style w:type="paragraph" w:customStyle="1" w:styleId="P110">
    <w:name w:val="P11"/>
    <w:basedOn w:val="Normal"/>
    <w:rsid w:val="00454096"/>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19">
    <w:name w:val="מלל מוצלל"/>
    <w:basedOn w:val="Normal"/>
    <w:rsid w:val="00901D1D"/>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Preformatted">
    <w:name w:val="HTML Preformatted"/>
    <w:basedOn w:val="Normal"/>
    <w:link w:val="HTMLPreformattedChar"/>
    <w:uiPriority w:val="99"/>
    <w:semiHidden/>
    <w:unhideWhenUsed/>
    <w:rsid w:val="00901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901D1D"/>
    <w:rPr>
      <w:rFonts w:ascii="Courier New" w:eastAsia="Times New Roman" w:hAnsi="Courier New" w:cs="Courier New"/>
      <w:szCs w:val="20"/>
    </w:rPr>
  </w:style>
  <w:style w:type="paragraph" w:customStyle="1" w:styleId="Default0">
    <w:name w:val="Default"/>
    <w:rsid w:val="00901D1D"/>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901D1D"/>
    <w:pPr>
      <w:spacing w:line="180" w:lineRule="atLeast"/>
    </w:pPr>
    <w:rPr>
      <w:rFonts w:cs="David"/>
      <w:color w:val="auto"/>
    </w:rPr>
  </w:style>
  <w:style w:type="table" w:styleId="GridTable5DarkAccent5">
    <w:name w:val="Grid Table 5 Dark Accent 5"/>
    <w:basedOn w:val="TableNormal"/>
    <w:uiPriority w:val="50"/>
    <w:rsid w:val="00901D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character" w:customStyle="1" w:styleId="a20">
    <w:name w:val="נבנצאל תו"/>
    <w:basedOn w:val="DefaultParagraphFont"/>
    <w:link w:val="a21"/>
    <w:uiPriority w:val="99"/>
    <w:locked/>
    <w:rsid w:val="00905FB1"/>
    <w:rPr>
      <w:szCs w:val="20"/>
    </w:rPr>
  </w:style>
  <w:style w:type="paragraph" w:customStyle="1" w:styleId="a21">
    <w:name w:val="נבנצאל"/>
    <w:basedOn w:val="Normal"/>
    <w:next w:val="Normal"/>
    <w:link w:val="a20"/>
    <w:uiPriority w:val="99"/>
    <w:rsid w:val="00905FB1"/>
    <w:pPr>
      <w:ind w:left="-567"/>
    </w:pPr>
    <w:rPr>
      <w:szCs w:val="20"/>
    </w:rPr>
  </w:style>
  <w:style w:type="paragraph" w:styleId="DocumentMap">
    <w:name w:val="Document Map"/>
    <w:basedOn w:val="Normal"/>
    <w:link w:val="DocumentMapChar"/>
    <w:uiPriority w:val="99"/>
    <w:semiHidden/>
    <w:unhideWhenUsed/>
    <w:rsid w:val="0030451F"/>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0451F"/>
    <w:rPr>
      <w:rFonts w:ascii="Tahoma" w:hAnsi="Tahoma" w:cs="Tahoma"/>
      <w:sz w:val="16"/>
      <w:szCs w:val="16"/>
    </w:rPr>
  </w:style>
  <w:style w:type="paragraph" w:customStyle="1" w:styleId="117">
    <w:name w:val="סגנון1"/>
    <w:basedOn w:val="Caption"/>
    <w:qFormat/>
    <w:rsid w:val="0030451F"/>
    <w:pPr>
      <w:jc w:val="center"/>
    </w:pPr>
    <w:rPr>
      <w:b/>
      <w:bCs/>
      <w:iCs w:val="0"/>
      <w:color w:val="000000" w:themeColor="text1"/>
      <w:sz w:val="24"/>
      <w:szCs w:val="24"/>
    </w:rPr>
  </w:style>
  <w:style w:type="paragraph" w:customStyle="1" w:styleId="23">
    <w:name w:val="סגנון2"/>
    <w:basedOn w:val="Caption"/>
    <w:autoRedefine/>
    <w:qFormat/>
    <w:rsid w:val="0030451F"/>
    <w:pPr>
      <w:jc w:val="center"/>
    </w:pPr>
    <w:rPr>
      <w:b/>
      <w:bCs/>
      <w:iCs w:val="0"/>
      <w:color w:val="000000" w:themeColor="text1"/>
      <w:sz w:val="24"/>
      <w:szCs w:val="24"/>
    </w:rPr>
  </w:style>
  <w:style w:type="paragraph" w:customStyle="1" w:styleId="32">
    <w:name w:val="סגנון3"/>
    <w:basedOn w:val="Caption"/>
    <w:autoRedefine/>
    <w:qFormat/>
    <w:rsid w:val="0030451F"/>
    <w:pPr>
      <w:jc w:val="center"/>
    </w:pPr>
    <w:rPr>
      <w:b/>
      <w:bCs/>
      <w:iCs w:val="0"/>
      <w:color w:val="000000" w:themeColor="text1"/>
      <w:sz w:val="24"/>
      <w:szCs w:val="24"/>
    </w:rPr>
  </w:style>
  <w:style w:type="paragraph" w:customStyle="1" w:styleId="40">
    <w:name w:val="סגנון4"/>
    <w:basedOn w:val="Caption"/>
    <w:autoRedefine/>
    <w:qFormat/>
    <w:rsid w:val="0030451F"/>
    <w:pPr>
      <w:jc w:val="center"/>
    </w:pPr>
    <w:rPr>
      <w:b/>
      <w:bCs/>
      <w:iCs w:val="0"/>
      <w:color w:val="000000" w:themeColor="text1"/>
      <w:sz w:val="24"/>
      <w:szCs w:val="24"/>
    </w:rPr>
  </w:style>
  <w:style w:type="paragraph" w:customStyle="1" w:styleId="a22">
    <w:name w:val="סגנון כיתוב + לא מודגש לא נטוי"/>
    <w:basedOn w:val="Caption"/>
    <w:rsid w:val="0030451F"/>
    <w:pPr>
      <w:spacing w:after="0"/>
    </w:pPr>
    <w:rPr>
      <w:i w:val="0"/>
      <w:color w:val="auto"/>
      <w:sz w:val="20"/>
      <w:szCs w:val="24"/>
    </w:rPr>
  </w:style>
  <w:style w:type="paragraph" w:customStyle="1" w:styleId="-8">
    <w:name w:val="רשויות מקומיות - כותרת 8 בתוך טקסט"/>
    <w:basedOn w:val="Normal"/>
    <w:link w:val="-8Char"/>
    <w:qFormat/>
    <w:rsid w:val="001F3363"/>
    <w:pPr>
      <w:spacing w:after="180" w:line="260" w:lineRule="exact"/>
    </w:pPr>
    <w:rPr>
      <w:rFonts w:ascii="Tahoma" w:hAnsi="Tahoma" w:cs="Tahoma"/>
      <w:color w:val="00305F"/>
      <w:spacing w:val="20"/>
      <w:sz w:val="18"/>
      <w:szCs w:val="18"/>
    </w:rPr>
  </w:style>
  <w:style w:type="character" w:customStyle="1" w:styleId="-8Char">
    <w:name w:val="רשויות מקומיות - כותרת 8 בתוך טקסט Char"/>
    <w:basedOn w:val="DefaultParagraphFont"/>
    <w:link w:val="-8"/>
    <w:rsid w:val="001F3363"/>
    <w:rPr>
      <w:rFonts w:ascii="Tahoma" w:hAnsi="Tahoma" w:cs="Tahoma"/>
      <w:color w:val="00305F"/>
      <w:spacing w:val="20"/>
      <w:sz w:val="18"/>
      <w:szCs w:val="18"/>
    </w:rPr>
  </w:style>
  <w:style w:type="paragraph" w:customStyle="1" w:styleId="7350">
    <w:name w:val="73א כותרת 5 בתוך טקסט מודגש"/>
    <w:basedOn w:val="Normal"/>
    <w:link w:val="7351"/>
    <w:qFormat/>
    <w:rsid w:val="001F3363"/>
    <w:pPr>
      <w:spacing w:after="180" w:line="260" w:lineRule="exact"/>
    </w:pPr>
    <w:rPr>
      <w:rFonts w:ascii="Tahoma" w:hAnsi="Tahoma" w:cs="Tahoma"/>
      <w:bCs/>
      <w:color w:val="00305F"/>
      <w:sz w:val="18"/>
      <w:szCs w:val="18"/>
    </w:rPr>
  </w:style>
  <w:style w:type="character" w:customStyle="1" w:styleId="7351">
    <w:name w:val="73א כותרת 5 בתוך טקסט מודגש תו"/>
    <w:basedOn w:val="DefaultParagraphFont"/>
    <w:link w:val="7350"/>
    <w:rsid w:val="001F3363"/>
    <w:rPr>
      <w:rFonts w:ascii="Tahoma" w:hAnsi="Tahoma" w:cs="Tahoma"/>
      <w:bCs/>
      <w:color w:val="00305F"/>
      <w:sz w:val="18"/>
      <w:szCs w:val="18"/>
    </w:rPr>
  </w:style>
  <w:style w:type="paragraph" w:customStyle="1" w:styleId="7381">
    <w:name w:val="73א כותרת 8 בתוך טקסט"/>
    <w:basedOn w:val="Normal"/>
    <w:link w:val="7382"/>
    <w:qFormat/>
    <w:rsid w:val="0078358A"/>
    <w:pPr>
      <w:spacing w:after="180" w:line="260" w:lineRule="exact"/>
    </w:pPr>
    <w:rPr>
      <w:rFonts w:ascii="Tahoma" w:hAnsi="Tahoma" w:cs="Tahoma"/>
      <w:color w:val="0D0D0D" w:themeColor="text1" w:themeTint="F2"/>
      <w:spacing w:val="20"/>
      <w:sz w:val="19"/>
      <w:szCs w:val="18"/>
    </w:rPr>
  </w:style>
  <w:style w:type="character" w:customStyle="1" w:styleId="7382">
    <w:name w:val="73א כותרת 8 בתוך טקסט תו"/>
    <w:basedOn w:val="DefaultParagraphFont"/>
    <w:link w:val="7381"/>
    <w:rsid w:val="0078358A"/>
    <w:rPr>
      <w:rFonts w:ascii="Tahoma" w:hAnsi="Tahoma" w:cs="Tahoma"/>
      <w:color w:val="0D0D0D" w:themeColor="text1" w:themeTint="F2"/>
      <w:spacing w:val="20"/>
      <w:sz w:val="19"/>
      <w:szCs w:val="18"/>
    </w:rPr>
  </w:style>
  <w:style w:type="paragraph" w:styleId="NormalWeb">
    <w:name w:val="Normal (Web)"/>
    <w:basedOn w:val="Normal"/>
    <w:uiPriority w:val="99"/>
    <w:unhideWhenUsed/>
    <w:rsid w:val="007A3AB1"/>
    <w:pPr>
      <w:bidi w:val="0"/>
      <w:spacing w:before="100" w:beforeAutospacing="1" w:after="100" w:afterAutospacing="1" w:line="240" w:lineRule="auto"/>
      <w:jc w:val="left"/>
    </w:pPr>
    <w:rPr>
      <w:rFonts w:eastAsia="Times New Roman" w:cs="Times New Roman"/>
      <w:color w:val="000000" w:themeColor="text1"/>
      <w:sz w:val="24"/>
      <w:szCs w:val="18"/>
    </w:rPr>
  </w:style>
  <w:style w:type="paragraph" w:customStyle="1" w:styleId="7331">
    <w:name w:val="73א מקרא+הערות לתרשים/לוח/תמונה כוכבית"/>
    <w:basedOn w:val="750"/>
    <w:qFormat/>
    <w:rsid w:val="002F430E"/>
    <w:pPr>
      <w:framePr w:wrap="around" w:vAnchor="text" w:hAnchor="text" w:y="1"/>
    </w:pPr>
  </w:style>
  <w:style w:type="paragraph" w:customStyle="1" w:styleId="a23">
    <w:name w:val="הערות לתרשימים"/>
    <w:basedOn w:val="750"/>
    <w:next w:val="732"/>
    <w:qFormat/>
    <w:rsid w:val="007A3AB1"/>
    <w:pPr>
      <w:framePr w:wrap="around" w:vAnchor="text" w:hAnchor="text" w:y="1"/>
      <w:spacing w:after="0"/>
    </w:pPr>
  </w:style>
  <w:style w:type="paragraph" w:customStyle="1" w:styleId="90">
    <w:name w:val="טקסט רץ 9 מודגש חדש"/>
    <w:basedOn w:val="Normal"/>
    <w:qFormat/>
    <w:rsid w:val="001F3363"/>
    <w:pPr>
      <w:spacing w:after="180" w:line="260" w:lineRule="exact"/>
    </w:pPr>
    <w:rPr>
      <w:rFonts w:ascii="Tahoma" w:hAnsi="Tahoma" w:cs="Tahoma"/>
      <w:b/>
      <w:bCs/>
      <w:color w:val="0D0D0D" w:themeColor="text1" w:themeTint="F2"/>
      <w:sz w:val="18"/>
      <w:szCs w:val="18"/>
    </w:rPr>
  </w:style>
  <w:style w:type="character" w:customStyle="1" w:styleId="7372">
    <w:name w:val="73א כותרת 7 הדגשת קטע בטקסט רץ תו"/>
    <w:basedOn w:val="DefaultParagraphFont"/>
    <w:link w:val="7373"/>
    <w:rsid w:val="001F3363"/>
    <w:rPr>
      <w:rFonts w:ascii="Tahoma" w:hAnsi="Tahoma" w:cs="Tahoma"/>
      <w:bCs/>
      <w:color w:val="0D0D0D" w:themeColor="text1" w:themeTint="F2"/>
      <w:sz w:val="18"/>
      <w:szCs w:val="18"/>
    </w:rPr>
  </w:style>
  <w:style w:type="paragraph" w:customStyle="1" w:styleId="7373">
    <w:name w:val="73א כותרת 7 הדגשת קטע בטקסט רץ"/>
    <w:basedOn w:val="759"/>
    <w:link w:val="7372"/>
    <w:qFormat/>
    <w:rsid w:val="001F3363"/>
    <w:rPr>
      <w:bCs/>
    </w:rPr>
  </w:style>
  <w:style w:type="paragraph" w:customStyle="1" w:styleId="-0">
    <w:name w:val="מבקר המדינה - עמוד שער(לבן)"/>
    <w:basedOn w:val="Normal"/>
    <w:qFormat/>
    <w:rsid w:val="003570AC"/>
    <w:pPr>
      <w:ind w:left="2268"/>
    </w:pPr>
    <w:rPr>
      <w:rFonts w:ascii="Tahoma" w:hAnsi="Tahoma" w:cs="Tahoma"/>
      <w:sz w:val="18"/>
      <w:szCs w:val="18"/>
    </w:rPr>
  </w:style>
  <w:style w:type="paragraph" w:customStyle="1" w:styleId="-1">
    <w:name w:val="עמוד שער פנימי - שם החטיבה"/>
    <w:basedOn w:val="Normal"/>
    <w:qFormat/>
    <w:rsid w:val="003570AC"/>
    <w:pPr>
      <w:ind w:left="2268"/>
      <w:jc w:val="left"/>
    </w:pPr>
    <w:rPr>
      <w:rFonts w:ascii="Tahoma" w:hAnsi="Tahoma" w:eastAsiaTheme="minorEastAsia" w:cs="Tahoma"/>
      <w:color w:val="FFFFFF" w:themeColor="background1"/>
      <w:sz w:val="28"/>
      <w:szCs w:val="28"/>
    </w:rPr>
  </w:style>
  <w:style w:type="paragraph" w:customStyle="1" w:styleId="-2">
    <w:name w:val="עמוד שער פנימי - שם הכתבה"/>
    <w:basedOn w:val="Normal"/>
    <w:qFormat/>
    <w:rsid w:val="003570AC"/>
    <w:pPr>
      <w:spacing w:before="360" w:line="600" w:lineRule="exact"/>
      <w:ind w:left="2268"/>
      <w:jc w:val="left"/>
    </w:pPr>
    <w:rPr>
      <w:rFonts w:ascii="Tahoma" w:hAnsi="Tahoma" w:cs="Tahoma"/>
      <w:b/>
      <w:bCs/>
      <w:sz w:val="40"/>
      <w:szCs w:val="40"/>
    </w:rPr>
  </w:style>
  <w:style w:type="paragraph" w:customStyle="1" w:styleId="a24">
    <w:name w:val="מספרים גדולים בנתוני מפתח"/>
    <w:basedOn w:val="Normal"/>
    <w:qFormat/>
    <w:rsid w:val="002D4D38"/>
    <w:pPr>
      <w:spacing w:before="120" w:line="240" w:lineRule="auto"/>
      <w:jc w:val="center"/>
    </w:pPr>
    <w:rPr>
      <w:rFonts w:ascii="Tahoma" w:hAnsi="Tahoma" w:cs="Tahoma"/>
      <w:b/>
      <w:bCs/>
      <w:spacing w:val="-28"/>
      <w:sz w:val="36"/>
      <w:szCs w:val="36"/>
    </w:rPr>
  </w:style>
  <w:style w:type="paragraph" w:styleId="ListNumber3">
    <w:name w:val="List Number 3"/>
    <w:basedOn w:val="Normal"/>
    <w:unhideWhenUsed/>
    <w:rsid w:val="0092081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ListTable5DarkAccent1">
    <w:name w:val="List Table 5 Dark Accent 1"/>
    <w:basedOn w:val="TableNormal"/>
    <w:uiPriority w:val="50"/>
    <w:rsid w:val="00920813"/>
    <w:pPr>
      <w:spacing w:after="0" w:line="240" w:lineRule="auto"/>
    </w:pPr>
    <w:rPr>
      <w:color w:val="FFFFFF" w:themeColor="background1"/>
    </w:rPr>
    <w:tblPr>
      <w:tblStyleRowBandSize w:val="1"/>
      <w:tblStyleColBandSize w:val="1"/>
      <w:tblBorders>
        <w:top w:val="single" w:sz="24" w:space="0" w:color="1CADE4" w:themeColor="accent1"/>
        <w:left w:val="single" w:sz="24" w:space="0" w:color="1CADE4" w:themeColor="accent1"/>
        <w:bottom w:val="single" w:sz="24" w:space="0" w:color="1CADE4" w:themeColor="accent1"/>
        <w:right w:val="single" w:sz="24" w:space="0" w:color="1CADE4" w:themeColor="accent1"/>
      </w:tblBorders>
    </w:tblPr>
    <w:tcPr>
      <w:shd w:val="clear" w:color="auto" w:fill="1CADE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4">
    <w:name w:val="List Table 7 Colorful Accent 4"/>
    <w:basedOn w:val="TableNormal"/>
    <w:uiPriority w:val="52"/>
    <w:rsid w:val="00920813"/>
    <w:pPr>
      <w:spacing w:after="0" w:line="240" w:lineRule="auto"/>
    </w:pPr>
    <w:rPr>
      <w:color w:val="318B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BA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BA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BA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BA97" w:themeColor="accent4"/>
        </w:tcBorders>
        <w:shd w:val="clear" w:color="auto" w:fill="FFFFFF" w:themeFill="background1"/>
      </w:tcPr>
    </w:tblStylePr>
    <w:tblStylePr w:type="band1Vert">
      <w:tblPr/>
      <w:tcPr>
        <w:shd w:val="clear" w:color="auto" w:fill="D8F1EA" w:themeFill="accent4" w:themeFillTint="33"/>
      </w:tcPr>
    </w:tblStylePr>
    <w:tblStylePr w:type="band1Horz">
      <w:tblPr/>
      <w:tcPr>
        <w:shd w:val="clear" w:color="auto" w:fill="D8F1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759">
    <w:name w:val="75א טקסט רץ 9"/>
    <w:basedOn w:val="a16"/>
    <w:link w:val="759Char"/>
    <w:qFormat/>
    <w:rsid w:val="00222C5D"/>
    <w:rPr>
      <w:color w:val="0D0D0D" w:themeColor="text1" w:themeTint="F2"/>
      <w:sz w:val="18"/>
    </w:rPr>
  </w:style>
  <w:style w:type="character" w:customStyle="1" w:styleId="759Char">
    <w:name w:val="75א טקסט רץ 9 Char"/>
    <w:basedOn w:val="Char6"/>
    <w:link w:val="759"/>
    <w:rsid w:val="00222C5D"/>
    <w:rPr>
      <w:rFonts w:ascii="Tahoma" w:hAnsi="Tahoma" w:cs="Tahoma"/>
      <w:color w:val="0D0D0D" w:themeColor="text1" w:themeTint="F2"/>
      <w:sz w:val="18"/>
      <w:szCs w:val="18"/>
    </w:rPr>
  </w:style>
  <w:style w:type="character" w:styleId="SubtleReference">
    <w:name w:val="Subtle Reference"/>
    <w:basedOn w:val="DefaultParagraphFont"/>
    <w:uiPriority w:val="31"/>
    <w:rsid w:val="003B23BE"/>
    <w:rPr>
      <w:smallCaps/>
      <w:color w:val="5A5A5A" w:themeColor="text1" w:themeTint="A5"/>
    </w:rPr>
  </w:style>
  <w:style w:type="paragraph" w:customStyle="1" w:styleId="RESHET">
    <w:name w:val="RESHET"/>
    <w:basedOn w:val="Normal"/>
    <w:rsid w:val="001A4FC5"/>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after="120" w:line="240" w:lineRule="exact"/>
      <w:ind w:left="227" w:right="2495"/>
    </w:pPr>
    <w:rPr>
      <w:rFonts w:ascii="Tahoma" w:eastAsia="Times New Roman" w:hAnsi="Tahoma" w:cs="Tahoma"/>
      <w:sz w:val="17"/>
      <w:szCs w:val="18"/>
      <w:lang w:eastAsia="he-IL"/>
    </w:rPr>
  </w:style>
  <w:style w:type="paragraph" w:customStyle="1" w:styleId="tab-name">
    <w:name w:val="tab-name"/>
    <w:basedOn w:val="Normal"/>
    <w:qFormat/>
    <w:rsid w:val="001A4FC5"/>
    <w:pPr>
      <w:keepNext/>
      <w:spacing w:before="120" w:after="120" w:line="320" w:lineRule="exact"/>
      <w:ind w:right="2268"/>
      <w:jc w:val="left"/>
    </w:pPr>
    <w:rPr>
      <w:rFonts w:ascii="Tahoma" w:hAnsi="Tahoma" w:eastAsiaTheme="minorEastAsia" w:cs="Tahoma"/>
      <w:color w:val="1481AB" w:themeColor="accent1" w:themeShade="BF"/>
      <w:sz w:val="18"/>
      <w:szCs w:val="18"/>
    </w:rPr>
  </w:style>
  <w:style w:type="paragraph" w:customStyle="1" w:styleId="running-text">
    <w:name w:val="running-text"/>
    <w:qFormat/>
    <w:rsid w:val="001A4FC5"/>
    <w:pPr>
      <w:spacing w:after="120" w:line="240" w:lineRule="exact"/>
      <w:ind w:right="2268"/>
    </w:pPr>
    <w:rPr>
      <w:rFonts w:ascii="Tahoma" w:hAnsi="Tahoma" w:eastAsiaTheme="minorEastAsia" w:cs="Tahoma"/>
      <w:sz w:val="17"/>
      <w:szCs w:val="18"/>
    </w:rPr>
  </w:style>
  <w:style w:type="paragraph" w:customStyle="1" w:styleId="text-source">
    <w:name w:val="text-source"/>
    <w:basedOn w:val="Normal"/>
    <w:next w:val="Normal"/>
    <w:qFormat/>
    <w:rsid w:val="001A4FC5"/>
    <w:pPr>
      <w:shd w:val="clear" w:color="auto" w:fill="FFFFFF"/>
      <w:spacing w:before="120" w:after="240" w:line="200" w:lineRule="exact"/>
      <w:ind w:right="2268"/>
      <w:jc w:val="left"/>
    </w:pPr>
    <w:rPr>
      <w:rFonts w:ascii="Tahoma" w:eastAsia="Times New Roman" w:hAnsi="Tahoma" w:cs="Tahoma"/>
      <w:color w:val="222222"/>
      <w:sz w:val="14"/>
      <w:szCs w:val="14"/>
    </w:rPr>
  </w:style>
  <w:style w:type="character" w:customStyle="1" w:styleId="Heading20">
    <w:name w:val="Heading #2_"/>
    <w:basedOn w:val="DefaultParagraphFont"/>
    <w:link w:val="Heading21"/>
    <w:rsid w:val="001A4FC5"/>
    <w:rPr>
      <w:rFonts w:ascii="David" w:eastAsia="David" w:hAnsi="David"/>
      <w:b/>
      <w:bCs/>
      <w:szCs w:val="20"/>
      <w:shd w:val="clear" w:color="auto" w:fill="FFFFFF"/>
    </w:rPr>
  </w:style>
  <w:style w:type="character" w:customStyle="1" w:styleId="Heading2NotBold">
    <w:name w:val="Heading #2 + Not Bold"/>
    <w:basedOn w:val="Heading20"/>
    <w:rsid w:val="001A4FC5"/>
    <w:rPr>
      <w:rFonts w:ascii="David" w:eastAsia="David" w:hAnsi="David"/>
      <w:b/>
      <w:bCs/>
      <w:color w:val="000000"/>
      <w:spacing w:val="0"/>
      <w:w w:val="100"/>
      <w:position w:val="0"/>
      <w:szCs w:val="20"/>
      <w:shd w:val="clear" w:color="auto" w:fill="FFFFFF"/>
      <w:lang w:val="he-IL" w:eastAsia="he-IL" w:bidi="he-IL"/>
    </w:rPr>
  </w:style>
  <w:style w:type="paragraph" w:customStyle="1" w:styleId="Heading21">
    <w:name w:val="Heading #2"/>
    <w:basedOn w:val="Normal"/>
    <w:link w:val="Heading20"/>
    <w:rsid w:val="001A4FC5"/>
    <w:pPr>
      <w:widowControl w:val="0"/>
      <w:shd w:val="clear" w:color="auto" w:fill="FFFFFF"/>
      <w:spacing w:before="360" w:after="180" w:line="0" w:lineRule="atLeast"/>
      <w:jc w:val="left"/>
      <w:outlineLvl w:val="1"/>
    </w:pPr>
    <w:rPr>
      <w:rFonts w:ascii="David" w:eastAsia="David" w:hAnsi="David"/>
      <w:b/>
      <w:bCs/>
      <w:szCs w:val="20"/>
    </w:rPr>
  </w:style>
  <w:style w:type="paragraph" w:customStyle="1" w:styleId="6-">
    <w:name w:val="כותרת 6 -דוח קורונה"/>
    <w:basedOn w:val="Normal"/>
    <w:qFormat/>
    <w:rsid w:val="001F3363"/>
    <w:pPr>
      <w:keepNext/>
      <w:keepLines/>
      <w:spacing w:before="240" w:after="180" w:line="240" w:lineRule="atLeast"/>
      <w:jc w:val="left"/>
    </w:pPr>
    <w:rPr>
      <w:rFonts w:ascii="Tahoma" w:hAnsi="Tahoma" w:cs="Tahoma"/>
      <w:color w:val="00305F"/>
      <w:sz w:val="18"/>
      <w:szCs w:val="20"/>
    </w:rPr>
  </w:style>
  <w:style w:type="paragraph" w:styleId="TOC2">
    <w:name w:val="toc 2"/>
    <w:basedOn w:val="Normal"/>
    <w:next w:val="Normal"/>
    <w:autoRedefine/>
    <w:uiPriority w:val="39"/>
    <w:unhideWhenUsed/>
    <w:qFormat/>
    <w:rsid w:val="00C9003B"/>
    <w:pPr>
      <w:tabs>
        <w:tab w:val="right" w:leader="dot" w:pos="8211"/>
      </w:tabs>
      <w:spacing w:after="100"/>
      <w:ind w:left="200"/>
    </w:pPr>
  </w:style>
  <w:style w:type="paragraph" w:styleId="TOC3">
    <w:name w:val="toc 3"/>
    <w:basedOn w:val="Normal"/>
    <w:next w:val="Normal"/>
    <w:autoRedefine/>
    <w:uiPriority w:val="39"/>
    <w:unhideWhenUsed/>
    <w:qFormat/>
    <w:rsid w:val="00C9003B"/>
    <w:pPr>
      <w:spacing w:after="100"/>
      <w:ind w:left="400"/>
    </w:pPr>
  </w:style>
  <w:style w:type="paragraph" w:styleId="TOC1">
    <w:name w:val="toc 1"/>
    <w:basedOn w:val="Normal"/>
    <w:next w:val="Normal"/>
    <w:autoRedefine/>
    <w:uiPriority w:val="39"/>
    <w:unhideWhenUsed/>
    <w:qFormat/>
    <w:rsid w:val="00C9003B"/>
    <w:pPr>
      <w:spacing w:after="100" w:line="259" w:lineRule="auto"/>
      <w:jc w:val="left"/>
    </w:pPr>
    <w:rPr>
      <w:rFonts w:asciiTheme="minorHAnsi" w:eastAsiaTheme="minorEastAsia" w:hAnsiTheme="minorHAnsi" w:cs="Times New Roman"/>
      <w:sz w:val="22"/>
      <w:szCs w:val="22"/>
      <w:rtl/>
      <w:cs/>
    </w:rPr>
  </w:style>
  <w:style w:type="paragraph" w:styleId="TOC4">
    <w:name w:val="toc 4"/>
    <w:basedOn w:val="Normal"/>
    <w:next w:val="Normal"/>
    <w:autoRedefine/>
    <w:uiPriority w:val="39"/>
    <w:unhideWhenUsed/>
    <w:rsid w:val="00C9003B"/>
    <w:pPr>
      <w:spacing w:after="100"/>
      <w:ind w:left="600"/>
    </w:pPr>
  </w:style>
  <w:style w:type="paragraph" w:styleId="TOC6">
    <w:name w:val="toc 6"/>
    <w:basedOn w:val="Normal"/>
    <w:next w:val="Normal"/>
    <w:autoRedefine/>
    <w:uiPriority w:val="39"/>
    <w:unhideWhenUsed/>
    <w:rsid w:val="00C9003B"/>
    <w:pPr>
      <w:spacing w:after="100"/>
      <w:ind w:left="1000"/>
    </w:pPr>
  </w:style>
  <w:style w:type="paragraph" w:styleId="TOC5">
    <w:name w:val="toc 5"/>
    <w:basedOn w:val="Normal"/>
    <w:next w:val="Normal"/>
    <w:autoRedefine/>
    <w:uiPriority w:val="39"/>
    <w:unhideWhenUsed/>
    <w:rsid w:val="00C9003B"/>
    <w:pPr>
      <w:spacing w:after="100"/>
      <w:ind w:left="800"/>
    </w:pPr>
  </w:style>
  <w:style w:type="paragraph" w:customStyle="1" w:styleId="ruller41">
    <w:name w:val="ruller41"/>
    <w:basedOn w:val="Normal"/>
    <w:rsid w:val="00C9003B"/>
    <w:pPr>
      <w:bidi w:val="0"/>
      <w:spacing w:before="100" w:beforeAutospacing="1" w:after="100" w:afterAutospacing="1" w:line="240" w:lineRule="auto"/>
      <w:jc w:val="left"/>
    </w:pPr>
    <w:rPr>
      <w:rFonts w:eastAsia="Times New Roman" w:cs="Times New Roman"/>
      <w:sz w:val="24"/>
    </w:rPr>
  </w:style>
  <w:style w:type="character" w:customStyle="1" w:styleId="736100">
    <w:name w:val="73א כותרת 6_10 תו"/>
    <w:basedOn w:val="DefaultParagraphFont"/>
    <w:link w:val="73610"/>
    <w:rsid w:val="0078358A"/>
    <w:rPr>
      <w:rFonts w:ascii="Tahoma" w:hAnsi="Tahoma" w:cs="Tahoma"/>
      <w:b/>
      <w:bCs/>
      <w:color w:val="00305F"/>
      <w:szCs w:val="20"/>
    </w:rPr>
  </w:style>
  <w:style w:type="paragraph" w:customStyle="1" w:styleId="msonormal">
    <w:name w:val="msonormal"/>
    <w:basedOn w:val="Normal"/>
    <w:rsid w:val="007324C6"/>
    <w:pPr>
      <w:bidi w:val="0"/>
      <w:spacing w:before="100" w:beforeAutospacing="1" w:after="100" w:afterAutospacing="1" w:line="240" w:lineRule="auto"/>
      <w:jc w:val="left"/>
    </w:pPr>
    <w:rPr>
      <w:rFonts w:eastAsia="Times New Roman" w:cs="Times New Roman"/>
      <w:sz w:val="24"/>
    </w:rPr>
  </w:style>
  <w:style w:type="paragraph" w:styleId="TOC7">
    <w:name w:val="toc 7"/>
    <w:basedOn w:val="Normal"/>
    <w:next w:val="Normal"/>
    <w:autoRedefine/>
    <w:uiPriority w:val="39"/>
    <w:unhideWhenUsed/>
    <w:rsid w:val="007324C6"/>
    <w:pPr>
      <w:spacing w:after="100" w:line="259" w:lineRule="auto"/>
      <w:ind w:left="1320"/>
      <w:jc w:val="left"/>
    </w:pPr>
    <w:rPr>
      <w:rFonts w:asciiTheme="minorHAnsi" w:hAnsiTheme="minorHAnsi" w:cstheme="minorBidi"/>
      <w:sz w:val="22"/>
      <w:szCs w:val="22"/>
    </w:rPr>
  </w:style>
  <w:style w:type="paragraph" w:customStyle="1" w:styleId="ruller4">
    <w:name w:val="ruller4"/>
    <w:basedOn w:val="Normal"/>
    <w:rsid w:val="007324C6"/>
    <w:pPr>
      <w:bidi w:val="0"/>
      <w:spacing w:before="100" w:beforeAutospacing="1" w:after="100" w:afterAutospacing="1" w:line="240" w:lineRule="auto"/>
      <w:jc w:val="left"/>
    </w:pPr>
    <w:rPr>
      <w:rFonts w:eastAsia="Times New Roman" w:cs="Times New Roman"/>
      <w:sz w:val="24"/>
    </w:rPr>
  </w:style>
  <w:style w:type="table" w:styleId="GridTable1LightAccent5">
    <w:name w:val="Grid Table 1 Light Accent 5"/>
    <w:basedOn w:val="TableNormal"/>
    <w:uiPriority w:val="46"/>
    <w:rsid w:val="005D0F8C"/>
    <w:pPr>
      <w:bidi/>
      <w:spacing w:after="0" w:line="240" w:lineRule="auto"/>
      <w:ind w:left="720" w:hanging="720"/>
    </w:pPr>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styleId="GridTable6ColorfulAccent5">
    <w:name w:val="Grid Table 6 Colorful Accent 5"/>
    <w:basedOn w:val="TableNormal"/>
    <w:uiPriority w:val="51"/>
    <w:rsid w:val="005D0F8C"/>
    <w:pPr>
      <w:bidi/>
      <w:spacing w:after="0" w:line="240" w:lineRule="auto"/>
      <w:ind w:left="720" w:hanging="720"/>
    </w:pPr>
    <w:rPr>
      <w:color w:val="2E653E" w:themeColor="accent5" w:themeShade="BF"/>
    </w:r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4" w:space="0" w:color="7EC492" w:themeColor="accent5" w:themeTint="99"/>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styleId="GridTable4Accent5">
    <w:name w:val="Grid Table 4 Accent 5"/>
    <w:basedOn w:val="TableNormal"/>
    <w:uiPriority w:val="49"/>
    <w:rsid w:val="005D0F8C"/>
    <w:pPr>
      <w:bidi/>
      <w:spacing w:after="0" w:line="240" w:lineRule="auto"/>
      <w:ind w:left="720" w:hanging="720"/>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insideV w:val="nil"/>
        </w:tcBorders>
        <w:shd w:val="clear" w:color="auto" w:fill="3E8853" w:themeFill="accent5"/>
      </w:tcPr>
    </w:tblStylePr>
    <w:tblStylePr w:type="lastRow">
      <w:rPr>
        <w:b/>
        <w:bCs/>
      </w:rPr>
      <w:tblPr/>
      <w:tcPr>
        <w:tcBorders>
          <w:top w:val="double" w:sz="4" w:space="0" w:color="3E8853" w:themeColor="accent5"/>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paragraph" w:customStyle="1" w:styleId="50">
    <w:name w:val="סגנון5"/>
    <w:basedOn w:val="737"/>
    <w:qFormat/>
    <w:rsid w:val="005D0F8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0">
    <w:name w:val="סגנון6"/>
    <w:basedOn w:val="7313"/>
    <w:qFormat/>
    <w:rsid w:val="005D0F8C"/>
    <w:pPr>
      <w:framePr w:wrap="around"/>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table" w:customStyle="1" w:styleId="Table3">
    <w:name w:val="Table3"/>
    <w:basedOn w:val="TableNormal"/>
    <w:rsid w:val="00B91AD9"/>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styleId="TOC8">
    <w:name w:val="toc 8"/>
    <w:basedOn w:val="Normal"/>
    <w:next w:val="Normal"/>
    <w:autoRedefine/>
    <w:uiPriority w:val="39"/>
    <w:unhideWhenUsed/>
    <w:rsid w:val="00B91AD9"/>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B91AD9"/>
    <w:pPr>
      <w:spacing w:after="100" w:line="259" w:lineRule="auto"/>
      <w:ind w:left="1760"/>
      <w:jc w:val="left"/>
    </w:pPr>
    <w:rPr>
      <w:rFonts w:asciiTheme="minorHAnsi" w:eastAsiaTheme="minorEastAsia" w:hAnsiTheme="minorHAnsi" w:cstheme="minorBidi"/>
      <w:sz w:val="22"/>
      <w:szCs w:val="22"/>
    </w:rPr>
  </w:style>
  <w:style w:type="character" w:styleId="PageNumber">
    <w:name w:val="page number"/>
    <w:basedOn w:val="DefaultParagraphFont"/>
    <w:uiPriority w:val="99"/>
    <w:semiHidden/>
    <w:unhideWhenUsed/>
    <w:rsid w:val="005B2BF5"/>
  </w:style>
  <w:style w:type="table" w:customStyle="1" w:styleId="118">
    <w:name w:val="טבלת רשת1"/>
    <w:basedOn w:val="TableNormal"/>
    <w:next w:val="TableGrid"/>
    <w:uiPriority w:val="59"/>
    <w:rsid w:val="005B2BF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semiHidden/>
    <w:unhideWhenUsed/>
    <w:rsid w:val="005B2BF5"/>
    <w:pPr>
      <w:tabs>
        <w:tab w:val="num" w:pos="360"/>
      </w:tabs>
      <w:spacing w:line="360" w:lineRule="auto"/>
      <w:ind w:left="360" w:hanging="360"/>
      <w:contextualSpacing/>
    </w:pPr>
    <w:rPr>
      <w:sz w:val="24"/>
    </w:rPr>
  </w:style>
  <w:style w:type="character" w:customStyle="1" w:styleId="Bodytext2105pt">
    <w:name w:val="Body text (2) + 10.5 pt"/>
    <w:basedOn w:val="DefaultParagraphFont"/>
    <w:rsid w:val="005B2BF5"/>
    <w:rPr>
      <w:rFonts w:ascii="David" w:eastAsia="David" w:hAnsi="David" w:cs="David"/>
      <w:b w:val="0"/>
      <w:bCs w:val="0"/>
      <w:i w:val="0"/>
      <w:iCs w:val="0"/>
      <w:smallCaps w:val="0"/>
      <w:strike w:val="0"/>
      <w:color w:val="000000"/>
      <w:spacing w:val="0"/>
      <w:w w:val="100"/>
      <w:position w:val="0"/>
      <w:sz w:val="21"/>
      <w:szCs w:val="21"/>
      <w:u w:val="none"/>
      <w:lang w:val="he-IL" w:eastAsia="he-IL" w:bidi="he-IL"/>
    </w:rPr>
  </w:style>
  <w:style w:type="character" w:customStyle="1" w:styleId="Bodytext6Bold">
    <w:name w:val="Body text (6) + Bold"/>
    <w:basedOn w:val="Bodytext6"/>
    <w:rsid w:val="005B2BF5"/>
    <w:rPr>
      <w:rFonts w:ascii="Lucida Sans Unicode" w:eastAsia="Lucida Sans Unicode" w:hAnsi="Lucida Sans Unicode" w:cs="Lucida Sans Unicode"/>
      <w:b/>
      <w:bCs/>
      <w:i w:val="0"/>
      <w:iCs w:val="0"/>
      <w:smallCaps w:val="0"/>
      <w:strike w:val="0"/>
      <w:color w:val="000000"/>
      <w:spacing w:val="0"/>
      <w:w w:val="100"/>
      <w:position w:val="0"/>
      <w:sz w:val="19"/>
      <w:szCs w:val="19"/>
      <w:u w:val="none"/>
      <w:shd w:val="clear" w:color="auto" w:fill="FFFFFF"/>
      <w:lang w:val="he-IL" w:eastAsia="he-IL" w:bidi="he-IL"/>
    </w:rPr>
  </w:style>
  <w:style w:type="character" w:customStyle="1" w:styleId="Bodytext69pt1">
    <w:name w:val="Body text (6) + 9 pt1"/>
    <w:basedOn w:val="Bodytext6"/>
    <w:rsid w:val="005B2BF5"/>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shd w:val="clear" w:color="auto" w:fill="FFFFFF"/>
      <w:lang w:val="he-IL" w:eastAsia="he-IL" w:bidi="he-IL"/>
    </w:rPr>
  </w:style>
  <w:style w:type="character" w:customStyle="1" w:styleId="Heading10">
    <w:name w:val="Heading #1_"/>
    <w:basedOn w:val="DefaultParagraphFont"/>
    <w:link w:val="Heading11"/>
    <w:rsid w:val="005B2BF5"/>
    <w:rPr>
      <w:rFonts w:ascii="David" w:eastAsia="David" w:hAnsi="David"/>
      <w:b/>
      <w:bCs/>
      <w:sz w:val="54"/>
      <w:szCs w:val="54"/>
      <w:shd w:val="clear" w:color="auto" w:fill="FFFFFF"/>
    </w:rPr>
  </w:style>
  <w:style w:type="character" w:customStyle="1" w:styleId="Heading1Italic">
    <w:name w:val="Heading #1 + Italic"/>
    <w:basedOn w:val="Heading10"/>
    <w:rsid w:val="005B2BF5"/>
    <w:rPr>
      <w:rFonts w:ascii="David" w:eastAsia="David" w:hAnsi="David"/>
      <w:b/>
      <w:bCs/>
      <w:i/>
      <w:iCs/>
      <w:color w:val="000000"/>
      <w:spacing w:val="0"/>
      <w:w w:val="100"/>
      <w:position w:val="0"/>
      <w:sz w:val="54"/>
      <w:szCs w:val="54"/>
      <w:shd w:val="clear" w:color="auto" w:fill="FFFFFF"/>
      <w:lang w:val="he-IL" w:eastAsia="he-IL" w:bidi="he-IL"/>
    </w:rPr>
  </w:style>
  <w:style w:type="paragraph" w:customStyle="1" w:styleId="Heading11">
    <w:name w:val="Heading #1"/>
    <w:basedOn w:val="Normal"/>
    <w:link w:val="Heading10"/>
    <w:rsid w:val="005B2BF5"/>
    <w:pPr>
      <w:widowControl w:val="0"/>
      <w:shd w:val="clear" w:color="auto" w:fill="FFFFFF"/>
      <w:spacing w:before="4260" w:after="360" w:line="0" w:lineRule="atLeast"/>
      <w:jc w:val="left"/>
      <w:outlineLvl w:val="0"/>
    </w:pPr>
    <w:rPr>
      <w:rFonts w:ascii="David" w:eastAsia="David" w:hAnsi="David"/>
      <w:b/>
      <w:bCs/>
      <w:sz w:val="54"/>
      <w:szCs w:val="54"/>
    </w:rPr>
  </w:style>
  <w:style w:type="character" w:customStyle="1" w:styleId="Bodytext28pt">
    <w:name w:val="Body text (2) + 8 pt"/>
    <w:basedOn w:val="Bodytext2"/>
    <w:rsid w:val="005B2BF5"/>
    <w:rPr>
      <w:rFonts w:ascii="Lucida Sans Unicode" w:eastAsia="Lucida Sans Unicode" w:hAnsi="Lucida Sans Unicode" w:cs="Lucida Sans Unicode"/>
      <w:color w:val="000000"/>
      <w:spacing w:val="0"/>
      <w:w w:val="100"/>
      <w:position w:val="0"/>
      <w:sz w:val="16"/>
      <w:szCs w:val="16"/>
      <w:shd w:val="clear" w:color="auto" w:fill="FFFFFF"/>
      <w:lang w:val="he-IL" w:eastAsia="he-IL" w:bidi="he-IL"/>
    </w:rPr>
  </w:style>
  <w:style w:type="paragraph" w:customStyle="1" w:styleId="Bodytext21">
    <w:name w:val="Body text (2)1"/>
    <w:basedOn w:val="Normal"/>
    <w:rsid w:val="005B2BF5"/>
    <w:pPr>
      <w:widowControl w:val="0"/>
      <w:shd w:val="clear" w:color="auto" w:fill="FFFFFF"/>
      <w:spacing w:line="371" w:lineRule="exact"/>
      <w:ind w:hanging="740"/>
    </w:pPr>
    <w:rPr>
      <w:rFonts w:ascii="David" w:eastAsia="David" w:hAnsi="David"/>
      <w:sz w:val="22"/>
      <w:szCs w:val="22"/>
    </w:rPr>
  </w:style>
  <w:style w:type="paragraph" w:customStyle="1" w:styleId="a25">
    <w:name w:val="כותרת ראשית לדוח"/>
    <w:qFormat/>
    <w:rsid w:val="000F5023"/>
    <w:pPr>
      <w:spacing w:before="360" w:line="600" w:lineRule="exact"/>
      <w:ind w:left="2268"/>
      <w:jc w:val="left"/>
    </w:pPr>
    <w:rPr>
      <w:rFonts w:ascii="Tahoma" w:hAnsi="Tahoma" w:cs="Tahoma"/>
      <w:b/>
      <w:bCs/>
      <w:sz w:val="44"/>
      <w:szCs w:val="44"/>
    </w:rPr>
  </w:style>
  <w:style w:type="paragraph" w:customStyle="1" w:styleId="a26">
    <w:name w:val="תאריך הדוח"/>
    <w:qFormat/>
    <w:rsid w:val="000F5023"/>
    <w:pPr>
      <w:ind w:left="2268"/>
      <w:jc w:val="left"/>
    </w:pPr>
    <w:rPr>
      <w:rFonts w:ascii="Tahoma" w:hAnsi="Tahoma" w:cs="Tahoma"/>
      <w:sz w:val="18"/>
      <w:szCs w:val="18"/>
    </w:rPr>
  </w:style>
  <w:style w:type="paragraph" w:customStyle="1" w:styleId="70">
    <w:name w:val="סגנון7"/>
    <w:basedOn w:val="7326"/>
    <w:qFormat/>
    <w:rsid w:val="00F1103C"/>
    <w:pPr>
      <w:numPr>
        <w:numId w:val="9"/>
      </w:numPr>
      <w:ind w:left="850" w:right="284" w:hanging="425"/>
    </w:pPr>
    <w:rPr>
      <w:noProof/>
      <w:lang w:val="he-IL"/>
    </w:rPr>
  </w:style>
  <w:style w:type="paragraph" w:customStyle="1" w:styleId="710">
    <w:name w:val="71ג קוביה כחולה עם מספרים מוזחים"/>
    <w:basedOn w:val="Normal"/>
    <w:qFormat/>
    <w:rsid w:val="00524400"/>
    <w:pPr>
      <w:pBdr>
        <w:top w:val="single" w:sz="4" w:space="4" w:color="CEEAF5"/>
        <w:left w:val="single" w:sz="4" w:space="11" w:color="CEEAF5"/>
        <w:bottom w:val="single" w:sz="4" w:space="6" w:color="CEEAF5"/>
        <w:right w:val="single" w:sz="4" w:space="11" w:color="CEEAF5"/>
      </w:pBdr>
      <w:shd w:val="clear" w:color="auto" w:fill="CEEAF5"/>
      <w:spacing w:after="180" w:line="260" w:lineRule="exact"/>
      <w:ind w:left="709" w:right="227" w:hanging="454"/>
    </w:pPr>
    <w:rPr>
      <w:rFonts w:ascii="Tahoma" w:hAnsi="Tahoma" w:cs="Tahoma"/>
      <w:color w:val="0D0D0D" w:themeColor="text1" w:themeTint="F2"/>
      <w:sz w:val="18"/>
      <w:szCs w:val="18"/>
    </w:rPr>
  </w:style>
  <w:style w:type="paragraph" w:customStyle="1" w:styleId="711">
    <w:name w:val="71ג הערות שוליים"/>
    <w:basedOn w:val="FootnoteText"/>
    <w:link w:val="71Char"/>
    <w:qFormat/>
    <w:rsid w:val="002507E8"/>
    <w:pPr>
      <w:keepNext/>
      <w:keepLines/>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FootnoteTextChar"/>
    <w:link w:val="711"/>
    <w:rsid w:val="002507E8"/>
    <w:rPr>
      <w:rFonts w:ascii="Tahoma" w:hAnsi="Tahoma" w:cs="Tahoma"/>
      <w:color w:val="0D0D0D" w:themeColor="text1" w:themeTint="F2"/>
      <w:sz w:val="14"/>
      <w:szCs w:val="14"/>
    </w:rPr>
  </w:style>
  <w:style w:type="paragraph" w:customStyle="1" w:styleId="712">
    <w:name w:val="71ג הזחה מספר בסוגריים"/>
    <w:basedOn w:val="ListParagraph"/>
    <w:qFormat/>
    <w:rsid w:val="0091353C"/>
    <w:pPr>
      <w:spacing w:after="180" w:line="260" w:lineRule="exact"/>
      <w:ind w:left="1276" w:hanging="255"/>
      <w:contextualSpacing w:val="0"/>
    </w:pPr>
    <w:rPr>
      <w:rFonts w:ascii="Tahoma" w:hAnsi="Tahoma" w:cs="Tahoma"/>
      <w:sz w:val="18"/>
      <w:szCs w:val="18"/>
    </w:rPr>
  </w:style>
  <w:style w:type="paragraph" w:customStyle="1" w:styleId="7120">
    <w:name w:val="71ג אותות בתוך קוביה 2"/>
    <w:basedOn w:val="Normal"/>
    <w:qFormat/>
    <w:rsid w:val="008E566F"/>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80" w:line="260" w:lineRule="exact"/>
      <w:ind w:right="227"/>
    </w:pPr>
    <w:rPr>
      <w:rFonts w:ascii="Tahoma" w:eastAsia="Times New Roman" w:hAnsi="Tahoma" w:cs="Tahoma"/>
      <w:color w:val="0D0D0D" w:themeColor="text1" w:themeTint="F2"/>
      <w:sz w:val="18"/>
      <w:szCs w:val="18"/>
      <w:lang w:eastAsia="he-IL"/>
    </w:rPr>
  </w:style>
  <w:style w:type="paragraph" w:customStyle="1" w:styleId="73120">
    <w:name w:val="73 הביקורת הקודמת_12"/>
    <w:basedOn w:val="73512"/>
    <w:qFormat/>
    <w:rsid w:val="00943B48"/>
    <w:rPr>
      <w:rFonts w:eastAsia="Times New Roman"/>
      <w:b w:val="0"/>
      <w:color w:val="0073C2"/>
      <w:spacing w:val="20"/>
    </w:rPr>
  </w:style>
  <w:style w:type="paragraph" w:customStyle="1" w:styleId="101">
    <w:name w:val="הביקורת מעקב_10"/>
    <w:basedOn w:val="73610"/>
    <w:qFormat/>
    <w:rsid w:val="00943B48"/>
    <w:rPr>
      <w:color w:val="0073C2"/>
      <w:spacing w:val="20"/>
    </w:rPr>
  </w:style>
  <w:style w:type="paragraph" w:customStyle="1" w:styleId="80">
    <w:name w:val="סגנון8"/>
    <w:basedOn w:val="754"/>
    <w:qFormat/>
    <w:rsid w:val="00AB2F78"/>
  </w:style>
  <w:style w:type="paragraph" w:customStyle="1" w:styleId="a27">
    <w:name w:val="טקסט לבן על מלבן אדום"/>
    <w:qFormat/>
    <w:rsid w:val="00AB2F78"/>
    <w:pPr>
      <w:keepNext/>
      <w:keepLines/>
      <w:spacing w:line="240" w:lineRule="auto"/>
      <w:ind w:right="113"/>
      <w:suppressOverlap/>
      <w:jc w:val="left"/>
    </w:pPr>
    <w:rPr>
      <w:rFonts w:ascii="Tahoma" w:hAnsi="Tahoma" w:cs="Tahoma"/>
      <w:b/>
      <w:bCs/>
      <w:color w:val="FFFFFF" w:themeColor="background1"/>
      <w:sz w:val="22"/>
      <w:szCs w:val="22"/>
    </w:rPr>
  </w:style>
  <w:style w:type="paragraph" w:customStyle="1" w:styleId="0-">
    <w:name w:val="0-מידת תיקון הליקוי"/>
    <w:basedOn w:val="Normal"/>
    <w:link w:val="0-0"/>
    <w:qFormat/>
    <w:rsid w:val="002D5684"/>
    <w:pPr>
      <w:keepNext/>
      <w:keepLines/>
      <w:spacing w:before="180" w:after="180" w:line="260" w:lineRule="exact"/>
      <w:jc w:val="center"/>
    </w:pPr>
    <w:rPr>
      <w:rFonts w:ascii="Tahoma" w:hAnsi="Tahoma" w:cs="Tahoma"/>
      <w:b/>
      <w:bCs/>
      <w:color w:val="0D0D0D" w:themeColor="text1" w:themeTint="F2"/>
      <w:sz w:val="18"/>
      <w:szCs w:val="18"/>
    </w:rPr>
  </w:style>
  <w:style w:type="character" w:customStyle="1" w:styleId="0-0">
    <w:name w:val="0-מידת תיקון הליקוי תו"/>
    <w:basedOn w:val="DefaultParagraphFont"/>
    <w:link w:val="0-"/>
    <w:rsid w:val="002D5684"/>
    <w:rPr>
      <w:rFonts w:ascii="Tahoma" w:hAnsi="Tahoma" w:cs="Tahoma"/>
      <w:b/>
      <w:bCs/>
      <w:color w:val="0D0D0D" w:themeColor="text1" w:themeTint="F2"/>
      <w:sz w:val="18"/>
      <w:szCs w:val="18"/>
    </w:rPr>
  </w:style>
  <w:style w:type="character" w:styleId="FootnoteReference1">
    <w:name w:val="footnote reference"/>
    <w:aliases w:val="Footnote Reference_0,Footnote Reference_0_0,Footnote Reference_0_0_0,Footnote Reference_0_0_0_0,Footnote Reference_1,Footnote Reference_2,Footnote Reference_3,Footnote Reference_3_0,Footnote Reference_4,fr,הפניה להערת שוליים חדש,מ"/>
    <w:basedOn w:val="DefaultParagraphFont"/>
    <w:uiPriority w:val="99"/>
    <w:unhideWhenUsed/>
    <w:rsid w:val="00C00585"/>
    <w:rPr>
      <w:vertAlign w:val="superscript"/>
    </w:rPr>
  </w:style>
  <w:style w:type="character" w:styleId="CommentReference">
    <w:name w:val="annotation reference"/>
    <w:basedOn w:val="DefaultParagraphFont"/>
    <w:uiPriority w:val="99"/>
    <w:semiHidden/>
    <w:unhideWhenUsed/>
    <w:rsid w:val="0079701E"/>
    <w:rPr>
      <w:sz w:val="16"/>
      <w:szCs w:val="16"/>
    </w:rPr>
  </w:style>
  <w:style w:type="paragraph" w:customStyle="1" w:styleId="713">
    <w:name w:val="71ג לוחות/תרשימים/תמונות/אינפוגרפיקה/מפות"/>
    <w:basedOn w:val="Normal"/>
    <w:qFormat/>
    <w:rsid w:val="0079701E"/>
    <w:pPr>
      <w:keepNext/>
      <w:spacing w:before="240" w:after="240" w:line="260" w:lineRule="exact"/>
      <w:jc w:val="center"/>
    </w:pPr>
    <w:rPr>
      <w:rFonts w:ascii="Tahoma" w:hAnsi="Tahoma" w:eastAsiaTheme="minorEastAsia" w:cs="Tahoma"/>
      <w:b/>
      <w:bCs/>
      <w:color w:val="0D0D0D" w:themeColor="text1" w:themeTint="F2"/>
      <w:szCs w:val="20"/>
    </w:rPr>
  </w:style>
  <w:style w:type="character" w:customStyle="1" w:styleId="119">
    <w:name w:val="אזכור לא מזוהה1"/>
    <w:basedOn w:val="DefaultParagraphFont"/>
    <w:uiPriority w:val="99"/>
    <w:semiHidden/>
    <w:unhideWhenUsed/>
    <w:rsid w:val="0079701E"/>
    <w:rPr>
      <w:color w:val="605E5C"/>
      <w:shd w:val="clear" w:color="auto" w:fill="E1DFDD"/>
    </w:rPr>
  </w:style>
  <w:style w:type="paragraph" w:customStyle="1" w:styleId="a28">
    <w:name w:val="פרטי הדוח ממה"/>
    <w:basedOn w:val="Normal"/>
    <w:qFormat/>
    <w:rsid w:val="009F04C6"/>
    <w:pPr>
      <w:spacing w:before="600" w:line="240" w:lineRule="auto"/>
      <w:ind w:left="284"/>
      <w:jc w:val="left"/>
    </w:pPr>
    <w:rPr>
      <w:rFonts w:ascii="Calibri" w:eastAsia="Calibri" w:hAnsi="Calibri" w:cs="Calibri"/>
      <w:noProof/>
      <w:color w:val="FFFFFF" w:themeColor="background1"/>
      <w:sz w:val="24"/>
    </w:rPr>
  </w:style>
  <w:style w:type="paragraph" w:customStyle="1" w:styleId="a29">
    <w:name w:val="כותרת הדוח ממה"/>
    <w:basedOn w:val="Normal"/>
    <w:link w:val="a30"/>
    <w:qFormat/>
    <w:rsid w:val="009F04C6"/>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30">
    <w:name w:val="כותרת הדוח ממה תו"/>
    <w:basedOn w:val="DefaultParagraphFont"/>
    <w:link w:val="a29"/>
    <w:rsid w:val="009F04C6"/>
    <w:rPr>
      <w:rFonts w:ascii="Calibri" w:hAnsi="Calibri" w:cs="Calibri"/>
      <w:b/>
      <w:bCs/>
      <w:color w:val="FFFFFF" w:themeColor="background1"/>
      <w:sz w:val="60"/>
      <w:szCs w:val="60"/>
    </w:rPr>
  </w:style>
  <w:style w:type="paragraph" w:customStyle="1" w:styleId="a31">
    <w:name w:val="טקסט שם מונח ממה"/>
    <w:basedOn w:val="Normal"/>
    <w:qFormat/>
    <w:rsid w:val="009F04C6"/>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32">
    <w:name w:val="טקסט הגדרת מונח ממה"/>
    <w:link w:val="a33"/>
    <w:qFormat/>
    <w:rsid w:val="009F04C6"/>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33">
    <w:name w:val="טקסט הגדרת מונח ממה תו"/>
    <w:basedOn w:val="DefaultParagraphFont"/>
    <w:link w:val="a32"/>
    <w:rsid w:val="009F04C6"/>
    <w:rPr>
      <w:rFonts w:ascii="Calibri" w:eastAsia="DengXian" w:hAnsi="Calibri" w:cs="Calibri"/>
      <w:color w:val="002060"/>
      <w:sz w:val="24"/>
      <w:lang w:val="en-GB"/>
    </w:rPr>
  </w:style>
  <w:style w:type="paragraph" w:customStyle="1" w:styleId="a34">
    <w:name w:val="מבוא ממה"/>
    <w:basedOn w:val="Normal"/>
    <w:next w:val="Normal"/>
    <w:link w:val="a35"/>
    <w:autoRedefine/>
    <w:qFormat/>
    <w:rsid w:val="009F04C6"/>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35">
    <w:name w:val="מבוא ממה תו"/>
    <w:basedOn w:val="DefaultParagraphFont"/>
    <w:link w:val="a34"/>
    <w:rsid w:val="009F04C6"/>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36">
    <w:name w:val="מראה מקום ממה"/>
    <w:basedOn w:val="Normal"/>
    <w:next w:val="Normal"/>
    <w:link w:val="a37"/>
    <w:qFormat/>
    <w:rsid w:val="009F04C6"/>
    <w:pPr>
      <w:widowControl w:val="0"/>
      <w:pBdr>
        <w:top w:val="single" w:sz="18" w:space="1" w:color="1CADE4"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37">
    <w:name w:val="מראה מקום ממה תו"/>
    <w:basedOn w:val="DefaultParagraphFont"/>
    <w:link w:val="a36"/>
    <w:rsid w:val="009F04C6"/>
    <w:rPr>
      <w:rFonts w:ascii="Calibri" w:eastAsia="Calibri" w:hAnsi="Calibri" w:cs="Calibri"/>
      <w:b/>
      <w:bCs/>
      <w:color w:val="002060"/>
      <w:sz w:val="18"/>
      <w:szCs w:val="18"/>
      <w:shd w:val="solid" w:color="F3F7FF" w:fill="auto"/>
    </w:rPr>
  </w:style>
  <w:style w:type="paragraph" w:customStyle="1" w:styleId="a38">
    <w:name w:val="כותרת עליונה ממה"/>
    <w:basedOn w:val="Normal"/>
    <w:next w:val="Normal"/>
    <w:link w:val="a39"/>
    <w:qFormat/>
    <w:rsid w:val="009F04C6"/>
    <w:pPr>
      <w:spacing w:line="240" w:lineRule="auto"/>
      <w:ind w:left="737"/>
      <w:jc w:val="left"/>
    </w:pPr>
    <w:rPr>
      <w:rFonts w:ascii="Calibri" w:eastAsia="Calibri" w:hAnsi="Calibri" w:cs="Calibri"/>
      <w:color w:val="002060"/>
      <w:sz w:val="18"/>
      <w:szCs w:val="18"/>
    </w:rPr>
  </w:style>
  <w:style w:type="character" w:customStyle="1" w:styleId="a39">
    <w:name w:val="כותרת עליונה ממה תו"/>
    <w:basedOn w:val="DefaultParagraphFont"/>
    <w:link w:val="a38"/>
    <w:rsid w:val="009F04C6"/>
    <w:rPr>
      <w:rFonts w:ascii="Calibri" w:eastAsia="Calibri" w:hAnsi="Calibri" w:cs="Calibri"/>
      <w:color w:val="002060"/>
      <w:sz w:val="18"/>
      <w:szCs w:val="18"/>
    </w:rPr>
  </w:style>
  <w:style w:type="paragraph" w:customStyle="1" w:styleId="120">
    <w:name w:val="כותרת 1 ממה"/>
    <w:basedOn w:val="Normal"/>
    <w:next w:val="Normal"/>
    <w:link w:val="122"/>
    <w:qFormat/>
    <w:rsid w:val="009F04C6"/>
    <w:pPr>
      <w:keepNext/>
      <w:widowControl w:val="0"/>
      <w:numPr>
        <w:numId w:val="13"/>
      </w:numPr>
      <w:spacing w:before="240" w:after="120" w:line="440" w:lineRule="exact"/>
      <w:jc w:val="left"/>
      <w:outlineLvl w:val="0"/>
    </w:pPr>
    <w:rPr>
      <w:rFonts w:ascii="Calibri" w:eastAsia="Calibri" w:hAnsi="Calibri" w:cs="Calibri"/>
      <w:b/>
      <w:bCs/>
      <w:color w:val="002060"/>
      <w:sz w:val="40"/>
      <w:szCs w:val="40"/>
    </w:rPr>
  </w:style>
  <w:style w:type="character" w:customStyle="1" w:styleId="122">
    <w:name w:val="כותרת 1 ממה תו"/>
    <w:basedOn w:val="DefaultParagraphFont"/>
    <w:link w:val="120"/>
    <w:rsid w:val="009F04C6"/>
    <w:rPr>
      <w:rFonts w:ascii="Calibri" w:eastAsia="Calibri" w:hAnsi="Calibri" w:cs="Calibri"/>
      <w:b/>
      <w:bCs/>
      <w:color w:val="002060"/>
      <w:sz w:val="40"/>
      <w:szCs w:val="40"/>
    </w:rPr>
  </w:style>
  <w:style w:type="paragraph" w:customStyle="1" w:styleId="24">
    <w:name w:val="כותרת 2 ממה"/>
    <w:basedOn w:val="Normal"/>
    <w:next w:val="Normal"/>
    <w:link w:val="25"/>
    <w:qFormat/>
    <w:rsid w:val="009F04C6"/>
    <w:pPr>
      <w:keepNext/>
      <w:widowControl w:val="0"/>
      <w:numPr>
        <w:numId w:val="14"/>
      </w:numPr>
      <w:spacing w:before="240" w:line="280" w:lineRule="exact"/>
      <w:jc w:val="left"/>
      <w:outlineLvl w:val="1"/>
    </w:pPr>
    <w:rPr>
      <w:rFonts w:ascii="Calibri" w:eastAsia="Calibri" w:hAnsi="Calibri" w:cs="Calibri"/>
      <w:b/>
      <w:bCs/>
      <w:color w:val="002060"/>
      <w:sz w:val="36"/>
      <w:szCs w:val="36"/>
    </w:rPr>
  </w:style>
  <w:style w:type="character" w:customStyle="1" w:styleId="25">
    <w:name w:val="כותרת 2 ממה תו"/>
    <w:basedOn w:val="22"/>
    <w:link w:val="24"/>
    <w:rsid w:val="009F04C6"/>
    <w:rPr>
      <w:rFonts w:ascii="Calibri" w:eastAsia="Calibri" w:hAnsi="Calibri" w:cs="Calibri"/>
      <w:b/>
      <w:bCs/>
      <w:color w:val="002060"/>
      <w:sz w:val="36"/>
      <w:szCs w:val="36"/>
    </w:rPr>
  </w:style>
  <w:style w:type="paragraph" w:customStyle="1" w:styleId="33">
    <w:name w:val="כותרת 3 ממה"/>
    <w:basedOn w:val="Normal"/>
    <w:next w:val="Normal"/>
    <w:link w:val="34"/>
    <w:qFormat/>
    <w:rsid w:val="009F04C6"/>
    <w:pPr>
      <w:widowControl w:val="0"/>
      <w:numPr>
        <w:numId w:val="15"/>
      </w:numPr>
      <w:spacing w:before="240" w:line="280" w:lineRule="exact"/>
      <w:jc w:val="left"/>
    </w:pPr>
    <w:rPr>
      <w:rFonts w:ascii="Calibri" w:eastAsia="Calibri" w:hAnsi="Calibri" w:cs="Calibri"/>
      <w:b/>
      <w:bCs/>
      <w:color w:val="002060"/>
      <w:sz w:val="28"/>
      <w:szCs w:val="28"/>
      <w:u w:val="single"/>
    </w:rPr>
  </w:style>
  <w:style w:type="character" w:customStyle="1" w:styleId="34">
    <w:name w:val="כותרת 3 ממה תו"/>
    <w:basedOn w:val="3"/>
    <w:link w:val="33"/>
    <w:rsid w:val="009F04C6"/>
    <w:rPr>
      <w:rFonts w:ascii="Calibri" w:eastAsia="Calibri" w:hAnsi="Calibri" w:cs="Calibri"/>
      <w:b/>
      <w:bCs/>
      <w:color w:val="002060"/>
      <w:sz w:val="28"/>
      <w:szCs w:val="28"/>
      <w:u w:val="single"/>
    </w:rPr>
  </w:style>
  <w:style w:type="paragraph" w:customStyle="1" w:styleId="42">
    <w:name w:val="כותרת 4 ממה"/>
    <w:basedOn w:val="Normal"/>
    <w:next w:val="Normal"/>
    <w:link w:val="43"/>
    <w:qFormat/>
    <w:rsid w:val="009F04C6"/>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3">
    <w:name w:val="כותרת 4 ממה תו"/>
    <w:basedOn w:val="DefaultParagraphFont"/>
    <w:link w:val="42"/>
    <w:rsid w:val="009F04C6"/>
    <w:rPr>
      <w:rFonts w:ascii="Calibri" w:eastAsia="Calibri" w:hAnsi="Calibri" w:cs="Calibri"/>
      <w:color w:val="002060"/>
      <w:sz w:val="28"/>
      <w:szCs w:val="28"/>
    </w:rPr>
  </w:style>
  <w:style w:type="paragraph" w:customStyle="1" w:styleId="123">
    <w:name w:val="רשימה1 ממה"/>
    <w:basedOn w:val="Normal"/>
    <w:link w:val="124"/>
    <w:qFormat/>
    <w:rsid w:val="009F04C6"/>
    <w:pPr>
      <w:widowControl w:val="0"/>
      <w:numPr>
        <w:numId w:val="16"/>
      </w:numPr>
      <w:spacing w:line="280" w:lineRule="exact"/>
    </w:pPr>
    <w:rPr>
      <w:rFonts w:ascii="Calibri" w:eastAsia="Calibri" w:hAnsi="Calibri" w:cs="Calibri"/>
      <w:color w:val="002060"/>
      <w:sz w:val="24"/>
    </w:rPr>
  </w:style>
  <w:style w:type="character" w:customStyle="1" w:styleId="124">
    <w:name w:val="רשימה1 ממה תו"/>
    <w:basedOn w:val="DefaultParagraphFont"/>
    <w:link w:val="123"/>
    <w:rsid w:val="009F04C6"/>
    <w:rPr>
      <w:rFonts w:ascii="Calibri" w:eastAsia="Calibri" w:hAnsi="Calibri" w:cs="Calibri"/>
      <w:color w:val="002060"/>
      <w:sz w:val="24"/>
    </w:rPr>
  </w:style>
  <w:style w:type="paragraph" w:customStyle="1" w:styleId="26">
    <w:name w:val="רשימה2 ממה"/>
    <w:basedOn w:val="Normal"/>
    <w:link w:val="27"/>
    <w:qFormat/>
    <w:rsid w:val="009F04C6"/>
    <w:pPr>
      <w:widowControl w:val="0"/>
      <w:spacing w:line="280" w:lineRule="exact"/>
      <w:ind w:left="1871"/>
    </w:pPr>
    <w:rPr>
      <w:rFonts w:ascii="Calibri" w:eastAsia="Calibri" w:hAnsi="Calibri" w:cs="Calibri"/>
      <w:color w:val="002060"/>
      <w:sz w:val="24"/>
    </w:rPr>
  </w:style>
  <w:style w:type="character" w:customStyle="1" w:styleId="27">
    <w:name w:val="רשימה2 ממה תו"/>
    <w:basedOn w:val="DefaultParagraphFont"/>
    <w:link w:val="26"/>
    <w:rsid w:val="009F04C6"/>
    <w:rPr>
      <w:rFonts w:ascii="Calibri" w:eastAsia="Calibri" w:hAnsi="Calibri" w:cs="Calibri"/>
      <w:color w:val="002060"/>
      <w:sz w:val="24"/>
    </w:rPr>
  </w:style>
  <w:style w:type="paragraph" w:customStyle="1" w:styleId="35">
    <w:name w:val="רשימה3 ממה"/>
    <w:basedOn w:val="Normal"/>
    <w:link w:val="36"/>
    <w:qFormat/>
    <w:rsid w:val="009F04C6"/>
    <w:pPr>
      <w:widowControl w:val="0"/>
      <w:numPr>
        <w:numId w:val="17"/>
      </w:numPr>
      <w:spacing w:line="280" w:lineRule="exact"/>
    </w:pPr>
    <w:rPr>
      <w:rFonts w:ascii="Calibri" w:eastAsia="Calibri" w:hAnsi="Calibri" w:cs="Calibri"/>
      <w:color w:val="002060"/>
      <w:sz w:val="24"/>
    </w:rPr>
  </w:style>
  <w:style w:type="character" w:customStyle="1" w:styleId="36">
    <w:name w:val="רשימה3 ממה תו"/>
    <w:basedOn w:val="DefaultParagraphFont"/>
    <w:link w:val="35"/>
    <w:rsid w:val="009F04C6"/>
    <w:rPr>
      <w:rFonts w:ascii="Calibri" w:eastAsia="Calibri" w:hAnsi="Calibri" w:cs="Calibri"/>
      <w:color w:val="002060"/>
      <w:sz w:val="24"/>
    </w:rPr>
  </w:style>
  <w:style w:type="paragraph" w:customStyle="1" w:styleId="44">
    <w:name w:val="רשימה4 ממה"/>
    <w:basedOn w:val="Normal"/>
    <w:link w:val="45"/>
    <w:qFormat/>
    <w:rsid w:val="009F04C6"/>
    <w:pPr>
      <w:widowControl w:val="0"/>
      <w:spacing w:line="280" w:lineRule="exact"/>
      <w:ind w:left="2552"/>
    </w:pPr>
    <w:rPr>
      <w:rFonts w:ascii="Calibri" w:eastAsia="Calibri" w:hAnsi="Calibri" w:cs="Calibri"/>
      <w:color w:val="002060"/>
      <w:sz w:val="24"/>
    </w:rPr>
  </w:style>
  <w:style w:type="character" w:customStyle="1" w:styleId="45">
    <w:name w:val="רשימה4 ממה תו"/>
    <w:basedOn w:val="DefaultParagraphFont"/>
    <w:link w:val="44"/>
    <w:rsid w:val="009F04C6"/>
    <w:rPr>
      <w:rFonts w:ascii="Calibri" w:eastAsia="Calibri" w:hAnsi="Calibri" w:cs="Calibri"/>
      <w:color w:val="002060"/>
      <w:sz w:val="24"/>
    </w:rPr>
  </w:style>
  <w:style w:type="paragraph" w:customStyle="1" w:styleId="52">
    <w:name w:val="רשימה5 ממה"/>
    <w:basedOn w:val="Normal"/>
    <w:link w:val="53"/>
    <w:qFormat/>
    <w:rsid w:val="009F04C6"/>
    <w:pPr>
      <w:widowControl w:val="0"/>
      <w:numPr>
        <w:numId w:val="18"/>
      </w:numPr>
      <w:spacing w:line="280" w:lineRule="exact"/>
    </w:pPr>
    <w:rPr>
      <w:rFonts w:ascii="Calibri" w:eastAsia="Calibri" w:hAnsi="Calibri" w:cs="Calibri"/>
      <w:color w:val="002060"/>
      <w:sz w:val="24"/>
    </w:rPr>
  </w:style>
  <w:style w:type="character" w:customStyle="1" w:styleId="53">
    <w:name w:val="רשימה5 ממה תו"/>
    <w:basedOn w:val="DefaultParagraphFont"/>
    <w:link w:val="52"/>
    <w:rsid w:val="009F04C6"/>
    <w:rPr>
      <w:rFonts w:ascii="Calibri" w:eastAsia="Calibri" w:hAnsi="Calibri" w:cs="Calibri"/>
      <w:color w:val="002060"/>
      <w:sz w:val="24"/>
    </w:rPr>
  </w:style>
  <w:style w:type="paragraph" w:customStyle="1" w:styleId="a40">
    <w:name w:val="הערת שוליים ממה"/>
    <w:basedOn w:val="Normal"/>
    <w:link w:val="a41"/>
    <w:qFormat/>
    <w:rsid w:val="009F04C6"/>
    <w:pPr>
      <w:widowControl w:val="0"/>
      <w:spacing w:line="280" w:lineRule="exact"/>
      <w:ind w:left="1985" w:hanging="851"/>
    </w:pPr>
    <w:rPr>
      <w:rFonts w:ascii="Calibri" w:eastAsia="Calibri" w:hAnsi="Calibri" w:cs="Calibri"/>
      <w:color w:val="002060"/>
      <w:sz w:val="24"/>
      <w:szCs w:val="20"/>
    </w:rPr>
  </w:style>
  <w:style w:type="character" w:customStyle="1" w:styleId="a41">
    <w:name w:val="הערת שוליים ממה תו"/>
    <w:basedOn w:val="DefaultParagraphFont"/>
    <w:link w:val="a40"/>
    <w:rsid w:val="009F04C6"/>
    <w:rPr>
      <w:rFonts w:ascii="Calibri" w:eastAsia="Calibri" w:hAnsi="Calibri" w:cs="Calibri"/>
      <w:color w:val="002060"/>
      <w:sz w:val="24"/>
      <w:szCs w:val="20"/>
    </w:rPr>
  </w:style>
  <w:style w:type="paragraph" w:customStyle="1" w:styleId="a42">
    <w:name w:val="הערת סיום ממה"/>
    <w:basedOn w:val="Normal"/>
    <w:link w:val="a43"/>
    <w:qFormat/>
    <w:rsid w:val="009F04C6"/>
    <w:pPr>
      <w:widowControl w:val="0"/>
      <w:spacing w:line="240" w:lineRule="auto"/>
      <w:ind w:left="1134"/>
    </w:pPr>
    <w:rPr>
      <w:rFonts w:ascii="Calibri" w:eastAsia="Calibri" w:hAnsi="Calibri" w:cs="Calibri"/>
      <w:color w:val="002060"/>
      <w:sz w:val="24"/>
      <w:szCs w:val="20"/>
    </w:rPr>
  </w:style>
  <w:style w:type="character" w:customStyle="1" w:styleId="a43">
    <w:name w:val="הערת סיום ממה תו"/>
    <w:basedOn w:val="DefaultParagraphFont"/>
    <w:link w:val="a42"/>
    <w:rsid w:val="009F04C6"/>
    <w:rPr>
      <w:rFonts w:ascii="Calibri" w:eastAsia="Calibri" w:hAnsi="Calibri" w:cs="Calibri"/>
      <w:color w:val="002060"/>
      <w:sz w:val="24"/>
      <w:szCs w:val="20"/>
    </w:rPr>
  </w:style>
  <w:style w:type="paragraph" w:customStyle="1" w:styleId="125">
    <w:name w:val="ליקוי/ממצא חיובי/המלצה1 ממה"/>
    <w:next w:val="Normal"/>
    <w:link w:val="126"/>
    <w:qFormat/>
    <w:rsid w:val="009F04C6"/>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26">
    <w:name w:val="ליקוי/ממצא חיובי/המלצה1 ממה תו"/>
    <w:basedOn w:val="DefaultParagraphFont"/>
    <w:link w:val="125"/>
    <w:rsid w:val="009F04C6"/>
    <w:rPr>
      <w:rFonts w:ascii="Calibri" w:eastAsia="Calibri" w:hAnsi="Calibri" w:cs="Calibri"/>
      <w:color w:val="002060"/>
      <w:sz w:val="24"/>
    </w:rPr>
  </w:style>
  <w:style w:type="paragraph" w:customStyle="1" w:styleId="28">
    <w:name w:val="ליקוי/ממצא חיובי/המלצה2 ממה"/>
    <w:basedOn w:val="Normal"/>
    <w:next w:val="Normal"/>
    <w:link w:val="29"/>
    <w:qFormat/>
    <w:rsid w:val="009F04C6"/>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9">
    <w:name w:val="ליקוי/ממצא חיובי/המלצה2 ממה תו"/>
    <w:basedOn w:val="126"/>
    <w:link w:val="28"/>
    <w:rsid w:val="009F04C6"/>
    <w:rPr>
      <w:rFonts w:ascii="Calibri" w:eastAsia="Calibri" w:hAnsi="Calibri" w:cs="Calibri"/>
      <w:color w:val="002060"/>
      <w:sz w:val="24"/>
    </w:rPr>
  </w:style>
  <w:style w:type="paragraph" w:customStyle="1" w:styleId="37">
    <w:name w:val="ליקוי/ממצא חיובי/המלצה3 ממה"/>
    <w:basedOn w:val="Normal"/>
    <w:link w:val="38"/>
    <w:qFormat/>
    <w:rsid w:val="009F04C6"/>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8">
    <w:name w:val="ליקוי/ממצא חיובי/המלצה3 ממה תו"/>
    <w:basedOn w:val="DefaultParagraphFont"/>
    <w:link w:val="37"/>
    <w:rsid w:val="009F04C6"/>
    <w:rPr>
      <w:rFonts w:ascii="Calibri" w:eastAsia="Calibri" w:hAnsi="Calibri" w:cs="Calibri"/>
      <w:color w:val="002060"/>
      <w:sz w:val="24"/>
    </w:rPr>
  </w:style>
  <w:style w:type="paragraph" w:customStyle="1" w:styleId="a44">
    <w:name w:val="נבנצאל ממה"/>
    <w:basedOn w:val="Normal"/>
    <w:next w:val="Normal"/>
    <w:link w:val="a45"/>
    <w:uiPriority w:val="99"/>
    <w:qFormat/>
    <w:rsid w:val="009F04C6"/>
    <w:pPr>
      <w:keepNext/>
      <w:spacing w:line="280" w:lineRule="exact"/>
      <w:jc w:val="left"/>
    </w:pPr>
    <w:rPr>
      <w:rFonts w:ascii="Calibri" w:eastAsia="Calibri" w:hAnsi="Calibri" w:cs="Calibri"/>
      <w:color w:val="002060"/>
      <w:szCs w:val="20"/>
    </w:rPr>
  </w:style>
  <w:style w:type="character" w:customStyle="1" w:styleId="a45">
    <w:name w:val="נבנצאל ממה תו"/>
    <w:basedOn w:val="DefaultParagraphFont"/>
    <w:link w:val="a44"/>
    <w:uiPriority w:val="99"/>
    <w:rsid w:val="009F04C6"/>
    <w:rPr>
      <w:rFonts w:ascii="Calibri" w:eastAsia="Calibri" w:hAnsi="Calibri" w:cs="Calibri"/>
      <w:color w:val="002060"/>
      <w:szCs w:val="20"/>
    </w:rPr>
  </w:style>
  <w:style w:type="paragraph" w:customStyle="1" w:styleId="a46">
    <w:name w:val="רגיל ממה"/>
    <w:basedOn w:val="Normal"/>
    <w:link w:val="a47"/>
    <w:qFormat/>
    <w:rsid w:val="009F04C6"/>
    <w:pPr>
      <w:widowControl w:val="0"/>
      <w:spacing w:line="280" w:lineRule="exact"/>
      <w:ind w:left="1134"/>
    </w:pPr>
    <w:rPr>
      <w:rFonts w:ascii="Calibri" w:eastAsia="Calibri" w:hAnsi="Calibri" w:cs="Calibri"/>
      <w:color w:val="002060"/>
      <w:sz w:val="24"/>
    </w:rPr>
  </w:style>
  <w:style w:type="character" w:customStyle="1" w:styleId="a47">
    <w:name w:val="רגיל ממה תו"/>
    <w:basedOn w:val="DefaultParagraphFont"/>
    <w:link w:val="a46"/>
    <w:rsid w:val="009F04C6"/>
    <w:rPr>
      <w:rFonts w:ascii="Calibri" w:eastAsia="Calibri" w:hAnsi="Calibri" w:cs="Calibri"/>
      <w:color w:val="002060"/>
      <w:sz w:val="24"/>
    </w:rPr>
  </w:style>
  <w:style w:type="paragraph" w:customStyle="1" w:styleId="a48">
    <w:name w:val="סיכום ממה"/>
    <w:basedOn w:val="Normal"/>
    <w:next w:val="Normal"/>
    <w:link w:val="a49"/>
    <w:qFormat/>
    <w:rsid w:val="009F04C6"/>
    <w:pPr>
      <w:spacing w:line="276" w:lineRule="auto"/>
      <w:ind w:left="1140"/>
    </w:pPr>
    <w:rPr>
      <w:rFonts w:ascii="Calibri" w:eastAsia="Calibri" w:hAnsi="Calibri" w:cs="Calibri"/>
      <w:b/>
      <w:bCs/>
      <w:color w:val="FFFFFF" w:themeColor="background1"/>
      <w:sz w:val="2"/>
      <w:szCs w:val="2"/>
    </w:rPr>
  </w:style>
  <w:style w:type="character" w:customStyle="1" w:styleId="a49">
    <w:name w:val="סיכום ממה תו"/>
    <w:basedOn w:val="DefaultParagraphFont"/>
    <w:link w:val="a48"/>
    <w:rsid w:val="009F04C6"/>
    <w:rPr>
      <w:rFonts w:ascii="Calibri" w:eastAsia="Calibri" w:hAnsi="Calibri" w:cs="Calibri"/>
      <w:b/>
      <w:bCs/>
      <w:color w:val="FFFFFF" w:themeColor="background1"/>
      <w:sz w:val="2"/>
      <w:szCs w:val="2"/>
    </w:rPr>
  </w:style>
  <w:style w:type="paragraph" w:customStyle="1" w:styleId="a50">
    <w:name w:val="טקסט סיכום ממה"/>
    <w:basedOn w:val="Normal"/>
    <w:next w:val="Normal"/>
    <w:qFormat/>
    <w:rsid w:val="009F04C6"/>
    <w:pPr>
      <w:widowControl w:val="0"/>
      <w:spacing w:after="240" w:line="280" w:lineRule="exact"/>
      <w:ind w:left="1140"/>
    </w:pPr>
    <w:rPr>
      <w:rFonts w:ascii="Calibri" w:eastAsia="Calibri" w:hAnsi="Calibri" w:cs="Calibri"/>
      <w:bCs/>
      <w:color w:val="002060"/>
      <w:sz w:val="24"/>
    </w:rPr>
  </w:style>
  <w:style w:type="paragraph" w:customStyle="1" w:styleId="a51">
    <w:name w:val="סיכום ביניים ממה"/>
    <w:basedOn w:val="Normal"/>
    <w:next w:val="Normal"/>
    <w:qFormat/>
    <w:rsid w:val="009F04C6"/>
    <w:pPr>
      <w:widowControl w:val="0"/>
      <w:spacing w:before="240" w:after="240"/>
      <w:ind w:left="1134"/>
    </w:pPr>
    <w:rPr>
      <w:rFonts w:ascii="Calibri" w:eastAsia="Calibri" w:hAnsi="Calibri" w:cs="Calibri"/>
      <w:noProof/>
      <w:color w:val="002060"/>
      <w:sz w:val="24"/>
    </w:rPr>
  </w:style>
  <w:style w:type="paragraph" w:customStyle="1" w:styleId="a52">
    <w:name w:val="טקסט סיכום ביניים ממה"/>
    <w:basedOn w:val="Normal"/>
    <w:next w:val="Normal"/>
    <w:qFormat/>
    <w:rsid w:val="009F04C6"/>
    <w:pPr>
      <w:widowControl w:val="0"/>
      <w:spacing w:after="240" w:line="280" w:lineRule="exact"/>
      <w:ind w:left="1134"/>
    </w:pPr>
    <w:rPr>
      <w:rFonts w:ascii="Calibri" w:eastAsia="Calibri" w:hAnsi="Calibri" w:cs="Calibri"/>
      <w:bCs/>
      <w:color w:val="002060"/>
      <w:sz w:val="24"/>
    </w:rPr>
  </w:style>
  <w:style w:type="paragraph" w:customStyle="1" w:styleId="a53">
    <w:name w:val="תרשים ממה"/>
    <w:basedOn w:val="Normal"/>
    <w:next w:val="Normal"/>
    <w:link w:val="a54"/>
    <w:qFormat/>
    <w:rsid w:val="009F04C6"/>
    <w:pPr>
      <w:keepNext/>
      <w:keepLines/>
      <w:widowControl w:val="0"/>
      <w:numPr>
        <w:numId w:val="19"/>
      </w:numPr>
      <w:spacing w:line="280" w:lineRule="exact"/>
      <w:jc w:val="center"/>
      <w:outlineLvl w:val="6"/>
    </w:pPr>
    <w:rPr>
      <w:rFonts w:ascii="Calibri" w:eastAsia="Calibri" w:hAnsi="Calibri" w:cs="Calibri"/>
      <w:b/>
      <w:bCs/>
      <w:color w:val="002060"/>
      <w:sz w:val="24"/>
    </w:rPr>
  </w:style>
  <w:style w:type="character" w:customStyle="1" w:styleId="a54">
    <w:name w:val="תרשים ממה תו"/>
    <w:basedOn w:val="DefaultParagraphFont"/>
    <w:link w:val="a53"/>
    <w:rsid w:val="009F04C6"/>
    <w:rPr>
      <w:rFonts w:ascii="Calibri" w:eastAsia="Calibri" w:hAnsi="Calibri" w:cs="Calibri"/>
      <w:b/>
      <w:bCs/>
      <w:color w:val="002060"/>
      <w:sz w:val="24"/>
    </w:rPr>
  </w:style>
  <w:style w:type="paragraph" w:customStyle="1" w:styleId="a55">
    <w:name w:val="תמונה ממה"/>
    <w:basedOn w:val="Normal"/>
    <w:next w:val="Normal"/>
    <w:link w:val="a56"/>
    <w:qFormat/>
    <w:rsid w:val="009F04C6"/>
    <w:pPr>
      <w:keepNext/>
      <w:keepLines/>
      <w:widowControl w:val="0"/>
      <w:numPr>
        <w:numId w:val="20"/>
      </w:numPr>
      <w:spacing w:line="280" w:lineRule="exact"/>
      <w:jc w:val="center"/>
      <w:outlineLvl w:val="6"/>
    </w:pPr>
    <w:rPr>
      <w:rFonts w:ascii="Calibri" w:eastAsia="Calibri" w:hAnsi="Calibri" w:cs="Calibri"/>
      <w:b/>
      <w:bCs/>
      <w:color w:val="002060"/>
      <w:sz w:val="24"/>
    </w:rPr>
  </w:style>
  <w:style w:type="character" w:customStyle="1" w:styleId="a56">
    <w:name w:val="תמונה ממה תו"/>
    <w:basedOn w:val="DefaultParagraphFont"/>
    <w:link w:val="a55"/>
    <w:rsid w:val="009F04C6"/>
    <w:rPr>
      <w:rFonts w:ascii="Calibri" w:eastAsia="Calibri" w:hAnsi="Calibri" w:cs="Calibri"/>
      <w:b/>
      <w:bCs/>
      <w:color w:val="002060"/>
      <w:sz w:val="24"/>
    </w:rPr>
  </w:style>
  <w:style w:type="paragraph" w:customStyle="1" w:styleId="a57">
    <w:name w:val="לוח ממה"/>
    <w:basedOn w:val="Normal"/>
    <w:next w:val="Normal"/>
    <w:link w:val="a58"/>
    <w:qFormat/>
    <w:rsid w:val="009F04C6"/>
    <w:pPr>
      <w:keepNext/>
      <w:keepLines/>
      <w:widowControl w:val="0"/>
      <w:numPr>
        <w:numId w:val="21"/>
      </w:numPr>
      <w:spacing w:line="280" w:lineRule="exact"/>
      <w:jc w:val="center"/>
      <w:outlineLvl w:val="6"/>
    </w:pPr>
    <w:rPr>
      <w:rFonts w:ascii="Calibri" w:eastAsia="Calibri" w:hAnsi="Calibri" w:cs="Calibri"/>
      <w:b/>
      <w:bCs/>
      <w:color w:val="002060"/>
      <w:sz w:val="24"/>
    </w:rPr>
  </w:style>
  <w:style w:type="character" w:customStyle="1" w:styleId="a58">
    <w:name w:val="לוח ממה תו"/>
    <w:basedOn w:val="DefaultParagraphFont"/>
    <w:link w:val="a57"/>
    <w:rsid w:val="009F04C6"/>
    <w:rPr>
      <w:rFonts w:ascii="Calibri" w:eastAsia="Calibri" w:hAnsi="Calibri" w:cs="Calibri"/>
      <w:b/>
      <w:bCs/>
      <w:color w:val="002060"/>
      <w:sz w:val="24"/>
    </w:rPr>
  </w:style>
  <w:style w:type="paragraph" w:customStyle="1" w:styleId="a59">
    <w:name w:val="מפה ממה"/>
    <w:basedOn w:val="Normal"/>
    <w:next w:val="Normal"/>
    <w:link w:val="a60"/>
    <w:qFormat/>
    <w:rsid w:val="009F04C6"/>
    <w:pPr>
      <w:keepNext/>
      <w:keepLines/>
      <w:widowControl w:val="0"/>
      <w:numPr>
        <w:numId w:val="22"/>
      </w:numPr>
      <w:spacing w:line="280" w:lineRule="exact"/>
      <w:jc w:val="center"/>
      <w:outlineLvl w:val="6"/>
    </w:pPr>
    <w:rPr>
      <w:rFonts w:ascii="Calibri" w:eastAsia="Calibri" w:hAnsi="Calibri" w:cs="Calibri"/>
      <w:b/>
      <w:bCs/>
      <w:color w:val="002060"/>
      <w:sz w:val="24"/>
    </w:rPr>
  </w:style>
  <w:style w:type="character" w:customStyle="1" w:styleId="a60">
    <w:name w:val="מפה ממה תו"/>
    <w:basedOn w:val="DefaultParagraphFont"/>
    <w:link w:val="a59"/>
    <w:rsid w:val="009F04C6"/>
    <w:rPr>
      <w:rFonts w:ascii="Calibri" w:eastAsia="Calibri" w:hAnsi="Calibri" w:cs="Calibri"/>
      <w:b/>
      <w:bCs/>
      <w:color w:val="002060"/>
      <w:sz w:val="24"/>
    </w:rPr>
  </w:style>
  <w:style w:type="paragraph" w:customStyle="1" w:styleId="a61">
    <w:name w:val="מקור ממה"/>
    <w:basedOn w:val="Normal"/>
    <w:next w:val="Normal"/>
    <w:qFormat/>
    <w:rsid w:val="009F04C6"/>
    <w:pPr>
      <w:keepNext/>
      <w:keepLines/>
      <w:widowControl w:val="0"/>
      <w:ind w:left="1134"/>
    </w:pPr>
    <w:rPr>
      <w:rFonts w:ascii="Calibri" w:eastAsia="Calibri" w:hAnsi="Calibri" w:cs="Calibri"/>
      <w:color w:val="002060"/>
      <w:szCs w:val="20"/>
    </w:rPr>
  </w:style>
  <w:style w:type="paragraph" w:customStyle="1" w:styleId="a62">
    <w:name w:val="אובייקט ממה"/>
    <w:basedOn w:val="Normal"/>
    <w:next w:val="Normal"/>
    <w:qFormat/>
    <w:rsid w:val="009F04C6"/>
    <w:pPr>
      <w:keepNext/>
      <w:widowControl w:val="0"/>
      <w:spacing w:line="269" w:lineRule="auto"/>
      <w:ind w:left="1134"/>
    </w:pPr>
    <w:rPr>
      <w:rFonts w:ascii="Calibri" w:eastAsia="Calibri" w:hAnsi="Calibri" w:cs="Calibri"/>
      <w:noProof/>
      <w:color w:val="002060"/>
      <w:sz w:val="24"/>
    </w:rPr>
  </w:style>
  <w:style w:type="paragraph" w:customStyle="1" w:styleId="a63">
    <w:name w:val="רכיבי המבוא ממה"/>
    <w:basedOn w:val="Normal"/>
    <w:link w:val="a64"/>
    <w:qFormat/>
    <w:rsid w:val="009F04C6"/>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64">
    <w:name w:val="רכיבי המבוא ממה תו"/>
    <w:basedOn w:val="DefaultParagraphFont"/>
    <w:link w:val="a63"/>
    <w:rsid w:val="009F04C6"/>
    <w:rPr>
      <w:rFonts w:ascii="Calibri" w:eastAsia="Calibri" w:hAnsi="Calibri" w:cs="Calibri"/>
      <w:color w:val="002060"/>
      <w:szCs w:val="20"/>
    </w:rPr>
  </w:style>
  <w:style w:type="paragraph" w:customStyle="1" w:styleId="a65">
    <w:name w:val="אייקון במבוא ממה"/>
    <w:basedOn w:val="Normal"/>
    <w:link w:val="a66"/>
    <w:qFormat/>
    <w:rsid w:val="009F04C6"/>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66">
    <w:name w:val="אייקון במבוא ממה תו"/>
    <w:basedOn w:val="DefaultParagraphFont"/>
    <w:link w:val="a65"/>
    <w:rsid w:val="009F04C6"/>
    <w:rPr>
      <w:rFonts w:ascii="Calibri" w:eastAsia="Calibri" w:hAnsi="Calibri" w:cs="Calibri"/>
      <w:bCs/>
      <w:color w:val="002060"/>
      <w:sz w:val="24"/>
      <w:szCs w:val="20"/>
    </w:rPr>
  </w:style>
  <w:style w:type="paragraph" w:customStyle="1" w:styleId="752024">
    <w:name w:val="75א כיתוב בתוך טבלת תקציר 2024"/>
    <w:basedOn w:val="20210"/>
    <w:link w:val="752024Char"/>
    <w:qFormat/>
    <w:rsid w:val="00363195"/>
  </w:style>
  <w:style w:type="character" w:customStyle="1" w:styleId="752024Char">
    <w:name w:val="75א כיתוב בתוך טבלת תקציר 2024 Char"/>
    <w:basedOn w:val="2021Char0"/>
    <w:link w:val="752024"/>
    <w:rsid w:val="00363195"/>
    <w:rPr>
      <w:rFonts w:ascii="Tahoma" w:hAnsi="Tahoma" w:eastAsiaTheme="minorEastAsia" w:cs="Tahoma"/>
      <w:color w:val="0D0D0D" w:themeColor="text1" w:themeTint="F2"/>
      <w:w w:val="90"/>
      <w:sz w:val="18"/>
      <w:szCs w:val="18"/>
    </w:rPr>
  </w:style>
  <w:style w:type="paragraph" w:customStyle="1" w:styleId="714">
    <w:name w:val="71ג הזחה שנייה ריק"/>
    <w:basedOn w:val="BodyTextIndent"/>
    <w:link w:val="71Char0"/>
    <w:qFormat/>
    <w:rsid w:val="00370804"/>
    <w:pPr>
      <w:spacing w:after="180" w:line="260" w:lineRule="exact"/>
      <w:ind w:left="794"/>
    </w:pPr>
    <w:rPr>
      <w:color w:val="0D0D0D" w:themeColor="text1" w:themeTint="F2"/>
      <w:sz w:val="18"/>
      <w:szCs w:val="18"/>
    </w:rPr>
  </w:style>
  <w:style w:type="character" w:customStyle="1" w:styleId="71Char0">
    <w:name w:val="71ג הזחה שנייה ריק Char"/>
    <w:basedOn w:val="BodyTextIndentChar"/>
    <w:link w:val="714"/>
    <w:rsid w:val="00370804"/>
    <w:rPr>
      <w:rFonts w:ascii="Tahoma" w:hAnsi="Tahoma" w:cs="Tahoma"/>
      <w:color w:val="0D0D0D" w:themeColor="text1" w:themeTint="F2"/>
      <w:sz w:val="18"/>
      <w:szCs w:val="18"/>
    </w:rPr>
  </w:style>
  <w:style w:type="paragraph" w:customStyle="1" w:styleId="715">
    <w:name w:val="71ג הזחה ראשונה ללא מספר"/>
    <w:basedOn w:val="Normal"/>
    <w:qFormat/>
    <w:rsid w:val="00370804"/>
    <w:pPr>
      <w:spacing w:after="180" w:line="260" w:lineRule="exact"/>
      <w:ind w:left="397"/>
    </w:pPr>
    <w:rPr>
      <w:rFonts w:ascii="Tahoma" w:hAnsi="Tahoma" w:cs="Tahoma"/>
      <w:color w:val="0D0D0D" w:themeColor="text1" w:themeTint="F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image" Target="media/image2.jpeg"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header" Target="header3.xml" /><Relationship Id="rId16" Type="http://schemas.openxmlformats.org/officeDocument/2006/relationships/image" Target="media/image5.jpeg" /><Relationship Id="rId17" Type="http://schemas.openxmlformats.org/officeDocument/2006/relationships/header" Target="header4.xml" /><Relationship Id="rId18" Type="http://schemas.openxmlformats.org/officeDocument/2006/relationships/footer" Target="footer2.xml" /><Relationship Id="rId19" Type="http://schemas.openxmlformats.org/officeDocument/2006/relationships/image" Target="media/image6.jpeg" /><Relationship Id="rId2" Type="http://schemas.openxmlformats.org/officeDocument/2006/relationships/endnotes" Target="endnotes.xml" /><Relationship Id="rId20" Type="http://schemas.openxmlformats.org/officeDocument/2006/relationships/image" Target="media/image7.jpeg" /><Relationship Id="rId21" Type="http://schemas.openxmlformats.org/officeDocument/2006/relationships/image" Target="media/image8.jpeg" /><Relationship Id="rId22" Type="http://schemas.openxmlformats.org/officeDocument/2006/relationships/image" Target="media/image9.jpeg" /><Relationship Id="rId23" Type="http://schemas.openxmlformats.org/officeDocument/2006/relationships/image" Target="media/image10.jpeg" /><Relationship Id="rId24" Type="http://schemas.openxmlformats.org/officeDocument/2006/relationships/image" Target="media/image11.jpeg" /><Relationship Id="rId25" Type="http://schemas.openxmlformats.org/officeDocument/2006/relationships/image" Target="media/image12.jpeg" /><Relationship Id="rId26" Type="http://schemas.openxmlformats.org/officeDocument/2006/relationships/image" Target="media/image13.jpeg" /><Relationship Id="rId27" Type="http://schemas.openxmlformats.org/officeDocument/2006/relationships/header" Target="header5.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settings" Target="settings.xml" /><Relationship Id="rId30"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3.jpeg" /></Relationships>
</file>

<file path=word/_rels/header2.xml.rels><?xml version="1.0" encoding="utf-8" standalone="yes"?><Relationships xmlns="http://schemas.openxmlformats.org/package/2006/relationships"><Relationship Id="rId1" Type="http://schemas.openxmlformats.org/officeDocument/2006/relationships/image" Target="media/image4.jpeg" /></Relationships>
</file>

<file path=word/_rels/header3.xml.rels><?xml version="1.0" encoding="utf-8" standalone="yes"?><Relationships xmlns="http://schemas.openxmlformats.org/package/2006/relationships"><Relationship Id="rId1" Type="http://schemas.openxmlformats.org/officeDocument/2006/relationships/image" Target="media/image3.jpeg" /></Relationships>
</file>

<file path=word/_rels/header4.xml.rels><?xml version="1.0" encoding="utf-8" standalone="yes"?><Relationships xmlns="http://schemas.openxmlformats.org/package/2006/relationships"><Relationship Id="rId1" Type="http://schemas.openxmlformats.org/officeDocument/2006/relationships/image" Target="media/image3.jpeg" /></Relationships>
</file>

<file path=word/_rels/header5.xml.rels><?xml version="1.0" encoding="utf-8" standalone="yes"?><Relationships xmlns="http://schemas.openxmlformats.org/package/2006/relationships"><Relationship Id="rId1" Type="http://schemas.openxmlformats.org/officeDocument/2006/relationships/image" Target="media/image4.jpeg" /></Relationships>
</file>

<file path=word/theme/_rels/theme1.xml.rels><?xml version="1.0" encoding="utf-8" standalone="yes"?><Relationships xmlns="http://schemas.openxmlformats.org/package/2006/relationships"><Relationship Id="rId1" Type="http://schemas.openxmlformats.org/officeDocument/2006/relationships/image" Target="../media/image14.jpeg" /></Relationships>
</file>

<file path=word/theme/theme1.xml><?xml version="1.0" encoding="utf-8"?>
<a:theme xmlns:a="http://schemas.openxmlformats.org/drawingml/2006/main" name="אינטגרל">
  <a:themeElements>
    <a:clrScheme name="אינטגרל">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אינטגרל">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אינטגרל">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6E57F3-C57F-4EC1-99B9-E6BF95DCDDD7}"/>
</file>

<file path=customXml/itemProps2.xml><?xml version="1.0" encoding="utf-8"?>
<ds:datastoreItem xmlns:ds="http://schemas.openxmlformats.org/officeDocument/2006/customXml" ds:itemID="{981BCB5C-4941-496E-9A8E-88C5F79007C9}">
  <ds:schemaRefs>
    <ds:schemaRef ds:uri="http://schemas.openxmlformats.org/officeDocument/2006/bibliography"/>
  </ds:schemaRefs>
</ds:datastoreItem>
</file>

<file path=customXml/itemProps3.xml><?xml version="1.0" encoding="utf-8"?>
<ds:datastoreItem xmlns:ds="http://schemas.openxmlformats.org/officeDocument/2006/customXml" ds:itemID="{F7603606-5E1C-4A20-A662-7530344C0C79}">
  <ds:schemaRefs>
    <ds:schemaRef ds:uri="http://www.w3.org/XML/1998/namespace"/>
    <ds:schemaRef ds:uri="http://purl.org/dc/dcmitype/"/>
    <ds:schemaRef ds:uri="http://schemas.microsoft.com/office/2006/documentManagement/types"/>
    <ds:schemaRef ds:uri="http://purl.org/dc/term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schemas.microsoft.com/sharepoint/v3"/>
  </ds:schemaRefs>
</ds:datastoreItem>
</file>

<file path=customXml/itemProps4.xml><?xml version="1.0" encoding="utf-8"?>
<ds:datastoreItem xmlns:ds="http://schemas.openxmlformats.org/officeDocument/2006/customXml" ds:itemID="{EF14C8F3-99B9-42DE-920E-5707BD78BD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2680</Words>
  <Characters>15276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שושנה שחר שחר</cp:lastModifiedBy>
  <cp:revision>12</cp:revision>
  <cp:lastPrinted>2024-06-04T08:53:00Z</cp:lastPrinted>
  <dcterms:created xsi:type="dcterms:W3CDTF">2024-07-15T10:53:00Z</dcterms:created>
  <dcterms:modified xsi:type="dcterms:W3CDTF">2024-07-17T21:25:00Z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