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64D8D8E">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19BC6826">
      <w:pPr>
        <w:rPr>
          <w:rtl/>
        </w:rPr>
      </w:pPr>
      <w:bookmarkStart w:id="0" w:name="_Hlk63775048"/>
      <w:bookmarkEnd w:id="0"/>
    </w:p>
    <w:p w:rsidR="008B2E28" w:rsidP="008D2388" w14:paraId="2060569F" w14:textId="0FD9E4FB">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1D8FD9DB">
      <w:pPr>
        <w:spacing w:line="240" w:lineRule="atLeast"/>
        <w:jc w:val="center"/>
        <w:rPr>
          <w:rFonts w:ascii="Tahoma" w:hAnsi="Tahoma" w:cs="Tahoma"/>
          <w:sz w:val="22"/>
          <w:szCs w:val="22"/>
          <w:rtl/>
        </w:rPr>
      </w:pPr>
    </w:p>
    <w:p w:rsidR="008B2E28" w:rsidP="008D2388" w14:paraId="1A10551E" w14:textId="5F768AEC">
      <w:pPr>
        <w:spacing w:line="240" w:lineRule="atLeast"/>
        <w:jc w:val="center"/>
        <w:rPr>
          <w:rFonts w:ascii="Tahoma" w:hAnsi="Tahoma" w:cs="Tahoma"/>
          <w:sz w:val="22"/>
          <w:szCs w:val="22"/>
          <w:rtl/>
        </w:rPr>
      </w:pPr>
    </w:p>
    <w:p w:rsidR="003C32FE" w:rsidRPr="00170230" w:rsidP="003C32FE" w14:paraId="7F9E1DC9" w14:textId="2DB9D99D">
      <w:pPr>
        <w:spacing w:line="240" w:lineRule="atLeast"/>
        <w:jc w:val="center"/>
        <w:rPr>
          <w:rFonts w:ascii="Tahoma" w:hAnsi="Tahoma" w:cs="Tahoma"/>
          <w:szCs w:val="18"/>
          <w:rtl/>
        </w:rPr>
      </w:pPr>
    </w:p>
    <w:p w:rsidR="003C32FE" w:rsidP="003C32FE" w14:paraId="6FE9A991" w14:textId="41CE3A2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873650</wp:posOffset>
                </wp:positionH>
                <wp:positionV relativeFrom="paragraph">
                  <wp:posOffset>1914801</wp:posOffset>
                </wp:positionV>
                <wp:extent cx="2057676"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05767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8480" from="68.8pt,150.75pt" to="230.8pt,150.75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3079308</wp:posOffset>
                </wp:positionH>
                <wp:positionV relativeFrom="paragraph">
                  <wp:posOffset>260930</wp:posOffset>
                </wp:positionV>
                <wp:extent cx="0" cy="3315114"/>
                <wp:effectExtent l="19050" t="0" r="38100" b="381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1511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2.45pt,20.55pt" to="242.45pt,281.6pt" strokecolor="white" strokeweight="4pt"/>
            </w:pict>
          </mc:Fallback>
        </mc:AlternateContent>
      </w:r>
      <w:r w:rsidRPr="0030415A" w:rsidR="008318E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237490</wp:posOffset>
                </wp:positionH>
                <wp:positionV relativeFrom="paragraph">
                  <wp:posOffset>332105</wp:posOffset>
                </wp:positionV>
                <wp:extent cx="4226560" cy="4273550"/>
                <wp:effectExtent l="0" t="0" r="254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2656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9B7129" w:rsidRPr="0052031E" w:rsidP="009B7129"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AC2298C">
                            <w:pPr>
                              <w:pStyle w:val="-1"/>
                              <w:rPr>
                                <w:rtl/>
                              </w:rPr>
                            </w:pPr>
                            <w:r>
                              <w:rPr>
                                <w:rFonts w:hint="cs"/>
                                <w:rtl/>
                              </w:rPr>
                              <w:t>מערכת הביטחון</w:t>
                            </w:r>
                          </w:p>
                          <w:p w:rsidR="00C30482" w:rsidRPr="000F5023" w:rsidP="00624291" w14:textId="07F982FB">
                            <w:pPr>
                              <w:pStyle w:val="a25"/>
                              <w:bidi/>
                              <w:spacing w:before="120"/>
                              <w:rPr>
                                <w:rtl/>
                              </w:rPr>
                            </w:pPr>
                            <w:r>
                              <w:rPr>
                                <w:rFonts w:hint="cs"/>
                                <w:rtl/>
                              </w:rPr>
                              <w:t>ההגנה על צירי התנועה באזור יהודה ושומרון</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2.8pt;height:336.5pt;margin-top:26.15pt;margin-left:18.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9B7129" w:rsidRPr="0052031E" w:rsidP="009B7129" w14:paraId="47909300"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paraId="460F1ABC" w14:textId="77777777">
                      <w:pPr>
                        <w:ind w:left="2268"/>
                        <w:rPr>
                          <w:rtl/>
                        </w:rPr>
                      </w:pPr>
                    </w:p>
                    <w:p w:rsidR="00E56721" w:rsidP="0052031E" w14:paraId="4C816CBF" w14:textId="77777777">
                      <w:pPr>
                        <w:ind w:left="2268"/>
                        <w:rPr>
                          <w:rtl/>
                        </w:rPr>
                      </w:pPr>
                    </w:p>
                    <w:p w:rsidR="00F73EE0" w:rsidP="0052031E" w14:paraId="1C35BC0C" w14:textId="77777777">
                      <w:pPr>
                        <w:ind w:left="2268"/>
                        <w:rPr>
                          <w:rtl/>
                        </w:rPr>
                      </w:pPr>
                    </w:p>
                    <w:p w:rsidR="005D0F8C" w:rsidRPr="000A3ED4" w:rsidP="000F5023" w14:paraId="547BD7F9" w14:textId="6AC2298C">
                      <w:pPr>
                        <w:pStyle w:val="-1"/>
                        <w:rPr>
                          <w:rtl/>
                        </w:rPr>
                      </w:pPr>
                      <w:r>
                        <w:rPr>
                          <w:rFonts w:hint="cs"/>
                          <w:rtl/>
                        </w:rPr>
                        <w:t>מערכת הביטחון</w:t>
                      </w:r>
                    </w:p>
                    <w:p w:rsidR="00C30482" w:rsidRPr="000F5023" w:rsidP="00624291" w14:paraId="1BBD9830" w14:textId="07F982FB">
                      <w:pPr>
                        <w:pStyle w:val="a25"/>
                        <w:bidi/>
                        <w:spacing w:before="120"/>
                        <w:rPr>
                          <w:rtl/>
                        </w:rPr>
                      </w:pPr>
                      <w:r>
                        <w:rPr>
                          <w:rFonts w:hint="cs"/>
                          <w:rtl/>
                        </w:rPr>
                        <w:t>ההגנה על צירי התנועה באזור יהודה ושומרון</w:t>
                      </w:r>
                    </w:p>
                  </w:txbxContent>
                </v:textbox>
                <w10:wrap type="square"/>
              </v:shape>
            </w:pict>
          </mc:Fallback>
        </mc:AlternateContent>
      </w:r>
      <w:r w:rsidR="009B7129">
        <w:rPr>
          <w:noProof/>
        </w:rPr>
        <w:drawing>
          <wp:anchor distT="0" distB="0" distL="114300" distR="114300" simplePos="0" relativeHeight="251689984" behindDoc="0" locked="0" layoutInCell="1" allowOverlap="1">
            <wp:simplePos x="0" y="0"/>
            <wp:positionH relativeFrom="column">
              <wp:posOffset>3285821</wp:posOffset>
            </wp:positionH>
            <wp:positionV relativeFrom="paragraph">
              <wp:posOffset>478155</wp:posOffset>
            </wp:positionV>
            <wp:extent cx="948055" cy="617855"/>
            <wp:effectExtent l="0" t="0" r="444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pgSz w:w="11906" w:h="16838" w:code="9"/>
          <w:pgMar w:top="3062" w:right="2268" w:bottom="2552" w:left="2268" w:header="1134" w:footer="1361" w:gutter="0"/>
          <w:cols w:space="720"/>
          <w:titlePg/>
          <w:bidi/>
          <w:rtlGutter/>
          <w:docGrid w:linePitch="272"/>
        </w:sectPr>
      </w:pPr>
    </w:p>
    <w:p w:rsidR="00BF5BF6" w:rsidP="000E64A1" w14:paraId="71BA9446" w14:textId="6FE6778F">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7936" behindDoc="0" locked="0" layoutInCell="1" allowOverlap="1">
                <wp:simplePos x="0" y="0"/>
                <wp:positionH relativeFrom="column">
                  <wp:posOffset>-1392555</wp:posOffset>
                </wp:positionH>
                <wp:positionV relativeFrom="paragraph">
                  <wp:posOffset>7161530</wp:posOffset>
                </wp:positionV>
                <wp:extent cx="7601578" cy="1219200"/>
                <wp:effectExtent l="0" t="0" r="0" b="0"/>
                <wp:wrapNone/>
                <wp:docPr id="1451066683" name="Rectangle 1451066683"/>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83" o:spid="_x0000_s1032" style="width:598.55pt;height:96pt;margin-top:563.9pt;margin-left:-109.65pt;flip:y;mso-height-percent:0;mso-height-relative:margin;mso-width-percent:0;mso-width-relative:margin;mso-wrap-distance-bottom:0;mso-wrap-distance-left:9pt;mso-wrap-distance-right:9pt;mso-wrap-distance-top:0;mso-wrap-style:square;position:absolute;visibility:visible;v-text-anchor:middle;z-index:251688960" fillcolor="white" stroked="f" strokeweight="1.25pt"/>
            </w:pict>
          </mc:Fallback>
        </mc:AlternateContent>
      </w:r>
      <w:r w:rsidR="00235CF1">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0C7731" w14:paraId="65CCD7DF" w14:textId="5A522F13">
      <w:pPr>
        <w:pStyle w:val="7520"/>
        <w:spacing w:after="960"/>
        <w:rPr>
          <w:rtl/>
        </w:rPr>
      </w:pPr>
      <w:r w:rsidRPr="006A274F">
        <w:rPr>
          <w:noProof/>
          <w:rtl/>
        </w:rPr>
        <w:t>ההגנה על צירי התנועה בא</w:t>
      </w:r>
      <w:r w:rsidRPr="006A274F">
        <w:rPr>
          <w:rFonts w:hint="cs"/>
          <w:noProof/>
          <w:rtl/>
        </w:rPr>
        <w:t>זור יהודה ושומרון</w:t>
      </w:r>
      <w:r w:rsidRPr="00624A09">
        <w:rPr>
          <w:sz w:val="40"/>
          <w:szCs w:val="40"/>
          <w:rtl/>
        </w:rPr>
        <w:t xml:space="preserve"> </w:t>
      </w:r>
      <w:r w:rsidRPr="00802F2E" w:rsidR="000C773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1170940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2D5718">
        <w:rPr>
          <w:noProof/>
          <w:rtl/>
        </w:rPr>
        <w:t xml:space="preserve"> </w:t>
      </w:r>
      <w:r w:rsidRPr="00582DA9" w:rsidR="00582DA9">
        <w:rPr>
          <w:noProof/>
          <w:rtl/>
        </w:rPr>
        <w:t xml:space="preserve"> </w:t>
      </w:r>
    </w:p>
    <w:p w:rsidR="009C1AAF" w:rsidRPr="00624A09" w:rsidP="009C1AAF" w14:paraId="214106E9" w14:textId="12C74E6B">
      <w:pPr>
        <w:pStyle w:val="759"/>
        <w:rPr>
          <w:rtl/>
        </w:rPr>
      </w:pPr>
      <w:r w:rsidRPr="00624A09">
        <w:rPr>
          <w:rtl/>
        </w:rPr>
        <w:t>במרחב פיקוד המרכז (פקמ"ז), הכולל את אזור יהודה ושומרון (</w:t>
      </w:r>
      <w:r w:rsidRPr="00624A09">
        <w:rPr>
          <w:rtl/>
        </w:rPr>
        <w:t>איו"ש</w:t>
      </w:r>
      <w:r w:rsidRPr="00624A09">
        <w:rPr>
          <w:rtl/>
        </w:rPr>
        <w:t>), קיימים עשרות צירי תנועה העוברים בשטחי</w:t>
      </w:r>
      <w:r>
        <w:rPr>
          <w:rFonts w:hint="cs"/>
          <w:rtl/>
        </w:rPr>
        <w:t xml:space="preserve"> </w:t>
      </w:r>
      <w:r>
        <w:rPr>
          <w:rFonts w:hint="cs"/>
        </w:rPr>
        <w:t>A</w:t>
      </w:r>
      <w:r w:rsidRPr="008F44D6">
        <w:rPr>
          <w:sz w:val="5"/>
          <w:szCs w:val="5"/>
          <w:rtl/>
        </w:rPr>
        <w:t xml:space="preserve"> </w:t>
      </w:r>
      <w:r>
        <w:rPr>
          <w:vertAlign w:val="superscript"/>
        </w:rPr>
        <w:footnoteReference w:id="2"/>
      </w:r>
      <w:r w:rsidRPr="00624A09">
        <w:rPr>
          <w:rtl/>
        </w:rPr>
        <w:t xml:space="preserve">, </w:t>
      </w:r>
      <w:r w:rsidRPr="00624A09">
        <w:t>B</w:t>
      </w:r>
      <w:r w:rsidRPr="008F44D6">
        <w:rPr>
          <w:sz w:val="3"/>
          <w:szCs w:val="3"/>
          <w:rtl/>
        </w:rPr>
        <w:t xml:space="preserve"> </w:t>
      </w:r>
      <w:r>
        <w:rPr>
          <w:vertAlign w:val="superscript"/>
        </w:rPr>
        <w:footnoteReference w:id="3"/>
      </w:r>
      <w:r w:rsidRPr="00624A09">
        <w:rPr>
          <w:rtl/>
        </w:rPr>
        <w:t xml:space="preserve"> ו-</w:t>
      </w:r>
      <w:r w:rsidRPr="00624A09">
        <w:t>C</w:t>
      </w:r>
      <w:r>
        <w:rPr>
          <w:vertAlign w:val="superscript"/>
          <w:rtl/>
        </w:rPr>
        <w:footnoteReference w:id="4"/>
      </w:r>
      <w:r w:rsidRPr="00624A09">
        <w:rPr>
          <w:rtl/>
        </w:rPr>
        <w:t>. אורכם הכולל של צירי התנועה המשמשים ישראלים ופלסטינאים הוא כ</w:t>
      </w:r>
      <w:r>
        <w:rPr>
          <w:rFonts w:hint="cs"/>
          <w:rtl/>
        </w:rPr>
        <w:t>-</w:t>
      </w:r>
      <w:r w:rsidRPr="00624A09">
        <w:rPr>
          <w:rtl/>
        </w:rPr>
        <w:t>1,600 ק"מ. חלק מצירי התנועה הם צירים ראשיים, ובהם כביש 60 וכביש 90 (</w:t>
      </w:r>
      <w:r w:rsidRPr="009C1AAF">
        <w:rPr>
          <w:rtl/>
        </w:rPr>
        <w:t>צירים</w:t>
      </w:r>
      <w:r w:rsidRPr="00624A09">
        <w:rPr>
          <w:rtl/>
        </w:rPr>
        <w:t xml:space="preserve"> </w:t>
      </w:r>
      <w:r w:rsidRPr="009C1AAF">
        <w:rPr>
          <w:rtl/>
        </w:rPr>
        <w:t>לאורך</w:t>
      </w:r>
      <w:r w:rsidRPr="00624A09">
        <w:rPr>
          <w:rtl/>
        </w:rPr>
        <w:t xml:space="preserve"> השטח מדרום לצפון), כביש 1, כביש 443 וכביש 5 (צירי רוחב - ממערב למזרח).</w:t>
      </w:r>
    </w:p>
    <w:p w:rsidR="009C1AAF" w:rsidRPr="00624A09" w:rsidP="009C1AAF" w14:paraId="56B2DDA7" w14:textId="4B2CBBE1">
      <w:pPr>
        <w:pStyle w:val="759"/>
        <w:rPr>
          <w:rtl/>
        </w:rPr>
      </w:pPr>
      <w:r w:rsidRPr="00624A09">
        <w:rPr>
          <w:rtl/>
        </w:rPr>
        <w:t>האוכלוסייה הישראלית</w:t>
      </w:r>
      <w:r w:rsidRPr="00624A09">
        <w:t xml:space="preserve"> </w:t>
      </w:r>
      <w:r w:rsidRPr="00624A09">
        <w:rPr>
          <w:rtl/>
        </w:rPr>
        <w:t>באיו"ש</w:t>
      </w:r>
      <w:r w:rsidRPr="00624A09">
        <w:t xml:space="preserve"> </w:t>
      </w:r>
      <w:r w:rsidRPr="00624A09">
        <w:rPr>
          <w:rtl/>
        </w:rPr>
        <w:t xml:space="preserve">מונה כ-503,000 תושבים המתגוררים בכ-150 יישובים. </w:t>
      </w:r>
      <w:r w:rsidRPr="009C1AAF">
        <w:rPr>
          <w:rtl/>
        </w:rPr>
        <w:t>האוכלוסייה</w:t>
      </w:r>
      <w:r w:rsidRPr="00624A09">
        <w:rPr>
          <w:rtl/>
        </w:rPr>
        <w:t xml:space="preserve"> הפלסטינית </w:t>
      </w:r>
      <w:r w:rsidRPr="00624A09">
        <w:rPr>
          <w:rtl/>
        </w:rPr>
        <w:t>באיו"ש</w:t>
      </w:r>
      <w:r w:rsidRPr="00624A09">
        <w:rPr>
          <w:rtl/>
        </w:rPr>
        <w:t xml:space="preserve"> מונה כ-3 מיליון תושבים המתגוררים ב</w:t>
      </w:r>
      <w:r w:rsidR="00EA056E">
        <w:rPr>
          <w:rFonts w:hint="cs"/>
          <w:rtl/>
        </w:rPr>
        <w:t>כ</w:t>
      </w:r>
      <w:r w:rsidRPr="00624A09">
        <w:rPr>
          <w:rtl/>
        </w:rPr>
        <w:t xml:space="preserve">-450 ערים וכפרים. </w:t>
      </w:r>
    </w:p>
    <w:p w:rsidR="009C1AAF" w:rsidRPr="00624A09" w:rsidP="009C1AAF" w14:paraId="26EE34AC" w14:textId="77777777">
      <w:pPr>
        <w:pStyle w:val="759"/>
        <w:rPr>
          <w:rtl/>
        </w:rPr>
      </w:pPr>
      <w:r w:rsidRPr="00624A09">
        <w:rPr>
          <w:rtl/>
        </w:rPr>
        <w:t xml:space="preserve">האוכלוסייה הישראלית הנעה בצירים </w:t>
      </w:r>
      <w:r w:rsidRPr="00624A09">
        <w:rPr>
          <w:rtl/>
        </w:rPr>
        <w:t>באיו"ש</w:t>
      </w:r>
      <w:r w:rsidRPr="00624A09">
        <w:rPr>
          <w:rtl/>
        </w:rPr>
        <w:t xml:space="preserve"> סובלת זה שנים מפיגועי טרור ובכלל זה יידוי </w:t>
      </w:r>
      <w:r w:rsidRPr="009C1AAF">
        <w:rPr>
          <w:rtl/>
        </w:rPr>
        <w:t>אבנים</w:t>
      </w:r>
      <w:r w:rsidRPr="00624A09">
        <w:rPr>
          <w:rtl/>
        </w:rPr>
        <w:t xml:space="preserve">, זריקת בקבוקי תבערה והשלכת מטעני חבלה לעבר כלי רכב, פיגועי דריסה בתחנות הסעה וירי ממארב או מרכב הנוסע. </w:t>
      </w:r>
    </w:p>
    <w:p w:rsidR="009C1AAF" w:rsidRPr="00624A09" w:rsidP="009C1AAF" w14:paraId="1B677EA2" w14:textId="77777777">
      <w:pPr>
        <w:pStyle w:val="759"/>
        <w:rPr>
          <w:rtl/>
        </w:rPr>
      </w:pPr>
      <w:r w:rsidRPr="00624A09">
        <w:rPr>
          <w:rtl/>
        </w:rPr>
        <w:t xml:space="preserve">צה"ל </w:t>
      </w:r>
      <w:r w:rsidRPr="009C1AAF">
        <w:rPr>
          <w:rtl/>
        </w:rPr>
        <w:t>באמצעות</w:t>
      </w:r>
      <w:r w:rsidRPr="00624A09">
        <w:rPr>
          <w:rtl/>
        </w:rPr>
        <w:t xml:space="preserve"> מפקד פקמ"ז, שהוא מפקד כוחות צה"ל </w:t>
      </w:r>
      <w:r w:rsidRPr="00624A09">
        <w:rPr>
          <w:rtl/>
        </w:rPr>
        <w:t>באיו"ש</w:t>
      </w:r>
      <w:r w:rsidRPr="00624A09">
        <w:rPr>
          <w:rtl/>
        </w:rPr>
        <w:t xml:space="preserve">, נושא באחריות הביטחונית והצבאית הכוללת, ובאחריותו גם לשמור על החוק והסדר הציבורי בשטח זה. אוגדת </w:t>
      </w:r>
      <w:r w:rsidRPr="00624A09">
        <w:rPr>
          <w:rtl/>
        </w:rPr>
        <w:t>איו"ש</w:t>
      </w:r>
      <w:r w:rsidRPr="00624A09">
        <w:rPr>
          <w:rtl/>
        </w:rPr>
        <w:t xml:space="preserve"> היא הכוח הצבאי המרכזי הפועל </w:t>
      </w:r>
      <w:r w:rsidRPr="00624A09">
        <w:rPr>
          <w:rtl/>
        </w:rPr>
        <w:t>באיו"ש</w:t>
      </w:r>
      <w:r w:rsidRPr="00624A09">
        <w:rPr>
          <w:rtl/>
        </w:rPr>
        <w:t xml:space="preserve"> וכפופות לה שש חטיבות מרחביות (</w:t>
      </w:r>
      <w:r w:rsidRPr="00624A09">
        <w:rPr>
          <w:rtl/>
        </w:rPr>
        <w:t>חטמ"רים</w:t>
      </w:r>
      <w:r w:rsidRPr="00624A09">
        <w:rPr>
          <w:rtl/>
        </w:rPr>
        <w:t>).</w:t>
      </w:r>
    </w:p>
    <w:p w:rsidR="009C1AAF" w:rsidP="009C1AAF" w14:paraId="6C71BFA7" w14:textId="19629B1E">
      <w:pPr>
        <w:pStyle w:val="759"/>
        <w:rPr>
          <w:rtl/>
        </w:rPr>
      </w:pPr>
      <w:r w:rsidRPr="00624A09">
        <w:rPr>
          <w:rtl/>
        </w:rPr>
        <w:t xml:space="preserve">מנתוני פקמ"ז עלה כי מספר אירועי הטרור העממי (אירועים שאינם כוללים ירי) </w:t>
      </w:r>
      <w:r w:rsidRPr="00624A09">
        <w:rPr>
          <w:rtl/>
        </w:rPr>
        <w:t>באיו"ש</w:t>
      </w:r>
      <w:r w:rsidRPr="00624A09">
        <w:rPr>
          <w:rtl/>
        </w:rPr>
        <w:t xml:space="preserve"> במהלך שנת 2022 הסתכם בכ-3,780 אירועים (בממוצע 315 אירועים בחודש), אשר 646 (17%) מהם היו אירועי הנחת מטענים וזריקת בקבוקי תבערה. חלקם בוצעו בצירים ראשיים שמשמשים תושבים ישראליים רבים. עוד עלה מנתוני פקמ"ז כי בשנת 2022 מספר אירועי הירי </w:t>
      </w:r>
      <w:r w:rsidRPr="00624A09">
        <w:rPr>
          <w:rtl/>
        </w:rPr>
        <w:t>באיו"ש</w:t>
      </w:r>
      <w:r w:rsidRPr="00624A09">
        <w:rPr>
          <w:rtl/>
        </w:rPr>
        <w:t xml:space="preserve"> גדל פי ארבעה לעומת שנת 2021 (167 אירועים לעומת 41 בהתאמה) וכי במחצית הראשונה של שנת 2023 התרחשו 143 אירועים. 19 אזרחים ישראלים נהרגו עקב אירועי טרור שכוונו לצירים </w:t>
      </w:r>
      <w:r w:rsidRPr="00624A09">
        <w:rPr>
          <w:rtl/>
        </w:rPr>
        <w:t>באיו"ש</w:t>
      </w:r>
      <w:r w:rsidRPr="00624A09">
        <w:rPr>
          <w:rtl/>
        </w:rPr>
        <w:t xml:space="preserve"> מתחילת שנת 2022 ועד סוף המחצית הראשונה של 2023, מהם 13 במחצית הראשונה של שנת 2023.</w:t>
      </w:r>
    </w:p>
    <w:p w:rsidR="003061D8" w:rsidP="009C1AAF" w14:paraId="063B9CF2" w14:textId="77777777">
      <w:pPr>
        <w:pStyle w:val="759"/>
        <w:rPr>
          <w:rtl/>
        </w:rPr>
      </w:pPr>
    </w:p>
    <w:p w:rsidR="004569AF" w:rsidP="009C1AAF" w14:paraId="3C254CB7" w14:textId="77777777">
      <w:pPr>
        <w:pStyle w:val="759"/>
        <w:rPr>
          <w:rtl/>
        </w:rPr>
        <w:sectPr w:rsidSect="009C7FA6">
          <w:headerReference w:type="even" r:id="rId18"/>
          <w:headerReference w:type="default" r:id="rId19"/>
          <w:pgSz w:w="11906" w:h="16838" w:code="9"/>
          <w:pgMar w:top="3062" w:right="2268" w:bottom="2552" w:left="2268" w:header="1134" w:footer="1361" w:gutter="0"/>
          <w:pgNumType w:start="195"/>
          <w:cols w:space="708"/>
          <w:bidi/>
          <w:rtlGutter/>
          <w:docGrid w:linePitch="360"/>
        </w:sectPr>
      </w:pPr>
    </w:p>
    <w:p w:rsidR="009C1AAF" w:rsidP="009C1AAF" w14:paraId="62D24959" w14:textId="77777777">
      <w:pPr>
        <w:pStyle w:val="759"/>
        <w:rPr>
          <w:rtl/>
        </w:rPr>
      </w:pPr>
      <w:r w:rsidRPr="00624A09">
        <w:rPr>
          <w:rtl/>
        </w:rPr>
        <w:t xml:space="preserve">במהלך </w:t>
      </w:r>
      <w:r w:rsidRPr="009C1AAF">
        <w:rPr>
          <w:rtl/>
        </w:rPr>
        <w:t>הביקורת</w:t>
      </w:r>
      <w:r w:rsidRPr="00624A09">
        <w:rPr>
          <w:rtl/>
        </w:rPr>
        <w:t xml:space="preserve"> משרד מבקר המדינה שיתף את הציבור בתהליך הביקורת, בין היתר באמצעות הפצת שאלון בקרב כלל תושבי </w:t>
      </w:r>
      <w:r w:rsidRPr="00624A09">
        <w:rPr>
          <w:rtl/>
        </w:rPr>
        <w:t>איו"ש</w:t>
      </w:r>
      <w:r w:rsidRPr="00624A09">
        <w:rPr>
          <w:rtl/>
        </w:rPr>
        <w:t>, והשיבו עליו 5,236 תושבים.</w:t>
      </w:r>
    </w:p>
    <w:p w:rsidR="009C1AAF" w:rsidP="009C1AAF" w14:paraId="3854D9E3" w14:textId="78F6F42D">
      <w:pPr>
        <w:pStyle w:val="759"/>
        <w:rPr>
          <w:b/>
          <w:bCs/>
          <w:rtl/>
        </w:rPr>
      </w:pPr>
      <w:r w:rsidRPr="009C1AAF">
        <w:rPr>
          <w:rFonts w:hint="eastAsia"/>
          <w:b/>
          <w:bCs/>
          <w:rtl/>
        </w:rPr>
        <w:t>ביקורת</w:t>
      </w:r>
      <w:r w:rsidRPr="009C1AAF">
        <w:rPr>
          <w:b/>
          <w:bCs/>
          <w:rtl/>
        </w:rPr>
        <w:t xml:space="preserve"> </w:t>
      </w:r>
      <w:r w:rsidRPr="009C1AAF">
        <w:rPr>
          <w:rFonts w:hint="eastAsia"/>
          <w:b/>
          <w:bCs/>
          <w:rtl/>
        </w:rPr>
        <w:t>זו</w:t>
      </w:r>
      <w:r w:rsidRPr="009C1AAF">
        <w:rPr>
          <w:b/>
          <w:bCs/>
          <w:rtl/>
        </w:rPr>
        <w:t xml:space="preserve"> </w:t>
      </w:r>
      <w:r w:rsidRPr="009C1AAF">
        <w:rPr>
          <w:rFonts w:hint="eastAsia"/>
          <w:b/>
          <w:bCs/>
          <w:rtl/>
        </w:rPr>
        <w:t>נערכה</w:t>
      </w:r>
      <w:r w:rsidRPr="009C1AAF">
        <w:rPr>
          <w:b/>
          <w:bCs/>
          <w:rtl/>
        </w:rPr>
        <w:t xml:space="preserve"> </w:t>
      </w:r>
      <w:r w:rsidRPr="009C1AAF">
        <w:rPr>
          <w:rFonts w:hint="eastAsia"/>
          <w:b/>
          <w:bCs/>
          <w:rtl/>
        </w:rPr>
        <w:t>לפני</w:t>
      </w:r>
      <w:r w:rsidRPr="009C1AAF">
        <w:rPr>
          <w:b/>
          <w:bCs/>
          <w:rtl/>
        </w:rPr>
        <w:t xml:space="preserve"> </w:t>
      </w:r>
      <w:r w:rsidRPr="009C1AAF">
        <w:rPr>
          <w:rFonts w:hint="eastAsia"/>
          <w:b/>
          <w:bCs/>
          <w:rtl/>
        </w:rPr>
        <w:t>פרוץ</w:t>
      </w:r>
      <w:r w:rsidRPr="009C1AAF">
        <w:rPr>
          <w:b/>
          <w:bCs/>
          <w:rtl/>
        </w:rPr>
        <w:t xml:space="preserve"> </w:t>
      </w:r>
      <w:r w:rsidRPr="009C1AAF">
        <w:rPr>
          <w:rFonts w:hint="eastAsia"/>
          <w:b/>
          <w:bCs/>
          <w:rtl/>
        </w:rPr>
        <w:t>מלחמת</w:t>
      </w:r>
      <w:r w:rsidRPr="009C1AAF">
        <w:rPr>
          <w:b/>
          <w:bCs/>
          <w:rtl/>
        </w:rPr>
        <w:t xml:space="preserve"> "חרבות </w:t>
      </w:r>
      <w:r w:rsidRPr="009C1AAF">
        <w:rPr>
          <w:rFonts w:hint="eastAsia"/>
          <w:b/>
          <w:bCs/>
          <w:rtl/>
        </w:rPr>
        <w:t>ברזל</w:t>
      </w:r>
      <w:r w:rsidRPr="009C1AAF">
        <w:rPr>
          <w:b/>
          <w:bCs/>
          <w:rtl/>
        </w:rPr>
        <w:t xml:space="preserve">", </w:t>
      </w:r>
      <w:r w:rsidRPr="009C1AAF">
        <w:rPr>
          <w:rFonts w:hint="eastAsia"/>
          <w:b/>
          <w:bCs/>
          <w:rtl/>
        </w:rPr>
        <w:t>אולם</w:t>
      </w:r>
      <w:r w:rsidRPr="009C1AAF">
        <w:rPr>
          <w:b/>
          <w:bCs/>
          <w:rtl/>
        </w:rPr>
        <w:t xml:space="preserve"> </w:t>
      </w:r>
      <w:r w:rsidRPr="009C1AAF">
        <w:rPr>
          <w:rFonts w:hint="eastAsia"/>
          <w:b/>
          <w:bCs/>
          <w:rtl/>
        </w:rPr>
        <w:t>ממצאי</w:t>
      </w:r>
      <w:r w:rsidRPr="009C1AAF">
        <w:rPr>
          <w:b/>
          <w:bCs/>
          <w:rtl/>
        </w:rPr>
        <w:t xml:space="preserve"> </w:t>
      </w:r>
      <w:r w:rsidRPr="009C1AAF">
        <w:rPr>
          <w:rFonts w:hint="eastAsia"/>
          <w:b/>
          <w:bCs/>
          <w:rtl/>
        </w:rPr>
        <w:t>הדוח</w:t>
      </w:r>
      <w:r w:rsidRPr="009C1AAF">
        <w:rPr>
          <w:b/>
          <w:bCs/>
          <w:rtl/>
        </w:rPr>
        <w:t xml:space="preserve"> </w:t>
      </w:r>
      <w:r w:rsidRPr="009C1AAF">
        <w:rPr>
          <w:rFonts w:hint="eastAsia"/>
          <w:b/>
          <w:bCs/>
          <w:rtl/>
        </w:rPr>
        <w:t>והמלצותיו</w:t>
      </w:r>
      <w:r w:rsidRPr="009C1AAF">
        <w:rPr>
          <w:b/>
          <w:bCs/>
          <w:rtl/>
        </w:rPr>
        <w:t xml:space="preserve"> מתחדדים ורלוונטיים ביתר שאת בעת הזו, ובפרט בראייה צופה פני </w:t>
      </w:r>
      <w:r w:rsidRPr="009C1AAF">
        <w:rPr>
          <w:rFonts w:hint="eastAsia"/>
          <w:b/>
          <w:bCs/>
          <w:rtl/>
        </w:rPr>
        <w:t>עתיד</w:t>
      </w:r>
      <w:r w:rsidRPr="009C1AAF">
        <w:rPr>
          <w:b/>
          <w:bCs/>
          <w:rtl/>
        </w:rPr>
        <w:t>.</w:t>
      </w:r>
    </w:p>
    <w:p w:rsidR="00222361" w:rsidP="009C1AAF" w14:paraId="35025716" w14:textId="35D3C0D5">
      <w:pPr>
        <w:pStyle w:val="759"/>
        <w:rPr>
          <w:b/>
          <w:bCs/>
          <w:rtl/>
        </w:rPr>
      </w:pPr>
    </w:p>
    <w:p w:rsidR="005D0F8C" w:rsidP="007F4A20" w14:paraId="688B4C67" w14:textId="2B643D94">
      <w:pPr>
        <w:pStyle w:val="759"/>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3327400</wp:posOffset>
            </wp:positionH>
            <wp:positionV relativeFrom="paragraph">
              <wp:posOffset>0</wp:posOffset>
            </wp:positionV>
            <wp:extent cx="1405255" cy="431800"/>
            <wp:effectExtent l="0" t="0" r="4445" b="635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08"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7"/>
        <w:gridCol w:w="240"/>
        <w:gridCol w:w="9"/>
        <w:gridCol w:w="11"/>
        <w:gridCol w:w="1638"/>
        <w:gridCol w:w="12"/>
        <w:gridCol w:w="246"/>
        <w:gridCol w:w="1675"/>
        <w:gridCol w:w="230"/>
        <w:gridCol w:w="1660"/>
      </w:tblGrid>
      <w:tr w14:paraId="25D0679F" w14:textId="77777777" w:rsidTr="003061D8">
        <w:tblPrEx>
          <w:tblW w:w="7508"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tcBorders>
              <w:bottom w:val="single" w:sz="12" w:space="0" w:color="auto"/>
            </w:tcBorders>
            <w:vAlign w:val="bottom"/>
          </w:tcPr>
          <w:p w:rsidR="009C1AAF" w:rsidRPr="009C1AAF" w:rsidP="009C1AAF" w14:paraId="29A262F9" w14:textId="191457DD">
            <w:pPr>
              <w:spacing w:line="240" w:lineRule="auto"/>
              <w:jc w:val="left"/>
              <w:rPr>
                <w:rFonts w:ascii="Tahoma" w:hAnsi="Tahoma" w:cs="Tahoma"/>
                <w:b/>
                <w:bCs/>
                <w:sz w:val="34"/>
                <w:szCs w:val="34"/>
                <w:rtl/>
              </w:rPr>
            </w:pPr>
            <w:r w:rsidRPr="009C1AAF">
              <w:rPr>
                <w:rFonts w:ascii="Tahoma" w:hAnsi="Tahoma" w:cs="Tahoma"/>
                <w:b/>
                <w:bCs/>
                <w:sz w:val="34"/>
                <w:szCs w:val="34"/>
                <w:rtl/>
              </w:rPr>
              <w:t xml:space="preserve">1,600 </w:t>
            </w:r>
            <w:r w:rsidRPr="009C1AAF">
              <w:rPr>
                <w:rFonts w:ascii="Tahoma" w:hAnsi="Tahoma" w:cs="Tahoma"/>
                <w:b/>
                <w:bCs/>
                <w:sz w:val="24"/>
                <w:rtl/>
              </w:rPr>
              <w:t>ק"מ</w:t>
            </w:r>
            <w:r w:rsidRPr="009C1AAF">
              <w:rPr>
                <w:rFonts w:ascii="Tahoma" w:hAnsi="Tahoma" w:cs="Tahoma"/>
                <w:b/>
                <w:bCs/>
                <w:sz w:val="34"/>
                <w:szCs w:val="34"/>
                <w:rtl/>
              </w:rPr>
              <w:t xml:space="preserve"> </w:t>
            </w:r>
          </w:p>
        </w:tc>
        <w:tc>
          <w:tcPr>
            <w:tcW w:w="264" w:type="dxa"/>
            <w:gridSpan w:val="3"/>
            <w:vAlign w:val="bottom"/>
          </w:tcPr>
          <w:p w:rsidR="009C1AAF" w:rsidRPr="004213AA" w:rsidP="009C1AAF" w14:paraId="55BBBE73" w14:textId="77777777">
            <w:pPr>
              <w:spacing w:line="240" w:lineRule="auto"/>
              <w:jc w:val="left"/>
              <w:rPr>
                <w:rtl/>
              </w:rPr>
            </w:pPr>
          </w:p>
        </w:tc>
        <w:tc>
          <w:tcPr>
            <w:tcW w:w="1701" w:type="dxa"/>
            <w:gridSpan w:val="2"/>
            <w:tcBorders>
              <w:bottom w:val="single" w:sz="12" w:space="0" w:color="auto"/>
            </w:tcBorders>
            <w:vAlign w:val="bottom"/>
          </w:tcPr>
          <w:p w:rsidR="009C1AAF" w:rsidRPr="004213AA" w:rsidP="009C1AAF" w14:paraId="1E86335F" w14:textId="69E51A05">
            <w:pPr>
              <w:spacing w:line="240" w:lineRule="auto"/>
              <w:jc w:val="left"/>
              <w:rPr>
                <w:rFonts w:ascii="Tahoma" w:hAnsi="Tahoma" w:cs="Tahoma"/>
                <w:b/>
                <w:bCs/>
                <w:sz w:val="34"/>
                <w:szCs w:val="34"/>
                <w:rtl/>
              </w:rPr>
            </w:pPr>
            <w:r w:rsidRPr="004C3240">
              <w:rPr>
                <w:rFonts w:ascii="Tahoma" w:hAnsi="Tahoma" w:cs="Tahoma"/>
                <w:b/>
                <w:bCs/>
                <w:sz w:val="24"/>
                <w:rtl/>
              </w:rPr>
              <w:t xml:space="preserve">עלייה של </w:t>
            </w:r>
            <w:r w:rsidRPr="004C3240">
              <w:rPr>
                <w:rFonts w:ascii="Tahoma" w:hAnsi="Tahoma" w:cs="Tahoma"/>
                <w:b/>
                <w:bCs/>
                <w:sz w:val="24"/>
                <w:rtl/>
              </w:rPr>
              <w:br/>
              <w:t>כ-</w:t>
            </w:r>
            <w:r w:rsidRPr="009C1AAF">
              <w:rPr>
                <w:rFonts w:ascii="Tahoma" w:hAnsi="Tahoma" w:cs="Tahoma"/>
                <w:b/>
                <w:bCs/>
                <w:sz w:val="34"/>
                <w:szCs w:val="34"/>
                <w:rtl/>
              </w:rPr>
              <w:t>330%</w:t>
            </w:r>
          </w:p>
        </w:tc>
        <w:tc>
          <w:tcPr>
            <w:tcW w:w="249" w:type="dxa"/>
            <w:vAlign w:val="bottom"/>
          </w:tcPr>
          <w:p w:rsidR="009C1AAF" w:rsidRPr="004213AA" w:rsidP="009C1AAF" w14:paraId="1D6D8514" w14:textId="77777777">
            <w:pPr>
              <w:spacing w:line="240" w:lineRule="auto"/>
              <w:jc w:val="left"/>
              <w:rPr>
                <w:rtl/>
              </w:rPr>
            </w:pPr>
          </w:p>
        </w:tc>
        <w:tc>
          <w:tcPr>
            <w:tcW w:w="1531" w:type="dxa"/>
            <w:tcBorders>
              <w:bottom w:val="single" w:sz="12" w:space="0" w:color="auto"/>
            </w:tcBorders>
            <w:vAlign w:val="bottom"/>
          </w:tcPr>
          <w:p w:rsidR="009C1AAF" w:rsidRPr="004213AA" w:rsidP="009C1AAF" w14:paraId="0D970146" w14:textId="28D3792A">
            <w:pPr>
              <w:spacing w:line="240" w:lineRule="auto"/>
              <w:jc w:val="left"/>
              <w:rPr>
                <w:rFonts w:ascii="Tahoma" w:hAnsi="Tahoma" w:cs="Tahoma"/>
                <w:b/>
                <w:bCs/>
                <w:sz w:val="34"/>
                <w:szCs w:val="34"/>
                <w:rtl/>
              </w:rPr>
            </w:pPr>
            <w:r w:rsidRPr="009C1AAF">
              <w:rPr>
                <w:rFonts w:ascii="Tahoma" w:hAnsi="Tahoma" w:cs="Tahoma"/>
                <w:b/>
                <w:bCs/>
                <w:sz w:val="34"/>
                <w:szCs w:val="34"/>
                <w:rtl/>
              </w:rPr>
              <w:t>3,780</w:t>
            </w:r>
          </w:p>
        </w:tc>
        <w:tc>
          <w:tcPr>
            <w:tcW w:w="231" w:type="dxa"/>
            <w:vAlign w:val="bottom"/>
          </w:tcPr>
          <w:p w:rsidR="009C1AAF" w:rsidRPr="004213AA" w:rsidP="009C1AAF" w14:paraId="751885F6" w14:textId="77777777">
            <w:pPr>
              <w:spacing w:line="240" w:lineRule="auto"/>
              <w:jc w:val="left"/>
              <w:rPr>
                <w:rtl/>
              </w:rPr>
            </w:pPr>
          </w:p>
        </w:tc>
        <w:tc>
          <w:tcPr>
            <w:tcW w:w="1725" w:type="dxa"/>
            <w:tcBorders>
              <w:bottom w:val="single" w:sz="12" w:space="0" w:color="auto"/>
            </w:tcBorders>
            <w:vAlign w:val="bottom"/>
          </w:tcPr>
          <w:p w:rsidR="009C1AAF" w:rsidRPr="004C3240" w:rsidP="009C1AAF" w14:paraId="48D81CA9" w14:textId="3872C159">
            <w:pPr>
              <w:spacing w:line="240" w:lineRule="auto"/>
              <w:jc w:val="left"/>
              <w:rPr>
                <w:rFonts w:ascii="Tahoma" w:hAnsi="Tahoma" w:cs="Tahoma"/>
                <w:b/>
                <w:bCs/>
                <w:sz w:val="24"/>
                <w:rtl/>
              </w:rPr>
            </w:pPr>
            <w:r w:rsidRPr="004C3240">
              <w:rPr>
                <w:rFonts w:ascii="Tahoma" w:hAnsi="Tahoma" w:cs="Tahoma"/>
                <w:b/>
                <w:bCs/>
                <w:sz w:val="24"/>
                <w:rtl/>
              </w:rPr>
              <w:t xml:space="preserve">עלייה של יותר מפי </w:t>
            </w:r>
            <w:r w:rsidRPr="004C3240">
              <w:rPr>
                <w:rFonts w:ascii="Tahoma" w:hAnsi="Tahoma" w:cs="Tahoma"/>
                <w:b/>
                <w:bCs/>
                <w:sz w:val="34"/>
                <w:szCs w:val="34"/>
                <w:rtl/>
              </w:rPr>
              <w:t>5</w:t>
            </w:r>
          </w:p>
        </w:tc>
      </w:tr>
      <w:tr w14:paraId="10E5DC58" w14:textId="77777777" w:rsidTr="003061D8">
        <w:tblPrEx>
          <w:tblW w:w="7508" w:type="dxa"/>
          <w:tblInd w:w="2002" w:type="dxa"/>
          <w:tblLook w:val="04A0"/>
        </w:tblPrEx>
        <w:tc>
          <w:tcPr>
            <w:tcW w:w="1871" w:type="dxa"/>
            <w:tcBorders>
              <w:top w:val="single" w:sz="12" w:space="0" w:color="auto"/>
            </w:tcBorders>
          </w:tcPr>
          <w:p w:rsidR="00222361" w:rsidRPr="00222361" w:rsidP="00222361" w14:paraId="47240BA3" w14:textId="1B5C62D5">
            <w:pPr>
              <w:pStyle w:val="757"/>
              <w:rPr>
                <w:rtl/>
              </w:rPr>
            </w:pPr>
            <w:r w:rsidRPr="00222361">
              <w:rPr>
                <w:rtl/>
              </w:rPr>
              <w:t xml:space="preserve">של צירים משמשים ישראלים </w:t>
            </w:r>
            <w:r w:rsidRPr="00222361">
              <w:rPr>
                <w:rtl/>
              </w:rPr>
              <w:t>באיו"ש</w:t>
            </w:r>
            <w:r w:rsidRPr="00222361">
              <w:rPr>
                <w:rtl/>
              </w:rPr>
              <w:t xml:space="preserve"> (רובם בשטחי </w:t>
            </w:r>
            <w:r w:rsidRPr="00222361">
              <w:t>C</w:t>
            </w:r>
            <w:r w:rsidRPr="00222361">
              <w:rPr>
                <w:rtl/>
              </w:rPr>
              <w:t>)</w:t>
            </w:r>
          </w:p>
        </w:tc>
        <w:tc>
          <w:tcPr>
            <w:tcW w:w="243" w:type="dxa"/>
          </w:tcPr>
          <w:p w:rsidR="00222361" w:rsidRPr="00222361" w:rsidP="00222361" w14:paraId="4CDF53FD" w14:textId="77777777">
            <w:pPr>
              <w:pStyle w:val="757"/>
              <w:rPr>
                <w:rtl/>
              </w:rPr>
            </w:pPr>
          </w:p>
        </w:tc>
        <w:tc>
          <w:tcPr>
            <w:tcW w:w="1701" w:type="dxa"/>
            <w:gridSpan w:val="3"/>
            <w:tcBorders>
              <w:top w:val="single" w:sz="12" w:space="0" w:color="auto"/>
            </w:tcBorders>
          </w:tcPr>
          <w:p w:rsidR="00222361" w:rsidRPr="00222361" w:rsidP="00222361" w14:paraId="2EA600B4" w14:textId="68FECC9D">
            <w:pPr>
              <w:pStyle w:val="757"/>
              <w:rPr>
                <w:rtl/>
              </w:rPr>
            </w:pPr>
            <w:r w:rsidRPr="00222361">
              <w:rPr>
                <w:rtl/>
              </w:rPr>
              <w:t xml:space="preserve">במספר אירועי הירי </w:t>
            </w:r>
            <w:r w:rsidRPr="00222361">
              <w:rPr>
                <w:rtl/>
              </w:rPr>
              <w:t>באיו"ש</w:t>
            </w:r>
            <w:r w:rsidRPr="00222361">
              <w:rPr>
                <w:rtl/>
              </w:rPr>
              <w:t xml:space="preserve"> לעבר צירים ויישובים מינואר 2022 ועד יוני 2023 (310 אירועים) בהשוואה לשנים 2021-2019 (71 אירועים)</w:t>
            </w:r>
          </w:p>
        </w:tc>
        <w:tc>
          <w:tcPr>
            <w:tcW w:w="249" w:type="dxa"/>
            <w:gridSpan w:val="2"/>
          </w:tcPr>
          <w:p w:rsidR="00222361" w:rsidRPr="00222361" w:rsidP="00222361" w14:paraId="3175D388" w14:textId="77777777">
            <w:pPr>
              <w:pStyle w:val="757"/>
              <w:rPr>
                <w:rtl/>
              </w:rPr>
            </w:pPr>
          </w:p>
        </w:tc>
        <w:tc>
          <w:tcPr>
            <w:tcW w:w="1531" w:type="dxa"/>
            <w:tcBorders>
              <w:top w:val="single" w:sz="12" w:space="0" w:color="auto"/>
            </w:tcBorders>
          </w:tcPr>
          <w:p w:rsidR="00222361" w:rsidRPr="00222361" w:rsidP="00222361" w14:paraId="1040CF97" w14:textId="11FC9D79">
            <w:pPr>
              <w:pStyle w:val="757"/>
              <w:rPr>
                <w:rtl/>
              </w:rPr>
            </w:pPr>
            <w:r w:rsidRPr="00222361">
              <w:rPr>
                <w:rtl/>
              </w:rPr>
              <w:t xml:space="preserve">מספר אירועי הטרור העממי </w:t>
            </w:r>
            <w:r w:rsidRPr="00222361">
              <w:rPr>
                <w:rtl/>
              </w:rPr>
              <w:t>באיו"ש</w:t>
            </w:r>
            <w:r w:rsidRPr="00222361">
              <w:rPr>
                <w:rtl/>
              </w:rPr>
              <w:t xml:space="preserve"> בשנת 2022 </w:t>
            </w:r>
          </w:p>
        </w:tc>
        <w:tc>
          <w:tcPr>
            <w:tcW w:w="231" w:type="dxa"/>
          </w:tcPr>
          <w:p w:rsidR="00222361" w:rsidRPr="00222361" w:rsidP="00222361" w14:paraId="21689CC3" w14:textId="77777777">
            <w:pPr>
              <w:pStyle w:val="757"/>
              <w:rPr>
                <w:rtl/>
              </w:rPr>
            </w:pPr>
          </w:p>
        </w:tc>
        <w:tc>
          <w:tcPr>
            <w:tcW w:w="1725" w:type="dxa"/>
            <w:tcBorders>
              <w:top w:val="single" w:sz="12" w:space="0" w:color="auto"/>
            </w:tcBorders>
          </w:tcPr>
          <w:p w:rsidR="00222361" w:rsidRPr="00222361" w:rsidP="00222361" w14:paraId="4552B490" w14:textId="59C7E632">
            <w:pPr>
              <w:pStyle w:val="757"/>
              <w:rPr>
                <w:rtl/>
              </w:rPr>
            </w:pPr>
            <w:r w:rsidRPr="00222361">
              <w:rPr>
                <w:rtl/>
              </w:rPr>
              <w:t>במספר אירועי הירי לעבר כוחות צה"ל שנכנסו לערים פלסטיניות ב-2022 (138 אירועי ירי) לעומת שנת 2021</w:t>
            </w:r>
            <w:r>
              <w:rPr>
                <w:rFonts w:hint="cs"/>
                <w:rtl/>
              </w:rPr>
              <w:t xml:space="preserve">   </w:t>
            </w:r>
            <w:r w:rsidRPr="00222361">
              <w:rPr>
                <w:rtl/>
              </w:rPr>
              <w:t xml:space="preserve"> (25 אירועי ירי)</w:t>
            </w:r>
          </w:p>
        </w:tc>
      </w:tr>
      <w:tr w14:paraId="19E8F479" w14:textId="77777777" w:rsidTr="003061D8">
        <w:tblPrEx>
          <w:tblW w:w="7508" w:type="dxa"/>
          <w:tblInd w:w="2002" w:type="dxa"/>
          <w:tblLook w:val="04A0"/>
        </w:tblPrEx>
        <w:tc>
          <w:tcPr>
            <w:tcW w:w="1871" w:type="dxa"/>
            <w:tcBorders>
              <w:bottom w:val="single" w:sz="12" w:space="0" w:color="auto"/>
            </w:tcBorders>
            <w:vAlign w:val="bottom"/>
          </w:tcPr>
          <w:p w:rsidR="00222361" w:rsidRPr="00222361" w:rsidP="00222361" w14:paraId="5D42E240" w14:textId="10F0AFB0">
            <w:pPr>
              <w:spacing w:line="240" w:lineRule="auto"/>
              <w:jc w:val="left"/>
              <w:rPr>
                <w:rFonts w:ascii="Tahoma" w:hAnsi="Tahoma" w:cs="Tahoma"/>
                <w:b/>
                <w:bCs/>
                <w:sz w:val="24"/>
                <w:rtl/>
              </w:rPr>
            </w:pPr>
            <w:r w:rsidRPr="00222361">
              <w:rPr>
                <w:rFonts w:ascii="Tahoma" w:hAnsi="Tahoma" w:cs="Tahoma" w:hint="cs"/>
                <w:b/>
                <w:bCs/>
                <w:sz w:val="24"/>
                <w:rtl/>
              </w:rPr>
              <w:t>מספר</w:t>
            </w:r>
            <w:r w:rsidRPr="00222361">
              <w:rPr>
                <w:rFonts w:ascii="Tahoma" w:hAnsi="Tahoma" w:cs="Tahoma"/>
                <w:b/>
                <w:bCs/>
                <w:sz w:val="24"/>
                <w:rtl/>
              </w:rPr>
              <w:t xml:space="preserve"> גדודים</w:t>
            </w:r>
          </w:p>
        </w:tc>
        <w:tc>
          <w:tcPr>
            <w:tcW w:w="243" w:type="dxa"/>
            <w:vAlign w:val="bottom"/>
          </w:tcPr>
          <w:p w:rsidR="00222361" w:rsidRPr="00222361" w:rsidP="00222361" w14:paraId="69EE999F" w14:textId="77777777">
            <w:pPr>
              <w:rPr>
                <w:rFonts w:ascii="Tahoma" w:hAnsi="Tahoma" w:cs="Tahoma"/>
                <w:b/>
                <w:bCs/>
                <w:sz w:val="34"/>
                <w:szCs w:val="34"/>
                <w:rtl/>
              </w:rPr>
            </w:pPr>
          </w:p>
        </w:tc>
        <w:tc>
          <w:tcPr>
            <w:tcW w:w="1701" w:type="dxa"/>
            <w:gridSpan w:val="3"/>
            <w:tcBorders>
              <w:bottom w:val="single" w:sz="12" w:space="0" w:color="auto"/>
            </w:tcBorders>
            <w:vAlign w:val="bottom"/>
          </w:tcPr>
          <w:p w:rsidR="00222361" w:rsidRPr="004213AA" w:rsidP="00222361" w14:paraId="018869F1" w14:textId="5743E009">
            <w:pPr>
              <w:spacing w:line="240" w:lineRule="auto"/>
              <w:jc w:val="left"/>
              <w:rPr>
                <w:rFonts w:ascii="Tahoma" w:hAnsi="Tahoma" w:cs="Tahoma"/>
                <w:b/>
                <w:bCs/>
                <w:sz w:val="34"/>
                <w:szCs w:val="34"/>
                <w:rtl/>
              </w:rPr>
            </w:pPr>
            <w:r w:rsidRPr="00222361">
              <w:rPr>
                <w:rFonts w:ascii="Tahoma" w:hAnsi="Tahoma" w:cs="Tahoma"/>
                <w:b/>
                <w:bCs/>
                <w:sz w:val="24"/>
                <w:rtl/>
              </w:rPr>
              <w:t>כ-</w:t>
            </w:r>
            <w:r w:rsidRPr="00222361">
              <w:rPr>
                <w:rFonts w:ascii="Tahoma" w:hAnsi="Tahoma" w:cs="Tahoma"/>
                <w:b/>
                <w:bCs/>
                <w:sz w:val="34"/>
                <w:szCs w:val="34"/>
                <w:rtl/>
              </w:rPr>
              <w:t>14%-57%</w:t>
            </w:r>
          </w:p>
        </w:tc>
        <w:tc>
          <w:tcPr>
            <w:tcW w:w="249" w:type="dxa"/>
            <w:gridSpan w:val="2"/>
            <w:vAlign w:val="bottom"/>
          </w:tcPr>
          <w:p w:rsidR="00222361" w:rsidRPr="00222361" w:rsidP="00222361" w14:paraId="6954FBB8" w14:textId="77777777">
            <w:pPr>
              <w:rPr>
                <w:rFonts w:ascii="Tahoma" w:hAnsi="Tahoma" w:cs="Tahoma"/>
                <w:b/>
                <w:bCs/>
                <w:sz w:val="34"/>
                <w:szCs w:val="34"/>
                <w:rtl/>
              </w:rPr>
            </w:pPr>
          </w:p>
        </w:tc>
        <w:tc>
          <w:tcPr>
            <w:tcW w:w="1531" w:type="dxa"/>
            <w:tcBorders>
              <w:bottom w:val="single" w:sz="12" w:space="0" w:color="auto"/>
            </w:tcBorders>
            <w:vAlign w:val="bottom"/>
          </w:tcPr>
          <w:p w:rsidR="00222361" w:rsidRPr="00222361" w:rsidP="00222361" w14:paraId="7C49B262" w14:textId="4F19C0F1">
            <w:pPr>
              <w:spacing w:line="240" w:lineRule="auto"/>
              <w:jc w:val="left"/>
              <w:rPr>
                <w:rFonts w:ascii="Tahoma" w:hAnsi="Tahoma" w:cs="Tahoma"/>
                <w:b/>
                <w:bCs/>
                <w:sz w:val="24"/>
                <w:rtl/>
              </w:rPr>
            </w:pPr>
            <w:r w:rsidRPr="00222361">
              <w:rPr>
                <w:rFonts w:ascii="Tahoma" w:hAnsi="Tahoma" w:cs="Tahoma" w:hint="cs"/>
                <w:b/>
                <w:bCs/>
                <w:sz w:val="24"/>
                <w:rtl/>
              </w:rPr>
              <w:t>שיעור ניכר מהמחסומים</w:t>
            </w:r>
          </w:p>
        </w:tc>
        <w:tc>
          <w:tcPr>
            <w:tcW w:w="231" w:type="dxa"/>
            <w:vAlign w:val="bottom"/>
          </w:tcPr>
          <w:p w:rsidR="00222361" w:rsidRPr="00222361" w:rsidP="00222361" w14:paraId="324D5E87" w14:textId="77777777">
            <w:pPr>
              <w:rPr>
                <w:rFonts w:ascii="Tahoma" w:hAnsi="Tahoma" w:cs="Tahoma"/>
                <w:b/>
                <w:bCs/>
                <w:sz w:val="34"/>
                <w:szCs w:val="34"/>
                <w:rtl/>
              </w:rPr>
            </w:pPr>
          </w:p>
        </w:tc>
        <w:tc>
          <w:tcPr>
            <w:tcW w:w="1725" w:type="dxa"/>
            <w:tcBorders>
              <w:bottom w:val="single" w:sz="12" w:space="0" w:color="auto"/>
            </w:tcBorders>
            <w:vAlign w:val="bottom"/>
          </w:tcPr>
          <w:p w:rsidR="00222361" w:rsidRPr="004213AA" w:rsidP="00222361" w14:paraId="5D301D82" w14:textId="1F957CD8">
            <w:pPr>
              <w:spacing w:line="240" w:lineRule="auto"/>
              <w:jc w:val="left"/>
              <w:rPr>
                <w:rFonts w:ascii="Tahoma" w:hAnsi="Tahoma" w:cs="Tahoma"/>
                <w:b/>
                <w:bCs/>
                <w:sz w:val="34"/>
                <w:szCs w:val="34"/>
                <w:rtl/>
              </w:rPr>
            </w:pPr>
            <w:r w:rsidRPr="00222361">
              <w:rPr>
                <w:rFonts w:ascii="Tahoma" w:hAnsi="Tahoma" w:cs="Tahoma"/>
                <w:b/>
                <w:bCs/>
                <w:sz w:val="34"/>
                <w:szCs w:val="34"/>
                <w:rtl/>
              </w:rPr>
              <w:t xml:space="preserve">3,322 </w:t>
            </w:r>
          </w:p>
        </w:tc>
      </w:tr>
      <w:tr w14:paraId="72DECB12" w14:textId="77777777" w:rsidTr="003061D8">
        <w:tblPrEx>
          <w:tblW w:w="7508" w:type="dxa"/>
          <w:tblInd w:w="2002" w:type="dxa"/>
          <w:tblLook w:val="04A0"/>
        </w:tblPrEx>
        <w:tc>
          <w:tcPr>
            <w:tcW w:w="1871" w:type="dxa"/>
            <w:tcBorders>
              <w:top w:val="single" w:sz="12" w:space="0" w:color="auto"/>
            </w:tcBorders>
          </w:tcPr>
          <w:p w:rsidR="00222361" w:rsidRPr="00624A09" w:rsidP="00222361" w14:paraId="4C39FB5B" w14:textId="77777777">
            <w:pPr>
              <w:pStyle w:val="757"/>
              <w:rPr>
                <w:rtl/>
              </w:rPr>
            </w:pPr>
            <w:r w:rsidRPr="00624A09">
              <w:rPr>
                <w:rtl/>
              </w:rPr>
              <w:t xml:space="preserve">תגברו את סדר כוחות (סד"כ) צה"ל </w:t>
            </w:r>
            <w:r w:rsidRPr="00624A09">
              <w:rPr>
                <w:rtl/>
              </w:rPr>
              <w:t>באיו"ש</w:t>
            </w:r>
            <w:r w:rsidRPr="00624A09">
              <w:rPr>
                <w:rtl/>
              </w:rPr>
              <w:t xml:space="preserve"> נכון ליולי 2023, </w:t>
            </w:r>
            <w:r w:rsidRPr="00222361">
              <w:rPr>
                <w:rtl/>
              </w:rPr>
              <w:t>לעומת</w:t>
            </w:r>
            <w:r w:rsidRPr="00624A09">
              <w:rPr>
                <w:rtl/>
              </w:rPr>
              <w:t xml:space="preserve"> תגבור </w:t>
            </w:r>
            <w:r w:rsidRPr="00222361">
              <w:rPr>
                <w:rFonts w:hint="cs"/>
                <w:rtl/>
              </w:rPr>
              <w:t>במספר</w:t>
            </w:r>
            <w:r>
              <w:rPr>
                <w:rFonts w:hint="cs"/>
                <w:rtl/>
              </w:rPr>
              <w:t xml:space="preserve"> כפול </w:t>
            </w:r>
            <w:r w:rsidRPr="00624A09">
              <w:rPr>
                <w:rtl/>
              </w:rPr>
              <w:t xml:space="preserve">של גדודים ביולי 2022, במהלך מבצע "שובר גלים" </w:t>
            </w:r>
          </w:p>
          <w:p w:rsidR="00222361" w:rsidRPr="00C64BDA" w:rsidP="00222361" w14:paraId="18F77D2F" w14:textId="2EE96E52">
            <w:pPr>
              <w:pStyle w:val="757"/>
              <w:spacing w:after="0"/>
              <w:rPr>
                <w:sz w:val="19"/>
                <w:szCs w:val="19"/>
                <w:rtl/>
              </w:rPr>
            </w:pPr>
          </w:p>
        </w:tc>
        <w:tc>
          <w:tcPr>
            <w:tcW w:w="252" w:type="dxa"/>
            <w:gridSpan w:val="2"/>
          </w:tcPr>
          <w:p w:rsidR="00222361" w:rsidP="00222361" w14:paraId="698A2287" w14:textId="6CDC4C1A">
            <w:pPr>
              <w:pStyle w:val="757"/>
              <w:spacing w:after="0"/>
              <w:rPr>
                <w:rtl/>
              </w:rPr>
            </w:pPr>
          </w:p>
        </w:tc>
        <w:tc>
          <w:tcPr>
            <w:tcW w:w="1701" w:type="dxa"/>
            <w:gridSpan w:val="2"/>
            <w:tcBorders>
              <w:top w:val="single" w:sz="12" w:space="0" w:color="auto"/>
            </w:tcBorders>
          </w:tcPr>
          <w:p w:rsidR="00222361" w:rsidRPr="004562F8" w:rsidP="00222361" w14:paraId="735B868E" w14:textId="39AE1665">
            <w:pPr>
              <w:pStyle w:val="757"/>
              <w:rPr>
                <w:rtl/>
              </w:rPr>
            </w:pPr>
            <w:r w:rsidRPr="00624A09">
              <w:rPr>
                <w:rtl/>
              </w:rPr>
              <w:t xml:space="preserve">ממשימות ההגנה בשלושת </w:t>
            </w:r>
            <w:r w:rsidR="003061D8">
              <w:rPr>
                <w:rFonts w:hint="cs"/>
                <w:rtl/>
              </w:rPr>
              <w:t>ה</w:t>
            </w:r>
            <w:r w:rsidRPr="00624A09">
              <w:rPr>
                <w:rtl/>
              </w:rPr>
              <w:t>חטמ"רים</w:t>
            </w:r>
            <w:r w:rsidRPr="00624A09">
              <w:rPr>
                <w:rtl/>
              </w:rPr>
              <w:t xml:space="preserve"> שנבדקו (שומרון, בנימין ועציון) לא בוצעו לפי התכנון, בהן הצבת תצפיות, סיורים רגליים ורכובים, הצבת מארבים, הצבת </w:t>
            </w:r>
            <w:r w:rsidR="00EA056E">
              <w:rPr>
                <w:rFonts w:hint="cs"/>
                <w:rtl/>
              </w:rPr>
              <w:t>מחסומים זמניים</w:t>
            </w:r>
            <w:r w:rsidRPr="00624A09">
              <w:rPr>
                <w:rtl/>
              </w:rPr>
              <w:t xml:space="preserve"> על גבי הצירים ואבטחת טרמפיאדות</w:t>
            </w:r>
          </w:p>
        </w:tc>
        <w:tc>
          <w:tcPr>
            <w:tcW w:w="249" w:type="dxa"/>
            <w:gridSpan w:val="2"/>
          </w:tcPr>
          <w:p w:rsidR="00222361" w:rsidP="00222361" w14:paraId="1945FCE9" w14:textId="77777777">
            <w:pPr>
              <w:pStyle w:val="757"/>
              <w:spacing w:after="0"/>
              <w:rPr>
                <w:rtl/>
              </w:rPr>
            </w:pPr>
          </w:p>
        </w:tc>
        <w:tc>
          <w:tcPr>
            <w:tcW w:w="1531" w:type="dxa"/>
            <w:tcBorders>
              <w:top w:val="single" w:sz="12" w:space="0" w:color="auto"/>
            </w:tcBorders>
          </w:tcPr>
          <w:p w:rsidR="00222361" w:rsidRPr="00D65FF6" w:rsidP="00222361" w14:paraId="2D042BEC" w14:textId="2E99F1D4">
            <w:pPr>
              <w:pStyle w:val="757"/>
              <w:rPr>
                <w:rtl/>
              </w:rPr>
            </w:pPr>
            <w:r w:rsidRPr="00624A09">
              <w:rPr>
                <w:rtl/>
              </w:rPr>
              <w:t>באיו"ש</w:t>
            </w:r>
            <w:r w:rsidRPr="00624A09">
              <w:rPr>
                <w:rtl/>
              </w:rPr>
              <w:t xml:space="preserve"> פתוחים ולא </w:t>
            </w:r>
            <w:r w:rsidRPr="00222361">
              <w:rPr>
                <w:rtl/>
              </w:rPr>
              <w:t>משמשים</w:t>
            </w:r>
            <w:r w:rsidRPr="00624A09">
              <w:rPr>
                <w:rtl/>
              </w:rPr>
              <w:t xml:space="preserve"> כמחסומים קבועים</w:t>
            </w:r>
          </w:p>
        </w:tc>
        <w:tc>
          <w:tcPr>
            <w:tcW w:w="231" w:type="dxa"/>
          </w:tcPr>
          <w:p w:rsidR="00222361" w:rsidP="00222361" w14:paraId="1415B5D5" w14:textId="19079487">
            <w:pPr>
              <w:pStyle w:val="757"/>
              <w:spacing w:after="0"/>
              <w:rPr>
                <w:rtl/>
              </w:rPr>
            </w:pPr>
          </w:p>
        </w:tc>
        <w:tc>
          <w:tcPr>
            <w:tcW w:w="1725" w:type="dxa"/>
            <w:tcBorders>
              <w:top w:val="single" w:sz="12" w:space="0" w:color="auto"/>
            </w:tcBorders>
          </w:tcPr>
          <w:p w:rsidR="00222361" w:rsidRPr="004562F8" w:rsidP="00222361" w14:paraId="1FED6F98" w14:textId="250454DB">
            <w:pPr>
              <w:pStyle w:val="757"/>
              <w:rPr>
                <w:rtl/>
              </w:rPr>
            </w:pPr>
            <w:r w:rsidRPr="00624A09">
              <w:rPr>
                <w:rtl/>
              </w:rPr>
              <w:t xml:space="preserve">מספר פעילויות לביצוע סיכול ומעצרים שביצע צה"ל </w:t>
            </w:r>
            <w:r w:rsidRPr="00624A09">
              <w:rPr>
                <w:rtl/>
              </w:rPr>
              <w:t>באיו"ש</w:t>
            </w:r>
            <w:r w:rsidRPr="00624A09">
              <w:rPr>
                <w:rtl/>
              </w:rPr>
              <w:t xml:space="preserve"> בשנת 2022</w:t>
            </w:r>
          </w:p>
        </w:tc>
      </w:tr>
    </w:tbl>
    <w:p w:rsidR="00806768" w14:paraId="7389539E" w14:textId="70B80BC9">
      <w:pPr>
        <w:rPr>
          <w:rtl/>
        </w:rPr>
      </w:pPr>
    </w:p>
    <w:p w:rsidR="001C3134" w:rsidP="006870DD" w14:paraId="4087958E" w14:textId="5600AC4C">
      <w:pPr>
        <w:bidi w:val="0"/>
        <w:spacing w:after="200" w:line="276" w:lineRule="auto"/>
        <w:rPr>
          <w:rtl/>
        </w:rPr>
        <w:sectPr w:rsidSect="00F35B8C">
          <w:headerReference w:type="default" r:id="rId21"/>
          <w:pgSz w:w="11906" w:h="16838" w:code="9"/>
          <w:pgMar w:top="3062" w:right="2268" w:bottom="2552" w:left="2268" w:header="1134" w:footer="1361" w:gutter="0"/>
          <w:cols w:space="708"/>
          <w:bidi/>
          <w:rtlGutter/>
          <w:docGrid w:linePitch="360"/>
        </w:sectPr>
      </w:pPr>
      <w:r>
        <w:rPr>
          <w:rtl/>
        </w:rPr>
        <w:br w:type="page"/>
      </w:r>
    </w:p>
    <w:tbl>
      <w:tblPr>
        <w:tblStyle w:val="TableGrid"/>
        <w:bidiVisual/>
        <w:tblW w:w="7510"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69"/>
        <w:gridCol w:w="264"/>
        <w:gridCol w:w="1656"/>
        <w:gridCol w:w="240"/>
        <w:gridCol w:w="1432"/>
        <w:gridCol w:w="236"/>
        <w:gridCol w:w="1913"/>
      </w:tblGrid>
      <w:tr w14:paraId="2A384448" w14:textId="77777777" w:rsidTr="00BE6AEA">
        <w:tblPrEx>
          <w:tblW w:w="7510"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69" w:type="dxa"/>
            <w:tcBorders>
              <w:bottom w:val="single" w:sz="12" w:space="0" w:color="auto"/>
            </w:tcBorders>
            <w:vAlign w:val="bottom"/>
          </w:tcPr>
          <w:p w:rsidR="00806768" w:rsidRPr="00F24784" w:rsidP="00806768" w14:paraId="53A40D60" w14:textId="5BE0FAB2">
            <w:pPr>
              <w:spacing w:line="240" w:lineRule="auto"/>
              <w:jc w:val="left"/>
              <w:rPr>
                <w:rFonts w:ascii="Tahoma" w:hAnsi="Tahoma" w:cs="Tahoma"/>
                <w:b/>
                <w:bCs/>
                <w:sz w:val="34"/>
                <w:szCs w:val="34"/>
                <w:rtl/>
              </w:rPr>
            </w:pPr>
            <w:r w:rsidRPr="00806768">
              <w:rPr>
                <w:rFonts w:ascii="Tahoma" w:hAnsi="Tahoma" w:cs="Tahoma"/>
                <w:b/>
                <w:bCs/>
                <w:sz w:val="34"/>
                <w:szCs w:val="34"/>
                <w:rtl/>
              </w:rPr>
              <w:t xml:space="preserve">576 </w:t>
            </w:r>
            <w:r w:rsidRPr="00806768">
              <w:rPr>
                <w:rFonts w:ascii="Tahoma" w:hAnsi="Tahoma" w:cs="Tahoma"/>
                <w:b/>
                <w:bCs/>
                <w:sz w:val="24"/>
                <w:rtl/>
              </w:rPr>
              <w:t>מיליון ש"ח</w:t>
            </w:r>
          </w:p>
        </w:tc>
        <w:tc>
          <w:tcPr>
            <w:tcW w:w="264" w:type="dxa"/>
            <w:vAlign w:val="bottom"/>
          </w:tcPr>
          <w:p w:rsidR="00806768" w:rsidRPr="00806768" w:rsidP="00806768" w14:paraId="57A1F45D" w14:textId="77777777">
            <w:pPr>
              <w:rPr>
                <w:rFonts w:ascii="Tahoma" w:hAnsi="Tahoma" w:cs="Tahoma"/>
                <w:b/>
                <w:bCs/>
                <w:sz w:val="34"/>
                <w:szCs w:val="34"/>
                <w:rtl/>
              </w:rPr>
            </w:pPr>
          </w:p>
        </w:tc>
        <w:tc>
          <w:tcPr>
            <w:tcW w:w="1656" w:type="dxa"/>
            <w:tcBorders>
              <w:bottom w:val="single" w:sz="12" w:space="0" w:color="auto"/>
            </w:tcBorders>
            <w:vAlign w:val="bottom"/>
          </w:tcPr>
          <w:p w:rsidR="00806768" w:rsidRPr="00F24784" w:rsidP="00806768" w14:paraId="7B28817A" w14:textId="0DA620DC">
            <w:pPr>
              <w:spacing w:line="240" w:lineRule="auto"/>
              <w:jc w:val="left"/>
              <w:rPr>
                <w:rFonts w:ascii="Tahoma" w:hAnsi="Tahoma" w:cs="Tahoma"/>
                <w:b/>
                <w:bCs/>
                <w:sz w:val="34"/>
                <w:szCs w:val="34"/>
                <w:rtl/>
              </w:rPr>
            </w:pPr>
            <w:r>
              <w:rPr>
                <w:rFonts w:ascii="Tahoma" w:hAnsi="Tahoma" w:cs="Tahoma" w:hint="cs"/>
                <w:b/>
                <w:bCs/>
                <w:sz w:val="24"/>
                <w:rtl/>
              </w:rPr>
              <w:t>ב</w:t>
            </w:r>
            <w:r w:rsidRPr="00806768">
              <w:rPr>
                <w:rFonts w:ascii="Tahoma" w:hAnsi="Tahoma" w:cs="Tahoma"/>
                <w:b/>
                <w:bCs/>
                <w:sz w:val="24"/>
                <w:rtl/>
              </w:rPr>
              <w:t>לפחות</w:t>
            </w:r>
            <w:r w:rsidRPr="00806768">
              <w:rPr>
                <w:rFonts w:ascii="Tahoma" w:hAnsi="Tahoma" w:cs="Tahoma"/>
                <w:b/>
                <w:bCs/>
                <w:sz w:val="34"/>
                <w:szCs w:val="34"/>
                <w:rtl/>
              </w:rPr>
              <w:t xml:space="preserve"> 75% </w:t>
            </w:r>
          </w:p>
        </w:tc>
        <w:tc>
          <w:tcPr>
            <w:tcW w:w="240" w:type="dxa"/>
            <w:vAlign w:val="bottom"/>
          </w:tcPr>
          <w:p w:rsidR="00806768" w:rsidRPr="00806768" w:rsidP="00806768" w14:paraId="5BFC2286" w14:textId="77777777">
            <w:pPr>
              <w:rPr>
                <w:rFonts w:ascii="Tahoma" w:hAnsi="Tahoma" w:cs="Tahoma"/>
                <w:b/>
                <w:bCs/>
                <w:sz w:val="34"/>
                <w:szCs w:val="34"/>
                <w:rtl/>
              </w:rPr>
            </w:pPr>
          </w:p>
        </w:tc>
        <w:tc>
          <w:tcPr>
            <w:tcW w:w="1432" w:type="dxa"/>
            <w:tcBorders>
              <w:bottom w:val="single" w:sz="12" w:space="0" w:color="auto"/>
            </w:tcBorders>
            <w:vAlign w:val="bottom"/>
          </w:tcPr>
          <w:p w:rsidR="00806768" w:rsidRPr="00F24784" w:rsidP="00806768" w14:paraId="72C55C99" w14:textId="183C60F1">
            <w:pPr>
              <w:spacing w:line="240" w:lineRule="auto"/>
              <w:jc w:val="left"/>
              <w:rPr>
                <w:rFonts w:ascii="Tahoma" w:hAnsi="Tahoma" w:cs="Tahoma"/>
                <w:b/>
                <w:bCs/>
                <w:sz w:val="34"/>
                <w:szCs w:val="34"/>
                <w:rtl/>
              </w:rPr>
            </w:pPr>
            <w:r w:rsidRPr="00806768">
              <w:rPr>
                <w:rFonts w:ascii="Tahoma" w:hAnsi="Tahoma" w:cs="Tahoma"/>
                <w:b/>
                <w:bCs/>
                <w:sz w:val="34"/>
                <w:szCs w:val="34"/>
                <w:rtl/>
              </w:rPr>
              <w:t xml:space="preserve">32 </w:t>
            </w:r>
            <w:r w:rsidRPr="00806768">
              <w:rPr>
                <w:rFonts w:ascii="Tahoma" w:hAnsi="Tahoma" w:cs="Tahoma"/>
                <w:b/>
                <w:bCs/>
                <w:sz w:val="24"/>
                <w:rtl/>
              </w:rPr>
              <w:t>שנה</w:t>
            </w:r>
          </w:p>
        </w:tc>
        <w:tc>
          <w:tcPr>
            <w:tcW w:w="236" w:type="dxa"/>
            <w:vAlign w:val="bottom"/>
          </w:tcPr>
          <w:p w:rsidR="00806768" w:rsidRPr="00806768" w:rsidP="00806768" w14:paraId="187E4555" w14:textId="77777777">
            <w:pPr>
              <w:rPr>
                <w:rFonts w:ascii="Tahoma" w:hAnsi="Tahoma" w:cs="Tahoma"/>
                <w:b/>
                <w:bCs/>
                <w:sz w:val="34"/>
                <w:szCs w:val="34"/>
                <w:rtl/>
              </w:rPr>
            </w:pPr>
          </w:p>
        </w:tc>
        <w:tc>
          <w:tcPr>
            <w:tcW w:w="1913" w:type="dxa"/>
            <w:tcBorders>
              <w:bottom w:val="single" w:sz="12" w:space="0" w:color="auto"/>
            </w:tcBorders>
            <w:vAlign w:val="bottom"/>
          </w:tcPr>
          <w:p w:rsidR="00806768" w:rsidRPr="00F24784" w:rsidP="00806768" w14:paraId="3F368926" w14:textId="7889A382">
            <w:pPr>
              <w:spacing w:line="240" w:lineRule="auto"/>
              <w:jc w:val="left"/>
              <w:rPr>
                <w:rFonts w:ascii="Tahoma" w:hAnsi="Tahoma" w:cs="Tahoma"/>
                <w:b/>
                <w:bCs/>
                <w:sz w:val="34"/>
                <w:szCs w:val="34"/>
                <w:rtl/>
              </w:rPr>
            </w:pPr>
            <w:r w:rsidRPr="00806768">
              <w:rPr>
                <w:rFonts w:ascii="Tahoma" w:hAnsi="Tahoma" w:cs="Tahoma"/>
                <w:b/>
                <w:bCs/>
                <w:sz w:val="34"/>
                <w:szCs w:val="34"/>
                <w:rtl/>
              </w:rPr>
              <w:t xml:space="preserve">14 </w:t>
            </w:r>
            <w:r w:rsidRPr="00806768">
              <w:rPr>
                <w:rFonts w:ascii="Tahoma" w:hAnsi="Tahoma" w:cs="Tahoma" w:hint="cs"/>
                <w:b/>
                <w:bCs/>
                <w:sz w:val="24"/>
                <w:rtl/>
              </w:rPr>
              <w:t xml:space="preserve">בלבד </w:t>
            </w:r>
            <w:r w:rsidRPr="00806768">
              <w:rPr>
                <w:rFonts w:ascii="Tahoma" w:hAnsi="Tahoma" w:cs="Tahoma"/>
                <w:b/>
                <w:bCs/>
                <w:sz w:val="24"/>
                <w:rtl/>
              </w:rPr>
              <w:t>מתוך</w:t>
            </w:r>
            <w:r w:rsidRPr="00806768">
              <w:rPr>
                <w:rFonts w:ascii="Tahoma" w:hAnsi="Tahoma" w:cs="Tahoma"/>
                <w:b/>
                <w:bCs/>
                <w:sz w:val="34"/>
                <w:szCs w:val="34"/>
                <w:rtl/>
              </w:rPr>
              <w:t xml:space="preserve"> 19</w:t>
            </w:r>
          </w:p>
        </w:tc>
      </w:tr>
      <w:tr w14:paraId="33C6EB8A" w14:textId="77777777" w:rsidTr="00BE6AEA">
        <w:tblPrEx>
          <w:tblW w:w="7510" w:type="dxa"/>
          <w:tblInd w:w="2002" w:type="dxa"/>
          <w:tblLook w:val="04A0"/>
        </w:tblPrEx>
        <w:tc>
          <w:tcPr>
            <w:tcW w:w="1769" w:type="dxa"/>
            <w:tcBorders>
              <w:top w:val="single" w:sz="12" w:space="0" w:color="auto"/>
            </w:tcBorders>
          </w:tcPr>
          <w:p w:rsidR="00806768" w:rsidRPr="00616424" w:rsidP="00806768" w14:paraId="1A321EE0" w14:textId="189C3CBD">
            <w:pPr>
              <w:pStyle w:val="757"/>
              <w:rPr>
                <w:rtl/>
              </w:rPr>
            </w:pPr>
            <w:r w:rsidRPr="00624A09">
              <w:rPr>
                <w:rtl/>
              </w:rPr>
              <w:t xml:space="preserve">הוקצו </w:t>
            </w:r>
            <w:r w:rsidRPr="00806768">
              <w:rPr>
                <w:rtl/>
              </w:rPr>
              <w:t>לסלילת</w:t>
            </w:r>
            <w:r w:rsidRPr="00624A09">
              <w:rPr>
                <w:rtl/>
              </w:rPr>
              <w:t xml:space="preserve"> כבישים עוקפים </w:t>
            </w:r>
            <w:r w:rsidRPr="00624A09">
              <w:rPr>
                <w:rtl/>
              </w:rPr>
              <w:t>באיו"ש</w:t>
            </w:r>
            <w:r w:rsidRPr="00624A09">
              <w:rPr>
                <w:rtl/>
              </w:rPr>
              <w:t xml:space="preserve"> ב-7 השנים האחרונות </w:t>
            </w:r>
          </w:p>
        </w:tc>
        <w:tc>
          <w:tcPr>
            <w:tcW w:w="264" w:type="dxa"/>
          </w:tcPr>
          <w:p w:rsidR="00806768" w:rsidP="00806768" w14:paraId="0FD741A2" w14:textId="77777777">
            <w:pPr>
              <w:pStyle w:val="757"/>
              <w:rPr>
                <w:rtl/>
              </w:rPr>
            </w:pPr>
          </w:p>
        </w:tc>
        <w:tc>
          <w:tcPr>
            <w:tcW w:w="1656" w:type="dxa"/>
            <w:tcBorders>
              <w:top w:val="single" w:sz="12" w:space="0" w:color="auto"/>
            </w:tcBorders>
          </w:tcPr>
          <w:p w:rsidR="00806768" w:rsidRPr="00616424" w:rsidP="00806768" w14:paraId="387BC0DA" w14:textId="7F9381C8">
            <w:pPr>
              <w:pStyle w:val="757"/>
              <w:rPr>
                <w:rtl/>
              </w:rPr>
            </w:pPr>
            <w:r w:rsidRPr="00624A09">
              <w:rPr>
                <w:rtl/>
              </w:rPr>
              <w:t xml:space="preserve">מהאירועים </w:t>
            </w:r>
            <w:r w:rsidRPr="00806768">
              <w:rPr>
                <w:rtl/>
              </w:rPr>
              <w:t>המתועדים</w:t>
            </w:r>
            <w:r w:rsidRPr="00624A09">
              <w:rPr>
                <w:rtl/>
              </w:rPr>
              <w:t xml:space="preserve"> ביומן הקריאות של משטרת מחוז שומרון ויהודה של משטרת ישראל, זמני התגובה של שוטרי המחוז לא נמדדו או שהם מציינים רישום שאינו אמין </w:t>
            </w:r>
          </w:p>
        </w:tc>
        <w:tc>
          <w:tcPr>
            <w:tcW w:w="240" w:type="dxa"/>
          </w:tcPr>
          <w:p w:rsidR="00806768" w:rsidP="00806768" w14:paraId="7EA22C61" w14:textId="77777777">
            <w:pPr>
              <w:pStyle w:val="757"/>
              <w:rPr>
                <w:rtl/>
              </w:rPr>
            </w:pPr>
          </w:p>
        </w:tc>
        <w:tc>
          <w:tcPr>
            <w:tcW w:w="1432" w:type="dxa"/>
            <w:tcBorders>
              <w:top w:val="single" w:sz="12" w:space="0" w:color="auto"/>
            </w:tcBorders>
          </w:tcPr>
          <w:p w:rsidR="00806768" w:rsidRPr="00616424" w:rsidP="00806768" w14:paraId="2E8D867E" w14:textId="2CA3F3B4">
            <w:pPr>
              <w:pStyle w:val="757"/>
              <w:rPr>
                <w:rtl/>
              </w:rPr>
            </w:pPr>
            <w:r w:rsidRPr="00624A09">
              <w:rPr>
                <w:rtl/>
              </w:rPr>
              <w:t xml:space="preserve">משך הזמן מייזום כביש עוקף </w:t>
            </w:r>
            <w:r w:rsidRPr="00624A09">
              <w:rPr>
                <w:rtl/>
              </w:rPr>
              <w:t>חווארה</w:t>
            </w:r>
            <w:r w:rsidRPr="00624A09">
              <w:rPr>
                <w:rtl/>
              </w:rPr>
              <w:t xml:space="preserve"> ב-1992 ועד להשלמתו בשנת 2024. מינואר 2022 ועד ליוני 2023 התרחשו בציר העובר דרך הכפר </w:t>
            </w:r>
            <w:r w:rsidRPr="00624A09">
              <w:rPr>
                <w:rtl/>
              </w:rPr>
              <w:t>חווארה</w:t>
            </w:r>
            <w:r w:rsidRPr="00624A09">
              <w:rPr>
                <w:rtl/>
              </w:rPr>
              <w:t xml:space="preserve"> 246 פיגועים </w:t>
            </w:r>
          </w:p>
        </w:tc>
        <w:tc>
          <w:tcPr>
            <w:tcW w:w="236" w:type="dxa"/>
          </w:tcPr>
          <w:p w:rsidR="00806768" w:rsidP="00806768" w14:paraId="066D4FFE" w14:textId="77777777">
            <w:pPr>
              <w:pStyle w:val="757"/>
              <w:rPr>
                <w:rtl/>
              </w:rPr>
            </w:pPr>
          </w:p>
        </w:tc>
        <w:tc>
          <w:tcPr>
            <w:tcW w:w="1913" w:type="dxa"/>
            <w:tcBorders>
              <w:top w:val="single" w:sz="12" w:space="0" w:color="auto"/>
            </w:tcBorders>
          </w:tcPr>
          <w:p w:rsidR="00806768" w:rsidRPr="00616424" w:rsidP="00806768" w14:paraId="2AA269F0" w14:textId="71A5C307">
            <w:pPr>
              <w:pStyle w:val="757"/>
              <w:rPr>
                <w:rtl/>
              </w:rPr>
            </w:pPr>
            <w:r w:rsidRPr="00624A09">
              <w:rPr>
                <w:rtl/>
              </w:rPr>
              <w:t xml:space="preserve">אתרי ממסר שכללה התוכנית התלת-שנתית </w:t>
            </w:r>
            <w:r w:rsidRPr="00806768">
              <w:rPr>
                <w:rtl/>
              </w:rPr>
              <w:t>לשיפור</w:t>
            </w:r>
            <w:r w:rsidRPr="00624A09">
              <w:rPr>
                <w:rtl/>
              </w:rPr>
              <w:t xml:space="preserve"> הכיסוי הסלולרי </w:t>
            </w:r>
            <w:r w:rsidRPr="00624A09">
              <w:rPr>
                <w:rtl/>
              </w:rPr>
              <w:t>באיו"ש</w:t>
            </w:r>
            <w:r w:rsidRPr="00624A09">
              <w:rPr>
                <w:rtl/>
              </w:rPr>
              <w:t xml:space="preserve"> הוקמו בפועל, נכון לדצמבר 2023 (74%), וזאת שש שנים לאחר המועד המתוכנן להשלמת יישום התוכנית</w:t>
            </w:r>
          </w:p>
        </w:tc>
      </w:tr>
      <w:tr w14:paraId="563DBC25" w14:textId="77777777" w:rsidTr="00BE6AEA">
        <w:tblPrEx>
          <w:tblW w:w="7510" w:type="dxa"/>
          <w:tblInd w:w="2002" w:type="dxa"/>
          <w:tblLook w:val="04A0"/>
        </w:tblPrEx>
        <w:tc>
          <w:tcPr>
            <w:tcW w:w="1769" w:type="dxa"/>
            <w:vAlign w:val="bottom"/>
          </w:tcPr>
          <w:p w:rsidR="00BE6AEA" w:rsidRPr="00BE6AEA" w:rsidP="00BE6AEA" w14:paraId="35CFD992" w14:textId="28C972A1">
            <w:pPr>
              <w:spacing w:line="240" w:lineRule="auto"/>
              <w:jc w:val="left"/>
              <w:rPr>
                <w:rFonts w:ascii="Tahoma" w:hAnsi="Tahoma" w:cs="Tahoma"/>
                <w:b/>
                <w:bCs/>
                <w:sz w:val="34"/>
                <w:szCs w:val="34"/>
                <w:rtl/>
              </w:rPr>
            </w:pPr>
            <w:r w:rsidRPr="00BE6AEA">
              <w:rPr>
                <w:rFonts w:ascii="Tahoma" w:hAnsi="Tahoma" w:cs="Tahoma"/>
                <w:b/>
                <w:bCs/>
                <w:sz w:val="34"/>
                <w:szCs w:val="34"/>
                <w:rtl/>
              </w:rPr>
              <w:t xml:space="preserve">60% </w:t>
            </w:r>
          </w:p>
        </w:tc>
        <w:tc>
          <w:tcPr>
            <w:tcW w:w="264" w:type="dxa"/>
          </w:tcPr>
          <w:p w:rsidR="00BE6AEA" w:rsidRPr="00BE6AEA" w:rsidP="00BE6AEA" w14:paraId="01DA8491" w14:textId="77777777">
            <w:pPr>
              <w:pStyle w:val="757"/>
              <w:rPr>
                <w:rFonts w:eastAsiaTheme="minorHAnsi"/>
                <w:b/>
                <w:bCs/>
                <w:color w:val="auto"/>
                <w:w w:val="100"/>
                <w:sz w:val="34"/>
                <w:szCs w:val="34"/>
                <w:rtl/>
              </w:rPr>
            </w:pPr>
          </w:p>
        </w:tc>
        <w:tc>
          <w:tcPr>
            <w:tcW w:w="1656" w:type="dxa"/>
            <w:vAlign w:val="bottom"/>
          </w:tcPr>
          <w:p w:rsidR="00BE6AEA" w:rsidRPr="00BE6AEA" w:rsidP="00BE6AEA" w14:paraId="371C6FF0" w14:textId="3FEAB3DB">
            <w:pPr>
              <w:spacing w:line="240" w:lineRule="auto"/>
              <w:jc w:val="left"/>
              <w:rPr>
                <w:rFonts w:ascii="Tahoma" w:hAnsi="Tahoma" w:cs="Tahoma"/>
                <w:b/>
                <w:bCs/>
                <w:sz w:val="34"/>
                <w:szCs w:val="34"/>
                <w:rtl/>
              </w:rPr>
            </w:pPr>
            <w:r w:rsidRPr="00BE6AEA">
              <w:rPr>
                <w:rFonts w:ascii="Tahoma" w:hAnsi="Tahoma" w:cs="Tahoma"/>
                <w:b/>
                <w:bCs/>
                <w:sz w:val="34"/>
                <w:szCs w:val="34"/>
                <w:rtl/>
              </w:rPr>
              <w:t xml:space="preserve">64% </w:t>
            </w:r>
          </w:p>
        </w:tc>
        <w:tc>
          <w:tcPr>
            <w:tcW w:w="240" w:type="dxa"/>
          </w:tcPr>
          <w:p w:rsidR="00BE6AEA" w:rsidRPr="00BE6AEA" w:rsidP="00BE6AEA" w14:paraId="58FF2C0C" w14:textId="77777777">
            <w:pPr>
              <w:pStyle w:val="757"/>
              <w:rPr>
                <w:rFonts w:eastAsiaTheme="minorHAnsi"/>
                <w:b/>
                <w:bCs/>
                <w:color w:val="auto"/>
                <w:w w:val="100"/>
                <w:sz w:val="34"/>
                <w:szCs w:val="34"/>
                <w:rtl/>
              </w:rPr>
            </w:pPr>
          </w:p>
        </w:tc>
        <w:tc>
          <w:tcPr>
            <w:tcW w:w="1432" w:type="dxa"/>
            <w:vAlign w:val="bottom"/>
          </w:tcPr>
          <w:p w:rsidR="00BE6AEA" w:rsidRPr="00BE6AEA" w:rsidP="00BE6AEA" w14:paraId="50499B61" w14:textId="427A7C22">
            <w:pPr>
              <w:spacing w:line="240" w:lineRule="auto"/>
              <w:jc w:val="left"/>
              <w:rPr>
                <w:rFonts w:ascii="Tahoma" w:hAnsi="Tahoma" w:cs="Tahoma"/>
                <w:b/>
                <w:bCs/>
                <w:sz w:val="34"/>
                <w:szCs w:val="34"/>
                <w:rtl/>
              </w:rPr>
            </w:pPr>
            <w:r w:rsidRPr="00BE6AEA">
              <w:rPr>
                <w:rFonts w:ascii="Tahoma" w:hAnsi="Tahoma" w:cs="Tahoma"/>
                <w:b/>
                <w:bCs/>
                <w:sz w:val="34"/>
                <w:szCs w:val="34"/>
                <w:rtl/>
              </w:rPr>
              <w:t xml:space="preserve">81% </w:t>
            </w:r>
          </w:p>
        </w:tc>
        <w:tc>
          <w:tcPr>
            <w:tcW w:w="236" w:type="dxa"/>
          </w:tcPr>
          <w:p w:rsidR="00BE6AEA" w:rsidRPr="00BE6AEA" w:rsidP="00BE6AEA" w14:paraId="32DABBF8" w14:textId="77777777">
            <w:pPr>
              <w:pStyle w:val="757"/>
              <w:rPr>
                <w:rFonts w:eastAsiaTheme="minorHAnsi"/>
                <w:b/>
                <w:bCs/>
                <w:color w:val="auto"/>
                <w:w w:val="100"/>
                <w:sz w:val="34"/>
                <w:szCs w:val="34"/>
                <w:rtl/>
              </w:rPr>
            </w:pPr>
          </w:p>
        </w:tc>
        <w:tc>
          <w:tcPr>
            <w:tcW w:w="1913" w:type="dxa"/>
            <w:vAlign w:val="bottom"/>
          </w:tcPr>
          <w:p w:rsidR="00BE6AEA" w:rsidRPr="00BE6AEA" w:rsidP="00BE6AEA" w14:paraId="0C69E9DF" w14:textId="40B7B2E4">
            <w:pPr>
              <w:spacing w:line="240" w:lineRule="auto"/>
              <w:jc w:val="left"/>
              <w:rPr>
                <w:rFonts w:ascii="Tahoma" w:hAnsi="Tahoma" w:cs="Tahoma"/>
                <w:b/>
                <w:bCs/>
                <w:sz w:val="34"/>
                <w:szCs w:val="34"/>
                <w:rtl/>
              </w:rPr>
            </w:pPr>
            <w:r w:rsidRPr="00BE6AEA">
              <w:rPr>
                <w:rFonts w:ascii="Tahoma" w:hAnsi="Tahoma" w:cs="Tahoma"/>
                <w:b/>
                <w:bCs/>
                <w:sz w:val="34"/>
                <w:szCs w:val="34"/>
                <w:rtl/>
              </w:rPr>
              <w:t xml:space="preserve">24% </w:t>
            </w:r>
            <w:r w:rsidRPr="00BE6AEA">
              <w:rPr>
                <w:rFonts w:ascii="Tahoma" w:hAnsi="Tahoma" w:cs="Tahoma"/>
                <w:b/>
                <w:bCs/>
                <w:sz w:val="24"/>
                <w:rtl/>
              </w:rPr>
              <w:t>בלבד</w:t>
            </w:r>
          </w:p>
        </w:tc>
      </w:tr>
      <w:tr w14:paraId="7E8F136C" w14:textId="77777777" w:rsidTr="00BE6AEA">
        <w:tblPrEx>
          <w:tblW w:w="7510" w:type="dxa"/>
          <w:tblInd w:w="2002" w:type="dxa"/>
          <w:tblLook w:val="04A0"/>
        </w:tblPrEx>
        <w:tc>
          <w:tcPr>
            <w:tcW w:w="1769" w:type="dxa"/>
            <w:tcBorders>
              <w:top w:val="single" w:sz="12" w:space="0" w:color="auto"/>
            </w:tcBorders>
          </w:tcPr>
          <w:p w:rsidR="00BE6AEA" w:rsidRPr="00BE6AEA" w:rsidP="00BE6AEA" w14:paraId="59225B9D" w14:textId="188E2BFA">
            <w:pPr>
              <w:pStyle w:val="757"/>
              <w:rPr>
                <w:rtl/>
              </w:rPr>
            </w:pPr>
            <w:r w:rsidRPr="00BE6AEA">
              <w:rPr>
                <w:rtl/>
              </w:rPr>
              <w:t xml:space="preserve">מתושבי </w:t>
            </w:r>
            <w:r w:rsidRPr="00BE6AEA">
              <w:rPr>
                <w:rtl/>
              </w:rPr>
              <w:t>איו"ש</w:t>
            </w:r>
            <w:r w:rsidRPr="00BE6AEA">
              <w:rPr>
                <w:rtl/>
              </w:rPr>
              <w:t xml:space="preserve"> שהשיבו לשאלון משרד מבקר המדינה דיווחו שתחושת הביטחון שלהם בתנועה בצירי </w:t>
            </w:r>
            <w:r w:rsidRPr="00BE6AEA">
              <w:rPr>
                <w:rtl/>
              </w:rPr>
              <w:t>איו"ש</w:t>
            </w:r>
            <w:r w:rsidRPr="00BE6AEA">
              <w:rPr>
                <w:rtl/>
              </w:rPr>
              <w:t xml:space="preserve"> היא במידה מועטה </w:t>
            </w:r>
          </w:p>
        </w:tc>
        <w:tc>
          <w:tcPr>
            <w:tcW w:w="264" w:type="dxa"/>
          </w:tcPr>
          <w:p w:rsidR="00BE6AEA" w:rsidRPr="00BE6AEA" w:rsidP="00BE6AEA" w14:paraId="16216A42" w14:textId="77777777">
            <w:pPr>
              <w:pStyle w:val="757"/>
              <w:rPr>
                <w:rtl/>
              </w:rPr>
            </w:pPr>
          </w:p>
        </w:tc>
        <w:tc>
          <w:tcPr>
            <w:tcW w:w="1656" w:type="dxa"/>
            <w:tcBorders>
              <w:top w:val="single" w:sz="12" w:space="0" w:color="auto"/>
            </w:tcBorders>
          </w:tcPr>
          <w:p w:rsidR="00BE6AEA" w:rsidRPr="00BE6AEA" w:rsidP="00BE6AEA" w14:paraId="1AF61FC0" w14:textId="42F1A301">
            <w:pPr>
              <w:pStyle w:val="757"/>
              <w:rPr>
                <w:rtl/>
              </w:rPr>
            </w:pPr>
            <w:r w:rsidRPr="00BE6AEA">
              <w:rPr>
                <w:rtl/>
              </w:rPr>
              <w:t xml:space="preserve">מתושבי </w:t>
            </w:r>
            <w:r w:rsidRPr="00BE6AEA">
              <w:rPr>
                <w:rtl/>
              </w:rPr>
              <w:t>איו"ש</w:t>
            </w:r>
            <w:r w:rsidRPr="00BE6AEA">
              <w:rPr>
                <w:rtl/>
              </w:rPr>
              <w:t xml:space="preserve"> שהשיבו לשאלון משרד מבקר המדינה העידו על שביעות רצון נמוכה מזמני ההגעה של משטרת ישראל לאירועים ביטחוניים בצירים </w:t>
            </w:r>
          </w:p>
        </w:tc>
        <w:tc>
          <w:tcPr>
            <w:tcW w:w="240" w:type="dxa"/>
          </w:tcPr>
          <w:p w:rsidR="00BE6AEA" w:rsidRPr="00BE6AEA" w:rsidP="00BE6AEA" w14:paraId="6F2CBDF2" w14:textId="77777777">
            <w:pPr>
              <w:pStyle w:val="757"/>
              <w:rPr>
                <w:rtl/>
              </w:rPr>
            </w:pPr>
          </w:p>
        </w:tc>
        <w:tc>
          <w:tcPr>
            <w:tcW w:w="1432" w:type="dxa"/>
            <w:tcBorders>
              <w:top w:val="single" w:sz="12" w:space="0" w:color="auto"/>
            </w:tcBorders>
          </w:tcPr>
          <w:p w:rsidR="00BE6AEA" w:rsidRPr="00BE6AEA" w:rsidP="00BE6AEA" w14:paraId="227FEBC5" w14:textId="6CDDEE94">
            <w:pPr>
              <w:pStyle w:val="757"/>
              <w:rPr>
                <w:rtl/>
              </w:rPr>
            </w:pPr>
            <w:r w:rsidRPr="00BE6AEA">
              <w:rPr>
                <w:rtl/>
              </w:rPr>
              <w:t xml:space="preserve">מתושבי </w:t>
            </w:r>
            <w:r w:rsidRPr="00BE6AEA">
              <w:rPr>
                <w:rtl/>
              </w:rPr>
              <w:t>איו"ש</w:t>
            </w:r>
            <w:r w:rsidRPr="00BE6AEA">
              <w:rPr>
                <w:rtl/>
              </w:rPr>
              <w:t xml:space="preserve"> שהשיבו לשאלון משרד מבקר המדינה דיווחו כי הכיסוי הסלולרי בצירים באזור נסיעתם מספק במידה מועטה ובינונית </w:t>
            </w:r>
          </w:p>
        </w:tc>
        <w:tc>
          <w:tcPr>
            <w:tcW w:w="236" w:type="dxa"/>
          </w:tcPr>
          <w:p w:rsidR="00BE6AEA" w:rsidRPr="00BE6AEA" w:rsidP="00BE6AEA" w14:paraId="2084ABFA" w14:textId="77777777">
            <w:pPr>
              <w:pStyle w:val="757"/>
              <w:rPr>
                <w:rtl/>
              </w:rPr>
            </w:pPr>
          </w:p>
        </w:tc>
        <w:tc>
          <w:tcPr>
            <w:tcW w:w="1913" w:type="dxa"/>
            <w:tcBorders>
              <w:top w:val="single" w:sz="12" w:space="0" w:color="auto"/>
            </w:tcBorders>
          </w:tcPr>
          <w:p w:rsidR="00BE6AEA" w:rsidRPr="00BE6AEA" w:rsidP="00BE6AEA" w14:paraId="1CC64D45" w14:textId="1916A82B">
            <w:pPr>
              <w:pStyle w:val="757"/>
              <w:rPr>
                <w:rtl/>
              </w:rPr>
            </w:pPr>
            <w:r w:rsidRPr="00BE6AEA">
              <w:rPr>
                <w:rtl/>
              </w:rPr>
              <w:t xml:space="preserve">מהמשיבים לשאלון משרד מבקר המדינה שחוו אירוע ביטחוני בצירים, דיווחו עליו למוקד 100 של המשטרה. 75% דיווחו למוקד חירום 1208 של הרשויות המקומיות </w:t>
            </w:r>
          </w:p>
        </w:tc>
      </w:tr>
    </w:tbl>
    <w:p w:rsidR="00420374" w:rsidRPr="00C62692" w:rsidP="00AC17A1" w14:paraId="7BCB45AA" w14:textId="47B602C7">
      <w:pPr>
        <w:pStyle w:val="75"/>
        <w:rPr>
          <w:rtl/>
        </w:rPr>
      </w:pPr>
      <w:r w:rsidRPr="00AC17A1">
        <w:rPr>
          <w:rtl/>
        </w:rPr>
        <w:t>פעולות</w:t>
      </w:r>
      <w:r w:rsidRPr="00C62692">
        <w:rPr>
          <w:rtl/>
        </w:rPr>
        <w:t xml:space="preserve"> הביקורת</w:t>
      </w:r>
    </w:p>
    <w:p w:rsidR="00B74C95" w:rsidRPr="00624A09" w:rsidP="003061D8" w14:paraId="653F6C4D" w14:textId="4D21FD40">
      <w:pPr>
        <w:pStyle w:val="753"/>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A09">
        <w:rPr>
          <w:rtl/>
        </w:rPr>
        <w:t xml:space="preserve">בחודשים דצמבר 2022 עד ספטמבר 2023 בחן משרד מבקר המדינה את נושא ההגנה על צירי התנועה </w:t>
      </w:r>
      <w:r w:rsidRPr="00B74C95">
        <w:rPr>
          <w:rtl/>
        </w:rPr>
        <w:t>באיו</w:t>
      </w:r>
      <w:r w:rsidRPr="00624A09">
        <w:rPr>
          <w:rtl/>
        </w:rPr>
        <w:t>"ש</w:t>
      </w:r>
      <w:r w:rsidRPr="00624A09">
        <w:rPr>
          <w:rtl/>
        </w:rPr>
        <w:t xml:space="preserve"> </w:t>
      </w:r>
      <w:r w:rsidRPr="003061D8">
        <w:rPr>
          <w:rtl/>
        </w:rPr>
        <w:t>והמענה</w:t>
      </w:r>
      <w:r w:rsidRPr="00624A09">
        <w:rPr>
          <w:rtl/>
        </w:rPr>
        <w:t xml:space="preserve"> לתושבים בעת אירוע ביטחוני בצירים, ובכלל זאת את הפעילות </w:t>
      </w:r>
      <w:r w:rsidRPr="00B74C95">
        <w:rPr>
          <w:rtl/>
        </w:rPr>
        <w:t>המבצעית</w:t>
      </w:r>
      <w:r w:rsidRPr="00624A09">
        <w:rPr>
          <w:rtl/>
        </w:rPr>
        <w:t xml:space="preserve"> של הגופים הנושאים במשותף באחריות לביטחון בצירים, את הפעילות להקמת כבישים עוקפים, את מענה התקשורת האזרחית באמצעות חברות הסלולר ואת המענה המודיעיני במרחב באמצעות "מרחב חכם". </w:t>
      </w:r>
    </w:p>
    <w:p w:rsidR="00B74C95" w:rsidRPr="00624A09" w:rsidP="00B74C95" w14:paraId="4D2AAC79" w14:textId="77777777">
      <w:pPr>
        <w:pStyle w:val="753"/>
        <w:rPr>
          <w:rtl/>
        </w:rPr>
      </w:pPr>
      <w:bookmarkStart w:id="1" w:name="_Hlk152145644"/>
      <w:r w:rsidRPr="00624A09">
        <w:rPr>
          <w:rtl/>
        </w:rPr>
        <w:t>הביקורת בוצעה במשרד הביטחון (</w:t>
      </w:r>
      <w:r w:rsidRPr="00624A09">
        <w:rPr>
          <w:rtl/>
        </w:rPr>
        <w:t>משהב"ט</w:t>
      </w:r>
      <w:r w:rsidRPr="00624A09">
        <w:rPr>
          <w:rtl/>
        </w:rPr>
        <w:t>); במטה לביטחון לאומי (</w:t>
      </w:r>
      <w:r w:rsidRPr="00624A09">
        <w:rPr>
          <w:rtl/>
        </w:rPr>
        <w:t>מל"ל</w:t>
      </w:r>
      <w:r w:rsidRPr="00624A09">
        <w:rPr>
          <w:rtl/>
        </w:rPr>
        <w:t xml:space="preserve">); בצה"ל: בפקמ"ז, </w:t>
      </w:r>
      <w:r w:rsidRPr="00624A09">
        <w:rPr>
          <w:rtl/>
        </w:rPr>
        <w:t>במינהל</w:t>
      </w:r>
      <w:r w:rsidRPr="00624A09">
        <w:rPr>
          <w:rtl/>
        </w:rPr>
        <w:t xml:space="preserve"> האזרחי (</w:t>
      </w:r>
      <w:r w:rsidRPr="00624A09">
        <w:rPr>
          <w:rtl/>
        </w:rPr>
        <w:t>מנהא"ז</w:t>
      </w:r>
      <w:r w:rsidRPr="00624A09">
        <w:rPr>
          <w:rtl/>
        </w:rPr>
        <w:t>), באגף המבצעים (</w:t>
      </w:r>
      <w:r w:rsidRPr="00624A09">
        <w:rPr>
          <w:rtl/>
        </w:rPr>
        <w:t>אמ"ץ</w:t>
      </w:r>
      <w:r w:rsidRPr="00624A09">
        <w:rPr>
          <w:rtl/>
        </w:rPr>
        <w:t>), באגף התכנון (</w:t>
      </w:r>
      <w:r w:rsidRPr="00624A09">
        <w:rPr>
          <w:rtl/>
        </w:rPr>
        <w:t>אג"ת</w:t>
      </w:r>
      <w:r w:rsidRPr="00624A09">
        <w:rPr>
          <w:rtl/>
        </w:rPr>
        <w:t>), בזרוע היבשה (</w:t>
      </w:r>
      <w:r w:rsidRPr="00624A09">
        <w:rPr>
          <w:rtl/>
        </w:rPr>
        <w:t>ז"י</w:t>
      </w:r>
      <w:r w:rsidRPr="00624A09">
        <w:rPr>
          <w:rtl/>
        </w:rPr>
        <w:t>); בשירות הביטחון הכללי (שב"כ); במשרד התחבורה ובחברת נתיבי ישראל (</w:t>
      </w:r>
      <w:r w:rsidRPr="00624A09">
        <w:rPr>
          <w:rtl/>
        </w:rPr>
        <w:t>נת"י</w:t>
      </w:r>
      <w:r w:rsidRPr="00624A09">
        <w:rPr>
          <w:rtl/>
        </w:rPr>
        <w:t xml:space="preserve">), במשרד התקשורת, במשרד האוצר, במשטרת ישראל: מחוז יהודה </w:t>
      </w:r>
      <w:r w:rsidRPr="00B74C95">
        <w:rPr>
          <w:rtl/>
        </w:rPr>
        <w:t>ושומרון</w:t>
      </w:r>
      <w:r w:rsidRPr="00624A09">
        <w:rPr>
          <w:rtl/>
        </w:rPr>
        <w:t xml:space="preserve"> (מחוז ש"י), ובמוקדי חירום ברשויות מקומיות </w:t>
      </w:r>
      <w:r w:rsidRPr="00624A09">
        <w:rPr>
          <w:rtl/>
        </w:rPr>
        <w:t>באיו"ש</w:t>
      </w:r>
      <w:r w:rsidRPr="00624A09">
        <w:rPr>
          <w:rtl/>
        </w:rPr>
        <w:t>. בדיקות השלמה נעשו במשרד המשפטים, במשרד הבינוי והשיכון ובחברת מקורות.</w:t>
      </w:r>
      <w:bookmarkEnd w:id="1"/>
    </w:p>
    <w:p w:rsidR="00B74C95" w:rsidP="00B74C95" w14:paraId="3D0EEEBA" w14:textId="2C3E94AE">
      <w:pPr>
        <w:pStyle w:val="753"/>
        <w:rPr>
          <w:rtl/>
        </w:rPr>
      </w:pPr>
      <w:r w:rsidRPr="00624A09">
        <w:rPr>
          <w:rtl/>
        </w:rPr>
        <w:t>במהלך הביקורת משרד מבקר המדינה שיתף את הציבור בתהליך הביקורת באמצעות קיום מפגשים עם קציני ביטחון (קב"טים) ורכזי ביטחון שוטף צבאיים (</w:t>
      </w:r>
      <w:r w:rsidRPr="00624A09">
        <w:rPr>
          <w:rtl/>
        </w:rPr>
        <w:t>רבש"צים</w:t>
      </w:r>
      <w:r w:rsidRPr="00624A09">
        <w:rPr>
          <w:rtl/>
        </w:rPr>
        <w:t xml:space="preserve">) מרשויות </w:t>
      </w:r>
      <w:r w:rsidRPr="00B74C95">
        <w:rPr>
          <w:rtl/>
        </w:rPr>
        <w:t>מקומיות</w:t>
      </w:r>
      <w:r w:rsidRPr="00624A09">
        <w:rPr>
          <w:rtl/>
        </w:rPr>
        <w:t xml:space="preserve"> </w:t>
      </w:r>
      <w:r w:rsidRPr="00624A09">
        <w:rPr>
          <w:rtl/>
        </w:rPr>
        <w:t>באיו"ש</w:t>
      </w:r>
      <w:r w:rsidRPr="00624A09">
        <w:rPr>
          <w:rtl/>
        </w:rPr>
        <w:t xml:space="preserve">. שיתוף הציבור כלל גם הפצת שאלון בקרב כלל תושבי </w:t>
      </w:r>
      <w:r w:rsidRPr="00624A09">
        <w:rPr>
          <w:rtl/>
        </w:rPr>
        <w:t>איו"ש</w:t>
      </w:r>
      <w:r w:rsidRPr="00624A09">
        <w:rPr>
          <w:rtl/>
        </w:rPr>
        <w:t xml:space="preserve"> ועליו השיבו 5,236 תושבים. צוות הביקורת בשיתוף מודיעין פקמ"ז והמרכז למיפוי ישראל השתמש במערכת </w:t>
      </w:r>
      <w:r w:rsidRPr="00624A09">
        <w:t>GIS</w:t>
      </w:r>
      <w:r w:rsidRPr="00624A09">
        <w:rPr>
          <w:rtl/>
        </w:rPr>
        <w:t xml:space="preserve"> למטרת עיבוד הנתונים על מספר הפיגועים בכלל צירי </w:t>
      </w:r>
      <w:r w:rsidRPr="00624A09">
        <w:rPr>
          <w:rtl/>
        </w:rPr>
        <w:t>איו"ש</w:t>
      </w:r>
      <w:r w:rsidRPr="00624A09">
        <w:rPr>
          <w:rtl/>
        </w:rPr>
        <w:t xml:space="preserve"> בשנים 2022 - 2023 ועיקרי תוצריהם של תהליכים אלו משולבים בדוח זה.</w:t>
      </w:r>
    </w:p>
    <w:p w:rsidR="00B43329" w:rsidP="003061D8" w14:paraId="67A60040" w14:textId="42F6430F">
      <w:pPr>
        <w:pStyle w:val="753"/>
        <w:rPr>
          <w:rtl/>
        </w:rPr>
      </w:pPr>
      <w:r w:rsidRPr="000F407D">
        <w:rPr>
          <w:rtl/>
          <w:lang w:eastAsia="he-IL"/>
        </w:rPr>
        <w:t>ועדת המשנה של הוועדה לענייני ביקורת המדינה של הכנסת החליטה שלא להניח דוח זה במלואו על שולחן הכנסת אלא לפרסם רק חלקים ממנו, לשם שמירה על ביטחון המדינה</w:t>
      </w:r>
      <w:r w:rsidR="00710966">
        <w:rPr>
          <w:rFonts w:hint="cs"/>
          <w:rtl/>
          <w:lang w:eastAsia="he-IL"/>
        </w:rPr>
        <w:t xml:space="preserve"> </w:t>
      </w:r>
      <w:r w:rsidRPr="00710966" w:rsidR="00710966">
        <w:rPr>
          <w:rtl/>
          <w:lang w:eastAsia="he-IL"/>
        </w:rPr>
        <w:t>ועל יחסי החוץ שלה</w:t>
      </w:r>
      <w:r w:rsidRPr="000F407D">
        <w:rPr>
          <w:rtl/>
          <w:lang w:eastAsia="he-IL"/>
        </w:rPr>
        <w:t>, בהתאם לסעיף 17 לחוק מבקר המדינה, התשי"ח-1958 [נוסח משולב].</w:t>
      </w:r>
      <w:r w:rsidRPr="001F3363" w:rsidR="00235CF1">
        <w:rPr>
          <w:rFonts w:hint="cs"/>
          <w:rtl/>
        </w:rPr>
        <w:t xml:space="preserve"> </w:t>
      </w:r>
    </w:p>
    <w:p w:rsidR="00F84D8D" w:rsidP="003061D8" w14:paraId="1B7B053B" w14:textId="3BBB06D3">
      <w:pPr>
        <w:pStyle w:val="753"/>
        <w:rPr>
          <w:rtl/>
        </w:rPr>
      </w:pPr>
    </w:p>
    <w:p w:rsidR="00F84D8D" w:rsidP="003061D8" w14:paraId="0F0B6651" w14:textId="787D1ACB">
      <w:pPr>
        <w:pStyle w:val="753"/>
        <w:rPr>
          <w:rtl/>
        </w:rPr>
      </w:pPr>
      <w:r>
        <w:rPr>
          <w:noProof/>
          <w:rtl/>
          <w:lang w:val="he-IL"/>
        </w:rPr>
        <mc:AlternateContent>
          <mc:Choice Requires="wps">
            <w:drawing>
              <wp:anchor distT="0" distB="0" distL="114300" distR="114300" simplePos="0" relativeHeight="251701248" behindDoc="0" locked="0" layoutInCell="1" allowOverlap="1">
                <wp:simplePos x="0" y="0"/>
                <wp:positionH relativeFrom="column">
                  <wp:posOffset>1270</wp:posOffset>
                </wp:positionH>
                <wp:positionV relativeFrom="paragraph">
                  <wp:posOffset>151130</wp:posOffset>
                </wp:positionV>
                <wp:extent cx="4679950" cy="707390"/>
                <wp:effectExtent l="0" t="0" r="25400" b="16510"/>
                <wp:wrapNone/>
                <wp:docPr id="1451066664" name="Rectangle 1451066664"/>
                <wp:cNvGraphicFramePr/>
                <a:graphic xmlns:a="http://schemas.openxmlformats.org/drawingml/2006/main">
                  <a:graphicData uri="http://schemas.microsoft.com/office/word/2010/wordprocessingShape">
                    <wps:wsp xmlns:wps="http://schemas.microsoft.com/office/word/2010/wordprocessingShape">
                      <wps:cNvSpPr/>
                      <wps:spPr>
                        <a:xfrm>
                          <a:off x="0" y="0"/>
                          <a:ext cx="4679950" cy="70739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D8D" w:rsidRPr="009574CF" w:rsidP="00F84D8D" w14:textId="766123DD">
                            <w:pPr>
                              <w:jc w:val="left"/>
                              <w:rPr>
                                <w:sz w:val="30"/>
                                <w:szCs w:val="30"/>
                              </w:rPr>
                            </w:pPr>
                            <w:r w:rsidRPr="000105B7">
                              <w:rPr>
                                <w:rFonts w:ascii="Tahoma" w:hAnsi="Tahoma" w:cs="Tahoma" w:hint="cs"/>
                                <w:noProof/>
                                <w:color w:val="FFFFFF" w:themeColor="background1"/>
                                <w:sz w:val="30"/>
                                <w:szCs w:val="30"/>
                                <w:rtl/>
                              </w:rPr>
                              <w:t>שער ראשון:</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המענה המבצעי להגנה על צירי התנועה באיו"ש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64" o:spid="_x0000_s1034" style="width:368.5pt;height:55.7pt;margin-top:11.9pt;margin-left:0.1pt;mso-height-percent:0;mso-height-relative:margin;mso-width-percent:0;mso-width-relative:margin;mso-wrap-distance-bottom:0;mso-wrap-distance-left:9pt;mso-wrap-distance-right:9pt;mso-wrap-distance-top:0;mso-wrap-style:square;position:absolute;visibility:visible;v-text-anchor:middle;z-index:251702272" fillcolor="#00305f" strokecolor="#00305f" strokeweight="1.25pt">
                <v:textbox>
                  <w:txbxContent>
                    <w:p w:rsidR="00F84D8D" w:rsidRPr="009574CF" w:rsidP="00F84D8D" w14:paraId="59246D16" w14:textId="766123DD">
                      <w:pPr>
                        <w:jc w:val="left"/>
                        <w:rPr>
                          <w:sz w:val="30"/>
                          <w:szCs w:val="30"/>
                        </w:rPr>
                      </w:pPr>
                      <w:r w:rsidRPr="000105B7">
                        <w:rPr>
                          <w:rFonts w:ascii="Tahoma" w:hAnsi="Tahoma" w:cs="Tahoma" w:hint="cs"/>
                          <w:noProof/>
                          <w:color w:val="FFFFFF" w:themeColor="background1"/>
                          <w:sz w:val="30"/>
                          <w:szCs w:val="30"/>
                          <w:rtl/>
                        </w:rPr>
                        <w:t>שער ראשון:</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המענה המבצעי להגנה על צירי התנועה באיו"ש</w:t>
                      </w:r>
                    </w:p>
                  </w:txbxContent>
                </v:textbox>
              </v:rect>
            </w:pict>
          </mc:Fallback>
        </mc:AlternateContent>
      </w:r>
    </w:p>
    <w:p w:rsidR="00F84D8D" w:rsidP="003061D8" w14:paraId="378C2CDA" w14:textId="3AB050BA">
      <w:pPr>
        <w:pStyle w:val="753"/>
        <w:rPr>
          <w:rtl/>
        </w:rPr>
      </w:pPr>
    </w:p>
    <w:p w:rsidR="00F84D8D" w:rsidP="003061D8" w14:paraId="09FA0F2A" w14:textId="1181D4C4">
      <w:pPr>
        <w:pStyle w:val="753"/>
        <w:rPr>
          <w:rtl/>
        </w:rPr>
      </w:pPr>
    </w:p>
    <w:p w:rsidR="001C3134" w:rsidP="003061D8" w14:paraId="596F1B6A" w14:textId="21528173">
      <w:pPr>
        <w:pStyle w:val="753"/>
        <w:rPr>
          <w:rtl/>
        </w:rPr>
      </w:pPr>
    </w:p>
    <w:p w:rsidR="00EB672B" w:rsidP="001C3134" w14:paraId="6DC5AFDF" w14:textId="54E42AFC">
      <w:pPr>
        <w:pStyle w:val="75"/>
        <w:rPr>
          <w:rtl/>
        </w:rPr>
      </w:pPr>
      <w:r w:rsidRPr="00275281">
        <w:rPr>
          <w:rFonts w:hint="cs"/>
          <w:rtl/>
        </w:rPr>
        <w:t>תמונת המצב העולה מן הביקורת</w:t>
      </w:r>
    </w:p>
    <w:p w:rsidR="00EB672B" w:rsidRPr="00CF6518" w:rsidP="00EB672B" w14:paraId="53F8FF0A" w14:textId="68F21D1C">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P="00BA1531" w14:paraId="25196C54" w14:textId="7347905D">
      <w:pPr>
        <w:pStyle w:val="753"/>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BA1531">
        <w:rPr>
          <w:b/>
          <w:bCs/>
          <w:rtl/>
        </w:rPr>
        <w:t>סד"כ פקמ"ז</w:t>
      </w:r>
      <w:r w:rsidRPr="00624A09" w:rsidR="00BA1531">
        <w:rPr>
          <w:rtl/>
        </w:rPr>
        <w:t xml:space="preserve"> </w:t>
      </w:r>
      <w:r w:rsidR="00FD11DF">
        <w:rPr>
          <w:rFonts w:hint="cs"/>
          <w:rtl/>
        </w:rPr>
        <w:t>-</w:t>
      </w:r>
      <w:r w:rsidRPr="00624A09" w:rsidR="00BA1531">
        <w:rPr>
          <w:rtl/>
        </w:rPr>
        <w:t xml:space="preserve"> </w:t>
      </w:r>
      <w:r w:rsidR="00BA1531">
        <w:rPr>
          <w:rFonts w:hint="cs"/>
          <w:rtl/>
        </w:rPr>
        <w:t>עלו פערים בהקצאת סד"כ בגזרת פקמ"ז בתקופות מסוימות.</w:t>
      </w:r>
    </w:p>
    <w:p w:rsidR="003F0A00" w:rsidP="006249E8" w14:paraId="5B5D9A72" w14:textId="04A0EC7C">
      <w:pPr>
        <w:pStyle w:val="753"/>
        <w:rPr>
          <w:rtl/>
        </w:rPr>
      </w:pPr>
      <w:r w:rsidRPr="006249E8">
        <w:rPr>
          <w:rStyle w:val="7371"/>
          <w:rFonts w:hint="cs"/>
          <w:noProof/>
          <w:spacing w:val="-4"/>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9E8" w:rsidR="006249E8">
        <w:rPr>
          <w:b/>
          <w:bCs/>
          <w:spacing w:val="-4"/>
          <w:rtl/>
        </w:rPr>
        <w:t xml:space="preserve">שיעור העמידה במשימות ההגנה </w:t>
      </w:r>
      <w:r w:rsidRPr="006249E8" w:rsidR="006249E8">
        <w:rPr>
          <w:b/>
          <w:bCs/>
          <w:spacing w:val="-4"/>
          <w:rtl/>
        </w:rPr>
        <w:t>בחטמ"רים</w:t>
      </w:r>
      <w:r w:rsidRPr="006249E8" w:rsidR="006249E8">
        <w:rPr>
          <w:b/>
          <w:bCs/>
          <w:spacing w:val="-4"/>
          <w:rtl/>
        </w:rPr>
        <w:t xml:space="preserve"> שומרון, בנימין ועציון באוגדת </w:t>
      </w:r>
      <w:r w:rsidRPr="006249E8" w:rsidR="006249E8">
        <w:rPr>
          <w:b/>
          <w:bCs/>
          <w:spacing w:val="-4"/>
          <w:rtl/>
        </w:rPr>
        <w:t>איו"ש</w:t>
      </w:r>
      <w:r w:rsidRPr="006249E8" w:rsidR="006249E8">
        <w:rPr>
          <w:b/>
          <w:bCs/>
          <w:spacing w:val="-4"/>
          <w:rtl/>
        </w:rPr>
        <w:t xml:space="preserve"> </w:t>
      </w:r>
      <w:r w:rsidRPr="006249E8" w:rsidR="006249E8">
        <w:rPr>
          <w:spacing w:val="-4"/>
          <w:rtl/>
        </w:rPr>
        <w:t>-</w:t>
      </w:r>
      <w:r w:rsidRPr="00624A09" w:rsidR="006249E8">
        <w:rPr>
          <w:rtl/>
        </w:rPr>
        <w:t xml:space="preserve"> בביקורת עלה כי על אף מאמצי התגבור של הכוחות על פי פקודת "שובר גלים", ההסלמה באיומים בצירים איננה מקבלת את המענה המבצעי הנדרש, והדבר בא לידי ביטוי בקושי של שלושת </w:t>
      </w:r>
      <w:r w:rsidRPr="00624A09" w:rsidR="006249E8">
        <w:rPr>
          <w:rtl/>
        </w:rPr>
        <w:t>החטמ"רים</w:t>
      </w:r>
      <w:r w:rsidRPr="00624A09" w:rsidR="006249E8">
        <w:rPr>
          <w:rtl/>
        </w:rPr>
        <w:t xml:space="preserve"> שנבדקו באוגדת </w:t>
      </w:r>
      <w:r w:rsidRPr="00624A09" w:rsidR="006249E8">
        <w:rPr>
          <w:rtl/>
        </w:rPr>
        <w:t>איו"ש</w:t>
      </w:r>
      <w:r w:rsidRPr="00624A09" w:rsidR="006249E8">
        <w:rPr>
          <w:rtl/>
        </w:rPr>
        <w:t xml:space="preserve"> (שומרון, בנימין ועציון) לעמוד במשימות ההגנה אשר </w:t>
      </w:r>
      <w:r w:rsidRPr="006249E8" w:rsidR="006249E8">
        <w:rPr>
          <w:rtl/>
        </w:rPr>
        <w:t>מאושרות</w:t>
      </w:r>
      <w:r w:rsidRPr="00624A09" w:rsidR="006249E8">
        <w:rPr>
          <w:rtl/>
        </w:rPr>
        <w:t xml:space="preserve"> מדי שבוע ברמת החטיבה. כך למשל, בתאריכים שנדגמו בשנים 202</w:t>
      </w:r>
      <w:r w:rsidR="006249E8">
        <w:rPr>
          <w:rFonts w:hint="cs"/>
          <w:rtl/>
        </w:rPr>
        <w:t xml:space="preserve">2 </w:t>
      </w:r>
      <w:r w:rsidRPr="00624A09" w:rsidR="006249E8">
        <w:rPr>
          <w:rtl/>
        </w:rPr>
        <w:t>-</w:t>
      </w:r>
      <w:r w:rsidR="006249E8">
        <w:rPr>
          <w:rFonts w:hint="cs"/>
          <w:rtl/>
        </w:rPr>
        <w:t xml:space="preserve"> </w:t>
      </w:r>
      <w:r w:rsidRPr="00624A09" w:rsidR="006249E8">
        <w:rPr>
          <w:rtl/>
        </w:rPr>
        <w:t>202</w:t>
      </w:r>
      <w:r w:rsidR="006249E8">
        <w:rPr>
          <w:rFonts w:hint="cs"/>
          <w:rtl/>
        </w:rPr>
        <w:t>3</w:t>
      </w:r>
      <w:r w:rsidRPr="00624A09" w:rsidR="006249E8">
        <w:rPr>
          <w:rtl/>
        </w:rPr>
        <w:t xml:space="preserve"> לא בוצעו בין כ-14% לכ-57% ממשימות ההגנה של </w:t>
      </w:r>
      <w:r w:rsidRPr="006249E8" w:rsidR="006249E8">
        <w:rPr>
          <w:rtl/>
        </w:rPr>
        <w:t>חטמ</w:t>
      </w:r>
      <w:r w:rsidRPr="00624A09" w:rsidR="006249E8">
        <w:rPr>
          <w:rtl/>
        </w:rPr>
        <w:t>"רים</w:t>
      </w:r>
      <w:r w:rsidRPr="00624A09" w:rsidR="006249E8">
        <w:rPr>
          <w:rtl/>
        </w:rPr>
        <w:t xml:space="preserve"> אלה, הכוללות, בין היתר, הצבת תצפיות, ביצוע סיורים רגליים ובכלי רכב, הצבת מארבים, הצבת מחסומים זמניים בצירים ואבטחת טרמפיאדות. אי-עמידה במשימות אלו פוגעת ביכולת הכוחות להגן על התושבים בגזרת </w:t>
      </w:r>
      <w:r w:rsidRPr="00624A09" w:rsidR="006249E8">
        <w:rPr>
          <w:rtl/>
        </w:rPr>
        <w:t>איו"ש</w:t>
      </w:r>
      <w:r w:rsidRPr="00624A09" w:rsidR="006249E8">
        <w:rPr>
          <w:rtl/>
        </w:rPr>
        <w:t xml:space="preserve"> מפני האיומים.</w:t>
      </w:r>
    </w:p>
    <w:p w:rsidR="00EB672B" w:rsidP="006249E8" w14:paraId="6DAFD51E" w14:textId="5FEA8067">
      <w:pPr>
        <w:pStyle w:val="753"/>
        <w:rPr>
          <w:rtl/>
        </w:rPr>
      </w:pPr>
      <w:r w:rsidRPr="00E645AB">
        <w:rPr>
          <w:rStyle w:val="7371"/>
          <w:rFonts w:hint="cs"/>
          <w:noProof/>
          <w:rtl/>
        </w:rPr>
        <w:drawing>
          <wp:anchor distT="0" distB="0" distL="114300" distR="11430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6249E8">
        <w:rPr>
          <w:b/>
          <w:bCs/>
          <w:rtl/>
        </w:rPr>
        <w:t xml:space="preserve">מדיניות צה"ל בנוגע למחסומים קבועים </w:t>
      </w:r>
      <w:r w:rsidRPr="00624A09" w:rsidR="006249E8">
        <w:rPr>
          <w:b/>
          <w:bCs/>
          <w:rtl/>
        </w:rPr>
        <w:t>באיו"ש</w:t>
      </w:r>
      <w:r w:rsidRPr="00624A09" w:rsidR="006249E8">
        <w:rPr>
          <w:rtl/>
        </w:rPr>
        <w:t xml:space="preserve"> - מרבית המפגעים אשר ביצעו אירועי ירי בשנים 2019 - 2023 יצאו מהערים ג'נין (145 מפגעים), שכם (104 מפגעים) ורמאללה (72 מפגעים). בשנת 2023 חל </w:t>
      </w:r>
      <w:r w:rsidRPr="006249E8" w:rsidR="006249E8">
        <w:rPr>
          <w:rtl/>
        </w:rPr>
        <w:t>גידול</w:t>
      </w:r>
      <w:r w:rsidRPr="00624A09" w:rsidR="006249E8">
        <w:rPr>
          <w:rtl/>
        </w:rPr>
        <w:t xml:space="preserve"> במספר הפיגועים אשר מקורם בעיר ג'נין, לעומת קיטון במספרם בערים האחרות. אין ביציאות מערים אלו מחסומים קבועים. בביקורת עלה כי מדיניות צה"ל בנוגע ל</w:t>
      </w:r>
      <w:r w:rsidRPr="00641DAE" w:rsidR="006249E8">
        <w:rPr>
          <w:rFonts w:hint="eastAsia"/>
          <w:rtl/>
        </w:rPr>
        <w:t>רמת</w:t>
      </w:r>
      <w:r w:rsidRPr="00C6432D" w:rsidR="006249E8">
        <w:rPr>
          <w:rFonts w:hint="cs"/>
          <w:rtl/>
        </w:rPr>
        <w:t xml:space="preserve"> ה</w:t>
      </w:r>
      <w:r w:rsidRPr="00C6432D" w:rsidR="006249E8">
        <w:rPr>
          <w:rtl/>
        </w:rPr>
        <w:t>אפקטיביות</w:t>
      </w:r>
      <w:r w:rsidRPr="00624A09" w:rsidR="006249E8">
        <w:rPr>
          <w:rtl/>
        </w:rPr>
        <w:t xml:space="preserve"> של מחסומים קבועים כאמצעי הגנה, מתואמת בין האוגדה, הפיקוד והמטה הכללי (באמצעות חטיבת המבצעים). לדברי ראש חטיבת המבצעים בצה"ל, מדיניות זו כוללת מתן מענה מבצעי באמצעות הצבת מחסומים מזדמנים והסרה של מחסומים קיימים, והיא נבחנת באופן שוטף בהערכות מצב. עם זאת, לא ברור </w:t>
      </w:r>
      <w:r w:rsidRPr="00624A09" w:rsidR="006249E8">
        <w:rPr>
          <w:rtl/>
        </w:rPr>
        <w:t xml:space="preserve">אם העובדה כי </w:t>
      </w:r>
      <w:r w:rsidR="006249E8">
        <w:rPr>
          <w:rFonts w:hint="cs"/>
          <w:rtl/>
        </w:rPr>
        <w:t xml:space="preserve">שיעור ניכר </w:t>
      </w:r>
      <w:r w:rsidRPr="00624A09" w:rsidR="006249E8">
        <w:rPr>
          <w:rtl/>
        </w:rPr>
        <w:t xml:space="preserve">מהמחסומים </w:t>
      </w:r>
      <w:r w:rsidRPr="00624A09" w:rsidR="006249E8">
        <w:rPr>
          <w:rtl/>
        </w:rPr>
        <w:t>באיו"ש</w:t>
      </w:r>
      <w:r w:rsidRPr="00624A09" w:rsidR="006249E8">
        <w:rPr>
          <w:rtl/>
        </w:rPr>
        <w:t xml:space="preserve"> פתוחים ידועה לרמת המטכ"ל ולוועדת השרים לענייני ביטחון לאומי (הקבינט המדיני-ביטחוני).</w:t>
      </w:r>
    </w:p>
    <w:p w:rsidR="006249E8" w:rsidP="006249E8" w14:paraId="19B75949" w14:textId="3C0B4BBA">
      <w:pPr>
        <w:pStyle w:val="753"/>
        <w:rPr>
          <w:rtl/>
        </w:rPr>
      </w:pPr>
      <w:r w:rsidRPr="00624A09">
        <w:rPr>
          <w:rtl/>
        </w:rPr>
        <w:t xml:space="preserve">עוד עלה </w:t>
      </w:r>
      <w:r w:rsidRPr="006249E8">
        <w:rPr>
          <w:rtl/>
        </w:rPr>
        <w:t>בביקורת</w:t>
      </w:r>
      <w:r w:rsidRPr="00624A09">
        <w:rPr>
          <w:rtl/>
        </w:rPr>
        <w:t xml:space="preserve"> כי מדיניות צה"ל לגבי הצבת </w:t>
      </w:r>
      <w:r w:rsidRPr="00C6432D">
        <w:rPr>
          <w:rtl/>
        </w:rPr>
        <w:t xml:space="preserve">מחסומים קבועים </w:t>
      </w:r>
      <w:r w:rsidRPr="00C6432D">
        <w:rPr>
          <w:rtl/>
        </w:rPr>
        <w:t>באיו"ש</w:t>
      </w:r>
      <w:r w:rsidRPr="00C6432D">
        <w:rPr>
          <w:rtl/>
        </w:rPr>
        <w:t xml:space="preserve"> המשתקפת מתוך עמדות פקמ"ז </w:t>
      </w:r>
      <w:r w:rsidRPr="00C6432D">
        <w:rPr>
          <w:rtl/>
        </w:rPr>
        <w:t>ואמ"ץ</w:t>
      </w:r>
      <w:r w:rsidRPr="00C6432D">
        <w:rPr>
          <w:rtl/>
        </w:rPr>
        <w:t xml:space="preserve"> מבוססת על ניסיון עבר ועל תפיסה </w:t>
      </w:r>
      <w:r w:rsidRPr="00C6432D">
        <w:rPr>
          <w:rFonts w:hint="eastAsia"/>
          <w:rtl/>
        </w:rPr>
        <w:t>מבצעית</w:t>
      </w:r>
      <w:r w:rsidRPr="00C6432D">
        <w:rPr>
          <w:rtl/>
        </w:rPr>
        <w:t xml:space="preserve"> </w:t>
      </w:r>
      <w:r w:rsidRPr="00A97EB9">
        <w:rPr>
          <w:rFonts w:hint="eastAsia"/>
          <w:rtl/>
        </w:rPr>
        <w:t>הכוללת</w:t>
      </w:r>
      <w:r w:rsidRPr="00A97EB9">
        <w:rPr>
          <w:rtl/>
        </w:rPr>
        <w:t xml:space="preserve">, בין היתר, </w:t>
      </w:r>
      <w:r w:rsidRPr="00A97EB9">
        <w:rPr>
          <w:rFonts w:hint="eastAsia"/>
          <w:rtl/>
        </w:rPr>
        <w:t>התבססות</w:t>
      </w:r>
      <w:r w:rsidRPr="00A97EB9">
        <w:rPr>
          <w:rtl/>
        </w:rPr>
        <w:t xml:space="preserve"> </w:t>
      </w:r>
      <w:r w:rsidRPr="00A97EB9">
        <w:rPr>
          <w:rFonts w:hint="eastAsia"/>
          <w:rtl/>
        </w:rPr>
        <w:t>על</w:t>
      </w:r>
      <w:r w:rsidRPr="00A97EB9">
        <w:rPr>
          <w:rtl/>
        </w:rPr>
        <w:t xml:space="preserve"> </w:t>
      </w:r>
      <w:r w:rsidRPr="00A97EB9">
        <w:rPr>
          <w:rFonts w:hint="eastAsia"/>
          <w:rtl/>
        </w:rPr>
        <w:t>מודיעין</w:t>
      </w:r>
      <w:r w:rsidRPr="00A97EB9">
        <w:rPr>
          <w:rtl/>
        </w:rPr>
        <w:t xml:space="preserve"> </w:t>
      </w:r>
      <w:r w:rsidRPr="00A97EB9">
        <w:rPr>
          <w:rFonts w:hint="eastAsia"/>
          <w:rtl/>
        </w:rPr>
        <w:t>והתרעה</w:t>
      </w:r>
      <w:r w:rsidRPr="00624A09">
        <w:rPr>
          <w:rtl/>
        </w:rPr>
        <w:t>. עם זאת, במדיניות זו עלולים להתממש סיכונים בהינתן כשל מודיעיני ובשל האירועים והממצאים הבאים:</w:t>
      </w:r>
    </w:p>
    <w:p w:rsidR="006249E8" w:rsidRPr="00624A09" w:rsidP="008D306B" w14:paraId="73A650CE" w14:textId="77777777">
      <w:pPr>
        <w:pStyle w:val="758"/>
        <w:numPr>
          <w:ilvl w:val="0"/>
          <w:numId w:val="22"/>
        </w:numPr>
        <w:ind w:left="754" w:hanging="357"/>
      </w:pPr>
      <w:r w:rsidRPr="008D306B">
        <w:rPr>
          <w:color w:val="000000"/>
          <w:rtl/>
        </w:rPr>
        <w:t>אירועי</w:t>
      </w:r>
      <w:r w:rsidRPr="00C1727C">
        <w:rPr>
          <w:color w:val="auto"/>
          <w:rtl/>
        </w:rPr>
        <w:t xml:space="preserve"> </w:t>
      </w:r>
      <w:r w:rsidRPr="00624A09">
        <w:rPr>
          <w:rtl/>
        </w:rPr>
        <w:t>7.</w:t>
      </w:r>
      <w:r w:rsidRPr="006249E8">
        <w:rPr>
          <w:rtl/>
        </w:rPr>
        <w:t>10</w:t>
      </w:r>
      <w:r w:rsidRPr="00624A09">
        <w:rPr>
          <w:rtl/>
        </w:rPr>
        <w:t xml:space="preserve">.23 שהובילו לפתיחת מלחמת "חרבות ברזל". </w:t>
      </w:r>
    </w:p>
    <w:p w:rsidR="006249E8" w:rsidRPr="006249E8" w:rsidP="001E3B9C" w14:paraId="4E76F39C" w14:textId="77777777">
      <w:pPr>
        <w:pStyle w:val="758"/>
        <w:numPr>
          <w:ilvl w:val="0"/>
          <w:numId w:val="22"/>
        </w:numPr>
        <w:ind w:left="754" w:hanging="357"/>
      </w:pPr>
      <w:r w:rsidRPr="006249E8">
        <w:rPr>
          <w:rtl/>
        </w:rPr>
        <w:t xml:space="preserve">מימוש </w:t>
      </w:r>
      <w:r w:rsidRPr="001E3B9C">
        <w:rPr>
          <w:rFonts w:hint="cs"/>
          <w:color w:val="000000"/>
          <w:rtl/>
        </w:rPr>
        <w:t>פרויקט</w:t>
      </w:r>
      <w:r w:rsidRPr="006249E8">
        <w:rPr>
          <w:rtl/>
        </w:rPr>
        <w:t xml:space="preserve"> "</w:t>
      </w:r>
      <w:r w:rsidRPr="006249E8">
        <w:rPr>
          <w:rtl/>
        </w:rPr>
        <w:t>חטמ"ר</w:t>
      </w:r>
      <w:r w:rsidRPr="006249E8">
        <w:rPr>
          <w:rtl/>
        </w:rPr>
        <w:t xml:space="preserve"> חכם" טרם הושלם.</w:t>
      </w:r>
    </w:p>
    <w:p w:rsidR="006249E8" w:rsidRPr="006249E8" w:rsidP="001E3B9C" w14:paraId="446C7C6A" w14:textId="77777777">
      <w:pPr>
        <w:pStyle w:val="758"/>
        <w:numPr>
          <w:ilvl w:val="0"/>
          <w:numId w:val="22"/>
        </w:numPr>
        <w:ind w:left="754" w:hanging="357"/>
      </w:pPr>
      <w:r w:rsidRPr="004726EB">
        <w:rPr>
          <w:spacing w:val="-2"/>
          <w:rtl/>
        </w:rPr>
        <w:t xml:space="preserve">לא ברור אם </w:t>
      </w:r>
      <w:r w:rsidRPr="004726EB">
        <w:rPr>
          <w:rFonts w:hint="cs"/>
          <w:spacing w:val="-2"/>
          <w:rtl/>
        </w:rPr>
        <w:t xml:space="preserve">העובדה ששיעור ניכר </w:t>
      </w:r>
      <w:r w:rsidRPr="004726EB">
        <w:rPr>
          <w:spacing w:val="-2"/>
          <w:rtl/>
        </w:rPr>
        <w:t xml:space="preserve">מהמחסומים </w:t>
      </w:r>
      <w:r w:rsidRPr="004726EB">
        <w:rPr>
          <w:spacing w:val="-2"/>
          <w:rtl/>
        </w:rPr>
        <w:t>באיו"ש</w:t>
      </w:r>
      <w:r w:rsidRPr="004726EB">
        <w:rPr>
          <w:spacing w:val="-2"/>
          <w:rtl/>
        </w:rPr>
        <w:t xml:space="preserve"> פתוחים ידועה לרמת המטכ"ל</w:t>
      </w:r>
      <w:r w:rsidRPr="006249E8">
        <w:rPr>
          <w:rtl/>
        </w:rPr>
        <w:t xml:space="preserve">. </w:t>
      </w:r>
    </w:p>
    <w:p w:rsidR="006249E8" w:rsidRPr="006249E8" w:rsidP="001E3B9C" w14:paraId="10EDD90F" w14:textId="1FEC343E">
      <w:pPr>
        <w:pStyle w:val="758"/>
        <w:numPr>
          <w:ilvl w:val="0"/>
          <w:numId w:val="22"/>
        </w:numPr>
        <w:ind w:left="754" w:hanging="357"/>
      </w:pPr>
      <w:r w:rsidRPr="006249E8">
        <w:rPr>
          <w:rtl/>
        </w:rPr>
        <w:t>מרבית המפגעים אשר ביצעו אירועי ירי בשנים 20</w:t>
      </w:r>
      <w:r w:rsidRPr="006249E8">
        <w:rPr>
          <w:rFonts w:hint="cs"/>
          <w:rtl/>
        </w:rPr>
        <w:t xml:space="preserve">19 </w:t>
      </w:r>
      <w:r w:rsidRPr="006249E8">
        <w:rPr>
          <w:rtl/>
        </w:rPr>
        <w:t>-</w:t>
      </w:r>
      <w:r w:rsidRPr="006249E8">
        <w:rPr>
          <w:rFonts w:hint="cs"/>
          <w:rtl/>
        </w:rPr>
        <w:t xml:space="preserve"> </w:t>
      </w:r>
      <w:r w:rsidRPr="006249E8">
        <w:rPr>
          <w:rtl/>
        </w:rPr>
        <w:t>20</w:t>
      </w:r>
      <w:r w:rsidRPr="006249E8">
        <w:rPr>
          <w:rFonts w:hint="cs"/>
          <w:rtl/>
        </w:rPr>
        <w:t>23</w:t>
      </w:r>
      <w:r w:rsidRPr="006249E8">
        <w:rPr>
          <w:rtl/>
        </w:rPr>
        <w:t xml:space="preserve"> יצאו מהערים ג'נין (145 מפגעים), שכם (104) ורמאללה (72),</w:t>
      </w:r>
      <w:r w:rsidR="00681DD1">
        <w:rPr>
          <w:rFonts w:hint="cs"/>
          <w:rtl/>
        </w:rPr>
        <w:t xml:space="preserve"> </w:t>
      </w:r>
      <w:r w:rsidRPr="006249E8">
        <w:rPr>
          <w:rtl/>
        </w:rPr>
        <w:t xml:space="preserve">ואין מחסומים קבועים ביציאות מערים אלו. </w:t>
      </w:r>
    </w:p>
    <w:p w:rsidR="00EB672B" w:rsidP="00FD11DF" w14:paraId="0D8FD1DE" w14:textId="72289955">
      <w:pPr>
        <w:pStyle w:val="753"/>
        <w:rPr>
          <w:rtl/>
        </w:rPr>
      </w:pPr>
      <w:r w:rsidRPr="00E645AB">
        <w:rPr>
          <w:rStyle w:val="7371"/>
          <w:rFonts w:hint="cs"/>
          <w:noProof/>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D11DF">
        <w:rPr>
          <w:b/>
          <w:bCs/>
          <w:rtl/>
        </w:rPr>
        <w:t xml:space="preserve">סד"כ הנהגים באוגדת </w:t>
      </w:r>
      <w:r w:rsidRPr="00624A09" w:rsidR="00FD11DF">
        <w:rPr>
          <w:b/>
          <w:bCs/>
          <w:rtl/>
        </w:rPr>
        <w:t>איו"ש</w:t>
      </w:r>
      <w:r w:rsidRPr="00624A09" w:rsidR="00FD11DF">
        <w:rPr>
          <w:b/>
          <w:bCs/>
          <w:rtl/>
        </w:rPr>
        <w:t xml:space="preserve"> למשימות הגנה על הצירים</w:t>
      </w:r>
      <w:r w:rsidRPr="00624A09" w:rsidR="00FD11DF">
        <w:rPr>
          <w:rtl/>
        </w:rPr>
        <w:t xml:space="preserve"> - בביקורת עלה כי שיעור האיוש של המצבה הפעילה של הנהגים באוגדת </w:t>
      </w:r>
      <w:r w:rsidRPr="00624A09" w:rsidR="00FD11DF">
        <w:rPr>
          <w:rtl/>
        </w:rPr>
        <w:t>איו"ש</w:t>
      </w:r>
      <w:r w:rsidRPr="00624A09" w:rsidR="00FD11DF">
        <w:rPr>
          <w:rtl/>
        </w:rPr>
        <w:t xml:space="preserve"> (בניכוי </w:t>
      </w:r>
      <w:r w:rsidRPr="00624A09" w:rsidR="00FD11DF">
        <w:rPr>
          <w:rtl/>
        </w:rPr>
        <w:t>חטמ"ר</w:t>
      </w:r>
      <w:r w:rsidRPr="00624A09" w:rsidR="00FD11DF">
        <w:rPr>
          <w:rtl/>
        </w:rPr>
        <w:t xml:space="preserve"> מנשה) ביחס לתקן הוא כ-80%</w:t>
      </w:r>
      <w:r w:rsidR="00FD11DF">
        <w:rPr>
          <w:rFonts w:hint="cs"/>
          <w:rtl/>
        </w:rPr>
        <w:t xml:space="preserve"> בלבד</w:t>
      </w:r>
      <w:r w:rsidRPr="00624A09" w:rsidR="00FD11DF">
        <w:rPr>
          <w:rtl/>
        </w:rPr>
        <w:t xml:space="preserve">, זאת עוד לפני הניכוי של נהגים אשר משתתפים במשימות שאינן מתוכננות כדוגמת </w:t>
      </w:r>
      <w:r w:rsidRPr="00FD11DF" w:rsidR="00FD11DF">
        <w:rPr>
          <w:rtl/>
        </w:rPr>
        <w:t>מעצרים</w:t>
      </w:r>
      <w:r w:rsidRPr="00624A09" w:rsidR="00FD11DF">
        <w:rPr>
          <w:rtl/>
        </w:rPr>
        <w:t xml:space="preserve">. יתרה מזו, התקן אינו משקף את הצרכים הריאליים של האוגדה בעקבות תגבור </w:t>
      </w:r>
      <w:r w:rsidRPr="00624A09" w:rsidR="00FD11DF">
        <w:rPr>
          <w:rtl/>
        </w:rPr>
        <w:t>הסד"כ</w:t>
      </w:r>
      <w:r w:rsidRPr="00624A09" w:rsidR="00FD11DF">
        <w:rPr>
          <w:rtl/>
        </w:rPr>
        <w:t xml:space="preserve"> </w:t>
      </w:r>
      <w:r w:rsidRPr="00624A09" w:rsidR="00FD11DF">
        <w:rPr>
          <w:rtl/>
        </w:rPr>
        <w:t>באיו"ש</w:t>
      </w:r>
      <w:r w:rsidRPr="00624A09" w:rsidR="00FD11DF">
        <w:rPr>
          <w:rtl/>
        </w:rPr>
        <w:t xml:space="preserve">, שהביא לכך ששיעורו כמעט הוכפל. המחסור בנהגים פוגע במימוש משימת ההגנה ואינו מאפשר להגיע למיצוי אפקטיבי של התגבור שצה"ל משקיע </w:t>
      </w:r>
      <w:r w:rsidRPr="00624A09" w:rsidR="00FD11DF">
        <w:rPr>
          <w:rtl/>
        </w:rPr>
        <w:t>באיו"ש</w:t>
      </w:r>
      <w:r w:rsidRPr="00AF3B73">
        <w:rPr>
          <w:rFonts w:hint="cs"/>
          <w:rtl/>
        </w:rPr>
        <w:t xml:space="preserve">. </w:t>
      </w:r>
    </w:p>
    <w:p w:rsidR="00EB672B" w:rsidRPr="006F49D3" w:rsidP="006F49D3" w14:paraId="1FC3C430" w14:textId="77777777">
      <w:pPr>
        <w:pStyle w:val="756"/>
        <w:rPr>
          <w:rtl/>
        </w:rPr>
      </w:pPr>
      <w:r w:rsidRPr="006F49D3">
        <w:rPr>
          <w:rFonts w:hint="cs"/>
          <w:rtl/>
        </w:rPr>
        <w:t>עיקרי המלצות הביקורת</w:t>
      </w:r>
    </w:p>
    <w:p w:rsidR="00EB672B" w:rsidP="009574CF" w14:paraId="344A34B6" w14:textId="4D75432E">
      <w:pPr>
        <w:pStyle w:val="753"/>
        <w:rPr>
          <w:rtl/>
        </w:rPr>
      </w:pPr>
      <w:r w:rsidRPr="009574CF">
        <w:rPr>
          <w:rStyle w:val="7372"/>
          <w:rFonts w:hint="cs"/>
          <w:bCs w:val="0"/>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574CF" w:rsidR="009574CF">
        <w:rPr>
          <w:rtl/>
        </w:rPr>
        <w:t>משימת</w:t>
      </w:r>
      <w:r w:rsidRPr="00624A09" w:rsidR="009574CF">
        <w:rPr>
          <w:rtl/>
        </w:rPr>
        <w:t xml:space="preserve"> ההגנה היא משימה מתמשכת המושפעת מאיום שיש היתכנות סבירה להתממשותו. בהינתן תמונת המצב של האיומים שהתממשו </w:t>
      </w:r>
      <w:r w:rsidRPr="00624A09" w:rsidR="009574CF">
        <w:rPr>
          <w:rtl/>
        </w:rPr>
        <w:t>באיו"ש</w:t>
      </w:r>
      <w:r w:rsidRPr="00624A09" w:rsidR="009574CF">
        <w:rPr>
          <w:rtl/>
        </w:rPr>
        <w:t xml:space="preserve"> בשנים 202</w:t>
      </w:r>
      <w:r w:rsidR="009574CF">
        <w:rPr>
          <w:rFonts w:hint="cs"/>
          <w:rtl/>
        </w:rPr>
        <w:t xml:space="preserve">2 </w:t>
      </w:r>
      <w:r w:rsidRPr="00624A09" w:rsidR="009574CF">
        <w:rPr>
          <w:rtl/>
        </w:rPr>
        <w:t>-</w:t>
      </w:r>
      <w:r w:rsidR="009574CF">
        <w:rPr>
          <w:rFonts w:hint="cs"/>
          <w:rtl/>
        </w:rPr>
        <w:t xml:space="preserve"> </w:t>
      </w:r>
      <w:r w:rsidRPr="00624A09" w:rsidR="009574CF">
        <w:rPr>
          <w:rtl/>
        </w:rPr>
        <w:t>202</w:t>
      </w:r>
      <w:r w:rsidR="009574CF">
        <w:rPr>
          <w:rFonts w:hint="cs"/>
          <w:rtl/>
        </w:rPr>
        <w:t>3</w:t>
      </w:r>
      <w:r w:rsidRPr="00624A09" w:rsidR="009574CF">
        <w:rPr>
          <w:rtl/>
        </w:rPr>
        <w:t xml:space="preserve"> מומלץ כי צה"ל יבחן את היקף </w:t>
      </w:r>
      <w:r w:rsidRPr="00624A09" w:rsidR="009574CF">
        <w:rPr>
          <w:rtl/>
        </w:rPr>
        <w:t>הסד"כ</w:t>
      </w:r>
      <w:r w:rsidRPr="00624A09" w:rsidR="009574CF">
        <w:rPr>
          <w:rtl/>
        </w:rPr>
        <w:t xml:space="preserve"> הנדרש להגנה לאורך זמן בכלל שטחי </w:t>
      </w:r>
      <w:r w:rsidRPr="00624A09" w:rsidR="009574CF">
        <w:rPr>
          <w:rtl/>
        </w:rPr>
        <w:t>איו"ש</w:t>
      </w:r>
      <w:r w:rsidRPr="00624A09" w:rsidR="009574CF">
        <w:rPr>
          <w:rtl/>
        </w:rPr>
        <w:t xml:space="preserve"> ובדגש על משימת ההגנה בצירים, ובהתאם לממצאי בחינה זו ולהערכותיו יקצה את </w:t>
      </w:r>
      <w:r w:rsidRPr="00624A09" w:rsidR="009574CF">
        <w:rPr>
          <w:rtl/>
        </w:rPr>
        <w:t>הסד"כ</w:t>
      </w:r>
      <w:r w:rsidRPr="00624A09" w:rsidR="009574CF">
        <w:rPr>
          <w:rtl/>
        </w:rPr>
        <w:t xml:space="preserve"> הנדרש</w:t>
      </w:r>
      <w:r w:rsidRPr="007C7D40">
        <w:rPr>
          <w:rFonts w:hint="cs"/>
          <w:rtl/>
        </w:rPr>
        <w:t xml:space="preserve">. </w:t>
      </w:r>
    </w:p>
    <w:p w:rsidR="00EB672B" w:rsidP="009574CF" w14:paraId="1DD50AB4" w14:textId="517815E4">
      <w:pPr>
        <w:pStyle w:val="753"/>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9574CF">
        <w:rPr>
          <w:rtl/>
        </w:rPr>
        <w:t xml:space="preserve">על פקמ"ז לבחון האם </w:t>
      </w:r>
      <w:r w:rsidRPr="00624A09" w:rsidR="009574CF">
        <w:rPr>
          <w:rtl/>
        </w:rPr>
        <w:t>הסד"כ</w:t>
      </w:r>
      <w:r w:rsidRPr="00624A09" w:rsidR="009574CF">
        <w:rPr>
          <w:rtl/>
        </w:rPr>
        <w:t xml:space="preserve"> בגזרת הפיקוד יכול לעמוד במשימות ההגנה המוטלות עליו, וכמו כן על אוגדת </w:t>
      </w:r>
      <w:r w:rsidRPr="00624A09" w:rsidR="009574CF">
        <w:rPr>
          <w:rtl/>
        </w:rPr>
        <w:t>איו"ש</w:t>
      </w:r>
      <w:r w:rsidRPr="00624A09" w:rsidR="009574CF">
        <w:rPr>
          <w:rtl/>
        </w:rPr>
        <w:t xml:space="preserve"> </w:t>
      </w:r>
      <w:r w:rsidRPr="00624A09" w:rsidR="009574CF">
        <w:rPr>
          <w:rtl/>
        </w:rPr>
        <w:t>והחטמ"רים</w:t>
      </w:r>
      <w:r w:rsidRPr="00624A09" w:rsidR="009574CF">
        <w:rPr>
          <w:rtl/>
        </w:rPr>
        <w:t xml:space="preserve"> שומרון, בנימין ועציון לבחון את תהליך תכנון המשימות היזומות ואת סיבות השורש לאי-העמידה בהן ולתת מענה לכך עם הפיקוד </w:t>
      </w:r>
      <w:r w:rsidRPr="00624A09" w:rsidR="009574CF">
        <w:rPr>
          <w:rtl/>
        </w:rPr>
        <w:t>ואמ"ץ</w:t>
      </w:r>
      <w:r w:rsidRPr="00624A09" w:rsidR="009574CF">
        <w:rPr>
          <w:rtl/>
        </w:rPr>
        <w:t>, זאת כדי לשפר את המענה ההגנתי בצירים, לרבות בהיבטי נראות בשטח, כדי לחזק את תחושת הביטחון של התושבים</w:t>
      </w:r>
      <w:r w:rsidRPr="00A10401" w:rsidR="0075661B">
        <w:rPr>
          <w:rtl/>
        </w:rPr>
        <w:t>.</w:t>
      </w:r>
      <w:r w:rsidRPr="007C7D40">
        <w:rPr>
          <w:rtl/>
        </w:rPr>
        <w:t xml:space="preserve"> </w:t>
      </w:r>
    </w:p>
    <w:p w:rsidR="00EB672B" w:rsidP="009574CF" w14:paraId="1108540A" w14:textId="0FB1BEA8">
      <w:pPr>
        <w:pStyle w:val="753"/>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9574CF">
        <w:rPr>
          <w:rtl/>
        </w:rPr>
        <w:t xml:space="preserve">מומלץ כי מערך הגנת הגבולות </w:t>
      </w:r>
      <w:r w:rsidRPr="00624A09" w:rsidR="009574CF">
        <w:rPr>
          <w:rtl/>
        </w:rPr>
        <w:t>בז"י</w:t>
      </w:r>
      <w:r w:rsidRPr="00624A09" w:rsidR="009574CF">
        <w:rPr>
          <w:rtl/>
        </w:rPr>
        <w:t xml:space="preserve"> בשיתוף פקמ"ז ימשיכו ויפעלו להגדלת שיעורו של האיוש הנדרש בהתאם לתקן של נהגים לגזרות המבצעיות בפקמ"ז כדי לאפשר </w:t>
      </w:r>
      <w:r w:rsidRPr="00624A09" w:rsidR="009574CF">
        <w:rPr>
          <w:rtl/>
        </w:rPr>
        <w:t>לחטמ"רים</w:t>
      </w:r>
      <w:r w:rsidRPr="00624A09" w:rsidR="009574CF">
        <w:rPr>
          <w:rtl/>
        </w:rPr>
        <w:t xml:space="preserve"> למלא את המשימות הנדרשות להגנה על הצירים ובכלל וזאת תוך מעקב והקפדה על שמירה על כללי הבטיחות בנהיגה. כמו כן מומלץ כי הם ישלימו את בחינת עדכון התקן בהתאם לצרכים המבצעיים ולשינויי </w:t>
      </w:r>
      <w:r w:rsidRPr="00624A09" w:rsidR="009574CF">
        <w:rPr>
          <w:rtl/>
        </w:rPr>
        <w:t>הסד"כ</w:t>
      </w:r>
      <w:r w:rsidRPr="00624A09" w:rsidR="009574CF">
        <w:rPr>
          <w:rtl/>
        </w:rPr>
        <w:t xml:space="preserve"> </w:t>
      </w:r>
      <w:r w:rsidRPr="00624A09" w:rsidR="009574CF">
        <w:rPr>
          <w:rtl/>
        </w:rPr>
        <w:t>באיו"ש</w:t>
      </w:r>
      <w:r w:rsidRPr="00624A09" w:rsidR="009574CF">
        <w:rPr>
          <w:rtl/>
        </w:rPr>
        <w:t xml:space="preserve"> ויפעלו לאיושם</w:t>
      </w:r>
      <w:r w:rsidRPr="007C7D40">
        <w:rPr>
          <w:rFonts w:hint="cs"/>
          <w:rtl/>
        </w:rPr>
        <w:t>.</w:t>
      </w:r>
    </w:p>
    <w:p w:rsidR="002E6186" w:rsidRPr="002E6186" w:rsidP="002E6186" w14:paraId="56203F9B" w14:textId="1557DB84">
      <w:pPr>
        <w:pStyle w:val="753"/>
      </w:pPr>
      <w:r w:rsidRPr="002E6186">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E6186" w:rsidR="009574CF">
        <w:rPr>
          <w:rtl/>
        </w:rPr>
        <w:t>על צה"ל (</w:t>
      </w:r>
      <w:r w:rsidRPr="002E6186" w:rsidR="009574CF">
        <w:rPr>
          <w:rtl/>
        </w:rPr>
        <w:t>אמ"ץ</w:t>
      </w:r>
      <w:r w:rsidRPr="002E6186" w:rsidR="009574CF">
        <w:rPr>
          <w:rtl/>
        </w:rPr>
        <w:t xml:space="preserve"> ופקמ"ז) לבחון מחדש כחלק מתפיסת ההגנה </w:t>
      </w:r>
      <w:r w:rsidRPr="002E6186" w:rsidR="009574CF">
        <w:rPr>
          <w:rtl/>
        </w:rPr>
        <w:t>באיו"ש</w:t>
      </w:r>
      <w:r w:rsidRPr="002E6186" w:rsidR="009574CF">
        <w:rPr>
          <w:rtl/>
        </w:rPr>
        <w:t xml:space="preserve"> את המדיניות בנוגע להצבת מחסומים קבועים </w:t>
      </w:r>
      <w:r w:rsidRPr="002E6186" w:rsidR="009574CF">
        <w:rPr>
          <w:rtl/>
        </w:rPr>
        <w:t>באיו"ש</w:t>
      </w:r>
      <w:r w:rsidRPr="002E6186" w:rsidR="009574CF">
        <w:rPr>
          <w:rtl/>
        </w:rPr>
        <w:t xml:space="preserve">. </w:t>
      </w:r>
      <w:r w:rsidRPr="002E6186">
        <w:rPr>
          <w:rtl/>
        </w:rPr>
        <w:t xml:space="preserve">כמו כן, </w:t>
      </w:r>
      <w:r w:rsidR="00F25886">
        <w:rPr>
          <w:rFonts w:hint="cs"/>
          <w:rtl/>
        </w:rPr>
        <w:t>על</w:t>
      </w:r>
      <w:r w:rsidRPr="002E6186">
        <w:rPr>
          <w:rtl/>
        </w:rPr>
        <w:t xml:space="preserve"> ראש הממשלה והקבינט המדיני-ביטחוני </w:t>
      </w:r>
      <w:r w:rsidR="0072032D">
        <w:rPr>
          <w:rFonts w:hint="cs"/>
          <w:rtl/>
        </w:rPr>
        <w:t>לקבל</w:t>
      </w:r>
      <w:r w:rsidRPr="002E6186">
        <w:rPr>
          <w:rtl/>
        </w:rPr>
        <w:t xml:space="preserve"> החלטה בנוגע לתפיסת ההגנה </w:t>
      </w:r>
      <w:r w:rsidRPr="002E6186">
        <w:rPr>
          <w:rtl/>
        </w:rPr>
        <w:t>באיו"ש</w:t>
      </w:r>
      <w:r w:rsidRPr="002E6186">
        <w:rPr>
          <w:rtl/>
        </w:rPr>
        <w:t xml:space="preserve">, ובכלל זה המדיניות בנוגע להצבת מחסומים קבועים </w:t>
      </w:r>
      <w:r w:rsidRPr="002E6186">
        <w:rPr>
          <w:rtl/>
        </w:rPr>
        <w:t>באיו"ש</w:t>
      </w:r>
      <w:r w:rsidRPr="002E6186">
        <w:rPr>
          <w:rtl/>
        </w:rPr>
        <w:t xml:space="preserve">.  </w:t>
      </w:r>
    </w:p>
    <w:p w:rsidR="00F84D8D" w:rsidP="00F84D8D" w14:paraId="626C87D5" w14:textId="3495B636">
      <w:pPr>
        <w:pStyle w:val="753"/>
        <w:rPr>
          <w:rtl/>
        </w:rPr>
      </w:pPr>
    </w:p>
    <w:p w:rsidR="00F84D8D" w:rsidP="00F84D8D" w14:paraId="737B2AFD" w14:textId="333DD1A7">
      <w:pPr>
        <w:pStyle w:val="753"/>
        <w:rPr>
          <w:rtl/>
        </w:rPr>
      </w:pPr>
      <w:r>
        <w:rPr>
          <w:noProof/>
          <w:rtl/>
          <w:lang w:val="he-IL"/>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151130</wp:posOffset>
                </wp:positionV>
                <wp:extent cx="4711700" cy="747423"/>
                <wp:effectExtent l="0" t="0" r="12700" b="14605"/>
                <wp:wrapNone/>
                <wp:docPr id="1451066654" name="Rectangle 1451066654"/>
                <wp:cNvGraphicFramePr/>
                <a:graphic xmlns:a="http://schemas.openxmlformats.org/drawingml/2006/main">
                  <a:graphicData uri="http://schemas.microsoft.com/office/word/2010/wordprocessingShape">
                    <wps:wsp xmlns:wps="http://schemas.microsoft.com/office/word/2010/wordprocessingShape">
                      <wps:cNvSpPr/>
                      <wps:spPr>
                        <a:xfrm>
                          <a:off x="0" y="0"/>
                          <a:ext cx="4711700" cy="747423"/>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4CF" w:rsidRPr="009574CF" w:rsidP="009574CF" w14:textId="319C8628">
                            <w:pPr>
                              <w:jc w:val="left"/>
                              <w:rPr>
                                <w:sz w:val="30"/>
                                <w:szCs w:val="30"/>
                              </w:rPr>
                            </w:pPr>
                            <w:r w:rsidRPr="000105B7">
                              <w:rPr>
                                <w:rFonts w:ascii="Tahoma" w:hAnsi="Tahoma" w:cs="Tahoma" w:hint="cs"/>
                                <w:noProof/>
                                <w:color w:val="FFFFFF" w:themeColor="background1"/>
                                <w:sz w:val="30"/>
                                <w:szCs w:val="30"/>
                                <w:rtl/>
                              </w:rPr>
                              <w:t>שער שני:</w:t>
                            </w:r>
                            <w:r w:rsidRPr="009574CF">
                              <w:rPr>
                                <w:rFonts w:ascii="Tahoma" w:hAnsi="Tahoma" w:cs="Tahoma" w:hint="cs"/>
                                <w:b/>
                                <w:bCs/>
                                <w:noProof/>
                                <w:color w:val="FFFFFF" w:themeColor="background1"/>
                                <w:sz w:val="30"/>
                                <w:szCs w:val="30"/>
                                <w:rtl/>
                              </w:rPr>
                              <w:t xml:space="preserve"> פעילות משטרת ישראל באיו"ש במסגרת הגנת הצירים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54" o:spid="_x0000_s1035" style="width:371pt;height:58.85pt;margin-top:11.9pt;margin-left:-1.4pt;mso-height-percent:0;mso-height-relative:margin;mso-width-percent:0;mso-width-relative:margin;mso-wrap-distance-bottom:0;mso-wrap-distance-left:9pt;mso-wrap-distance-right:9pt;mso-wrap-distance-top:0;mso-wrap-style:square;position:absolute;visibility:visible;v-text-anchor:middle;z-index:251692032" fillcolor="#00305f" strokecolor="#00305f" strokeweight="1.25pt">
                <v:textbox>
                  <w:txbxContent>
                    <w:p w:rsidR="009574CF" w:rsidRPr="009574CF" w:rsidP="009574CF" w14:paraId="76EFB340" w14:textId="319C8628">
                      <w:pPr>
                        <w:jc w:val="left"/>
                        <w:rPr>
                          <w:sz w:val="30"/>
                          <w:szCs w:val="30"/>
                        </w:rPr>
                      </w:pPr>
                      <w:r w:rsidRPr="000105B7">
                        <w:rPr>
                          <w:rFonts w:ascii="Tahoma" w:hAnsi="Tahoma" w:cs="Tahoma" w:hint="cs"/>
                          <w:noProof/>
                          <w:color w:val="FFFFFF" w:themeColor="background1"/>
                          <w:sz w:val="30"/>
                          <w:szCs w:val="30"/>
                          <w:rtl/>
                        </w:rPr>
                        <w:t>שער שני:</w:t>
                      </w:r>
                      <w:r w:rsidRPr="009574CF">
                        <w:rPr>
                          <w:rFonts w:ascii="Tahoma" w:hAnsi="Tahoma" w:cs="Tahoma" w:hint="cs"/>
                          <w:b/>
                          <w:bCs/>
                          <w:noProof/>
                          <w:color w:val="FFFFFF" w:themeColor="background1"/>
                          <w:sz w:val="30"/>
                          <w:szCs w:val="30"/>
                          <w:rtl/>
                        </w:rPr>
                        <w:t xml:space="preserve"> פעילות משטרת ישראל באיו"ש במסגרת הגנת הצירים</w:t>
                      </w:r>
                    </w:p>
                  </w:txbxContent>
                </v:textbox>
              </v:rect>
            </w:pict>
          </mc:Fallback>
        </mc:AlternateContent>
      </w:r>
    </w:p>
    <w:p w:rsidR="009574CF" w:rsidP="00F84D8D" w14:paraId="606C681D" w14:textId="4FCF5E7F">
      <w:pPr>
        <w:pStyle w:val="753"/>
        <w:rPr>
          <w:rtl/>
        </w:rPr>
      </w:pPr>
    </w:p>
    <w:p w:rsidR="00F84D8D" w:rsidP="00F84D8D" w14:paraId="7C7CD667" w14:textId="7EF26553">
      <w:pPr>
        <w:pStyle w:val="753"/>
        <w:rPr>
          <w:rtl/>
        </w:rPr>
      </w:pPr>
    </w:p>
    <w:p w:rsidR="009574CF" w:rsidP="009574CF" w14:paraId="749C93F5" w14:textId="51853941">
      <w:pPr>
        <w:pStyle w:val="753"/>
        <w:rPr>
          <w:rtl/>
        </w:rPr>
      </w:pPr>
    </w:p>
    <w:p w:rsidR="009574CF" w:rsidP="009574CF" w14:paraId="480F3E09" w14:textId="2ED3078B">
      <w:pPr>
        <w:pStyle w:val="75"/>
        <w:rPr>
          <w:rtl/>
        </w:rPr>
      </w:pPr>
      <w:r w:rsidRPr="00275281">
        <w:rPr>
          <w:rFonts w:hint="cs"/>
          <w:rtl/>
        </w:rPr>
        <w:t>תמונת המצב העולה מן הביקורת</w:t>
      </w:r>
    </w:p>
    <w:p w:rsidR="009574CF" w:rsidRPr="00CF6518" w:rsidP="009574CF" w14:paraId="0BCBCD6B" w14:textId="1A3E3AD0">
      <w:pPr>
        <w:spacing w:after="240"/>
        <w:rPr>
          <w:rtl/>
        </w:rPr>
      </w:pPr>
      <w:r>
        <w:rPr>
          <w:noProof/>
          <w:rtl/>
          <w:lang w:val="he-IL"/>
        </w:rPr>
        <w:drawing>
          <wp:inline distT="0" distB="0" distL="0" distR="0">
            <wp:extent cx="1981200" cy="190500"/>
            <wp:effectExtent l="0" t="0" r="0" b="0"/>
            <wp:docPr id="1451066655"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5"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9574CF" w:rsidP="00906C7C" w14:paraId="249435CC" w14:textId="7936FC5C">
      <w:pPr>
        <w:pStyle w:val="753"/>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906C7C">
        <w:rPr>
          <w:b/>
          <w:bCs/>
          <w:rtl/>
        </w:rPr>
        <w:t>סד"כ מחוז ש"י של משטרת ישראל</w:t>
      </w:r>
      <w:r w:rsidRPr="00624A09" w:rsidR="00906C7C">
        <w:rPr>
          <w:rtl/>
        </w:rPr>
        <w:t xml:space="preserve"> - </w:t>
      </w:r>
      <w:r w:rsidR="00906C7C">
        <w:rPr>
          <w:rFonts w:hint="cs"/>
          <w:rtl/>
        </w:rPr>
        <w:t xml:space="preserve">סד"כ מחוז ש"י מונה 1,174 שוטרים, מהם 302 שוטרי סיור, שנותנים מענה בגזרה ששטחה 5,670 קמ"ר ושגרים בה כחצי מיליון תושבים </w:t>
      </w:r>
      <w:r w:rsidRPr="00906C7C" w:rsidR="00906C7C">
        <w:rPr>
          <w:rFonts w:hint="cs"/>
          <w:rtl/>
        </w:rPr>
        <w:t>ישראלים</w:t>
      </w:r>
      <w:r w:rsidR="00906C7C">
        <w:rPr>
          <w:rFonts w:hint="cs"/>
          <w:rtl/>
        </w:rPr>
        <w:t xml:space="preserve"> וכחצי מיליון פלסטינאים הנעים בצירים. </w:t>
      </w:r>
      <w:r w:rsidRPr="00624A09" w:rsidR="00906C7C">
        <w:rPr>
          <w:rtl/>
        </w:rPr>
        <w:t xml:space="preserve">מנתוני מטה משטרת ישראל עולה כי האופן שבו נמדד היחס בין גודל האוכלוסייה למספר השוטרים במחוז ש"י אינו משקף את המציאות נוכח העובדה שהמחוז נדרש לטפל גם בפלסטינאים הנעים במרחב </w:t>
      </w:r>
      <w:r w:rsidRPr="00624A09" w:rsidR="00906C7C">
        <w:rPr>
          <w:rtl/>
        </w:rPr>
        <w:t>איו"ש</w:t>
      </w:r>
      <w:r w:rsidRPr="00624A09" w:rsidR="00906C7C">
        <w:rPr>
          <w:rtl/>
        </w:rPr>
        <w:t xml:space="preserve">, בעיקר במסגרת עבירות פליליות בצירים ובהקשר של תאונות דרכים שבהם מעורבים פלסטינאים (בשטח </w:t>
      </w:r>
      <w:r w:rsidRPr="00624A09" w:rsidR="00906C7C">
        <w:t>C</w:t>
      </w:r>
      <w:r w:rsidRPr="00624A09" w:rsidR="00906C7C">
        <w:rPr>
          <w:rtl/>
        </w:rPr>
        <w:t>). מבחינת היחס בין שטח המחוז למספר השוטרים, מחוז ש"י נמצא במקום שישי מתוך שבעת המחוזות: במחוז ש"י כל שוטר אחראי בממוצע לשטח של 4.8 קמ"ר (רק במחוז דרום של המשטרה היחס גבוה במעט) לעומת</w:t>
      </w:r>
      <w:r w:rsidR="00906C7C">
        <w:rPr>
          <w:rFonts w:hint="cs"/>
          <w:rtl/>
        </w:rPr>
        <w:t xml:space="preserve"> </w:t>
      </w:r>
      <w:r w:rsidRPr="00624A09" w:rsidR="00906C7C">
        <w:rPr>
          <w:rtl/>
        </w:rPr>
        <w:t>1.61-0.07 קמ"ר במחוזות האחרים. ליחס בין שטח המרחב שבאחריות המחוז למספר השוטרים של המחוז השפעה ישירה על זמן התגובה לאירועים שבמרחב המחוז. מצב דברים זה הן בהיבט גודל האוכלוסייה והן בהיבט גודל שטח המרחב שבאחריות מחוז ש"י יחסית למספר השוטרים שבמחוז, מקשה על מחוז ש"י במימוש ייעודו ובאכיפת החוק והסדר במרחב שבאחריותו.</w:t>
      </w:r>
    </w:p>
    <w:p w:rsidR="009574CF" w:rsidP="00906C7C" w14:paraId="64E0A83A" w14:textId="1D21FFE8">
      <w:pPr>
        <w:pStyle w:val="753"/>
        <w:rPr>
          <w:rtl/>
        </w:rPr>
      </w:pPr>
      <w:r w:rsidRPr="006249E8">
        <w:rPr>
          <w:rStyle w:val="7371"/>
          <w:rFonts w:hint="cs"/>
          <w:noProof/>
          <w:spacing w:val="-4"/>
          <w:rtl/>
        </w:rPr>
        <w:drawing>
          <wp:anchor distT="0" distB="0" distL="114300" distR="11430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906C7C">
        <w:rPr>
          <w:b/>
          <w:bCs/>
          <w:rtl/>
        </w:rPr>
        <w:t xml:space="preserve">רכבים ממוגנים במחוז ש"י של משטרת ישראל </w:t>
      </w:r>
      <w:r w:rsidRPr="00624A09" w:rsidR="00906C7C">
        <w:rPr>
          <w:rtl/>
        </w:rPr>
        <w:t>- 48% מתוך כלי הרכב הממוגנים</w:t>
      </w:r>
      <w:r w:rsidR="00906C7C">
        <w:rPr>
          <w:rFonts w:hint="cs"/>
          <w:rtl/>
        </w:rPr>
        <w:t xml:space="preserve"> </w:t>
      </w:r>
      <w:r w:rsidRPr="00906C7C" w:rsidR="00906C7C">
        <w:rPr>
          <w:rFonts w:hint="cs"/>
          <w:rtl/>
        </w:rPr>
        <w:t>העומדים</w:t>
      </w:r>
      <w:r w:rsidR="00906C7C">
        <w:rPr>
          <w:rFonts w:hint="cs"/>
          <w:rtl/>
        </w:rPr>
        <w:t xml:space="preserve"> לרשות מחוז ש"י</w:t>
      </w:r>
      <w:r w:rsidRPr="00624A09" w:rsidR="00906C7C">
        <w:rPr>
          <w:rtl/>
        </w:rPr>
        <w:t xml:space="preserve">, </w:t>
      </w:r>
      <w:r w:rsidR="00906C7C">
        <w:rPr>
          <w:rFonts w:hint="cs"/>
          <w:rtl/>
        </w:rPr>
        <w:t xml:space="preserve">שהם </w:t>
      </w:r>
      <w:r w:rsidRPr="00624A09" w:rsidR="00906C7C">
        <w:rPr>
          <w:rtl/>
        </w:rPr>
        <w:t>27% מתוך כלל כלי הרכב</w:t>
      </w:r>
      <w:r w:rsidR="00906C7C">
        <w:rPr>
          <w:rFonts w:hint="cs"/>
          <w:rtl/>
        </w:rPr>
        <w:t xml:space="preserve"> העומדים לרשות המחוז,</w:t>
      </w:r>
      <w:r w:rsidRPr="00624A09" w:rsidR="00906C7C">
        <w:rPr>
          <w:rtl/>
        </w:rPr>
        <w:t xml:space="preserve"> לא היו תקינים</w:t>
      </w:r>
      <w:r w:rsidR="00906C7C">
        <w:rPr>
          <w:rFonts w:hint="cs"/>
          <w:rtl/>
        </w:rPr>
        <w:t>.</w:t>
      </w:r>
      <w:r w:rsidRPr="00624A09" w:rsidR="00906C7C">
        <w:rPr>
          <w:rtl/>
        </w:rPr>
        <w:t xml:space="preserve"> הדבר עלול להגביל או לסכן את הגעת כוחות המשטרה לאזורים מאוימים</w:t>
      </w:r>
      <w:r w:rsidRPr="00624A09">
        <w:rPr>
          <w:rtl/>
        </w:rPr>
        <w:t>.</w:t>
      </w:r>
    </w:p>
    <w:p w:rsidR="009574CF" w:rsidP="00B26295" w14:paraId="19A2A019" w14:textId="3DFE0A37">
      <w:pPr>
        <w:pStyle w:val="753"/>
        <w:rPr>
          <w:rtl/>
        </w:rPr>
      </w:pPr>
      <w:r w:rsidRPr="00E645AB">
        <w:rPr>
          <w:rStyle w:val="7371"/>
          <w:rFonts w:hint="cs"/>
          <w:noProof/>
          <w:rtl/>
        </w:rPr>
        <w:drawing>
          <wp:anchor distT="0" distB="0" distL="114300" distR="11430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B26295">
        <w:rPr>
          <w:b/>
          <w:bCs/>
          <w:rtl/>
        </w:rPr>
        <w:t xml:space="preserve">זמני התגובה של מחוז ש"י לאירועים בצירי </w:t>
      </w:r>
      <w:r w:rsidRPr="00624A09" w:rsidR="00B26295">
        <w:rPr>
          <w:b/>
          <w:bCs/>
          <w:rtl/>
        </w:rPr>
        <w:t>איו"ש</w:t>
      </w:r>
      <w:r w:rsidRPr="00624A09" w:rsidR="00B26295">
        <w:rPr>
          <w:rtl/>
        </w:rPr>
        <w:t xml:space="preserve"> - בביקורת עלה כי שלא בהתאם לנוהל אגף המבצעים של משטרת ישראל, המשטרה אינה מודדת בשיטתיות את זמני התגובה של שוטרי המחוז ואת זמני הגעתם לאירועים. ב-75% לפחות מהאירועים המתועדים ביומן הקריאות של מחוז ש"י, זמני התגובה של שוטרי המחוז לא נמדדו (462 אירועים, ששיעורם 45% מהאירועים) או שהם מציינים רישום שאינו אמין, לדוגמה זמן ההגעה של הניידת למקום האירוע זהה לזמן יציאתה לאירוע (310 אירועים, ששיעורם 30% </w:t>
      </w:r>
      <w:r w:rsidRPr="00624A09" w:rsidR="00B26295">
        <w:rPr>
          <w:rtl/>
        </w:rPr>
        <w:t xml:space="preserve">מהאירועים). </w:t>
      </w:r>
      <w:r w:rsidRPr="00B26295" w:rsidR="00B26295">
        <w:rPr>
          <w:rtl/>
        </w:rPr>
        <w:t>נתון</w:t>
      </w:r>
      <w:r w:rsidRPr="00624A09" w:rsidR="00B26295">
        <w:rPr>
          <w:rtl/>
        </w:rPr>
        <w:t xml:space="preserve"> זה מעלה חשש גם לגבי טיב הנתונים שנמדדו (25% מהאירועים). רישום לקוי וחוסר במדידת זמני התגובה לאירועים אינו מאפשר למשטרה לשלוט באירועים, לתחקר אותם וללמוד אותם לשם שיפור פעילותה. משיתוף הציבור עולה כי 64% מהמשיבים העידו על שביעות רצון נמוכה מזמני ההגעה של משטרת ישראל לאירועים ביטחוניים, ולעומת זאת 32% ו-26% מהמשיבים העידו על שביעות רצון נמוכה מזמני ההגעה של מד"א ושל כוחות צה"ל, בהתאמה. מנתוני המשטרה עולה כי כוחות המשטרה במחוז ש"י הגיעו באיחור ל-28.2% מהאירועים שבהם נשקפה סכנת חיים, ול-19.35% מהאירועים שסווגו ברמת חומרה גבוהה. התמשכות מצב זה עלולה לסכן את הציבור הנזקק להגנה</w:t>
      </w:r>
      <w:r w:rsidR="00B26295">
        <w:rPr>
          <w:rFonts w:hint="cs"/>
          <w:rtl/>
        </w:rPr>
        <w:t>.</w:t>
      </w:r>
    </w:p>
    <w:p w:rsidR="009574CF" w:rsidP="00B26295" w14:paraId="6161CC2F" w14:textId="30EBF831">
      <w:pPr>
        <w:pStyle w:val="753"/>
        <w:rPr>
          <w:rtl/>
        </w:rPr>
      </w:pPr>
      <w:r w:rsidRPr="00E645AB">
        <w:rPr>
          <w:rStyle w:val="7371"/>
          <w:rFonts w:hint="cs"/>
          <w:noProof/>
          <w:rtl/>
        </w:rPr>
        <w:drawing>
          <wp:anchor distT="0" distB="0" distL="114300" distR="11430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5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B26295">
        <w:rPr>
          <w:b/>
          <w:bCs/>
          <w:rtl/>
        </w:rPr>
        <w:t>פעילות מוקדי החירום 1208</w:t>
      </w:r>
      <w:r>
        <w:rPr>
          <w:rStyle w:val="FootnoteReference1"/>
          <w:b/>
          <w:bCs/>
          <w:sz w:val="19"/>
          <w:szCs w:val="19"/>
          <w:rtl/>
        </w:rPr>
        <w:footnoteReference w:id="5"/>
      </w:r>
      <w:r w:rsidRPr="00624A09" w:rsidR="00B26295">
        <w:rPr>
          <w:b/>
          <w:bCs/>
          <w:rtl/>
        </w:rPr>
        <w:t xml:space="preserve"> ברשויות המקומיות ומוקד 100</w:t>
      </w:r>
      <w:r w:rsidRPr="00624A09" w:rsidR="00B26295">
        <w:rPr>
          <w:rtl/>
        </w:rPr>
        <w:t xml:space="preserve"> </w:t>
      </w:r>
      <w:r w:rsidRPr="00624A09" w:rsidR="00B26295">
        <w:rPr>
          <w:b/>
          <w:bCs/>
          <w:rtl/>
        </w:rPr>
        <w:t>של משטרת ישראל</w:t>
      </w:r>
      <w:r w:rsidR="00B26295">
        <w:rPr>
          <w:rFonts w:hint="cs"/>
          <w:b/>
          <w:bCs/>
          <w:rtl/>
        </w:rPr>
        <w:t xml:space="preserve"> </w:t>
      </w:r>
      <w:r w:rsidRPr="00624A09" w:rsidR="00B26295">
        <w:rPr>
          <w:rtl/>
        </w:rPr>
        <w:t xml:space="preserve">- בביקורת עלה כי מוקד 1208 נתפס בצה"ל כמקצועי ונותן מענה טוב יותר </w:t>
      </w:r>
      <w:r w:rsidRPr="00B26295" w:rsidR="00B26295">
        <w:rPr>
          <w:rtl/>
        </w:rPr>
        <w:t>לאזרח</w:t>
      </w:r>
      <w:r w:rsidRPr="00624A09" w:rsidR="00B26295">
        <w:rPr>
          <w:rtl/>
        </w:rPr>
        <w:t xml:space="preserve"> מאשר מוקד 100 בגלל ההיכרות הטובה שיש למוקד זה עם השטח</w:t>
      </w:r>
      <w:r w:rsidR="00B0063A">
        <w:rPr>
          <w:rFonts w:hint="cs"/>
          <w:rtl/>
        </w:rPr>
        <w:t>,</w:t>
      </w:r>
      <w:r w:rsidRPr="00624A09" w:rsidR="00B26295">
        <w:rPr>
          <w:rtl/>
        </w:rPr>
        <w:t xml:space="preserve"> דבר המשפר את הכוונת כוחות הביטחון. כך עולה גם משאלון שיתוף הציבור ולפיו מקרב הנשאלים שחוו אירוע פח"ע בצירים בשנתיים האחרונות ודיווחו על כך, 75% דיווחו למוקד 1208 וכ-24% דיווחו למוקד 100. עוד עלה כי על אף הנחיית מפקד פקמ"ז משנת 2019 ולפיה יש להסדיר תפיסת הפעלה לעבודה המשותפת של מוקדי החירום, מוקד 100 </w:t>
      </w:r>
      <w:r w:rsidRPr="00624A09" w:rsidR="00B26295">
        <w:rPr>
          <w:rtl/>
        </w:rPr>
        <w:t>והחטמ"רים</w:t>
      </w:r>
      <w:r w:rsidRPr="00624A09" w:rsidR="00B26295">
        <w:rPr>
          <w:rtl/>
        </w:rPr>
        <w:t>, פקמ"ז לא גיבש תפיסה זו. עקב אי-גיבוש התפיסה ממשיכה המערכת הצבאית לפעול בנפרד מהמערכת האזרחית במסגרת אירועים ביטחוניים, והדבר עלול לפגוע באיכות המענה לאירועים אלו בשעת חירום</w:t>
      </w:r>
      <w:r w:rsidRPr="00AF3B73">
        <w:rPr>
          <w:rFonts w:hint="cs"/>
          <w:rtl/>
        </w:rPr>
        <w:t xml:space="preserve">. </w:t>
      </w:r>
    </w:p>
    <w:p w:rsidR="00B26295" w:rsidP="00B26295" w14:paraId="2212DADF" w14:textId="710A5D90">
      <w:pPr>
        <w:pStyle w:val="753"/>
        <w:rPr>
          <w:rtl/>
        </w:rPr>
      </w:pPr>
      <w:r w:rsidRPr="006249E8">
        <w:rPr>
          <w:rStyle w:val="7371"/>
          <w:rFonts w:hint="cs"/>
          <w:noProof/>
          <w:spacing w:val="-4"/>
          <w:rtl/>
        </w:rPr>
        <w:drawing>
          <wp:anchor distT="0" distB="0" distL="114300" distR="11430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7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7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Pr>
          <w:b/>
          <w:bCs/>
          <w:rtl/>
        </w:rPr>
        <w:t xml:space="preserve">גוררים במחוז ש"י </w:t>
      </w:r>
      <w:r w:rsidRPr="00624A09">
        <w:rPr>
          <w:rtl/>
        </w:rPr>
        <w:t xml:space="preserve">- בביקורת עלה כי במהלך 18 חודשים בשנים 2022 </w:t>
      </w:r>
      <w:r>
        <w:rPr>
          <w:rFonts w:hint="cs"/>
          <w:rtl/>
        </w:rPr>
        <w:t>-</w:t>
      </w:r>
      <w:r w:rsidRPr="00624A09">
        <w:rPr>
          <w:rtl/>
        </w:rPr>
        <w:t xml:space="preserve"> 2023 המשטרה ביצעה 161 </w:t>
      </w:r>
      <w:r w:rsidRPr="00624A09">
        <w:rPr>
          <w:rtl/>
        </w:rPr>
        <w:t>גרירות</w:t>
      </w:r>
      <w:r w:rsidRPr="00624A09">
        <w:rPr>
          <w:rtl/>
        </w:rPr>
        <w:t xml:space="preserve"> של </w:t>
      </w:r>
      <w:r w:rsidRPr="00B26295">
        <w:rPr>
          <w:rtl/>
        </w:rPr>
        <w:t>רכב</w:t>
      </w:r>
      <w:r w:rsidRPr="00624A09">
        <w:rPr>
          <w:rtl/>
        </w:rPr>
        <w:t xml:space="preserve"> שהפריעו לתנועה, וכי בחלקן (ב-42% מהן) בוצע רישום של לוחות הזמנים של הגעת רכבי גרר לשטח לאחר הוצאת קריאה ומעקב בנושא. אי-ביצוע רישום סדור פוגע ביכולת לבחון את אופן העמידה של החברה הנותנת למשטרה שירותי גרירה בתנאי ההסכם בנוגע לזמני הפינוי והגרירה של כלי רכב בכבישי </w:t>
      </w:r>
      <w:r w:rsidRPr="00624A09">
        <w:rPr>
          <w:rtl/>
        </w:rPr>
        <w:t>איו"ש</w:t>
      </w:r>
      <w:r w:rsidRPr="00624A09">
        <w:rPr>
          <w:rtl/>
        </w:rPr>
        <w:t>. דבר זה עלול להביא לחסימה ממושכת של צירי תנועה ובכך לסכן את באי הדרך עקב העיכוב ביכולת התנועה. סיכון זה של חסימה ממושכת של צירי תנועה עלה גם מתוך דבריו של ראש המועצה האזורית שומרון שציין כי לעיתים גרירת כלי הרכב מן הציר נעשית מטעם המועצה בשל עיכוב בהגעת הגרר מטעם המשטרה.</w:t>
      </w:r>
    </w:p>
    <w:p w:rsidR="00B26295" w:rsidP="00B26295" w14:paraId="1086E52E" w14:textId="77777777">
      <w:pPr>
        <w:pStyle w:val="753"/>
        <w:rPr>
          <w:rtl/>
        </w:rPr>
      </w:pPr>
    </w:p>
    <w:p w:rsidR="00B26295" w:rsidP="009574CF" w14:paraId="73435D4E" w14:textId="7A5F75A4">
      <w:pPr>
        <w:pStyle w:val="753"/>
        <w:rPr>
          <w:rtl/>
        </w:rPr>
      </w:pPr>
    </w:p>
    <w:p w:rsidR="00B26295" w:rsidP="009574CF" w14:paraId="3B30FB9B" w14:textId="77777777">
      <w:pPr>
        <w:pStyle w:val="753"/>
        <w:rPr>
          <w:rtl/>
        </w:rPr>
      </w:pPr>
    </w:p>
    <w:p w:rsidR="009574CF" w:rsidRPr="006F49D3" w:rsidP="009574CF" w14:paraId="7FE303FB" w14:textId="77777777">
      <w:pPr>
        <w:pStyle w:val="756"/>
        <w:rPr>
          <w:rtl/>
        </w:rPr>
      </w:pPr>
      <w:r w:rsidRPr="006F49D3">
        <w:rPr>
          <w:rFonts w:hint="cs"/>
          <w:rtl/>
        </w:rPr>
        <w:t>עיקרי המלצות הביקורת</w:t>
      </w:r>
    </w:p>
    <w:p w:rsidR="009574CF" w:rsidP="00852E93" w14:paraId="431CBD61" w14:textId="70EDD080">
      <w:pPr>
        <w:pStyle w:val="753"/>
        <w:rPr>
          <w:rtl/>
        </w:rPr>
      </w:pPr>
      <w:r w:rsidRPr="009574CF">
        <w:rPr>
          <w:rStyle w:val="7372"/>
          <w:rFonts w:hint="cs"/>
          <w:bCs w:val="0"/>
          <w:noProof/>
          <w:rtl/>
        </w:rPr>
        <w:drawing>
          <wp:anchor distT="0" distB="1440180" distL="107950" distR="114300" simplePos="0" relativeHeight="25169305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24A09" w:rsidR="00852E93">
        <w:rPr>
          <w:rtl/>
        </w:rPr>
        <w:t xml:space="preserve">מומלץ כי המטה הארצי של משטרת ישראל יבחן את גודל האוכלוסייה הריאלי (ובכלל זה את גודל </w:t>
      </w:r>
      <w:r w:rsidRPr="00852E93" w:rsidR="00852E93">
        <w:rPr>
          <w:rtl/>
        </w:rPr>
        <w:t>האוכלוסייה</w:t>
      </w:r>
      <w:r w:rsidRPr="00624A09" w:rsidR="00852E93">
        <w:rPr>
          <w:rtl/>
        </w:rPr>
        <w:t xml:space="preserve"> הפלסטינית הנעה בצירים) שאותו משרת מחוז ש"י ויבחן אם תקן כוח </w:t>
      </w:r>
      <w:r w:rsidRPr="00852E93" w:rsidR="00852E93">
        <w:rPr>
          <w:rtl/>
        </w:rPr>
        <w:t>האדם</w:t>
      </w:r>
      <w:r w:rsidRPr="00624A09" w:rsidR="00852E93">
        <w:rPr>
          <w:rtl/>
        </w:rPr>
        <w:t xml:space="preserve"> והאמצעים תואמים לצורכי מחוז ש"י, בשים לב לשטח המחוז, על מנת לחזק את יכולות המחוז לעמוד במשימותיו</w:t>
      </w:r>
      <w:r w:rsidRPr="007C7D40">
        <w:rPr>
          <w:rFonts w:hint="cs"/>
          <w:rtl/>
        </w:rPr>
        <w:t xml:space="preserve">. </w:t>
      </w:r>
    </w:p>
    <w:p w:rsidR="009574CF" w:rsidP="00852E93" w14:paraId="4099FC31" w14:textId="27CC959C">
      <w:pPr>
        <w:pStyle w:val="753"/>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852E93">
        <w:rPr>
          <w:rtl/>
        </w:rPr>
        <w:t xml:space="preserve">מומלץ כי המטה הארצי של משטרת ישראל יחד עם מחוז ש"י יוודאו כי המחוז עומד בזמני התגובה </w:t>
      </w:r>
      <w:r w:rsidRPr="00852E93" w:rsidR="00852E93">
        <w:rPr>
          <w:rtl/>
        </w:rPr>
        <w:t>הנדרשים</w:t>
      </w:r>
      <w:r w:rsidRPr="00624A09" w:rsidR="00852E93">
        <w:rPr>
          <w:rtl/>
        </w:rPr>
        <w:t xml:space="preserve"> של שוטרי הסיור וכי המחוז מנהל רישום ומדידה מדויקים אודות זמני התגובה על מנת לחזק את הביטחון ואת אמון הציבור במשטרה</w:t>
      </w:r>
      <w:r w:rsidRPr="00A10401">
        <w:rPr>
          <w:rtl/>
        </w:rPr>
        <w:t>.</w:t>
      </w:r>
      <w:r w:rsidRPr="007C7D40">
        <w:rPr>
          <w:rtl/>
        </w:rPr>
        <w:t xml:space="preserve"> </w:t>
      </w:r>
    </w:p>
    <w:p w:rsidR="00852E93" w:rsidRPr="00852E93" w:rsidP="00852E93" w14:paraId="41B486CB" w14:textId="0AD2CE59">
      <w:pPr>
        <w:pStyle w:val="753"/>
      </w:pPr>
      <w:r w:rsidRPr="00852E93">
        <w:rPr>
          <w:rStyle w:val="7372"/>
          <w:rFonts w:hint="cs"/>
          <w:bCs w:val="0"/>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bookmarkStart w:id="2" w:name="_Hlk152142980"/>
      <w:r w:rsidRPr="00852E93">
        <w:rPr>
          <w:rtl/>
        </w:rPr>
        <w:t xml:space="preserve">מומלץ כי פקמ"ז יגבש תפיסת הפעלה מבצעית בין-ארגונית למוקד 100, מוקד 1208 </w:t>
      </w:r>
      <w:r w:rsidRPr="00852E93">
        <w:rPr>
          <w:rtl/>
        </w:rPr>
        <w:t>והחטמ"רים</w:t>
      </w:r>
      <w:r w:rsidRPr="00852E93">
        <w:rPr>
          <w:rtl/>
        </w:rPr>
        <w:t xml:space="preserve"> בהתאם להנחיית מפקד הפיקוד כדי להסדיר את החיבור בין שלושת הגורמים האמורים באופן שייעל את המענה לאירועי חירום </w:t>
      </w:r>
      <w:r w:rsidRPr="00852E93">
        <w:rPr>
          <w:rtl/>
        </w:rPr>
        <w:t>באיו"ש</w:t>
      </w:r>
      <w:r w:rsidRPr="00852E93">
        <w:rPr>
          <w:rtl/>
        </w:rPr>
        <w:t>.</w:t>
      </w:r>
    </w:p>
    <w:bookmarkEnd w:id="2"/>
    <w:p w:rsidR="009574CF" w:rsidP="00852E93" w14:paraId="5E4F1BC1" w14:textId="4787940B">
      <w:pPr>
        <w:pStyle w:val="753"/>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6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6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852E93">
        <w:rPr>
          <w:rtl/>
        </w:rPr>
        <w:t xml:space="preserve">מומלץ כי משטרת ישראל תעקוב אחר זמני הגרירה והפינוי של כלי רכב ברחבי </w:t>
      </w:r>
      <w:r w:rsidRPr="00624A09" w:rsidR="00852E93">
        <w:rPr>
          <w:rtl/>
        </w:rPr>
        <w:t>איו"ש</w:t>
      </w:r>
      <w:r w:rsidRPr="00624A09" w:rsidR="00852E93">
        <w:rPr>
          <w:rtl/>
        </w:rPr>
        <w:t xml:space="preserve">, </w:t>
      </w:r>
      <w:r w:rsidRPr="00852E93" w:rsidR="00852E93">
        <w:rPr>
          <w:rtl/>
        </w:rPr>
        <w:t>תשפר</w:t>
      </w:r>
      <w:r w:rsidRPr="00624A09" w:rsidR="00852E93">
        <w:rPr>
          <w:rtl/>
        </w:rPr>
        <w:t xml:space="preserve"> את זמני הגעת כלי הגרירה ותוודא כי החברה הנותנת שירותים אלו למשטרה עומדת בתנאי ההסכם, זאת על מנת למנוע פקקי תנועה שעלולים לגרום לסיכון ביטחוני של הנוסעים בצירים</w:t>
      </w:r>
      <w:r w:rsidRPr="003C68AA">
        <w:rPr>
          <w:rtl/>
        </w:rPr>
        <w:t>.</w:t>
      </w:r>
    </w:p>
    <w:p w:rsidR="00C5379D" w:rsidP="00852E93" w14:paraId="1225F0E2" w14:textId="7AB4063A">
      <w:pPr>
        <w:pStyle w:val="753"/>
        <w:rPr>
          <w:rtl/>
        </w:rPr>
      </w:pPr>
    </w:p>
    <w:p w:rsidR="000105B7" w14:paraId="0CC724F4" w14:textId="00E5B9AE">
      <w:pPr>
        <w:bidi w:val="0"/>
        <w:spacing w:after="200" w:line="276" w:lineRule="auto"/>
        <w:rPr>
          <w:rFonts w:ascii="Tahoma" w:hAnsi="Tahoma" w:cs="Tahoma"/>
          <w:color w:val="0D0D0D" w:themeColor="text1" w:themeTint="F2"/>
          <w:sz w:val="18"/>
          <w:szCs w:val="18"/>
          <w:rtl/>
        </w:rPr>
      </w:pPr>
      <w:r w:rsidRPr="000105B7">
        <w:rPr>
          <w:rFonts w:ascii="Tahoma" w:hAnsi="Tahoma" w:cs="Tahoma"/>
          <w:noProof/>
          <w:color w:val="0D0D0D" w:themeColor="text1" w:themeTint="F2"/>
          <w:sz w:val="18"/>
          <w:szCs w:val="18"/>
        </w:rPr>
        <mc:AlternateContent>
          <mc:Choice Requires="wps">
            <w:drawing>
              <wp:anchor distT="0" distB="0" distL="114300" distR="114300" simplePos="0" relativeHeight="251704320" behindDoc="0" locked="0" layoutInCell="1" allowOverlap="1">
                <wp:simplePos x="0" y="0"/>
                <wp:positionH relativeFrom="column">
                  <wp:posOffset>-17780</wp:posOffset>
                </wp:positionH>
                <wp:positionV relativeFrom="paragraph">
                  <wp:posOffset>186690</wp:posOffset>
                </wp:positionV>
                <wp:extent cx="4711700" cy="747395"/>
                <wp:effectExtent l="0" t="0" r="12700" b="14605"/>
                <wp:wrapNone/>
                <wp:docPr id="1451066677" name="Rectangle 1451066677"/>
                <wp:cNvGraphicFramePr/>
                <a:graphic xmlns:a="http://schemas.openxmlformats.org/drawingml/2006/main">
                  <a:graphicData uri="http://schemas.microsoft.com/office/word/2010/wordprocessingShape">
                    <wps:wsp xmlns:wps="http://schemas.microsoft.com/office/word/2010/wordprocessingShape">
                      <wps:cNvSpPr/>
                      <wps:spPr>
                        <a:xfrm>
                          <a:off x="0" y="0"/>
                          <a:ext cx="4711700" cy="747395"/>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5B7" w:rsidRPr="009574CF" w:rsidP="000105B7" w14:textId="77777777">
                            <w:pPr>
                              <w:jc w:val="left"/>
                              <w:rPr>
                                <w:sz w:val="30"/>
                                <w:szCs w:val="30"/>
                              </w:rPr>
                            </w:pPr>
                            <w:r w:rsidRPr="000105B7">
                              <w:rPr>
                                <w:rFonts w:ascii="Tahoma" w:hAnsi="Tahoma" w:cs="Tahoma" w:hint="cs"/>
                                <w:noProof/>
                                <w:color w:val="FFFFFF" w:themeColor="background1"/>
                                <w:sz w:val="30"/>
                                <w:szCs w:val="30"/>
                                <w:rtl/>
                              </w:rPr>
                              <w:t>שער שלישי:</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 xml:space="preserve">פרויקט "חטמ"ר חכם" כחלק מ"מרחב חכם" - הטמעה, מימוש ותחזוקה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77" o:spid="_x0000_s1036" style="width:371pt;height:58.85pt;margin-top:14.7pt;margin-left:-1.4pt;mso-height-percent:0;mso-height-relative:margin;mso-width-percent:0;mso-width-relative:margin;mso-wrap-distance-bottom:0;mso-wrap-distance-left:9pt;mso-wrap-distance-right:9pt;mso-wrap-distance-top:0;mso-wrap-style:square;position:absolute;visibility:visible;v-text-anchor:middle;z-index:251705344" fillcolor="#00305f" strokecolor="#00305f" strokeweight="1.25pt">
                <v:textbox>
                  <w:txbxContent>
                    <w:p w:rsidR="000105B7" w:rsidRPr="009574CF" w:rsidP="000105B7" w14:paraId="25727D48" w14:textId="77777777">
                      <w:pPr>
                        <w:jc w:val="left"/>
                        <w:rPr>
                          <w:sz w:val="30"/>
                          <w:szCs w:val="30"/>
                        </w:rPr>
                      </w:pPr>
                      <w:r w:rsidRPr="000105B7">
                        <w:rPr>
                          <w:rFonts w:ascii="Tahoma" w:hAnsi="Tahoma" w:cs="Tahoma" w:hint="cs"/>
                          <w:noProof/>
                          <w:color w:val="FFFFFF" w:themeColor="background1"/>
                          <w:sz w:val="30"/>
                          <w:szCs w:val="30"/>
                          <w:rtl/>
                        </w:rPr>
                        <w:t>שער שלישי:</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 xml:space="preserve">פרויקט "חטמ"ר חכם" כחלק מ"מרחב חכם" - הטמעה, מימוש ותחזוקה </w:t>
                      </w:r>
                    </w:p>
                  </w:txbxContent>
                </v:textbox>
              </v:rect>
            </w:pict>
          </mc:Fallback>
        </mc:AlternateContent>
      </w:r>
    </w:p>
    <w:p w:rsidR="000105B7" w:rsidP="000105B7" w14:paraId="08588B12" w14:textId="1143F4EB">
      <w:pPr>
        <w:bidi w:val="0"/>
        <w:spacing w:after="200" w:line="276" w:lineRule="auto"/>
        <w:rPr>
          <w:rFonts w:ascii="Tahoma" w:hAnsi="Tahoma" w:cs="Tahoma"/>
          <w:noProof/>
          <w:color w:val="FFFFFF" w:themeColor="background1"/>
          <w:sz w:val="30"/>
          <w:szCs w:val="30"/>
          <w:rtl/>
        </w:rPr>
      </w:pPr>
    </w:p>
    <w:p w:rsidR="000105B7" w:rsidP="000105B7" w14:paraId="7F3C94B1" w14:textId="066FB24B">
      <w:pPr>
        <w:bidi w:val="0"/>
        <w:spacing w:after="200" w:line="276" w:lineRule="auto"/>
        <w:rPr>
          <w:rFonts w:ascii="Tahoma" w:hAnsi="Tahoma" w:cs="Tahoma"/>
          <w:noProof/>
          <w:color w:val="FFFFFF" w:themeColor="background1"/>
          <w:sz w:val="30"/>
          <w:szCs w:val="30"/>
          <w:rtl/>
        </w:rPr>
      </w:pPr>
    </w:p>
    <w:p w:rsidR="000105B7" w:rsidP="000105B7" w14:paraId="2C4CF20C" w14:textId="18F27939">
      <w:pPr>
        <w:pStyle w:val="759"/>
        <w:rPr>
          <w:rtl/>
        </w:rPr>
      </w:pPr>
      <w:r w:rsidRPr="00624A09">
        <w:rPr>
          <w:b/>
          <w:bCs/>
          <w:rtl/>
        </w:rPr>
        <w:t>"מרחב חכם"</w:t>
      </w:r>
      <w:r w:rsidRPr="00624A09">
        <w:rPr>
          <w:rtl/>
        </w:rPr>
        <w:t xml:space="preserve"> - הרעיון המבצעי של תפיסת "מרחב חכם" מושתת על מיצוי כלל המידע הנאסף</w:t>
      </w:r>
      <w:r>
        <w:rPr>
          <w:rFonts w:hint="cs"/>
          <w:rtl/>
        </w:rPr>
        <w:t xml:space="preserve"> </w:t>
      </w:r>
      <w:r w:rsidRPr="00C25981">
        <w:rPr>
          <w:rFonts w:hint="eastAsia"/>
          <w:rtl/>
        </w:rPr>
        <w:t>ממגוון</w:t>
      </w:r>
      <w:r w:rsidRPr="00C25981">
        <w:rPr>
          <w:rtl/>
        </w:rPr>
        <w:t xml:space="preserve"> </w:t>
      </w:r>
      <w:r w:rsidRPr="00C25981">
        <w:rPr>
          <w:rFonts w:hint="eastAsia"/>
          <w:rtl/>
        </w:rPr>
        <w:t>אמצעים</w:t>
      </w:r>
      <w:r w:rsidRPr="00C25981">
        <w:rPr>
          <w:rtl/>
        </w:rPr>
        <w:t xml:space="preserve"> </w:t>
      </w:r>
      <w:r w:rsidRPr="00C25981">
        <w:rPr>
          <w:rFonts w:hint="eastAsia"/>
          <w:rtl/>
        </w:rPr>
        <w:t>במרחב</w:t>
      </w:r>
      <w:r w:rsidRPr="00C25981">
        <w:rPr>
          <w:rtl/>
        </w:rPr>
        <w:t xml:space="preserve"> </w:t>
      </w:r>
      <w:r w:rsidRPr="00C25981">
        <w:rPr>
          <w:rFonts w:hint="eastAsia"/>
          <w:rtl/>
        </w:rPr>
        <w:t>איו</w:t>
      </w:r>
      <w:r w:rsidRPr="00C25981">
        <w:rPr>
          <w:rtl/>
        </w:rPr>
        <w:t>"ש</w:t>
      </w:r>
      <w:r w:rsidRPr="00624A09">
        <w:rPr>
          <w:rtl/>
        </w:rPr>
        <w:t xml:space="preserve">. היישום של תפיסת "מרחב חכם" ברמת מרחב </w:t>
      </w:r>
      <w:r w:rsidRPr="00624A09">
        <w:rPr>
          <w:rtl/>
        </w:rPr>
        <w:t>החטמ"רים</w:t>
      </w:r>
      <w:r w:rsidRPr="00624A09">
        <w:rPr>
          <w:rtl/>
        </w:rPr>
        <w:t xml:space="preserve"> נקרא "</w:t>
      </w:r>
      <w:r w:rsidRPr="00624A09">
        <w:rPr>
          <w:rtl/>
        </w:rPr>
        <w:t>חטמ"ר</w:t>
      </w:r>
      <w:r w:rsidRPr="00624A09">
        <w:rPr>
          <w:rtl/>
        </w:rPr>
        <w:t xml:space="preserve"> חכם". </w:t>
      </w:r>
    </w:p>
    <w:p w:rsidR="00C5379D" w:rsidP="00C5379D" w14:paraId="560FEA30" w14:textId="6A0EEFB5">
      <w:pPr>
        <w:pStyle w:val="75"/>
        <w:rPr>
          <w:rtl/>
        </w:rPr>
      </w:pPr>
      <w:r w:rsidRPr="00275281">
        <w:rPr>
          <w:rFonts w:hint="cs"/>
          <w:rtl/>
        </w:rPr>
        <w:t>תמונת המצב העולה מן הביקורת</w:t>
      </w:r>
    </w:p>
    <w:p w:rsidR="00C5379D" w:rsidRPr="00CF6518" w:rsidP="00C5379D" w14:paraId="3B980D47" w14:textId="69CDA67E">
      <w:pPr>
        <w:spacing w:after="240"/>
        <w:rPr>
          <w:rtl/>
        </w:rPr>
      </w:pPr>
      <w:r>
        <w:rPr>
          <w:noProof/>
          <w:rtl/>
          <w:lang w:val="he-IL"/>
        </w:rPr>
        <w:drawing>
          <wp:inline distT="0" distB="0" distL="0" distR="0">
            <wp:extent cx="1981200" cy="190500"/>
            <wp:effectExtent l="0" t="0" r="0" b="0"/>
            <wp:docPr id="1451066679"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79"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C5379D" w:rsidP="00280E37" w14:paraId="53422E77" w14:textId="2BD8E7D6">
      <w:pPr>
        <w:pStyle w:val="753"/>
        <w:rPr>
          <w:rtl/>
        </w:rPr>
      </w:pPr>
      <w:r w:rsidRPr="003F0A00">
        <w:rPr>
          <w:rStyle w:val="7371"/>
          <w:rFonts w:hint="cs"/>
          <w:noProof/>
          <w:rtl/>
        </w:rPr>
        <w:drawing>
          <wp:anchor distT="0" distB="0" distL="71755" distR="0" simplePos="0" relativeHeight="2517084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8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8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D2C74" w:rsidR="00280E37">
        <w:rPr>
          <w:rFonts w:hint="cs"/>
          <w:b/>
          <w:bCs/>
          <w:rtl/>
        </w:rPr>
        <w:t>העברת מידע בין גופים מסוימים</w:t>
      </w:r>
      <w:r w:rsidRPr="001D2C74" w:rsidR="00280E37">
        <w:rPr>
          <w:rFonts w:hint="cs"/>
          <w:rtl/>
        </w:rPr>
        <w:t xml:space="preserve"> - בביקורת עלה כי קיימים פערים בהעברת מידע בין</w:t>
      </w:r>
      <w:r w:rsidR="00280E37">
        <w:rPr>
          <w:rFonts w:hint="cs"/>
          <w:rtl/>
        </w:rPr>
        <w:t xml:space="preserve"> </w:t>
      </w:r>
      <w:r w:rsidRPr="001D2C74" w:rsidR="00280E37">
        <w:rPr>
          <w:rFonts w:hint="cs"/>
          <w:rtl/>
        </w:rPr>
        <w:t xml:space="preserve">גופים </w:t>
      </w:r>
      <w:r w:rsidRPr="00280E37" w:rsidR="00280E37">
        <w:rPr>
          <w:rFonts w:hint="cs"/>
          <w:rtl/>
        </w:rPr>
        <w:t>מסוימים</w:t>
      </w:r>
      <w:r w:rsidRPr="001D2C74" w:rsidR="00280E37">
        <w:rPr>
          <w:rFonts w:hint="cs"/>
          <w:rtl/>
        </w:rPr>
        <w:t xml:space="preserve"> המעורבים בפרויקט, וזאת בניגוד לרעיון המבצעי של תפיסת "מרחב חכם" המושתת על מיצוי מידע</w:t>
      </w:r>
      <w:r w:rsidRPr="00624A09">
        <w:rPr>
          <w:rtl/>
        </w:rPr>
        <w:t>.</w:t>
      </w:r>
    </w:p>
    <w:p w:rsidR="00C5379D" w:rsidP="00280E37" w14:paraId="2CFD649F" w14:textId="1BCF04B5">
      <w:pPr>
        <w:pStyle w:val="753"/>
        <w:rPr>
          <w:rtl/>
        </w:rPr>
      </w:pPr>
      <w:r w:rsidRPr="006249E8">
        <w:rPr>
          <w:rStyle w:val="7371"/>
          <w:rFonts w:hint="cs"/>
          <w:noProof/>
          <w:spacing w:val="-4"/>
          <w:rtl/>
        </w:rPr>
        <w:drawing>
          <wp:anchor distT="0" distB="0" distL="114300" distR="114300" simplePos="0" relativeHeight="2517094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8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8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280E37">
        <w:rPr>
          <w:b/>
          <w:bCs/>
          <w:rtl/>
        </w:rPr>
        <w:t xml:space="preserve">מימוש </w:t>
      </w:r>
      <w:r w:rsidR="00280E37">
        <w:rPr>
          <w:rFonts w:hint="cs"/>
          <w:b/>
          <w:bCs/>
          <w:rtl/>
        </w:rPr>
        <w:t>פרויקט "מרחב חכם"</w:t>
      </w:r>
      <w:r w:rsidRPr="00624A09" w:rsidR="00280E37">
        <w:rPr>
          <w:b/>
          <w:bCs/>
          <w:rtl/>
        </w:rPr>
        <w:t xml:space="preserve"> </w:t>
      </w:r>
      <w:r w:rsidRPr="001D7537" w:rsidR="00280E37">
        <w:rPr>
          <w:rtl/>
        </w:rPr>
        <w:t>-</w:t>
      </w:r>
      <w:r w:rsidRPr="00624A09" w:rsidR="00280E37">
        <w:rPr>
          <w:rtl/>
        </w:rPr>
        <w:t xml:space="preserve"> </w:t>
      </w:r>
      <w:r w:rsidRPr="00280E37" w:rsidR="00280E37">
        <w:rPr>
          <w:rtl/>
        </w:rPr>
        <w:t>בביקורת</w:t>
      </w:r>
      <w:r w:rsidRPr="00624A09" w:rsidR="00280E37">
        <w:rPr>
          <w:rtl/>
        </w:rPr>
        <w:t xml:space="preserve"> עלה כי מימוש </w:t>
      </w:r>
      <w:r w:rsidR="00280E37">
        <w:rPr>
          <w:rFonts w:hint="cs"/>
          <w:rtl/>
        </w:rPr>
        <w:t>פרויקט</w:t>
      </w:r>
      <w:r w:rsidRPr="00624A09" w:rsidR="00280E37">
        <w:rPr>
          <w:rtl/>
        </w:rPr>
        <w:t xml:space="preserve"> </w:t>
      </w:r>
      <w:r w:rsidR="00280E37">
        <w:rPr>
          <w:rFonts w:hint="cs"/>
          <w:rtl/>
        </w:rPr>
        <w:t xml:space="preserve">"מרחב </w:t>
      </w:r>
      <w:r w:rsidRPr="00624A09" w:rsidR="00280E37">
        <w:rPr>
          <w:rtl/>
        </w:rPr>
        <w:t>חכם</w:t>
      </w:r>
      <w:r w:rsidR="00280E37">
        <w:rPr>
          <w:rFonts w:hint="cs"/>
          <w:rtl/>
        </w:rPr>
        <w:t>"</w:t>
      </w:r>
      <w:r w:rsidRPr="00624A09" w:rsidR="00280E37">
        <w:rPr>
          <w:rtl/>
        </w:rPr>
        <w:t xml:space="preserve"> טרם הושלם</w:t>
      </w:r>
      <w:r w:rsidRPr="00624A09">
        <w:rPr>
          <w:rtl/>
        </w:rPr>
        <w:t>.</w:t>
      </w:r>
    </w:p>
    <w:p w:rsidR="00C5379D" w:rsidP="0027055D" w14:paraId="1009F5FD" w14:textId="6C972492">
      <w:pPr>
        <w:pStyle w:val="753"/>
        <w:rPr>
          <w:rtl/>
        </w:rPr>
      </w:pPr>
      <w:r w:rsidRPr="00E645AB">
        <w:rPr>
          <w:rStyle w:val="7371"/>
          <w:rFonts w:hint="cs"/>
          <w:noProof/>
          <w:rtl/>
        </w:rPr>
        <w:drawing>
          <wp:anchor distT="0" distB="0" distL="114300" distR="114300" simplePos="0" relativeHeight="2517104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8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8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D2C74" w:rsidR="0027055D">
        <w:rPr>
          <w:b/>
          <w:bCs/>
          <w:rtl/>
        </w:rPr>
        <w:t xml:space="preserve">תחזוקת </w:t>
      </w:r>
      <w:r w:rsidRPr="00261568" w:rsidR="0027055D">
        <w:rPr>
          <w:rFonts w:hint="eastAsia"/>
          <w:b/>
          <w:bCs/>
          <w:rtl/>
        </w:rPr>
        <w:t>אמצעים</w:t>
      </w:r>
      <w:r w:rsidRPr="00261568" w:rsidR="0027055D">
        <w:rPr>
          <w:b/>
          <w:bCs/>
          <w:rtl/>
        </w:rPr>
        <w:t xml:space="preserve"> </w:t>
      </w:r>
      <w:r w:rsidRPr="00261568" w:rsidR="0027055D">
        <w:rPr>
          <w:rFonts w:hint="eastAsia"/>
          <w:b/>
          <w:bCs/>
          <w:rtl/>
        </w:rPr>
        <w:t>שונים</w:t>
      </w:r>
      <w:r w:rsidRPr="00261568" w:rsidR="0027055D">
        <w:rPr>
          <w:b/>
          <w:bCs/>
          <w:rtl/>
        </w:rPr>
        <w:t xml:space="preserve"> </w:t>
      </w:r>
      <w:r w:rsidRPr="00F93110" w:rsidR="0027055D">
        <w:rPr>
          <w:rtl/>
        </w:rPr>
        <w:t>-</w:t>
      </w:r>
      <w:r w:rsidRPr="00E51FBE" w:rsidR="0027055D">
        <w:rPr>
          <w:rtl/>
        </w:rPr>
        <w:t xml:space="preserve"> בביקורת עלה כי טיפול בתקלות </w:t>
      </w:r>
      <w:r w:rsidRPr="00261568" w:rsidR="0027055D">
        <w:rPr>
          <w:rtl/>
        </w:rPr>
        <w:t>ב</w:t>
      </w:r>
      <w:r w:rsidRPr="00261568" w:rsidR="0027055D">
        <w:rPr>
          <w:rFonts w:hint="eastAsia"/>
          <w:rtl/>
        </w:rPr>
        <w:t>אמצעים</w:t>
      </w:r>
      <w:r w:rsidRPr="00261568" w:rsidR="0027055D">
        <w:rPr>
          <w:rtl/>
        </w:rPr>
        <w:t xml:space="preserve"> </w:t>
      </w:r>
      <w:r w:rsidRPr="00261568" w:rsidR="0027055D">
        <w:rPr>
          <w:rFonts w:hint="eastAsia"/>
          <w:rtl/>
        </w:rPr>
        <w:t>מסוימים</w:t>
      </w:r>
      <w:r w:rsidRPr="00E51FBE" w:rsidR="0027055D">
        <w:rPr>
          <w:rtl/>
        </w:rPr>
        <w:t xml:space="preserve"> </w:t>
      </w:r>
      <w:r w:rsidRPr="0027055D" w:rsidR="0027055D">
        <w:rPr>
          <w:rtl/>
        </w:rPr>
        <w:t>המצריכות</w:t>
      </w:r>
      <w:r w:rsidRPr="00E51FBE" w:rsidR="0027055D">
        <w:rPr>
          <w:rtl/>
        </w:rPr>
        <w:t xml:space="preserve"> מענה של חברות אזרחיות (טיפול בדרג ב') יכול להימשך </w:t>
      </w:r>
      <w:r w:rsidRPr="00E51FBE" w:rsidR="0027055D">
        <w:rPr>
          <w:rFonts w:hint="cs"/>
          <w:rtl/>
        </w:rPr>
        <w:t xml:space="preserve">מעבר לזמן הנקוב בחוזה התחזוקה </w:t>
      </w:r>
      <w:r w:rsidRPr="00E51FBE" w:rsidR="0027055D">
        <w:rPr>
          <w:rtl/>
        </w:rPr>
        <w:t>עד לתיקונן</w:t>
      </w:r>
      <w:r w:rsidRPr="00E51FBE" w:rsidR="0027055D">
        <w:rPr>
          <w:rFonts w:hint="cs"/>
          <w:rtl/>
        </w:rPr>
        <w:t>.</w:t>
      </w:r>
      <w:r w:rsidRPr="00E51FBE" w:rsidR="0027055D">
        <w:rPr>
          <w:rtl/>
        </w:rPr>
        <w:t xml:space="preserve"> </w:t>
      </w:r>
      <w:r w:rsidRPr="00E51FBE" w:rsidR="0027055D">
        <w:rPr>
          <w:rFonts w:hint="cs"/>
          <w:rtl/>
        </w:rPr>
        <w:t>אמצעים תקולים</w:t>
      </w:r>
      <w:r w:rsidRPr="00E51FBE" w:rsidR="0027055D">
        <w:rPr>
          <w:rtl/>
        </w:rPr>
        <w:t xml:space="preserve"> לאורך זמן פוגע</w:t>
      </w:r>
      <w:r w:rsidRPr="00E51FBE" w:rsidR="0027055D">
        <w:rPr>
          <w:rFonts w:hint="cs"/>
          <w:rtl/>
        </w:rPr>
        <w:t>ים</w:t>
      </w:r>
      <w:r w:rsidRPr="00E51FBE" w:rsidR="0027055D">
        <w:rPr>
          <w:rtl/>
        </w:rPr>
        <w:t xml:space="preserve"> ביכולת למנוע פיגועים וביכולת לתחקר פיגועים לאחר התרחשותם, כפי שהתרחש בפיגוע ירי </w:t>
      </w:r>
      <w:r w:rsidRPr="00E51FBE" w:rsidR="0027055D">
        <w:rPr>
          <w:rFonts w:hint="cs"/>
          <w:rtl/>
        </w:rPr>
        <w:t>ב</w:t>
      </w:r>
      <w:r w:rsidRPr="00E51FBE" w:rsidR="0027055D">
        <w:rPr>
          <w:rtl/>
        </w:rPr>
        <w:t xml:space="preserve">שומרון </w:t>
      </w:r>
      <w:r w:rsidRPr="00E51FBE" w:rsidR="0027055D">
        <w:rPr>
          <w:rFonts w:hint="cs"/>
          <w:rtl/>
        </w:rPr>
        <w:t>-</w:t>
      </w:r>
      <w:r w:rsidRPr="00E51FBE" w:rsidR="0027055D">
        <w:rPr>
          <w:rtl/>
        </w:rPr>
        <w:t xml:space="preserve"> במהלך האירוע לא פעל </w:t>
      </w:r>
      <w:r w:rsidRPr="00E51FBE" w:rsidR="0027055D">
        <w:rPr>
          <w:rFonts w:hint="cs"/>
          <w:rtl/>
        </w:rPr>
        <w:t>אמצעי מסוים</w:t>
      </w:r>
      <w:r w:rsidRPr="00E51FBE" w:rsidR="0027055D">
        <w:rPr>
          <w:rtl/>
        </w:rPr>
        <w:t xml:space="preserve"> בצומת </w:t>
      </w:r>
      <w:r w:rsidRPr="00E51FBE" w:rsidR="0027055D">
        <w:rPr>
          <w:rFonts w:hint="eastAsia"/>
          <w:rtl/>
        </w:rPr>
        <w:t>מסוים</w:t>
      </w:r>
      <w:r w:rsidRPr="00E51FBE" w:rsidR="0027055D">
        <w:rPr>
          <w:rtl/>
        </w:rPr>
        <w:t xml:space="preserve"> </w:t>
      </w:r>
      <w:r w:rsidRPr="00261568" w:rsidR="0027055D">
        <w:rPr>
          <w:rFonts w:hint="eastAsia"/>
          <w:rtl/>
        </w:rPr>
        <w:t>במשך</w:t>
      </w:r>
      <w:r w:rsidRPr="00261568" w:rsidR="0027055D">
        <w:rPr>
          <w:rtl/>
        </w:rPr>
        <w:t xml:space="preserve"> </w:t>
      </w:r>
      <w:r w:rsidRPr="00261568" w:rsidR="0027055D">
        <w:rPr>
          <w:rFonts w:hint="eastAsia"/>
          <w:rtl/>
        </w:rPr>
        <w:t>זמן</w:t>
      </w:r>
      <w:r w:rsidRPr="00261568" w:rsidR="0027055D">
        <w:rPr>
          <w:rtl/>
        </w:rPr>
        <w:t xml:space="preserve"> </w:t>
      </w:r>
      <w:r w:rsidRPr="00261568" w:rsidR="0027055D">
        <w:rPr>
          <w:rFonts w:hint="eastAsia"/>
          <w:rtl/>
        </w:rPr>
        <w:t>ניכר</w:t>
      </w:r>
      <w:r w:rsidRPr="00E51FBE" w:rsidR="0027055D">
        <w:rPr>
          <w:rtl/>
        </w:rPr>
        <w:t xml:space="preserve"> עקב אי-הגעת צוות מהחברה לטיפול בבעיה</w:t>
      </w:r>
      <w:r>
        <w:rPr>
          <w:rFonts w:hint="cs"/>
          <w:rtl/>
        </w:rPr>
        <w:t>.</w:t>
      </w:r>
    </w:p>
    <w:p w:rsidR="00C5379D" w:rsidRPr="006F49D3" w:rsidP="00C5379D" w14:paraId="658C0F58" w14:textId="77777777">
      <w:pPr>
        <w:pStyle w:val="756"/>
        <w:rPr>
          <w:rtl/>
        </w:rPr>
      </w:pPr>
      <w:r w:rsidRPr="006F49D3">
        <w:rPr>
          <w:rFonts w:hint="cs"/>
          <w:rtl/>
        </w:rPr>
        <w:t>עיקרי המלצות הביקורת</w:t>
      </w:r>
    </w:p>
    <w:p w:rsidR="00F47509" w:rsidRPr="00F47509" w:rsidP="00F47509" w14:paraId="2FE2D20E" w14:textId="5E360C00">
      <w:pPr>
        <w:pStyle w:val="753"/>
      </w:pPr>
      <w:r w:rsidRPr="009574CF">
        <w:rPr>
          <w:rStyle w:val="7372"/>
          <w:rFonts w:hint="cs"/>
          <w:bCs w:val="0"/>
          <w:noProof/>
          <w:rtl/>
        </w:rPr>
        <w:drawing>
          <wp:anchor distT="0" distB="1440180" distL="107950" distR="114300" simplePos="0" relativeHeight="2517063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8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8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47509">
        <w:rPr>
          <w:rFonts w:hint="cs"/>
          <w:rtl/>
        </w:rPr>
        <w:t>על הגופים המעורבים בפרויקט לבחון את הדרכים והאמצעים לשיפור העברת המידע ביניהם בהתאם לתפיסה שבבסיס "מרחב חכם".</w:t>
      </w:r>
    </w:p>
    <w:p w:rsidR="00F47509" w:rsidP="00F47509" w14:paraId="0FCDF8B8" w14:textId="57CF1B0A">
      <w:pPr>
        <w:pStyle w:val="753"/>
        <w:rPr>
          <w:rtl/>
        </w:rPr>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7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51FBE">
        <w:rPr>
          <w:rtl/>
        </w:rPr>
        <w:t xml:space="preserve">נוכח המשך התלות בחברות אזרחיות, מומלץ כי צה"ל באמצעות פקמ"ז </w:t>
      </w:r>
      <w:r w:rsidRPr="00E51FBE">
        <w:rPr>
          <w:rFonts w:hint="cs"/>
          <w:rtl/>
        </w:rPr>
        <w:t>וגוף מסוים</w:t>
      </w:r>
      <w:r w:rsidRPr="00E51FBE">
        <w:rPr>
          <w:rtl/>
        </w:rPr>
        <w:t xml:space="preserve"> יפעל </w:t>
      </w:r>
      <w:r w:rsidRPr="00F47509">
        <w:rPr>
          <w:rtl/>
        </w:rPr>
        <w:t>להשלמת</w:t>
      </w:r>
      <w:r w:rsidRPr="00E51FBE">
        <w:rPr>
          <w:rtl/>
        </w:rPr>
        <w:t xml:space="preserve"> עדכון נורמות השירות של חוזה התחזוקה והמענה של החברות האזרחיות בהתאמה </w:t>
      </w:r>
      <w:r w:rsidRPr="00F47509">
        <w:rPr>
          <w:rtl/>
        </w:rPr>
        <w:t>לתפיסה</w:t>
      </w:r>
      <w:r w:rsidRPr="00E51FBE">
        <w:rPr>
          <w:rtl/>
        </w:rPr>
        <w:t xml:space="preserve"> המבצעית ולצרכים המבצעיים בשטח ויצמצם למינימום את משך המענה התחזוקתי </w:t>
      </w:r>
      <w:r w:rsidRPr="00261568">
        <w:rPr>
          <w:rFonts w:hint="eastAsia"/>
          <w:rtl/>
        </w:rPr>
        <w:t>לאמצעים</w:t>
      </w:r>
      <w:r w:rsidRPr="00261568">
        <w:rPr>
          <w:rtl/>
        </w:rPr>
        <w:t xml:space="preserve"> </w:t>
      </w:r>
      <w:r w:rsidRPr="00261568">
        <w:rPr>
          <w:rFonts w:hint="eastAsia"/>
          <w:rtl/>
        </w:rPr>
        <w:t>מסוימים</w:t>
      </w:r>
      <w:r w:rsidRPr="00A10401">
        <w:rPr>
          <w:rtl/>
        </w:rPr>
        <w:t>.</w:t>
      </w:r>
    </w:p>
    <w:p w:rsidR="004F68D6" w:rsidP="00F47509" w14:paraId="172A9BE8" w14:textId="4009C81D">
      <w:pPr>
        <w:pStyle w:val="753"/>
        <w:rPr>
          <w:rtl/>
        </w:rPr>
      </w:pPr>
      <w:r w:rsidRPr="004F68D6">
        <w:rPr>
          <w:rFonts w:hint="cs"/>
          <w:noProof/>
          <w:rtl/>
        </w:rPr>
        <mc:AlternateContent>
          <mc:Choice Requires="wps">
            <w:drawing>
              <wp:anchor distT="0" distB="0" distL="114300" distR="114300" simplePos="0" relativeHeight="251720704" behindDoc="0" locked="0" layoutInCell="1" allowOverlap="1">
                <wp:simplePos x="0" y="0"/>
                <wp:positionH relativeFrom="column">
                  <wp:posOffset>8663305</wp:posOffset>
                </wp:positionH>
                <wp:positionV relativeFrom="paragraph">
                  <wp:posOffset>0</wp:posOffset>
                </wp:positionV>
                <wp:extent cx="270344" cy="572494"/>
                <wp:effectExtent l="0" t="0" r="15875" b="18415"/>
                <wp:wrapNone/>
                <wp:docPr id="597" name="Rectangle 597"/>
                <wp:cNvGraphicFramePr/>
                <a:graphic xmlns:a="http://schemas.openxmlformats.org/drawingml/2006/main">
                  <a:graphicData uri="http://schemas.microsoft.com/office/word/2010/wordprocessingShape">
                    <wps:wsp xmlns:wps="http://schemas.microsoft.com/office/word/2010/wordprocessingShape">
                      <wps:cNvSpPr/>
                      <wps:spPr>
                        <a:xfrm>
                          <a:off x="0" y="0"/>
                          <a:ext cx="270344" cy="5724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97" o:spid="_x0000_s1037" style="width:21.3pt;height:45.1pt;margin-top:0;margin-left:682.15pt;mso-wrap-distance-bottom:0;mso-wrap-distance-left:9pt;mso-wrap-distance-right:9pt;mso-wrap-distance-top:0;mso-wrap-style:square;position:absolute;visibility:visible;v-text-anchor:middle;z-index:251721728" fillcolor="#1cade4" strokecolor="#0d5571" strokeweight="1.25pt"/>
            </w:pict>
          </mc:Fallback>
        </mc:AlternateContent>
      </w:r>
      <w:r w:rsidRPr="004F68D6">
        <w:rPr>
          <w:noProof/>
          <w:rtl/>
        </w:rPr>
        <mc:AlternateContent>
          <mc:Choice Requires="wps">
            <w:drawing>
              <wp:anchor distT="0" distB="0" distL="114300" distR="114300" simplePos="0" relativeHeight="251722752" behindDoc="0" locked="0" layoutInCell="1" allowOverlap="1">
                <wp:simplePos x="0" y="0"/>
                <wp:positionH relativeFrom="column">
                  <wp:posOffset>8241665</wp:posOffset>
                </wp:positionH>
                <wp:positionV relativeFrom="paragraph">
                  <wp:posOffset>1319530</wp:posOffset>
                </wp:positionV>
                <wp:extent cx="230588" cy="341934"/>
                <wp:effectExtent l="0" t="0" r="17145" b="20320"/>
                <wp:wrapNone/>
                <wp:docPr id="598" name="Rectangle 598"/>
                <wp:cNvGraphicFramePr/>
                <a:graphic xmlns:a="http://schemas.openxmlformats.org/drawingml/2006/main">
                  <a:graphicData uri="http://schemas.microsoft.com/office/word/2010/wordprocessingShape">
                    <wps:wsp xmlns:wps="http://schemas.microsoft.com/office/word/2010/wordprocessingShape">
                      <wps:cNvSpPr/>
                      <wps:spPr>
                        <a:xfrm>
                          <a:off x="0" y="0"/>
                          <a:ext cx="230588" cy="3419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98" o:spid="_x0000_s1038" style="width:18.15pt;height:26.9pt;margin-top:103.9pt;margin-left:648.95pt;mso-wrap-distance-bottom:0;mso-wrap-distance-left:9pt;mso-wrap-distance-right:9pt;mso-wrap-distance-top:0;mso-wrap-style:square;position:absolute;visibility:visible;v-text-anchor:middle;z-index:251723776" fillcolor="#1cade4" strokecolor="#0d5571" strokeweight="1.25pt"/>
            </w:pict>
          </mc:Fallback>
        </mc:AlternateContent>
      </w:r>
    </w:p>
    <w:p w:rsidR="004F68D6" w:rsidP="00F47509" w14:paraId="313E0D73" w14:textId="08A1B281">
      <w:pPr>
        <w:pStyle w:val="753"/>
        <w:rPr>
          <w:rtl/>
        </w:rPr>
      </w:pPr>
      <w:r w:rsidRPr="004F68D6">
        <w:rPr>
          <w:noProof/>
          <w:rtl/>
        </w:rPr>
        <mc:AlternateContent>
          <mc:Choice Requires="wps">
            <w:drawing>
              <wp:anchor distT="0" distB="0" distL="114300" distR="114300" simplePos="0" relativeHeight="251718656" behindDoc="0" locked="0" layoutInCell="1" allowOverlap="1">
                <wp:simplePos x="0" y="0"/>
                <wp:positionH relativeFrom="column">
                  <wp:posOffset>1270</wp:posOffset>
                </wp:positionH>
                <wp:positionV relativeFrom="paragraph">
                  <wp:posOffset>199390</wp:posOffset>
                </wp:positionV>
                <wp:extent cx="4709160" cy="413385"/>
                <wp:effectExtent l="0" t="0" r="15240" b="24765"/>
                <wp:wrapNone/>
                <wp:docPr id="596" name="Rectangle 596"/>
                <wp:cNvGraphicFramePr/>
                <a:graphic xmlns:a="http://schemas.openxmlformats.org/drawingml/2006/main">
                  <a:graphicData uri="http://schemas.microsoft.com/office/word/2010/wordprocessingShape">
                    <wps:wsp xmlns:wps="http://schemas.microsoft.com/office/word/2010/wordprocessingShape">
                      <wps:cNvSpPr/>
                      <wps:spPr>
                        <a:xfrm>
                          <a:off x="0" y="0"/>
                          <a:ext cx="4709160" cy="413385"/>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8D6" w:rsidRPr="009574CF" w:rsidP="004F68D6" w14:textId="0AA2E6A5">
                            <w:pPr>
                              <w:jc w:val="left"/>
                              <w:rPr>
                                <w:sz w:val="30"/>
                                <w:szCs w:val="30"/>
                              </w:rPr>
                            </w:pPr>
                            <w:r w:rsidRPr="000105B7">
                              <w:rPr>
                                <w:rFonts w:ascii="Tahoma" w:hAnsi="Tahoma" w:cs="Tahoma" w:hint="cs"/>
                                <w:noProof/>
                                <w:color w:val="FFFFFF" w:themeColor="background1"/>
                                <w:sz w:val="30"/>
                                <w:szCs w:val="30"/>
                                <w:rtl/>
                              </w:rPr>
                              <w:t xml:space="preserve">שער </w:t>
                            </w:r>
                            <w:r>
                              <w:rPr>
                                <w:rFonts w:ascii="Tahoma" w:hAnsi="Tahoma" w:cs="Tahoma" w:hint="cs"/>
                                <w:noProof/>
                                <w:color w:val="FFFFFF" w:themeColor="background1"/>
                                <w:sz w:val="30"/>
                                <w:szCs w:val="30"/>
                                <w:rtl/>
                              </w:rPr>
                              <w:t>רביעי</w:t>
                            </w:r>
                            <w:r w:rsidRPr="000105B7">
                              <w:rPr>
                                <w:rFonts w:ascii="Tahoma" w:hAnsi="Tahoma" w:cs="Tahoma" w:hint="cs"/>
                                <w:noProof/>
                                <w:color w:val="FFFFFF" w:themeColor="background1"/>
                                <w:sz w:val="30"/>
                                <w:szCs w:val="30"/>
                                <w:rtl/>
                              </w:rPr>
                              <w:t>:</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תשתית תחבורתית באיו"ש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6" o:spid="_x0000_s1039" style="width:370.8pt;height:32.55pt;margin-top:15.7pt;margin-left:0.1pt;mso-height-percent:0;mso-height-relative:margin;mso-width-percent:0;mso-width-relative:margin;mso-wrap-distance-bottom:0;mso-wrap-distance-left:9pt;mso-wrap-distance-right:9pt;mso-wrap-distance-top:0;mso-wrap-style:square;position:absolute;visibility:visible;v-text-anchor:middle;z-index:251719680" fillcolor="#00305f" strokecolor="#00305f" strokeweight="1.25pt">
                <v:textbox>
                  <w:txbxContent>
                    <w:p w:rsidR="004F68D6" w:rsidRPr="009574CF" w:rsidP="004F68D6" w14:paraId="58ABC4CF" w14:textId="0AA2E6A5">
                      <w:pPr>
                        <w:jc w:val="left"/>
                        <w:rPr>
                          <w:sz w:val="30"/>
                          <w:szCs w:val="30"/>
                        </w:rPr>
                      </w:pPr>
                      <w:r w:rsidRPr="000105B7">
                        <w:rPr>
                          <w:rFonts w:ascii="Tahoma" w:hAnsi="Tahoma" w:cs="Tahoma" w:hint="cs"/>
                          <w:noProof/>
                          <w:color w:val="FFFFFF" w:themeColor="background1"/>
                          <w:sz w:val="30"/>
                          <w:szCs w:val="30"/>
                          <w:rtl/>
                        </w:rPr>
                        <w:t xml:space="preserve">שער </w:t>
                      </w:r>
                      <w:r>
                        <w:rPr>
                          <w:rFonts w:ascii="Tahoma" w:hAnsi="Tahoma" w:cs="Tahoma" w:hint="cs"/>
                          <w:noProof/>
                          <w:color w:val="FFFFFF" w:themeColor="background1"/>
                          <w:sz w:val="30"/>
                          <w:szCs w:val="30"/>
                          <w:rtl/>
                        </w:rPr>
                        <w:t>רביעי</w:t>
                      </w:r>
                      <w:r w:rsidRPr="000105B7">
                        <w:rPr>
                          <w:rFonts w:ascii="Tahoma" w:hAnsi="Tahoma" w:cs="Tahoma" w:hint="cs"/>
                          <w:noProof/>
                          <w:color w:val="FFFFFF" w:themeColor="background1"/>
                          <w:sz w:val="30"/>
                          <w:szCs w:val="30"/>
                          <w:rtl/>
                        </w:rPr>
                        <w:t>:</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תשתית תחבורתית באיו"ש</w:t>
                      </w:r>
                    </w:p>
                  </w:txbxContent>
                </v:textbox>
              </v:rect>
            </w:pict>
          </mc:Fallback>
        </mc:AlternateContent>
      </w:r>
    </w:p>
    <w:p w:rsidR="004F68D6" w:rsidP="004F68D6" w14:paraId="17C4B8A7" w14:textId="4BF920A8">
      <w:pPr>
        <w:pStyle w:val="753"/>
        <w:rPr>
          <w:rtl/>
        </w:rPr>
      </w:pPr>
    </w:p>
    <w:p w:rsidR="004F68D6" w:rsidP="004F68D6" w14:paraId="70EC9EBB" w14:textId="112866C0">
      <w:pPr>
        <w:pStyle w:val="753"/>
        <w:rPr>
          <w:rtl/>
        </w:rPr>
      </w:pPr>
    </w:p>
    <w:p w:rsidR="004F68D6" w:rsidP="004F68D6" w14:paraId="37926021" w14:textId="77777777">
      <w:pPr>
        <w:pStyle w:val="75"/>
        <w:rPr>
          <w:rtl/>
        </w:rPr>
      </w:pPr>
      <w:r w:rsidRPr="00275281">
        <w:rPr>
          <w:rFonts w:hint="cs"/>
          <w:rtl/>
        </w:rPr>
        <w:t>תמונת המצב העולה מן הביקורת</w:t>
      </w:r>
    </w:p>
    <w:p w:rsidR="004F68D6" w:rsidRPr="00CF6518" w:rsidP="004F68D6" w14:paraId="057EABAE" w14:textId="77777777">
      <w:pPr>
        <w:spacing w:after="240"/>
        <w:rPr>
          <w:rtl/>
        </w:rPr>
      </w:pPr>
      <w:r>
        <w:rPr>
          <w:noProof/>
          <w:rtl/>
          <w:lang w:val="he-IL"/>
        </w:rPr>
        <w:drawing>
          <wp:inline distT="0" distB="0" distL="0" distR="0">
            <wp:extent cx="1981200" cy="190500"/>
            <wp:effectExtent l="0" t="0" r="0" b="0"/>
            <wp:docPr id="581"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8449A9" w:rsidRPr="008449A9" w:rsidP="008449A9" w14:paraId="481777B1" w14:textId="472E2F51">
      <w:pPr>
        <w:pStyle w:val="753"/>
      </w:pPr>
      <w:r w:rsidRPr="003F0A00">
        <w:rPr>
          <w:rStyle w:val="7371"/>
          <w:rFonts w:hint="cs"/>
          <w:noProof/>
          <w:rtl/>
        </w:rPr>
        <w:drawing>
          <wp:anchor distT="0" distB="0" distL="71755" distR="0" simplePos="0" relativeHeight="2517155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449A9">
        <w:rPr>
          <w:b/>
          <w:bCs/>
          <w:rtl/>
        </w:rPr>
        <w:t xml:space="preserve">כבישים עוקפים </w:t>
      </w:r>
      <w:r w:rsidRPr="008449A9">
        <w:rPr>
          <w:b/>
          <w:bCs/>
          <w:rtl/>
        </w:rPr>
        <w:t>באיו"ש</w:t>
      </w:r>
      <w:r w:rsidRPr="008449A9">
        <w:rPr>
          <w:b/>
          <w:bCs/>
          <w:rtl/>
        </w:rPr>
        <w:t xml:space="preserve">: </w:t>
      </w:r>
      <w:r w:rsidRPr="008449A9">
        <w:rPr>
          <w:rtl/>
        </w:rPr>
        <w:t xml:space="preserve">נכון למועד סיום הביקורת, אוגדת </w:t>
      </w:r>
      <w:r w:rsidRPr="008449A9">
        <w:rPr>
          <w:rtl/>
        </w:rPr>
        <w:t>איו"ש</w:t>
      </w:r>
      <w:r w:rsidRPr="008449A9">
        <w:rPr>
          <w:rtl/>
        </w:rPr>
        <w:t xml:space="preserve"> הגדירה 12 צירים בחטיבות שנבדקו (בנימין, עציון ושומרון) כ"צירים אדומים" בשל מקרים חוזרים של פיגועים בהם. </w:t>
      </w:r>
      <w:bookmarkStart w:id="3" w:name="_Hlk152141844"/>
      <w:r w:rsidRPr="008449A9">
        <w:rPr>
          <w:rtl/>
        </w:rPr>
        <w:t xml:space="preserve">החלטת הממשלה המרכזית האחרונה מאז 2015 נתנה </w:t>
      </w:r>
      <w:bookmarkEnd w:id="3"/>
      <w:r w:rsidRPr="008449A9">
        <w:rPr>
          <w:rtl/>
        </w:rPr>
        <w:t>מענה באמצעות כבישים עוקפים ל-2 צירים מתוך 12 הצירים הללו.</w:t>
      </w:r>
    </w:p>
    <w:p w:rsidR="004F68D6" w:rsidP="00456840" w14:paraId="25C4268C" w14:textId="23FDCC00">
      <w:pPr>
        <w:pStyle w:val="753"/>
        <w:rPr>
          <w:rtl/>
        </w:rPr>
      </w:pPr>
      <w:r w:rsidRPr="006249E8">
        <w:rPr>
          <w:rStyle w:val="7371"/>
          <w:rFonts w:hint="cs"/>
          <w:noProof/>
          <w:spacing w:val="-4"/>
          <w:rtl/>
        </w:rPr>
        <w:drawing>
          <wp:anchor distT="0" distB="0" distL="114300" distR="114300" simplePos="0" relativeHeight="2517166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8449A9">
        <w:rPr>
          <w:rtl/>
        </w:rPr>
        <w:t xml:space="preserve">בביקורת עלתה תמונה חמורה המעידה על התמשכות התהליכים עד לתחילת סלילתם של קטעי כבישים עוקפים לצירים העוברים ביישובים פלסטיניים ושאירעו בהם מאות </w:t>
      </w:r>
      <w:r w:rsidRPr="00456840" w:rsidR="008449A9">
        <w:rPr>
          <w:rtl/>
        </w:rPr>
        <w:t>אירועים</w:t>
      </w:r>
      <w:r w:rsidRPr="00624A09" w:rsidR="008449A9">
        <w:rPr>
          <w:rtl/>
        </w:rPr>
        <w:t xml:space="preserve"> ביטחוניים: סלילת כביש עוקף </w:t>
      </w:r>
      <w:r w:rsidRPr="00624A09" w:rsidR="008449A9">
        <w:rPr>
          <w:rtl/>
        </w:rPr>
        <w:t>חווארה</w:t>
      </w:r>
      <w:r w:rsidRPr="00624A09" w:rsidR="008449A9">
        <w:rPr>
          <w:rtl/>
        </w:rPr>
        <w:t xml:space="preserve"> שאורכו 7 ק"מ, סלילת כביש עוקף אל-ערוב שאורכו 7.5 ק"מ והשלמת סלילתו של כביש בית אריה שאורכו כ-11 ק"מ</w:t>
      </w:r>
      <w:r w:rsidRPr="00624A09">
        <w:rPr>
          <w:rtl/>
        </w:rPr>
        <w:t>.</w:t>
      </w:r>
    </w:p>
    <w:p w:rsidR="00DB5AE5" w:rsidRPr="00624A09" w:rsidP="00456840" w14:paraId="2C878F6F" w14:textId="77777777">
      <w:pPr>
        <w:pStyle w:val="753"/>
        <w:numPr>
          <w:ilvl w:val="0"/>
          <w:numId w:val="39"/>
        </w:numPr>
        <w:ind w:left="754" w:hanging="357"/>
      </w:pPr>
      <w:r w:rsidRPr="00803BD5">
        <w:rPr>
          <w:b/>
          <w:bCs/>
          <w:rtl/>
        </w:rPr>
        <w:t xml:space="preserve">סלילת כביש עוקף </w:t>
      </w:r>
      <w:r w:rsidRPr="00803BD5">
        <w:rPr>
          <w:b/>
          <w:bCs/>
          <w:rtl/>
        </w:rPr>
        <w:t>חווארה</w:t>
      </w:r>
      <w:r w:rsidRPr="00803BD5">
        <w:rPr>
          <w:b/>
          <w:bCs/>
          <w:rtl/>
        </w:rPr>
        <w:t xml:space="preserve"> שאורכו 7 ק"מ</w:t>
      </w:r>
      <w:r w:rsidRPr="00624A09">
        <w:rPr>
          <w:rtl/>
        </w:rPr>
        <w:t xml:space="preserve"> - העבודות לסלילת כביש עוקף </w:t>
      </w:r>
      <w:r w:rsidRPr="00624A09">
        <w:rPr>
          <w:rtl/>
        </w:rPr>
        <w:t>חווארה</w:t>
      </w:r>
      <w:r w:rsidRPr="00624A09">
        <w:rPr>
          <w:rtl/>
        </w:rPr>
        <w:t xml:space="preserve">, שייזומו החל בשנת 1992, </w:t>
      </w:r>
      <w:r w:rsidRPr="00624A09">
        <w:rPr>
          <w:rtl/>
        </w:rPr>
        <w:t>והתב"עות</w:t>
      </w:r>
      <w:r w:rsidRPr="00624A09">
        <w:rPr>
          <w:rtl/>
        </w:rPr>
        <w:t xml:space="preserve"> שכללו אותו קיבלו תוקף בשנת 1993 ושוב בשנת 1999, הושלמו לאחר כ-32 שנה בשנת 2024 ובהיקף כספי של 387 מיליון </w:t>
      </w:r>
      <w:r w:rsidRPr="00624A09">
        <w:rPr>
          <w:rtl/>
        </w:rPr>
        <w:t xml:space="preserve">ש"ח. ביוני 2018 השלים </w:t>
      </w:r>
      <w:r w:rsidRPr="00624A09">
        <w:rPr>
          <w:rtl/>
        </w:rPr>
        <w:t>משהב"ט</w:t>
      </w:r>
      <w:r w:rsidRPr="00624A09">
        <w:rPr>
          <w:rtl/>
        </w:rPr>
        <w:t xml:space="preserve"> את תכנון כביש עוקף </w:t>
      </w:r>
      <w:r w:rsidRPr="00624A09">
        <w:rPr>
          <w:rtl/>
        </w:rPr>
        <w:t>חווארה</w:t>
      </w:r>
      <w:r w:rsidRPr="00624A09">
        <w:rPr>
          <w:rtl/>
        </w:rPr>
        <w:t xml:space="preserve">. העיכוב הניכר בהקצאת התקציב על ידי משרד האוצר, בשילוב עם כמה גורמים: היעדר תקציב מדינה מאושר בתחילת שנת 2020, פניית משרד התחבורה להעברת האחריות לסלילת הכביש </w:t>
      </w:r>
      <w:r w:rsidRPr="00624A09">
        <w:rPr>
          <w:rtl/>
        </w:rPr>
        <w:t>ממשהב"ט</w:t>
      </w:r>
      <w:r w:rsidRPr="00624A09">
        <w:rPr>
          <w:rtl/>
        </w:rPr>
        <w:t xml:space="preserve"> למשרד התחבורה, הסכמת </w:t>
      </w:r>
      <w:r w:rsidRPr="00624A09">
        <w:rPr>
          <w:rtl/>
        </w:rPr>
        <w:t>משהב"ט</w:t>
      </w:r>
      <w:r w:rsidRPr="00624A09">
        <w:rPr>
          <w:rtl/>
        </w:rPr>
        <w:t xml:space="preserve"> לכך והעברת האחריות למשרד התחבורה בפברואר 2020 </w:t>
      </w:r>
      <w:r>
        <w:rPr>
          <w:rFonts w:hint="cs"/>
          <w:rtl/>
        </w:rPr>
        <w:t>-</w:t>
      </w:r>
      <w:r w:rsidRPr="00624A09">
        <w:rPr>
          <w:rtl/>
        </w:rPr>
        <w:t xml:space="preserve"> כל אלה הביאו לדחייה נוספת בתחילת עבודות הסלילה לפברואר 2021, יותר משנתיים וחצי לאחר </w:t>
      </w:r>
      <w:r w:rsidRPr="00624A09">
        <w:rPr>
          <w:rtl/>
        </w:rPr>
        <w:t>שמשהב"ט</w:t>
      </w:r>
      <w:r w:rsidRPr="00624A09">
        <w:rPr>
          <w:rtl/>
        </w:rPr>
        <w:t xml:space="preserve"> כבר היה מוכן מהבחינה התכנונית לצאת למכרז. ייתכן שסלילת הכביש במועד מוקדם יותר הייתה משפיעה על מספר הפיגועים שהתרחשו בשנים האחרונות בציר זה ועל תוצאותיהם.</w:t>
      </w:r>
    </w:p>
    <w:p w:rsidR="00DB5AE5" w:rsidRPr="00624A09" w:rsidP="00456840" w14:paraId="6796699E" w14:textId="77777777">
      <w:pPr>
        <w:pStyle w:val="753"/>
        <w:numPr>
          <w:ilvl w:val="0"/>
          <w:numId w:val="39"/>
        </w:numPr>
        <w:ind w:left="754" w:hanging="357"/>
      </w:pPr>
      <w:r w:rsidRPr="00803BD5">
        <w:rPr>
          <w:b/>
          <w:bCs/>
          <w:rtl/>
        </w:rPr>
        <w:t>סלילת כביש עוקף אל-ערוב שאורכו 7.5 ק"מ</w:t>
      </w:r>
      <w:r w:rsidRPr="00624A09">
        <w:rPr>
          <w:rtl/>
        </w:rPr>
        <w:t xml:space="preserve"> - מינואר 2022 ועד יוני 2023 אירעו בכביש 481 </w:t>
      </w:r>
      <w:r w:rsidRPr="00DB5AE5">
        <w:rPr>
          <w:rtl/>
        </w:rPr>
        <w:t>פיגועים</w:t>
      </w:r>
      <w:r w:rsidRPr="00624A09">
        <w:rPr>
          <w:rtl/>
        </w:rPr>
        <w:t>, מהם 392 אירועי זריקות אבנים, 39 אירועי זריקת בקבוקי תבערה, 6 אירועי צמיגים בוערים בציר ו-44 אירועים אחרים. בביקורת עלה כי על אף הצורך הביטחוני, חלפו כ-9 שנים ממועד הנחיית שר הביטחון (</w:t>
      </w:r>
      <w:r w:rsidRPr="00624A09">
        <w:rPr>
          <w:rtl/>
        </w:rPr>
        <w:t>שהב"ט</w:t>
      </w:r>
      <w:r w:rsidRPr="00624A09">
        <w:rPr>
          <w:rtl/>
        </w:rPr>
        <w:t xml:space="preserve">) לצאת לתכנון מפורט של כביש עוקף אל-ערוב בשנת 2014 ועד לפתיחתו של הכביש בשנת 2023. עוד עלה כי משרד התחבורה באמצעות חברת </w:t>
      </w:r>
      <w:r w:rsidRPr="00624A09">
        <w:rPr>
          <w:rtl/>
        </w:rPr>
        <w:t>נת"י</w:t>
      </w:r>
      <w:r w:rsidRPr="00624A09">
        <w:rPr>
          <w:rtl/>
        </w:rPr>
        <w:t xml:space="preserve"> סיים את התכנון של כביש עוקף אל-ערוב באורך 7.5 ק"מ ביוני 2020, כ-4.5 שנים לאחר המועד שבו העביר </w:t>
      </w:r>
      <w:r w:rsidRPr="00624A09">
        <w:rPr>
          <w:rtl/>
        </w:rPr>
        <w:t>משהב"ט</w:t>
      </w:r>
      <w:r w:rsidRPr="00624A09">
        <w:rPr>
          <w:rtl/>
        </w:rPr>
        <w:t xml:space="preserve"> תקציב בסך 10 מיליון ש"ח להתחלת התכנון של הכביש (דצמבר 2015). זאת בעוד שתכנון של כביש באורך 7 ק"מ אמור לפי קביעת מנכ"ל </w:t>
      </w:r>
      <w:r w:rsidRPr="00624A09">
        <w:rPr>
          <w:rtl/>
        </w:rPr>
        <w:t>נת"י</w:t>
      </w:r>
      <w:r w:rsidRPr="00624A09">
        <w:rPr>
          <w:rtl/>
        </w:rPr>
        <w:t xml:space="preserve"> להימשך כשנה וחצי. יתרה מכך, אף </w:t>
      </w:r>
      <w:r w:rsidRPr="00624A09">
        <w:rPr>
          <w:rtl/>
        </w:rPr>
        <w:t>שנת"י</w:t>
      </w:r>
      <w:r w:rsidRPr="00624A09">
        <w:rPr>
          <w:rtl/>
        </w:rPr>
        <w:t xml:space="preserve"> הייתה ערה לכך כי התקציב בסך 10 מיליון ש"ח אשר הועמד לרשותה לתכנון לא יספיק להשלמת תכנון הפרויקט, רק יותר משנה לאחר הקצאת התקציב ותחילת </w:t>
      </w:r>
      <w:r w:rsidRPr="00DB5AE5">
        <w:rPr>
          <w:rtl/>
        </w:rPr>
        <w:t>התכנון</w:t>
      </w:r>
      <w:r w:rsidRPr="00624A09">
        <w:rPr>
          <w:rtl/>
        </w:rPr>
        <w:t xml:space="preserve">, פנתה </w:t>
      </w:r>
      <w:r w:rsidRPr="00624A09">
        <w:rPr>
          <w:rtl/>
        </w:rPr>
        <w:t>נת"י</w:t>
      </w:r>
      <w:r w:rsidRPr="00624A09">
        <w:rPr>
          <w:rtl/>
        </w:rPr>
        <w:t xml:space="preserve"> בפברואר 2017 להשלמת התקציב הנוסף הנדרש. כמו כן, גם לאחר שהועמדה לרשות </w:t>
      </w:r>
      <w:r w:rsidRPr="00624A09">
        <w:rPr>
          <w:rtl/>
        </w:rPr>
        <w:t>נת"י</w:t>
      </w:r>
      <w:r w:rsidRPr="00624A09">
        <w:rPr>
          <w:rtl/>
        </w:rPr>
        <w:t xml:space="preserve"> יתרת התקציב, השלמה ל-29 מיליון ש"ח, חלפו עוד שנתיים וחצי עד שהיא השלימה את התכנון.</w:t>
      </w:r>
    </w:p>
    <w:p w:rsidR="00DB5AE5" w:rsidRPr="00624A09" w:rsidP="00456840" w14:paraId="105EB981" w14:textId="77777777">
      <w:pPr>
        <w:pStyle w:val="753"/>
        <w:numPr>
          <w:ilvl w:val="0"/>
          <w:numId w:val="39"/>
        </w:numPr>
        <w:ind w:left="754" w:hanging="357"/>
      </w:pPr>
      <w:r w:rsidRPr="00803BD5">
        <w:rPr>
          <w:b/>
          <w:bCs/>
          <w:rtl/>
        </w:rPr>
        <w:t>השלמת סלילת כביש בית אריה שאורכו כ-11 ק"מ</w:t>
      </w:r>
      <w:r w:rsidRPr="00624A09">
        <w:rPr>
          <w:rtl/>
        </w:rPr>
        <w:t xml:space="preserve"> - בביקורת עלה כי מאז החלטת </w:t>
      </w:r>
      <w:r w:rsidRPr="00DB5AE5">
        <w:rPr>
          <w:rtl/>
        </w:rPr>
        <w:t>שהב</w:t>
      </w:r>
      <w:r w:rsidRPr="00624A09">
        <w:rPr>
          <w:rtl/>
        </w:rPr>
        <w:t>"ט</w:t>
      </w:r>
      <w:r w:rsidRPr="00624A09">
        <w:rPr>
          <w:rtl/>
        </w:rPr>
        <w:t xml:space="preserve"> משנת 2014 לתכנן ולקדם את סלילת הכביש לבית אריה ועד אוגוסט 2023, לא חלה כל התקדמות ממשית בהשלמת סלילתו, וזאת למרות הצורך האזרחי והביטחוני בסלילת הכביש. החלטת ראש הממשלה ושר האוצר משנת 2017 על הקצאת משאבים לסלילת כבישים </w:t>
      </w:r>
      <w:r w:rsidRPr="00624A09">
        <w:rPr>
          <w:rtl/>
        </w:rPr>
        <w:t>באיו"ש</w:t>
      </w:r>
      <w:r w:rsidRPr="00624A09">
        <w:rPr>
          <w:rtl/>
        </w:rPr>
        <w:t xml:space="preserve">, לרבות 76 מיליון ש"ח המיועדים </w:t>
      </w:r>
      <w:r w:rsidRPr="00DB5AE5">
        <w:rPr>
          <w:rtl/>
        </w:rPr>
        <w:t>לסלילת</w:t>
      </w:r>
      <w:r w:rsidRPr="00624A09">
        <w:rPr>
          <w:rtl/>
        </w:rPr>
        <w:t xml:space="preserve"> כביש זה, מומשה על ידי משרד האוצר רק כשנתיים לאחר מכן ובאופן שלא אפשר </w:t>
      </w:r>
      <w:r w:rsidRPr="00624A09">
        <w:rPr>
          <w:rtl/>
        </w:rPr>
        <w:t>למשהב"ט</w:t>
      </w:r>
      <w:r w:rsidRPr="00624A09">
        <w:rPr>
          <w:rtl/>
        </w:rPr>
        <w:t xml:space="preserve"> לממש את התקציב. הדחיות החוזרות ונשנות של הפרויקט ואי-העמידה בלוחות הזמנים פוגעים בביטחונם של התושבים הנוסעים בציר. עוד עלה כי אי-תקצוב ההשלמה ל-76 מיליון ש"ח על ידי משרד האוצר בשילוב דרישת </w:t>
      </w:r>
      <w:r w:rsidRPr="00624A09">
        <w:rPr>
          <w:rtl/>
        </w:rPr>
        <w:t>נת"י</w:t>
      </w:r>
      <w:r w:rsidRPr="00624A09">
        <w:rPr>
          <w:rtl/>
        </w:rPr>
        <w:t xml:space="preserve"> לשינוי מהירות התכן והמחלוקת בין </w:t>
      </w:r>
      <w:r w:rsidRPr="00624A09">
        <w:rPr>
          <w:rtl/>
        </w:rPr>
        <w:t>משהב"ט</w:t>
      </w:r>
      <w:r w:rsidRPr="00624A09">
        <w:rPr>
          <w:rtl/>
        </w:rPr>
        <w:t xml:space="preserve"> למשרד התחבורה לגבי הגורם המבצע </w:t>
      </w:r>
      <w:r>
        <w:rPr>
          <w:rFonts w:hint="cs"/>
          <w:rtl/>
        </w:rPr>
        <w:t>-</w:t>
      </w:r>
      <w:r w:rsidRPr="00624A09">
        <w:rPr>
          <w:rtl/>
        </w:rPr>
        <w:t xml:space="preserve"> כל אלו גרמו לכך שנכון </w:t>
      </w:r>
      <w:r w:rsidRPr="00C00860">
        <w:rPr>
          <w:rtl/>
        </w:rPr>
        <w:t>לנובמבר</w:t>
      </w:r>
      <w:r w:rsidRPr="00624A09">
        <w:rPr>
          <w:rtl/>
        </w:rPr>
        <w:t xml:space="preserve"> 2023 טרם פורסם מכרז לסלילת הכביש, אף שהתכנון המפורט של הכביש הסתיים בשנת 2020.</w:t>
      </w:r>
    </w:p>
    <w:p w:rsidR="004F68D6" w:rsidP="00C00860" w14:paraId="71079655" w14:textId="78BB5F04">
      <w:pPr>
        <w:pStyle w:val="753"/>
        <w:rPr>
          <w:rtl/>
        </w:rPr>
      </w:pPr>
      <w:r w:rsidRPr="00E645AB">
        <w:rPr>
          <w:rStyle w:val="7371"/>
          <w:rFonts w:hint="cs"/>
          <w:noProof/>
          <w:rtl/>
        </w:rPr>
        <w:drawing>
          <wp:anchor distT="0" distB="0" distL="114300" distR="114300" simplePos="0" relativeHeight="2517176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0860" w:rsidR="00C00860">
        <w:rPr>
          <w:b/>
          <w:bCs/>
          <w:rtl/>
        </w:rPr>
        <w:t xml:space="preserve"> </w:t>
      </w:r>
      <w:r w:rsidRPr="00624A09" w:rsidR="00C00860">
        <w:rPr>
          <w:b/>
          <w:bCs/>
          <w:rtl/>
        </w:rPr>
        <w:t xml:space="preserve">תאורת כבישים - </w:t>
      </w:r>
      <w:r w:rsidRPr="00624A09" w:rsidR="00C00860">
        <w:rPr>
          <w:rtl/>
        </w:rPr>
        <w:t xml:space="preserve">חברת </w:t>
      </w:r>
      <w:r w:rsidRPr="00624A09" w:rsidR="00C00860">
        <w:rPr>
          <w:rtl/>
        </w:rPr>
        <w:t>נת"י</w:t>
      </w:r>
      <w:r w:rsidRPr="00624A09" w:rsidR="00C00860">
        <w:rPr>
          <w:rtl/>
        </w:rPr>
        <w:t xml:space="preserve"> אחראית לתכנון, לפיתוח ולתחזוקה של רשת הכבישים הבין-עירונית בישראל </w:t>
      </w:r>
      <w:r w:rsidRPr="00624A09" w:rsidR="00C00860">
        <w:rPr>
          <w:rtl/>
        </w:rPr>
        <w:t>ובאיו"ש</w:t>
      </w:r>
      <w:r w:rsidRPr="00624A09" w:rsidR="00C00860">
        <w:rPr>
          <w:rtl/>
        </w:rPr>
        <w:t>. פעילות התחזוקה כוללת, בין היתר, את התחומים האלה: תחזוקת מיסעות</w:t>
      </w:r>
      <w:r>
        <w:rPr>
          <w:rStyle w:val="FootnoteReference1"/>
          <w:sz w:val="19"/>
          <w:szCs w:val="19"/>
          <w:rtl/>
        </w:rPr>
        <w:footnoteReference w:id="6"/>
      </w:r>
      <w:r w:rsidRPr="00624A09" w:rsidR="00C00860">
        <w:rPr>
          <w:rtl/>
        </w:rPr>
        <w:t xml:space="preserve">, מעקות בטיחות, צביעת סימונים על הכביש, תחזוקת התאורה </w:t>
      </w:r>
      <w:r w:rsidRPr="00C00860" w:rsidR="00C00860">
        <w:rPr>
          <w:rtl/>
        </w:rPr>
        <w:t>והשילוט</w:t>
      </w:r>
      <w:r w:rsidRPr="00624A09" w:rsidR="00C00860">
        <w:rPr>
          <w:rtl/>
        </w:rPr>
        <w:t xml:space="preserve"> </w:t>
      </w:r>
      <w:r w:rsidRPr="00624A09" w:rsidR="00C00860">
        <w:rPr>
          <w:rtl/>
        </w:rPr>
        <w:t xml:space="preserve">הנדרשים בהיבטי בטיחות. במסגרת מימוש אחריותה לתחזוקה בכבישים הבין-עירוניים פרסה </w:t>
      </w:r>
      <w:r w:rsidRPr="00624A09" w:rsidR="00C00860">
        <w:rPr>
          <w:rtl/>
        </w:rPr>
        <w:t>נת"י</w:t>
      </w:r>
      <w:r w:rsidRPr="00624A09" w:rsidR="00C00860">
        <w:rPr>
          <w:rtl/>
        </w:rPr>
        <w:t xml:space="preserve"> בכבישי </w:t>
      </w:r>
      <w:r w:rsidRPr="00624A09" w:rsidR="00C00860">
        <w:rPr>
          <w:rtl/>
        </w:rPr>
        <w:t>איו"ש</w:t>
      </w:r>
      <w:r w:rsidRPr="00624A09" w:rsidR="00C00860">
        <w:rPr>
          <w:rtl/>
        </w:rPr>
        <w:t xml:space="preserve"> מערך המונה יותר מ-20,000 גופי תאורה.</w:t>
      </w:r>
    </w:p>
    <w:p w:rsidR="00EF172A" w:rsidRPr="00EF172A" w:rsidP="00496E99" w14:paraId="539114F2" w14:textId="77777777">
      <w:pPr>
        <w:pStyle w:val="753"/>
        <w:numPr>
          <w:ilvl w:val="0"/>
          <w:numId w:val="39"/>
        </w:numPr>
        <w:ind w:left="754" w:hanging="357"/>
      </w:pPr>
      <w:r w:rsidRPr="00EF172A">
        <w:rPr>
          <w:rtl/>
        </w:rPr>
        <w:t xml:space="preserve">בביקורת עלה כי על אף החשיבות הרבה שמייחסת </w:t>
      </w:r>
      <w:r w:rsidRPr="00EF172A">
        <w:rPr>
          <w:rtl/>
        </w:rPr>
        <w:t>נת"י</w:t>
      </w:r>
      <w:r w:rsidRPr="00EF172A">
        <w:rPr>
          <w:rtl/>
        </w:rPr>
        <w:t xml:space="preserve"> לתיקון מהיר של תקלות תאורה (בתוך 24 שעות) ועל אף החשיבות הביטחונית והבטיחותית שבתיקונם המהיר כדי לשמור על רמת כשירות גבוהה של התאורה בכבישי </w:t>
      </w:r>
      <w:r w:rsidRPr="00EF172A">
        <w:rPr>
          <w:rtl/>
        </w:rPr>
        <w:t>איו"ש</w:t>
      </w:r>
      <w:r w:rsidRPr="00EF172A">
        <w:rPr>
          <w:rtl/>
        </w:rPr>
        <w:t xml:space="preserve"> שבאחריותה, אין בידי </w:t>
      </w:r>
      <w:r w:rsidRPr="00EF172A">
        <w:rPr>
          <w:rtl/>
        </w:rPr>
        <w:t>נת"י</w:t>
      </w:r>
      <w:r w:rsidRPr="00EF172A">
        <w:rPr>
          <w:rtl/>
        </w:rPr>
        <w:t xml:space="preserve"> אמצעי למדידת כשירות זו בזמן אמת, והיא תלויה בסיורים </w:t>
      </w:r>
      <w:r w:rsidRPr="00EF172A">
        <w:rPr>
          <w:rtl/>
        </w:rPr>
        <w:t>שנת"י</w:t>
      </w:r>
      <w:r w:rsidRPr="00EF172A">
        <w:rPr>
          <w:rtl/>
        </w:rPr>
        <w:t xml:space="preserve"> מקיימת לצורך כך ובדיווחים על תקלות תאורה של באי הכבישים. בנסיבות אלו ייתכנו כשלים בתאורה לאורך כבישי </w:t>
      </w:r>
      <w:r w:rsidRPr="00EF172A">
        <w:rPr>
          <w:rtl/>
        </w:rPr>
        <w:t>איו"ש</w:t>
      </w:r>
      <w:r w:rsidRPr="00EF172A">
        <w:rPr>
          <w:rtl/>
        </w:rPr>
        <w:t xml:space="preserve"> אשר לא יקבלו מענה.</w:t>
      </w:r>
    </w:p>
    <w:p w:rsidR="00EF172A" w:rsidRPr="00EF172A" w:rsidP="00496E99" w14:paraId="7FDD7801" w14:textId="77777777">
      <w:pPr>
        <w:pStyle w:val="753"/>
        <w:numPr>
          <w:ilvl w:val="0"/>
          <w:numId w:val="39"/>
        </w:numPr>
        <w:ind w:left="754" w:hanging="357"/>
      </w:pPr>
      <w:r w:rsidRPr="00EF172A">
        <w:rPr>
          <w:rtl/>
        </w:rPr>
        <w:t xml:space="preserve">בביקורת עלה כי מיוני 2022 ועד מאי 2023 התקבלו במוקד </w:t>
      </w:r>
      <w:r w:rsidRPr="00EF172A">
        <w:rPr>
          <w:rtl/>
        </w:rPr>
        <w:t>נת"י</w:t>
      </w:r>
      <w:r w:rsidRPr="00EF172A">
        <w:rPr>
          <w:rtl/>
        </w:rPr>
        <w:t xml:space="preserve"> 1,053 תלונות בנושא בעיות בתאורה בכבישי </w:t>
      </w:r>
      <w:r w:rsidRPr="00EF172A">
        <w:rPr>
          <w:rtl/>
        </w:rPr>
        <w:t>איו"ש</w:t>
      </w:r>
      <w:r w:rsidRPr="00EF172A">
        <w:rPr>
          <w:rtl/>
        </w:rPr>
        <w:t>. עוד נמצא כי לעיתים חולף זמן רב עד למתן המענה ולהסדרת המענה לתלונות על התאורה, והדבר עלול לגרום לסיכונים בטיחותיים וביטחוניים.</w:t>
      </w:r>
    </w:p>
    <w:p w:rsidR="00EF172A" w:rsidRPr="00EF172A" w:rsidP="00496E99" w14:paraId="6E51B45F" w14:textId="77777777">
      <w:pPr>
        <w:pStyle w:val="753"/>
        <w:numPr>
          <w:ilvl w:val="0"/>
          <w:numId w:val="39"/>
        </w:numPr>
        <w:ind w:left="754" w:hanging="357"/>
      </w:pPr>
      <w:r w:rsidRPr="00EF172A">
        <w:rPr>
          <w:rtl/>
        </w:rPr>
        <w:t xml:space="preserve">במסגרת הליך שיתוף הציבור העלו </w:t>
      </w:r>
      <w:r w:rsidRPr="00EF172A">
        <w:rPr>
          <w:rtl/>
        </w:rPr>
        <w:t>רבש"צים</w:t>
      </w:r>
      <w:r w:rsidRPr="00EF172A">
        <w:rPr>
          <w:rtl/>
        </w:rPr>
        <w:t xml:space="preserve"> תלונות בנוגע לתאורה בכבישי </w:t>
      </w:r>
      <w:r w:rsidRPr="00EF172A">
        <w:rPr>
          <w:rtl/>
        </w:rPr>
        <w:t>איו"ש</w:t>
      </w:r>
      <w:r w:rsidRPr="00EF172A">
        <w:rPr>
          <w:rtl/>
        </w:rPr>
        <w:t xml:space="preserve">, המקבלות משנה תוקף נוכח העובדה כי, לדבריהם, התאורה בצירים </w:t>
      </w:r>
      <w:r w:rsidRPr="00EF172A">
        <w:rPr>
          <w:rtl/>
        </w:rPr>
        <w:t>באיו"ש</w:t>
      </w:r>
      <w:r w:rsidRPr="00EF172A">
        <w:rPr>
          <w:rtl/>
        </w:rPr>
        <w:t xml:space="preserve"> אינה רק מרכיב בטיחותי אלא גם מרכיב ביטחוני.</w:t>
      </w:r>
    </w:p>
    <w:p w:rsidR="004F68D6" w:rsidRPr="006F49D3" w:rsidP="004F68D6" w14:paraId="4703599C" w14:textId="77777777">
      <w:pPr>
        <w:pStyle w:val="756"/>
        <w:rPr>
          <w:rtl/>
        </w:rPr>
      </w:pPr>
      <w:r w:rsidRPr="006F49D3">
        <w:rPr>
          <w:rFonts w:hint="cs"/>
          <w:rtl/>
        </w:rPr>
        <w:t>עיקרי המלצות הביקורת</w:t>
      </w:r>
    </w:p>
    <w:p w:rsidR="004F68D6" w:rsidP="00125565" w14:paraId="669191C2" w14:textId="68D23FA7">
      <w:pPr>
        <w:pStyle w:val="753"/>
        <w:rPr>
          <w:rtl/>
        </w:rPr>
      </w:pPr>
      <w:r w:rsidRPr="009574CF">
        <w:rPr>
          <w:rStyle w:val="7372"/>
          <w:rFonts w:hint="cs"/>
          <w:bCs w:val="0"/>
          <w:noProof/>
          <w:rtl/>
        </w:rPr>
        <w:drawing>
          <wp:anchor distT="0" distB="1440180" distL="107950" distR="114300" simplePos="0" relativeHeight="25171148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8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24A09" w:rsidR="00125565">
        <w:rPr>
          <w:rtl/>
        </w:rPr>
        <w:t xml:space="preserve">מומלץ כי אם הממשלה מחליטה על מימוש </w:t>
      </w:r>
      <w:r w:rsidRPr="00624A09" w:rsidR="00125565">
        <w:rPr>
          <w:rtl/>
        </w:rPr>
        <w:t>פרויקטי</w:t>
      </w:r>
      <w:r w:rsidRPr="00624A09" w:rsidR="00125565">
        <w:rPr>
          <w:rtl/>
        </w:rPr>
        <w:t xml:space="preserve"> תשתיות תחבורה </w:t>
      </w:r>
      <w:r w:rsidRPr="00624A09" w:rsidR="00125565">
        <w:rPr>
          <w:rtl/>
        </w:rPr>
        <w:t>באיו"ש</w:t>
      </w:r>
      <w:r w:rsidRPr="00624A09" w:rsidR="00125565">
        <w:rPr>
          <w:rtl/>
        </w:rPr>
        <w:t xml:space="preserve"> המחייבים </w:t>
      </w:r>
      <w:r w:rsidRPr="00125565" w:rsidR="00125565">
        <w:rPr>
          <w:rtl/>
        </w:rPr>
        <w:t>פעילות</w:t>
      </w:r>
      <w:r w:rsidRPr="00624A09" w:rsidR="00125565">
        <w:rPr>
          <w:rtl/>
        </w:rPr>
        <w:t xml:space="preserve"> ארוכת טווח ועתירת תקציב, על משרד האוצר, משרד התחבורה </w:t>
      </w:r>
      <w:r w:rsidRPr="00624A09" w:rsidR="00125565">
        <w:rPr>
          <w:rtl/>
        </w:rPr>
        <w:t>ומשהב"ט</w:t>
      </w:r>
      <w:r w:rsidRPr="00624A09" w:rsidR="00125565">
        <w:rPr>
          <w:rtl/>
        </w:rPr>
        <w:t xml:space="preserve"> לעגן זאת בתוכנית רב-שנתית, מתוקצבת ומבוקרת כדי לוודא שהתוכנית </w:t>
      </w:r>
      <w:r w:rsidRPr="00125565" w:rsidR="00125565">
        <w:rPr>
          <w:rtl/>
        </w:rPr>
        <w:t>ממומשת</w:t>
      </w:r>
      <w:r w:rsidRPr="00624A09" w:rsidR="00125565">
        <w:rPr>
          <w:rtl/>
        </w:rPr>
        <w:t xml:space="preserve"> לאורך השנים. עוד מומלץ בעניין זה כי </w:t>
      </w:r>
      <w:r w:rsidRPr="00624A09" w:rsidR="00125565">
        <w:rPr>
          <w:rtl/>
        </w:rPr>
        <w:t>שהב"ט</w:t>
      </w:r>
      <w:r w:rsidRPr="00624A09" w:rsidR="00125565">
        <w:rPr>
          <w:rtl/>
        </w:rPr>
        <w:t xml:space="preserve"> וצה"ל בשיתוף שרת התחבורה יבחנו תוכנית המשכית למתן מענה תשתיתי לסיוע בהגנה על ביטחון הנוסעים בצירים, ובכלל זה על ידי סלילת כבישים עוקפים נוספים. על תכנית זו להיות מגובה בתקציב שיעוגן בבסיס התקציב של המשרד האחראי למימושה כדי להבטיח את השלמת המענה התשתיתי באופן מיטבי</w:t>
      </w:r>
      <w:r w:rsidRPr="007C7D40">
        <w:rPr>
          <w:rFonts w:hint="cs"/>
          <w:rtl/>
        </w:rPr>
        <w:t xml:space="preserve">. </w:t>
      </w:r>
    </w:p>
    <w:p w:rsidR="004F68D6" w:rsidP="00452F08" w14:paraId="7991A261" w14:textId="6A90D2F7">
      <w:pPr>
        <w:pStyle w:val="753"/>
        <w:rPr>
          <w:rtl/>
        </w:rPr>
      </w:pPr>
      <w:r w:rsidRPr="0063556C">
        <w:rPr>
          <w:rStyle w:val="7372"/>
          <w:rFonts w:hint="cs"/>
          <w:noProof/>
          <w:rtl/>
        </w:rPr>
        <w:drawing>
          <wp:anchor distT="0" distB="1440180" distL="107950" distR="114300" simplePos="0" relativeHeight="25171251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8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452F08">
        <w:rPr>
          <w:rtl/>
        </w:rPr>
        <w:t xml:space="preserve">מומלץ כי מנכ"לי </w:t>
      </w:r>
      <w:r w:rsidRPr="00624A09" w:rsidR="00452F08">
        <w:rPr>
          <w:rtl/>
        </w:rPr>
        <w:t>משהב"ט</w:t>
      </w:r>
      <w:r w:rsidRPr="00624A09" w:rsidR="00452F08">
        <w:rPr>
          <w:rtl/>
        </w:rPr>
        <w:t xml:space="preserve"> והתחבורה בשילוב עם משרד האוצר יוודאו כי היקף התקציב של כל פרויקט תחבורתי בעל חשיבות ביטחונית ועיתוי הקצאתו יתאמו לשלבי התכנון והביצוע המאושרים. אם המשרדים האמורים אינם עומדים בכך, מומלץ כי הם יערבו בנושא את </w:t>
      </w:r>
      <w:r w:rsidRPr="00624A09" w:rsidR="00452F08">
        <w:rPr>
          <w:rtl/>
        </w:rPr>
        <w:t>שהב"ט</w:t>
      </w:r>
      <w:r w:rsidRPr="00624A09" w:rsidR="00452F08">
        <w:rPr>
          <w:rtl/>
        </w:rPr>
        <w:t xml:space="preserve"> ושר התחבורה, בפרט כשמדובר בצירים עוקפים לצירים אדומים אשר סלילתם אושרה בהחלטות ממשלה פרטניות. אי-הקצאת תקציב בעוד מועד מעמידה בסכנה את חייהם של הנוסעים בצירים אלו</w:t>
      </w:r>
      <w:r w:rsidRPr="00A10401">
        <w:rPr>
          <w:rtl/>
        </w:rPr>
        <w:t>.</w:t>
      </w:r>
      <w:r w:rsidRPr="007C7D40">
        <w:rPr>
          <w:rtl/>
        </w:rPr>
        <w:t xml:space="preserve"> </w:t>
      </w:r>
    </w:p>
    <w:p w:rsidR="004F68D6" w:rsidP="00452F08" w14:paraId="630F5A73" w14:textId="0162073D">
      <w:pPr>
        <w:pStyle w:val="753"/>
        <w:rPr>
          <w:rtl/>
        </w:rPr>
      </w:pPr>
      <w:r w:rsidRPr="00852E93">
        <w:rPr>
          <w:rStyle w:val="7372"/>
          <w:rFonts w:hint="cs"/>
          <w:bCs w:val="0"/>
          <w:noProof/>
          <w:rtl/>
        </w:rPr>
        <w:drawing>
          <wp:anchor distT="0" distB="1440180" distL="107950" distR="114300" simplePos="0" relativeHeight="2517135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8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452F08">
        <w:rPr>
          <w:rtl/>
        </w:rPr>
        <w:t xml:space="preserve">מומלץ כי משרד האוצר, </w:t>
      </w:r>
      <w:r w:rsidRPr="00624A09" w:rsidR="00452F08">
        <w:rPr>
          <w:rtl/>
        </w:rPr>
        <w:t>משהב"ט</w:t>
      </w:r>
      <w:r w:rsidRPr="00624A09" w:rsidR="00452F08">
        <w:rPr>
          <w:rtl/>
        </w:rPr>
        <w:t xml:space="preserve"> ומשרד התחבורה יבצעו תחקיר עמוק לצורך הפקת לקחים ולייעול סלילתם של כבישים, ובייחוד כבישים בשטחי </w:t>
      </w:r>
      <w:r w:rsidRPr="00624A09" w:rsidR="00452F08">
        <w:rPr>
          <w:rtl/>
        </w:rPr>
        <w:t>איו"ש</w:t>
      </w:r>
      <w:r w:rsidRPr="00624A09" w:rsidR="00452F08">
        <w:rPr>
          <w:rtl/>
        </w:rPr>
        <w:t xml:space="preserve"> הנדרשים לצורך הגנה על משתמשי הדרך ולשמירה על חייהם. כדי למנוע מחלוקות עתידיות שיש בהן כדי לעכב את סלילתם של כבישים בשטחי </w:t>
      </w:r>
      <w:r w:rsidRPr="00624A09" w:rsidR="00452F08">
        <w:rPr>
          <w:rtl/>
        </w:rPr>
        <w:t>איו"ש</w:t>
      </w:r>
      <w:r w:rsidRPr="00624A09" w:rsidR="00452F08">
        <w:rPr>
          <w:rtl/>
        </w:rPr>
        <w:t xml:space="preserve"> ושל מרכיבי ביטחון שאמורים להשתלב בהם, על </w:t>
      </w:r>
      <w:r w:rsidRPr="00452F08" w:rsidR="00452F08">
        <w:rPr>
          <w:rtl/>
        </w:rPr>
        <w:t>משהב</w:t>
      </w:r>
      <w:r w:rsidRPr="00624A09" w:rsidR="00452F08">
        <w:rPr>
          <w:rtl/>
        </w:rPr>
        <w:t>"ט</w:t>
      </w:r>
      <w:r w:rsidRPr="00624A09" w:rsidR="00452F08">
        <w:rPr>
          <w:rtl/>
        </w:rPr>
        <w:t xml:space="preserve"> ומשרד התחבורה לסכם בדחיפות את סוגיית הגורם האחראי לפעולות אלה, המבצע והמממן אותם בהתאם ליתרונו היחסי של כל האחד מהגורמים. בפעולות אלה יהיה כדי לייעל את סלילת הכבישים ולצמצם את הסיכון בחיי אדם.</w:t>
      </w:r>
    </w:p>
    <w:p w:rsidR="004F68D6" w:rsidP="00452F08" w14:paraId="5F0DC751" w14:textId="5A46549D">
      <w:pPr>
        <w:pStyle w:val="753"/>
        <w:rPr>
          <w:rtl/>
        </w:rPr>
      </w:pPr>
      <w:r w:rsidRPr="0063556C">
        <w:rPr>
          <w:rStyle w:val="7372"/>
          <w:rFonts w:hint="cs"/>
          <w:noProof/>
          <w:rtl/>
        </w:rPr>
        <w:drawing>
          <wp:anchor distT="0" distB="1440180" distL="107950" distR="114300" simplePos="0" relativeHeight="25171456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9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452F08">
        <w:rPr>
          <w:rtl/>
        </w:rPr>
        <w:t xml:space="preserve">מומלץ כי </w:t>
      </w:r>
      <w:r w:rsidRPr="00624A09" w:rsidR="00452F08">
        <w:rPr>
          <w:rtl/>
        </w:rPr>
        <w:t>המל"ל</w:t>
      </w:r>
      <w:r w:rsidRPr="00624A09" w:rsidR="00452F08">
        <w:rPr>
          <w:rtl/>
        </w:rPr>
        <w:t xml:space="preserve"> יעקוב, יבצע בקרה וידווח לממשלה על מימוש החלטותיה הנוגעות לביטחון התנועה בצירים </w:t>
      </w:r>
      <w:r w:rsidRPr="00624A09" w:rsidR="00452F08">
        <w:rPr>
          <w:rtl/>
        </w:rPr>
        <w:t>באיו"ש</w:t>
      </w:r>
      <w:r w:rsidRPr="00624A09" w:rsidR="00452F08">
        <w:rPr>
          <w:rtl/>
        </w:rPr>
        <w:t>. ככל שיש עיכוב במימוש החלטות אלו כתוצאה ממחלוקות שאינן מיושבות על ידי השרים הרלוונטיים, על ראש הממשלה ליישב מחלוקות אלו</w:t>
      </w:r>
      <w:r w:rsidRPr="003C68AA">
        <w:rPr>
          <w:rtl/>
        </w:rPr>
        <w:t>.</w:t>
      </w:r>
    </w:p>
    <w:p w:rsidR="00452F08" w:rsidP="00452F08" w14:paraId="3BE7D0BC" w14:textId="6465EC24">
      <w:pPr>
        <w:pStyle w:val="753"/>
        <w:rPr>
          <w:rtl/>
        </w:rPr>
      </w:pPr>
      <w:r w:rsidRPr="0063556C">
        <w:rPr>
          <w:rStyle w:val="7372"/>
          <w:rFonts w:hint="cs"/>
          <w:noProof/>
          <w:rtl/>
        </w:rPr>
        <w:drawing>
          <wp:anchor distT="0" distB="1440180" distL="107950" distR="114300" simplePos="0" relativeHeight="2517248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0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Pr>
          <w:rtl/>
        </w:rPr>
        <w:t xml:space="preserve">מומלץ כי משרד התחבורה באמצעות חברת </w:t>
      </w:r>
      <w:r w:rsidRPr="00624A09">
        <w:rPr>
          <w:rtl/>
        </w:rPr>
        <w:t>נת"י</w:t>
      </w:r>
      <w:r w:rsidRPr="00624A09">
        <w:rPr>
          <w:rtl/>
        </w:rPr>
        <w:t xml:space="preserve">, מתוקף יתרונו היחסי בביצוע פרויקטים של תשתיות תחבורה, יוגדר כגוף הביצוע של כבישים עוקפים </w:t>
      </w:r>
      <w:r w:rsidRPr="00624A09">
        <w:rPr>
          <w:rtl/>
        </w:rPr>
        <w:t>באיו"ש</w:t>
      </w:r>
      <w:r w:rsidRPr="00624A09">
        <w:rPr>
          <w:rtl/>
        </w:rPr>
        <w:t xml:space="preserve"> המשמשים את הציבור הרחב. וכי </w:t>
      </w:r>
      <w:r w:rsidRPr="00624A09">
        <w:rPr>
          <w:rtl/>
        </w:rPr>
        <w:t>משהב"ט</w:t>
      </w:r>
      <w:r w:rsidRPr="00624A09">
        <w:rPr>
          <w:rtl/>
        </w:rPr>
        <w:t xml:space="preserve"> באמצעות צה"ל, מתוקף אחריותו לביטחון התושבים והעוברים </w:t>
      </w:r>
      <w:r w:rsidRPr="00452F08">
        <w:rPr>
          <w:rtl/>
        </w:rPr>
        <w:t>בכבישי</w:t>
      </w:r>
      <w:r w:rsidRPr="00624A09">
        <w:rPr>
          <w:rtl/>
        </w:rPr>
        <w:t xml:space="preserve"> יו"ש ומתוקף סמכותו לאישור תוכניות ותשתיות אזרחיות </w:t>
      </w:r>
      <w:r w:rsidRPr="00624A09">
        <w:rPr>
          <w:rtl/>
        </w:rPr>
        <w:t>באיו"ש</w:t>
      </w:r>
      <w:r w:rsidRPr="00624A09">
        <w:rPr>
          <w:rtl/>
        </w:rPr>
        <w:t xml:space="preserve">, יקבעו את הדרישות הביטחוניות, מוקדם ככל הניתן, על מנת שמשרד התחבורה </w:t>
      </w:r>
      <w:r w:rsidRPr="00624A09">
        <w:rPr>
          <w:rtl/>
        </w:rPr>
        <w:t>ונת"י</w:t>
      </w:r>
      <w:r w:rsidRPr="00624A09">
        <w:rPr>
          <w:rtl/>
        </w:rPr>
        <w:t xml:space="preserve"> יתמחרו אותן במסגרת תמחור כלל הפרויקט ויערכו לביצוען</w:t>
      </w:r>
      <w:r w:rsidRPr="003C68AA">
        <w:rPr>
          <w:rtl/>
        </w:rPr>
        <w:t>.</w:t>
      </w:r>
    </w:p>
    <w:p w:rsidR="00F93110" w:rsidP="00F93110" w14:paraId="0F9A5507" w14:textId="77777777">
      <w:pPr>
        <w:pStyle w:val="753"/>
        <w:rPr>
          <w:rFonts w:ascii="Segoe UI" w:hAnsi="Segoe UI" w:cs="Segoe UI"/>
          <w:szCs w:val="20"/>
          <w:rtl/>
        </w:rPr>
      </w:pPr>
      <w:r w:rsidRPr="00F93110">
        <w:rPr>
          <w:rFonts w:hint="cs"/>
          <w:noProof/>
          <w:rtl/>
        </w:rPr>
        <w:drawing>
          <wp:anchor distT="0" distB="1440180" distL="107950" distR="114300" simplePos="0" relativeHeight="2517258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0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93110">
        <w:rPr>
          <w:rtl/>
        </w:rPr>
        <w:t xml:space="preserve">נוכח העיכוב הרב בהשלמת כביש בית אריה והצורך הביטחוני הדחוף שעליו הצביע מפקד פקמ"ז בפברואר 2023, על משרד התחבורה </w:t>
      </w:r>
      <w:r w:rsidRPr="00F93110">
        <w:rPr>
          <w:rtl/>
        </w:rPr>
        <w:t>ונת"י</w:t>
      </w:r>
      <w:r w:rsidRPr="00F93110">
        <w:rPr>
          <w:rtl/>
        </w:rPr>
        <w:t xml:space="preserve"> לקבוע כי סלילת הכביש תושלם בהקדם האפשרי, וכן עליהם לוודא כי הדבר נעשה</w:t>
      </w:r>
      <w:r>
        <w:rPr>
          <w:rFonts w:ascii="Segoe UI" w:hAnsi="Segoe UI" w:cs="Segoe UI"/>
          <w:color w:val="000000"/>
          <w:szCs w:val="20"/>
          <w:rtl/>
          <w:lang w:bidi="he"/>
        </w:rPr>
        <w:t>.</w:t>
      </w:r>
    </w:p>
    <w:p w:rsidR="00452F08" w:rsidP="00452F08" w14:paraId="5BE4F03E" w14:textId="2B45E240">
      <w:pPr>
        <w:pStyle w:val="753"/>
        <w:rPr>
          <w:rtl/>
        </w:rPr>
      </w:pPr>
      <w:r w:rsidRPr="0063556C">
        <w:rPr>
          <w:rStyle w:val="7372"/>
          <w:rFonts w:hint="cs"/>
          <w:noProof/>
          <w:rtl/>
        </w:rPr>
        <w:drawing>
          <wp:anchor distT="0" distB="1440180" distL="107950" distR="114300" simplePos="0" relativeHeight="2517268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0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Pr>
          <w:rtl/>
        </w:rPr>
        <w:t xml:space="preserve">מומלץ כי משרד התחבורה יוודא את המשך תקצובה של </w:t>
      </w:r>
      <w:r w:rsidRPr="00624A09">
        <w:rPr>
          <w:rtl/>
        </w:rPr>
        <w:t>נת"י</w:t>
      </w:r>
      <w:r w:rsidRPr="00624A09">
        <w:rPr>
          <w:rtl/>
        </w:rPr>
        <w:t xml:space="preserve"> בהתאם לתוכניות כדי לאפשר כי לה להשלים את התקנת המרכזיות החכמות שיתריעו בכל פעם שמתרחשת בהן תקלת תאורה לאורך כבישי </w:t>
      </w:r>
      <w:r w:rsidRPr="00624A09">
        <w:rPr>
          <w:rtl/>
        </w:rPr>
        <w:t>איו"ש</w:t>
      </w:r>
      <w:r w:rsidRPr="00624A09">
        <w:rPr>
          <w:rtl/>
        </w:rPr>
        <w:t xml:space="preserve"> ואת הסבת פנסי התאורה לתאורה חכמה. כמו כן מומלץ כי לאחר שתושלם התקנתה של מערכת זו ייקבע משרד התחבורה מדדים לרמת כשירות התאורה בכבישי </w:t>
      </w:r>
      <w:r w:rsidRPr="00624A09">
        <w:rPr>
          <w:rtl/>
        </w:rPr>
        <w:t>איו"ש</w:t>
      </w:r>
      <w:r w:rsidRPr="00624A09">
        <w:rPr>
          <w:rtl/>
        </w:rPr>
        <w:t xml:space="preserve"> ויבוצע מעקב רציף אחר עמידתה של </w:t>
      </w:r>
      <w:r w:rsidRPr="00624A09">
        <w:rPr>
          <w:rtl/>
        </w:rPr>
        <w:t>נת"י</w:t>
      </w:r>
      <w:r w:rsidRPr="00624A09">
        <w:rPr>
          <w:rtl/>
        </w:rPr>
        <w:t xml:space="preserve"> בהם</w:t>
      </w:r>
      <w:r w:rsidRPr="003C68AA">
        <w:rPr>
          <w:rtl/>
        </w:rPr>
        <w:t>.</w:t>
      </w:r>
    </w:p>
    <w:p w:rsidR="00452F08" w:rsidP="00452F08" w14:paraId="5AA61B3B" w14:textId="7D0B8F28">
      <w:pPr>
        <w:pStyle w:val="753"/>
        <w:rPr>
          <w:rtl/>
        </w:rPr>
      </w:pPr>
      <w:r w:rsidRPr="0063556C">
        <w:rPr>
          <w:rStyle w:val="7372"/>
          <w:rFonts w:hint="cs"/>
          <w:noProof/>
          <w:rtl/>
        </w:rPr>
        <w:drawing>
          <wp:anchor distT="0" distB="1440180" distL="107950" distR="114300" simplePos="0" relativeHeight="2517278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0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Pr>
          <w:rtl/>
        </w:rPr>
        <w:t xml:space="preserve">לפריסתם של גופי תאורה לאורך צירי </w:t>
      </w:r>
      <w:r w:rsidRPr="00624A09">
        <w:rPr>
          <w:rtl/>
        </w:rPr>
        <w:t>איו"ש</w:t>
      </w:r>
      <w:r w:rsidRPr="00624A09">
        <w:rPr>
          <w:rtl/>
        </w:rPr>
        <w:t xml:space="preserve"> חשיבות רבה, מהבחינה הבטיחותית והביטחונית. נוכח זאת יש חשיבות רבה למענה שנותנת </w:t>
      </w:r>
      <w:r w:rsidRPr="00624A09">
        <w:rPr>
          <w:rtl/>
        </w:rPr>
        <w:t>נת"י</w:t>
      </w:r>
      <w:r w:rsidRPr="00624A09">
        <w:rPr>
          <w:rtl/>
        </w:rPr>
        <w:t xml:space="preserve">, אשר מעניק תחושת ביטחון לבאי הדרך ויש בו כדי לצמצם סיכונים בטיחותיים. חוסר המידע הרציף בנוגע לכשירות גופי התאורה מביא לעיכוב במתן מענה תחזוקתי ובכך לסיכון משתמשי הדרך ולפגיעה בתחושת הביטחון שלהם. על </w:t>
      </w:r>
      <w:r w:rsidRPr="00624A09">
        <w:rPr>
          <w:rtl/>
        </w:rPr>
        <w:t>נת"י</w:t>
      </w:r>
      <w:r w:rsidRPr="00624A09">
        <w:rPr>
          <w:rtl/>
        </w:rPr>
        <w:t xml:space="preserve"> לשפר את המעקב אחר התלונות המגיעות אליה בערוצים השונים, לוודא כי ניתן להן מענה מהיר ומיטבי וכן לשקף זאת לציבור לשם הגברת תחושת הביטחון</w:t>
      </w:r>
      <w:r w:rsidRPr="003C68AA">
        <w:rPr>
          <w:rtl/>
        </w:rPr>
        <w:t>.</w:t>
      </w:r>
    </w:p>
    <w:p w:rsidR="00527F89" w14:paraId="6D752952" w14:textId="4CEFCC37">
      <w:pPr>
        <w:bidi w:val="0"/>
        <w:spacing w:after="200" w:line="276" w:lineRule="auto"/>
        <w:rPr>
          <w:rFonts w:ascii="Tahoma" w:hAnsi="Tahoma" w:cs="Tahoma"/>
          <w:color w:val="0D0D0D" w:themeColor="text1" w:themeTint="F2"/>
          <w:sz w:val="18"/>
          <w:szCs w:val="18"/>
          <w:rtl/>
        </w:rPr>
      </w:pPr>
      <w:r>
        <w:rPr>
          <w:rtl/>
        </w:rPr>
        <w:br w:type="page"/>
      </w:r>
    </w:p>
    <w:p w:rsidR="00527F89" w:rsidP="00527F89" w14:paraId="4C329B87" w14:textId="376C01D4">
      <w:pPr>
        <w:bidi w:val="0"/>
        <w:spacing w:after="200" w:line="276" w:lineRule="auto"/>
        <w:rPr>
          <w:rtl/>
        </w:rPr>
      </w:pPr>
      <w:r w:rsidRPr="00527F89">
        <w:rPr>
          <w:rFonts w:cs="Tahoma"/>
          <w:noProof/>
          <w:szCs w:val="20"/>
          <w:rtl/>
        </w:rPr>
        <mc:AlternateContent>
          <mc:Choice Requires="wps">
            <w:drawing>
              <wp:anchor distT="0" distB="0" distL="114300" distR="114300" simplePos="0" relativeHeight="251728896" behindDoc="0" locked="0" layoutInCell="1" allowOverlap="1">
                <wp:simplePos x="0" y="0"/>
                <wp:positionH relativeFrom="column">
                  <wp:posOffset>20320</wp:posOffset>
                </wp:positionH>
                <wp:positionV relativeFrom="paragraph">
                  <wp:posOffset>-1270</wp:posOffset>
                </wp:positionV>
                <wp:extent cx="4670425" cy="413385"/>
                <wp:effectExtent l="0" t="0" r="15875" b="24765"/>
                <wp:wrapNone/>
                <wp:docPr id="607" name="Rectangle 607"/>
                <wp:cNvGraphicFramePr/>
                <a:graphic xmlns:a="http://schemas.openxmlformats.org/drawingml/2006/main">
                  <a:graphicData uri="http://schemas.microsoft.com/office/word/2010/wordprocessingShape">
                    <wps:wsp xmlns:wps="http://schemas.microsoft.com/office/word/2010/wordprocessingShape">
                      <wps:cNvSpPr/>
                      <wps:spPr>
                        <a:xfrm>
                          <a:off x="0" y="0"/>
                          <a:ext cx="4670425" cy="413385"/>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F89" w:rsidRPr="009574CF" w:rsidP="00527F89" w14:textId="77777777">
                            <w:pPr>
                              <w:jc w:val="left"/>
                              <w:rPr>
                                <w:sz w:val="30"/>
                                <w:szCs w:val="30"/>
                              </w:rPr>
                            </w:pPr>
                            <w:r w:rsidRPr="000105B7">
                              <w:rPr>
                                <w:rFonts w:ascii="Tahoma" w:hAnsi="Tahoma" w:cs="Tahoma" w:hint="cs"/>
                                <w:noProof/>
                                <w:color w:val="FFFFFF" w:themeColor="background1"/>
                                <w:sz w:val="30"/>
                                <w:szCs w:val="30"/>
                                <w:rtl/>
                              </w:rPr>
                              <w:t xml:space="preserve">שער </w:t>
                            </w:r>
                            <w:r>
                              <w:rPr>
                                <w:rFonts w:ascii="Tahoma" w:hAnsi="Tahoma" w:cs="Tahoma" w:hint="cs"/>
                                <w:noProof/>
                                <w:color w:val="FFFFFF" w:themeColor="background1"/>
                                <w:sz w:val="30"/>
                                <w:szCs w:val="30"/>
                                <w:rtl/>
                              </w:rPr>
                              <w:t>חמישי</w:t>
                            </w:r>
                            <w:r w:rsidRPr="000105B7">
                              <w:rPr>
                                <w:rFonts w:ascii="Tahoma" w:hAnsi="Tahoma" w:cs="Tahoma" w:hint="cs"/>
                                <w:noProof/>
                                <w:color w:val="FFFFFF" w:themeColor="background1"/>
                                <w:sz w:val="30"/>
                                <w:szCs w:val="30"/>
                                <w:rtl/>
                              </w:rPr>
                              <w:t>:</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כיסוי סלולרי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7" o:spid="_x0000_s1040" style="width:367.75pt;height:32.55pt;margin-top:-0.1pt;margin-left:1.6pt;mso-height-percent:0;mso-height-relative:margin;mso-width-percent:0;mso-width-relative:margin;mso-wrap-distance-bottom:0;mso-wrap-distance-left:9pt;mso-wrap-distance-right:9pt;mso-wrap-distance-top:0;mso-wrap-style:square;position:absolute;visibility:visible;v-text-anchor:middle;z-index:251729920" fillcolor="#00305f" strokecolor="#00305f" strokeweight="1.25pt">
                <v:textbox>
                  <w:txbxContent>
                    <w:p w:rsidR="00527F89" w:rsidRPr="009574CF" w:rsidP="00527F89" w14:paraId="617C97DB" w14:textId="77777777">
                      <w:pPr>
                        <w:jc w:val="left"/>
                        <w:rPr>
                          <w:sz w:val="30"/>
                          <w:szCs w:val="30"/>
                        </w:rPr>
                      </w:pPr>
                      <w:r w:rsidRPr="000105B7">
                        <w:rPr>
                          <w:rFonts w:ascii="Tahoma" w:hAnsi="Tahoma" w:cs="Tahoma" w:hint="cs"/>
                          <w:noProof/>
                          <w:color w:val="FFFFFF" w:themeColor="background1"/>
                          <w:sz w:val="30"/>
                          <w:szCs w:val="30"/>
                          <w:rtl/>
                        </w:rPr>
                        <w:t xml:space="preserve">שער </w:t>
                      </w:r>
                      <w:r>
                        <w:rPr>
                          <w:rFonts w:ascii="Tahoma" w:hAnsi="Tahoma" w:cs="Tahoma" w:hint="cs"/>
                          <w:noProof/>
                          <w:color w:val="FFFFFF" w:themeColor="background1"/>
                          <w:sz w:val="30"/>
                          <w:szCs w:val="30"/>
                          <w:rtl/>
                        </w:rPr>
                        <w:t>חמישי</w:t>
                      </w:r>
                      <w:r w:rsidRPr="000105B7">
                        <w:rPr>
                          <w:rFonts w:ascii="Tahoma" w:hAnsi="Tahoma" w:cs="Tahoma" w:hint="cs"/>
                          <w:noProof/>
                          <w:color w:val="FFFFFF" w:themeColor="background1"/>
                          <w:sz w:val="30"/>
                          <w:szCs w:val="30"/>
                          <w:rtl/>
                        </w:rPr>
                        <w:t>:</w:t>
                      </w:r>
                      <w:r w:rsidRPr="009574CF">
                        <w:rPr>
                          <w:rFonts w:ascii="Tahoma" w:hAnsi="Tahoma" w:cs="Tahoma" w:hint="cs"/>
                          <w:b/>
                          <w:bCs/>
                          <w:noProof/>
                          <w:color w:val="FFFFFF" w:themeColor="background1"/>
                          <w:sz w:val="30"/>
                          <w:szCs w:val="30"/>
                          <w:rtl/>
                        </w:rPr>
                        <w:t xml:space="preserve"> </w:t>
                      </w:r>
                      <w:r>
                        <w:rPr>
                          <w:rFonts w:ascii="Tahoma" w:hAnsi="Tahoma" w:cs="Tahoma" w:hint="cs"/>
                          <w:b/>
                          <w:bCs/>
                          <w:noProof/>
                          <w:color w:val="FFFFFF" w:themeColor="background1"/>
                          <w:sz w:val="30"/>
                          <w:szCs w:val="30"/>
                          <w:rtl/>
                        </w:rPr>
                        <w:t>כיסוי סלולרי</w:t>
                      </w:r>
                    </w:p>
                  </w:txbxContent>
                </v:textbox>
              </v:rect>
            </w:pict>
          </mc:Fallback>
        </mc:AlternateContent>
      </w:r>
    </w:p>
    <w:p w:rsidR="00527F89" w:rsidP="00527F89" w14:paraId="7B6106AA" w14:textId="09480E39">
      <w:pPr>
        <w:bidi w:val="0"/>
        <w:spacing w:after="200" w:line="276" w:lineRule="auto"/>
        <w:rPr>
          <w:rtl/>
        </w:rPr>
      </w:pPr>
    </w:p>
    <w:p w:rsidR="00527F89" w:rsidP="00527F89" w14:paraId="01100B50" w14:textId="63AD8DCB">
      <w:pPr>
        <w:pStyle w:val="75"/>
        <w:rPr>
          <w:rtl/>
        </w:rPr>
      </w:pPr>
      <w:r w:rsidRPr="00275281">
        <w:rPr>
          <w:rFonts w:hint="cs"/>
          <w:rtl/>
        </w:rPr>
        <w:t>תמונת המצב העולה מן הביקורת</w:t>
      </w:r>
    </w:p>
    <w:p w:rsidR="00527F89" w:rsidRPr="00CF6518" w:rsidP="00527F89" w14:paraId="5F8E9A55" w14:textId="316F5325">
      <w:pPr>
        <w:spacing w:after="240"/>
        <w:rPr>
          <w:rtl/>
        </w:rPr>
      </w:pPr>
      <w:r>
        <w:rPr>
          <w:noProof/>
          <w:rtl/>
          <w:lang w:val="he-IL"/>
        </w:rPr>
        <w:drawing>
          <wp:inline distT="0" distB="0" distL="0" distR="0">
            <wp:extent cx="1981200" cy="190500"/>
            <wp:effectExtent l="0" t="0" r="0" b="0"/>
            <wp:docPr id="611"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527F89" w:rsidP="003F390C" w14:paraId="7CC39767" w14:textId="4171C18D">
      <w:pPr>
        <w:pStyle w:val="753"/>
        <w:rPr>
          <w:rtl/>
        </w:rPr>
      </w:pPr>
      <w:r w:rsidRPr="003F0A00">
        <w:rPr>
          <w:rStyle w:val="7371"/>
          <w:rFonts w:hint="cs"/>
          <w:noProof/>
          <w:rtl/>
        </w:rPr>
        <w:drawing>
          <wp:anchor distT="0" distB="0" distL="71755" distR="0" simplePos="0" relativeHeight="2517350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1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3F390C">
        <w:rPr>
          <w:b/>
          <w:bCs/>
          <w:rtl/>
        </w:rPr>
        <w:t xml:space="preserve">פערי כיסוי סלולרי </w:t>
      </w:r>
      <w:r w:rsidRPr="00624A09" w:rsidR="003F390C">
        <w:rPr>
          <w:rtl/>
        </w:rPr>
        <w:t xml:space="preserve">- 22 שנה לאחר שעמד מנכ"ל </w:t>
      </w:r>
      <w:r w:rsidRPr="00624A09" w:rsidR="003F390C">
        <w:rPr>
          <w:rtl/>
        </w:rPr>
        <w:t>משהב"ט</w:t>
      </w:r>
      <w:r w:rsidRPr="00624A09" w:rsidR="003F390C">
        <w:rPr>
          <w:rtl/>
        </w:rPr>
        <w:t xml:space="preserve"> (בשנת 2001) על הפער בכיסוי </w:t>
      </w:r>
      <w:r w:rsidRPr="003F390C" w:rsidR="003F390C">
        <w:rPr>
          <w:rtl/>
        </w:rPr>
        <w:t>סלולרי</w:t>
      </w:r>
      <w:r w:rsidRPr="00624A09" w:rsidR="003F390C">
        <w:rPr>
          <w:rtl/>
        </w:rPr>
        <w:t xml:space="preserve"> </w:t>
      </w:r>
      <w:r w:rsidRPr="00624A09" w:rsidR="003F390C">
        <w:rPr>
          <w:rtl/>
        </w:rPr>
        <w:t>באיו"ש</w:t>
      </w:r>
      <w:r w:rsidRPr="00624A09" w:rsidR="003F390C">
        <w:rPr>
          <w:rtl/>
        </w:rPr>
        <w:t xml:space="preserve"> והנחה לפעול להשלמת פריסתו של מערך הסלולר </w:t>
      </w:r>
      <w:r w:rsidRPr="00624A09" w:rsidR="003F390C">
        <w:rPr>
          <w:rtl/>
        </w:rPr>
        <w:t>באיו"ש</w:t>
      </w:r>
      <w:r w:rsidRPr="00624A09" w:rsidR="003F390C">
        <w:rPr>
          <w:rtl/>
        </w:rPr>
        <w:t xml:space="preserve"> בהקדם האפשרי עקב המצב הביטחוני </w:t>
      </w:r>
      <w:r w:rsidRPr="00624A09" w:rsidR="003F390C">
        <w:rPr>
          <w:rtl/>
        </w:rPr>
        <w:t>באיו"ש</w:t>
      </w:r>
      <w:r w:rsidRPr="00624A09" w:rsidR="003F390C">
        <w:rPr>
          <w:rtl/>
        </w:rPr>
        <w:t xml:space="preserve">, נכון לאוגוסט 2023 עדיין יש ברחבי </w:t>
      </w:r>
      <w:r w:rsidRPr="00624A09" w:rsidR="003F390C">
        <w:rPr>
          <w:rtl/>
        </w:rPr>
        <w:t>איו"ש</w:t>
      </w:r>
      <w:r w:rsidRPr="00624A09" w:rsidR="003F390C">
        <w:rPr>
          <w:rtl/>
        </w:rPr>
        <w:t xml:space="preserve"> פערי כיסוי ניכרים ועקב כך רמת הכיסוי הסלולרי בצירי </w:t>
      </w:r>
      <w:r w:rsidRPr="00624A09" w:rsidR="003F390C">
        <w:rPr>
          <w:rtl/>
        </w:rPr>
        <w:t>איו"ש</w:t>
      </w:r>
      <w:r w:rsidRPr="00624A09" w:rsidR="003F390C">
        <w:rPr>
          <w:rtl/>
        </w:rPr>
        <w:t xml:space="preserve"> עומדת על כ-70% בלבד</w:t>
      </w:r>
      <w:r w:rsidRPr="008449A9">
        <w:rPr>
          <w:rtl/>
        </w:rPr>
        <w:t>.</w:t>
      </w:r>
    </w:p>
    <w:p w:rsidR="00527F89" w:rsidP="003F390C" w14:paraId="76943EA1" w14:textId="030AA826">
      <w:pPr>
        <w:pStyle w:val="753"/>
        <w:rPr>
          <w:rtl/>
        </w:rPr>
      </w:pPr>
      <w:r w:rsidRPr="006249E8">
        <w:rPr>
          <w:rStyle w:val="7371"/>
          <w:rFonts w:hint="cs"/>
          <w:noProof/>
          <w:spacing w:val="-4"/>
          <w:rtl/>
        </w:rPr>
        <w:drawing>
          <wp:anchor distT="0" distB="0" distL="114300" distR="114300" simplePos="0" relativeHeight="2517360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1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7744" w:rsidR="003F390C">
        <w:rPr>
          <w:b/>
          <w:bCs/>
          <w:rtl/>
        </w:rPr>
        <w:t xml:space="preserve">תוכניות לשיפור הכיסוי הסלולרי </w:t>
      </w:r>
      <w:r w:rsidRPr="00FA7744" w:rsidR="003F390C">
        <w:rPr>
          <w:b/>
          <w:bCs/>
          <w:rtl/>
        </w:rPr>
        <w:t>באיו"ש</w:t>
      </w:r>
      <w:r w:rsidRPr="00FA7744" w:rsidR="003F390C">
        <w:rPr>
          <w:rtl/>
        </w:rPr>
        <w:t xml:space="preserve"> - בביקורת עלה כי טרם הושלמה התוכנית התלת-שנתית להקמת אתרי תקשורת שהייתה אמורה להסתיים בשנת 2018, וזאת כתשע שנים לאחר שסוכמה בין משרד התקשורת לחברות הסלולר (בשנת 2015), ושש שנים מאז שמנכ"ל </w:t>
      </w:r>
      <w:r w:rsidRPr="00FA7744" w:rsidR="003F390C">
        <w:rPr>
          <w:rtl/>
        </w:rPr>
        <w:t>משהב"ט</w:t>
      </w:r>
      <w:r w:rsidRPr="00FA7744" w:rsidR="003F390C">
        <w:rPr>
          <w:rtl/>
        </w:rPr>
        <w:t xml:space="preserve"> ומנכ"ל משרד התקשורת חזרו ותיקפו תוכנית זו (בשנת 2018). כמו כן, תוכנית זו הייתה חלקית וכללה רק 19 (68%) מתוך 28 האתרים הנדרשים לצורך השלמת פערי </w:t>
      </w:r>
      <w:r w:rsidRPr="003F390C" w:rsidR="003F390C">
        <w:rPr>
          <w:rtl/>
        </w:rPr>
        <w:t>הכיסוי</w:t>
      </w:r>
      <w:r w:rsidRPr="00FA7744" w:rsidR="003F390C">
        <w:rPr>
          <w:rtl/>
        </w:rPr>
        <w:t xml:space="preserve"> הסלולרי </w:t>
      </w:r>
      <w:r w:rsidRPr="00FA7744" w:rsidR="003F390C">
        <w:rPr>
          <w:rtl/>
        </w:rPr>
        <w:t>באיו"ש</w:t>
      </w:r>
      <w:r w:rsidRPr="00FA7744" w:rsidR="003F390C">
        <w:rPr>
          <w:rtl/>
        </w:rPr>
        <w:t xml:space="preserve"> באותו המועד, כפי שהעלה קצין מטה (קמ"ט) תקשורת </w:t>
      </w:r>
      <w:r w:rsidRPr="00FA7744" w:rsidR="003F390C">
        <w:rPr>
          <w:rtl/>
        </w:rPr>
        <w:t>במנהא"ז</w:t>
      </w:r>
      <w:r w:rsidRPr="00FA7744" w:rsidR="003F390C">
        <w:rPr>
          <w:rtl/>
        </w:rPr>
        <w:t xml:space="preserve">. הקמתם המאוחרת, נכון לדצמבר 2023, של 14 אתרים (74% מהאתרים שנכללו בתוכנית התלת-שנתית ו-50% מהאתרים שעלה צורך בהקמתם) עלולה לפגוע ביכולת האזרחים לקבל מענה על אירועים ביטחוניים בצירי התנועה </w:t>
      </w:r>
      <w:r w:rsidRPr="00FA7744" w:rsidR="003F390C">
        <w:rPr>
          <w:rtl/>
        </w:rPr>
        <w:t>באיו"ש</w:t>
      </w:r>
      <w:r w:rsidRPr="00FA7744" w:rsidR="003F390C">
        <w:rPr>
          <w:rtl/>
        </w:rPr>
        <w:t>, ולשבש מענה מבצעי או רפואי</w:t>
      </w:r>
      <w:r w:rsidRPr="00624A09">
        <w:rPr>
          <w:rtl/>
        </w:rPr>
        <w:t>.</w:t>
      </w:r>
    </w:p>
    <w:p w:rsidR="00527F89" w:rsidP="003F390C" w14:paraId="71D7528F" w14:textId="6875779D">
      <w:pPr>
        <w:pStyle w:val="753"/>
        <w:rPr>
          <w:rtl/>
        </w:rPr>
      </w:pPr>
      <w:r w:rsidRPr="00E645AB">
        <w:rPr>
          <w:rStyle w:val="7371"/>
          <w:rFonts w:hint="cs"/>
          <w:noProof/>
          <w:rtl/>
        </w:rPr>
        <w:drawing>
          <wp:anchor distT="0" distB="0" distL="114300" distR="114300" simplePos="0" relativeHeight="2517370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7744" w:rsidR="003F390C">
        <w:rPr>
          <w:b/>
          <w:bCs/>
          <w:rtl/>
        </w:rPr>
        <w:t xml:space="preserve">השתלבות חברות הסלולר באתרי ממסר צבאיים לצורך שיפור הכיסוי הסלולרי </w:t>
      </w:r>
      <w:r w:rsidRPr="00FA7744" w:rsidR="003F390C">
        <w:rPr>
          <w:b/>
          <w:bCs/>
          <w:rtl/>
        </w:rPr>
        <w:t>באיו"ש</w:t>
      </w:r>
      <w:r w:rsidRPr="00FA7744" w:rsidR="003F390C">
        <w:rPr>
          <w:rtl/>
        </w:rPr>
        <w:t xml:space="preserve"> - בביקורת עלה כי המענה שמקבלות החברות ב' ו-ג' על הבקשות לשלב הקמת אנטנות במתקני צה"ל נבדל מהמענה שמקבלת חברה א' על בקשות השתלבות - בקשות החברות ב' ו-ג' (6 ו-18 בקשות, בהתאמה) הגיעו לבחינת צה"ל ואושרו במלואן </w:t>
      </w:r>
      <w:r w:rsidRPr="003F390C" w:rsidR="003F390C">
        <w:rPr>
          <w:rtl/>
        </w:rPr>
        <w:t>בתקופה</w:t>
      </w:r>
      <w:r w:rsidRPr="00FA7744" w:rsidR="003F390C">
        <w:rPr>
          <w:rtl/>
        </w:rPr>
        <w:t xml:space="preserve"> שנבדקה. לעומת זאת קמ"ט תקשורת לא העביר את הבקשות של חברה א' לצה"ל באופן סדור ולפיכך הן לא נבחנו. בחלוף כחמש שנים לא השתלבה חברה א' בשום אתר מתוך 23 אתרי הממסר הצבאיים שבהם ביקשה להשתלב בשנים 2018 - 2023 לצורך שיפור הכיסוי הסלולרי </w:t>
      </w:r>
      <w:r w:rsidRPr="00FA7744" w:rsidR="003F390C">
        <w:rPr>
          <w:rtl/>
        </w:rPr>
        <w:t>באיו"ש</w:t>
      </w:r>
      <w:r w:rsidRPr="00FA7744" w:rsidR="003F390C">
        <w:rPr>
          <w:rtl/>
        </w:rPr>
        <w:t xml:space="preserve">. לשלושה אתרים מתוך 23 האתרים האמורים נתנה החברה מענה חלופי. פער זה </w:t>
      </w:r>
      <w:r w:rsidRPr="003F390C" w:rsidR="003F390C">
        <w:rPr>
          <w:rtl/>
        </w:rPr>
        <w:t>מעיד</w:t>
      </w:r>
      <w:r w:rsidRPr="00FA7744" w:rsidR="003F390C">
        <w:rPr>
          <w:rtl/>
        </w:rPr>
        <w:t xml:space="preserve"> על התנהלות לקויה של קמ"ט תקשורת, זאת לצד היעדר מתן מענה על הכיסוי הסלולרי </w:t>
      </w:r>
      <w:r w:rsidRPr="00FA7744" w:rsidR="003F390C">
        <w:rPr>
          <w:rtl/>
        </w:rPr>
        <w:t>באיו"ש</w:t>
      </w:r>
      <w:r w:rsidRPr="00FA7744" w:rsidR="003F390C">
        <w:rPr>
          <w:rtl/>
        </w:rPr>
        <w:t xml:space="preserve">, שאותו מפקד פקמ"ז הגדיר כצורך ביטחוני מציל חיים. עוד עלה כי לרשות קמ"ט תקשורת לא קיים נוהל או הוראה המסדירה את השתלבות חברות הסלולר באתרי ממסר צבאיים </w:t>
      </w:r>
      <w:r w:rsidRPr="00FA7744" w:rsidR="003F390C">
        <w:rPr>
          <w:rtl/>
        </w:rPr>
        <w:t>באיו"ש</w:t>
      </w:r>
      <w:r w:rsidRPr="00624A09">
        <w:rPr>
          <w:rtl/>
        </w:rPr>
        <w:t>.</w:t>
      </w:r>
    </w:p>
    <w:p w:rsidR="003F390C" w:rsidP="003F390C" w14:paraId="31C55853" w14:textId="08FAECEB">
      <w:pPr>
        <w:pStyle w:val="753"/>
        <w:rPr>
          <w:rtl/>
        </w:rPr>
      </w:pPr>
      <w:r w:rsidRPr="00E645AB">
        <w:rPr>
          <w:rStyle w:val="7371"/>
          <w:rFonts w:hint="cs"/>
          <w:noProof/>
          <w:rtl/>
        </w:rPr>
        <w:drawing>
          <wp:anchor distT="0" distB="0" distL="114300" distR="114300" simplePos="0" relativeHeight="2517401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2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7744">
        <w:rPr>
          <w:b/>
          <w:bCs/>
          <w:rtl/>
        </w:rPr>
        <w:t>במענה לשאלון שיתוף הציבור</w:t>
      </w:r>
      <w:r w:rsidRPr="00FA7744">
        <w:rPr>
          <w:rtl/>
        </w:rPr>
        <w:t xml:space="preserve"> שקיים צוות הביקורת ממשרד מבקר המדינה באפריל ומאי 2023 ציינו 4,314 (82%) מתוך 5,236 משיבים שהכיסוי הסלולרי באזור הנסיעה שלהם </w:t>
      </w:r>
      <w:r w:rsidRPr="003F390C">
        <w:rPr>
          <w:rtl/>
        </w:rPr>
        <w:t>מספק</w:t>
      </w:r>
      <w:r w:rsidRPr="00FA7744">
        <w:rPr>
          <w:rtl/>
        </w:rPr>
        <w:t xml:space="preserve"> במידה בינונית או מועטה. משתמע מכך שלא ניתן להוציא שיחה מ</w:t>
      </w:r>
      <w:r w:rsidR="00A75AD4">
        <w:rPr>
          <w:rFonts w:hint="cs"/>
          <w:rtl/>
        </w:rPr>
        <w:t xml:space="preserve">הטלפון </w:t>
      </w:r>
      <w:r w:rsidRPr="00FA7744">
        <w:rPr>
          <w:rtl/>
        </w:rPr>
        <w:t>הנייד, וכשמתאפשרת הוצאת השיחה - היא משובשת או מקוטעת ולא ברורה</w:t>
      </w:r>
      <w:r w:rsidRPr="00624A09">
        <w:rPr>
          <w:rtl/>
        </w:rPr>
        <w:t>.</w:t>
      </w:r>
    </w:p>
    <w:p w:rsidR="00A84740" w:rsidRPr="00A84740" w:rsidP="00A84740" w14:paraId="3B46661C" w14:textId="572241E3">
      <w:pPr>
        <w:pStyle w:val="753"/>
        <w:rPr>
          <w:rtl/>
        </w:rPr>
      </w:pPr>
      <w:r w:rsidRPr="00E645AB">
        <w:rPr>
          <w:rStyle w:val="7371"/>
          <w:rFonts w:hint="cs"/>
          <w:noProof/>
          <w:rtl/>
        </w:rPr>
        <w:drawing>
          <wp:anchor distT="0" distB="0" distL="114300" distR="114300" simplePos="0" relativeHeight="2517411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Pr>
          <w:b/>
          <w:bCs/>
          <w:rtl/>
        </w:rPr>
        <w:t>פיקוח ואכיפה על חברות הסלולר</w:t>
      </w:r>
      <w:r w:rsidRPr="00624A09">
        <w:rPr>
          <w:rtl/>
        </w:rPr>
        <w:t xml:space="preserve"> - בביקורת עלה כי רק שש שנים וחצי לאחר שהעלה יועץ סגן </w:t>
      </w:r>
      <w:r w:rsidRPr="00624A09">
        <w:rPr>
          <w:rtl/>
        </w:rPr>
        <w:t>שהב"ט</w:t>
      </w:r>
      <w:r w:rsidRPr="00624A09">
        <w:rPr>
          <w:rtl/>
        </w:rPr>
        <w:t xml:space="preserve"> את הצורך בגיבוש סנקציות כנגד חברות הסלולר בעקבות אי-עמידתן בתנאי רישיונן, וכארבע שנים וחצי לאחר שהחלה עבודת המטה של קמ"ט תקשורת, יועמ"ש </w:t>
      </w:r>
      <w:r w:rsidRPr="00624A09">
        <w:rPr>
          <w:rtl/>
        </w:rPr>
        <w:t>איו"ש</w:t>
      </w:r>
      <w:r w:rsidRPr="00624A09">
        <w:rPr>
          <w:rtl/>
        </w:rPr>
        <w:t xml:space="preserve"> ומשרד המשפטים, הבשיל תהליך זה לכדי יכולת </w:t>
      </w:r>
      <w:r w:rsidRPr="007E37A3" w:rsidR="007E37A3">
        <w:rPr>
          <w:rtl/>
        </w:rPr>
        <w:t>להטלת סנקציות</w:t>
      </w:r>
      <w:r w:rsidRPr="007E37A3" w:rsidR="007E37A3">
        <w:rPr>
          <w:rFonts w:hint="cs"/>
          <w:rtl/>
        </w:rPr>
        <w:t xml:space="preserve"> </w:t>
      </w:r>
      <w:r w:rsidRPr="00624A09">
        <w:rPr>
          <w:rtl/>
        </w:rPr>
        <w:t xml:space="preserve">על חברות הסלולר </w:t>
      </w:r>
      <w:r w:rsidRPr="00624A09">
        <w:rPr>
          <w:rtl/>
        </w:rPr>
        <w:t>באיו"ש</w:t>
      </w:r>
      <w:r w:rsidRPr="00624A09">
        <w:rPr>
          <w:rtl/>
        </w:rPr>
        <w:t xml:space="preserve">. </w:t>
      </w:r>
      <w:r w:rsidRPr="00A84740">
        <w:rPr>
          <w:rtl/>
        </w:rPr>
        <w:t xml:space="preserve">היעדר האכיפה מנציח את פערי הכיסוי הסלולרי </w:t>
      </w:r>
      <w:r w:rsidRPr="00A84740">
        <w:rPr>
          <w:rtl/>
        </w:rPr>
        <w:t>באיו"ש</w:t>
      </w:r>
      <w:r w:rsidRPr="00A84740">
        <w:rPr>
          <w:rtl/>
        </w:rPr>
        <w:t xml:space="preserve"> שבגינם נשקף סיכון ביטחוני לנעים בצירים </w:t>
      </w:r>
      <w:r w:rsidRPr="00A84740">
        <w:rPr>
          <w:rtl/>
        </w:rPr>
        <w:t>באיו"ש</w:t>
      </w:r>
      <w:r>
        <w:rPr>
          <w:rFonts w:hint="cs"/>
          <w:rtl/>
        </w:rPr>
        <w:t>.</w:t>
      </w:r>
    </w:p>
    <w:p w:rsidR="003F390C" w:rsidP="00F70F4E" w14:paraId="1E0D64C4" w14:textId="4AC57A16">
      <w:pPr>
        <w:pStyle w:val="753"/>
        <w:rPr>
          <w:rtl/>
        </w:rPr>
      </w:pPr>
      <w:r w:rsidRPr="00E645AB">
        <w:rPr>
          <w:rStyle w:val="7371"/>
          <w:rFonts w:hint="cs"/>
          <w:noProof/>
          <w:rtl/>
        </w:rPr>
        <w:drawing>
          <wp:anchor distT="0" distB="0" distL="114300" distR="114300" simplePos="0" relativeHeight="2517422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70F4E">
        <w:rPr>
          <w:b/>
          <w:bCs/>
          <w:rtl/>
        </w:rPr>
        <w:t>תוכניות עתידיות להקצאת תדרים</w:t>
      </w:r>
      <w:r w:rsidRPr="00624A09" w:rsidR="00F70F4E">
        <w:rPr>
          <w:rtl/>
        </w:rPr>
        <w:t xml:space="preserve"> - הקצאת תדרים </w:t>
      </w:r>
      <w:r w:rsidRPr="00624A09" w:rsidR="00F70F4E">
        <w:rPr>
          <w:rtl/>
        </w:rPr>
        <w:t>באיו"ש</w:t>
      </w:r>
      <w:r w:rsidRPr="00624A09" w:rsidR="00F70F4E">
        <w:rPr>
          <w:rtl/>
        </w:rPr>
        <w:t xml:space="preserve"> למפעילים פלסטיניים עלולה </w:t>
      </w:r>
      <w:r w:rsidRPr="00F70F4E" w:rsidR="00F70F4E">
        <w:rPr>
          <w:rtl/>
        </w:rPr>
        <w:t>לפגוע</w:t>
      </w:r>
      <w:r w:rsidRPr="00624A09" w:rsidR="00F70F4E">
        <w:rPr>
          <w:rtl/>
        </w:rPr>
        <w:t xml:space="preserve"> בכיסוי ובאיכות שירותי התקשורת שחברה ג' יכולה לספק </w:t>
      </w:r>
      <w:r w:rsidRPr="00624A09" w:rsidR="00F70F4E">
        <w:rPr>
          <w:rtl/>
        </w:rPr>
        <w:t>באיו"ש</w:t>
      </w:r>
      <w:r w:rsidRPr="00624A09">
        <w:rPr>
          <w:rtl/>
        </w:rPr>
        <w:t>.</w:t>
      </w:r>
    </w:p>
    <w:p w:rsidR="00F70F4E" w:rsidP="00F70F4E" w14:paraId="5C986D30" w14:textId="5F83522A">
      <w:pPr>
        <w:pStyle w:val="753"/>
        <w:rPr>
          <w:rtl/>
        </w:rPr>
      </w:pPr>
      <w:r w:rsidRPr="00E645AB">
        <w:rPr>
          <w:rStyle w:val="7371"/>
          <w:rFonts w:hint="cs"/>
          <w:noProof/>
          <w:rtl/>
        </w:rPr>
        <w:drawing>
          <wp:anchor distT="0" distB="0" distL="114300" distR="114300" simplePos="0" relativeHeight="2517432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24A09">
        <w:rPr>
          <w:b/>
          <w:bCs/>
          <w:rtl/>
        </w:rPr>
        <w:t xml:space="preserve">מוקד החירום </w:t>
      </w:r>
      <w:r w:rsidRPr="00624A09">
        <w:rPr>
          <w:b/>
          <w:bCs/>
          <w:rtl/>
        </w:rPr>
        <w:t>הרשותי</w:t>
      </w:r>
      <w:r w:rsidRPr="00624A09">
        <w:rPr>
          <w:b/>
          <w:bCs/>
          <w:rtl/>
        </w:rPr>
        <w:t xml:space="preserve"> 1208 </w:t>
      </w:r>
      <w:r w:rsidRPr="00270E9B">
        <w:rPr>
          <w:rtl/>
        </w:rPr>
        <w:t>-</w:t>
      </w:r>
      <w:r w:rsidRPr="00624A09">
        <w:rPr>
          <w:b/>
          <w:bCs/>
          <w:rtl/>
        </w:rPr>
        <w:t xml:space="preserve"> אפשרות נדידה -</w:t>
      </w:r>
      <w:r w:rsidRPr="00624A09">
        <w:rPr>
          <w:rtl/>
        </w:rPr>
        <w:t xml:space="preserve"> המועצות האזוריות </w:t>
      </w:r>
      <w:r w:rsidRPr="00624A09">
        <w:rPr>
          <w:rtl/>
        </w:rPr>
        <w:t>באיו"ש</w:t>
      </w:r>
      <w:r w:rsidRPr="00624A09">
        <w:rPr>
          <w:rtl/>
        </w:rPr>
        <w:t xml:space="preserve"> מפעילות מוקד חירום אזורי, בין היתר לצורך מתן מענה מהיר לאזרחים הנקלעים למצוקה (בטיחותית או ביטחונית) תוך כדי תנועה </w:t>
      </w:r>
      <w:r w:rsidRPr="00F70F4E">
        <w:rPr>
          <w:rtl/>
        </w:rPr>
        <w:t>בצירי</w:t>
      </w:r>
      <w:r w:rsidRPr="00624A09">
        <w:rPr>
          <w:rtl/>
        </w:rPr>
        <w:t xml:space="preserve"> </w:t>
      </w:r>
      <w:r w:rsidRPr="00624A09">
        <w:rPr>
          <w:rtl/>
        </w:rPr>
        <w:t>איו"ש</w:t>
      </w:r>
      <w:r w:rsidRPr="00624A09">
        <w:rPr>
          <w:rtl/>
        </w:rPr>
        <w:t xml:space="preserve">. מוקדים אלה, המזוהים כמוקד חירום 1208 (בהתאמה למספר החיוג למוקד), מקושרים לכלל גופי החירום: צה"ל, משטרת ישראל, מד"א </w:t>
      </w:r>
      <w:r w:rsidRPr="00624A09">
        <w:rPr>
          <w:rtl/>
        </w:rPr>
        <w:t>וכב"ה</w:t>
      </w:r>
      <w:r w:rsidRPr="00624A09">
        <w:rPr>
          <w:rtl/>
        </w:rPr>
        <w:t xml:space="preserve">. בביקורת עלה כי החלטת מפקד פקמ"ז במאי 2019 </w:t>
      </w:r>
      <w:r w:rsidRPr="00F70F4E">
        <w:rPr>
          <w:rtl/>
        </w:rPr>
        <w:t>להפסיק</w:t>
      </w:r>
      <w:r w:rsidRPr="00624A09">
        <w:rPr>
          <w:rtl/>
        </w:rPr>
        <w:t xml:space="preserve"> את הפעילות לבחינת "נדידת שיחות חירום" למוקד 1208, שעשויה הי</w:t>
      </w:r>
      <w:r>
        <w:rPr>
          <w:rFonts w:hint="cs"/>
          <w:rtl/>
        </w:rPr>
        <w:t>י</w:t>
      </w:r>
      <w:r w:rsidRPr="00624A09">
        <w:rPr>
          <w:rtl/>
        </w:rPr>
        <w:t xml:space="preserve">תה לשפר את זמינות המוקד לתושבים החווים אירועי חירום בצירי התנועה </w:t>
      </w:r>
      <w:r w:rsidRPr="00624A09">
        <w:rPr>
          <w:rtl/>
        </w:rPr>
        <w:t>באיו"ש</w:t>
      </w:r>
      <w:r w:rsidRPr="00624A09">
        <w:rPr>
          <w:rtl/>
        </w:rPr>
        <w:t xml:space="preserve">, לא לוותה בפעולה משלימה לגישור על הקושי בהוצאת השיחות ולשיפור המענה לציבור, והדבר עלול להותיר את הנוסעים בכבישי </w:t>
      </w:r>
      <w:r w:rsidRPr="00624A09">
        <w:rPr>
          <w:rtl/>
        </w:rPr>
        <w:t>איו"ש</w:t>
      </w:r>
      <w:r w:rsidRPr="00624A09">
        <w:rPr>
          <w:rtl/>
        </w:rPr>
        <w:t xml:space="preserve"> ללא יכולת תקשורת עם גורמי חילוץ והצלה במרחבים שונים </w:t>
      </w:r>
      <w:r w:rsidRPr="00624A09">
        <w:rPr>
          <w:rtl/>
        </w:rPr>
        <w:t>באיו"ש</w:t>
      </w:r>
      <w:r w:rsidRPr="00624A09">
        <w:rPr>
          <w:rtl/>
        </w:rPr>
        <w:t>.</w:t>
      </w:r>
    </w:p>
    <w:p w:rsidR="00527F89" w:rsidRPr="006F49D3" w:rsidP="00527F89" w14:paraId="5EA287B7" w14:textId="77777777">
      <w:pPr>
        <w:pStyle w:val="756"/>
        <w:rPr>
          <w:rtl/>
        </w:rPr>
      </w:pPr>
      <w:r w:rsidRPr="006F49D3">
        <w:rPr>
          <w:rFonts w:hint="cs"/>
          <w:rtl/>
        </w:rPr>
        <w:t>עיקרי המלצות הביקורת</w:t>
      </w:r>
    </w:p>
    <w:p w:rsidR="00527F89" w:rsidP="00F90DB9" w14:paraId="1C3D5D03" w14:textId="3E8D51C6">
      <w:pPr>
        <w:pStyle w:val="753"/>
        <w:rPr>
          <w:rtl/>
        </w:rPr>
      </w:pPr>
      <w:r w:rsidRPr="009574CF">
        <w:rPr>
          <w:rStyle w:val="7372"/>
          <w:rFonts w:hint="cs"/>
          <w:bCs w:val="0"/>
          <w:noProof/>
          <w:rtl/>
        </w:rPr>
        <w:drawing>
          <wp:anchor distT="0" distB="1440180" distL="107950" distR="114300" simplePos="0" relativeHeight="2517309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24A09" w:rsidR="00F90DB9">
        <w:rPr>
          <w:rtl/>
        </w:rPr>
        <w:t xml:space="preserve">מומלץ כי קמ"ט תקשורת יפעל להסרת החסמים המעכבים את חברות הסלולר בהשלמת הקמתם של כל אתרי התקשורת שהוחלט להקים, כדי לשפר את הכיסוי הסלולרי </w:t>
      </w:r>
      <w:r w:rsidRPr="00624A09" w:rsidR="00F90DB9">
        <w:rPr>
          <w:rtl/>
        </w:rPr>
        <w:t>באיו"ש</w:t>
      </w:r>
      <w:r w:rsidRPr="00624A09" w:rsidR="00F90DB9">
        <w:rPr>
          <w:rtl/>
        </w:rPr>
        <w:t xml:space="preserve"> ולצמצם את הסיכון בהתרחש אירוע ביטחוני או רפואי. ככל שייתקל</w:t>
      </w:r>
      <w:r w:rsidRPr="00624A09" w:rsidR="00F90DB9">
        <w:rPr>
          <w:b/>
          <w:bCs/>
          <w:rtl/>
        </w:rPr>
        <w:t xml:space="preserve"> </w:t>
      </w:r>
      <w:r w:rsidRPr="00624A09" w:rsidR="00F90DB9">
        <w:rPr>
          <w:rtl/>
        </w:rPr>
        <w:t xml:space="preserve">קמ"ט תקשורת בקשיים נוספים, עליו להציף זאת בפני הגורמים הרלוונטיים - מנכ"ל משרד התקשורת, מנכ"ל </w:t>
      </w:r>
      <w:r w:rsidRPr="00624A09" w:rsidR="00F90DB9">
        <w:rPr>
          <w:rtl/>
        </w:rPr>
        <w:t>משהב"ט</w:t>
      </w:r>
      <w:r w:rsidRPr="00624A09" w:rsidR="00F90DB9">
        <w:rPr>
          <w:rtl/>
        </w:rPr>
        <w:t xml:space="preserve"> ומתאם פעולות הממשלה בשטחים, כדי לקדם במהירות את שיפור הכיסוי הסלולרי</w:t>
      </w:r>
      <w:r w:rsidRPr="007C7D40">
        <w:rPr>
          <w:rFonts w:hint="cs"/>
          <w:rtl/>
        </w:rPr>
        <w:t xml:space="preserve">. </w:t>
      </w:r>
    </w:p>
    <w:p w:rsidR="00527F89" w:rsidP="00F90DB9" w14:paraId="7925F448" w14:textId="3E0812FA">
      <w:pPr>
        <w:pStyle w:val="753"/>
        <w:rPr>
          <w:rtl/>
        </w:rPr>
      </w:pPr>
      <w:r w:rsidRPr="0063556C">
        <w:rPr>
          <w:rStyle w:val="7372"/>
          <w:rFonts w:hint="cs"/>
          <w:noProof/>
          <w:rtl/>
        </w:rPr>
        <w:drawing>
          <wp:anchor distT="0" distB="1440180" distL="107950" distR="114300" simplePos="0" relativeHeight="2517319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1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90DB9">
        <w:rPr>
          <w:rtl/>
        </w:rPr>
        <w:t xml:space="preserve">על ראש </w:t>
      </w:r>
      <w:r w:rsidRPr="00624A09" w:rsidR="00F90DB9">
        <w:rPr>
          <w:rtl/>
        </w:rPr>
        <w:t>המנהא"ז</w:t>
      </w:r>
      <w:r w:rsidRPr="00624A09" w:rsidR="00F90DB9">
        <w:rPr>
          <w:rtl/>
        </w:rPr>
        <w:t xml:space="preserve"> וקמ"ט תקשורת לפעול לקידום השתלבות כלל חברות הסלולר באתרי ממסר צבאיים כדי להביא לשיפור הכיסוי הסלולרי </w:t>
      </w:r>
      <w:r w:rsidRPr="00624A09" w:rsidR="00F90DB9">
        <w:rPr>
          <w:rtl/>
        </w:rPr>
        <w:t>באיו"ש</w:t>
      </w:r>
      <w:r w:rsidRPr="00624A09" w:rsidR="00F90DB9">
        <w:rPr>
          <w:rtl/>
        </w:rPr>
        <w:t>. במסגרת זו על קמ"ט תקשורת, בשיתוף אגף התקשוב ואגף התכנון (</w:t>
      </w:r>
      <w:r w:rsidRPr="00624A09" w:rsidR="00F90DB9">
        <w:rPr>
          <w:rtl/>
        </w:rPr>
        <w:t>אג"ת</w:t>
      </w:r>
      <w:r w:rsidRPr="00624A09" w:rsidR="00F90DB9">
        <w:rPr>
          <w:rtl/>
        </w:rPr>
        <w:t xml:space="preserve">) בצה"ל, לגבש נוהל ברור להגשת הבקשות להשתלבות באתרי ממסר צבאיים, לפרסמו ולפעול לפיו. מומלץ כי הנוהל יכלול מדדים ויעדים למשך הטיפול בבקשות וכי ראש </w:t>
      </w:r>
      <w:r w:rsidRPr="00624A09" w:rsidR="00F90DB9">
        <w:rPr>
          <w:rtl/>
        </w:rPr>
        <w:t>מנהא"ז</w:t>
      </w:r>
      <w:r w:rsidRPr="00624A09" w:rsidR="00F90DB9">
        <w:rPr>
          <w:rtl/>
        </w:rPr>
        <w:t xml:space="preserve"> יבחן אותן באופן עתי. עד להשלמת הנוהל על קמ"ט התקשורת לפעול על פי תהליכי העבודה של </w:t>
      </w:r>
      <w:r w:rsidRPr="00624A09" w:rsidR="00F90DB9">
        <w:rPr>
          <w:rtl/>
        </w:rPr>
        <w:t>אג"ת</w:t>
      </w:r>
      <w:r w:rsidRPr="00624A09" w:rsidR="00F90DB9">
        <w:rPr>
          <w:rtl/>
        </w:rPr>
        <w:t xml:space="preserve">, </w:t>
      </w:r>
      <w:r w:rsidRPr="001361CA" w:rsidR="001361CA">
        <w:rPr>
          <w:rtl/>
        </w:rPr>
        <w:t>אגף אמרכלות ונכסים (</w:t>
      </w:r>
      <w:r w:rsidRPr="001361CA" w:rsidR="001361CA">
        <w:rPr>
          <w:rtl/>
        </w:rPr>
        <w:t>אמו"ן</w:t>
      </w:r>
      <w:r w:rsidRPr="001361CA" w:rsidR="001361CA">
        <w:rPr>
          <w:rtl/>
        </w:rPr>
        <w:t>)</w:t>
      </w:r>
      <w:r w:rsidR="001361CA">
        <w:rPr>
          <w:rFonts w:ascii="Segoe UI" w:hAnsi="Segoe UI" w:cs="Segoe UI" w:hint="cs"/>
          <w:color w:val="000000"/>
          <w:szCs w:val="20"/>
          <w:rtl/>
        </w:rPr>
        <w:t xml:space="preserve"> </w:t>
      </w:r>
      <w:r w:rsidRPr="00624A09" w:rsidR="00F90DB9">
        <w:rPr>
          <w:rtl/>
        </w:rPr>
        <w:t xml:space="preserve">ואגף התקשוב ללא התניה לקיומו של הסכם מקדים להעברת הבקשות. עוד מומלץ כי </w:t>
      </w:r>
      <w:r w:rsidRPr="00624A09" w:rsidR="00F90DB9">
        <w:rPr>
          <w:rtl/>
        </w:rPr>
        <w:t>אג"ת</w:t>
      </w:r>
      <w:r w:rsidRPr="00624A09" w:rsidR="00F90DB9">
        <w:rPr>
          <w:rtl/>
        </w:rPr>
        <w:t xml:space="preserve">, פקמ"ז </w:t>
      </w:r>
      <w:r w:rsidRPr="001361CA" w:rsidR="001361CA">
        <w:rPr>
          <w:rtl/>
        </w:rPr>
        <w:t>ואמו"ן</w:t>
      </w:r>
      <w:r w:rsidRPr="001361CA" w:rsidR="001361CA">
        <w:rPr>
          <w:rFonts w:hint="cs"/>
          <w:rtl/>
        </w:rPr>
        <w:t xml:space="preserve"> </w:t>
      </w:r>
      <w:r w:rsidRPr="00624A09" w:rsidR="00F90DB9">
        <w:rPr>
          <w:rtl/>
        </w:rPr>
        <w:t>ישלימו בדחיפות את הנוהל להשתלבות חברות הסלולר באתרים צבאיים, הכולל מתן מענה לבקשות מכלל חברות הסלולר תוך פרק זמן מוגדר וזהה ויפיצו אותו לחברות הסלולר ולקמ"ט התקשורת</w:t>
      </w:r>
      <w:r w:rsidRPr="00A10401">
        <w:rPr>
          <w:rtl/>
        </w:rPr>
        <w:t>.</w:t>
      </w:r>
      <w:r w:rsidRPr="007C7D40">
        <w:rPr>
          <w:rtl/>
        </w:rPr>
        <w:t xml:space="preserve"> </w:t>
      </w:r>
    </w:p>
    <w:p w:rsidR="00527F89" w:rsidP="00F90DB9" w14:paraId="40197733" w14:textId="464C06DE">
      <w:pPr>
        <w:pStyle w:val="753"/>
        <w:rPr>
          <w:rtl/>
        </w:rPr>
      </w:pPr>
      <w:r w:rsidRPr="00852E93">
        <w:rPr>
          <w:rStyle w:val="7372"/>
          <w:rFonts w:hint="cs"/>
          <w:bCs w:val="0"/>
          <w:noProof/>
          <w:rtl/>
        </w:rPr>
        <w:drawing>
          <wp:anchor distT="0" distB="1440180" distL="107950" distR="114300" simplePos="0" relativeHeight="2517329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90DB9">
        <w:rPr>
          <w:rtl/>
        </w:rPr>
        <w:t xml:space="preserve">מומלץ כי ראש </w:t>
      </w:r>
      <w:r w:rsidRPr="00624A09" w:rsidR="00F90DB9">
        <w:rPr>
          <w:rtl/>
        </w:rPr>
        <w:t>המנהא"ז</w:t>
      </w:r>
      <w:r w:rsidRPr="00624A09" w:rsidR="00F90DB9">
        <w:rPr>
          <w:rtl/>
        </w:rPr>
        <w:t xml:space="preserve"> באמצעות קמ"ט תקשורת יסייע לחברות הסלולר לפעול לשיפור הכיסוי הסלולרי </w:t>
      </w:r>
      <w:r w:rsidRPr="00624A09" w:rsidR="00F90DB9">
        <w:rPr>
          <w:rtl/>
        </w:rPr>
        <w:t>באיו"ש</w:t>
      </w:r>
      <w:r w:rsidRPr="00624A09" w:rsidR="00F90DB9">
        <w:rPr>
          <w:rtl/>
        </w:rPr>
        <w:t xml:space="preserve">, ובמידת הצורך, משנכנס לתוקפו צו העיצומים, יפעיל סנקציות על חברות הסלולר אשר אינן עומדות בתנאי רישיונן </w:t>
      </w:r>
      <w:r w:rsidRPr="00624A09" w:rsidR="00F90DB9">
        <w:rPr>
          <w:rtl/>
        </w:rPr>
        <w:t>באיו"ש</w:t>
      </w:r>
      <w:r w:rsidRPr="00624A09">
        <w:rPr>
          <w:rtl/>
        </w:rPr>
        <w:t>.</w:t>
      </w:r>
    </w:p>
    <w:p w:rsidR="00527F89" w:rsidP="00F90DB9" w14:paraId="2BFEC1E9" w14:textId="46AD9D3B">
      <w:pPr>
        <w:pStyle w:val="753"/>
        <w:rPr>
          <w:rtl/>
        </w:rPr>
      </w:pPr>
      <w:r w:rsidRPr="0063556C">
        <w:rPr>
          <w:rStyle w:val="7372"/>
          <w:rFonts w:hint="cs"/>
          <w:noProof/>
          <w:rtl/>
        </w:rPr>
        <w:drawing>
          <wp:anchor distT="0" distB="1440180" distL="107950" distR="114300" simplePos="0" relativeHeight="2517340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90DB9">
        <w:rPr>
          <w:rtl/>
        </w:rPr>
        <w:t xml:space="preserve">מומלץ כי משרד התקשורת ישלים את הבדיקה אותה החל לבצע ויוודא כי הכיסוי הסלולרי בצירי </w:t>
      </w:r>
      <w:r w:rsidRPr="00624A09" w:rsidR="00F90DB9">
        <w:rPr>
          <w:rtl/>
        </w:rPr>
        <w:t>איו"ש</w:t>
      </w:r>
      <w:r w:rsidRPr="00624A09" w:rsidR="00F90DB9">
        <w:rPr>
          <w:rtl/>
        </w:rPr>
        <w:t xml:space="preserve"> לא ייפגע כתוצאה מהקצאת התדרים למפעילים פלסטיניים באופן שימנע הוצאת שיחות ויסכן את הנוסעים בצירים</w:t>
      </w:r>
      <w:r w:rsidRPr="003C68AA">
        <w:rPr>
          <w:rtl/>
        </w:rPr>
        <w:t>.</w:t>
      </w:r>
    </w:p>
    <w:p w:rsidR="00527F89" w:rsidP="00F90DB9" w14:paraId="6761CE13" w14:textId="6F723F03">
      <w:pPr>
        <w:pStyle w:val="753"/>
        <w:rPr>
          <w:rtl/>
        </w:rPr>
      </w:pPr>
      <w:r w:rsidRPr="0063556C">
        <w:rPr>
          <w:rStyle w:val="7372"/>
          <w:rFonts w:hint="cs"/>
          <w:noProof/>
          <w:rtl/>
        </w:rPr>
        <w:drawing>
          <wp:anchor distT="0" distB="1440180" distL="107950" distR="114300" simplePos="0" relativeHeight="2517381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90DB9">
        <w:rPr>
          <w:rtl/>
        </w:rPr>
        <w:t>מומלץ כי פקמ"ז בשילוב משטרת ישראל ישלימו את גיבוש התפיסה לגבי הפעלת מוקד 1208, ובכלל זה יסדירו את יחסי הגומלין בינו לבין מוקד 100 בתיאום עם משרד התקשורת</w:t>
      </w:r>
      <w:r w:rsidRPr="003C68AA">
        <w:rPr>
          <w:rtl/>
        </w:rPr>
        <w:t>.</w:t>
      </w:r>
    </w:p>
    <w:p w:rsidR="00527F89" w:rsidP="00DA18A1" w14:paraId="2E2BA537" w14:textId="6AA45016">
      <w:pPr>
        <w:pStyle w:val="753"/>
        <w:rPr>
          <w:rtl/>
        </w:rPr>
      </w:pPr>
      <w:r w:rsidRPr="00362C00">
        <w:rPr>
          <w:rFonts w:hint="cs"/>
          <w:noProof/>
          <w:sz w:val="19"/>
          <w:szCs w:val="19"/>
          <w:rtl/>
        </w:rPr>
        <w:drawing>
          <wp:anchor distT="0" distB="0" distL="114300" distR="114300" simplePos="0" relativeHeight="251744256" behindDoc="1" locked="0" layoutInCell="1" allowOverlap="1">
            <wp:simplePos x="0" y="0"/>
            <wp:positionH relativeFrom="column">
              <wp:posOffset>2408555</wp:posOffset>
            </wp:positionH>
            <wp:positionV relativeFrom="paragraph">
              <wp:posOffset>1079831</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63556C">
        <w:rPr>
          <w:rStyle w:val="7372"/>
          <w:rFonts w:hint="cs"/>
          <w:noProof/>
          <w:rtl/>
        </w:rPr>
        <w:drawing>
          <wp:anchor distT="0" distB="1440180" distL="107950" distR="114300" simplePos="0" relativeHeight="2517391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24A09" w:rsidR="00F90DB9">
        <w:rPr>
          <w:rtl/>
        </w:rPr>
        <w:t xml:space="preserve">מומלץ כי כל עוד יש פערי כיסוי סלולרי משמעותיים </w:t>
      </w:r>
      <w:r w:rsidRPr="00624A09" w:rsidR="00F90DB9">
        <w:rPr>
          <w:rtl/>
        </w:rPr>
        <w:t>באיו"ש</w:t>
      </w:r>
      <w:r w:rsidRPr="00624A09" w:rsidR="00F90DB9">
        <w:rPr>
          <w:rtl/>
        </w:rPr>
        <w:t xml:space="preserve"> בכלל ובמוקדי סיכון בפרט, וכל עוד מוקד 1208 ממשיך להיות מוקד עבור התושבים, יפעל קמ"ט תקשורת </w:t>
      </w:r>
      <w:r w:rsidRPr="00F90DB9" w:rsidR="00F90DB9">
        <w:rPr>
          <w:rtl/>
        </w:rPr>
        <w:t>בשילוב</w:t>
      </w:r>
      <w:r w:rsidRPr="00624A09" w:rsidR="00F90DB9">
        <w:rPr>
          <w:rtl/>
        </w:rPr>
        <w:t xml:space="preserve"> משרד התקשורת </w:t>
      </w:r>
      <w:r w:rsidRPr="00DA18A1" w:rsidR="00F90DB9">
        <w:rPr>
          <w:rtl/>
        </w:rPr>
        <w:t>וחברות</w:t>
      </w:r>
      <w:r w:rsidRPr="00624A09" w:rsidR="00F90DB9">
        <w:rPr>
          <w:rtl/>
        </w:rPr>
        <w:t xml:space="preserve"> הסלולר להסדרת "נדידת שיחות" למוקד 1208. הדבר יאפשר לתושב אשר </w:t>
      </w:r>
      <w:r w:rsidRPr="00F90DB9" w:rsidR="00F90DB9">
        <w:rPr>
          <w:rtl/>
        </w:rPr>
        <w:t>המכשיר</w:t>
      </w:r>
      <w:r w:rsidRPr="00624A09" w:rsidR="00F90DB9">
        <w:rPr>
          <w:rtl/>
        </w:rPr>
        <w:t xml:space="preserve"> הנייד שלו אינו נמצא בטווח הכיסוי של הרשת המשויכת לכרטיס הסים המותקן בו להתקשר למוקד 1208 גם באמצעות רשת אחרת שאותה הוא מצליח לקלוט במכשירו ובכך לצמצם את הסיכון הכרוך בפערי הכיסוי הסלולרי</w:t>
      </w:r>
      <w:r w:rsidR="00F90DB9">
        <w:rPr>
          <w:rFonts w:hint="cs"/>
          <w:rtl/>
        </w:rPr>
        <w:t>.</w:t>
      </w:r>
    </w:p>
    <w:p w:rsidR="004319A0" w:rsidP="006870DD" w14:paraId="35EC5FBA" w14:textId="5EE74DE6">
      <w:pPr>
        <w:pStyle w:val="715"/>
        <w:rPr>
          <w:rtl/>
        </w:rPr>
      </w:pPr>
    </w:p>
    <w:p w:rsidR="00DA18A1" w:rsidRPr="00624A09" w:rsidP="00DA18A1" w14:paraId="153FBC8D" w14:textId="77777777">
      <w:pPr>
        <w:pStyle w:val="753"/>
        <w:rPr>
          <w:rtl/>
        </w:rPr>
      </w:pPr>
      <w:r w:rsidRPr="00624A09">
        <w:rPr>
          <w:b/>
          <w:bCs/>
          <w:rtl/>
        </w:rPr>
        <w:t>יוזמת "מרחב חכם"</w:t>
      </w:r>
      <w:r w:rsidRPr="00624A09">
        <w:rPr>
          <w:rtl/>
        </w:rPr>
        <w:t xml:space="preserve"> - הביקורת מציינת כי תפיסת "מרחב חכם" ובתוכה </w:t>
      </w:r>
      <w:r w:rsidRPr="00624A09">
        <w:rPr>
          <w:rtl/>
        </w:rPr>
        <w:t>ה"חטמ"ר</w:t>
      </w:r>
      <w:r w:rsidRPr="00624A09">
        <w:rPr>
          <w:rtl/>
        </w:rPr>
        <w:t xml:space="preserve"> החכם" משלבת יכולות טכנולוגיות מתקדמות לשם סיוע בלחימה מול הטרור במרחב </w:t>
      </w:r>
      <w:r w:rsidRPr="00624A09">
        <w:rPr>
          <w:rtl/>
        </w:rPr>
        <w:t>איו"ש</w:t>
      </w:r>
      <w:r w:rsidRPr="00624A09">
        <w:rPr>
          <w:rtl/>
        </w:rPr>
        <w:t xml:space="preserve">. תפיסה זו </w:t>
      </w:r>
      <w:r w:rsidRPr="00DA18A1">
        <w:rPr>
          <w:rtl/>
        </w:rPr>
        <w:t>הביאה</w:t>
      </w:r>
      <w:r w:rsidRPr="00624A09">
        <w:rPr>
          <w:rtl/>
        </w:rPr>
        <w:t xml:space="preserve"> לשיפור באפקטיביות המבצעית </w:t>
      </w:r>
      <w:r w:rsidRPr="00DA18A1">
        <w:rPr>
          <w:rtl/>
        </w:rPr>
        <w:t>במרחב</w:t>
      </w:r>
      <w:r w:rsidRPr="00624A09">
        <w:rPr>
          <w:rtl/>
        </w:rPr>
        <w:t xml:space="preserve"> פקמ"ז בדגש על החטיבות שבהן הוטמעה התפיסה. </w:t>
      </w:r>
      <w:r w:rsidRPr="007F38CB">
        <w:rPr>
          <w:rFonts w:hint="eastAsia"/>
          <w:rtl/>
        </w:rPr>
        <w:t>עם</w:t>
      </w:r>
      <w:r w:rsidRPr="007F38CB">
        <w:rPr>
          <w:rtl/>
        </w:rPr>
        <w:t xml:space="preserve"> זאת, </w:t>
      </w:r>
      <w:r w:rsidRPr="007F38CB">
        <w:rPr>
          <w:rFonts w:hint="cs"/>
          <w:rtl/>
        </w:rPr>
        <w:t>הפרויקט טרם הושלם</w:t>
      </w:r>
      <w:r w:rsidRPr="007F38CB">
        <w:rPr>
          <w:rtl/>
        </w:rPr>
        <w:t>.</w:t>
      </w:r>
    </w:p>
    <w:p w:rsidR="00DA18A1" w:rsidRPr="00624A09" w:rsidP="00DA18A1" w14:paraId="7F750587" w14:textId="77777777">
      <w:pPr>
        <w:pStyle w:val="753"/>
        <w:rPr>
          <w:rtl/>
        </w:rPr>
      </w:pPr>
      <w:r w:rsidRPr="00624A09">
        <w:rPr>
          <w:b/>
          <w:bCs/>
          <w:rtl/>
        </w:rPr>
        <w:t>מוקד 1208</w:t>
      </w:r>
      <w:r w:rsidRPr="00624A09">
        <w:rPr>
          <w:rtl/>
        </w:rPr>
        <w:t xml:space="preserve"> - בביקורת עלה כי מוקד 1208 נתפס בצה"ל כמקצועי ונותן מענה טוב יותר לאזרח </w:t>
      </w:r>
      <w:r w:rsidRPr="00DA18A1">
        <w:rPr>
          <w:rtl/>
        </w:rPr>
        <w:t>מאשר</w:t>
      </w:r>
      <w:r w:rsidRPr="00624A09">
        <w:rPr>
          <w:rtl/>
        </w:rPr>
        <w:t xml:space="preserve"> מוקד 100 בגלל ההיכרות הטובה שיש למוקד זה עם השטח, דבר המשפר את הכוונת כוחות הביטחון. כך </w:t>
      </w:r>
      <w:r w:rsidRPr="00DA18A1">
        <w:rPr>
          <w:rtl/>
        </w:rPr>
        <w:t>עולה</w:t>
      </w:r>
      <w:r w:rsidRPr="00624A09">
        <w:rPr>
          <w:rtl/>
        </w:rPr>
        <w:t xml:space="preserve"> גם משאלון שיתוף הציבור ולפיו מקרב הנשאלים שחוו אירוע פח"ע בצירים בשנתיים האחרונות ודיווחו על כך, 75% דיווחו למוקד 1208 וכ-24% דיווחו למוקד 100.</w:t>
      </w:r>
    </w:p>
    <w:p w:rsidR="000105B7" w14:paraId="0756BBE2"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757FD3ED" w14:textId="11EFD44F">
      <w:pPr>
        <w:pStyle w:val="753"/>
        <w:rPr>
          <w:rtl/>
        </w:rPr>
      </w:pPr>
      <w:r w:rsidRPr="00D527BD">
        <w:rPr>
          <w:noProof/>
          <w:szCs w:val="20"/>
          <w:rtl/>
        </w:rPr>
        <w:drawing>
          <wp:anchor distT="0" distB="0" distL="114300" distR="114300" simplePos="0" relativeHeight="251674624" behindDoc="0" locked="0" layoutInCell="1" allowOverlap="1">
            <wp:simplePos x="0" y="0"/>
            <wp:positionH relativeFrom="column">
              <wp:posOffset>-58420</wp:posOffset>
            </wp:positionH>
            <wp:positionV relativeFrom="paragraph">
              <wp:posOffset>-33655</wp:posOffset>
            </wp:positionV>
            <wp:extent cx="4775102" cy="762619"/>
            <wp:effectExtent l="0" t="0" r="0" b="635"/>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5648"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6AECB34B">
                            <w:pPr>
                              <w:pStyle w:val="7320"/>
                              <w:rPr>
                                <w:rtl/>
                              </w:rPr>
                            </w:pPr>
                            <w:r>
                              <w:rPr>
                                <w:rFonts w:hint="cs"/>
                                <w:noProof/>
                                <w:rtl/>
                              </w:rPr>
                              <w:t>תחושת הביטחון האישי של תושבי איו"ש בצירי התנועה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41"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524400" w14:paraId="0FF11C30" w14:textId="6AECB34B">
                      <w:pPr>
                        <w:pStyle w:val="7320"/>
                        <w:rPr>
                          <w:rtl/>
                        </w:rPr>
                      </w:pPr>
                      <w:r>
                        <w:rPr>
                          <w:rFonts w:hint="cs"/>
                          <w:noProof/>
                          <w:rtl/>
                        </w:rPr>
                        <w:t>תחושת הביטחון האישי של תושבי איו"ש בצירי התנועה</w:t>
                      </w:r>
                    </w:p>
                  </w:txbxContent>
                </v:textbox>
              </v:shape>
            </w:pict>
          </mc:Fallback>
        </mc:AlternateContent>
      </w:r>
      <w:r>
        <w:rPr>
          <w:rtl/>
        </w:rPr>
        <w:t xml:space="preserve"> </w:t>
      </w:r>
    </w:p>
    <w:p w:rsidR="005D0F8C" w:rsidRPr="00D57BE9" w:rsidP="00C40EB0" w14:paraId="386C0913" w14:textId="72F375FE">
      <w:pPr>
        <w:pStyle w:val="753"/>
        <w:rPr>
          <w:rtl/>
        </w:rPr>
      </w:pPr>
    </w:p>
    <w:p w:rsidR="00DA18A1" w:rsidRPr="00DA18A1" w:rsidP="00DA18A1" w14:paraId="5E553E78" w14:textId="16920B32">
      <w:pPr>
        <w:pStyle w:val="751"/>
        <w:rPr>
          <w:rtl/>
        </w:rPr>
      </w:pPr>
      <w:r>
        <w:rPr>
          <w:noProof/>
          <w:rtl/>
          <w:lang w:val="he-IL"/>
        </w:rPr>
        <w:drawing>
          <wp:anchor distT="0" distB="0" distL="114300" distR="114300" simplePos="0" relativeHeight="251751424" behindDoc="0" locked="0" layoutInCell="1" allowOverlap="1">
            <wp:simplePos x="0" y="0"/>
            <wp:positionH relativeFrom="column">
              <wp:posOffset>1270</wp:posOffset>
            </wp:positionH>
            <wp:positionV relativeFrom="paragraph">
              <wp:posOffset>214630</wp:posOffset>
            </wp:positionV>
            <wp:extent cx="4678680" cy="418592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28"/>
                    <a:srcRect t="3088"/>
                    <a:stretch>
                      <a:fillRect/>
                    </a:stretch>
                  </pic:blipFill>
                  <pic:spPr bwMode="auto">
                    <a:xfrm>
                      <a:off x="0" y="0"/>
                      <a:ext cx="4678680" cy="41859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r w:rsidRPr="00DA18A1">
        <w:rPr>
          <w:rtl/>
        </w:rPr>
        <w:t xml:space="preserve">המקור: סקר שערך מכון </w:t>
      </w:r>
      <w:r w:rsidRPr="00DA18A1">
        <w:rPr>
          <w:rtl/>
        </w:rPr>
        <w:t>סי.איי</w:t>
      </w:r>
      <w:r w:rsidRPr="00DA18A1">
        <w:rPr>
          <w:rtl/>
        </w:rPr>
        <w:t xml:space="preserve"> עבור משרד מבקר המדינה, מאי 2023.</w:t>
      </w:r>
    </w:p>
    <w:p w:rsidR="00DA18A1" w14:paraId="429B2810" w14:textId="1B66308D">
      <w:pPr>
        <w:bidi w:val="0"/>
        <w:spacing w:after="200" w:line="276" w:lineRule="auto"/>
        <w:rPr>
          <w:rFonts w:ascii="Tahoma" w:hAnsi="Tahoma" w:cs="Tahoma"/>
          <w:color w:val="0D0D0D" w:themeColor="text1" w:themeTint="F2"/>
          <w:sz w:val="16"/>
          <w:szCs w:val="16"/>
          <w:rtl/>
        </w:rPr>
      </w:pPr>
      <w:r>
        <w:rPr>
          <w:rtl/>
        </w:rPr>
        <w:br w:type="page"/>
      </w:r>
    </w:p>
    <w:p w:rsidR="00DA18A1" w:rsidP="00DA18A1" w14:paraId="69653167" w14:textId="11B21C58">
      <w:pPr>
        <w:pStyle w:val="753"/>
        <w:rPr>
          <w:rtl/>
        </w:rPr>
      </w:pPr>
      <w:r w:rsidRPr="00D527BD">
        <w:rPr>
          <w:noProof/>
          <w:szCs w:val="20"/>
          <w:rtl/>
        </w:rPr>
        <w:drawing>
          <wp:anchor distT="0" distB="0" distL="114300" distR="114300" simplePos="0" relativeHeight="251745280" behindDoc="0" locked="0" layoutInCell="1" allowOverlap="1">
            <wp:simplePos x="0" y="0"/>
            <wp:positionH relativeFrom="column">
              <wp:posOffset>-58420</wp:posOffset>
            </wp:positionH>
            <wp:positionV relativeFrom="paragraph">
              <wp:posOffset>-33655</wp:posOffset>
            </wp:positionV>
            <wp:extent cx="4775102" cy="762619"/>
            <wp:effectExtent l="0" t="0" r="0" b="635"/>
            <wp:wrapNone/>
            <wp:docPr id="63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74630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63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DA18A1" w:rsidRPr="005C7ABF" w:rsidP="00DA18A1" w14:textId="440657E6">
                            <w:pPr>
                              <w:pStyle w:val="7320"/>
                              <w:rPr>
                                <w:rtl/>
                              </w:rPr>
                            </w:pPr>
                            <w:r w:rsidRPr="00624A09">
                              <w:rPr>
                                <w:noProof/>
                                <w:rtl/>
                              </w:rPr>
                              <w:t>דגימת שיעור הביצוע של משימות הגנה יזומות בחטמ"ר שומרון במועדים שונים</w:t>
                            </w:r>
                            <w:r>
                              <w:rPr>
                                <w:rFonts w:hint="cs"/>
                                <w:noProof/>
                                <w:rtl/>
                              </w:rPr>
                              <w:t xml:space="preserve"> </w:t>
                            </w:r>
                            <w:r w:rsidRPr="00624A09">
                              <w:rPr>
                                <w:noProof/>
                                <w:rtl/>
                              </w:rPr>
                              <w:t>במהלך 202</w:t>
                            </w:r>
                            <w:r>
                              <w:rPr>
                                <w:rFonts w:hint="cs"/>
                                <w:noProof/>
                                <w:rtl/>
                              </w:rPr>
                              <w:t xml:space="preserve">2 </w:t>
                            </w:r>
                            <w:r w:rsidRPr="00624A09">
                              <w:rPr>
                                <w:noProof/>
                                <w:rtl/>
                              </w:rPr>
                              <w:t>-</w:t>
                            </w:r>
                            <w:r>
                              <w:rPr>
                                <w:rFonts w:hint="cs"/>
                                <w:noProof/>
                                <w:rtl/>
                              </w:rPr>
                              <w:t xml:space="preserve"> </w:t>
                            </w:r>
                            <w:r w:rsidRPr="00624A09">
                              <w:rPr>
                                <w:noProof/>
                                <w:rtl/>
                              </w:rPr>
                              <w:t>202</w:t>
                            </w:r>
                            <w:r>
                              <w:rPr>
                                <w:rFonts w:hint="cs"/>
                                <w:noProof/>
                                <w:rtl/>
                              </w:rPr>
                              <w:t>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42"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747328" fillcolor="#f05260" stroked="f">
                <v:textbox>
                  <w:txbxContent>
                    <w:p w:rsidR="00DA18A1" w:rsidRPr="005C7ABF" w:rsidP="00DA18A1" w14:paraId="4E30675D" w14:textId="440657E6">
                      <w:pPr>
                        <w:pStyle w:val="7320"/>
                        <w:rPr>
                          <w:rtl/>
                        </w:rPr>
                      </w:pPr>
                      <w:r w:rsidRPr="00624A09">
                        <w:rPr>
                          <w:noProof/>
                          <w:rtl/>
                        </w:rPr>
                        <w:t>דגימת שיעור הביצוע של משימות הגנה יזומות בחטמ"ר שומרון במועדים שונים</w:t>
                      </w:r>
                      <w:r>
                        <w:rPr>
                          <w:rFonts w:hint="cs"/>
                          <w:noProof/>
                          <w:rtl/>
                        </w:rPr>
                        <w:t xml:space="preserve"> </w:t>
                      </w:r>
                      <w:r w:rsidRPr="00624A09">
                        <w:rPr>
                          <w:noProof/>
                          <w:rtl/>
                        </w:rPr>
                        <w:t>במהלך 202</w:t>
                      </w:r>
                      <w:r>
                        <w:rPr>
                          <w:rFonts w:hint="cs"/>
                          <w:noProof/>
                          <w:rtl/>
                        </w:rPr>
                        <w:t xml:space="preserve">2 </w:t>
                      </w:r>
                      <w:r w:rsidRPr="00624A09">
                        <w:rPr>
                          <w:noProof/>
                          <w:rtl/>
                        </w:rPr>
                        <w:t>-</w:t>
                      </w:r>
                      <w:r>
                        <w:rPr>
                          <w:rFonts w:hint="cs"/>
                          <w:noProof/>
                          <w:rtl/>
                        </w:rPr>
                        <w:t xml:space="preserve"> </w:t>
                      </w:r>
                      <w:r w:rsidRPr="00624A09">
                        <w:rPr>
                          <w:noProof/>
                          <w:rtl/>
                        </w:rPr>
                        <w:t>202</w:t>
                      </w:r>
                      <w:r>
                        <w:rPr>
                          <w:rFonts w:hint="cs"/>
                          <w:noProof/>
                          <w:rtl/>
                        </w:rPr>
                        <w:t>3</w:t>
                      </w:r>
                    </w:p>
                  </w:txbxContent>
                </v:textbox>
              </v:shape>
            </w:pict>
          </mc:Fallback>
        </mc:AlternateContent>
      </w:r>
      <w:r>
        <w:rPr>
          <w:rtl/>
        </w:rPr>
        <w:t xml:space="preserve"> </w:t>
      </w:r>
    </w:p>
    <w:p w:rsidR="00DA18A1" w:rsidP="00DA18A1" w14:paraId="6A2532CD" w14:textId="77777777">
      <w:pPr>
        <w:pStyle w:val="753"/>
        <w:rPr>
          <w:rtl/>
        </w:rPr>
      </w:pPr>
    </w:p>
    <w:p w:rsidR="00DF34A8" w:rsidP="001F5B04" w14:paraId="604AC708" w14:textId="4F1590AE">
      <w:pPr>
        <w:pStyle w:val="751"/>
        <w:rPr>
          <w:rtl/>
        </w:rPr>
      </w:pPr>
      <w:r>
        <w:rPr>
          <w:noProof/>
          <w:rtl/>
          <w:lang w:val="he-IL"/>
        </w:rPr>
        <w:drawing>
          <wp:anchor distT="0" distB="0" distL="114300" distR="114300" simplePos="0" relativeHeight="251750400" behindDoc="0" locked="0" layoutInCell="1" allowOverlap="1">
            <wp:simplePos x="0" y="0"/>
            <wp:positionH relativeFrom="column">
              <wp:posOffset>845820</wp:posOffset>
            </wp:positionH>
            <wp:positionV relativeFrom="paragraph">
              <wp:posOffset>246380</wp:posOffset>
            </wp:positionV>
            <wp:extent cx="2952750" cy="323913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Id29"/>
                    <a:srcRect l="18728" r="18170"/>
                    <a:stretch>
                      <a:fillRect/>
                    </a:stretch>
                  </pic:blipFill>
                  <pic:spPr bwMode="auto">
                    <a:xfrm>
                      <a:off x="0" y="0"/>
                      <a:ext cx="2952750" cy="32391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anchor>
        </w:drawing>
      </w:r>
    </w:p>
    <w:p w:rsidR="00DF34A8" w:rsidP="001F5B04" w14:paraId="13214C6F" w14:textId="137BFB4D">
      <w:pPr>
        <w:pStyle w:val="751"/>
        <w:rPr>
          <w:rtl/>
        </w:rPr>
      </w:pPr>
    </w:p>
    <w:p w:rsidR="00DF34A8" w:rsidP="001F5B04" w14:paraId="21C86812" w14:textId="77777777">
      <w:pPr>
        <w:pStyle w:val="751"/>
        <w:rPr>
          <w:rtl/>
        </w:rPr>
      </w:pPr>
    </w:p>
    <w:p w:rsidR="00DF34A8" w:rsidP="001F5B04" w14:paraId="5109E627" w14:textId="77777777">
      <w:pPr>
        <w:pStyle w:val="751"/>
        <w:rPr>
          <w:rtl/>
        </w:rPr>
      </w:pPr>
    </w:p>
    <w:p w:rsidR="00DF34A8" w:rsidP="001F5B04" w14:paraId="40DD1E24" w14:textId="77777777">
      <w:pPr>
        <w:pStyle w:val="751"/>
        <w:rPr>
          <w:rtl/>
        </w:rPr>
      </w:pPr>
    </w:p>
    <w:p w:rsidR="00DF34A8" w:rsidP="001F5B04" w14:paraId="3379AC0C" w14:textId="77777777">
      <w:pPr>
        <w:pStyle w:val="751"/>
        <w:rPr>
          <w:rtl/>
        </w:rPr>
      </w:pPr>
    </w:p>
    <w:p w:rsidR="00A360FC" w14:paraId="39EC2CCA" w14:textId="78E76467">
      <w:pPr>
        <w:bidi w:val="0"/>
        <w:spacing w:after="200" w:line="276" w:lineRule="auto"/>
        <w:rPr>
          <w:b/>
          <w:bCs/>
          <w:rtl/>
        </w:rPr>
      </w:pPr>
      <w:r w:rsidRPr="003D452C">
        <w:rPr>
          <w:rFonts w:ascii="Tahoma" w:hAnsi="Tahoma" w:cs="Tahoma"/>
          <w:color w:val="0D0D0D" w:themeColor="text1" w:themeTint="F2"/>
          <w:sz w:val="16"/>
          <w:szCs w:val="16"/>
          <w:rtl/>
        </w:rPr>
        <w:br w:type="page"/>
      </w:r>
    </w:p>
    <w:p w:rsidR="00A360FC" w:rsidP="00A360FC" w14:paraId="2C18A4A3" w14:textId="17F6EC63">
      <w:pPr>
        <w:pStyle w:val="7510"/>
        <w:rPr>
          <w:rtl/>
        </w:rPr>
      </w:pPr>
      <w:r>
        <w:rPr>
          <w:rFonts w:hint="cs"/>
          <w:rtl/>
        </w:rPr>
        <w:t>סיכום</w:t>
      </w:r>
    </w:p>
    <w:p w:rsidR="00C24A3F" w:rsidRPr="00624A09" w:rsidP="00F17332" w14:paraId="62E0F9F2" w14:textId="77777777">
      <w:pPr>
        <w:pStyle w:val="759"/>
        <w:spacing w:line="250" w:lineRule="exact"/>
        <w:rPr>
          <w:rtl/>
        </w:rPr>
      </w:pPr>
      <w:bookmarkStart w:id="4" w:name="_Hlk151570865"/>
      <w:r w:rsidRPr="00624A09">
        <w:rPr>
          <w:rtl/>
        </w:rPr>
        <w:t>האוכלוסייה הישראלית</w:t>
      </w:r>
      <w:r w:rsidRPr="00624A09">
        <w:t xml:space="preserve"> </w:t>
      </w:r>
      <w:r w:rsidRPr="00624A09">
        <w:rPr>
          <w:rtl/>
        </w:rPr>
        <w:t>באיו"ש</w:t>
      </w:r>
      <w:r w:rsidRPr="00624A09">
        <w:rPr>
          <w:rtl/>
        </w:rPr>
        <w:t xml:space="preserve"> המונה כ-503,000 תושבים סובלת זה שנים מפיגועי טרור בצירי התנועה. מתחילת שנת 2022 חלה עליה במספר אירועי </w:t>
      </w:r>
      <w:r w:rsidRPr="00624A09">
        <w:rPr>
          <w:rtl/>
        </w:rPr>
        <w:t>הפח"ע</w:t>
      </w:r>
      <w:r w:rsidRPr="00624A09">
        <w:rPr>
          <w:rtl/>
        </w:rPr>
        <w:t xml:space="preserve"> בצירי </w:t>
      </w:r>
      <w:r w:rsidRPr="00624A09">
        <w:rPr>
          <w:rtl/>
        </w:rPr>
        <w:t>איו"ש</w:t>
      </w:r>
      <w:r w:rsidRPr="00624A09">
        <w:rPr>
          <w:rtl/>
        </w:rPr>
        <w:t xml:space="preserve"> אשר בהם </w:t>
      </w:r>
      <w:r w:rsidRPr="00C24A3F">
        <w:rPr>
          <w:rtl/>
        </w:rPr>
        <w:t>נרצחו</w:t>
      </w:r>
      <w:r w:rsidRPr="00624A09">
        <w:rPr>
          <w:rtl/>
        </w:rPr>
        <w:t xml:space="preserve"> 19 </w:t>
      </w:r>
      <w:r w:rsidRPr="00C24A3F">
        <w:rPr>
          <w:rtl/>
        </w:rPr>
        <w:t>אזרחים</w:t>
      </w:r>
      <w:r w:rsidRPr="00624A09">
        <w:rPr>
          <w:rtl/>
        </w:rPr>
        <w:t xml:space="preserve">, מתוכם 13 במחצית הראשונה של 2023. </w:t>
      </w:r>
    </w:p>
    <w:p w:rsidR="00C24A3F" w:rsidRPr="00624A09" w:rsidP="00F17332" w14:paraId="6BE1AF26" w14:textId="0BF5D1F1">
      <w:pPr>
        <w:pStyle w:val="759"/>
        <w:spacing w:line="250" w:lineRule="exact"/>
        <w:rPr>
          <w:rtl/>
        </w:rPr>
      </w:pPr>
      <w:r w:rsidRPr="00624A09">
        <w:rPr>
          <w:rtl/>
        </w:rPr>
        <w:t xml:space="preserve">בביקורת עלה כי על אף התגבור של הכוחות </w:t>
      </w:r>
      <w:r w:rsidRPr="00C24A3F">
        <w:rPr>
          <w:rtl/>
        </w:rPr>
        <w:t>בשטחי</w:t>
      </w:r>
      <w:r w:rsidRPr="00624A09">
        <w:rPr>
          <w:rtl/>
        </w:rPr>
        <w:t xml:space="preserve"> </w:t>
      </w:r>
      <w:r w:rsidRPr="00624A09">
        <w:rPr>
          <w:rtl/>
        </w:rPr>
        <w:t>איו"ש</w:t>
      </w:r>
      <w:r w:rsidRPr="00624A09">
        <w:rPr>
          <w:rtl/>
        </w:rPr>
        <w:t xml:space="preserve">, צה"ל לא עמד בכל משימות ההגנה אשר קבע לעצמו, וכי בתגבורי הכוחות הנוספים, לרוב לאחר התרחשותם של פיגועים, לא היה כדי לייצר את הביטחון הנדרש באופן עקבי ושיטתי. </w:t>
      </w:r>
      <w:r w:rsidR="00581B11">
        <w:rPr>
          <w:rFonts w:hint="cs"/>
          <w:rtl/>
        </w:rPr>
        <w:t>כמו כן</w:t>
      </w:r>
      <w:r w:rsidRPr="00624A09">
        <w:rPr>
          <w:rtl/>
        </w:rPr>
        <w:t xml:space="preserve"> עלה כי </w:t>
      </w:r>
      <w:r>
        <w:rPr>
          <w:rFonts w:hint="cs"/>
          <w:rtl/>
        </w:rPr>
        <w:t>פרויקט</w:t>
      </w:r>
      <w:r w:rsidRPr="00624A09">
        <w:rPr>
          <w:rtl/>
        </w:rPr>
        <w:t xml:space="preserve"> "מרחב </w:t>
      </w:r>
      <w:r w:rsidRPr="00C24A3F">
        <w:rPr>
          <w:rtl/>
        </w:rPr>
        <w:t>חכם</w:t>
      </w:r>
      <w:r w:rsidRPr="00624A09">
        <w:rPr>
          <w:rtl/>
        </w:rPr>
        <w:t xml:space="preserve">" טרם הגיע למיצוי. עוד עלה בביקורת כי משטרת ישראל באמצעות מחוז ש"י אינה מספקת מענה מהיר ואפקטיבי לאזרחים, ומוקדי החירום </w:t>
      </w:r>
      <w:r w:rsidRPr="00624A09">
        <w:rPr>
          <w:rtl/>
        </w:rPr>
        <w:t>הרשותיים</w:t>
      </w:r>
      <w:r w:rsidRPr="00624A09">
        <w:rPr>
          <w:rtl/>
        </w:rPr>
        <w:t xml:space="preserve"> נותנים את המענה החסר וזוכים לאמון רב יותר מהציבור. </w:t>
      </w:r>
    </w:p>
    <w:p w:rsidR="00C24A3F" w:rsidRPr="00624A09" w:rsidP="00F17332" w14:paraId="4C0936C5" w14:textId="77777777">
      <w:pPr>
        <w:pStyle w:val="759"/>
        <w:spacing w:line="250" w:lineRule="exact"/>
        <w:rPr>
          <w:rtl/>
        </w:rPr>
      </w:pPr>
      <w:r w:rsidRPr="00624A09">
        <w:rPr>
          <w:rtl/>
        </w:rPr>
        <w:t xml:space="preserve">בביקורת עלתה תמונת מצב חמורה המעידה על התמשכות התהליכים עד לתחילת סלילתם של קטעי כבישים עוקפים לצירים העוברים ביישובים פלסטיניים שבהם מתרחשים מאות אירועים ביטחוניים. עוד עלה בביקורת כי הכיסוי הסלולרי בצירי </w:t>
      </w:r>
      <w:r w:rsidRPr="00624A09">
        <w:rPr>
          <w:rtl/>
        </w:rPr>
        <w:t>איו"ש</w:t>
      </w:r>
      <w:r w:rsidRPr="00624A09">
        <w:rPr>
          <w:rtl/>
        </w:rPr>
        <w:t xml:space="preserve"> לוקה בחסר, לרבות בקטעי ציר אשר סובלים מפיגועים באופן תדיר, וכי </w:t>
      </w:r>
      <w:r w:rsidRPr="00624A09">
        <w:rPr>
          <w:rtl/>
        </w:rPr>
        <w:t>תכניות</w:t>
      </w:r>
      <w:r w:rsidRPr="00624A09">
        <w:rPr>
          <w:rtl/>
        </w:rPr>
        <w:t xml:space="preserve"> שונות אשר גובשו במהלך השנים לא הגיעו לכדי מימוש וכן לא קיימת אכיפה אפקטיבית מצד הגורמים </w:t>
      </w:r>
      <w:r w:rsidRPr="00624A09">
        <w:rPr>
          <w:rtl/>
        </w:rPr>
        <w:t>המאסדרים</w:t>
      </w:r>
      <w:r w:rsidRPr="00624A09">
        <w:rPr>
          <w:rtl/>
        </w:rPr>
        <w:t xml:space="preserve"> על חברות הסלולר להשלמת הכיסוי.</w:t>
      </w:r>
    </w:p>
    <w:p w:rsidR="00C24A3F" w:rsidRPr="00624A09" w:rsidP="00F17332" w14:paraId="1887080C" w14:textId="77777777">
      <w:pPr>
        <w:pStyle w:val="759"/>
        <w:spacing w:line="250" w:lineRule="exact"/>
        <w:rPr>
          <w:sz w:val="22"/>
          <w:szCs w:val="22"/>
        </w:rPr>
      </w:pPr>
      <w:r w:rsidRPr="00624A09">
        <w:rPr>
          <w:rtl/>
        </w:rPr>
        <w:t xml:space="preserve">על המטה הארצי של משטרת ישראל יחד עם מחוז ש"י לוודא כי המחוז עומד בזמני התגובה הנדרשים לקריאות מהציבור ויבחנו את סוגיית כוח האדם העומד לרשות המחוז כדי לאפשר למחוז לעמוד במשימותיו, וכדי לשפר את אמון הציבור במשטרה. עוד מומלץ, כי נוכח התמשכות הזמן לסלילת הכבישים העוקפים שיש בהם כדי לצמצם את הסיכון לנוסעים בצירים, על משרד התחבורה בשילוב </w:t>
      </w:r>
      <w:r w:rsidRPr="00624A09">
        <w:rPr>
          <w:rtl/>
        </w:rPr>
        <w:t>נת"י</w:t>
      </w:r>
      <w:r w:rsidRPr="00624A09">
        <w:rPr>
          <w:rtl/>
        </w:rPr>
        <w:t xml:space="preserve"> לבצע תחקיר מערכתי מקיף אודות סיבות השורש להתמשכות לוחות הזמנים ויפיקו לקחים כדי להשלים סלילת כבישים דומים בעתיד בפרק זמן קצר יותר. עוד מומלץ בעניין זה כי צה"ל </w:t>
      </w:r>
      <w:r w:rsidRPr="00624A09">
        <w:rPr>
          <w:rtl/>
        </w:rPr>
        <w:t>ומשהב"ט</w:t>
      </w:r>
      <w:r w:rsidRPr="00624A09">
        <w:rPr>
          <w:rtl/>
        </w:rPr>
        <w:t xml:space="preserve"> בשיתוף משרד התחבורה יבחנו תוכנית המשכית למתן מענה תשתיתי לסיוע בהגנה על ביטחון הנוסעים בצירים, ובכלל זאת על ידי סלילת כבישים עוקפים נוספים. בד בבד, על משרד התקשורת בשילוב </w:t>
      </w:r>
      <w:r w:rsidRPr="00624A09">
        <w:rPr>
          <w:rtl/>
        </w:rPr>
        <w:t>המנהא"ז</w:t>
      </w:r>
      <w:r w:rsidRPr="00624A09">
        <w:rPr>
          <w:rtl/>
        </w:rPr>
        <w:t xml:space="preserve"> לפעול באופן </w:t>
      </w:r>
      <w:r w:rsidRPr="00624A09">
        <w:rPr>
          <w:rtl/>
        </w:rPr>
        <w:t>מיידי</w:t>
      </w:r>
      <w:r w:rsidRPr="00624A09">
        <w:rPr>
          <w:rtl/>
        </w:rPr>
        <w:t xml:space="preserve"> ואפקטיבי להשלמת הכיסוי התקשורתי בצירי </w:t>
      </w:r>
      <w:r w:rsidRPr="00624A09">
        <w:rPr>
          <w:rtl/>
        </w:rPr>
        <w:t>איו"ש</w:t>
      </w:r>
      <w:r w:rsidRPr="00624A09">
        <w:rPr>
          <w:rtl/>
        </w:rPr>
        <w:t xml:space="preserve"> בכלל ובצירים האדומים בפרט בהתאמה לרישיונות שניתנו להפעלת רשתות סלולריות </w:t>
      </w:r>
      <w:r w:rsidRPr="00624A09">
        <w:rPr>
          <w:rtl/>
        </w:rPr>
        <w:t>באיו"ש</w:t>
      </w:r>
      <w:r w:rsidRPr="00624A09">
        <w:rPr>
          <w:rtl/>
        </w:rPr>
        <w:t>.</w:t>
      </w:r>
      <w:r w:rsidRPr="00624A09">
        <w:rPr>
          <w:sz w:val="22"/>
          <w:szCs w:val="22"/>
        </w:rPr>
        <w:t xml:space="preserve"> </w:t>
      </w:r>
    </w:p>
    <w:p w:rsidR="00C24A3F" w:rsidRPr="00624A09" w:rsidP="00F17332" w14:paraId="0F4C7E18" w14:textId="77777777">
      <w:pPr>
        <w:pStyle w:val="759"/>
        <w:spacing w:line="250" w:lineRule="exact"/>
        <w:rPr>
          <w:rtl/>
        </w:rPr>
      </w:pPr>
      <w:r w:rsidRPr="00624A09">
        <w:rPr>
          <w:rtl/>
        </w:rPr>
        <w:t xml:space="preserve">כדי </w:t>
      </w:r>
      <w:r w:rsidRPr="00C24A3F">
        <w:rPr>
          <w:rtl/>
        </w:rPr>
        <w:t>לשפר</w:t>
      </w:r>
      <w:r w:rsidRPr="00624A09">
        <w:rPr>
          <w:rtl/>
        </w:rPr>
        <w:t xml:space="preserve"> את המענה ההגנתי בצירים ואת תחושת הביטחון של התושבים, על צה"ל לבחון את יכולת </w:t>
      </w:r>
      <w:r w:rsidRPr="00624A09">
        <w:rPr>
          <w:rtl/>
        </w:rPr>
        <w:t>הסד"כ</w:t>
      </w:r>
      <w:r w:rsidRPr="00624A09">
        <w:rPr>
          <w:rtl/>
        </w:rPr>
        <w:t xml:space="preserve"> בגזרת הפיקוד לעמוד במשימות ההגנה ואת המדיניות בנוגע להצבת מחסומים קבועים </w:t>
      </w:r>
      <w:r w:rsidRPr="00624A09">
        <w:rPr>
          <w:rtl/>
        </w:rPr>
        <w:t>באיו"ש</w:t>
      </w:r>
      <w:r w:rsidRPr="00624A09">
        <w:rPr>
          <w:rtl/>
        </w:rPr>
        <w:t xml:space="preserve">. כמו כן מומלץ כי אוגדת </w:t>
      </w:r>
      <w:r w:rsidRPr="00624A09">
        <w:rPr>
          <w:rtl/>
        </w:rPr>
        <w:t>איו"ש</w:t>
      </w:r>
      <w:r w:rsidRPr="00624A09">
        <w:rPr>
          <w:rtl/>
        </w:rPr>
        <w:t xml:space="preserve"> תבחן את תהליך תכנון המשימות היזומות ואת סיבות השורש לאי-העמידה בהן ותיתן מענה לכך יחד עם פקמ"ז </w:t>
      </w:r>
      <w:r w:rsidRPr="00624A09">
        <w:rPr>
          <w:rtl/>
        </w:rPr>
        <w:t>ואמ"ץ</w:t>
      </w:r>
      <w:r w:rsidRPr="00624A09">
        <w:rPr>
          <w:rtl/>
        </w:rPr>
        <w:t xml:space="preserve">. </w:t>
      </w:r>
    </w:p>
    <w:p w:rsidR="00C24A3F" w:rsidP="00F17332" w14:paraId="048E0802" w14:textId="77777777">
      <w:pPr>
        <w:pStyle w:val="759"/>
        <w:spacing w:line="250" w:lineRule="exact"/>
        <w:rPr>
          <w:rtl/>
        </w:rPr>
      </w:pPr>
      <w:r w:rsidRPr="00624A09">
        <w:rPr>
          <w:rtl/>
        </w:rPr>
        <w:t xml:space="preserve">בהתייחסות </w:t>
      </w:r>
      <w:r w:rsidRPr="00624A09">
        <w:rPr>
          <w:rtl/>
        </w:rPr>
        <w:t>המל"ל</w:t>
      </w:r>
      <w:r w:rsidRPr="00624A09">
        <w:rPr>
          <w:rtl/>
        </w:rPr>
        <w:t xml:space="preserve"> מאפריל 2024 לטיוטת דוח הביקורת נמסר כי תפיסת ההגנה </w:t>
      </w:r>
      <w:r w:rsidRPr="00624A09">
        <w:rPr>
          <w:rtl/>
        </w:rPr>
        <w:t>באיו״ש</w:t>
      </w:r>
      <w:r w:rsidRPr="00624A09">
        <w:rPr>
          <w:rtl/>
        </w:rPr>
        <w:t xml:space="preserve"> הוצגה ונדונה בקבינט המדיני-ביטחוני לאחר פרוץ מלחמת "חרבות ברזל", וכן בקבינט ניהול המלחמה, וכי </w:t>
      </w:r>
      <w:r w:rsidRPr="00C24A3F">
        <w:rPr>
          <w:rtl/>
        </w:rPr>
        <w:t>הנושא</w:t>
      </w:r>
      <w:r w:rsidRPr="00624A09">
        <w:rPr>
          <w:rtl/>
        </w:rPr>
        <w:t xml:space="preserve"> וקבלת החלטות בעניינו יידון בהמשך לפי הצורך. בהמשך לכך על ראש הממשלה והקבינט המדיני-ביטחוני לקבל החלטה בנוגע לתפיסת ההגנה </w:t>
      </w:r>
      <w:r w:rsidRPr="00624A09">
        <w:rPr>
          <w:rtl/>
        </w:rPr>
        <w:t>באיו"ש</w:t>
      </w:r>
      <w:r w:rsidRPr="00624A09">
        <w:rPr>
          <w:rtl/>
        </w:rPr>
        <w:t xml:space="preserve">, ובכלל זה המדיניות בנוגע להצבת מחסומים קבועים </w:t>
      </w:r>
      <w:r w:rsidRPr="00624A09">
        <w:rPr>
          <w:rtl/>
        </w:rPr>
        <w:t>באיו"ש</w:t>
      </w:r>
      <w:r w:rsidRPr="00624A09">
        <w:rPr>
          <w:rtl/>
        </w:rPr>
        <w:t xml:space="preserve">. </w:t>
      </w:r>
      <w:bookmarkEnd w:id="4"/>
    </w:p>
    <w:p w:rsidR="009C7FA6" w:rsidP="009C7FA6" w14:paraId="5CA8E63B" w14:textId="23CE7AE5">
      <w:pPr>
        <w:pStyle w:val="759"/>
        <w:spacing w:line="250" w:lineRule="exact"/>
        <w:rPr>
          <w:b/>
          <w:bCs/>
          <w:rtl/>
        </w:rPr>
      </w:pPr>
      <w:r w:rsidRPr="00C24A3F">
        <w:rPr>
          <w:rFonts w:hint="cs"/>
          <w:b/>
          <w:bCs/>
          <w:rtl/>
        </w:rPr>
        <w:t>ביקורת זו נערכה לפני פרוץ מלחמת "חרבות ברזל", אולם ממצאי הדוח והמלצותיו מתחדדים ורלוונטיים ביתר שאת בעת הזו, ובפרט בראייה צופה פני עתיד.</w:t>
      </w:r>
      <w:r>
        <w:rPr>
          <w:b/>
          <w:bCs/>
          <w:rtl/>
        </w:rPr>
        <w:br w:type="page"/>
      </w:r>
    </w:p>
    <w:p w:rsidR="00FA4C6B" w:rsidP="00F17332" w14:paraId="1FDE5078" w14:textId="3EE0B545">
      <w:pPr>
        <w:pStyle w:val="759"/>
        <w:spacing w:line="250" w:lineRule="exact"/>
        <w:rPr>
          <w:b/>
          <w:bCs/>
          <w:noProof/>
          <w:color w:val="00305F"/>
          <w:sz w:val="40"/>
          <w:szCs w:val="36"/>
          <w:rtl/>
        </w:rPr>
      </w:pPr>
      <w:r>
        <w:rPr>
          <w:b/>
          <w:bCs/>
          <w:noProof/>
          <w:color w:val="00305F"/>
          <w:sz w:val="40"/>
          <w:szCs w:val="36"/>
          <w:rtl/>
          <w:lang w:val="he-IL"/>
        </w:rPr>
        <mc:AlternateContent>
          <mc:Choice Requires="wps">
            <w:drawing>
              <wp:anchor distT="0" distB="0" distL="114300" distR="114300" simplePos="0" relativeHeight="251748352" behindDoc="0" locked="0" layoutInCell="1" allowOverlap="1">
                <wp:simplePos x="0" y="0"/>
                <wp:positionH relativeFrom="column">
                  <wp:posOffset>-1541780</wp:posOffset>
                </wp:positionH>
                <wp:positionV relativeFrom="paragraph">
                  <wp:posOffset>-1957070</wp:posOffset>
                </wp:positionV>
                <wp:extent cx="7956550" cy="10699750"/>
                <wp:effectExtent l="0" t="0" r="25400" b="2540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7956550" cy="10699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43" style="width:626.5pt;height:842.5pt;margin-top:-154.1pt;margin-left:-121.4pt;mso-height-percent:0;mso-height-relative:margin;mso-width-percent:0;mso-width-relative:margin;mso-wrap-distance-bottom:0;mso-wrap-distance-left:9pt;mso-wrap-distance-right:9pt;mso-wrap-distance-top:0;mso-wrap-style:square;position:absolute;visibility:visible;v-text-anchor:middle;z-index:251749376" fillcolor="white" strokecolor="white" strokeweight="1.25pt"/>
            </w:pict>
          </mc:Fallback>
        </mc:AlternateContent>
      </w:r>
    </w:p>
    <w:sectPr w:rsidSect="00F35B8C">
      <w:headerReference w:type="even"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5D6" w:rsidP="00122F74" w14:paraId="08A63993" w14:textId="3097DCE4">
    <w:pPr>
      <w:pStyle w:val="Footer"/>
      <w:tabs>
        <w:tab w:val="left" w:pos="488"/>
        <w:tab w:val="left" w:pos="522"/>
        <w:tab w:val="clear" w:pos="4153"/>
        <w:tab w:val="clear" w:pos="8306"/>
      </w:tabs>
      <w:spacing w:after="24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5B75D6" w14:paraId="3C75F7C6" w14:textId="3507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0615669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62B0F816">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9C1AAF" w:rsidRPr="009C1AAF" w:rsidP="009C1AAF" w14:paraId="2A37AB4A" w14:textId="77777777">
      <w:pPr>
        <w:pStyle w:val="750"/>
        <w:rPr>
          <w:rtl/>
        </w:rPr>
      </w:pPr>
      <w:r w:rsidRPr="009C1AAF">
        <w:rPr>
          <w:rStyle w:val="FootnoteReference1"/>
          <w:vertAlign w:val="baseline"/>
        </w:rPr>
        <w:footnoteRef/>
      </w:r>
      <w:r w:rsidRPr="009C1AAF">
        <w:rPr>
          <w:rtl/>
        </w:rPr>
        <w:t xml:space="preserve"> </w:t>
      </w:r>
      <w:r w:rsidRPr="009C1AAF">
        <w:tab/>
      </w:r>
      <w:r w:rsidRPr="009C1AAF">
        <w:rPr>
          <w:rtl/>
        </w:rPr>
        <w:t xml:space="preserve">שטח </w:t>
      </w:r>
      <w:r w:rsidRPr="009C1AAF">
        <w:t>A</w:t>
      </w:r>
      <w:r w:rsidRPr="009C1AAF">
        <w:rPr>
          <w:rtl/>
        </w:rPr>
        <w:t xml:space="preserve"> - שטחים ביהודה ושומרון, לפי הסכם הביניים, שבהם הועברה האחריות לביטחון הפנים ולסדר הציבורי לידי הרשות הפלסטינית. בשטחים אלו אסורה תנועת ישראלים.</w:t>
      </w:r>
    </w:p>
  </w:footnote>
  <w:footnote w:id="3">
    <w:p w:rsidR="009C1AAF" w:rsidRPr="009C1AAF" w:rsidP="009C1AAF" w14:paraId="34B2F6D9" w14:textId="77777777">
      <w:pPr>
        <w:pStyle w:val="750"/>
        <w:rPr>
          <w:rtl/>
        </w:rPr>
      </w:pPr>
      <w:r w:rsidRPr="009C1AAF">
        <w:rPr>
          <w:rStyle w:val="FootnoteReference1"/>
          <w:vertAlign w:val="baseline"/>
        </w:rPr>
        <w:footnoteRef/>
      </w:r>
      <w:r w:rsidRPr="009C1AAF">
        <w:rPr>
          <w:rtl/>
        </w:rPr>
        <w:t xml:space="preserve"> </w:t>
      </w:r>
      <w:r w:rsidRPr="009C1AAF">
        <w:tab/>
      </w:r>
      <w:r w:rsidRPr="009C1AAF">
        <w:rPr>
          <w:rtl/>
        </w:rPr>
        <w:t xml:space="preserve">שטח </w:t>
      </w:r>
      <w:r w:rsidRPr="009C1AAF">
        <w:t>B</w:t>
      </w:r>
      <w:r w:rsidRPr="009C1AAF">
        <w:rPr>
          <w:rtl/>
        </w:rPr>
        <w:t xml:space="preserve"> - שטחים ביהודה ושומרון שבהם השליטה הביטחונית היא בידי ישראל וסמכויות הניהול האזרחי, ובכלל זאת האחריות לסדר הציבורי הן בידי הרשות הפלסטינית. שטח זה כולל יישובים כפריים פלסטיניים, שטחים פתוחים ושמורות טבע.</w:t>
      </w:r>
    </w:p>
  </w:footnote>
  <w:footnote w:id="4">
    <w:p w:rsidR="009C1AAF" w:rsidRPr="009C1AAF" w:rsidP="009C1AAF" w14:paraId="50B4A8D0" w14:textId="77777777">
      <w:pPr>
        <w:pStyle w:val="750"/>
        <w:rPr>
          <w:rtl/>
        </w:rPr>
      </w:pPr>
      <w:r w:rsidRPr="009C1AAF">
        <w:rPr>
          <w:rStyle w:val="FootnoteReference1"/>
          <w:vertAlign w:val="baseline"/>
        </w:rPr>
        <w:footnoteRef/>
      </w:r>
      <w:r w:rsidRPr="009C1AAF">
        <w:rPr>
          <w:rtl/>
        </w:rPr>
        <w:t xml:space="preserve"> </w:t>
      </w:r>
      <w:r w:rsidRPr="009C1AAF">
        <w:rPr>
          <w:rtl/>
        </w:rPr>
        <w:tab/>
        <w:t xml:space="preserve">שטח </w:t>
      </w:r>
      <w:r w:rsidRPr="009C1AAF">
        <w:t xml:space="preserve"> C</w:t>
      </w:r>
      <w:r w:rsidRPr="009C1AAF">
        <w:rPr>
          <w:rtl/>
        </w:rPr>
        <w:t xml:space="preserve">- שטחים ביהודה ושומרון שבהם צה"ל באמצעות פיקוד המרכז נושא באחריות ביטחונית מלאה, בכלל זאת בהיבטי ביטחון הפנים והסדר הציבורי. שטחי </w:t>
      </w:r>
      <w:r w:rsidRPr="009C1AAF">
        <w:t>C</w:t>
      </w:r>
      <w:r w:rsidRPr="009C1AAF">
        <w:rPr>
          <w:rtl/>
        </w:rPr>
        <w:t xml:space="preserve"> שיעורם כ-60% משטח איו"ש. כל ההתיישבות הישראלית באיו"ש שוכנת בשטחי </w:t>
      </w:r>
      <w:r w:rsidRPr="009C1AAF">
        <w:t>C</w:t>
      </w:r>
      <w:r w:rsidRPr="009C1AAF">
        <w:rPr>
          <w:rtl/>
        </w:rPr>
        <w:t>.</w:t>
      </w:r>
    </w:p>
  </w:footnote>
  <w:footnote w:id="5">
    <w:p w:rsidR="00B26295" w:rsidRPr="00B26295" w:rsidP="00B26295" w14:paraId="42B4F3EC" w14:textId="77777777">
      <w:pPr>
        <w:pStyle w:val="750"/>
        <w:rPr>
          <w:rtl/>
        </w:rPr>
      </w:pPr>
      <w:r w:rsidRPr="00B26295">
        <w:rPr>
          <w:rStyle w:val="FootnoteReference1"/>
          <w:vertAlign w:val="baseline"/>
        </w:rPr>
        <w:footnoteRef/>
      </w:r>
      <w:r w:rsidRPr="00B26295">
        <w:rPr>
          <w:rtl/>
        </w:rPr>
        <w:tab/>
        <w:t>מוקד 1208 - המועצות האזוריות באיו"ש מפעילות מוקד חירום אזורי, בין היתר לצורך מתן מענה מהיר לאזרחים הנקלעים למצוקה (בטיחותית או ביטחונית) תוך כדי תנועה בצירי איו"ש.</w:t>
      </w:r>
    </w:p>
  </w:footnote>
  <w:footnote w:id="6">
    <w:p w:rsidR="00C00860" w:rsidRPr="00C00860" w:rsidP="00C00860" w14:paraId="4E4F9271" w14:textId="77777777">
      <w:pPr>
        <w:pStyle w:val="752"/>
      </w:pPr>
      <w:r w:rsidRPr="00C00860">
        <w:rPr>
          <w:rStyle w:val="FootnoteReference1"/>
          <w:vertAlign w:val="baseline"/>
        </w:rPr>
        <w:footnoteRef/>
      </w:r>
      <w:r w:rsidRPr="00C00860">
        <w:rPr>
          <w:rtl/>
        </w:rPr>
        <w:t xml:space="preserve"> </w:t>
      </w:r>
      <w:r w:rsidRPr="00C00860">
        <w:rPr>
          <w:rtl/>
        </w:rPr>
        <w:tab/>
        <w:t>מיסעה - קטע כביש ודרך המשמש למעבר כלי רכב גלגליים ובייחוד כלי רכב מנועיים.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8A0F12" w14:textId="2C254DA0">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r w:rsidRPr="00565F1B">
                            <w:rPr>
                              <w:rFonts w:ascii="Tahoma" w:hAnsi="Tahoma" w:cs="Tahoma" w:hint="cs"/>
                              <w:rtl/>
                            </w:rPr>
                            <w:t>|</w:t>
                          </w:r>
                          <w:r w:rsidRPr="00565F1B" w:rsidR="00A57B23">
                            <w:rPr>
                              <w:rFonts w:ascii="Tahoma" w:hAnsi="Tahoma" w:cs="Tahoma" w:hint="cs"/>
                              <w:sz w:val="24"/>
                              <w:szCs w:val="24"/>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8A0F12" w14:paraId="6BC4C0AD" w14:textId="2C254DA0">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r w:rsidRPr="00565F1B">
                      <w:rPr>
                        <w:rFonts w:ascii="Tahoma" w:hAnsi="Tahoma" w:cs="Tahoma" w:hint="cs"/>
                        <w:rtl/>
                      </w:rPr>
                      <w:t>|</w:t>
                    </w:r>
                    <w:r w:rsidRPr="00565F1B" w:rsidR="00A57B23">
                      <w:rPr>
                        <w:rFonts w:ascii="Tahoma" w:hAnsi="Tahoma" w:cs="Tahoma" w:hint="cs"/>
                        <w:sz w:val="24"/>
                        <w:szCs w:val="24"/>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48B7B59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9B4E57"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9B4E57" w14:paraId="5BE3FCC4"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3329" w14:paraId="3E25A30D" w14:textId="77777777">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44" name="Text Box 14510666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43329"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44" o:sp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B43329" w:rsidRPr="00FD02CC" w:rsidP="006E67D8" w14:paraId="5BACA7D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B43329" w:rsidP="00FD02CC" w14:paraId="44ECEEF5" w14:textId="77777777">
    <w:pPr>
      <w:pStyle w:val="Header"/>
      <w:ind w:firstLine="720"/>
      <w:rPr>
        <w:rtl/>
      </w:rPr>
    </w:pPr>
  </w:p>
  <w:p w:rsidR="00B43329" w14:paraId="5098008C" w14:textId="77777777">
    <w:pPr>
      <w:pStyle w:val="Header"/>
      <w:rPr>
        <w:rtl/>
      </w:rPr>
    </w:pPr>
  </w:p>
  <w:p w:rsidR="00B43329" w14:paraId="7259E900"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691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4510666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B43329" w:rsidRPr="003D62C4" w:rsidP="00B1081D" w14:textId="26E321D9">
                          <w:pPr>
                            <w:pStyle w:val="Heading1"/>
                            <w:spacing w:line="269" w:lineRule="auto"/>
                            <w:jc w:val="left"/>
                            <w:rPr>
                              <w:rFonts w:ascii="Tahoma" w:hAnsi="Tahoma" w:eastAsiaTheme="minorHAnsi" w:cs="Tahoma"/>
                              <w:bCs w:val="0"/>
                              <w:color w:val="0D0D0D" w:themeColor="text1" w:themeTint="F2"/>
                              <w:sz w:val="16"/>
                              <w:szCs w:val="16"/>
                              <w:u w:val="none"/>
                            </w:rPr>
                          </w:pPr>
                          <w:r w:rsidRPr="00B1081D">
                            <w:rPr>
                              <w:rFonts w:ascii="Tahoma" w:hAnsi="Tahoma" w:eastAsiaTheme="minorHAnsi" w:cs="Tahoma"/>
                              <w:bCs w:val="0"/>
                              <w:color w:val="0D0D0D" w:themeColor="text1" w:themeTint="F2"/>
                              <w:sz w:val="16"/>
                              <w:szCs w:val="16"/>
                              <w:u w:val="none"/>
                              <w:rtl/>
                            </w:rPr>
                            <w:t>ההגנה על צירי התנועה בא</w:t>
                          </w:r>
                          <w:r w:rsidRPr="00B1081D">
                            <w:rPr>
                              <w:rFonts w:ascii="Tahoma" w:hAnsi="Tahoma" w:eastAsiaTheme="minorHAnsi" w:cs="Tahoma" w:hint="cs"/>
                              <w:bCs w:val="0"/>
                              <w:color w:val="0D0D0D" w:themeColor="text1" w:themeTint="F2"/>
                              <w:sz w:val="16"/>
                              <w:szCs w:val="16"/>
                              <w:u w:val="none"/>
                              <w:rtl/>
                            </w:rPr>
                            <w:t>זור יהודה ושומרון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7936" stroked="f">
              <v:textbox style="mso-fit-shape-to-text:t">
                <w:txbxContent>
                  <w:p w:rsidR="00B43329" w:rsidRPr="003D62C4" w:rsidP="00B1081D" w14:paraId="09AFF3B9" w14:textId="26E321D9">
                    <w:pPr>
                      <w:pStyle w:val="Heading1"/>
                      <w:spacing w:line="269" w:lineRule="auto"/>
                      <w:jc w:val="left"/>
                      <w:rPr>
                        <w:rFonts w:ascii="Tahoma" w:hAnsi="Tahoma" w:eastAsiaTheme="minorHAnsi" w:cs="Tahoma"/>
                        <w:bCs w:val="0"/>
                        <w:color w:val="0D0D0D" w:themeColor="text1" w:themeTint="F2"/>
                        <w:sz w:val="16"/>
                        <w:szCs w:val="16"/>
                        <w:u w:val="none"/>
                      </w:rPr>
                    </w:pPr>
                    <w:r w:rsidRPr="00B1081D">
                      <w:rPr>
                        <w:rFonts w:ascii="Tahoma" w:hAnsi="Tahoma" w:eastAsiaTheme="minorHAnsi" w:cs="Tahoma"/>
                        <w:bCs w:val="0"/>
                        <w:color w:val="0D0D0D" w:themeColor="text1" w:themeTint="F2"/>
                        <w:sz w:val="16"/>
                        <w:szCs w:val="16"/>
                        <w:u w:val="none"/>
                        <w:rtl/>
                      </w:rPr>
                      <w:t>ההגנה על צירי התנועה בא</w:t>
                    </w:r>
                    <w:r w:rsidRPr="00B1081D">
                      <w:rPr>
                        <w:rFonts w:ascii="Tahoma" w:hAnsi="Tahoma" w:eastAsiaTheme="minorHAnsi" w:cs="Tahoma" w:hint="cs"/>
                        <w:bCs w:val="0"/>
                        <w:color w:val="0D0D0D" w:themeColor="text1" w:themeTint="F2"/>
                        <w:sz w:val="16"/>
                        <w:szCs w:val="16"/>
                        <w:u w:val="none"/>
                        <w:rtl/>
                      </w:rPr>
                      <w:t>זור יהודה ושומרון</w:t>
                    </w:r>
                  </w:p>
                </w:txbxContent>
              </v:textbox>
              <w10:wrap type="square"/>
            </v:shape>
          </w:pict>
        </mc:Fallback>
      </mc:AlternateContent>
    </w:r>
  </w:p>
  <w:p w:rsidR="00B43329" w:rsidP="009620E7" w14:paraId="7E4CA5A6" w14:textId="77777777">
    <w:pPr>
      <w:pStyle w:val="Header"/>
      <w:rPr>
        <w:rtl/>
      </w:rPr>
    </w:pPr>
    <w:r>
      <w:rPr>
        <w:rFonts w:ascii="Tahoma" w:hAnsi="Tahoma" w:cs="Tahoma"/>
        <w:noProof/>
        <w:color w:val="002060"/>
        <w:sz w:val="18"/>
        <w:szCs w:val="18"/>
      </w:rPr>
      <w:drawing>
        <wp:anchor distT="0" distB="0" distL="114300" distR="114300" simplePos="0" relativeHeight="251691008"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5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451066647" name="Straight Connector 145106664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47" o:spid="_x0000_s2060" style="flip:x;mso-height-percent:0;mso-height-relative:margin;mso-width-percent:0;mso-width-relative:margin;mso-wrap-distance-bottom:0;mso-wrap-distance-left:9pt;mso-wrap-distance-right:9pt;mso-wrap-distance-top:0;mso-wrap-style:square;position:absolute;visibility:visible;z-index:251685888"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F12" w:rsidP="001526AC" w14:paraId="3EE0133E" w14:textId="777C8B5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920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69" name="Text Box 1451066669"/>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8A0F12"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69" o:sp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6256" filled="f" strokecolor="#a5a5a5" strokeweight="0.25pt">
              <v:stroke dashstyle="longDash"/>
              <v:textbox>
                <w:txbxContent>
                  <w:p w:rsidR="008A0F12" w:rsidRPr="00FD02CC" w:rsidP="006E67D8" w14:paraId="58BBC526"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7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8A0F12" w:rsidRPr="00B1081D" w:rsidP="008A0F12" w14:textId="3F903C7E">
                          <w:pPr>
                            <w:pStyle w:val="Bodytext70"/>
                            <w:shd w:val="clear" w:color="auto" w:fill="003060"/>
                            <w:rPr>
                              <w:rFonts w:ascii="Tahoma" w:hAnsi="Tahoma" w:cs="Tahoma"/>
                              <w:b/>
                              <w:bCs/>
                              <w:sz w:val="24"/>
                              <w:szCs w:val="24"/>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7152" fillcolor="#00305f" strokecolor="#00305f">
              <v:textbox style="layout-flow:vertical;mso-layout-flow-alt:bottom-to-top" inset="0,0,0,0">
                <w:txbxContent>
                  <w:p w:rsidR="008A0F12" w:rsidRPr="00B1081D" w:rsidP="008A0F12" w14:paraId="368727BC" w14:textId="3F903C7E">
                    <w:pPr>
                      <w:pStyle w:val="Bodytext70"/>
                      <w:shd w:val="clear" w:color="auto" w:fill="003060"/>
                      <w:rPr>
                        <w:rFonts w:ascii="Tahoma" w:hAnsi="Tahoma" w:cs="Tahoma"/>
                        <w:b/>
                        <w:bCs/>
                        <w:sz w:val="24"/>
                        <w:szCs w:val="24"/>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p>
                </w:txbxContent>
              </v:textbox>
              <w10:wrap type="square"/>
            </v:shape>
          </w:pict>
        </mc:Fallback>
      </mc:AlternateContent>
    </w:r>
  </w:p>
  <w:p w:rsidR="008A0F12" w:rsidP="001526AC" w14:paraId="354F10E8" w14:textId="77777777">
    <w:pPr>
      <w:pStyle w:val="Header"/>
      <w:tabs>
        <w:tab w:val="left" w:pos="493"/>
        <w:tab w:val="center" w:pos="4111"/>
        <w:tab w:val="clear" w:pos="4153"/>
        <w:tab w:val="right" w:pos="7478"/>
        <w:tab w:val="right" w:pos="8222"/>
        <w:tab w:val="clear" w:pos="8306"/>
      </w:tabs>
      <w:jc w:val="left"/>
      <w:rPr>
        <w:rtl/>
      </w:rPr>
    </w:pPr>
  </w:p>
  <w:p w:rsidR="008A0F12" w:rsidRPr="001526AC" w:rsidP="00005B23" w14:paraId="354876E3" w14:textId="26329918">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94080"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1451066672" name="Straight Connector 1451066672"/>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72" o:spid="_x0000_s2063" style="flip:x;mso-height-percent:0;mso-height-relative:margin;mso-width-percent:0;mso-width-relative:margin;mso-wrap-distance-bottom:0;mso-wrap-distance-left:9pt;mso-wrap-distance-right:9pt;mso-wrap-distance-top:0;mso-wrap-style:square;position:absolute;visibility:visible;z-index:251695104" from="-4.4pt,52.45pt" to="524.85pt,52.45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92032"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145106667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8A0F12" w:rsidRPr="00136A3E" w:rsidP="00B244B0" w14:textId="2E2B996D">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93056" strokecolor="white">
              <v:textbox>
                <w:txbxContent>
                  <w:p w:rsidR="008A0F12" w:rsidRPr="00136A3E" w:rsidP="00B244B0" w14:paraId="7A0C2478" w14:textId="2E2B996D">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817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51"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1"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0DD" w:rsidP="001526AC" w14:paraId="7A051D9F"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841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870DD"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7040" filled="f" strokecolor="#a5a5a5" strokeweight="0.25pt">
              <v:stroke dashstyle="longDash"/>
              <v:textbox>
                <w:txbxContent>
                  <w:p w:rsidR="006870DD" w:rsidRPr="00FD02CC" w:rsidP="006E67D8" w14:paraId="0FC41F28"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7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6870DD" w:rsidRPr="00B1081D" w:rsidP="006870DD" w14:textId="1B6D952D">
                          <w:pPr>
                            <w:pStyle w:val="Bodytext70"/>
                            <w:shd w:val="clear" w:color="auto" w:fill="003060"/>
                            <w:rPr>
                              <w:rFonts w:ascii="Tahoma" w:hAnsi="Tahoma" w:cs="Tahoma"/>
                              <w:b/>
                              <w:bCs/>
                              <w:sz w:val="24"/>
                              <w:szCs w:val="24"/>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B1081D">
                            <w:rPr>
                              <w:rFonts w:ascii="Tahoma" w:hAnsi="Tahoma" w:cs="Tahoma"/>
                              <w:b/>
                              <w:bCs/>
                              <w:sz w:val="24"/>
                              <w:szCs w:val="24"/>
                              <w:rtl/>
                            </w:rPr>
                            <w:t>ההגנה על צירי התנועה בא</w:t>
                          </w:r>
                          <w:r w:rsidRPr="00B1081D">
                            <w:rPr>
                              <w:rFonts w:ascii="Tahoma" w:hAnsi="Tahoma" w:cs="Tahoma" w:hint="cs"/>
                              <w:b/>
                              <w:bCs/>
                              <w:sz w:val="24"/>
                              <w:szCs w:val="24"/>
                              <w:rtl/>
                            </w:rPr>
                            <w:t>זור יהודה ושומרון</w:t>
                          </w:r>
                          <w:r>
                            <w:rPr>
                              <w:rFonts w:ascii="Tahoma" w:hAnsi="Tahoma" w:cs="Tahoma" w:hint="cs"/>
                              <w:b/>
                              <w:bCs/>
                              <w:sz w:val="24"/>
                              <w:szCs w:val="24"/>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706368" fillcolor="#00305f" strokecolor="#00305f">
              <v:textbox style="layout-flow:vertical;mso-layout-flow-alt:bottom-to-top" inset="0,0,0,0">
                <w:txbxContent>
                  <w:p w:rsidR="006870DD" w:rsidRPr="00B1081D" w:rsidP="006870DD" w14:paraId="71EBEB57" w14:textId="1B6D952D">
                    <w:pPr>
                      <w:pStyle w:val="Bodytext70"/>
                      <w:shd w:val="clear" w:color="auto" w:fill="003060"/>
                      <w:rPr>
                        <w:rFonts w:ascii="Tahoma" w:hAnsi="Tahoma" w:cs="Tahoma"/>
                        <w:b/>
                        <w:bCs/>
                        <w:sz w:val="24"/>
                        <w:szCs w:val="24"/>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B1081D">
                      <w:rPr>
                        <w:rFonts w:ascii="Tahoma" w:hAnsi="Tahoma" w:cs="Tahoma"/>
                        <w:b/>
                        <w:bCs/>
                        <w:sz w:val="24"/>
                        <w:szCs w:val="24"/>
                        <w:rtl/>
                      </w:rPr>
                      <w:t>ההגנה על צירי התנועה בא</w:t>
                    </w:r>
                    <w:r w:rsidRPr="00B1081D">
                      <w:rPr>
                        <w:rFonts w:ascii="Tahoma" w:hAnsi="Tahoma" w:cs="Tahoma" w:hint="cs"/>
                        <w:b/>
                        <w:bCs/>
                        <w:sz w:val="24"/>
                        <w:szCs w:val="24"/>
                        <w:rtl/>
                      </w:rPr>
                      <w:t>זור יהודה ושומרון</w:t>
                    </w:r>
                    <w:r>
                      <w:rPr>
                        <w:rFonts w:ascii="Tahoma" w:hAnsi="Tahoma" w:cs="Tahoma" w:hint="cs"/>
                        <w:b/>
                        <w:bCs/>
                        <w:sz w:val="24"/>
                        <w:szCs w:val="24"/>
                        <w:rtl/>
                      </w:rPr>
                      <w:t xml:space="preserve"> </w:t>
                    </w:r>
                  </w:p>
                </w:txbxContent>
              </v:textbox>
              <w10:wrap type="square"/>
            </v:shape>
          </w:pict>
        </mc:Fallback>
      </mc:AlternateContent>
    </w:r>
  </w:p>
  <w:p w:rsidR="006870DD" w:rsidP="001526AC" w14:paraId="314E516D" w14:textId="77777777">
    <w:pPr>
      <w:pStyle w:val="Header"/>
      <w:tabs>
        <w:tab w:val="left" w:pos="493"/>
        <w:tab w:val="center" w:pos="4111"/>
        <w:tab w:val="clear" w:pos="4153"/>
        <w:tab w:val="right" w:pos="7478"/>
        <w:tab w:val="right" w:pos="8222"/>
        <w:tab w:val="clear" w:pos="8306"/>
      </w:tabs>
      <w:jc w:val="left"/>
      <w:rPr>
        <w:rtl/>
      </w:rPr>
    </w:pPr>
  </w:p>
  <w:p w:rsidR="006870DD" w:rsidRPr="001526AC" w:rsidP="00005B23" w14:paraId="24969565" w14:textId="5103CC9D">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707392" behindDoc="0" locked="0" layoutInCell="1" allowOverlap="1">
          <wp:simplePos x="0" y="0"/>
          <wp:positionH relativeFrom="column">
            <wp:posOffset>-14605</wp:posOffset>
          </wp:positionH>
          <wp:positionV relativeFrom="paragraph">
            <wp:posOffset>345440</wp:posOffset>
          </wp:positionV>
          <wp:extent cx="343535" cy="240030"/>
          <wp:effectExtent l="0" t="0" r="0" b="7620"/>
          <wp:wrapSquare wrapText="bothSides"/>
          <wp:docPr id="73"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3296" behindDoc="0" locked="0" layoutInCell="1" allowOverlap="1">
              <wp:simplePos x="0" y="0"/>
              <wp:positionH relativeFrom="column">
                <wp:posOffset>1269</wp:posOffset>
              </wp:positionH>
              <wp:positionV relativeFrom="paragraph">
                <wp:posOffset>664210</wp:posOffset>
              </wp:positionV>
              <wp:extent cx="6664325" cy="0"/>
              <wp:effectExtent l="0" t="0" r="0" b="0"/>
              <wp:wrapNone/>
              <wp:docPr id="71" name="Straight Connector 71"/>
              <wp:cNvGraphicFramePr/>
              <a:graphic xmlns:a="http://schemas.openxmlformats.org/drawingml/2006/main">
                <a:graphicData uri="http://schemas.microsoft.com/office/word/2010/wordprocessingShape">
                  <wps:wsp xmlns:wps="http://schemas.microsoft.com/office/word/2010/wordprocessingShape">
                    <wps:cNvCnPr/>
                    <wps:spPr>
                      <a:xfrm flipH="1">
                        <a:off x="0" y="0"/>
                        <a:ext cx="666432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2067" style="flip:x;mso-height-percent:0;mso-height-relative:margin;mso-width-percent:0;mso-width-relative:margin;mso-wrap-distance-bottom:0;mso-wrap-distance-left:9pt;mso-wrap-distance-right:9pt;mso-wrap-distance-top:0;mso-wrap-style:square;position:absolute;visibility:visible;z-index:251704320" from="0.1pt,52.3pt" to="524.85pt,52.3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701248"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72"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6870DD" w:rsidRPr="00136A3E" w:rsidP="00B244B0" w14:textId="77777777">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8"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702272" strokecolor="white">
              <v:textbox>
                <w:txbxContent>
                  <w:p w:rsidR="006870DD" w:rsidRPr="00136A3E" w:rsidP="00B244B0" w14:paraId="40FD09A0" w14:textId="77777777">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B4" w14:paraId="2A6E6A54" w14:textId="7FFAD588">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9358B4"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206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9358B4" w:rsidRPr="00FD02CC" w:rsidP="006E67D8" w14:paraId="21FE67C7"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9358B4" w:rsidP="00FD02CC" w14:paraId="68F1DB0D" w14:textId="3C077ABF">
    <w:pPr>
      <w:pStyle w:val="Header"/>
      <w:ind w:firstLine="720"/>
      <w:rPr>
        <w:rtl/>
      </w:rPr>
    </w:pPr>
  </w:p>
  <w:p w:rsidR="009358B4" w14:paraId="216D66F4" w14:textId="77777777">
    <w:pPr>
      <w:pStyle w:val="Header"/>
      <w:rPr>
        <w:rtl/>
      </w:rPr>
    </w:pPr>
  </w:p>
  <w:p w:rsidR="009358B4" w14:paraId="7D13615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9358B4" w:rsidRPr="003D62C4" w:rsidP="00F559D6" w14:textId="780992C9">
                          <w:pPr>
                            <w:pStyle w:val="Heading1"/>
                            <w:spacing w:line="269" w:lineRule="auto"/>
                            <w:jc w:val="left"/>
                            <w:rPr>
                              <w:rFonts w:ascii="Tahoma" w:hAnsi="Tahoma" w:eastAsiaTheme="minorHAnsi" w:cs="Tahoma"/>
                              <w:bCs w:val="0"/>
                              <w:color w:val="0D0D0D" w:themeColor="text1" w:themeTint="F2"/>
                              <w:sz w:val="16"/>
                              <w:szCs w:val="16"/>
                              <w:u w:val="none"/>
                            </w:rPr>
                          </w:pPr>
                          <w:r w:rsidRPr="00B1081D">
                            <w:rPr>
                              <w:rFonts w:ascii="Tahoma" w:hAnsi="Tahoma" w:eastAsiaTheme="minorHAnsi" w:cs="Tahoma"/>
                              <w:bCs w:val="0"/>
                              <w:color w:val="0D0D0D" w:themeColor="text1" w:themeTint="F2"/>
                              <w:sz w:val="16"/>
                              <w:szCs w:val="16"/>
                              <w:u w:val="none"/>
                              <w:rtl/>
                            </w:rPr>
                            <w:t>ההגנה על צירי התנועה בא</w:t>
                          </w:r>
                          <w:r w:rsidRPr="00B1081D">
                            <w:rPr>
                              <w:rFonts w:ascii="Tahoma" w:hAnsi="Tahoma" w:eastAsiaTheme="minorHAnsi" w:cs="Tahoma" w:hint="cs"/>
                              <w:bCs w:val="0"/>
                              <w:color w:val="0D0D0D" w:themeColor="text1" w:themeTint="F2"/>
                              <w:sz w:val="16"/>
                              <w:szCs w:val="16"/>
                              <w:u w:val="none"/>
                              <w:rtl/>
                            </w:rPr>
                            <w:t>זור יהודה ושומרון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70"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9358B4" w:rsidRPr="003D62C4" w:rsidP="00F559D6" w14:paraId="37E01410" w14:textId="780992C9">
                    <w:pPr>
                      <w:pStyle w:val="Heading1"/>
                      <w:spacing w:line="269" w:lineRule="auto"/>
                      <w:jc w:val="left"/>
                      <w:rPr>
                        <w:rFonts w:ascii="Tahoma" w:hAnsi="Tahoma" w:eastAsiaTheme="minorHAnsi" w:cs="Tahoma"/>
                        <w:bCs w:val="0"/>
                        <w:color w:val="0D0D0D" w:themeColor="text1" w:themeTint="F2"/>
                        <w:sz w:val="16"/>
                        <w:szCs w:val="16"/>
                        <w:u w:val="none"/>
                      </w:rPr>
                    </w:pPr>
                    <w:r w:rsidRPr="00B1081D">
                      <w:rPr>
                        <w:rFonts w:ascii="Tahoma" w:hAnsi="Tahoma" w:eastAsiaTheme="minorHAnsi" w:cs="Tahoma"/>
                        <w:bCs w:val="0"/>
                        <w:color w:val="0D0D0D" w:themeColor="text1" w:themeTint="F2"/>
                        <w:sz w:val="16"/>
                        <w:szCs w:val="16"/>
                        <w:u w:val="none"/>
                        <w:rtl/>
                      </w:rPr>
                      <w:t>ההגנה על צירי התנועה בא</w:t>
                    </w:r>
                    <w:r w:rsidRPr="00B1081D">
                      <w:rPr>
                        <w:rFonts w:ascii="Tahoma" w:hAnsi="Tahoma" w:eastAsiaTheme="minorHAnsi" w:cs="Tahoma" w:hint="cs"/>
                        <w:bCs w:val="0"/>
                        <w:color w:val="0D0D0D" w:themeColor="text1" w:themeTint="F2"/>
                        <w:sz w:val="16"/>
                        <w:szCs w:val="16"/>
                        <w:u w:val="none"/>
                        <w:rtl/>
                      </w:rPr>
                      <w:t>זור יהודה ושומרון</w:t>
                    </w:r>
                  </w:p>
                </w:txbxContent>
              </v:textbox>
              <w10:wrap type="square"/>
            </v:shape>
          </w:pict>
        </mc:Fallback>
      </mc:AlternateContent>
    </w:r>
  </w:p>
  <w:p w:rsidR="009358B4" w:rsidP="009620E7" w14:paraId="6B89A051"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2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2071"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C1097C6"/>
    <w:lvl w:ilvl="0">
      <w:start w:val="1"/>
      <w:numFmt w:val="decimal"/>
      <w:lvlText w:val="%1."/>
      <w:lvlJc w:val="left"/>
      <w:pPr>
        <w:tabs>
          <w:tab w:val="num" w:pos="1492"/>
        </w:tabs>
        <w:ind w:left="1492" w:hanging="360"/>
      </w:pPr>
    </w:lvl>
  </w:abstractNum>
  <w:abstractNum w:abstractNumId="1">
    <w:nsid w:val="FFFFFF7D"/>
    <w:multiLevelType w:val="singleLevel"/>
    <w:tmpl w:val="4AFACF2E"/>
    <w:lvl w:ilvl="0">
      <w:start w:val="1"/>
      <w:numFmt w:val="decimal"/>
      <w:lvlText w:val="%1."/>
      <w:lvlJc w:val="left"/>
      <w:pPr>
        <w:tabs>
          <w:tab w:val="num" w:pos="1209"/>
        </w:tabs>
        <w:ind w:left="1209" w:hanging="360"/>
      </w:pPr>
    </w:lvl>
  </w:abstractNum>
  <w:abstractNum w:abstractNumId="2">
    <w:nsid w:val="FFFFFF7F"/>
    <w:multiLevelType w:val="singleLevel"/>
    <w:tmpl w:val="5298154C"/>
    <w:lvl w:ilvl="0">
      <w:start w:val="1"/>
      <w:numFmt w:val="decimal"/>
      <w:lvlText w:val="%1."/>
      <w:lvlJc w:val="left"/>
      <w:pPr>
        <w:tabs>
          <w:tab w:val="num" w:pos="643"/>
        </w:tabs>
        <w:ind w:left="643" w:hanging="360"/>
      </w:pPr>
    </w:lvl>
  </w:abstractNum>
  <w:abstractNum w:abstractNumId="3">
    <w:nsid w:val="FFFFFF80"/>
    <w:multiLevelType w:val="singleLevel"/>
    <w:tmpl w:val="932094F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CDC2DF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C5EC89A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4E4928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8F96D86E"/>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18"/>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390147"/>
    <w:multiLevelType w:val="hybridMultilevel"/>
    <w:tmpl w:val="42A056FA"/>
    <w:lvl w:ilvl="0">
      <w:start w:val="1"/>
      <w:numFmt w:val="bullet"/>
      <w:pStyle w:val="7511"/>
      <w:lvlText w:val=""/>
      <w:lvlJc w:val="left"/>
      <w:pPr>
        <w:ind w:left="1117" w:hanging="360"/>
      </w:pPr>
      <w:rPr>
        <w:rFonts w:ascii="Symbol" w:hAnsi="Symbol" w:hint="default"/>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nsid w:val="25C11F8F"/>
    <w:multiLevelType w:val="hybridMultilevel"/>
    <w:tmpl w:val="723AA1A8"/>
    <w:lvl w:ilvl="0">
      <w:start w:val="1"/>
      <w:numFmt w:val="bullet"/>
      <w:pStyle w:val="758"/>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5">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6">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7">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0">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1">
    <w:nsid w:val="459C2999"/>
    <w:multiLevelType w:val="multilevel"/>
    <w:tmpl w:val="065C52B0"/>
    <w:lvl w:ilvl="0">
      <w:start w:val="1"/>
      <w:numFmt w:val="hebrew1"/>
      <w:pStyle w:val="7319"/>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3">
    <w:nsid w:val="54910992"/>
    <w:multiLevelType w:val="hybridMultilevel"/>
    <w:tmpl w:val="FAD66542"/>
    <w:lvl w:ilvl="0">
      <w:start w:val="1"/>
      <w:numFmt w:val="bullet"/>
      <w:pStyle w:val="7374"/>
      <w:lvlText w:val=""/>
      <w:lvlJc w:val="left"/>
      <w:pPr>
        <w:ind w:left="1117" w:hanging="360"/>
      </w:pPr>
      <w:rPr>
        <w:rFonts w:ascii="Symbol" w:hAnsi="Symbol" w:cs="Symbol" w:hint="default"/>
        <w:b/>
        <w:bCs/>
        <w:color w:val="FF0000"/>
        <w:szCs w:val="2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8">
    <w:nsid w:val="796F78B5"/>
    <w:multiLevelType w:val="hybridMultilevel"/>
    <w:tmpl w:val="786C3C6C"/>
    <w:lvl w:ilvl="0">
      <w:start w:val="1"/>
      <w:numFmt w:val="bullet"/>
      <w:lvlText w:val=""/>
      <w:lvlJc w:val="left"/>
      <w:pPr>
        <w:ind w:left="1117" w:hanging="360"/>
      </w:pPr>
      <w:rPr>
        <w:rFonts w:ascii="Symbol" w:hAnsi="Symbol" w:cs="Symbol" w:hint="default"/>
        <w:color w:val="C0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9">
    <w:nsid w:val="7D365B29"/>
    <w:multiLevelType w:val="multilevel"/>
    <w:tmpl w:val="E3AA6D54"/>
    <w:lvl w:ilvl="0">
      <w:start w:val="1"/>
      <w:numFmt w:val="hebrew1"/>
      <w:pStyle w:val="7317"/>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4"/>
  </w:num>
  <w:num w:numId="2">
    <w:abstractNumId w:val="13"/>
  </w:num>
  <w:num w:numId="3">
    <w:abstractNumId w:val="18"/>
  </w:num>
  <w:num w:numId="4">
    <w:abstractNumId w:val="29"/>
  </w:num>
  <w:num w:numId="5">
    <w:abstractNumId w:val="8"/>
  </w:num>
  <w:num w:numId="6">
    <w:abstractNumId w:val="21"/>
  </w:num>
  <w:num w:numId="7">
    <w:abstractNumId w:val="26"/>
  </w:num>
  <w:num w:numId="8">
    <w:abstractNumId w:val="10"/>
  </w:num>
  <w:num w:numId="9">
    <w:abstractNumId w:val="25"/>
  </w:num>
  <w:num w:numId="10">
    <w:abstractNumId w:val="30"/>
  </w:num>
  <w:num w:numId="11">
    <w:abstractNumId w:val="22"/>
  </w:num>
  <w:num w:numId="12">
    <w:abstractNumId w:val="19"/>
  </w:num>
  <w:num w:numId="13">
    <w:abstractNumId w:val="9"/>
  </w:num>
  <w:num w:numId="14">
    <w:abstractNumId w:val="20"/>
  </w:num>
  <w:num w:numId="15">
    <w:abstractNumId w:val="27"/>
  </w:num>
  <w:num w:numId="16">
    <w:abstractNumId w:val="17"/>
  </w:num>
  <w:num w:numId="17">
    <w:abstractNumId w:val="15"/>
  </w:num>
  <w:num w:numId="18">
    <w:abstractNumId w:val="14"/>
  </w:num>
  <w:num w:numId="19">
    <w:abstractNumId w:val="16"/>
  </w:num>
  <w:num w:numId="20">
    <w:abstractNumId w:val="23"/>
  </w:num>
  <w:num w:numId="21">
    <w:abstractNumId w:val="12"/>
  </w:num>
  <w:num w:numId="22">
    <w:abstractNumId w:val="11"/>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1"/>
  </w:num>
  <w:num w:numId="32">
    <w:abstractNumId w:val="11"/>
  </w:num>
  <w:num w:numId="33">
    <w:abstractNumId w:val="12"/>
  </w:num>
  <w:num w:numId="34">
    <w:abstractNumId w:val="11"/>
  </w:num>
  <w:num w:numId="35">
    <w:abstractNumId w:val="11"/>
  </w:num>
  <w:num w:numId="36">
    <w:abstractNumId w:val="11"/>
  </w:num>
  <w:num w:numId="37">
    <w:abstractNumId w:val="11"/>
  </w:num>
  <w:num w:numId="38">
    <w:abstractNumId w:val="11"/>
  </w:num>
  <w:num w:numId="3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342"/>
    <w:rsid w:val="00006B59"/>
    <w:rsid w:val="00006C34"/>
    <w:rsid w:val="000071AD"/>
    <w:rsid w:val="000100D8"/>
    <w:rsid w:val="0001014C"/>
    <w:rsid w:val="000105B7"/>
    <w:rsid w:val="000107D8"/>
    <w:rsid w:val="00011BFC"/>
    <w:rsid w:val="00011DF7"/>
    <w:rsid w:val="00012269"/>
    <w:rsid w:val="00012487"/>
    <w:rsid w:val="00012657"/>
    <w:rsid w:val="00013641"/>
    <w:rsid w:val="00013BC3"/>
    <w:rsid w:val="00013E84"/>
    <w:rsid w:val="0001431C"/>
    <w:rsid w:val="0001482C"/>
    <w:rsid w:val="00014D29"/>
    <w:rsid w:val="00014D68"/>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AE3"/>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C7731"/>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5A60"/>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07D"/>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168"/>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48C"/>
    <w:rsid w:val="0012150C"/>
    <w:rsid w:val="00121682"/>
    <w:rsid w:val="00121EA1"/>
    <w:rsid w:val="0012279D"/>
    <w:rsid w:val="00122F2F"/>
    <w:rsid w:val="00122F74"/>
    <w:rsid w:val="001239A8"/>
    <w:rsid w:val="001239E1"/>
    <w:rsid w:val="001243A4"/>
    <w:rsid w:val="001247BA"/>
    <w:rsid w:val="00124DC1"/>
    <w:rsid w:val="00125565"/>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1CA"/>
    <w:rsid w:val="00136479"/>
    <w:rsid w:val="00136496"/>
    <w:rsid w:val="0013664A"/>
    <w:rsid w:val="0013667B"/>
    <w:rsid w:val="0013696C"/>
    <w:rsid w:val="00136A10"/>
    <w:rsid w:val="00136A3E"/>
    <w:rsid w:val="0013702C"/>
    <w:rsid w:val="00137337"/>
    <w:rsid w:val="001378D5"/>
    <w:rsid w:val="00137FF0"/>
    <w:rsid w:val="001400DC"/>
    <w:rsid w:val="00140560"/>
    <w:rsid w:val="00140930"/>
    <w:rsid w:val="00140A5E"/>
    <w:rsid w:val="00140CC4"/>
    <w:rsid w:val="00140CD9"/>
    <w:rsid w:val="00141160"/>
    <w:rsid w:val="00141853"/>
    <w:rsid w:val="00141BD6"/>
    <w:rsid w:val="00141E09"/>
    <w:rsid w:val="00141F98"/>
    <w:rsid w:val="00142206"/>
    <w:rsid w:val="00142482"/>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82F"/>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4CCC"/>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34"/>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D43"/>
    <w:rsid w:val="001D1192"/>
    <w:rsid w:val="001D223A"/>
    <w:rsid w:val="001D2243"/>
    <w:rsid w:val="001D228F"/>
    <w:rsid w:val="001D2793"/>
    <w:rsid w:val="001D2C74"/>
    <w:rsid w:val="001D2F2A"/>
    <w:rsid w:val="001D3679"/>
    <w:rsid w:val="001D3BAF"/>
    <w:rsid w:val="001D3CC2"/>
    <w:rsid w:val="001D4015"/>
    <w:rsid w:val="001D4406"/>
    <w:rsid w:val="001D461F"/>
    <w:rsid w:val="001D46D3"/>
    <w:rsid w:val="001D6714"/>
    <w:rsid w:val="001D713E"/>
    <w:rsid w:val="001D7537"/>
    <w:rsid w:val="001D77E6"/>
    <w:rsid w:val="001E0306"/>
    <w:rsid w:val="001E09E8"/>
    <w:rsid w:val="001E0A7D"/>
    <w:rsid w:val="001E0D0D"/>
    <w:rsid w:val="001E1049"/>
    <w:rsid w:val="001E1C40"/>
    <w:rsid w:val="001E1EC3"/>
    <w:rsid w:val="001E1FB9"/>
    <w:rsid w:val="001E1FD1"/>
    <w:rsid w:val="001E2246"/>
    <w:rsid w:val="001E23E2"/>
    <w:rsid w:val="001E3778"/>
    <w:rsid w:val="001E3B9C"/>
    <w:rsid w:val="001E3F7F"/>
    <w:rsid w:val="001E462B"/>
    <w:rsid w:val="001E4759"/>
    <w:rsid w:val="001E475C"/>
    <w:rsid w:val="001E475F"/>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5B04"/>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30E"/>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361"/>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6FA"/>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568"/>
    <w:rsid w:val="00261C84"/>
    <w:rsid w:val="00262130"/>
    <w:rsid w:val="00262A9E"/>
    <w:rsid w:val="00263521"/>
    <w:rsid w:val="00263A1E"/>
    <w:rsid w:val="00263DB7"/>
    <w:rsid w:val="002643D4"/>
    <w:rsid w:val="00264AC3"/>
    <w:rsid w:val="00264CFB"/>
    <w:rsid w:val="0026519B"/>
    <w:rsid w:val="00265428"/>
    <w:rsid w:val="002654D1"/>
    <w:rsid w:val="0026633D"/>
    <w:rsid w:val="0027055D"/>
    <w:rsid w:val="00270E9B"/>
    <w:rsid w:val="0027101D"/>
    <w:rsid w:val="0027121E"/>
    <w:rsid w:val="0027188F"/>
    <w:rsid w:val="00272705"/>
    <w:rsid w:val="002739B2"/>
    <w:rsid w:val="00273FDF"/>
    <w:rsid w:val="0027424D"/>
    <w:rsid w:val="00275141"/>
    <w:rsid w:val="00275281"/>
    <w:rsid w:val="002753C7"/>
    <w:rsid w:val="00275A79"/>
    <w:rsid w:val="002763F9"/>
    <w:rsid w:val="00276D55"/>
    <w:rsid w:val="00277114"/>
    <w:rsid w:val="002774D4"/>
    <w:rsid w:val="00280E37"/>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B8"/>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687"/>
    <w:rsid w:val="002A4707"/>
    <w:rsid w:val="002A4B57"/>
    <w:rsid w:val="002A4F87"/>
    <w:rsid w:val="002A53E2"/>
    <w:rsid w:val="002A57EB"/>
    <w:rsid w:val="002A598C"/>
    <w:rsid w:val="002A6291"/>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FB4"/>
    <w:rsid w:val="002B730D"/>
    <w:rsid w:val="002B7BE6"/>
    <w:rsid w:val="002B7EC3"/>
    <w:rsid w:val="002C06E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18"/>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186"/>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1D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B0A"/>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8A9"/>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9CE"/>
    <w:rsid w:val="00344BBF"/>
    <w:rsid w:val="003451F8"/>
    <w:rsid w:val="00345827"/>
    <w:rsid w:val="00345868"/>
    <w:rsid w:val="00345965"/>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3DA"/>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19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804"/>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6082"/>
    <w:rsid w:val="00396AAF"/>
    <w:rsid w:val="00396D3F"/>
    <w:rsid w:val="00396EB2"/>
    <w:rsid w:val="00396F8D"/>
    <w:rsid w:val="003971AD"/>
    <w:rsid w:val="00397234"/>
    <w:rsid w:val="00397B41"/>
    <w:rsid w:val="00397C56"/>
    <w:rsid w:val="003A042B"/>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4C4"/>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6F8"/>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8AA"/>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2FE8"/>
    <w:rsid w:val="003D314F"/>
    <w:rsid w:val="003D3533"/>
    <w:rsid w:val="003D3F08"/>
    <w:rsid w:val="003D415E"/>
    <w:rsid w:val="003D4194"/>
    <w:rsid w:val="003D43B8"/>
    <w:rsid w:val="003D452C"/>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652"/>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90C"/>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927"/>
    <w:rsid w:val="00417D4C"/>
    <w:rsid w:val="00420371"/>
    <w:rsid w:val="00420374"/>
    <w:rsid w:val="00420382"/>
    <w:rsid w:val="004204DC"/>
    <w:rsid w:val="004206BA"/>
    <w:rsid w:val="0042090E"/>
    <w:rsid w:val="0042091E"/>
    <w:rsid w:val="00420DB1"/>
    <w:rsid w:val="004213AA"/>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9A0"/>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08"/>
    <w:rsid w:val="00452FA4"/>
    <w:rsid w:val="00453265"/>
    <w:rsid w:val="00453750"/>
    <w:rsid w:val="004537EC"/>
    <w:rsid w:val="00453CEB"/>
    <w:rsid w:val="00454096"/>
    <w:rsid w:val="004547C8"/>
    <w:rsid w:val="0045495E"/>
    <w:rsid w:val="00454EF7"/>
    <w:rsid w:val="00455648"/>
    <w:rsid w:val="00455BC0"/>
    <w:rsid w:val="00455C2C"/>
    <w:rsid w:val="00455C7E"/>
    <w:rsid w:val="00455D98"/>
    <w:rsid w:val="004562F8"/>
    <w:rsid w:val="0045637F"/>
    <w:rsid w:val="00456840"/>
    <w:rsid w:val="004569A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26EB"/>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5DDE"/>
    <w:rsid w:val="004964BE"/>
    <w:rsid w:val="004964E5"/>
    <w:rsid w:val="004965B9"/>
    <w:rsid w:val="00496644"/>
    <w:rsid w:val="00496E9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4AE"/>
    <w:rsid w:val="004B385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240"/>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D7E8C"/>
    <w:rsid w:val="004E01FC"/>
    <w:rsid w:val="004E0BE3"/>
    <w:rsid w:val="004E0E03"/>
    <w:rsid w:val="004E0F37"/>
    <w:rsid w:val="004E13FA"/>
    <w:rsid w:val="004E1450"/>
    <w:rsid w:val="004E18C1"/>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68D6"/>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27F89"/>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6C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566"/>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B11"/>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309"/>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0B4"/>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5D6"/>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C7DDE"/>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56B8"/>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424"/>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41BE"/>
    <w:rsid w:val="00624291"/>
    <w:rsid w:val="006244E5"/>
    <w:rsid w:val="0062456C"/>
    <w:rsid w:val="006249E8"/>
    <w:rsid w:val="00624A09"/>
    <w:rsid w:val="00625009"/>
    <w:rsid w:val="00625523"/>
    <w:rsid w:val="00625759"/>
    <w:rsid w:val="006259EF"/>
    <w:rsid w:val="00625B32"/>
    <w:rsid w:val="00625B8F"/>
    <w:rsid w:val="006266E5"/>
    <w:rsid w:val="006278CC"/>
    <w:rsid w:val="00627912"/>
    <w:rsid w:val="00627F05"/>
    <w:rsid w:val="00630332"/>
    <w:rsid w:val="00630523"/>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1DAE"/>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F0E"/>
    <w:rsid w:val="00664533"/>
    <w:rsid w:val="006648BF"/>
    <w:rsid w:val="0066498E"/>
    <w:rsid w:val="006659DD"/>
    <w:rsid w:val="00665B84"/>
    <w:rsid w:val="006662AD"/>
    <w:rsid w:val="006668CA"/>
    <w:rsid w:val="00666E99"/>
    <w:rsid w:val="0066760C"/>
    <w:rsid w:val="00667ABB"/>
    <w:rsid w:val="00667C98"/>
    <w:rsid w:val="006708C9"/>
    <w:rsid w:val="00670B88"/>
    <w:rsid w:val="00670E84"/>
    <w:rsid w:val="00671234"/>
    <w:rsid w:val="00671587"/>
    <w:rsid w:val="0067240D"/>
    <w:rsid w:val="006726E0"/>
    <w:rsid w:val="006742C5"/>
    <w:rsid w:val="00674A96"/>
    <w:rsid w:val="00674D18"/>
    <w:rsid w:val="006750F1"/>
    <w:rsid w:val="00675A81"/>
    <w:rsid w:val="0067643D"/>
    <w:rsid w:val="0067675D"/>
    <w:rsid w:val="00677A1C"/>
    <w:rsid w:val="00677C73"/>
    <w:rsid w:val="00677F7C"/>
    <w:rsid w:val="0068074C"/>
    <w:rsid w:val="00681DD1"/>
    <w:rsid w:val="00682FEC"/>
    <w:rsid w:val="006834E5"/>
    <w:rsid w:val="00683564"/>
    <w:rsid w:val="006836FF"/>
    <w:rsid w:val="00683815"/>
    <w:rsid w:val="00683A28"/>
    <w:rsid w:val="00684959"/>
    <w:rsid w:val="00684DEA"/>
    <w:rsid w:val="006854F2"/>
    <w:rsid w:val="0068565C"/>
    <w:rsid w:val="00685CB3"/>
    <w:rsid w:val="00685CE0"/>
    <w:rsid w:val="0068620A"/>
    <w:rsid w:val="006862BE"/>
    <w:rsid w:val="00686490"/>
    <w:rsid w:val="00686E12"/>
    <w:rsid w:val="006870DD"/>
    <w:rsid w:val="0069093D"/>
    <w:rsid w:val="00690BBC"/>
    <w:rsid w:val="00690E56"/>
    <w:rsid w:val="00691B4D"/>
    <w:rsid w:val="00692151"/>
    <w:rsid w:val="0069225F"/>
    <w:rsid w:val="006923B1"/>
    <w:rsid w:val="0069249C"/>
    <w:rsid w:val="00692613"/>
    <w:rsid w:val="00692D8D"/>
    <w:rsid w:val="0069335D"/>
    <w:rsid w:val="0069481E"/>
    <w:rsid w:val="00694A48"/>
    <w:rsid w:val="00694C3C"/>
    <w:rsid w:val="00696ADE"/>
    <w:rsid w:val="0069765A"/>
    <w:rsid w:val="00697E8B"/>
    <w:rsid w:val="006A040F"/>
    <w:rsid w:val="006A0863"/>
    <w:rsid w:val="006A1039"/>
    <w:rsid w:val="006A1B17"/>
    <w:rsid w:val="006A21AF"/>
    <w:rsid w:val="006A274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771"/>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468"/>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4FCA"/>
    <w:rsid w:val="00705DA7"/>
    <w:rsid w:val="00706096"/>
    <w:rsid w:val="00706400"/>
    <w:rsid w:val="00706474"/>
    <w:rsid w:val="007068AF"/>
    <w:rsid w:val="007069D0"/>
    <w:rsid w:val="0070704B"/>
    <w:rsid w:val="007073E2"/>
    <w:rsid w:val="00707989"/>
    <w:rsid w:val="00710966"/>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32D"/>
    <w:rsid w:val="0072059F"/>
    <w:rsid w:val="00720648"/>
    <w:rsid w:val="00720B9C"/>
    <w:rsid w:val="00720C94"/>
    <w:rsid w:val="007214D8"/>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68F"/>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61B"/>
    <w:rsid w:val="00756E22"/>
    <w:rsid w:val="00756E3A"/>
    <w:rsid w:val="0075719C"/>
    <w:rsid w:val="00757B56"/>
    <w:rsid w:val="00760B67"/>
    <w:rsid w:val="00760F3C"/>
    <w:rsid w:val="0076115B"/>
    <w:rsid w:val="00761CE2"/>
    <w:rsid w:val="00761E1F"/>
    <w:rsid w:val="00761E43"/>
    <w:rsid w:val="00762033"/>
    <w:rsid w:val="0076244C"/>
    <w:rsid w:val="007634F8"/>
    <w:rsid w:val="00763CCF"/>
    <w:rsid w:val="00763E35"/>
    <w:rsid w:val="007642B5"/>
    <w:rsid w:val="00764C13"/>
    <w:rsid w:val="0076503E"/>
    <w:rsid w:val="00765091"/>
    <w:rsid w:val="0076564F"/>
    <w:rsid w:val="007657FC"/>
    <w:rsid w:val="00765971"/>
    <w:rsid w:val="00766234"/>
    <w:rsid w:val="0076677C"/>
    <w:rsid w:val="00766829"/>
    <w:rsid w:val="00766AEC"/>
    <w:rsid w:val="0076737F"/>
    <w:rsid w:val="007678E6"/>
    <w:rsid w:val="00767B25"/>
    <w:rsid w:val="007702E5"/>
    <w:rsid w:val="00770533"/>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0AB"/>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E36"/>
    <w:rsid w:val="007A27B2"/>
    <w:rsid w:val="007A2FCF"/>
    <w:rsid w:val="007A362C"/>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246"/>
    <w:rsid w:val="007A75A0"/>
    <w:rsid w:val="007A7E5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7A3"/>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8C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BD5"/>
    <w:rsid w:val="00803CE5"/>
    <w:rsid w:val="00804642"/>
    <w:rsid w:val="008050AB"/>
    <w:rsid w:val="0080548B"/>
    <w:rsid w:val="008059B4"/>
    <w:rsid w:val="00805A57"/>
    <w:rsid w:val="00805B42"/>
    <w:rsid w:val="00805E4B"/>
    <w:rsid w:val="00805F58"/>
    <w:rsid w:val="00805F9E"/>
    <w:rsid w:val="00806768"/>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61F"/>
    <w:rsid w:val="00823E80"/>
    <w:rsid w:val="008245D8"/>
    <w:rsid w:val="008246BA"/>
    <w:rsid w:val="00824762"/>
    <w:rsid w:val="00824AA0"/>
    <w:rsid w:val="00824B1A"/>
    <w:rsid w:val="00825A14"/>
    <w:rsid w:val="00825A1B"/>
    <w:rsid w:val="00825A61"/>
    <w:rsid w:val="00825AAA"/>
    <w:rsid w:val="008303D0"/>
    <w:rsid w:val="00830B48"/>
    <w:rsid w:val="0083121F"/>
    <w:rsid w:val="008318E3"/>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379E8"/>
    <w:rsid w:val="00842138"/>
    <w:rsid w:val="00842561"/>
    <w:rsid w:val="00842644"/>
    <w:rsid w:val="00842BBF"/>
    <w:rsid w:val="00842F70"/>
    <w:rsid w:val="00843FE7"/>
    <w:rsid w:val="0084464C"/>
    <w:rsid w:val="008449A9"/>
    <w:rsid w:val="00844CA1"/>
    <w:rsid w:val="00844E79"/>
    <w:rsid w:val="008450CF"/>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2E93"/>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D9B"/>
    <w:rsid w:val="00861572"/>
    <w:rsid w:val="00861731"/>
    <w:rsid w:val="0086190F"/>
    <w:rsid w:val="00861974"/>
    <w:rsid w:val="00861EB1"/>
    <w:rsid w:val="0086219D"/>
    <w:rsid w:val="00862402"/>
    <w:rsid w:val="00862862"/>
    <w:rsid w:val="00862BAF"/>
    <w:rsid w:val="00862D12"/>
    <w:rsid w:val="00863B4F"/>
    <w:rsid w:val="00863D0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323"/>
    <w:rsid w:val="00897D19"/>
    <w:rsid w:val="00897F55"/>
    <w:rsid w:val="008A02FA"/>
    <w:rsid w:val="008A0340"/>
    <w:rsid w:val="008A0544"/>
    <w:rsid w:val="008A056C"/>
    <w:rsid w:val="008A099F"/>
    <w:rsid w:val="008A0C03"/>
    <w:rsid w:val="008A0D84"/>
    <w:rsid w:val="008A0F12"/>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329B"/>
    <w:rsid w:val="008C36D5"/>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06B"/>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4D6"/>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C7C"/>
    <w:rsid w:val="00906D38"/>
    <w:rsid w:val="00906E90"/>
    <w:rsid w:val="00906F53"/>
    <w:rsid w:val="0090752F"/>
    <w:rsid w:val="00907652"/>
    <w:rsid w:val="00907A2C"/>
    <w:rsid w:val="00907C3D"/>
    <w:rsid w:val="0091051D"/>
    <w:rsid w:val="00910533"/>
    <w:rsid w:val="00910C50"/>
    <w:rsid w:val="0091115E"/>
    <w:rsid w:val="00911239"/>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5989"/>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8B4"/>
    <w:rsid w:val="00935994"/>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4CF"/>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9E7"/>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475"/>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55"/>
    <w:rsid w:val="009B4C61"/>
    <w:rsid w:val="009B4CB0"/>
    <w:rsid w:val="009B4CE0"/>
    <w:rsid w:val="009B4E57"/>
    <w:rsid w:val="009B5208"/>
    <w:rsid w:val="009B54CF"/>
    <w:rsid w:val="009B5A8C"/>
    <w:rsid w:val="009B5C74"/>
    <w:rsid w:val="009B614C"/>
    <w:rsid w:val="009B661E"/>
    <w:rsid w:val="009B68A4"/>
    <w:rsid w:val="009B7129"/>
    <w:rsid w:val="009B75F0"/>
    <w:rsid w:val="009B7AD5"/>
    <w:rsid w:val="009B7D1B"/>
    <w:rsid w:val="009C01B9"/>
    <w:rsid w:val="009C0342"/>
    <w:rsid w:val="009C0408"/>
    <w:rsid w:val="009C12CC"/>
    <w:rsid w:val="009C161A"/>
    <w:rsid w:val="009C1AAF"/>
    <w:rsid w:val="009C1DAD"/>
    <w:rsid w:val="009C1E60"/>
    <w:rsid w:val="009C2E78"/>
    <w:rsid w:val="009C3C12"/>
    <w:rsid w:val="009C4088"/>
    <w:rsid w:val="009C47BA"/>
    <w:rsid w:val="009C4B23"/>
    <w:rsid w:val="009C5D49"/>
    <w:rsid w:val="009C6BE2"/>
    <w:rsid w:val="009C718C"/>
    <w:rsid w:val="009C7342"/>
    <w:rsid w:val="009C7345"/>
    <w:rsid w:val="009C7B24"/>
    <w:rsid w:val="009C7BBD"/>
    <w:rsid w:val="009C7FA6"/>
    <w:rsid w:val="009C7FE0"/>
    <w:rsid w:val="009D05CC"/>
    <w:rsid w:val="009D07DD"/>
    <w:rsid w:val="009D09AE"/>
    <w:rsid w:val="009D0EE8"/>
    <w:rsid w:val="009D10F3"/>
    <w:rsid w:val="009D11AB"/>
    <w:rsid w:val="009D1B21"/>
    <w:rsid w:val="009D2A1F"/>
    <w:rsid w:val="009D2BAC"/>
    <w:rsid w:val="009D33BC"/>
    <w:rsid w:val="009D354F"/>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9ED"/>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401"/>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4CD"/>
    <w:rsid w:val="00A35D28"/>
    <w:rsid w:val="00A35E53"/>
    <w:rsid w:val="00A360FC"/>
    <w:rsid w:val="00A36254"/>
    <w:rsid w:val="00A36325"/>
    <w:rsid w:val="00A3635F"/>
    <w:rsid w:val="00A368B5"/>
    <w:rsid w:val="00A36905"/>
    <w:rsid w:val="00A36916"/>
    <w:rsid w:val="00A36941"/>
    <w:rsid w:val="00A36BA5"/>
    <w:rsid w:val="00A3747B"/>
    <w:rsid w:val="00A376ED"/>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979"/>
    <w:rsid w:val="00A62ADC"/>
    <w:rsid w:val="00A62DEF"/>
    <w:rsid w:val="00A637C6"/>
    <w:rsid w:val="00A63824"/>
    <w:rsid w:val="00A63A5F"/>
    <w:rsid w:val="00A63D9A"/>
    <w:rsid w:val="00A63FAB"/>
    <w:rsid w:val="00A6458B"/>
    <w:rsid w:val="00A64688"/>
    <w:rsid w:val="00A649B7"/>
    <w:rsid w:val="00A64C0E"/>
    <w:rsid w:val="00A64EC7"/>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AD4"/>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740"/>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C9D"/>
    <w:rsid w:val="00A96010"/>
    <w:rsid w:val="00A9684D"/>
    <w:rsid w:val="00A97402"/>
    <w:rsid w:val="00A97873"/>
    <w:rsid w:val="00A979F1"/>
    <w:rsid w:val="00A97EB9"/>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3251"/>
    <w:rsid w:val="00AB4233"/>
    <w:rsid w:val="00AB4DCD"/>
    <w:rsid w:val="00AB4F87"/>
    <w:rsid w:val="00AB5377"/>
    <w:rsid w:val="00AB5B77"/>
    <w:rsid w:val="00AB763D"/>
    <w:rsid w:val="00AB7891"/>
    <w:rsid w:val="00AB7B94"/>
    <w:rsid w:val="00AB7D08"/>
    <w:rsid w:val="00AB7F83"/>
    <w:rsid w:val="00AC0639"/>
    <w:rsid w:val="00AC0B81"/>
    <w:rsid w:val="00AC140C"/>
    <w:rsid w:val="00AC17A1"/>
    <w:rsid w:val="00AC1D7C"/>
    <w:rsid w:val="00AC2090"/>
    <w:rsid w:val="00AC2300"/>
    <w:rsid w:val="00AC328A"/>
    <w:rsid w:val="00AC3451"/>
    <w:rsid w:val="00AC3506"/>
    <w:rsid w:val="00AC37C7"/>
    <w:rsid w:val="00AC387E"/>
    <w:rsid w:val="00AC4DD2"/>
    <w:rsid w:val="00AC5210"/>
    <w:rsid w:val="00AC54BD"/>
    <w:rsid w:val="00AC5A87"/>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5D"/>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63A"/>
    <w:rsid w:val="00B008DF"/>
    <w:rsid w:val="00B00BB3"/>
    <w:rsid w:val="00B00E5C"/>
    <w:rsid w:val="00B011D8"/>
    <w:rsid w:val="00B0131B"/>
    <w:rsid w:val="00B014AD"/>
    <w:rsid w:val="00B01819"/>
    <w:rsid w:val="00B018F4"/>
    <w:rsid w:val="00B0202C"/>
    <w:rsid w:val="00B022D8"/>
    <w:rsid w:val="00B02540"/>
    <w:rsid w:val="00B02836"/>
    <w:rsid w:val="00B02E5C"/>
    <w:rsid w:val="00B039AB"/>
    <w:rsid w:val="00B039E9"/>
    <w:rsid w:val="00B03B7D"/>
    <w:rsid w:val="00B04129"/>
    <w:rsid w:val="00B04DC3"/>
    <w:rsid w:val="00B04EE7"/>
    <w:rsid w:val="00B04EED"/>
    <w:rsid w:val="00B0529B"/>
    <w:rsid w:val="00B05E03"/>
    <w:rsid w:val="00B0644E"/>
    <w:rsid w:val="00B0675C"/>
    <w:rsid w:val="00B10403"/>
    <w:rsid w:val="00B1077D"/>
    <w:rsid w:val="00B107AF"/>
    <w:rsid w:val="00B1081D"/>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CC9"/>
    <w:rsid w:val="00B250B5"/>
    <w:rsid w:val="00B25B42"/>
    <w:rsid w:val="00B26295"/>
    <w:rsid w:val="00B2635D"/>
    <w:rsid w:val="00B267F1"/>
    <w:rsid w:val="00B2725F"/>
    <w:rsid w:val="00B27998"/>
    <w:rsid w:val="00B308E1"/>
    <w:rsid w:val="00B30FEF"/>
    <w:rsid w:val="00B31431"/>
    <w:rsid w:val="00B316BA"/>
    <w:rsid w:val="00B31D3D"/>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0A78"/>
    <w:rsid w:val="00B414AF"/>
    <w:rsid w:val="00B41708"/>
    <w:rsid w:val="00B4206F"/>
    <w:rsid w:val="00B42998"/>
    <w:rsid w:val="00B42DF1"/>
    <w:rsid w:val="00B4301A"/>
    <w:rsid w:val="00B43329"/>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BC2"/>
    <w:rsid w:val="00B53C31"/>
    <w:rsid w:val="00B5445A"/>
    <w:rsid w:val="00B555A9"/>
    <w:rsid w:val="00B55A15"/>
    <w:rsid w:val="00B55A1E"/>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4C95"/>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4F72"/>
    <w:rsid w:val="00B850CE"/>
    <w:rsid w:val="00B85CE0"/>
    <w:rsid w:val="00B862C0"/>
    <w:rsid w:val="00B863D9"/>
    <w:rsid w:val="00B864BA"/>
    <w:rsid w:val="00B86C03"/>
    <w:rsid w:val="00B86E98"/>
    <w:rsid w:val="00B87671"/>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531"/>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0F6B"/>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02"/>
    <w:rsid w:val="00BC107E"/>
    <w:rsid w:val="00BC1C7C"/>
    <w:rsid w:val="00BC205F"/>
    <w:rsid w:val="00BC31E2"/>
    <w:rsid w:val="00BC340C"/>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6AEA"/>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585"/>
    <w:rsid w:val="00C0086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411"/>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27C"/>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4A3F"/>
    <w:rsid w:val="00C24C29"/>
    <w:rsid w:val="00C2557A"/>
    <w:rsid w:val="00C255F6"/>
    <w:rsid w:val="00C256E7"/>
    <w:rsid w:val="00C25831"/>
    <w:rsid w:val="00C2598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5C5D"/>
    <w:rsid w:val="00C3626C"/>
    <w:rsid w:val="00C364C5"/>
    <w:rsid w:val="00C36CE9"/>
    <w:rsid w:val="00C37741"/>
    <w:rsid w:val="00C37E3D"/>
    <w:rsid w:val="00C4041E"/>
    <w:rsid w:val="00C40C64"/>
    <w:rsid w:val="00C40EB0"/>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79D"/>
    <w:rsid w:val="00C539F2"/>
    <w:rsid w:val="00C544CC"/>
    <w:rsid w:val="00C546E7"/>
    <w:rsid w:val="00C55114"/>
    <w:rsid w:val="00C557D2"/>
    <w:rsid w:val="00C55C58"/>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32D"/>
    <w:rsid w:val="00C646AC"/>
    <w:rsid w:val="00C64871"/>
    <w:rsid w:val="00C64B36"/>
    <w:rsid w:val="00C64BDA"/>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68BB"/>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C0E"/>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E78B2"/>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7A9"/>
    <w:rsid w:val="00D26918"/>
    <w:rsid w:val="00D26AEF"/>
    <w:rsid w:val="00D2700D"/>
    <w:rsid w:val="00D27734"/>
    <w:rsid w:val="00D27BED"/>
    <w:rsid w:val="00D301F8"/>
    <w:rsid w:val="00D30A43"/>
    <w:rsid w:val="00D316AD"/>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6942"/>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24A"/>
    <w:rsid w:val="00D61918"/>
    <w:rsid w:val="00D61CAC"/>
    <w:rsid w:val="00D62F54"/>
    <w:rsid w:val="00D63019"/>
    <w:rsid w:val="00D631BD"/>
    <w:rsid w:val="00D64502"/>
    <w:rsid w:val="00D64812"/>
    <w:rsid w:val="00D64E31"/>
    <w:rsid w:val="00D65360"/>
    <w:rsid w:val="00D65604"/>
    <w:rsid w:val="00D656B6"/>
    <w:rsid w:val="00D65905"/>
    <w:rsid w:val="00D65F9D"/>
    <w:rsid w:val="00D65FF6"/>
    <w:rsid w:val="00D666E7"/>
    <w:rsid w:val="00D66C52"/>
    <w:rsid w:val="00D678F8"/>
    <w:rsid w:val="00D67C66"/>
    <w:rsid w:val="00D67E37"/>
    <w:rsid w:val="00D705C5"/>
    <w:rsid w:val="00D706C6"/>
    <w:rsid w:val="00D706EC"/>
    <w:rsid w:val="00D7127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6A0"/>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8A1"/>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AE5"/>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18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92B"/>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4A8"/>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03F"/>
    <w:rsid w:val="00E051FB"/>
    <w:rsid w:val="00E056B0"/>
    <w:rsid w:val="00E05984"/>
    <w:rsid w:val="00E05C27"/>
    <w:rsid w:val="00E05C4F"/>
    <w:rsid w:val="00E063DE"/>
    <w:rsid w:val="00E0671B"/>
    <w:rsid w:val="00E06E82"/>
    <w:rsid w:val="00E07453"/>
    <w:rsid w:val="00E0749E"/>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80"/>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1FBE"/>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68E"/>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056E"/>
    <w:rsid w:val="00EA1134"/>
    <w:rsid w:val="00EA1489"/>
    <w:rsid w:val="00EA148E"/>
    <w:rsid w:val="00EA1A6D"/>
    <w:rsid w:val="00EA21DA"/>
    <w:rsid w:val="00EA28D1"/>
    <w:rsid w:val="00EA2AE4"/>
    <w:rsid w:val="00EA335A"/>
    <w:rsid w:val="00EA3D63"/>
    <w:rsid w:val="00EA4799"/>
    <w:rsid w:val="00EA4DF2"/>
    <w:rsid w:val="00EA4F3D"/>
    <w:rsid w:val="00EA5342"/>
    <w:rsid w:val="00EA55C1"/>
    <w:rsid w:val="00EA568C"/>
    <w:rsid w:val="00EA5AC0"/>
    <w:rsid w:val="00EA5B33"/>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39F"/>
    <w:rsid w:val="00EE6737"/>
    <w:rsid w:val="00EE6D5C"/>
    <w:rsid w:val="00EE7093"/>
    <w:rsid w:val="00EE70C3"/>
    <w:rsid w:val="00EE7375"/>
    <w:rsid w:val="00EE7465"/>
    <w:rsid w:val="00EE75B5"/>
    <w:rsid w:val="00EE7E8F"/>
    <w:rsid w:val="00EF03CC"/>
    <w:rsid w:val="00EF098C"/>
    <w:rsid w:val="00EF172A"/>
    <w:rsid w:val="00EF1CF7"/>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4E5"/>
    <w:rsid w:val="00F137C0"/>
    <w:rsid w:val="00F145D4"/>
    <w:rsid w:val="00F14AEC"/>
    <w:rsid w:val="00F14ED0"/>
    <w:rsid w:val="00F14FBA"/>
    <w:rsid w:val="00F15ED6"/>
    <w:rsid w:val="00F15F5B"/>
    <w:rsid w:val="00F16210"/>
    <w:rsid w:val="00F164D5"/>
    <w:rsid w:val="00F16A67"/>
    <w:rsid w:val="00F17332"/>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784"/>
    <w:rsid w:val="00F24BD2"/>
    <w:rsid w:val="00F2529A"/>
    <w:rsid w:val="00F25333"/>
    <w:rsid w:val="00F2565F"/>
    <w:rsid w:val="00F25886"/>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659"/>
    <w:rsid w:val="00F35955"/>
    <w:rsid w:val="00F35B8C"/>
    <w:rsid w:val="00F36249"/>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04A"/>
    <w:rsid w:val="00F4632F"/>
    <w:rsid w:val="00F463F1"/>
    <w:rsid w:val="00F46892"/>
    <w:rsid w:val="00F469B2"/>
    <w:rsid w:val="00F47200"/>
    <w:rsid w:val="00F47509"/>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0F4E"/>
    <w:rsid w:val="00F710FE"/>
    <w:rsid w:val="00F719B2"/>
    <w:rsid w:val="00F71BEA"/>
    <w:rsid w:val="00F71FC9"/>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169"/>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4D8D"/>
    <w:rsid w:val="00F85ABF"/>
    <w:rsid w:val="00F85D19"/>
    <w:rsid w:val="00F860A3"/>
    <w:rsid w:val="00F864FC"/>
    <w:rsid w:val="00F86808"/>
    <w:rsid w:val="00F87387"/>
    <w:rsid w:val="00F8741E"/>
    <w:rsid w:val="00F8760E"/>
    <w:rsid w:val="00F87620"/>
    <w:rsid w:val="00F8773E"/>
    <w:rsid w:val="00F9082B"/>
    <w:rsid w:val="00F90A1D"/>
    <w:rsid w:val="00F90DB9"/>
    <w:rsid w:val="00F9142D"/>
    <w:rsid w:val="00F915A4"/>
    <w:rsid w:val="00F91EF0"/>
    <w:rsid w:val="00F92104"/>
    <w:rsid w:val="00F9227B"/>
    <w:rsid w:val="00F92733"/>
    <w:rsid w:val="00F92E2B"/>
    <w:rsid w:val="00F92F54"/>
    <w:rsid w:val="00F93110"/>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3E0A"/>
    <w:rsid w:val="00FA41F1"/>
    <w:rsid w:val="00FA42BC"/>
    <w:rsid w:val="00FA4635"/>
    <w:rsid w:val="00FA4C6B"/>
    <w:rsid w:val="00FA509C"/>
    <w:rsid w:val="00FA5180"/>
    <w:rsid w:val="00FA58CA"/>
    <w:rsid w:val="00FA59D0"/>
    <w:rsid w:val="00FA5C21"/>
    <w:rsid w:val="00FA5FCE"/>
    <w:rsid w:val="00FA655C"/>
    <w:rsid w:val="00FA6B30"/>
    <w:rsid w:val="00FA6C13"/>
    <w:rsid w:val="00FA761A"/>
    <w:rsid w:val="00FA76A5"/>
    <w:rsid w:val="00FA7744"/>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3D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1DF"/>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C90"/>
    <w:rsid w:val="00FE1303"/>
    <w:rsid w:val="00FE1ABB"/>
    <w:rsid w:val="00FE21FF"/>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631"/>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AC17A1"/>
    <w:pPr>
      <w:keepNext/>
      <w:keepLines/>
      <w:pBdr>
        <w:top w:val="double" w:sz="12" w:space="5" w:color="auto"/>
      </w:pBdr>
      <w:spacing w:before="360"/>
      <w:outlineLvl w:val="2"/>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5Char">
    <w:name w:val="75א קוביה רצה Char"/>
    <w:basedOn w:val="DefaultParagraphFont"/>
    <w:link w:val="75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50">
    <w:name w:val="75א הערות שוליים"/>
    <w:basedOn w:val="FootnoteText"/>
    <w:link w:val="75Char1"/>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0">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2">
    <w:name w:val="73א הזחה ראשונה מספר"/>
    <w:basedOn w:val="ListParagraph"/>
    <w:link w:val="7325"/>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3">
    <w:name w:val="73א הזחה שנייה ריק"/>
    <w:basedOn w:val="BodyTextIndent"/>
    <w:link w:val="738"/>
    <w:qFormat/>
    <w:rsid w:val="0074714A"/>
    <w:pPr>
      <w:spacing w:after="180" w:line="260" w:lineRule="exact"/>
      <w:ind w:left="794"/>
    </w:pPr>
    <w:rPr>
      <w:color w:val="0D0D0D" w:themeColor="text1" w:themeTint="F2"/>
      <w:sz w:val="18"/>
      <w:szCs w:val="18"/>
    </w:rPr>
  </w:style>
  <w:style w:type="paragraph" w:customStyle="1" w:styleId="734">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50"/>
    <w:link w:val="75Char2"/>
    <w:qFormat/>
    <w:rsid w:val="00DE1F29"/>
    <w:pPr>
      <w:keepLines w:val="0"/>
      <w:spacing w:before="120" w:after="240" w:line="260" w:lineRule="exact"/>
      <w:ind w:left="0" w:firstLine="0"/>
    </w:pPr>
    <w:rPr>
      <w:sz w:val="16"/>
      <w:szCs w:val="16"/>
    </w:rPr>
  </w:style>
  <w:style w:type="paragraph" w:customStyle="1" w:styleId="735">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6">
    <w:name w:val="73א קוביה כחולה בתוך הזחה ראשונה"/>
    <w:basedOn w:val="735"/>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7">
    <w:name w:val="73א הזחה שנייה ללא מספר"/>
    <w:basedOn w:val="733"/>
    <w:link w:val="739"/>
    <w:qFormat/>
    <w:rsid w:val="00543F8A"/>
  </w:style>
  <w:style w:type="character" w:customStyle="1" w:styleId="738">
    <w:name w:val="73א הזחה שנייה ריק תו"/>
    <w:basedOn w:val="BodyTextIndentChar"/>
    <w:link w:val="733"/>
    <w:rsid w:val="0074714A"/>
    <w:rPr>
      <w:rFonts w:ascii="Tahoma" w:hAnsi="Tahoma" w:cs="Tahoma"/>
      <w:color w:val="0D0D0D" w:themeColor="text1" w:themeTint="F2"/>
      <w:sz w:val="18"/>
      <w:szCs w:val="18"/>
    </w:rPr>
  </w:style>
  <w:style w:type="character" w:customStyle="1" w:styleId="739">
    <w:name w:val="73א הזחה שנייה ללא מספר תו"/>
    <w:basedOn w:val="738"/>
    <w:link w:val="737"/>
    <w:rsid w:val="00543F8A"/>
    <w:rPr>
      <w:rFonts w:ascii="Tahoma" w:hAnsi="Tahoma" w:cs="Tahoma"/>
      <w:color w:val="0D0D0D" w:themeColor="text1" w:themeTint="F2"/>
      <w:sz w:val="18"/>
      <w:szCs w:val="18"/>
    </w:rPr>
  </w:style>
  <w:style w:type="paragraph" w:customStyle="1" w:styleId="752">
    <w:name w:val="75א מספור הערות שוליים"/>
    <w:basedOn w:val="750"/>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0">
    <w:name w:val="73א הזחה שלישית"/>
    <w:basedOn w:val="737"/>
    <w:qFormat/>
    <w:rsid w:val="00591F15"/>
    <w:pPr>
      <w:ind w:left="1191"/>
    </w:pPr>
  </w:style>
  <w:style w:type="paragraph" w:customStyle="1" w:styleId="7311">
    <w:name w:val="73א קוביה כחולה הזחה שלישית"/>
    <w:basedOn w:val="735"/>
    <w:qFormat/>
    <w:rsid w:val="00FF6AD9"/>
    <w:pPr>
      <w:framePr w:wrap="around" w:vAnchor="text" w:hAnchor="text" w:y="1"/>
      <w:shd w:val="solid" w:color="CEEAF6" w:fill="CEEAF6"/>
      <w:spacing w:after="120"/>
      <w:ind w:left="1474"/>
    </w:pPr>
  </w:style>
  <w:style w:type="paragraph" w:customStyle="1" w:styleId="11">
    <w:name w:val="קוביה הזחה 1"/>
    <w:basedOn w:val="735"/>
    <w:qFormat/>
    <w:rsid w:val="005C2859"/>
    <w:pPr>
      <w:ind w:left="680"/>
    </w:pPr>
  </w:style>
  <w:style w:type="paragraph" w:customStyle="1" w:styleId="753">
    <w:name w:val="75א הזחה ראשונה ללא מספר"/>
    <w:basedOn w:val="737"/>
    <w:qFormat/>
    <w:rsid w:val="003570AC"/>
    <w:pPr>
      <w:ind w:left="397"/>
    </w:pPr>
  </w:style>
  <w:style w:type="paragraph" w:customStyle="1" w:styleId="754">
    <w:name w:val="75א קוביה רצה"/>
    <w:basedOn w:val="736"/>
    <w:link w:val="75Char"/>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2">
    <w:name w:val="73א הזחה בתוך קוביה"/>
    <w:basedOn w:val="75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3">
    <w:name w:val="73א מספרים בתוך קוביה"/>
    <w:basedOn w:val="7312"/>
    <w:rsid w:val="00520550"/>
  </w:style>
  <w:style w:type="paragraph" w:customStyle="1" w:styleId="7314">
    <w:name w:val="73א אותיות בתוך קוביה 1"/>
    <w:basedOn w:val="7313"/>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5">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6">
    <w:name w:val="73א כוכבית בתוך קוביה"/>
    <w:basedOn w:val="754"/>
    <w:qFormat/>
    <w:rsid w:val="001F0DE8"/>
    <w:pPr>
      <w:jc w:val="center"/>
    </w:pPr>
    <w:rPr>
      <w:rFonts w:ascii="Segoe UI Symbol" w:hAnsi="Segoe UI Symbol" w:cs="Segoe UI Symbol"/>
    </w:rPr>
  </w:style>
  <w:style w:type="paragraph" w:customStyle="1" w:styleId="7317">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18">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50"/>
    <w:qFormat/>
    <w:rsid w:val="00771BEC"/>
    <w:pPr>
      <w:spacing w:before="120"/>
    </w:pPr>
  </w:style>
  <w:style w:type="paragraph" w:customStyle="1" w:styleId="7319">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55">
    <w:name w:val="75א כותרת סיכום"/>
    <w:basedOn w:val="733155"/>
    <w:qFormat/>
    <w:rsid w:val="00AC17A1"/>
    <w:rPr>
      <w:b w:val="0"/>
    </w:rPr>
  </w:style>
  <w:style w:type="paragraph" w:customStyle="1" w:styleId="756">
    <w:name w:val="75א עיקרי המלצות הביקורת"/>
    <w:basedOn w:val="214"/>
    <w:link w:val="75Char0"/>
    <w:qFormat/>
    <w:rsid w:val="00AC17A1"/>
    <w:pPr>
      <w:keepNext/>
      <w:keepLines/>
      <w:pBdr>
        <w:top w:val="single" w:sz="12" w:space="5" w:color="auto"/>
      </w:pBdr>
      <w:spacing w:before="360" w:after="240"/>
      <w:outlineLvl w:val="2"/>
    </w:pPr>
    <w:rPr>
      <w:sz w:val="31"/>
      <w:szCs w:val="31"/>
    </w:rPr>
  </w:style>
  <w:style w:type="character" w:customStyle="1" w:styleId="75Char0">
    <w:name w:val="75א עיקרי המלצות הביקורת Char"/>
    <w:basedOn w:val="21Char1"/>
    <w:link w:val="756"/>
    <w:rsid w:val="00AC17A1"/>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5Char1">
    <w:name w:val="75א הערות שוליים Char"/>
    <w:basedOn w:val="FootnoteTextChar"/>
    <w:link w:val="750"/>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2">
    <w:name w:val="75א מקרא+הערות לתרשים/לוח/תמונה Char"/>
    <w:basedOn w:val="75Char1"/>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2"/>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0">
    <w:name w:val="73א כותרת לבנה בתוך תבנית אדומה בתקציר"/>
    <w:basedOn w:val="a18"/>
    <w:link w:val="7321"/>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1">
    <w:name w:val="73א כותרת לבנה בתוך תבנית אדומה בתקציר תו"/>
    <w:basedOn w:val="Char7"/>
    <w:link w:val="7320"/>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2">
    <w:name w:val="73א היפרלינק"/>
    <w:basedOn w:val="750"/>
    <w:link w:val="7323"/>
    <w:qFormat/>
    <w:rsid w:val="009578F0"/>
    <w:pPr>
      <w:bidi w:val="0"/>
    </w:pPr>
    <w:rPr>
      <w:color w:val="6090CC"/>
      <w:u w:val="single"/>
    </w:rPr>
  </w:style>
  <w:style w:type="character" w:customStyle="1" w:styleId="7323">
    <w:name w:val="73א היפרלינק תו"/>
    <w:basedOn w:val="75Char1"/>
    <w:link w:val="7322"/>
    <w:rsid w:val="009578F0"/>
    <w:rPr>
      <w:rFonts w:ascii="Tahoma" w:hAnsi="Tahoma" w:cs="Tahoma"/>
      <w:color w:val="6090CC"/>
      <w:sz w:val="14"/>
      <w:szCs w:val="14"/>
      <w:u w:val="single"/>
    </w:rPr>
  </w:style>
  <w:style w:type="paragraph" w:customStyle="1" w:styleId="7324">
    <w:name w:val="73א קוביה כחולה עם מספר מוזח"/>
    <w:basedOn w:val="732"/>
    <w:link w:val="7326"/>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25">
    <w:name w:val="73א הזחה ראשונה מספר תו"/>
    <w:basedOn w:val="ListParagraphChar"/>
    <w:link w:val="732"/>
    <w:rsid w:val="0091353C"/>
    <w:rPr>
      <w:rFonts w:ascii="Tahoma" w:hAnsi="Tahoma" w:cs="Tahoma"/>
      <w:color w:val="0D0D0D" w:themeColor="text1" w:themeTint="F2"/>
      <w:sz w:val="18"/>
      <w:szCs w:val="18"/>
    </w:rPr>
  </w:style>
  <w:style w:type="character" w:customStyle="1" w:styleId="7326">
    <w:name w:val="73א קוביה כחולה עם מספר מוזח תו"/>
    <w:basedOn w:val="7325"/>
    <w:link w:val="7324"/>
    <w:rsid w:val="00FF6AD9"/>
    <w:rPr>
      <w:rFonts w:ascii="Tahoma" w:hAnsi="Tahoma" w:cs="Tahoma"/>
      <w:color w:val="0D0D0D" w:themeColor="text1" w:themeTint="F2"/>
      <w:sz w:val="18"/>
      <w:szCs w:val="18"/>
      <w:shd w:val="clear" w:color="auto" w:fill="CEEAF6"/>
    </w:rPr>
  </w:style>
  <w:style w:type="paragraph" w:customStyle="1" w:styleId="7327">
    <w:name w:val="73א כותרת טקסט רץ מודגשת"/>
    <w:basedOn w:val="Normal"/>
    <w:link w:val="7328"/>
    <w:qFormat/>
    <w:rsid w:val="001F3363"/>
    <w:pPr>
      <w:spacing w:after="180" w:line="260" w:lineRule="exact"/>
    </w:pPr>
    <w:rPr>
      <w:rFonts w:ascii="Tahoma" w:hAnsi="Tahoma" w:cs="Tahoma"/>
      <w:b/>
      <w:bCs/>
      <w:color w:val="0D0D0D" w:themeColor="text1" w:themeTint="F2"/>
      <w:sz w:val="18"/>
      <w:szCs w:val="18"/>
    </w:rPr>
  </w:style>
  <w:style w:type="character" w:customStyle="1" w:styleId="7328">
    <w:name w:val="73א כותרת טקסט רץ מודגשת תו"/>
    <w:basedOn w:val="DefaultParagraphFont"/>
    <w:link w:val="7327"/>
    <w:rsid w:val="001F3363"/>
    <w:rPr>
      <w:rFonts w:ascii="Tahoma" w:hAnsi="Tahoma" w:cs="Tahoma"/>
      <w:b/>
      <w:bCs/>
      <w:color w:val="0D0D0D" w:themeColor="text1" w:themeTint="F2"/>
      <w:sz w:val="18"/>
      <w:szCs w:val="18"/>
    </w:rPr>
  </w:style>
  <w:style w:type="paragraph" w:customStyle="1" w:styleId="7370">
    <w:name w:val="73א כותרת 7 בתוך טקסט"/>
    <w:basedOn w:val="759"/>
    <w:link w:val="7371"/>
    <w:qFormat/>
    <w:rsid w:val="0078358A"/>
    <w:rPr>
      <w:bCs/>
    </w:rPr>
  </w:style>
  <w:style w:type="character" w:customStyle="1" w:styleId="7371">
    <w:name w:val="73א כותרת 7 בתוך טקסט תו"/>
    <w:basedOn w:val="7325"/>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29">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50"/>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59"/>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59">
    <w:name w:val="75א טקסט רץ 9"/>
    <w:basedOn w:val="a16"/>
    <w:link w:val="759Char"/>
    <w:qFormat/>
    <w:rsid w:val="00222C5D"/>
    <w:rPr>
      <w:color w:val="0D0D0D" w:themeColor="text1" w:themeTint="F2"/>
      <w:sz w:val="18"/>
    </w:rPr>
  </w:style>
  <w:style w:type="character" w:customStyle="1" w:styleId="759Char">
    <w:name w:val="75א טקסט רץ 9 Char"/>
    <w:basedOn w:val="Char6"/>
    <w:link w:val="759"/>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5"/>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1"/>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4"/>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6"/>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4_G,Footnote Reference_0,Footnote Reference_0_0,Footnote Reference_0_0_0,Footnote Reference_0_0_0_0,Footnote Reference_1,Footnote Reference_2,Footnote Reference_3,Footnote Reference_3_0,Footnote Reference_4,fr,הפניה להערת שוליים חדש,מ"/>
    <w:basedOn w:val="DefaultParagraphFont"/>
    <w:link w:val="CharChar1CharCharCharChar1CharCharCharCharCharCharCharCharCharCharCharCharCharCharCharChar"/>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7">
    <w:name w:val="75א כיתוב בתוך טבלת תקציר"/>
    <w:basedOn w:val="20210"/>
    <w:link w:val="75Char3"/>
    <w:qFormat/>
    <w:rsid w:val="00363195"/>
  </w:style>
  <w:style w:type="character" w:customStyle="1" w:styleId="75Char3">
    <w:name w:val="75א כיתוב בתוך טבלת תקציר Char"/>
    <w:basedOn w:val="2021Char0"/>
    <w:link w:val="757"/>
    <w:rsid w:val="00363195"/>
    <w:rPr>
      <w:rFonts w:ascii="Tahoma" w:hAnsi="Tahoma" w:eastAsiaTheme="minorEastAsia" w:cs="Tahoma"/>
      <w:color w:val="0D0D0D" w:themeColor="text1" w:themeTint="F2"/>
      <w:w w:val="90"/>
      <w:sz w:val="18"/>
      <w:szCs w:val="18"/>
    </w:rPr>
  </w:style>
  <w:style w:type="paragraph" w:customStyle="1" w:styleId="714">
    <w:name w:val="71ג הזחה שנייה ריק"/>
    <w:basedOn w:val="BodyTextIndent"/>
    <w:link w:val="71Char0"/>
    <w:qFormat/>
    <w:rsid w:val="00370804"/>
    <w:pPr>
      <w:spacing w:after="180" w:line="260" w:lineRule="exact"/>
      <w:ind w:left="794"/>
    </w:pPr>
    <w:rPr>
      <w:color w:val="0D0D0D" w:themeColor="text1" w:themeTint="F2"/>
      <w:sz w:val="18"/>
      <w:szCs w:val="18"/>
    </w:rPr>
  </w:style>
  <w:style w:type="character" w:customStyle="1" w:styleId="71Char0">
    <w:name w:val="71ג הזחה שנייה ריק Char"/>
    <w:basedOn w:val="BodyTextIndentChar"/>
    <w:link w:val="714"/>
    <w:rsid w:val="00370804"/>
    <w:rPr>
      <w:rFonts w:ascii="Tahoma" w:hAnsi="Tahoma" w:cs="Tahoma"/>
      <w:color w:val="0D0D0D" w:themeColor="text1" w:themeTint="F2"/>
      <w:sz w:val="18"/>
      <w:szCs w:val="18"/>
    </w:rPr>
  </w:style>
  <w:style w:type="paragraph" w:customStyle="1" w:styleId="715">
    <w:name w:val="71ג הזחה ראשונה ללא מספר"/>
    <w:basedOn w:val="Normal"/>
    <w:qFormat/>
    <w:rsid w:val="00370804"/>
    <w:pPr>
      <w:spacing w:after="180" w:line="260" w:lineRule="exact"/>
      <w:ind w:left="397"/>
    </w:pPr>
    <w:rPr>
      <w:rFonts w:ascii="Tahoma" w:hAnsi="Tahoma" w:cs="Tahoma"/>
      <w:color w:val="0D0D0D" w:themeColor="text1" w:themeTint="F2"/>
      <w:sz w:val="18"/>
      <w:szCs w:val="18"/>
    </w:rPr>
  </w:style>
  <w:style w:type="paragraph" w:customStyle="1" w:styleId="7374">
    <w:name w:val="73א הזחת 7 עם בולטס"/>
    <w:basedOn w:val="753"/>
    <w:qFormat/>
    <w:rsid w:val="009B4C55"/>
    <w:pPr>
      <w:numPr>
        <w:numId w:val="20"/>
      </w:numPr>
    </w:pPr>
    <w:rPr>
      <w:b/>
    </w:rPr>
  </w:style>
  <w:style w:type="paragraph" w:customStyle="1" w:styleId="758">
    <w:name w:val="75א הזחה שנייה עם בולטס"/>
    <w:basedOn w:val="737"/>
    <w:qFormat/>
    <w:rsid w:val="00DB5AE5"/>
    <w:pPr>
      <w:numPr>
        <w:numId w:val="21"/>
      </w:numPr>
    </w:pPr>
  </w:style>
  <w:style w:type="paragraph" w:customStyle="1" w:styleId="7510">
    <w:name w:val="75אכותרת סיכום"/>
    <w:basedOn w:val="75"/>
    <w:qFormat/>
    <w:rsid w:val="00A360FC"/>
    <w:pPr>
      <w:spacing w:before="600"/>
    </w:p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1"/>
    <w:uiPriority w:val="99"/>
    <w:qFormat/>
    <w:rsid w:val="009C1AAF"/>
    <w:pPr>
      <w:bidi w:val="0"/>
      <w:spacing w:after="160" w:line="240" w:lineRule="exact"/>
      <w:jc w:val="left"/>
    </w:pPr>
    <w:rPr>
      <w:vertAlign w:val="superscript"/>
    </w:rPr>
  </w:style>
  <w:style w:type="paragraph" w:customStyle="1" w:styleId="7511">
    <w:name w:val="75א בולוטים שחורים"/>
    <w:basedOn w:val="758"/>
    <w:qFormat/>
    <w:rsid w:val="008D306B"/>
    <w:pPr>
      <w:numPr>
        <w:numId w:val="22"/>
      </w:numP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image" Target="media/image5.jpeg"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header" Target="header6.xml"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jpeg" /><Relationship Id="rId3" Type="http://schemas.openxmlformats.org/officeDocument/2006/relationships/settings" Target="settings.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4.jpeg" /></Relationships>
</file>

<file path=word/_rels/header7.xml.rels><?xml version="1.0" encoding="utf-8" standalone="yes"?><Relationships xmlns="http://schemas.openxmlformats.org/package/2006/relationships"><Relationship Id="rId1" Type="http://schemas.openxmlformats.org/officeDocument/2006/relationships/image" Target="media/image3.jpe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658464BA-09E7-4AC8-BCFA-477CF396C905}"/>
</file>

<file path=customXml/itemProps3.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14</cp:revision>
  <cp:lastPrinted>2024-07-17T10:01:00Z</cp:lastPrinted>
  <dcterms:created xsi:type="dcterms:W3CDTF">2024-07-17T08:25:00Z</dcterms:created>
  <dcterms:modified xsi:type="dcterms:W3CDTF">2024-07-18T07:35:00Z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