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0304A1" w:rsidRPr="00FE47B7" w:rsidP="00DB29B4" w14:paraId="1190B6AB" w14:textId="74A04488">
      <w:pPr>
        <w:pStyle w:val="7125"/>
        <w:spacing w:before="0" w:after="60" w:line="276" w:lineRule="auto"/>
        <w:ind w:left="3515"/>
        <w:rPr>
          <w:spacing w:val="50"/>
          <w:sz w:val="36"/>
          <w:szCs w:val="36"/>
          <w:rtl/>
        </w:rPr>
      </w:pPr>
      <w:r w:rsidRPr="00FE47B7">
        <w:rPr>
          <w:rFonts w:hint="cs"/>
          <w:spacing w:val="50"/>
          <w:sz w:val="36"/>
          <w:szCs w:val="36"/>
          <w:rtl/>
        </w:rPr>
        <w:t xml:space="preserve">דוח </w:t>
      </w:r>
      <w:r w:rsidRPr="00FE47B7">
        <w:rPr>
          <w:rFonts w:hint="cs"/>
          <w:spacing w:val="50"/>
          <w:sz w:val="36"/>
          <w:szCs w:val="36"/>
          <w:rtl/>
        </w:rPr>
        <w:t xml:space="preserve">מבקר </w:t>
      </w:r>
      <w:r w:rsidRPr="00A5559C">
        <w:rPr>
          <w:rFonts w:hint="cs"/>
          <w:spacing w:val="52"/>
          <w:sz w:val="36"/>
          <w:szCs w:val="36"/>
          <w:rtl/>
        </w:rPr>
        <w:t>המדינה</w:t>
      </w:r>
    </w:p>
    <w:p w:rsidR="00E820E0" w:rsidRPr="00DB29B4" w:rsidP="00DB29B4" w14:paraId="2AA8C2FA" w14:textId="630F8026">
      <w:pPr>
        <w:pStyle w:val="7125"/>
        <w:spacing w:before="0" w:after="0" w:line="360" w:lineRule="auto"/>
        <w:ind w:left="3516" w:hanging="1"/>
        <w:rPr>
          <w:b w:val="0"/>
          <w:bCs w:val="0"/>
          <w:spacing w:val="-4"/>
          <w:sz w:val="21"/>
          <w:szCs w:val="21"/>
          <w:rtl/>
        </w:rPr>
      </w:pPr>
      <w:r w:rsidRPr="00DB29B4">
        <w:rPr>
          <w:b w:val="0"/>
          <w:bCs w:val="0"/>
          <w:spacing w:val="-4"/>
          <w:sz w:val="21"/>
          <w:szCs w:val="21"/>
          <w:rtl/>
        </w:rPr>
        <w:t xml:space="preserve">חשוון </w:t>
      </w:r>
      <w:r w:rsidRPr="00DB29B4">
        <w:rPr>
          <w:b w:val="0"/>
          <w:bCs w:val="0"/>
          <w:spacing w:val="-4"/>
          <w:sz w:val="21"/>
          <w:szCs w:val="21"/>
          <w:rtl/>
        </w:rPr>
        <w:t>התשפ"ה</w:t>
      </w:r>
      <w:r w:rsidRPr="00DB29B4">
        <w:rPr>
          <w:rFonts w:hint="cs"/>
          <w:b w:val="0"/>
          <w:bCs w:val="0"/>
          <w:spacing w:val="-4"/>
          <w:sz w:val="21"/>
          <w:szCs w:val="21"/>
          <w:rtl/>
        </w:rPr>
        <w:t xml:space="preserve"> | </w:t>
      </w:r>
      <w:r w:rsidRPr="00DB29B4" w:rsidR="00844260">
        <w:rPr>
          <w:rFonts w:hint="cs"/>
          <w:b w:val="0"/>
          <w:bCs w:val="0"/>
          <w:spacing w:val="-4"/>
          <w:sz w:val="21"/>
          <w:szCs w:val="21"/>
          <w:rtl/>
        </w:rPr>
        <w:t>נובמבר</w:t>
      </w:r>
      <w:r w:rsidRPr="00DB29B4">
        <w:rPr>
          <w:rFonts w:hint="cs"/>
          <w:b w:val="0"/>
          <w:bCs w:val="0"/>
          <w:spacing w:val="-4"/>
          <w:sz w:val="21"/>
          <w:szCs w:val="21"/>
          <w:rtl/>
        </w:rPr>
        <w:t xml:space="preserve"> 2024 |</w:t>
      </w:r>
      <w:r w:rsidRPr="00DB29B4" w:rsidR="006F2765">
        <w:rPr>
          <w:rFonts w:hint="cs"/>
          <w:b w:val="0"/>
          <w:bCs w:val="0"/>
          <w:spacing w:val="-4"/>
          <w:sz w:val="21"/>
          <w:szCs w:val="21"/>
          <w:rtl/>
        </w:rPr>
        <w:t xml:space="preserve"> 7</w:t>
      </w:r>
      <w:r w:rsidRPr="00DB29B4" w:rsidR="00D15D0A">
        <w:rPr>
          <w:rFonts w:hint="cs"/>
          <w:b w:val="0"/>
          <w:bCs w:val="0"/>
          <w:spacing w:val="-4"/>
          <w:sz w:val="21"/>
          <w:szCs w:val="21"/>
          <w:rtl/>
        </w:rPr>
        <w:t>5א</w:t>
      </w:r>
      <w:r w:rsidRPr="00DB29B4" w:rsidR="00A17A54">
        <w:rPr>
          <w:rFonts w:hint="cs"/>
          <w:b w:val="0"/>
          <w:bCs w:val="0"/>
          <w:spacing w:val="-4"/>
          <w:sz w:val="21"/>
          <w:szCs w:val="21"/>
          <w:rtl/>
        </w:rPr>
        <w:t xml:space="preserve"> חלק ב</w:t>
      </w:r>
    </w:p>
    <w:p w:rsidR="000304A1" w:rsidRPr="0047129E" w:rsidP="00A17A54" w14:paraId="38B37098" w14:textId="5F76449D">
      <w:pPr>
        <w:pStyle w:val="7125"/>
        <w:spacing w:before="120" w:after="0"/>
        <w:ind w:left="3743" w:hanging="1"/>
        <w:jc w:val="center"/>
        <w:rPr>
          <w:spacing w:val="194"/>
          <w:rtl/>
        </w:rPr>
      </w:pPr>
      <w:r w:rsidRPr="0047129E">
        <w:rPr>
          <w:rFonts w:hint="cs"/>
          <w:b w:val="0"/>
          <w:bCs w:val="0"/>
          <w:noProof/>
          <w:spacing w:val="194"/>
          <w:sz w:val="28"/>
          <w:rtl/>
          <w:lang w:val="he-IL"/>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26670</wp:posOffset>
                </wp:positionV>
                <wp:extent cx="2479040" cy="0"/>
                <wp:effectExtent l="0" t="0" r="10160"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47904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7" style="flip:x;mso-width-percent:0;mso-width-relative:margin;mso-wrap-distance-bottom:0;mso-wrap-distance-left:9pt;mso-wrap-distance-right:9pt;mso-wrap-distance-top:0;mso-wrap-style:square;position:absolute;visibility:visible;z-index:251665408" from="3.7pt,2.1pt" to="198.9pt,2.1pt" strokecolor="#00305f" strokeweight="1pt"/>
            </w:pict>
          </mc:Fallback>
        </mc:AlternateContent>
      </w:r>
      <w:r w:rsidR="007464CE">
        <w:rPr>
          <w:rFonts w:hint="cs"/>
          <w:b w:val="0"/>
          <w:bCs w:val="0"/>
          <w:spacing w:val="194"/>
          <w:sz w:val="28"/>
          <w:rtl/>
        </w:rPr>
        <w:t>תקצירים</w:t>
      </w:r>
    </w:p>
    <w:p w:rsidR="00E82EA3" w:rsidRPr="00A76A67" w:rsidP="00A5559C" w14:paraId="74C4190E" w14:textId="214D9756">
      <w:pPr>
        <w:pStyle w:val="7125"/>
        <w:spacing w:before="120" w:after="0"/>
        <w:ind w:left="4536" w:right="142" w:hanging="1"/>
        <w:rPr>
          <w:spacing w:val="274"/>
        </w:rPr>
      </w:pPr>
      <w:r w:rsidRPr="00A76A67">
        <w:rPr>
          <w:spacing w:val="274"/>
          <w:rtl/>
        </w:rPr>
        <w:br w:type="page"/>
      </w:r>
    </w:p>
    <w:p w:rsidR="0019167B" w14:paraId="0C3CB364" w14:textId="46DA4CA9">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62336"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8"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9"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A76A67">
          <w:headerReference w:type="even" r:id="rId10"/>
          <w:headerReference w:type="default" r:id="rId11"/>
          <w:footerReference w:type="even" r:id="rId12"/>
          <w:headerReference w:type="first" r:id="rId13"/>
          <w:footnotePr>
            <w:numRestart w:val="eachSect"/>
          </w:footnotePr>
          <w:pgSz w:w="11906" w:h="16838" w:code="9"/>
          <w:pgMar w:top="3062" w:right="2268" w:bottom="2552" w:left="2126" w:header="1134" w:footer="1361" w:gutter="0"/>
          <w:cols w:space="720"/>
          <w:titlePg/>
          <w:bidi/>
          <w:rtlGutter/>
          <w:docGrid w:linePitch="272"/>
        </w:sectPr>
      </w:pPr>
    </w:p>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2029298</wp:posOffset>
            </wp:positionH>
            <wp:positionV relativeFrom="paragraph">
              <wp:posOffset>92710</wp:posOffset>
            </wp:positionV>
            <wp:extent cx="431800" cy="518795"/>
            <wp:effectExtent l="0" t="0" r="0" b="1905"/>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4"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34601368">
      <w:pPr>
        <w:pStyle w:val="7125"/>
        <w:spacing w:before="120"/>
        <w:ind w:hanging="1"/>
        <w:jc w:val="right"/>
        <w:rPr>
          <w:b w:val="0"/>
          <w:bCs w:val="0"/>
          <w:spacing w:val="86"/>
          <w:rtl/>
        </w:rPr>
      </w:pPr>
    </w:p>
    <w:p w:rsidR="000F0FAA" w:rsidP="000F0FAA" w14:paraId="6107C4ED" w14:textId="5453D83C">
      <w:pPr>
        <w:pStyle w:val="12021"/>
        <w:spacing w:before="480"/>
        <w:rPr>
          <w:sz w:val="52"/>
          <w:szCs w:val="52"/>
          <w:rtl/>
        </w:rPr>
      </w:pPr>
    </w:p>
    <w:p w:rsidR="005414ED" w:rsidP="000F0FAA" w14:paraId="2F9B558E" w14:textId="0BE347B1">
      <w:pPr>
        <w:pStyle w:val="12021"/>
        <w:spacing w:before="480"/>
        <w:rPr>
          <w:sz w:val="52"/>
          <w:szCs w:val="52"/>
          <w:rtl/>
        </w:rPr>
      </w:pPr>
    </w:p>
    <w:p w:rsidR="009C0D3F" w:rsidRPr="009A5E69" w:rsidP="009A5E69" w14:paraId="4B149749" w14:textId="3645C644">
      <w:pPr>
        <w:pStyle w:val="12021"/>
        <w:spacing w:before="480" w:after="140"/>
        <w:ind w:left="57"/>
        <w:rPr>
          <w:spacing w:val="28"/>
          <w:sz w:val="60"/>
          <w:szCs w:val="60"/>
          <w:rtl/>
        </w:rPr>
      </w:pPr>
      <w:r w:rsidRPr="009A5E69">
        <w:rPr>
          <w:rFonts w:hint="cs"/>
          <w:spacing w:val="28"/>
          <w:sz w:val="60"/>
          <w:szCs w:val="60"/>
          <w:rtl/>
        </w:rPr>
        <w:t xml:space="preserve">דוח </w:t>
      </w:r>
      <w:r w:rsidRPr="009A5E69" w:rsidR="00C32B66">
        <w:rPr>
          <w:rFonts w:hint="cs"/>
          <w:spacing w:val="28"/>
          <w:sz w:val="60"/>
          <w:szCs w:val="60"/>
          <w:rtl/>
        </w:rPr>
        <w:t>מבקר המדינה</w:t>
      </w:r>
    </w:p>
    <w:p w:rsidR="00E820E0" w:rsidRPr="00A5559C" w:rsidP="00A5559C" w14:paraId="3B5942CE" w14:textId="294F18A6">
      <w:pPr>
        <w:pStyle w:val="7125"/>
        <w:spacing w:before="0"/>
        <w:ind w:left="12" w:hanging="1"/>
        <w:jc w:val="center"/>
        <w:rPr>
          <w:b w:val="0"/>
          <w:bCs w:val="0"/>
          <w:spacing w:val="8"/>
          <w:sz w:val="28"/>
          <w:szCs w:val="28"/>
          <w:rtl/>
        </w:rPr>
      </w:pPr>
      <w:r w:rsidRPr="00A5559C">
        <w:rPr>
          <w:rFonts w:hint="cs"/>
          <w:b w:val="0"/>
          <w:bCs w:val="0"/>
          <w:noProof/>
          <w:spacing w:val="8"/>
          <w:sz w:val="28"/>
          <w:szCs w:val="28"/>
          <w:rtl/>
          <w:lang w:val="he-IL"/>
        </w:rPr>
        <mc:AlternateContent>
          <mc:Choice Requires="wps">
            <w:drawing>
              <wp:anchor distT="0" distB="0" distL="114300" distR="114300" simplePos="0" relativeHeight="251668480" behindDoc="0" locked="0" layoutInCell="1" allowOverlap="1">
                <wp:simplePos x="0" y="0"/>
                <wp:positionH relativeFrom="column">
                  <wp:posOffset>515619</wp:posOffset>
                </wp:positionH>
                <wp:positionV relativeFrom="paragraph">
                  <wp:posOffset>405130</wp:posOffset>
                </wp:positionV>
                <wp:extent cx="3627967" cy="0"/>
                <wp:effectExtent l="12700" t="12700" r="4445"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3627967"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30" style="flip:x;mso-width-percent:0;mso-width-relative:margin;mso-wrap-distance-bottom:0;mso-wrap-distance-left:9pt;mso-wrap-distance-right:9pt;mso-wrap-distance-top:0;mso-wrap-style:square;position:absolute;visibility:visible;z-index:251669504" from="40.6pt,31.9pt" to="326.25pt,31.9pt" strokecolor="#00305f" strokeweight="1.5pt"/>
            </w:pict>
          </mc:Fallback>
        </mc:AlternateContent>
      </w:r>
      <w:r w:rsidRPr="00A5559C" w:rsidR="00844260">
        <w:rPr>
          <w:rFonts w:hint="cs"/>
          <w:b w:val="0"/>
          <w:bCs w:val="0"/>
          <w:noProof/>
          <w:spacing w:val="8"/>
          <w:sz w:val="28"/>
          <w:szCs w:val="28"/>
          <w:rtl/>
          <w:lang w:val="he-IL"/>
        </w:rPr>
        <w:t>חשוון</w:t>
      </w:r>
      <w:r w:rsidRPr="00A5559C" w:rsidR="00D15D0A">
        <w:rPr>
          <w:b w:val="0"/>
          <w:bCs w:val="0"/>
          <w:noProof/>
          <w:spacing w:val="8"/>
          <w:sz w:val="28"/>
          <w:szCs w:val="28"/>
          <w:rtl/>
          <w:lang w:val="he-IL"/>
        </w:rPr>
        <w:t xml:space="preserve"> התשפ״</w:t>
      </w:r>
      <w:r w:rsidRPr="00A5559C" w:rsidR="00DB29B4">
        <w:rPr>
          <w:rFonts w:hint="cs"/>
          <w:b w:val="0"/>
          <w:bCs w:val="0"/>
          <w:noProof/>
          <w:spacing w:val="8"/>
          <w:sz w:val="28"/>
          <w:szCs w:val="28"/>
          <w:rtl/>
          <w:lang w:val="he-IL"/>
        </w:rPr>
        <w:t>ה</w:t>
      </w:r>
      <w:r w:rsidRPr="00A5559C" w:rsidR="00D15D0A">
        <w:rPr>
          <w:b w:val="0"/>
          <w:bCs w:val="0"/>
          <w:noProof/>
          <w:spacing w:val="8"/>
          <w:sz w:val="28"/>
          <w:szCs w:val="28"/>
          <w:rtl/>
          <w:lang w:val="he-IL"/>
        </w:rPr>
        <w:t xml:space="preserve"> | </w:t>
      </w:r>
      <w:r w:rsidRPr="00A5559C" w:rsidR="00844260">
        <w:rPr>
          <w:rFonts w:hint="cs"/>
          <w:b w:val="0"/>
          <w:bCs w:val="0"/>
          <w:noProof/>
          <w:spacing w:val="8"/>
          <w:sz w:val="28"/>
          <w:szCs w:val="28"/>
          <w:rtl/>
          <w:lang w:val="he-IL"/>
        </w:rPr>
        <w:t>נובמבר</w:t>
      </w:r>
      <w:r w:rsidRPr="00A5559C" w:rsidR="00D15D0A">
        <w:rPr>
          <w:b w:val="0"/>
          <w:bCs w:val="0"/>
          <w:noProof/>
          <w:spacing w:val="8"/>
          <w:sz w:val="28"/>
          <w:szCs w:val="28"/>
          <w:rtl/>
          <w:lang w:val="he-IL"/>
        </w:rPr>
        <w:t xml:space="preserve"> 2024 | 75א</w:t>
      </w:r>
      <w:r w:rsidRPr="00A5559C" w:rsidR="00A17A54">
        <w:rPr>
          <w:rFonts w:hint="cs"/>
          <w:b w:val="0"/>
          <w:bCs w:val="0"/>
          <w:noProof/>
          <w:spacing w:val="8"/>
          <w:sz w:val="28"/>
          <w:szCs w:val="28"/>
          <w:rtl/>
          <w:lang w:val="he-IL"/>
        </w:rPr>
        <w:t xml:space="preserve"> חלק ב</w:t>
      </w:r>
    </w:p>
    <w:p w:rsidR="003D3B44" w:rsidRPr="001C3875" w:rsidP="001C3875" w14:paraId="1073F646" w14:textId="08DB83BB">
      <w:pPr>
        <w:pStyle w:val="7125"/>
        <w:ind w:left="284" w:hanging="1"/>
        <w:jc w:val="center"/>
        <w:rPr>
          <w:b w:val="0"/>
          <w:bCs w:val="0"/>
          <w:spacing w:val="326"/>
          <w:sz w:val="42"/>
          <w:szCs w:val="42"/>
          <w:rtl/>
        </w:rPr>
      </w:pPr>
      <w:r>
        <w:rPr>
          <w:rFonts w:hint="cs"/>
          <w:b w:val="0"/>
          <w:bCs w:val="0"/>
          <w:spacing w:val="326"/>
          <w:sz w:val="42"/>
          <w:szCs w:val="42"/>
          <w:rtl/>
        </w:rPr>
        <w:t>תקצירים</w:t>
      </w:r>
    </w:p>
    <w:p w:rsidR="005414ED" w:rsidP="00BA14FE" w14:paraId="500A1AEF" w14:textId="77777777">
      <w:pPr>
        <w:spacing w:line="240" w:lineRule="atLeast"/>
        <w:rPr>
          <w:rFonts w:ascii="Tahoma" w:hAnsi="Tahoma" w:cs="Tahoma"/>
          <w:sz w:val="22"/>
          <w:szCs w:val="22"/>
          <w:rtl/>
        </w:rPr>
      </w:pP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9C0D3F" w:rsidP="00BA14FE" w14:paraId="7E860458" w14:textId="3FFB0405">
      <w:pPr>
        <w:spacing w:line="240" w:lineRule="atLeast"/>
        <w:rPr>
          <w:rFonts w:ascii="Tahoma" w:hAnsi="Tahoma" w:cs="Tahoma"/>
          <w:sz w:val="22"/>
          <w:szCs w:val="22"/>
          <w:rtl/>
        </w:rPr>
      </w:pPr>
    </w:p>
    <w:p w:rsidR="000F1AFB" w:rsidP="00BA14FE" w14:paraId="54FBE4CD" w14:textId="2750E2DF">
      <w:pPr>
        <w:spacing w:line="240" w:lineRule="atLeast"/>
        <w:rPr>
          <w:rFonts w:ascii="Tahoma" w:hAnsi="Tahoma" w:cs="Tahoma"/>
          <w:sz w:val="22"/>
          <w:szCs w:val="22"/>
          <w:rtl/>
        </w:rPr>
      </w:pPr>
    </w:p>
    <w:p w:rsidR="001309F2" w:rsidP="00BA14FE" w14:paraId="1C4099CE" w14:textId="48BD4FD2">
      <w:pPr>
        <w:spacing w:line="240" w:lineRule="atLeast"/>
        <w:rPr>
          <w:rFonts w:ascii="Tahoma" w:hAnsi="Tahoma" w:cs="Tahoma"/>
          <w:sz w:val="22"/>
          <w:szCs w:val="22"/>
          <w:rtl/>
        </w:rPr>
      </w:pPr>
      <w:r>
        <w:rPr>
          <w:rFonts w:ascii="Tahoma" w:hAnsi="Tahoma" w:cs="Tahoma"/>
          <w:sz w:val="22"/>
          <w:szCs w:val="22"/>
          <w:rtl/>
        </w:rPr>
        <w:softHyphen/>
      </w:r>
      <w:r>
        <w:rPr>
          <w:rFonts w:ascii="Tahoma" w:hAnsi="Tahoma" w:cs="Tahoma"/>
          <w:sz w:val="22"/>
          <w:szCs w:val="22"/>
          <w:rtl/>
        </w:rPr>
        <w:softHyphen/>
      </w:r>
    </w:p>
    <w:p w:rsidR="000F1AFB" w:rsidP="00BA14FE" w14:paraId="3EB2DCBC" w14:textId="635AB096">
      <w:pPr>
        <w:spacing w:line="240" w:lineRule="atLeast"/>
        <w:rPr>
          <w:rFonts w:ascii="Tahoma" w:hAnsi="Tahoma" w:cs="Tahoma"/>
          <w:sz w:val="22"/>
          <w:szCs w:val="22"/>
          <w:rtl/>
        </w:rPr>
      </w:pPr>
    </w:p>
    <w:p w:rsidR="000F1AFB" w:rsidP="00BA14FE" w14:paraId="7AA6BB29" w14:textId="70A054B5">
      <w:pPr>
        <w:spacing w:line="240" w:lineRule="atLeast"/>
        <w:rPr>
          <w:rFonts w:ascii="Tahoma" w:hAnsi="Tahoma" w:cs="Tahoma"/>
          <w:sz w:val="22"/>
          <w:szCs w:val="22"/>
          <w:rtl/>
        </w:rPr>
      </w:pPr>
    </w:p>
    <w:p w:rsidR="005414ED" w:rsidP="00BA14FE" w14:paraId="51DE8C47" w14:textId="61B8689E">
      <w:pPr>
        <w:spacing w:line="240" w:lineRule="atLeast"/>
        <w:rPr>
          <w:rFonts w:ascii="Tahoma" w:hAnsi="Tahoma" w:cs="Tahoma"/>
          <w:sz w:val="22"/>
          <w:szCs w:val="22"/>
          <w:rtl/>
        </w:rPr>
      </w:pPr>
    </w:p>
    <w:p w:rsidR="005414ED" w:rsidP="00BA14FE" w14:paraId="7A9253A8" w14:textId="5AA04133">
      <w:pPr>
        <w:spacing w:line="240" w:lineRule="atLeast"/>
        <w:rPr>
          <w:rFonts w:ascii="Tahoma" w:hAnsi="Tahoma" w:cs="Tahoma"/>
          <w:sz w:val="22"/>
          <w:szCs w:val="22"/>
          <w:rtl/>
        </w:rPr>
      </w:pPr>
    </w:p>
    <w:p w:rsidR="00A76A67" w:rsidP="00BA14FE" w14:paraId="509D967C" w14:textId="16F433A6">
      <w:pPr>
        <w:spacing w:line="240" w:lineRule="atLeast"/>
        <w:rPr>
          <w:rFonts w:ascii="Tahoma" w:hAnsi="Tahoma" w:cs="Tahoma"/>
          <w:sz w:val="22"/>
          <w:szCs w:val="22"/>
          <w:rtl/>
        </w:rPr>
      </w:pPr>
    </w:p>
    <w:p w:rsidR="00496A6C" w:rsidP="00BA14FE" w14:paraId="316E189C" w14:textId="67B2F714">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977579" w:rsidRPr="00112923" w:rsidP="00112923" w14:paraId="721366B6" w14:textId="15089780">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Pr="009C0D3F" w:rsidR="009C0D3F">
        <w:rPr>
          <w:rFonts w:ascii="Tahoma" w:hAnsi="Tahoma" w:cs="Tahoma" w:hint="cs"/>
          <w:sz w:val="24"/>
          <w:rtl/>
        </w:rPr>
        <w:t>ירושלים</w:t>
      </w:r>
      <w:r w:rsidR="00D6278C">
        <w:rPr>
          <w:rFonts w:ascii="Tahoma" w:hAnsi="Tahoma" w:cs="Tahoma"/>
          <w:sz w:val="24"/>
        </w:rPr>
        <w:t xml:space="preserve"> </w:t>
      </w:r>
    </w:p>
    <w:p w:rsidR="00112923" w:rsidP="00977579" w14:paraId="57967539" w14:textId="77777777">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58FFE54B">
      <w:pPr>
        <w:pStyle w:val="7190"/>
        <w:spacing w:after="120"/>
        <w:jc w:val="center"/>
      </w:pPr>
      <w:r w:rsidRPr="00064016">
        <w:rPr>
          <w:rtl/>
        </w:rPr>
        <w:t>מס' קטלוגי</w:t>
      </w:r>
      <w:r w:rsidR="009A5E69">
        <w:rPr>
          <w:rFonts w:hint="cs"/>
          <w:rtl/>
        </w:rPr>
        <w:t xml:space="preserve"> </w:t>
      </w:r>
      <w:r w:rsidR="00BE3F2A">
        <w:t>A</w:t>
      </w:r>
      <w:r w:rsidR="00D6278C">
        <w:t>-</w:t>
      </w:r>
      <w:r w:rsidR="00740E75">
        <w:t>00</w:t>
      </w:r>
      <w:r w:rsidR="009A5E69">
        <w:t>4</w:t>
      </w:r>
      <w:r w:rsidRPr="00064016">
        <w:rPr>
          <w:rtl/>
        </w:rPr>
        <w:t>-</w:t>
      </w:r>
      <w:r w:rsidR="00740E75">
        <w:t>2024</w:t>
      </w:r>
    </w:p>
    <w:p w:rsidR="00064016" w:rsidRPr="00064016" w:rsidP="00064016" w14:paraId="66F3EDD3" w14:textId="4EA300D6">
      <w:pPr>
        <w:pStyle w:val="7190"/>
        <w:jc w:val="center"/>
        <w:rPr>
          <w:rtl/>
        </w:rPr>
      </w:pPr>
      <w:r w:rsidRPr="00064016">
        <w:t xml:space="preserve">ISSN </w:t>
      </w:r>
      <w:r w:rsidR="0049108F">
        <w:t>0334</w:t>
      </w:r>
      <w:r w:rsidRPr="00064016">
        <w:t>-</w:t>
      </w:r>
      <w:r w:rsidR="0049108F">
        <w:t>9713</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6" w:history="1">
        <w:r w:rsidRPr="00064016">
          <w:t>www.mevaker.gov.il</w:t>
        </w:r>
      </w:hyperlink>
    </w:p>
    <w:p w:rsidR="00064016" w:rsidP="00064016" w14:paraId="62D700AA" w14:textId="3A3498A0">
      <w:pPr>
        <w:pStyle w:val="7190"/>
        <w:jc w:val="center"/>
        <w:rPr>
          <w:rtl/>
        </w:rPr>
      </w:pPr>
    </w:p>
    <w:p w:rsidR="009C0D3F" w:rsidP="00064016" w14:paraId="3AEEC7F7" w14:textId="1905FED2">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6056F7" w14:paraId="1F6B6266" w14:textId="5356FFD9">
      <w:pPr>
        <w:pStyle w:val="71316"/>
        <w:ind w:left="85"/>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66432" behindDoc="0" locked="0" layoutInCell="1" allowOverlap="1">
                <wp:simplePos x="0" y="0"/>
                <wp:positionH relativeFrom="column">
                  <wp:posOffset>3059029</wp:posOffset>
                </wp:positionH>
                <wp:positionV relativeFrom="paragraph">
                  <wp:posOffset>488950</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1" style="flip:x;mso-width-percent:0;mso-width-relative:margin;mso-wrap-distance-bottom:0;mso-wrap-distance-left:9pt;mso-wrap-distance-right:9pt;mso-wrap-distance-top:0;mso-wrap-style:square;position:absolute;visibility:visible;z-index:251667456" from="240.85pt,38.5pt" to="361.45pt,38.5pt" strokecolor="#00305f" strokeweight="1pt"/>
            </w:pict>
          </mc:Fallback>
        </mc:AlternateContent>
      </w:r>
      <w:r w:rsidRPr="00C04B74">
        <w:rPr>
          <w:rFonts w:hint="cs"/>
          <w:sz w:val="36"/>
          <w:szCs w:val="36"/>
          <w:rtl/>
        </w:rPr>
        <w:t>תוכן העניינים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6"/>
        <w:gridCol w:w="1134"/>
      </w:tblGrid>
      <w:tr w14:paraId="64B994C5" w14:textId="77777777" w:rsidTr="00E26A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6" w:type="dxa"/>
          </w:tcPr>
          <w:p w:rsidR="00AA5AC3" w:rsidRPr="00B31C98" w:rsidP="00C03348" w14:paraId="2CD66BA6" w14:textId="0B761CEC">
            <w:pPr>
              <w:pStyle w:val="71316"/>
              <w:spacing w:before="120" w:after="600"/>
              <w:rPr>
                <w:b w:val="0"/>
                <w:bCs w:val="0"/>
                <w:spacing w:val="120"/>
                <w:rtl/>
              </w:rPr>
            </w:pPr>
            <w:r>
              <w:rPr>
                <w:rFonts w:hint="cs"/>
                <w:b w:val="0"/>
                <w:bCs w:val="0"/>
                <w:spacing w:val="120"/>
                <w:rtl/>
              </w:rPr>
              <w:t>תקצירים</w:t>
            </w:r>
          </w:p>
        </w:tc>
        <w:tc>
          <w:tcPr>
            <w:tcW w:w="1134" w:type="dxa"/>
          </w:tcPr>
          <w:p w:rsidR="00AA5AC3" w:rsidP="00C03348" w14:paraId="38EC8510" w14:textId="77777777">
            <w:pPr>
              <w:widowControl w:val="0"/>
              <w:spacing w:after="600" w:line="260" w:lineRule="exact"/>
              <w:rPr>
                <w:rFonts w:ascii="Arial" w:hAnsi="Arial" w:cs="Tahoma"/>
                <w:color w:val="000000"/>
                <w:sz w:val="24"/>
                <w:szCs w:val="18"/>
                <w:rtl/>
              </w:rPr>
            </w:pPr>
          </w:p>
        </w:tc>
      </w:tr>
      <w:tr w14:paraId="09D9C205" w14:textId="77777777" w:rsidTr="00E26A10">
        <w:tblPrEx>
          <w:tblW w:w="0" w:type="auto"/>
          <w:tblLook w:val="04A0"/>
        </w:tblPrEx>
        <w:tc>
          <w:tcPr>
            <w:tcW w:w="6236" w:type="dxa"/>
          </w:tcPr>
          <w:p w:rsidR="00AA5AC3" w:rsidRPr="00C237BB" w:rsidP="00B6233D" w14:paraId="3E8D413A" w14:textId="77777777">
            <w:pPr>
              <w:pStyle w:val="7190"/>
              <w:spacing w:after="100"/>
              <w:rPr>
                <w:b/>
                <w:bCs/>
                <w:rtl/>
              </w:rPr>
            </w:pPr>
            <w:r w:rsidRPr="00C237BB">
              <w:rPr>
                <w:rFonts w:hint="cs"/>
                <w:b/>
                <w:bCs/>
                <w:color w:val="00305F"/>
                <w:sz w:val="22"/>
                <w:szCs w:val="22"/>
                <w:rtl/>
              </w:rPr>
              <w:t>פתח דבר</w:t>
            </w:r>
          </w:p>
        </w:tc>
        <w:tc>
          <w:tcPr>
            <w:tcW w:w="1134" w:type="dxa"/>
          </w:tcPr>
          <w:p w:rsidR="00AA5AC3" w:rsidRPr="003A4571" w:rsidP="00B6233D" w14:paraId="4C0C2AFB" w14:textId="313C24B8">
            <w:pPr>
              <w:widowControl w:val="0"/>
              <w:spacing w:after="100" w:line="260" w:lineRule="exact"/>
              <w:rPr>
                <w:rFonts w:ascii="Arial" w:hAnsi="Arial" w:cs="Tahoma"/>
                <w:color w:val="000000"/>
                <w:sz w:val="24"/>
                <w:szCs w:val="18"/>
                <w:rtl/>
              </w:rPr>
            </w:pPr>
            <w:r>
              <w:rPr>
                <w:rFonts w:ascii="Arial" w:hAnsi="Arial" w:cs="Tahoma" w:hint="cs"/>
                <w:color w:val="000000"/>
                <w:sz w:val="24"/>
                <w:szCs w:val="18"/>
                <w:rtl/>
              </w:rPr>
              <w:t>7</w:t>
            </w:r>
          </w:p>
        </w:tc>
      </w:tr>
      <w:tr w14:paraId="73B2210C" w14:textId="77777777" w:rsidTr="00E26A10">
        <w:tblPrEx>
          <w:tblW w:w="0" w:type="auto"/>
          <w:tblLook w:val="04A0"/>
        </w:tblPrEx>
        <w:tc>
          <w:tcPr>
            <w:tcW w:w="6236" w:type="dxa"/>
          </w:tcPr>
          <w:p w:rsidR="00AA5AC3" w:rsidRPr="00C237BB" w:rsidP="00B6233D" w14:paraId="01F4DD56" w14:textId="77777777">
            <w:pPr>
              <w:pStyle w:val="7190"/>
              <w:spacing w:before="100" w:after="100"/>
              <w:rPr>
                <w:b/>
                <w:bCs/>
                <w:rtl/>
              </w:rPr>
            </w:pPr>
            <w:r w:rsidRPr="00C237BB">
              <w:rPr>
                <w:rFonts w:hint="eastAsia"/>
                <w:b/>
                <w:bCs/>
                <w:color w:val="00305F"/>
                <w:sz w:val="22"/>
                <w:szCs w:val="22"/>
                <w:rtl/>
                <w:lang w:bidi="ar-SA"/>
              </w:rPr>
              <w:t>المقدمة</w:t>
            </w:r>
          </w:p>
        </w:tc>
        <w:tc>
          <w:tcPr>
            <w:tcW w:w="1134" w:type="dxa"/>
          </w:tcPr>
          <w:p w:rsidR="00AA5AC3" w:rsidRPr="003A4571" w:rsidP="00B6233D" w14:paraId="29DBE377" w14:textId="2362851B">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13</w:t>
            </w:r>
          </w:p>
        </w:tc>
      </w:tr>
      <w:tr w14:paraId="60B9C88A" w14:textId="77777777" w:rsidTr="00E26A10">
        <w:tblPrEx>
          <w:tblW w:w="0" w:type="auto"/>
          <w:tblLook w:val="04A0"/>
        </w:tblPrEx>
        <w:tc>
          <w:tcPr>
            <w:tcW w:w="6236" w:type="dxa"/>
          </w:tcPr>
          <w:p w:rsidR="00AA5AC3" w:rsidRPr="00C237BB" w:rsidP="00B6233D" w14:paraId="13AAD1E2" w14:textId="77777777">
            <w:pPr>
              <w:pStyle w:val="7190"/>
              <w:spacing w:before="100" w:after="100"/>
              <w:rPr>
                <w:b/>
                <w:bCs/>
                <w:color w:val="00305F"/>
                <w:sz w:val="22"/>
                <w:szCs w:val="22"/>
                <w:lang w:bidi="ar-SA"/>
              </w:rPr>
            </w:pPr>
            <w:r w:rsidRPr="00C237BB">
              <w:rPr>
                <w:b/>
                <w:bCs/>
                <w:color w:val="00305F"/>
                <w:sz w:val="22"/>
                <w:szCs w:val="22"/>
                <w:lang w:bidi="ar-SA"/>
              </w:rPr>
              <w:t>Foreword</w:t>
            </w:r>
          </w:p>
        </w:tc>
        <w:tc>
          <w:tcPr>
            <w:tcW w:w="1134" w:type="dxa"/>
          </w:tcPr>
          <w:p w:rsidR="00AA5AC3" w:rsidP="00B6233D" w14:paraId="1B427CC8" w14:textId="2DC40F52">
            <w:pPr>
              <w:widowControl w:val="0"/>
              <w:spacing w:before="100" w:after="100" w:line="260" w:lineRule="exact"/>
              <w:rPr>
                <w:rFonts w:ascii="Arial" w:hAnsi="Arial" w:cs="Tahoma"/>
                <w:color w:val="000000"/>
                <w:sz w:val="24"/>
                <w:szCs w:val="18"/>
              </w:rPr>
            </w:pPr>
            <w:r>
              <w:rPr>
                <w:rFonts w:ascii="Arial" w:hAnsi="Arial" w:cs="Tahoma" w:hint="cs"/>
                <w:color w:val="000000"/>
                <w:sz w:val="24"/>
                <w:szCs w:val="18"/>
                <w:rtl/>
              </w:rPr>
              <w:t>200</w:t>
            </w:r>
          </w:p>
        </w:tc>
      </w:tr>
      <w:tr w14:paraId="7FF700AB" w14:textId="77777777" w:rsidTr="00E26A10">
        <w:tblPrEx>
          <w:tblW w:w="0" w:type="auto"/>
          <w:tblLook w:val="04A0"/>
        </w:tblPrEx>
        <w:tc>
          <w:tcPr>
            <w:tcW w:w="6236" w:type="dxa"/>
          </w:tcPr>
          <w:p w:rsidR="00AA5AC3" w:rsidP="00B6233D" w14:paraId="524F45B3" w14:textId="77777777">
            <w:pPr>
              <w:pStyle w:val="7190"/>
              <w:spacing w:after="120"/>
            </w:pPr>
          </w:p>
        </w:tc>
        <w:tc>
          <w:tcPr>
            <w:tcW w:w="1134" w:type="dxa"/>
          </w:tcPr>
          <w:p w:rsidR="00AA5AC3" w:rsidP="00B6233D" w14:paraId="4631CFA0" w14:textId="77777777">
            <w:pPr>
              <w:pStyle w:val="71316"/>
              <w:spacing w:before="120" w:after="120" w:line="260" w:lineRule="exact"/>
              <w:rPr>
                <w:b w:val="0"/>
                <w:bCs w:val="0"/>
                <w:rtl/>
              </w:rPr>
            </w:pPr>
          </w:p>
        </w:tc>
      </w:tr>
      <w:tr w14:paraId="54B931E6"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7370" w:type="dxa"/>
            <w:gridSpan w:val="2"/>
            <w:tcBorders>
              <w:top w:val="nil"/>
              <w:left w:val="nil"/>
              <w:bottom w:val="nil"/>
              <w:right w:val="nil"/>
            </w:tcBorders>
          </w:tcPr>
          <w:p w:rsidR="005357A0" w:rsidP="00FE47B7" w14:paraId="0A9A18E1" w14:textId="6E69F579">
            <w:pPr>
              <w:pStyle w:val="7190"/>
              <w:spacing w:after="120"/>
              <w:rPr>
                <w:color w:val="00305F"/>
                <w:sz w:val="26"/>
                <w:szCs w:val="26"/>
                <w:rtl/>
              </w:rPr>
            </w:pPr>
            <w:r>
              <w:rPr>
                <w:rFonts w:hint="cs"/>
                <w:color w:val="00305F"/>
                <w:sz w:val="26"/>
                <w:szCs w:val="26"/>
                <w:rtl/>
              </w:rPr>
              <w:t>פרק</w:t>
            </w:r>
            <w:r w:rsidRPr="00D20731">
              <w:rPr>
                <w:rFonts w:hint="cs"/>
                <w:color w:val="00305F"/>
                <w:sz w:val="26"/>
                <w:szCs w:val="26"/>
                <w:rtl/>
              </w:rPr>
              <w:t xml:space="preserve"> ראשון | </w:t>
            </w:r>
            <w:r>
              <w:rPr>
                <w:rFonts w:hint="cs"/>
                <w:b/>
                <w:bCs/>
                <w:color w:val="00305F"/>
                <w:sz w:val="26"/>
                <w:szCs w:val="26"/>
                <w:rtl/>
              </w:rPr>
              <w:t>נושאים מערכתיים</w:t>
            </w:r>
          </w:p>
        </w:tc>
      </w:tr>
      <w:tr w14:paraId="5122E0A0"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6236" w:type="dxa"/>
            <w:tcBorders>
              <w:top w:val="nil"/>
              <w:left w:val="nil"/>
              <w:bottom w:val="nil"/>
              <w:right w:val="nil"/>
            </w:tcBorders>
          </w:tcPr>
          <w:p w:rsidR="00E26A10" w:rsidRPr="005357A0" w:rsidP="00FE47B7" w14:paraId="3A40DFE7" w14:textId="77777777">
            <w:pPr>
              <w:spacing w:before="200" w:after="80" w:line="260" w:lineRule="exact"/>
              <w:rPr>
                <w:rFonts w:ascii="Arial" w:hAnsi="Arial" w:cs="Tahoma"/>
                <w:color w:val="000000"/>
                <w:sz w:val="24"/>
                <w:szCs w:val="18"/>
                <w:rtl/>
              </w:rPr>
            </w:pPr>
            <w:r w:rsidRPr="005357A0">
              <w:rPr>
                <w:rFonts w:ascii="Arial" w:hAnsi="Arial" w:cs="Tahoma"/>
                <w:color w:val="000000"/>
                <w:sz w:val="24"/>
                <w:szCs w:val="18"/>
                <w:rtl/>
              </w:rPr>
              <w:t>התמודדות המדינה עם הריכוזיות והמונופולין בענף המזון ומוצרי הצריכה</w:t>
            </w:r>
          </w:p>
        </w:tc>
        <w:tc>
          <w:tcPr>
            <w:tcW w:w="1134" w:type="dxa"/>
            <w:tcBorders>
              <w:top w:val="nil"/>
              <w:left w:val="nil"/>
              <w:bottom w:val="nil"/>
              <w:right w:val="nil"/>
            </w:tcBorders>
          </w:tcPr>
          <w:p w:rsidR="00E26A10" w:rsidRPr="005357A0" w:rsidP="00FE47B7" w14:paraId="5FBC2D4E" w14:textId="47CDADA8">
            <w:pPr>
              <w:spacing w:before="200" w:after="80" w:line="260" w:lineRule="exact"/>
              <w:rPr>
                <w:rFonts w:ascii="Arial" w:hAnsi="Arial" w:cs="Tahoma"/>
                <w:color w:val="000000"/>
                <w:sz w:val="24"/>
                <w:szCs w:val="18"/>
                <w:rtl/>
              </w:rPr>
            </w:pPr>
            <w:r>
              <w:rPr>
                <w:rFonts w:ascii="Arial" w:hAnsi="Arial" w:cs="Tahoma" w:hint="cs"/>
                <w:color w:val="000000"/>
                <w:sz w:val="24"/>
                <w:szCs w:val="18"/>
                <w:rtl/>
              </w:rPr>
              <w:t>21</w:t>
            </w:r>
          </w:p>
        </w:tc>
      </w:tr>
      <w:tr w14:paraId="051BA125"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7370" w:type="dxa"/>
            <w:gridSpan w:val="2"/>
            <w:tcBorders>
              <w:top w:val="nil"/>
              <w:left w:val="nil"/>
              <w:bottom w:val="nil"/>
              <w:right w:val="nil"/>
            </w:tcBorders>
          </w:tcPr>
          <w:p w:rsidR="00AA5AC3" w:rsidRPr="00D20731" w:rsidP="00FE47B7" w14:paraId="41E18E44" w14:textId="492C3D9B">
            <w:pPr>
              <w:pStyle w:val="7190"/>
              <w:spacing w:before="600" w:after="120"/>
              <w:rPr>
                <w:rFonts w:eastAsia="Times New Roman"/>
                <w:color w:val="00305F"/>
                <w:sz w:val="26"/>
                <w:szCs w:val="26"/>
                <w:rtl/>
              </w:rPr>
            </w:pPr>
            <w:r>
              <w:rPr>
                <w:rFonts w:hint="cs"/>
                <w:color w:val="00305F"/>
                <w:sz w:val="26"/>
                <w:szCs w:val="26"/>
                <w:rtl/>
              </w:rPr>
              <w:t>פרק</w:t>
            </w:r>
            <w:r w:rsidRPr="00D20731">
              <w:rPr>
                <w:rFonts w:hint="cs"/>
                <w:color w:val="00305F"/>
                <w:sz w:val="26"/>
                <w:szCs w:val="26"/>
                <w:rtl/>
              </w:rPr>
              <w:t xml:space="preserve"> </w:t>
            </w:r>
            <w:r w:rsidR="005357A0">
              <w:rPr>
                <w:rFonts w:hint="cs"/>
                <w:color w:val="00305F"/>
                <w:sz w:val="26"/>
                <w:szCs w:val="26"/>
                <w:rtl/>
              </w:rPr>
              <w:t>שני</w:t>
            </w:r>
            <w:r w:rsidRPr="00D20731">
              <w:rPr>
                <w:rFonts w:hint="cs"/>
                <w:color w:val="00305F"/>
                <w:sz w:val="26"/>
                <w:szCs w:val="26"/>
                <w:rtl/>
              </w:rPr>
              <w:t xml:space="preserve"> | </w:t>
            </w:r>
            <w:r w:rsidR="00DB29B4">
              <w:rPr>
                <w:rFonts w:hint="cs"/>
                <w:b/>
                <w:bCs/>
                <w:color w:val="00305F"/>
                <w:sz w:val="26"/>
                <w:szCs w:val="26"/>
                <w:rtl/>
              </w:rPr>
              <w:t>משרדי הממשלה</w:t>
            </w:r>
          </w:p>
        </w:tc>
      </w:tr>
      <w:tr w14:paraId="4B88875D"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6" w:type="dxa"/>
            <w:tcBorders>
              <w:top w:val="nil"/>
              <w:left w:val="nil"/>
              <w:bottom w:val="nil"/>
              <w:right w:val="nil"/>
            </w:tcBorders>
          </w:tcPr>
          <w:p w:rsidR="009A5E69" w:rsidRPr="009A5E69" w:rsidP="00FE47B7" w14:paraId="5F595DFF" w14:textId="16369408">
            <w:pPr>
              <w:spacing w:before="200" w:after="80" w:line="260" w:lineRule="exact"/>
              <w:rPr>
                <w:rFonts w:ascii="Arial" w:hAnsi="Arial" w:cs="Tahoma"/>
                <w:color w:val="00305F"/>
                <w:sz w:val="22"/>
                <w:szCs w:val="22"/>
                <w:rtl/>
              </w:rPr>
            </w:pPr>
            <w:r w:rsidRPr="009A5E69">
              <w:rPr>
                <w:rFonts w:ascii="Arial" w:hAnsi="Arial" w:cs="Tahoma"/>
                <w:color w:val="00305F"/>
                <w:sz w:val="22"/>
                <w:szCs w:val="22"/>
                <w:rtl/>
              </w:rPr>
              <w:t>משרד האוצר</w:t>
            </w:r>
            <w:r w:rsidR="00813F2C">
              <w:rPr>
                <w:rFonts w:ascii="Arial" w:hAnsi="Arial" w:cs="Tahoma"/>
                <w:color w:val="00305F"/>
                <w:sz w:val="22"/>
                <w:szCs w:val="22"/>
              </w:rPr>
              <w:t xml:space="preserve"> </w:t>
            </w:r>
            <w:r w:rsidRPr="009A5E69">
              <w:rPr>
                <w:rFonts w:ascii="Arial" w:hAnsi="Arial" w:cs="Tahoma"/>
                <w:color w:val="00305F"/>
                <w:sz w:val="22"/>
                <w:szCs w:val="22"/>
                <w:rtl/>
              </w:rPr>
              <w:t>- רשות המיסים</w:t>
            </w:r>
            <w:r w:rsidR="000A263E">
              <w:rPr>
                <w:rFonts w:ascii="Arial" w:hAnsi="Arial" w:cs="Tahoma" w:hint="cs"/>
                <w:color w:val="00305F"/>
                <w:sz w:val="22"/>
                <w:szCs w:val="22"/>
                <w:rtl/>
              </w:rPr>
              <w:t xml:space="preserve"> בישראל</w:t>
            </w:r>
          </w:p>
        </w:tc>
        <w:tc>
          <w:tcPr>
            <w:tcW w:w="1134" w:type="dxa"/>
            <w:tcBorders>
              <w:top w:val="nil"/>
              <w:left w:val="nil"/>
              <w:bottom w:val="nil"/>
              <w:right w:val="nil"/>
            </w:tcBorders>
          </w:tcPr>
          <w:p w:rsidR="009A5E69" w:rsidP="00FE47B7" w14:paraId="0277DDE7" w14:textId="77777777">
            <w:pPr>
              <w:pStyle w:val="7190"/>
              <w:widowControl w:val="0"/>
              <w:spacing w:before="200" w:after="80"/>
              <w:rPr>
                <w:rFonts w:ascii="Arial" w:hAnsi="Arial"/>
                <w:color w:val="000000"/>
                <w:sz w:val="24"/>
                <w:rtl/>
              </w:rPr>
            </w:pPr>
          </w:p>
        </w:tc>
      </w:tr>
      <w:tr w14:paraId="761777EF"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6" w:type="dxa"/>
            <w:tcBorders>
              <w:top w:val="nil"/>
              <w:left w:val="nil"/>
              <w:bottom w:val="nil"/>
              <w:right w:val="nil"/>
            </w:tcBorders>
          </w:tcPr>
          <w:p w:rsidR="00AA5AC3" w:rsidRPr="00136CC3" w:rsidP="00FE47B7" w14:paraId="1001C523" w14:textId="50527DAB">
            <w:pPr>
              <w:spacing w:before="40" w:after="120" w:line="260" w:lineRule="exact"/>
              <w:rPr>
                <w:rFonts w:ascii="Arial" w:hAnsi="Arial" w:cs="Tahoma"/>
                <w:color w:val="000000"/>
                <w:sz w:val="24"/>
                <w:szCs w:val="18"/>
                <w:rtl/>
              </w:rPr>
            </w:pPr>
            <w:r w:rsidRPr="009A5E69">
              <w:rPr>
                <w:rFonts w:ascii="Arial" w:hAnsi="Arial" w:cs="Tahoma"/>
                <w:color w:val="000000"/>
                <w:sz w:val="24"/>
                <w:szCs w:val="18"/>
                <w:rtl/>
              </w:rPr>
              <w:t>מיסוי מטבעות דיגיטליים</w:t>
            </w:r>
          </w:p>
        </w:tc>
        <w:tc>
          <w:tcPr>
            <w:tcW w:w="1134" w:type="dxa"/>
            <w:tcBorders>
              <w:top w:val="nil"/>
              <w:left w:val="nil"/>
              <w:bottom w:val="nil"/>
              <w:right w:val="nil"/>
            </w:tcBorders>
          </w:tcPr>
          <w:p w:rsidR="00AA5AC3" w:rsidRPr="00136CC3" w:rsidP="00FE47B7" w14:paraId="2EF48823" w14:textId="2479A4BC">
            <w:pPr>
              <w:pStyle w:val="7190"/>
              <w:widowControl w:val="0"/>
              <w:spacing w:before="40" w:after="120"/>
              <w:rPr>
                <w:rFonts w:ascii="Arial" w:hAnsi="Arial"/>
                <w:color w:val="000000"/>
                <w:sz w:val="24"/>
                <w:rtl/>
              </w:rPr>
            </w:pPr>
            <w:r>
              <w:rPr>
                <w:rFonts w:ascii="Arial" w:hAnsi="Arial" w:hint="cs"/>
                <w:color w:val="000000"/>
                <w:sz w:val="24"/>
                <w:rtl/>
              </w:rPr>
              <w:t>37</w:t>
            </w:r>
          </w:p>
        </w:tc>
      </w:tr>
      <w:tr w14:paraId="30DDFE8E"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9A5E69" w:rsidRPr="0017528A" w:rsidP="00FE47B7" w14:paraId="6AA85397" w14:textId="7ECF0279">
            <w:pPr>
              <w:spacing w:before="240" w:after="80" w:line="260" w:lineRule="exact"/>
              <w:rPr>
                <w:rFonts w:ascii="Arial" w:hAnsi="Arial" w:cs="Tahoma"/>
                <w:color w:val="000000"/>
                <w:sz w:val="24"/>
                <w:szCs w:val="18"/>
                <w:rtl/>
              </w:rPr>
            </w:pPr>
            <w:r w:rsidRPr="009A5E69">
              <w:rPr>
                <w:rFonts w:ascii="Arial" w:hAnsi="Arial" w:cs="Tahoma"/>
                <w:color w:val="00305F"/>
                <w:sz w:val="22"/>
                <w:szCs w:val="22"/>
                <w:rtl/>
              </w:rPr>
              <w:t xml:space="preserve">משרד </w:t>
            </w:r>
            <w:r w:rsidRPr="009A5E69">
              <w:rPr>
                <w:rFonts w:ascii="Arial" w:hAnsi="Arial" w:cs="Tahoma"/>
                <w:color w:val="00305F"/>
                <w:sz w:val="22"/>
                <w:szCs w:val="22"/>
                <w:rtl/>
              </w:rPr>
              <w:t>האנרגי</w:t>
            </w:r>
            <w:r w:rsidR="00813F2C">
              <w:rPr>
                <w:rFonts w:ascii="Arial" w:hAnsi="Arial" w:cs="Tahoma" w:hint="cs"/>
                <w:color w:val="00305F"/>
                <w:sz w:val="22"/>
                <w:szCs w:val="22"/>
                <w:rtl/>
              </w:rPr>
              <w:t>י</w:t>
            </w:r>
            <w:r w:rsidRPr="009A5E69">
              <w:rPr>
                <w:rFonts w:ascii="Arial" w:hAnsi="Arial" w:cs="Tahoma"/>
                <w:color w:val="00305F"/>
                <w:sz w:val="22"/>
                <w:szCs w:val="22"/>
                <w:rtl/>
              </w:rPr>
              <w:t>ה</w:t>
            </w:r>
            <w:r w:rsidRPr="009A5E69">
              <w:rPr>
                <w:rFonts w:ascii="Arial" w:hAnsi="Arial" w:cs="Tahoma"/>
                <w:color w:val="00305F"/>
                <w:sz w:val="22"/>
                <w:szCs w:val="22"/>
                <w:rtl/>
              </w:rPr>
              <w:t xml:space="preserve"> והתשתיות</w:t>
            </w:r>
          </w:p>
        </w:tc>
        <w:tc>
          <w:tcPr>
            <w:tcW w:w="1134" w:type="dxa"/>
            <w:tcBorders>
              <w:top w:val="nil"/>
              <w:left w:val="nil"/>
              <w:bottom w:val="nil"/>
              <w:right w:val="nil"/>
            </w:tcBorders>
          </w:tcPr>
          <w:p w:rsidR="009A5E69" w:rsidP="00FE47B7" w14:paraId="569BC4E9" w14:textId="77777777">
            <w:pPr>
              <w:widowControl w:val="0"/>
              <w:spacing w:before="240" w:after="80" w:line="240" w:lineRule="auto"/>
              <w:rPr>
                <w:rFonts w:ascii="Arial" w:hAnsi="Arial" w:cs="Tahoma"/>
                <w:color w:val="000000"/>
                <w:sz w:val="24"/>
                <w:szCs w:val="18"/>
                <w:rtl/>
              </w:rPr>
            </w:pPr>
          </w:p>
        </w:tc>
      </w:tr>
      <w:tr w14:paraId="22D68701"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AA5AC3" w:rsidRPr="00941104" w:rsidP="00FE47B7" w14:paraId="7D610820" w14:textId="46F7CF69">
            <w:pPr>
              <w:spacing w:before="40" w:after="120" w:line="260" w:lineRule="exact"/>
              <w:rPr>
                <w:rFonts w:ascii="Arial" w:hAnsi="Arial" w:cs="Tahoma"/>
                <w:color w:val="000000"/>
                <w:sz w:val="24"/>
                <w:szCs w:val="18"/>
                <w:rtl/>
              </w:rPr>
            </w:pPr>
            <w:r w:rsidRPr="009A5E69">
              <w:rPr>
                <w:rFonts w:ascii="Arial" w:hAnsi="Arial" w:cs="Tahoma"/>
                <w:color w:val="000000"/>
                <w:sz w:val="24"/>
                <w:szCs w:val="18"/>
                <w:rtl/>
              </w:rPr>
              <w:t>פיתוח משק החשמל לקראת שנת 2030</w:t>
            </w:r>
          </w:p>
        </w:tc>
        <w:tc>
          <w:tcPr>
            <w:tcW w:w="1134" w:type="dxa"/>
            <w:tcBorders>
              <w:top w:val="nil"/>
              <w:left w:val="nil"/>
              <w:bottom w:val="nil"/>
              <w:right w:val="nil"/>
            </w:tcBorders>
          </w:tcPr>
          <w:p w:rsidR="00AA5AC3" w:rsidRPr="00DB7CD9" w:rsidP="00FE47B7" w14:paraId="0E81C105" w14:textId="17A17218">
            <w:pPr>
              <w:widowControl w:val="0"/>
              <w:spacing w:before="40" w:after="120" w:line="240" w:lineRule="auto"/>
              <w:rPr>
                <w:rFonts w:ascii="Arial" w:hAnsi="Arial" w:cs="Tahoma"/>
                <w:color w:val="000000"/>
                <w:sz w:val="24"/>
                <w:szCs w:val="18"/>
                <w:rtl/>
              </w:rPr>
            </w:pPr>
            <w:r>
              <w:rPr>
                <w:rFonts w:ascii="Arial" w:hAnsi="Arial" w:cs="Tahoma" w:hint="cs"/>
                <w:color w:val="000000"/>
                <w:sz w:val="24"/>
                <w:szCs w:val="18"/>
                <w:rtl/>
              </w:rPr>
              <w:t>47</w:t>
            </w:r>
          </w:p>
        </w:tc>
      </w:tr>
      <w:tr w14:paraId="57134147"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357A0" w:rsidRPr="005357A0" w:rsidP="00FE47B7" w14:paraId="001295CC" w14:textId="04C959D8">
            <w:pPr>
              <w:spacing w:before="240" w:after="80" w:line="260" w:lineRule="exact"/>
              <w:rPr>
                <w:rFonts w:ascii="Arial" w:hAnsi="Arial" w:cs="Tahoma"/>
                <w:color w:val="00305F"/>
                <w:sz w:val="22"/>
                <w:szCs w:val="22"/>
                <w:rtl/>
              </w:rPr>
            </w:pPr>
            <w:r w:rsidRPr="005357A0">
              <w:rPr>
                <w:rFonts w:ascii="Arial" w:hAnsi="Arial" w:cs="Tahoma"/>
                <w:color w:val="00305F"/>
                <w:sz w:val="22"/>
                <w:szCs w:val="22"/>
                <w:rtl/>
              </w:rPr>
              <w:t>המשרד לשיתוף פעולה אזורי</w:t>
            </w:r>
          </w:p>
        </w:tc>
        <w:tc>
          <w:tcPr>
            <w:tcW w:w="1134" w:type="dxa"/>
            <w:tcBorders>
              <w:top w:val="nil"/>
              <w:left w:val="nil"/>
              <w:bottom w:val="nil"/>
              <w:right w:val="nil"/>
            </w:tcBorders>
          </w:tcPr>
          <w:p w:rsidR="005357A0" w:rsidRPr="005357A0" w:rsidP="00FE47B7" w14:paraId="64096276" w14:textId="77777777">
            <w:pPr>
              <w:pStyle w:val="71316"/>
              <w:spacing w:before="240" w:after="80" w:line="240" w:lineRule="auto"/>
              <w:rPr>
                <w:rFonts w:ascii="Arial" w:hAnsi="Arial" w:eastAsiaTheme="minorHAnsi"/>
                <w:b w:val="0"/>
                <w:bCs w:val="0"/>
                <w:sz w:val="22"/>
                <w:szCs w:val="22"/>
                <w:rtl/>
              </w:rPr>
            </w:pPr>
          </w:p>
        </w:tc>
      </w:tr>
      <w:tr w14:paraId="7DF2CBEB"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AA5AC3" w:rsidRPr="0057267D" w:rsidP="00FE47B7" w14:paraId="1B05EEF5" w14:textId="669EE825">
            <w:pPr>
              <w:spacing w:before="40" w:after="120" w:line="260" w:lineRule="exact"/>
              <w:rPr>
                <w:rFonts w:ascii="Arial" w:hAnsi="Arial" w:cs="Tahoma"/>
                <w:color w:val="000000"/>
                <w:sz w:val="24"/>
                <w:szCs w:val="18"/>
                <w:rtl/>
              </w:rPr>
            </w:pPr>
            <w:r w:rsidRPr="005357A0">
              <w:rPr>
                <w:rFonts w:ascii="Arial" w:hAnsi="Arial" w:cs="Tahoma"/>
                <w:color w:val="000000"/>
                <w:sz w:val="24"/>
                <w:szCs w:val="18"/>
                <w:rtl/>
              </w:rPr>
              <w:t>היבטים בפעילות המשרד לשיתוף פעולה אזורי</w:t>
            </w:r>
          </w:p>
        </w:tc>
        <w:tc>
          <w:tcPr>
            <w:tcW w:w="1134" w:type="dxa"/>
            <w:tcBorders>
              <w:top w:val="nil"/>
              <w:left w:val="nil"/>
              <w:bottom w:val="nil"/>
              <w:right w:val="nil"/>
            </w:tcBorders>
          </w:tcPr>
          <w:p w:rsidR="00AA5AC3" w:rsidRPr="004F53C8" w:rsidP="00FE47B7" w14:paraId="4DACEC51" w14:textId="78356382">
            <w:pPr>
              <w:pStyle w:val="71316"/>
              <w:spacing w:before="40" w:after="120" w:line="240" w:lineRule="auto"/>
              <w:rPr>
                <w:b w:val="0"/>
                <w:bCs w:val="0"/>
              </w:rPr>
            </w:pPr>
            <w:r>
              <w:rPr>
                <w:rFonts w:ascii="Arial" w:hAnsi="Arial" w:hint="cs"/>
                <w:b w:val="0"/>
                <w:bCs w:val="0"/>
                <w:color w:val="000000"/>
                <w:sz w:val="24"/>
                <w:szCs w:val="18"/>
                <w:rtl/>
              </w:rPr>
              <w:t>61</w:t>
            </w:r>
          </w:p>
        </w:tc>
      </w:tr>
      <w:tr w14:paraId="442E6EE3"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8D54A3" w:rsidRPr="005357A0" w:rsidP="00FE47B7" w14:paraId="1A2385B1" w14:textId="13A1ABD7">
            <w:pPr>
              <w:spacing w:before="240" w:after="80" w:line="260" w:lineRule="exact"/>
              <w:rPr>
                <w:rFonts w:ascii="Arial" w:hAnsi="Arial" w:cs="Tahoma"/>
                <w:color w:val="00305F"/>
                <w:sz w:val="22"/>
                <w:szCs w:val="22"/>
                <w:rtl/>
              </w:rPr>
            </w:pPr>
            <w:r w:rsidRPr="005357A0">
              <w:rPr>
                <w:rFonts w:ascii="Arial" w:hAnsi="Arial" w:cs="Tahoma"/>
                <w:color w:val="00305F"/>
                <w:sz w:val="22"/>
                <w:szCs w:val="22"/>
                <w:rtl/>
              </w:rPr>
              <w:t>משרד התחבורה והבטיחות בדרכים</w:t>
            </w:r>
          </w:p>
        </w:tc>
        <w:tc>
          <w:tcPr>
            <w:tcW w:w="1134" w:type="dxa"/>
            <w:tcBorders>
              <w:top w:val="nil"/>
              <w:left w:val="nil"/>
              <w:bottom w:val="nil"/>
              <w:right w:val="nil"/>
            </w:tcBorders>
          </w:tcPr>
          <w:p w:rsidR="008D54A3" w:rsidRPr="005357A0" w:rsidP="00FE47B7" w14:paraId="5FCC859B" w14:textId="3EECBE9A">
            <w:pPr>
              <w:pStyle w:val="71316"/>
              <w:spacing w:before="240" w:after="80" w:line="240" w:lineRule="auto"/>
              <w:rPr>
                <w:rFonts w:ascii="Arial" w:hAnsi="Arial" w:eastAsiaTheme="minorHAnsi"/>
                <w:b w:val="0"/>
                <w:bCs w:val="0"/>
                <w:sz w:val="22"/>
                <w:szCs w:val="22"/>
                <w:rtl/>
              </w:rPr>
            </w:pPr>
          </w:p>
        </w:tc>
      </w:tr>
      <w:tr w14:paraId="4C7B3AF4"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941104" w:rsidRPr="0017528A" w:rsidP="00FE47B7" w14:paraId="7A203DA7" w14:textId="793CCDF2">
            <w:pPr>
              <w:spacing w:before="40" w:after="120" w:line="260" w:lineRule="exact"/>
              <w:rPr>
                <w:rFonts w:ascii="Arial" w:hAnsi="Arial" w:cs="Tahoma"/>
                <w:color w:val="000000"/>
                <w:sz w:val="24"/>
                <w:szCs w:val="18"/>
                <w:rtl/>
              </w:rPr>
            </w:pPr>
            <w:r w:rsidRPr="005357A0">
              <w:rPr>
                <w:rFonts w:ascii="Arial" w:hAnsi="Arial" w:cs="Tahoma"/>
                <w:color w:val="000000"/>
                <w:sz w:val="24"/>
                <w:szCs w:val="18"/>
                <w:rtl/>
              </w:rPr>
              <w:t>הנגשת התחבורה הציבורית לאנשים עם מוגבלות</w:t>
            </w:r>
            <w:r w:rsidR="00813F2C">
              <w:rPr>
                <w:rFonts w:ascii="Arial" w:hAnsi="Arial" w:cs="Tahoma" w:hint="cs"/>
                <w:color w:val="000000"/>
                <w:sz w:val="24"/>
                <w:szCs w:val="18"/>
                <w:rtl/>
              </w:rPr>
              <w:t xml:space="preserve"> </w:t>
            </w:r>
            <w:r w:rsidRPr="005357A0">
              <w:rPr>
                <w:rFonts w:ascii="Arial" w:hAnsi="Arial" w:cs="Tahoma"/>
                <w:color w:val="000000"/>
                <w:sz w:val="24"/>
                <w:szCs w:val="18"/>
                <w:rtl/>
              </w:rPr>
              <w:t>- ביקורת מעקב</w:t>
            </w:r>
          </w:p>
        </w:tc>
        <w:tc>
          <w:tcPr>
            <w:tcW w:w="1134" w:type="dxa"/>
            <w:tcBorders>
              <w:top w:val="nil"/>
              <w:left w:val="nil"/>
              <w:bottom w:val="nil"/>
              <w:right w:val="nil"/>
            </w:tcBorders>
          </w:tcPr>
          <w:p w:rsidR="00941104" w:rsidRPr="005357A0" w:rsidP="00FE47B7" w14:paraId="41EA16D8" w14:textId="117F1313">
            <w:pPr>
              <w:pStyle w:val="71316"/>
              <w:spacing w:before="4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71</w:t>
            </w:r>
          </w:p>
        </w:tc>
      </w:tr>
      <w:tr w14:paraId="72A4D7CC"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357A0" w:rsidRPr="0017528A" w:rsidP="00FE47B7" w14:paraId="576CB4C4" w14:textId="7AE3E80F">
            <w:pPr>
              <w:spacing w:before="40" w:after="120" w:line="260" w:lineRule="exact"/>
              <w:rPr>
                <w:rFonts w:ascii="Arial" w:hAnsi="Arial" w:cs="Tahoma"/>
                <w:color w:val="000000"/>
                <w:sz w:val="24"/>
                <w:szCs w:val="18"/>
                <w:rtl/>
              </w:rPr>
            </w:pPr>
            <w:r w:rsidRPr="005357A0">
              <w:rPr>
                <w:rFonts w:ascii="Arial" w:hAnsi="Arial" w:cs="Tahoma"/>
                <w:color w:val="000000"/>
                <w:sz w:val="24"/>
                <w:szCs w:val="18"/>
                <w:rtl/>
              </w:rPr>
              <w:t>ענף המוניות בישראל</w:t>
            </w:r>
          </w:p>
        </w:tc>
        <w:tc>
          <w:tcPr>
            <w:tcW w:w="1134" w:type="dxa"/>
            <w:tcBorders>
              <w:top w:val="nil"/>
              <w:left w:val="nil"/>
              <w:bottom w:val="nil"/>
              <w:right w:val="nil"/>
            </w:tcBorders>
          </w:tcPr>
          <w:p w:rsidR="005357A0" w:rsidRPr="005357A0" w:rsidP="00FE47B7" w14:paraId="005FB4B9" w14:textId="5E30CEEB">
            <w:pPr>
              <w:pStyle w:val="71316"/>
              <w:spacing w:before="4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93</w:t>
            </w:r>
          </w:p>
        </w:tc>
      </w:tr>
      <w:tr w14:paraId="299EF644"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357A0" w:rsidRPr="0017528A" w:rsidP="00FE47B7" w14:paraId="46279152" w14:textId="0FB1231E">
            <w:pPr>
              <w:spacing w:before="40" w:after="480" w:line="260" w:lineRule="exact"/>
              <w:rPr>
                <w:rFonts w:ascii="Arial" w:hAnsi="Arial" w:cs="Tahoma"/>
                <w:color w:val="000000"/>
                <w:sz w:val="24"/>
                <w:szCs w:val="18"/>
                <w:rtl/>
              </w:rPr>
            </w:pPr>
            <w:r w:rsidRPr="005357A0">
              <w:rPr>
                <w:rFonts w:ascii="Arial" w:hAnsi="Arial" w:cs="Tahoma"/>
                <w:color w:val="000000"/>
                <w:sz w:val="24"/>
                <w:szCs w:val="18"/>
                <w:rtl/>
              </w:rPr>
              <w:t>הפעלת כבישי אגרה</w:t>
            </w:r>
          </w:p>
        </w:tc>
        <w:tc>
          <w:tcPr>
            <w:tcW w:w="1134" w:type="dxa"/>
            <w:tcBorders>
              <w:top w:val="nil"/>
              <w:left w:val="nil"/>
              <w:bottom w:val="nil"/>
              <w:right w:val="nil"/>
            </w:tcBorders>
          </w:tcPr>
          <w:p w:rsidR="005357A0" w:rsidRPr="005357A0" w:rsidP="00FE47B7" w14:paraId="76FED785" w14:textId="57AB9D1C">
            <w:pPr>
              <w:pStyle w:val="71316"/>
              <w:spacing w:before="40" w:after="48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111</w:t>
            </w:r>
          </w:p>
        </w:tc>
      </w:tr>
      <w:tr w14:paraId="173A7214"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8D54A3" w:rsidRPr="00C925B5" w:rsidP="00FE47B7" w14:paraId="612CFF84" w14:textId="238D0FAE">
            <w:pPr>
              <w:pStyle w:val="7190"/>
              <w:spacing w:before="480" w:after="120"/>
              <w:rPr>
                <w:b/>
                <w:bCs/>
                <w:color w:val="00305F"/>
                <w:sz w:val="22"/>
                <w:szCs w:val="22"/>
                <w:rtl/>
              </w:rPr>
            </w:pPr>
            <w:r>
              <w:rPr>
                <w:rFonts w:hint="cs"/>
                <w:color w:val="00305F"/>
                <w:sz w:val="26"/>
                <w:szCs w:val="26"/>
                <w:rtl/>
              </w:rPr>
              <w:t>פרק</w:t>
            </w:r>
            <w:r w:rsidRPr="00C925B5">
              <w:rPr>
                <w:rFonts w:hint="cs"/>
                <w:color w:val="00305F"/>
                <w:sz w:val="26"/>
                <w:szCs w:val="26"/>
                <w:rtl/>
              </w:rPr>
              <w:t xml:space="preserve"> </w:t>
            </w:r>
            <w:r>
              <w:rPr>
                <w:rFonts w:hint="cs"/>
                <w:color w:val="00305F"/>
                <w:sz w:val="26"/>
                <w:szCs w:val="26"/>
                <w:rtl/>
              </w:rPr>
              <w:t>שלישי</w:t>
            </w:r>
            <w:r w:rsidRPr="00C925B5">
              <w:rPr>
                <w:rFonts w:hint="cs"/>
                <w:color w:val="00305F"/>
                <w:sz w:val="26"/>
                <w:szCs w:val="26"/>
                <w:rtl/>
              </w:rPr>
              <w:t xml:space="preserve"> | </w:t>
            </w:r>
            <w:r>
              <w:rPr>
                <w:rFonts w:hint="cs"/>
                <w:b/>
                <w:bCs/>
                <w:color w:val="00305F"/>
                <w:sz w:val="26"/>
                <w:szCs w:val="26"/>
                <w:rtl/>
              </w:rPr>
              <w:t>תאגידים</w:t>
            </w:r>
          </w:p>
        </w:tc>
        <w:tc>
          <w:tcPr>
            <w:tcW w:w="1134" w:type="dxa"/>
            <w:tcBorders>
              <w:top w:val="nil"/>
              <w:left w:val="nil"/>
              <w:bottom w:val="nil"/>
              <w:right w:val="nil"/>
            </w:tcBorders>
          </w:tcPr>
          <w:p w:rsidR="008D54A3" w:rsidRPr="0057267D" w:rsidP="00FE47B7" w14:paraId="16535D99" w14:textId="77777777">
            <w:pPr>
              <w:pStyle w:val="7190"/>
              <w:spacing w:before="480" w:after="120"/>
              <w:rPr>
                <w:b/>
                <w:bCs/>
                <w:color w:val="00305F"/>
                <w:sz w:val="20"/>
                <w:szCs w:val="20"/>
                <w:rtl/>
              </w:rPr>
            </w:pPr>
          </w:p>
        </w:tc>
      </w:tr>
      <w:tr w14:paraId="44E9EC28"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7267D" w:rsidRPr="00E26A10" w:rsidP="00FE47B7" w14:paraId="5D14AEEA" w14:textId="5701FFB7">
            <w:pPr>
              <w:spacing w:before="200" w:after="80" w:line="260" w:lineRule="exact"/>
              <w:rPr>
                <w:rFonts w:ascii="Arial" w:hAnsi="Arial" w:cs="Tahoma"/>
                <w:color w:val="00305F"/>
                <w:sz w:val="22"/>
                <w:szCs w:val="22"/>
                <w:rtl/>
              </w:rPr>
            </w:pPr>
            <w:r>
              <w:rPr>
                <w:rFonts w:ascii="Arial" w:hAnsi="Arial" w:cs="Tahoma" w:hint="cs"/>
                <w:color w:val="00305F"/>
                <w:sz w:val="22"/>
                <w:szCs w:val="22"/>
                <w:rtl/>
              </w:rPr>
              <w:t>רשות המים</w:t>
            </w:r>
          </w:p>
        </w:tc>
        <w:tc>
          <w:tcPr>
            <w:tcW w:w="1134" w:type="dxa"/>
            <w:tcBorders>
              <w:top w:val="nil"/>
              <w:left w:val="nil"/>
              <w:bottom w:val="nil"/>
              <w:right w:val="nil"/>
            </w:tcBorders>
          </w:tcPr>
          <w:p w:rsidR="0057267D" w:rsidRPr="00E26A10" w:rsidP="00FE47B7" w14:paraId="7D8726D6" w14:textId="139F2568">
            <w:pPr>
              <w:spacing w:before="200" w:after="80" w:line="260" w:lineRule="exact"/>
              <w:rPr>
                <w:rFonts w:ascii="Arial" w:hAnsi="Arial" w:cs="Tahoma"/>
                <w:color w:val="00305F"/>
                <w:sz w:val="22"/>
                <w:szCs w:val="22"/>
                <w:rtl/>
              </w:rPr>
            </w:pPr>
          </w:p>
        </w:tc>
      </w:tr>
      <w:tr w14:paraId="484D9029"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7267D" w:rsidRPr="00941104" w:rsidP="00FE47B7" w14:paraId="5D15A3A7" w14:textId="7992B481">
            <w:pPr>
              <w:spacing w:before="40" w:after="120" w:line="260" w:lineRule="exact"/>
              <w:rPr>
                <w:rFonts w:ascii="Arial" w:hAnsi="Arial" w:cs="Tahoma"/>
                <w:color w:val="000000"/>
                <w:sz w:val="24"/>
                <w:szCs w:val="18"/>
                <w:rtl/>
              </w:rPr>
            </w:pPr>
            <w:r w:rsidRPr="00E26A10">
              <w:rPr>
                <w:rFonts w:ascii="Arial" w:hAnsi="Arial" w:cs="Tahoma"/>
                <w:color w:val="000000"/>
                <w:sz w:val="24"/>
                <w:szCs w:val="18"/>
                <w:rtl/>
              </w:rPr>
              <w:t>אסדרה של מתקני התפלת מי ים ופיקוח עליהם</w:t>
            </w:r>
          </w:p>
        </w:tc>
        <w:tc>
          <w:tcPr>
            <w:tcW w:w="1134" w:type="dxa"/>
            <w:tcBorders>
              <w:top w:val="nil"/>
              <w:left w:val="nil"/>
              <w:bottom w:val="nil"/>
              <w:right w:val="nil"/>
            </w:tcBorders>
          </w:tcPr>
          <w:p w:rsidR="0057267D" w:rsidRPr="00E26A10" w:rsidP="00FE47B7" w14:paraId="223437CE" w14:textId="3516D776">
            <w:pPr>
              <w:pStyle w:val="71316"/>
              <w:spacing w:before="4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127</w:t>
            </w:r>
          </w:p>
        </w:tc>
      </w:tr>
      <w:tr w14:paraId="4048271B"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E26A10" w:rsidRPr="00E26A10" w:rsidP="00FE47B7" w14:paraId="584FFE9C" w14:textId="5FC6BD7C">
            <w:pPr>
              <w:spacing w:before="600" w:after="120" w:line="260" w:lineRule="exact"/>
              <w:rPr>
                <w:rFonts w:ascii="Tahoma" w:hAnsi="Tahoma" w:cs="Tahoma"/>
                <w:color w:val="00305F"/>
                <w:sz w:val="26"/>
                <w:szCs w:val="26"/>
                <w:rtl/>
              </w:rPr>
            </w:pPr>
            <w:r w:rsidRPr="00E26A10">
              <w:rPr>
                <w:rFonts w:ascii="Tahoma" w:hAnsi="Tahoma" w:cs="Tahoma" w:hint="cs"/>
                <w:color w:val="00305F"/>
                <w:sz w:val="26"/>
                <w:szCs w:val="26"/>
                <w:rtl/>
              </w:rPr>
              <w:t xml:space="preserve">פרק </w:t>
            </w:r>
            <w:r>
              <w:rPr>
                <w:rFonts w:ascii="Tahoma" w:hAnsi="Tahoma" w:cs="Tahoma" w:hint="cs"/>
                <w:color w:val="00305F"/>
                <w:sz w:val="26"/>
                <w:szCs w:val="26"/>
                <w:rtl/>
              </w:rPr>
              <w:t>רביע</w:t>
            </w:r>
            <w:r w:rsidRPr="00E26A10">
              <w:rPr>
                <w:rFonts w:ascii="Tahoma" w:hAnsi="Tahoma" w:cs="Tahoma" w:hint="cs"/>
                <w:color w:val="00305F"/>
                <w:sz w:val="26"/>
                <w:szCs w:val="26"/>
                <w:rtl/>
              </w:rPr>
              <w:t xml:space="preserve">י | </w:t>
            </w:r>
            <w:r>
              <w:rPr>
                <w:rFonts w:ascii="Tahoma" w:hAnsi="Tahoma" w:cs="Tahoma" w:hint="cs"/>
                <w:b/>
                <w:bCs/>
                <w:color w:val="00305F"/>
                <w:sz w:val="26"/>
                <w:szCs w:val="26"/>
                <w:rtl/>
              </w:rPr>
              <w:t>מערכת הביטחון</w:t>
            </w:r>
          </w:p>
        </w:tc>
        <w:tc>
          <w:tcPr>
            <w:tcW w:w="1134" w:type="dxa"/>
            <w:tcBorders>
              <w:top w:val="nil"/>
              <w:left w:val="nil"/>
              <w:bottom w:val="nil"/>
              <w:right w:val="nil"/>
            </w:tcBorders>
          </w:tcPr>
          <w:p w:rsidR="00E26A10" w:rsidRPr="00E26A10" w:rsidP="00FE47B7" w14:paraId="0FE7878F" w14:textId="77777777">
            <w:pPr>
              <w:spacing w:before="600" w:after="120" w:line="260" w:lineRule="exact"/>
              <w:rPr>
                <w:rFonts w:ascii="Tahoma" w:hAnsi="Tahoma" w:cs="Tahoma"/>
                <w:color w:val="00305F"/>
                <w:sz w:val="26"/>
                <w:szCs w:val="26"/>
                <w:rtl/>
              </w:rPr>
            </w:pPr>
          </w:p>
        </w:tc>
      </w:tr>
      <w:tr w14:paraId="3862E6A4"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C925B5" w:rsidRPr="00F15274" w:rsidP="00FE47B7" w14:paraId="463756BC" w14:textId="4144343B">
            <w:pPr>
              <w:spacing w:before="200" w:after="80" w:line="260" w:lineRule="exact"/>
              <w:rPr>
                <w:rFonts w:ascii="Arial" w:hAnsi="Arial" w:cs="Tahoma"/>
                <w:color w:val="000000"/>
                <w:sz w:val="24"/>
                <w:szCs w:val="18"/>
                <w:rtl/>
              </w:rPr>
            </w:pPr>
            <w:r w:rsidRPr="00E15C39">
              <w:rPr>
                <w:rFonts w:ascii="Arial" w:hAnsi="Arial" w:cs="Tahoma"/>
                <w:color w:val="000000"/>
                <w:sz w:val="24"/>
                <w:szCs w:val="18"/>
                <w:rtl/>
              </w:rPr>
              <w:t>ביקורת מעקב מורחבת במערך מסווג במשרד הביטחון ובצה"ל</w:t>
            </w:r>
          </w:p>
        </w:tc>
        <w:tc>
          <w:tcPr>
            <w:tcW w:w="1134" w:type="dxa"/>
            <w:tcBorders>
              <w:top w:val="nil"/>
              <w:left w:val="nil"/>
              <w:bottom w:val="nil"/>
              <w:right w:val="nil"/>
            </w:tcBorders>
          </w:tcPr>
          <w:p w:rsidR="00C925B5" w:rsidRPr="00F15274" w:rsidP="00FE47B7" w14:paraId="5407555E" w14:textId="0234EFC7">
            <w:pPr>
              <w:pStyle w:val="71316"/>
              <w:spacing w:before="200" w:after="8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141</w:t>
            </w:r>
          </w:p>
        </w:tc>
      </w:tr>
      <w:tr w14:paraId="533C200C"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7267D" w:rsidRPr="00E26A10" w:rsidP="00FE47B7" w14:paraId="5C7C7683" w14:textId="78A8E2B3">
            <w:pPr>
              <w:spacing w:before="600" w:after="120" w:line="260" w:lineRule="exact"/>
              <w:rPr>
                <w:rFonts w:ascii="Arial" w:hAnsi="Arial" w:cs="Tahoma"/>
                <w:color w:val="00305F"/>
                <w:sz w:val="22"/>
                <w:szCs w:val="22"/>
                <w:rtl/>
              </w:rPr>
            </w:pPr>
            <w:r w:rsidRPr="00E26A10">
              <w:rPr>
                <w:rFonts w:ascii="Tahoma" w:hAnsi="Tahoma" w:cs="Tahoma" w:hint="cs"/>
                <w:color w:val="00305F"/>
                <w:sz w:val="26"/>
                <w:szCs w:val="26"/>
                <w:rtl/>
              </w:rPr>
              <w:t xml:space="preserve">פרק </w:t>
            </w:r>
            <w:r>
              <w:rPr>
                <w:rFonts w:ascii="Tahoma" w:hAnsi="Tahoma" w:cs="Tahoma" w:hint="cs"/>
                <w:color w:val="00305F"/>
                <w:sz w:val="26"/>
                <w:szCs w:val="26"/>
                <w:rtl/>
              </w:rPr>
              <w:t xml:space="preserve">חמישי </w:t>
            </w:r>
            <w:r w:rsidRPr="00E26A10">
              <w:rPr>
                <w:rFonts w:ascii="Tahoma" w:hAnsi="Tahoma" w:cs="Tahoma" w:hint="cs"/>
                <w:color w:val="00305F"/>
                <w:sz w:val="26"/>
                <w:szCs w:val="26"/>
                <w:rtl/>
              </w:rPr>
              <w:t xml:space="preserve">| </w:t>
            </w:r>
            <w:r>
              <w:rPr>
                <w:rFonts w:ascii="Tahoma" w:hAnsi="Tahoma" w:cs="Tahoma" w:hint="cs"/>
                <w:b/>
                <w:bCs/>
                <w:color w:val="00305F"/>
                <w:sz w:val="26"/>
                <w:szCs w:val="26"/>
                <w:rtl/>
              </w:rPr>
              <w:t>שלטון מקומי</w:t>
            </w:r>
          </w:p>
        </w:tc>
        <w:tc>
          <w:tcPr>
            <w:tcW w:w="1134" w:type="dxa"/>
            <w:tcBorders>
              <w:top w:val="nil"/>
              <w:left w:val="nil"/>
              <w:bottom w:val="nil"/>
              <w:right w:val="nil"/>
            </w:tcBorders>
          </w:tcPr>
          <w:p w:rsidR="0057267D" w:rsidRPr="00E26A10" w:rsidP="00FE47B7" w14:paraId="2DDB5AEE" w14:textId="77777777">
            <w:pPr>
              <w:spacing w:before="600" w:after="120" w:line="260" w:lineRule="exact"/>
              <w:rPr>
                <w:rFonts w:ascii="Arial" w:hAnsi="Arial" w:cs="Tahoma"/>
                <w:color w:val="00305F"/>
                <w:sz w:val="22"/>
                <w:szCs w:val="22"/>
                <w:rtl/>
              </w:rPr>
            </w:pPr>
          </w:p>
        </w:tc>
      </w:tr>
      <w:tr w14:paraId="0AB466E3"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7267D" w:rsidRPr="00F15274" w:rsidP="00FE47B7" w14:paraId="44A6400E" w14:textId="258268F0">
            <w:pPr>
              <w:spacing w:before="200" w:after="120" w:line="260" w:lineRule="exact"/>
              <w:rPr>
                <w:rFonts w:ascii="Arial" w:hAnsi="Arial" w:cs="Tahoma"/>
                <w:color w:val="000000"/>
                <w:sz w:val="24"/>
                <w:szCs w:val="18"/>
                <w:rtl/>
              </w:rPr>
            </w:pPr>
            <w:r w:rsidRPr="00AC6B05">
              <w:rPr>
                <w:rFonts w:ascii="Arial" w:hAnsi="Arial" w:cs="Tahoma"/>
                <w:color w:val="000000"/>
                <w:sz w:val="24"/>
                <w:szCs w:val="18"/>
                <w:rtl/>
              </w:rPr>
              <w:t>פרסום וניהול של מכרזי מסגרת ברשויות מקומיות ובתאגידים עירוניים</w:t>
            </w:r>
          </w:p>
        </w:tc>
        <w:tc>
          <w:tcPr>
            <w:tcW w:w="1134" w:type="dxa"/>
            <w:tcBorders>
              <w:top w:val="nil"/>
              <w:left w:val="nil"/>
              <w:bottom w:val="nil"/>
              <w:right w:val="nil"/>
            </w:tcBorders>
          </w:tcPr>
          <w:p w:rsidR="0057267D" w:rsidRPr="00E26A10" w:rsidP="00FE47B7" w14:paraId="38F42ECE" w14:textId="4AEFED8D">
            <w:pPr>
              <w:pStyle w:val="71316"/>
              <w:spacing w:before="20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147</w:t>
            </w:r>
          </w:p>
        </w:tc>
      </w:tr>
      <w:tr w14:paraId="2CD436F3"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7267D" w:rsidRPr="00F15274" w:rsidP="00FE47B7" w14:paraId="28F2C690" w14:textId="768E2415">
            <w:pPr>
              <w:spacing w:before="40" w:after="120" w:line="260" w:lineRule="exact"/>
              <w:rPr>
                <w:rFonts w:ascii="Arial" w:hAnsi="Arial" w:cs="Tahoma"/>
                <w:color w:val="000000"/>
                <w:sz w:val="24"/>
                <w:szCs w:val="18"/>
                <w:rtl/>
              </w:rPr>
            </w:pPr>
            <w:r w:rsidRPr="00AC6B05">
              <w:rPr>
                <w:rFonts w:ascii="Arial" w:hAnsi="Arial" w:cs="Tahoma"/>
                <w:color w:val="000000"/>
                <w:sz w:val="24"/>
                <w:szCs w:val="18"/>
                <w:rtl/>
              </w:rPr>
              <w:t>קידום התכנון המתארי והמפורט</w:t>
            </w:r>
            <w:r w:rsidR="00FB7265">
              <w:rPr>
                <w:rFonts w:ascii="Arial" w:hAnsi="Arial" w:cs="Tahoma"/>
                <w:color w:val="000000"/>
                <w:sz w:val="24"/>
                <w:szCs w:val="18"/>
                <w:rtl/>
              </w:rPr>
              <w:t xml:space="preserve"> </w:t>
            </w:r>
            <w:r w:rsidRPr="00AC6B05">
              <w:rPr>
                <w:rFonts w:ascii="Arial" w:hAnsi="Arial" w:cs="Tahoma"/>
                <w:color w:val="000000"/>
                <w:sz w:val="24"/>
                <w:szCs w:val="18"/>
                <w:rtl/>
              </w:rPr>
              <w:t>ביישובי המגזר הלא-</w:t>
            </w:r>
            <w:r w:rsidR="005D372F">
              <w:rPr>
                <w:rFonts w:ascii="Arial" w:hAnsi="Arial" w:cs="Tahoma" w:hint="cs"/>
                <w:color w:val="000000"/>
                <w:sz w:val="24"/>
                <w:szCs w:val="18"/>
                <w:rtl/>
              </w:rPr>
              <w:t>י</w:t>
            </w:r>
            <w:r w:rsidRPr="00AC6B05">
              <w:rPr>
                <w:rFonts w:ascii="Arial" w:hAnsi="Arial" w:cs="Tahoma"/>
                <w:color w:val="000000"/>
                <w:sz w:val="24"/>
                <w:szCs w:val="18"/>
                <w:rtl/>
              </w:rPr>
              <w:t>הודי בצפון</w:t>
            </w:r>
          </w:p>
        </w:tc>
        <w:tc>
          <w:tcPr>
            <w:tcW w:w="1134" w:type="dxa"/>
            <w:tcBorders>
              <w:top w:val="nil"/>
              <w:left w:val="nil"/>
              <w:bottom w:val="nil"/>
              <w:right w:val="nil"/>
            </w:tcBorders>
          </w:tcPr>
          <w:p w:rsidR="0057267D" w:rsidRPr="00E26A10" w:rsidP="00FE47B7" w14:paraId="04B848F9" w14:textId="30EF1E39">
            <w:pPr>
              <w:pStyle w:val="71316"/>
              <w:spacing w:before="40" w:after="120" w:line="240" w:lineRule="auto"/>
              <w:rPr>
                <w:rFonts w:ascii="Arial" w:hAnsi="Arial" w:eastAsiaTheme="minorHAnsi"/>
                <w:b w:val="0"/>
                <w:bCs w:val="0"/>
                <w:color w:val="000000"/>
                <w:sz w:val="24"/>
                <w:szCs w:val="18"/>
                <w:rtl/>
              </w:rPr>
            </w:pPr>
            <w:r>
              <w:rPr>
                <w:rFonts w:ascii="Arial" w:hAnsi="Arial" w:eastAsiaTheme="minorHAnsi" w:hint="cs"/>
                <w:b w:val="0"/>
                <w:bCs w:val="0"/>
                <w:color w:val="000000"/>
                <w:sz w:val="24"/>
                <w:szCs w:val="18"/>
                <w:rtl/>
              </w:rPr>
              <w:t>159</w:t>
            </w:r>
            <w:r w:rsidRPr="00E26A10" w:rsidR="0097039E">
              <w:rPr>
                <w:rFonts w:ascii="Arial" w:hAnsi="Arial" w:eastAsiaTheme="minorHAnsi" w:hint="cs"/>
                <w:b w:val="0"/>
                <w:bCs w:val="0"/>
                <w:color w:val="000000"/>
                <w:sz w:val="24"/>
                <w:szCs w:val="18"/>
                <w:rtl/>
              </w:rPr>
              <w:t xml:space="preserve"> </w:t>
            </w:r>
          </w:p>
        </w:tc>
      </w:tr>
      <w:tr w14:paraId="1FB6E83C"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57267D" w:rsidRPr="00FE47B7" w:rsidP="00FE47B7" w14:paraId="11D608ED" w14:textId="530D4BCC">
            <w:pPr>
              <w:pStyle w:val="7190"/>
              <w:spacing w:before="600" w:after="120"/>
              <w:ind w:left="720" w:hanging="720"/>
              <w:rPr>
                <w:b/>
                <w:bCs/>
                <w:color w:val="00305F"/>
                <w:sz w:val="26"/>
                <w:szCs w:val="26"/>
                <w:rtl/>
              </w:rPr>
            </w:pPr>
            <w:r w:rsidRPr="00FE47B7">
              <w:rPr>
                <w:b/>
                <w:bCs/>
                <w:color w:val="00305F"/>
                <w:sz w:val="26"/>
                <w:szCs w:val="26"/>
                <w:rtl/>
              </w:rPr>
              <w:t xml:space="preserve">דוחות </w:t>
            </w:r>
            <w:r w:rsidRPr="00FE47B7" w:rsidR="00AC6B05">
              <w:rPr>
                <w:rFonts w:hint="cs"/>
                <w:b/>
                <w:bCs/>
                <w:color w:val="00305F"/>
                <w:sz w:val="26"/>
                <w:szCs w:val="26"/>
                <w:rtl/>
              </w:rPr>
              <w:t>מיוחדים</w:t>
            </w:r>
            <w:r w:rsidRPr="00FE47B7">
              <w:rPr>
                <w:b/>
                <w:bCs/>
                <w:color w:val="00305F"/>
                <w:sz w:val="26"/>
                <w:szCs w:val="26"/>
                <w:rtl/>
              </w:rPr>
              <w:t xml:space="preserve"> </w:t>
            </w:r>
          </w:p>
        </w:tc>
        <w:tc>
          <w:tcPr>
            <w:tcW w:w="1134" w:type="dxa"/>
            <w:tcBorders>
              <w:top w:val="nil"/>
              <w:left w:val="nil"/>
              <w:bottom w:val="nil"/>
              <w:right w:val="nil"/>
            </w:tcBorders>
          </w:tcPr>
          <w:p w:rsidR="0057267D" w:rsidRPr="00785EC5" w:rsidP="00FE47B7" w14:paraId="5B211887" w14:textId="3914DD81">
            <w:pPr>
              <w:pStyle w:val="7190"/>
              <w:spacing w:before="600" w:after="120"/>
              <w:ind w:left="720" w:hanging="720"/>
              <w:rPr>
                <w:b/>
                <w:bCs/>
                <w:color w:val="00305F"/>
                <w:sz w:val="22"/>
                <w:szCs w:val="22"/>
                <w:rtl/>
              </w:rPr>
            </w:pPr>
          </w:p>
        </w:tc>
      </w:tr>
      <w:tr w14:paraId="6EE42605"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F15274" w:rsidRPr="00C925B5" w:rsidP="00FE47B7" w14:paraId="46F7FC92" w14:textId="5AF7324F">
            <w:pPr>
              <w:spacing w:before="200" w:after="120" w:line="260" w:lineRule="exact"/>
              <w:rPr>
                <w:rFonts w:ascii="Arial" w:hAnsi="Arial" w:cs="Tahoma"/>
                <w:color w:val="000000"/>
                <w:sz w:val="24"/>
                <w:szCs w:val="18"/>
                <w:rtl/>
              </w:rPr>
            </w:pPr>
            <w:r w:rsidRPr="00AC6B05">
              <w:rPr>
                <w:rFonts w:ascii="Arial" w:hAnsi="Arial" w:cs="Tahoma"/>
                <w:color w:val="000000"/>
                <w:sz w:val="24"/>
                <w:szCs w:val="18"/>
                <w:rtl/>
              </w:rPr>
              <w:t>זמני המתנה לקבלת שירותי רפואת מומחים</w:t>
            </w:r>
          </w:p>
        </w:tc>
        <w:tc>
          <w:tcPr>
            <w:tcW w:w="1134" w:type="dxa"/>
            <w:tcBorders>
              <w:top w:val="nil"/>
              <w:left w:val="nil"/>
              <w:bottom w:val="nil"/>
              <w:right w:val="nil"/>
            </w:tcBorders>
          </w:tcPr>
          <w:p w:rsidR="00F15274" w:rsidP="00FE47B7" w14:paraId="32A13E6A" w14:textId="483E4A6A">
            <w:pPr>
              <w:pStyle w:val="71316"/>
              <w:spacing w:before="200" w:after="120" w:line="240" w:lineRule="auto"/>
              <w:rPr>
                <w:rFonts w:ascii="Arial" w:hAnsi="Arial"/>
                <w:b w:val="0"/>
                <w:bCs w:val="0"/>
                <w:color w:val="000000"/>
                <w:sz w:val="18"/>
                <w:szCs w:val="18"/>
                <w:rtl/>
              </w:rPr>
            </w:pPr>
            <w:r>
              <w:rPr>
                <w:rFonts w:ascii="Arial" w:hAnsi="Arial" w:hint="cs"/>
                <w:b w:val="0"/>
                <w:bCs w:val="0"/>
                <w:color w:val="000000"/>
                <w:sz w:val="18"/>
                <w:szCs w:val="18"/>
                <w:rtl/>
              </w:rPr>
              <w:t>171</w:t>
            </w:r>
          </w:p>
        </w:tc>
      </w:tr>
      <w:tr w14:paraId="50AC8C98" w14:textId="77777777" w:rsidTr="00E26A10">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6" w:type="dxa"/>
            <w:tcBorders>
              <w:top w:val="nil"/>
              <w:left w:val="nil"/>
              <w:bottom w:val="nil"/>
              <w:right w:val="nil"/>
            </w:tcBorders>
          </w:tcPr>
          <w:p w:rsidR="00F15274" w:rsidRPr="00C925B5" w:rsidP="00FE47B7" w14:paraId="28124FF8" w14:textId="516DF3A8">
            <w:pPr>
              <w:spacing w:before="40" w:after="120" w:line="260" w:lineRule="exact"/>
              <w:rPr>
                <w:rFonts w:ascii="Arial" w:hAnsi="Arial" w:cs="Tahoma"/>
                <w:color w:val="000000"/>
                <w:sz w:val="24"/>
                <w:szCs w:val="18"/>
                <w:rtl/>
              </w:rPr>
            </w:pPr>
            <w:r w:rsidRPr="00AC6B05">
              <w:rPr>
                <w:rFonts w:ascii="Arial" w:hAnsi="Arial" w:cs="Tahoma"/>
                <w:color w:val="000000"/>
                <w:sz w:val="24"/>
                <w:szCs w:val="18"/>
                <w:rtl/>
              </w:rPr>
              <w:t>טיפול משרד המשפטים בהליכי חדלות פירעון ושיקום כלכלי</w:t>
            </w:r>
          </w:p>
        </w:tc>
        <w:tc>
          <w:tcPr>
            <w:tcW w:w="1134" w:type="dxa"/>
            <w:tcBorders>
              <w:top w:val="nil"/>
              <w:left w:val="nil"/>
              <w:bottom w:val="nil"/>
              <w:right w:val="nil"/>
            </w:tcBorders>
          </w:tcPr>
          <w:p w:rsidR="00F15274" w:rsidP="00FE47B7" w14:paraId="61929D61" w14:textId="147F72B4">
            <w:pPr>
              <w:pStyle w:val="71316"/>
              <w:spacing w:before="40" w:after="120" w:line="240" w:lineRule="auto"/>
              <w:rPr>
                <w:rFonts w:ascii="Arial" w:hAnsi="Arial"/>
                <w:b w:val="0"/>
                <w:bCs w:val="0"/>
                <w:color w:val="000000"/>
                <w:sz w:val="18"/>
                <w:szCs w:val="18"/>
                <w:rtl/>
              </w:rPr>
            </w:pPr>
            <w:r>
              <w:rPr>
                <w:rFonts w:ascii="Arial" w:hAnsi="Arial" w:hint="cs"/>
                <w:b w:val="0"/>
                <w:bCs w:val="0"/>
                <w:color w:val="000000"/>
                <w:sz w:val="18"/>
                <w:szCs w:val="18"/>
                <w:rtl/>
              </w:rPr>
              <w:t>183</w:t>
            </w:r>
          </w:p>
        </w:tc>
      </w:tr>
    </w:tbl>
    <w:p w:rsidR="005A6171" w:rsidP="00431BF8" w14:paraId="600B632C" w14:textId="77777777">
      <w:pPr>
        <w:pStyle w:val="71316"/>
        <w:rPr>
          <w:rtl/>
        </w:rPr>
        <w:sectPr w:rsidSect="00336631">
          <w:headerReference w:type="even" r:id="rId17"/>
          <w:headerReference w:type="default" r:id="rId18"/>
          <w:footnotePr>
            <w:numRestart w:val="eachSect"/>
          </w:footnotePr>
          <w:type w:val="continuous"/>
          <w:pgSz w:w="11906" w:h="16838" w:code="9"/>
          <w:pgMar w:top="3062" w:right="2268" w:bottom="2552" w:left="2268" w:header="1134" w:footer="1304" w:gutter="0"/>
          <w:pgNumType w:start="5"/>
          <w:cols w:space="708"/>
          <w:bidi/>
          <w:rtlGutter/>
          <w:docGrid w:linePitch="360"/>
        </w:sectPr>
      </w:pPr>
    </w:p>
    <w:p w:rsidR="00047E7B" w:rsidP="00C66ED8" w14:paraId="7990FA4C" w14:textId="195AEFC1">
      <w:pPr>
        <w:pStyle w:val="71316"/>
        <w:spacing w:before="600" w:after="360"/>
        <w:rPr>
          <w:rtl/>
        </w:rPr>
      </w:pPr>
      <w:r>
        <w:rPr>
          <w:rFonts w:hint="cs"/>
          <w:rtl/>
        </w:rPr>
        <w:t>פתח דבר</w:t>
      </w:r>
    </w:p>
    <w:p w:rsidR="005D372F" w:rsidRPr="005D372F" w:rsidP="005D372F" w14:paraId="2EBA91B3" w14:textId="0B816FDB">
      <w:pPr>
        <w:pStyle w:val="7190"/>
        <w:spacing w:line="270" w:lineRule="exact"/>
        <w:rPr>
          <w:spacing w:val="2"/>
          <w:rtl/>
        </w:rPr>
      </w:pPr>
      <w:bookmarkStart w:id="0" w:name="_Hlk171239659"/>
      <w:r w:rsidRPr="00C56410">
        <w:rPr>
          <w:b/>
          <w:bCs/>
          <w:spacing w:val="2"/>
          <w:rtl/>
        </w:rPr>
        <w:t xml:space="preserve">דוח </w:t>
      </w:r>
      <w:r w:rsidRPr="00C56410">
        <w:rPr>
          <w:rFonts w:hint="cs"/>
          <w:b/>
          <w:bCs/>
          <w:spacing w:val="2"/>
          <w:rtl/>
        </w:rPr>
        <w:t>ה</w:t>
      </w:r>
      <w:r w:rsidRPr="00C56410">
        <w:rPr>
          <w:b/>
          <w:bCs/>
          <w:spacing w:val="2"/>
          <w:rtl/>
        </w:rPr>
        <w:t xml:space="preserve">ביקורת </w:t>
      </w:r>
      <w:r w:rsidRPr="00C56410">
        <w:rPr>
          <w:rFonts w:hint="cs"/>
          <w:b/>
          <w:bCs/>
          <w:spacing w:val="2"/>
          <w:rtl/>
        </w:rPr>
        <w:t>ה</w:t>
      </w:r>
      <w:r w:rsidRPr="00C56410">
        <w:rPr>
          <w:b/>
          <w:bCs/>
          <w:spacing w:val="2"/>
          <w:rtl/>
        </w:rPr>
        <w:t xml:space="preserve">שנתי </w:t>
      </w:r>
      <w:r w:rsidRPr="00C56410">
        <w:rPr>
          <w:rFonts w:hint="cs"/>
          <w:b/>
          <w:bCs/>
          <w:spacing w:val="2"/>
          <w:rtl/>
        </w:rPr>
        <w:t>של מבקר המדינה - נובמבר 2024</w:t>
      </w:r>
      <w:r w:rsidRPr="005D372F">
        <w:rPr>
          <w:rFonts w:hint="cs"/>
          <w:spacing w:val="2"/>
          <w:rtl/>
        </w:rPr>
        <w:t xml:space="preserve"> מונח על שולחן הכנסת על פי חוק מבקר המדינה</w:t>
      </w:r>
      <w:bookmarkStart w:id="1" w:name="_Hlk171946090"/>
      <w:r w:rsidRPr="005D372F">
        <w:rPr>
          <w:rFonts w:hint="cs"/>
          <w:spacing w:val="2"/>
          <w:rtl/>
        </w:rPr>
        <w:t xml:space="preserve">, התשי"ח-1958 [נוסח משולב]. </w:t>
      </w:r>
      <w:bookmarkEnd w:id="1"/>
      <w:r w:rsidRPr="005D372F">
        <w:rPr>
          <w:rFonts w:hint="cs"/>
          <w:spacing w:val="2"/>
          <w:rtl/>
        </w:rPr>
        <w:t xml:space="preserve">הדוח כולל את תוצאות הביקורת על משרדי ממשלה ותאגידים ועל השלטון המקומי. הדוח כולל גם </w:t>
      </w:r>
      <w:r w:rsidR="00FE47B7">
        <w:rPr>
          <w:rFonts w:hint="cs"/>
          <w:spacing w:val="2"/>
          <w:rtl/>
        </w:rPr>
        <w:t>שני</w:t>
      </w:r>
      <w:r w:rsidRPr="005D372F">
        <w:rPr>
          <w:rFonts w:hint="cs"/>
          <w:spacing w:val="2"/>
          <w:rtl/>
        </w:rPr>
        <w:t xml:space="preserve"> דוחות מיוחדים (נפרדים) לפי סעיף 14(ב)(1) </w:t>
      </w:r>
      <w:r w:rsidRPr="005D372F">
        <w:rPr>
          <w:spacing w:val="2"/>
          <w:rtl/>
        </w:rPr>
        <w:t>לחוק מבקר המדינה</w:t>
      </w:r>
      <w:r w:rsidRPr="005D372F">
        <w:rPr>
          <w:rFonts w:hint="cs"/>
          <w:spacing w:val="2"/>
          <w:rtl/>
        </w:rPr>
        <w:t>.</w:t>
      </w:r>
    </w:p>
    <w:p w:rsidR="005D372F" w:rsidRPr="005D372F" w:rsidP="005D372F" w14:paraId="46743B5F" w14:textId="77777777">
      <w:pPr>
        <w:pStyle w:val="7190"/>
        <w:spacing w:line="270" w:lineRule="exact"/>
        <w:rPr>
          <w:spacing w:val="2"/>
          <w:rtl/>
        </w:rPr>
      </w:pPr>
      <w:r w:rsidRPr="005D372F">
        <w:rPr>
          <w:rFonts w:hint="cs"/>
          <w:spacing w:val="2"/>
          <w:rtl/>
        </w:rPr>
        <w:t xml:space="preserve">מאוקטובר 2023 נמצאת מדינת ישראל במלחמת חרבות ברזל, בצפון ובדרום, בעקבות מתקפת הפתע הרצחנית של ארגון הטרור חמאס </w:t>
      </w:r>
      <w:r w:rsidRPr="005D372F">
        <w:rPr>
          <w:spacing w:val="2"/>
          <w:rtl/>
        </w:rPr>
        <w:t>על יישובי עוטף עזה והסביבה</w:t>
      </w:r>
      <w:r w:rsidRPr="005D372F">
        <w:rPr>
          <w:rFonts w:hint="cs"/>
          <w:spacing w:val="2"/>
          <w:rtl/>
        </w:rPr>
        <w:t xml:space="preserve"> בשמחת תורה </w:t>
      </w:r>
      <w:r w:rsidRPr="005D372F">
        <w:rPr>
          <w:rFonts w:hint="cs"/>
          <w:spacing w:val="2"/>
          <w:rtl/>
        </w:rPr>
        <w:t>התשע"ד</w:t>
      </w:r>
      <w:r w:rsidRPr="005D372F">
        <w:rPr>
          <w:rFonts w:hint="cs"/>
          <w:spacing w:val="2"/>
          <w:rtl/>
        </w:rPr>
        <w:t>, שבעה באוקטובר 2023. כפי שהודעתי בעבר, משרדנו מקיים ביקורת</w:t>
      </w:r>
      <w:r w:rsidRPr="005D372F">
        <w:rPr>
          <w:spacing w:val="2"/>
          <w:rtl/>
        </w:rPr>
        <w:t xml:space="preserve"> מקיפה </w:t>
      </w:r>
      <w:r w:rsidRPr="005D372F">
        <w:rPr>
          <w:rFonts w:hint="cs"/>
          <w:spacing w:val="2"/>
          <w:rtl/>
        </w:rPr>
        <w:t>ב</w:t>
      </w:r>
      <w:r w:rsidRPr="005D372F">
        <w:rPr>
          <w:spacing w:val="2"/>
          <w:rtl/>
        </w:rPr>
        <w:t xml:space="preserve">נושאים הנוגעים לטבח </w:t>
      </w:r>
      <w:r w:rsidRPr="005D372F">
        <w:rPr>
          <w:rFonts w:hint="cs"/>
          <w:spacing w:val="2"/>
          <w:rtl/>
        </w:rPr>
        <w:t xml:space="preserve">בשבעה באוקטובר </w:t>
      </w:r>
      <w:r w:rsidRPr="005D372F">
        <w:rPr>
          <w:spacing w:val="2"/>
          <w:rtl/>
        </w:rPr>
        <w:t xml:space="preserve">ולמלחמת חרבות ברזל. </w:t>
      </w:r>
      <w:r w:rsidRPr="005D372F">
        <w:rPr>
          <w:rFonts w:hint="cs"/>
          <w:spacing w:val="2"/>
          <w:rtl/>
        </w:rPr>
        <w:t xml:space="preserve">לדידי, </w:t>
      </w:r>
      <w:r w:rsidRPr="005D372F">
        <w:rPr>
          <w:spacing w:val="2"/>
          <w:rtl/>
        </w:rPr>
        <w:t>קיימת חובה ציבורית וערכית לקי</w:t>
      </w:r>
      <w:r w:rsidRPr="005D372F">
        <w:rPr>
          <w:rFonts w:hint="cs"/>
          <w:spacing w:val="2"/>
          <w:rtl/>
        </w:rPr>
        <w:t>ו</w:t>
      </w:r>
      <w:r w:rsidRPr="005D372F">
        <w:rPr>
          <w:spacing w:val="2"/>
          <w:rtl/>
        </w:rPr>
        <w:t xml:space="preserve">ם ביקורת </w:t>
      </w:r>
      <w:r w:rsidRPr="005D372F">
        <w:rPr>
          <w:rFonts w:hint="cs"/>
          <w:spacing w:val="2"/>
          <w:rtl/>
        </w:rPr>
        <w:t xml:space="preserve">על אופן תפקודם של </w:t>
      </w:r>
      <w:r w:rsidRPr="005D372F">
        <w:rPr>
          <w:spacing w:val="2"/>
          <w:rtl/>
        </w:rPr>
        <w:t xml:space="preserve">כלל הדרגים ביום </w:t>
      </w:r>
      <w:r w:rsidRPr="005D372F">
        <w:rPr>
          <w:rFonts w:hint="cs"/>
          <w:spacing w:val="2"/>
          <w:rtl/>
        </w:rPr>
        <w:t>הטבח</w:t>
      </w:r>
      <w:r w:rsidRPr="005D372F">
        <w:rPr>
          <w:spacing w:val="2"/>
          <w:rtl/>
        </w:rPr>
        <w:t xml:space="preserve">, בתקופה שלפניו ובתקופה </w:t>
      </w:r>
      <w:r w:rsidRPr="005D372F">
        <w:rPr>
          <w:rFonts w:hint="cs"/>
          <w:spacing w:val="2"/>
          <w:rtl/>
        </w:rPr>
        <w:t>שלאחריו.</w:t>
      </w:r>
    </w:p>
    <w:p w:rsidR="005D372F" w:rsidRPr="005D372F" w:rsidP="005D372F" w14:paraId="74167FF4" w14:textId="77777777">
      <w:pPr>
        <w:pStyle w:val="7190"/>
        <w:spacing w:line="270" w:lineRule="exact"/>
        <w:rPr>
          <w:spacing w:val="2"/>
          <w:rtl/>
        </w:rPr>
      </w:pPr>
      <w:r w:rsidRPr="005D372F">
        <w:rPr>
          <w:rFonts w:hint="cs"/>
          <w:spacing w:val="2"/>
          <w:rtl/>
        </w:rPr>
        <w:t>בד בבד עם ביצוע הביקורת בנושא המלחמה משרדנו ממשיך לעשות ביקורת גם בתחומים אחרים. להלן סקירה של מקצת פרקי הדוח.</w:t>
      </w:r>
    </w:p>
    <w:p w:rsidR="005D372F" w:rsidRPr="005D372F" w:rsidP="005D372F" w14:paraId="1E37A8AE" w14:textId="37EFEF8A">
      <w:pPr>
        <w:pStyle w:val="730"/>
        <w:numPr>
          <w:ilvl w:val="0"/>
          <w:numId w:val="54"/>
        </w:numPr>
        <w:spacing w:line="270" w:lineRule="exact"/>
        <w:rPr>
          <w:spacing w:val="2"/>
          <w:rtl/>
        </w:rPr>
      </w:pPr>
      <w:r w:rsidRPr="005D372F">
        <w:rPr>
          <w:spacing w:val="2"/>
          <w:rtl/>
        </w:rPr>
        <w:t xml:space="preserve">משרד מבקר המדינה </w:t>
      </w:r>
      <w:r w:rsidRPr="005D372F">
        <w:rPr>
          <w:rFonts w:hint="eastAsia"/>
          <w:spacing w:val="2"/>
          <w:rtl/>
        </w:rPr>
        <w:t>שם</w:t>
      </w:r>
      <w:r w:rsidRPr="005D372F">
        <w:rPr>
          <w:spacing w:val="2"/>
          <w:rtl/>
        </w:rPr>
        <w:t xml:space="preserve"> דגש מיוחד על ביצוע ביקורות בנושאים מערכתיים בעלי השפעות לאומיות נרחבות. </w:t>
      </w:r>
      <w:r w:rsidRPr="005D372F">
        <w:rPr>
          <w:rFonts w:hint="cs"/>
          <w:spacing w:val="2"/>
          <w:rtl/>
        </w:rPr>
        <w:t>ב</w:t>
      </w:r>
      <w:r w:rsidRPr="005D372F">
        <w:rPr>
          <w:spacing w:val="2"/>
          <w:rtl/>
        </w:rPr>
        <w:t xml:space="preserve">דוח </w:t>
      </w:r>
      <w:r w:rsidRPr="005D372F">
        <w:rPr>
          <w:rFonts w:hint="cs"/>
          <w:spacing w:val="2"/>
          <w:rtl/>
        </w:rPr>
        <w:t>מובאים</w:t>
      </w:r>
      <w:r w:rsidRPr="005D372F">
        <w:rPr>
          <w:spacing w:val="2"/>
          <w:rtl/>
        </w:rPr>
        <w:t xml:space="preserve"> ממצאי ביקורת מערכתית</w:t>
      </w:r>
      <w:r w:rsidRPr="005D372F">
        <w:rPr>
          <w:rFonts w:hint="cs"/>
          <w:spacing w:val="2"/>
          <w:rtl/>
        </w:rPr>
        <w:t xml:space="preserve"> בנושא </w:t>
      </w:r>
      <w:r w:rsidRPr="005D372F">
        <w:rPr>
          <w:b/>
          <w:bCs/>
          <w:spacing w:val="2"/>
          <w:rtl/>
        </w:rPr>
        <w:t>התמודדות המדינה עם הריכוזיות והמונופולין בענף המזון ומוצרי הצריכה</w:t>
      </w:r>
      <w:r w:rsidRPr="005D372F">
        <w:rPr>
          <w:rFonts w:hint="cs"/>
          <w:b/>
          <w:bCs/>
          <w:spacing w:val="2"/>
          <w:rtl/>
        </w:rPr>
        <w:t>.</w:t>
      </w:r>
      <w:r w:rsidRPr="005D372F">
        <w:rPr>
          <w:rFonts w:hint="cs"/>
          <w:spacing w:val="2"/>
          <w:rtl/>
        </w:rPr>
        <w:t xml:space="preserve"> </w:t>
      </w:r>
      <w:r w:rsidRPr="005D372F">
        <w:rPr>
          <w:spacing w:val="2"/>
          <w:rtl/>
        </w:rPr>
        <w:t xml:space="preserve">יוקר המחיה בישראל הוא נושא מרכזי בחיי האזרחים </w:t>
      </w:r>
      <w:r w:rsidRPr="005D372F">
        <w:rPr>
          <w:rFonts w:hint="cs"/>
          <w:spacing w:val="2"/>
          <w:rtl/>
        </w:rPr>
        <w:t>- ההוצאה על צריכה פרטית בישראל על מזון ומשקאות לא אלכוהוליים בשנת 2021 הייתה 138 מיליארד ש"ח</w:t>
      </w:r>
      <w:r w:rsidRPr="005D372F">
        <w:rPr>
          <w:spacing w:val="2"/>
          <w:rtl/>
        </w:rPr>
        <w:t xml:space="preserve">. חלק מעליות המחירים הן סימן לבעיות המבניות בשוק המזון והצריכה בישראל, לרבות ריכוזיות ורמת התחרותיות במשק, חסמי מכס, חסמי הגנת הצומח וחסמים מטעמי בריאות הציבור. </w:t>
      </w:r>
      <w:r w:rsidRPr="005D372F">
        <w:rPr>
          <w:rFonts w:hint="cs"/>
          <w:spacing w:val="2"/>
          <w:rtl/>
        </w:rPr>
        <w:t xml:space="preserve">הביקורת העלתה כי שלושה ספקי מזון שולטים ביותר מ-85% מסכום המכירות הכולל ב-20 קטגוריות של מוצרי מזון; </w:t>
      </w:r>
      <w:r w:rsidRPr="005D372F">
        <w:rPr>
          <w:spacing w:val="2"/>
          <w:rtl/>
        </w:rPr>
        <w:t>שיעור היבוא בישראל ביחס לתוצר</w:t>
      </w:r>
      <w:r w:rsidRPr="005D372F">
        <w:rPr>
          <w:rFonts w:hint="cs"/>
          <w:spacing w:val="2"/>
          <w:rtl/>
        </w:rPr>
        <w:t xml:space="preserve"> הוא 23.4% בלבד</w:t>
      </w:r>
      <w:r w:rsidRPr="005D372F">
        <w:rPr>
          <w:spacing w:val="2"/>
          <w:rtl/>
        </w:rPr>
        <w:t>, בהשוואה ל-47% בממוצע במדינות</w:t>
      </w:r>
      <w:r w:rsidRPr="005D372F">
        <w:rPr>
          <w:rFonts w:hint="cs"/>
          <w:spacing w:val="2"/>
          <w:rtl/>
        </w:rPr>
        <w:t xml:space="preserve"> </w:t>
      </w:r>
      <w:r w:rsidRPr="005D372F">
        <w:rPr>
          <w:spacing w:val="2"/>
          <w:rtl/>
        </w:rPr>
        <w:t>ה-</w:t>
      </w:r>
      <w:r w:rsidRPr="005D372F">
        <w:rPr>
          <w:spacing w:val="2"/>
        </w:rPr>
        <w:t>OECD</w:t>
      </w:r>
      <w:r w:rsidRPr="005D372F">
        <w:rPr>
          <w:spacing w:val="2"/>
          <w:rtl/>
        </w:rPr>
        <w:t>, נכון לשנת 2020</w:t>
      </w:r>
      <w:r w:rsidRPr="005D372F">
        <w:rPr>
          <w:rFonts w:hint="cs"/>
          <w:spacing w:val="2"/>
          <w:rtl/>
        </w:rPr>
        <w:t xml:space="preserve">; </w:t>
      </w:r>
      <w:r w:rsidRPr="005D372F">
        <w:rPr>
          <w:spacing w:val="2"/>
          <w:rtl/>
        </w:rPr>
        <w:t>שיעור עליית מחירי המזון והצריכה בשלושת החודשים הראשונים למלחמ</w:t>
      </w:r>
      <w:r w:rsidRPr="005D372F">
        <w:rPr>
          <w:rFonts w:hint="cs"/>
          <w:spacing w:val="2"/>
          <w:rtl/>
        </w:rPr>
        <w:t>ת חרבות ברזל</w:t>
      </w:r>
      <w:r w:rsidRPr="005D372F">
        <w:rPr>
          <w:spacing w:val="2"/>
          <w:rtl/>
        </w:rPr>
        <w:t xml:space="preserve"> על פי בדיקת משרד הכלכלה</w:t>
      </w:r>
      <w:r w:rsidRPr="005D372F">
        <w:rPr>
          <w:rFonts w:hint="cs"/>
          <w:spacing w:val="2"/>
          <w:rtl/>
        </w:rPr>
        <w:t xml:space="preserve"> היה 2.9%.</w:t>
      </w:r>
      <w:r w:rsidR="00FB7265">
        <w:rPr>
          <w:spacing w:val="2"/>
          <w:rtl/>
        </w:rPr>
        <w:t xml:space="preserve"> </w:t>
      </w:r>
    </w:p>
    <w:p w:rsidR="005D372F" w:rsidRPr="00DB1455" w:rsidP="005D372F" w14:paraId="584EEA8F" w14:textId="616EB870">
      <w:pPr>
        <w:pStyle w:val="730"/>
        <w:spacing w:line="270" w:lineRule="exact"/>
        <w:ind w:left="397" w:firstLine="0"/>
        <w:rPr>
          <w:rFonts w:eastAsia="Calibri"/>
          <w:rtl/>
        </w:rPr>
      </w:pPr>
      <w:r w:rsidRPr="00DB1455">
        <w:rPr>
          <w:rFonts w:eastAsia="Calibri" w:hint="cs"/>
          <w:rtl/>
        </w:rPr>
        <w:t xml:space="preserve">יצוין כי </w:t>
      </w:r>
      <w:r w:rsidRPr="00DB1455">
        <w:rPr>
          <w:rFonts w:eastAsia="Calibri"/>
          <w:rtl/>
        </w:rPr>
        <w:t xml:space="preserve">לאחר סיום הביקורת אושרו שלושה תיקוני חקיקה שיש בהם להביא להגדלת היקף היבוא במסגרת הרפורמה "מה שטוב לאירופה טוב לישראל". על משרדי האוצר, הכלכלה, החקלאות והבריאות, על רשות התחרות ועל הרשות להגנת הצרכן לבצע פעולות יזומות פרו-אקטיביות לפתיחת השוק לתחרות ולצמצום הריכוזיות, כל אחד באמצעות הכלים </w:t>
      </w:r>
      <w:r w:rsidRPr="00DB1455">
        <w:rPr>
          <w:rFonts w:eastAsia="Calibri" w:hint="cs"/>
          <w:rtl/>
        </w:rPr>
        <w:t>ה</w:t>
      </w:r>
      <w:r w:rsidRPr="00DB1455">
        <w:rPr>
          <w:rFonts w:eastAsia="Calibri"/>
          <w:rtl/>
        </w:rPr>
        <w:t xml:space="preserve">עומדים לרשותו ואף </w:t>
      </w:r>
      <w:r w:rsidRPr="00DB1455">
        <w:rPr>
          <w:rtl/>
        </w:rPr>
        <w:t>בשילוב</w:t>
      </w:r>
      <w:r w:rsidRPr="00DB1455">
        <w:rPr>
          <w:rFonts w:eastAsia="Calibri"/>
          <w:rtl/>
        </w:rPr>
        <w:t xml:space="preserve"> כוחות משותפים של כל משרדי הממשלה הרלוונטיים, ואם יידרש להגדיל את ארסנל הכלים </w:t>
      </w:r>
      <w:r w:rsidRPr="00DB1455">
        <w:rPr>
          <w:rFonts w:eastAsia="Calibri" w:hint="cs"/>
          <w:rtl/>
        </w:rPr>
        <w:t xml:space="preserve">שברשותם - עליהם </w:t>
      </w:r>
      <w:r w:rsidRPr="00DB1455">
        <w:rPr>
          <w:rFonts w:eastAsia="Calibri"/>
          <w:rtl/>
        </w:rPr>
        <w:t xml:space="preserve">להמשיך לפעול לתיקוני חקיקה </w:t>
      </w:r>
      <w:r w:rsidRPr="00DB1455">
        <w:rPr>
          <w:rFonts w:eastAsia="Calibri" w:hint="cs"/>
          <w:rtl/>
        </w:rPr>
        <w:t>שיאפשרו זאת</w:t>
      </w:r>
      <w:r w:rsidRPr="00DB1455">
        <w:rPr>
          <w:rFonts w:eastAsia="Calibri"/>
          <w:rtl/>
        </w:rPr>
        <w:t xml:space="preserve">. על ראש הממשלה, שרי האוצר, הכלכלה, הבריאות, החקלאות ושרים אחרים ששותפים לעבודת ועדת השרים לטיפול ביוקר המחיה (הגנת הסביבה, </w:t>
      </w:r>
      <w:r w:rsidRPr="00DB1455">
        <w:rPr>
          <w:rFonts w:eastAsia="Calibri"/>
          <w:rtl/>
        </w:rPr>
        <w:t>האנרגייה</w:t>
      </w:r>
      <w:r w:rsidRPr="00DB1455">
        <w:rPr>
          <w:rFonts w:eastAsia="Calibri"/>
          <w:rtl/>
        </w:rPr>
        <w:t xml:space="preserve"> והתשתיות, הרווחה והביטחון החברתי, שירותי דת, הבינוי והשיכון, הנגב, הגליל והחוסן הלאומי, התקשורת, התיירות והעלייה והקליטה) </w:t>
      </w:r>
      <w:r w:rsidRPr="00DB1455">
        <w:rPr>
          <w:rFonts w:eastAsia="Calibri" w:hint="cs"/>
          <w:rtl/>
        </w:rPr>
        <w:t xml:space="preserve">- </w:t>
      </w:r>
      <w:r w:rsidRPr="00DB1455">
        <w:rPr>
          <w:rFonts w:eastAsia="Calibri"/>
          <w:rtl/>
        </w:rPr>
        <w:t>לעקוב אחר יישום הרפורמות</w:t>
      </w:r>
      <w:r w:rsidRPr="00DB1455">
        <w:rPr>
          <w:rFonts w:eastAsia="Calibri" w:hint="cs"/>
          <w:rtl/>
        </w:rPr>
        <w:t>,</w:t>
      </w:r>
      <w:r w:rsidRPr="00DB1455">
        <w:rPr>
          <w:rFonts w:eastAsia="Calibri"/>
          <w:rtl/>
        </w:rPr>
        <w:t xml:space="preserve"> לפעול </w:t>
      </w:r>
      <w:r w:rsidRPr="00DB1455">
        <w:rPr>
          <w:rFonts w:eastAsia="Calibri"/>
          <w:rtl/>
        </w:rPr>
        <w:t xml:space="preserve">להשלמתן ולעדכונן אם נדרש ולוודא כי פעולות הממשלה להפחתת יוקר המחיה מתואמות ועדכניות, </w:t>
      </w:r>
      <w:r w:rsidRPr="00DB1455">
        <w:rPr>
          <w:rFonts w:eastAsia="Calibri" w:hint="cs"/>
          <w:rtl/>
        </w:rPr>
        <w:t xml:space="preserve">זאת </w:t>
      </w:r>
      <w:r w:rsidRPr="00DB1455">
        <w:rPr>
          <w:rFonts w:eastAsia="Calibri"/>
          <w:rtl/>
        </w:rPr>
        <w:t>כדי להתמודד באופן מיטבי עם יוקר המחיה ועם עליית מחירי המזון.</w:t>
      </w:r>
      <w:r w:rsidRPr="00DB1455">
        <w:rPr>
          <w:rFonts w:eastAsia="Calibri"/>
          <w:rtl/>
        </w:rPr>
        <w:tab/>
      </w:r>
    </w:p>
    <w:p w:rsidR="005D372F" w:rsidRPr="005D372F" w:rsidP="005D372F" w14:paraId="66895780" w14:textId="77777777">
      <w:pPr>
        <w:pStyle w:val="730"/>
        <w:numPr>
          <w:ilvl w:val="0"/>
          <w:numId w:val="54"/>
        </w:numPr>
        <w:spacing w:line="270" w:lineRule="exact"/>
        <w:rPr>
          <w:rFonts w:eastAsia="Calibri"/>
          <w:b/>
          <w:spacing w:val="2"/>
          <w:rtl/>
        </w:rPr>
      </w:pPr>
      <w:bookmarkStart w:id="2" w:name="_Hlk170656824"/>
      <w:r w:rsidRPr="005D372F">
        <w:rPr>
          <w:rFonts w:eastAsia="Calibri"/>
          <w:b/>
          <w:spacing w:val="2"/>
          <w:rtl/>
        </w:rPr>
        <w:t xml:space="preserve">ב-15 השנים האחרונות חלה בעולם כולו וגם בישראל צמיחה בשוק הפיננסי של הנכסים הדיגיטליים, </w:t>
      </w:r>
      <w:r w:rsidRPr="005D372F">
        <w:rPr>
          <w:spacing w:val="2"/>
          <w:rtl/>
        </w:rPr>
        <w:t>הכוללים</w:t>
      </w:r>
      <w:r w:rsidRPr="005D372F">
        <w:rPr>
          <w:rFonts w:eastAsia="Calibri"/>
          <w:b/>
          <w:spacing w:val="2"/>
          <w:rtl/>
        </w:rPr>
        <w:t xml:space="preserve"> מטבעות דיגיטליים (</w:t>
      </w:r>
      <w:r w:rsidRPr="005D372F">
        <w:rPr>
          <w:rFonts w:eastAsia="Calibri"/>
          <w:b/>
          <w:spacing w:val="2"/>
          <w:rtl/>
        </w:rPr>
        <w:t>קריפטו</w:t>
      </w:r>
      <w:r w:rsidRPr="005D372F">
        <w:rPr>
          <w:rFonts w:eastAsia="Calibri"/>
          <w:b/>
          <w:spacing w:val="2"/>
          <w:rtl/>
        </w:rPr>
        <w:t>). שוק הנכסים הדיגיטליים תנודתי והגיע בשיאו (בשנים 202</w:t>
      </w:r>
      <w:r w:rsidRPr="005D372F">
        <w:rPr>
          <w:rFonts w:eastAsia="Calibri" w:hint="cs"/>
          <w:b/>
          <w:spacing w:val="2"/>
          <w:rtl/>
        </w:rPr>
        <w:t xml:space="preserve">1 </w:t>
      </w:r>
      <w:r w:rsidRPr="005D372F">
        <w:rPr>
          <w:rFonts w:eastAsia="Calibri"/>
          <w:b/>
          <w:spacing w:val="2"/>
          <w:rtl/>
        </w:rPr>
        <w:t xml:space="preserve">ו-2024) לכ-3 טריליון דולר. פוטנציאל גביית המיסים המוערך בישראל מהכנסות מפעילות </w:t>
      </w:r>
      <w:r w:rsidRPr="005D372F">
        <w:rPr>
          <w:rFonts w:eastAsia="Calibri"/>
          <w:b/>
          <w:spacing w:val="2"/>
          <w:rtl/>
        </w:rPr>
        <w:t>בקריפטו</w:t>
      </w:r>
      <w:r w:rsidRPr="005D372F">
        <w:rPr>
          <w:rFonts w:eastAsia="Calibri"/>
          <w:b/>
          <w:spacing w:val="2"/>
          <w:rtl/>
        </w:rPr>
        <w:t xml:space="preserve"> הוא גבוה ועשוי להגיע אף לכ-2 - 3 מיליארד ש"ח. </w:t>
      </w:r>
      <w:r w:rsidRPr="005D372F">
        <w:rPr>
          <w:rFonts w:eastAsia="Calibri" w:hint="cs"/>
          <w:b/>
          <w:spacing w:val="2"/>
          <w:rtl/>
        </w:rPr>
        <w:t xml:space="preserve">דוח זה כולל ביקורת בנושא </w:t>
      </w:r>
      <w:r w:rsidRPr="005D372F">
        <w:rPr>
          <w:rFonts w:eastAsia="Calibri"/>
          <w:b/>
          <w:bCs/>
          <w:spacing w:val="2"/>
          <w:rtl/>
        </w:rPr>
        <w:t>מיסוי מטבעות דיגיטליים</w:t>
      </w:r>
      <w:r w:rsidRPr="005D372F">
        <w:rPr>
          <w:rFonts w:eastAsia="Calibri" w:hint="cs"/>
          <w:b/>
          <w:spacing w:val="2"/>
          <w:rtl/>
        </w:rPr>
        <w:t xml:space="preserve">. הועלה כי </w:t>
      </w:r>
      <w:r w:rsidRPr="005D372F">
        <w:rPr>
          <w:rFonts w:eastAsia="Calibri"/>
          <w:b/>
          <w:spacing w:val="2"/>
          <w:rtl/>
        </w:rPr>
        <w:t xml:space="preserve">ישראל הייתה מהמדינות הראשונות לפרסם עקרונות למיסוי בתחום </w:t>
      </w:r>
      <w:r w:rsidRPr="005D372F">
        <w:rPr>
          <w:rFonts w:eastAsia="Calibri"/>
          <w:b/>
          <w:spacing w:val="2"/>
          <w:rtl/>
        </w:rPr>
        <w:t>הקריפטו</w:t>
      </w:r>
      <w:r w:rsidRPr="005D372F">
        <w:rPr>
          <w:rFonts w:eastAsia="Calibri"/>
          <w:b/>
          <w:spacing w:val="2"/>
          <w:rtl/>
        </w:rPr>
        <w:t xml:space="preserve">. ואולם </w:t>
      </w:r>
      <w:r w:rsidRPr="005D372F">
        <w:rPr>
          <w:rFonts w:eastAsia="Calibri" w:hint="cs"/>
          <w:b/>
          <w:spacing w:val="2"/>
          <w:rtl/>
        </w:rPr>
        <w:t>בחלוף</w:t>
      </w:r>
      <w:r w:rsidRPr="005D372F">
        <w:rPr>
          <w:rFonts w:eastAsia="Calibri"/>
          <w:b/>
          <w:spacing w:val="2"/>
          <w:rtl/>
        </w:rPr>
        <w:t xml:space="preserve"> הזמן, בעוד מדינות האיחוד האירופי, ארצות הברית, בריטניה ו</w:t>
      </w:r>
      <w:r w:rsidRPr="005D372F">
        <w:rPr>
          <w:rFonts w:eastAsia="Calibri" w:hint="cs"/>
          <w:b/>
          <w:spacing w:val="2"/>
          <w:rtl/>
        </w:rPr>
        <w:t xml:space="preserve">מדינות </w:t>
      </w:r>
      <w:r w:rsidRPr="005D372F">
        <w:rPr>
          <w:rFonts w:eastAsia="Calibri"/>
          <w:b/>
          <w:spacing w:val="2"/>
          <w:rtl/>
        </w:rPr>
        <w:t xml:space="preserve">אחרות קידמו לאחרונה במידה ניכרת את האסדרה בתחום </w:t>
      </w:r>
      <w:r w:rsidRPr="005D372F">
        <w:rPr>
          <w:rFonts w:eastAsia="Calibri"/>
          <w:b/>
          <w:spacing w:val="2"/>
          <w:rtl/>
        </w:rPr>
        <w:t>הקריפטו</w:t>
      </w:r>
      <w:r w:rsidRPr="005D372F">
        <w:rPr>
          <w:rFonts w:eastAsia="Calibri"/>
          <w:b/>
          <w:spacing w:val="2"/>
          <w:rtl/>
        </w:rPr>
        <w:t xml:space="preserve">, ישראל נותרה מאחור. </w:t>
      </w:r>
      <w:r w:rsidRPr="005D372F">
        <w:rPr>
          <w:rFonts w:eastAsia="Calibri" w:hint="cs"/>
          <w:b/>
          <w:spacing w:val="2"/>
          <w:rtl/>
        </w:rPr>
        <w:t xml:space="preserve">בביקורת </w:t>
      </w:r>
      <w:r w:rsidRPr="005D372F">
        <w:rPr>
          <w:rFonts w:eastAsia="Calibri"/>
          <w:b/>
          <w:spacing w:val="2"/>
          <w:rtl/>
        </w:rPr>
        <w:t xml:space="preserve">עלה </w:t>
      </w:r>
      <w:r w:rsidRPr="005D372F">
        <w:rPr>
          <w:rFonts w:eastAsia="Calibri" w:hint="cs"/>
          <w:b/>
          <w:spacing w:val="2"/>
          <w:rtl/>
        </w:rPr>
        <w:t xml:space="preserve">כי </w:t>
      </w:r>
      <w:r w:rsidRPr="005D372F">
        <w:rPr>
          <w:rFonts w:eastAsia="Calibri"/>
          <w:b/>
          <w:spacing w:val="2"/>
          <w:rtl/>
        </w:rPr>
        <w:t xml:space="preserve">בשנים 2018 - 2022 המספר השנתי הממוצע של המדווחים לרשות המיסים על פעילות </w:t>
      </w:r>
      <w:r w:rsidRPr="005D372F">
        <w:rPr>
          <w:rFonts w:eastAsia="Calibri"/>
          <w:b/>
          <w:spacing w:val="2"/>
          <w:rtl/>
        </w:rPr>
        <w:t>בקריפטו</w:t>
      </w:r>
      <w:r w:rsidRPr="005D372F">
        <w:rPr>
          <w:rFonts w:eastAsia="Calibri"/>
          <w:b/>
          <w:spacing w:val="2"/>
          <w:rtl/>
        </w:rPr>
        <w:t xml:space="preserve"> היה 500 בלבד</w:t>
      </w:r>
      <w:r w:rsidRPr="005D372F">
        <w:rPr>
          <w:rFonts w:eastAsia="Calibri" w:hint="cs"/>
          <w:b/>
          <w:spacing w:val="2"/>
          <w:rtl/>
        </w:rPr>
        <w:t xml:space="preserve"> מתוך פוטנציאל דיווח מזערי המוערך בכ-</w:t>
      </w:r>
      <w:r w:rsidRPr="005D372F">
        <w:rPr>
          <w:rFonts w:eastAsia="Calibri"/>
          <w:b/>
          <w:spacing w:val="2"/>
          <w:rtl/>
        </w:rPr>
        <w:t>200,000 משתמשים</w:t>
      </w:r>
      <w:r w:rsidRPr="005D372F">
        <w:rPr>
          <w:rFonts w:eastAsia="Calibri" w:hint="cs"/>
          <w:b/>
          <w:spacing w:val="2"/>
          <w:rtl/>
        </w:rPr>
        <w:t xml:space="preserve">; </w:t>
      </w:r>
      <w:r w:rsidRPr="005D372F">
        <w:rPr>
          <w:rFonts w:eastAsia="Calibri"/>
          <w:b/>
          <w:spacing w:val="2"/>
          <w:rtl/>
        </w:rPr>
        <w:t xml:space="preserve">ההגדרות בתחום זה וכללי המיסוי טרם עוגנו בחקיקה, וקיים חוסר ודאות מיסויי שלא נפתר בסוגיות רבות בתחום </w:t>
      </w:r>
      <w:r w:rsidRPr="005D372F">
        <w:rPr>
          <w:rFonts w:eastAsia="Calibri"/>
          <w:b/>
          <w:spacing w:val="2"/>
          <w:rtl/>
        </w:rPr>
        <w:t>הקריפטו</w:t>
      </w:r>
      <w:r w:rsidRPr="005D372F">
        <w:rPr>
          <w:rFonts w:eastAsia="Calibri"/>
          <w:b/>
          <w:spacing w:val="2"/>
          <w:rtl/>
        </w:rPr>
        <w:t>, למרות השפעתם המהותית של כללי מיסוי והגדרות שונות על קביעת החבות במס וחישוב המס.</w:t>
      </w:r>
    </w:p>
    <w:p w:rsidR="005D372F" w:rsidRPr="005D372F" w:rsidP="005D372F" w14:paraId="3DEEA463" w14:textId="77777777">
      <w:pPr>
        <w:pStyle w:val="730"/>
        <w:spacing w:line="270" w:lineRule="exact"/>
        <w:ind w:left="397" w:firstLine="0"/>
        <w:rPr>
          <w:rFonts w:eastAsia="Calibri"/>
          <w:b/>
          <w:spacing w:val="2"/>
          <w:rtl/>
        </w:rPr>
      </w:pPr>
      <w:r w:rsidRPr="005D372F">
        <w:rPr>
          <w:rFonts w:eastAsia="Calibri"/>
          <w:b/>
          <w:spacing w:val="2"/>
          <w:rtl/>
        </w:rPr>
        <w:t xml:space="preserve">מומלץ שרשות המיסים תבחן את תרומת הנוהל לתשלום מס דרך בנק ישראל להסדרת תשלומי המיסים ותבצע התאמות והרחבות לאוכלוסיות נוספות, תוך התייעצות עם בנק ישראל, </w:t>
      </w:r>
      <w:r w:rsidRPr="005D372F">
        <w:rPr>
          <w:rFonts w:eastAsia="Calibri" w:hint="cs"/>
          <w:b/>
          <w:spacing w:val="2"/>
          <w:rtl/>
        </w:rPr>
        <w:t>ה</w:t>
      </w:r>
      <w:r w:rsidRPr="005D372F">
        <w:rPr>
          <w:rFonts w:eastAsia="Calibri"/>
          <w:b/>
          <w:spacing w:val="2"/>
          <w:rtl/>
        </w:rPr>
        <w:t>רשות לאיסור הלבנת הון ומימון טרור</w:t>
      </w:r>
      <w:r w:rsidRPr="005D372F">
        <w:rPr>
          <w:rFonts w:eastAsia="Calibri" w:hint="cs"/>
          <w:b/>
          <w:spacing w:val="2"/>
          <w:rtl/>
        </w:rPr>
        <w:t xml:space="preserve"> </w:t>
      </w:r>
      <w:r w:rsidRPr="005D372F">
        <w:rPr>
          <w:rFonts w:eastAsia="Calibri"/>
          <w:b/>
          <w:spacing w:val="2"/>
          <w:rtl/>
        </w:rPr>
        <w:t xml:space="preserve">וגורמים אחרים בשוק, כדי שהקושי בתשלום המס לא יעמיד עוד חסם לדיווח על הכנסות </w:t>
      </w:r>
      <w:r w:rsidRPr="005D372F">
        <w:rPr>
          <w:rFonts w:eastAsia="Calibri"/>
          <w:b/>
          <w:spacing w:val="2"/>
          <w:rtl/>
        </w:rPr>
        <w:t>מקריפטו</w:t>
      </w:r>
      <w:r w:rsidRPr="005D372F">
        <w:rPr>
          <w:rFonts w:eastAsia="Calibri"/>
          <w:b/>
          <w:spacing w:val="2"/>
          <w:rtl/>
        </w:rPr>
        <w:t>.</w:t>
      </w:r>
      <w:r w:rsidRPr="005D372F">
        <w:rPr>
          <w:rFonts w:eastAsia="Calibri" w:hint="cs"/>
          <w:b/>
          <w:spacing w:val="2"/>
          <w:rtl/>
        </w:rPr>
        <w:t xml:space="preserve"> </w:t>
      </w:r>
      <w:r w:rsidRPr="005D372F">
        <w:rPr>
          <w:rFonts w:eastAsia="Calibri"/>
          <w:b/>
          <w:spacing w:val="2"/>
          <w:rtl/>
        </w:rPr>
        <w:t xml:space="preserve">מומלץ שרשות המיסים תפעל בשיתוף פעולה עם הלשכות המקצועיות, עם גורמים </w:t>
      </w:r>
      <w:r w:rsidRPr="005D372F">
        <w:rPr>
          <w:spacing w:val="2"/>
          <w:rtl/>
        </w:rPr>
        <w:t>בתעשייה</w:t>
      </w:r>
      <w:r w:rsidRPr="005D372F">
        <w:rPr>
          <w:rFonts w:eastAsia="Calibri"/>
          <w:b/>
          <w:spacing w:val="2"/>
          <w:rtl/>
        </w:rPr>
        <w:t xml:space="preserve"> ועם גורמים מקבילים בעולם לגיבוש ו</w:t>
      </w:r>
      <w:r w:rsidRPr="005D372F">
        <w:rPr>
          <w:rFonts w:eastAsia="Calibri" w:hint="cs"/>
          <w:b/>
          <w:spacing w:val="2"/>
          <w:rtl/>
        </w:rPr>
        <w:t>ל</w:t>
      </w:r>
      <w:r w:rsidRPr="005D372F">
        <w:rPr>
          <w:rFonts w:eastAsia="Calibri"/>
          <w:b/>
          <w:spacing w:val="2"/>
          <w:rtl/>
        </w:rPr>
        <w:t>פרסום של כללי מיסוי ברורים, כפי שפורסמו לאחרונה בין היתר באיחוד האירופי ובבריטניה. כמו כן מומלץ ששר האוצר, בתיאום עם רשות המיסים, ישלימו הכנת תזכיר חוק המקדם את האסדרה בתחום המיסוי, כפי שנקבע בהחלטת הממשלה 204</w:t>
      </w:r>
      <w:r w:rsidRPr="005D372F">
        <w:rPr>
          <w:rFonts w:eastAsia="Calibri" w:hint="cs"/>
          <w:b/>
          <w:spacing w:val="2"/>
          <w:rtl/>
        </w:rPr>
        <w:t xml:space="preserve"> מפברואר 2023.</w:t>
      </w:r>
      <w:r w:rsidRPr="005D372F">
        <w:rPr>
          <w:rFonts w:eastAsia="Calibri"/>
          <w:b/>
          <w:spacing w:val="2"/>
          <w:rtl/>
        </w:rPr>
        <w:t xml:space="preserve"> בהירות בתחום המיסוי בכוחה לשפר את אמון הציבור ברשות המיסים, לאפשר להתוות את הדרך </w:t>
      </w:r>
      <w:r w:rsidRPr="005D372F">
        <w:rPr>
          <w:rFonts w:eastAsia="Calibri" w:hint="cs"/>
          <w:b/>
          <w:spacing w:val="2"/>
          <w:rtl/>
        </w:rPr>
        <w:t>שתקדם את</w:t>
      </w:r>
      <w:r w:rsidRPr="005D372F">
        <w:rPr>
          <w:rFonts w:eastAsia="Calibri"/>
          <w:b/>
          <w:spacing w:val="2"/>
          <w:rtl/>
        </w:rPr>
        <w:t xml:space="preserve"> </w:t>
      </w:r>
      <w:r w:rsidRPr="005D372F">
        <w:rPr>
          <w:rFonts w:eastAsia="Calibri" w:hint="cs"/>
          <w:b/>
          <w:spacing w:val="2"/>
          <w:rtl/>
        </w:rPr>
        <w:t>ה</w:t>
      </w:r>
      <w:r w:rsidRPr="005D372F">
        <w:rPr>
          <w:rFonts w:eastAsia="Calibri"/>
          <w:b/>
          <w:spacing w:val="2"/>
          <w:rtl/>
        </w:rPr>
        <w:t xml:space="preserve">כלכלה הישראלית בתחום </w:t>
      </w:r>
      <w:r w:rsidRPr="005D372F">
        <w:rPr>
          <w:rFonts w:eastAsia="Calibri"/>
          <w:b/>
          <w:spacing w:val="2"/>
          <w:rtl/>
        </w:rPr>
        <w:t>הקריפטו</w:t>
      </w:r>
      <w:r w:rsidRPr="005D372F">
        <w:rPr>
          <w:rFonts w:eastAsia="Calibri"/>
          <w:b/>
          <w:spacing w:val="2"/>
          <w:rtl/>
        </w:rPr>
        <w:t xml:space="preserve"> ולאפשר למדינת ישראל לשמור על מעמדה כמעצמה טכנולוגית וליהנות מפירות הצמיחה, מהעלאת שיעור הדיווח וממימוש פוטנציאל גביית המס על הכנסות מ</w:t>
      </w:r>
      <w:r w:rsidRPr="005D372F">
        <w:rPr>
          <w:rFonts w:eastAsia="Calibri" w:hint="cs"/>
          <w:b/>
          <w:spacing w:val="2"/>
          <w:rtl/>
        </w:rPr>
        <w:t xml:space="preserve">פעילות </w:t>
      </w:r>
      <w:r w:rsidRPr="005D372F">
        <w:rPr>
          <w:rFonts w:eastAsia="Calibri" w:hint="cs"/>
          <w:b/>
          <w:spacing w:val="2"/>
          <w:rtl/>
        </w:rPr>
        <w:t>ב</w:t>
      </w:r>
      <w:r w:rsidRPr="005D372F">
        <w:rPr>
          <w:rFonts w:eastAsia="Calibri"/>
          <w:b/>
          <w:spacing w:val="2"/>
          <w:rtl/>
        </w:rPr>
        <w:t>קריפטו</w:t>
      </w:r>
      <w:r w:rsidRPr="005D372F">
        <w:rPr>
          <w:rFonts w:eastAsia="Calibri"/>
          <w:b/>
          <w:spacing w:val="2"/>
          <w:rtl/>
        </w:rPr>
        <w:t>.</w:t>
      </w:r>
    </w:p>
    <w:p w:rsidR="005D372F" w:rsidRPr="005D372F" w:rsidP="005D372F" w14:paraId="07255078" w14:textId="505F72B5">
      <w:pPr>
        <w:pStyle w:val="730"/>
        <w:numPr>
          <w:ilvl w:val="0"/>
          <w:numId w:val="54"/>
        </w:numPr>
        <w:spacing w:line="270" w:lineRule="exact"/>
        <w:rPr>
          <w:rFonts w:eastAsia="Calibri"/>
          <w:b/>
          <w:spacing w:val="2"/>
          <w:rtl/>
        </w:rPr>
      </w:pPr>
      <w:r w:rsidRPr="005D372F">
        <w:rPr>
          <w:rFonts w:eastAsia="Calibri"/>
          <w:b/>
          <w:spacing w:val="2"/>
          <w:rtl/>
        </w:rPr>
        <w:t>משק החשמל יעמוד עד שנת 2030 בפני אתגרים משמעותיים</w:t>
      </w:r>
      <w:r w:rsidRPr="005D372F">
        <w:rPr>
          <w:rFonts w:eastAsia="Calibri" w:hint="cs"/>
          <w:b/>
          <w:spacing w:val="2"/>
          <w:rtl/>
        </w:rPr>
        <w:t>,</w:t>
      </w:r>
      <w:r w:rsidRPr="005D372F">
        <w:rPr>
          <w:rFonts w:eastAsia="Calibri"/>
          <w:b/>
          <w:spacing w:val="2"/>
          <w:rtl/>
        </w:rPr>
        <w:t xml:space="preserve"> זאת עקב גידול מואץ בביקוש לחשמל הנובע משינויי האקלים; </w:t>
      </w:r>
      <w:r w:rsidRPr="005D372F">
        <w:rPr>
          <w:rFonts w:eastAsia="Calibri" w:hint="cs"/>
          <w:b/>
          <w:spacing w:val="2"/>
          <w:rtl/>
        </w:rPr>
        <w:t>מ</w:t>
      </w:r>
      <w:r w:rsidRPr="005D372F">
        <w:rPr>
          <w:rFonts w:eastAsia="Calibri"/>
          <w:b/>
          <w:spacing w:val="2"/>
          <w:rtl/>
        </w:rPr>
        <w:t xml:space="preserve">דרישה לעמידה ביעדים שונים שקבעה הממשלה, ובהם מעבר לייצור חשמל נקי; </w:t>
      </w:r>
      <w:r w:rsidRPr="005D372F">
        <w:rPr>
          <w:rFonts w:eastAsia="Calibri" w:hint="cs"/>
          <w:b/>
          <w:spacing w:val="2"/>
          <w:rtl/>
        </w:rPr>
        <w:t>מ</w:t>
      </w:r>
      <w:r w:rsidRPr="005D372F">
        <w:rPr>
          <w:rFonts w:eastAsia="Calibri"/>
          <w:b/>
          <w:spacing w:val="2"/>
          <w:rtl/>
        </w:rPr>
        <w:t>חשמול של אמצעי תחבורה שונים (כלי רכב, תחבורה ציבורית) ו</w:t>
      </w:r>
      <w:r w:rsidRPr="005D372F">
        <w:rPr>
          <w:rFonts w:eastAsia="Calibri" w:hint="cs"/>
          <w:b/>
          <w:spacing w:val="2"/>
          <w:rtl/>
        </w:rPr>
        <w:t>מ</w:t>
      </w:r>
      <w:r w:rsidRPr="005D372F">
        <w:rPr>
          <w:rFonts w:eastAsia="Calibri"/>
          <w:b/>
          <w:spacing w:val="2"/>
          <w:rtl/>
        </w:rPr>
        <w:t>הקמת מתקני התפלה נוספים.</w:t>
      </w:r>
      <w:r w:rsidRPr="005D372F">
        <w:rPr>
          <w:rFonts w:eastAsia="Calibri" w:hint="cs"/>
          <w:b/>
          <w:spacing w:val="2"/>
          <w:rtl/>
        </w:rPr>
        <w:t xml:space="preserve"> </w:t>
      </w:r>
      <w:r w:rsidRPr="005D372F">
        <w:rPr>
          <w:rFonts w:eastAsia="Calibri"/>
          <w:b/>
          <w:spacing w:val="2"/>
          <w:rtl/>
        </w:rPr>
        <w:t>הביקורת</w:t>
      </w:r>
      <w:r w:rsidRPr="005D372F">
        <w:rPr>
          <w:rFonts w:eastAsia="Calibri" w:hint="cs"/>
          <w:b/>
          <w:spacing w:val="2"/>
          <w:rtl/>
        </w:rPr>
        <w:t xml:space="preserve"> בנושא</w:t>
      </w:r>
      <w:r w:rsidRPr="005D372F">
        <w:rPr>
          <w:rFonts w:eastAsia="Calibri" w:hint="cs"/>
          <w:spacing w:val="2"/>
          <w:sz w:val="19"/>
          <w:szCs w:val="19"/>
          <w:rtl/>
        </w:rPr>
        <w:t xml:space="preserve"> </w:t>
      </w:r>
      <w:r w:rsidRPr="005D372F">
        <w:rPr>
          <w:rFonts w:eastAsia="Calibri"/>
          <w:bCs/>
          <w:spacing w:val="2"/>
          <w:rtl/>
        </w:rPr>
        <w:t>פיתוח משק החשמל לקראת שנת 2030</w:t>
      </w:r>
      <w:r w:rsidRPr="005D372F">
        <w:rPr>
          <w:rFonts w:eastAsia="Calibri" w:hint="cs"/>
          <w:bCs/>
          <w:spacing w:val="2"/>
          <w:rtl/>
        </w:rPr>
        <w:t xml:space="preserve"> </w:t>
      </w:r>
      <w:r w:rsidRPr="005D372F">
        <w:rPr>
          <w:rFonts w:eastAsia="Calibri"/>
          <w:b/>
          <w:spacing w:val="2"/>
          <w:rtl/>
        </w:rPr>
        <w:t>העלתה כי משק החשמל אינו ערוך לטפל באתגרים הללו, ו</w:t>
      </w:r>
      <w:r w:rsidRPr="005D372F">
        <w:rPr>
          <w:rFonts w:eastAsia="Calibri" w:hint="cs"/>
          <w:b/>
          <w:spacing w:val="2"/>
          <w:rtl/>
        </w:rPr>
        <w:t xml:space="preserve">כי </w:t>
      </w:r>
      <w:r w:rsidRPr="005D372F">
        <w:rPr>
          <w:rFonts w:eastAsia="Calibri"/>
          <w:b/>
          <w:spacing w:val="2"/>
          <w:rtl/>
        </w:rPr>
        <w:t xml:space="preserve">ניכרים פערים בין קצב קבלת ההחלטות לפרק הזמן הנדרש לפיתוח המשק, ובכלל זה מצב </w:t>
      </w:r>
      <w:r w:rsidRPr="005D372F">
        <w:rPr>
          <w:rFonts w:eastAsia="Calibri"/>
          <w:b/>
          <w:spacing w:val="2"/>
          <w:rtl/>
        </w:rPr>
        <w:t>אסדרתי</w:t>
      </w:r>
      <w:r w:rsidRPr="005D372F">
        <w:rPr>
          <w:rFonts w:eastAsia="Calibri"/>
          <w:b/>
          <w:spacing w:val="2"/>
          <w:rtl/>
        </w:rPr>
        <w:t xml:space="preserve"> חסר, מחסור בפיתוח פיזי של תשתיות, קבלת החלטות באיחור, תכנון בראייה קצרת טווח ואי-טיפול בחסמים. משק החשמל מצוי בפתחו של משבר שתוצאותיו עלולות להתבטא באי-אספקת מלוא הביקוש לחשמל בשנים הבאות, דבר שיסב נזקים ניכרים ביותר למשק</w:t>
      </w:r>
      <w:r w:rsidRPr="005D372F">
        <w:rPr>
          <w:rFonts w:eastAsia="Calibri" w:hint="cs"/>
          <w:b/>
          <w:spacing w:val="2"/>
          <w:rtl/>
        </w:rPr>
        <w:t xml:space="preserve">. </w:t>
      </w:r>
      <w:r w:rsidRPr="005D372F">
        <w:rPr>
          <w:rFonts w:eastAsia="Calibri"/>
          <w:b/>
          <w:spacing w:val="2"/>
          <w:rtl/>
        </w:rPr>
        <w:t>משרד מבקר המדינה</w:t>
      </w:r>
      <w:r w:rsidRPr="005D372F">
        <w:rPr>
          <w:rFonts w:eastAsia="Calibri" w:hint="cs"/>
          <w:b/>
          <w:spacing w:val="2"/>
          <w:rtl/>
        </w:rPr>
        <w:t xml:space="preserve"> העריך כי אומדן </w:t>
      </w:r>
      <w:r w:rsidRPr="005D372F">
        <w:rPr>
          <w:rFonts w:eastAsia="Calibri"/>
          <w:b/>
          <w:spacing w:val="2"/>
          <w:rtl/>
        </w:rPr>
        <w:t xml:space="preserve">הנזק השנתי </w:t>
      </w:r>
      <w:r w:rsidRPr="005D372F">
        <w:rPr>
          <w:rFonts w:eastAsia="Calibri" w:hint="cs"/>
          <w:b/>
          <w:spacing w:val="2"/>
          <w:rtl/>
        </w:rPr>
        <w:t>הוא</w:t>
      </w:r>
      <w:r w:rsidR="00FB7265">
        <w:rPr>
          <w:rFonts w:eastAsia="Calibri" w:hint="cs"/>
          <w:b/>
          <w:spacing w:val="2"/>
          <w:rtl/>
        </w:rPr>
        <w:t xml:space="preserve"> </w:t>
      </w:r>
      <w:r w:rsidRPr="005D372F">
        <w:rPr>
          <w:rFonts w:eastAsia="Calibri"/>
          <w:b/>
          <w:spacing w:val="2"/>
          <w:rtl/>
        </w:rPr>
        <w:t>0.76 - 2.4 מיליארד ש"ח</w:t>
      </w:r>
      <w:r w:rsidRPr="005D372F">
        <w:rPr>
          <w:rFonts w:eastAsia="Calibri" w:hint="cs"/>
          <w:b/>
          <w:spacing w:val="2"/>
          <w:rtl/>
        </w:rPr>
        <w:t>,</w:t>
      </w:r>
      <w:r w:rsidRPr="005D372F">
        <w:rPr>
          <w:rFonts w:eastAsia="Calibri"/>
          <w:b/>
          <w:spacing w:val="2"/>
          <w:rtl/>
        </w:rPr>
        <w:t xml:space="preserve"> </w:t>
      </w:r>
      <w:r w:rsidRPr="005D372F">
        <w:rPr>
          <w:rFonts w:eastAsia="Calibri" w:hint="cs"/>
          <w:b/>
          <w:spacing w:val="2"/>
          <w:rtl/>
        </w:rPr>
        <w:t xml:space="preserve">זאת </w:t>
      </w:r>
      <w:r w:rsidRPr="005D372F">
        <w:rPr>
          <w:rFonts w:eastAsia="Calibri"/>
          <w:b/>
          <w:spacing w:val="2"/>
          <w:rtl/>
        </w:rPr>
        <w:t xml:space="preserve">בהתבסס על </w:t>
      </w:r>
      <w:r w:rsidRPr="005D372F">
        <w:rPr>
          <w:rFonts w:eastAsia="Calibri"/>
          <w:b/>
          <w:spacing w:val="2"/>
          <w:rtl/>
        </w:rPr>
        <w:t>אומדני</w:t>
      </w:r>
      <w:r w:rsidRPr="005D372F">
        <w:rPr>
          <w:rFonts w:eastAsia="Calibri"/>
          <w:b/>
          <w:spacing w:val="2"/>
          <w:rtl/>
        </w:rPr>
        <w:t xml:space="preserve"> חברת נגה - ניהול מערכת החשמל בע"מ</w:t>
      </w:r>
      <w:r w:rsidRPr="005D372F">
        <w:rPr>
          <w:rFonts w:eastAsia="Calibri" w:hint="cs"/>
          <w:b/>
          <w:spacing w:val="2"/>
          <w:rtl/>
        </w:rPr>
        <w:t xml:space="preserve"> - </w:t>
      </w:r>
      <w:r w:rsidRPr="005D372F">
        <w:rPr>
          <w:rFonts w:eastAsia="Calibri" w:hint="cs"/>
          <w:b/>
          <w:spacing w:val="2"/>
          <w:rtl/>
        </w:rPr>
        <w:t>לשנים 2027 ו-2028 (בהתאמה) המתייחסים</w:t>
      </w:r>
      <w:r w:rsidRPr="005D372F">
        <w:rPr>
          <w:rFonts w:eastAsia="Calibri"/>
          <w:b/>
          <w:spacing w:val="2"/>
          <w:rtl/>
        </w:rPr>
        <w:t xml:space="preserve"> לאי-אספקת מלוא הביקוש לחשמל במקרה של אי-פיתוח מערכת הייצור כנדרש</w:t>
      </w:r>
      <w:r w:rsidRPr="005D372F">
        <w:rPr>
          <w:rFonts w:eastAsia="Calibri" w:hint="cs"/>
          <w:b/>
          <w:spacing w:val="2"/>
          <w:rtl/>
        </w:rPr>
        <w:t>.</w:t>
      </w:r>
      <w:r w:rsidRPr="005D372F">
        <w:rPr>
          <w:rFonts w:eastAsia="Calibri"/>
          <w:b/>
          <w:spacing w:val="2"/>
          <w:rtl/>
        </w:rPr>
        <w:t xml:space="preserve"> על פי נגה</w:t>
      </w:r>
      <w:r w:rsidRPr="005D372F">
        <w:rPr>
          <w:rFonts w:eastAsia="Calibri" w:hint="cs"/>
          <w:b/>
          <w:spacing w:val="2"/>
          <w:rtl/>
        </w:rPr>
        <w:t xml:space="preserve">, </w:t>
      </w:r>
      <w:r w:rsidRPr="005D372F">
        <w:rPr>
          <w:rFonts w:eastAsia="Calibri"/>
          <w:b/>
          <w:spacing w:val="2"/>
          <w:rtl/>
        </w:rPr>
        <w:t>עיכובים בתוכנית הפיתוח</w:t>
      </w:r>
      <w:r w:rsidRPr="005D372F">
        <w:rPr>
          <w:rFonts w:eastAsia="Calibri" w:hint="cs"/>
          <w:b/>
          <w:spacing w:val="2"/>
          <w:rtl/>
        </w:rPr>
        <w:t xml:space="preserve"> </w:t>
      </w:r>
      <w:r w:rsidRPr="005D372F">
        <w:rPr>
          <w:rFonts w:eastAsia="Calibri"/>
          <w:b/>
          <w:spacing w:val="2"/>
          <w:rtl/>
        </w:rPr>
        <w:t>שקולים לאי-אספקת מלוא הביקוש לחשמל בהיקף של כ-6.5 שעות בשנת 2027 ו</w:t>
      </w:r>
      <w:r w:rsidRPr="005D372F">
        <w:rPr>
          <w:rFonts w:eastAsia="Calibri" w:hint="cs"/>
          <w:b/>
          <w:spacing w:val="2"/>
          <w:rtl/>
        </w:rPr>
        <w:t>כ</w:t>
      </w:r>
      <w:r w:rsidRPr="005D372F">
        <w:rPr>
          <w:rFonts w:eastAsia="Calibri"/>
          <w:b/>
          <w:spacing w:val="2"/>
          <w:rtl/>
        </w:rPr>
        <w:t>-9.9 שעות בשנת 2028</w:t>
      </w:r>
      <w:r w:rsidRPr="005D372F">
        <w:rPr>
          <w:rFonts w:eastAsia="Calibri" w:hint="cs"/>
          <w:b/>
          <w:spacing w:val="2"/>
          <w:rtl/>
        </w:rPr>
        <w:t>.</w:t>
      </w:r>
      <w:r w:rsidRPr="005D372F">
        <w:rPr>
          <w:rFonts w:eastAsia="Calibri"/>
          <w:b/>
          <w:spacing w:val="2"/>
          <w:rtl/>
        </w:rPr>
        <w:t xml:space="preserve"> קיים ספק אם ניתן לגשר על הפערים בזמן שנותר, ובפרט </w:t>
      </w:r>
      <w:r w:rsidRPr="005D372F">
        <w:rPr>
          <w:rFonts w:eastAsia="Calibri" w:hint="cs"/>
          <w:b/>
          <w:spacing w:val="2"/>
          <w:rtl/>
        </w:rPr>
        <w:t>נוכח</w:t>
      </w:r>
      <w:r w:rsidRPr="005D372F">
        <w:rPr>
          <w:rFonts w:eastAsia="Calibri"/>
          <w:b/>
          <w:spacing w:val="2"/>
          <w:rtl/>
        </w:rPr>
        <w:t xml:space="preserve"> החסמים הרבים שקיימים לפיתוח הנדרש. </w:t>
      </w:r>
    </w:p>
    <w:p w:rsidR="005D372F" w:rsidRPr="005D372F" w:rsidP="005D372F" w14:paraId="3D8CD1A7" w14:textId="77777777">
      <w:pPr>
        <w:pStyle w:val="730"/>
        <w:spacing w:line="270" w:lineRule="exact"/>
        <w:ind w:left="397" w:firstLine="0"/>
        <w:rPr>
          <w:rFonts w:eastAsia="Calibri"/>
          <w:b/>
          <w:spacing w:val="2"/>
          <w:rtl/>
        </w:rPr>
      </w:pPr>
      <w:r w:rsidRPr="005D372F">
        <w:rPr>
          <w:rFonts w:eastAsia="Calibri"/>
          <w:b/>
          <w:spacing w:val="2"/>
          <w:rtl/>
        </w:rPr>
        <w:t>על כלל הגורמים במשק החשמל</w:t>
      </w:r>
      <w:r w:rsidRPr="005D372F">
        <w:rPr>
          <w:rFonts w:eastAsia="Calibri" w:hint="cs"/>
          <w:b/>
          <w:spacing w:val="2"/>
          <w:rtl/>
        </w:rPr>
        <w:t>,</w:t>
      </w:r>
      <w:r w:rsidRPr="005D372F">
        <w:rPr>
          <w:rFonts w:eastAsia="Calibri"/>
          <w:b/>
          <w:spacing w:val="2"/>
          <w:rtl/>
        </w:rPr>
        <w:t xml:space="preserve"> ובהם משרד </w:t>
      </w:r>
      <w:r w:rsidRPr="005D372F">
        <w:rPr>
          <w:rFonts w:eastAsia="Calibri"/>
          <w:b/>
          <w:spacing w:val="2"/>
          <w:rtl/>
        </w:rPr>
        <w:t>האנרגייה</w:t>
      </w:r>
      <w:r w:rsidRPr="005D372F">
        <w:rPr>
          <w:rFonts w:eastAsia="Calibri"/>
          <w:b/>
          <w:spacing w:val="2"/>
          <w:rtl/>
        </w:rPr>
        <w:t xml:space="preserve">, משרד האוצר, רשות החשמל, נגה </w:t>
      </w:r>
      <w:r w:rsidRPr="005D372F">
        <w:rPr>
          <w:rFonts w:eastAsia="Calibri" w:hint="cs"/>
          <w:b/>
          <w:spacing w:val="2"/>
          <w:rtl/>
        </w:rPr>
        <w:t>וחברת החשמל</w:t>
      </w:r>
      <w:r w:rsidRPr="005D372F">
        <w:rPr>
          <w:rFonts w:eastAsia="Calibri"/>
          <w:b/>
          <w:spacing w:val="2"/>
          <w:rtl/>
        </w:rPr>
        <w:t xml:space="preserve"> לפעול במתכונת חירום להסרת החסמים ולפיתוח משק החשמל בהיקף הנדרש עד שנת 2030. לצד זאת</w:t>
      </w:r>
      <w:r w:rsidRPr="005D372F">
        <w:rPr>
          <w:rFonts w:eastAsia="Calibri" w:hint="cs"/>
          <w:b/>
          <w:spacing w:val="2"/>
          <w:rtl/>
        </w:rPr>
        <w:t>,</w:t>
      </w:r>
      <w:r w:rsidRPr="005D372F">
        <w:rPr>
          <w:rFonts w:eastAsia="Calibri"/>
          <w:b/>
          <w:spacing w:val="2"/>
          <w:rtl/>
        </w:rPr>
        <w:t xml:space="preserve"> כבר </w:t>
      </w:r>
      <w:r w:rsidRPr="005D372F">
        <w:rPr>
          <w:rFonts w:eastAsia="Calibri" w:hint="cs"/>
          <w:b/>
          <w:spacing w:val="2"/>
          <w:rtl/>
        </w:rPr>
        <w:t>ה</w:t>
      </w:r>
      <w:r w:rsidRPr="005D372F">
        <w:rPr>
          <w:rFonts w:eastAsia="Calibri"/>
          <w:b/>
          <w:spacing w:val="2"/>
          <w:rtl/>
        </w:rPr>
        <w:t>יום</w:t>
      </w:r>
      <w:r w:rsidRPr="005D372F">
        <w:rPr>
          <w:rFonts w:eastAsia="Calibri" w:hint="cs"/>
          <w:b/>
          <w:spacing w:val="2"/>
          <w:rtl/>
        </w:rPr>
        <w:t xml:space="preserve"> עליהם</w:t>
      </w:r>
      <w:r w:rsidRPr="005D372F">
        <w:rPr>
          <w:rFonts w:eastAsia="Calibri"/>
          <w:b/>
          <w:spacing w:val="2"/>
          <w:rtl/>
        </w:rPr>
        <w:t xml:space="preserve"> לבחון ולגבש תוכניות פיתוח ארוכות טווח שיתוו את המדיניות ואת צורכי הפיתוח הנדרשים בטווח הארוך, כדי שניתן יהיה לתת </w:t>
      </w:r>
      <w:r w:rsidRPr="005D372F">
        <w:rPr>
          <w:rFonts w:eastAsia="Calibri" w:hint="cs"/>
          <w:b/>
          <w:spacing w:val="2"/>
          <w:rtl/>
        </w:rPr>
        <w:t>לצרכים אלה</w:t>
      </w:r>
      <w:r w:rsidRPr="005D372F">
        <w:rPr>
          <w:rFonts w:eastAsia="Calibri"/>
          <w:b/>
          <w:spacing w:val="2"/>
          <w:rtl/>
        </w:rPr>
        <w:t xml:space="preserve"> מענה מיטבי.</w:t>
      </w:r>
      <w:r w:rsidRPr="005D372F">
        <w:rPr>
          <w:rFonts w:eastAsia="Calibri" w:hint="cs"/>
          <w:b/>
          <w:spacing w:val="2"/>
          <w:rtl/>
        </w:rPr>
        <w:t xml:space="preserve"> </w:t>
      </w:r>
      <w:r w:rsidRPr="005D372F">
        <w:rPr>
          <w:rFonts w:eastAsia="Calibri"/>
          <w:b/>
          <w:spacing w:val="2"/>
          <w:rtl/>
        </w:rPr>
        <w:t xml:space="preserve">מומלץ כי שר </w:t>
      </w:r>
      <w:r w:rsidRPr="005D372F">
        <w:rPr>
          <w:rFonts w:eastAsia="Calibri"/>
          <w:b/>
          <w:spacing w:val="2"/>
          <w:rtl/>
        </w:rPr>
        <w:t>האנרגייה</w:t>
      </w:r>
      <w:r w:rsidRPr="005D372F">
        <w:rPr>
          <w:rFonts w:eastAsia="Calibri"/>
          <w:b/>
          <w:spacing w:val="2"/>
          <w:rtl/>
        </w:rPr>
        <w:t xml:space="preserve">, </w:t>
      </w:r>
      <w:r w:rsidRPr="005D372F">
        <w:rPr>
          <w:rFonts w:eastAsia="Calibri" w:hint="cs"/>
          <w:b/>
          <w:spacing w:val="2"/>
          <w:rtl/>
        </w:rPr>
        <w:t>הנושא</w:t>
      </w:r>
      <w:r w:rsidRPr="005D372F">
        <w:rPr>
          <w:rFonts w:eastAsia="Calibri"/>
          <w:b/>
          <w:spacing w:val="2"/>
          <w:rtl/>
        </w:rPr>
        <w:t xml:space="preserve"> </w:t>
      </w:r>
      <w:r w:rsidRPr="005D372F">
        <w:rPr>
          <w:rFonts w:eastAsia="Calibri" w:hint="cs"/>
          <w:b/>
          <w:spacing w:val="2"/>
          <w:rtl/>
        </w:rPr>
        <w:t>ב</w:t>
      </w:r>
      <w:r w:rsidRPr="005D372F">
        <w:rPr>
          <w:rFonts w:eastAsia="Calibri"/>
          <w:b/>
          <w:spacing w:val="2"/>
          <w:rtl/>
        </w:rPr>
        <w:t xml:space="preserve">אחריות </w:t>
      </w:r>
      <w:r w:rsidRPr="005D372F">
        <w:rPr>
          <w:rFonts w:eastAsia="Calibri" w:hint="cs"/>
          <w:b/>
          <w:spacing w:val="2"/>
          <w:rtl/>
        </w:rPr>
        <w:t>ה</w:t>
      </w:r>
      <w:r w:rsidRPr="005D372F">
        <w:rPr>
          <w:rFonts w:eastAsia="Calibri"/>
          <w:b/>
          <w:spacing w:val="2"/>
          <w:rtl/>
        </w:rPr>
        <w:t xml:space="preserve">כוללת לפיתוח משק החשמל, יפעל לקבלת </w:t>
      </w:r>
      <w:r w:rsidRPr="005D372F">
        <w:rPr>
          <w:rFonts w:eastAsia="Calibri" w:hint="cs"/>
          <w:b/>
          <w:spacing w:val="2"/>
          <w:rtl/>
        </w:rPr>
        <w:t>ה</w:t>
      </w:r>
      <w:r w:rsidRPr="005D372F">
        <w:rPr>
          <w:rFonts w:eastAsia="Calibri"/>
          <w:b/>
          <w:spacing w:val="2"/>
          <w:rtl/>
        </w:rPr>
        <w:t>החלטות הנדרשות במשק החשמל מבעוד מועד ו</w:t>
      </w:r>
      <w:r w:rsidRPr="005D372F">
        <w:rPr>
          <w:rFonts w:eastAsia="Calibri" w:hint="cs"/>
          <w:b/>
          <w:spacing w:val="2"/>
          <w:rtl/>
        </w:rPr>
        <w:t>י</w:t>
      </w:r>
      <w:r w:rsidRPr="005D372F">
        <w:rPr>
          <w:rFonts w:eastAsia="Calibri"/>
          <w:b/>
          <w:spacing w:val="2"/>
          <w:rtl/>
        </w:rPr>
        <w:t xml:space="preserve">וודא </w:t>
      </w:r>
      <w:r w:rsidRPr="005D372F">
        <w:rPr>
          <w:rFonts w:eastAsia="Calibri" w:hint="cs"/>
          <w:b/>
          <w:spacing w:val="2"/>
          <w:rtl/>
        </w:rPr>
        <w:t>כי תוקנו</w:t>
      </w:r>
      <w:r w:rsidRPr="005D372F">
        <w:rPr>
          <w:rFonts w:eastAsia="Calibri"/>
          <w:b/>
          <w:spacing w:val="2"/>
          <w:rtl/>
        </w:rPr>
        <w:t xml:space="preserve"> הליקויים </w:t>
      </w:r>
      <w:r w:rsidRPr="005D372F">
        <w:rPr>
          <w:rFonts w:eastAsia="Calibri" w:hint="cs"/>
          <w:b/>
          <w:spacing w:val="2"/>
          <w:rtl/>
        </w:rPr>
        <w:t>שהעלתה הביקורת</w:t>
      </w:r>
      <w:r w:rsidRPr="005D372F">
        <w:rPr>
          <w:rFonts w:eastAsia="Calibri"/>
          <w:b/>
          <w:spacing w:val="2"/>
          <w:rtl/>
        </w:rPr>
        <w:t xml:space="preserve"> כדי להבטיח אספקת חשמל באמינות, </w:t>
      </w:r>
      <w:r w:rsidRPr="005D372F">
        <w:rPr>
          <w:rFonts w:eastAsia="Calibri" w:hint="cs"/>
          <w:b/>
          <w:spacing w:val="2"/>
          <w:rtl/>
        </w:rPr>
        <w:t>ב</w:t>
      </w:r>
      <w:r w:rsidRPr="005D372F">
        <w:rPr>
          <w:rFonts w:eastAsia="Calibri"/>
          <w:b/>
          <w:spacing w:val="2"/>
          <w:rtl/>
        </w:rPr>
        <w:t xml:space="preserve">זמינות, </w:t>
      </w:r>
      <w:r w:rsidRPr="005D372F">
        <w:rPr>
          <w:rFonts w:eastAsia="Calibri" w:hint="cs"/>
          <w:b/>
          <w:spacing w:val="2"/>
          <w:rtl/>
        </w:rPr>
        <w:t>ב</w:t>
      </w:r>
      <w:r w:rsidRPr="005D372F">
        <w:rPr>
          <w:rFonts w:eastAsia="Calibri"/>
          <w:b/>
          <w:spacing w:val="2"/>
          <w:rtl/>
        </w:rPr>
        <w:t>איכות ו</w:t>
      </w:r>
      <w:r w:rsidRPr="005D372F">
        <w:rPr>
          <w:rFonts w:eastAsia="Calibri" w:hint="cs"/>
          <w:b/>
          <w:spacing w:val="2"/>
          <w:rtl/>
        </w:rPr>
        <w:t>ב</w:t>
      </w:r>
      <w:r w:rsidRPr="005D372F">
        <w:rPr>
          <w:rFonts w:eastAsia="Calibri"/>
          <w:b/>
          <w:spacing w:val="2"/>
          <w:rtl/>
        </w:rPr>
        <w:t>יעילות כפי שנקבע במטרות משק החשמל.</w:t>
      </w:r>
    </w:p>
    <w:p w:rsidR="005D372F" w:rsidRPr="005D372F" w:rsidP="005D372F" w14:paraId="5E53C723" w14:textId="77777777">
      <w:pPr>
        <w:pStyle w:val="730"/>
        <w:numPr>
          <w:ilvl w:val="0"/>
          <w:numId w:val="54"/>
        </w:numPr>
        <w:spacing w:line="270" w:lineRule="exact"/>
        <w:rPr>
          <w:rFonts w:eastAsia="Calibri"/>
          <w:b/>
          <w:spacing w:val="2"/>
          <w:rtl/>
        </w:rPr>
      </w:pPr>
      <w:r w:rsidRPr="005D372F">
        <w:rPr>
          <w:rFonts w:eastAsia="Calibri"/>
          <w:b/>
          <w:spacing w:val="2"/>
          <w:rtl/>
        </w:rPr>
        <w:t xml:space="preserve">להערכת משרד התחבורה, מדי שנה </w:t>
      </w:r>
      <w:r w:rsidRPr="005D372F">
        <w:rPr>
          <w:rFonts w:eastAsia="Calibri" w:hint="cs"/>
          <w:b/>
          <w:spacing w:val="2"/>
          <w:rtl/>
        </w:rPr>
        <w:t xml:space="preserve">בשנה </w:t>
      </w:r>
      <w:r w:rsidRPr="005D372F">
        <w:rPr>
          <w:rFonts w:eastAsia="Calibri"/>
          <w:b/>
          <w:spacing w:val="2"/>
          <w:rtl/>
        </w:rPr>
        <w:t>מתבצעות כ-72 מיליון נסיעות במוניות, ו</w:t>
      </w:r>
      <w:r w:rsidRPr="005D372F">
        <w:rPr>
          <w:rFonts w:eastAsia="Calibri" w:hint="cs"/>
          <w:b/>
          <w:spacing w:val="2"/>
          <w:rtl/>
        </w:rPr>
        <w:t xml:space="preserve">על פי נתוני רשות המיסים, בשנת 2022 </w:t>
      </w:r>
      <w:r w:rsidRPr="005D372F">
        <w:rPr>
          <w:rFonts w:eastAsia="Calibri"/>
          <w:b/>
          <w:spacing w:val="2"/>
          <w:rtl/>
        </w:rPr>
        <w:t xml:space="preserve">הכנסות ענף המוניות </w:t>
      </w:r>
      <w:r w:rsidRPr="005D372F">
        <w:rPr>
          <w:rFonts w:eastAsia="Calibri" w:hint="cs"/>
          <w:b/>
          <w:spacing w:val="2"/>
          <w:rtl/>
        </w:rPr>
        <w:t>ה</w:t>
      </w:r>
      <w:r w:rsidRPr="005D372F">
        <w:rPr>
          <w:rFonts w:eastAsia="Calibri"/>
          <w:b/>
          <w:spacing w:val="2"/>
          <w:rtl/>
        </w:rPr>
        <w:t>סתכמו בכ-6.5 מיליארד ש"ח. משרד התחבורה הוא המאסדר העיקרי של הענף</w:t>
      </w:r>
      <w:r w:rsidRPr="005D372F">
        <w:rPr>
          <w:rFonts w:eastAsia="Calibri" w:hint="cs"/>
          <w:b/>
          <w:spacing w:val="2"/>
          <w:rtl/>
        </w:rPr>
        <w:t>,</w:t>
      </w:r>
      <w:r w:rsidRPr="005D372F">
        <w:rPr>
          <w:rFonts w:eastAsia="Calibri"/>
          <w:b/>
          <w:spacing w:val="2"/>
          <w:rtl/>
        </w:rPr>
        <w:t xml:space="preserve"> </w:t>
      </w:r>
      <w:r w:rsidRPr="005D372F">
        <w:rPr>
          <w:rFonts w:eastAsia="Calibri" w:hint="cs"/>
          <w:b/>
          <w:spacing w:val="2"/>
          <w:rtl/>
        </w:rPr>
        <w:t>ו</w:t>
      </w:r>
      <w:r w:rsidRPr="005D372F">
        <w:rPr>
          <w:rFonts w:eastAsia="Calibri"/>
          <w:b/>
          <w:spacing w:val="2"/>
          <w:rtl/>
        </w:rPr>
        <w:t>הוא קובע עם משרד האוצר את תעריפי הנסיעה ואת מדיניות המיסוי.</w:t>
      </w:r>
      <w:r w:rsidRPr="005D372F">
        <w:rPr>
          <w:rFonts w:eastAsia="Calibri" w:hint="cs"/>
          <w:b/>
          <w:spacing w:val="2"/>
          <w:rtl/>
        </w:rPr>
        <w:t xml:space="preserve"> הביקורת בנושא </w:t>
      </w:r>
      <w:r w:rsidRPr="005D372F">
        <w:rPr>
          <w:rFonts w:eastAsia="Calibri"/>
          <w:bCs/>
          <w:spacing w:val="2"/>
          <w:rtl/>
        </w:rPr>
        <w:t>ענף המוניות בישראל</w:t>
      </w:r>
      <w:r w:rsidRPr="005D372F">
        <w:rPr>
          <w:rFonts w:eastAsia="Calibri" w:hint="cs"/>
          <w:b/>
          <w:spacing w:val="2"/>
          <w:rtl/>
        </w:rPr>
        <w:t xml:space="preserve"> ה</w:t>
      </w:r>
      <w:r w:rsidRPr="005D372F">
        <w:rPr>
          <w:rFonts w:eastAsia="Calibri"/>
          <w:b/>
          <w:spacing w:val="2"/>
          <w:rtl/>
        </w:rPr>
        <w:t>על</w:t>
      </w:r>
      <w:r w:rsidRPr="005D372F">
        <w:rPr>
          <w:rFonts w:eastAsia="Calibri" w:hint="cs"/>
          <w:b/>
          <w:spacing w:val="2"/>
          <w:rtl/>
        </w:rPr>
        <w:t>ת</w:t>
      </w:r>
      <w:r w:rsidRPr="005D372F">
        <w:rPr>
          <w:rFonts w:eastAsia="Calibri"/>
          <w:b/>
          <w:spacing w:val="2"/>
          <w:rtl/>
        </w:rPr>
        <w:t>ה כי העלאת רמת השירות לנוסע כרוכה בשיפור ההסדרה בכמה היבטים</w:t>
      </w:r>
      <w:r w:rsidRPr="005D372F">
        <w:rPr>
          <w:rFonts w:eastAsia="Calibri" w:hint="cs"/>
          <w:b/>
          <w:spacing w:val="2"/>
          <w:rtl/>
        </w:rPr>
        <w:t>,</w:t>
      </w:r>
      <w:r w:rsidRPr="005D372F">
        <w:rPr>
          <w:rFonts w:eastAsia="Calibri"/>
          <w:b/>
          <w:spacing w:val="2"/>
          <w:rtl/>
        </w:rPr>
        <w:t xml:space="preserve"> שהמרכזיים </w:t>
      </w:r>
      <w:r w:rsidRPr="005D372F">
        <w:rPr>
          <w:rFonts w:eastAsia="Calibri" w:hint="cs"/>
          <w:b/>
          <w:spacing w:val="2"/>
          <w:rtl/>
        </w:rPr>
        <w:t>ש</w:t>
      </w:r>
      <w:r w:rsidRPr="005D372F">
        <w:rPr>
          <w:rFonts w:eastAsia="Calibri"/>
          <w:b/>
          <w:spacing w:val="2"/>
          <w:rtl/>
        </w:rPr>
        <w:t xml:space="preserve">בהם כוללים בקרה על רישיונות ההפעלה והנהיגה הניתנים לנהגים הבאים במגע עם הציבור, </w:t>
      </w:r>
      <w:r w:rsidRPr="005D372F">
        <w:rPr>
          <w:rFonts w:eastAsia="Calibri" w:hint="cs"/>
          <w:b/>
          <w:spacing w:val="2"/>
          <w:rtl/>
        </w:rPr>
        <w:t xml:space="preserve">המשך </w:t>
      </w:r>
      <w:r w:rsidRPr="005D372F">
        <w:rPr>
          <w:rFonts w:eastAsia="Calibri"/>
          <w:b/>
          <w:spacing w:val="2"/>
          <w:rtl/>
        </w:rPr>
        <w:t>הסדרת אופן אכיפת העבירות בענף, תמחור הוגן של תעריפי הנסיעה עבור הנהג והנוסע, הגברת השקיפות ל</w:t>
      </w:r>
      <w:r w:rsidRPr="005D372F">
        <w:rPr>
          <w:rFonts w:eastAsia="Calibri" w:hint="cs"/>
          <w:b/>
          <w:spacing w:val="2"/>
          <w:rtl/>
        </w:rPr>
        <w:t xml:space="preserve">גבי </w:t>
      </w:r>
      <w:r w:rsidRPr="005D372F">
        <w:rPr>
          <w:rFonts w:eastAsia="Calibri"/>
          <w:b/>
          <w:spacing w:val="2"/>
          <w:rtl/>
        </w:rPr>
        <w:t xml:space="preserve">חובותיו וזכויותיו של נהג המונית, הקטנת זיהום האוויר הנובע מפעילות ההסעה וכן הסדרת </w:t>
      </w:r>
      <w:r w:rsidRPr="005D372F">
        <w:rPr>
          <w:rFonts w:eastAsia="Calibri" w:hint="cs"/>
          <w:b/>
          <w:spacing w:val="2"/>
          <w:rtl/>
        </w:rPr>
        <w:t>ה</w:t>
      </w:r>
      <w:r w:rsidRPr="005D372F">
        <w:rPr>
          <w:rFonts w:eastAsia="Calibri"/>
          <w:b/>
          <w:spacing w:val="2"/>
          <w:rtl/>
        </w:rPr>
        <w:t xml:space="preserve">פעילות </w:t>
      </w:r>
      <w:r w:rsidRPr="005D372F">
        <w:rPr>
          <w:rFonts w:eastAsia="Calibri" w:hint="cs"/>
          <w:b/>
          <w:spacing w:val="2"/>
          <w:rtl/>
        </w:rPr>
        <w:t xml:space="preserve">של </w:t>
      </w:r>
      <w:r w:rsidRPr="005D372F">
        <w:rPr>
          <w:rFonts w:eastAsia="Calibri"/>
          <w:b/>
          <w:spacing w:val="2"/>
          <w:rtl/>
        </w:rPr>
        <w:t xml:space="preserve">ענף מוניות השירות בישראל והסדרת פעילות המוניות באזור </w:t>
      </w:r>
      <w:r w:rsidRPr="005D372F">
        <w:rPr>
          <w:rFonts w:eastAsia="Calibri" w:hint="cs"/>
          <w:b/>
          <w:spacing w:val="2"/>
          <w:rtl/>
        </w:rPr>
        <w:t>נתב"ג</w:t>
      </w:r>
      <w:r w:rsidRPr="005D372F">
        <w:rPr>
          <w:rFonts w:eastAsia="Calibri"/>
          <w:b/>
          <w:spacing w:val="2"/>
          <w:rtl/>
        </w:rPr>
        <w:t>.</w:t>
      </w:r>
      <w:r w:rsidRPr="005D372F">
        <w:rPr>
          <w:spacing w:val="2"/>
          <w:rtl/>
        </w:rPr>
        <w:t xml:space="preserve"> </w:t>
      </w:r>
      <w:r w:rsidRPr="005D372F">
        <w:rPr>
          <w:rFonts w:eastAsia="Calibri" w:hint="cs"/>
          <w:b/>
          <w:spacing w:val="2"/>
          <w:rtl/>
        </w:rPr>
        <w:t xml:space="preserve">70% </w:t>
      </w:r>
      <w:r w:rsidRPr="005D372F">
        <w:rPr>
          <w:rFonts w:eastAsia="Calibri"/>
          <w:b/>
          <w:spacing w:val="2"/>
          <w:rtl/>
        </w:rPr>
        <w:t>מתלונות הציבור בשנים 2019 - 2023 שהוגשו לרשות הארצית לתחבורה הציבורית (4,668 מ-6,641 תלונות) היו תלונות הנוגעות להפקעת מחיר (1,761 תלונות, 26.5%), אי-הפעלת מונה (1,448 תלונות, 21.8%) והתנהגות הנהג (1,459 תלונות, 22%)</w:t>
      </w:r>
      <w:r w:rsidRPr="005D372F">
        <w:rPr>
          <w:rFonts w:eastAsia="Calibri" w:hint="cs"/>
          <w:b/>
          <w:spacing w:val="2"/>
          <w:rtl/>
        </w:rPr>
        <w:t>.</w:t>
      </w:r>
      <w:r w:rsidRPr="005D372F">
        <w:rPr>
          <w:spacing w:val="2"/>
          <w:rtl/>
        </w:rPr>
        <w:t xml:space="preserve"> </w:t>
      </w:r>
      <w:r w:rsidRPr="005D372F">
        <w:rPr>
          <w:rFonts w:eastAsia="Calibri" w:hint="cs"/>
          <w:b/>
          <w:spacing w:val="2"/>
          <w:rtl/>
        </w:rPr>
        <w:t xml:space="preserve">עוד עלה כי </w:t>
      </w:r>
      <w:r w:rsidRPr="005D372F">
        <w:rPr>
          <w:rFonts w:eastAsia="Calibri"/>
          <w:b/>
          <w:spacing w:val="2"/>
          <w:rtl/>
        </w:rPr>
        <w:t xml:space="preserve">ביחידת התביעות </w:t>
      </w:r>
      <w:r w:rsidRPr="005D372F">
        <w:rPr>
          <w:rFonts w:eastAsia="Calibri" w:hint="cs"/>
          <w:b/>
          <w:spacing w:val="2"/>
          <w:rtl/>
        </w:rPr>
        <w:t xml:space="preserve">במשרד התחבורה </w:t>
      </w:r>
      <w:r w:rsidRPr="005D372F">
        <w:rPr>
          <w:rFonts w:eastAsia="Calibri"/>
          <w:b/>
          <w:spacing w:val="2"/>
          <w:rtl/>
        </w:rPr>
        <w:t>התקבלו 1,055 תביעות והוגשו 152 כתבי אישום בלבד (כ-14% מהתביעות)</w:t>
      </w:r>
      <w:r w:rsidRPr="005D372F">
        <w:rPr>
          <w:rFonts w:eastAsia="Calibri" w:hint="cs"/>
          <w:b/>
          <w:spacing w:val="2"/>
          <w:rtl/>
        </w:rPr>
        <w:t xml:space="preserve"> נגד נהגי מוניות, מתוך </w:t>
      </w:r>
      <w:r w:rsidRPr="005D372F">
        <w:rPr>
          <w:rFonts w:eastAsia="Calibri"/>
          <w:b/>
          <w:spacing w:val="2"/>
          <w:rtl/>
        </w:rPr>
        <w:t>כ-72 מיליון נסיעות בשנה</w:t>
      </w:r>
      <w:r w:rsidRPr="005D372F">
        <w:rPr>
          <w:rFonts w:eastAsia="Calibri" w:hint="cs"/>
          <w:b/>
          <w:spacing w:val="2"/>
          <w:rtl/>
        </w:rPr>
        <w:t>.</w:t>
      </w:r>
      <w:r w:rsidRPr="005D372F">
        <w:rPr>
          <w:rFonts w:eastAsia="Calibri"/>
          <w:b/>
          <w:spacing w:val="2"/>
          <w:rtl/>
        </w:rPr>
        <w:t xml:space="preserve"> </w:t>
      </w:r>
    </w:p>
    <w:p w:rsidR="005D372F" w:rsidRPr="005D372F" w:rsidP="005D372F" w14:paraId="4F0B70E4" w14:textId="77777777">
      <w:pPr>
        <w:pStyle w:val="730"/>
        <w:spacing w:line="270" w:lineRule="exact"/>
        <w:ind w:left="397" w:firstLine="0"/>
        <w:rPr>
          <w:rFonts w:eastAsia="Calibri"/>
          <w:b/>
          <w:spacing w:val="2"/>
          <w:rtl/>
        </w:rPr>
      </w:pPr>
      <w:r w:rsidRPr="005D372F">
        <w:rPr>
          <w:rFonts w:eastAsia="Calibri"/>
          <w:b/>
          <w:spacing w:val="2"/>
          <w:rtl/>
        </w:rPr>
        <w:t xml:space="preserve">על משרד התחבורה, </w:t>
      </w:r>
      <w:r w:rsidRPr="005D372F">
        <w:rPr>
          <w:rFonts w:eastAsia="Calibri" w:hint="cs"/>
          <w:b/>
          <w:spacing w:val="2"/>
          <w:rtl/>
        </w:rPr>
        <w:t xml:space="preserve">משרד </w:t>
      </w:r>
      <w:r w:rsidRPr="005D372F">
        <w:rPr>
          <w:rFonts w:eastAsia="Calibri"/>
          <w:b/>
          <w:spacing w:val="2"/>
          <w:rtl/>
        </w:rPr>
        <w:t xml:space="preserve">האוצר, </w:t>
      </w:r>
      <w:r w:rsidRPr="005D372F">
        <w:rPr>
          <w:rFonts w:eastAsia="Calibri" w:hint="eastAsia"/>
          <w:b/>
          <w:spacing w:val="2"/>
          <w:rtl/>
        </w:rPr>
        <w:t>ר</w:t>
      </w:r>
      <w:r w:rsidRPr="005D372F">
        <w:rPr>
          <w:rFonts w:eastAsia="Calibri"/>
          <w:b/>
          <w:spacing w:val="2"/>
          <w:rtl/>
        </w:rPr>
        <w:t>שות המיסים</w:t>
      </w:r>
      <w:r w:rsidRPr="005D372F">
        <w:rPr>
          <w:rFonts w:eastAsia="Calibri" w:hint="cs"/>
          <w:b/>
          <w:spacing w:val="2"/>
          <w:rtl/>
        </w:rPr>
        <w:t xml:space="preserve"> ורשות שדות התעופה </w:t>
      </w:r>
      <w:r w:rsidRPr="005D372F">
        <w:rPr>
          <w:rFonts w:eastAsia="Calibri"/>
          <w:b/>
          <w:spacing w:val="2"/>
          <w:rtl/>
        </w:rPr>
        <w:t xml:space="preserve">לפעול </w:t>
      </w:r>
      <w:r w:rsidRPr="005D372F">
        <w:rPr>
          <w:rFonts w:eastAsia="Calibri" w:hint="cs"/>
          <w:b/>
          <w:spacing w:val="2"/>
          <w:rtl/>
        </w:rPr>
        <w:t xml:space="preserve">כל אחד בתחומו ותוך </w:t>
      </w:r>
      <w:r w:rsidRPr="005D372F">
        <w:rPr>
          <w:rFonts w:eastAsia="Calibri"/>
          <w:b/>
          <w:spacing w:val="2"/>
          <w:rtl/>
        </w:rPr>
        <w:t xml:space="preserve">שיתוף </w:t>
      </w:r>
      <w:r w:rsidRPr="005D372F">
        <w:rPr>
          <w:rFonts w:eastAsia="Calibri" w:hint="cs"/>
          <w:b/>
          <w:spacing w:val="2"/>
          <w:rtl/>
        </w:rPr>
        <w:t xml:space="preserve">פעולה ככל הנדרש כדי </w:t>
      </w:r>
      <w:r w:rsidRPr="005D372F">
        <w:rPr>
          <w:rFonts w:eastAsia="Calibri"/>
          <w:b/>
          <w:spacing w:val="2"/>
          <w:rtl/>
        </w:rPr>
        <w:t xml:space="preserve">לתקן את הליקויים </w:t>
      </w:r>
      <w:r w:rsidRPr="005D372F">
        <w:rPr>
          <w:rFonts w:eastAsia="Calibri" w:hint="cs"/>
          <w:b/>
          <w:spacing w:val="2"/>
          <w:rtl/>
        </w:rPr>
        <w:t>שצוינו</w:t>
      </w:r>
      <w:r w:rsidRPr="005D372F">
        <w:rPr>
          <w:rFonts w:eastAsia="Calibri"/>
          <w:b/>
          <w:spacing w:val="2"/>
          <w:rtl/>
        </w:rPr>
        <w:t xml:space="preserve"> ב</w:t>
      </w:r>
      <w:r w:rsidRPr="005D372F">
        <w:rPr>
          <w:rFonts w:eastAsia="Calibri" w:hint="cs"/>
          <w:b/>
          <w:spacing w:val="2"/>
          <w:rtl/>
        </w:rPr>
        <w:t>פרק</w:t>
      </w:r>
      <w:r w:rsidRPr="005D372F">
        <w:rPr>
          <w:rFonts w:eastAsia="Calibri"/>
          <w:b/>
          <w:spacing w:val="2"/>
          <w:rtl/>
        </w:rPr>
        <w:t xml:space="preserve"> זה. </w:t>
      </w:r>
    </w:p>
    <w:p w:rsidR="005D372F" w:rsidRPr="005D372F" w:rsidP="005D372F" w14:paraId="04F6B93E" w14:textId="77777777">
      <w:pPr>
        <w:pStyle w:val="730"/>
        <w:numPr>
          <w:ilvl w:val="0"/>
          <w:numId w:val="54"/>
        </w:numPr>
        <w:spacing w:line="270" w:lineRule="exact"/>
        <w:rPr>
          <w:rFonts w:eastAsia="Calibri"/>
          <w:b/>
          <w:spacing w:val="2"/>
          <w:rtl/>
        </w:rPr>
      </w:pPr>
      <w:r w:rsidRPr="005D372F">
        <w:rPr>
          <w:rFonts w:eastAsia="Calibri"/>
          <w:b/>
          <w:spacing w:val="2"/>
          <w:rtl/>
        </w:rPr>
        <w:t>על פי התחזיות של</w:t>
      </w:r>
      <w:r w:rsidRPr="005D372F">
        <w:rPr>
          <w:rFonts w:eastAsia="Calibri" w:hint="cs"/>
          <w:b/>
          <w:spacing w:val="2"/>
          <w:rtl/>
        </w:rPr>
        <w:t xml:space="preserve"> </w:t>
      </w:r>
      <w:r w:rsidRPr="005D372F">
        <w:rPr>
          <w:rFonts w:eastAsia="Calibri"/>
          <w:b/>
          <w:spacing w:val="2"/>
          <w:rtl/>
        </w:rPr>
        <w:t>רשות המים מיוני 2023</w:t>
      </w:r>
      <w:r w:rsidRPr="005D372F">
        <w:rPr>
          <w:rFonts w:eastAsia="Calibri" w:hint="cs"/>
          <w:b/>
          <w:spacing w:val="2"/>
          <w:rtl/>
        </w:rPr>
        <w:t>,</w:t>
      </w:r>
      <w:r w:rsidRPr="005D372F">
        <w:rPr>
          <w:rFonts w:eastAsia="Calibri"/>
          <w:b/>
          <w:spacing w:val="2"/>
          <w:rtl/>
        </w:rPr>
        <w:t xml:space="preserve"> היצע המים הטבעיים ילך ויפחת עד לשנת 2050, </w:t>
      </w:r>
      <w:r w:rsidRPr="005D372F">
        <w:rPr>
          <w:rFonts w:eastAsia="Calibri" w:hint="cs"/>
          <w:b/>
          <w:spacing w:val="2"/>
          <w:rtl/>
        </w:rPr>
        <w:t>ואילו</w:t>
      </w:r>
      <w:r w:rsidRPr="005D372F">
        <w:rPr>
          <w:rFonts w:eastAsia="Calibri"/>
          <w:b/>
          <w:spacing w:val="2"/>
          <w:rtl/>
        </w:rPr>
        <w:t xml:space="preserve"> הביקוש למים שפירים צפוי לעלות, בהתאם לגידול החזוי באוכלוסייה במדינת ישראל.</w:t>
      </w:r>
      <w:r w:rsidRPr="005D372F">
        <w:rPr>
          <w:rFonts w:eastAsia="Calibri" w:hint="cs"/>
          <w:b/>
          <w:spacing w:val="2"/>
          <w:rtl/>
        </w:rPr>
        <w:t xml:space="preserve"> </w:t>
      </w:r>
      <w:r w:rsidRPr="005D372F">
        <w:rPr>
          <w:rFonts w:eastAsia="Calibri"/>
          <w:b/>
          <w:spacing w:val="2"/>
          <w:rtl/>
        </w:rPr>
        <w:t>אחת הדרכים העיקריות להגדלת היצע המים היא התפלת מי ים.</w:t>
      </w:r>
      <w:r w:rsidRPr="005D372F">
        <w:rPr>
          <w:rFonts w:eastAsia="Times New Roman" w:hint="cs"/>
          <w:spacing w:val="2"/>
          <w:sz w:val="28"/>
          <w:szCs w:val="28"/>
          <w:rtl/>
          <w:lang w:eastAsia="he-IL"/>
        </w:rPr>
        <w:t xml:space="preserve"> </w:t>
      </w:r>
      <w:r w:rsidRPr="005D372F">
        <w:rPr>
          <w:rFonts w:eastAsia="Calibri" w:hint="cs"/>
          <w:b/>
          <w:spacing w:val="2"/>
          <w:rtl/>
        </w:rPr>
        <w:t>דוח זה כולל ביקורת בנושא</w:t>
      </w:r>
      <w:r w:rsidRPr="005D372F">
        <w:rPr>
          <w:rFonts w:eastAsia="Times New Roman" w:hint="cs"/>
          <w:spacing w:val="2"/>
          <w:sz w:val="28"/>
          <w:szCs w:val="28"/>
          <w:rtl/>
          <w:lang w:eastAsia="he-IL"/>
        </w:rPr>
        <w:t xml:space="preserve"> </w:t>
      </w:r>
      <w:r w:rsidRPr="005D372F">
        <w:rPr>
          <w:rFonts w:eastAsia="Calibri" w:hint="cs"/>
          <w:bCs/>
          <w:spacing w:val="2"/>
          <w:rtl/>
        </w:rPr>
        <w:t>אסדרה של מתקני התפלת מי ים ופיקוח עליהם</w:t>
      </w:r>
      <w:r w:rsidRPr="005D372F">
        <w:rPr>
          <w:rFonts w:eastAsia="Calibri" w:hint="cs"/>
          <w:b/>
          <w:spacing w:val="2"/>
          <w:rtl/>
        </w:rPr>
        <w:t>. בישראל יש חמישה מתקנים גדולים להתפלת מים, ובשנת 2022 הם סיפקו כ-33%</w:t>
      </w:r>
      <w:r w:rsidRPr="005D372F">
        <w:rPr>
          <w:rFonts w:eastAsia="Calibri"/>
          <w:b/>
          <w:spacing w:val="2"/>
          <w:rtl/>
        </w:rPr>
        <w:t xml:space="preserve"> מסך המים השפירים</w:t>
      </w:r>
      <w:r w:rsidRPr="005D372F">
        <w:rPr>
          <w:rFonts w:eastAsia="Calibri" w:hint="cs"/>
          <w:b/>
          <w:spacing w:val="2"/>
          <w:rtl/>
        </w:rPr>
        <w:t>,</w:t>
      </w:r>
      <w:r w:rsidRPr="005D372F">
        <w:rPr>
          <w:rFonts w:eastAsia="Calibri"/>
          <w:b/>
          <w:spacing w:val="2"/>
          <w:rtl/>
        </w:rPr>
        <w:t xml:space="preserve"> </w:t>
      </w:r>
      <w:r w:rsidRPr="005D372F">
        <w:rPr>
          <w:rFonts w:eastAsia="Calibri" w:hint="cs"/>
          <w:b/>
          <w:spacing w:val="2"/>
          <w:rtl/>
        </w:rPr>
        <w:t xml:space="preserve">שעבורם שילמה המדינה כ-1.5 מיליארד ש"ח. </w:t>
      </w:r>
      <w:r w:rsidRPr="005D372F">
        <w:rPr>
          <w:rFonts w:hint="cs"/>
          <w:spacing w:val="2"/>
          <w:rtl/>
        </w:rPr>
        <w:t xml:space="preserve">על מים שסופקו בשנת 2023 ואשר חרגו במדדים מהערכים שנקבעו בהסכמי הזיכיון חייבה </w:t>
      </w:r>
      <w:r w:rsidRPr="005D372F">
        <w:rPr>
          <w:rFonts w:hint="cs"/>
          <w:spacing w:val="2"/>
          <w:rtl/>
        </w:rPr>
        <w:t>מינהלת</w:t>
      </w:r>
      <w:r w:rsidRPr="005D372F">
        <w:rPr>
          <w:rFonts w:hint="cs"/>
          <w:spacing w:val="2"/>
          <w:rtl/>
        </w:rPr>
        <w:t xml:space="preserve"> ההתפלה את </w:t>
      </w:r>
      <w:r w:rsidRPr="005D372F">
        <w:rPr>
          <w:rFonts w:hint="cs"/>
          <w:spacing w:val="2"/>
          <w:rtl/>
        </w:rPr>
        <w:t>המתפילים בסכום פיצויים מוסכמים של כ-1.6 מיליון ש"ח</w:t>
      </w:r>
      <w:r w:rsidRPr="005D372F">
        <w:rPr>
          <w:rFonts w:eastAsia="Calibri" w:hint="cs"/>
          <w:b/>
          <w:spacing w:val="2"/>
          <w:rtl/>
        </w:rPr>
        <w:t>, כלומר סכומים נמוכים ואינם מרתיעים באופן אפקטיבי.</w:t>
      </w:r>
    </w:p>
    <w:p w:rsidR="005D372F" w:rsidRPr="005D372F" w:rsidP="00C56410" w14:paraId="082D2DE8" w14:textId="77777777">
      <w:pPr>
        <w:pStyle w:val="730"/>
        <w:spacing w:line="270" w:lineRule="exact"/>
        <w:ind w:left="397" w:firstLine="0"/>
        <w:rPr>
          <w:rFonts w:eastAsia="Calibri"/>
          <w:b/>
          <w:spacing w:val="2"/>
          <w:rtl/>
        </w:rPr>
      </w:pPr>
      <w:r w:rsidRPr="005D372F">
        <w:rPr>
          <w:rFonts w:eastAsia="Calibri" w:hint="cs"/>
          <w:b/>
          <w:spacing w:val="2"/>
          <w:rtl/>
        </w:rPr>
        <w:t xml:space="preserve">בעשור הקרוב אמורים להסתיים הסכמי הזיכיון עם שני מתפילים, שכושר הייצור של מתקני ההתפלה שהם מפעילים על פי הסכמים אלה הוא 205 </w:t>
      </w:r>
      <w:r w:rsidRPr="005D372F">
        <w:rPr>
          <w:rFonts w:eastAsia="Calibri" w:hint="cs"/>
          <w:b/>
          <w:spacing w:val="2"/>
          <w:rtl/>
        </w:rPr>
        <w:t>מלמ"ק</w:t>
      </w:r>
      <w:r w:rsidRPr="005D372F">
        <w:rPr>
          <w:rFonts w:eastAsia="Calibri" w:hint="cs"/>
          <w:b/>
          <w:spacing w:val="2"/>
          <w:rtl/>
        </w:rPr>
        <w:t xml:space="preserve">. על אגף </w:t>
      </w:r>
      <w:r w:rsidRPr="005D372F">
        <w:rPr>
          <w:rFonts w:eastAsia="Calibri" w:hint="cs"/>
          <w:b/>
          <w:spacing w:val="2"/>
          <w:rtl/>
        </w:rPr>
        <w:t>החשכ"ל</w:t>
      </w:r>
      <w:r w:rsidRPr="005D372F">
        <w:rPr>
          <w:rFonts w:eastAsia="Calibri" w:hint="cs"/>
          <w:b/>
          <w:spacing w:val="2"/>
          <w:rtl/>
        </w:rPr>
        <w:t xml:space="preserve"> במשרד האוצר </w:t>
      </w:r>
      <w:r w:rsidRPr="005D372F">
        <w:rPr>
          <w:rFonts w:eastAsia="Calibri" w:hint="cs"/>
          <w:b/>
          <w:spacing w:val="2"/>
          <w:rtl/>
        </w:rPr>
        <w:t>ומינהלת</w:t>
      </w:r>
      <w:r w:rsidRPr="005D372F">
        <w:rPr>
          <w:rFonts w:eastAsia="Calibri" w:hint="cs"/>
          <w:b/>
          <w:spacing w:val="2"/>
          <w:rtl/>
        </w:rPr>
        <w:t xml:space="preserve"> ההתפלה להיערך כבר כעת לסיום הסכמי הזיכיון. </w:t>
      </w:r>
      <w:r w:rsidRPr="005D372F">
        <w:rPr>
          <w:rFonts w:eastAsia="Calibri"/>
          <w:b/>
          <w:spacing w:val="2"/>
          <w:rtl/>
        </w:rPr>
        <w:t xml:space="preserve">על </w:t>
      </w:r>
      <w:r w:rsidRPr="005D372F">
        <w:rPr>
          <w:rFonts w:eastAsia="Calibri" w:hint="cs"/>
          <w:b/>
          <w:spacing w:val="2"/>
          <w:rtl/>
        </w:rPr>
        <w:t xml:space="preserve">אגף </w:t>
      </w:r>
      <w:r w:rsidRPr="005D372F">
        <w:rPr>
          <w:rFonts w:eastAsia="Calibri" w:hint="cs"/>
          <w:b/>
          <w:spacing w:val="2"/>
          <w:rtl/>
        </w:rPr>
        <w:t>החשכ"ל</w:t>
      </w:r>
      <w:r w:rsidRPr="005D372F">
        <w:rPr>
          <w:rFonts w:eastAsia="Calibri" w:hint="cs"/>
          <w:b/>
          <w:spacing w:val="2"/>
          <w:rtl/>
        </w:rPr>
        <w:t xml:space="preserve"> </w:t>
      </w:r>
      <w:r w:rsidRPr="005D372F">
        <w:rPr>
          <w:rFonts w:eastAsia="Calibri" w:hint="cs"/>
          <w:b/>
          <w:spacing w:val="2"/>
          <w:rtl/>
        </w:rPr>
        <w:t>ומינהלת</w:t>
      </w:r>
      <w:r w:rsidRPr="005D372F">
        <w:rPr>
          <w:rFonts w:eastAsia="Calibri" w:hint="cs"/>
          <w:b/>
          <w:spacing w:val="2"/>
          <w:rtl/>
        </w:rPr>
        <w:t xml:space="preserve"> ההתפלה</w:t>
      </w:r>
      <w:r w:rsidRPr="005D372F">
        <w:rPr>
          <w:rFonts w:eastAsia="Calibri"/>
          <w:b/>
          <w:spacing w:val="2"/>
          <w:rtl/>
        </w:rPr>
        <w:t xml:space="preserve"> לטפל בעניין ולקבל החלטות </w:t>
      </w:r>
      <w:r w:rsidRPr="005D372F">
        <w:rPr>
          <w:rFonts w:eastAsia="Calibri" w:hint="cs"/>
          <w:b/>
          <w:spacing w:val="2"/>
          <w:rtl/>
        </w:rPr>
        <w:t>מ</w:t>
      </w:r>
      <w:r w:rsidRPr="005D372F">
        <w:rPr>
          <w:rFonts w:eastAsia="Calibri"/>
          <w:b/>
          <w:spacing w:val="2"/>
          <w:rtl/>
        </w:rPr>
        <w:t xml:space="preserve">בעוד מועד, </w:t>
      </w:r>
      <w:r w:rsidRPr="005D372F">
        <w:rPr>
          <w:rFonts w:eastAsia="Calibri" w:hint="eastAsia"/>
          <w:b/>
          <w:spacing w:val="2"/>
          <w:rtl/>
        </w:rPr>
        <w:t>שכן</w:t>
      </w:r>
      <w:r w:rsidRPr="005D372F">
        <w:rPr>
          <w:rFonts w:eastAsia="Calibri"/>
          <w:b/>
          <w:spacing w:val="2"/>
          <w:rtl/>
        </w:rPr>
        <w:t xml:space="preserve"> </w:t>
      </w:r>
      <w:r w:rsidRPr="005D372F">
        <w:rPr>
          <w:rFonts w:eastAsia="Calibri" w:hint="eastAsia"/>
          <w:b/>
          <w:spacing w:val="2"/>
          <w:rtl/>
        </w:rPr>
        <w:t>דחייה</w:t>
      </w:r>
      <w:r w:rsidRPr="005D372F">
        <w:rPr>
          <w:rFonts w:eastAsia="Calibri"/>
          <w:b/>
          <w:spacing w:val="2"/>
          <w:rtl/>
        </w:rPr>
        <w:t xml:space="preserve"> </w:t>
      </w:r>
      <w:r w:rsidRPr="005D372F">
        <w:rPr>
          <w:rFonts w:eastAsia="Calibri" w:hint="eastAsia"/>
          <w:b/>
          <w:spacing w:val="2"/>
          <w:rtl/>
        </w:rPr>
        <w:t>של</w:t>
      </w:r>
      <w:r w:rsidRPr="005D372F">
        <w:rPr>
          <w:rFonts w:eastAsia="Calibri"/>
          <w:b/>
          <w:spacing w:val="2"/>
          <w:rtl/>
        </w:rPr>
        <w:t xml:space="preserve"> </w:t>
      </w:r>
      <w:r w:rsidRPr="005D372F">
        <w:rPr>
          <w:rFonts w:eastAsia="Calibri" w:hint="cs"/>
          <w:b/>
          <w:spacing w:val="2"/>
          <w:rtl/>
        </w:rPr>
        <w:t>החלטות ב</w:t>
      </w:r>
      <w:r w:rsidRPr="005D372F">
        <w:rPr>
          <w:rFonts w:eastAsia="Calibri" w:hint="eastAsia"/>
          <w:b/>
          <w:spacing w:val="2"/>
          <w:rtl/>
        </w:rPr>
        <w:t>עניין</w:t>
      </w:r>
      <w:r w:rsidRPr="005D372F">
        <w:rPr>
          <w:rFonts w:eastAsia="Calibri"/>
          <w:b/>
          <w:spacing w:val="2"/>
          <w:rtl/>
        </w:rPr>
        <w:t xml:space="preserve"> </w:t>
      </w:r>
      <w:r w:rsidRPr="005D372F">
        <w:rPr>
          <w:rFonts w:eastAsia="Calibri" w:hint="eastAsia"/>
          <w:b/>
          <w:spacing w:val="2"/>
          <w:rtl/>
        </w:rPr>
        <w:t>עלולה</w:t>
      </w:r>
      <w:r w:rsidRPr="005D372F">
        <w:rPr>
          <w:rFonts w:eastAsia="Calibri"/>
          <w:b/>
          <w:spacing w:val="2"/>
          <w:rtl/>
        </w:rPr>
        <w:t xml:space="preserve"> </w:t>
      </w:r>
      <w:r w:rsidRPr="005D372F">
        <w:rPr>
          <w:rFonts w:eastAsia="Calibri" w:hint="eastAsia"/>
          <w:b/>
          <w:spacing w:val="2"/>
          <w:rtl/>
        </w:rPr>
        <w:t>להביא</w:t>
      </w:r>
      <w:r w:rsidRPr="005D372F">
        <w:rPr>
          <w:rFonts w:eastAsia="Calibri"/>
          <w:b/>
          <w:spacing w:val="2"/>
          <w:rtl/>
        </w:rPr>
        <w:t xml:space="preserve"> </w:t>
      </w:r>
      <w:r w:rsidRPr="005D372F">
        <w:rPr>
          <w:rFonts w:eastAsia="Calibri" w:hint="eastAsia"/>
          <w:b/>
          <w:spacing w:val="2"/>
          <w:rtl/>
        </w:rPr>
        <w:t>לכך</w:t>
      </w:r>
      <w:r w:rsidRPr="005D372F">
        <w:rPr>
          <w:rFonts w:eastAsia="Calibri"/>
          <w:b/>
          <w:spacing w:val="2"/>
          <w:rtl/>
        </w:rPr>
        <w:t xml:space="preserve"> </w:t>
      </w:r>
      <w:r w:rsidRPr="005D372F">
        <w:rPr>
          <w:rFonts w:eastAsia="Calibri" w:hint="eastAsia"/>
          <w:b/>
          <w:spacing w:val="2"/>
          <w:rtl/>
        </w:rPr>
        <w:t>שסד</w:t>
      </w:r>
      <w:r w:rsidRPr="005D372F">
        <w:rPr>
          <w:rFonts w:eastAsia="Calibri"/>
          <w:b/>
          <w:spacing w:val="2"/>
          <w:rtl/>
        </w:rPr>
        <w:t xml:space="preserve"> </w:t>
      </w:r>
      <w:r w:rsidRPr="005D372F">
        <w:rPr>
          <w:rFonts w:eastAsia="Calibri" w:hint="eastAsia"/>
          <w:b/>
          <w:spacing w:val="2"/>
          <w:rtl/>
        </w:rPr>
        <w:t>הזמנים</w:t>
      </w:r>
      <w:r w:rsidRPr="005D372F">
        <w:rPr>
          <w:rFonts w:eastAsia="Calibri"/>
          <w:b/>
          <w:spacing w:val="2"/>
          <w:rtl/>
        </w:rPr>
        <w:t xml:space="preserve"> </w:t>
      </w:r>
      <w:r w:rsidRPr="005D372F">
        <w:rPr>
          <w:rFonts w:eastAsia="Calibri" w:hint="cs"/>
          <w:b/>
          <w:spacing w:val="2"/>
          <w:rtl/>
        </w:rPr>
        <w:t xml:space="preserve">יאלץ אותם לפעול בחופזה ולקיים הליך </w:t>
      </w:r>
      <w:r w:rsidRPr="005D372F">
        <w:rPr>
          <w:rFonts w:eastAsia="Calibri" w:hint="eastAsia"/>
          <w:b/>
          <w:spacing w:val="2"/>
          <w:rtl/>
        </w:rPr>
        <w:t>קבלת</w:t>
      </w:r>
      <w:r w:rsidRPr="005D372F">
        <w:rPr>
          <w:rFonts w:eastAsia="Calibri"/>
          <w:b/>
          <w:spacing w:val="2"/>
          <w:rtl/>
        </w:rPr>
        <w:t xml:space="preserve"> </w:t>
      </w:r>
      <w:r w:rsidRPr="005D372F">
        <w:rPr>
          <w:rFonts w:eastAsia="Calibri" w:hint="eastAsia"/>
          <w:b/>
          <w:spacing w:val="2"/>
          <w:rtl/>
        </w:rPr>
        <w:t>החלטות</w:t>
      </w:r>
      <w:r w:rsidRPr="005D372F">
        <w:rPr>
          <w:rFonts w:eastAsia="Calibri" w:hint="cs"/>
          <w:b/>
          <w:spacing w:val="2"/>
          <w:rtl/>
        </w:rPr>
        <w:t xml:space="preserve"> שאינו</w:t>
      </w:r>
      <w:r w:rsidRPr="005D372F">
        <w:rPr>
          <w:rFonts w:eastAsia="Calibri"/>
          <w:b/>
          <w:spacing w:val="2"/>
          <w:rtl/>
        </w:rPr>
        <w:t xml:space="preserve"> </w:t>
      </w:r>
      <w:r w:rsidRPr="005D372F">
        <w:rPr>
          <w:rFonts w:eastAsia="Calibri" w:hint="eastAsia"/>
          <w:b/>
          <w:spacing w:val="2"/>
          <w:rtl/>
        </w:rPr>
        <w:t>מיטבי</w:t>
      </w:r>
      <w:r w:rsidRPr="005D372F">
        <w:rPr>
          <w:rFonts w:eastAsia="Calibri" w:hint="cs"/>
          <w:b/>
          <w:spacing w:val="2"/>
          <w:rtl/>
        </w:rPr>
        <w:t>. הדבר אף עלול להגדיל את העלות המועמסת על תעריף המים לצרכן.</w:t>
      </w:r>
      <w:r w:rsidRPr="005D372F">
        <w:rPr>
          <w:rFonts w:eastAsia="Calibri"/>
          <w:b/>
          <w:spacing w:val="2"/>
          <w:rtl/>
        </w:rPr>
        <w:t xml:space="preserve"> מומלץ שמשרד הבריאות, רשות המים, אגף </w:t>
      </w:r>
      <w:r w:rsidRPr="005D372F">
        <w:rPr>
          <w:rFonts w:eastAsia="Calibri"/>
          <w:b/>
          <w:spacing w:val="2"/>
          <w:rtl/>
        </w:rPr>
        <w:t>החשכ"ל</w:t>
      </w:r>
      <w:r w:rsidRPr="005D372F">
        <w:rPr>
          <w:rFonts w:eastAsia="Calibri"/>
          <w:b/>
          <w:spacing w:val="2"/>
          <w:rtl/>
        </w:rPr>
        <w:t xml:space="preserve"> </w:t>
      </w:r>
      <w:r w:rsidRPr="005D372F">
        <w:rPr>
          <w:rFonts w:eastAsia="Calibri"/>
          <w:b/>
          <w:spacing w:val="2"/>
          <w:rtl/>
        </w:rPr>
        <w:t>ומינהלת</w:t>
      </w:r>
      <w:r w:rsidRPr="005D372F">
        <w:rPr>
          <w:rFonts w:eastAsia="Calibri"/>
          <w:b/>
          <w:spacing w:val="2"/>
          <w:rtl/>
        </w:rPr>
        <w:t xml:space="preserve"> ההתפלה יערכו הליך סדור של הפקת לקחים על פי הממצאים </w:t>
      </w:r>
      <w:r w:rsidRPr="005D372F">
        <w:rPr>
          <w:rFonts w:eastAsia="Calibri" w:hint="cs"/>
          <w:b/>
          <w:spacing w:val="2"/>
          <w:rtl/>
        </w:rPr>
        <w:t>שהעלתה הביקורת</w:t>
      </w:r>
      <w:r w:rsidRPr="005D372F">
        <w:rPr>
          <w:rFonts w:eastAsia="Calibri"/>
          <w:b/>
          <w:spacing w:val="2"/>
          <w:rtl/>
        </w:rPr>
        <w:t xml:space="preserve"> ובהתאם </w:t>
      </w:r>
      <w:r w:rsidRPr="005D372F">
        <w:rPr>
          <w:rFonts w:eastAsia="Calibri" w:hint="cs"/>
          <w:b/>
          <w:spacing w:val="2"/>
          <w:rtl/>
        </w:rPr>
        <w:t>ל</w:t>
      </w:r>
      <w:r w:rsidRPr="005D372F">
        <w:rPr>
          <w:rFonts w:eastAsia="Calibri"/>
          <w:b/>
          <w:spacing w:val="2"/>
          <w:rtl/>
        </w:rPr>
        <w:t>ניסיון שנצבר עד כה מההתקשרויות עם המתפילים. זאת בהיבטים שונים, כגון אמצעי האכיפה, סכום הפיצויים המוסכמים, התמריצים, תדירות הבדיקות הנדרשת, מדדים וערכי סף הסכמיים ועמידה בחובות הדיווח. המסקנות מהליך הפקת לקחים סדור כאמור יוכלו לשמש תשומה להחלטות בדבר תנאי העסקאות עם המתפילים שיפעילו את מתקני ההתפלה לאחר תום הזיכיון של המתפילים הנוכחיים וכן בנוגע למתקני התפלה נוספים שיקומו בעתיד, ובכלל זה האסדרה והפיקוח לגביהם.</w:t>
      </w:r>
    </w:p>
    <w:p w:rsidR="005D372F" w:rsidRPr="005D372F" w:rsidP="00FE47B7" w14:paraId="4846E177" w14:textId="069CFCB3">
      <w:pPr>
        <w:pStyle w:val="730"/>
        <w:numPr>
          <w:ilvl w:val="0"/>
          <w:numId w:val="54"/>
        </w:numPr>
        <w:spacing w:line="270" w:lineRule="exact"/>
        <w:rPr>
          <w:rFonts w:eastAsia="Calibri"/>
          <w:b/>
          <w:spacing w:val="2"/>
          <w:rtl/>
        </w:rPr>
      </w:pPr>
      <w:r w:rsidRPr="005D372F">
        <w:rPr>
          <w:rFonts w:eastAsia="Calibri" w:hint="cs"/>
          <w:b/>
          <w:spacing w:val="2"/>
          <w:rtl/>
        </w:rPr>
        <w:t xml:space="preserve">דוח זה כולל גם שני פרקים המציגים ממצאי ביקורת שנערכה בשלטון המקומי: </w:t>
      </w:r>
      <w:r w:rsidRPr="005D372F">
        <w:rPr>
          <w:rFonts w:eastAsia="Calibri"/>
          <w:bCs/>
          <w:spacing w:val="2"/>
          <w:rtl/>
        </w:rPr>
        <w:t>פרסום וניהול של מכרזי מסגרת ברשויות מקומיות ובתאגידים עירוניים</w:t>
      </w:r>
      <w:r w:rsidRPr="005D372F">
        <w:rPr>
          <w:rFonts w:eastAsia="Calibri" w:hint="cs"/>
          <w:b/>
          <w:spacing w:val="2"/>
          <w:rtl/>
        </w:rPr>
        <w:t xml:space="preserve">; </w:t>
      </w:r>
      <w:r w:rsidRPr="005D372F">
        <w:rPr>
          <w:rFonts w:eastAsia="Calibri"/>
          <w:bCs/>
          <w:spacing w:val="2"/>
          <w:rtl/>
        </w:rPr>
        <w:t>קידום התכנון המתארי והמפורט</w:t>
      </w:r>
      <w:r w:rsidR="00FB7265">
        <w:rPr>
          <w:rFonts w:eastAsia="Calibri"/>
          <w:bCs/>
          <w:spacing w:val="2"/>
          <w:rtl/>
        </w:rPr>
        <w:t xml:space="preserve"> </w:t>
      </w:r>
      <w:r w:rsidRPr="005D372F">
        <w:rPr>
          <w:rFonts w:eastAsia="Calibri"/>
          <w:bCs/>
          <w:spacing w:val="2"/>
          <w:rtl/>
        </w:rPr>
        <w:t>ביישובי המגזר הלא-יהודי בצפון</w:t>
      </w:r>
      <w:r w:rsidRPr="005D372F">
        <w:rPr>
          <w:rFonts w:eastAsia="Calibri" w:hint="cs"/>
          <w:bCs/>
          <w:spacing w:val="2"/>
          <w:rtl/>
        </w:rPr>
        <w:t>.</w:t>
      </w:r>
      <w:r w:rsidRPr="005D372F">
        <w:rPr>
          <w:spacing w:val="2"/>
          <w:sz w:val="19"/>
          <w:szCs w:val="19"/>
          <w:rtl/>
        </w:rPr>
        <w:t xml:space="preserve"> </w:t>
      </w:r>
      <w:r w:rsidRPr="005D372F">
        <w:rPr>
          <w:rFonts w:eastAsia="Calibri" w:hint="cs"/>
          <w:b/>
          <w:spacing w:val="2"/>
          <w:rtl/>
        </w:rPr>
        <w:t xml:space="preserve">הביקורת העלתה </w:t>
      </w:r>
      <w:r w:rsidRPr="005D372F">
        <w:rPr>
          <w:rFonts w:eastAsia="Calibri"/>
          <w:b/>
          <w:spacing w:val="2"/>
          <w:rtl/>
        </w:rPr>
        <w:t>כי על אף המשאבים שהוקצו בשנים האחרונות לקידום התכנון במגזר הלא-יהודי, מוסדות התכנון, הרשויות המקומ</w:t>
      </w:r>
      <w:r w:rsidRPr="005D372F">
        <w:rPr>
          <w:rFonts w:eastAsia="Calibri" w:hint="cs"/>
          <w:b/>
          <w:spacing w:val="2"/>
          <w:rtl/>
        </w:rPr>
        <w:t>י</w:t>
      </w:r>
      <w:r w:rsidRPr="005D372F">
        <w:rPr>
          <w:rFonts w:eastAsia="Calibri"/>
          <w:b/>
          <w:spacing w:val="2"/>
          <w:rtl/>
        </w:rPr>
        <w:t xml:space="preserve">ות והוועדות המקומיות לא הצליחו </w:t>
      </w:r>
      <w:r w:rsidRPr="005D372F">
        <w:rPr>
          <w:rFonts w:eastAsia="Calibri" w:hint="cs"/>
          <w:b/>
          <w:spacing w:val="2"/>
          <w:rtl/>
        </w:rPr>
        <w:t>להשלים</w:t>
      </w:r>
      <w:r w:rsidRPr="005D372F">
        <w:rPr>
          <w:rFonts w:eastAsia="Calibri"/>
          <w:b/>
          <w:spacing w:val="2"/>
          <w:rtl/>
        </w:rPr>
        <w:t xml:space="preserve"> את המחסור בהכנת תוכניות </w:t>
      </w:r>
      <w:r w:rsidRPr="005D372F">
        <w:rPr>
          <w:rFonts w:eastAsia="Calibri" w:hint="cs"/>
          <w:b/>
          <w:spacing w:val="2"/>
          <w:rtl/>
        </w:rPr>
        <w:t xml:space="preserve">מפורטות שיאפשרו הוצאת היתרי בנייה ובכך </w:t>
      </w:r>
      <w:r w:rsidRPr="005D372F">
        <w:rPr>
          <w:rFonts w:eastAsia="Calibri"/>
          <w:b/>
          <w:spacing w:val="2"/>
          <w:rtl/>
        </w:rPr>
        <w:t xml:space="preserve">יביאו לפתרון מצוקת הדיור במגזר זה. הדבר נבע בין היתר מהצורך בעריכת שינויים בתוכניות מתאר מקומיות, </w:t>
      </w:r>
      <w:r w:rsidRPr="005D372F">
        <w:rPr>
          <w:spacing w:val="2"/>
          <w:rtl/>
        </w:rPr>
        <w:t>ובאחד</w:t>
      </w:r>
      <w:r w:rsidRPr="005D372F">
        <w:rPr>
          <w:rFonts w:eastAsia="Calibri"/>
          <w:b/>
          <w:spacing w:val="2"/>
          <w:rtl/>
        </w:rPr>
        <w:t xml:space="preserve"> המקרים גם בתוכנית מתאר ארצית, הדורשים את אישור המועצה הארצית לתכנון ולבנייה כחלק מהליך קידום התוכניות,</w:t>
      </w:r>
      <w:r w:rsidRPr="005D372F">
        <w:rPr>
          <w:rFonts w:eastAsia="Calibri" w:hint="cs"/>
          <w:b/>
          <w:spacing w:val="2"/>
          <w:rtl/>
        </w:rPr>
        <w:t xml:space="preserve"> וכן</w:t>
      </w:r>
      <w:r w:rsidRPr="005D372F">
        <w:rPr>
          <w:rFonts w:eastAsia="Calibri"/>
          <w:b/>
          <w:spacing w:val="2"/>
          <w:rtl/>
        </w:rPr>
        <w:t xml:space="preserve"> מסוגיות משפטיות בנושא הבעלות הפרטית על הקרקע </w:t>
      </w:r>
      <w:r w:rsidRPr="005D372F">
        <w:rPr>
          <w:rFonts w:eastAsia="Calibri" w:hint="cs"/>
          <w:b/>
          <w:spacing w:val="2"/>
          <w:rtl/>
        </w:rPr>
        <w:t>ו</w:t>
      </w:r>
      <w:r w:rsidRPr="005D372F">
        <w:rPr>
          <w:rFonts w:eastAsia="Calibri"/>
          <w:b/>
          <w:spacing w:val="2"/>
          <w:rtl/>
        </w:rPr>
        <w:t xml:space="preserve">מסוגיות הנוגעות לאיחוד וחלוקה, מבנייה ללא היתר הפוגעת בקידום התכנון וממידת שיתוף הפעולה בין הרשויות המקומיות למוסדות התכנון. </w:t>
      </w:r>
    </w:p>
    <w:p w:rsidR="005D372F" w:rsidRPr="005D372F" w:rsidP="00FE47B7" w14:paraId="6244774F" w14:textId="77777777">
      <w:pPr>
        <w:pStyle w:val="730"/>
        <w:spacing w:line="270" w:lineRule="exact"/>
        <w:ind w:left="397" w:firstLine="0"/>
        <w:rPr>
          <w:rFonts w:eastAsia="Calibri"/>
          <w:b/>
          <w:spacing w:val="2"/>
        </w:rPr>
      </w:pPr>
      <w:r w:rsidRPr="005D372F">
        <w:rPr>
          <w:rFonts w:eastAsia="Calibri"/>
          <w:b/>
          <w:spacing w:val="2"/>
          <w:rtl/>
        </w:rPr>
        <w:t>נוכח חשיבות הסדרת התפתחות היישובים במגזר הלא-יהודי, לרבות פתרון סוגיית המחסור ביחידות הדיור, על שר הפנים להנחות את גורמי התכנון הרלוונטיים למצוא פתרונות לקידום התכנון במגזר הלא-</w:t>
      </w:r>
      <w:r w:rsidRPr="005D372F">
        <w:rPr>
          <w:spacing w:val="2"/>
          <w:rtl/>
        </w:rPr>
        <w:t>יהודי</w:t>
      </w:r>
      <w:r w:rsidRPr="005D372F">
        <w:rPr>
          <w:rFonts w:eastAsia="Calibri"/>
          <w:b/>
          <w:spacing w:val="2"/>
          <w:rtl/>
        </w:rPr>
        <w:t xml:space="preserve">, למקד פעילות בנושא חשוב זה ולבצע בקרה </w:t>
      </w:r>
      <w:r w:rsidRPr="005D372F">
        <w:rPr>
          <w:rFonts w:eastAsia="Calibri" w:hint="cs"/>
          <w:b/>
          <w:spacing w:val="2"/>
          <w:rtl/>
        </w:rPr>
        <w:t>על</w:t>
      </w:r>
      <w:r w:rsidRPr="005D372F">
        <w:rPr>
          <w:rFonts w:eastAsia="Calibri"/>
          <w:b/>
          <w:spacing w:val="2"/>
          <w:rtl/>
        </w:rPr>
        <w:t xml:space="preserve"> קידום פתרונות הדיור במגזר </w:t>
      </w:r>
      <w:r w:rsidRPr="005D372F">
        <w:rPr>
          <w:rFonts w:eastAsia="Calibri" w:hint="cs"/>
          <w:b/>
          <w:spacing w:val="2"/>
          <w:rtl/>
        </w:rPr>
        <w:t>הזה</w:t>
      </w:r>
      <w:r w:rsidRPr="005D372F">
        <w:rPr>
          <w:rFonts w:eastAsia="Calibri"/>
          <w:b/>
          <w:spacing w:val="2"/>
          <w:rtl/>
        </w:rPr>
        <w:t xml:space="preserve"> לצד הגברת האכיפה למניעת בנייה ללא היתר. על </w:t>
      </w:r>
      <w:r w:rsidRPr="005D372F">
        <w:rPr>
          <w:rFonts w:eastAsia="Calibri"/>
          <w:b/>
          <w:spacing w:val="2"/>
          <w:rtl/>
        </w:rPr>
        <w:t>מינהל</w:t>
      </w:r>
      <w:r w:rsidRPr="005D372F">
        <w:rPr>
          <w:rFonts w:eastAsia="Calibri"/>
          <w:b/>
          <w:spacing w:val="2"/>
          <w:rtl/>
        </w:rPr>
        <w:t xml:space="preserve"> התכנון, משרד השיכון, הרשויות המקומיות והוועדות המקומיות לתכנון ולבנייה לפעול </w:t>
      </w:r>
      <w:r w:rsidRPr="005D372F">
        <w:rPr>
          <w:rFonts w:eastAsia="Calibri" w:hint="cs"/>
          <w:b/>
          <w:spacing w:val="2"/>
          <w:rtl/>
        </w:rPr>
        <w:t>יחד</w:t>
      </w:r>
      <w:r w:rsidRPr="005D372F">
        <w:rPr>
          <w:rFonts w:eastAsia="Calibri"/>
          <w:b/>
          <w:spacing w:val="2"/>
          <w:rtl/>
        </w:rPr>
        <w:t xml:space="preserve"> ולרכז מאמצים למציאת פתרו</w:t>
      </w:r>
      <w:r w:rsidRPr="005D372F">
        <w:rPr>
          <w:rFonts w:eastAsia="Calibri" w:hint="cs"/>
          <w:b/>
          <w:spacing w:val="2"/>
          <w:rtl/>
        </w:rPr>
        <w:t>נות</w:t>
      </w:r>
      <w:r w:rsidRPr="005D372F">
        <w:rPr>
          <w:rFonts w:eastAsia="Calibri"/>
          <w:b/>
          <w:spacing w:val="2"/>
          <w:rtl/>
        </w:rPr>
        <w:t xml:space="preserve"> לחסמים המעכבים את התכנון ביישובי המגזר הלא-יהודי.</w:t>
      </w:r>
    </w:p>
    <w:p w:rsidR="005D372F" w:rsidRPr="005D372F" w:rsidP="00A5559C" w14:paraId="77A1ECCF" w14:textId="20C2A22E">
      <w:pPr>
        <w:pStyle w:val="730"/>
        <w:numPr>
          <w:ilvl w:val="0"/>
          <w:numId w:val="54"/>
        </w:numPr>
        <w:spacing w:line="270" w:lineRule="exact"/>
        <w:rPr>
          <w:rFonts w:eastAsia="Calibri"/>
          <w:b/>
          <w:spacing w:val="2"/>
          <w:rtl/>
        </w:rPr>
      </w:pPr>
      <w:r w:rsidRPr="005D372F">
        <w:rPr>
          <w:rFonts w:eastAsia="Calibri"/>
          <w:b/>
          <w:spacing w:val="2"/>
          <w:rtl/>
        </w:rPr>
        <w:t xml:space="preserve">מעקב אחר תיקון ליקויים שהועלו בדוחות קודמים הוא כלי חשוב שמטרתו לוודא כי הגופים המבוקרים אכן תיקנו את הנדרש. דוח זה כולל שתי ביקורת מעקב: </w:t>
      </w:r>
      <w:r w:rsidRPr="005D372F">
        <w:rPr>
          <w:rFonts w:eastAsia="Calibri" w:hint="cs"/>
          <w:b/>
          <w:spacing w:val="2"/>
          <w:rtl/>
        </w:rPr>
        <w:t xml:space="preserve">ביקורת </w:t>
      </w:r>
      <w:r w:rsidRPr="005D372F">
        <w:rPr>
          <w:rFonts w:eastAsia="Calibri"/>
          <w:b/>
          <w:spacing w:val="2"/>
          <w:rtl/>
        </w:rPr>
        <w:t xml:space="preserve">אחת בנושא מסווג </w:t>
      </w:r>
      <w:r w:rsidRPr="005D372F">
        <w:rPr>
          <w:rFonts w:eastAsia="Calibri" w:hint="cs"/>
          <w:b/>
          <w:spacing w:val="2"/>
          <w:rtl/>
        </w:rPr>
        <w:t xml:space="preserve">שעברה תהליך חיסיון בוועדת המשנה של הוועדה לענייני ביקורת המדינה על פי סעיף 17 </w:t>
      </w:r>
      <w:r w:rsidRPr="00785EC5" w:rsidR="00785EC5">
        <w:rPr>
          <w:rFonts w:eastAsia="Calibri"/>
          <w:b/>
          <w:spacing w:val="2"/>
          <w:rtl/>
        </w:rPr>
        <w:t xml:space="preserve">לחוק מבקר המדינה, התשי"ח-1958 [נוסח משולב] </w:t>
      </w:r>
      <w:r w:rsidRPr="005D372F">
        <w:rPr>
          <w:rFonts w:eastAsia="Calibri" w:hint="cs"/>
          <w:b/>
          <w:spacing w:val="2"/>
          <w:rtl/>
        </w:rPr>
        <w:t xml:space="preserve">והוחלט שלא </w:t>
      </w:r>
      <w:r w:rsidRPr="005D372F">
        <w:rPr>
          <w:rFonts w:eastAsia="Calibri" w:hint="cs"/>
          <w:b/>
          <w:spacing w:val="2"/>
          <w:rtl/>
        </w:rPr>
        <w:t xml:space="preserve">לפרסמה לציבור; ביקורת מעקב נוספת שממצאיה מובאים בדוח זה עוסקת בנושא </w:t>
      </w:r>
      <w:r w:rsidRPr="005D372F">
        <w:rPr>
          <w:rFonts w:eastAsia="Calibri"/>
          <w:bCs/>
          <w:spacing w:val="2"/>
          <w:rtl/>
        </w:rPr>
        <w:t>הנגשת התחבורה הציבורית לאנשים עם מוגבלות</w:t>
      </w:r>
      <w:r w:rsidRPr="005D372F">
        <w:rPr>
          <w:rFonts w:eastAsia="Calibri" w:hint="cs"/>
          <w:b/>
          <w:spacing w:val="2"/>
          <w:rtl/>
        </w:rPr>
        <w:t xml:space="preserve">. </w:t>
      </w:r>
    </w:p>
    <w:bookmarkEnd w:id="2"/>
    <w:p w:rsidR="005D372F" w:rsidRPr="005D372F" w:rsidP="005D372F" w14:paraId="1A06BC9C" w14:textId="77777777">
      <w:pPr>
        <w:pStyle w:val="7190"/>
        <w:spacing w:line="270" w:lineRule="exact"/>
        <w:rPr>
          <w:bCs/>
          <w:spacing w:val="2"/>
          <w:rtl/>
        </w:rPr>
      </w:pPr>
      <w:r w:rsidRPr="005D372F">
        <w:rPr>
          <w:rFonts w:hint="cs"/>
          <w:bCs/>
          <w:spacing w:val="2"/>
          <w:rtl/>
        </w:rPr>
        <w:t>הכנתו של הדוח הצריכה מאמץ רב של עובדי משרד מבקר המדינה, אשר עמלו על הכנת הדוח במלוא המקצועיות, היסודיות, ההגינות והקפדנות. עובדי המשרד ממלאים את תפקידם הציבורי מתוך הרגשת שליחות של ממש, ותודתי נתונה להם.</w:t>
      </w:r>
    </w:p>
    <w:p w:rsidR="005D372F" w:rsidRPr="005D372F" w:rsidP="005D372F" w14:paraId="0F7E6672" w14:textId="77777777">
      <w:pPr>
        <w:pStyle w:val="7190"/>
        <w:spacing w:line="270" w:lineRule="exact"/>
        <w:rPr>
          <w:b/>
          <w:spacing w:val="2"/>
          <w:rtl/>
        </w:rPr>
      </w:pPr>
      <w:r w:rsidRPr="005D372F">
        <w:rPr>
          <w:rFonts w:hint="cs"/>
          <w:b/>
          <w:spacing w:val="2"/>
          <w:rtl/>
        </w:rPr>
        <w:t>נמשיך להתפלל ולייחל</w:t>
      </w:r>
      <w:r w:rsidRPr="005D372F">
        <w:rPr>
          <w:b/>
          <w:spacing w:val="2"/>
          <w:rtl/>
        </w:rPr>
        <w:t xml:space="preserve"> לניצחון צה"ל ומערכת הביטחון במלחמה קשה זו שנכפתה עלינו </w:t>
      </w:r>
      <w:r w:rsidRPr="005D372F">
        <w:rPr>
          <w:rFonts w:hint="cs"/>
          <w:b/>
          <w:spacing w:val="2"/>
          <w:rtl/>
        </w:rPr>
        <w:t>על ידי</w:t>
      </w:r>
      <w:r w:rsidRPr="005D372F">
        <w:rPr>
          <w:b/>
          <w:spacing w:val="2"/>
          <w:rtl/>
        </w:rPr>
        <w:t xml:space="preserve"> </w:t>
      </w:r>
      <w:r w:rsidRPr="005D372F">
        <w:rPr>
          <w:rFonts w:hint="cs"/>
          <w:b/>
          <w:spacing w:val="2"/>
          <w:rtl/>
        </w:rPr>
        <w:t>המרים</w:t>
      </w:r>
      <w:r w:rsidRPr="005D372F">
        <w:rPr>
          <w:b/>
          <w:spacing w:val="2"/>
          <w:rtl/>
        </w:rPr>
        <w:t xml:space="preserve"> </w:t>
      </w:r>
      <w:r w:rsidRPr="005D372F">
        <w:rPr>
          <w:rFonts w:hint="cs"/>
          <w:b/>
          <w:spacing w:val="2"/>
          <w:rtl/>
        </w:rPr>
        <w:t>ש</w:t>
      </w:r>
      <w:r w:rsidRPr="005D372F">
        <w:rPr>
          <w:b/>
          <w:spacing w:val="2"/>
          <w:rtl/>
        </w:rPr>
        <w:t>בשונאינו</w:t>
      </w:r>
      <w:r w:rsidRPr="005D372F">
        <w:rPr>
          <w:rFonts w:hint="cs"/>
          <w:b/>
          <w:spacing w:val="2"/>
          <w:rtl/>
        </w:rPr>
        <w:t>,</w:t>
      </w:r>
      <w:r w:rsidRPr="005D372F">
        <w:rPr>
          <w:b/>
          <w:spacing w:val="2"/>
          <w:rtl/>
        </w:rPr>
        <w:t xml:space="preserve"> המבקשים להשמידנו כעם וכמדינה</w:t>
      </w:r>
      <w:r w:rsidRPr="005D372F">
        <w:rPr>
          <w:rFonts w:hint="cs"/>
          <w:b/>
          <w:spacing w:val="2"/>
          <w:rtl/>
        </w:rPr>
        <w:t>, לחזרת החטופים לבתיהם, לחזרת תושבי הדרום והצפון לבתיהם, להחלמת הפצועים ולימים שקטים ושלווים.</w:t>
      </w:r>
      <w:bookmarkEnd w:id="0"/>
    </w:p>
    <w:p w:rsidR="00A0272B" w:rsidP="00A0272B" w14:paraId="0416ABC2" w14:textId="42686706">
      <w:pPr>
        <w:spacing w:line="240" w:lineRule="exact"/>
        <w:rPr>
          <w:rFonts w:ascii="Tahoma" w:eastAsia="Calibri" w:hAnsi="Tahoma" w:cs="Tahoma"/>
          <w:sz w:val="18"/>
          <w:szCs w:val="18"/>
          <w:rtl/>
        </w:rPr>
      </w:pPr>
    </w:p>
    <w:p w:rsidR="00A66B9D" w:rsidP="00A0272B" w14:paraId="3A453163" w14:textId="77777777">
      <w:pPr>
        <w:spacing w:line="240" w:lineRule="exact"/>
        <w:rPr>
          <w:rFonts w:ascii="Tahoma" w:eastAsia="Calibri" w:hAnsi="Tahoma" w:cs="Tahoma"/>
          <w:sz w:val="18"/>
          <w:szCs w:val="18"/>
          <w:rtl/>
        </w:rPr>
      </w:pPr>
    </w:p>
    <w:p w:rsidR="00F31867" w:rsidP="00A0272B" w14:paraId="04D0E244" w14:textId="77777777">
      <w:pPr>
        <w:spacing w:line="240" w:lineRule="exact"/>
        <w:rPr>
          <w:rFonts w:ascii="Tahoma" w:eastAsia="Calibri" w:hAnsi="Tahoma" w:cs="Tahoma"/>
          <w:sz w:val="18"/>
          <w:szCs w:val="18"/>
          <w:rtl/>
        </w:rPr>
      </w:pPr>
    </w:p>
    <w:p w:rsidR="00A0272B" w:rsidRPr="006613B0" w:rsidP="00A0272B" w14:paraId="74C7DE95" w14:textId="77777777">
      <w:pPr>
        <w:spacing w:line="240" w:lineRule="exact"/>
        <w:rPr>
          <w:rFonts w:ascii="Tahoma" w:eastAsia="Calibri" w:hAnsi="Tahoma" w:cs="Tahoma"/>
          <w:sz w:val="18"/>
          <w:szCs w:val="18"/>
          <w:rtl/>
        </w:rPr>
      </w:pPr>
    </w:p>
    <w:p w:rsidR="00A0272B" w:rsidRPr="00D70CA7" w:rsidP="00A0272B" w14:paraId="32B2E14E"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29" name="תמונה 29"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חתימת מבקר עברית כחול.jp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A0272B" w:rsidRPr="001A7FEE" w:rsidP="00A0272B" w14:paraId="137A4BD3"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14:paraId="55BB9300"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A0272B" w:rsidRPr="001A7FEE" w:rsidP="00CA1F53" w14:paraId="18034D6E"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A33173" w:rsidP="00A0272B" w14:paraId="0B55882C" w14:textId="77777777">
      <w:pPr>
        <w:pStyle w:val="7190"/>
        <w:spacing w:line="360" w:lineRule="auto"/>
        <w:rPr>
          <w:rtl/>
        </w:rPr>
      </w:pPr>
    </w:p>
    <w:p w:rsidR="00513B88" w:rsidP="00A0272B" w14:paraId="12048870" w14:textId="77777777">
      <w:pPr>
        <w:pStyle w:val="7190"/>
        <w:spacing w:line="360" w:lineRule="auto"/>
        <w:rPr>
          <w:rtl/>
        </w:rPr>
      </w:pPr>
    </w:p>
    <w:p w:rsidR="00EA22FE" w:rsidP="00BB5A9C" w14:paraId="6C1E41D5" w14:textId="7AD9E6F0">
      <w:pPr>
        <w:pStyle w:val="7190"/>
        <w:spacing w:line="360" w:lineRule="auto"/>
        <w:sectPr w:rsidSect="00C03348">
          <w:headerReference w:type="even" r:id="rId20"/>
          <w:footerReference w:type="even" r:id="rId21"/>
          <w:footerReference w:type="default" r:id="rId22"/>
          <w:footnotePr>
            <w:numRestart w:val="eachSect"/>
          </w:footnotePr>
          <w:pgSz w:w="11906" w:h="16838" w:code="9"/>
          <w:pgMar w:top="3062" w:right="2268" w:bottom="2552" w:left="2268" w:header="1134" w:footer="1304" w:gutter="0"/>
          <w:pgNumType w:start="7"/>
          <w:cols w:space="708"/>
          <w:bidi/>
          <w:rtlGutter/>
          <w:docGrid w:linePitch="360"/>
        </w:sectPr>
      </w:pPr>
      <w:r w:rsidRPr="00720CC7">
        <w:rPr>
          <w:rFonts w:hint="cs"/>
          <w:rtl/>
        </w:rPr>
        <w:t xml:space="preserve">ירושלים, </w:t>
      </w:r>
      <w:r w:rsidR="005D372F">
        <w:rPr>
          <w:rFonts w:hint="cs"/>
          <w:rtl/>
        </w:rPr>
        <w:t>חשוון</w:t>
      </w:r>
      <w:r w:rsidRPr="00720CC7">
        <w:rPr>
          <w:rFonts w:hint="cs"/>
          <w:rtl/>
        </w:rPr>
        <w:t xml:space="preserve"> </w:t>
      </w:r>
      <w:r w:rsidRPr="00720CC7">
        <w:rPr>
          <w:rFonts w:hint="cs"/>
          <w:rtl/>
        </w:rPr>
        <w:t>התש</w:t>
      </w:r>
      <w:r w:rsidR="00C66ED8">
        <w:rPr>
          <w:rFonts w:hint="cs"/>
          <w:rtl/>
        </w:rPr>
        <w:t>פ</w:t>
      </w:r>
      <w:r w:rsidRPr="00720CC7">
        <w:rPr>
          <w:rFonts w:hint="cs"/>
          <w:rtl/>
        </w:rPr>
        <w:t>"</w:t>
      </w:r>
      <w:r w:rsidR="005D372F">
        <w:rPr>
          <w:rFonts w:hint="cs"/>
          <w:rtl/>
        </w:rPr>
        <w:t>ה</w:t>
      </w:r>
      <w:r w:rsidRPr="00720CC7">
        <w:rPr>
          <w:rFonts w:hint="cs"/>
          <w:rtl/>
        </w:rPr>
        <w:t xml:space="preserve">, </w:t>
      </w:r>
      <w:r w:rsidR="005D372F">
        <w:rPr>
          <w:rFonts w:hint="cs"/>
          <w:rtl/>
        </w:rPr>
        <w:t>נובמבר</w:t>
      </w:r>
      <w:r w:rsidRPr="00720CC7">
        <w:rPr>
          <w:rFonts w:hint="cs"/>
          <w:rtl/>
        </w:rPr>
        <w:t xml:space="preserve"> </w:t>
      </w:r>
      <w:r w:rsidR="00F73FE7">
        <w:rPr>
          <w:rFonts w:hint="cs"/>
          <w:rtl/>
        </w:rPr>
        <w:t>2024</w:t>
      </w:r>
    </w:p>
    <w:p w:rsidR="00652A94" w:rsidRPr="00BB5A9C" w:rsidP="00BB5A9C" w14:paraId="05AB505B" w14:textId="07C06471">
      <w:pPr>
        <w:bidi w:val="0"/>
        <w:spacing w:after="200" w:line="276" w:lineRule="auto"/>
        <w:rPr>
          <w:rFonts w:ascii="Arial Bold" w:hAnsi="Arial Bold" w:eastAsiaTheme="majorEastAsia" w:cs="Tahoma"/>
          <w:b/>
          <w:bCs/>
          <w:color w:val="00305F"/>
          <w:sz w:val="34"/>
          <w:szCs w:val="34"/>
          <w:lang w:bidi="ar-SA"/>
        </w:rPr>
      </w:pPr>
      <w:r>
        <w:rPr>
          <w:noProof/>
          <w:rtl/>
          <w:lang w:val="ar-SA" w:bidi="ar-SA"/>
        </w:rPr>
        <mc:AlternateContent>
          <mc:Choice Requires="wps">
            <w:drawing>
              <wp:anchor distT="0" distB="0" distL="114300" distR="114300" simplePos="0" relativeHeight="251672576" behindDoc="0" locked="0" layoutInCell="1" allowOverlap="1">
                <wp:simplePos x="0" y="0"/>
                <wp:positionH relativeFrom="column">
                  <wp:posOffset>4421233</wp:posOffset>
                </wp:positionH>
                <wp:positionV relativeFrom="paragraph">
                  <wp:posOffset>6445704</wp:posOffset>
                </wp:positionV>
                <wp:extent cx="997494" cy="1367245"/>
                <wp:effectExtent l="12700" t="12700" r="19050" b="17145"/>
                <wp:wrapNone/>
                <wp:docPr id="15405547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97494" cy="13672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2" style="width:78.55pt;height:107.65pt;margin-top:507.55pt;margin-left:348.15pt;mso-width-percent:0;mso-width-relative:margin;mso-wrap-distance-bottom:0;mso-wrap-distance-left:9pt;mso-wrap-distance-right:9pt;mso-wrap-distance-top:0;mso-wrap-style:square;position:absolute;visibility:visible;v-text-anchor:middle;z-index:251673600" fillcolor="white" strokecolor="white" strokeweight="2pt"/>
            </w:pict>
          </mc:Fallback>
        </mc:AlternateContent>
      </w:r>
      <w:r>
        <w:rPr>
          <w:noProof/>
          <w:rtl/>
          <w:lang w:val="ar-SA" w:bidi="ar-SA"/>
        </w:rPr>
        <mc:AlternateContent>
          <mc:Choice Requires="wps">
            <w:drawing>
              <wp:anchor distT="0" distB="0" distL="114300" distR="114300" simplePos="0" relativeHeight="251670528" behindDoc="0" locked="0" layoutInCell="1" allowOverlap="1">
                <wp:simplePos x="0" y="0"/>
                <wp:positionH relativeFrom="column">
                  <wp:posOffset>-1422763</wp:posOffset>
                </wp:positionH>
                <wp:positionV relativeFrom="paragraph">
                  <wp:posOffset>-881924</wp:posOffset>
                </wp:positionV>
                <wp:extent cx="6287589" cy="1367245"/>
                <wp:effectExtent l="12700" t="12700" r="12065" b="17145"/>
                <wp:wrapNone/>
                <wp:docPr id="41800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87589" cy="13672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3" style="width:495.1pt;height:107.65pt;margin-top:-69.45pt;margin-left:-112.05pt;mso-width-percent:0;mso-width-relative:margin;mso-wrap-distance-bottom:0;mso-wrap-distance-left:9pt;mso-wrap-distance-right:9pt;mso-wrap-distance-top:0;mso-wrap-style:square;position:absolute;visibility:visible;v-text-anchor:middle;z-index:251671552" fillcolor="white" strokecolor="white" strokeweight="2pt"/>
            </w:pict>
          </mc:Fallback>
        </mc:AlternateContent>
      </w:r>
    </w:p>
    <w:sectPr w:rsidSect="00384CCC">
      <w:headerReference w:type="default" r:id="rId23"/>
      <w:footerReference w:type="default" r:id="rId24"/>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73101" w14:paraId="514E3F1C" w14:textId="77777777">
      <w:pPr>
        <w:spacing w:line="240" w:lineRule="auto"/>
      </w:pPr>
      <w:r>
        <w:separator/>
      </w:r>
    </w:p>
    <w:p w:rsidR="00F73101" w14:paraId="41D7ED4A" w14:textId="77777777"/>
  </w:endnote>
  <w:endnote w:type="continuationSeparator" w:id="1">
    <w:p w:rsidR="00F73101" w14:paraId="6DBDE9BE" w14:textId="77777777">
      <w:pPr>
        <w:spacing w:line="240" w:lineRule="auto"/>
      </w:pPr>
      <w:r>
        <w:continuationSeparator/>
      </w:r>
    </w:p>
    <w:p w:rsidR="00F73101" w14:paraId="29BD09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B27" w:rsidP="00421B27" w14:paraId="03B2A4D0" w14:textId="77777777">
    <w:pPr>
      <w:pStyle w:val="Footer"/>
      <w:spacing w:after="120" w:line="312" w:lineRule="auto"/>
      <w:ind w:left="-510"/>
      <w:jc w:val="left"/>
      <w:rPr>
        <w:rFonts w:ascii="Tahoma" w:hAnsi="Tahoma" w:cs="Tahoma"/>
        <w:sz w:val="18"/>
        <w:szCs w:val="18"/>
        <w:rtl/>
      </w:rPr>
    </w:pPr>
  </w:p>
  <w:p w:rsidR="00421B27" w:rsidP="00421B27" w14:paraId="776980F9" w14:textId="3936E3AF">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Pr>
        <w:rFonts w:ascii="Tahoma" w:hAnsi="Tahoma" w:cs="Tahoma"/>
        <w:color w:val="004E6C"/>
        <w:sz w:val="18"/>
        <w:szCs w:val="18"/>
        <w:rtl/>
      </w:rPr>
      <w:tab/>
    </w:r>
  </w:p>
  <w:p w:rsidR="00421B27" w:rsidRPr="00421B27" w:rsidP="00421B27"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P="00421B27" w14:paraId="28C6F32C" w14:textId="77777777">
    <w:pPr>
      <w:pStyle w:val="Footer"/>
      <w:spacing w:after="120" w:line="312" w:lineRule="auto"/>
      <w:ind w:left="-510"/>
      <w:jc w:val="left"/>
      <w:rPr>
        <w:rFonts w:ascii="Tahoma" w:hAnsi="Tahoma" w:cs="Tahoma"/>
        <w:sz w:val="18"/>
        <w:szCs w:val="18"/>
        <w:rtl/>
      </w:rPr>
    </w:pPr>
  </w:p>
  <w:p w:rsidR="000960BA" w:rsidP="00421B27" w14:paraId="736B993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0960BA" w:rsidRPr="00421B27" w:rsidP="00421B27" w14:paraId="01E13E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P="00421B27" w14:paraId="0778CDE0"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14:paraId="407EB19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3101" w:rsidP="00C23CC9" w14:paraId="378DDD73" w14:textId="77777777">
      <w:pPr>
        <w:spacing w:line="240" w:lineRule="auto"/>
      </w:pPr>
      <w:r>
        <w:separator/>
      </w:r>
    </w:p>
  </w:footnote>
  <w:footnote w:type="continuationSeparator" w:id="1">
    <w:p w:rsidR="00F73101" w:rsidP="00C23CC9" w14:paraId="269C8906" w14:textId="77777777">
      <w:pPr>
        <w:spacing w:line="240" w:lineRule="auto"/>
      </w:pPr>
      <w:r>
        <w:continuationSeparator/>
      </w:r>
    </w:p>
    <w:p w:rsidR="00F73101" w14:paraId="5E417F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85888"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B86B10" w:rsidRPr="004D562B" w:rsidP="00B86B10"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textId="3721DC5B">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B86B10" w:rsidRPr="004D562B" w:rsidP="00B86B10" w14:paraId="0CD3565D"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paraId="1CF273F4" w14:textId="3721DC5B">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923" w:rsidP="007255AF" w14:paraId="69C8A7C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F2565F" w14:paraId="51D8CE76"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112923" w:rsidRPr="00DE3ECA" w:rsidP="00E82EA3" w14:paraId="7E2783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P="007255AF" w14:paraId="057570E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7255AF" w14:paraId="05799801"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A33696" w14:paraId="24C90D6C"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112923" w:rsidRPr="00587631" w:rsidP="006637B9"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7" type="#_x0000_t202" style="width:261.2pt;height:22.1pt;margin-top:5.85pt;margin-left:112.4pt;mso-wrap-distance-bottom:0;mso-wrap-distance-left:9pt;mso-wrap-distance-right:9pt;mso-wrap-distance-top:0;mso-wrap-style:square;position:absolute;visibility:visible;v-text-anchor:top;z-index:251682816" stroked="f">
              <v:textbox style="mso-fit-shape-to-text:t">
                <w:txbxContent>
                  <w:p w:rsidR="00112923" w:rsidRPr="00587631" w:rsidP="006637B9" w14:paraId="25F944B1"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8" style="flip:x;mso-height-percent:0;mso-height-relative:margin;mso-width-percent:0;mso-width-relative:margin;mso-wrap-distance-bottom:0;mso-wrap-distance-left:9pt;mso-wrap-distance-right:9pt;mso-wrap-distance-top:0;mso-wrap-style:square;position:absolute;visibility:visible;z-index:251687936" from="-122.4pt,30.05pt" to="368.6pt,30.05pt" strokecolor="#0d0d0d" strokeweight="0.25pt"/>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923" w:rsidP="001526AC" w14:paraId="420DE22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112923" w:rsidRPr="00DE3ECA" w:rsidP="00C86967" w14:paraId="628DB1A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P="001526AC" w14:paraId="29A910D6" w14:textId="77777777">
    <w:pPr>
      <w:pStyle w:val="Header"/>
      <w:tabs>
        <w:tab w:val="left" w:pos="493"/>
        <w:tab w:val="center" w:pos="4111"/>
        <w:tab w:val="clear" w:pos="4153"/>
        <w:tab w:val="right" w:pos="7478"/>
        <w:tab w:val="right" w:pos="8222"/>
        <w:tab w:val="clear" w:pos="8306"/>
      </w:tabs>
      <w:jc w:val="left"/>
      <w:rPr>
        <w:rtl/>
      </w:rPr>
    </w:pPr>
  </w:p>
  <w:p w:rsidR="00112923" w:rsidP="00005B23" w14:paraId="55F7BD74" w14:textId="63AE66C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0" style="flip:x;mso-height-percent:0;mso-height-relative:margin;mso-width-percent:0;mso-width-relative:margin;mso-wrap-distance-bottom:0;mso-wrap-distance-left:9pt;mso-wrap-distance-right:9pt;mso-wrap-distance-top:0;mso-wrap-style:square;position:absolute;visibility:visible;z-index:251686912" from="-4.4pt,50.4pt" to="524.85pt,50.4pt" strokecolor="#0d0d0d" strokeweight="0.25pt"/>
          </w:pict>
        </mc:Fallback>
      </mc:AlternateContent>
    </w:r>
  </w:p>
  <w:p w:rsidR="00112923" w:rsidRPr="001526AC" w:rsidP="00005B23" w14:paraId="1C2BF192" w14:textId="34A9C9A5">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112923" w:rsidRPr="00D15D0A" w:rsidP="00B244B0" w14:textId="365A6A53">
                          <w:pPr>
                            <w:jc w:val="right"/>
                            <w:rPr>
                              <w:color w:val="0D0D0D" w:themeColor="text1" w:themeTint="F2"/>
                              <w:sz w:val="16"/>
                              <w:szCs w:val="16"/>
                            </w:rPr>
                          </w:pPr>
                          <w:r w:rsidRPr="00844260">
                            <w:rPr>
                              <w:rFonts w:ascii="Tahoma" w:hAnsi="Tahoma" w:cs="Tahoma"/>
                              <w:color w:val="0D0D0D"/>
                              <w:sz w:val="16"/>
                              <w:szCs w:val="16"/>
                              <w:rtl/>
                            </w:rPr>
                            <w:t xml:space="preserve">דוח מבקר המדינה | חשוון </w:t>
                          </w:r>
                          <w:r w:rsidRPr="00844260">
                            <w:rPr>
                              <w:rFonts w:ascii="Tahoma" w:hAnsi="Tahoma" w:cs="Tahoma"/>
                              <w:color w:val="0D0D0D"/>
                              <w:sz w:val="16"/>
                              <w:szCs w:val="16"/>
                              <w:rtl/>
                            </w:rPr>
                            <w:t>התשפ"</w:t>
                          </w:r>
                          <w:r w:rsidR="00DB29B4">
                            <w:rPr>
                              <w:rFonts w:ascii="Tahoma" w:hAnsi="Tahoma" w:cs="Tahoma" w:hint="cs"/>
                              <w:color w:val="0D0D0D"/>
                              <w:sz w:val="16"/>
                              <w:szCs w:val="16"/>
                              <w:rtl/>
                            </w:rPr>
                            <w:t>ה</w:t>
                          </w:r>
                          <w:r w:rsidRPr="00844260">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112923" w:rsidRPr="00D15D0A" w:rsidP="00B244B0" w14:paraId="11D34C6B" w14:textId="365A6A53">
                    <w:pPr>
                      <w:jc w:val="right"/>
                      <w:rPr>
                        <w:color w:val="0D0D0D" w:themeColor="text1" w:themeTint="F2"/>
                        <w:sz w:val="16"/>
                        <w:szCs w:val="16"/>
                      </w:rPr>
                    </w:pPr>
                    <w:r w:rsidRPr="00844260">
                      <w:rPr>
                        <w:rFonts w:ascii="Tahoma" w:hAnsi="Tahoma" w:cs="Tahoma"/>
                        <w:color w:val="0D0D0D"/>
                        <w:sz w:val="16"/>
                        <w:szCs w:val="16"/>
                        <w:rtl/>
                      </w:rPr>
                      <w:t xml:space="preserve">דוח מבקר המדינה | חשוון </w:t>
                    </w:r>
                    <w:r w:rsidRPr="00844260">
                      <w:rPr>
                        <w:rFonts w:ascii="Tahoma" w:hAnsi="Tahoma" w:cs="Tahoma"/>
                        <w:color w:val="0D0D0D"/>
                        <w:sz w:val="16"/>
                        <w:szCs w:val="16"/>
                        <w:rtl/>
                      </w:rPr>
                      <w:t>התשפ"</w:t>
                    </w:r>
                    <w:r w:rsidR="00DB29B4">
                      <w:rPr>
                        <w:rFonts w:ascii="Tahoma" w:hAnsi="Tahoma" w:cs="Tahoma" w:hint="cs"/>
                        <w:color w:val="0D0D0D"/>
                        <w:sz w:val="16"/>
                        <w:szCs w:val="16"/>
                        <w:rtl/>
                      </w:rPr>
                      <w:t>ה</w:t>
                    </w:r>
                    <w:r w:rsidRPr="00844260">
                      <w:rPr>
                        <w:rFonts w:ascii="Tahoma" w:hAnsi="Tahoma" w:cs="Tahoma"/>
                        <w:color w:val="0D0D0D"/>
                        <w:sz w:val="16"/>
                        <w:szCs w:val="16"/>
                        <w:rtl/>
                      </w:rPr>
                      <w:t xml:space="preserve"> | נובמבר 2024</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146" w:rsidP="007255AF" w14:paraId="3C9D175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F2565F" w14:paraId="71947901"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51146"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051146" w:rsidRPr="00DE3ECA" w:rsidP="00E82EA3" w14:paraId="411ABCD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51146" w:rsidP="007255AF" w14:paraId="67F321D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7255AF" w14:paraId="7566D08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A33696" w14:paraId="045BDD69"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95104"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93056"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051146" w:rsidRPr="00587631" w:rsidP="006637B9"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3" type="#_x0000_t202" style="width:261.2pt;height:22.1pt;margin-top:5.85pt;margin-left:112.4pt;mso-wrap-distance-bottom:0;mso-wrap-distance-left:9pt;mso-wrap-distance-right:9pt;mso-wrap-distance-top:0;mso-wrap-style:square;position:absolute;visibility:visible;v-text-anchor:top;z-index:251694080" stroked="f">
              <v:textbox style="mso-fit-shape-to-text:t">
                <w:txbxContent>
                  <w:p w:rsidR="00051146" w:rsidRPr="00587631" w:rsidP="006637B9" w14:paraId="39CB0574"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64" style="flip:x;mso-height-percent:0;mso-height-relative:margin;mso-width-percent:0;mso-width-relative:margin;mso-wrap-distance-bottom:0;mso-wrap-distance-left:9pt;mso-wrap-distance-right:9pt;mso-wrap-distance-top:0;mso-wrap-style:square;position:absolute;visibility:visible;z-index:251689984" from="-122.4pt,30.05pt" to="368.6pt,30.05pt" strokecolor="#0d0d0d" strokeweight="0.25pt"/>
          </w:pict>
        </mc:Fallback>
      </mc:AlternateContent>
    </w:r>
    <w:r>
      <w:rPr>
        <w:rFonts w:ascii="Tahoma" w:hAnsi="Tahoma" w:cs="Tahoma"/>
        <w:color w:val="002060"/>
        <w:sz w:val="18"/>
        <w:szCs w:val="18"/>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33F4437"/>
    <w:multiLevelType w:val="hybridMultilevel"/>
    <w:tmpl w:val="9720238E"/>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281B5D"/>
    <w:multiLevelType w:val="hybridMultilevel"/>
    <w:tmpl w:val="0E2E7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8216AB"/>
    <w:multiLevelType w:val="hybridMultilevel"/>
    <w:tmpl w:val="BB7ADECA"/>
    <w:lvl w:ilvl="0">
      <w:start w:val="1"/>
      <w:numFmt w:val="hebrew1"/>
      <w:pStyle w:val="134"/>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6">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0BDA69EE"/>
    <w:multiLevelType w:val="hybridMultilevel"/>
    <w:tmpl w:val="185036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0">
    <w:nsid w:val="14397850"/>
    <w:multiLevelType w:val="hybridMultilevel"/>
    <w:tmpl w:val="CA56F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631D2E"/>
    <w:multiLevelType w:val="hybridMultilevel"/>
    <w:tmpl w:val="B044C316"/>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71655E6"/>
    <w:multiLevelType w:val="hybridMultilevel"/>
    <w:tmpl w:val="A722488C"/>
    <w:lvl w:ilvl="0">
      <w:start w:val="1"/>
      <w:numFmt w:val="bullet"/>
      <w:lvlText w:val=""/>
      <w:lvlJc w:val="left"/>
      <w:pPr>
        <w:ind w:left="2164" w:hanging="360"/>
      </w:pPr>
      <w:rPr>
        <w:rFonts w:ascii="Wingdings" w:hAnsi="Wingdings" w:hint="default"/>
      </w:rPr>
    </w:lvl>
    <w:lvl w:ilvl="1" w:tentative="1">
      <w:start w:val="1"/>
      <w:numFmt w:val="bullet"/>
      <w:lvlText w:val="o"/>
      <w:lvlJc w:val="left"/>
      <w:pPr>
        <w:ind w:left="2884" w:hanging="360"/>
      </w:pPr>
      <w:rPr>
        <w:rFonts w:ascii="Courier New" w:hAnsi="Courier New" w:cs="Courier New" w:hint="default"/>
      </w:rPr>
    </w:lvl>
    <w:lvl w:ilvl="2" w:tentative="1">
      <w:start w:val="1"/>
      <w:numFmt w:val="bullet"/>
      <w:lvlText w:val=""/>
      <w:lvlJc w:val="left"/>
      <w:pPr>
        <w:ind w:left="3604" w:hanging="360"/>
      </w:pPr>
      <w:rPr>
        <w:rFonts w:ascii="Wingdings" w:hAnsi="Wingdings" w:hint="default"/>
      </w:rPr>
    </w:lvl>
    <w:lvl w:ilvl="3" w:tentative="1">
      <w:start w:val="1"/>
      <w:numFmt w:val="bullet"/>
      <w:lvlText w:val=""/>
      <w:lvlJc w:val="left"/>
      <w:pPr>
        <w:ind w:left="4324" w:hanging="360"/>
      </w:pPr>
      <w:rPr>
        <w:rFonts w:ascii="Symbol" w:hAnsi="Symbol" w:hint="default"/>
      </w:rPr>
    </w:lvl>
    <w:lvl w:ilvl="4" w:tentative="1">
      <w:start w:val="1"/>
      <w:numFmt w:val="bullet"/>
      <w:lvlText w:val="o"/>
      <w:lvlJc w:val="left"/>
      <w:pPr>
        <w:ind w:left="5044" w:hanging="360"/>
      </w:pPr>
      <w:rPr>
        <w:rFonts w:ascii="Courier New" w:hAnsi="Courier New" w:cs="Courier New" w:hint="default"/>
      </w:rPr>
    </w:lvl>
    <w:lvl w:ilvl="5" w:tentative="1">
      <w:start w:val="1"/>
      <w:numFmt w:val="bullet"/>
      <w:lvlText w:val=""/>
      <w:lvlJc w:val="left"/>
      <w:pPr>
        <w:ind w:left="5764" w:hanging="360"/>
      </w:pPr>
      <w:rPr>
        <w:rFonts w:ascii="Wingdings" w:hAnsi="Wingdings" w:hint="default"/>
      </w:rPr>
    </w:lvl>
    <w:lvl w:ilvl="6" w:tentative="1">
      <w:start w:val="1"/>
      <w:numFmt w:val="bullet"/>
      <w:lvlText w:val=""/>
      <w:lvlJc w:val="left"/>
      <w:pPr>
        <w:ind w:left="6484" w:hanging="360"/>
      </w:pPr>
      <w:rPr>
        <w:rFonts w:ascii="Symbol" w:hAnsi="Symbol" w:hint="default"/>
      </w:rPr>
    </w:lvl>
    <w:lvl w:ilvl="7" w:tentative="1">
      <w:start w:val="1"/>
      <w:numFmt w:val="bullet"/>
      <w:lvlText w:val="o"/>
      <w:lvlJc w:val="left"/>
      <w:pPr>
        <w:ind w:left="7204" w:hanging="360"/>
      </w:pPr>
      <w:rPr>
        <w:rFonts w:ascii="Courier New" w:hAnsi="Courier New" w:cs="Courier New" w:hint="default"/>
      </w:rPr>
    </w:lvl>
    <w:lvl w:ilvl="8" w:tentative="1">
      <w:start w:val="1"/>
      <w:numFmt w:val="bullet"/>
      <w:lvlText w:val=""/>
      <w:lvlJc w:val="left"/>
      <w:pPr>
        <w:ind w:left="7924" w:hanging="360"/>
      </w:pPr>
      <w:rPr>
        <w:rFonts w:ascii="Wingdings" w:hAnsi="Wingdings" w:hint="default"/>
      </w:rPr>
    </w:lvl>
  </w:abstractNum>
  <w:abstractNum w:abstractNumId="13">
    <w:nsid w:val="17345E1A"/>
    <w:multiLevelType w:val="hybridMultilevel"/>
    <w:tmpl w:val="B2806EBE"/>
    <w:lvl w:ilvl="0">
      <w:start w:val="1"/>
      <w:numFmt w:val="decimal"/>
      <w:lvlText w:val="%1."/>
      <w:lvlJc w:val="left"/>
      <w:pPr>
        <w:ind w:left="720" w:hanging="360"/>
      </w:pPr>
      <w:rPr>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6">
    <w:nsid w:val="1A1F4190"/>
    <w:multiLevelType w:val="hybridMultilevel"/>
    <w:tmpl w:val="CBD40A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C0353D8"/>
    <w:multiLevelType w:val="hybridMultilevel"/>
    <w:tmpl w:val="92B6B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1CEA7367"/>
    <w:multiLevelType w:val="hybridMultilevel"/>
    <w:tmpl w:val="361A0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FE542C"/>
    <w:multiLevelType w:val="hybridMultilevel"/>
    <w:tmpl w:val="C88AF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F4B4258"/>
    <w:multiLevelType w:val="hybridMultilevel"/>
    <w:tmpl w:val="12B65128"/>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3">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281F65D7"/>
    <w:multiLevelType w:val="hybridMultilevel"/>
    <w:tmpl w:val="15A0DF80"/>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2B3A0329"/>
    <w:multiLevelType w:val="hybridMultilevel"/>
    <w:tmpl w:val="D20484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C8C23D0"/>
    <w:multiLevelType w:val="hybridMultilevel"/>
    <w:tmpl w:val="6A92042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nsid w:val="2E664430"/>
    <w:multiLevelType w:val="hybridMultilevel"/>
    <w:tmpl w:val="DC069240"/>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0D17255"/>
    <w:multiLevelType w:val="hybridMultilevel"/>
    <w:tmpl w:val="F1AE1FFC"/>
    <w:lvl w:ilvl="0">
      <w:start w:val="1"/>
      <w:numFmt w:val="decimal"/>
      <w:pStyle w:val="a73"/>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0">
    <w:nsid w:val="316B14B9"/>
    <w:multiLevelType w:val="hybridMultilevel"/>
    <w:tmpl w:val="378E9214"/>
    <w:lvl w:ilvl="0">
      <w:start w:val="1"/>
      <w:numFmt w:val="decimal"/>
      <w:pStyle w:val="a71"/>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31">
    <w:nsid w:val="33A86F96"/>
    <w:multiLevelType w:val="hybridMultilevel"/>
    <w:tmpl w:val="220A2AB2"/>
    <w:lvl w:ilvl="0">
      <w:start w:val="1"/>
      <w:numFmt w:val="decimal"/>
      <w:pStyle w:val="a75"/>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32">
    <w:nsid w:val="3A923526"/>
    <w:multiLevelType w:val="hybridMultilevel"/>
    <w:tmpl w:val="4E74417E"/>
    <w:lvl w:ilvl="0">
      <w:start w:val="1"/>
      <w:numFmt w:val="decimal"/>
      <w:pStyle w:val="a69"/>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3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3BE3441C"/>
    <w:multiLevelType w:val="hybridMultilevel"/>
    <w:tmpl w:val="E886EAA4"/>
    <w:lvl w:ilvl="0">
      <w:start w:va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D2458E2"/>
    <w:multiLevelType w:val="hybridMultilevel"/>
    <w:tmpl w:val="E45E8148"/>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0DC7E01"/>
    <w:multiLevelType w:val="hybridMultilevel"/>
    <w:tmpl w:val="5D24C320"/>
    <w:lvl w:ilvl="0">
      <w:start w:val="1"/>
      <w:numFmt w:val="decimal"/>
      <w:pStyle w:val="37"/>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9">
    <w:nsid w:val="41150CF7"/>
    <w:multiLevelType w:val="hybridMultilevel"/>
    <w:tmpl w:val="022A80DC"/>
    <w:lvl w:ilvl="0">
      <w:start w:val="1"/>
      <w:numFmt w:val="bullet"/>
      <w:lvlText w:val=""/>
      <w:lvlJc w:val="left"/>
      <w:pPr>
        <w:ind w:left="360" w:hanging="360"/>
      </w:pPr>
      <w:rPr>
        <w:rFonts w:ascii="Wingdings" w:hAnsi="Wingdings" w:cs="Wingdings" w:hint="default"/>
        <w:color w:val="0070C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41C44DCD"/>
    <w:multiLevelType w:val="hybridMultilevel"/>
    <w:tmpl w:val="0D34B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1A6670"/>
    <w:multiLevelType w:val="hybridMultilevel"/>
    <w:tmpl w:val="369C82D6"/>
    <w:lvl w:ilvl="0">
      <w:start w:val="1"/>
      <w:numFmt w:val="hebrew1"/>
      <w:pStyle w:val="39"/>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43">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4">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A317BC7"/>
    <w:multiLevelType w:val="hybridMultilevel"/>
    <w:tmpl w:val="BF56C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B5A05E7"/>
    <w:multiLevelType w:val="hybridMultilevel"/>
    <w:tmpl w:val="3092C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BB934B8"/>
    <w:multiLevelType w:val="hybridMultilevel"/>
    <w:tmpl w:val="73888A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C3C565C"/>
    <w:multiLevelType w:val="hybridMultilevel"/>
    <w:tmpl w:val="73D2B6D6"/>
    <w:lvl w:ilvl="0">
      <w:start w:val="1"/>
      <w:numFmt w:val="decimal"/>
      <w:lvlText w:val="%1."/>
      <w:lvlJc w:val="left"/>
      <w:pPr>
        <w:ind w:left="720" w:hanging="360"/>
      </w:pPr>
      <w:rPr>
        <w:rFonts w:hint="default"/>
        <w:color w:val="auto"/>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DD35436"/>
    <w:multiLevelType w:val="hybridMultilevel"/>
    <w:tmpl w:val="EC1EC164"/>
    <w:lvl w:ilvl="0">
      <w:start w:val="1"/>
      <w:numFmt w:val="decimal"/>
      <w:pStyle w:val="2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50">
    <w:nsid w:val="500F2065"/>
    <w:multiLevelType w:val="hybridMultilevel"/>
    <w:tmpl w:val="E3F27F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5324547F"/>
    <w:multiLevelType w:val="hybridMultilevel"/>
    <w:tmpl w:val="18664366"/>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57CD0EC5"/>
    <w:multiLevelType w:val="hybridMultilevel"/>
    <w:tmpl w:val="B1B03E0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59EF76B0"/>
    <w:multiLevelType w:val="hybridMultilevel"/>
    <w:tmpl w:val="A5008BCC"/>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5">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7">
    <w:nsid w:val="665B09CB"/>
    <w:multiLevelType w:val="hybridMultilevel"/>
    <w:tmpl w:val="F98283A0"/>
    <w:lvl w:ilvl="0">
      <w:start w:val="1"/>
      <w:numFmt w:val="bullet"/>
      <w:pStyle w:val="54"/>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58">
    <w:nsid w:val="6699458C"/>
    <w:multiLevelType w:val="hybridMultilevel"/>
    <w:tmpl w:val="9A88D35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9">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6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1">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E52256"/>
    <w:multiLevelType w:val="hybridMultilevel"/>
    <w:tmpl w:val="F374451C"/>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739C6D38"/>
    <w:multiLevelType w:val="hybridMultilevel"/>
    <w:tmpl w:val="94587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42206CD"/>
    <w:multiLevelType w:val="hybridMultilevel"/>
    <w:tmpl w:val="63201B30"/>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5">
    <w:nsid w:val="770723FA"/>
    <w:multiLevelType w:val="hybridMultilevel"/>
    <w:tmpl w:val="D20CC3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7525B78"/>
    <w:multiLevelType w:val="hybridMultilevel"/>
    <w:tmpl w:val="D396C3CE"/>
    <w:lvl w:ilvl="0">
      <w:start w:val="2"/>
      <w:numFmt w:val="bullet"/>
      <w:lvlText w:val=""/>
      <w:lvlJc w:val="left"/>
      <w:pPr>
        <w:ind w:left="360"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77985281"/>
    <w:multiLevelType w:val="hybridMultilevel"/>
    <w:tmpl w:val="D1880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AC943E3"/>
    <w:multiLevelType w:val="hybridMultilevel"/>
    <w:tmpl w:val="6190350A"/>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71">
    <w:nsid w:val="7E431D00"/>
    <w:multiLevelType w:val="hybridMultilevel"/>
    <w:tmpl w:val="7576C230"/>
    <w:lvl w:ilvl="0">
      <w:start w:val="1"/>
      <w:numFmt w:val="decimal"/>
      <w:pStyle w:val="132"/>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16cid:durableId="1427462336">
    <w:abstractNumId w:val="18"/>
  </w:num>
  <w:num w:numId="2" w16cid:durableId="720129490">
    <w:abstractNumId w:val="34"/>
  </w:num>
  <w:num w:numId="3" w16cid:durableId="1683966472">
    <w:abstractNumId w:val="60"/>
  </w:num>
  <w:num w:numId="4" w16cid:durableId="1234661166">
    <w:abstractNumId w:val="54"/>
  </w:num>
  <w:num w:numId="5" w16cid:durableId="11613008">
    <w:abstractNumId w:val="27"/>
  </w:num>
  <w:num w:numId="6" w16cid:durableId="889805998">
    <w:abstractNumId w:val="33"/>
  </w:num>
  <w:num w:numId="7" w16cid:durableId="1786345482">
    <w:abstractNumId w:val="70"/>
  </w:num>
  <w:num w:numId="8" w16cid:durableId="1060445013">
    <w:abstractNumId w:val="3"/>
  </w:num>
  <w:num w:numId="9" w16cid:durableId="1362896288">
    <w:abstractNumId w:val="43"/>
  </w:num>
  <w:num w:numId="10" w16cid:durableId="1053046581">
    <w:abstractNumId w:val="9"/>
  </w:num>
  <w:num w:numId="11" w16cid:durableId="1659922149">
    <w:abstractNumId w:val="56"/>
  </w:num>
  <w:num w:numId="12" w16cid:durableId="537158985">
    <w:abstractNumId w:val="8"/>
  </w:num>
  <w:num w:numId="13" w16cid:durableId="1394310161">
    <w:abstractNumId w:val="15"/>
  </w:num>
  <w:num w:numId="14" w16cid:durableId="1936475782">
    <w:abstractNumId w:val="59"/>
  </w:num>
  <w:num w:numId="15" w16cid:durableId="1456484585">
    <w:abstractNumId w:val="22"/>
  </w:num>
  <w:num w:numId="16" w16cid:durableId="955334633">
    <w:abstractNumId w:val="61"/>
  </w:num>
  <w:num w:numId="17" w16cid:durableId="601761753">
    <w:abstractNumId w:val="14"/>
  </w:num>
  <w:num w:numId="18" w16cid:durableId="1774549669">
    <w:abstractNumId w:val="4"/>
  </w:num>
  <w:num w:numId="19" w16cid:durableId="1727295626">
    <w:abstractNumId w:val="69"/>
  </w:num>
  <w:num w:numId="20" w16cid:durableId="1919829268">
    <w:abstractNumId w:val="44"/>
  </w:num>
  <w:num w:numId="21" w16cid:durableId="507064138">
    <w:abstractNumId w:val="23"/>
  </w:num>
  <w:num w:numId="22" w16cid:durableId="2065057650">
    <w:abstractNumId w:val="2"/>
  </w:num>
  <w:num w:numId="23" w16cid:durableId="2067338273">
    <w:abstractNumId w:val="55"/>
  </w:num>
  <w:num w:numId="24" w16cid:durableId="352272548">
    <w:abstractNumId w:val="41"/>
  </w:num>
  <w:num w:numId="25" w16cid:durableId="120193824">
    <w:abstractNumId w:val="50"/>
  </w:num>
  <w:num w:numId="26" w16cid:durableId="256864369">
    <w:abstractNumId w:val="47"/>
  </w:num>
  <w:num w:numId="27" w16cid:durableId="1823540372">
    <w:abstractNumId w:val="20"/>
  </w:num>
  <w:num w:numId="28" w16cid:durableId="1170217160">
    <w:abstractNumId w:val="39"/>
  </w:num>
  <w:num w:numId="29" w16cid:durableId="792211763">
    <w:abstractNumId w:val="35"/>
  </w:num>
  <w:num w:numId="30" w16cid:durableId="73011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3907464">
    <w:abstractNumId w:val="37"/>
  </w:num>
  <w:num w:numId="32" w16cid:durableId="453258688">
    <w:abstractNumId w:val="13"/>
  </w:num>
  <w:num w:numId="33" w16cid:durableId="1524632608">
    <w:abstractNumId w:val="10"/>
  </w:num>
  <w:num w:numId="34" w16cid:durableId="360936556">
    <w:abstractNumId w:val="40"/>
  </w:num>
  <w:num w:numId="35" w16cid:durableId="585189563">
    <w:abstractNumId w:val="1"/>
  </w:num>
  <w:num w:numId="36" w16cid:durableId="1391735020">
    <w:abstractNumId w:val="17"/>
  </w:num>
  <w:num w:numId="37" w16cid:durableId="1912235001">
    <w:abstractNumId w:val="63"/>
  </w:num>
  <w:num w:numId="38" w16cid:durableId="1922987737">
    <w:abstractNumId w:val="67"/>
  </w:num>
  <w:num w:numId="39" w16cid:durableId="832136814">
    <w:abstractNumId w:val="45"/>
  </w:num>
  <w:num w:numId="40" w16cid:durableId="1120999848">
    <w:abstractNumId w:val="46"/>
  </w:num>
  <w:num w:numId="41" w16cid:durableId="1824396204">
    <w:abstractNumId w:val="16"/>
  </w:num>
  <w:num w:numId="42" w16cid:durableId="1398237079">
    <w:abstractNumId w:val="7"/>
  </w:num>
  <w:num w:numId="43" w16cid:durableId="1739787719">
    <w:abstractNumId w:val="19"/>
  </w:num>
  <w:num w:numId="44" w16cid:durableId="1981302048">
    <w:abstractNumId w:val="71"/>
  </w:num>
  <w:num w:numId="45" w16cid:durableId="24870452">
    <w:abstractNumId w:val="49"/>
  </w:num>
  <w:num w:numId="46" w16cid:durableId="237137629">
    <w:abstractNumId w:val="38"/>
  </w:num>
  <w:num w:numId="47" w16cid:durableId="1857691753">
    <w:abstractNumId w:val="5"/>
  </w:num>
  <w:num w:numId="48" w16cid:durableId="3634748">
    <w:abstractNumId w:val="42"/>
  </w:num>
  <w:num w:numId="49" w16cid:durableId="634994943">
    <w:abstractNumId w:val="57"/>
  </w:num>
  <w:num w:numId="50" w16cid:durableId="1890143210">
    <w:abstractNumId w:val="32"/>
  </w:num>
  <w:num w:numId="51" w16cid:durableId="135994695">
    <w:abstractNumId w:val="30"/>
  </w:num>
  <w:num w:numId="52" w16cid:durableId="1287933741">
    <w:abstractNumId w:val="29"/>
  </w:num>
  <w:num w:numId="53" w16cid:durableId="1011027038">
    <w:abstractNumId w:val="31"/>
  </w:num>
  <w:num w:numId="54" w16cid:durableId="886573078">
    <w:abstractNumId w:val="28"/>
  </w:num>
  <w:num w:numId="55" w16cid:durableId="135487148">
    <w:abstractNumId w:val="58"/>
  </w:num>
  <w:num w:numId="56" w16cid:durableId="662205304">
    <w:abstractNumId w:val="6"/>
  </w:num>
  <w:num w:numId="57" w16cid:durableId="612785123">
    <w:abstractNumId w:val="26"/>
  </w:num>
  <w:num w:numId="58" w16cid:durableId="1336689118">
    <w:abstractNumId w:val="12"/>
  </w:num>
  <w:num w:numId="59" w16cid:durableId="1228804036">
    <w:abstractNumId w:val="48"/>
  </w:num>
  <w:num w:numId="60" w16cid:durableId="1140726474">
    <w:abstractNumId w:val="52"/>
  </w:num>
  <w:num w:numId="61" w16cid:durableId="1551377184">
    <w:abstractNumId w:val="65"/>
  </w:num>
  <w:num w:numId="62" w16cid:durableId="1514222531">
    <w:abstractNumId w:val="25"/>
  </w:num>
  <w:num w:numId="63" w16cid:durableId="1769689106">
    <w:abstractNumId w:val="62"/>
  </w:num>
  <w:num w:numId="64" w16cid:durableId="530800547">
    <w:abstractNumId w:val="64"/>
  </w:num>
  <w:num w:numId="65" w16cid:durableId="1121605500">
    <w:abstractNumId w:val="66"/>
  </w:num>
  <w:num w:numId="66" w16cid:durableId="1208294605">
    <w:abstractNumId w:val="51"/>
  </w:num>
  <w:num w:numId="67" w16cid:durableId="515702868">
    <w:abstractNumId w:val="53"/>
  </w:num>
  <w:num w:numId="68" w16cid:durableId="914322858">
    <w:abstractNumId w:val="0"/>
  </w:num>
  <w:num w:numId="69" w16cid:durableId="457186108">
    <w:abstractNumId w:val="36"/>
  </w:num>
  <w:num w:numId="70" w16cid:durableId="1792281790">
    <w:abstractNumId w:val="21"/>
  </w:num>
  <w:num w:numId="71" w16cid:durableId="503982697">
    <w:abstractNumId w:val="68"/>
  </w:num>
  <w:num w:numId="72" w16cid:durableId="825433192">
    <w:abstractNumId w:val="24"/>
  </w:num>
  <w:num w:numId="73" w16cid:durableId="30331406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60C"/>
    <w:rsid w:val="00005B23"/>
    <w:rsid w:val="00005EE0"/>
    <w:rsid w:val="000063F6"/>
    <w:rsid w:val="00006B59"/>
    <w:rsid w:val="000076E0"/>
    <w:rsid w:val="000100D8"/>
    <w:rsid w:val="0001014C"/>
    <w:rsid w:val="000103EB"/>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2A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4FDF"/>
    <w:rsid w:val="00045038"/>
    <w:rsid w:val="000456D3"/>
    <w:rsid w:val="00046670"/>
    <w:rsid w:val="000470AE"/>
    <w:rsid w:val="00047976"/>
    <w:rsid w:val="000479F6"/>
    <w:rsid w:val="00047A92"/>
    <w:rsid w:val="00047CF6"/>
    <w:rsid w:val="00047E7B"/>
    <w:rsid w:val="000501A4"/>
    <w:rsid w:val="00050995"/>
    <w:rsid w:val="00050BDE"/>
    <w:rsid w:val="00050DDE"/>
    <w:rsid w:val="00050FED"/>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3E"/>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B39"/>
    <w:rsid w:val="000B1C94"/>
    <w:rsid w:val="000B2074"/>
    <w:rsid w:val="000B2C5B"/>
    <w:rsid w:val="000B2DBE"/>
    <w:rsid w:val="000B3056"/>
    <w:rsid w:val="000B3A23"/>
    <w:rsid w:val="000B4419"/>
    <w:rsid w:val="000B4B55"/>
    <w:rsid w:val="000B55BB"/>
    <w:rsid w:val="000B597C"/>
    <w:rsid w:val="000B6604"/>
    <w:rsid w:val="000B73D0"/>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EDC"/>
    <w:rsid w:val="00173FDD"/>
    <w:rsid w:val="001742B0"/>
    <w:rsid w:val="001747CF"/>
    <w:rsid w:val="00174A21"/>
    <w:rsid w:val="00175053"/>
    <w:rsid w:val="0017513A"/>
    <w:rsid w:val="0017528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87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268"/>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4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261"/>
    <w:rsid w:val="00232836"/>
    <w:rsid w:val="002338F8"/>
    <w:rsid w:val="00234167"/>
    <w:rsid w:val="00234AB5"/>
    <w:rsid w:val="00234F9B"/>
    <w:rsid w:val="0023589B"/>
    <w:rsid w:val="00235AEE"/>
    <w:rsid w:val="00235D75"/>
    <w:rsid w:val="00236489"/>
    <w:rsid w:val="002366CE"/>
    <w:rsid w:val="002375D3"/>
    <w:rsid w:val="0024001A"/>
    <w:rsid w:val="0024067D"/>
    <w:rsid w:val="00240887"/>
    <w:rsid w:val="00240AFF"/>
    <w:rsid w:val="002419F2"/>
    <w:rsid w:val="00243E20"/>
    <w:rsid w:val="00244096"/>
    <w:rsid w:val="0024417D"/>
    <w:rsid w:val="00244C55"/>
    <w:rsid w:val="00244DDE"/>
    <w:rsid w:val="00245470"/>
    <w:rsid w:val="00246CD7"/>
    <w:rsid w:val="00247C83"/>
    <w:rsid w:val="00250370"/>
    <w:rsid w:val="0025068A"/>
    <w:rsid w:val="00250751"/>
    <w:rsid w:val="002516DF"/>
    <w:rsid w:val="00251766"/>
    <w:rsid w:val="00251B50"/>
    <w:rsid w:val="00251DC3"/>
    <w:rsid w:val="00254CF4"/>
    <w:rsid w:val="00255877"/>
    <w:rsid w:val="0025701A"/>
    <w:rsid w:val="002575ED"/>
    <w:rsid w:val="002576EB"/>
    <w:rsid w:val="002578A9"/>
    <w:rsid w:val="00257C11"/>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1AB2"/>
    <w:rsid w:val="002739B2"/>
    <w:rsid w:val="00273A52"/>
    <w:rsid w:val="0027424D"/>
    <w:rsid w:val="00275375"/>
    <w:rsid w:val="00275A79"/>
    <w:rsid w:val="00276563"/>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421"/>
    <w:rsid w:val="00290C01"/>
    <w:rsid w:val="00291775"/>
    <w:rsid w:val="00291F3B"/>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128"/>
    <w:rsid w:val="002A6418"/>
    <w:rsid w:val="002A64F8"/>
    <w:rsid w:val="002A68DE"/>
    <w:rsid w:val="002A6A8F"/>
    <w:rsid w:val="002A6B3B"/>
    <w:rsid w:val="002A7D21"/>
    <w:rsid w:val="002B06E9"/>
    <w:rsid w:val="002B0C29"/>
    <w:rsid w:val="002B10E8"/>
    <w:rsid w:val="002B12C0"/>
    <w:rsid w:val="002B1B89"/>
    <w:rsid w:val="002B2753"/>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129"/>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15C"/>
    <w:rsid w:val="00313268"/>
    <w:rsid w:val="00313B1F"/>
    <w:rsid w:val="00313D58"/>
    <w:rsid w:val="00313EEC"/>
    <w:rsid w:val="00315624"/>
    <w:rsid w:val="00315BD6"/>
    <w:rsid w:val="00315D7F"/>
    <w:rsid w:val="00315E35"/>
    <w:rsid w:val="00315FF2"/>
    <w:rsid w:val="00316385"/>
    <w:rsid w:val="00316C57"/>
    <w:rsid w:val="00316F0F"/>
    <w:rsid w:val="003177E2"/>
    <w:rsid w:val="0032289E"/>
    <w:rsid w:val="00322998"/>
    <w:rsid w:val="00322A81"/>
    <w:rsid w:val="00323027"/>
    <w:rsid w:val="0032331E"/>
    <w:rsid w:val="00323FF3"/>
    <w:rsid w:val="00324236"/>
    <w:rsid w:val="00324BC1"/>
    <w:rsid w:val="00324C2A"/>
    <w:rsid w:val="00324F0D"/>
    <w:rsid w:val="003257C6"/>
    <w:rsid w:val="00325A9E"/>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69C"/>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6991"/>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B86"/>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4C2"/>
    <w:rsid w:val="003A08AE"/>
    <w:rsid w:val="003A2530"/>
    <w:rsid w:val="003A38C7"/>
    <w:rsid w:val="003A3AB2"/>
    <w:rsid w:val="003A3CEF"/>
    <w:rsid w:val="003A3D05"/>
    <w:rsid w:val="003A4571"/>
    <w:rsid w:val="003A47A9"/>
    <w:rsid w:val="003A4C51"/>
    <w:rsid w:val="003A613A"/>
    <w:rsid w:val="003A66EF"/>
    <w:rsid w:val="003A6BEC"/>
    <w:rsid w:val="003A769E"/>
    <w:rsid w:val="003A780A"/>
    <w:rsid w:val="003A7AE0"/>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7AD"/>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00E"/>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185"/>
    <w:rsid w:val="003F62D4"/>
    <w:rsid w:val="003F6A36"/>
    <w:rsid w:val="003F6CB2"/>
    <w:rsid w:val="003F6D65"/>
    <w:rsid w:val="003F718F"/>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C39"/>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BF8"/>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67F66"/>
    <w:rsid w:val="004700DC"/>
    <w:rsid w:val="0047012B"/>
    <w:rsid w:val="004705A4"/>
    <w:rsid w:val="00471008"/>
    <w:rsid w:val="00471164"/>
    <w:rsid w:val="0047126F"/>
    <w:rsid w:val="0047129E"/>
    <w:rsid w:val="00471752"/>
    <w:rsid w:val="00471AA2"/>
    <w:rsid w:val="00471E18"/>
    <w:rsid w:val="00471FC6"/>
    <w:rsid w:val="0047228C"/>
    <w:rsid w:val="004736FF"/>
    <w:rsid w:val="004743DF"/>
    <w:rsid w:val="00474EE3"/>
    <w:rsid w:val="00474EFE"/>
    <w:rsid w:val="00475A37"/>
    <w:rsid w:val="0047620F"/>
    <w:rsid w:val="00476508"/>
    <w:rsid w:val="004767BA"/>
    <w:rsid w:val="004767CC"/>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554"/>
    <w:rsid w:val="004836A0"/>
    <w:rsid w:val="00483D0D"/>
    <w:rsid w:val="004845B2"/>
    <w:rsid w:val="00485309"/>
    <w:rsid w:val="00485787"/>
    <w:rsid w:val="00486172"/>
    <w:rsid w:val="004865D8"/>
    <w:rsid w:val="00487169"/>
    <w:rsid w:val="004875EB"/>
    <w:rsid w:val="0049015A"/>
    <w:rsid w:val="004902C9"/>
    <w:rsid w:val="00490E40"/>
    <w:rsid w:val="00490E93"/>
    <w:rsid w:val="0049108F"/>
    <w:rsid w:val="00491199"/>
    <w:rsid w:val="004919A3"/>
    <w:rsid w:val="00491D1E"/>
    <w:rsid w:val="00492D47"/>
    <w:rsid w:val="004930AA"/>
    <w:rsid w:val="004937CC"/>
    <w:rsid w:val="004939B6"/>
    <w:rsid w:val="00493AE1"/>
    <w:rsid w:val="00493CBE"/>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C3A"/>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6BA2"/>
    <w:rsid w:val="004C7A83"/>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684"/>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83F"/>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88"/>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7A0"/>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57AD7"/>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67D"/>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2F8D"/>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CB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372F"/>
    <w:rsid w:val="005D48FE"/>
    <w:rsid w:val="005D4DA2"/>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56F7"/>
    <w:rsid w:val="0060683C"/>
    <w:rsid w:val="00606ACA"/>
    <w:rsid w:val="00606F96"/>
    <w:rsid w:val="00607532"/>
    <w:rsid w:val="00607888"/>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3DA0"/>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3B0"/>
    <w:rsid w:val="00661B74"/>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2EEC"/>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B01"/>
    <w:rsid w:val="006B2E83"/>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197"/>
    <w:rsid w:val="006C58DF"/>
    <w:rsid w:val="006C6452"/>
    <w:rsid w:val="006C7199"/>
    <w:rsid w:val="006C7422"/>
    <w:rsid w:val="006D0087"/>
    <w:rsid w:val="006D04D2"/>
    <w:rsid w:val="006D167F"/>
    <w:rsid w:val="006D176D"/>
    <w:rsid w:val="006D280F"/>
    <w:rsid w:val="006D383A"/>
    <w:rsid w:val="006D4161"/>
    <w:rsid w:val="006D4552"/>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765"/>
    <w:rsid w:val="006F281D"/>
    <w:rsid w:val="006F285F"/>
    <w:rsid w:val="006F3142"/>
    <w:rsid w:val="006F347B"/>
    <w:rsid w:val="006F3536"/>
    <w:rsid w:val="006F3A6E"/>
    <w:rsid w:val="006F402B"/>
    <w:rsid w:val="006F4A1E"/>
    <w:rsid w:val="006F4D90"/>
    <w:rsid w:val="006F713A"/>
    <w:rsid w:val="006F736B"/>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91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0E75"/>
    <w:rsid w:val="00742601"/>
    <w:rsid w:val="007437CA"/>
    <w:rsid w:val="00743800"/>
    <w:rsid w:val="0074450C"/>
    <w:rsid w:val="00744632"/>
    <w:rsid w:val="00744A32"/>
    <w:rsid w:val="00744A94"/>
    <w:rsid w:val="007452B3"/>
    <w:rsid w:val="007464CE"/>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61B"/>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7A6"/>
    <w:rsid w:val="00777BE8"/>
    <w:rsid w:val="00777DAD"/>
    <w:rsid w:val="00780097"/>
    <w:rsid w:val="007809A9"/>
    <w:rsid w:val="00780D40"/>
    <w:rsid w:val="00780F40"/>
    <w:rsid w:val="00781125"/>
    <w:rsid w:val="00781F3B"/>
    <w:rsid w:val="007824AB"/>
    <w:rsid w:val="00783850"/>
    <w:rsid w:val="00784D2F"/>
    <w:rsid w:val="00784F53"/>
    <w:rsid w:val="00785EC5"/>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69B6"/>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04"/>
    <w:rsid w:val="007C2F86"/>
    <w:rsid w:val="007C4108"/>
    <w:rsid w:val="007C4418"/>
    <w:rsid w:val="007C45FB"/>
    <w:rsid w:val="007C4A9A"/>
    <w:rsid w:val="007C553D"/>
    <w:rsid w:val="007C56CB"/>
    <w:rsid w:val="007C5CAC"/>
    <w:rsid w:val="007C76F8"/>
    <w:rsid w:val="007C7734"/>
    <w:rsid w:val="007C7784"/>
    <w:rsid w:val="007D01B9"/>
    <w:rsid w:val="007D0632"/>
    <w:rsid w:val="007D08B9"/>
    <w:rsid w:val="007D0E2D"/>
    <w:rsid w:val="007D14D7"/>
    <w:rsid w:val="007D15AE"/>
    <w:rsid w:val="007D16B5"/>
    <w:rsid w:val="007D1D12"/>
    <w:rsid w:val="007D1D95"/>
    <w:rsid w:val="007D337B"/>
    <w:rsid w:val="007D3781"/>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3C7D"/>
    <w:rsid w:val="007F42D5"/>
    <w:rsid w:val="007F4A1B"/>
    <w:rsid w:val="007F4AD9"/>
    <w:rsid w:val="007F53B3"/>
    <w:rsid w:val="007F572D"/>
    <w:rsid w:val="007F5D02"/>
    <w:rsid w:val="007F6056"/>
    <w:rsid w:val="007F6515"/>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3F2C"/>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C71"/>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260"/>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77EC7"/>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4A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088"/>
    <w:rsid w:val="009336A3"/>
    <w:rsid w:val="00933910"/>
    <w:rsid w:val="00933A3E"/>
    <w:rsid w:val="00933D13"/>
    <w:rsid w:val="009347CA"/>
    <w:rsid w:val="00934D39"/>
    <w:rsid w:val="00934DEB"/>
    <w:rsid w:val="0093548A"/>
    <w:rsid w:val="00935600"/>
    <w:rsid w:val="00935D7D"/>
    <w:rsid w:val="00935F94"/>
    <w:rsid w:val="00936381"/>
    <w:rsid w:val="00936F5C"/>
    <w:rsid w:val="00936F84"/>
    <w:rsid w:val="009376D7"/>
    <w:rsid w:val="00937A6E"/>
    <w:rsid w:val="00940851"/>
    <w:rsid w:val="00941104"/>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668"/>
    <w:rsid w:val="00966D35"/>
    <w:rsid w:val="009679D9"/>
    <w:rsid w:val="0097039E"/>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50"/>
    <w:rsid w:val="00976469"/>
    <w:rsid w:val="00976532"/>
    <w:rsid w:val="0097654B"/>
    <w:rsid w:val="00976A43"/>
    <w:rsid w:val="00976B93"/>
    <w:rsid w:val="00976E12"/>
    <w:rsid w:val="009770B8"/>
    <w:rsid w:val="00977265"/>
    <w:rsid w:val="00977579"/>
    <w:rsid w:val="00977C6D"/>
    <w:rsid w:val="00977F17"/>
    <w:rsid w:val="00980499"/>
    <w:rsid w:val="00980E14"/>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A5E69"/>
    <w:rsid w:val="009B0A9C"/>
    <w:rsid w:val="009B10AE"/>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56B"/>
    <w:rsid w:val="009F7F2B"/>
    <w:rsid w:val="00A0001D"/>
    <w:rsid w:val="00A000A7"/>
    <w:rsid w:val="00A01037"/>
    <w:rsid w:val="00A0119C"/>
    <w:rsid w:val="00A017D4"/>
    <w:rsid w:val="00A01C9C"/>
    <w:rsid w:val="00A01F05"/>
    <w:rsid w:val="00A0272B"/>
    <w:rsid w:val="00A0287D"/>
    <w:rsid w:val="00A02C22"/>
    <w:rsid w:val="00A032EE"/>
    <w:rsid w:val="00A03332"/>
    <w:rsid w:val="00A0369C"/>
    <w:rsid w:val="00A03771"/>
    <w:rsid w:val="00A03AC4"/>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E2F"/>
    <w:rsid w:val="00A11F7F"/>
    <w:rsid w:val="00A12648"/>
    <w:rsid w:val="00A136A9"/>
    <w:rsid w:val="00A13855"/>
    <w:rsid w:val="00A140A3"/>
    <w:rsid w:val="00A149B4"/>
    <w:rsid w:val="00A15500"/>
    <w:rsid w:val="00A155A6"/>
    <w:rsid w:val="00A15B34"/>
    <w:rsid w:val="00A16421"/>
    <w:rsid w:val="00A1647B"/>
    <w:rsid w:val="00A164F4"/>
    <w:rsid w:val="00A177A3"/>
    <w:rsid w:val="00A17907"/>
    <w:rsid w:val="00A17A54"/>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0F79"/>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59C"/>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3F8"/>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00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131"/>
    <w:rsid w:val="00AB0541"/>
    <w:rsid w:val="00AB09EE"/>
    <w:rsid w:val="00AB19B4"/>
    <w:rsid w:val="00AB2400"/>
    <w:rsid w:val="00AB25DF"/>
    <w:rsid w:val="00AB4096"/>
    <w:rsid w:val="00AB5377"/>
    <w:rsid w:val="00AB5B77"/>
    <w:rsid w:val="00AB7D08"/>
    <w:rsid w:val="00AB7F83"/>
    <w:rsid w:val="00AC0B81"/>
    <w:rsid w:val="00AC2300"/>
    <w:rsid w:val="00AC2F47"/>
    <w:rsid w:val="00AC2FEC"/>
    <w:rsid w:val="00AC3451"/>
    <w:rsid w:val="00AC3506"/>
    <w:rsid w:val="00AC387E"/>
    <w:rsid w:val="00AC4DD2"/>
    <w:rsid w:val="00AC5210"/>
    <w:rsid w:val="00AC5BDF"/>
    <w:rsid w:val="00AC662A"/>
    <w:rsid w:val="00AC6903"/>
    <w:rsid w:val="00AC6B05"/>
    <w:rsid w:val="00AC6B95"/>
    <w:rsid w:val="00AC722F"/>
    <w:rsid w:val="00AC7669"/>
    <w:rsid w:val="00AC79C9"/>
    <w:rsid w:val="00AC7F19"/>
    <w:rsid w:val="00AD017C"/>
    <w:rsid w:val="00AD0AF6"/>
    <w:rsid w:val="00AD1176"/>
    <w:rsid w:val="00AD277E"/>
    <w:rsid w:val="00AD2B44"/>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C"/>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65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21"/>
    <w:rsid w:val="00B242E1"/>
    <w:rsid w:val="00B244B0"/>
    <w:rsid w:val="00B24980"/>
    <w:rsid w:val="00B250B5"/>
    <w:rsid w:val="00B25B42"/>
    <w:rsid w:val="00B2635D"/>
    <w:rsid w:val="00B267F1"/>
    <w:rsid w:val="00B2725F"/>
    <w:rsid w:val="00B27998"/>
    <w:rsid w:val="00B308E1"/>
    <w:rsid w:val="00B30FEF"/>
    <w:rsid w:val="00B31C98"/>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33D"/>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3A5"/>
    <w:rsid w:val="00BB26DC"/>
    <w:rsid w:val="00BB30F3"/>
    <w:rsid w:val="00BB315F"/>
    <w:rsid w:val="00BB325E"/>
    <w:rsid w:val="00BB3D90"/>
    <w:rsid w:val="00BB48F1"/>
    <w:rsid w:val="00BB5036"/>
    <w:rsid w:val="00BB5A9C"/>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4A2"/>
    <w:rsid w:val="00BC65A4"/>
    <w:rsid w:val="00BC65B2"/>
    <w:rsid w:val="00BC75B3"/>
    <w:rsid w:val="00BC7E15"/>
    <w:rsid w:val="00BC7E36"/>
    <w:rsid w:val="00BD020B"/>
    <w:rsid w:val="00BD09B1"/>
    <w:rsid w:val="00BD0FE8"/>
    <w:rsid w:val="00BD162B"/>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5EC4"/>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348"/>
    <w:rsid w:val="00C03CCC"/>
    <w:rsid w:val="00C03CE8"/>
    <w:rsid w:val="00C0494D"/>
    <w:rsid w:val="00C04B74"/>
    <w:rsid w:val="00C05806"/>
    <w:rsid w:val="00C05FA3"/>
    <w:rsid w:val="00C06A1F"/>
    <w:rsid w:val="00C07158"/>
    <w:rsid w:val="00C07B3F"/>
    <w:rsid w:val="00C07BFD"/>
    <w:rsid w:val="00C07EF3"/>
    <w:rsid w:val="00C108A9"/>
    <w:rsid w:val="00C10D63"/>
    <w:rsid w:val="00C115C4"/>
    <w:rsid w:val="00C123A3"/>
    <w:rsid w:val="00C12466"/>
    <w:rsid w:val="00C13495"/>
    <w:rsid w:val="00C141FB"/>
    <w:rsid w:val="00C143BD"/>
    <w:rsid w:val="00C1441B"/>
    <w:rsid w:val="00C14FB5"/>
    <w:rsid w:val="00C151EC"/>
    <w:rsid w:val="00C1544B"/>
    <w:rsid w:val="00C15A04"/>
    <w:rsid w:val="00C1656A"/>
    <w:rsid w:val="00C16815"/>
    <w:rsid w:val="00C1695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0D8C"/>
    <w:rsid w:val="00C433C4"/>
    <w:rsid w:val="00C43A60"/>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410"/>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6ED8"/>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E06"/>
    <w:rsid w:val="00C80F33"/>
    <w:rsid w:val="00C80FD0"/>
    <w:rsid w:val="00C8100B"/>
    <w:rsid w:val="00C816BC"/>
    <w:rsid w:val="00C825DD"/>
    <w:rsid w:val="00C82BAA"/>
    <w:rsid w:val="00C82DDB"/>
    <w:rsid w:val="00C83075"/>
    <w:rsid w:val="00C83658"/>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5B5"/>
    <w:rsid w:val="00C92D31"/>
    <w:rsid w:val="00C94857"/>
    <w:rsid w:val="00C950D1"/>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D60"/>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05C"/>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2A2"/>
    <w:rsid w:val="00CE253C"/>
    <w:rsid w:val="00CE2EE4"/>
    <w:rsid w:val="00CE318C"/>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8D3"/>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D0A"/>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19F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403"/>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033"/>
    <w:rsid w:val="00DA5A16"/>
    <w:rsid w:val="00DA6949"/>
    <w:rsid w:val="00DA7D0B"/>
    <w:rsid w:val="00DB0783"/>
    <w:rsid w:val="00DB07CA"/>
    <w:rsid w:val="00DB0823"/>
    <w:rsid w:val="00DB0E2A"/>
    <w:rsid w:val="00DB1108"/>
    <w:rsid w:val="00DB111E"/>
    <w:rsid w:val="00DB1455"/>
    <w:rsid w:val="00DB2718"/>
    <w:rsid w:val="00DB2773"/>
    <w:rsid w:val="00DB27E9"/>
    <w:rsid w:val="00DB29B4"/>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C84"/>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4D"/>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AA2"/>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39"/>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6A10"/>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294"/>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7C1"/>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0E0"/>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731"/>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2C1"/>
    <w:rsid w:val="00EF45CF"/>
    <w:rsid w:val="00EF4B52"/>
    <w:rsid w:val="00EF5517"/>
    <w:rsid w:val="00EF5CDA"/>
    <w:rsid w:val="00EF699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4"/>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AA6"/>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69EE"/>
    <w:rsid w:val="00F378C1"/>
    <w:rsid w:val="00F40CC5"/>
    <w:rsid w:val="00F40E48"/>
    <w:rsid w:val="00F410B5"/>
    <w:rsid w:val="00F41836"/>
    <w:rsid w:val="00F41AF4"/>
    <w:rsid w:val="00F41DE0"/>
    <w:rsid w:val="00F420FD"/>
    <w:rsid w:val="00F4288F"/>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101"/>
    <w:rsid w:val="00F73DA6"/>
    <w:rsid w:val="00F73E69"/>
    <w:rsid w:val="00F73FE7"/>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265"/>
    <w:rsid w:val="00FB767D"/>
    <w:rsid w:val="00FB7718"/>
    <w:rsid w:val="00FB7F99"/>
    <w:rsid w:val="00FC02F4"/>
    <w:rsid w:val="00FC030A"/>
    <w:rsid w:val="00FC1879"/>
    <w:rsid w:val="00FC2683"/>
    <w:rsid w:val="00FC2810"/>
    <w:rsid w:val="00FC3213"/>
    <w:rsid w:val="00FC3C6C"/>
    <w:rsid w:val="00FC3CF1"/>
    <w:rsid w:val="00FC3E45"/>
    <w:rsid w:val="00FC48C6"/>
    <w:rsid w:val="00FC4A91"/>
    <w:rsid w:val="00FC4E0B"/>
    <w:rsid w:val="00FC6141"/>
    <w:rsid w:val="00FC623A"/>
    <w:rsid w:val="00FC646D"/>
    <w:rsid w:val="00FC65E5"/>
    <w:rsid w:val="00FC6ABF"/>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47B7"/>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30">
    <w:name w:val="73א הזחה ראשונה מספר"/>
    <w:basedOn w:val="ListParagraph"/>
    <w:link w:val="731"/>
    <w:qFormat/>
    <w:rsid w:val="00513B88"/>
    <w:pPr>
      <w:spacing w:after="180" w:line="260" w:lineRule="exact"/>
      <w:ind w:left="709" w:hanging="454"/>
      <w:contextualSpacing w:val="0"/>
    </w:pPr>
    <w:rPr>
      <w:rFonts w:ascii="Tahoma" w:hAnsi="Tahoma" w:cs="Tahoma"/>
      <w:color w:val="0D0D0D" w:themeColor="text1" w:themeTint="F2"/>
      <w:sz w:val="18"/>
      <w:szCs w:val="18"/>
    </w:rPr>
  </w:style>
  <w:style w:type="character" w:customStyle="1" w:styleId="731">
    <w:name w:val="73א הזחה ראשונה מספר תו"/>
    <w:basedOn w:val="a2"/>
    <w:link w:val="730"/>
    <w:rsid w:val="00513B88"/>
    <w:rPr>
      <w:rFonts w:ascii="Tahoma" w:hAnsi="Tahoma" w:cs="Tahoma"/>
      <w:color w:val="0D0D0D" w:themeColor="text1" w:themeTint="F2"/>
      <w:sz w:val="18"/>
      <w:szCs w:val="18"/>
    </w:rPr>
  </w:style>
  <w:style w:type="paragraph" w:customStyle="1" w:styleId="a44">
    <w:name w:val="פרטי הדוח ממה"/>
    <w:basedOn w:val="Normal"/>
    <w:qFormat/>
    <w:rsid w:val="00513B88"/>
    <w:pPr>
      <w:spacing w:before="600" w:line="240" w:lineRule="auto"/>
      <w:ind w:left="284"/>
      <w:jc w:val="left"/>
    </w:pPr>
    <w:rPr>
      <w:rFonts w:ascii="Calibri" w:eastAsia="Calibri" w:hAnsi="Calibri" w:cs="Calibri"/>
      <w:noProof/>
      <w:color w:val="FFFFFF" w:themeColor="background1"/>
      <w:sz w:val="24"/>
    </w:rPr>
  </w:style>
  <w:style w:type="paragraph" w:customStyle="1" w:styleId="a45">
    <w:name w:val="כותרת הדוח ממה"/>
    <w:basedOn w:val="Normal"/>
    <w:link w:val="a46"/>
    <w:qFormat/>
    <w:rsid w:val="00513B88"/>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46">
    <w:name w:val="כותרת הדוח ממה תו"/>
    <w:basedOn w:val="DefaultParagraphFont"/>
    <w:link w:val="a45"/>
    <w:rsid w:val="00513B88"/>
    <w:rPr>
      <w:rFonts w:ascii="Calibri" w:hAnsi="Calibri" w:cs="Calibri"/>
      <w:b/>
      <w:bCs/>
      <w:color w:val="FFFFFF" w:themeColor="background1"/>
      <w:sz w:val="60"/>
      <w:szCs w:val="60"/>
    </w:rPr>
  </w:style>
  <w:style w:type="paragraph" w:customStyle="1" w:styleId="a47">
    <w:name w:val="טקסט שם מונח ממה"/>
    <w:basedOn w:val="Normal"/>
    <w:qFormat/>
    <w:rsid w:val="00513B88"/>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48">
    <w:name w:val="טקסט הגדרת מונח ממה"/>
    <w:link w:val="a49"/>
    <w:qFormat/>
    <w:rsid w:val="00513B88"/>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49">
    <w:name w:val="טקסט הגדרת מונח ממה תו"/>
    <w:basedOn w:val="DefaultParagraphFont"/>
    <w:link w:val="a48"/>
    <w:rsid w:val="00513B88"/>
    <w:rPr>
      <w:rFonts w:ascii="Calibri" w:eastAsia="DengXian" w:hAnsi="Calibri" w:cs="Calibri"/>
      <w:color w:val="002060"/>
      <w:sz w:val="24"/>
      <w:lang w:val="en-GB"/>
    </w:rPr>
  </w:style>
  <w:style w:type="paragraph" w:customStyle="1" w:styleId="a50">
    <w:name w:val="מבוא ממה"/>
    <w:basedOn w:val="Normal"/>
    <w:next w:val="Normal"/>
    <w:link w:val="a51"/>
    <w:autoRedefine/>
    <w:qFormat/>
    <w:rsid w:val="00513B88"/>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51">
    <w:name w:val="מבוא ממה תו"/>
    <w:basedOn w:val="DefaultParagraphFont"/>
    <w:link w:val="a50"/>
    <w:rsid w:val="00513B88"/>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52">
    <w:name w:val="מראה מקום ממה"/>
    <w:basedOn w:val="Normal"/>
    <w:next w:val="Normal"/>
    <w:link w:val="a53"/>
    <w:qFormat/>
    <w:rsid w:val="00513B88"/>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53">
    <w:name w:val="מראה מקום ממה תו"/>
    <w:basedOn w:val="DefaultParagraphFont"/>
    <w:link w:val="a52"/>
    <w:rsid w:val="00513B88"/>
    <w:rPr>
      <w:rFonts w:ascii="Calibri" w:eastAsia="Calibri" w:hAnsi="Calibri" w:cs="Calibri"/>
      <w:b/>
      <w:bCs/>
      <w:color w:val="002060"/>
      <w:sz w:val="18"/>
      <w:szCs w:val="18"/>
      <w:shd w:val="solid" w:color="F3F7FF" w:fill="auto"/>
    </w:rPr>
  </w:style>
  <w:style w:type="paragraph" w:customStyle="1" w:styleId="a54">
    <w:name w:val="כותרת עליונה ממה"/>
    <w:basedOn w:val="Normal"/>
    <w:next w:val="Normal"/>
    <w:link w:val="a55"/>
    <w:qFormat/>
    <w:rsid w:val="00513B88"/>
    <w:pPr>
      <w:spacing w:line="240" w:lineRule="auto"/>
      <w:ind w:left="737"/>
      <w:jc w:val="left"/>
    </w:pPr>
    <w:rPr>
      <w:rFonts w:ascii="Calibri" w:eastAsia="Calibri" w:hAnsi="Calibri" w:cs="Calibri"/>
      <w:color w:val="002060"/>
      <w:sz w:val="18"/>
      <w:szCs w:val="18"/>
    </w:rPr>
  </w:style>
  <w:style w:type="character" w:customStyle="1" w:styleId="a55">
    <w:name w:val="כותרת עליונה ממה תו"/>
    <w:basedOn w:val="DefaultParagraphFont"/>
    <w:link w:val="a54"/>
    <w:rsid w:val="00513B88"/>
    <w:rPr>
      <w:rFonts w:ascii="Calibri" w:eastAsia="Calibri" w:hAnsi="Calibri" w:cs="Calibri"/>
      <w:color w:val="002060"/>
      <w:sz w:val="18"/>
      <w:szCs w:val="18"/>
    </w:rPr>
  </w:style>
  <w:style w:type="paragraph" w:customStyle="1" w:styleId="132">
    <w:name w:val="כותרת 1 ממה"/>
    <w:basedOn w:val="Normal"/>
    <w:next w:val="Normal"/>
    <w:link w:val="133"/>
    <w:qFormat/>
    <w:rsid w:val="00513B88"/>
    <w:pPr>
      <w:keepNext/>
      <w:widowControl w:val="0"/>
      <w:numPr>
        <w:numId w:val="44"/>
      </w:numPr>
      <w:spacing w:before="240" w:after="120" w:line="440" w:lineRule="exact"/>
      <w:jc w:val="left"/>
      <w:outlineLvl w:val="0"/>
    </w:pPr>
    <w:rPr>
      <w:rFonts w:ascii="Calibri" w:eastAsia="Calibri" w:hAnsi="Calibri" w:cs="Calibri"/>
      <w:b/>
      <w:bCs/>
      <w:color w:val="002060"/>
      <w:sz w:val="40"/>
      <w:szCs w:val="40"/>
    </w:rPr>
  </w:style>
  <w:style w:type="character" w:customStyle="1" w:styleId="133">
    <w:name w:val="כותרת 1 ממה תו"/>
    <w:basedOn w:val="DefaultParagraphFont"/>
    <w:link w:val="132"/>
    <w:rsid w:val="00513B88"/>
    <w:rPr>
      <w:rFonts w:ascii="Calibri" w:eastAsia="Calibri" w:hAnsi="Calibri" w:cs="Calibri"/>
      <w:b/>
      <w:bCs/>
      <w:color w:val="002060"/>
      <w:sz w:val="40"/>
      <w:szCs w:val="40"/>
    </w:rPr>
  </w:style>
  <w:style w:type="paragraph" w:customStyle="1" w:styleId="224">
    <w:name w:val="כותרת 2 ממה"/>
    <w:basedOn w:val="Normal"/>
    <w:next w:val="Normal"/>
    <w:link w:val="225"/>
    <w:qFormat/>
    <w:rsid w:val="00513B88"/>
    <w:pPr>
      <w:keepNext/>
      <w:widowControl w:val="0"/>
      <w:numPr>
        <w:numId w:val="45"/>
      </w:numPr>
      <w:spacing w:before="240" w:line="280" w:lineRule="exact"/>
      <w:jc w:val="left"/>
      <w:outlineLvl w:val="1"/>
    </w:pPr>
    <w:rPr>
      <w:rFonts w:ascii="Calibri" w:eastAsia="Calibri" w:hAnsi="Calibri" w:cs="Calibri"/>
      <w:b/>
      <w:bCs/>
      <w:color w:val="002060"/>
      <w:sz w:val="36"/>
      <w:szCs w:val="36"/>
    </w:rPr>
  </w:style>
  <w:style w:type="character" w:customStyle="1" w:styleId="225">
    <w:name w:val="כותרת 2 ממה תו"/>
    <w:basedOn w:val="27"/>
    <w:link w:val="224"/>
    <w:rsid w:val="00513B88"/>
    <w:rPr>
      <w:rFonts w:ascii="Calibri" w:eastAsia="Calibri" w:hAnsi="Calibri" w:cs="Calibri"/>
      <w:b/>
      <w:bCs/>
      <w:color w:val="002060"/>
      <w:sz w:val="36"/>
      <w:szCs w:val="36"/>
    </w:rPr>
  </w:style>
  <w:style w:type="paragraph" w:customStyle="1" w:styleId="37">
    <w:name w:val="כותרת 3 ממה"/>
    <w:basedOn w:val="Normal"/>
    <w:next w:val="Normal"/>
    <w:link w:val="38"/>
    <w:qFormat/>
    <w:rsid w:val="00513B88"/>
    <w:pPr>
      <w:widowControl w:val="0"/>
      <w:numPr>
        <w:numId w:val="46"/>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0"/>
    <w:link w:val="37"/>
    <w:rsid w:val="00513B88"/>
    <w:rPr>
      <w:rFonts w:ascii="Calibri" w:eastAsia="Calibri" w:hAnsi="Calibri" w:cs="Calibri"/>
      <w:b/>
      <w:bCs/>
      <w:color w:val="002060"/>
      <w:sz w:val="28"/>
      <w:szCs w:val="28"/>
      <w:u w:val="single"/>
    </w:rPr>
  </w:style>
  <w:style w:type="paragraph" w:customStyle="1" w:styleId="44">
    <w:name w:val="כותרת 4 ממה"/>
    <w:basedOn w:val="Normal"/>
    <w:next w:val="Normal"/>
    <w:link w:val="45"/>
    <w:qFormat/>
    <w:rsid w:val="00513B88"/>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5">
    <w:name w:val="כותרת 4 ממה תו"/>
    <w:basedOn w:val="DefaultParagraphFont"/>
    <w:link w:val="44"/>
    <w:rsid w:val="00513B88"/>
    <w:rPr>
      <w:rFonts w:ascii="Calibri" w:eastAsia="Calibri" w:hAnsi="Calibri" w:cs="Calibri"/>
      <w:color w:val="002060"/>
      <w:sz w:val="28"/>
      <w:szCs w:val="28"/>
    </w:rPr>
  </w:style>
  <w:style w:type="paragraph" w:customStyle="1" w:styleId="134">
    <w:name w:val="רשימה1 ממה"/>
    <w:basedOn w:val="Normal"/>
    <w:link w:val="135"/>
    <w:qFormat/>
    <w:rsid w:val="00513B88"/>
    <w:pPr>
      <w:widowControl w:val="0"/>
      <w:numPr>
        <w:numId w:val="47"/>
      </w:numPr>
      <w:spacing w:line="280" w:lineRule="exact"/>
    </w:pPr>
    <w:rPr>
      <w:rFonts w:ascii="Calibri" w:eastAsia="Calibri" w:hAnsi="Calibri" w:cs="Calibri"/>
      <w:color w:val="002060"/>
      <w:sz w:val="24"/>
    </w:rPr>
  </w:style>
  <w:style w:type="character" w:customStyle="1" w:styleId="135">
    <w:name w:val="רשימה1 ממה תו"/>
    <w:basedOn w:val="DefaultParagraphFont"/>
    <w:link w:val="134"/>
    <w:rsid w:val="00513B88"/>
    <w:rPr>
      <w:rFonts w:ascii="Calibri" w:eastAsia="Calibri" w:hAnsi="Calibri" w:cs="Calibri"/>
      <w:color w:val="002060"/>
      <w:sz w:val="24"/>
    </w:rPr>
  </w:style>
  <w:style w:type="paragraph" w:customStyle="1" w:styleId="226">
    <w:name w:val="רשימה2 ממה"/>
    <w:basedOn w:val="Normal"/>
    <w:link w:val="227"/>
    <w:qFormat/>
    <w:rsid w:val="00513B88"/>
    <w:pPr>
      <w:widowControl w:val="0"/>
      <w:spacing w:line="280" w:lineRule="exact"/>
      <w:ind w:left="1871"/>
    </w:pPr>
    <w:rPr>
      <w:rFonts w:ascii="Calibri" w:eastAsia="Calibri" w:hAnsi="Calibri" w:cs="Calibri"/>
      <w:color w:val="002060"/>
      <w:sz w:val="24"/>
    </w:rPr>
  </w:style>
  <w:style w:type="character" w:customStyle="1" w:styleId="227">
    <w:name w:val="רשימה2 ממה תו"/>
    <w:basedOn w:val="DefaultParagraphFont"/>
    <w:link w:val="226"/>
    <w:rsid w:val="00513B88"/>
    <w:rPr>
      <w:rFonts w:ascii="Calibri" w:eastAsia="Calibri" w:hAnsi="Calibri" w:cs="Calibri"/>
      <w:color w:val="002060"/>
      <w:sz w:val="24"/>
    </w:rPr>
  </w:style>
  <w:style w:type="paragraph" w:customStyle="1" w:styleId="39">
    <w:name w:val="רשימה3 ממה"/>
    <w:basedOn w:val="Normal"/>
    <w:link w:val="315"/>
    <w:qFormat/>
    <w:rsid w:val="00513B88"/>
    <w:pPr>
      <w:widowControl w:val="0"/>
      <w:numPr>
        <w:numId w:val="48"/>
      </w:numPr>
      <w:spacing w:line="280" w:lineRule="exact"/>
    </w:pPr>
    <w:rPr>
      <w:rFonts w:ascii="Calibri" w:eastAsia="Calibri" w:hAnsi="Calibri" w:cs="Calibri"/>
      <w:color w:val="002060"/>
      <w:sz w:val="24"/>
    </w:rPr>
  </w:style>
  <w:style w:type="character" w:customStyle="1" w:styleId="315">
    <w:name w:val="רשימה3 ממה תו"/>
    <w:basedOn w:val="DefaultParagraphFont"/>
    <w:link w:val="39"/>
    <w:rsid w:val="00513B88"/>
    <w:rPr>
      <w:rFonts w:ascii="Calibri" w:eastAsia="Calibri" w:hAnsi="Calibri" w:cs="Calibri"/>
      <w:color w:val="002060"/>
      <w:sz w:val="24"/>
    </w:rPr>
  </w:style>
  <w:style w:type="paragraph" w:customStyle="1" w:styleId="46">
    <w:name w:val="רשימה4 ממה"/>
    <w:basedOn w:val="Normal"/>
    <w:link w:val="47"/>
    <w:qFormat/>
    <w:rsid w:val="00513B88"/>
    <w:pPr>
      <w:widowControl w:val="0"/>
      <w:spacing w:line="280" w:lineRule="exact"/>
      <w:ind w:left="2552"/>
    </w:pPr>
    <w:rPr>
      <w:rFonts w:ascii="Calibri" w:eastAsia="Calibri" w:hAnsi="Calibri" w:cs="Calibri"/>
      <w:color w:val="002060"/>
      <w:sz w:val="24"/>
    </w:rPr>
  </w:style>
  <w:style w:type="character" w:customStyle="1" w:styleId="47">
    <w:name w:val="רשימה4 ממה תו"/>
    <w:basedOn w:val="DefaultParagraphFont"/>
    <w:link w:val="46"/>
    <w:rsid w:val="00513B88"/>
    <w:rPr>
      <w:rFonts w:ascii="Calibri" w:eastAsia="Calibri" w:hAnsi="Calibri" w:cs="Calibri"/>
      <w:color w:val="002060"/>
      <w:sz w:val="24"/>
    </w:rPr>
  </w:style>
  <w:style w:type="paragraph" w:customStyle="1" w:styleId="54">
    <w:name w:val="רשימה5 ממה"/>
    <w:basedOn w:val="Normal"/>
    <w:link w:val="55"/>
    <w:qFormat/>
    <w:rsid w:val="00513B88"/>
    <w:pPr>
      <w:widowControl w:val="0"/>
      <w:numPr>
        <w:numId w:val="49"/>
      </w:numPr>
      <w:spacing w:line="280" w:lineRule="exact"/>
    </w:pPr>
    <w:rPr>
      <w:rFonts w:ascii="Calibri" w:eastAsia="Calibri" w:hAnsi="Calibri" w:cs="Calibri"/>
      <w:color w:val="002060"/>
      <w:sz w:val="24"/>
    </w:rPr>
  </w:style>
  <w:style w:type="character" w:customStyle="1" w:styleId="55">
    <w:name w:val="רשימה5 ממה תו"/>
    <w:basedOn w:val="DefaultParagraphFont"/>
    <w:link w:val="54"/>
    <w:rsid w:val="00513B88"/>
    <w:rPr>
      <w:rFonts w:ascii="Calibri" w:eastAsia="Calibri" w:hAnsi="Calibri" w:cs="Calibri"/>
      <w:color w:val="002060"/>
      <w:sz w:val="24"/>
    </w:rPr>
  </w:style>
  <w:style w:type="paragraph" w:customStyle="1" w:styleId="a56">
    <w:name w:val="הערת שוליים ממה"/>
    <w:basedOn w:val="Normal"/>
    <w:link w:val="a57"/>
    <w:qFormat/>
    <w:rsid w:val="00513B88"/>
    <w:pPr>
      <w:widowControl w:val="0"/>
      <w:spacing w:line="280" w:lineRule="exact"/>
      <w:ind w:left="1985" w:hanging="851"/>
    </w:pPr>
    <w:rPr>
      <w:rFonts w:ascii="Calibri" w:eastAsia="Calibri" w:hAnsi="Calibri" w:cs="Calibri"/>
      <w:color w:val="002060"/>
      <w:sz w:val="24"/>
      <w:szCs w:val="20"/>
    </w:rPr>
  </w:style>
  <w:style w:type="character" w:customStyle="1" w:styleId="a57">
    <w:name w:val="הערת שוליים ממה תו"/>
    <w:basedOn w:val="DefaultParagraphFont"/>
    <w:link w:val="a56"/>
    <w:rsid w:val="00513B88"/>
    <w:rPr>
      <w:rFonts w:ascii="Calibri" w:eastAsia="Calibri" w:hAnsi="Calibri" w:cs="Calibri"/>
      <w:color w:val="002060"/>
      <w:sz w:val="24"/>
      <w:szCs w:val="20"/>
    </w:rPr>
  </w:style>
  <w:style w:type="paragraph" w:customStyle="1" w:styleId="a58">
    <w:name w:val="הערת סיום ממה"/>
    <w:basedOn w:val="Normal"/>
    <w:link w:val="a59"/>
    <w:qFormat/>
    <w:rsid w:val="00513B88"/>
    <w:pPr>
      <w:widowControl w:val="0"/>
      <w:spacing w:line="240" w:lineRule="auto"/>
      <w:ind w:left="1134"/>
    </w:pPr>
    <w:rPr>
      <w:rFonts w:ascii="Calibri" w:eastAsia="Calibri" w:hAnsi="Calibri" w:cs="Calibri"/>
      <w:color w:val="002060"/>
      <w:sz w:val="24"/>
      <w:szCs w:val="20"/>
    </w:rPr>
  </w:style>
  <w:style w:type="character" w:customStyle="1" w:styleId="a59">
    <w:name w:val="הערת סיום ממה תו"/>
    <w:basedOn w:val="DefaultParagraphFont"/>
    <w:link w:val="a58"/>
    <w:rsid w:val="00513B88"/>
    <w:rPr>
      <w:rFonts w:ascii="Calibri" w:eastAsia="Calibri" w:hAnsi="Calibri" w:cs="Calibri"/>
      <w:color w:val="002060"/>
      <w:sz w:val="24"/>
      <w:szCs w:val="20"/>
    </w:rPr>
  </w:style>
  <w:style w:type="paragraph" w:customStyle="1" w:styleId="136">
    <w:name w:val="ליקוי/ממצא חיובי/המלצה1 ממה"/>
    <w:next w:val="Normal"/>
    <w:link w:val="137"/>
    <w:qFormat/>
    <w:rsid w:val="00513B88"/>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37">
    <w:name w:val="ליקוי/ממצא חיובי/המלצה1 ממה תו"/>
    <w:basedOn w:val="DefaultParagraphFont"/>
    <w:link w:val="136"/>
    <w:rsid w:val="00513B88"/>
    <w:rPr>
      <w:rFonts w:ascii="Calibri" w:eastAsia="Calibri" w:hAnsi="Calibri" w:cs="Calibri"/>
      <w:color w:val="002060"/>
      <w:sz w:val="24"/>
    </w:rPr>
  </w:style>
  <w:style w:type="paragraph" w:customStyle="1" w:styleId="228">
    <w:name w:val="ליקוי/ממצא חיובי/המלצה2 ממה"/>
    <w:basedOn w:val="Normal"/>
    <w:next w:val="Normal"/>
    <w:link w:val="229"/>
    <w:qFormat/>
    <w:rsid w:val="00513B88"/>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29">
    <w:name w:val="ליקוי/ממצא חיובי/המלצה2 ממה תו"/>
    <w:basedOn w:val="137"/>
    <w:link w:val="228"/>
    <w:rsid w:val="00513B88"/>
    <w:rPr>
      <w:rFonts w:ascii="Calibri" w:eastAsia="Calibri" w:hAnsi="Calibri" w:cs="Calibri"/>
      <w:color w:val="002060"/>
      <w:sz w:val="24"/>
    </w:rPr>
  </w:style>
  <w:style w:type="paragraph" w:customStyle="1" w:styleId="317">
    <w:name w:val="ליקוי/ממצא חיובי/המלצה3 ממה"/>
    <w:basedOn w:val="Normal"/>
    <w:link w:val="318"/>
    <w:qFormat/>
    <w:rsid w:val="00513B88"/>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18">
    <w:name w:val="ליקוי/ממצא חיובי/המלצה3 ממה תו"/>
    <w:basedOn w:val="DefaultParagraphFont"/>
    <w:link w:val="317"/>
    <w:rsid w:val="00513B88"/>
    <w:rPr>
      <w:rFonts w:ascii="Calibri" w:eastAsia="Calibri" w:hAnsi="Calibri" w:cs="Calibri"/>
      <w:color w:val="002060"/>
      <w:sz w:val="24"/>
    </w:rPr>
  </w:style>
  <w:style w:type="paragraph" w:customStyle="1" w:styleId="a60">
    <w:name w:val="נבנצאל ממה"/>
    <w:basedOn w:val="Normal"/>
    <w:next w:val="Normal"/>
    <w:link w:val="a61"/>
    <w:uiPriority w:val="99"/>
    <w:qFormat/>
    <w:rsid w:val="00513B88"/>
    <w:pPr>
      <w:keepNext/>
      <w:spacing w:line="280" w:lineRule="exact"/>
      <w:jc w:val="left"/>
    </w:pPr>
    <w:rPr>
      <w:rFonts w:ascii="Calibri" w:eastAsia="Calibri" w:hAnsi="Calibri" w:cs="Calibri"/>
      <w:color w:val="002060"/>
      <w:szCs w:val="20"/>
    </w:rPr>
  </w:style>
  <w:style w:type="character" w:customStyle="1" w:styleId="a61">
    <w:name w:val="נבנצאל ממה תו"/>
    <w:basedOn w:val="DefaultParagraphFont"/>
    <w:link w:val="a60"/>
    <w:uiPriority w:val="99"/>
    <w:rsid w:val="00513B88"/>
    <w:rPr>
      <w:rFonts w:ascii="Calibri" w:eastAsia="Calibri" w:hAnsi="Calibri" w:cs="Calibri"/>
      <w:color w:val="002060"/>
      <w:szCs w:val="20"/>
    </w:rPr>
  </w:style>
  <w:style w:type="paragraph" w:customStyle="1" w:styleId="a62">
    <w:name w:val="רגיל ממה"/>
    <w:basedOn w:val="Normal"/>
    <w:link w:val="a63"/>
    <w:qFormat/>
    <w:rsid w:val="00513B88"/>
    <w:pPr>
      <w:widowControl w:val="0"/>
      <w:spacing w:line="280" w:lineRule="exact"/>
      <w:ind w:left="1134"/>
    </w:pPr>
    <w:rPr>
      <w:rFonts w:ascii="Calibri" w:eastAsia="Calibri" w:hAnsi="Calibri" w:cs="Calibri"/>
      <w:color w:val="002060"/>
      <w:sz w:val="24"/>
    </w:rPr>
  </w:style>
  <w:style w:type="character" w:customStyle="1" w:styleId="a63">
    <w:name w:val="רגיל ממה תו"/>
    <w:basedOn w:val="DefaultParagraphFont"/>
    <w:link w:val="a62"/>
    <w:rsid w:val="00513B88"/>
    <w:rPr>
      <w:rFonts w:ascii="Calibri" w:eastAsia="Calibri" w:hAnsi="Calibri" w:cs="Calibri"/>
      <w:color w:val="002060"/>
      <w:sz w:val="24"/>
    </w:rPr>
  </w:style>
  <w:style w:type="paragraph" w:customStyle="1" w:styleId="a64">
    <w:name w:val="סיכום ממה"/>
    <w:basedOn w:val="Normal"/>
    <w:next w:val="Normal"/>
    <w:link w:val="a65"/>
    <w:qFormat/>
    <w:rsid w:val="00513B88"/>
    <w:pPr>
      <w:spacing w:line="276" w:lineRule="auto"/>
      <w:ind w:left="1140"/>
    </w:pPr>
    <w:rPr>
      <w:rFonts w:ascii="Calibri" w:eastAsia="Calibri" w:hAnsi="Calibri" w:cs="Calibri"/>
      <w:b/>
      <w:bCs/>
      <w:color w:val="FFFFFF" w:themeColor="background1"/>
      <w:sz w:val="2"/>
      <w:szCs w:val="2"/>
    </w:rPr>
  </w:style>
  <w:style w:type="character" w:customStyle="1" w:styleId="a65">
    <w:name w:val="סיכום ממה תו"/>
    <w:basedOn w:val="DefaultParagraphFont"/>
    <w:link w:val="a64"/>
    <w:rsid w:val="00513B88"/>
    <w:rPr>
      <w:rFonts w:ascii="Calibri" w:eastAsia="Calibri" w:hAnsi="Calibri" w:cs="Calibri"/>
      <w:b/>
      <w:bCs/>
      <w:color w:val="FFFFFF" w:themeColor="background1"/>
      <w:sz w:val="2"/>
      <w:szCs w:val="2"/>
    </w:rPr>
  </w:style>
  <w:style w:type="paragraph" w:customStyle="1" w:styleId="a66">
    <w:name w:val="טקסט סיכום ממה"/>
    <w:basedOn w:val="Normal"/>
    <w:next w:val="Normal"/>
    <w:qFormat/>
    <w:rsid w:val="00513B88"/>
    <w:pPr>
      <w:widowControl w:val="0"/>
      <w:spacing w:after="240" w:line="280" w:lineRule="exact"/>
      <w:ind w:left="1140"/>
    </w:pPr>
    <w:rPr>
      <w:rFonts w:ascii="Calibri" w:eastAsia="Calibri" w:hAnsi="Calibri" w:cs="Calibri"/>
      <w:bCs/>
      <w:color w:val="002060"/>
      <w:sz w:val="24"/>
    </w:rPr>
  </w:style>
  <w:style w:type="paragraph" w:customStyle="1" w:styleId="a67">
    <w:name w:val="סיכום ביניים ממה"/>
    <w:basedOn w:val="Normal"/>
    <w:next w:val="Normal"/>
    <w:qFormat/>
    <w:rsid w:val="00513B88"/>
    <w:pPr>
      <w:widowControl w:val="0"/>
      <w:spacing w:before="240" w:after="240"/>
      <w:ind w:left="1134"/>
    </w:pPr>
    <w:rPr>
      <w:rFonts w:ascii="Calibri" w:eastAsia="Calibri" w:hAnsi="Calibri" w:cs="Calibri"/>
      <w:noProof/>
      <w:color w:val="002060"/>
      <w:sz w:val="24"/>
    </w:rPr>
  </w:style>
  <w:style w:type="paragraph" w:customStyle="1" w:styleId="a68">
    <w:name w:val="טקסט סיכום ביניים ממה"/>
    <w:basedOn w:val="Normal"/>
    <w:next w:val="Normal"/>
    <w:qFormat/>
    <w:rsid w:val="00513B88"/>
    <w:pPr>
      <w:widowControl w:val="0"/>
      <w:spacing w:after="240" w:line="280" w:lineRule="exact"/>
      <w:ind w:left="1134"/>
    </w:pPr>
    <w:rPr>
      <w:rFonts w:ascii="Calibri" w:eastAsia="Calibri" w:hAnsi="Calibri" w:cs="Calibri"/>
      <w:bCs/>
      <w:color w:val="002060"/>
      <w:sz w:val="24"/>
    </w:rPr>
  </w:style>
  <w:style w:type="paragraph" w:customStyle="1" w:styleId="a69">
    <w:name w:val="תרשים ממה"/>
    <w:basedOn w:val="Normal"/>
    <w:next w:val="Normal"/>
    <w:link w:val="a70"/>
    <w:qFormat/>
    <w:rsid w:val="00513B88"/>
    <w:pPr>
      <w:keepNext/>
      <w:keepLines/>
      <w:widowControl w:val="0"/>
      <w:numPr>
        <w:numId w:val="50"/>
      </w:numPr>
      <w:spacing w:line="280" w:lineRule="exact"/>
      <w:jc w:val="center"/>
      <w:outlineLvl w:val="6"/>
    </w:pPr>
    <w:rPr>
      <w:rFonts w:ascii="Calibri" w:eastAsia="Calibri" w:hAnsi="Calibri" w:cs="Calibri"/>
      <w:b/>
      <w:bCs/>
      <w:color w:val="002060"/>
      <w:sz w:val="24"/>
    </w:rPr>
  </w:style>
  <w:style w:type="character" w:customStyle="1" w:styleId="a70">
    <w:name w:val="תרשים ממה תו"/>
    <w:basedOn w:val="DefaultParagraphFont"/>
    <w:link w:val="a69"/>
    <w:rsid w:val="00513B88"/>
    <w:rPr>
      <w:rFonts w:ascii="Calibri" w:eastAsia="Calibri" w:hAnsi="Calibri" w:cs="Calibri"/>
      <w:b/>
      <w:bCs/>
      <w:color w:val="002060"/>
      <w:sz w:val="24"/>
    </w:rPr>
  </w:style>
  <w:style w:type="paragraph" w:customStyle="1" w:styleId="a71">
    <w:name w:val="תמונה ממה"/>
    <w:basedOn w:val="Normal"/>
    <w:next w:val="Normal"/>
    <w:link w:val="a72"/>
    <w:qFormat/>
    <w:rsid w:val="00513B88"/>
    <w:pPr>
      <w:keepNext/>
      <w:keepLines/>
      <w:widowControl w:val="0"/>
      <w:numPr>
        <w:numId w:val="51"/>
      </w:numPr>
      <w:spacing w:line="280" w:lineRule="exact"/>
      <w:jc w:val="center"/>
      <w:outlineLvl w:val="6"/>
    </w:pPr>
    <w:rPr>
      <w:rFonts w:ascii="Calibri" w:eastAsia="Calibri" w:hAnsi="Calibri" w:cs="Calibri"/>
      <w:b/>
      <w:bCs/>
      <w:color w:val="002060"/>
      <w:sz w:val="24"/>
    </w:rPr>
  </w:style>
  <w:style w:type="character" w:customStyle="1" w:styleId="a72">
    <w:name w:val="תמונה ממה תו"/>
    <w:basedOn w:val="DefaultParagraphFont"/>
    <w:link w:val="a71"/>
    <w:rsid w:val="00513B88"/>
    <w:rPr>
      <w:rFonts w:ascii="Calibri" w:eastAsia="Calibri" w:hAnsi="Calibri" w:cs="Calibri"/>
      <w:b/>
      <w:bCs/>
      <w:color w:val="002060"/>
      <w:sz w:val="24"/>
    </w:rPr>
  </w:style>
  <w:style w:type="paragraph" w:customStyle="1" w:styleId="a73">
    <w:name w:val="לוח ממה"/>
    <w:basedOn w:val="Normal"/>
    <w:next w:val="Normal"/>
    <w:link w:val="a74"/>
    <w:qFormat/>
    <w:rsid w:val="00513B88"/>
    <w:pPr>
      <w:keepNext/>
      <w:keepLines/>
      <w:widowControl w:val="0"/>
      <w:numPr>
        <w:numId w:val="52"/>
      </w:numPr>
      <w:spacing w:line="280" w:lineRule="exact"/>
      <w:jc w:val="center"/>
      <w:outlineLvl w:val="6"/>
    </w:pPr>
    <w:rPr>
      <w:rFonts w:ascii="Calibri" w:eastAsia="Calibri" w:hAnsi="Calibri" w:cs="Calibri"/>
      <w:b/>
      <w:bCs/>
      <w:color w:val="002060"/>
      <w:sz w:val="24"/>
    </w:rPr>
  </w:style>
  <w:style w:type="character" w:customStyle="1" w:styleId="a74">
    <w:name w:val="לוח ממה תו"/>
    <w:basedOn w:val="DefaultParagraphFont"/>
    <w:link w:val="a73"/>
    <w:rsid w:val="00513B88"/>
    <w:rPr>
      <w:rFonts w:ascii="Calibri" w:eastAsia="Calibri" w:hAnsi="Calibri" w:cs="Calibri"/>
      <w:b/>
      <w:bCs/>
      <w:color w:val="002060"/>
      <w:sz w:val="24"/>
    </w:rPr>
  </w:style>
  <w:style w:type="paragraph" w:customStyle="1" w:styleId="a75">
    <w:name w:val="מפה ממה"/>
    <w:basedOn w:val="Normal"/>
    <w:next w:val="Normal"/>
    <w:link w:val="a76"/>
    <w:qFormat/>
    <w:rsid w:val="00513B88"/>
    <w:pPr>
      <w:keepNext/>
      <w:keepLines/>
      <w:widowControl w:val="0"/>
      <w:numPr>
        <w:numId w:val="53"/>
      </w:numPr>
      <w:spacing w:line="280" w:lineRule="exact"/>
      <w:jc w:val="center"/>
      <w:outlineLvl w:val="6"/>
    </w:pPr>
    <w:rPr>
      <w:rFonts w:ascii="Calibri" w:eastAsia="Calibri" w:hAnsi="Calibri" w:cs="Calibri"/>
      <w:b/>
      <w:bCs/>
      <w:color w:val="002060"/>
      <w:sz w:val="24"/>
    </w:rPr>
  </w:style>
  <w:style w:type="character" w:customStyle="1" w:styleId="a76">
    <w:name w:val="מפה ממה תו"/>
    <w:basedOn w:val="DefaultParagraphFont"/>
    <w:link w:val="a75"/>
    <w:rsid w:val="00513B88"/>
    <w:rPr>
      <w:rFonts w:ascii="Calibri" w:eastAsia="Calibri" w:hAnsi="Calibri" w:cs="Calibri"/>
      <w:b/>
      <w:bCs/>
      <w:color w:val="002060"/>
      <w:sz w:val="24"/>
    </w:rPr>
  </w:style>
  <w:style w:type="paragraph" w:customStyle="1" w:styleId="a77">
    <w:name w:val="מקור ממה"/>
    <w:basedOn w:val="Normal"/>
    <w:next w:val="Normal"/>
    <w:qFormat/>
    <w:rsid w:val="00513B88"/>
    <w:pPr>
      <w:keepNext/>
      <w:keepLines/>
      <w:widowControl w:val="0"/>
      <w:ind w:left="1134"/>
    </w:pPr>
    <w:rPr>
      <w:rFonts w:ascii="Calibri" w:eastAsia="Calibri" w:hAnsi="Calibri" w:cs="Calibri"/>
      <w:color w:val="002060"/>
      <w:szCs w:val="20"/>
    </w:rPr>
  </w:style>
  <w:style w:type="paragraph" w:customStyle="1" w:styleId="a78">
    <w:name w:val="אובייקט ממה"/>
    <w:basedOn w:val="Normal"/>
    <w:next w:val="Normal"/>
    <w:qFormat/>
    <w:rsid w:val="00513B88"/>
    <w:pPr>
      <w:keepNext/>
      <w:widowControl w:val="0"/>
      <w:spacing w:line="269" w:lineRule="auto"/>
      <w:ind w:left="1134"/>
    </w:pPr>
    <w:rPr>
      <w:rFonts w:ascii="Calibri" w:eastAsia="Calibri" w:hAnsi="Calibri" w:cs="Calibri"/>
      <w:noProof/>
      <w:color w:val="002060"/>
      <w:sz w:val="24"/>
    </w:rPr>
  </w:style>
  <w:style w:type="paragraph" w:customStyle="1" w:styleId="a79">
    <w:name w:val="רכיבי המבוא ממה"/>
    <w:basedOn w:val="Normal"/>
    <w:link w:val="a80"/>
    <w:qFormat/>
    <w:rsid w:val="00513B88"/>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80">
    <w:name w:val="רכיבי המבוא ממה תו"/>
    <w:basedOn w:val="DefaultParagraphFont"/>
    <w:link w:val="a79"/>
    <w:rsid w:val="00513B88"/>
    <w:rPr>
      <w:rFonts w:ascii="Calibri" w:eastAsia="Calibri" w:hAnsi="Calibri" w:cs="Calibri"/>
      <w:color w:val="002060"/>
      <w:szCs w:val="20"/>
    </w:rPr>
  </w:style>
  <w:style w:type="paragraph" w:customStyle="1" w:styleId="a81">
    <w:name w:val="אייקון במבוא ממה"/>
    <w:basedOn w:val="Normal"/>
    <w:link w:val="a82"/>
    <w:qFormat/>
    <w:rsid w:val="00513B88"/>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82">
    <w:name w:val="אייקון במבוא ממה תו"/>
    <w:basedOn w:val="DefaultParagraphFont"/>
    <w:link w:val="a81"/>
    <w:rsid w:val="00513B88"/>
    <w:rPr>
      <w:rFonts w:ascii="Calibri" w:eastAsia="Calibri" w:hAnsi="Calibri" w:cs="Calibri"/>
      <w:bCs/>
      <w:color w:val="002060"/>
      <w:sz w:val="24"/>
      <w:szCs w:val="20"/>
    </w:rPr>
  </w:style>
  <w:style w:type="character" w:customStyle="1" w:styleId="y2iqfc">
    <w:name w:val="y2iqfc"/>
    <w:basedOn w:val="DefaultParagraphFont"/>
    <w:rsid w:val="00FB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3.jpeg" /><Relationship Id="rId15" Type="http://schemas.openxmlformats.org/officeDocument/2006/relationships/image" Target="media/image2.jpeg" /><Relationship Id="rId16" Type="http://schemas.openxmlformats.org/officeDocument/2006/relationships/hyperlink" Target="http://www.mevaker.gov.il" TargetMode="Externa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7.xml" /><Relationship Id="rId24" Type="http://schemas.openxmlformats.org/officeDocument/2006/relationships/footer" Target="footer4.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1.jpeg" /></Relationships>
</file>

<file path=word/_rels/numbering.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F25CE4EB-A4D1-452F-B1B2-A9DF1CB21076}"/>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13</Pages>
  <Words>2047</Words>
  <Characters>10235</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2</cp:revision>
  <cp:lastPrinted>2024-10-27T10:18:00Z</cp:lastPrinted>
  <dcterms:created xsi:type="dcterms:W3CDTF">2024-10-30T14:26:00Z</dcterms:created>
  <dcterms:modified xsi:type="dcterms:W3CDTF">2024-10-30T14:26:00Z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