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353387C8">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3058795</wp:posOffset>
                </wp:positionH>
                <wp:positionV relativeFrom="paragraph">
                  <wp:posOffset>264795</wp:posOffset>
                </wp:positionV>
                <wp:extent cx="0" cy="3893820"/>
                <wp:effectExtent l="25400" t="0" r="25400" b="3048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8938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0.85pt,20.85pt" to="240.85pt,327.45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2167164</wp:posOffset>
                </wp:positionV>
                <wp:extent cx="2621280"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2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70.65pt" to="231.45pt,170.65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1CF87FAA">
                            <w:pPr>
                              <w:pStyle w:val="a33"/>
                              <w:bidi/>
                              <w:rPr>
                                <w:rtl/>
                              </w:rPr>
                            </w:pPr>
                            <w:r w:rsidRPr="00F80A3C">
                              <w:rPr>
                                <w:rtl/>
                              </w:rPr>
                              <w:t xml:space="preserve">דוח מבקר המדינה | חשוון </w:t>
                            </w:r>
                            <w:r w:rsidRPr="00F80A3C">
                              <w:rPr>
                                <w:rtl/>
                              </w:rPr>
                              <w:t>התשפ"</w:t>
                            </w:r>
                            <w:r w:rsidR="00761B05">
                              <w:rPr>
                                <w:rFonts w:hint="cs"/>
                                <w:rtl/>
                              </w:rPr>
                              <w:t>ה</w:t>
                            </w:r>
                            <w:r w:rsidRPr="00F80A3C">
                              <w:rPr>
                                <w:rtl/>
                              </w:rPr>
                              <w:t xml:space="preserve"> | נובמבר 2024 </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9D3549" w14:textId="5743296E">
                            <w:pPr>
                              <w:pStyle w:val="-1"/>
                              <w:spacing w:line="288" w:lineRule="auto"/>
                              <w:rPr>
                                <w:rtl/>
                              </w:rPr>
                            </w:pPr>
                            <w:r>
                              <w:rPr>
                                <w:rFonts w:hint="cs"/>
                                <w:rtl/>
                              </w:rPr>
                              <w:t xml:space="preserve">משרד האוצר - </w:t>
                            </w:r>
                            <w:r w:rsidRPr="00274A90" w:rsidR="00274A90">
                              <w:rPr>
                                <w:rtl/>
                              </w:rPr>
                              <w:t>רשות המיסים</w:t>
                            </w:r>
                            <w:r w:rsidR="00247F3C">
                              <w:rPr>
                                <w:rFonts w:hint="cs"/>
                                <w:rtl/>
                              </w:rPr>
                              <w:t xml:space="preserve"> בישראל</w:t>
                            </w:r>
                            <w:r w:rsidRPr="00274A90" w:rsidR="00274A90">
                              <w:rPr>
                                <w:rtl/>
                              </w:rPr>
                              <w:t xml:space="preserve"> </w:t>
                            </w:r>
                          </w:p>
                          <w:p w:rsidR="0066150F" w:rsidP="006C659F" w14:textId="77777777">
                            <w:pPr>
                              <w:pStyle w:val="a32"/>
                              <w:bidi/>
                              <w:spacing w:before="240"/>
                            </w:pPr>
                            <w:r w:rsidRPr="0066150F">
                              <w:rPr>
                                <w:rtl/>
                              </w:rPr>
                              <w:t>מיסוי מטבעות דיגיטליים</w:t>
                            </w:r>
                          </w:p>
                          <w:p w:rsidR="00C30482" w:rsidP="0066150F" w14:textId="0E2C414F">
                            <w:pPr>
                              <w:pStyle w:val="a32"/>
                              <w:bidi/>
                            </w:pPr>
                            <w:r>
                              <w:rPr>
                                <w:rFonts w:hint="cs"/>
                                <w:rtl/>
                              </w:rPr>
                              <w:t xml:space="preserve"> </w:t>
                            </w:r>
                          </w:p>
                          <w:p w:rsidR="0066150F" w:rsidRPr="000F5023" w:rsidP="0066150F"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1CF87FAA">
                      <w:pPr>
                        <w:pStyle w:val="a33"/>
                        <w:bidi/>
                        <w:rPr>
                          <w:rtl/>
                        </w:rPr>
                      </w:pPr>
                      <w:r w:rsidRPr="00F80A3C">
                        <w:rPr>
                          <w:rtl/>
                        </w:rPr>
                        <w:t xml:space="preserve">דוח מבקר המדינה | חשוון </w:t>
                      </w:r>
                      <w:r w:rsidRPr="00F80A3C">
                        <w:rPr>
                          <w:rtl/>
                        </w:rPr>
                        <w:t>התשפ"</w:t>
                      </w:r>
                      <w:r w:rsidR="00761B05">
                        <w:rPr>
                          <w:rFonts w:hint="cs"/>
                          <w:rtl/>
                        </w:rPr>
                        <w:t>ה</w:t>
                      </w:r>
                      <w:r w:rsidRPr="00F80A3C">
                        <w:rPr>
                          <w:rtl/>
                        </w:rPr>
                        <w:t xml:space="preserve"> | נובמבר 2024 </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9D3549" w14:paraId="361EED1E" w14:textId="5743296E">
                      <w:pPr>
                        <w:pStyle w:val="-1"/>
                        <w:spacing w:line="288" w:lineRule="auto"/>
                        <w:rPr>
                          <w:rtl/>
                        </w:rPr>
                      </w:pPr>
                      <w:r>
                        <w:rPr>
                          <w:rFonts w:hint="cs"/>
                          <w:rtl/>
                        </w:rPr>
                        <w:t xml:space="preserve">משרד האוצר - </w:t>
                      </w:r>
                      <w:r w:rsidRPr="00274A90" w:rsidR="00274A90">
                        <w:rPr>
                          <w:rtl/>
                        </w:rPr>
                        <w:t>רשות המיסים</w:t>
                      </w:r>
                      <w:r w:rsidR="00247F3C">
                        <w:rPr>
                          <w:rFonts w:hint="cs"/>
                          <w:rtl/>
                        </w:rPr>
                        <w:t xml:space="preserve"> בישראל</w:t>
                      </w:r>
                      <w:r w:rsidRPr="00274A90" w:rsidR="00274A90">
                        <w:rPr>
                          <w:rtl/>
                        </w:rPr>
                        <w:t xml:space="preserve"> </w:t>
                      </w:r>
                    </w:p>
                    <w:p w:rsidR="0066150F" w:rsidP="006C659F" w14:paraId="1CCA0B9D" w14:textId="77777777">
                      <w:pPr>
                        <w:pStyle w:val="a32"/>
                        <w:bidi/>
                        <w:spacing w:before="240"/>
                      </w:pPr>
                      <w:r w:rsidRPr="0066150F">
                        <w:rPr>
                          <w:rtl/>
                        </w:rPr>
                        <w:t>מיסוי מטבעות דיגיטליים</w:t>
                      </w:r>
                    </w:p>
                    <w:p w:rsidR="00C30482" w:rsidP="0066150F" w14:paraId="5BE5E625" w14:textId="0E2C414F">
                      <w:pPr>
                        <w:pStyle w:val="a32"/>
                        <w:bidi/>
                      </w:pPr>
                      <w:r>
                        <w:rPr>
                          <w:rFonts w:hint="cs"/>
                          <w:rtl/>
                        </w:rPr>
                        <w:t xml:space="preserve"> </w:t>
                      </w:r>
                    </w:p>
                    <w:p w:rsidR="0066150F" w:rsidRPr="000F5023" w:rsidP="0066150F" w14:paraId="615B705B" w14:textId="77777777">
                      <w:pPr>
                        <w:pStyle w:val="a32"/>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rsidR="00BF5BF6" w:rsidP="000E64A1" w14:paraId="67CE1943" w14:textId="5217B713">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701248" behindDoc="0" locked="0" layoutInCell="1" allowOverlap="1">
                <wp:simplePos x="0" y="0"/>
                <wp:positionH relativeFrom="column">
                  <wp:posOffset>3967313</wp:posOffset>
                </wp:positionH>
                <wp:positionV relativeFrom="paragraph">
                  <wp:posOffset>6640643</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2.9pt;margin-left:312.4pt;flip:y;mso-height-percent:0;mso-height-relative:margin;mso-width-percent:0;mso-width-relative:margin;mso-wrap-distance-bottom:0;mso-wrap-distance-left:9pt;mso-wrap-distance-right:9pt;mso-wrap-distance-top:0;mso-wrap-style:square;position:absolute;visibility:visible;v-text-anchor:middle;z-index:251702272"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0A2BEC5F">
      <w:pPr>
        <w:jc w:val="left"/>
        <w:rPr>
          <w:rFonts w:ascii="Tahoma" w:hAnsi="Tahoma" w:cs="Tahoma"/>
          <w:sz w:val="22"/>
          <w:szCs w:val="22"/>
          <w:rtl/>
        </w:rPr>
        <w:sectPr w:rsidSect="00DA022A">
          <w:headerReference w:type="even" r:id="rId17"/>
          <w:pgSz w:w="11906" w:h="16838" w:code="9"/>
          <w:pgMar w:top="3062" w:right="2268" w:bottom="2552" w:left="2268" w:header="709" w:footer="709" w:gutter="0"/>
          <w:pgNumType w:start="2"/>
          <w:cols w:space="720"/>
          <w:bidi/>
          <w:rtlGutter/>
          <w:docGrid w:linePitch="272"/>
        </w:sectPr>
      </w:pPr>
    </w:p>
    <w:p w:rsidR="00B93C72" w:rsidP="00FE3A0B" w14:paraId="4ED3AA37" w14:textId="755AD205">
      <w:pPr>
        <w:pStyle w:val="7329"/>
        <w:spacing w:after="720"/>
        <w:rPr>
          <w:rtl/>
        </w:rPr>
      </w:pPr>
      <w:r w:rsidRPr="00802F2E">
        <w:rPr>
          <w:noProof/>
          <w:rtl/>
        </w:rPr>
        <w:drawing>
          <wp:anchor distT="0" distB="0" distL="114300" distR="114300" simplePos="0" relativeHeight="251681792" behindDoc="0" locked="0" layoutInCell="1" allowOverlap="1">
            <wp:simplePos x="0" y="0"/>
            <wp:positionH relativeFrom="column">
              <wp:posOffset>3324134</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0A3715">
        <w:rPr>
          <w:noProof/>
          <w:rtl/>
        </w:rPr>
        <mc:AlternateContent>
          <mc:Choice Requires="wps">
            <w:drawing>
              <wp:anchor distT="0" distB="0" distL="114300" distR="114300" simplePos="0" relativeHeight="251674624" behindDoc="0" locked="0" layoutInCell="1" allowOverlap="1">
                <wp:simplePos x="0" y="0"/>
                <wp:positionH relativeFrom="column">
                  <wp:posOffset>-656409</wp:posOffset>
                </wp:positionH>
                <wp:positionV relativeFrom="paragraph">
                  <wp:posOffset>300809</wp:posOffset>
                </wp:positionV>
                <wp:extent cx="179615" cy="5597434"/>
                <wp:effectExtent l="0" t="0" r="0" b="381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79615" cy="5597434"/>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4.15pt;height:440.75pt;margin-top:23.7pt;margin-left:-51.7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66150F" w:rsidR="0066150F">
        <w:rPr>
          <w:noProof/>
          <w:rtl/>
        </w:rPr>
        <w:t>מיסוי מטבעות דיגיטליים</w:t>
      </w:r>
    </w:p>
    <w:p w:rsidR="000224ED" w:rsidRPr="00921FCB" w:rsidP="000224ED" w14:paraId="3F948B0A" w14:textId="23CB4AA4">
      <w:pPr>
        <w:pStyle w:val="7392"/>
        <w:spacing w:before="840"/>
        <w:rPr>
          <w:rtl/>
        </w:rPr>
      </w:pPr>
      <w:r w:rsidRPr="00921FCB">
        <w:rPr>
          <w:rtl/>
        </w:rPr>
        <w:t xml:space="preserve">ב-15 השנים האחרונות חלה בעולם כולו וגם בישראל צמיחה בשוק הפיננסי של הנכסים הדיגיטליים, הכוללים מטבעות דיגיטליים (מטבע דיגיטלי או </w:t>
      </w:r>
      <w:r w:rsidRPr="00921FCB">
        <w:rPr>
          <w:rtl/>
        </w:rPr>
        <w:t>קריפטו</w:t>
      </w:r>
      <w:r w:rsidRPr="00921FCB">
        <w:rPr>
          <w:rtl/>
        </w:rPr>
        <w:t xml:space="preserve">). שוק הנכסים הדיגיטליים תנודתי והגיע בשיאו (בשנים 2021 ו-2024) לכ-3 טריליון דולר. פוטנציאל גביית המיסים המוערך בישראל מהכנסות </w:t>
      </w:r>
      <w:r w:rsidRPr="00921FCB">
        <w:rPr>
          <w:rFonts w:hint="cs"/>
          <w:rtl/>
        </w:rPr>
        <w:t xml:space="preserve">מפעילות </w:t>
      </w:r>
      <w:r w:rsidRPr="00921FCB">
        <w:rPr>
          <w:rFonts w:hint="cs"/>
          <w:rtl/>
        </w:rPr>
        <w:t>ב</w:t>
      </w:r>
      <w:r w:rsidRPr="00921FCB">
        <w:rPr>
          <w:rtl/>
        </w:rPr>
        <w:t>קריפטו</w:t>
      </w:r>
      <w:r w:rsidRPr="00921FCB">
        <w:rPr>
          <w:rtl/>
        </w:rPr>
        <w:t xml:space="preserve"> הוא גבוה ועשוי להגיע אף ל</w:t>
      </w:r>
      <w:r w:rsidRPr="00921FCB">
        <w:rPr>
          <w:rFonts w:hint="cs"/>
          <w:rtl/>
        </w:rPr>
        <w:t>כ</w:t>
      </w:r>
      <w:r w:rsidRPr="00921FCB">
        <w:rPr>
          <w:rtl/>
        </w:rPr>
        <w:t xml:space="preserve">-2 - 3 מיליארד ש"ח. </w:t>
      </w:r>
    </w:p>
    <w:p w:rsidR="000224ED" w:rsidRPr="00921FCB" w:rsidP="000224ED" w14:paraId="40A6D866" w14:textId="77777777">
      <w:pPr>
        <w:pStyle w:val="7392"/>
        <w:rPr>
          <w:rtl/>
        </w:rPr>
      </w:pPr>
      <w:r w:rsidRPr="00921FCB">
        <w:rPr>
          <w:rtl/>
        </w:rPr>
        <w:t>אסדרת</w:t>
      </w:r>
      <w:r w:rsidRPr="00921FCB">
        <w:rPr>
          <w:rtl/>
        </w:rPr>
        <w:t xml:space="preserve"> נושא המטבעות הדיגיטליים נוגעת לרשות המיסים בישראל (רשות המיסים) וכן </w:t>
      </w:r>
      <w:r w:rsidRPr="00921FCB">
        <w:rPr>
          <w:rtl/>
        </w:rPr>
        <w:t>למאסדרים</w:t>
      </w:r>
      <w:r w:rsidRPr="00921FCB">
        <w:rPr>
          <w:rtl/>
        </w:rPr>
        <w:t xml:space="preserve"> (רגולטורים) אחרים. "צוות-העל"</w:t>
      </w:r>
      <w:r>
        <w:rPr>
          <w:vertAlign w:val="superscript"/>
          <w:rtl/>
        </w:rPr>
        <w:footnoteReference w:id="2"/>
      </w:r>
      <w:r w:rsidRPr="00921FCB">
        <w:rPr>
          <w:rtl/>
        </w:rPr>
        <w:t xml:space="preserve">, הפועל </w:t>
      </w:r>
      <w:r w:rsidRPr="00921FCB">
        <w:rPr>
          <w:rtl/>
        </w:rPr>
        <w:t>לתכלל</w:t>
      </w:r>
      <w:r w:rsidRPr="00921FCB">
        <w:rPr>
          <w:rtl/>
        </w:rPr>
        <w:t xml:space="preserve"> את שיתוף הפעולה בין גורמי האכיפה, הגדיר את נושא הנכסים הדיגיטליים כנושא חשוב, והוא נכלל בגדר הנושאים המחוללים פשיעה. </w:t>
      </w:r>
    </w:p>
    <w:p w:rsidR="000224ED" w:rsidRPr="00921FCB" w:rsidP="000224ED" w14:paraId="5BC88BC2" w14:textId="77777777">
      <w:pPr>
        <w:pStyle w:val="7392"/>
        <w:rPr>
          <w:rtl/>
        </w:rPr>
      </w:pPr>
      <w:r w:rsidRPr="00921FCB">
        <w:rPr>
          <w:rtl/>
        </w:rPr>
        <w:t xml:space="preserve">בביקורת זו נבדקו היבטים במיסוי של מטבעות דיגיטליים. בניסיון לקבוע את כללי המיסוי לגבי מטבעות דיגיטליים מבוזרים עולים אתגרים רבים, חלקם מוכרים מתחומי מיסוי אחרים וחלקם ייחודיים. </w:t>
      </w:r>
      <w:bookmarkStart w:id="2" w:name="_Hlk169529343"/>
      <w:r w:rsidRPr="00921FCB">
        <w:rPr>
          <w:rtl/>
        </w:rPr>
        <w:t xml:space="preserve">האתגרים נובעים הן בשל טכנולוגיית הניהול של המטבע הדיגיטלי, הן בשל הקושי לעיתים לקבוע את שוויו והן בשל היותו נכס בלתי מוחשי המועבר בין גורמים על פני הגלובוס כולו. </w:t>
      </w:r>
    </w:p>
    <w:bookmarkEnd w:id="2"/>
    <w:p w:rsidR="000224ED" w:rsidRPr="00921FCB" w:rsidP="000224ED" w14:paraId="37A66EFD" w14:textId="77777777">
      <w:pPr>
        <w:pStyle w:val="7392"/>
        <w:rPr>
          <w:rtl/>
        </w:rPr>
      </w:pPr>
      <w:r w:rsidRPr="00921FCB">
        <w:rPr>
          <w:rtl/>
        </w:rPr>
        <w:t xml:space="preserve">עלייה במספר המשתמשים במטבעות דיגיטליים בעולם כולו וגם בישראל ועלייה </w:t>
      </w:r>
      <w:r w:rsidRPr="00921FCB">
        <w:rPr>
          <w:rtl/>
        </w:rPr>
        <w:t>בשוויים</w:t>
      </w:r>
      <w:r w:rsidRPr="00921FCB">
        <w:rPr>
          <w:rtl/>
        </w:rPr>
        <w:t xml:space="preserve"> של המטבעות הדיגיטליים במשך השנים, המניבה הכנסות למחזיקים בהם, מצריכים לבחון קידום של אסדרה בתחום </w:t>
      </w:r>
      <w:r w:rsidRPr="00921FCB">
        <w:rPr>
          <w:rtl/>
        </w:rPr>
        <w:t>הקריפטו</w:t>
      </w:r>
      <w:r w:rsidRPr="00921FCB">
        <w:rPr>
          <w:rtl/>
        </w:rPr>
        <w:t xml:space="preserve"> שתאפשר למדינה גביית מס מיטבית, תאפשר ליהנות מצמיחה במשק ותתרום לשימור מעמדה של ישראל בעולם כמעצמה בתחום הטכנולוגיה ותוצריה. </w:t>
      </w:r>
    </w:p>
    <w:p w:rsidR="000224ED" w:rsidRPr="00921FCB" w:rsidP="000224ED" w14:paraId="06FCADC4" w14:textId="77777777">
      <w:pPr>
        <w:pStyle w:val="7392"/>
        <w:rPr>
          <w:rtl/>
        </w:rPr>
      </w:pPr>
      <w:r w:rsidRPr="00921FCB">
        <w:rPr>
          <w:rtl/>
        </w:rPr>
        <w:t xml:space="preserve">בתקופה האחרונה חלה התפתחות </w:t>
      </w:r>
      <w:r w:rsidRPr="00921FCB">
        <w:rPr>
          <w:rtl/>
        </w:rPr>
        <w:t>באסדרת</w:t>
      </w:r>
      <w:r w:rsidRPr="00921FCB">
        <w:rPr>
          <w:rtl/>
        </w:rPr>
        <w:t xml:space="preserve"> תחום </w:t>
      </w:r>
      <w:r w:rsidRPr="00921FCB">
        <w:rPr>
          <w:rtl/>
        </w:rPr>
        <w:t>הקריפטו</w:t>
      </w:r>
      <w:r w:rsidRPr="00921FCB">
        <w:rPr>
          <w:rtl/>
        </w:rPr>
        <w:t xml:space="preserve"> במדינות מפותחות בעולם, ובהן ארצות הברית, בריטניה ומדינות האיחוד האירופי. בינואר 2024 ניתן בארצות הברית היתר לקרנות השקעה לסחור במטבעות דיגיטליים מסוג </w:t>
      </w:r>
      <w:r w:rsidRPr="00921FCB">
        <w:rPr>
          <w:rtl/>
        </w:rPr>
        <w:t>ביטקוין</w:t>
      </w:r>
      <w:r w:rsidRPr="00921FCB">
        <w:rPr>
          <w:rtl/>
        </w:rPr>
        <w:t xml:space="preserve"> דרך קרן סל העוקבת אחר השווי של </w:t>
      </w:r>
      <w:r w:rsidRPr="00921FCB">
        <w:rPr>
          <w:rtl/>
        </w:rPr>
        <w:t>הביטקוין</w:t>
      </w:r>
      <w:r w:rsidRPr="00921FCB">
        <w:rPr>
          <w:rtl/>
        </w:rPr>
        <w:t xml:space="preserve"> (</w:t>
      </w:r>
      <w:r w:rsidRPr="00921FCB">
        <w:t>ETF</w:t>
      </w:r>
      <w:r w:rsidRPr="00921FCB">
        <w:rPr>
          <w:rtl/>
        </w:rPr>
        <w:t>) המוחזק באופן ישיר או באמצעות צד ג' במטבעות.</w:t>
      </w:r>
    </w:p>
    <w:p w:rsidR="000224ED" w:rsidP="000224ED" w14:paraId="26A2E11E" w14:textId="77777777">
      <w:pPr>
        <w:pStyle w:val="7392"/>
        <w:rPr>
          <w:rtl/>
        </w:rPr>
      </w:pPr>
      <w:r w:rsidRPr="00921FCB">
        <w:rPr>
          <w:rtl/>
        </w:rPr>
        <w:t>בסוף שנת 2017 החלה רשות המיסים לפרסם כללי מיסוי החלים על מטבעות דיגיטליים.</w:t>
      </w:r>
      <w:r w:rsidRPr="001466BA">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3329849</wp:posOffset>
            </wp:positionH>
            <wp:positionV relativeFrom="paragraph">
              <wp:posOffset>0</wp:posOffset>
            </wp:positionV>
            <wp:extent cx="1405255" cy="431800"/>
            <wp:effectExtent l="0" t="0" r="0"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1"/>
        <w:gridCol w:w="280"/>
        <w:gridCol w:w="1411"/>
        <w:gridCol w:w="277"/>
        <w:gridCol w:w="1694"/>
        <w:gridCol w:w="277"/>
        <w:gridCol w:w="1400"/>
      </w:tblGrid>
      <w:tr w14:paraId="58B4726B" w14:textId="77777777" w:rsidTr="00D666EC">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378" w:type="pct"/>
            <w:tcBorders>
              <w:bottom w:val="single" w:sz="12" w:space="0" w:color="000000" w:themeColor="text1"/>
            </w:tcBorders>
            <w:vAlign w:val="bottom"/>
          </w:tcPr>
          <w:p w:rsidR="000224ED" w:rsidRPr="000224ED" w:rsidP="000224ED" w14:paraId="23EB689E" w14:textId="2872A8FE">
            <w:pPr>
              <w:spacing w:after="60" w:line="240" w:lineRule="auto"/>
              <w:jc w:val="left"/>
              <w:rPr>
                <w:rFonts w:ascii="Tahoma" w:hAnsi="Tahoma" w:cs="Tahoma"/>
                <w:b/>
                <w:bCs/>
                <w:spacing w:val="-28"/>
                <w:rtl/>
              </w:rPr>
            </w:pPr>
            <w:r w:rsidRPr="00D666EC">
              <w:rPr>
                <w:rFonts w:ascii="Tahoma" w:hAnsi="Tahoma" w:eastAsiaTheme="minorEastAsia" w:cs="Tahoma"/>
                <w:b/>
                <w:bCs/>
                <w:color w:val="0D0D0D" w:themeColor="text1" w:themeTint="F2"/>
                <w:spacing w:val="-14"/>
                <w:sz w:val="26"/>
                <w:szCs w:val="26"/>
                <w:rtl/>
              </w:rPr>
              <w:t>כ-</w:t>
            </w:r>
            <w:r w:rsidRPr="00D666EC">
              <w:rPr>
                <w:rFonts w:ascii="Tahoma" w:hAnsi="Tahoma" w:eastAsiaTheme="minorEastAsia" w:cs="Tahoma"/>
                <w:b/>
                <w:bCs/>
                <w:color w:val="0D0D0D" w:themeColor="text1" w:themeTint="F2"/>
                <w:spacing w:val="-14"/>
                <w:sz w:val="36"/>
                <w:szCs w:val="36"/>
                <w:rtl/>
              </w:rPr>
              <w:t>0.2</w:t>
            </w:r>
            <w:r w:rsidRPr="00D666EC">
              <w:rPr>
                <w:rFonts w:ascii="Tahoma" w:hAnsi="Tahoma" w:eastAsiaTheme="minorEastAsia" w:cs="Tahoma"/>
                <w:b/>
                <w:bCs/>
                <w:color w:val="0D0D0D" w:themeColor="text1" w:themeTint="F2"/>
                <w:spacing w:val="-14"/>
                <w:sz w:val="26"/>
                <w:szCs w:val="26"/>
                <w:rtl/>
              </w:rPr>
              <w:t xml:space="preserve"> </w:t>
            </w:r>
            <w:r w:rsidRPr="00D666EC">
              <w:rPr>
                <w:rFonts w:ascii="Tahoma" w:hAnsi="Tahoma" w:eastAsiaTheme="minorEastAsia" w:cs="Tahoma"/>
                <w:b/>
                <w:bCs/>
                <w:color w:val="0D0D0D" w:themeColor="text1" w:themeTint="F2"/>
                <w:spacing w:val="-14"/>
                <w:sz w:val="36"/>
                <w:szCs w:val="36"/>
                <w:rtl/>
              </w:rPr>
              <w:t>-</w:t>
            </w:r>
            <w:r w:rsidRPr="00D666EC">
              <w:rPr>
                <w:rFonts w:ascii="Tahoma" w:hAnsi="Tahoma" w:eastAsiaTheme="minorEastAsia" w:cs="Tahoma"/>
                <w:b/>
                <w:bCs/>
                <w:color w:val="0D0D0D" w:themeColor="text1" w:themeTint="F2"/>
                <w:spacing w:val="-14"/>
                <w:sz w:val="26"/>
                <w:szCs w:val="26"/>
                <w:rtl/>
              </w:rPr>
              <w:t xml:space="preserve"> </w:t>
            </w:r>
            <w:r w:rsidRPr="00D666EC">
              <w:rPr>
                <w:rFonts w:ascii="Tahoma" w:hAnsi="Tahoma" w:eastAsiaTheme="minorEastAsia" w:cs="Tahoma"/>
                <w:b/>
                <w:bCs/>
                <w:color w:val="0D0D0D" w:themeColor="text1" w:themeTint="F2"/>
                <w:spacing w:val="-14"/>
                <w:sz w:val="36"/>
                <w:szCs w:val="36"/>
                <w:rtl/>
              </w:rPr>
              <w:t>1.67</w:t>
            </w:r>
            <w:r w:rsidRPr="000224ED">
              <w:rPr>
                <w:rFonts w:ascii="Tahoma" w:hAnsi="Tahoma" w:eastAsiaTheme="minorEastAsia" w:cs="Tahoma"/>
                <w:b/>
                <w:bCs/>
                <w:color w:val="0D0D0D" w:themeColor="text1" w:themeTint="F2"/>
                <w:spacing w:val="-10"/>
                <w:sz w:val="36"/>
                <w:szCs w:val="36"/>
                <w:rtl/>
              </w:rPr>
              <w:t xml:space="preserve"> </w:t>
            </w:r>
            <w:r w:rsidRPr="000224ED">
              <w:rPr>
                <w:rFonts w:ascii="Tahoma" w:hAnsi="Tahoma" w:eastAsiaTheme="minorEastAsia" w:cs="Tahoma"/>
                <w:b/>
                <w:bCs/>
                <w:color w:val="0D0D0D" w:themeColor="text1" w:themeTint="F2"/>
                <w:spacing w:val="-10"/>
                <w:sz w:val="26"/>
                <w:szCs w:val="26"/>
                <w:rtl/>
              </w:rPr>
              <w:t>מיליון מחזיקים</w:t>
            </w:r>
          </w:p>
        </w:tc>
        <w:tc>
          <w:tcPr>
            <w:tcW w:w="190" w:type="pct"/>
            <w:vAlign w:val="bottom"/>
          </w:tcPr>
          <w:p w:rsidR="000224ED" w:rsidRPr="000224ED" w:rsidP="000224ED" w14:paraId="19192EA5" w14:textId="77777777">
            <w:pPr>
              <w:spacing w:before="120" w:after="60" w:line="240" w:lineRule="auto"/>
              <w:jc w:val="left"/>
              <w:rPr>
                <w:rFonts w:ascii="Tahoma" w:hAnsi="Tahoma" w:cs="Tahoma"/>
                <w:b/>
                <w:bCs/>
                <w:rtl/>
              </w:rPr>
            </w:pPr>
          </w:p>
        </w:tc>
        <w:tc>
          <w:tcPr>
            <w:tcW w:w="957" w:type="pct"/>
            <w:tcBorders>
              <w:bottom w:val="single" w:sz="12" w:space="0" w:color="000000" w:themeColor="text1"/>
            </w:tcBorders>
            <w:vAlign w:val="bottom"/>
          </w:tcPr>
          <w:p w:rsidR="000224ED" w:rsidRPr="000224ED" w:rsidP="000224ED" w14:paraId="761F4116" w14:textId="537671A0">
            <w:pPr>
              <w:pStyle w:val="2021"/>
              <w:spacing w:before="0" w:after="60"/>
              <w:rPr>
                <w:spacing w:val="-10"/>
                <w:rtl/>
              </w:rPr>
            </w:pPr>
            <w:r w:rsidRPr="00D666EC">
              <w:rPr>
                <w:spacing w:val="-14"/>
                <w:sz w:val="26"/>
                <w:szCs w:val="26"/>
                <w:rtl/>
              </w:rPr>
              <w:t>כ-</w:t>
            </w:r>
            <w:r w:rsidRPr="00D666EC">
              <w:rPr>
                <w:spacing w:val="-14"/>
                <w:rtl/>
              </w:rPr>
              <w:t>2</w:t>
            </w:r>
            <w:r w:rsidRPr="00D666EC" w:rsidR="00D666EC">
              <w:rPr>
                <w:spacing w:val="-14"/>
                <w:sz w:val="26"/>
                <w:szCs w:val="26"/>
                <w:rtl/>
              </w:rPr>
              <w:t xml:space="preserve"> </w:t>
            </w:r>
            <w:r w:rsidRPr="00D666EC">
              <w:rPr>
                <w:spacing w:val="-14"/>
                <w:rtl/>
              </w:rPr>
              <w:t>-</w:t>
            </w:r>
            <w:r w:rsidRPr="00D666EC">
              <w:rPr>
                <w:spacing w:val="-14"/>
                <w:sz w:val="26"/>
                <w:szCs w:val="26"/>
                <w:rtl/>
              </w:rPr>
              <w:t xml:space="preserve"> </w:t>
            </w:r>
            <w:r w:rsidRPr="00D666EC">
              <w:rPr>
                <w:spacing w:val="-14"/>
                <w:rtl/>
              </w:rPr>
              <w:t>3</w:t>
            </w:r>
            <w:r w:rsidRPr="000224ED">
              <w:rPr>
                <w:spacing w:val="-10"/>
                <w:rtl/>
              </w:rPr>
              <w:t xml:space="preserve"> </w:t>
            </w:r>
            <w:r w:rsidRPr="000224ED">
              <w:rPr>
                <w:spacing w:val="-10"/>
                <w:sz w:val="26"/>
                <w:szCs w:val="26"/>
                <w:rtl/>
              </w:rPr>
              <w:t>מיליארד ש"ח</w:t>
            </w:r>
            <w:r w:rsidRPr="000224ED">
              <w:rPr>
                <w:spacing w:val="-10"/>
                <w:rtl/>
              </w:rPr>
              <w:t xml:space="preserve"> </w:t>
            </w:r>
          </w:p>
        </w:tc>
        <w:tc>
          <w:tcPr>
            <w:tcW w:w="188" w:type="pct"/>
            <w:vAlign w:val="bottom"/>
          </w:tcPr>
          <w:p w:rsidR="000224ED" w:rsidRPr="000224ED" w:rsidP="000224ED" w14:paraId="2810DE55" w14:textId="77777777">
            <w:pPr>
              <w:spacing w:before="120" w:after="60" w:line="240" w:lineRule="auto"/>
              <w:jc w:val="left"/>
              <w:rPr>
                <w:rFonts w:ascii="Tahoma" w:hAnsi="Tahoma" w:cs="Tahoma"/>
                <w:b/>
                <w:bCs/>
                <w:rtl/>
              </w:rPr>
            </w:pPr>
          </w:p>
        </w:tc>
        <w:tc>
          <w:tcPr>
            <w:tcW w:w="1149" w:type="pct"/>
            <w:tcBorders>
              <w:bottom w:val="single" w:sz="12" w:space="0" w:color="000000" w:themeColor="text1"/>
            </w:tcBorders>
            <w:vAlign w:val="bottom"/>
          </w:tcPr>
          <w:p w:rsidR="000224ED" w:rsidRPr="000224ED" w:rsidP="000224ED" w14:paraId="2A2E27BD" w14:textId="34CDD058">
            <w:pPr>
              <w:pStyle w:val="2021"/>
              <w:spacing w:before="0" w:after="60"/>
              <w:rPr>
                <w:spacing w:val="-20"/>
                <w:sz w:val="24"/>
                <w:rtl/>
              </w:rPr>
            </w:pPr>
            <w:r w:rsidRPr="000224ED">
              <w:rPr>
                <w:spacing w:val="-10"/>
                <w:sz w:val="26"/>
                <w:szCs w:val="26"/>
                <w:rtl/>
              </w:rPr>
              <w:t>כ-</w:t>
            </w:r>
            <w:r w:rsidRPr="000224ED">
              <w:rPr>
                <w:spacing w:val="-10"/>
                <w:rtl/>
              </w:rPr>
              <w:t xml:space="preserve">0.25% </w:t>
            </w:r>
            <w:r w:rsidRPr="000224ED">
              <w:rPr>
                <w:spacing w:val="-10"/>
                <w:rtl/>
              </w:rPr>
              <w:br/>
            </w:r>
            <w:r w:rsidRPr="000224ED">
              <w:rPr>
                <w:spacing w:val="-10"/>
                <w:sz w:val="26"/>
                <w:szCs w:val="26"/>
                <w:rtl/>
              </w:rPr>
              <w:t>מדווחים</w:t>
            </w:r>
          </w:p>
        </w:tc>
        <w:tc>
          <w:tcPr>
            <w:tcW w:w="188" w:type="pct"/>
            <w:vAlign w:val="bottom"/>
          </w:tcPr>
          <w:p w:rsidR="000224ED" w:rsidRPr="000224ED" w:rsidP="000224ED" w14:paraId="47B754BA" w14:textId="77777777">
            <w:pPr>
              <w:pStyle w:val="2021"/>
              <w:spacing w:before="0" w:after="60"/>
              <w:rPr>
                <w:spacing w:val="-10"/>
                <w:rtl/>
              </w:rPr>
            </w:pPr>
          </w:p>
        </w:tc>
        <w:tc>
          <w:tcPr>
            <w:tcW w:w="950" w:type="pct"/>
            <w:tcBorders>
              <w:bottom w:val="single" w:sz="12" w:space="0" w:color="000000" w:themeColor="text1"/>
            </w:tcBorders>
            <w:vAlign w:val="bottom"/>
          </w:tcPr>
          <w:p w:rsidR="000224ED" w:rsidRPr="000224ED" w:rsidP="000224ED" w14:paraId="5F3A3FF5" w14:textId="38A5CC16">
            <w:pPr>
              <w:spacing w:after="60" w:line="240" w:lineRule="auto"/>
              <w:jc w:val="left"/>
              <w:rPr>
                <w:rFonts w:ascii="Tahoma" w:hAnsi="Tahoma" w:cs="Tahoma"/>
                <w:b/>
                <w:bCs/>
                <w:spacing w:val="-10"/>
                <w:rtl/>
              </w:rPr>
            </w:pPr>
            <w:r w:rsidRPr="000224ED">
              <w:rPr>
                <w:rFonts w:ascii="Tahoma" w:hAnsi="Tahoma" w:eastAsiaTheme="minorEastAsia" w:cs="Tahoma"/>
                <w:b/>
                <w:bCs/>
                <w:color w:val="0D0D0D" w:themeColor="text1" w:themeTint="F2"/>
                <w:spacing w:val="-10"/>
                <w:sz w:val="36"/>
                <w:szCs w:val="36"/>
                <w:rtl/>
              </w:rPr>
              <w:t xml:space="preserve">8 </w:t>
            </w:r>
            <w:r>
              <w:rPr>
                <w:rFonts w:ascii="Tahoma" w:hAnsi="Tahoma" w:eastAsiaTheme="minorEastAsia" w:cs="Tahoma"/>
                <w:b/>
                <w:bCs/>
                <w:color w:val="0D0D0D" w:themeColor="text1" w:themeTint="F2"/>
                <w:spacing w:val="-10"/>
                <w:sz w:val="36"/>
                <w:szCs w:val="36"/>
              </w:rPr>
              <w:br/>
            </w:r>
            <w:r w:rsidRPr="000224ED">
              <w:rPr>
                <w:rFonts w:ascii="Tahoma" w:hAnsi="Tahoma" w:eastAsiaTheme="minorEastAsia" w:cs="Tahoma"/>
                <w:b/>
                <w:bCs/>
                <w:color w:val="0D0D0D" w:themeColor="text1" w:themeTint="F2"/>
                <w:spacing w:val="-10"/>
                <w:sz w:val="26"/>
                <w:szCs w:val="26"/>
                <w:rtl/>
              </w:rPr>
              <w:t>פרסומים</w:t>
            </w:r>
          </w:p>
        </w:tc>
      </w:tr>
      <w:tr w14:paraId="6DFAF81C" w14:textId="77777777" w:rsidTr="00D666EC">
        <w:tblPrEx>
          <w:tblW w:w="5000" w:type="pct"/>
          <w:tblLook w:val="04A0"/>
        </w:tblPrEx>
        <w:tc>
          <w:tcPr>
            <w:tcW w:w="1378" w:type="pct"/>
            <w:tcBorders>
              <w:top w:val="single" w:sz="12" w:space="0" w:color="000000" w:themeColor="text1"/>
            </w:tcBorders>
          </w:tcPr>
          <w:p w:rsidR="000224ED" w:rsidRPr="00E52143" w:rsidP="000224ED" w14:paraId="1D96599A" w14:textId="32B2CFD7">
            <w:pPr>
              <w:pStyle w:val="732021"/>
              <w:spacing w:before="0" w:after="600" w:line="240" w:lineRule="auto"/>
              <w:rPr>
                <w:rtl/>
              </w:rPr>
            </w:pPr>
            <w:r w:rsidRPr="00921FCB">
              <w:rPr>
                <w:rtl/>
              </w:rPr>
              <w:t xml:space="preserve">במטבעות דיגיטליים בישראל בשנת 2023, לפי הערכות שונות </w:t>
            </w:r>
          </w:p>
        </w:tc>
        <w:tc>
          <w:tcPr>
            <w:tcW w:w="190" w:type="pct"/>
          </w:tcPr>
          <w:p w:rsidR="000224ED" w:rsidRPr="00E52143" w:rsidP="000224ED" w14:paraId="2BF81D8C" w14:textId="77777777">
            <w:pPr>
              <w:pStyle w:val="732021"/>
              <w:spacing w:before="0" w:after="600" w:line="240" w:lineRule="auto"/>
              <w:rPr>
                <w:rtl/>
              </w:rPr>
            </w:pPr>
          </w:p>
        </w:tc>
        <w:tc>
          <w:tcPr>
            <w:tcW w:w="957" w:type="pct"/>
            <w:tcBorders>
              <w:top w:val="single" w:sz="12" w:space="0" w:color="000000" w:themeColor="text1"/>
            </w:tcBorders>
          </w:tcPr>
          <w:p w:rsidR="000224ED" w:rsidRPr="00E52143" w:rsidP="000224ED" w14:paraId="68924AF7" w14:textId="6926396F">
            <w:pPr>
              <w:pStyle w:val="732021"/>
              <w:spacing w:before="0" w:after="600" w:line="240" w:lineRule="auto"/>
              <w:rPr>
                <w:rtl/>
              </w:rPr>
            </w:pPr>
            <w:r w:rsidRPr="00921FCB">
              <w:rPr>
                <w:rtl/>
              </w:rPr>
              <w:t xml:space="preserve">פוטנציאל גביית המס </w:t>
            </w:r>
            <w:r w:rsidRPr="00921FCB">
              <w:rPr>
                <w:rtl/>
              </w:rPr>
              <w:t>מקריפטו</w:t>
            </w:r>
            <w:r w:rsidRPr="00921FCB">
              <w:rPr>
                <w:rtl/>
              </w:rPr>
              <w:t xml:space="preserve"> בישראל</w:t>
            </w:r>
          </w:p>
        </w:tc>
        <w:tc>
          <w:tcPr>
            <w:tcW w:w="188" w:type="pct"/>
          </w:tcPr>
          <w:p w:rsidR="000224ED" w:rsidRPr="00E52143" w:rsidP="000224ED" w14:paraId="4F52CE08" w14:textId="77777777">
            <w:pPr>
              <w:pStyle w:val="732021"/>
              <w:spacing w:before="0" w:after="600" w:line="240" w:lineRule="auto"/>
              <w:rPr>
                <w:rtl/>
              </w:rPr>
            </w:pPr>
          </w:p>
        </w:tc>
        <w:tc>
          <w:tcPr>
            <w:tcW w:w="1149" w:type="pct"/>
            <w:tcBorders>
              <w:top w:val="single" w:sz="12" w:space="0" w:color="000000" w:themeColor="text1"/>
            </w:tcBorders>
          </w:tcPr>
          <w:p w:rsidR="000224ED" w:rsidRPr="00E52143" w:rsidP="000224ED" w14:paraId="203F9568" w14:textId="7DA0ACD3">
            <w:pPr>
              <w:pStyle w:val="732021"/>
              <w:spacing w:before="0" w:after="600" w:line="240" w:lineRule="auto"/>
              <w:rPr>
                <w:rtl/>
              </w:rPr>
            </w:pPr>
            <w:r w:rsidRPr="00921FCB">
              <w:rPr>
                <w:rtl/>
              </w:rPr>
              <w:t xml:space="preserve">לרשות המיסים על פעילותם במטבעות דיגיטליים. 500 דיווחים בממוצע בשנים 2018 - 2022, מתוך פוטנציאל דיווח מינימלי המוערך בכ-200,000 </w:t>
            </w:r>
          </w:p>
        </w:tc>
        <w:tc>
          <w:tcPr>
            <w:tcW w:w="188" w:type="pct"/>
          </w:tcPr>
          <w:p w:rsidR="000224ED" w:rsidRPr="00E52143" w:rsidP="000224ED" w14:paraId="42538096" w14:textId="77777777">
            <w:pPr>
              <w:pStyle w:val="732021"/>
              <w:spacing w:before="0" w:after="600" w:line="240" w:lineRule="auto"/>
              <w:rPr>
                <w:rtl/>
              </w:rPr>
            </w:pPr>
          </w:p>
        </w:tc>
        <w:tc>
          <w:tcPr>
            <w:tcW w:w="950" w:type="pct"/>
            <w:tcBorders>
              <w:top w:val="single" w:sz="12" w:space="0" w:color="000000" w:themeColor="text1"/>
            </w:tcBorders>
          </w:tcPr>
          <w:p w:rsidR="000224ED" w:rsidRPr="00E52143" w:rsidP="000224ED" w14:paraId="1878D11D" w14:textId="669E8D66">
            <w:pPr>
              <w:pStyle w:val="732021"/>
              <w:spacing w:before="0" w:after="600" w:line="240" w:lineRule="auto"/>
              <w:rPr>
                <w:rtl/>
              </w:rPr>
            </w:pPr>
            <w:r w:rsidRPr="00921FCB">
              <w:rPr>
                <w:rtl/>
              </w:rPr>
              <w:t xml:space="preserve">הכוללים כללי מיסוי בתחום </w:t>
            </w:r>
            <w:r w:rsidRPr="00921FCB">
              <w:rPr>
                <w:rtl/>
              </w:rPr>
              <w:t>הקריפטו</w:t>
            </w:r>
            <w:r w:rsidRPr="00921FCB">
              <w:rPr>
                <w:rtl/>
              </w:rPr>
              <w:t xml:space="preserve"> הוציאה רשות </w:t>
            </w:r>
            <w:r w:rsidRPr="00921FCB">
              <w:rPr>
                <w:rFonts w:hint="cs"/>
                <w:rtl/>
              </w:rPr>
              <w:t>ה</w:t>
            </w:r>
            <w:r w:rsidRPr="00921FCB">
              <w:rPr>
                <w:rtl/>
              </w:rPr>
              <w:t>מיסים בשנים</w:t>
            </w:r>
            <w:r w:rsidRPr="00921FCB">
              <w:rPr>
                <w:rFonts w:hint="cs"/>
                <w:rtl/>
              </w:rPr>
              <w:t xml:space="preserve"> </w:t>
            </w:r>
            <w:r w:rsidRPr="00921FCB">
              <w:rPr>
                <w:rtl/>
              </w:rPr>
              <w:t>2017 - 2023. עם זאת, הכללים לא הוסדרו בחקיקה</w:t>
            </w:r>
          </w:p>
        </w:tc>
      </w:tr>
      <w:tr w14:paraId="1BD5A20C" w14:textId="77777777" w:rsidTr="00D666EC">
        <w:tblPrEx>
          <w:tblW w:w="5000" w:type="pct"/>
          <w:tblLook w:val="04A0"/>
        </w:tblPrEx>
        <w:tc>
          <w:tcPr>
            <w:tcW w:w="1378" w:type="pct"/>
            <w:tcBorders>
              <w:bottom w:val="single" w:sz="12" w:space="0" w:color="000000" w:themeColor="text1"/>
            </w:tcBorders>
            <w:vAlign w:val="bottom"/>
          </w:tcPr>
          <w:p w:rsidR="000224ED" w:rsidRPr="000224ED" w:rsidP="000224ED" w14:paraId="500D3B50" w14:textId="470E811F">
            <w:pPr>
              <w:spacing w:after="60" w:line="240" w:lineRule="auto"/>
              <w:jc w:val="left"/>
              <w:rPr>
                <w:rFonts w:ascii="Tahoma" w:hAnsi="Tahoma" w:eastAsiaTheme="minorEastAsia" w:cs="Tahoma"/>
                <w:b/>
                <w:bCs/>
                <w:color w:val="0D0D0D" w:themeColor="text1" w:themeTint="F2"/>
                <w:spacing w:val="-10"/>
                <w:sz w:val="26"/>
                <w:szCs w:val="26"/>
                <w:rtl/>
              </w:rPr>
            </w:pPr>
            <w:r w:rsidRPr="000224ED">
              <w:rPr>
                <w:rFonts w:ascii="Tahoma" w:hAnsi="Tahoma" w:eastAsiaTheme="minorEastAsia" w:cs="Tahoma"/>
                <w:b/>
                <w:bCs/>
                <w:color w:val="0D0D0D" w:themeColor="text1" w:themeTint="F2"/>
                <w:spacing w:val="-10"/>
                <w:sz w:val="26"/>
                <w:szCs w:val="26"/>
                <w:rtl/>
              </w:rPr>
              <w:t>כ-</w:t>
            </w:r>
            <w:r w:rsidRPr="000224ED">
              <w:rPr>
                <w:rFonts w:ascii="Tahoma" w:hAnsi="Tahoma" w:eastAsiaTheme="minorEastAsia" w:cs="Tahoma"/>
                <w:b/>
                <w:bCs/>
                <w:color w:val="0D0D0D" w:themeColor="text1" w:themeTint="F2"/>
                <w:spacing w:val="-10"/>
                <w:sz w:val="36"/>
                <w:szCs w:val="36"/>
                <w:rtl/>
              </w:rPr>
              <w:t>31.5%</w:t>
            </w:r>
            <w:r>
              <w:rPr>
                <w:rFonts w:ascii="Tahoma" w:hAnsi="Tahoma" w:eastAsiaTheme="minorEastAsia" w:cs="Tahoma"/>
                <w:b/>
                <w:bCs/>
                <w:color w:val="0D0D0D" w:themeColor="text1" w:themeTint="F2"/>
                <w:spacing w:val="-10"/>
                <w:sz w:val="36"/>
                <w:szCs w:val="36"/>
              </w:rPr>
              <w:br/>
            </w:r>
            <w:r w:rsidRPr="000224ED">
              <w:rPr>
                <w:rFonts w:ascii="Tahoma" w:hAnsi="Tahoma" w:eastAsiaTheme="minorEastAsia" w:cs="Tahoma"/>
                <w:b/>
                <w:bCs/>
                <w:color w:val="0D0D0D" w:themeColor="text1" w:themeTint="F2"/>
                <w:spacing w:val="-10"/>
                <w:sz w:val="26"/>
                <w:szCs w:val="26"/>
                <w:rtl/>
              </w:rPr>
              <w:t xml:space="preserve">ירידה </w:t>
            </w:r>
          </w:p>
        </w:tc>
        <w:tc>
          <w:tcPr>
            <w:tcW w:w="190" w:type="pct"/>
            <w:vAlign w:val="bottom"/>
          </w:tcPr>
          <w:p w:rsidR="000224ED" w:rsidRPr="000224ED" w:rsidP="000224ED"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957" w:type="pct"/>
            <w:tcBorders>
              <w:bottom w:val="single" w:sz="12" w:space="0" w:color="000000" w:themeColor="text1"/>
            </w:tcBorders>
            <w:vAlign w:val="bottom"/>
          </w:tcPr>
          <w:p w:rsidR="000224ED" w:rsidRPr="000224ED" w:rsidP="000224ED" w14:paraId="48896DF7" w14:textId="7E914245">
            <w:pPr>
              <w:spacing w:after="60" w:line="240" w:lineRule="auto"/>
              <w:jc w:val="left"/>
              <w:rPr>
                <w:b/>
                <w:bCs/>
                <w:spacing w:val="-10"/>
                <w:rtl/>
              </w:rPr>
            </w:pPr>
            <w:r w:rsidRPr="000224ED">
              <w:rPr>
                <w:rFonts w:ascii="Tahoma" w:hAnsi="Tahoma" w:eastAsiaTheme="minorEastAsia" w:cs="Tahoma"/>
                <w:b/>
                <w:bCs/>
                <w:color w:val="0D0D0D" w:themeColor="text1" w:themeTint="F2"/>
                <w:spacing w:val="-10"/>
                <w:sz w:val="36"/>
                <w:szCs w:val="36"/>
                <w:rtl/>
              </w:rPr>
              <w:t xml:space="preserve">0 </w:t>
            </w:r>
            <w:r w:rsidRPr="000224ED">
              <w:rPr>
                <w:rFonts w:ascii="Tahoma" w:hAnsi="Tahoma" w:eastAsiaTheme="minorEastAsia" w:cs="Tahoma"/>
                <w:b/>
                <w:bCs/>
                <w:color w:val="0D0D0D" w:themeColor="text1" w:themeTint="F2"/>
                <w:spacing w:val="-10"/>
                <w:sz w:val="26"/>
                <w:szCs w:val="26"/>
                <w:rtl/>
              </w:rPr>
              <w:t xml:space="preserve">ביקורות </w:t>
            </w:r>
            <w:r>
              <w:rPr>
                <w:rFonts w:ascii="Tahoma" w:hAnsi="Tahoma" w:eastAsiaTheme="minorEastAsia" w:cs="Tahoma"/>
                <w:b/>
                <w:bCs/>
                <w:color w:val="0D0D0D" w:themeColor="text1" w:themeTint="F2"/>
                <w:spacing w:val="-10"/>
                <w:sz w:val="26"/>
                <w:szCs w:val="26"/>
              </w:rPr>
              <w:br/>
            </w:r>
            <w:r w:rsidRPr="000224ED">
              <w:rPr>
                <w:rFonts w:ascii="Tahoma" w:hAnsi="Tahoma" w:eastAsiaTheme="minorEastAsia" w:cs="Tahoma"/>
                <w:b/>
                <w:bCs/>
                <w:color w:val="0D0D0D" w:themeColor="text1" w:themeTint="F2"/>
                <w:spacing w:val="-10"/>
                <w:sz w:val="26"/>
                <w:szCs w:val="26"/>
                <w:rtl/>
              </w:rPr>
              <w:t>ניהול ספרים</w:t>
            </w:r>
          </w:p>
        </w:tc>
        <w:tc>
          <w:tcPr>
            <w:tcW w:w="188" w:type="pct"/>
            <w:vAlign w:val="bottom"/>
          </w:tcPr>
          <w:p w:rsidR="000224ED" w:rsidRPr="000224ED" w:rsidP="000224ED" w14:paraId="5B4C8A80" w14:textId="77777777">
            <w:pPr>
              <w:spacing w:after="60" w:line="240" w:lineRule="auto"/>
              <w:jc w:val="left"/>
              <w:rPr>
                <w:b/>
                <w:bCs/>
                <w:rtl/>
              </w:rPr>
            </w:pPr>
          </w:p>
        </w:tc>
        <w:tc>
          <w:tcPr>
            <w:tcW w:w="1149" w:type="pct"/>
            <w:tcBorders>
              <w:bottom w:val="single" w:sz="12" w:space="0" w:color="000000" w:themeColor="text1"/>
            </w:tcBorders>
            <w:vAlign w:val="bottom"/>
          </w:tcPr>
          <w:p w:rsidR="000224ED" w:rsidRPr="000224ED" w:rsidP="00247F3C" w14:paraId="226A2E50" w14:textId="189BC9C7">
            <w:pPr>
              <w:spacing w:after="60" w:line="240" w:lineRule="auto"/>
              <w:jc w:val="left"/>
              <w:rPr>
                <w:rFonts w:ascii="Tahoma" w:hAnsi="Tahoma" w:eastAsiaTheme="minorEastAsia" w:cs="Tahoma"/>
                <w:b/>
                <w:bCs/>
                <w:color w:val="0D0D0D" w:themeColor="text1" w:themeTint="F2"/>
                <w:spacing w:val="-10"/>
                <w:sz w:val="36"/>
                <w:szCs w:val="36"/>
                <w:rtl/>
              </w:rPr>
            </w:pPr>
            <w:r w:rsidRPr="000224ED">
              <w:rPr>
                <w:rFonts w:ascii="Tahoma" w:hAnsi="Tahoma" w:eastAsiaTheme="minorEastAsia" w:cs="Tahoma"/>
                <w:b/>
                <w:bCs/>
                <w:color w:val="0D0D0D" w:themeColor="text1" w:themeTint="F2"/>
                <w:spacing w:val="-10"/>
                <w:sz w:val="36"/>
                <w:szCs w:val="36"/>
                <w:rtl/>
              </w:rPr>
              <w:t xml:space="preserve">0 </w:t>
            </w:r>
            <w:r w:rsidR="00FC702C">
              <w:rPr>
                <w:rFonts w:ascii="Tahoma" w:hAnsi="Tahoma" w:eastAsiaTheme="minorEastAsia" w:cs="Tahoma"/>
                <w:b/>
                <w:bCs/>
                <w:color w:val="0D0D0D" w:themeColor="text1" w:themeTint="F2"/>
                <w:spacing w:val="-10"/>
                <w:sz w:val="26"/>
                <w:szCs w:val="26"/>
                <w:rtl/>
              </w:rPr>
              <w:br/>
            </w:r>
            <w:r w:rsidRPr="000224ED">
              <w:rPr>
                <w:rFonts w:ascii="Tahoma" w:hAnsi="Tahoma" w:eastAsiaTheme="minorEastAsia" w:cs="Tahoma"/>
                <w:b/>
                <w:bCs/>
                <w:color w:val="0D0D0D" w:themeColor="text1" w:themeTint="F2"/>
                <w:spacing w:val="-10"/>
                <w:sz w:val="26"/>
                <w:szCs w:val="26"/>
                <w:rtl/>
              </w:rPr>
              <w:t xml:space="preserve">פניות </w:t>
            </w:r>
            <w:r w:rsidR="00247F3C">
              <w:rPr>
                <w:rFonts w:ascii="Tahoma" w:hAnsi="Tahoma" w:eastAsiaTheme="minorEastAsia" w:cs="Tahoma"/>
                <w:b/>
                <w:bCs/>
                <w:color w:val="0D0D0D" w:themeColor="text1" w:themeTint="F2"/>
                <w:spacing w:val="-10"/>
                <w:sz w:val="26"/>
                <w:szCs w:val="26"/>
                <w:rtl/>
              </w:rPr>
              <w:br/>
            </w:r>
            <w:r w:rsidRPr="000224ED">
              <w:rPr>
                <w:rFonts w:ascii="Tahoma" w:hAnsi="Tahoma" w:eastAsiaTheme="minorEastAsia" w:cs="Tahoma"/>
                <w:b/>
                <w:bCs/>
                <w:color w:val="0D0D0D" w:themeColor="text1" w:themeTint="F2"/>
                <w:spacing w:val="-10"/>
                <w:sz w:val="26"/>
                <w:szCs w:val="26"/>
                <w:rtl/>
              </w:rPr>
              <w:t>לרשות המיסים</w:t>
            </w:r>
          </w:p>
        </w:tc>
        <w:tc>
          <w:tcPr>
            <w:tcW w:w="188" w:type="pct"/>
            <w:vAlign w:val="bottom"/>
          </w:tcPr>
          <w:p w:rsidR="000224ED" w:rsidRPr="000224ED" w:rsidP="000224ED"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950" w:type="pct"/>
            <w:tcBorders>
              <w:bottom w:val="single" w:sz="12" w:space="0" w:color="000000" w:themeColor="text1"/>
            </w:tcBorders>
            <w:vAlign w:val="bottom"/>
          </w:tcPr>
          <w:p w:rsidR="000224ED" w:rsidRPr="000224ED" w:rsidP="000224ED" w14:paraId="5AEEF263" w14:textId="1881B0D2">
            <w:pPr>
              <w:spacing w:after="60" w:line="240" w:lineRule="auto"/>
              <w:jc w:val="left"/>
              <w:rPr>
                <w:rFonts w:ascii="Tahoma" w:hAnsi="Tahoma" w:eastAsiaTheme="minorEastAsia" w:cs="Tahoma"/>
                <w:b/>
                <w:bCs/>
                <w:color w:val="0D0D0D" w:themeColor="text1" w:themeTint="F2"/>
                <w:spacing w:val="-10"/>
                <w:sz w:val="26"/>
                <w:szCs w:val="26"/>
                <w:rtl/>
              </w:rPr>
            </w:pPr>
            <w:r w:rsidRPr="000224ED">
              <w:rPr>
                <w:rFonts w:ascii="Tahoma" w:hAnsi="Tahoma" w:eastAsiaTheme="minorEastAsia" w:cs="Tahoma"/>
                <w:b/>
                <w:bCs/>
                <w:color w:val="0D0D0D" w:themeColor="text1" w:themeTint="F2"/>
                <w:spacing w:val="-10"/>
                <w:sz w:val="36"/>
                <w:szCs w:val="36"/>
                <w:rtl/>
              </w:rPr>
              <w:t>130</w:t>
            </w:r>
            <w:r w:rsidR="00D666EC">
              <w:rPr>
                <w:rFonts w:ascii="Tahoma" w:hAnsi="Tahoma" w:eastAsiaTheme="minorEastAsia" w:cs="Tahoma" w:hint="cs"/>
                <w:b/>
                <w:bCs/>
                <w:color w:val="0D0D0D" w:themeColor="text1" w:themeTint="F2"/>
                <w:spacing w:val="-10"/>
                <w:sz w:val="36"/>
                <w:szCs w:val="36"/>
                <w:rtl/>
              </w:rPr>
              <w:t xml:space="preserve"> </w:t>
            </w:r>
            <w:r w:rsidRPr="000224ED">
              <w:rPr>
                <w:rFonts w:ascii="Tahoma" w:hAnsi="Tahoma" w:eastAsiaTheme="minorEastAsia" w:cs="Tahoma"/>
                <w:b/>
                <w:bCs/>
                <w:color w:val="0D0D0D" w:themeColor="text1" w:themeTint="F2"/>
                <w:spacing w:val="-10"/>
                <w:sz w:val="26"/>
                <w:szCs w:val="26"/>
                <w:rtl/>
              </w:rPr>
              <w:t>דולר</w:t>
            </w:r>
          </w:p>
        </w:tc>
      </w:tr>
      <w:tr w14:paraId="54154FA5" w14:textId="77777777" w:rsidTr="00D666EC">
        <w:tblPrEx>
          <w:tblW w:w="5000" w:type="pct"/>
          <w:tblLook w:val="04A0"/>
        </w:tblPrEx>
        <w:tc>
          <w:tcPr>
            <w:tcW w:w="1378" w:type="pct"/>
            <w:tcBorders>
              <w:top w:val="single" w:sz="12" w:space="0" w:color="000000" w:themeColor="text1"/>
            </w:tcBorders>
          </w:tcPr>
          <w:p w:rsidR="000224ED" w:rsidRPr="004562F8" w:rsidP="000224ED" w14:paraId="6DB67748" w14:textId="31CC221B">
            <w:pPr>
              <w:pStyle w:val="732021"/>
              <w:spacing w:before="0" w:line="240" w:lineRule="auto"/>
              <w:rPr>
                <w:rtl/>
              </w:rPr>
            </w:pPr>
            <w:r w:rsidRPr="00921FCB">
              <w:rPr>
                <w:rtl/>
              </w:rPr>
              <w:t>בכמות המפקחים והרכזים במס הכנסה בשנים</w:t>
            </w:r>
            <w:r>
              <w:br/>
            </w:r>
            <w:r w:rsidRPr="00921FCB">
              <w:rPr>
                <w:rtl/>
              </w:rPr>
              <w:t>2019 - 2023 מ-833 ל-570 בלבד</w:t>
            </w:r>
          </w:p>
        </w:tc>
        <w:tc>
          <w:tcPr>
            <w:tcW w:w="190" w:type="pct"/>
          </w:tcPr>
          <w:p w:rsidR="000224ED" w:rsidRPr="008D750B" w:rsidP="000224ED" w14:paraId="0C0AE598" w14:textId="77777777">
            <w:pPr>
              <w:pStyle w:val="732021"/>
              <w:spacing w:before="0" w:after="0" w:line="240" w:lineRule="auto"/>
              <w:rPr>
                <w:rtl/>
              </w:rPr>
            </w:pPr>
          </w:p>
        </w:tc>
        <w:tc>
          <w:tcPr>
            <w:tcW w:w="957" w:type="pct"/>
            <w:tcBorders>
              <w:top w:val="single" w:sz="12" w:space="0" w:color="000000" w:themeColor="text1"/>
            </w:tcBorders>
          </w:tcPr>
          <w:p w:rsidR="000224ED" w:rsidRPr="004562F8" w:rsidP="000224ED" w14:paraId="1916A301" w14:textId="61579EEC">
            <w:pPr>
              <w:pStyle w:val="732021"/>
              <w:spacing w:before="0" w:line="240" w:lineRule="auto"/>
              <w:rPr>
                <w:rtl/>
              </w:rPr>
            </w:pPr>
            <w:r w:rsidRPr="00921FCB">
              <w:rPr>
                <w:rtl/>
              </w:rPr>
              <w:t xml:space="preserve">בוצעו עד היום על ידי רשות המיסים לבחינת רישום עסקה שתמורתה התקבלה </w:t>
            </w:r>
            <w:r w:rsidRPr="00921FCB">
              <w:rPr>
                <w:rtl/>
              </w:rPr>
              <w:t>בקריפטו</w:t>
            </w:r>
          </w:p>
        </w:tc>
        <w:tc>
          <w:tcPr>
            <w:tcW w:w="188" w:type="pct"/>
          </w:tcPr>
          <w:p w:rsidR="000224ED" w:rsidP="000224ED" w14:paraId="14782C57" w14:textId="77777777">
            <w:pPr>
              <w:pStyle w:val="732021"/>
              <w:spacing w:before="0" w:after="0" w:line="240" w:lineRule="auto"/>
              <w:rPr>
                <w:rtl/>
              </w:rPr>
            </w:pPr>
          </w:p>
        </w:tc>
        <w:tc>
          <w:tcPr>
            <w:tcW w:w="1149" w:type="pct"/>
            <w:tcBorders>
              <w:top w:val="single" w:sz="12" w:space="0" w:color="000000" w:themeColor="text1"/>
            </w:tcBorders>
          </w:tcPr>
          <w:p w:rsidR="000224ED" w:rsidP="000224ED" w14:paraId="59CD4CA9" w14:textId="77777777">
            <w:pPr>
              <w:pStyle w:val="732021"/>
              <w:spacing w:before="0" w:after="0" w:line="240" w:lineRule="auto"/>
              <w:rPr>
                <w:rtl/>
              </w:rPr>
            </w:pPr>
            <w:r w:rsidRPr="00921FCB">
              <w:rPr>
                <w:rtl/>
              </w:rPr>
              <w:t xml:space="preserve">בבקשה לתשלום מס על פעילות </w:t>
            </w:r>
            <w:r w:rsidRPr="00921FCB">
              <w:rPr>
                <w:rtl/>
              </w:rPr>
              <w:t>בקריפטו</w:t>
            </w:r>
            <w:r w:rsidRPr="00921FCB">
              <w:rPr>
                <w:rtl/>
              </w:rPr>
              <w:t xml:space="preserve"> במסגרת "נוהל לתשלום מס דרך בנק ישראל" ממועד </w:t>
            </w:r>
            <w:r w:rsidRPr="00921FCB">
              <w:rPr>
                <w:rFonts w:hint="cs"/>
                <w:rtl/>
              </w:rPr>
              <w:t>פ</w:t>
            </w:r>
            <w:r w:rsidRPr="00921FCB">
              <w:rPr>
                <w:rtl/>
              </w:rPr>
              <w:t xml:space="preserve">רסומו ב-31.12.23 ועד למועד סיום הביקורת </w:t>
            </w:r>
          </w:p>
          <w:p w:rsidR="00D666EC" w:rsidRPr="0062456C" w:rsidP="000224ED" w14:paraId="6149CA50" w14:textId="64CBF769">
            <w:pPr>
              <w:pStyle w:val="732021"/>
              <w:spacing w:before="0" w:after="0" w:line="240" w:lineRule="auto"/>
              <w:rPr>
                <w:rtl/>
              </w:rPr>
            </w:pPr>
          </w:p>
        </w:tc>
        <w:tc>
          <w:tcPr>
            <w:tcW w:w="188" w:type="pct"/>
          </w:tcPr>
          <w:p w:rsidR="000224ED" w:rsidRPr="00C92141" w:rsidP="000224ED" w14:paraId="66E34E8E" w14:textId="77777777">
            <w:pPr>
              <w:pStyle w:val="732021"/>
              <w:spacing w:before="0" w:after="0" w:line="240" w:lineRule="auto"/>
              <w:rPr>
                <w:rtl/>
              </w:rPr>
            </w:pPr>
          </w:p>
        </w:tc>
        <w:tc>
          <w:tcPr>
            <w:tcW w:w="950" w:type="pct"/>
            <w:tcBorders>
              <w:top w:val="single" w:sz="12" w:space="0" w:color="000000" w:themeColor="text1"/>
            </w:tcBorders>
          </w:tcPr>
          <w:p w:rsidR="000224ED" w:rsidRPr="00921FCB" w:rsidP="000224ED" w14:paraId="39AAB1BF" w14:textId="77777777">
            <w:pPr>
              <w:pStyle w:val="732021"/>
              <w:spacing w:before="0" w:line="240" w:lineRule="auto"/>
              <w:rPr>
                <w:rtl/>
              </w:rPr>
            </w:pPr>
            <w:r w:rsidRPr="00921FCB">
              <w:rPr>
                <w:rtl/>
              </w:rPr>
              <w:t>הכנסה ממוצעת לשנה בארנק דיגיטלי בישראל</w:t>
            </w:r>
          </w:p>
          <w:p w:rsidR="000224ED" w:rsidRPr="00C92141" w:rsidP="000224ED" w14:paraId="39498237" w14:textId="7FDF6ECD">
            <w:pPr>
              <w:pStyle w:val="732021"/>
              <w:spacing w:before="0" w:after="0" w:line="240" w:lineRule="auto"/>
              <w:rPr>
                <w:rtl/>
              </w:rPr>
            </w:pPr>
          </w:p>
        </w:tc>
      </w:tr>
    </w:tbl>
    <w:p w:rsidR="00420374" w:rsidP="00420374" w14:paraId="509D5AB6" w14:textId="77777777">
      <w:pPr>
        <w:pStyle w:val="7317"/>
        <w:spacing w:after="0"/>
        <w:rPr>
          <w:sz w:val="10"/>
          <w:szCs w:val="10"/>
          <w:rtl/>
        </w:rPr>
      </w:pPr>
    </w:p>
    <w:p w:rsidR="00D666EC" w14:paraId="2AFA6703" w14:textId="77777777">
      <w:pPr>
        <w:bidi w:val="0"/>
        <w:spacing w:after="200" w:line="276" w:lineRule="auto"/>
        <w:rPr>
          <w:rFonts w:ascii="Tahoma" w:hAnsi="Tahoma" w:eastAsiaTheme="minorEastAsia" w:cs="Tahoma"/>
          <w:b/>
          <w:bCs/>
          <w:noProof/>
          <w:color w:val="00305F"/>
          <w:sz w:val="31"/>
          <w:szCs w:val="31"/>
          <w:rtl/>
          <w:lang w:val="he-IL"/>
        </w:rPr>
      </w:pPr>
      <w:r>
        <w:rPr>
          <w:rtl/>
        </w:rPr>
        <w:br w:type="page"/>
      </w:r>
    </w:p>
    <w:p w:rsidR="00420374" w:rsidRPr="00C62692" w:rsidP="00420374" w14:paraId="3FADD5EE" w14:textId="77B662D4">
      <w:pPr>
        <w:pStyle w:val="73"/>
        <w:rPr>
          <w:rtl/>
        </w:rPr>
      </w:pPr>
      <w:r w:rsidRPr="00C62692">
        <w:rPr>
          <w:rtl/>
        </w:rPr>
        <w:t>פעולות הביקורת</w:t>
      </w:r>
    </w:p>
    <w:p w:rsidR="000224ED" w:rsidP="00EB672B" w14:paraId="6378DFAD" w14:textId="2B70D347">
      <w:pPr>
        <w:pStyle w:val="7317"/>
        <w:rPr>
          <w:noProof/>
        </w:rPr>
      </w:pPr>
      <w:r w:rsidRPr="001F3363">
        <w:rPr>
          <w:noProof/>
        </w:rPr>
        <w:drawing>
          <wp:anchor distT="0" distB="0" distL="71755" distR="71755" simplePos="0" relativeHeight="251680768"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1FCB">
        <w:rPr>
          <w:noProof/>
          <w:rtl/>
        </w:rPr>
        <w:t>בחודשים אוקטובר 2023 - פברואר 2024 בדק משרד מבקר המדינה היבטים במיסוי מטבעות דיגיטליים</w:t>
      </w:r>
      <w:r>
        <w:rPr>
          <w:noProof/>
        </w:rPr>
        <w:t>.</w:t>
      </w:r>
    </w:p>
    <w:p w:rsidR="000224ED" w:rsidP="00EB672B" w14:paraId="0984B5C4" w14:textId="10C8E656">
      <w:pPr>
        <w:pStyle w:val="7317"/>
        <w:rPr>
          <w:noProof/>
        </w:rPr>
      </w:pPr>
      <w:r w:rsidRPr="00921FCB">
        <w:rPr>
          <w:noProof/>
          <w:rtl/>
        </w:rPr>
        <w:t>הביקורת נעשתה ברשות המיסים - במחלקה המקצועית במס הכנסה, במחלקה המשפטית, במחלקת שומה וביקורת, במחלקת הרכש, במחלקת חקירות</w:t>
      </w:r>
      <w:r w:rsidRPr="00921FCB">
        <w:rPr>
          <w:rFonts w:hint="cs"/>
          <w:noProof/>
          <w:rtl/>
        </w:rPr>
        <w:t>,</w:t>
      </w:r>
      <w:r w:rsidRPr="00921FCB">
        <w:rPr>
          <w:noProof/>
          <w:rtl/>
        </w:rPr>
        <w:t xml:space="preserve"> ביחידה </w:t>
      </w:r>
      <w:r w:rsidRPr="00921FCB">
        <w:rPr>
          <w:rFonts w:hint="cs"/>
          <w:noProof/>
          <w:rtl/>
        </w:rPr>
        <w:t>ה</w:t>
      </w:r>
      <w:r w:rsidRPr="00921FCB">
        <w:rPr>
          <w:noProof/>
          <w:rtl/>
        </w:rPr>
        <w:t>ארצית לחקירות ומאבק בפשיעה כלכלית</w:t>
      </w:r>
      <w:r w:rsidRPr="00921FCB">
        <w:rPr>
          <w:rFonts w:hint="cs"/>
          <w:noProof/>
          <w:rtl/>
        </w:rPr>
        <w:t xml:space="preserve"> (</w:t>
      </w:r>
      <w:r w:rsidRPr="00921FCB">
        <w:rPr>
          <w:noProof/>
          <w:rtl/>
        </w:rPr>
        <w:t>יחידת יהלום</w:t>
      </w:r>
      <w:r w:rsidRPr="00921FCB">
        <w:rPr>
          <w:rFonts w:hint="cs"/>
          <w:noProof/>
          <w:rtl/>
        </w:rPr>
        <w:t>)</w:t>
      </w:r>
      <w:r w:rsidRPr="00921FCB">
        <w:rPr>
          <w:noProof/>
          <w:rtl/>
        </w:rPr>
        <w:t>, במחלקת הדוברות, במחלקת הגבייה ובחלק ממשרדי השומה - וכן במחלקה המקצועית ובמחלקת שומה וביקורת במע"</w:t>
      </w:r>
      <w:r w:rsidRPr="00921FCB">
        <w:rPr>
          <w:rFonts w:hint="cs"/>
          <w:noProof/>
          <w:rtl/>
        </w:rPr>
        <w:t>ם</w:t>
      </w:r>
      <w:r w:rsidRPr="00921FCB">
        <w:rPr>
          <w:noProof/>
          <w:rtl/>
        </w:rPr>
        <w:t>. ביקורת משלימה נעשתה בשירות העיבוד הממוחשב של רשות המיסים (שע"ם), ברשות החדשנות, באגף הכלכלן הראשי במשרד האוצר ובבנק ישראל</w:t>
      </w:r>
      <w:r>
        <w:rPr>
          <w:noProof/>
        </w:rPr>
        <w:t>.</w:t>
      </w:r>
    </w:p>
    <w:p w:rsidR="00EB672B" w:rsidP="008A2BE5" w14:paraId="21608E70" w14:textId="7FF41A5C">
      <w:pPr>
        <w:pStyle w:val="7317"/>
        <w:spacing w:after="600"/>
        <w:rPr>
          <w:rtl/>
        </w:rPr>
      </w:pPr>
      <w:r w:rsidRPr="00921FCB">
        <w:rPr>
          <w:noProof/>
          <w:rtl/>
        </w:rPr>
        <w:t>כן נערכו פגישות עם גורמים בשוק הקריפטו, ובהם פורום חברות הקריפטו, גורמים שעוסקים בהשקעות ומסחר בקריפטו ובעלי חברות בתחום זה (גורמים בשוק הקריפטו), וכן עם כמה מייצגים מול רשות המיסים ועם נציגי ארגון מייצג</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1E0AA681">
      <w:pPr>
        <w:pStyle w:val="7317"/>
        <w:rPr>
          <w:rtl/>
        </w:rPr>
      </w:pPr>
      <w:r w:rsidRPr="000224ED">
        <w:rPr>
          <w:rStyle w:val="7391"/>
          <w:rFonts w:hint="cs"/>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224ED" w:rsidR="000224ED">
        <w:rPr>
          <w:rStyle w:val="7391"/>
          <w:rtl/>
        </w:rPr>
        <w:t>גביית המס מקריפטו -</w:t>
      </w:r>
      <w:r w:rsidRPr="00921FCB" w:rsidR="000224ED">
        <w:rPr>
          <w:rtl/>
        </w:rPr>
        <w:t xml:space="preserve"> פוטנציאל גביית המיסים המוערך בישראל מהכנסות </w:t>
      </w:r>
      <w:r w:rsidRPr="00921FCB" w:rsidR="000224ED">
        <w:rPr>
          <w:rFonts w:hint="cs"/>
          <w:rtl/>
        </w:rPr>
        <w:t xml:space="preserve">מפעילות </w:t>
      </w:r>
      <w:r w:rsidRPr="00921FCB" w:rsidR="000224ED">
        <w:rPr>
          <w:rFonts w:hint="cs"/>
          <w:rtl/>
        </w:rPr>
        <w:t>ב</w:t>
      </w:r>
      <w:r w:rsidRPr="00921FCB" w:rsidR="000224ED">
        <w:rPr>
          <w:rtl/>
        </w:rPr>
        <w:t>קריפטו</w:t>
      </w:r>
      <w:r w:rsidRPr="00921FCB" w:rsidR="000224ED">
        <w:rPr>
          <w:rtl/>
        </w:rPr>
        <w:t xml:space="preserve"> הוא גבוה ועשוי להגיע ל</w:t>
      </w:r>
      <w:r w:rsidRPr="00921FCB" w:rsidR="000224ED">
        <w:rPr>
          <w:rFonts w:hint="cs"/>
          <w:rtl/>
        </w:rPr>
        <w:t>כ</w:t>
      </w:r>
      <w:r w:rsidRPr="00921FCB" w:rsidR="000224ED">
        <w:rPr>
          <w:rtl/>
        </w:rPr>
        <w:t xml:space="preserve">-2 - 3 מיליארד ש"ח. בביקורת עלה כי רשות המיסים לא בחנה את פוטנציאל המס הקיים בשוק </w:t>
      </w:r>
      <w:r w:rsidRPr="00921FCB" w:rsidR="000224ED">
        <w:rPr>
          <w:rtl/>
        </w:rPr>
        <w:t>הקריפטו</w:t>
      </w:r>
      <w:r w:rsidRPr="00921FCB" w:rsidR="000224ED">
        <w:rPr>
          <w:rtl/>
        </w:rPr>
        <w:t xml:space="preserve"> בכלים שבידיה, וכי היא מסתמכת על הערכה שאינה מעודכנת. יש בכך כדי להעיד על תשומת הלב המועטה לקידום הנושא. עקב היעדר הערכות או הערכות בחסר נוצרת תמונת מצב שגויה שמקשה להתמודד עם חוסר הדיווח על פעילות </w:t>
      </w:r>
      <w:r w:rsidRPr="00921FCB" w:rsidR="000224ED">
        <w:rPr>
          <w:rtl/>
        </w:rPr>
        <w:t>בקריפטו</w:t>
      </w:r>
      <w:r w:rsidRPr="00921FCB" w:rsidR="000224ED">
        <w:rPr>
          <w:rtl/>
        </w:rPr>
        <w:t xml:space="preserve">, לרבות בנוגע לאיתור הבעיות, להכנת תוכנית עבודה, לקביעת יעדים להגברת הדיווח </w:t>
      </w:r>
      <w:r w:rsidRPr="00921FCB" w:rsidR="000224ED">
        <w:rPr>
          <w:rtl/>
        </w:rPr>
        <w:t>ולמקסום</w:t>
      </w:r>
      <w:r w:rsidRPr="00921FCB" w:rsidR="000224ED">
        <w:rPr>
          <w:rtl/>
        </w:rPr>
        <w:t xml:space="preserve"> גביית המס בגין הכנסות </w:t>
      </w:r>
      <w:r w:rsidRPr="00921FCB" w:rsidR="000224ED">
        <w:rPr>
          <w:rtl/>
        </w:rPr>
        <w:t>מקריפטו</w:t>
      </w:r>
      <w:r w:rsidRPr="00AF3B73">
        <w:rPr>
          <w:rtl/>
        </w:rPr>
        <w:t>.</w:t>
      </w:r>
    </w:p>
    <w:p w:rsidR="00EB672B" w:rsidRPr="00AF3B73" w:rsidP="00EB672B" w14:paraId="61697365" w14:textId="076D7506">
      <w:pPr>
        <w:pStyle w:val="7317"/>
      </w:pPr>
      <w:r w:rsidRPr="000224ED">
        <w:rPr>
          <w:rStyle w:val="7391"/>
          <w:rFonts w:hint="cs"/>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224ED" w:rsidR="000224ED">
        <w:rPr>
          <w:rStyle w:val="7391"/>
          <w:rtl/>
        </w:rPr>
        <w:t xml:space="preserve">שיעור הדיווח בפועל על פעילות בקריפטו, לעומת פוטנציאל הדיווח - </w:t>
      </w:r>
      <w:r w:rsidRPr="00921FCB" w:rsidR="000224ED">
        <w:rPr>
          <w:rtl/>
        </w:rPr>
        <w:t xml:space="preserve">עלה שבשנים 2018 - 2022 המספר השנתי הממוצע של המדווחים לרשות המיסים על פעילות </w:t>
      </w:r>
      <w:r w:rsidRPr="00921FCB" w:rsidR="000224ED">
        <w:rPr>
          <w:rtl/>
        </w:rPr>
        <w:t>בקריפטו</w:t>
      </w:r>
      <w:r w:rsidRPr="00921FCB" w:rsidR="000224ED">
        <w:rPr>
          <w:rtl/>
        </w:rPr>
        <w:t xml:space="preserve"> היה 500 בלבד. שיעור המדווחים לרשות המיסים על פעילות </w:t>
      </w:r>
      <w:r w:rsidRPr="00921FCB" w:rsidR="000224ED">
        <w:rPr>
          <w:rtl/>
        </w:rPr>
        <w:t>בקריפטו</w:t>
      </w:r>
      <w:r w:rsidRPr="00921FCB" w:rsidR="000224ED">
        <w:rPr>
          <w:rtl/>
        </w:rPr>
        <w:t xml:space="preserve"> אפסי לעומת פוטנציאל הדיווח, שעל פי ההערכות הוא לכל הפחות 200,000 משתמשים</w:t>
      </w:r>
      <w:r w:rsidRPr="00AF3B73">
        <w:rPr>
          <w:rFonts w:hint="cs"/>
          <w:rtl/>
        </w:rPr>
        <w:t xml:space="preserve">. </w:t>
      </w:r>
    </w:p>
    <w:p w:rsidR="00EB672B" w:rsidRPr="00AF3B73" w:rsidP="00EB672B" w14:paraId="257CE09B" w14:textId="292EEB63">
      <w:pPr>
        <w:pStyle w:val="7317"/>
        <w:rPr>
          <w:rtl/>
        </w:rPr>
      </w:pPr>
      <w:r w:rsidRPr="000224ED">
        <w:rPr>
          <w:rStyle w:val="7391"/>
          <w:rFonts w:hint="cs"/>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224ED" w:rsidR="000224ED">
        <w:rPr>
          <w:rStyle w:val="7391"/>
          <w:rtl/>
        </w:rPr>
        <w:t>אסדרת הקריפטו בישראל -</w:t>
      </w:r>
      <w:r w:rsidRPr="00921FCB" w:rsidR="000224ED">
        <w:rPr>
          <w:rtl/>
        </w:rPr>
        <w:t xml:space="preserve"> עלה כי רשות המיסים החלה לפרסם כללי מיסוי בתחום </w:t>
      </w:r>
      <w:r w:rsidRPr="00921FCB" w:rsidR="000224ED">
        <w:rPr>
          <w:rtl/>
        </w:rPr>
        <w:t>הקריפטו</w:t>
      </w:r>
      <w:r w:rsidRPr="00921FCB" w:rsidR="000224ED">
        <w:rPr>
          <w:rtl/>
        </w:rPr>
        <w:t xml:space="preserve"> בסוף שנת 2017, ובכך הייתה ישראל אחת המדינות הראשונות שעשתה כן. ואולם משנת 2018 הוציאה רשות המיסים שלושה פרסומים בלבד בתחום מיסוי </w:t>
      </w:r>
      <w:r w:rsidRPr="00921FCB" w:rsidR="000224ED">
        <w:rPr>
          <w:rtl/>
        </w:rPr>
        <w:t>הקריפטו</w:t>
      </w:r>
      <w:r w:rsidRPr="00921FCB" w:rsidR="000224ED">
        <w:rPr>
          <w:rtl/>
        </w:rPr>
        <w:t xml:space="preserve"> ולא פעלה לבצע התאמות נדרשות. זאת למרות התפתחות של ממש בתחום </w:t>
      </w:r>
      <w:r w:rsidRPr="00921FCB" w:rsidR="000224ED">
        <w:rPr>
          <w:rtl/>
        </w:rPr>
        <w:t>הקריפטו</w:t>
      </w:r>
      <w:r w:rsidRPr="00921FCB" w:rsidR="000224ED">
        <w:rPr>
          <w:rtl/>
        </w:rPr>
        <w:t xml:space="preserve">, למשל במגוון המכשירים הפיננסיים המתבססים על טכנולוגיית </w:t>
      </w:r>
      <w:r w:rsidRPr="00921FCB" w:rsidR="000224ED">
        <w:rPr>
          <w:rtl/>
        </w:rPr>
        <w:t>הבלוקצ'יין</w:t>
      </w:r>
      <w:r w:rsidRPr="00921FCB" w:rsidR="000224ED">
        <w:rPr>
          <w:rtl/>
        </w:rPr>
        <w:t xml:space="preserve">, ולמרות התפתחות ניכרת </w:t>
      </w:r>
      <w:bookmarkStart w:id="3" w:name="_Hlk173740268"/>
      <w:r w:rsidRPr="00921FCB" w:rsidR="000224ED">
        <w:rPr>
          <w:rtl/>
        </w:rPr>
        <w:t xml:space="preserve">שחלה </w:t>
      </w:r>
      <w:r w:rsidRPr="00921FCB" w:rsidR="000224ED">
        <w:rPr>
          <w:rtl/>
        </w:rPr>
        <w:t>באסדרת</w:t>
      </w:r>
      <w:r w:rsidRPr="00921FCB" w:rsidR="000224ED">
        <w:rPr>
          <w:rtl/>
        </w:rPr>
        <w:t xml:space="preserve"> תחום </w:t>
      </w:r>
      <w:r w:rsidRPr="00921FCB" w:rsidR="000224ED">
        <w:rPr>
          <w:rtl/>
        </w:rPr>
        <w:t>הקריפטו</w:t>
      </w:r>
      <w:r w:rsidRPr="00921FCB" w:rsidR="000224ED">
        <w:rPr>
          <w:rtl/>
        </w:rPr>
        <w:t xml:space="preserve"> במדינות מפותחות כמדינות האיחוד האירופי, ארצות </w:t>
      </w:r>
      <w:r w:rsidRPr="00921FCB" w:rsidR="000224ED">
        <w:rPr>
          <w:rtl/>
        </w:rPr>
        <w:t xml:space="preserve">הברית ובריטניה. </w:t>
      </w:r>
      <w:bookmarkEnd w:id="3"/>
      <w:r w:rsidRPr="00921FCB" w:rsidR="000224ED">
        <w:rPr>
          <w:rtl/>
        </w:rPr>
        <w:t xml:space="preserve">בכך הוסיפה רשות המיסים על חוסר הוודאות </w:t>
      </w:r>
      <w:r w:rsidRPr="00921FCB" w:rsidR="000224ED">
        <w:rPr>
          <w:rtl/>
        </w:rPr>
        <w:t>המיסויית</w:t>
      </w:r>
      <w:r w:rsidRPr="00921FCB" w:rsidR="000224ED">
        <w:rPr>
          <w:rtl/>
        </w:rPr>
        <w:t xml:space="preserve">. חוסר ודאות בנוגע לאסדרה פוגע ביכולת חברות ויחידים לפעול בישראל, ועלול להביא להסטת הפעילות למדינות אחרות. עוד עלה כי במועד סיום הביקורת רשות המיסים </w:t>
      </w:r>
      <w:r w:rsidRPr="00921FCB" w:rsidR="000224ED">
        <w:rPr>
          <w:rtl/>
        </w:rPr>
        <w:t>ומינהל</w:t>
      </w:r>
      <w:r w:rsidRPr="00921FCB" w:rsidR="000224ED">
        <w:rPr>
          <w:rtl/>
        </w:rPr>
        <w:t xml:space="preserve"> הכנסות המדינה טרם השלימו את ניסוח התזכירים לתיקון פקודת מס הכנסה וחוק </w:t>
      </w:r>
      <w:r w:rsidRPr="00921FCB" w:rsidR="000224ED">
        <w:rPr>
          <w:rtl/>
        </w:rPr>
        <w:t>מע"</w:t>
      </w:r>
      <w:r w:rsidRPr="00921FCB" w:rsidR="000224ED">
        <w:rPr>
          <w:rFonts w:hint="cs"/>
          <w:rtl/>
        </w:rPr>
        <w:t>ם</w:t>
      </w:r>
      <w:r w:rsidRPr="00921FCB" w:rsidR="000224ED">
        <w:rPr>
          <w:rtl/>
        </w:rPr>
        <w:t xml:space="preserve"> וניסוח חקיקת משנה, ולפיכך אלו לא פורסמו על ידי שר האוצר, אף שהזמן שהוקצב לכך בהחלטת הממשלה 204 מפברואר 2023 עבר באוגוסט 2023</w:t>
      </w:r>
      <w:r w:rsidRPr="00AF3B73">
        <w:rPr>
          <w:rFonts w:hint="cs"/>
          <w:rtl/>
        </w:rPr>
        <w:t>.</w:t>
      </w:r>
    </w:p>
    <w:p w:rsidR="00EB672B" w:rsidRPr="00AF3B73" w:rsidP="00EB672B" w14:paraId="42C157E6" w14:textId="518BC0C5">
      <w:pPr>
        <w:pStyle w:val="7317"/>
      </w:pPr>
      <w:r w:rsidRPr="000224ED">
        <w:rPr>
          <w:rStyle w:val="7391"/>
          <w:rFonts w:hint="cs"/>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224ED" w:rsidR="000224ED">
        <w:rPr>
          <w:rStyle w:val="7391"/>
          <w:rtl/>
        </w:rPr>
        <w:t>הוראות ניהול ספרים בעסקאות בקריפטו -</w:t>
      </w:r>
      <w:r w:rsidRPr="00921FCB" w:rsidR="000224ED">
        <w:rPr>
          <w:rtl/>
        </w:rPr>
        <w:t xml:space="preserve"> עלה כי רשות </w:t>
      </w:r>
      <w:bookmarkStart w:id="4" w:name="_Hlk173417911"/>
      <w:r w:rsidRPr="00921FCB" w:rsidR="000224ED">
        <w:rPr>
          <w:rtl/>
        </w:rPr>
        <w:t xml:space="preserve">המיסים </w:t>
      </w:r>
      <w:bookmarkEnd w:id="4"/>
      <w:r w:rsidRPr="00921FCB" w:rsidR="000224ED">
        <w:rPr>
          <w:rtl/>
        </w:rPr>
        <w:t xml:space="preserve">לא ביצעה התאמות של הוראות ניהול ספרים לתחום </w:t>
      </w:r>
      <w:r w:rsidRPr="00921FCB" w:rsidR="000224ED">
        <w:rPr>
          <w:rtl/>
        </w:rPr>
        <w:t>הקריפטו</w:t>
      </w:r>
      <w:r w:rsidRPr="00921FCB" w:rsidR="000224ED">
        <w:rPr>
          <w:rtl/>
        </w:rPr>
        <w:t xml:space="preserve">, לרבות בנוגע לקביעת השווי בעסקאות </w:t>
      </w:r>
      <w:r w:rsidRPr="00921FCB" w:rsidR="000224ED">
        <w:rPr>
          <w:rtl/>
        </w:rPr>
        <w:t>קריפטו</w:t>
      </w:r>
      <w:r w:rsidRPr="00921FCB" w:rsidR="000224ED">
        <w:rPr>
          <w:rtl/>
        </w:rPr>
        <w:t xml:space="preserve"> ולחובה בהוצאת קבלה בעסקה שתמורתה התקבלה </w:t>
      </w:r>
      <w:r w:rsidRPr="00921FCB" w:rsidR="000224ED">
        <w:rPr>
          <w:rtl/>
        </w:rPr>
        <w:t>בקריפטו</w:t>
      </w:r>
      <w:r w:rsidRPr="00921FCB" w:rsidR="000224ED">
        <w:rPr>
          <w:rtl/>
        </w:rPr>
        <w:t xml:space="preserve"> ובנוגע לפסילת ספרים, אף שהוסמכה לעשות כן על פי סעיף 130 לפקודת מס הכנסה.</w:t>
      </w:r>
      <w:r w:rsidRPr="001466BA" w:rsidR="000224ED">
        <w:rPr>
          <w:rtl/>
        </w:rPr>
        <w:t xml:space="preserve"> </w:t>
      </w:r>
      <w:r w:rsidRPr="00921FCB" w:rsidR="000224ED">
        <w:rPr>
          <w:rtl/>
        </w:rPr>
        <w:t xml:space="preserve">עוד עלה כי עד למועד סיום הביקורת רשות המיסים לא ביצעה ביקורות ניהול ספרים בנוגע לעסקאות שתמורתן התקבלה </w:t>
      </w:r>
      <w:r w:rsidRPr="00921FCB" w:rsidR="000224ED">
        <w:rPr>
          <w:rtl/>
        </w:rPr>
        <w:t>בקריפטו</w:t>
      </w:r>
      <w:r w:rsidRPr="00921FCB" w:rsidR="000224ED">
        <w:rPr>
          <w:rtl/>
        </w:rPr>
        <w:t>. בכך נפגעת יכולתה לאתר ליקויים בניהול ספרי חשבונות ולהטיל סנקציות, כפי שנעשה לגבי תמורה המתקבלת באמצעי תשלום אחרים, דבר המהווה כר נוח להעלמת מס ופוגע בהרתעה</w:t>
      </w:r>
      <w:r w:rsidRPr="00AF3B73">
        <w:rPr>
          <w:rFonts w:hint="cs"/>
          <w:rtl/>
        </w:rPr>
        <w:t xml:space="preserve">. </w:t>
      </w:r>
    </w:p>
    <w:p w:rsidR="00EB672B" w:rsidRPr="00AF3B73" w:rsidP="00EB672B" w14:paraId="0E55F83C" w14:textId="6EF6E7EF">
      <w:pPr>
        <w:pStyle w:val="7317"/>
      </w:pPr>
      <w:r w:rsidRPr="000224ED">
        <w:rPr>
          <w:rStyle w:val="7391"/>
          <w:rFonts w:hint="cs"/>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224ED" w:rsidR="000224ED">
        <w:rPr>
          <w:rStyle w:val="7391"/>
          <w:rtl/>
        </w:rPr>
        <w:t>התדירות והאופן של הדיווח על פעילות בקריפטו</w:t>
      </w:r>
      <w:r w:rsidRPr="00921FCB" w:rsidR="000224ED">
        <w:rPr>
          <w:rtl/>
        </w:rPr>
        <w:t xml:space="preserve"> - עלה כי רשות המיסים לא התאימה, את תדירות חובת הדיווח ואת טופס הדיווח על רווח הון (טופס 1399) לאופי השימוש במטבעות דיגיטליים, המתאפיין בריבוי עסקאות, בחישובים מורכבים ובקושי בתשלום המס. המצב הנוכחי מטיל על הנישומים עלויות ציות ונטל בירוקרטי, ובשל כך אף משפיע על היקפי הדיווח לרשות המיסים על עסקאות ורווחים שנוצרו</w:t>
      </w:r>
      <w:r w:rsidRPr="00AF3B73">
        <w:rPr>
          <w:rFonts w:hint="cs"/>
          <w:rtl/>
        </w:rPr>
        <w:t xml:space="preserve">. </w:t>
      </w:r>
    </w:p>
    <w:p w:rsidR="00EB672B" w:rsidRPr="00AF3B73" w:rsidP="00EB672B" w14:paraId="1320DBEF" w14:textId="2D38E992">
      <w:pPr>
        <w:pStyle w:val="7317"/>
        <w:rPr>
          <w:rtl/>
        </w:rPr>
      </w:pPr>
      <w:r w:rsidRPr="000224ED">
        <w:rPr>
          <w:rStyle w:val="7391"/>
          <w:rFonts w:hint="cs"/>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224ED" w:rsidR="000224ED">
        <w:rPr>
          <w:rStyle w:val="7391"/>
          <w:rtl/>
        </w:rPr>
        <w:t>דיווח בדיעבד על פעילות בקריפטו -</w:t>
      </w:r>
      <w:r w:rsidRPr="00921FCB" w:rsidR="000224ED">
        <w:rPr>
          <w:rtl/>
        </w:rPr>
        <w:t xml:space="preserve"> עלה כי רשות המיסים לא קבעה עקרונות טיפול לגבי דיווחים על הכנסות </w:t>
      </w:r>
      <w:r w:rsidRPr="00921FCB" w:rsidR="000224ED">
        <w:rPr>
          <w:rFonts w:hint="cs"/>
          <w:rtl/>
        </w:rPr>
        <w:t xml:space="preserve">מפעילות </w:t>
      </w:r>
      <w:r w:rsidRPr="00921FCB" w:rsidR="000224ED">
        <w:rPr>
          <w:rFonts w:hint="cs"/>
          <w:rtl/>
        </w:rPr>
        <w:t>ב</w:t>
      </w:r>
      <w:r w:rsidRPr="00921FCB" w:rsidR="000224ED">
        <w:rPr>
          <w:rtl/>
        </w:rPr>
        <w:t>קריפטו</w:t>
      </w:r>
      <w:r w:rsidRPr="00921FCB" w:rsidR="000224ED">
        <w:rPr>
          <w:rtl/>
        </w:rPr>
        <w:t xml:space="preserve"> בדיעבד. חוסר האחידות בטיפול במקרים אלו בין פקידי השומה עשוי להביא לפגיעה בכללי </w:t>
      </w:r>
      <w:r w:rsidRPr="00921FCB" w:rsidR="000224ED">
        <w:rPr>
          <w:rtl/>
        </w:rPr>
        <w:t>המינהל</w:t>
      </w:r>
      <w:r w:rsidRPr="00921FCB" w:rsidR="000224ED">
        <w:rPr>
          <w:rtl/>
        </w:rPr>
        <w:t xml:space="preserve"> התקין ובמילוי חובתה של רשות המיסים ליצור אחידות ומדיניות שוויונית כלפי כלל הנישומים</w:t>
      </w:r>
      <w:r w:rsidRPr="00AF3B73">
        <w:rPr>
          <w:rFonts w:hint="cs"/>
          <w:rtl/>
        </w:rPr>
        <w:t>.</w:t>
      </w:r>
    </w:p>
    <w:p w:rsidR="00EB672B" w:rsidP="00EB672B" w14:paraId="6EA213E6" w14:textId="220BA845">
      <w:pPr>
        <w:pStyle w:val="7317"/>
      </w:pPr>
      <w:r w:rsidRPr="000224ED">
        <w:rPr>
          <w:rStyle w:val="7391"/>
          <w:rFonts w:hint="cs"/>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224ED" w:rsidR="000224ED">
        <w:rPr>
          <w:rStyle w:val="7391"/>
          <w:rtl/>
        </w:rPr>
        <w:t>הדרכות לעורכי השומות בתחום הקריפטו -</w:t>
      </w:r>
      <w:r w:rsidRPr="00921FCB" w:rsidR="000224ED">
        <w:rPr>
          <w:rtl/>
        </w:rPr>
        <w:t xml:space="preserve"> עלה שההדרכות המועטות שהועברו למפקחי מס הכנסה עד תום שנת 2023 לא סיפקו למפקחים כלים פרקטיים לבניית השומה ויכולת מקצועית ראויה לטיפול בשומות מול מייצגים המתמחים בתחום. זאת ועוד, גם כלים טכנולוגיים לביצוע החישובים אינם בידי רשות המיסים, ולפיכך גם אינם זמינים למפקחים.</w:t>
      </w:r>
      <w:r w:rsidRPr="001466BA" w:rsidR="000224ED">
        <w:rPr>
          <w:rtl/>
        </w:rPr>
        <w:t xml:space="preserve"> </w:t>
      </w:r>
      <w:r w:rsidRPr="00921FCB" w:rsidR="000224ED">
        <w:rPr>
          <w:rtl/>
        </w:rPr>
        <w:t xml:space="preserve">כן עלה כי עד מועד סיום הביקורת מבקרי </w:t>
      </w:r>
      <w:r w:rsidRPr="00921FCB" w:rsidR="000224ED">
        <w:rPr>
          <w:rtl/>
        </w:rPr>
        <w:t>מע"</w:t>
      </w:r>
      <w:r w:rsidRPr="00921FCB" w:rsidR="000224ED">
        <w:rPr>
          <w:rFonts w:hint="cs"/>
          <w:rtl/>
        </w:rPr>
        <w:t>ם</w:t>
      </w:r>
      <w:r w:rsidRPr="00921FCB" w:rsidR="000224ED">
        <w:rPr>
          <w:rtl/>
        </w:rPr>
        <w:t xml:space="preserve"> לא עברו כלל הדרכות בתחום </w:t>
      </w:r>
      <w:r w:rsidRPr="00921FCB" w:rsidR="000224ED">
        <w:rPr>
          <w:rtl/>
        </w:rPr>
        <w:t>הקריפטו</w:t>
      </w:r>
      <w:r w:rsidRPr="00AF3B73">
        <w:rPr>
          <w:rFonts w:hint="cs"/>
          <w:rtl/>
        </w:rPr>
        <w:t xml:space="preserve">. </w:t>
      </w:r>
    </w:p>
    <w:p w:rsidR="000224ED" w:rsidP="000224ED" w14:paraId="70297ECF" w14:textId="5BAAF9A9">
      <w:pPr>
        <w:pStyle w:val="7317"/>
        <w:rPr>
          <w:rtl/>
        </w:rPr>
      </w:pPr>
      <w:r w:rsidRPr="000224ED">
        <w:rPr>
          <w:rStyle w:val="7391"/>
          <w:rFonts w:hint="cs"/>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82553635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53635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224ED">
        <w:rPr>
          <w:rStyle w:val="7391"/>
          <w:rtl/>
        </w:rPr>
        <w:t>כלים טכנולוגיים לחישוב המס מפעילות בקריפטו -</w:t>
      </w:r>
      <w:r w:rsidRPr="00921FCB">
        <w:rPr>
          <w:rtl/>
        </w:rPr>
        <w:t xml:space="preserve"> עלה כי הליך רכש טכנולוגי ברשות המיסים שיאפשר את חישוב רווח ההון ואת חישוב המס מהכנסה ממטבעות דיגיטליים, באמצעות תוכנות ייעודיות המצויות בשוק זה שנים, ובפרט בידי המייצגים, נמשך יותר משלוש שנים ולא הושלם עד מועד סיום הביקורת.</w:t>
      </w:r>
      <w:r w:rsidRPr="001466BA">
        <w:rPr>
          <w:rtl/>
        </w:rPr>
        <w:t xml:space="preserve"> </w:t>
      </w:r>
      <w:r w:rsidRPr="00921FCB">
        <w:rPr>
          <w:rtl/>
        </w:rPr>
        <w:t>חוסר הצטיידות בכלים טכנולוגיים מתאימים במשך שנים מונע מרשות המיסים לעמוד ברמה המקצועית הקיימת בשוק ופוגע בהרתעה ובגביית המס</w:t>
      </w:r>
      <w:r w:rsidRPr="00AF3B73">
        <w:rPr>
          <w:rFonts w:hint="cs"/>
          <w:rtl/>
        </w:rPr>
        <w:t xml:space="preserve">. </w:t>
      </w:r>
    </w:p>
    <w:p w:rsidR="000224ED" w:rsidP="000224ED" w14:paraId="4E026E0D" w14:textId="65331D8E">
      <w:pPr>
        <w:pStyle w:val="7317"/>
        <w:rPr>
          <w:rtl/>
        </w:rPr>
      </w:pPr>
      <w:r w:rsidRPr="000224ED">
        <w:rPr>
          <w:rStyle w:val="7391"/>
          <w:rFonts w:hint="cs"/>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80634397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4397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224ED">
        <w:rPr>
          <w:rStyle w:val="7391"/>
          <w:rtl/>
        </w:rPr>
        <w:t>משאבי כוח האדם ברשות המיסים לטיפול במיסוי בתחום הקריפטו -</w:t>
      </w:r>
      <w:r w:rsidRPr="00921FCB">
        <w:rPr>
          <w:rtl/>
        </w:rPr>
        <w:t xml:space="preserve"> עלה כי בשנים 2019 - 2023 פחת ב-263 מספר המפקחים והרכזים במס הכנסה, וכן פחת ב-55 מספר מבקרי חשבונות ורכזי </w:t>
      </w:r>
      <w:r w:rsidRPr="00921FCB">
        <w:rPr>
          <w:rtl/>
        </w:rPr>
        <w:t>מע"</w:t>
      </w:r>
      <w:r w:rsidRPr="00921FCB">
        <w:rPr>
          <w:rFonts w:hint="cs"/>
          <w:rtl/>
        </w:rPr>
        <w:t>ם</w:t>
      </w:r>
      <w:r w:rsidRPr="00921FCB">
        <w:rPr>
          <w:rtl/>
        </w:rPr>
        <w:t xml:space="preserve">, ורשות המיסים לא גייסה די עובדים כדי לכסות על הירידה במספר העובדים. עד סוף שנת 2023 הרשות לא פעלה באופן משמעותי כדי להפחית את המגמה של עזיבת העובדים, למרות ההשפעה הישירה שיש לכך על עבודת השומה, בין </w:t>
      </w:r>
      <w:r w:rsidRPr="00921FCB">
        <w:rPr>
          <w:rtl/>
        </w:rPr>
        <w:t xml:space="preserve">היתר בנושא </w:t>
      </w:r>
      <w:r w:rsidRPr="00921FCB">
        <w:rPr>
          <w:rtl/>
        </w:rPr>
        <w:t>הקריפטו</w:t>
      </w:r>
      <w:r w:rsidRPr="00921FCB">
        <w:rPr>
          <w:rtl/>
        </w:rPr>
        <w:t>, ועל הגשמת יעדיה. יתר על כן, הפעולות שנעשו לשימור מפקחי המס בשנת 2023 כללו היבטים כספיים, והרשות לא הגבירה פעילות שימור בהיבטים אחרים שעשויים להיות רלוונטיים למוטיבציה של עובדי הרשות</w:t>
      </w:r>
      <w:r w:rsidRPr="00AF3B73">
        <w:rPr>
          <w:rFonts w:hint="cs"/>
          <w:rtl/>
        </w:rPr>
        <w:t xml:space="preserve">. </w:t>
      </w:r>
    </w:p>
    <w:p w:rsidR="000224ED" w:rsidP="000224ED" w14:paraId="7983FD0E" w14:textId="67E223EF">
      <w:pPr>
        <w:pStyle w:val="7317"/>
        <w:rPr>
          <w:rtl/>
        </w:rPr>
      </w:pPr>
      <w:r w:rsidRPr="000224ED">
        <w:rPr>
          <w:rStyle w:val="7391"/>
          <w:rFonts w:hint="cs"/>
          <w:rtl/>
        </w:rPr>
        <w:drawing>
          <wp:anchor distT="0" distB="0" distL="114300" distR="114300" simplePos="0" relativeHeight="25169920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78101963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01963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224ED">
        <w:rPr>
          <w:rStyle w:val="7391"/>
          <w:rtl/>
        </w:rPr>
        <w:t>חילופי מידע עם מדינות אחרות בתחום הקריפטו -</w:t>
      </w:r>
      <w:r w:rsidRPr="00921FCB">
        <w:rPr>
          <w:rtl/>
        </w:rPr>
        <w:t xml:space="preserve"> בשנת 2023 הושלמו הכלים המשפטיים ומרבית הכלים התפעוליים של מסגרת הדיווח על הכנסות </w:t>
      </w:r>
      <w:r w:rsidRPr="00921FCB">
        <w:rPr>
          <w:rtl/>
        </w:rPr>
        <w:t>מקריפטו</w:t>
      </w:r>
      <w:r w:rsidRPr="00921FCB">
        <w:rPr>
          <w:rtl/>
        </w:rPr>
        <w:t xml:space="preserve"> (</w:t>
      </w:r>
      <w:r w:rsidRPr="00921FCB">
        <w:t>CARF</w:t>
      </w:r>
      <w:r w:rsidRPr="00921FCB">
        <w:rPr>
          <w:rtl/>
        </w:rPr>
        <w:t>) שנקבעה על ידי ארגון ה-</w:t>
      </w:r>
      <w:r w:rsidRPr="00921FCB">
        <w:t>OECD</w:t>
      </w:r>
      <w:r w:rsidRPr="00921FCB">
        <w:rPr>
          <w:rtl/>
        </w:rPr>
        <w:t xml:space="preserve"> ונועדה לאפשר חילופי מידע בתחום זה ברמה בין-לאומית. עלה שישראל טרם התחייבה למהלך, ושרשות המיסים לא קידמה באופן משמעותי את הנדרש לשם ה-</w:t>
      </w:r>
      <w:r w:rsidRPr="00921FCB">
        <w:t>CARF</w:t>
      </w:r>
      <w:r w:rsidRPr="00921FCB">
        <w:rPr>
          <w:rtl/>
        </w:rPr>
        <w:t xml:space="preserve"> לקראת תחילת חילופי המידע כבר בשנת 2027. בכך גדל הסיכון שישראל תיכנס לרשימה השחורה של המדינות מעלימות המס של ארגון ה-</w:t>
      </w:r>
      <w:r w:rsidRPr="00921FCB">
        <w:t>OECD</w:t>
      </w:r>
      <w:r w:rsidRPr="00AF3B73">
        <w:rPr>
          <w:rFonts w:hint="cs"/>
          <w:rtl/>
        </w:rPr>
        <w:t xml:space="preserve">. </w:t>
      </w:r>
    </w:p>
    <w:p w:rsidR="000224ED" w:rsidP="000224ED" w14:paraId="5877296A" w14:textId="154076BD">
      <w:pPr>
        <w:pStyle w:val="7317"/>
        <w:rPr>
          <w:rtl/>
        </w:rPr>
      </w:pPr>
      <w:r w:rsidRPr="000224ED">
        <w:rPr>
          <w:rStyle w:val="7391"/>
          <w:rFonts w:hint="cs"/>
          <w:rtl/>
        </w:rPr>
        <w:drawing>
          <wp:anchor distT="0" distB="0" distL="114300" distR="114300" simplePos="0" relativeHeight="25170022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671944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1944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224ED">
        <w:rPr>
          <w:rStyle w:val="7391"/>
          <w:rtl/>
        </w:rPr>
        <w:t>תשלום המס על פעילות בקריפטו -</w:t>
      </w:r>
      <w:r w:rsidRPr="00921FCB">
        <w:rPr>
          <w:rtl/>
        </w:rPr>
        <w:t xml:space="preserve"> עלה כי יש </w:t>
      </w:r>
      <w:bookmarkStart w:id="5" w:name="_Hlk173749942"/>
      <w:r w:rsidRPr="00921FCB">
        <w:rPr>
          <w:rtl/>
        </w:rPr>
        <w:t xml:space="preserve">סתירה מובנית בפעילותן של רשויות המדינה לגבי מיסוי </w:t>
      </w:r>
      <w:r w:rsidRPr="00921FCB">
        <w:rPr>
          <w:rtl/>
        </w:rPr>
        <w:t>קריפטו</w:t>
      </w:r>
      <w:r w:rsidRPr="00921FCB">
        <w:rPr>
          <w:rtl/>
        </w:rPr>
        <w:t xml:space="preserve">: רשות המיסים מחייבת תשלום מס בגין רווחים מפעילות </w:t>
      </w:r>
      <w:r w:rsidRPr="00921FCB">
        <w:rPr>
          <w:rtl/>
        </w:rPr>
        <w:t>בקריפטו</w:t>
      </w:r>
      <w:r w:rsidRPr="00921FCB">
        <w:rPr>
          <w:rtl/>
        </w:rPr>
        <w:t>, שאותו אפשר לשלם רק דרך המערכת הבנקאית; ומנגד, בהסתמך על פירוש האסדרה מצד בנק ישראל והרשות לאיסור הלבנת הון ומימון טרור (</w:t>
      </w:r>
      <w:r w:rsidRPr="00921FCB">
        <w:rPr>
          <w:rtl/>
        </w:rPr>
        <w:t>רשל"ה</w:t>
      </w:r>
      <w:r w:rsidRPr="00921FCB">
        <w:rPr>
          <w:rtl/>
        </w:rPr>
        <w:t xml:space="preserve">), הבנקים מסרבים בחלק מהמקרים לקבל כספים שמקורם בפעילות </w:t>
      </w:r>
      <w:r w:rsidRPr="00921FCB">
        <w:rPr>
          <w:rtl/>
        </w:rPr>
        <w:t>קריפטו</w:t>
      </w:r>
      <w:r w:rsidRPr="00921FCB">
        <w:rPr>
          <w:rtl/>
        </w:rPr>
        <w:t xml:space="preserve">, זאת גם לאחר שתוקן </w:t>
      </w:r>
      <w:r w:rsidRPr="00921FCB">
        <w:rPr>
          <w:rtl/>
        </w:rPr>
        <w:t>נב"ת</w:t>
      </w:r>
      <w:r w:rsidRPr="00921FCB">
        <w:rPr>
          <w:rtl/>
        </w:rPr>
        <w:t xml:space="preserve"> 411</w:t>
      </w:r>
      <w:r>
        <w:rPr>
          <w:vertAlign w:val="superscript"/>
          <w:rtl/>
        </w:rPr>
        <w:footnoteReference w:id="3"/>
      </w:r>
      <w:r w:rsidRPr="00921FCB">
        <w:rPr>
          <w:rtl/>
        </w:rPr>
        <w:t xml:space="preserve"> בעקבות החלטת בג"ץ. </w:t>
      </w:r>
      <w:bookmarkEnd w:id="5"/>
      <w:r w:rsidRPr="00921FCB">
        <w:rPr>
          <w:rtl/>
        </w:rPr>
        <w:t>עלה כי רשות המיסים פרסמה נוהל לתשלום מס דרך בנק ישראל ב-31.12.23, רק לאחר שנים שבהן קיימת הבעיה. הנוהל פורסם בתחילה כהוראת שעה לחצי שנה בלבד וב-1.7.24 הוארך בחצי שנה נוספת. רק ב-3.4.24 פרסמה רשות המיסים הוראת ביצוע להפעלת הנוהל, זאת יותר משלושה חודשים לאחר פרסומו ולאחר שעברה כמחצית הזמן שהוגדר להפעלתו בהוראת השעה. עד מועד פרסום הוראת הביצוע להפעלת הנוהל לא נקבעו אופן הפעלת הנוהל במשרדי השומה ודרך הפעולה של המייצגים והנישומים, ואף לא יצא הטופס שיש להגיש באמצעותו את הבקשה לתשלום המס בהתאם לנוהל. הנוהל שפורסם חל רק על יחידים, כרוך בנטל בירוקרטי כבד על הפונים, ומטיל על רשות המיסים אחריות למניעת הלבנת הון החורגת מתחום מומחיותה. עוד עלה שעד למועד סיום הביקורת לא הגיעו לטיפול פניות במסגרת הנוהל.</w:t>
      </w:r>
      <w:r w:rsidRPr="001466BA">
        <w:rPr>
          <w:rtl/>
        </w:rPr>
        <w:t xml:space="preserve"> </w:t>
      </w:r>
      <w:r w:rsidRPr="00921FCB">
        <w:rPr>
          <w:rtl/>
        </w:rPr>
        <w:t>נוסף על כך עלה כי רשות המיסים לא נערכה להפעלת הנוהל טרם פרסומו, בין היתר משום שטרם השלימה רכש טכנולוגי שיאפשר לה לבחון את דיווחי הנישומים, ולא קבעה "גורם בודק" שמינויו הכרחי להפעלת הנוהל</w:t>
      </w:r>
      <w:r w:rsidRPr="00AF3B73">
        <w:rPr>
          <w:rFonts w:hint="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546F35EA">
      <w:pPr>
        <w:pStyle w:val="7317"/>
        <w:rPr>
          <w:rtl/>
        </w:rPr>
      </w:pPr>
      <w:r w:rsidRPr="000224ED">
        <w:rPr>
          <w:rStyle w:val="7391"/>
          <w:rtl/>
        </w:rPr>
        <w:t>פרסום כללי מיסוי בתחום הקריפטו -</w:t>
      </w:r>
      <w:r w:rsidRPr="00921FCB">
        <w:rPr>
          <w:rtl/>
        </w:rPr>
        <w:t xml:space="preserve"> רשות המיסים החלה לפרסם כללי מיסוי בתחום </w:t>
      </w:r>
      <w:r w:rsidRPr="00921FCB">
        <w:rPr>
          <w:rtl/>
        </w:rPr>
        <w:t>הקריפטו</w:t>
      </w:r>
      <w:r w:rsidRPr="00921FCB">
        <w:rPr>
          <w:rtl/>
        </w:rPr>
        <w:t xml:space="preserve"> בסוף שנת 2017, ועקב כך הייתה ישראל אחת המדינות הראשונות שעשו כן</w:t>
      </w:r>
      <w:r w:rsidRPr="00CA4EB1">
        <w:rPr>
          <w:rFonts w:hint="cs"/>
          <w:rtl/>
        </w:rPr>
        <w:t>.</w:t>
      </w:r>
    </w:p>
    <w:p w:rsidR="00EB672B" w:rsidRPr="00CA4EB1" w:rsidP="008A2BE5" w14:paraId="3D4B0578" w14:textId="7729F286">
      <w:pPr>
        <w:pStyle w:val="7317"/>
        <w:spacing w:after="600"/>
        <w:rPr>
          <w:rtl/>
        </w:rPr>
      </w:pPr>
      <w:r w:rsidRPr="000224ED">
        <w:rPr>
          <w:rStyle w:val="7391"/>
          <w:rtl/>
        </w:rPr>
        <w:t>הדרכת קריפטו -</w:t>
      </w:r>
      <w:r w:rsidRPr="00921FCB">
        <w:rPr>
          <w:rtl/>
        </w:rPr>
        <w:t xml:space="preserve"> ביוזמת חטיבת החקירות במס הכנסה החל בפברואר 2024 קורס בתחום </w:t>
      </w:r>
      <w:r w:rsidRPr="00921FCB">
        <w:rPr>
          <w:rtl/>
        </w:rPr>
        <w:t>הקריפטו</w:t>
      </w:r>
      <w:r w:rsidRPr="00921FCB">
        <w:rPr>
          <w:rtl/>
        </w:rPr>
        <w:t xml:space="preserve"> הכולל היבטים תיאורטיים ופרקטיים, ואותו צפוי לעבור נציג מכל משרד שומה</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610B82CD">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921FCB" w:rsidR="000224ED">
        <w:rPr>
          <w:rtl/>
        </w:rPr>
        <w:t xml:space="preserve">מומלץ כי רשות המיסים תאיץ את עיגון כללי המיסוי של </w:t>
      </w:r>
      <w:r w:rsidRPr="00921FCB" w:rsidR="000224ED">
        <w:rPr>
          <w:rtl/>
        </w:rPr>
        <w:t>הקריפטו</w:t>
      </w:r>
      <w:r w:rsidRPr="00921FCB" w:rsidR="000224ED">
        <w:rPr>
          <w:rtl/>
        </w:rPr>
        <w:t xml:space="preserve"> בחקיקה. עד להשלמת הליך חקיקה מסודר הפורס באופן מלא ובהיר את עמדת הרשות בנוגע לשאלות העולות מן הציבור בסוגיות עיקריות, מומלץ שהרשות תפרסם את עמדותיה באחת הדרכים העומדות לפניה, לרבות פרסומים מקצועיים, הנחיות למייצגים ופרסום החלטות מיסוי שניתנות בתחום</w:t>
      </w:r>
      <w:r w:rsidRPr="007C7D40">
        <w:rPr>
          <w:rFonts w:hint="cs"/>
          <w:rtl/>
        </w:rPr>
        <w:t xml:space="preserve">. </w:t>
      </w:r>
    </w:p>
    <w:p w:rsidR="00EB672B" w:rsidRPr="007C7D40" w:rsidP="00EB672B" w14:paraId="723E2ABD" w14:textId="57EB995C">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21FCB" w:rsidR="000224ED">
        <w:rPr>
          <w:rtl/>
        </w:rPr>
        <w:t xml:space="preserve">על שר האוצר, בתיאום עם רשות המיסים </w:t>
      </w:r>
      <w:r w:rsidRPr="00921FCB" w:rsidR="000224ED">
        <w:rPr>
          <w:rtl/>
        </w:rPr>
        <w:t>ומינהל</w:t>
      </w:r>
      <w:r w:rsidRPr="00921FCB" w:rsidR="000224ED">
        <w:rPr>
          <w:rtl/>
        </w:rPr>
        <w:t xml:space="preserve"> הכנסות המדינה, לפעול להשלמת הכנת תזכיר החוק וניסוח חקיקת המשנה המעגנים את כללי המיסוי בתחום </w:t>
      </w:r>
      <w:r w:rsidRPr="00921FCB" w:rsidR="000224ED">
        <w:rPr>
          <w:rtl/>
        </w:rPr>
        <w:t>הקריפטו</w:t>
      </w:r>
      <w:r w:rsidRPr="00921FCB" w:rsidR="000224ED">
        <w:rPr>
          <w:rtl/>
        </w:rPr>
        <w:t xml:space="preserve"> בהתאם להחלטת הממשלה 204. זאת כדי לאפשר את פרסומם של הכללים, דבר שייצור בהירות וּודאות </w:t>
      </w:r>
      <w:r w:rsidRPr="00921FCB" w:rsidR="000224ED">
        <w:rPr>
          <w:rtl/>
        </w:rPr>
        <w:t>מיסויית</w:t>
      </w:r>
      <w:r w:rsidRPr="00921FCB" w:rsidR="000224ED">
        <w:rPr>
          <w:rtl/>
        </w:rPr>
        <w:t xml:space="preserve"> למחזיקי </w:t>
      </w:r>
      <w:r w:rsidRPr="00921FCB" w:rsidR="000224ED">
        <w:rPr>
          <w:rtl/>
        </w:rPr>
        <w:t>הקריפטו</w:t>
      </w:r>
      <w:r w:rsidRPr="007C7D40">
        <w:rPr>
          <w:rtl/>
        </w:rPr>
        <w:t xml:space="preserve">. </w:t>
      </w:r>
    </w:p>
    <w:p w:rsidR="00EB672B" w:rsidRPr="007C7D40" w:rsidP="00EB672B" w14:paraId="55FA89EC" w14:textId="22EF7514">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21FCB" w:rsidR="000224ED">
        <w:rPr>
          <w:rtl/>
        </w:rPr>
        <w:t>מומלץ שרשות המיסים תמפה את הגורמים לשיעור הדיווח הנמוך על פעילות ממטבעות דיגיטליים ותבנה תוכנית להתמודדות עם המצב, הכוללת הצבת יעדים וקביעת דרך הפעולה שתוביל להגדלת היקפי הדיווח</w:t>
      </w:r>
      <w:r w:rsidRPr="007C7D40">
        <w:rPr>
          <w:rFonts w:hint="cs"/>
          <w:rtl/>
        </w:rPr>
        <w:t>.</w:t>
      </w:r>
    </w:p>
    <w:p w:rsidR="00EB672B" w:rsidRPr="007C7D40" w:rsidP="00EB672B" w14:paraId="078A06EB" w14:textId="49367478">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21FCB" w:rsidR="000224ED">
        <w:rPr>
          <w:rtl/>
        </w:rPr>
        <w:t xml:space="preserve">על רשות המיסים לפעול להסדרת הדיווח בדיעבד, כולל לגבי הכנסות </w:t>
      </w:r>
      <w:r w:rsidRPr="00921FCB" w:rsidR="000224ED">
        <w:rPr>
          <w:rtl/>
        </w:rPr>
        <w:t>מקריפטו</w:t>
      </w:r>
      <w:r w:rsidRPr="00921FCB" w:rsidR="000224ED">
        <w:rPr>
          <w:rtl/>
        </w:rPr>
        <w:t>. מומלץ שהסדרה זו תיעשה בחקיקה, ולא באמצעות נוהל זמני בלבד, ובאופן שיאפשר מעקב אחר דיווחים אלו וטיפול אחיד בהם מצד פקידי השומה ויתר יחידות הרשות</w:t>
      </w:r>
      <w:r w:rsidRPr="007C7D40">
        <w:rPr>
          <w:rFonts w:hint="cs"/>
          <w:rtl/>
        </w:rPr>
        <w:t>.</w:t>
      </w:r>
    </w:p>
    <w:p w:rsidR="00EB672B" w:rsidRPr="007C7D40" w:rsidP="00EB672B" w14:paraId="5538133A" w14:textId="130362DA">
      <w:pPr>
        <w:pStyle w:val="7317"/>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921FCB" w:rsidR="000224ED">
        <w:rPr>
          <w:rtl/>
        </w:rPr>
        <w:t xml:space="preserve">מומלץ שרשות המיסים תקדם את ההכנות להחלת מסגרת הדיווח הבין-לאומית על נכסי </w:t>
      </w:r>
      <w:r w:rsidRPr="00921FCB" w:rsidR="000224ED">
        <w:rPr>
          <w:rtl/>
        </w:rPr>
        <w:t>קריפטו</w:t>
      </w:r>
      <w:r w:rsidRPr="00921FCB" w:rsidR="000224ED">
        <w:rPr>
          <w:rtl/>
        </w:rPr>
        <w:t xml:space="preserve"> (</w:t>
      </w:r>
      <w:r w:rsidRPr="00921FCB" w:rsidR="000224ED">
        <w:t>CARF</w:t>
      </w:r>
      <w:r w:rsidRPr="00921FCB" w:rsidR="000224ED">
        <w:rPr>
          <w:rtl/>
        </w:rPr>
        <w:t xml:space="preserve">), כדי שתוכל לקבל מידע על משתמשי </w:t>
      </w:r>
      <w:r w:rsidRPr="00921FCB" w:rsidR="000224ED">
        <w:rPr>
          <w:rtl/>
        </w:rPr>
        <w:t>קריפטו</w:t>
      </w:r>
      <w:r w:rsidRPr="00921FCB" w:rsidR="000224ED">
        <w:rPr>
          <w:rtl/>
        </w:rPr>
        <w:t xml:space="preserve"> בישראל שאינם מדווחים על פעולות חייבות במס ולהכניסם לרשת המס</w:t>
      </w:r>
      <w:r w:rsidRPr="007C7D40">
        <w:rPr>
          <w:rFonts w:hint="cs"/>
          <w:rtl/>
        </w:rPr>
        <w:t>.</w:t>
      </w:r>
    </w:p>
    <w:p w:rsidR="00EB672B" w:rsidP="00EB672B" w14:paraId="63467834" w14:textId="48C0BB9B">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21FCB" w:rsidR="000224ED">
        <w:rPr>
          <w:rtl/>
        </w:rPr>
        <w:t>מומלץ כי בטרם יוארך שוב תוקפו של הנוהל לתשלום מס דרך בנק ישראל, רשות המיסים תערוך תהליך של הסקת מסקנות וביצוע התאמות ותשקול להתייעץ בנושא עם הלשכות המקצועיות וגורמים בשוק</w:t>
      </w:r>
      <w:r w:rsidRPr="008E57FE">
        <w:rPr>
          <w:rFonts w:hint="cs"/>
          <w:rtl/>
        </w:rPr>
        <w:t>.</w:t>
      </w:r>
    </w:p>
    <w:p w:rsidR="008A2BE5" w:rsidP="00362505" w14:paraId="74A7651D" w14:textId="789E98A6">
      <w:pPr>
        <w:pStyle w:val="7317"/>
        <w:rPr>
          <w:rtl/>
        </w:rPr>
      </w:pPr>
      <w:r w:rsidRPr="0063556C">
        <w:rPr>
          <w:rStyle w:val="7372"/>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21FCB" w:rsidR="000224ED">
        <w:rPr>
          <w:rtl/>
        </w:rPr>
        <w:t xml:space="preserve">מומלץ שבנק ישראל ינקוט פעולות שיקלו את ביצוע תשלומי המס דרך הבנקים המסחריים. מומלץ לשם כך שבנק ישראל יערוך התייעצות עם רשות המיסים </w:t>
      </w:r>
      <w:r w:rsidRPr="00921FCB" w:rsidR="000224ED">
        <w:rPr>
          <w:rtl/>
        </w:rPr>
        <w:t>ורשל"ה</w:t>
      </w:r>
      <w:r w:rsidRPr="00921FCB" w:rsidR="000224ED">
        <w:rPr>
          <w:rtl/>
        </w:rPr>
        <w:t xml:space="preserve"> וישתף עימן פעולה, וזאת על רקע דרישת בית המשפט לגבש פתרון לקושי בתשלום מס בגין הכנסות </w:t>
      </w:r>
      <w:r w:rsidRPr="00921FCB" w:rsidR="000224ED">
        <w:rPr>
          <w:rtl/>
        </w:rPr>
        <w:t>מקריפטו</w:t>
      </w:r>
      <w:r w:rsidRPr="008E57FE">
        <w:rPr>
          <w:rFonts w:hint="cs"/>
          <w:rtl/>
        </w:rPr>
        <w:t>.</w:t>
      </w:r>
    </w:p>
    <w:p w:rsidR="008A2BE5" w14:paraId="0A422C49" w14:textId="78A68AAC">
      <w:pPr>
        <w:bidi w:val="0"/>
        <w:spacing w:after="200" w:line="276" w:lineRule="auto"/>
        <w:rPr>
          <w:rFonts w:ascii="Tahoma" w:hAnsi="Tahoma" w:cs="Tahoma"/>
          <w:color w:val="0D0D0D" w:themeColor="text1" w:themeTint="F2"/>
          <w:sz w:val="18"/>
          <w:szCs w:val="18"/>
          <w:rtl/>
        </w:rPr>
      </w:pPr>
      <w:r>
        <w:rPr>
          <w:rtl/>
        </w:rPr>
        <w:br w:type="page"/>
      </w:r>
    </w:p>
    <w:p w:rsidR="005D0F8C" w:rsidP="008A2BE5" w14:paraId="6DC28C4F" w14:textId="45098E64">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83820</wp:posOffset>
                </wp:positionH>
                <wp:positionV relativeFrom="paragraph">
                  <wp:posOffset>44562</wp:posOffset>
                </wp:positionV>
                <wp:extent cx="4436745" cy="593090"/>
                <wp:effectExtent l="0" t="0" r="0" b="381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593090"/>
                        </a:xfrm>
                        <a:prstGeom prst="rect">
                          <a:avLst/>
                        </a:prstGeom>
                        <a:solidFill>
                          <a:srgbClr val="F05260"/>
                        </a:solidFill>
                        <a:ln w="9525">
                          <a:noFill/>
                          <a:miter lim="800000"/>
                          <a:headEnd/>
                          <a:tailEnd/>
                        </a:ln>
                      </wps:spPr>
                      <wps:txbx>
                        <w:txbxContent>
                          <w:p w:rsidR="005D0F8C" w:rsidRPr="005C7ABF" w:rsidP="00524400" w14:textId="4DAD7CDB">
                            <w:pPr>
                              <w:pStyle w:val="7332"/>
                              <w:rPr>
                                <w:rtl/>
                              </w:rPr>
                            </w:pPr>
                            <w:r w:rsidRPr="008A2BE5">
                              <w:rPr>
                                <w:rtl/>
                              </w:rPr>
                              <w:t xml:space="preserve">מספר הדוחות השנתיים הממוצע שבהם דווחה פעילות </w:t>
                            </w:r>
                            <w:r w:rsidRPr="008A2BE5">
                              <w:rPr>
                                <w:rtl/>
                              </w:rPr>
                              <w:t>בקריפטו</w:t>
                            </w:r>
                            <w:r w:rsidRPr="008A2BE5">
                              <w:rPr>
                                <w:rtl/>
                              </w:rPr>
                              <w:t xml:space="preserve"> מתוך פוטנציאל הדיווח המינימלי המוערך,</w:t>
                            </w:r>
                            <w:r>
                              <w:br/>
                            </w:r>
                            <w:r w:rsidRPr="008A2BE5">
                              <w:rPr>
                                <w:rtl/>
                              </w:rPr>
                              <w:t>2018 - 2022</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46.7pt;margin-top:3.5pt;margin-left:6.6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4DAD7CDB">
                      <w:pPr>
                        <w:pStyle w:val="7332"/>
                        <w:rPr>
                          <w:rtl/>
                        </w:rPr>
                      </w:pPr>
                      <w:r w:rsidRPr="008A2BE5">
                        <w:rPr>
                          <w:rtl/>
                        </w:rPr>
                        <w:t xml:space="preserve">מספר הדוחות השנתיים הממוצע שבהם דווחה פעילות </w:t>
                      </w:r>
                      <w:r w:rsidRPr="008A2BE5">
                        <w:rPr>
                          <w:rtl/>
                        </w:rPr>
                        <w:t>בקריפטו</w:t>
                      </w:r>
                      <w:r w:rsidRPr="008A2BE5">
                        <w:rPr>
                          <w:rtl/>
                        </w:rPr>
                        <w:t xml:space="preserve"> מתוך פוטנציאל הדיווח המינימלי המוערך,</w:t>
                      </w:r>
                      <w:r>
                        <w:br/>
                      </w:r>
                      <w:r w:rsidRPr="008A2BE5">
                        <w:rPr>
                          <w:rtl/>
                        </w:rPr>
                        <w:t>2018 - 2022</w:t>
                      </w:r>
                    </w:p>
                  </w:txbxContent>
                </v:textbox>
              </v:shape>
            </w:pict>
          </mc:Fallback>
        </mc:AlternateContent>
      </w:r>
      <w:r w:rsidRPr="00D527BD" w:rsidR="008A2BE5">
        <w:rPr>
          <w:noProof/>
          <w:szCs w:val="20"/>
          <w:rtl/>
        </w:rPr>
        <w:drawing>
          <wp:anchor distT="0" distB="0" distL="114300" distR="114300" simplePos="0" relativeHeight="251677696" behindDoc="0" locked="0" layoutInCell="1" allowOverlap="1">
            <wp:simplePos x="0" y="0"/>
            <wp:positionH relativeFrom="column">
              <wp:posOffset>-60325</wp:posOffset>
            </wp:positionH>
            <wp:positionV relativeFrom="paragraph">
              <wp:posOffset>-60158</wp:posOffset>
            </wp:positionV>
            <wp:extent cx="4771226" cy="970547"/>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1226" cy="970547"/>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2D027F" w14:paraId="29744092" w14:textId="06EF01F3">
      <w:pPr>
        <w:spacing w:before="240"/>
        <w:ind w:left="57"/>
        <w:rPr>
          <w:rtl/>
        </w:rPr>
      </w:pPr>
      <w:r>
        <w:rPr>
          <w:noProof/>
          <w:rtl/>
          <w:lang w:val="he-IL"/>
        </w:rPr>
        <w:drawing>
          <wp:inline distT="0" distB="0" distL="0" distR="0">
            <wp:extent cx="4587271" cy="2789737"/>
            <wp:effectExtent l="0" t="0" r="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rcRect l="2450" r="1834"/>
                    <a:stretch>
                      <a:fillRect/>
                    </a:stretch>
                  </pic:blipFill>
                  <pic:spPr bwMode="auto">
                    <a:xfrm>
                      <a:off x="0" y="0"/>
                      <a:ext cx="4599187" cy="2796983"/>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62505" w:rsidP="008A2BE5" w14:paraId="0DA8F7B9" w14:textId="56AF410C">
      <w:pPr>
        <w:pStyle w:val="738"/>
      </w:pPr>
      <w:r w:rsidRPr="008A2BE5">
        <w:rPr>
          <w:rtl/>
        </w:rPr>
        <w:t>על פי נתוני רשות המיסים ודוח הכלכלנית הראשית, בעיבוד משרד מבקר המדינה</w:t>
      </w:r>
      <w:r w:rsidRPr="008A2BE5" w:rsidR="005D0F8C">
        <w:rPr>
          <w:rFonts w:hint="cs"/>
          <w:rtl/>
        </w:rPr>
        <w:t>.</w:t>
      </w:r>
    </w:p>
    <w:p w:rsidR="008A2BE5" w:rsidRPr="008A2BE5" w:rsidP="008A2BE5" w14:paraId="7D519809" w14:textId="77777777">
      <w:pPr>
        <w:pStyle w:val="7318"/>
        <w:rPr>
          <w:rtl/>
        </w:rPr>
      </w:pPr>
      <w:r w:rsidRPr="008A2BE5">
        <w:rPr>
          <w:rtl/>
        </w:rPr>
        <w:t xml:space="preserve">מהתרשים עולה כי מתוך פוטנציאל דיווח מוערך מינימלי, העומד על כ-200,000 מחזיקי ארנקים דיגיטליים בישראל, שיעורם של המדווחים בפועל על פעילות במטבעות דיגיטליים אפסי ומסתכם בכ-500 דוחות מס בממוצע בשנה בשנות המס 2018 - 2022. </w:t>
      </w:r>
    </w:p>
    <w:p w:rsidR="008A2BE5" w:rsidRPr="008A2BE5" w:rsidP="008A2BE5" w14:paraId="341AA5A6" w14:textId="77777777">
      <w:pPr>
        <w:pStyle w:val="738"/>
        <w:rPr>
          <w:rtl/>
        </w:rPr>
      </w:pP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8A2BE5" w:rsidRPr="000203F3" w:rsidP="008A2BE5" w14:paraId="11131D46" w14:textId="77777777">
      <w:pPr>
        <w:widowControl w:val="0"/>
        <w:tabs>
          <w:tab w:val="left" w:pos="9604"/>
        </w:tabs>
        <w:spacing w:before="240" w:line="276" w:lineRule="auto"/>
        <w:ind w:left="-1"/>
        <w:rPr>
          <w:rFonts w:ascii="Tahoma" w:hAnsi="Tahoma" w:cs="Tahoma"/>
          <w:sz w:val="18"/>
          <w:szCs w:val="18"/>
          <w:rtl/>
        </w:rPr>
      </w:pPr>
      <w:bookmarkStart w:id="6" w:name="_Hlk173852805"/>
      <w:r w:rsidRPr="000203F3">
        <w:rPr>
          <w:rFonts w:ascii="Tahoma" w:hAnsi="Tahoma" w:cs="Tahoma"/>
          <w:sz w:val="18"/>
          <w:szCs w:val="18"/>
          <w:rtl/>
        </w:rPr>
        <w:t xml:space="preserve">משנת 2009 מטבעות דיגיטליים תופסים נפח הולך ועולה בעולם הפיננסי בכל רחבי העולם. </w:t>
      </w:r>
      <w:r w:rsidRPr="000203F3">
        <w:rPr>
          <w:rFonts w:ascii="Tahoma" w:hAnsi="Tahoma" w:cs="Tahoma"/>
          <w:sz w:val="18"/>
          <w:szCs w:val="18"/>
          <w:rtl/>
        </w:rPr>
        <w:t>אסדרת</w:t>
      </w:r>
      <w:r w:rsidRPr="000203F3">
        <w:rPr>
          <w:rFonts w:ascii="Tahoma" w:hAnsi="Tahoma" w:cs="Tahoma"/>
          <w:sz w:val="18"/>
          <w:szCs w:val="18"/>
          <w:rtl/>
        </w:rPr>
        <w:t xml:space="preserve"> תחום המטבעות הדיגיטליים - על המורכבות שבה - הפכה הכרחית כדי להגן מהסיכונים הכרוכים בטכנולוגיה החדשה וליהנות מההזדמנויות שטכנולוגיה זו מציעה. האתגרים במיסוי מטבעות דיגיטליים נובעים הן בשל טכנולוגיית הניהול של המטבע הדיגיטלי, הן בשל הקושי לעיתים לקבוע את שוויו, והן בשל היותו נכס בלתי מוחשי המועבר בין גורמים על פני הגלובוס כולו. התייחסות בלתי מספקת לאתגרים מקילה את ביצוע תכנוני המס ואת העלמות המס. </w:t>
      </w:r>
    </w:p>
    <w:p w:rsidR="008A2BE5" w:rsidRPr="000203F3" w:rsidP="008A2BE5" w14:paraId="2556C49F" w14:textId="77777777">
      <w:pPr>
        <w:widowControl w:val="0"/>
        <w:tabs>
          <w:tab w:val="left" w:pos="9604"/>
        </w:tabs>
        <w:spacing w:before="240" w:line="276" w:lineRule="auto"/>
        <w:ind w:left="-1"/>
        <w:rPr>
          <w:rFonts w:ascii="Tahoma" w:hAnsi="Tahoma" w:cs="Tahoma"/>
          <w:sz w:val="18"/>
          <w:szCs w:val="18"/>
          <w:rtl/>
        </w:rPr>
      </w:pPr>
      <w:r w:rsidRPr="000203F3">
        <w:rPr>
          <w:rFonts w:ascii="Tahoma" w:hAnsi="Tahoma" w:cs="Tahoma"/>
          <w:sz w:val="18"/>
          <w:szCs w:val="18"/>
          <w:rtl/>
        </w:rPr>
        <w:t xml:space="preserve">ישראל הייתה מהמדינות הראשונות לפרסם עקרונות למיסוי בתחום </w:t>
      </w:r>
      <w:r w:rsidRPr="000203F3">
        <w:rPr>
          <w:rFonts w:ascii="Tahoma" w:hAnsi="Tahoma" w:cs="Tahoma"/>
          <w:sz w:val="18"/>
          <w:szCs w:val="18"/>
          <w:rtl/>
        </w:rPr>
        <w:t>הקריפטו</w:t>
      </w:r>
      <w:r w:rsidRPr="000203F3">
        <w:rPr>
          <w:rFonts w:ascii="Tahoma" w:hAnsi="Tahoma" w:cs="Tahoma"/>
          <w:sz w:val="18"/>
          <w:szCs w:val="18"/>
          <w:rtl/>
        </w:rPr>
        <w:t xml:space="preserve">. ואולם ככל שעבר הזמן, ובעוד מדינות האיחוד האירופי, ארצות הברית, בריטניה ואחרות קידמו לאחרונה במידה ניכרת את האסדרה בתחום </w:t>
      </w:r>
      <w:r w:rsidRPr="000203F3">
        <w:rPr>
          <w:rFonts w:ascii="Tahoma" w:hAnsi="Tahoma" w:cs="Tahoma"/>
          <w:sz w:val="18"/>
          <w:szCs w:val="18"/>
          <w:rtl/>
        </w:rPr>
        <w:t>הקריפטו</w:t>
      </w:r>
      <w:r w:rsidRPr="000203F3">
        <w:rPr>
          <w:rFonts w:ascii="Tahoma" w:hAnsi="Tahoma" w:cs="Tahoma"/>
          <w:sz w:val="18"/>
          <w:szCs w:val="18"/>
          <w:rtl/>
        </w:rPr>
        <w:t xml:space="preserve">, ישראל נותרה מאחור. </w:t>
      </w:r>
    </w:p>
    <w:p w:rsidR="008A2BE5" w:rsidRPr="000203F3" w:rsidP="008A2BE5" w14:paraId="0CC1D877" w14:textId="77777777">
      <w:pPr>
        <w:widowControl w:val="0"/>
        <w:tabs>
          <w:tab w:val="left" w:pos="9604"/>
        </w:tabs>
        <w:spacing w:before="240" w:line="276" w:lineRule="auto"/>
        <w:ind w:left="-1"/>
        <w:rPr>
          <w:rFonts w:ascii="Tahoma" w:hAnsi="Tahoma" w:cs="Tahoma"/>
          <w:sz w:val="18"/>
          <w:szCs w:val="18"/>
          <w:rtl/>
        </w:rPr>
      </w:pPr>
      <w:r w:rsidRPr="000203F3">
        <w:rPr>
          <w:rFonts w:ascii="Tahoma" w:hAnsi="Tahoma" w:cs="Tahoma"/>
          <w:sz w:val="18"/>
          <w:szCs w:val="18"/>
          <w:rtl/>
        </w:rPr>
        <w:t xml:space="preserve">ההגדרות בתחום זה וכללי המיסוי טרם עוגנו בחקיקה, וקיים חוסר ודאות מיסויי שלא נפתר בסוגיות רבות בתחום </w:t>
      </w:r>
      <w:r w:rsidRPr="000203F3">
        <w:rPr>
          <w:rFonts w:ascii="Tahoma" w:hAnsi="Tahoma" w:cs="Tahoma"/>
          <w:sz w:val="18"/>
          <w:szCs w:val="18"/>
          <w:rtl/>
        </w:rPr>
        <w:t>הקריפטו</w:t>
      </w:r>
      <w:r w:rsidRPr="000203F3">
        <w:rPr>
          <w:rFonts w:ascii="Tahoma" w:hAnsi="Tahoma" w:cs="Tahoma"/>
          <w:sz w:val="18"/>
          <w:szCs w:val="18"/>
          <w:rtl/>
        </w:rPr>
        <w:t>, למרות השפעתם המהותית של כללי מיסוי והגדרות שונות על קביעת החבות במס וחישוב המס, ומומלץ כי רשות המיסים תפעל בעניין.</w:t>
      </w:r>
    </w:p>
    <w:p w:rsidR="008A2BE5" w:rsidRPr="000203F3" w:rsidP="008A2BE5" w14:paraId="0399F266" w14:textId="77777777">
      <w:pPr>
        <w:widowControl w:val="0"/>
        <w:tabs>
          <w:tab w:val="left" w:pos="9604"/>
        </w:tabs>
        <w:spacing w:before="240" w:line="276" w:lineRule="auto"/>
        <w:ind w:left="-1"/>
        <w:rPr>
          <w:rFonts w:ascii="Tahoma" w:hAnsi="Tahoma" w:cs="Tahoma"/>
          <w:sz w:val="18"/>
          <w:szCs w:val="18"/>
          <w:rtl/>
        </w:rPr>
      </w:pPr>
      <w:r w:rsidRPr="000203F3">
        <w:rPr>
          <w:rFonts w:ascii="Tahoma" w:hAnsi="Tahoma" w:cs="Tahoma"/>
          <w:sz w:val="18"/>
          <w:szCs w:val="18"/>
          <w:rtl/>
        </w:rPr>
        <w:t xml:space="preserve">מומלץ </w:t>
      </w:r>
      <w:bookmarkStart w:id="7" w:name="_Hlk173661314"/>
      <w:r w:rsidRPr="000203F3">
        <w:rPr>
          <w:rFonts w:ascii="Tahoma" w:hAnsi="Tahoma" w:cs="Tahoma"/>
          <w:sz w:val="18"/>
          <w:szCs w:val="18"/>
          <w:rtl/>
        </w:rPr>
        <w:t xml:space="preserve">שרשות המיסים </w:t>
      </w:r>
      <w:bookmarkEnd w:id="7"/>
      <w:r w:rsidRPr="000203F3">
        <w:rPr>
          <w:rFonts w:ascii="Tahoma" w:hAnsi="Tahoma" w:cs="Tahoma"/>
          <w:sz w:val="18"/>
          <w:szCs w:val="18"/>
          <w:rtl/>
        </w:rPr>
        <w:t xml:space="preserve">תתאים את תדירות הדיווח הנדרשת ואת טופסי הדיווח לאופי השימוש </w:t>
      </w:r>
      <w:r w:rsidRPr="000203F3">
        <w:rPr>
          <w:rFonts w:ascii="Tahoma" w:hAnsi="Tahoma" w:cs="Tahoma"/>
          <w:sz w:val="18"/>
          <w:szCs w:val="18"/>
          <w:rtl/>
        </w:rPr>
        <w:t>בקריפטו</w:t>
      </w:r>
      <w:r w:rsidRPr="000203F3">
        <w:rPr>
          <w:rFonts w:ascii="Tahoma" w:hAnsi="Tahoma" w:cs="Tahoma"/>
          <w:sz w:val="18"/>
          <w:szCs w:val="18"/>
          <w:rtl/>
        </w:rPr>
        <w:t xml:space="preserve">. עוד מומלץ שרשות המיסים תגביר את מאמצי ההסברה באשר לדיווח ומיסוי פעילות </w:t>
      </w:r>
      <w:r w:rsidRPr="000203F3">
        <w:rPr>
          <w:rFonts w:ascii="Tahoma" w:hAnsi="Tahoma" w:cs="Tahoma"/>
          <w:sz w:val="18"/>
          <w:szCs w:val="18"/>
          <w:rtl/>
        </w:rPr>
        <w:t>בקריפטו</w:t>
      </w:r>
      <w:r w:rsidRPr="000203F3">
        <w:rPr>
          <w:rFonts w:ascii="Tahoma" w:hAnsi="Tahoma" w:cs="Tahoma"/>
          <w:sz w:val="18"/>
          <w:szCs w:val="18"/>
          <w:rtl/>
        </w:rPr>
        <w:t xml:space="preserve"> באמצעי התקשורת השונים ותרכז את כללי הדיווח וכללי המיסוי באופן שיהיה קל לאתרם, לשם הרחבת היקף הדיווח. </w:t>
      </w:r>
    </w:p>
    <w:p w:rsidR="008A2BE5" w:rsidRPr="000203F3" w:rsidP="008A2BE5" w14:paraId="43F4EA21" w14:textId="77777777">
      <w:pPr>
        <w:widowControl w:val="0"/>
        <w:tabs>
          <w:tab w:val="left" w:pos="9604"/>
        </w:tabs>
        <w:spacing w:before="240" w:line="276" w:lineRule="auto"/>
        <w:ind w:left="-1"/>
        <w:rPr>
          <w:rFonts w:ascii="Tahoma" w:hAnsi="Tahoma" w:cs="Tahoma"/>
          <w:sz w:val="18"/>
          <w:szCs w:val="18"/>
          <w:rtl/>
        </w:rPr>
      </w:pPr>
      <w:r w:rsidRPr="000203F3">
        <w:rPr>
          <w:rFonts w:ascii="Tahoma" w:hAnsi="Tahoma" w:cs="Tahoma"/>
          <w:sz w:val="18"/>
          <w:szCs w:val="18"/>
          <w:rtl/>
        </w:rPr>
        <w:t xml:space="preserve">לשם ביצוע טיפול שומתי יעיל ומקצועי מומלץ שרשות המיסים תפעל לגיוס ושימור של כוח אדם מקצועי ותבצע הדרכות והכשרות מעשיות לטיפול בתיקי </w:t>
      </w:r>
      <w:r w:rsidRPr="000203F3">
        <w:rPr>
          <w:rFonts w:ascii="Tahoma" w:hAnsi="Tahoma" w:cs="Tahoma"/>
          <w:sz w:val="18"/>
          <w:szCs w:val="18"/>
          <w:rtl/>
        </w:rPr>
        <w:t>קריפטו</w:t>
      </w:r>
      <w:r w:rsidRPr="000203F3">
        <w:rPr>
          <w:rFonts w:ascii="Tahoma" w:hAnsi="Tahoma" w:cs="Tahoma"/>
          <w:sz w:val="18"/>
          <w:szCs w:val="18"/>
          <w:rtl/>
        </w:rPr>
        <w:t xml:space="preserve">, לרבות הפעלת כלים טכנולוגיים לבחינת הדיווחים. </w:t>
      </w:r>
    </w:p>
    <w:p w:rsidR="008A2BE5" w:rsidRPr="000203F3" w:rsidP="008A2BE5" w14:paraId="25C6BADF" w14:textId="77777777">
      <w:pPr>
        <w:widowControl w:val="0"/>
        <w:tabs>
          <w:tab w:val="left" w:pos="9604"/>
        </w:tabs>
        <w:spacing w:before="240" w:line="276" w:lineRule="auto"/>
        <w:ind w:left="-1"/>
        <w:rPr>
          <w:rFonts w:ascii="Tahoma" w:hAnsi="Tahoma" w:cs="Tahoma"/>
          <w:sz w:val="18"/>
          <w:szCs w:val="18"/>
          <w:rtl/>
        </w:rPr>
      </w:pPr>
      <w:r w:rsidRPr="000203F3">
        <w:rPr>
          <w:rFonts w:ascii="Tahoma" w:hAnsi="Tahoma" w:cs="Tahoma"/>
          <w:sz w:val="18"/>
          <w:szCs w:val="18"/>
          <w:rtl/>
        </w:rPr>
        <w:t xml:space="preserve">מומלץ שרשות המיסים תבחן את תרומת הנוהל לתשלום מס דרך בנק ישראל להסדרת הקושי בתשלומי המיסים ותבצע התאמות והרחבות לאוכלוסיות נוספות, תוך התייעצות עם בנק ישראל, </w:t>
      </w:r>
      <w:r w:rsidRPr="000203F3">
        <w:rPr>
          <w:rFonts w:ascii="Tahoma" w:hAnsi="Tahoma" w:cs="Tahoma"/>
          <w:sz w:val="18"/>
          <w:szCs w:val="18"/>
          <w:rtl/>
        </w:rPr>
        <w:t>רשל"ה</w:t>
      </w:r>
      <w:r w:rsidRPr="000203F3">
        <w:rPr>
          <w:rFonts w:ascii="Tahoma" w:hAnsi="Tahoma" w:cs="Tahoma"/>
          <w:sz w:val="18"/>
          <w:szCs w:val="18"/>
          <w:rtl/>
        </w:rPr>
        <w:t xml:space="preserve"> וגורמים אחרים בשוק, כדי שהקושי בתשלום המס לא יעמיד עוד חסם לדיווח על הכנסות </w:t>
      </w:r>
      <w:r w:rsidRPr="000203F3">
        <w:rPr>
          <w:rFonts w:ascii="Tahoma" w:hAnsi="Tahoma" w:cs="Tahoma"/>
          <w:sz w:val="18"/>
          <w:szCs w:val="18"/>
          <w:rtl/>
        </w:rPr>
        <w:t>מקריפטו</w:t>
      </w:r>
      <w:r w:rsidRPr="000203F3">
        <w:rPr>
          <w:rFonts w:ascii="Tahoma" w:hAnsi="Tahoma" w:cs="Tahoma"/>
          <w:sz w:val="18"/>
          <w:szCs w:val="18"/>
          <w:rtl/>
        </w:rPr>
        <w:t>.</w:t>
      </w:r>
    </w:p>
    <w:p w:rsidR="00D57BE9" w:rsidRPr="008A2BE5" w:rsidP="008A2BE5" w14:paraId="3D558F60" w14:textId="534E3874">
      <w:pPr>
        <w:widowControl w:val="0"/>
        <w:tabs>
          <w:tab w:val="left" w:pos="9604"/>
        </w:tabs>
        <w:spacing w:before="240" w:line="276" w:lineRule="auto"/>
        <w:ind w:left="-1"/>
        <w:rPr>
          <w:rFonts w:ascii="Tahoma" w:hAnsi="Tahoma" w:cs="Tahoma"/>
          <w:sz w:val="18"/>
          <w:szCs w:val="18"/>
          <w:rtl/>
        </w:rPr>
      </w:pPr>
      <w:r w:rsidRPr="000203F3">
        <w:rPr>
          <w:rFonts w:ascii="Tahoma" w:hAnsi="Tahoma" w:cs="Tahoma"/>
          <w:sz w:val="18"/>
          <w:szCs w:val="18"/>
          <w:rtl/>
        </w:rPr>
        <w:t xml:space="preserve">מומלץ שרשות המיסים תפעל בשיתוף פעולה עם הלשכות המקצועיות, עם גורמים בתעשייה ועם גורמים מקבילים בעולם לגיבוש ופרסום של כללי מיסוי ברורים, כפי שפורסמו לאחרונה בין היתר באיחוד האירופי ובבריטניה. כמו כן מומלץ ששר האוצר, בתיאום עם רשות המיסים, ישלימו הכנת תזכיר חוק המקדם את האסדרה בתחום המיסוי, כפי שנקבע בהחלטת הממשלה 204. בהירות בתחום המיסוי בכוחה לשפר את אמון הציבור ברשות המיסים, לאפשר להתוות את הדרך שתאפשר לכלכלה הישראלית בתחום </w:t>
      </w:r>
      <w:r w:rsidRPr="000203F3">
        <w:rPr>
          <w:rFonts w:ascii="Tahoma" w:hAnsi="Tahoma" w:cs="Tahoma"/>
          <w:sz w:val="18"/>
          <w:szCs w:val="18"/>
          <w:rtl/>
        </w:rPr>
        <w:t>הקריפטו</w:t>
      </w:r>
      <w:r w:rsidRPr="000203F3">
        <w:rPr>
          <w:rFonts w:ascii="Tahoma" w:hAnsi="Tahoma" w:cs="Tahoma"/>
          <w:sz w:val="18"/>
          <w:szCs w:val="18"/>
          <w:rtl/>
        </w:rPr>
        <w:t xml:space="preserve"> לצמוח ולאפשר למדינת ישראל לשמור על מעמדה כמעצמה טכנולוגית וליהנות מפירות הצמיחה, מהעלאת שיעור הדיווח וממימוש פוטנציאל גביית המס על הכנסות מ</w:t>
      </w:r>
      <w:r w:rsidRPr="000203F3">
        <w:rPr>
          <w:rFonts w:ascii="Tahoma" w:hAnsi="Tahoma" w:cs="Tahoma" w:hint="cs"/>
          <w:sz w:val="18"/>
          <w:szCs w:val="18"/>
          <w:rtl/>
        </w:rPr>
        <w:t xml:space="preserve">פעילות </w:t>
      </w:r>
      <w:r w:rsidRPr="000203F3">
        <w:rPr>
          <w:rFonts w:ascii="Tahoma" w:hAnsi="Tahoma" w:cs="Tahoma" w:hint="cs"/>
          <w:sz w:val="18"/>
          <w:szCs w:val="18"/>
          <w:rtl/>
        </w:rPr>
        <w:t>ב</w:t>
      </w:r>
      <w:r w:rsidRPr="000203F3">
        <w:rPr>
          <w:rFonts w:ascii="Tahoma" w:hAnsi="Tahoma" w:cs="Tahoma"/>
          <w:sz w:val="18"/>
          <w:szCs w:val="18"/>
          <w:rtl/>
        </w:rPr>
        <w:t>קריפטו</w:t>
      </w:r>
      <w:r w:rsidRPr="000203F3">
        <w:rPr>
          <w:rFonts w:ascii="Tahoma" w:hAnsi="Tahoma" w:cs="Tahoma"/>
          <w:sz w:val="18"/>
          <w:szCs w:val="18"/>
          <w:rtl/>
        </w:rPr>
        <w:t>.</w:t>
      </w:r>
      <w:bookmarkEnd w:id="6"/>
    </w:p>
    <w:sectPr w:rsidSect="000A3715">
      <w:headerReference w:type="default" r:id="rId27"/>
      <w:pgSz w:w="11906" w:h="16838" w:code="9"/>
      <w:pgMar w:top="3062" w:right="2268" w:bottom="2552" w:left="2268" w:header="1134" w:footer="1361" w:gutter="0"/>
      <w:pgNumType w:start="3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1096C" w14:paraId="4B8F5300" w14:textId="77777777">
      <w:pPr>
        <w:spacing w:line="240" w:lineRule="auto"/>
      </w:pPr>
      <w:r>
        <w:separator/>
      </w:r>
    </w:p>
    <w:p w:rsidR="0061096C" w14:paraId="547014EB" w14:textId="77777777"/>
    <w:p w:rsidR="0061096C" w14:paraId="6ADF671E" w14:textId="77777777"/>
    <w:p w:rsidR="0061096C" w14:paraId="1783CB62" w14:textId="77777777"/>
  </w:endnote>
  <w:endnote w:type="continuationSeparator" w:id="1">
    <w:p w:rsidR="0061096C" w14:paraId="3EDFD5FD" w14:textId="77777777">
      <w:pPr>
        <w:spacing w:line="240" w:lineRule="auto"/>
      </w:pPr>
      <w:r>
        <w:continuationSeparator/>
      </w:r>
    </w:p>
    <w:p w:rsidR="0061096C" w14:paraId="2C2114DE" w14:textId="77777777"/>
    <w:p w:rsidR="0061096C" w14:paraId="0C2A46D8" w14:textId="77777777"/>
    <w:p w:rsidR="0061096C" w14:paraId="4CEC76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1096C" w:rsidP="00E7235E" w14:paraId="3359EFB8" w14:textId="77777777">
      <w:pPr>
        <w:spacing w:line="240" w:lineRule="auto"/>
      </w:pPr>
      <w:r>
        <w:separator/>
      </w:r>
    </w:p>
  </w:footnote>
  <w:footnote w:type="continuationSeparator" w:id="1">
    <w:p w:rsidR="0061096C" w:rsidP="00C23CC9" w14:paraId="0052B53C" w14:textId="77777777">
      <w:pPr>
        <w:spacing w:line="240" w:lineRule="auto"/>
      </w:pPr>
      <w:r>
        <w:continuationSeparator/>
      </w:r>
    </w:p>
    <w:p w:rsidR="0061096C" w14:paraId="7FFF6A2D" w14:textId="77777777"/>
    <w:p w:rsidR="0061096C" w14:paraId="04994713" w14:textId="77777777"/>
    <w:p w:rsidR="0061096C" w14:paraId="07485608" w14:textId="77777777"/>
  </w:footnote>
  <w:footnote w:id="2">
    <w:p w:rsidR="000224ED" w:rsidRPr="000224ED" w:rsidP="000224ED" w14:paraId="51A2F61E" w14:textId="77777777">
      <w:pPr>
        <w:pStyle w:val="712"/>
        <w:rPr>
          <w:rtl/>
        </w:rPr>
      </w:pPr>
      <w:r w:rsidRPr="000224ED">
        <w:rPr>
          <w:rStyle w:val="FootnoteReference2"/>
          <w:vertAlign w:val="baseline"/>
        </w:rPr>
        <w:footnoteRef/>
      </w:r>
      <w:r w:rsidRPr="000224ED">
        <w:rPr>
          <w:rtl/>
        </w:rPr>
        <w:t xml:space="preserve"> </w:t>
      </w:r>
      <w:r w:rsidRPr="000224ED">
        <w:rPr>
          <w:rtl/>
        </w:rPr>
        <w:tab/>
      </w:r>
      <w:bookmarkStart w:id="1" w:name="_Hlk175031940"/>
      <w:r w:rsidRPr="000224ED">
        <w:rPr>
          <w:rtl/>
        </w:rPr>
        <w:t xml:space="preserve">בהחלטת </w:t>
      </w:r>
      <w:r w:rsidRPr="000224ED">
        <w:rPr>
          <w:rFonts w:hint="cs"/>
          <w:rtl/>
        </w:rPr>
        <w:t>ה</w:t>
      </w:r>
      <w:r w:rsidRPr="000224ED">
        <w:rPr>
          <w:rtl/>
        </w:rPr>
        <w:t xml:space="preserve">ממשלה 4618 מינואר 2006 נקבע המאבק בפשיעה החמורה, בפשיעה המאורגנת ובתוצריהן כיעד ארוך טווח, והוקם "צוות-על" שתפקידו העיקרי </w:t>
      </w:r>
      <w:r w:rsidRPr="000224ED">
        <w:rPr>
          <w:rFonts w:hint="cs"/>
          <w:rtl/>
        </w:rPr>
        <w:t>הוא לקבוע</w:t>
      </w:r>
      <w:r w:rsidRPr="000224ED">
        <w:rPr>
          <w:rtl/>
        </w:rPr>
        <w:t xml:space="preserve"> יעדים ומדיניות ולהגדיר סדרי עדיפויות לפעולה. בראשות צוות</w:t>
      </w:r>
      <w:r w:rsidRPr="000224ED">
        <w:rPr>
          <w:rFonts w:hint="cs"/>
          <w:rtl/>
        </w:rPr>
        <w:t>-</w:t>
      </w:r>
      <w:r w:rsidRPr="000224ED">
        <w:rPr>
          <w:rtl/>
        </w:rPr>
        <w:t>העל עומד היועץ המשפטי לממשלה</w:t>
      </w:r>
      <w:r w:rsidRPr="000224ED">
        <w:rPr>
          <w:rFonts w:hint="cs"/>
          <w:rtl/>
        </w:rPr>
        <w:t>,</w:t>
      </w:r>
      <w:r w:rsidRPr="000224ED">
        <w:rPr>
          <w:rtl/>
        </w:rPr>
        <w:t xml:space="preserve"> וחברים בו פרקליט המדינה, </w:t>
      </w:r>
      <w:r w:rsidRPr="000224ED">
        <w:rPr>
          <w:rFonts w:hint="cs"/>
          <w:rtl/>
        </w:rPr>
        <w:t>מפכ"ל</w:t>
      </w:r>
      <w:r w:rsidRPr="000224ED">
        <w:rPr>
          <w:rtl/>
        </w:rPr>
        <w:t xml:space="preserve"> המשטרה, מנהל רשות המיסים ויו"ר רשות </w:t>
      </w:r>
      <w:r w:rsidRPr="000224ED">
        <w:rPr>
          <w:rFonts w:hint="cs"/>
          <w:rtl/>
        </w:rPr>
        <w:t>ניירות ערך</w:t>
      </w:r>
      <w:r w:rsidRPr="000224ED">
        <w:rPr>
          <w:rtl/>
        </w:rPr>
        <w:t>.</w:t>
      </w:r>
      <w:bookmarkEnd w:id="1"/>
    </w:p>
  </w:footnote>
  <w:footnote w:id="3">
    <w:p w:rsidR="000224ED" w:rsidRPr="008A2BE5" w:rsidP="008A2BE5" w14:paraId="75A24933" w14:textId="77777777">
      <w:pPr>
        <w:pStyle w:val="7314"/>
        <w:rPr>
          <w:rtl/>
        </w:rPr>
      </w:pPr>
      <w:r w:rsidRPr="008A2BE5">
        <w:rPr>
          <w:rStyle w:val="FootnoteReference2"/>
          <w:vertAlign w:val="baseline"/>
        </w:rPr>
        <w:footnoteRef/>
      </w:r>
      <w:r w:rsidRPr="008A2BE5">
        <w:rPr>
          <w:rtl/>
        </w:rPr>
        <w:t xml:space="preserve"> </w:t>
      </w:r>
      <w:r w:rsidRPr="008A2BE5">
        <w:rPr>
          <w:rtl/>
        </w:rPr>
        <w:tab/>
        <w:t>הוראות ניהול בנקאי תקין (נב"ת) הן הוראות שמפרסם המפקח על הבנקים הנוגעות לדרכי פעולתו וניהולו של תאגיד בנקאי.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631BE6A5">
                          <w:pPr>
                            <w:pStyle w:val="Heading1"/>
                            <w:spacing w:line="269" w:lineRule="auto"/>
                            <w:jc w:val="left"/>
                            <w:rPr>
                              <w:rFonts w:ascii="Tahoma" w:hAnsi="Tahoma" w:eastAsiaTheme="minorHAnsi" w:cs="Tahoma"/>
                              <w:bCs w:val="0"/>
                              <w:color w:val="0D0D0D" w:themeColor="text1" w:themeTint="F2"/>
                              <w:sz w:val="16"/>
                              <w:szCs w:val="16"/>
                              <w:u w:val="none"/>
                            </w:rPr>
                          </w:pPr>
                          <w:r w:rsidRPr="0066150F">
                            <w:rPr>
                              <w:rFonts w:ascii="Tahoma" w:hAnsi="Tahoma" w:eastAsiaTheme="minorHAnsi" w:cs="Tahoma"/>
                              <w:bCs w:val="0"/>
                              <w:color w:val="0D0D0D" w:themeColor="text1" w:themeTint="F2"/>
                              <w:sz w:val="16"/>
                              <w:szCs w:val="16"/>
                              <w:u w:val="none"/>
                              <w:rtl/>
                            </w:rPr>
                            <w:t>מיסוי מטבעות דיגיטליים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631BE6A5">
                    <w:pPr>
                      <w:pStyle w:val="Heading1"/>
                      <w:spacing w:line="269" w:lineRule="auto"/>
                      <w:jc w:val="left"/>
                      <w:rPr>
                        <w:rFonts w:ascii="Tahoma" w:hAnsi="Tahoma" w:eastAsiaTheme="minorHAnsi" w:cs="Tahoma"/>
                        <w:bCs w:val="0"/>
                        <w:color w:val="0D0D0D" w:themeColor="text1" w:themeTint="F2"/>
                        <w:sz w:val="16"/>
                        <w:szCs w:val="16"/>
                        <w:u w:val="none"/>
                      </w:rPr>
                    </w:pPr>
                    <w:r w:rsidRPr="0066150F">
                      <w:rPr>
                        <w:rFonts w:ascii="Tahoma" w:hAnsi="Tahoma" w:eastAsiaTheme="minorHAnsi" w:cs="Tahoma"/>
                        <w:bCs w:val="0"/>
                        <w:color w:val="0D0D0D" w:themeColor="text1" w:themeTint="F2"/>
                        <w:sz w:val="16"/>
                        <w:szCs w:val="16"/>
                        <w:u w:val="none"/>
                        <w:rtl/>
                      </w:rPr>
                      <w:t>מיסוי מטבעות דיגיטליים</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66150F" w14:textId="5F0CBA1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A3715">
                            <w:rPr>
                              <w:rFonts w:hint="cs"/>
                              <w:rtl/>
                            </w:rPr>
                            <w:t xml:space="preserve">    </w:t>
                          </w:r>
                          <w:r>
                            <w:rPr>
                              <w:rFonts w:hint="cs"/>
                              <w:rtl/>
                            </w:rPr>
                            <w:t xml:space="preserve">         </w:t>
                          </w:r>
                          <w:r w:rsidRPr="00565F1B" w:rsidR="000A3715">
                            <w:rPr>
                              <w:rFonts w:ascii="Tahoma" w:hAnsi="Tahoma" w:cs="Tahoma" w:hint="cs"/>
                              <w:sz w:val="24"/>
                              <w:szCs w:val="24"/>
                              <w:rtl/>
                            </w:rPr>
                            <w:t xml:space="preserve">תקציר </w:t>
                          </w:r>
                          <w:r w:rsidR="000A3715">
                            <w:rPr>
                              <w:rFonts w:ascii="Tahoma" w:hAnsi="Tahoma" w:cs="Tahoma" w:hint="cs"/>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66150F" w:rsidR="0066150F">
                            <w:rPr>
                              <w:rFonts w:ascii="Tahoma" w:hAnsi="Tahoma" w:cs="Tahoma"/>
                              <w:b/>
                              <w:bCs/>
                              <w:rtl/>
                            </w:rPr>
                            <w:t>מיסוי מטבעות דיגיטליים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66150F" w14:paraId="3B4CCAD6" w14:textId="5F0CBA1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A3715">
                      <w:rPr>
                        <w:rFonts w:hint="cs"/>
                        <w:rtl/>
                      </w:rPr>
                      <w:t xml:space="preserve">    </w:t>
                    </w:r>
                    <w:r>
                      <w:rPr>
                        <w:rFonts w:hint="cs"/>
                        <w:rtl/>
                      </w:rPr>
                      <w:t xml:space="preserve">         </w:t>
                    </w:r>
                    <w:r w:rsidRPr="00565F1B" w:rsidR="000A3715">
                      <w:rPr>
                        <w:rFonts w:ascii="Tahoma" w:hAnsi="Tahoma" w:cs="Tahoma" w:hint="cs"/>
                        <w:sz w:val="24"/>
                        <w:szCs w:val="24"/>
                        <w:rtl/>
                      </w:rPr>
                      <w:t xml:space="preserve">תקציר </w:t>
                    </w:r>
                    <w:r w:rsidR="000A3715">
                      <w:rPr>
                        <w:rFonts w:ascii="Tahoma" w:hAnsi="Tahoma" w:cs="Tahoma" w:hint="cs"/>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66150F" w:rsidR="0066150F">
                      <w:rPr>
                        <w:rFonts w:ascii="Tahoma" w:hAnsi="Tahoma" w:cs="Tahoma"/>
                        <w:b/>
                        <w:bCs/>
                        <w:rtl/>
                      </w:rPr>
                      <w:t>מיסוי מטבעות דיגיטליים</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1994D30E">
                          <w:pPr>
                            <w:jc w:val="right"/>
                            <w:rPr>
                              <w:color w:val="0D0D0D" w:themeColor="text1" w:themeTint="F2"/>
                              <w:sz w:val="16"/>
                              <w:szCs w:val="16"/>
                            </w:rPr>
                          </w:pPr>
                          <w:r w:rsidRPr="00F80A3C">
                            <w:rPr>
                              <w:rFonts w:ascii="Tahoma" w:hAnsi="Tahoma" w:cs="Tahoma"/>
                              <w:color w:val="0D0D0D"/>
                              <w:sz w:val="16"/>
                              <w:szCs w:val="16"/>
                              <w:rtl/>
                            </w:rPr>
                            <w:t xml:space="preserve">דוח מבקר המדינה | חשוון </w:t>
                          </w:r>
                          <w:r w:rsidRPr="00F80A3C">
                            <w:rPr>
                              <w:rFonts w:ascii="Tahoma" w:hAnsi="Tahoma" w:cs="Tahoma"/>
                              <w:color w:val="0D0D0D"/>
                              <w:sz w:val="16"/>
                              <w:szCs w:val="16"/>
                              <w:rtl/>
                            </w:rPr>
                            <w:t>התשפ"</w:t>
                          </w:r>
                          <w:r w:rsidR="00761B05">
                            <w:rPr>
                              <w:rFonts w:ascii="Tahoma" w:hAnsi="Tahoma" w:cs="Tahoma" w:hint="cs"/>
                              <w:color w:val="0D0D0D"/>
                              <w:sz w:val="16"/>
                              <w:szCs w:val="16"/>
                              <w:rtl/>
                            </w:rPr>
                            <w:t>ה</w:t>
                          </w:r>
                          <w:r w:rsidRPr="00F80A3C">
                            <w:rPr>
                              <w:rFonts w:ascii="Tahoma" w:hAnsi="Tahoma" w:cs="Tahoma"/>
                              <w:color w:val="0D0D0D"/>
                              <w:sz w:val="16"/>
                              <w:szCs w:val="16"/>
                              <w:rtl/>
                            </w:rPr>
                            <w:t xml:space="preserve"> | נובמבר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1994D30E">
                    <w:pPr>
                      <w:jc w:val="right"/>
                      <w:rPr>
                        <w:color w:val="0D0D0D" w:themeColor="text1" w:themeTint="F2"/>
                        <w:sz w:val="16"/>
                        <w:szCs w:val="16"/>
                      </w:rPr>
                    </w:pPr>
                    <w:r w:rsidRPr="00F80A3C">
                      <w:rPr>
                        <w:rFonts w:ascii="Tahoma" w:hAnsi="Tahoma" w:cs="Tahoma"/>
                        <w:color w:val="0D0D0D"/>
                        <w:sz w:val="16"/>
                        <w:szCs w:val="16"/>
                        <w:rtl/>
                      </w:rPr>
                      <w:t xml:space="preserve">דוח מבקר המדינה | חשוון </w:t>
                    </w:r>
                    <w:r w:rsidRPr="00F80A3C">
                      <w:rPr>
                        <w:rFonts w:ascii="Tahoma" w:hAnsi="Tahoma" w:cs="Tahoma"/>
                        <w:color w:val="0D0D0D"/>
                        <w:sz w:val="16"/>
                        <w:szCs w:val="16"/>
                        <w:rtl/>
                      </w:rPr>
                      <w:t>התשפ"</w:t>
                    </w:r>
                    <w:r w:rsidR="00761B05">
                      <w:rPr>
                        <w:rFonts w:ascii="Tahoma" w:hAnsi="Tahoma" w:cs="Tahoma" w:hint="cs"/>
                        <w:color w:val="0D0D0D"/>
                        <w:sz w:val="16"/>
                        <w:szCs w:val="16"/>
                        <w:rtl/>
                      </w:rPr>
                      <w:t>ה</w:t>
                    </w:r>
                    <w:r w:rsidRPr="00F80A3C">
                      <w:rPr>
                        <w:rFonts w:ascii="Tahoma" w:hAnsi="Tahoma" w:cs="Tahoma"/>
                        <w:color w:val="0D0D0D"/>
                        <w:sz w:val="16"/>
                        <w:szCs w:val="16"/>
                        <w:rtl/>
                      </w:rPr>
                      <w:t xml:space="preserve"> | נובמבר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0"/>
  </w:num>
  <w:num w:numId="2" w16cid:durableId="159808484">
    <w:abstractNumId w:val="13"/>
  </w:num>
  <w:num w:numId="3" w16cid:durableId="2074310673">
    <w:abstractNumId w:val="16"/>
  </w:num>
  <w:num w:numId="4" w16cid:durableId="1596554476">
    <w:abstractNumId w:val="27"/>
  </w:num>
  <w:num w:numId="5" w16cid:durableId="781269690">
    <w:abstractNumId w:val="9"/>
  </w:num>
  <w:num w:numId="6" w16cid:durableId="1087919862">
    <w:abstractNumId w:val="17"/>
  </w:num>
  <w:num w:numId="7" w16cid:durableId="1266497691">
    <w:abstractNumId w:val="22"/>
  </w:num>
  <w:num w:numId="8" w16cid:durableId="1873692319">
    <w:abstractNumId w:val="11"/>
  </w:num>
  <w:num w:numId="9" w16cid:durableId="1479689730">
    <w:abstractNumId w:val="10"/>
  </w:num>
  <w:num w:numId="10" w16cid:durableId="1861623203">
    <w:abstractNumId w:val="8"/>
  </w:num>
  <w:num w:numId="11" w16cid:durableId="1544710153">
    <w:abstractNumId w:val="18"/>
  </w:num>
  <w:num w:numId="12" w16cid:durableId="1057507424">
    <w:abstractNumId w:val="21"/>
  </w:num>
  <w:num w:numId="13" w16cid:durableId="1609385757">
    <w:abstractNumId w:val="24"/>
  </w:num>
  <w:num w:numId="14" w16cid:durableId="1208831065">
    <w:abstractNumId w:val="19"/>
  </w:num>
  <w:num w:numId="15" w16cid:durableId="1425805868">
    <w:abstractNumId w:val="25"/>
  </w:num>
  <w:num w:numId="16" w16cid:durableId="1455250565">
    <w:abstractNumId w:val="12"/>
  </w:num>
  <w:num w:numId="17" w16cid:durableId="1398552641">
    <w:abstractNumId w:val="26"/>
  </w:num>
  <w:num w:numId="18" w16cid:durableId="1752001909">
    <w:abstractNumId w:val="23"/>
  </w:num>
  <w:num w:numId="19" w16cid:durableId="1971200875">
    <w:abstractNumId w:val="15"/>
  </w:num>
  <w:num w:numId="20" w16cid:durableId="499739379">
    <w:abstractNumId w:val="14"/>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8"/>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3F3"/>
    <w:rsid w:val="00020441"/>
    <w:rsid w:val="000206F1"/>
    <w:rsid w:val="00021298"/>
    <w:rsid w:val="00021ED5"/>
    <w:rsid w:val="00021FFB"/>
    <w:rsid w:val="000224ED"/>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715"/>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6CA1"/>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064"/>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BA"/>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03"/>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03F"/>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47F3C"/>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4A90"/>
    <w:rsid w:val="00275141"/>
    <w:rsid w:val="00275281"/>
    <w:rsid w:val="002753C7"/>
    <w:rsid w:val="00275A79"/>
    <w:rsid w:val="00275B9D"/>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0E08"/>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27F"/>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4F"/>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96C"/>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D99"/>
    <w:rsid w:val="00651FD1"/>
    <w:rsid w:val="00652C86"/>
    <w:rsid w:val="006531CB"/>
    <w:rsid w:val="00653453"/>
    <w:rsid w:val="00653E4D"/>
    <w:rsid w:val="00653F03"/>
    <w:rsid w:val="006541A6"/>
    <w:rsid w:val="00654347"/>
    <w:rsid w:val="00654926"/>
    <w:rsid w:val="00654C6A"/>
    <w:rsid w:val="00655B41"/>
    <w:rsid w:val="00656821"/>
    <w:rsid w:val="00656990"/>
    <w:rsid w:val="006569B1"/>
    <w:rsid w:val="00656F75"/>
    <w:rsid w:val="006572F6"/>
    <w:rsid w:val="00657379"/>
    <w:rsid w:val="006576D8"/>
    <w:rsid w:val="0065797F"/>
    <w:rsid w:val="00657BBC"/>
    <w:rsid w:val="006600F5"/>
    <w:rsid w:val="0066027D"/>
    <w:rsid w:val="00660609"/>
    <w:rsid w:val="006609B1"/>
    <w:rsid w:val="00660AD1"/>
    <w:rsid w:val="0066150F"/>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BD0"/>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59F"/>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3C04"/>
    <w:rsid w:val="00754D6C"/>
    <w:rsid w:val="007551D8"/>
    <w:rsid w:val="0075625B"/>
    <w:rsid w:val="00756E22"/>
    <w:rsid w:val="00756E3A"/>
    <w:rsid w:val="0075719C"/>
    <w:rsid w:val="00757B56"/>
    <w:rsid w:val="00760B67"/>
    <w:rsid w:val="00760F3C"/>
    <w:rsid w:val="0076115B"/>
    <w:rsid w:val="00761B05"/>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65E"/>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BE5"/>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1FCB"/>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3549"/>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4E97"/>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BD4"/>
    <w:rsid w:val="00A60C13"/>
    <w:rsid w:val="00A615A6"/>
    <w:rsid w:val="00A61AD5"/>
    <w:rsid w:val="00A61C95"/>
    <w:rsid w:val="00A62ADC"/>
    <w:rsid w:val="00A62BF6"/>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0E5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477"/>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6EC"/>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07E8C"/>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0F8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37E13"/>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AAA"/>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0A3C"/>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1FB"/>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02C"/>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3D15"/>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basedOn w:val="DefaultParagraphFont"/>
    <w:uiPriority w:val="99"/>
    <w:semiHidden/>
    <w:unhideWhenUsed/>
    <w:rsid w:val="000224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image" Target="media/image4.jpeg" /><Relationship Id="rId19" Type="http://schemas.openxmlformats.org/officeDocument/2006/relationships/image" Target="media/image5.jpeg" /><Relationship Id="rId2" Type="http://schemas.openxmlformats.org/officeDocument/2006/relationships/endnotes" Target="endnotes.xml" /><Relationship Id="rId20" Type="http://schemas.openxmlformats.org/officeDocument/2006/relationships/image" Target="media/image6.jpeg" /><Relationship Id="rId21" Type="http://schemas.openxmlformats.org/officeDocument/2006/relationships/image" Target="media/image7.jpeg" /><Relationship Id="rId22" Type="http://schemas.openxmlformats.org/officeDocument/2006/relationships/image" Target="media/image8.jpeg" /><Relationship Id="rId23" Type="http://schemas.openxmlformats.org/officeDocument/2006/relationships/image" Target="media/image9.jpeg" /><Relationship Id="rId24" Type="http://schemas.openxmlformats.org/officeDocument/2006/relationships/image" Target="media/image10.jpeg" /><Relationship Id="rId25" Type="http://schemas.openxmlformats.org/officeDocument/2006/relationships/image" Target="media/image11.jpeg" /><Relationship Id="rId26" Type="http://schemas.openxmlformats.org/officeDocument/2006/relationships/image" Target="media/image12.emf" /><Relationship Id="rId27" Type="http://schemas.openxmlformats.org/officeDocument/2006/relationships/header" Target="header5.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53FB81-1E1B-43C1-95F4-0E197ADD4EAF}"/>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30</TotalTime>
  <Pages>10</Pages>
  <Words>2245</Words>
  <Characters>11225</Characters>
  <Application>Microsoft Office Word</Application>
  <DocSecurity>0</DocSecurity>
  <Lines>93</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studio er</cp:lastModifiedBy>
  <cp:revision>21</cp:revision>
  <cp:lastPrinted>2023-07-16T07:57:00Z</cp:lastPrinted>
  <dcterms:created xsi:type="dcterms:W3CDTF">2024-08-27T14:05:00Z</dcterms:created>
  <dcterms:modified xsi:type="dcterms:W3CDTF">2025-04-01T13:20:00Z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