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2.8.0 -->
  <w:background w:color="ffffff">
    <v:background id="_x0000_s1025" w:themeColor="background1" filled="t"/>
  </w:background>
  <w:body>
    <w:bookmarkStart w:id="0" w:name="_Hlk63775048"/>
    <w:bookmarkEnd w:id="0"/>
    <w:p w:rsidR="008B2E28" w:rsidP="001F3363" w14:paraId="1815C0C8" w14:textId="21250BD3">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42880" from="-46.45pt,-19.2pt" to="482.8pt,-19.2pt" strokecolor="white"/>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alt="&quot;&quot;" style="width:1596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P="005169B9" w14:paraId="25435DCB" w14:textId="77777777">
      <w:pPr>
        <w:rPr>
          <w:rtl/>
        </w:rPr>
      </w:pP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B704871">
      <w:pPr>
        <w:spacing w:line="240" w:lineRule="atLeast"/>
        <w:jc w:val="center"/>
        <w:rPr>
          <w:rFonts w:ascii="Tahoma" w:hAnsi="Tahoma" w:cs="Tahoma"/>
          <w:szCs w:val="18"/>
          <w:rtl/>
        </w:rPr>
      </w:pPr>
    </w:p>
    <w:p w:rsidR="003C32FE" w:rsidP="003C32FE" w14:paraId="7A26D94A" w14:textId="1E700672">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318135</wp:posOffset>
                </wp:positionH>
                <wp:positionV relativeFrom="paragraph">
                  <wp:posOffset>2197190</wp:posOffset>
                </wp:positionV>
                <wp:extent cx="2621817" cy="0"/>
                <wp:effectExtent l="12700" t="12700" r="7620"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2621817"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9" style="flip:x;mso-height-percent:0;mso-height-relative:margin;mso-width-percent:0;mso-width-relative:margin;mso-wrap-distance-bottom:0;mso-wrap-distance-left:9pt;mso-wrap-distance-right:9pt;mso-wrap-distance-top:0;mso-wrap-style:square;position:absolute;visibility:visible;z-index:251669504" from="25.05pt,173pt" to="231.5pt,173pt" strokecolor="white" strokeweight="1.5pt"/>
            </w:pict>
          </mc:Fallback>
        </mc:AlternateContent>
      </w:r>
      <w:r w:rsidR="008A7100">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3059784</wp:posOffset>
                </wp:positionH>
                <wp:positionV relativeFrom="paragraph">
                  <wp:posOffset>260112</wp:posOffset>
                </wp:positionV>
                <wp:extent cx="0" cy="3755036"/>
                <wp:effectExtent l="25400" t="0" r="25400" b="29845"/>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755036"/>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30" style="mso-height-percent:0;mso-height-relative:margin;mso-width-percent:0;mso-width-relative:margin;mso-wrap-distance-bottom:0;mso-wrap-distance-left:9pt;mso-wrap-distance-right:9pt;mso-wrap-distance-top:0;mso-wrap-style:square;position:absolute;visibility:visible;z-index:251667456" from="240.95pt,20.5pt" to="240.95pt,316.15pt" strokecolor="white" strokeweight="4pt"/>
            </w:pict>
          </mc:Fallback>
        </mc:AlternateContent>
      </w:r>
      <w:r w:rsidRPr="0030415A" w:rsidR="008A71D4">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193040</wp:posOffset>
                </wp:positionH>
                <wp:positionV relativeFrom="paragraph">
                  <wp:posOffset>336550</wp:posOffset>
                </wp:positionV>
                <wp:extent cx="4276725" cy="4273550"/>
                <wp:effectExtent l="0" t="0" r="3175" b="6350"/>
                <wp:wrapSquare wrapText="bothSides"/>
                <wp:docPr id="13"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276725" cy="4273550"/>
                        </a:xfrm>
                        <a:prstGeom prst="rect">
                          <a:avLst/>
                        </a:prstGeom>
                        <a:solidFill>
                          <a:srgbClr val="00305F"/>
                        </a:solidFill>
                        <a:ln w="9525">
                          <a:noFill/>
                          <a:miter lim="800000"/>
                          <a:headEnd/>
                          <a:tailEnd/>
                        </a:ln>
                      </wps:spPr>
                      <wps:txbx>
                        <w:txbxContent>
                          <w:p w:rsidR="00F73EE0" w:rsidP="0052031E" w14:textId="77777777">
                            <w:pPr>
                              <w:ind w:left="2268"/>
                              <w:rPr>
                                <w:rFonts w:ascii="Tahoma" w:hAnsi="Tahoma" w:cs="Tahoma"/>
                                <w:sz w:val="18"/>
                                <w:szCs w:val="18"/>
                                <w:rtl/>
                              </w:rPr>
                            </w:pPr>
                          </w:p>
                          <w:p w:rsidR="00F73EE0" w:rsidP="0052031E" w14:textId="77777777">
                            <w:pPr>
                              <w:ind w:left="2268"/>
                              <w:rPr>
                                <w:rFonts w:ascii="Tahoma" w:hAnsi="Tahoma" w:cs="Tahoma"/>
                                <w:sz w:val="18"/>
                                <w:szCs w:val="18"/>
                                <w:rtl/>
                              </w:rPr>
                            </w:pPr>
                          </w:p>
                          <w:p w:rsidR="008A71D4" w:rsidRPr="0052031E" w:rsidP="008A71D4" w14:textId="18B53369">
                            <w:pPr>
                              <w:pStyle w:val="a33"/>
                              <w:bidi/>
                              <w:rPr>
                                <w:rtl/>
                              </w:rPr>
                            </w:pPr>
                            <w:r w:rsidRPr="00825BF4">
                              <w:rPr>
                                <w:rtl/>
                              </w:rPr>
                              <w:t xml:space="preserve">דוח מבקר המדינה | חשוון </w:t>
                            </w:r>
                            <w:r w:rsidRPr="00825BF4">
                              <w:rPr>
                                <w:rtl/>
                              </w:rPr>
                              <w:t>התשפ"</w:t>
                            </w:r>
                            <w:r w:rsidR="00F45CF7">
                              <w:rPr>
                                <w:rFonts w:hint="cs"/>
                                <w:rtl/>
                              </w:rPr>
                              <w:t>ה</w:t>
                            </w:r>
                            <w:r w:rsidRPr="00825BF4">
                              <w:rPr>
                                <w:rtl/>
                              </w:rPr>
                              <w:t xml:space="preserve"> | נובמבר 2024 </w:t>
                            </w:r>
                          </w:p>
                          <w:p w:rsidR="00F73EE0" w:rsidP="0052031E" w14:textId="4F5A48BD">
                            <w:pPr>
                              <w:ind w:left="2268"/>
                              <w:rPr>
                                <w:rtl/>
                              </w:rPr>
                            </w:pPr>
                          </w:p>
                          <w:p w:rsidR="00E56721" w:rsidP="0052031E" w14:textId="77777777">
                            <w:pPr>
                              <w:ind w:left="2268"/>
                              <w:rPr>
                                <w:rtl/>
                              </w:rPr>
                            </w:pPr>
                          </w:p>
                          <w:p w:rsidR="00F73EE0" w:rsidP="0052031E" w14:textId="77777777">
                            <w:pPr>
                              <w:ind w:left="2268"/>
                              <w:rPr>
                                <w:rtl/>
                              </w:rPr>
                            </w:pPr>
                          </w:p>
                          <w:p w:rsidR="00072060" w:rsidRPr="000A3ED4" w:rsidP="007761B7" w14:textId="77777777">
                            <w:pPr>
                              <w:pStyle w:val="-1"/>
                              <w:spacing w:line="288" w:lineRule="auto"/>
                              <w:rPr>
                                <w:rtl/>
                              </w:rPr>
                            </w:pPr>
                            <w:r w:rsidRPr="00AF3B73">
                              <w:rPr>
                                <w:rtl/>
                              </w:rPr>
                              <w:t xml:space="preserve">משרד </w:t>
                            </w:r>
                            <w:r>
                              <w:rPr>
                                <w:rFonts w:hint="cs"/>
                                <w:rtl/>
                              </w:rPr>
                              <w:t>התחבורה והבטיחות בדרכים</w:t>
                            </w:r>
                          </w:p>
                          <w:p w:rsidR="00C30482" w:rsidP="00072060" w14:textId="7A0DC4C6">
                            <w:pPr>
                              <w:pStyle w:val="a32"/>
                              <w:bidi/>
                              <w:spacing w:before="240"/>
                              <w:rPr>
                                <w:rtl/>
                              </w:rPr>
                            </w:pPr>
                            <w:r w:rsidRPr="008520DF">
                              <w:rPr>
                                <w:rtl/>
                              </w:rPr>
                              <w:t>ענף המוניות בישראל</w:t>
                            </w:r>
                            <w:r>
                              <w:rPr>
                                <w:rFonts w:hint="cs"/>
                                <w:rtl/>
                              </w:rPr>
                              <w:t xml:space="preserve"> </w:t>
                            </w:r>
                          </w:p>
                          <w:p w:rsidR="008520DF" w:rsidP="008520DF" w14:textId="77777777">
                            <w:pPr>
                              <w:pStyle w:val="a32"/>
                              <w:bidi/>
                              <w:rPr>
                                <w:rtl/>
                              </w:rPr>
                            </w:pPr>
                          </w:p>
                          <w:p w:rsidR="008520DF" w:rsidRPr="000F5023" w:rsidP="008520DF" w14:textId="77777777">
                            <w:pPr>
                              <w:pStyle w:val="a32"/>
                              <w:bidi/>
                              <w:rPr>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alt="&quot;&quot;" style="width:336.75pt;height:336.5pt;margin-top:26.5pt;margin-left:15.2pt;mso-height-percent:0;mso-height-relative:margin;mso-width-percent:0;mso-width-relative:margin;mso-wrap-distance-bottom:3.6pt;mso-wrap-distance-left:9pt;mso-wrap-distance-right:9pt;mso-wrap-distance-top:3.6pt;mso-wrap-style:square;position:absolute;visibility:visible;v-text-anchor:top;z-index:251663360" fillcolor="#00305f" stroked="f">
                <v:textbox>
                  <w:txbxContent>
                    <w:p w:rsidR="00F73EE0" w:rsidP="0052031E" w14:paraId="3B790B1A" w14:textId="77777777">
                      <w:pPr>
                        <w:ind w:left="2268"/>
                        <w:rPr>
                          <w:rFonts w:ascii="Tahoma" w:hAnsi="Tahoma" w:cs="Tahoma"/>
                          <w:sz w:val="18"/>
                          <w:szCs w:val="18"/>
                          <w:rtl/>
                        </w:rPr>
                      </w:pPr>
                    </w:p>
                    <w:p w:rsidR="00F73EE0" w:rsidP="0052031E" w14:paraId="01373895" w14:textId="77777777">
                      <w:pPr>
                        <w:ind w:left="2268"/>
                        <w:rPr>
                          <w:rFonts w:ascii="Tahoma" w:hAnsi="Tahoma" w:cs="Tahoma"/>
                          <w:sz w:val="18"/>
                          <w:szCs w:val="18"/>
                          <w:rtl/>
                        </w:rPr>
                      </w:pPr>
                    </w:p>
                    <w:p w:rsidR="008A71D4" w:rsidRPr="0052031E" w:rsidP="008A71D4" w14:paraId="4D13BD96" w14:textId="18B53369">
                      <w:pPr>
                        <w:pStyle w:val="a33"/>
                        <w:bidi/>
                        <w:rPr>
                          <w:rtl/>
                        </w:rPr>
                      </w:pPr>
                      <w:r w:rsidRPr="00825BF4">
                        <w:rPr>
                          <w:rtl/>
                        </w:rPr>
                        <w:t xml:space="preserve">דוח מבקר המדינה | חשוון </w:t>
                      </w:r>
                      <w:r w:rsidRPr="00825BF4">
                        <w:rPr>
                          <w:rtl/>
                        </w:rPr>
                        <w:t>התשפ"</w:t>
                      </w:r>
                      <w:r w:rsidR="00F45CF7">
                        <w:rPr>
                          <w:rFonts w:hint="cs"/>
                          <w:rtl/>
                        </w:rPr>
                        <w:t>ה</w:t>
                      </w:r>
                      <w:r w:rsidRPr="00825BF4">
                        <w:rPr>
                          <w:rtl/>
                        </w:rPr>
                        <w:t xml:space="preserve"> | נובמבר 2024 </w:t>
                      </w:r>
                    </w:p>
                    <w:p w:rsidR="00F73EE0" w:rsidP="0052031E" w14:paraId="7A4F68DA" w14:textId="4F5A48BD">
                      <w:pPr>
                        <w:ind w:left="2268"/>
                        <w:rPr>
                          <w:rtl/>
                        </w:rPr>
                      </w:pPr>
                    </w:p>
                    <w:p w:rsidR="00E56721" w:rsidP="0052031E" w14:paraId="6A74246D" w14:textId="77777777">
                      <w:pPr>
                        <w:ind w:left="2268"/>
                        <w:rPr>
                          <w:rtl/>
                        </w:rPr>
                      </w:pPr>
                    </w:p>
                    <w:p w:rsidR="00F73EE0" w:rsidP="0052031E" w14:paraId="537675A5" w14:textId="77777777">
                      <w:pPr>
                        <w:ind w:left="2268"/>
                        <w:rPr>
                          <w:rtl/>
                        </w:rPr>
                      </w:pPr>
                    </w:p>
                    <w:p w:rsidR="00072060" w:rsidRPr="000A3ED4" w:rsidP="007761B7" w14:paraId="4B6D7270" w14:textId="77777777">
                      <w:pPr>
                        <w:pStyle w:val="-1"/>
                        <w:spacing w:line="288" w:lineRule="auto"/>
                        <w:rPr>
                          <w:rtl/>
                        </w:rPr>
                      </w:pPr>
                      <w:r w:rsidRPr="00AF3B73">
                        <w:rPr>
                          <w:rtl/>
                        </w:rPr>
                        <w:t xml:space="preserve">משרד </w:t>
                      </w:r>
                      <w:r>
                        <w:rPr>
                          <w:rFonts w:hint="cs"/>
                          <w:rtl/>
                        </w:rPr>
                        <w:t>התחבורה והבטיחות בדרכים</w:t>
                      </w:r>
                    </w:p>
                    <w:p w:rsidR="00C30482" w:rsidP="00072060" w14:paraId="5BE5E625" w14:textId="7A0DC4C6">
                      <w:pPr>
                        <w:pStyle w:val="a32"/>
                        <w:bidi/>
                        <w:spacing w:before="240"/>
                        <w:rPr>
                          <w:rtl/>
                        </w:rPr>
                      </w:pPr>
                      <w:r w:rsidRPr="008520DF">
                        <w:rPr>
                          <w:rtl/>
                        </w:rPr>
                        <w:t>ענף המוניות בישראל</w:t>
                      </w:r>
                      <w:r>
                        <w:rPr>
                          <w:rFonts w:hint="cs"/>
                          <w:rtl/>
                        </w:rPr>
                        <w:t xml:space="preserve"> </w:t>
                      </w:r>
                    </w:p>
                    <w:p w:rsidR="008520DF" w:rsidP="008520DF" w14:paraId="0713A754" w14:textId="77777777">
                      <w:pPr>
                        <w:pStyle w:val="a32"/>
                        <w:bidi/>
                        <w:rPr>
                          <w:rtl/>
                        </w:rPr>
                      </w:pPr>
                    </w:p>
                    <w:p w:rsidR="008520DF" w:rsidRPr="000F5023" w:rsidP="008520DF" w14:paraId="6086A833" w14:textId="77777777">
                      <w:pPr>
                        <w:pStyle w:val="a32"/>
                        <w:bidi/>
                        <w:rPr>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2F263FC0">
      <w:pPr>
        <w:spacing w:line="240" w:lineRule="atLeast"/>
        <w:jc w:val="center"/>
        <w:rPr>
          <w:rFonts w:ascii="Tahoma" w:hAnsi="Tahoma" w:cs="Tahoma"/>
          <w:sz w:val="22"/>
          <w:szCs w:val="22"/>
          <w:rtl/>
        </w:rPr>
      </w:pPr>
    </w:p>
    <w:p w:rsidR="00E35DF9" w:rsidRPr="00406E80" w:rsidP="008D2388" w14:paraId="5F398D7B" w14:textId="40000E46">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21BB7534">
      <w:pPr>
        <w:spacing w:line="240" w:lineRule="atLeast"/>
        <w:jc w:val="center"/>
        <w:rPr>
          <w:rFonts w:ascii="Tahoma" w:hAnsi="Tahoma" w:cs="Tahoma"/>
          <w:sz w:val="22"/>
          <w:szCs w:val="22"/>
          <w:rtl/>
        </w:rPr>
      </w:pPr>
    </w:p>
    <w:p w:rsidR="00E35DF9" w:rsidP="008D2388" w14:paraId="1081EBD1" w14:textId="4944B6D1">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2970CC">
          <w:headerReference w:type="even" r:id="rId12"/>
          <w:headerReference w:type="default" r:id="rId13"/>
          <w:footerReference w:type="even" r:id="rId14"/>
          <w:footerReference w:type="default" r:id="rId15"/>
          <w:headerReference w:type="first" r:id="rId16"/>
          <w:pgSz w:w="11906" w:h="16838" w:code="9"/>
          <w:pgMar w:top="3062" w:right="2268" w:bottom="2552" w:left="2268" w:header="1134" w:footer="1361" w:gutter="0"/>
          <w:cols w:space="720"/>
          <w:titlePg/>
          <w:bidi/>
          <w:rtlGutter/>
          <w:docGrid w:linePitch="272"/>
        </w:sectPr>
      </w:pPr>
    </w:p>
    <w:p w:rsidR="00BF5BF6" w:rsidP="000E64A1" w14:paraId="67CE1943" w14:textId="20624B67">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99200" behindDoc="0" locked="0" layoutInCell="1" allowOverlap="1">
                <wp:simplePos x="0" y="0"/>
                <wp:positionH relativeFrom="column">
                  <wp:posOffset>3131591</wp:posOffset>
                </wp:positionH>
                <wp:positionV relativeFrom="paragraph">
                  <wp:posOffset>6547267</wp:posOffset>
                </wp:positionV>
                <wp:extent cx="2338330" cy="1543050"/>
                <wp:effectExtent l="0" t="0" r="0" b="6350"/>
                <wp:wrapNone/>
                <wp:docPr id="1022290776"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2338330"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184.1pt;height:121.5pt;margin-top:515.55pt;margin-left:246.6pt;flip:y;mso-height-percent:0;mso-height-relative:margin;mso-width-percent:0;mso-width-relative:margin;mso-wrap-distance-bottom:0;mso-wrap-distance-left:9pt;mso-wrap-distance-right:9pt;mso-wrap-distance-top:0;mso-wrap-style:square;position:absolute;visibility:visible;v-text-anchor:middle;z-index:251700224" fillcolor="white" stroked="f" strokeweight="1.25pt"/>
            </w:pict>
          </mc:Fallback>
        </mc:AlternateContent>
      </w:r>
      <w:r>
        <w:rPr>
          <w:rFonts w:ascii="Tahoma" w:hAnsi="Tahoma" w:cs="Tahoma"/>
          <w:noProof/>
          <w:sz w:val="22"/>
          <w:szCs w:val="22"/>
          <w:rtl/>
          <w:lang w:val="he-IL"/>
        </w:rPr>
        <mc:AlternateContent>
          <mc:Choice Requires="wps">
            <w:drawing>
              <wp:anchor distT="0" distB="0" distL="114300" distR="114300" simplePos="0" relativeHeight="251670528" behindDoc="0" locked="0" layoutInCell="1" allowOverlap="1">
                <wp:simplePos x="0" y="0"/>
                <wp:positionH relativeFrom="column">
                  <wp:posOffset>-1605073</wp:posOffset>
                </wp:positionH>
                <wp:positionV relativeFrom="paragraph">
                  <wp:posOffset>-1179872</wp:posOffset>
                </wp:positionV>
                <wp:extent cx="7802381" cy="1543050"/>
                <wp:effectExtent l="0" t="0" r="0" b="635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802381"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3" style="width:614.35pt;height:121.5pt;margin-top:-92.9pt;margin-left:-126.4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0E64A1" w:rsidP="000E64A1" w14:paraId="291315C1" w14:textId="514133F9">
      <w:pPr>
        <w:jc w:val="left"/>
        <w:rPr>
          <w:rFonts w:ascii="Tahoma" w:hAnsi="Tahoma" w:cs="Tahoma"/>
          <w:sz w:val="22"/>
          <w:szCs w:val="22"/>
          <w:rtl/>
        </w:rPr>
        <w:sectPr w:rsidSect="00DA022A">
          <w:headerReference w:type="even" r:id="rId17"/>
          <w:pgSz w:w="11906" w:h="16838" w:code="9"/>
          <w:pgMar w:top="3062" w:right="2268" w:bottom="2552" w:left="2268" w:header="709" w:footer="709" w:gutter="0"/>
          <w:pgNumType w:start="2"/>
          <w:cols w:space="720"/>
          <w:bidi/>
          <w:rtlGutter/>
          <w:docGrid w:linePitch="272"/>
        </w:sectPr>
      </w:pPr>
    </w:p>
    <w:p w:rsidR="00B93C72" w:rsidP="00FE3A0B" w14:paraId="4ED3AA37" w14:textId="198603BD">
      <w:pPr>
        <w:pStyle w:val="7329"/>
        <w:spacing w:after="720"/>
        <w:rPr>
          <w:rtl/>
        </w:rPr>
      </w:pPr>
      <w:r w:rsidRPr="00802F2E">
        <w:rPr>
          <w:noProof/>
          <w:rtl/>
        </w:rPr>
        <w:drawing>
          <wp:anchor distT="0" distB="0" distL="114300" distR="114300" simplePos="0" relativeHeight="251683840" behindDoc="0" locked="0" layoutInCell="1" allowOverlap="1">
            <wp:simplePos x="0" y="0"/>
            <wp:positionH relativeFrom="column">
              <wp:posOffset>3324134</wp:posOffset>
            </wp:positionH>
            <wp:positionV relativeFrom="paragraph">
              <wp:posOffset>1106805</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רקע"/>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802F2E" w:rsidR="00677189">
        <w:rPr>
          <w:noProof/>
          <w:rtl/>
        </w:rPr>
        <mc:AlternateContent>
          <mc:Choice Requires="wps">
            <w:drawing>
              <wp:anchor distT="0" distB="0" distL="114300" distR="114300" simplePos="0" relativeHeight="251674624" behindDoc="0" locked="0" layoutInCell="1" allowOverlap="1">
                <wp:simplePos x="0" y="0"/>
                <wp:positionH relativeFrom="column">
                  <wp:posOffset>-656409</wp:posOffset>
                </wp:positionH>
                <wp:positionV relativeFrom="paragraph">
                  <wp:posOffset>292644</wp:posOffset>
                </wp:positionV>
                <wp:extent cx="194310" cy="5605780"/>
                <wp:effectExtent l="0" t="0" r="0" b="0"/>
                <wp:wrapNone/>
                <wp:docPr id="21" name="Rectangle 2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flipV="1">
                          <a:off x="0" y="0"/>
                          <a:ext cx="194310" cy="560578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4" alt="&quot;&quot;" style="width:15.3pt;height:441.4pt;margin-top:23.05pt;margin-left:-51.7pt;flip:y;mso-height-percent:0;mso-height-relative:margin;mso-width-percent:0;mso-width-relative:margin;mso-wrap-distance-bottom:0;mso-wrap-distance-left:9pt;mso-wrap-distance-right:9pt;mso-wrap-distance-top:0;mso-wrap-style:square;position:absolute;visibility:visible;v-text-anchor:middle;z-index:251675648" fillcolor="#00305f" stroked="f" strokeweight="1.25pt"/>
            </w:pict>
          </mc:Fallback>
        </mc:AlternateContent>
      </w:r>
      <w:r w:rsidRPr="008520DF" w:rsidR="008520DF">
        <w:rPr>
          <w:noProof/>
          <w:rtl/>
        </w:rPr>
        <w:t>ענף המוניות בישראל</w:t>
      </w:r>
      <w:r w:rsidR="00D73746">
        <w:rPr>
          <w:rFonts w:hint="cs"/>
          <w:noProof/>
          <w:rtl/>
        </w:rPr>
        <w:t xml:space="preserve"> </w:t>
      </w:r>
    </w:p>
    <w:p w:rsidR="008520DF" w:rsidRPr="0009390D" w:rsidP="008520DF" w14:paraId="02AC30D5" w14:textId="77777777">
      <w:pPr>
        <w:pStyle w:val="7392"/>
        <w:spacing w:before="840"/>
        <w:rPr>
          <w:rtl/>
        </w:rPr>
      </w:pPr>
      <w:r w:rsidRPr="0009390D">
        <w:rPr>
          <w:rtl/>
        </w:rPr>
        <w:t xml:space="preserve">מדי שנה </w:t>
      </w:r>
      <w:r w:rsidRPr="0009390D">
        <w:rPr>
          <w:rFonts w:hint="cs"/>
          <w:rtl/>
        </w:rPr>
        <w:t xml:space="preserve">בשנה </w:t>
      </w:r>
      <w:r w:rsidRPr="0009390D">
        <w:rPr>
          <w:rtl/>
        </w:rPr>
        <w:t>מתבצעות בישראל עשרות מיליוני נסיעות במוניות, על פי הערכות משרד התחבורה</w:t>
      </w:r>
      <w:r w:rsidRPr="0009390D">
        <w:rPr>
          <w:rFonts w:hint="cs"/>
          <w:rtl/>
        </w:rPr>
        <w:t xml:space="preserve"> והבטיחות בדרכים (משרד התחבורה)</w:t>
      </w:r>
      <w:r w:rsidRPr="0009390D">
        <w:rPr>
          <w:rtl/>
        </w:rPr>
        <w:t xml:space="preserve"> </w:t>
      </w:r>
      <w:r w:rsidRPr="0009390D">
        <w:rPr>
          <w:rFonts w:hint="cs"/>
          <w:rtl/>
        </w:rPr>
        <w:t xml:space="preserve">- </w:t>
      </w:r>
      <w:r w:rsidRPr="0009390D">
        <w:rPr>
          <w:rtl/>
        </w:rPr>
        <w:t>כ-72 מיליון נסיעות בשנה. על פי נתוני רשות המ</w:t>
      </w:r>
      <w:r w:rsidRPr="0009390D">
        <w:rPr>
          <w:rFonts w:hint="cs"/>
          <w:rtl/>
        </w:rPr>
        <w:t>י</w:t>
      </w:r>
      <w:r w:rsidRPr="0009390D">
        <w:rPr>
          <w:rtl/>
        </w:rPr>
        <w:t>סים</w:t>
      </w:r>
      <w:r w:rsidRPr="0009390D">
        <w:rPr>
          <w:rFonts w:hint="cs"/>
          <w:rtl/>
        </w:rPr>
        <w:t xml:space="preserve"> בישראל (רשות המיסים)</w:t>
      </w:r>
      <w:r w:rsidRPr="0009390D">
        <w:rPr>
          <w:rtl/>
        </w:rPr>
        <w:t>, ההכנסות בענף המוניות הסתכמו בשנת 2022 בכ-6.5 מיליארד ש"ח. בישראל קיימים שני סוגים עיקריים של מוניות: מוניות מיוחדות ("</w:t>
      </w:r>
      <w:r w:rsidRPr="0009390D">
        <w:rPr>
          <w:rtl/>
        </w:rPr>
        <w:t>ספיישל</w:t>
      </w:r>
      <w:r w:rsidRPr="0009390D">
        <w:rPr>
          <w:rtl/>
        </w:rPr>
        <w:t>")</w:t>
      </w:r>
      <w:r w:rsidRPr="0009390D">
        <w:rPr>
          <w:rFonts w:hint="cs"/>
          <w:rtl/>
        </w:rPr>
        <w:t>,</w:t>
      </w:r>
      <w:r w:rsidRPr="0009390D">
        <w:rPr>
          <w:rtl/>
        </w:rPr>
        <w:t xml:space="preserve"> </w:t>
      </w:r>
      <w:r w:rsidRPr="0009390D">
        <w:rPr>
          <w:rFonts w:hint="cs"/>
          <w:rtl/>
        </w:rPr>
        <w:t>ש</w:t>
      </w:r>
      <w:r w:rsidRPr="0009390D">
        <w:rPr>
          <w:rtl/>
        </w:rPr>
        <w:t>הן מוני</w:t>
      </w:r>
      <w:r w:rsidRPr="0009390D">
        <w:rPr>
          <w:rFonts w:hint="cs"/>
          <w:rtl/>
        </w:rPr>
        <w:t>ו</w:t>
      </w:r>
      <w:r w:rsidRPr="0009390D">
        <w:rPr>
          <w:rtl/>
        </w:rPr>
        <w:t xml:space="preserve">ת </w:t>
      </w:r>
      <w:r w:rsidRPr="0009390D">
        <w:rPr>
          <w:rFonts w:hint="cs"/>
          <w:rtl/>
        </w:rPr>
        <w:t>ה</w:t>
      </w:r>
      <w:r w:rsidRPr="0009390D">
        <w:rPr>
          <w:rtl/>
        </w:rPr>
        <w:t>עומד</w:t>
      </w:r>
      <w:r w:rsidRPr="0009390D">
        <w:rPr>
          <w:rFonts w:hint="cs"/>
          <w:rtl/>
        </w:rPr>
        <w:t>ו</w:t>
      </w:r>
      <w:r w:rsidRPr="0009390D">
        <w:rPr>
          <w:rtl/>
        </w:rPr>
        <w:t>ת לרשות מזמין הנסיעה</w:t>
      </w:r>
      <w:r w:rsidRPr="0009390D">
        <w:rPr>
          <w:rFonts w:hint="cs"/>
          <w:rtl/>
        </w:rPr>
        <w:t>;</w:t>
      </w:r>
      <w:r w:rsidRPr="0009390D">
        <w:rPr>
          <w:rtl/>
        </w:rPr>
        <w:t xml:space="preserve"> ומוני</w:t>
      </w:r>
      <w:r w:rsidRPr="0009390D">
        <w:rPr>
          <w:rFonts w:hint="cs"/>
          <w:rtl/>
        </w:rPr>
        <w:t>ו</w:t>
      </w:r>
      <w:r w:rsidRPr="0009390D">
        <w:rPr>
          <w:rtl/>
        </w:rPr>
        <w:t>ת שירות</w:t>
      </w:r>
      <w:r w:rsidRPr="0009390D">
        <w:rPr>
          <w:rFonts w:hint="cs"/>
          <w:rtl/>
        </w:rPr>
        <w:t>,</w:t>
      </w:r>
      <w:r w:rsidRPr="0009390D">
        <w:rPr>
          <w:rtl/>
        </w:rPr>
        <w:t xml:space="preserve"> שנוסעת במסלול הסעה קבוע. בסוף שנת 2023 היו בישראל </w:t>
      </w:r>
      <w:r w:rsidRPr="0009390D">
        <w:rPr>
          <w:rFonts w:hint="cs"/>
          <w:rtl/>
        </w:rPr>
        <w:t>25</w:t>
      </w:r>
      <w:r w:rsidRPr="0009390D">
        <w:rPr>
          <w:rtl/>
        </w:rPr>
        <w:t>,</w:t>
      </w:r>
      <w:r w:rsidRPr="0009390D">
        <w:rPr>
          <w:rFonts w:hint="cs"/>
          <w:rtl/>
        </w:rPr>
        <w:t>050</w:t>
      </w:r>
      <w:r w:rsidRPr="0009390D">
        <w:rPr>
          <w:rtl/>
        </w:rPr>
        <w:t xml:space="preserve"> רישיונות להפעלת מונית. </w:t>
      </w:r>
    </w:p>
    <w:p w:rsidR="008520DF" w:rsidRPr="0009390D" w:rsidP="008520DF" w14:paraId="22DA0FE8" w14:textId="77777777">
      <w:pPr>
        <w:pStyle w:val="7392"/>
        <w:rPr>
          <w:rtl/>
        </w:rPr>
      </w:pPr>
      <w:r w:rsidRPr="0009390D">
        <w:rPr>
          <w:rtl/>
        </w:rPr>
        <w:t>פקודת התעבורה</w:t>
      </w:r>
      <w:r w:rsidRPr="0009390D">
        <w:rPr>
          <w:rFonts w:hint="cs"/>
          <w:rtl/>
        </w:rPr>
        <w:t xml:space="preserve"> [נוסח חדש]</w:t>
      </w:r>
      <w:r w:rsidRPr="0009390D">
        <w:rPr>
          <w:rtl/>
        </w:rPr>
        <w:t xml:space="preserve"> </w:t>
      </w:r>
      <w:r w:rsidRPr="0009390D">
        <w:rPr>
          <w:rFonts w:hint="cs"/>
          <w:rtl/>
        </w:rPr>
        <w:t>ותקנות התעבורה</w:t>
      </w:r>
      <w:r w:rsidRPr="0009390D">
        <w:rPr>
          <w:rtl/>
        </w:rPr>
        <w:t xml:space="preserve">, </w:t>
      </w:r>
      <w:r w:rsidRPr="0009390D">
        <w:rPr>
          <w:rFonts w:hint="cs"/>
          <w:rtl/>
        </w:rPr>
        <w:t>ה</w:t>
      </w:r>
      <w:r w:rsidRPr="0009390D">
        <w:rPr>
          <w:rtl/>
        </w:rPr>
        <w:t>תשכ"א-1961</w:t>
      </w:r>
      <w:r w:rsidRPr="0009390D">
        <w:rPr>
          <w:rFonts w:hint="cs"/>
          <w:rtl/>
        </w:rPr>
        <w:t>, מסדירות את ענף המוניות בישראל. בין היתר הן קובעות את סוג הרכב שיכול לשמש מונית, את דרישות הבטיחות מהמונית ואופן סימונה, את הליך קבלת הרישיון להפעלת מונית ולמתן היתר להעבירו לאחר וכן את חובותיהם של מפעילי המוניות, תוך פיקוח על תעריפי הנסיעה ברחבי הארץ.</w:t>
      </w:r>
    </w:p>
    <w:p w:rsidR="008520DF" w:rsidRPr="008520DF" w:rsidP="008520DF" w14:paraId="22A0F76D" w14:textId="77777777">
      <w:pPr>
        <w:pStyle w:val="7392"/>
        <w:rPr>
          <w:spacing w:val="-2"/>
          <w:rtl/>
        </w:rPr>
      </w:pPr>
      <w:r w:rsidRPr="008520DF">
        <w:rPr>
          <w:rFonts w:hint="cs"/>
          <w:spacing w:val="-2"/>
          <w:rtl/>
        </w:rPr>
        <w:t>מ</w:t>
      </w:r>
      <w:r w:rsidRPr="008520DF">
        <w:rPr>
          <w:spacing w:val="-2"/>
          <w:rtl/>
        </w:rPr>
        <w:t xml:space="preserve">שרד התחבורה ממונה על </w:t>
      </w:r>
      <w:r w:rsidRPr="008520DF">
        <w:rPr>
          <w:rFonts w:hint="cs"/>
          <w:spacing w:val="-2"/>
          <w:rtl/>
        </w:rPr>
        <w:t>קביעת ה</w:t>
      </w:r>
      <w:r w:rsidRPr="008520DF">
        <w:rPr>
          <w:spacing w:val="-2"/>
          <w:rtl/>
        </w:rPr>
        <w:t>מדיניות</w:t>
      </w:r>
      <w:r w:rsidRPr="008520DF">
        <w:rPr>
          <w:rFonts w:hint="cs"/>
          <w:spacing w:val="-2"/>
          <w:rtl/>
        </w:rPr>
        <w:t xml:space="preserve"> </w:t>
      </w:r>
      <w:r w:rsidRPr="008520DF">
        <w:rPr>
          <w:spacing w:val="-2"/>
          <w:rtl/>
        </w:rPr>
        <w:t>בענף התחבורה</w:t>
      </w:r>
      <w:r w:rsidRPr="008520DF">
        <w:rPr>
          <w:rFonts w:hint="cs"/>
          <w:spacing w:val="-2"/>
          <w:rtl/>
        </w:rPr>
        <w:t xml:space="preserve"> ועל יישומה </w:t>
      </w:r>
      <w:r w:rsidRPr="008520DF">
        <w:rPr>
          <w:spacing w:val="-2"/>
          <w:rtl/>
        </w:rPr>
        <w:t>ו</w:t>
      </w:r>
      <w:r w:rsidRPr="008520DF">
        <w:rPr>
          <w:rFonts w:hint="cs"/>
          <w:spacing w:val="-2"/>
          <w:rtl/>
        </w:rPr>
        <w:t xml:space="preserve">כן </w:t>
      </w:r>
      <w:r w:rsidRPr="008520DF">
        <w:rPr>
          <w:spacing w:val="-2"/>
          <w:rtl/>
        </w:rPr>
        <w:t>על שירותי מערכות התחבורה בים, באוויר וביבשה</w:t>
      </w:r>
      <w:r w:rsidRPr="008520DF">
        <w:rPr>
          <w:rFonts w:hint="cs"/>
          <w:spacing w:val="-2"/>
          <w:rtl/>
        </w:rPr>
        <w:t xml:space="preserve">. הוא גם המאסדר העיקרי של ענף המוניות באמצעות: (1) </w:t>
      </w:r>
      <w:r w:rsidRPr="008520DF">
        <w:rPr>
          <w:spacing w:val="-2"/>
          <w:rtl/>
        </w:rPr>
        <w:t xml:space="preserve">הרשות הארצית לתחבורה ציבורית </w:t>
      </w:r>
      <w:r w:rsidRPr="008520DF">
        <w:rPr>
          <w:rFonts w:hint="cs"/>
          <w:spacing w:val="-2"/>
          <w:rtl/>
        </w:rPr>
        <w:t>ה</w:t>
      </w:r>
      <w:r w:rsidRPr="008520DF">
        <w:rPr>
          <w:spacing w:val="-2"/>
          <w:rtl/>
        </w:rPr>
        <w:t>עוסקת בתכנון, רישוי ותפעול התחבורה הציבורית</w:t>
      </w:r>
      <w:r w:rsidRPr="008520DF">
        <w:rPr>
          <w:rFonts w:hint="cs"/>
          <w:spacing w:val="-2"/>
          <w:rtl/>
        </w:rPr>
        <w:t xml:space="preserve">. המפקח על התעבורה </w:t>
      </w:r>
      <w:r w:rsidRPr="008520DF">
        <w:rPr>
          <w:spacing w:val="-2"/>
          <w:rtl/>
        </w:rPr>
        <w:t>אחראי למתן רישיונות הפעלה למונית מיוחדת ו</w:t>
      </w:r>
      <w:r w:rsidRPr="008520DF">
        <w:rPr>
          <w:rFonts w:hint="cs"/>
          <w:spacing w:val="-2"/>
          <w:rtl/>
        </w:rPr>
        <w:t>ל</w:t>
      </w:r>
      <w:r w:rsidRPr="008520DF">
        <w:rPr>
          <w:spacing w:val="-2"/>
          <w:rtl/>
        </w:rPr>
        <w:t>מוניות השירות</w:t>
      </w:r>
      <w:r w:rsidRPr="008520DF">
        <w:rPr>
          <w:rFonts w:hint="cs"/>
          <w:spacing w:val="-2"/>
          <w:rtl/>
        </w:rPr>
        <w:t>, ל</w:t>
      </w:r>
      <w:r w:rsidRPr="008520DF">
        <w:rPr>
          <w:spacing w:val="-2"/>
          <w:rtl/>
        </w:rPr>
        <w:t>רמת השירות הניתנת לציבור המשתמשים</w:t>
      </w:r>
      <w:r w:rsidRPr="008520DF">
        <w:rPr>
          <w:rFonts w:hint="cs"/>
          <w:spacing w:val="-2"/>
          <w:rtl/>
        </w:rPr>
        <w:t xml:space="preserve"> ו</w:t>
      </w:r>
      <w:r w:rsidRPr="008520DF">
        <w:rPr>
          <w:spacing w:val="-2"/>
          <w:rtl/>
        </w:rPr>
        <w:t xml:space="preserve">לפיקוח ובקרה ברמה הארצית </w:t>
      </w:r>
      <w:r w:rsidRPr="008520DF">
        <w:rPr>
          <w:rFonts w:hint="cs"/>
          <w:spacing w:val="-2"/>
          <w:rtl/>
        </w:rPr>
        <w:t>על</w:t>
      </w:r>
      <w:r w:rsidRPr="008520DF">
        <w:rPr>
          <w:spacing w:val="-2"/>
          <w:rtl/>
        </w:rPr>
        <w:t xml:space="preserve"> פעילות קווי השירות באוטובוסים ובמוניות.</w:t>
      </w:r>
      <w:r w:rsidRPr="008520DF">
        <w:rPr>
          <w:rFonts w:hint="cs"/>
          <w:spacing w:val="-2"/>
          <w:rtl/>
        </w:rPr>
        <w:t xml:space="preserve"> (2) י</w:t>
      </w:r>
      <w:r w:rsidRPr="008520DF">
        <w:rPr>
          <w:spacing w:val="-2"/>
          <w:rtl/>
        </w:rPr>
        <w:t>חידת התביעות הארצית</w:t>
      </w:r>
      <w:r w:rsidRPr="008520DF">
        <w:rPr>
          <w:rFonts w:hint="cs"/>
          <w:spacing w:val="-2"/>
          <w:rtl/>
        </w:rPr>
        <w:t xml:space="preserve"> </w:t>
      </w:r>
      <w:r w:rsidRPr="008520DF">
        <w:rPr>
          <w:spacing w:val="-2"/>
          <w:rtl/>
        </w:rPr>
        <w:t xml:space="preserve">אחראית </w:t>
      </w:r>
      <w:r w:rsidRPr="008520DF">
        <w:rPr>
          <w:rFonts w:hint="cs"/>
          <w:spacing w:val="-2"/>
          <w:rtl/>
        </w:rPr>
        <w:t>לאכוף את</w:t>
      </w:r>
      <w:r w:rsidRPr="008520DF">
        <w:rPr>
          <w:spacing w:val="-2"/>
          <w:rtl/>
        </w:rPr>
        <w:t xml:space="preserve"> הדין בכל תחומי הפיקוח של משרד התחבורה</w:t>
      </w:r>
      <w:r w:rsidRPr="008520DF">
        <w:rPr>
          <w:rFonts w:hint="cs"/>
          <w:spacing w:val="-2"/>
          <w:rtl/>
        </w:rPr>
        <w:t>. (3) אגף רכב ושירותי תחזוקה אחראי לוודא ולאשר שהדגם שמבקשים להפעיל כמונית עומד בדרישות המחייבות, ולבדוק במסגרת מבחן הרישוי השנתי שהתנאים המחייבים מתקיימים בכלי הרכב המשמש מונית. (4) אגף הרישוי אחראי</w:t>
      </w:r>
      <w:r w:rsidRPr="008520DF">
        <w:rPr>
          <w:spacing w:val="-2"/>
          <w:rtl/>
        </w:rPr>
        <w:t xml:space="preserve"> להכשרתם המקצועית של הנוהגים ב</w:t>
      </w:r>
      <w:r w:rsidRPr="008520DF">
        <w:rPr>
          <w:rFonts w:hint="cs"/>
          <w:spacing w:val="-2"/>
          <w:rtl/>
        </w:rPr>
        <w:t xml:space="preserve">כלי </w:t>
      </w:r>
      <w:r w:rsidRPr="008520DF">
        <w:rPr>
          <w:spacing w:val="-2"/>
          <w:rtl/>
        </w:rPr>
        <w:t>רכב מקצועי</w:t>
      </w:r>
      <w:r w:rsidRPr="008520DF">
        <w:rPr>
          <w:rFonts w:hint="cs"/>
          <w:spacing w:val="-2"/>
          <w:rtl/>
        </w:rPr>
        <w:t>, לרבות נהגי מוניות מיוחדות ומוניות השירות ורישום ייעוד רכב כרכב מונית.</w:t>
      </w:r>
    </w:p>
    <w:p w:rsidR="008520DF" w:rsidP="008520DF" w14:paraId="1440C74C" w14:textId="77777777">
      <w:pPr>
        <w:pStyle w:val="7392"/>
        <w:rPr>
          <w:rtl/>
        </w:rPr>
      </w:pPr>
      <w:r w:rsidRPr="0009390D">
        <w:rPr>
          <w:rFonts w:hint="cs"/>
          <w:rtl/>
        </w:rPr>
        <w:t xml:space="preserve">ממשלות ישראל ביצעו בשנים האחרונות שינויים יזומים בענף המוניות, לרבות רפורמה באסדרה של מוניות השירות ועדכון תעריפי נסיעה </w:t>
      </w:r>
      <w:r w:rsidRPr="0009390D">
        <w:rPr>
          <w:rFonts w:hint="eastAsia"/>
          <w:rtl/>
        </w:rPr>
        <w:t>במוניות</w:t>
      </w:r>
      <w:r w:rsidRPr="0009390D">
        <w:rPr>
          <w:rtl/>
        </w:rPr>
        <w:t xml:space="preserve"> </w:t>
      </w:r>
      <w:r w:rsidRPr="0009390D">
        <w:rPr>
          <w:rFonts w:hint="eastAsia"/>
          <w:rtl/>
        </w:rPr>
        <w:t>מיוחדות</w:t>
      </w:r>
      <w:r w:rsidRPr="0009390D">
        <w:rPr>
          <w:rtl/>
        </w:rPr>
        <w:t>.</w:t>
      </w:r>
      <w:r w:rsidRPr="0009390D">
        <w:rPr>
          <w:rFonts w:hint="cs"/>
          <w:rtl/>
        </w:rPr>
        <w:t xml:space="preserve"> במרץ 2016 החלו משרד התחבורה ומשרד האוצר לקדם רפורמה במחירי </w:t>
      </w:r>
      <w:r w:rsidRPr="0009390D">
        <w:rPr>
          <w:rtl/>
        </w:rPr>
        <w:t xml:space="preserve">הנסיעה במוניות </w:t>
      </w:r>
      <w:r w:rsidRPr="0009390D">
        <w:rPr>
          <w:rFonts w:hint="cs"/>
          <w:rtl/>
        </w:rPr>
        <w:t>שנתונים לפיקוח ועדת המחירים</w:t>
      </w:r>
      <w:r w:rsidRPr="0009390D">
        <w:rPr>
          <w:rtl/>
        </w:rPr>
        <w:t xml:space="preserve"> מ</w:t>
      </w:r>
      <w:r w:rsidRPr="0009390D">
        <w:rPr>
          <w:rFonts w:hint="cs"/>
          <w:rtl/>
        </w:rPr>
        <w:t>כוח</w:t>
      </w:r>
      <w:r w:rsidRPr="0009390D">
        <w:rPr>
          <w:rtl/>
        </w:rPr>
        <w:t xml:space="preserve"> חוק פיקוח</w:t>
      </w:r>
      <w:r w:rsidRPr="0009390D">
        <w:rPr>
          <w:rFonts w:hint="cs"/>
          <w:rtl/>
        </w:rPr>
        <w:t xml:space="preserve"> </w:t>
      </w:r>
      <w:r w:rsidRPr="0009390D">
        <w:rPr>
          <w:rtl/>
        </w:rPr>
        <w:t>על מחירי מצרכים ושירותים</w:t>
      </w:r>
      <w:r w:rsidRPr="0009390D">
        <w:rPr>
          <w:rFonts w:hint="cs"/>
          <w:rtl/>
        </w:rPr>
        <w:t>,</w:t>
      </w:r>
      <w:r w:rsidRPr="0009390D">
        <w:rPr>
          <w:rtl/>
        </w:rPr>
        <w:t xml:space="preserve"> </w:t>
      </w:r>
      <w:r w:rsidRPr="0009390D">
        <w:rPr>
          <w:rFonts w:hint="eastAsia"/>
          <w:rtl/>
        </w:rPr>
        <w:t>התשנ</w:t>
      </w:r>
      <w:r w:rsidRPr="0009390D">
        <w:rPr>
          <w:rtl/>
        </w:rPr>
        <w:t>"ו-1996</w:t>
      </w:r>
      <w:r w:rsidRPr="0009390D">
        <w:rPr>
          <w:rFonts w:hint="cs"/>
          <w:rtl/>
        </w:rPr>
        <w:t xml:space="preserve">. </w:t>
      </w:r>
      <w:r w:rsidRPr="0009390D">
        <w:rPr>
          <w:rtl/>
        </w:rPr>
        <w:t xml:space="preserve">במרץ 2018 הציגה </w:t>
      </w:r>
      <w:r w:rsidRPr="0009390D">
        <w:rPr>
          <w:rFonts w:hint="cs"/>
          <w:rtl/>
        </w:rPr>
        <w:t>ועדת המחירים</w:t>
      </w:r>
      <w:r w:rsidRPr="0009390D">
        <w:rPr>
          <w:rtl/>
        </w:rPr>
        <w:t xml:space="preserve"> </w:t>
      </w:r>
      <w:r w:rsidRPr="0009390D">
        <w:rPr>
          <w:rFonts w:hint="cs"/>
          <w:rtl/>
        </w:rPr>
        <w:t xml:space="preserve">לציבור </w:t>
      </w:r>
      <w:r w:rsidRPr="0009390D">
        <w:rPr>
          <w:rtl/>
        </w:rPr>
        <w:t>את מבנה התעריפים החדש</w:t>
      </w:r>
      <w:r w:rsidRPr="0009390D">
        <w:rPr>
          <w:rFonts w:hint="cs"/>
          <w:rtl/>
        </w:rPr>
        <w:t>, ו</w:t>
      </w:r>
      <w:r w:rsidRPr="0009390D">
        <w:rPr>
          <w:rFonts w:hint="eastAsia"/>
          <w:rtl/>
        </w:rPr>
        <w:t>במאי</w:t>
      </w:r>
      <w:r w:rsidRPr="0009390D">
        <w:rPr>
          <w:rtl/>
        </w:rPr>
        <w:t xml:space="preserve"> </w:t>
      </w:r>
      <w:r w:rsidRPr="0009390D">
        <w:rPr>
          <w:rFonts w:hint="cs"/>
          <w:rtl/>
        </w:rPr>
        <w:t>נכנסה לתוקף</w:t>
      </w:r>
      <w:r w:rsidRPr="0009390D">
        <w:rPr>
          <w:rtl/>
        </w:rPr>
        <w:t xml:space="preserve"> שיטת תמחור חדשה</w:t>
      </w:r>
      <w:r w:rsidRPr="0009390D">
        <w:rPr>
          <w:rFonts w:hint="cs"/>
          <w:rtl/>
        </w:rPr>
        <w:t>. בשנת 2016 החלה המדינה במהלך להסדרה מחדש של ענף מוניות השירות. באוגוסט 2016 התקבלה החלטת הממשלה 1851 בדבר "</w:t>
      </w:r>
      <w:r w:rsidRPr="0009390D">
        <w:rPr>
          <w:rtl/>
        </w:rPr>
        <w:t>פתיחת ענף המוניות לנסיעות שיתופיות ופיתוח תחום מוניות השירות</w:t>
      </w:r>
      <w:r w:rsidRPr="0009390D">
        <w:rPr>
          <w:rFonts w:hint="cs"/>
          <w:rtl/>
        </w:rPr>
        <w:t xml:space="preserve">". בפברואר 2018 פורסם חוק לתיקון פקודת התעבורה (מס' 120), התשע"ח-2018, והוא הבסיס לרפורמה בענף מוניות השירות, שיישומה נמשך גם בימים אלה. על פי חוק זה, </w:t>
      </w:r>
      <w:r w:rsidRPr="0009390D">
        <w:rPr>
          <w:rtl/>
        </w:rPr>
        <w:t xml:space="preserve">רישיונות להפעלת קווי שירות למוניות יינתנו </w:t>
      </w:r>
      <w:r w:rsidRPr="0009390D">
        <w:rPr>
          <w:rFonts w:hint="cs"/>
          <w:rtl/>
        </w:rPr>
        <w:t>לתאגיד שהתאגד בישראל שנבחר "</w:t>
      </w:r>
      <w:r w:rsidRPr="0009390D">
        <w:rPr>
          <w:rtl/>
        </w:rPr>
        <w:t>בהליך תחרותי, שוויוני ופומבי</w:t>
      </w:r>
      <w:r w:rsidRPr="0009390D">
        <w:rPr>
          <w:rFonts w:hint="cs"/>
          <w:rtl/>
        </w:rPr>
        <w:t>"</w:t>
      </w:r>
      <w:r w:rsidRPr="0009390D">
        <w:rPr>
          <w:rtl/>
        </w:rPr>
        <w:t>, דהיינו במכרז שיער</w:t>
      </w:r>
      <w:r w:rsidRPr="0009390D">
        <w:rPr>
          <w:rFonts w:hint="cs"/>
          <w:rtl/>
        </w:rPr>
        <w:t>ו</w:t>
      </w:r>
      <w:r w:rsidRPr="0009390D">
        <w:rPr>
          <w:rtl/>
        </w:rPr>
        <w:t>ך משרד התחבורה.</w:t>
      </w:r>
    </w:p>
    <w:p w:rsidR="005D0F8C" w:rsidP="007F4A20" w14:paraId="087C7BAD" w14:textId="0A8743A0">
      <w:pPr>
        <w:pStyle w:val="7392"/>
        <w:spacing w:before="360"/>
        <w:rPr>
          <w:b/>
          <w:bCs/>
          <w:color w:val="00305F"/>
          <w:sz w:val="32"/>
          <w:szCs w:val="32"/>
          <w:rtl/>
        </w:rPr>
      </w:pPr>
      <w:r w:rsidRPr="001F3363">
        <w:rPr>
          <w:noProof/>
          <w:rtl/>
        </w:rPr>
        <w:drawing>
          <wp:anchor distT="0" distB="0" distL="114300" distR="114300" simplePos="0" relativeHeight="251676672" behindDoc="0" locked="0" layoutInCell="1" allowOverlap="1">
            <wp:simplePos x="0" y="0"/>
            <wp:positionH relativeFrom="column">
              <wp:posOffset>3332389</wp:posOffset>
            </wp:positionH>
            <wp:positionV relativeFrom="paragraph">
              <wp:posOffset>0</wp:posOffset>
            </wp:positionV>
            <wp:extent cx="1405255" cy="431800"/>
            <wp:effectExtent l="0" t="0" r="0"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נתוני מפתח"/>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P="007F4A20" w14:paraId="2AA141C4" w14:textId="77777777">
      <w:pPr>
        <w:pStyle w:val="100"/>
        <w:tabs>
          <w:tab w:val="center" w:pos="3685"/>
        </w:tabs>
        <w:spacing w:before="360" w:after="0" w:line="240" w:lineRule="exact"/>
        <w:rPr>
          <w:b/>
          <w:bCs/>
          <w:color w:val="00305F"/>
          <w:sz w:val="32"/>
          <w:szCs w:val="32"/>
          <w:rtl/>
        </w:rPr>
      </w:pPr>
    </w:p>
    <w:tbl>
      <w:tblPr>
        <w:tblStyle w:val="TableGrid"/>
        <w:bidiVisual/>
        <w:tblW w:w="509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45"/>
        <w:gridCol w:w="286"/>
        <w:gridCol w:w="1530"/>
        <w:gridCol w:w="280"/>
        <w:gridCol w:w="1699"/>
        <w:gridCol w:w="280"/>
        <w:gridCol w:w="1796"/>
      </w:tblGrid>
      <w:tr w14:paraId="58B4726B" w14:textId="77777777" w:rsidTr="00AB7102">
        <w:tblPrEx>
          <w:tblW w:w="509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094" w:type="pct"/>
            <w:tcBorders>
              <w:bottom w:val="single" w:sz="12" w:space="0" w:color="000000" w:themeColor="text1"/>
            </w:tcBorders>
            <w:vAlign w:val="bottom"/>
          </w:tcPr>
          <w:p w:rsidR="008520DF" w:rsidRPr="008520DF" w:rsidP="008520DF" w14:paraId="23EB689E" w14:textId="21A1DC43">
            <w:pPr>
              <w:spacing w:after="60" w:line="240" w:lineRule="auto"/>
              <w:jc w:val="left"/>
              <w:rPr>
                <w:b/>
                <w:bCs/>
                <w:spacing w:val="-28"/>
                <w:rtl/>
              </w:rPr>
            </w:pPr>
            <w:r w:rsidRPr="008520DF">
              <w:rPr>
                <w:rFonts w:ascii="Tahoma" w:hAnsi="Tahoma" w:eastAsiaTheme="minorEastAsia" w:cs="Tahoma" w:hint="cs"/>
                <w:b/>
                <w:bCs/>
                <w:color w:val="0D0D0D" w:themeColor="text1" w:themeTint="F2"/>
                <w:spacing w:val="-10"/>
                <w:sz w:val="36"/>
                <w:szCs w:val="36"/>
                <w:rtl/>
              </w:rPr>
              <w:t xml:space="preserve">72 </w:t>
            </w:r>
            <w:r w:rsidRPr="008520DF">
              <w:rPr>
                <w:rFonts w:ascii="Tahoma" w:hAnsi="Tahoma" w:eastAsiaTheme="minorEastAsia" w:cs="Tahoma" w:hint="eastAsia"/>
                <w:b/>
                <w:bCs/>
                <w:color w:val="0D0D0D" w:themeColor="text1" w:themeTint="F2"/>
                <w:spacing w:val="-10"/>
                <w:sz w:val="26"/>
                <w:szCs w:val="26"/>
                <w:rtl/>
              </w:rPr>
              <w:t>מיליון</w:t>
            </w:r>
            <w:r w:rsidRPr="008520DF">
              <w:rPr>
                <w:rFonts w:ascii="Tahoma" w:hAnsi="Tahoma" w:eastAsiaTheme="minorEastAsia" w:cs="Tahoma" w:hint="cs"/>
                <w:b/>
                <w:bCs/>
                <w:color w:val="0D0D0D" w:themeColor="text1" w:themeTint="F2"/>
                <w:spacing w:val="-10"/>
                <w:sz w:val="36"/>
                <w:szCs w:val="36"/>
                <w:rtl/>
              </w:rPr>
              <w:t xml:space="preserve"> </w:t>
            </w:r>
          </w:p>
        </w:tc>
        <w:tc>
          <w:tcPr>
            <w:tcW w:w="190" w:type="pct"/>
          </w:tcPr>
          <w:p w:rsidR="008520DF" w:rsidRPr="008520DF" w:rsidP="008520DF" w14:paraId="19192EA5" w14:textId="77777777">
            <w:pPr>
              <w:spacing w:before="120" w:after="60" w:line="240" w:lineRule="auto"/>
              <w:jc w:val="left"/>
              <w:rPr>
                <w:b/>
                <w:bCs/>
                <w:rtl/>
              </w:rPr>
            </w:pPr>
          </w:p>
        </w:tc>
        <w:tc>
          <w:tcPr>
            <w:tcW w:w="1018" w:type="pct"/>
            <w:tcBorders>
              <w:bottom w:val="single" w:sz="12" w:space="0" w:color="000000" w:themeColor="text1"/>
            </w:tcBorders>
            <w:vAlign w:val="bottom"/>
          </w:tcPr>
          <w:p w:rsidR="008520DF" w:rsidRPr="008520DF" w:rsidP="008520DF" w14:paraId="761F4116" w14:textId="60404E9A">
            <w:pPr>
              <w:pStyle w:val="2021"/>
              <w:spacing w:before="0" w:after="60"/>
              <w:rPr>
                <w:spacing w:val="-10"/>
                <w:rtl/>
              </w:rPr>
            </w:pPr>
            <w:r w:rsidRPr="008520DF">
              <w:rPr>
                <w:rFonts w:hint="cs"/>
                <w:spacing w:val="-10"/>
                <w:rtl/>
              </w:rPr>
              <w:t xml:space="preserve">25,050 </w:t>
            </w:r>
          </w:p>
        </w:tc>
        <w:tc>
          <w:tcPr>
            <w:tcW w:w="186" w:type="pct"/>
          </w:tcPr>
          <w:p w:rsidR="008520DF" w:rsidRPr="008520DF" w:rsidP="008520DF" w14:paraId="2810DE55" w14:textId="77777777">
            <w:pPr>
              <w:spacing w:before="120" w:after="60" w:line="240" w:lineRule="auto"/>
              <w:jc w:val="left"/>
              <w:rPr>
                <w:b/>
                <w:bCs/>
                <w:rtl/>
              </w:rPr>
            </w:pPr>
          </w:p>
        </w:tc>
        <w:tc>
          <w:tcPr>
            <w:tcW w:w="1130" w:type="pct"/>
            <w:tcBorders>
              <w:bottom w:val="single" w:sz="12" w:space="0" w:color="000000" w:themeColor="text1"/>
            </w:tcBorders>
            <w:vAlign w:val="bottom"/>
          </w:tcPr>
          <w:p w:rsidR="008520DF" w:rsidRPr="008520DF" w:rsidP="008520DF" w14:paraId="2A2E27BD" w14:textId="0CC0CD71">
            <w:pPr>
              <w:pStyle w:val="2021"/>
              <w:spacing w:before="0" w:after="60"/>
              <w:rPr>
                <w:spacing w:val="-20"/>
                <w:sz w:val="24"/>
                <w:rtl/>
              </w:rPr>
            </w:pPr>
            <w:r w:rsidRPr="008520DF">
              <w:rPr>
                <w:rFonts w:hint="cs"/>
                <w:spacing w:val="-10"/>
                <w:rtl/>
              </w:rPr>
              <w:t>70%</w:t>
            </w:r>
          </w:p>
        </w:tc>
        <w:tc>
          <w:tcPr>
            <w:tcW w:w="186" w:type="pct"/>
          </w:tcPr>
          <w:p w:rsidR="008520DF" w:rsidRPr="008520DF" w:rsidP="008520DF" w14:paraId="47B754BA" w14:textId="77777777">
            <w:pPr>
              <w:pStyle w:val="2021"/>
              <w:spacing w:before="0" w:after="60"/>
              <w:rPr>
                <w:spacing w:val="-10"/>
                <w:rtl/>
              </w:rPr>
            </w:pPr>
          </w:p>
        </w:tc>
        <w:tc>
          <w:tcPr>
            <w:tcW w:w="1195" w:type="pct"/>
            <w:tcBorders>
              <w:bottom w:val="single" w:sz="12" w:space="0" w:color="000000" w:themeColor="text1"/>
            </w:tcBorders>
            <w:vAlign w:val="bottom"/>
          </w:tcPr>
          <w:p w:rsidR="008520DF" w:rsidRPr="008520DF" w:rsidP="008520DF" w14:paraId="5F3A3FF5" w14:textId="29B62FB0">
            <w:pPr>
              <w:pStyle w:val="2021"/>
              <w:spacing w:before="0" w:after="60"/>
              <w:rPr>
                <w:spacing w:val="-10"/>
                <w:rtl/>
              </w:rPr>
            </w:pPr>
            <w:r w:rsidRPr="00AB7102">
              <w:rPr>
                <w:rFonts w:hint="cs"/>
                <w:spacing w:val="-14"/>
                <w:rtl/>
              </w:rPr>
              <w:t>5,136</w:t>
            </w:r>
            <w:r w:rsidRPr="008520DF">
              <w:rPr>
                <w:rFonts w:hint="cs"/>
                <w:spacing w:val="-10"/>
                <w:rtl/>
              </w:rPr>
              <w:t xml:space="preserve"> </w:t>
            </w:r>
            <w:r w:rsidRPr="008520DF">
              <w:rPr>
                <w:rFonts w:hint="eastAsia"/>
                <w:spacing w:val="-10"/>
                <w:sz w:val="26"/>
                <w:szCs w:val="26"/>
                <w:rtl/>
              </w:rPr>
              <w:t>ש</w:t>
            </w:r>
            <w:r w:rsidRPr="008520DF">
              <w:rPr>
                <w:spacing w:val="-10"/>
                <w:sz w:val="26"/>
                <w:szCs w:val="26"/>
                <w:rtl/>
              </w:rPr>
              <w:t>"ח</w:t>
            </w:r>
          </w:p>
        </w:tc>
      </w:tr>
      <w:tr w14:paraId="6DFAF81C" w14:textId="77777777" w:rsidTr="00AB7102">
        <w:tblPrEx>
          <w:tblW w:w="5099" w:type="pct"/>
          <w:tblLook w:val="04A0"/>
        </w:tblPrEx>
        <w:tc>
          <w:tcPr>
            <w:tcW w:w="1094" w:type="pct"/>
            <w:tcBorders>
              <w:top w:val="single" w:sz="12" w:space="0" w:color="000000" w:themeColor="text1"/>
            </w:tcBorders>
          </w:tcPr>
          <w:p w:rsidR="008520DF" w:rsidRPr="00E52143" w:rsidP="00AB7102" w14:paraId="1D96599A" w14:textId="7713B354">
            <w:pPr>
              <w:pStyle w:val="732021"/>
              <w:spacing w:before="0" w:after="240" w:line="240" w:lineRule="auto"/>
              <w:rPr>
                <w:rtl/>
              </w:rPr>
            </w:pPr>
            <w:r w:rsidRPr="0009390D">
              <w:rPr>
                <w:rFonts w:hint="cs"/>
                <w:rtl/>
              </w:rPr>
              <w:t>נסיעות במוניות מיוחדות בשנת 2017, לפי</w:t>
            </w:r>
            <w:r w:rsidRPr="0009390D">
              <w:rPr>
                <w:rtl/>
              </w:rPr>
              <w:t xml:space="preserve"> הערכת משרד התחבורה</w:t>
            </w:r>
          </w:p>
        </w:tc>
        <w:tc>
          <w:tcPr>
            <w:tcW w:w="190" w:type="pct"/>
          </w:tcPr>
          <w:p w:rsidR="008520DF" w:rsidRPr="00E52143" w:rsidP="00AB7102" w14:paraId="2BF81D8C" w14:textId="77777777">
            <w:pPr>
              <w:pStyle w:val="732021"/>
              <w:spacing w:before="0" w:after="240" w:line="240" w:lineRule="auto"/>
              <w:rPr>
                <w:rtl/>
              </w:rPr>
            </w:pPr>
          </w:p>
        </w:tc>
        <w:tc>
          <w:tcPr>
            <w:tcW w:w="1018" w:type="pct"/>
            <w:tcBorders>
              <w:top w:val="single" w:sz="12" w:space="0" w:color="000000" w:themeColor="text1"/>
            </w:tcBorders>
          </w:tcPr>
          <w:p w:rsidR="008520DF" w:rsidRPr="0009390D" w:rsidP="00AB7102" w14:paraId="22DE5DBA" w14:textId="77777777">
            <w:pPr>
              <w:pStyle w:val="732021"/>
              <w:spacing w:before="0" w:after="240" w:line="240" w:lineRule="auto"/>
              <w:rPr>
                <w:rtl/>
              </w:rPr>
            </w:pPr>
            <w:r w:rsidRPr="0009390D">
              <w:rPr>
                <w:rtl/>
              </w:rPr>
              <w:t xml:space="preserve">מספר </w:t>
            </w:r>
            <w:r w:rsidRPr="0009390D">
              <w:rPr>
                <w:rFonts w:hint="eastAsia"/>
                <w:rtl/>
              </w:rPr>
              <w:t>הרישיונות</w:t>
            </w:r>
            <w:r w:rsidRPr="0009390D">
              <w:rPr>
                <w:rFonts w:hint="cs"/>
                <w:rtl/>
              </w:rPr>
              <w:t xml:space="preserve"> </w:t>
            </w:r>
            <w:r w:rsidRPr="0009390D">
              <w:rPr>
                <w:rtl/>
              </w:rPr>
              <w:t>להפעלת מונית בישראל בסוף שנת 2023</w:t>
            </w:r>
          </w:p>
          <w:p w:rsidR="008520DF" w:rsidRPr="00E52143" w:rsidP="00AB7102" w14:paraId="68924AF7" w14:textId="63AA99E2">
            <w:pPr>
              <w:pStyle w:val="732021"/>
              <w:spacing w:before="0" w:after="240" w:line="240" w:lineRule="auto"/>
              <w:rPr>
                <w:rtl/>
              </w:rPr>
            </w:pPr>
          </w:p>
        </w:tc>
        <w:tc>
          <w:tcPr>
            <w:tcW w:w="186" w:type="pct"/>
          </w:tcPr>
          <w:p w:rsidR="008520DF" w:rsidRPr="00E52143" w:rsidP="00AB7102" w14:paraId="4F52CE08" w14:textId="77777777">
            <w:pPr>
              <w:pStyle w:val="732021"/>
              <w:spacing w:before="0" w:after="240" w:line="240" w:lineRule="auto"/>
              <w:rPr>
                <w:rtl/>
              </w:rPr>
            </w:pPr>
          </w:p>
        </w:tc>
        <w:tc>
          <w:tcPr>
            <w:tcW w:w="1130" w:type="pct"/>
            <w:tcBorders>
              <w:top w:val="single" w:sz="12" w:space="0" w:color="000000" w:themeColor="text1"/>
            </w:tcBorders>
          </w:tcPr>
          <w:p w:rsidR="008520DF" w:rsidRPr="00AB7102" w:rsidP="00AB7102" w14:paraId="203F9568" w14:textId="49D39553">
            <w:pPr>
              <w:pStyle w:val="732021"/>
              <w:spacing w:before="0" w:after="240" w:line="240" w:lineRule="auto"/>
              <w:rPr>
                <w:spacing w:val="-6"/>
                <w:rtl/>
              </w:rPr>
            </w:pPr>
            <w:r w:rsidRPr="00AB7102">
              <w:rPr>
                <w:rFonts w:hint="cs"/>
                <w:spacing w:val="-6"/>
                <w:rtl/>
              </w:rPr>
              <w:t>מתלונות הציבור בשנים 2019 - 2023 שהוגשו לרשות הארצית לתחבורה הציבורית (</w:t>
            </w:r>
            <w:r w:rsidRPr="00AB7102">
              <w:rPr>
                <w:spacing w:val="-6"/>
                <w:rtl/>
              </w:rPr>
              <w:t xml:space="preserve">4,668 </w:t>
            </w:r>
            <w:r w:rsidRPr="00AB7102">
              <w:rPr>
                <w:spacing w:val="-6"/>
                <w:rtl/>
              </w:rPr>
              <w:br/>
              <w:t>מ</w:t>
            </w:r>
            <w:r w:rsidRPr="00AB7102">
              <w:rPr>
                <w:rFonts w:hint="cs"/>
                <w:spacing w:val="-6"/>
                <w:rtl/>
              </w:rPr>
              <w:t>-</w:t>
            </w:r>
            <w:r w:rsidRPr="00AB7102">
              <w:rPr>
                <w:spacing w:val="-6"/>
                <w:rtl/>
              </w:rPr>
              <w:t xml:space="preserve">6,641 </w:t>
            </w:r>
            <w:r w:rsidRPr="00AB7102">
              <w:rPr>
                <w:rFonts w:hint="cs"/>
                <w:spacing w:val="-6"/>
                <w:rtl/>
              </w:rPr>
              <w:t xml:space="preserve">תלונות) </w:t>
            </w:r>
            <w:r w:rsidRPr="00AB7102">
              <w:rPr>
                <w:spacing w:val="-6"/>
                <w:rtl/>
              </w:rPr>
              <w:t>ה</w:t>
            </w:r>
            <w:r w:rsidRPr="00AB7102">
              <w:rPr>
                <w:rFonts w:hint="cs"/>
                <w:spacing w:val="-6"/>
                <w:rtl/>
              </w:rPr>
              <w:t>יו</w:t>
            </w:r>
            <w:r w:rsidRPr="00AB7102">
              <w:rPr>
                <w:spacing w:val="-6"/>
                <w:rtl/>
              </w:rPr>
              <w:t xml:space="preserve"> תלונות הנוגעות להפקעת מחיר (</w:t>
            </w:r>
            <w:r w:rsidRPr="00AB7102">
              <w:rPr>
                <w:rFonts w:hint="cs"/>
                <w:spacing w:val="-6"/>
                <w:rtl/>
              </w:rPr>
              <w:t xml:space="preserve">1,761 תלונות, </w:t>
            </w:r>
            <w:r w:rsidRPr="00AB7102">
              <w:rPr>
                <w:spacing w:val="-6"/>
                <w:rtl/>
              </w:rPr>
              <w:t>26.5%), אי</w:t>
            </w:r>
            <w:r w:rsidRPr="00AB7102">
              <w:rPr>
                <w:rFonts w:hint="cs"/>
                <w:spacing w:val="-6"/>
                <w:rtl/>
              </w:rPr>
              <w:t>-</w:t>
            </w:r>
            <w:r w:rsidRPr="00AB7102">
              <w:rPr>
                <w:spacing w:val="-6"/>
                <w:rtl/>
              </w:rPr>
              <w:t>הפעלת מונה (</w:t>
            </w:r>
            <w:r w:rsidRPr="00AB7102">
              <w:rPr>
                <w:rFonts w:hint="cs"/>
                <w:spacing w:val="-6"/>
                <w:rtl/>
              </w:rPr>
              <w:t xml:space="preserve">1,448 תלונות, </w:t>
            </w:r>
            <w:r w:rsidRPr="00AB7102">
              <w:rPr>
                <w:spacing w:val="-6"/>
                <w:rtl/>
              </w:rPr>
              <w:t>21.8%)</w:t>
            </w:r>
            <w:r w:rsidRPr="00AB7102">
              <w:rPr>
                <w:rFonts w:hint="cs"/>
                <w:spacing w:val="-6"/>
                <w:rtl/>
              </w:rPr>
              <w:t>,</w:t>
            </w:r>
            <w:r w:rsidRPr="00AB7102">
              <w:rPr>
                <w:spacing w:val="-6"/>
                <w:rtl/>
              </w:rPr>
              <w:t xml:space="preserve"> </w:t>
            </w:r>
            <w:r w:rsidRPr="00AB7102">
              <w:rPr>
                <w:rFonts w:hint="eastAsia"/>
                <w:spacing w:val="-6"/>
                <w:rtl/>
              </w:rPr>
              <w:t>ו</w:t>
            </w:r>
            <w:r w:rsidRPr="00AB7102">
              <w:rPr>
                <w:spacing w:val="-6"/>
                <w:rtl/>
              </w:rPr>
              <w:t xml:space="preserve">התנהגות </w:t>
            </w:r>
            <w:r w:rsidRPr="00AB7102">
              <w:rPr>
                <w:rFonts w:hint="cs"/>
                <w:spacing w:val="-6"/>
                <w:rtl/>
              </w:rPr>
              <w:t>ה</w:t>
            </w:r>
            <w:r w:rsidRPr="00AB7102">
              <w:rPr>
                <w:spacing w:val="-6"/>
                <w:rtl/>
              </w:rPr>
              <w:t>נהג (</w:t>
            </w:r>
            <w:r w:rsidRPr="00AB7102">
              <w:rPr>
                <w:rFonts w:hint="cs"/>
                <w:spacing w:val="-6"/>
                <w:rtl/>
              </w:rPr>
              <w:t xml:space="preserve">1,459 תלונות, </w:t>
            </w:r>
            <w:r w:rsidRPr="00AB7102">
              <w:rPr>
                <w:spacing w:val="-6"/>
                <w:rtl/>
              </w:rPr>
              <w:t>22%)</w:t>
            </w:r>
          </w:p>
        </w:tc>
        <w:tc>
          <w:tcPr>
            <w:tcW w:w="186" w:type="pct"/>
          </w:tcPr>
          <w:p w:rsidR="008520DF" w:rsidRPr="00E52143" w:rsidP="00AB7102" w14:paraId="42538096" w14:textId="77777777">
            <w:pPr>
              <w:pStyle w:val="732021"/>
              <w:spacing w:before="0" w:after="240" w:line="240" w:lineRule="auto"/>
              <w:rPr>
                <w:rtl/>
              </w:rPr>
            </w:pPr>
          </w:p>
        </w:tc>
        <w:tc>
          <w:tcPr>
            <w:tcW w:w="1195" w:type="pct"/>
            <w:tcBorders>
              <w:top w:val="single" w:sz="12" w:space="0" w:color="000000" w:themeColor="text1"/>
            </w:tcBorders>
          </w:tcPr>
          <w:p w:rsidR="008520DF" w:rsidRPr="00AB7102" w:rsidP="00AB7102" w14:paraId="1878D11D" w14:textId="0422891C">
            <w:pPr>
              <w:pStyle w:val="732021"/>
              <w:spacing w:before="0" w:after="240" w:line="240" w:lineRule="auto"/>
              <w:rPr>
                <w:spacing w:val="-6"/>
                <w:rtl/>
              </w:rPr>
            </w:pPr>
            <w:r w:rsidRPr="00AB7102">
              <w:rPr>
                <w:spacing w:val="-6"/>
                <w:rtl/>
              </w:rPr>
              <w:t xml:space="preserve">תוספת </w:t>
            </w:r>
            <w:r w:rsidRPr="00AB7102">
              <w:rPr>
                <w:rFonts w:hint="cs"/>
                <w:spacing w:val="-6"/>
                <w:rtl/>
              </w:rPr>
              <w:t>ה</w:t>
            </w:r>
            <w:r w:rsidRPr="00AB7102">
              <w:rPr>
                <w:spacing w:val="-6"/>
                <w:rtl/>
              </w:rPr>
              <w:t>עלות</w:t>
            </w:r>
            <w:r w:rsidRPr="00AB7102">
              <w:rPr>
                <w:rFonts w:hint="cs"/>
                <w:spacing w:val="-6"/>
                <w:rtl/>
              </w:rPr>
              <w:t xml:space="preserve"> המצטברת</w:t>
            </w:r>
            <w:r w:rsidRPr="00AB7102">
              <w:rPr>
                <w:spacing w:val="-6"/>
                <w:rtl/>
              </w:rPr>
              <w:t xml:space="preserve"> </w:t>
            </w:r>
            <w:r w:rsidRPr="00AB7102">
              <w:rPr>
                <w:rFonts w:hint="cs"/>
                <w:spacing w:val="-6"/>
                <w:rtl/>
              </w:rPr>
              <w:t xml:space="preserve">שבה נשאו </w:t>
            </w:r>
            <w:r w:rsidRPr="00AB7102">
              <w:rPr>
                <w:spacing w:val="-6"/>
                <w:rtl/>
              </w:rPr>
              <w:t>נהגי המוניות בשנים 2020 - 2023</w:t>
            </w:r>
            <w:r w:rsidRPr="00AB7102">
              <w:rPr>
                <w:rFonts w:hint="cs"/>
                <w:spacing w:val="-6"/>
                <w:rtl/>
              </w:rPr>
              <w:t>,</w:t>
            </w:r>
            <w:r w:rsidRPr="00AB7102">
              <w:rPr>
                <w:spacing w:val="-6"/>
                <w:rtl/>
              </w:rPr>
              <w:t xml:space="preserve"> בלי שהדבר </w:t>
            </w:r>
            <w:r w:rsidRPr="00AB7102">
              <w:rPr>
                <w:rFonts w:hint="cs"/>
                <w:spacing w:val="-6"/>
                <w:rtl/>
              </w:rPr>
              <w:t>ה</w:t>
            </w:r>
            <w:r w:rsidRPr="00AB7102">
              <w:rPr>
                <w:spacing w:val="-6"/>
                <w:rtl/>
              </w:rPr>
              <w:t>תבטא בתעריפי הנסיעה</w:t>
            </w:r>
            <w:r w:rsidRPr="00AB7102">
              <w:rPr>
                <w:rFonts w:hint="cs"/>
                <w:spacing w:val="-6"/>
                <w:rtl/>
              </w:rPr>
              <w:t>,</w:t>
            </w:r>
            <w:r w:rsidRPr="00AB7102">
              <w:rPr>
                <w:spacing w:val="-6"/>
                <w:rtl/>
              </w:rPr>
              <w:t xml:space="preserve"> זאת בשל </w:t>
            </w:r>
            <w:r w:rsidRPr="00AB7102">
              <w:rPr>
                <w:rFonts w:hint="cs"/>
                <w:spacing w:val="-6"/>
                <w:rtl/>
              </w:rPr>
              <w:t>ה</w:t>
            </w:r>
            <w:r w:rsidRPr="00AB7102">
              <w:rPr>
                <w:spacing w:val="-6"/>
                <w:rtl/>
              </w:rPr>
              <w:t xml:space="preserve">הפרש בין מחיר הסולר שחושב במסגרת קביעת </w:t>
            </w:r>
            <w:r w:rsidRPr="00AB7102">
              <w:rPr>
                <w:rFonts w:hint="cs"/>
                <w:spacing w:val="-6"/>
                <w:rtl/>
              </w:rPr>
              <w:t>תעריף הנסיעה</w:t>
            </w:r>
            <w:r w:rsidRPr="00AB7102">
              <w:rPr>
                <w:spacing w:val="-6"/>
                <w:rtl/>
              </w:rPr>
              <w:t xml:space="preserve"> הממשלתי לבין מחיר הסולר על פי </w:t>
            </w:r>
            <w:r w:rsidRPr="00AB7102">
              <w:rPr>
                <w:rFonts w:hint="cs"/>
                <w:spacing w:val="-6"/>
                <w:rtl/>
              </w:rPr>
              <w:t xml:space="preserve">נתוני </w:t>
            </w:r>
            <w:r w:rsidRPr="00AB7102">
              <w:rPr>
                <w:spacing w:val="-6"/>
                <w:rtl/>
              </w:rPr>
              <w:t>ה</w:t>
            </w:r>
            <w:r w:rsidRPr="00AB7102">
              <w:rPr>
                <w:rFonts w:hint="cs"/>
                <w:spacing w:val="-6"/>
                <w:rtl/>
              </w:rPr>
              <w:t>לשכה המרכזית לסטטיסטיקה (</w:t>
            </w:r>
            <w:r w:rsidRPr="00AB7102">
              <w:rPr>
                <w:rFonts w:hint="cs"/>
                <w:spacing w:val="-6"/>
                <w:rtl/>
              </w:rPr>
              <w:t>ה</w:t>
            </w:r>
            <w:r w:rsidRPr="00AB7102">
              <w:rPr>
                <w:spacing w:val="-6"/>
                <w:rtl/>
              </w:rPr>
              <w:t>למ"ס</w:t>
            </w:r>
            <w:r w:rsidRPr="00AB7102">
              <w:rPr>
                <w:rFonts w:hint="cs"/>
                <w:spacing w:val="-6"/>
                <w:rtl/>
              </w:rPr>
              <w:t>)</w:t>
            </w:r>
          </w:p>
        </w:tc>
      </w:tr>
      <w:tr w14:paraId="1BD5A20C" w14:textId="77777777" w:rsidTr="00AB7102">
        <w:tblPrEx>
          <w:tblW w:w="5099" w:type="pct"/>
          <w:tblLook w:val="04A0"/>
        </w:tblPrEx>
        <w:tc>
          <w:tcPr>
            <w:tcW w:w="1094" w:type="pct"/>
            <w:tcBorders>
              <w:bottom w:val="single" w:sz="12" w:space="0" w:color="000000" w:themeColor="text1"/>
            </w:tcBorders>
            <w:vAlign w:val="bottom"/>
          </w:tcPr>
          <w:p w:rsidR="008520DF" w:rsidRPr="008520DF" w:rsidP="004158C7" w14:paraId="500D3B50" w14:textId="4AB187EF">
            <w:pPr>
              <w:spacing w:after="60" w:line="192" w:lineRule="auto"/>
              <w:jc w:val="left"/>
              <w:rPr>
                <w:rFonts w:ascii="Tahoma" w:hAnsi="Tahoma" w:eastAsiaTheme="minorEastAsia" w:cs="Tahoma"/>
                <w:b/>
                <w:bCs/>
                <w:color w:val="0D0D0D" w:themeColor="text1" w:themeTint="F2"/>
                <w:spacing w:val="-10"/>
                <w:sz w:val="36"/>
                <w:szCs w:val="36"/>
                <w:rtl/>
              </w:rPr>
            </w:pPr>
            <w:r w:rsidRPr="008520DF">
              <w:rPr>
                <w:rFonts w:ascii="Tahoma" w:hAnsi="Tahoma" w:eastAsiaTheme="minorEastAsia" w:cs="Tahoma" w:hint="cs"/>
                <w:b/>
                <w:bCs/>
                <w:color w:val="0D0D0D" w:themeColor="text1" w:themeTint="F2"/>
                <w:spacing w:val="-10"/>
                <w:sz w:val="36"/>
                <w:szCs w:val="36"/>
                <w:rtl/>
              </w:rPr>
              <w:t>3</w:t>
            </w:r>
            <w:r w:rsidR="004158C7">
              <w:rPr>
                <w:rFonts w:ascii="Tahoma" w:hAnsi="Tahoma" w:eastAsiaTheme="minorEastAsia" w:cs="Tahoma"/>
                <w:b/>
                <w:bCs/>
                <w:color w:val="0D0D0D" w:themeColor="text1" w:themeTint="F2"/>
                <w:spacing w:val="-10"/>
                <w:sz w:val="26"/>
                <w:szCs w:val="26"/>
              </w:rPr>
              <w:br/>
            </w:r>
            <w:r w:rsidRPr="008520DF">
              <w:rPr>
                <w:rFonts w:ascii="Tahoma" w:hAnsi="Tahoma" w:eastAsiaTheme="minorEastAsia" w:cs="Tahoma" w:hint="eastAsia"/>
                <w:b/>
                <w:bCs/>
                <w:color w:val="0D0D0D" w:themeColor="text1" w:themeTint="F2"/>
                <w:spacing w:val="-10"/>
                <w:sz w:val="26"/>
                <w:szCs w:val="26"/>
                <w:rtl/>
              </w:rPr>
              <w:t>פקחים</w:t>
            </w:r>
            <w:r w:rsidRPr="008520DF">
              <w:rPr>
                <w:rFonts w:ascii="Tahoma" w:hAnsi="Tahoma" w:eastAsiaTheme="minorEastAsia" w:cs="Tahoma"/>
                <w:b/>
                <w:bCs/>
                <w:color w:val="0D0D0D" w:themeColor="text1" w:themeTint="F2"/>
                <w:spacing w:val="-10"/>
                <w:sz w:val="26"/>
                <w:szCs w:val="26"/>
                <w:rtl/>
              </w:rPr>
              <w:t xml:space="preserve"> </w:t>
            </w:r>
            <w:r w:rsidRPr="008520DF">
              <w:rPr>
                <w:rFonts w:ascii="Tahoma" w:hAnsi="Tahoma" w:eastAsiaTheme="minorEastAsia" w:cs="Tahoma" w:hint="eastAsia"/>
                <w:b/>
                <w:bCs/>
                <w:color w:val="0D0D0D" w:themeColor="text1" w:themeTint="F2"/>
                <w:spacing w:val="-10"/>
                <w:sz w:val="26"/>
                <w:szCs w:val="26"/>
                <w:rtl/>
              </w:rPr>
              <w:t>בלבד</w:t>
            </w:r>
          </w:p>
        </w:tc>
        <w:tc>
          <w:tcPr>
            <w:tcW w:w="190" w:type="pct"/>
            <w:vAlign w:val="bottom"/>
          </w:tcPr>
          <w:p w:rsidR="008520DF" w:rsidRPr="008520DF" w:rsidP="004158C7" w14:paraId="26A950B1" w14:textId="77777777">
            <w:pPr>
              <w:spacing w:after="60" w:line="192" w:lineRule="auto"/>
              <w:jc w:val="left"/>
              <w:rPr>
                <w:rFonts w:ascii="Tahoma" w:hAnsi="Tahoma" w:eastAsiaTheme="minorEastAsia" w:cs="Tahoma"/>
                <w:b/>
                <w:bCs/>
                <w:color w:val="0D0D0D" w:themeColor="text1" w:themeTint="F2"/>
                <w:spacing w:val="-10"/>
                <w:sz w:val="36"/>
                <w:szCs w:val="36"/>
                <w:rtl/>
              </w:rPr>
            </w:pPr>
          </w:p>
        </w:tc>
        <w:tc>
          <w:tcPr>
            <w:tcW w:w="1018" w:type="pct"/>
            <w:tcBorders>
              <w:bottom w:val="single" w:sz="12" w:space="0" w:color="000000" w:themeColor="text1"/>
            </w:tcBorders>
            <w:vAlign w:val="bottom"/>
          </w:tcPr>
          <w:p w:rsidR="008520DF" w:rsidRPr="008520DF" w:rsidP="004158C7" w14:paraId="48896DF7" w14:textId="7DA37E89">
            <w:pPr>
              <w:pStyle w:val="2021"/>
              <w:spacing w:before="0" w:after="60" w:line="192" w:lineRule="auto"/>
              <w:rPr>
                <w:spacing w:val="-10"/>
                <w:rtl/>
              </w:rPr>
            </w:pPr>
            <w:r w:rsidRPr="008520DF">
              <w:rPr>
                <w:spacing w:val="-10"/>
                <w:rtl/>
              </w:rPr>
              <w:t xml:space="preserve">59 </w:t>
            </w:r>
            <w:r w:rsidR="004158C7">
              <w:rPr>
                <w:spacing w:val="-10"/>
                <w:sz w:val="26"/>
                <w:szCs w:val="26"/>
              </w:rPr>
              <w:br/>
            </w:r>
            <w:r w:rsidRPr="00EA0504">
              <w:rPr>
                <w:rFonts w:hint="eastAsia"/>
                <w:spacing w:val="-10"/>
                <w:sz w:val="26"/>
                <w:szCs w:val="26"/>
                <w:rtl/>
              </w:rPr>
              <w:t>מוניות</w:t>
            </w:r>
            <w:r w:rsidRPr="00EA0504">
              <w:rPr>
                <w:spacing w:val="-10"/>
                <w:sz w:val="26"/>
                <w:szCs w:val="26"/>
                <w:rtl/>
              </w:rPr>
              <w:t xml:space="preserve"> </w:t>
            </w:r>
            <w:r w:rsidRPr="00EA0504">
              <w:rPr>
                <w:rFonts w:hint="eastAsia"/>
                <w:spacing w:val="-10"/>
                <w:sz w:val="26"/>
                <w:szCs w:val="26"/>
                <w:rtl/>
              </w:rPr>
              <w:t>שירות</w:t>
            </w:r>
            <w:r w:rsidRPr="00EA0504">
              <w:rPr>
                <w:spacing w:val="-10"/>
                <w:sz w:val="26"/>
                <w:szCs w:val="26"/>
                <w:rtl/>
              </w:rPr>
              <w:t xml:space="preserve"> </w:t>
            </w:r>
            <w:r w:rsidRPr="00EA0504">
              <w:rPr>
                <w:rFonts w:hint="eastAsia"/>
                <w:spacing w:val="-10"/>
                <w:sz w:val="26"/>
                <w:szCs w:val="26"/>
                <w:rtl/>
              </w:rPr>
              <w:t>בלבד</w:t>
            </w:r>
          </w:p>
        </w:tc>
        <w:tc>
          <w:tcPr>
            <w:tcW w:w="186" w:type="pct"/>
            <w:vAlign w:val="bottom"/>
          </w:tcPr>
          <w:p w:rsidR="008520DF" w:rsidRPr="008520DF" w:rsidP="004158C7" w14:paraId="5B4C8A80" w14:textId="77777777">
            <w:pPr>
              <w:spacing w:after="60" w:line="192" w:lineRule="auto"/>
              <w:jc w:val="left"/>
              <w:rPr>
                <w:b/>
                <w:bCs/>
                <w:rtl/>
              </w:rPr>
            </w:pPr>
          </w:p>
        </w:tc>
        <w:tc>
          <w:tcPr>
            <w:tcW w:w="1130" w:type="pct"/>
            <w:tcBorders>
              <w:bottom w:val="single" w:sz="12" w:space="0" w:color="000000" w:themeColor="text1"/>
            </w:tcBorders>
            <w:vAlign w:val="bottom"/>
          </w:tcPr>
          <w:p w:rsidR="008520DF" w:rsidRPr="008520DF" w:rsidP="004158C7" w14:paraId="226A2E50" w14:textId="10508FA6">
            <w:pPr>
              <w:spacing w:after="60" w:line="192" w:lineRule="auto"/>
              <w:jc w:val="left"/>
              <w:rPr>
                <w:rFonts w:ascii="Tahoma" w:hAnsi="Tahoma" w:eastAsiaTheme="minorEastAsia" w:cs="Tahoma"/>
                <w:b/>
                <w:bCs/>
                <w:color w:val="0D0D0D" w:themeColor="text1" w:themeTint="F2"/>
                <w:spacing w:val="-10"/>
                <w:sz w:val="36"/>
                <w:szCs w:val="36"/>
                <w:rtl/>
              </w:rPr>
            </w:pPr>
            <w:r w:rsidRPr="008520DF">
              <w:rPr>
                <w:rFonts w:ascii="Tahoma" w:hAnsi="Tahoma" w:eastAsiaTheme="minorEastAsia" w:cs="Tahoma"/>
                <w:b/>
                <w:bCs/>
                <w:color w:val="0D0D0D" w:themeColor="text1" w:themeTint="F2"/>
                <w:spacing w:val="-10"/>
                <w:sz w:val="36"/>
                <w:szCs w:val="36"/>
                <w:rtl/>
              </w:rPr>
              <w:t xml:space="preserve">152 </w:t>
            </w:r>
            <w:r w:rsidR="004158C7">
              <w:rPr>
                <w:rFonts w:ascii="Tahoma" w:hAnsi="Tahoma" w:eastAsiaTheme="minorEastAsia" w:cs="Tahoma"/>
                <w:b/>
                <w:bCs/>
                <w:color w:val="0D0D0D" w:themeColor="text1" w:themeTint="F2"/>
                <w:spacing w:val="-10"/>
                <w:sz w:val="26"/>
                <w:szCs w:val="26"/>
              </w:rPr>
              <w:br/>
            </w:r>
            <w:r w:rsidRPr="008520DF">
              <w:rPr>
                <w:rFonts w:ascii="Tahoma" w:hAnsi="Tahoma" w:eastAsiaTheme="minorEastAsia" w:cs="Tahoma" w:hint="eastAsia"/>
                <w:b/>
                <w:bCs/>
                <w:color w:val="0D0D0D" w:themeColor="text1" w:themeTint="F2"/>
                <w:spacing w:val="-10"/>
                <w:sz w:val="26"/>
                <w:szCs w:val="26"/>
                <w:rtl/>
              </w:rPr>
              <w:t>כתבי</w:t>
            </w:r>
            <w:r w:rsidRPr="008520DF">
              <w:rPr>
                <w:rFonts w:ascii="Tahoma" w:hAnsi="Tahoma" w:eastAsiaTheme="minorEastAsia" w:cs="Tahoma"/>
                <w:b/>
                <w:bCs/>
                <w:color w:val="0D0D0D" w:themeColor="text1" w:themeTint="F2"/>
                <w:spacing w:val="-10"/>
                <w:sz w:val="26"/>
                <w:szCs w:val="26"/>
                <w:rtl/>
              </w:rPr>
              <w:t xml:space="preserve"> </w:t>
            </w:r>
            <w:r w:rsidRPr="008520DF">
              <w:rPr>
                <w:rFonts w:ascii="Tahoma" w:hAnsi="Tahoma" w:eastAsiaTheme="minorEastAsia" w:cs="Tahoma" w:hint="eastAsia"/>
                <w:b/>
                <w:bCs/>
                <w:color w:val="0D0D0D" w:themeColor="text1" w:themeTint="F2"/>
                <w:spacing w:val="-10"/>
                <w:sz w:val="26"/>
                <w:szCs w:val="26"/>
                <w:rtl/>
              </w:rPr>
              <w:t>אישום</w:t>
            </w:r>
            <w:r w:rsidRPr="008520DF">
              <w:rPr>
                <w:rFonts w:ascii="Tahoma" w:hAnsi="Tahoma" w:eastAsiaTheme="minorEastAsia" w:cs="Tahoma"/>
                <w:b/>
                <w:bCs/>
                <w:color w:val="0D0D0D" w:themeColor="text1" w:themeTint="F2"/>
                <w:spacing w:val="-10"/>
                <w:sz w:val="26"/>
                <w:szCs w:val="26"/>
                <w:rtl/>
              </w:rPr>
              <w:t xml:space="preserve"> </w:t>
            </w:r>
            <w:r w:rsidRPr="008520DF">
              <w:rPr>
                <w:rFonts w:ascii="Tahoma" w:hAnsi="Tahoma" w:eastAsiaTheme="minorEastAsia" w:cs="Tahoma" w:hint="eastAsia"/>
                <w:b/>
                <w:bCs/>
                <w:color w:val="0D0D0D" w:themeColor="text1" w:themeTint="F2"/>
                <w:spacing w:val="-10"/>
                <w:sz w:val="26"/>
                <w:szCs w:val="26"/>
                <w:rtl/>
              </w:rPr>
              <w:t>בלבד</w:t>
            </w:r>
          </w:p>
        </w:tc>
        <w:tc>
          <w:tcPr>
            <w:tcW w:w="186" w:type="pct"/>
            <w:vAlign w:val="bottom"/>
          </w:tcPr>
          <w:p w:rsidR="008520DF" w:rsidRPr="008520DF" w:rsidP="004158C7" w14:paraId="5E7F766C" w14:textId="77777777">
            <w:pPr>
              <w:spacing w:after="60" w:line="192" w:lineRule="auto"/>
              <w:jc w:val="left"/>
              <w:rPr>
                <w:rFonts w:ascii="Tahoma" w:hAnsi="Tahoma" w:eastAsiaTheme="minorEastAsia" w:cs="Tahoma"/>
                <w:b/>
                <w:bCs/>
                <w:color w:val="0D0D0D" w:themeColor="text1" w:themeTint="F2"/>
                <w:spacing w:val="-10"/>
                <w:sz w:val="36"/>
                <w:szCs w:val="36"/>
                <w:rtl/>
              </w:rPr>
            </w:pPr>
          </w:p>
        </w:tc>
        <w:tc>
          <w:tcPr>
            <w:tcW w:w="1195" w:type="pct"/>
            <w:tcBorders>
              <w:bottom w:val="single" w:sz="12" w:space="0" w:color="000000" w:themeColor="text1"/>
            </w:tcBorders>
            <w:vAlign w:val="bottom"/>
          </w:tcPr>
          <w:p w:rsidR="008520DF" w:rsidRPr="008520DF" w:rsidP="004158C7" w14:paraId="5AEEF263" w14:textId="2C20603F">
            <w:pPr>
              <w:spacing w:after="60" w:line="192" w:lineRule="auto"/>
              <w:jc w:val="left"/>
              <w:rPr>
                <w:rFonts w:ascii="Tahoma" w:hAnsi="Tahoma" w:eastAsiaTheme="minorEastAsia" w:cs="Tahoma"/>
                <w:b/>
                <w:bCs/>
                <w:color w:val="0D0D0D" w:themeColor="text1" w:themeTint="F2"/>
                <w:spacing w:val="-10"/>
                <w:sz w:val="36"/>
                <w:szCs w:val="36"/>
                <w:rtl/>
              </w:rPr>
            </w:pPr>
            <w:r w:rsidRPr="008520DF">
              <w:rPr>
                <w:rFonts w:ascii="Tahoma" w:hAnsi="Tahoma" w:eastAsiaTheme="minorEastAsia" w:cs="Tahoma"/>
                <w:b/>
                <w:bCs/>
                <w:color w:val="0D0D0D" w:themeColor="text1" w:themeTint="F2"/>
                <w:spacing w:val="-10"/>
                <w:sz w:val="36"/>
                <w:szCs w:val="36"/>
                <w:rtl/>
              </w:rPr>
              <w:t>165</w:t>
            </w:r>
            <w:r w:rsidR="004158C7">
              <w:rPr>
                <w:rFonts w:ascii="Tahoma" w:hAnsi="Tahoma" w:eastAsiaTheme="minorEastAsia" w:cs="Tahoma"/>
                <w:b/>
                <w:bCs/>
                <w:color w:val="0D0D0D" w:themeColor="text1" w:themeTint="F2"/>
                <w:spacing w:val="-10"/>
                <w:sz w:val="36"/>
                <w:szCs w:val="36"/>
              </w:rPr>
              <w:t xml:space="preserve"> </w:t>
            </w:r>
            <w:r w:rsidR="004158C7">
              <w:rPr>
                <w:rFonts w:ascii="Tahoma" w:hAnsi="Tahoma" w:eastAsiaTheme="minorEastAsia" w:cs="Tahoma"/>
                <w:b/>
                <w:bCs/>
                <w:color w:val="0D0D0D" w:themeColor="text1" w:themeTint="F2"/>
                <w:spacing w:val="-10"/>
                <w:sz w:val="26"/>
                <w:szCs w:val="26"/>
              </w:rPr>
              <w:br/>
            </w:r>
            <w:r w:rsidRPr="00AB7102" w:rsidR="004158C7">
              <w:rPr>
                <w:rFonts w:ascii="Tahoma" w:hAnsi="Tahoma" w:eastAsiaTheme="minorEastAsia" w:cs="Tahoma"/>
                <w:b/>
                <w:bCs/>
                <w:color w:val="0D0D0D" w:themeColor="text1" w:themeTint="F2"/>
                <w:spacing w:val="-10"/>
                <w:sz w:val="26"/>
                <w:szCs w:val="26"/>
                <w:rtl/>
              </w:rPr>
              <w:t xml:space="preserve">מוניות </w:t>
            </w:r>
            <w:r w:rsidRPr="00AB7102" w:rsidR="00AB7102">
              <w:rPr>
                <w:rFonts w:ascii="Tahoma" w:hAnsi="Tahoma" w:eastAsiaTheme="minorEastAsia" w:cs="Tahoma"/>
                <w:b/>
                <w:bCs/>
                <w:color w:val="0D0D0D" w:themeColor="text1" w:themeTint="F2"/>
                <w:spacing w:val="-10"/>
                <w:sz w:val="26"/>
                <w:szCs w:val="26"/>
              </w:rPr>
              <w:br/>
            </w:r>
            <w:r w:rsidRPr="00AB7102" w:rsidR="004158C7">
              <w:rPr>
                <w:rFonts w:ascii="Tahoma" w:hAnsi="Tahoma" w:eastAsiaTheme="minorEastAsia" w:cs="Tahoma"/>
                <w:b/>
                <w:bCs/>
                <w:color w:val="0D0D0D" w:themeColor="text1" w:themeTint="F2"/>
                <w:spacing w:val="-10"/>
                <w:sz w:val="26"/>
                <w:szCs w:val="26"/>
                <w:rtl/>
              </w:rPr>
              <w:t>שירות</w:t>
            </w:r>
          </w:p>
        </w:tc>
      </w:tr>
      <w:tr w14:paraId="54154FA5" w14:textId="77777777" w:rsidTr="00AB7102">
        <w:tblPrEx>
          <w:tblW w:w="5099" w:type="pct"/>
          <w:tblLook w:val="04A0"/>
        </w:tblPrEx>
        <w:tc>
          <w:tcPr>
            <w:tcW w:w="1094" w:type="pct"/>
            <w:tcBorders>
              <w:top w:val="single" w:sz="12" w:space="0" w:color="000000" w:themeColor="text1"/>
            </w:tcBorders>
          </w:tcPr>
          <w:p w:rsidR="008520DF" w:rsidRPr="00AB7102" w:rsidP="008520DF" w14:paraId="6DB67748" w14:textId="4A580DF7">
            <w:pPr>
              <w:pStyle w:val="732021"/>
              <w:spacing w:before="0" w:after="0" w:line="240" w:lineRule="auto"/>
              <w:rPr>
                <w:spacing w:val="-10"/>
                <w:rtl/>
              </w:rPr>
            </w:pPr>
            <w:r w:rsidRPr="00AB7102">
              <w:rPr>
                <w:rFonts w:hint="cs"/>
                <w:spacing w:val="-10"/>
                <w:rtl/>
              </w:rPr>
              <w:t xml:space="preserve">במשרה מלאה ועוד 2 פקחים-חוקרים </w:t>
            </w:r>
            <w:r w:rsidRPr="00AB7102">
              <w:rPr>
                <w:spacing w:val="-10"/>
                <w:rtl/>
              </w:rPr>
              <w:t xml:space="preserve">מפעיל אגף </w:t>
            </w:r>
            <w:r w:rsidRPr="00AB7102" w:rsidR="00AB7102">
              <w:rPr>
                <w:rFonts w:hint="cs"/>
                <w:spacing w:val="-10"/>
                <w:rtl/>
              </w:rPr>
              <w:t>ה</w:t>
            </w:r>
            <w:r w:rsidRPr="00AB7102">
              <w:rPr>
                <w:spacing w:val="-10"/>
                <w:rtl/>
              </w:rPr>
              <w:t>פיקוח</w:t>
            </w:r>
            <w:r w:rsidRPr="00AB7102">
              <w:rPr>
                <w:rFonts w:hint="cs"/>
                <w:spacing w:val="-10"/>
                <w:rtl/>
              </w:rPr>
              <w:t xml:space="preserve"> במשרד התחבורה</w:t>
            </w:r>
            <w:r w:rsidRPr="00AB7102">
              <w:rPr>
                <w:spacing w:val="-10"/>
                <w:rtl/>
              </w:rPr>
              <w:t xml:space="preserve"> </w:t>
            </w:r>
            <w:r w:rsidRPr="00AB7102">
              <w:rPr>
                <w:rFonts w:hint="cs"/>
                <w:spacing w:val="-10"/>
                <w:rtl/>
              </w:rPr>
              <w:t>לשם בחינת</w:t>
            </w:r>
            <w:r w:rsidRPr="00AB7102">
              <w:rPr>
                <w:spacing w:val="-10"/>
                <w:rtl/>
              </w:rPr>
              <w:t xml:space="preserve"> עמידת נהגי </w:t>
            </w:r>
            <w:r w:rsidRPr="00AB7102">
              <w:rPr>
                <w:rFonts w:hint="cs"/>
                <w:spacing w:val="-10"/>
                <w:rtl/>
              </w:rPr>
              <w:t>ה</w:t>
            </w:r>
            <w:r w:rsidRPr="00AB7102">
              <w:rPr>
                <w:spacing w:val="-10"/>
                <w:rtl/>
              </w:rPr>
              <w:t>מוניות בכללים</w:t>
            </w:r>
            <w:r w:rsidRPr="00AB7102">
              <w:rPr>
                <w:rFonts w:hint="cs"/>
                <w:spacing w:val="-10"/>
                <w:rtl/>
              </w:rPr>
              <w:t xml:space="preserve"> בנוגע לכ-72 מיליון נסיעות בשנה. </w:t>
            </w:r>
            <w:r w:rsidRPr="00AB7102">
              <w:rPr>
                <w:rFonts w:hint="eastAsia"/>
                <w:spacing w:val="-10"/>
                <w:rtl/>
              </w:rPr>
              <w:t>בשנת</w:t>
            </w:r>
            <w:r w:rsidRPr="00AB7102">
              <w:rPr>
                <w:spacing w:val="-10"/>
                <w:rtl/>
              </w:rPr>
              <w:t xml:space="preserve"> 2023 </w:t>
            </w:r>
            <w:r w:rsidRPr="00AB7102">
              <w:rPr>
                <w:rFonts w:hint="eastAsia"/>
                <w:spacing w:val="-10"/>
                <w:rtl/>
              </w:rPr>
              <w:t>בוצעו</w:t>
            </w:r>
            <w:r w:rsidRPr="00AB7102">
              <w:rPr>
                <w:spacing w:val="-10"/>
                <w:rtl/>
              </w:rPr>
              <w:t xml:space="preserve"> </w:t>
            </w:r>
            <w:r w:rsidRPr="00AB7102">
              <w:rPr>
                <w:rFonts w:hint="cs"/>
                <w:spacing w:val="-10"/>
                <w:rtl/>
              </w:rPr>
              <w:t>2,261</w:t>
            </w:r>
            <w:r w:rsidRPr="00AB7102">
              <w:rPr>
                <w:spacing w:val="-10"/>
                <w:rtl/>
              </w:rPr>
              <w:t xml:space="preserve"> </w:t>
            </w:r>
            <w:r w:rsidRPr="00AB7102">
              <w:rPr>
                <w:rFonts w:hint="eastAsia"/>
                <w:spacing w:val="-10"/>
                <w:rtl/>
              </w:rPr>
              <w:t>פעולות</w:t>
            </w:r>
            <w:r w:rsidRPr="00AB7102">
              <w:rPr>
                <w:spacing w:val="-10"/>
                <w:rtl/>
              </w:rPr>
              <w:t xml:space="preserve"> </w:t>
            </w:r>
            <w:r w:rsidRPr="00AB7102">
              <w:rPr>
                <w:rFonts w:hint="cs"/>
                <w:spacing w:val="-10"/>
                <w:rtl/>
              </w:rPr>
              <w:t>אכיפה</w:t>
            </w:r>
            <w:r w:rsidRPr="00AB7102">
              <w:rPr>
                <w:spacing w:val="-10"/>
                <w:rtl/>
              </w:rPr>
              <w:t xml:space="preserve"> </w:t>
            </w:r>
            <w:r w:rsidRPr="00AB7102">
              <w:rPr>
                <w:rFonts w:hint="eastAsia"/>
                <w:spacing w:val="-10"/>
                <w:rtl/>
              </w:rPr>
              <w:t>יזומות</w:t>
            </w:r>
            <w:r w:rsidRPr="00AB7102">
              <w:rPr>
                <w:spacing w:val="-10"/>
                <w:rtl/>
              </w:rPr>
              <w:t xml:space="preserve">, </w:t>
            </w:r>
            <w:r w:rsidRPr="00AB7102">
              <w:rPr>
                <w:rFonts w:hint="eastAsia"/>
                <w:spacing w:val="-10"/>
                <w:rtl/>
              </w:rPr>
              <w:t>ירידה</w:t>
            </w:r>
            <w:r w:rsidRPr="00AB7102">
              <w:rPr>
                <w:spacing w:val="-10"/>
                <w:rtl/>
              </w:rPr>
              <w:t xml:space="preserve"> </w:t>
            </w:r>
            <w:r w:rsidRPr="00AB7102">
              <w:rPr>
                <w:rFonts w:hint="eastAsia"/>
                <w:spacing w:val="-10"/>
                <w:rtl/>
              </w:rPr>
              <w:t>של</w:t>
            </w:r>
            <w:r w:rsidRPr="00AB7102">
              <w:rPr>
                <w:spacing w:val="-10"/>
                <w:rtl/>
              </w:rPr>
              <w:t xml:space="preserve"> </w:t>
            </w:r>
            <w:r w:rsidRPr="00AB7102">
              <w:rPr>
                <w:rFonts w:hint="cs"/>
                <w:spacing w:val="-10"/>
                <w:rtl/>
              </w:rPr>
              <w:t>50</w:t>
            </w:r>
            <w:r w:rsidRPr="00AB7102">
              <w:rPr>
                <w:spacing w:val="-10"/>
                <w:rtl/>
              </w:rPr>
              <w:t xml:space="preserve">% </w:t>
            </w:r>
            <w:r w:rsidRPr="00AB7102">
              <w:rPr>
                <w:rFonts w:hint="eastAsia"/>
                <w:spacing w:val="-10"/>
                <w:rtl/>
              </w:rPr>
              <w:t>ל</w:t>
            </w:r>
            <w:r w:rsidRPr="00AB7102">
              <w:rPr>
                <w:rFonts w:hint="cs"/>
                <w:spacing w:val="-10"/>
                <w:rtl/>
              </w:rPr>
              <w:t xml:space="preserve">עומת </w:t>
            </w:r>
            <w:r w:rsidRPr="00AB7102">
              <w:rPr>
                <w:rFonts w:hint="eastAsia"/>
                <w:spacing w:val="-10"/>
                <w:rtl/>
              </w:rPr>
              <w:t>שנת</w:t>
            </w:r>
            <w:r w:rsidRPr="00AB7102">
              <w:rPr>
                <w:spacing w:val="-10"/>
                <w:rtl/>
              </w:rPr>
              <w:t xml:space="preserve"> 2019</w:t>
            </w:r>
          </w:p>
        </w:tc>
        <w:tc>
          <w:tcPr>
            <w:tcW w:w="190" w:type="pct"/>
          </w:tcPr>
          <w:p w:rsidR="008520DF" w:rsidRPr="008D750B" w:rsidP="008520DF" w14:paraId="0C0AE598" w14:textId="77777777">
            <w:pPr>
              <w:pStyle w:val="732021"/>
              <w:spacing w:before="0" w:after="0" w:line="240" w:lineRule="auto"/>
              <w:rPr>
                <w:rtl/>
              </w:rPr>
            </w:pPr>
          </w:p>
        </w:tc>
        <w:tc>
          <w:tcPr>
            <w:tcW w:w="1018" w:type="pct"/>
            <w:tcBorders>
              <w:top w:val="single" w:sz="12" w:space="0" w:color="000000" w:themeColor="text1"/>
            </w:tcBorders>
          </w:tcPr>
          <w:p w:rsidR="008520DF" w:rsidRPr="004562F8" w:rsidP="008520DF" w14:paraId="1916A301" w14:textId="516F8C59">
            <w:pPr>
              <w:pStyle w:val="732021"/>
              <w:spacing w:before="0" w:after="0" w:line="240" w:lineRule="auto"/>
              <w:rPr>
                <w:rtl/>
              </w:rPr>
            </w:pPr>
            <w:r w:rsidRPr="0009390D">
              <w:rPr>
                <w:rtl/>
              </w:rPr>
              <w:t>פועלות בענף מוניות השירות. ערב הרפורמה בענף פעלו כ-844 מוניות</w:t>
            </w:r>
            <w:r w:rsidRPr="0009390D">
              <w:rPr>
                <w:rFonts w:hint="cs"/>
                <w:rtl/>
              </w:rPr>
              <w:t xml:space="preserve"> שירות</w:t>
            </w:r>
            <w:r w:rsidRPr="0009390D">
              <w:rPr>
                <w:rtl/>
              </w:rPr>
              <w:t xml:space="preserve">. יעד הרפורמה </w:t>
            </w:r>
            <w:r w:rsidRPr="0009390D">
              <w:rPr>
                <w:rFonts w:hint="cs"/>
                <w:rtl/>
              </w:rPr>
              <w:t xml:space="preserve">היה </w:t>
            </w:r>
            <w:r w:rsidRPr="0009390D">
              <w:rPr>
                <w:rtl/>
              </w:rPr>
              <w:t>הפעלת 2,500 מוניות שירות</w:t>
            </w:r>
          </w:p>
        </w:tc>
        <w:tc>
          <w:tcPr>
            <w:tcW w:w="186" w:type="pct"/>
          </w:tcPr>
          <w:p w:rsidR="008520DF" w:rsidP="008520DF" w14:paraId="14782C57" w14:textId="77777777">
            <w:pPr>
              <w:pStyle w:val="732021"/>
              <w:spacing w:before="0" w:after="0" w:line="240" w:lineRule="auto"/>
              <w:rPr>
                <w:rtl/>
              </w:rPr>
            </w:pPr>
          </w:p>
        </w:tc>
        <w:tc>
          <w:tcPr>
            <w:tcW w:w="1130" w:type="pct"/>
            <w:tcBorders>
              <w:top w:val="single" w:sz="12" w:space="0" w:color="000000" w:themeColor="text1"/>
            </w:tcBorders>
          </w:tcPr>
          <w:p w:rsidR="008520DF" w:rsidRPr="0062456C" w:rsidP="008520DF" w14:paraId="6149CA50" w14:textId="185C867E">
            <w:pPr>
              <w:pStyle w:val="732021"/>
              <w:spacing w:before="0" w:after="0" w:line="240" w:lineRule="auto"/>
              <w:rPr>
                <w:rtl/>
              </w:rPr>
            </w:pPr>
            <w:r w:rsidRPr="0009390D">
              <w:rPr>
                <w:rtl/>
              </w:rPr>
              <w:t xml:space="preserve">הוגשו בשנת 2023 </w:t>
            </w:r>
            <w:r w:rsidRPr="0009390D">
              <w:rPr>
                <w:rFonts w:hint="cs"/>
                <w:rtl/>
              </w:rPr>
              <w:t>נגד נהגי מוניות. בשנה זו התקבלו 2,041</w:t>
            </w:r>
            <w:r w:rsidRPr="0009390D">
              <w:rPr>
                <w:rtl/>
              </w:rPr>
              <w:t xml:space="preserve"> תלונות</w:t>
            </w:r>
            <w:r w:rsidRPr="0009390D">
              <w:rPr>
                <w:rFonts w:hint="cs"/>
                <w:rtl/>
              </w:rPr>
              <w:t xml:space="preserve"> על נהגי מוניות</w:t>
            </w:r>
            <w:r w:rsidRPr="0009390D">
              <w:rPr>
                <w:rtl/>
              </w:rPr>
              <w:t xml:space="preserve"> במחלקת פניות הציבור</w:t>
            </w:r>
            <w:r w:rsidRPr="0009390D">
              <w:rPr>
                <w:rFonts w:hint="cs"/>
                <w:rtl/>
              </w:rPr>
              <w:t xml:space="preserve"> במשרד התחבורה ובוצעו 2,261 פעולות אכיפה יזומות, וזאת מתוך כ-72 מיליון נסיעות בשנה</w:t>
            </w:r>
          </w:p>
        </w:tc>
        <w:tc>
          <w:tcPr>
            <w:tcW w:w="186" w:type="pct"/>
          </w:tcPr>
          <w:p w:rsidR="008520DF" w:rsidRPr="00C92141" w:rsidP="008520DF" w14:paraId="66E34E8E" w14:textId="77777777">
            <w:pPr>
              <w:pStyle w:val="732021"/>
              <w:spacing w:before="0" w:after="0" w:line="240" w:lineRule="auto"/>
              <w:rPr>
                <w:rtl/>
              </w:rPr>
            </w:pPr>
          </w:p>
        </w:tc>
        <w:tc>
          <w:tcPr>
            <w:tcW w:w="1195" w:type="pct"/>
            <w:tcBorders>
              <w:top w:val="single" w:sz="12" w:space="0" w:color="000000" w:themeColor="text1"/>
            </w:tcBorders>
          </w:tcPr>
          <w:p w:rsidR="008520DF" w:rsidRPr="00C92141" w:rsidP="008520DF" w14:paraId="39498237" w14:textId="0FD35954">
            <w:pPr>
              <w:pStyle w:val="732021"/>
              <w:spacing w:before="0" w:after="0" w:line="240" w:lineRule="auto"/>
              <w:rPr>
                <w:rtl/>
              </w:rPr>
            </w:pPr>
            <w:r w:rsidRPr="0009390D">
              <w:rPr>
                <w:rtl/>
              </w:rPr>
              <w:t xml:space="preserve">31 מכוני רישוי </w:t>
            </w:r>
            <w:r w:rsidRPr="0009390D">
              <w:rPr>
                <w:rFonts w:hint="cs"/>
                <w:rtl/>
              </w:rPr>
              <w:t xml:space="preserve">המפוקחים על ידי משרד התחבורה </w:t>
            </w:r>
            <w:r w:rsidRPr="0009390D">
              <w:rPr>
                <w:rtl/>
              </w:rPr>
              <w:t>העבירו בשנת 2023</w:t>
            </w:r>
            <w:r w:rsidRPr="0009390D">
              <w:rPr>
                <w:rFonts w:hint="cs"/>
                <w:rtl/>
              </w:rPr>
              <w:t xml:space="preserve"> </w:t>
            </w:r>
            <w:r w:rsidRPr="0009390D">
              <w:rPr>
                <w:rtl/>
              </w:rPr>
              <w:t xml:space="preserve">מבחן רישוי ל-165 מוניות שירות שרישיונן </w:t>
            </w:r>
            <w:r w:rsidRPr="0009390D">
              <w:rPr>
                <w:rFonts w:hint="cs"/>
                <w:rtl/>
              </w:rPr>
              <w:t>לבצע נסיעות שירות בקו שירות לא היה תקף</w:t>
            </w:r>
            <w:r w:rsidRPr="0009390D">
              <w:rPr>
                <w:rtl/>
              </w:rPr>
              <w:t>, בניגוד ל</w:t>
            </w:r>
            <w:r w:rsidRPr="0009390D">
              <w:rPr>
                <w:rFonts w:hint="cs"/>
                <w:rtl/>
              </w:rPr>
              <w:t xml:space="preserve">הוראות </w:t>
            </w:r>
            <w:r w:rsidRPr="0009390D">
              <w:rPr>
                <w:rtl/>
              </w:rPr>
              <w:t>פקודת התעבורה</w:t>
            </w:r>
            <w:r w:rsidRPr="0009390D">
              <w:rPr>
                <w:rFonts w:hint="cs"/>
                <w:rtl/>
              </w:rPr>
              <w:t xml:space="preserve"> ותקנותיה</w:t>
            </w:r>
          </w:p>
        </w:tc>
      </w:tr>
    </w:tbl>
    <w:p w:rsidR="00420374" w:rsidRPr="00C62692" w:rsidP="00AB7102" w14:paraId="3FADD5EE" w14:textId="77777777">
      <w:pPr>
        <w:pStyle w:val="73"/>
        <w:spacing w:before="360" w:after="240"/>
        <w:rPr>
          <w:rtl/>
        </w:rPr>
      </w:pPr>
      <w:r w:rsidRPr="00C62692">
        <w:rPr>
          <w:rtl/>
        </w:rPr>
        <w:t>פעולות הביקורת</w:t>
      </w:r>
    </w:p>
    <w:p w:rsidR="00AB7102" w:rsidP="00AB7102" w14:paraId="21608E70" w14:textId="6123E84D">
      <w:pPr>
        <w:pStyle w:val="7317"/>
        <w:spacing w:after="0"/>
        <w:rPr>
          <w:rtl/>
        </w:rPr>
      </w:pPr>
      <w:r w:rsidRPr="001F3363">
        <w:rPr>
          <w:noProof/>
        </w:rPr>
        <w:drawing>
          <wp:anchor distT="0" distB="0" distL="71755" distR="71755" simplePos="0" relativeHeight="251682816" behindDoc="0" locked="0" layoutInCell="1" allowOverlap="1">
            <wp:simplePos x="0" y="0"/>
            <wp:positionH relativeFrom="column">
              <wp:posOffset>4505960</wp:posOffset>
            </wp:positionH>
            <wp:positionV relativeFrom="paragraph">
              <wp:posOffset>49860</wp:posOffset>
            </wp:positionV>
            <wp:extent cx="162000" cy="162000"/>
            <wp:effectExtent l="0" t="0" r="3175" b="3175"/>
            <wp:wrapSquare wrapText="bothSides"/>
            <wp:docPr id="25" name="תמונה 3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a:extLst>
                        <a:ext xmlns:a="http://schemas.openxmlformats.org/drawingml/2006/main" uri="{C183D7F6-B498-43B3-948B-1728B52AA6E4}">
                          <adec:decorative xmlns:adec="http://schemas.microsoft.com/office/drawing/2017/decorative" val="1"/>
                        </a:ext>
                      </a:extLst>
                    </pic:cNvPr>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390D" w:rsidR="008520DF">
        <w:rPr>
          <w:noProof/>
          <w:rtl/>
        </w:rPr>
        <w:t xml:space="preserve">משרד מבקר המדינה בדק בחודשים </w:t>
      </w:r>
      <w:r w:rsidRPr="0009390D" w:rsidR="008520DF">
        <w:rPr>
          <w:rFonts w:hint="cs"/>
          <w:noProof/>
          <w:rtl/>
        </w:rPr>
        <w:t>אוגוסט</w:t>
      </w:r>
      <w:r w:rsidRPr="0009390D" w:rsidR="008520DF">
        <w:rPr>
          <w:noProof/>
          <w:rtl/>
        </w:rPr>
        <w:t xml:space="preserve"> </w:t>
      </w:r>
      <w:r w:rsidRPr="0009390D" w:rsidR="008520DF">
        <w:rPr>
          <w:rFonts w:hint="cs"/>
          <w:noProof/>
          <w:rtl/>
        </w:rPr>
        <w:t>2023</w:t>
      </w:r>
      <w:r w:rsidRPr="0009390D" w:rsidR="008520DF">
        <w:rPr>
          <w:noProof/>
          <w:rtl/>
        </w:rPr>
        <w:t xml:space="preserve"> - </w:t>
      </w:r>
      <w:r w:rsidRPr="0009390D" w:rsidR="008520DF">
        <w:rPr>
          <w:rFonts w:hint="cs"/>
          <w:noProof/>
          <w:rtl/>
        </w:rPr>
        <w:t>מאי</w:t>
      </w:r>
      <w:r w:rsidRPr="0009390D" w:rsidR="008520DF">
        <w:rPr>
          <w:noProof/>
          <w:rtl/>
        </w:rPr>
        <w:t xml:space="preserve"> </w:t>
      </w:r>
      <w:r w:rsidRPr="0009390D" w:rsidR="008520DF">
        <w:rPr>
          <w:rFonts w:hint="cs"/>
          <w:noProof/>
          <w:rtl/>
        </w:rPr>
        <w:t>2024</w:t>
      </w:r>
      <w:r w:rsidRPr="0009390D" w:rsidR="008520DF">
        <w:rPr>
          <w:noProof/>
          <w:rtl/>
        </w:rPr>
        <w:t xml:space="preserve"> את</w:t>
      </w:r>
      <w:r w:rsidRPr="0009390D" w:rsidR="008520DF">
        <w:rPr>
          <w:rFonts w:hint="cs"/>
          <w:noProof/>
          <w:rtl/>
        </w:rPr>
        <w:t xml:space="preserve"> תהליכי מתן הרישיונות להפעלת מוניות ורישוי כלי רכב המשמשים כמוניות, את פעולות הפיקוח והבקרה השוטפות על אופן הפעלת המוניות ואת הטיפול בתלונות הציבור. כמו כן בדק </w:t>
      </w:r>
      <w:r w:rsidRPr="0009390D" w:rsidR="008520DF">
        <w:rPr>
          <w:noProof/>
          <w:rtl/>
        </w:rPr>
        <w:t xml:space="preserve">משרד מבקר המדינה </w:t>
      </w:r>
      <w:r w:rsidRPr="0009390D" w:rsidR="008520DF">
        <w:rPr>
          <w:rFonts w:hint="cs"/>
          <w:noProof/>
          <w:rtl/>
        </w:rPr>
        <w:t xml:space="preserve">את תהליכי העבודה לביצוע שינויים יזומים בענף המוניות, לרבות רפורמה באסדרה של מוניות השירות ועדכון תעריפי הנסיעה </w:t>
      </w:r>
      <w:r w:rsidRPr="0009390D" w:rsidR="008520DF">
        <w:rPr>
          <w:rFonts w:hint="eastAsia"/>
          <w:noProof/>
          <w:rtl/>
        </w:rPr>
        <w:t>במוניות</w:t>
      </w:r>
      <w:r w:rsidRPr="0009390D" w:rsidR="008520DF">
        <w:rPr>
          <w:noProof/>
          <w:rtl/>
        </w:rPr>
        <w:t xml:space="preserve"> </w:t>
      </w:r>
      <w:r w:rsidRPr="0009390D" w:rsidR="008520DF">
        <w:rPr>
          <w:rFonts w:hint="eastAsia"/>
          <w:noProof/>
          <w:rtl/>
        </w:rPr>
        <w:t>מיוחדות</w:t>
      </w:r>
      <w:r w:rsidRPr="0009390D" w:rsidR="008520DF">
        <w:rPr>
          <w:noProof/>
          <w:rtl/>
        </w:rPr>
        <w:t>.</w:t>
      </w:r>
      <w:r w:rsidRPr="0009390D" w:rsidR="008520DF">
        <w:rPr>
          <w:rFonts w:hint="cs"/>
          <w:noProof/>
          <w:rtl/>
        </w:rPr>
        <w:t xml:space="preserve"> </w:t>
      </w:r>
      <w:r w:rsidRPr="0009390D" w:rsidR="008520DF">
        <w:rPr>
          <w:noProof/>
          <w:rtl/>
        </w:rPr>
        <w:t xml:space="preserve">הבדיקה </w:t>
      </w:r>
      <w:r w:rsidRPr="0009390D" w:rsidR="008520DF">
        <w:rPr>
          <w:rFonts w:hint="cs"/>
          <w:noProof/>
          <w:rtl/>
        </w:rPr>
        <w:t xml:space="preserve">בוצעה ביחידות השונות של משרד התחבורה. בדיקות השלמה בוצעו ברשות שדות התעופה (רש"ת), במשרד להגנת הסביבה, במשרד האוצר, במשרד המשפטים, במשרד העבודה וברשות </w:t>
      </w:r>
      <w:r w:rsidRPr="0009390D" w:rsidR="008520DF">
        <w:rPr>
          <w:rFonts w:hint="eastAsia"/>
          <w:noProof/>
          <w:rtl/>
        </w:rPr>
        <w:t>המיסים</w:t>
      </w:r>
      <w:r w:rsidR="00EB672B">
        <w:rPr>
          <w:rFonts w:hint="cs"/>
          <w:rtl/>
        </w:rPr>
        <w:t>.</w:t>
      </w:r>
      <w:r w:rsidRPr="001F3363" w:rsidR="00EB672B">
        <w:rPr>
          <w:rFonts w:hint="cs"/>
          <w:rtl/>
        </w:rPr>
        <w:t xml:space="preserve"> </w:t>
      </w:r>
    </w:p>
    <w:p w:rsidR="008520DF" w:rsidP="008520DF" w14:paraId="340B2713" w14:textId="32C81425">
      <w:pPr>
        <w:pStyle w:val="7317"/>
        <w:rPr>
          <w:rtl/>
        </w:rPr>
      </w:pPr>
      <w:r w:rsidRPr="00D527BD">
        <w:rPr>
          <w:noProof/>
          <w:szCs w:val="20"/>
          <w:rtl/>
        </w:rPr>
        <w:drawing>
          <wp:anchor distT="0" distB="0" distL="114300" distR="114300" simplePos="0" relativeHeight="251701248" behindDoc="0" locked="0" layoutInCell="1" allowOverlap="1">
            <wp:simplePos x="0" y="0"/>
            <wp:positionH relativeFrom="column">
              <wp:posOffset>-61595</wp:posOffset>
            </wp:positionH>
            <wp:positionV relativeFrom="paragraph">
              <wp:posOffset>6777</wp:posOffset>
            </wp:positionV>
            <wp:extent cx="4774565" cy="702310"/>
            <wp:effectExtent l="0" t="0" r="0" b="0"/>
            <wp:wrapNone/>
            <wp:docPr id="610428671" name="Picture 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28671" name="Picture 54">
                      <a:extLst>
                        <a:ext xmlns:a="http://schemas.openxmlformats.org/drawingml/2006/main" uri="{C183D7F6-B498-43B3-948B-1728B52AA6E4}">
                          <adec:decorative xmlns:adec="http://schemas.microsoft.com/office/drawing/2017/decorative" val="1"/>
                        </a:ext>
                      </a:extLst>
                    </pic:cNvPr>
                    <pic:cNvPicPr>
                      <a:picLocks noChangeAspect="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74565" cy="702310"/>
                    </a:xfrm>
                    <a:prstGeom prst="rect">
                      <a:avLst/>
                    </a:prstGeom>
                  </pic:spPr>
                </pic:pic>
              </a:graphicData>
            </a:graphic>
            <wp14:sizeRelH relativeFrom="margin">
              <wp14:pctWidth>0</wp14:pctWidth>
            </wp14:sizeRelH>
            <wp14:sizeRelV relativeFrom="margin">
              <wp14:pctHeight>0</wp14:pctHeight>
            </wp14:sizeRelV>
          </wp:anchor>
        </w:drawing>
      </w:r>
      <w:r w:rsidRPr="00D527BD">
        <w:rPr>
          <w:noProof/>
          <w:szCs w:val="20"/>
          <w:rtl/>
        </w:rPr>
        <mc:AlternateContent>
          <mc:Choice Requires="wps">
            <w:drawing>
              <wp:anchor distT="0" distB="0" distL="114300" distR="114300" simplePos="0" relativeHeight="251702272" behindDoc="0" locked="0" layoutInCell="1" allowOverlap="1">
                <wp:simplePos x="0" y="0"/>
                <wp:positionH relativeFrom="column">
                  <wp:posOffset>88817</wp:posOffset>
                </wp:positionH>
                <wp:positionV relativeFrom="paragraph">
                  <wp:posOffset>69475</wp:posOffset>
                </wp:positionV>
                <wp:extent cx="4576528" cy="435128"/>
                <wp:effectExtent l="0" t="0" r="0" b="0"/>
                <wp:wrapNone/>
                <wp:docPr id="15486314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76528" cy="435128"/>
                        </a:xfrm>
                        <a:prstGeom prst="rect">
                          <a:avLst/>
                        </a:prstGeom>
                        <a:noFill/>
                        <a:ln w="9525">
                          <a:noFill/>
                          <a:miter lim="800000"/>
                          <a:headEnd/>
                          <a:tailEnd/>
                        </a:ln>
                      </wps:spPr>
                      <wps:txbx>
                        <w:txbxContent>
                          <w:p w:rsidR="008520DF" w:rsidRPr="005C7ABF" w:rsidP="008520DF" w14:textId="704996DE">
                            <w:pPr>
                              <w:pStyle w:val="7332"/>
                              <w:rPr>
                                <w:rtl/>
                              </w:rPr>
                            </w:pPr>
                            <w:r w:rsidRPr="008520DF">
                              <w:rPr>
                                <w:rtl/>
                              </w:rPr>
                              <w:t xml:space="preserve">שער ראשון: המוניות המיוחדות ("מוניות </w:t>
                            </w:r>
                            <w:r w:rsidRPr="008520DF">
                              <w:rPr>
                                <w:rtl/>
                              </w:rPr>
                              <w:t>ספיישל</w:t>
                            </w:r>
                            <w:r w:rsidRPr="008520DF">
                              <w:rPr>
                                <w:rtl/>
                              </w:rPr>
                              <w:t>")</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5" type="#_x0000_t202" style="width:360.35pt;height:34.25pt;margin-top:5.45pt;margin-left:7pt;mso-height-percent:0;mso-height-relative:margin;mso-width-percent:0;mso-width-relative:margin;mso-wrap-distance-bottom:0;mso-wrap-distance-left:9pt;mso-wrap-distance-right:9pt;mso-wrap-distance-top:0;mso-wrap-style:square;position:absolute;visibility:visible;v-text-anchor:middle;z-index:251703296" filled="f" stroked="f">
                <v:textbox>
                  <w:txbxContent>
                    <w:p w:rsidR="008520DF" w:rsidRPr="005C7ABF" w:rsidP="008520DF" w14:paraId="4088D0D8" w14:textId="704996DE">
                      <w:pPr>
                        <w:pStyle w:val="7332"/>
                        <w:rPr>
                          <w:rtl/>
                        </w:rPr>
                      </w:pPr>
                      <w:r w:rsidRPr="008520DF">
                        <w:rPr>
                          <w:rtl/>
                        </w:rPr>
                        <w:t xml:space="preserve">שער ראשון: המוניות המיוחדות ("מוניות </w:t>
                      </w:r>
                      <w:r w:rsidRPr="008520DF">
                        <w:rPr>
                          <w:rtl/>
                        </w:rPr>
                        <w:t>ספיישל</w:t>
                      </w:r>
                      <w:r w:rsidRPr="008520DF">
                        <w:rPr>
                          <w:rtl/>
                        </w:rPr>
                        <w:t>")</w:t>
                      </w:r>
                    </w:p>
                  </w:txbxContent>
                </v:textbox>
              </v:shape>
            </w:pict>
          </mc:Fallback>
        </mc:AlternateContent>
      </w:r>
      <w:r>
        <w:rPr>
          <w:rtl/>
        </w:rPr>
        <w:t xml:space="preserve"> </w:t>
      </w:r>
    </w:p>
    <w:p w:rsidR="008520DF" w:rsidP="008520DF" w14:paraId="2AE6C744" w14:textId="77777777">
      <w:pPr>
        <w:pStyle w:val="7317"/>
        <w:rPr>
          <w:rtl/>
        </w:rPr>
      </w:pPr>
    </w:p>
    <w:p w:rsidR="008520DF" w:rsidP="008520DF" w14:paraId="1D090731" w14:textId="570BB479">
      <w:pPr>
        <w:keepNext/>
      </w:pPr>
    </w:p>
    <w:p w:rsidR="00EB672B" w:rsidRPr="00275281" w:rsidP="006405EE" w14:paraId="104516F6" w14:textId="77777777">
      <w:pPr>
        <w:pStyle w:val="73"/>
        <w:spacing w:before="240"/>
        <w:rPr>
          <w:rtl/>
        </w:rPr>
      </w:pPr>
      <w:r w:rsidRPr="00275281">
        <w:rPr>
          <w:rFonts w:hint="cs"/>
          <w:rtl/>
        </w:rPr>
        <w:t>תמונת המצב העולה מן הביקורת</w:t>
      </w:r>
    </w:p>
    <w:p w:rsidR="00EB672B" w:rsidRPr="00CF6518" w:rsidP="00EB672B" w14:paraId="458E9EA7" w14:textId="77777777">
      <w:pPr>
        <w:spacing w:after="240"/>
        <w:rPr>
          <w:rtl/>
        </w:rPr>
      </w:pPr>
      <w:r>
        <w:rPr>
          <w:noProof/>
          <w:rtl/>
          <w:lang w:val="he-IL"/>
        </w:rPr>
        <w:drawing>
          <wp:inline distT="0" distB="0" distL="0" distR="0">
            <wp:extent cx="1981200" cy="190500"/>
            <wp:effectExtent l="0" t="0" r="0" b="0"/>
            <wp:docPr id="1310143038" name="תמונה 4" descr="ליקויים">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43038" name="תמונה 4" descr="ליקויים">
                      <a:extLst>
                        <a:ext xmlns:a="http://schemas.openxmlformats.org/drawingml/2006/main" uri="{C183D7F6-B498-43B3-948B-1728B52AA6E4}">
                          <adec:decorative xmlns:adec="http://schemas.microsoft.com/office/drawing/2017/decorative" val="0"/>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1200" cy="190500"/>
                    </a:xfrm>
                    <a:prstGeom prst="rect">
                      <a:avLst/>
                    </a:prstGeom>
                  </pic:spPr>
                </pic:pic>
              </a:graphicData>
            </a:graphic>
          </wp:inline>
        </w:drawing>
      </w:r>
    </w:p>
    <w:p w:rsidR="00EB672B" w:rsidRPr="00AF3B73" w:rsidP="00EB672B" w14:paraId="0B694ADB" w14:textId="122F9D7A">
      <w:pPr>
        <w:pStyle w:val="7317"/>
        <w:rPr>
          <w:rtl/>
        </w:rPr>
      </w:pPr>
      <w:r w:rsidRPr="00E34B4A">
        <w:rPr>
          <w:rStyle w:val="7391"/>
          <w:rFonts w:hint="cs"/>
          <w:rtl/>
        </w:rPr>
        <w:drawing>
          <wp:anchor distT="0" distB="0" distL="71755" distR="0" simplePos="0" relativeHeight="251691008"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E34B4A" w:rsidR="00AE524D">
        <w:rPr>
          <w:rStyle w:val="7391"/>
          <w:rtl/>
        </w:rPr>
        <w:t>פיקוח על בעלי רישיון להפעל</w:t>
      </w:r>
      <w:r w:rsidRPr="00E34B4A" w:rsidR="00AE524D">
        <w:rPr>
          <w:rStyle w:val="7391"/>
          <w:rFonts w:hint="cs"/>
          <w:rtl/>
        </w:rPr>
        <w:t>ת מונית</w:t>
      </w:r>
      <w:r w:rsidRPr="00E34B4A" w:rsidR="00AE524D">
        <w:rPr>
          <w:rStyle w:val="7391"/>
          <w:rtl/>
        </w:rPr>
        <w:t xml:space="preserve"> - </w:t>
      </w:r>
      <w:r w:rsidRPr="00E34B4A" w:rsidR="00AE524D">
        <w:rPr>
          <w:rtl/>
        </w:rPr>
        <w:t>פקודת</w:t>
      </w:r>
      <w:r w:rsidRPr="0009390D" w:rsidR="00AE524D">
        <w:rPr>
          <w:rtl/>
        </w:rPr>
        <w:t xml:space="preserve"> התעבורה מחייבת את ועדת המוניות לבדוק את הרקע של מבקש רישיון להפעלת מונית; כן היא מחייבת בדיקה זהה של המבקש שיועבר אליו רישיון מאדם אחר. עם זאת, בביקורת עלה כי למשרד התחבורה אין הוראת </w:t>
      </w:r>
      <w:r w:rsidRPr="0009390D" w:rsidR="00AE524D">
        <w:rPr>
          <w:rtl/>
        </w:rPr>
        <w:t>מינהל</w:t>
      </w:r>
      <w:r w:rsidRPr="0009390D" w:rsidR="00AE524D">
        <w:rPr>
          <w:rtl/>
        </w:rPr>
        <w:t xml:space="preserve"> בעניין ביצוע מעקב </w:t>
      </w:r>
      <w:r w:rsidRPr="0009390D" w:rsidR="00AE524D">
        <w:rPr>
          <w:rFonts w:hint="cs"/>
          <w:rtl/>
        </w:rPr>
        <w:t>אחר</w:t>
      </w:r>
      <w:r w:rsidRPr="0009390D" w:rsidR="00AE524D">
        <w:rPr>
          <w:rtl/>
        </w:rPr>
        <w:t xml:space="preserve"> בעלי רישיון להפעלת מונית</w:t>
      </w:r>
      <w:r w:rsidRPr="0009390D" w:rsidR="00AE524D">
        <w:rPr>
          <w:rFonts w:hint="cs"/>
          <w:rtl/>
        </w:rPr>
        <w:t>,</w:t>
      </w:r>
      <w:r w:rsidRPr="0009390D" w:rsidR="00AE524D">
        <w:rPr>
          <w:rtl/>
        </w:rPr>
        <w:t xml:space="preserve"> במטרה לבדוק שהם ממשיכים לעמוד בתנאי הכשירות שנקבעו לקבלת הרישיון</w:t>
      </w:r>
      <w:r w:rsidRPr="0009390D" w:rsidR="00AE524D">
        <w:rPr>
          <w:rFonts w:hint="cs"/>
          <w:rtl/>
        </w:rPr>
        <w:t>.</w:t>
      </w:r>
      <w:r w:rsidRPr="0009390D" w:rsidR="00AE524D">
        <w:rPr>
          <w:rtl/>
        </w:rPr>
        <w:t xml:space="preserve"> </w:t>
      </w:r>
      <w:r w:rsidRPr="0009390D" w:rsidR="00AE524D">
        <w:rPr>
          <w:rFonts w:hint="cs"/>
          <w:rtl/>
        </w:rPr>
        <w:t>משרד התחבורה גם</w:t>
      </w:r>
      <w:r w:rsidRPr="0009390D" w:rsidR="00AE524D">
        <w:rPr>
          <w:rtl/>
        </w:rPr>
        <w:t xml:space="preserve"> אינו מקיים מעקב לגבי מי שכבר קיבל רישיון</w:t>
      </w:r>
      <w:r w:rsidRPr="0009390D" w:rsidR="00AE524D">
        <w:rPr>
          <w:rFonts w:hint="cs"/>
          <w:rtl/>
        </w:rPr>
        <w:t>,</w:t>
      </w:r>
      <w:r w:rsidRPr="0009390D" w:rsidR="00AE524D">
        <w:rPr>
          <w:rtl/>
        </w:rPr>
        <w:t xml:space="preserve"> ולכן ייתכן שבעל רישיון קיים ימשיך להחזיק בו גם אם הורשע לאחר קבלת הרישיון בעבירה ש</w:t>
      </w:r>
      <w:r w:rsidRPr="0009390D" w:rsidR="00AE524D">
        <w:rPr>
          <w:rFonts w:hint="cs"/>
          <w:rtl/>
        </w:rPr>
        <w:t xml:space="preserve">הייתה </w:t>
      </w:r>
      <w:r w:rsidRPr="0009390D" w:rsidR="00AE524D">
        <w:rPr>
          <w:rtl/>
        </w:rPr>
        <w:t xml:space="preserve">עלולה לפסול אותו מלקבל רישיון חדש או היתר כשירות לקבלת רישיון להפעלת מונית מאדם אחר. בהיעדר מעקב כאמור עשוי להשתנות מצבו של בעל רישיון ההפעלה לאחר קבלת הרישיון, לרבות ביצוע עבירה שיש בה כדי למנוע מתן רישיון </w:t>
      </w:r>
      <w:r w:rsidRPr="0009390D" w:rsidR="00AE524D">
        <w:rPr>
          <w:rFonts w:hint="cs"/>
          <w:rtl/>
        </w:rPr>
        <w:t>ל</w:t>
      </w:r>
      <w:r w:rsidRPr="0009390D" w:rsidR="00AE524D">
        <w:rPr>
          <w:rtl/>
        </w:rPr>
        <w:t>הפעלת מונית</w:t>
      </w:r>
      <w:r w:rsidRPr="0009390D" w:rsidR="00AE524D">
        <w:rPr>
          <w:rFonts w:hint="cs"/>
          <w:rtl/>
        </w:rPr>
        <w:t>,</w:t>
      </w:r>
      <w:r w:rsidRPr="0009390D" w:rsidR="00AE524D">
        <w:rPr>
          <w:rtl/>
        </w:rPr>
        <w:t xml:space="preserve"> </w:t>
      </w:r>
      <w:r w:rsidRPr="0009390D" w:rsidR="00AE524D">
        <w:rPr>
          <w:rFonts w:hint="cs"/>
          <w:rtl/>
        </w:rPr>
        <w:t>אולם</w:t>
      </w:r>
      <w:r w:rsidRPr="0009390D" w:rsidR="00AE524D">
        <w:rPr>
          <w:rtl/>
        </w:rPr>
        <w:t xml:space="preserve"> הוא </w:t>
      </w:r>
      <w:r w:rsidRPr="0009390D" w:rsidR="00AE524D">
        <w:rPr>
          <w:rFonts w:hint="cs"/>
          <w:rtl/>
        </w:rPr>
        <w:t>י</w:t>
      </w:r>
      <w:r w:rsidRPr="0009390D" w:rsidR="00AE524D">
        <w:rPr>
          <w:rtl/>
        </w:rPr>
        <w:t>משיך להחזיק ברישיון ההפעלה</w:t>
      </w:r>
      <w:r w:rsidRPr="00AF3B73">
        <w:rPr>
          <w:rtl/>
        </w:rPr>
        <w:t>.</w:t>
      </w:r>
    </w:p>
    <w:p w:rsidR="00EB672B" w:rsidRPr="00AF3B73" w:rsidP="00EB672B" w14:paraId="61697365" w14:textId="5EBE8ABE">
      <w:pPr>
        <w:pStyle w:val="7317"/>
      </w:pPr>
      <w:r w:rsidRPr="00E34B4A">
        <w:rPr>
          <w:rStyle w:val="7391"/>
          <w:rFonts w:hint="cs"/>
          <w:rtl/>
        </w:rPr>
        <w:drawing>
          <wp:anchor distT="0" distB="0" distL="114300" distR="114300" simplePos="0" relativeHeight="251692032"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E34B4A" w:rsidR="00AE524D">
        <w:rPr>
          <w:rStyle w:val="7391"/>
          <w:rtl/>
        </w:rPr>
        <w:t xml:space="preserve">פיקוח על השכרת רישיונות </w:t>
      </w:r>
      <w:r w:rsidRPr="00E34B4A" w:rsidR="00AE524D">
        <w:rPr>
          <w:rStyle w:val="7391"/>
          <w:rFonts w:hint="cs"/>
          <w:rtl/>
        </w:rPr>
        <w:t>ל</w:t>
      </w:r>
      <w:r w:rsidRPr="00E34B4A" w:rsidR="00AE524D">
        <w:rPr>
          <w:rStyle w:val="7391"/>
          <w:rtl/>
        </w:rPr>
        <w:t xml:space="preserve">הפעלת מונית </w:t>
      </w:r>
      <w:bookmarkStart w:id="1" w:name="_Hlk167888205"/>
      <w:r w:rsidRPr="00E34B4A" w:rsidR="00AE524D">
        <w:rPr>
          <w:rStyle w:val="7391"/>
          <w:rtl/>
        </w:rPr>
        <w:t>-</w:t>
      </w:r>
      <w:r w:rsidRPr="0009390D" w:rsidR="00AE524D">
        <w:rPr>
          <w:rFonts w:hint="cs"/>
          <w:rtl/>
        </w:rPr>
        <w:t xml:space="preserve"> </w:t>
      </w:r>
      <w:r w:rsidRPr="0009390D" w:rsidR="00AE524D">
        <w:rPr>
          <w:rtl/>
        </w:rPr>
        <w:t xml:space="preserve">הרשות הארצית לתחבורה ציבורית </w:t>
      </w:r>
      <w:r w:rsidRPr="0009390D" w:rsidR="00AE524D">
        <w:rPr>
          <w:rFonts w:hint="cs"/>
          <w:rtl/>
        </w:rPr>
        <w:t xml:space="preserve">במשרד התחבורה </w:t>
      </w:r>
      <w:r w:rsidRPr="0009390D" w:rsidR="00AE524D">
        <w:rPr>
          <w:rtl/>
        </w:rPr>
        <w:t>אינה מפקחת על נושא שכירת רישיון</w:t>
      </w:r>
      <w:bookmarkEnd w:id="1"/>
      <w:r w:rsidRPr="0009390D" w:rsidR="00AE524D">
        <w:rPr>
          <w:rtl/>
        </w:rPr>
        <w:t>. בהיעדר אסדרה בנושא, בעל רישיון להפעלת מונית עלול להשכיר את רישיונו לאדם אחר אשר אינו עומד בתנאים שנקבעו בפקודת התעבורה ל</w:t>
      </w:r>
      <w:r w:rsidRPr="0009390D" w:rsidR="00AE524D">
        <w:rPr>
          <w:rFonts w:hint="cs"/>
          <w:rtl/>
        </w:rPr>
        <w:t>קבלת</w:t>
      </w:r>
      <w:r w:rsidRPr="0009390D" w:rsidR="00AE524D">
        <w:rPr>
          <w:rtl/>
        </w:rPr>
        <w:t xml:space="preserve"> רישיון להפעלת מונית</w:t>
      </w:r>
      <w:r w:rsidRPr="0009390D" w:rsidR="00AE524D">
        <w:rPr>
          <w:rFonts w:hint="cs"/>
          <w:rtl/>
        </w:rPr>
        <w:t>,</w:t>
      </w:r>
      <w:r w:rsidRPr="0009390D" w:rsidR="00AE524D">
        <w:rPr>
          <w:rtl/>
        </w:rPr>
        <w:t xml:space="preserve"> ודבר ההשכרה אינו נבחן על ידי ועדת המוניות </w:t>
      </w:r>
      <w:r w:rsidRPr="0009390D" w:rsidR="00AE524D">
        <w:rPr>
          <w:rFonts w:hint="cs"/>
          <w:rtl/>
        </w:rPr>
        <w:t xml:space="preserve">במשרד התחבורה </w:t>
      </w:r>
      <w:r w:rsidRPr="0009390D" w:rsidR="00AE524D">
        <w:rPr>
          <w:rtl/>
        </w:rPr>
        <w:t xml:space="preserve">ואינו מתועד באגף רישוי ומשק לשעת חירום שברשות </w:t>
      </w:r>
      <w:r w:rsidRPr="0009390D" w:rsidR="00AE524D">
        <w:rPr>
          <w:rFonts w:hint="cs"/>
          <w:rtl/>
        </w:rPr>
        <w:t xml:space="preserve">הארצית </w:t>
      </w:r>
      <w:r w:rsidRPr="0009390D" w:rsidR="00AE524D">
        <w:rPr>
          <w:rtl/>
        </w:rPr>
        <w:t xml:space="preserve">לתחבורה ציבורית. יוצא אפוא כי </w:t>
      </w:r>
      <w:r w:rsidRPr="0009390D" w:rsidR="00AE524D">
        <w:rPr>
          <w:rFonts w:hint="cs"/>
          <w:rtl/>
        </w:rPr>
        <w:t xml:space="preserve">לשוכרים של רישיון הפעלה שאינם נהגי מונית, וכפועל יוצא מכך אינם עוברים הכשרה לרישיון מסוג </w:t>
      </w:r>
      <w:r w:rsidRPr="0009390D" w:rsidR="00AE524D">
        <w:t>D1</w:t>
      </w:r>
      <w:r w:rsidRPr="00E34B4A" w:rsidR="00AE524D">
        <w:rPr>
          <w:sz w:val="2"/>
          <w:szCs w:val="2"/>
          <w:rtl/>
        </w:rPr>
        <w:t xml:space="preserve"> </w:t>
      </w:r>
      <w:r>
        <w:rPr>
          <w:vertAlign w:val="superscript"/>
        </w:rPr>
        <w:footnoteReference w:id="2"/>
      </w:r>
      <w:r w:rsidRPr="0009390D" w:rsidR="00AE524D">
        <w:rPr>
          <w:rFonts w:hint="cs"/>
          <w:rtl/>
        </w:rPr>
        <w:t xml:space="preserve">, </w:t>
      </w:r>
      <w:r w:rsidRPr="0009390D" w:rsidR="00AE524D">
        <w:rPr>
          <w:rtl/>
        </w:rPr>
        <w:t>קיימת דרך פשוטה לעקוף את הבקרות הקיימות</w:t>
      </w:r>
      <w:r w:rsidRPr="0009390D" w:rsidR="00AE524D">
        <w:rPr>
          <w:rFonts w:hint="cs"/>
          <w:rtl/>
        </w:rPr>
        <w:t xml:space="preserve"> של משרד התחבורה</w:t>
      </w:r>
      <w:r w:rsidRPr="00AF3B73">
        <w:rPr>
          <w:rFonts w:hint="cs"/>
          <w:rtl/>
        </w:rPr>
        <w:t xml:space="preserve">. </w:t>
      </w:r>
    </w:p>
    <w:p w:rsidR="00EB672B" w:rsidRPr="00AF3B73" w:rsidP="00EB672B" w14:paraId="257CE09B" w14:textId="2524098E">
      <w:pPr>
        <w:pStyle w:val="7317"/>
        <w:rPr>
          <w:rtl/>
        </w:rPr>
      </w:pPr>
      <w:r w:rsidRPr="00E34B4A">
        <w:rPr>
          <w:rStyle w:val="7391"/>
          <w:rFonts w:hint="cs"/>
          <w:rtl/>
        </w:rPr>
        <w:drawing>
          <wp:anchor distT="0" distB="0" distL="114300" distR="114300" simplePos="0" relativeHeight="251693056"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E34B4A" w:rsidR="00AE524D">
        <w:rPr>
          <w:rStyle w:val="7391"/>
          <w:rFonts w:hint="cs"/>
          <w:rtl/>
        </w:rPr>
        <w:t>המעקב של משרד התחבורה אחר תשלומי האגרה</w:t>
      </w:r>
      <w:r w:rsidRPr="00E34B4A" w:rsidR="00AE524D">
        <w:rPr>
          <w:rStyle w:val="7391"/>
          <w:rFonts w:hint="cs"/>
        </w:rPr>
        <w:t xml:space="preserve"> </w:t>
      </w:r>
      <w:r w:rsidRPr="00E34B4A" w:rsidR="00AE524D">
        <w:rPr>
          <w:rStyle w:val="7391"/>
          <w:rtl/>
        </w:rPr>
        <w:t>-</w:t>
      </w:r>
      <w:r w:rsidRPr="0009390D" w:rsidR="00AE524D">
        <w:rPr>
          <w:rtl/>
        </w:rPr>
        <w:t xml:space="preserve"> המערכת הממוחשבת של אגף הממונה על הנפקת הרישיונות </w:t>
      </w:r>
      <w:r w:rsidRPr="0009390D" w:rsidR="00AE524D">
        <w:rPr>
          <w:rFonts w:hint="cs"/>
          <w:rtl/>
        </w:rPr>
        <w:t xml:space="preserve">ברשות הארצית לתחבורה ציבורית </w:t>
      </w:r>
      <w:r w:rsidRPr="0009390D" w:rsidR="00AE524D">
        <w:rPr>
          <w:rtl/>
        </w:rPr>
        <w:t>מאפשרת הנפקת רישיון ללא אימות ממוחשב של תשלום</w:t>
      </w:r>
      <w:r w:rsidRPr="0009390D" w:rsidR="00AE524D">
        <w:t xml:space="preserve"> </w:t>
      </w:r>
      <w:r w:rsidRPr="0009390D" w:rsidR="00AE524D">
        <w:rPr>
          <w:rFonts w:hint="cs"/>
          <w:rtl/>
        </w:rPr>
        <w:t>האגרה</w:t>
      </w:r>
      <w:r w:rsidRPr="0009390D" w:rsidR="00AE524D">
        <w:rPr>
          <w:rtl/>
        </w:rPr>
        <w:t xml:space="preserve">, ודבר קבלת התשלום נבדק ידנית על ידי אגף רישוי ומשק לשעת חירום ברשות הארצית לתחבורה ציבורית. אין </w:t>
      </w:r>
      <w:r w:rsidRPr="0009390D" w:rsidR="00AE524D">
        <w:rPr>
          <w:rFonts w:hint="cs"/>
          <w:rtl/>
        </w:rPr>
        <w:t xml:space="preserve">במערכות הממוחשבות </w:t>
      </w:r>
      <w:r w:rsidRPr="0009390D" w:rsidR="00AE524D">
        <w:rPr>
          <w:rtl/>
        </w:rPr>
        <w:t xml:space="preserve">תיעוד </w:t>
      </w:r>
      <w:r w:rsidRPr="0009390D" w:rsidR="00AE524D">
        <w:rPr>
          <w:rFonts w:hint="cs"/>
          <w:rtl/>
        </w:rPr>
        <w:t>ש</w:t>
      </w:r>
      <w:r w:rsidRPr="0009390D" w:rsidR="00AE524D">
        <w:rPr>
          <w:rtl/>
        </w:rPr>
        <w:t>ל</w:t>
      </w:r>
      <w:r w:rsidRPr="0009390D" w:rsidR="00AE524D">
        <w:rPr>
          <w:rFonts w:hint="cs"/>
          <w:rtl/>
        </w:rPr>
        <w:t xml:space="preserve"> ה</w:t>
      </w:r>
      <w:r w:rsidRPr="0009390D" w:rsidR="00AE524D">
        <w:rPr>
          <w:rtl/>
        </w:rPr>
        <w:t xml:space="preserve">בדיקות שמבצע האגף בדבר קבלת התשלום. בהיעדר בקרה ממוחשבת או תיעוד </w:t>
      </w:r>
      <w:r w:rsidRPr="0009390D" w:rsidR="00AE524D">
        <w:rPr>
          <w:rFonts w:hint="cs"/>
          <w:rtl/>
        </w:rPr>
        <w:t>ש</w:t>
      </w:r>
      <w:r w:rsidRPr="0009390D" w:rsidR="00AE524D">
        <w:rPr>
          <w:rtl/>
        </w:rPr>
        <w:t>ל</w:t>
      </w:r>
      <w:r w:rsidRPr="0009390D" w:rsidR="00AE524D">
        <w:rPr>
          <w:rFonts w:hint="cs"/>
          <w:rtl/>
        </w:rPr>
        <w:t xml:space="preserve"> ה</w:t>
      </w:r>
      <w:r w:rsidRPr="0009390D" w:rsidR="00AE524D">
        <w:rPr>
          <w:rtl/>
        </w:rPr>
        <w:t xml:space="preserve">בקרה </w:t>
      </w:r>
      <w:r w:rsidRPr="0009390D" w:rsidR="00AE524D">
        <w:rPr>
          <w:rFonts w:hint="cs"/>
          <w:rtl/>
        </w:rPr>
        <w:t>ה</w:t>
      </w:r>
      <w:r w:rsidRPr="0009390D" w:rsidR="00AE524D">
        <w:rPr>
          <w:rtl/>
        </w:rPr>
        <w:t xml:space="preserve">ידנית </w:t>
      </w:r>
      <w:r w:rsidRPr="0009390D" w:rsidR="00AE524D">
        <w:rPr>
          <w:rFonts w:hint="cs"/>
          <w:rtl/>
        </w:rPr>
        <w:t xml:space="preserve">על הרישום במערכת התשלומים הממשלתית, </w:t>
      </w:r>
      <w:r w:rsidRPr="0009390D" w:rsidR="00AE524D">
        <w:rPr>
          <w:rtl/>
        </w:rPr>
        <w:t>אין נתיב ביקורת המאפשר לוודא כי תשלומי האגרה שולמו בפועל</w:t>
      </w:r>
      <w:r w:rsidRPr="0009390D" w:rsidR="00AE524D">
        <w:rPr>
          <w:rFonts w:hint="cs"/>
          <w:rtl/>
        </w:rPr>
        <w:t>,</w:t>
      </w:r>
      <w:r w:rsidRPr="0009390D" w:rsidR="00AE524D">
        <w:rPr>
          <w:rtl/>
        </w:rPr>
        <w:t xml:space="preserve"> ועל כן אין בדרך הפעולה הקיימת כדי להבטיח איתור מעילה</w:t>
      </w:r>
      <w:r w:rsidRPr="0009390D" w:rsidR="00AE524D">
        <w:rPr>
          <w:rFonts w:hint="cs"/>
          <w:rtl/>
        </w:rPr>
        <w:t xml:space="preserve"> או לאתר אי תשלום אגרה</w:t>
      </w:r>
      <w:r w:rsidRPr="00AF3B73">
        <w:rPr>
          <w:rFonts w:hint="cs"/>
          <w:rtl/>
        </w:rPr>
        <w:t>.</w:t>
      </w:r>
    </w:p>
    <w:p w:rsidR="00EB672B" w:rsidRPr="00AF3B73" w:rsidP="00EB672B" w14:paraId="42C157E6" w14:textId="3975A0AD">
      <w:pPr>
        <w:pStyle w:val="7317"/>
      </w:pPr>
      <w:r w:rsidRPr="00E34B4A">
        <w:rPr>
          <w:rStyle w:val="7391"/>
          <w:rFonts w:hint="cs"/>
          <w:rtl/>
        </w:rPr>
        <w:drawing>
          <wp:anchor distT="0" distB="0" distL="114300" distR="114300" simplePos="0" relativeHeight="251694080"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E34B4A" w:rsidR="00AE524D">
        <w:rPr>
          <w:rStyle w:val="7391"/>
          <w:rtl/>
        </w:rPr>
        <w:t>תלונות נגד נהגי מוניות -</w:t>
      </w:r>
      <w:r w:rsidRPr="0009390D" w:rsidR="00AE524D">
        <w:rPr>
          <w:rtl/>
        </w:rPr>
        <w:t xml:space="preserve"> בשנים 2019 - 2023 מרבית הפניות</w:t>
      </w:r>
      <w:r w:rsidRPr="0009390D" w:rsidR="00AE524D">
        <w:rPr>
          <w:rFonts w:hint="cs"/>
          <w:rtl/>
        </w:rPr>
        <w:t xml:space="preserve"> שהוגשו לרשות הארצית לתחבורה ציבורית במשרד התחבורה </w:t>
      </w:r>
      <w:r w:rsidRPr="0009390D" w:rsidR="00AE524D">
        <w:rPr>
          <w:rtl/>
        </w:rPr>
        <w:t>ה</w:t>
      </w:r>
      <w:r w:rsidRPr="0009390D" w:rsidR="00AE524D">
        <w:rPr>
          <w:rFonts w:hint="cs"/>
          <w:rtl/>
        </w:rPr>
        <w:t>יו</w:t>
      </w:r>
      <w:r w:rsidRPr="0009390D" w:rsidR="00AE524D">
        <w:rPr>
          <w:rtl/>
        </w:rPr>
        <w:t xml:space="preserve"> תלונות הנוגעות ל"הפקעת מחיר" (1,761 תלונות, 26.5%), "אי-הפעלת מונה" (1,448 תלונות, 21.8%), ו"התנהגות הנהג" (1,459 תלונות, 22%)</w:t>
      </w:r>
      <w:r w:rsidRPr="0009390D" w:rsidR="00AE524D">
        <w:rPr>
          <w:rFonts w:hint="cs"/>
          <w:rtl/>
        </w:rPr>
        <w:t>. תלונות</w:t>
      </w:r>
      <w:r w:rsidRPr="0009390D" w:rsidR="00AE524D">
        <w:rPr>
          <w:rtl/>
        </w:rPr>
        <w:t xml:space="preserve"> אלה לבדן </w:t>
      </w:r>
      <w:r w:rsidRPr="0009390D" w:rsidR="00AE524D">
        <w:rPr>
          <w:rFonts w:hint="cs"/>
          <w:rtl/>
        </w:rPr>
        <w:t>הן</w:t>
      </w:r>
      <w:r w:rsidRPr="0009390D" w:rsidR="00AE524D">
        <w:rPr>
          <w:rtl/>
        </w:rPr>
        <w:t xml:space="preserve"> כ-70% מסך התלונות בענף המוניות</w:t>
      </w:r>
      <w:r w:rsidRPr="0009390D" w:rsidR="00AE524D">
        <w:rPr>
          <w:rFonts w:hint="cs"/>
          <w:rtl/>
        </w:rPr>
        <w:t xml:space="preserve">. </w:t>
      </w:r>
      <w:r w:rsidRPr="0009390D" w:rsidR="00AE524D">
        <w:rPr>
          <w:rtl/>
        </w:rPr>
        <w:t>עוד עולה כי מספר התלונות בשנים 2022 - 2023 עלה ל</w:t>
      </w:r>
      <w:r w:rsidRPr="0009390D" w:rsidR="00AE524D">
        <w:rPr>
          <w:rFonts w:hint="cs"/>
          <w:rtl/>
        </w:rPr>
        <w:t>עומת ה</w:t>
      </w:r>
      <w:r w:rsidRPr="0009390D" w:rsidR="00AE524D">
        <w:rPr>
          <w:rtl/>
        </w:rPr>
        <w:t xml:space="preserve">שנים 2019 </w:t>
      </w:r>
      <w:r w:rsidRPr="0009390D" w:rsidR="00AE524D">
        <w:rPr>
          <w:rFonts w:hint="cs"/>
          <w:rtl/>
        </w:rPr>
        <w:t>-</w:t>
      </w:r>
      <w:r w:rsidRPr="0009390D" w:rsidR="00AE524D">
        <w:rPr>
          <w:rtl/>
        </w:rPr>
        <w:t xml:space="preserve"> 2021</w:t>
      </w:r>
      <w:r w:rsidRPr="0009390D" w:rsidR="00AE524D">
        <w:rPr>
          <w:rFonts w:hint="cs"/>
          <w:rtl/>
        </w:rPr>
        <w:t>,</w:t>
      </w:r>
      <w:r w:rsidRPr="0009390D" w:rsidR="00AE524D">
        <w:rPr>
          <w:rtl/>
        </w:rPr>
        <w:t xml:space="preserve"> </w:t>
      </w:r>
      <w:r w:rsidRPr="0009390D" w:rsidR="00AE524D">
        <w:rPr>
          <w:rFonts w:hint="cs"/>
          <w:rtl/>
        </w:rPr>
        <w:t>אף על פי</w:t>
      </w:r>
      <w:r w:rsidRPr="0009390D" w:rsidR="00AE524D">
        <w:rPr>
          <w:rtl/>
        </w:rPr>
        <w:t xml:space="preserve"> </w:t>
      </w:r>
      <w:r w:rsidRPr="0009390D" w:rsidR="00AE524D">
        <w:rPr>
          <w:rFonts w:hint="eastAsia"/>
          <w:rtl/>
        </w:rPr>
        <w:t>שמספר</w:t>
      </w:r>
      <w:r w:rsidRPr="0009390D" w:rsidR="00AE524D">
        <w:rPr>
          <w:rtl/>
        </w:rPr>
        <w:t xml:space="preserve"> </w:t>
      </w:r>
      <w:r w:rsidRPr="0009390D" w:rsidR="00AE524D">
        <w:rPr>
          <w:rFonts w:hint="cs"/>
          <w:rtl/>
        </w:rPr>
        <w:t>הרישיונות להפעלת מונית בסוף שנת 2023 (</w:t>
      </w:r>
      <w:r w:rsidRPr="0009390D" w:rsidR="00AE524D">
        <w:rPr>
          <w:rtl/>
        </w:rPr>
        <w:t>25,050</w:t>
      </w:r>
      <w:r w:rsidRPr="0009390D" w:rsidR="00AE524D">
        <w:rPr>
          <w:rFonts w:hint="cs"/>
          <w:rtl/>
        </w:rPr>
        <w:t xml:space="preserve">) היה דומה למספרם בסוף שנת 2019 (24,552). </w:t>
      </w:r>
      <w:r w:rsidRPr="0009390D" w:rsidR="00AE524D">
        <w:rPr>
          <w:rtl/>
        </w:rPr>
        <w:t>רק ב-2,346 (כ-35%) מ</w:t>
      </w:r>
      <w:r w:rsidRPr="0009390D" w:rsidR="00AE524D">
        <w:rPr>
          <w:rFonts w:hint="cs"/>
          <w:rtl/>
        </w:rPr>
        <w:t>-</w:t>
      </w:r>
      <w:r w:rsidRPr="0009390D" w:rsidR="00AE524D">
        <w:rPr>
          <w:rtl/>
        </w:rPr>
        <w:t xml:space="preserve">6,641 תלונות נגד נהגי מוניות שהוגשו </w:t>
      </w:r>
      <w:r w:rsidRPr="0009390D" w:rsidR="00AE524D">
        <w:rPr>
          <w:rFonts w:hint="cs"/>
          <w:rtl/>
        </w:rPr>
        <w:t xml:space="preserve">למשרד התחבורה </w:t>
      </w:r>
      <w:r w:rsidRPr="0009390D" w:rsidR="00AE524D">
        <w:rPr>
          <w:rtl/>
        </w:rPr>
        <w:t xml:space="preserve">בשנים 2019 - 2023, </w:t>
      </w:r>
      <w:r w:rsidRPr="0009390D" w:rsidR="00AE524D">
        <w:rPr>
          <w:rFonts w:hint="cs"/>
          <w:rtl/>
        </w:rPr>
        <w:t>צוינו פרטים המאפשרים לזהות את מספר הכובע ומספר רישוי הרכב המשמש כמונית,</w:t>
      </w:r>
      <w:r w:rsidRPr="0009390D" w:rsidR="00AE524D">
        <w:rPr>
          <w:rtl/>
        </w:rPr>
        <w:t xml:space="preserve"> שהם תנאי להמשך הטיפול בתלונה. </w:t>
      </w:r>
      <w:r w:rsidR="00AE524D">
        <w:rPr>
          <w:rFonts w:hint="cs"/>
          <w:rtl/>
        </w:rPr>
        <w:t xml:space="preserve"> </w:t>
      </w:r>
      <w:r w:rsidRPr="0009390D" w:rsidR="00AE524D">
        <w:rPr>
          <w:rFonts w:hint="cs"/>
          <w:rtl/>
        </w:rPr>
        <w:t xml:space="preserve">אשר ל-2,346 תלונות אלה, </w:t>
      </w:r>
      <w:r w:rsidRPr="0009390D" w:rsidR="00AE524D">
        <w:rPr>
          <w:rtl/>
        </w:rPr>
        <w:t xml:space="preserve">ב-2,205 תלונות </w:t>
      </w:r>
      <w:r w:rsidRPr="0009390D" w:rsidR="00AE524D">
        <w:rPr>
          <w:rFonts w:hint="cs"/>
          <w:rtl/>
        </w:rPr>
        <w:t>מהן</w:t>
      </w:r>
      <w:r w:rsidRPr="0009390D" w:rsidR="00AE524D">
        <w:rPr>
          <w:rtl/>
        </w:rPr>
        <w:t xml:space="preserve"> הביעו המתלוננים הסכמה למתן עדות בשלב הגשת התלונות, אולם רק 1,374 מתלוננים (כ-62% </w:t>
      </w:r>
      <w:r w:rsidRPr="0009390D" w:rsidR="00AE524D">
        <w:rPr>
          <w:rFonts w:hint="cs"/>
          <w:rtl/>
        </w:rPr>
        <w:t>מהמתלוננים שהביעו הסכמה מוקדמת לתת עדות</w:t>
      </w:r>
      <w:r w:rsidRPr="0009390D" w:rsidR="00AE524D">
        <w:rPr>
          <w:rtl/>
        </w:rPr>
        <w:t xml:space="preserve"> ו-20.6% מכל</w:t>
      </w:r>
      <w:r w:rsidRPr="0009390D" w:rsidR="00AE524D">
        <w:rPr>
          <w:rFonts w:hint="cs"/>
          <w:rtl/>
        </w:rPr>
        <w:t>ל</w:t>
      </w:r>
      <w:r w:rsidRPr="0009390D" w:rsidR="00AE524D">
        <w:rPr>
          <w:rtl/>
        </w:rPr>
        <w:t xml:space="preserve"> 6,641 התלונות שהתקבלו) הגיעו בפועל להעיד בחקירה. השיעור הנמוך של תלונות הכוללות את הפרטים הנדרשים ושיעור ההתייצבות הנמוך עשויים להעיד על כך שמשרד התחבורה אינו מיידע את הציבור באופן מספק בדבר חובתו לתעד שני פרטים מזהים </w:t>
      </w:r>
      <w:r w:rsidRPr="0009390D" w:rsidR="00AE524D">
        <w:rPr>
          <w:rFonts w:hint="cs"/>
          <w:rtl/>
        </w:rPr>
        <w:t>כדי</w:t>
      </w:r>
      <w:r w:rsidRPr="0009390D" w:rsidR="00AE524D">
        <w:rPr>
          <w:rtl/>
        </w:rPr>
        <w:t xml:space="preserve"> להגיש תלונה נגד נהג המונית</w:t>
      </w:r>
      <w:r w:rsidRPr="0009390D" w:rsidR="00AE524D">
        <w:rPr>
          <w:rFonts w:hint="cs"/>
          <w:rtl/>
        </w:rPr>
        <w:t>,</w:t>
      </w:r>
      <w:r w:rsidRPr="0009390D" w:rsidR="00AE524D">
        <w:rPr>
          <w:rtl/>
        </w:rPr>
        <w:t xml:space="preserve"> </w:t>
      </w:r>
      <w:r w:rsidRPr="0009390D" w:rsidR="00AE524D">
        <w:rPr>
          <w:rFonts w:hint="cs"/>
          <w:rtl/>
        </w:rPr>
        <w:t>ו</w:t>
      </w:r>
      <w:r w:rsidRPr="0009390D" w:rsidR="00AE524D">
        <w:rPr>
          <w:rtl/>
        </w:rPr>
        <w:t xml:space="preserve">על כך שהציבור אינו יודע כי </w:t>
      </w:r>
      <w:r w:rsidRPr="0009390D" w:rsidR="00AE524D">
        <w:rPr>
          <w:rFonts w:hint="cs"/>
          <w:rtl/>
        </w:rPr>
        <w:t>כדי</w:t>
      </w:r>
      <w:r w:rsidRPr="0009390D" w:rsidR="00AE524D">
        <w:rPr>
          <w:rtl/>
        </w:rPr>
        <w:t xml:space="preserve"> שמשרד התחבורה יטפל בתלונ</w:t>
      </w:r>
      <w:r w:rsidRPr="0009390D" w:rsidR="00AE524D">
        <w:rPr>
          <w:rFonts w:hint="cs"/>
          <w:rtl/>
        </w:rPr>
        <w:t>ו</w:t>
      </w:r>
      <w:r w:rsidRPr="0009390D" w:rsidR="00AE524D">
        <w:rPr>
          <w:rtl/>
        </w:rPr>
        <w:t xml:space="preserve">ת, חובה </w:t>
      </w:r>
      <w:r w:rsidRPr="0009390D" w:rsidR="00AE524D">
        <w:rPr>
          <w:rFonts w:hint="cs"/>
          <w:rtl/>
        </w:rPr>
        <w:t xml:space="preserve">על המתלונן </w:t>
      </w:r>
      <w:r w:rsidRPr="0009390D" w:rsidR="00AE524D">
        <w:rPr>
          <w:rtl/>
        </w:rPr>
        <w:t>להתייצב במשרדי מחלקת החקירות לשם מסירת גרסת אירוע. נוסף</w:t>
      </w:r>
      <w:r w:rsidRPr="0009390D" w:rsidR="00AE524D">
        <w:rPr>
          <w:rFonts w:hint="cs"/>
          <w:rtl/>
        </w:rPr>
        <w:t xml:space="preserve"> על כך</w:t>
      </w:r>
      <w:r w:rsidRPr="0009390D" w:rsidR="00AE524D">
        <w:rPr>
          <w:rtl/>
        </w:rPr>
        <w:t>, י</w:t>
      </w:r>
      <w:r w:rsidRPr="0009390D" w:rsidR="00AE524D">
        <w:rPr>
          <w:rFonts w:hint="cs"/>
          <w:rtl/>
        </w:rPr>
        <w:t>י</w:t>
      </w:r>
      <w:r w:rsidRPr="0009390D" w:rsidR="00AE524D">
        <w:rPr>
          <w:rtl/>
        </w:rPr>
        <w:t>תכן שעצם חובת מתן העדות הפרונטלית מרתיעה מתלוננים רבים</w:t>
      </w:r>
      <w:r w:rsidRPr="0009390D" w:rsidR="00AE524D">
        <w:rPr>
          <w:rFonts w:hint="cs"/>
          <w:rtl/>
        </w:rPr>
        <w:t>,</w:t>
      </w:r>
      <w:r w:rsidRPr="0009390D" w:rsidR="00AE524D">
        <w:rPr>
          <w:rtl/>
        </w:rPr>
        <w:t xml:space="preserve"> </w:t>
      </w:r>
      <w:r w:rsidRPr="0009390D" w:rsidR="00AE524D">
        <w:rPr>
          <w:rFonts w:hint="cs"/>
          <w:rtl/>
        </w:rPr>
        <w:t>והם</w:t>
      </w:r>
      <w:r w:rsidRPr="0009390D" w:rsidR="00AE524D">
        <w:rPr>
          <w:rtl/>
        </w:rPr>
        <w:t xml:space="preserve"> זונחים את התלונה</w:t>
      </w:r>
      <w:r w:rsidRPr="00AF3B73">
        <w:rPr>
          <w:rFonts w:hint="cs"/>
          <w:rtl/>
        </w:rPr>
        <w:t xml:space="preserve">. </w:t>
      </w:r>
    </w:p>
    <w:p w:rsidR="00EB672B" w:rsidRPr="00AF3B73" w:rsidP="00EB672B" w14:paraId="0E55F83C" w14:textId="16881EFA">
      <w:pPr>
        <w:pStyle w:val="7317"/>
      </w:pPr>
      <w:r w:rsidRPr="00E34B4A">
        <w:rPr>
          <w:rStyle w:val="7391"/>
          <w:rFonts w:hint="cs"/>
          <w:rtl/>
        </w:rPr>
        <w:drawing>
          <wp:anchor distT="0" distB="0" distL="114300" distR="114300" simplePos="0" relativeHeight="251695104"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E34B4A" w:rsidR="00E34B4A">
        <w:rPr>
          <w:rStyle w:val="7391"/>
          <w:rFonts w:hint="cs"/>
          <w:rtl/>
        </w:rPr>
        <w:t xml:space="preserve">ביצוע </w:t>
      </w:r>
      <w:r w:rsidRPr="00E34B4A" w:rsidR="00E34B4A">
        <w:rPr>
          <w:rStyle w:val="7391"/>
          <w:rtl/>
        </w:rPr>
        <w:t>אכיפה במסלול פלילי בלבד -</w:t>
      </w:r>
      <w:r w:rsidRPr="0009390D" w:rsidR="00E34B4A">
        <w:rPr>
          <w:rtl/>
        </w:rPr>
        <w:t xml:space="preserve"> בשנת 2023 התקבלו </w:t>
      </w:r>
      <w:r w:rsidRPr="0009390D" w:rsidR="00E34B4A">
        <w:rPr>
          <w:rFonts w:hint="cs"/>
          <w:rtl/>
        </w:rPr>
        <w:t>במשרד התחבורה</w:t>
      </w:r>
      <w:r w:rsidRPr="0009390D" w:rsidR="00E34B4A">
        <w:rPr>
          <w:rtl/>
        </w:rPr>
        <w:t xml:space="preserve"> 2,041 תלונות על נהגי מוניות. 760 מהן (כ-37%) כללו את הפרטים הנדרשים להמשך הטיפול, </w:t>
      </w:r>
      <w:r w:rsidRPr="0009390D" w:rsidR="00E34B4A">
        <w:rPr>
          <w:rFonts w:hint="cs"/>
          <w:rtl/>
        </w:rPr>
        <w:t>וב-</w:t>
      </w:r>
      <w:r w:rsidRPr="0009390D" w:rsidR="00E34B4A">
        <w:rPr>
          <w:rtl/>
        </w:rPr>
        <w:t xml:space="preserve">643 </w:t>
      </w:r>
      <w:r w:rsidRPr="0009390D" w:rsidR="00E34B4A">
        <w:rPr>
          <w:rFonts w:hint="cs"/>
          <w:rtl/>
        </w:rPr>
        <w:t xml:space="preserve">מהתלונות שכללו את הפרטים הנדרשים כאמור </w:t>
      </w:r>
      <w:r w:rsidRPr="0009390D" w:rsidR="00E34B4A">
        <w:rPr>
          <w:rtl/>
        </w:rPr>
        <w:t>(כ-85%)</w:t>
      </w:r>
      <w:r w:rsidRPr="0009390D" w:rsidR="00E34B4A">
        <w:rPr>
          <w:rFonts w:hint="cs"/>
          <w:rtl/>
        </w:rPr>
        <w:t xml:space="preserve"> </w:t>
      </w:r>
      <w:r w:rsidRPr="0009390D" w:rsidR="00E34B4A">
        <w:rPr>
          <w:rtl/>
        </w:rPr>
        <w:t xml:space="preserve">הביעו </w:t>
      </w:r>
      <w:r w:rsidRPr="0009390D" w:rsidR="00E34B4A">
        <w:rPr>
          <w:rFonts w:hint="cs"/>
          <w:rtl/>
        </w:rPr>
        <w:t>המתלוננים</w:t>
      </w:r>
      <w:r w:rsidRPr="0009390D" w:rsidR="00E34B4A">
        <w:rPr>
          <w:rtl/>
        </w:rPr>
        <w:t xml:space="preserve"> הסכמה להגיע למתן עדות</w:t>
      </w:r>
      <w:r w:rsidRPr="0009390D" w:rsidR="00E34B4A">
        <w:rPr>
          <w:rFonts w:hint="cs"/>
          <w:rtl/>
        </w:rPr>
        <w:t>,</w:t>
      </w:r>
      <w:r w:rsidRPr="0009390D" w:rsidR="00E34B4A">
        <w:rPr>
          <w:rtl/>
        </w:rPr>
        <w:t xml:space="preserve"> שהיא חלק בלתי נפרד מהליך אכיפה פלילי</w:t>
      </w:r>
      <w:r w:rsidRPr="0009390D" w:rsidR="00E34B4A">
        <w:t xml:space="preserve"> </w:t>
      </w:r>
      <w:r w:rsidRPr="0009390D" w:rsidR="00E34B4A">
        <w:rPr>
          <w:rFonts w:hint="cs"/>
          <w:rtl/>
        </w:rPr>
        <w:t xml:space="preserve">אשר היה מסלול האכיפה היחיד </w:t>
      </w:r>
      <w:r w:rsidRPr="0009390D" w:rsidR="00E34B4A">
        <w:rPr>
          <w:rFonts w:hint="eastAsia"/>
          <w:rtl/>
        </w:rPr>
        <w:t>שיושם</w:t>
      </w:r>
      <w:r w:rsidRPr="0009390D" w:rsidR="00E34B4A">
        <w:rPr>
          <w:rFonts w:hint="cs"/>
          <w:rtl/>
        </w:rPr>
        <w:t xml:space="preserve"> אז</w:t>
      </w:r>
      <w:r w:rsidRPr="0009390D" w:rsidR="00E34B4A">
        <w:rPr>
          <w:rtl/>
        </w:rPr>
        <w:t>. כלומר, רק 643 מ</w:t>
      </w:r>
      <w:r w:rsidRPr="0009390D" w:rsidR="00E34B4A">
        <w:rPr>
          <w:rFonts w:hint="cs"/>
          <w:rtl/>
        </w:rPr>
        <w:t>-</w:t>
      </w:r>
      <w:r w:rsidRPr="0009390D" w:rsidR="00E34B4A">
        <w:rPr>
          <w:rtl/>
        </w:rPr>
        <w:t>2,041 התלונות שהוגשו ב</w:t>
      </w:r>
      <w:r w:rsidRPr="0009390D" w:rsidR="00E34B4A">
        <w:rPr>
          <w:rFonts w:hint="cs"/>
          <w:rtl/>
        </w:rPr>
        <w:t xml:space="preserve">שנת </w:t>
      </w:r>
      <w:r w:rsidRPr="0009390D" w:rsidR="00E34B4A">
        <w:rPr>
          <w:rtl/>
        </w:rPr>
        <w:t xml:space="preserve">2023 (כ-32%) הועברו להמשך טיפול, שכן </w:t>
      </w:r>
      <w:r w:rsidRPr="0009390D" w:rsidR="00E34B4A">
        <w:rPr>
          <w:rFonts w:hint="cs"/>
          <w:rtl/>
        </w:rPr>
        <w:t xml:space="preserve">הן </w:t>
      </w:r>
      <w:r w:rsidRPr="0009390D" w:rsidR="00E34B4A">
        <w:rPr>
          <w:rtl/>
        </w:rPr>
        <w:t>עמדו בתנאי הסף לפתיחת חקירה. רק 278 מ</w:t>
      </w:r>
      <w:r w:rsidRPr="0009390D" w:rsidR="00E34B4A">
        <w:rPr>
          <w:rFonts w:hint="cs"/>
          <w:rtl/>
        </w:rPr>
        <w:t>-</w:t>
      </w:r>
      <w:r w:rsidRPr="0009390D" w:rsidR="00E34B4A">
        <w:rPr>
          <w:rtl/>
        </w:rPr>
        <w:t xml:space="preserve">643 מתלוננים (43%) </w:t>
      </w:r>
      <w:r w:rsidRPr="0009390D" w:rsidR="00E34B4A">
        <w:rPr>
          <w:rFonts w:hint="cs"/>
          <w:rtl/>
        </w:rPr>
        <w:t>שהביעו הסכמה</w:t>
      </w:r>
      <w:r w:rsidRPr="0009390D" w:rsidR="00E34B4A">
        <w:rPr>
          <w:rtl/>
        </w:rPr>
        <w:t xml:space="preserve"> להגיע למתן עדות</w:t>
      </w:r>
      <w:r w:rsidRPr="0009390D" w:rsidR="00E34B4A">
        <w:rPr>
          <w:rFonts w:hint="cs"/>
          <w:rtl/>
        </w:rPr>
        <w:t>,</w:t>
      </w:r>
      <w:r w:rsidRPr="0009390D" w:rsidR="00E34B4A">
        <w:rPr>
          <w:rtl/>
        </w:rPr>
        <w:t xml:space="preserve"> הגיעו בפועל. במקביל, יחידת הפיקוח, הבקרה ורמת השירות במשרד התחבורה ביצעה </w:t>
      </w:r>
      <w:r w:rsidRPr="0009390D" w:rsidR="00E34B4A">
        <w:rPr>
          <w:rFonts w:hint="cs"/>
          <w:rtl/>
        </w:rPr>
        <w:t xml:space="preserve">2,261 </w:t>
      </w:r>
      <w:r w:rsidRPr="0009390D" w:rsidR="00E34B4A">
        <w:rPr>
          <w:rtl/>
        </w:rPr>
        <w:t xml:space="preserve">פעולות אכיפה, </w:t>
      </w:r>
      <w:r w:rsidRPr="0009390D" w:rsidR="00E34B4A">
        <w:rPr>
          <w:rFonts w:hint="cs"/>
          <w:rtl/>
        </w:rPr>
        <w:t>ולגבי</w:t>
      </w:r>
      <w:r w:rsidRPr="0009390D" w:rsidR="00E34B4A">
        <w:rPr>
          <w:rtl/>
        </w:rPr>
        <w:t xml:space="preserve"> כ-400 </w:t>
      </w:r>
      <w:r w:rsidRPr="0009390D" w:rsidR="00E34B4A">
        <w:rPr>
          <w:rFonts w:hint="cs"/>
          <w:rtl/>
        </w:rPr>
        <w:t xml:space="preserve">מהן </w:t>
      </w:r>
      <w:r w:rsidRPr="0009390D" w:rsidR="00E34B4A">
        <w:rPr>
          <w:rtl/>
        </w:rPr>
        <w:t>הועברו</w:t>
      </w:r>
      <w:r w:rsidRPr="0009390D" w:rsidR="00E34B4A">
        <w:rPr>
          <w:rFonts w:hint="cs"/>
          <w:rtl/>
        </w:rPr>
        <w:t xml:space="preserve"> הממצאים</w:t>
      </w:r>
      <w:r w:rsidRPr="0009390D" w:rsidR="00E34B4A">
        <w:rPr>
          <w:rtl/>
        </w:rPr>
        <w:t xml:space="preserve"> לחקירה. בסך הכול התקבלו ביחידת התביעות 1,055 תביעות והוגשו 152 כתבי אישום בלבד</w:t>
      </w:r>
      <w:r w:rsidRPr="0009390D" w:rsidR="00E34B4A">
        <w:rPr>
          <w:rFonts w:hint="cs"/>
          <w:rtl/>
        </w:rPr>
        <w:t xml:space="preserve"> </w:t>
      </w:r>
      <w:r w:rsidRPr="0009390D" w:rsidR="00E34B4A">
        <w:rPr>
          <w:rtl/>
        </w:rPr>
        <w:t>(כ-14%</w:t>
      </w:r>
      <w:r w:rsidRPr="0009390D" w:rsidR="00E34B4A">
        <w:rPr>
          <w:rFonts w:hint="cs"/>
          <w:rtl/>
        </w:rPr>
        <w:t xml:space="preserve"> מהתביעות</w:t>
      </w:r>
      <w:r w:rsidRPr="0009390D" w:rsidR="00E34B4A">
        <w:rPr>
          <w:rtl/>
        </w:rPr>
        <w:t>)</w:t>
      </w:r>
      <w:r w:rsidRPr="0009390D" w:rsidR="00E34B4A">
        <w:rPr>
          <w:rFonts w:hint="cs"/>
          <w:rtl/>
        </w:rPr>
        <w:t xml:space="preserve">. </w:t>
      </w:r>
      <w:r w:rsidRPr="0009390D" w:rsidR="00E34B4A">
        <w:rPr>
          <w:rtl/>
        </w:rPr>
        <w:t>זאת ל</w:t>
      </w:r>
      <w:r w:rsidRPr="0009390D" w:rsidR="00E34B4A">
        <w:rPr>
          <w:rFonts w:hint="cs"/>
          <w:rtl/>
        </w:rPr>
        <w:t xml:space="preserve">גבי </w:t>
      </w:r>
      <w:r w:rsidRPr="0009390D" w:rsidR="00E34B4A">
        <w:rPr>
          <w:rtl/>
        </w:rPr>
        <w:t>כ-72 מיליון נסיעות במוניות בשנה המתבצעות להערכת משרד התחבורה</w:t>
      </w:r>
      <w:r w:rsidRPr="00AF3B73">
        <w:rPr>
          <w:rFonts w:hint="cs"/>
          <w:rtl/>
        </w:rPr>
        <w:t xml:space="preserve">. </w:t>
      </w:r>
    </w:p>
    <w:p w:rsidR="00E34B4A" w:rsidP="00E34B4A" w14:paraId="1DA8D05D" w14:textId="7F191131">
      <w:pPr>
        <w:pStyle w:val="7317"/>
        <w:rPr>
          <w:rtl/>
        </w:rPr>
      </w:pPr>
      <w:r w:rsidRPr="00E34B4A">
        <w:rPr>
          <w:rStyle w:val="7391"/>
          <w:rFonts w:hint="cs"/>
          <w:rtl/>
        </w:rPr>
        <w:drawing>
          <wp:anchor distT="0" distB="0" distL="114300" distR="114300" simplePos="0" relativeHeight="251696128"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E34B4A">
        <w:rPr>
          <w:rStyle w:val="7391"/>
          <w:rFonts w:hint="cs"/>
          <w:rtl/>
        </w:rPr>
        <w:t xml:space="preserve">קידום </w:t>
      </w:r>
      <w:r w:rsidRPr="00E34B4A">
        <w:rPr>
          <w:rStyle w:val="7391"/>
          <w:rtl/>
        </w:rPr>
        <w:t>אכיפה בדרך מ</w:t>
      </w:r>
      <w:r w:rsidRPr="00E34B4A">
        <w:rPr>
          <w:rStyle w:val="7391"/>
          <w:rFonts w:hint="cs"/>
          <w:rtl/>
        </w:rPr>
        <w:t>י</w:t>
      </w:r>
      <w:r w:rsidRPr="00E34B4A">
        <w:rPr>
          <w:rStyle w:val="7391"/>
          <w:rtl/>
        </w:rPr>
        <w:t>נהלית -</w:t>
      </w:r>
      <w:r w:rsidRPr="0009390D">
        <w:rPr>
          <w:rtl/>
        </w:rPr>
        <w:t xml:space="preserve"> הביקורת העלתה </w:t>
      </w:r>
      <w:r w:rsidRPr="0009390D">
        <w:rPr>
          <w:rFonts w:hint="cs"/>
          <w:rtl/>
        </w:rPr>
        <w:t xml:space="preserve">כי </w:t>
      </w:r>
      <w:bookmarkStart w:id="2" w:name="_Hlk175124526"/>
      <w:r w:rsidRPr="0009390D">
        <w:rPr>
          <w:rFonts w:hint="cs"/>
          <w:rtl/>
        </w:rPr>
        <w:t xml:space="preserve">משרד התחבורה ומשרד המשפטים מסכימים שניהם שלאכיפה בדרך </w:t>
      </w:r>
      <w:r w:rsidRPr="0009390D">
        <w:rPr>
          <w:rFonts w:hint="cs"/>
          <w:rtl/>
        </w:rPr>
        <w:t>מינהלית</w:t>
      </w:r>
      <w:r w:rsidRPr="0009390D">
        <w:rPr>
          <w:rFonts w:hint="cs"/>
          <w:rtl/>
        </w:rPr>
        <w:t>, בצד אכיפה במסלול פלילי הנהוגה היום, תהיה תועלת רבה יותר והיא צפויה לאפשר אכיפה מהירה ויעילה יותר אשר תיצור הרתעה מביצוע העבירות.</w:t>
      </w:r>
      <w:bookmarkEnd w:id="2"/>
      <w:r w:rsidRPr="0009390D">
        <w:rPr>
          <w:rtl/>
        </w:rPr>
        <w:t xml:space="preserve"> </w:t>
      </w:r>
      <w:r w:rsidRPr="0009390D">
        <w:rPr>
          <w:rFonts w:hint="cs"/>
          <w:rtl/>
        </w:rPr>
        <w:t>נמצא כי</w:t>
      </w:r>
      <w:r w:rsidRPr="0009390D">
        <w:rPr>
          <w:rtl/>
        </w:rPr>
        <w:t xml:space="preserve"> עלו הצעות לתיקוני חקיקה</w:t>
      </w:r>
      <w:r w:rsidRPr="0009390D">
        <w:rPr>
          <w:rFonts w:hint="cs"/>
          <w:rtl/>
        </w:rPr>
        <w:t xml:space="preserve"> </w:t>
      </w:r>
      <w:r w:rsidRPr="0009390D">
        <w:rPr>
          <w:rFonts w:hint="eastAsia"/>
          <w:rtl/>
        </w:rPr>
        <w:t>שמטרתן</w:t>
      </w:r>
      <w:r w:rsidRPr="0009390D">
        <w:rPr>
          <w:rtl/>
        </w:rPr>
        <w:t xml:space="preserve"> </w:t>
      </w:r>
      <w:r w:rsidRPr="0009390D">
        <w:rPr>
          <w:rFonts w:hint="eastAsia"/>
          <w:rtl/>
        </w:rPr>
        <w:t>לממש</w:t>
      </w:r>
      <w:r w:rsidRPr="0009390D">
        <w:rPr>
          <w:rtl/>
        </w:rPr>
        <w:t xml:space="preserve"> </w:t>
      </w:r>
      <w:r w:rsidRPr="0009390D">
        <w:rPr>
          <w:rFonts w:hint="eastAsia"/>
          <w:rtl/>
        </w:rPr>
        <w:t>גישה</w:t>
      </w:r>
      <w:r w:rsidRPr="0009390D">
        <w:rPr>
          <w:rtl/>
        </w:rPr>
        <w:t xml:space="preserve"> </w:t>
      </w:r>
      <w:r w:rsidRPr="0009390D">
        <w:rPr>
          <w:rFonts w:hint="eastAsia"/>
          <w:rtl/>
        </w:rPr>
        <w:t>זו</w:t>
      </w:r>
      <w:r w:rsidRPr="0009390D">
        <w:rPr>
          <w:rFonts w:hint="cs"/>
          <w:rtl/>
        </w:rPr>
        <w:t>.</w:t>
      </w:r>
      <w:r w:rsidRPr="0009390D">
        <w:rPr>
          <w:rtl/>
        </w:rPr>
        <w:t xml:space="preserve"> במועד סיום הביקורת (מאי 2024) האכיפה </w:t>
      </w:r>
      <w:r w:rsidRPr="0009390D">
        <w:rPr>
          <w:rFonts w:hint="cs"/>
          <w:rtl/>
        </w:rPr>
        <w:t>בתחום</w:t>
      </w:r>
      <w:r w:rsidRPr="0009390D">
        <w:rPr>
          <w:rtl/>
        </w:rPr>
        <w:t xml:space="preserve"> המוניות </w:t>
      </w:r>
      <w:r w:rsidRPr="0009390D">
        <w:rPr>
          <w:rFonts w:hint="eastAsia"/>
          <w:rtl/>
        </w:rPr>
        <w:t>עדיין</w:t>
      </w:r>
      <w:r w:rsidRPr="0009390D">
        <w:rPr>
          <w:rtl/>
        </w:rPr>
        <w:t xml:space="preserve"> </w:t>
      </w:r>
      <w:r w:rsidRPr="0009390D">
        <w:rPr>
          <w:rFonts w:hint="eastAsia"/>
          <w:rtl/>
        </w:rPr>
        <w:t>התבצעה</w:t>
      </w:r>
      <w:r w:rsidRPr="0009390D">
        <w:rPr>
          <w:rFonts w:hint="cs"/>
          <w:rtl/>
        </w:rPr>
        <w:t xml:space="preserve"> </w:t>
      </w:r>
      <w:r w:rsidRPr="0009390D">
        <w:rPr>
          <w:rtl/>
        </w:rPr>
        <w:t>במסלול פלילי בלבד</w:t>
      </w:r>
      <w:r w:rsidRPr="0009390D">
        <w:rPr>
          <w:rFonts w:hint="cs"/>
          <w:rtl/>
        </w:rPr>
        <w:t>.</w:t>
      </w:r>
      <w:r w:rsidRPr="0009390D">
        <w:rPr>
          <w:rtl/>
        </w:rPr>
        <w:t xml:space="preserve"> </w:t>
      </w:r>
      <w:r w:rsidRPr="0009390D">
        <w:rPr>
          <w:rFonts w:hint="eastAsia"/>
          <w:rtl/>
        </w:rPr>
        <w:t>יצוין</w:t>
      </w:r>
      <w:r w:rsidRPr="0009390D">
        <w:rPr>
          <w:rtl/>
        </w:rPr>
        <w:t xml:space="preserve"> </w:t>
      </w:r>
      <w:r w:rsidRPr="0009390D">
        <w:rPr>
          <w:rFonts w:hint="eastAsia"/>
          <w:rtl/>
        </w:rPr>
        <w:t>כי</w:t>
      </w:r>
      <w:r w:rsidRPr="0009390D">
        <w:rPr>
          <w:rFonts w:hint="cs"/>
          <w:rtl/>
        </w:rPr>
        <w:t xml:space="preserve"> ב-7.8.24</w:t>
      </w:r>
      <w:r w:rsidRPr="0009390D">
        <w:rPr>
          <w:rtl/>
        </w:rPr>
        <w:t xml:space="preserve">, </w:t>
      </w:r>
      <w:r w:rsidRPr="0009390D">
        <w:rPr>
          <w:rFonts w:hint="cs"/>
          <w:rtl/>
        </w:rPr>
        <w:t>לאחר מועד סיום הביקורת</w:t>
      </w:r>
      <w:r w:rsidRPr="0009390D">
        <w:rPr>
          <w:rtl/>
        </w:rPr>
        <w:t>,</w:t>
      </w:r>
      <w:r w:rsidRPr="0009390D">
        <w:rPr>
          <w:rFonts w:hint="cs"/>
          <w:rtl/>
        </w:rPr>
        <w:t xml:space="preserve"> פורסם ברשומות </w:t>
      </w:r>
      <w:r w:rsidRPr="0009390D">
        <w:rPr>
          <w:rtl/>
        </w:rPr>
        <w:t xml:space="preserve">חוק הפרות תעבורה </w:t>
      </w:r>
      <w:r w:rsidRPr="0009390D">
        <w:rPr>
          <w:rtl/>
        </w:rPr>
        <w:t>מינהליות</w:t>
      </w:r>
      <w:r w:rsidRPr="0009390D">
        <w:rPr>
          <w:rtl/>
        </w:rPr>
        <w:t>, התש</w:t>
      </w:r>
      <w:r w:rsidRPr="0009390D">
        <w:rPr>
          <w:rFonts w:hint="cs"/>
          <w:rtl/>
        </w:rPr>
        <w:t>פ</w:t>
      </w:r>
      <w:r w:rsidRPr="0009390D">
        <w:rPr>
          <w:rtl/>
        </w:rPr>
        <w:t>"ד-2024</w:t>
      </w:r>
      <w:r w:rsidRPr="0009390D">
        <w:rPr>
          <w:rFonts w:hint="cs"/>
          <w:rtl/>
        </w:rPr>
        <w:t xml:space="preserve"> (</w:t>
      </w:r>
      <w:r w:rsidRPr="0009390D">
        <w:rPr>
          <w:rFonts w:hint="eastAsia"/>
          <w:rtl/>
        </w:rPr>
        <w:t>החוק</w:t>
      </w:r>
      <w:r w:rsidRPr="0009390D">
        <w:rPr>
          <w:rtl/>
        </w:rPr>
        <w:t xml:space="preserve"> </w:t>
      </w:r>
      <w:r w:rsidRPr="0009390D">
        <w:rPr>
          <w:rFonts w:hint="eastAsia"/>
          <w:rtl/>
        </w:rPr>
        <w:t>החדש</w:t>
      </w:r>
      <w:r w:rsidRPr="0009390D">
        <w:rPr>
          <w:rFonts w:hint="cs"/>
          <w:rtl/>
        </w:rPr>
        <w:t>)</w:t>
      </w:r>
      <w:r w:rsidRPr="0009390D">
        <w:rPr>
          <w:rtl/>
        </w:rPr>
        <w:t xml:space="preserve">, </w:t>
      </w:r>
      <w:bookmarkStart w:id="3" w:name="_Hlk174631812"/>
      <w:r w:rsidRPr="0009390D">
        <w:rPr>
          <w:rFonts w:hint="cs"/>
          <w:rtl/>
        </w:rPr>
        <w:t xml:space="preserve">אשר קובע הליך של אכיפה </w:t>
      </w:r>
      <w:r w:rsidRPr="0009390D">
        <w:rPr>
          <w:rFonts w:hint="cs"/>
          <w:rtl/>
        </w:rPr>
        <w:t>מינהלית</w:t>
      </w:r>
      <w:r w:rsidRPr="0009390D">
        <w:rPr>
          <w:rFonts w:hint="cs"/>
          <w:rtl/>
        </w:rPr>
        <w:t xml:space="preserve"> כברירת מחדל בנוגע להתנהגויות שמוגדרות בחוק כ"הפרות תעבורה" (כיום הן מוגדרות כ"עבירות ברירת משפט").</w:t>
      </w:r>
      <w:r w:rsidRPr="0009390D">
        <w:rPr>
          <w:rtl/>
        </w:rPr>
        <w:t xml:space="preserve"> </w:t>
      </w:r>
      <w:r w:rsidRPr="0009390D">
        <w:rPr>
          <w:rFonts w:hint="cs"/>
          <w:rtl/>
        </w:rPr>
        <w:t>תחילתו של החוק החדש תהיה כעבור 15 חודשים מיום פרסומו</w:t>
      </w:r>
      <w:bookmarkEnd w:id="3"/>
      <w:r w:rsidRPr="0009390D">
        <w:rPr>
          <w:rtl/>
        </w:rPr>
        <w:t>.</w:t>
      </w:r>
      <w:r w:rsidRPr="0009390D">
        <w:rPr>
          <w:rFonts w:hint="cs"/>
          <w:rtl/>
        </w:rPr>
        <w:t xml:space="preserve"> עם זאת, נמצא</w:t>
      </w:r>
      <w:r w:rsidRPr="0009390D">
        <w:rPr>
          <w:rtl/>
        </w:rPr>
        <w:t xml:space="preserve"> </w:t>
      </w:r>
      <w:r w:rsidRPr="0009390D">
        <w:rPr>
          <w:rFonts w:hint="eastAsia"/>
          <w:rtl/>
        </w:rPr>
        <w:t>כי</w:t>
      </w:r>
      <w:r w:rsidRPr="0009390D">
        <w:rPr>
          <w:rtl/>
        </w:rPr>
        <w:t xml:space="preserve"> </w:t>
      </w:r>
      <w:r w:rsidRPr="0009390D">
        <w:rPr>
          <w:rFonts w:hint="cs"/>
          <w:rtl/>
        </w:rPr>
        <w:t>ה</w:t>
      </w:r>
      <w:r w:rsidRPr="0009390D">
        <w:rPr>
          <w:rFonts w:hint="eastAsia"/>
          <w:rtl/>
        </w:rPr>
        <w:t>עבירות</w:t>
      </w:r>
      <w:r w:rsidRPr="0009390D">
        <w:rPr>
          <w:rtl/>
        </w:rPr>
        <w:t xml:space="preserve"> </w:t>
      </w:r>
      <w:r w:rsidRPr="0009390D">
        <w:rPr>
          <w:rFonts w:hint="cs"/>
          <w:rtl/>
        </w:rPr>
        <w:t>ה</w:t>
      </w:r>
      <w:r w:rsidRPr="0009390D">
        <w:rPr>
          <w:rFonts w:hint="eastAsia"/>
          <w:rtl/>
        </w:rPr>
        <w:t>שכיחות</w:t>
      </w:r>
      <w:r w:rsidRPr="0009390D">
        <w:rPr>
          <w:rtl/>
        </w:rPr>
        <w:t xml:space="preserve"> בתחום המ</w:t>
      </w:r>
      <w:r w:rsidRPr="0009390D">
        <w:rPr>
          <w:rFonts w:hint="eastAsia"/>
          <w:rtl/>
        </w:rPr>
        <w:t>וניות</w:t>
      </w:r>
      <w:r w:rsidRPr="0009390D">
        <w:rPr>
          <w:rFonts w:hint="cs"/>
          <w:rtl/>
        </w:rPr>
        <w:t>,</w:t>
      </w:r>
      <w:r w:rsidRPr="0009390D">
        <w:rPr>
          <w:rtl/>
        </w:rPr>
        <w:t xml:space="preserve"> </w:t>
      </w:r>
      <w:r w:rsidRPr="0009390D">
        <w:rPr>
          <w:rFonts w:hint="eastAsia"/>
          <w:rtl/>
        </w:rPr>
        <w:t>כגון</w:t>
      </w:r>
      <w:r w:rsidRPr="0009390D">
        <w:rPr>
          <w:rtl/>
        </w:rPr>
        <w:t xml:space="preserve"> הפקעת מחיר ואי</w:t>
      </w:r>
      <w:r w:rsidRPr="0009390D">
        <w:rPr>
          <w:rFonts w:hint="cs"/>
          <w:rtl/>
        </w:rPr>
        <w:t>-</w:t>
      </w:r>
      <w:r w:rsidRPr="0009390D">
        <w:rPr>
          <w:rtl/>
        </w:rPr>
        <w:t>הפעלת מונה</w:t>
      </w:r>
      <w:r w:rsidRPr="0009390D">
        <w:rPr>
          <w:rFonts w:hint="cs"/>
          <w:rtl/>
        </w:rPr>
        <w:t>,</w:t>
      </w:r>
      <w:r w:rsidRPr="0009390D">
        <w:rPr>
          <w:rtl/>
        </w:rPr>
        <w:t xml:space="preserve"> אינן מוגדרות </w:t>
      </w:r>
      <w:r w:rsidRPr="0009390D">
        <w:rPr>
          <w:rFonts w:hint="eastAsia"/>
          <w:rtl/>
        </w:rPr>
        <w:t>בחוק</w:t>
      </w:r>
      <w:r w:rsidRPr="0009390D">
        <w:rPr>
          <w:rtl/>
        </w:rPr>
        <w:t xml:space="preserve"> החדש </w:t>
      </w:r>
      <w:r w:rsidRPr="0009390D">
        <w:rPr>
          <w:rFonts w:hint="eastAsia"/>
          <w:rtl/>
        </w:rPr>
        <w:t>כ</w:t>
      </w:r>
      <w:r w:rsidRPr="0009390D">
        <w:rPr>
          <w:rtl/>
        </w:rPr>
        <w:t>"</w:t>
      </w:r>
      <w:r w:rsidRPr="0009390D">
        <w:rPr>
          <w:rFonts w:hint="eastAsia"/>
          <w:rtl/>
        </w:rPr>
        <w:t>הפרות</w:t>
      </w:r>
      <w:r w:rsidRPr="0009390D">
        <w:rPr>
          <w:rtl/>
        </w:rPr>
        <w:t xml:space="preserve"> </w:t>
      </w:r>
      <w:r w:rsidRPr="0009390D">
        <w:rPr>
          <w:rFonts w:hint="eastAsia"/>
          <w:rtl/>
        </w:rPr>
        <w:t>תעבורה</w:t>
      </w:r>
      <w:r w:rsidRPr="0009390D">
        <w:rPr>
          <w:rtl/>
        </w:rPr>
        <w:t>"</w:t>
      </w:r>
      <w:r w:rsidRPr="0009390D">
        <w:rPr>
          <w:rFonts w:hint="cs"/>
          <w:rtl/>
        </w:rPr>
        <w:t>, ולכן אכיפתן תיוותר במסלול פלילי מלא.</w:t>
      </w:r>
      <w:r w:rsidRPr="0009390D">
        <w:rPr>
          <w:rtl/>
        </w:rPr>
        <w:t xml:space="preserve"> </w:t>
      </w:r>
      <w:r w:rsidRPr="0009390D">
        <w:rPr>
          <w:rFonts w:hint="cs"/>
          <w:rtl/>
        </w:rPr>
        <w:t>עוד נמצא כי</w:t>
      </w:r>
      <w:r w:rsidRPr="0009390D">
        <w:rPr>
          <w:rtl/>
        </w:rPr>
        <w:t xml:space="preserve"> </w:t>
      </w:r>
      <w:r w:rsidRPr="0009390D">
        <w:rPr>
          <w:rFonts w:hint="cs"/>
          <w:rtl/>
        </w:rPr>
        <w:t>העבירות השכיחות האלה</w:t>
      </w:r>
      <w:r w:rsidRPr="0009390D">
        <w:rPr>
          <w:rtl/>
        </w:rPr>
        <w:t xml:space="preserve"> </w:t>
      </w:r>
      <w:r w:rsidRPr="0009390D">
        <w:rPr>
          <w:rFonts w:hint="eastAsia"/>
          <w:rtl/>
        </w:rPr>
        <w:t>כלולות</w:t>
      </w:r>
      <w:r w:rsidRPr="0009390D">
        <w:rPr>
          <w:rtl/>
        </w:rPr>
        <w:t xml:space="preserve"> </w:t>
      </w:r>
      <w:r w:rsidRPr="0009390D">
        <w:rPr>
          <w:rFonts w:hint="eastAsia"/>
          <w:rtl/>
        </w:rPr>
        <w:t>בטיוטת</w:t>
      </w:r>
      <w:r w:rsidRPr="0009390D">
        <w:rPr>
          <w:rtl/>
        </w:rPr>
        <w:t xml:space="preserve"> תקנות </w:t>
      </w:r>
      <w:r w:rsidRPr="0009390D">
        <w:rPr>
          <w:rFonts w:hint="eastAsia"/>
          <w:rtl/>
        </w:rPr>
        <w:t>שמשרד</w:t>
      </w:r>
      <w:r w:rsidRPr="0009390D">
        <w:rPr>
          <w:rtl/>
        </w:rPr>
        <w:t xml:space="preserve"> התחבורה </w:t>
      </w:r>
      <w:r w:rsidRPr="0009390D">
        <w:rPr>
          <w:rFonts w:hint="cs"/>
          <w:rtl/>
        </w:rPr>
        <w:t xml:space="preserve">טרם השלים את </w:t>
      </w:r>
      <w:r w:rsidRPr="0009390D">
        <w:rPr>
          <w:rFonts w:hint="cs"/>
          <w:rtl/>
        </w:rPr>
        <w:t xml:space="preserve">קידומן במשך שלוש שנים </w:t>
      </w:r>
      <w:r w:rsidRPr="0009390D">
        <w:rPr>
          <w:rFonts w:hint="eastAsia"/>
          <w:rtl/>
        </w:rPr>
        <w:t>במטרה</w:t>
      </w:r>
      <w:r w:rsidRPr="0009390D">
        <w:rPr>
          <w:rtl/>
        </w:rPr>
        <w:t xml:space="preserve"> להגדירן כעבירות </w:t>
      </w:r>
      <w:r w:rsidRPr="0009390D">
        <w:rPr>
          <w:rFonts w:hint="eastAsia"/>
          <w:rtl/>
        </w:rPr>
        <w:t>מינהליות</w:t>
      </w:r>
      <w:r w:rsidRPr="0009390D">
        <w:rPr>
          <w:rtl/>
        </w:rPr>
        <w:t xml:space="preserve"> מכוח חוק העבירות </w:t>
      </w:r>
      <w:r w:rsidRPr="0009390D">
        <w:rPr>
          <w:rFonts w:hint="eastAsia"/>
          <w:rtl/>
        </w:rPr>
        <w:t>המינהליות</w:t>
      </w:r>
      <w:r w:rsidRPr="0009390D">
        <w:rPr>
          <w:rtl/>
        </w:rPr>
        <w:t>, התשמ"ו-1985</w:t>
      </w:r>
      <w:r w:rsidRPr="0009390D">
        <w:rPr>
          <w:rFonts w:hint="cs"/>
          <w:rtl/>
        </w:rPr>
        <w:t xml:space="preserve"> </w:t>
      </w:r>
      <w:r w:rsidRPr="0009390D">
        <w:rPr>
          <w:rtl/>
        </w:rPr>
        <w:t>(</w:t>
      </w:r>
      <w:r w:rsidRPr="0009390D">
        <w:rPr>
          <w:rFonts w:hint="eastAsia"/>
          <w:rtl/>
        </w:rPr>
        <w:t>טיוטת</w:t>
      </w:r>
      <w:r w:rsidRPr="0009390D">
        <w:rPr>
          <w:rtl/>
        </w:rPr>
        <w:t xml:space="preserve"> </w:t>
      </w:r>
      <w:r w:rsidRPr="0009390D">
        <w:rPr>
          <w:rFonts w:hint="eastAsia"/>
          <w:rtl/>
        </w:rPr>
        <w:t>תקנות</w:t>
      </w:r>
      <w:r w:rsidRPr="0009390D">
        <w:rPr>
          <w:rtl/>
        </w:rPr>
        <w:t xml:space="preserve"> </w:t>
      </w:r>
      <w:r w:rsidRPr="0009390D">
        <w:rPr>
          <w:rFonts w:hint="cs"/>
          <w:rtl/>
        </w:rPr>
        <w:t xml:space="preserve">העבירות </w:t>
      </w:r>
      <w:r w:rsidRPr="0009390D">
        <w:rPr>
          <w:rFonts w:hint="cs"/>
          <w:rtl/>
        </w:rPr>
        <w:t>המינהליות</w:t>
      </w:r>
      <w:r w:rsidRPr="0009390D">
        <w:rPr>
          <w:rFonts w:hint="cs"/>
          <w:rtl/>
        </w:rPr>
        <w:t xml:space="preserve"> (קנס </w:t>
      </w:r>
      <w:r w:rsidRPr="0009390D">
        <w:rPr>
          <w:rFonts w:hint="cs"/>
          <w:rtl/>
        </w:rPr>
        <w:t>מינהלי</w:t>
      </w:r>
      <w:r w:rsidRPr="0009390D">
        <w:rPr>
          <w:rFonts w:hint="cs"/>
          <w:rtl/>
        </w:rPr>
        <w:t xml:space="preserve"> - תעבורה), התשפ"ד-2024</w:t>
      </w:r>
      <w:r w:rsidRPr="0009390D">
        <w:rPr>
          <w:rtl/>
        </w:rPr>
        <w:t xml:space="preserve">). </w:t>
      </w:r>
    </w:p>
    <w:p w:rsidR="00F76A29" w:rsidRPr="00AF3B73" w:rsidP="00F76A29" w14:paraId="41CE2DC0" w14:textId="7DAE960D">
      <w:pPr>
        <w:pStyle w:val="7317"/>
      </w:pPr>
      <w:r w:rsidRPr="00E34B4A">
        <w:rPr>
          <w:rStyle w:val="7391"/>
          <w:rFonts w:hint="cs"/>
          <w:rtl/>
        </w:rPr>
        <w:drawing>
          <wp:anchor distT="0" distB="0" distL="114300" distR="114300" simplePos="0" relativeHeight="251730944"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881443255"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443255"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E34B4A">
        <w:rPr>
          <w:rStyle w:val="7391"/>
          <w:rtl/>
        </w:rPr>
        <w:t>הסדרת תעריפי הנסיעה -</w:t>
      </w:r>
      <w:r w:rsidRPr="0009390D">
        <w:rPr>
          <w:rtl/>
        </w:rPr>
        <w:t xml:space="preserve"> הסדרת תעריפי הנסיעה בענף המוניות נקבעת על פי חוק פיקוח על מחירי מצרכים ושירותים, התשנ"ו-1996</w:t>
      </w:r>
      <w:r w:rsidRPr="0009390D">
        <w:rPr>
          <w:rFonts w:hint="cs"/>
          <w:rtl/>
        </w:rPr>
        <w:t xml:space="preserve">. חוק זה </w:t>
      </w:r>
      <w:r w:rsidRPr="0009390D">
        <w:rPr>
          <w:rtl/>
        </w:rPr>
        <w:t xml:space="preserve">קובע כי השר הממונה על התחום </w:t>
      </w:r>
      <w:r w:rsidRPr="0009390D">
        <w:rPr>
          <w:rFonts w:hint="cs"/>
          <w:rtl/>
        </w:rPr>
        <w:t>שלגביו</w:t>
      </w:r>
      <w:r w:rsidRPr="0009390D">
        <w:rPr>
          <w:rtl/>
        </w:rPr>
        <w:t xml:space="preserve"> מופעלת הסמכות לקבוע מחיר מרבי למצרך או לשירות</w:t>
      </w:r>
      <w:r w:rsidRPr="0009390D">
        <w:rPr>
          <w:rFonts w:hint="cs"/>
          <w:rtl/>
        </w:rPr>
        <w:t>,</w:t>
      </w:r>
      <w:r w:rsidRPr="0009390D">
        <w:rPr>
          <w:rtl/>
        </w:rPr>
        <w:t xml:space="preserve"> </w:t>
      </w:r>
      <w:r w:rsidRPr="0009390D">
        <w:rPr>
          <w:rFonts w:hint="cs"/>
          <w:rtl/>
        </w:rPr>
        <w:t>בשיתוף</w:t>
      </w:r>
      <w:r w:rsidRPr="0009390D">
        <w:rPr>
          <w:rtl/>
        </w:rPr>
        <w:t xml:space="preserve"> שר האוצר</w:t>
      </w:r>
      <w:r w:rsidRPr="0009390D">
        <w:rPr>
          <w:rFonts w:hint="cs"/>
          <w:rtl/>
        </w:rPr>
        <w:t>,</w:t>
      </w:r>
      <w:r w:rsidRPr="0009390D">
        <w:rPr>
          <w:rtl/>
        </w:rPr>
        <w:t xml:space="preserve"> רשאי לקבוע בצו מחיר או מחיר מרבי למצרך או לשירות.</w:t>
      </w:r>
      <w:r w:rsidRPr="0009390D">
        <w:rPr>
          <w:rFonts w:hint="cs"/>
          <w:rtl/>
        </w:rPr>
        <w:t xml:space="preserve"> </w:t>
      </w:r>
      <w:r w:rsidRPr="0009390D">
        <w:rPr>
          <w:rFonts w:hint="eastAsia"/>
          <w:rtl/>
        </w:rPr>
        <w:t>בדיקת</w:t>
      </w:r>
      <w:r w:rsidRPr="0009390D">
        <w:rPr>
          <w:rtl/>
        </w:rPr>
        <w:t xml:space="preserve"> </w:t>
      </w:r>
      <w:r w:rsidRPr="0009390D">
        <w:rPr>
          <w:rFonts w:hint="eastAsia"/>
          <w:rtl/>
        </w:rPr>
        <w:t>משרד</w:t>
      </w:r>
      <w:r w:rsidRPr="0009390D">
        <w:rPr>
          <w:rtl/>
        </w:rPr>
        <w:t xml:space="preserve"> </w:t>
      </w:r>
      <w:r w:rsidRPr="0009390D">
        <w:rPr>
          <w:rFonts w:hint="eastAsia"/>
          <w:rtl/>
        </w:rPr>
        <w:t>מבקר</w:t>
      </w:r>
      <w:r w:rsidRPr="0009390D">
        <w:rPr>
          <w:rtl/>
        </w:rPr>
        <w:t xml:space="preserve"> </w:t>
      </w:r>
      <w:r w:rsidRPr="0009390D">
        <w:rPr>
          <w:rFonts w:hint="eastAsia"/>
          <w:rtl/>
        </w:rPr>
        <w:t>המדינה</w:t>
      </w:r>
      <w:r w:rsidRPr="0009390D">
        <w:rPr>
          <w:rtl/>
        </w:rPr>
        <w:t xml:space="preserve"> </w:t>
      </w:r>
      <w:r w:rsidRPr="0009390D">
        <w:rPr>
          <w:rFonts w:hint="eastAsia"/>
          <w:rtl/>
        </w:rPr>
        <w:t>העלתה</w:t>
      </w:r>
      <w:r w:rsidRPr="0009390D">
        <w:rPr>
          <w:rtl/>
        </w:rPr>
        <w:t xml:space="preserve"> </w:t>
      </w:r>
      <w:r w:rsidRPr="0009390D">
        <w:rPr>
          <w:rFonts w:hint="cs"/>
          <w:rtl/>
        </w:rPr>
        <w:t>ליקויים</w:t>
      </w:r>
      <w:r w:rsidRPr="0009390D">
        <w:rPr>
          <w:rtl/>
        </w:rPr>
        <w:t xml:space="preserve"> </w:t>
      </w:r>
      <w:r w:rsidRPr="0009390D">
        <w:rPr>
          <w:rFonts w:hint="cs"/>
          <w:rtl/>
        </w:rPr>
        <w:t>ב</w:t>
      </w:r>
      <w:r w:rsidRPr="0009390D">
        <w:rPr>
          <w:rFonts w:hint="eastAsia"/>
          <w:rtl/>
        </w:rPr>
        <w:t>עבודת</w:t>
      </w:r>
      <w:r w:rsidRPr="0009390D">
        <w:rPr>
          <w:rFonts w:hint="cs"/>
          <w:rtl/>
        </w:rPr>
        <w:t>ה של</w:t>
      </w:r>
      <w:r w:rsidRPr="0009390D">
        <w:rPr>
          <w:rtl/>
        </w:rPr>
        <w:t xml:space="preserve"> </w:t>
      </w:r>
      <w:r w:rsidRPr="0009390D">
        <w:rPr>
          <w:rFonts w:hint="eastAsia"/>
          <w:rtl/>
        </w:rPr>
        <w:t>ועדת</w:t>
      </w:r>
      <w:r w:rsidRPr="0009390D">
        <w:rPr>
          <w:rtl/>
        </w:rPr>
        <w:t xml:space="preserve"> </w:t>
      </w:r>
      <w:r w:rsidRPr="0009390D">
        <w:rPr>
          <w:rFonts w:hint="eastAsia"/>
          <w:rtl/>
        </w:rPr>
        <w:t>המחירים</w:t>
      </w:r>
      <w:r w:rsidRPr="0009390D">
        <w:rPr>
          <w:rtl/>
        </w:rPr>
        <w:t xml:space="preserve"> </w:t>
      </w:r>
      <w:r w:rsidRPr="0009390D">
        <w:rPr>
          <w:rFonts w:hint="cs"/>
          <w:rtl/>
        </w:rPr>
        <w:t>בנוגע ל</w:t>
      </w:r>
      <w:r w:rsidRPr="0009390D">
        <w:rPr>
          <w:rFonts w:hint="eastAsia"/>
          <w:rtl/>
        </w:rPr>
        <w:t>הכנת</w:t>
      </w:r>
      <w:r w:rsidRPr="0009390D">
        <w:rPr>
          <w:rtl/>
        </w:rPr>
        <w:t xml:space="preserve"> </w:t>
      </w:r>
      <w:r w:rsidRPr="0009390D">
        <w:rPr>
          <w:rFonts w:hint="eastAsia"/>
          <w:rtl/>
        </w:rPr>
        <w:t>בסיס</w:t>
      </w:r>
      <w:r w:rsidRPr="0009390D">
        <w:rPr>
          <w:rtl/>
        </w:rPr>
        <w:t xml:space="preserve"> </w:t>
      </w:r>
      <w:r w:rsidRPr="0009390D">
        <w:rPr>
          <w:rFonts w:hint="eastAsia"/>
          <w:rtl/>
        </w:rPr>
        <w:t>התעריפים</w:t>
      </w:r>
      <w:r w:rsidRPr="0009390D">
        <w:rPr>
          <w:rtl/>
        </w:rPr>
        <w:t xml:space="preserve"> </w:t>
      </w:r>
      <w:r w:rsidRPr="0009390D">
        <w:rPr>
          <w:rFonts w:hint="eastAsia"/>
          <w:rtl/>
        </w:rPr>
        <w:t>לענף</w:t>
      </w:r>
      <w:r w:rsidRPr="0009390D">
        <w:rPr>
          <w:rtl/>
        </w:rPr>
        <w:t xml:space="preserve"> </w:t>
      </w:r>
      <w:r w:rsidRPr="0009390D">
        <w:rPr>
          <w:rFonts w:hint="eastAsia"/>
          <w:rtl/>
        </w:rPr>
        <w:t>המוניות</w:t>
      </w:r>
      <w:r w:rsidRPr="0009390D">
        <w:rPr>
          <w:rFonts w:hint="cs"/>
          <w:rtl/>
        </w:rPr>
        <w:t>, כמפורט להלן</w:t>
      </w:r>
      <w:r>
        <w:rPr>
          <w:rFonts w:hint="cs"/>
          <w:rtl/>
        </w:rPr>
        <w:t>:</w:t>
      </w:r>
      <w:r w:rsidRPr="00AF3B73">
        <w:rPr>
          <w:rFonts w:hint="cs"/>
          <w:rtl/>
        </w:rPr>
        <w:t xml:space="preserve"> </w:t>
      </w:r>
    </w:p>
    <w:p w:rsidR="00E34B4A" w:rsidRPr="0009390D" w:rsidP="00E34B4A" w14:paraId="075E5CFC" w14:textId="7FB583BA">
      <w:pPr>
        <w:pStyle w:val="7317"/>
        <w:numPr>
          <w:ilvl w:val="0"/>
          <w:numId w:val="1431"/>
        </w:numPr>
      </w:pPr>
      <w:r w:rsidRPr="00E34B4A">
        <w:rPr>
          <w:rStyle w:val="7391"/>
          <w:rtl/>
        </w:rPr>
        <w:t>מסמך כלכלי מסכם -</w:t>
      </w:r>
      <w:r w:rsidRPr="0009390D">
        <w:rPr>
          <w:rtl/>
        </w:rPr>
        <w:t xml:space="preserve"> ועדת המחירים </w:t>
      </w:r>
      <w:r w:rsidRPr="0009390D">
        <w:rPr>
          <w:rFonts w:hint="cs"/>
          <w:rtl/>
        </w:rPr>
        <w:t xml:space="preserve">של משרדי התחבורה והאוצר </w:t>
      </w:r>
      <w:r w:rsidRPr="0009390D">
        <w:rPr>
          <w:rtl/>
        </w:rPr>
        <w:t xml:space="preserve">לא ערכה מסמך המסכם את המודל הכלכלי שהציגה במרץ 2018. </w:t>
      </w:r>
      <w:r w:rsidRPr="0009390D">
        <w:rPr>
          <w:rFonts w:hint="cs"/>
          <w:rtl/>
        </w:rPr>
        <w:t>מסמך</w:t>
      </w:r>
      <w:r w:rsidRPr="0009390D">
        <w:rPr>
          <w:rtl/>
        </w:rPr>
        <w:t xml:space="preserve"> כזה היה אמור לפרט את בסיס התעריפים המעודכן ואת המת</w:t>
      </w:r>
      <w:r w:rsidR="00AB7102">
        <w:rPr>
          <w:rFonts w:hint="cs"/>
          <w:rtl/>
        </w:rPr>
        <w:t>ו</w:t>
      </w:r>
      <w:r w:rsidRPr="0009390D">
        <w:rPr>
          <w:rtl/>
        </w:rPr>
        <w:t>דולוגיה המלאה לקביעת בסיס התעריפים</w:t>
      </w:r>
      <w:r w:rsidRPr="0009390D">
        <w:rPr>
          <w:rFonts w:hint="cs"/>
          <w:rtl/>
        </w:rPr>
        <w:t>,</w:t>
      </w:r>
      <w:r w:rsidRPr="0009390D">
        <w:rPr>
          <w:rtl/>
        </w:rPr>
        <w:t xml:space="preserve"> חישובים מפורטים </w:t>
      </w:r>
      <w:r w:rsidRPr="0009390D">
        <w:rPr>
          <w:rFonts w:hint="cs"/>
          <w:rtl/>
        </w:rPr>
        <w:t>שהביאו</w:t>
      </w:r>
      <w:r w:rsidRPr="0009390D">
        <w:rPr>
          <w:rtl/>
        </w:rPr>
        <w:t xml:space="preserve"> להחלטות שהתקבלו והנימוקים בבסיס החלטות</w:t>
      </w:r>
      <w:r w:rsidRPr="0009390D">
        <w:rPr>
          <w:rFonts w:hint="cs"/>
          <w:rtl/>
        </w:rPr>
        <w:t xml:space="preserve"> אלה</w:t>
      </w:r>
      <w:r w:rsidRPr="0009390D">
        <w:rPr>
          <w:rtl/>
        </w:rPr>
        <w:t xml:space="preserve">. בהיעדר מסמך מסכם, מידע הרלוונטי לציבור אינו מונגש לו </w:t>
      </w:r>
      <w:r w:rsidRPr="0009390D">
        <w:rPr>
          <w:rFonts w:hint="cs"/>
          <w:rtl/>
        </w:rPr>
        <w:t xml:space="preserve">באופן מרוכז ומצריך אותו לחפש את המידע במסמכים ציבוריים רבים. כמו כן, מסמכים משמעותיים להבנת מודל התעריפים אינם ציבוריים, כגון </w:t>
      </w:r>
      <w:r w:rsidRPr="0009390D">
        <w:rPr>
          <w:rtl/>
        </w:rPr>
        <w:t>דוח הייעוץ הכלכלי בעניין מתווה התעריפים, שביסס חלק ניכר מהנחות העבודה. גם גיליונות החישובים שנערכו על ידי ועדת המחירים אינם ציבוריים.</w:t>
      </w:r>
    </w:p>
    <w:p w:rsidR="00E34B4A" w:rsidRPr="0009390D" w:rsidP="00E34B4A" w14:paraId="4A21EBDD" w14:textId="77777777">
      <w:pPr>
        <w:pStyle w:val="7317"/>
        <w:numPr>
          <w:ilvl w:val="0"/>
          <w:numId w:val="1431"/>
        </w:numPr>
        <w:rPr>
          <w:rtl/>
        </w:rPr>
      </w:pPr>
      <w:r w:rsidRPr="00E34B4A">
        <w:rPr>
          <w:rStyle w:val="7391"/>
          <w:rtl/>
        </w:rPr>
        <w:t>ניצולת ממוצעת למונית -</w:t>
      </w:r>
      <w:r w:rsidRPr="0009390D">
        <w:rPr>
          <w:rtl/>
        </w:rPr>
        <w:t xml:space="preserve"> אף שנתון הניצולת הוא בעל חשיבות רבה לקביעת התעריפים, בפרוטוקול ועדת המחירים </w:t>
      </w:r>
      <w:r w:rsidRPr="0009390D">
        <w:rPr>
          <w:rFonts w:hint="cs"/>
          <w:rtl/>
        </w:rPr>
        <w:t xml:space="preserve">של משרדי התחבורה והאוצר </w:t>
      </w:r>
      <w:r w:rsidRPr="0009390D">
        <w:rPr>
          <w:rtl/>
        </w:rPr>
        <w:t>אומנם הובא הסבר על עיקרי המתודולוגיה המצויים בבסיס קביעת שיעור</w:t>
      </w:r>
      <w:r w:rsidRPr="0009390D">
        <w:rPr>
          <w:rFonts w:hint="cs"/>
          <w:rtl/>
        </w:rPr>
        <w:t>ה</w:t>
      </w:r>
      <w:r w:rsidRPr="0009390D">
        <w:rPr>
          <w:rtl/>
        </w:rPr>
        <w:t>, אך אופן החישוב של הניצולת וקביעת שיעורה על כ-</w:t>
      </w:r>
      <w:r w:rsidRPr="0009390D">
        <w:rPr>
          <w:rFonts w:hint="cs"/>
          <w:rtl/>
        </w:rPr>
        <w:t xml:space="preserve">57.7% </w:t>
      </w:r>
      <w:r w:rsidRPr="0009390D">
        <w:rPr>
          <w:rtl/>
        </w:rPr>
        <w:t>אינם מופיעים בו.</w:t>
      </w:r>
      <w:r w:rsidRPr="003C6C08">
        <w:rPr>
          <w:rtl/>
        </w:rPr>
        <w:t xml:space="preserve"> </w:t>
      </w:r>
      <w:r w:rsidRPr="0009390D">
        <w:rPr>
          <w:rFonts w:hint="cs"/>
          <w:rtl/>
        </w:rPr>
        <w:t xml:space="preserve">מניתוח ראשוני של מידע על נסיעות של מוניות שנערך עבור משרד התחבורה בשנת 2023, עולה פער ניכר בין ניצולת המונית על פי </w:t>
      </w:r>
      <w:r w:rsidRPr="0009390D">
        <w:rPr>
          <w:rFonts w:hint="eastAsia"/>
          <w:rtl/>
        </w:rPr>
        <w:t>מודל</w:t>
      </w:r>
      <w:r w:rsidRPr="0009390D">
        <w:rPr>
          <w:rtl/>
        </w:rPr>
        <w:t xml:space="preserve"> </w:t>
      </w:r>
      <w:r w:rsidRPr="0009390D">
        <w:rPr>
          <w:rFonts w:hint="eastAsia"/>
          <w:rtl/>
        </w:rPr>
        <w:t>בסיס</w:t>
      </w:r>
      <w:r w:rsidRPr="0009390D">
        <w:rPr>
          <w:rtl/>
        </w:rPr>
        <w:t xml:space="preserve"> </w:t>
      </w:r>
      <w:r w:rsidRPr="0009390D">
        <w:rPr>
          <w:rFonts w:hint="eastAsia"/>
          <w:rtl/>
        </w:rPr>
        <w:t>התעריפים</w:t>
      </w:r>
      <w:r w:rsidRPr="0009390D">
        <w:rPr>
          <w:rFonts w:hint="cs"/>
          <w:rtl/>
        </w:rPr>
        <w:t xml:space="preserve"> (לפי המודל של משרד התחבורה 57.7% מהנסיעות מתבצעות עם נוסע) לבין הניצולת על פי ניתוח ראשוני של נתוני הנסיעות בפועל (21.4% מהנסיעות מתבצעות עם נוסע). </w:t>
      </w:r>
      <w:bookmarkStart w:id="4" w:name="_Hlk168487774"/>
      <w:r w:rsidRPr="0009390D">
        <w:rPr>
          <w:rFonts w:hint="cs"/>
          <w:rtl/>
        </w:rPr>
        <w:t>המשמעות היא כי הערכת כמות הנסיעות השנתית במודל בסיס התעריפים (6,500 נסיעות בשנה למונית) עלולה להיות גבוהה מדי ולהביא לקביעת תעריף נמוך שאינו מייצג את עלות הנסיעה הטיפוסית במונית.</w:t>
      </w:r>
      <w:bookmarkEnd w:id="4"/>
    </w:p>
    <w:p w:rsidR="00E34B4A" w:rsidRPr="0009390D" w:rsidP="00E34B4A" w14:paraId="12625F98" w14:textId="77777777">
      <w:pPr>
        <w:pStyle w:val="7317"/>
        <w:numPr>
          <w:ilvl w:val="0"/>
          <w:numId w:val="1431"/>
        </w:numPr>
      </w:pPr>
      <w:r w:rsidRPr="00E34B4A">
        <w:rPr>
          <w:rStyle w:val="7391"/>
          <w:rtl/>
        </w:rPr>
        <w:t>מחיר הסולר -</w:t>
      </w:r>
      <w:r w:rsidRPr="0009390D">
        <w:rPr>
          <w:rtl/>
        </w:rPr>
        <w:t xml:space="preserve"> </w:t>
      </w:r>
      <w:r w:rsidRPr="0009390D">
        <w:rPr>
          <w:rFonts w:hint="cs"/>
          <w:rtl/>
        </w:rPr>
        <w:t xml:space="preserve">ועדת המחירים של משרדי התחבורה והאוצר קבעה את מחיר הבסיס של ליטר סולר (5.87 ש"ח) על פי סקר שערכה במרץ 2018 בקרב 19 תחנות דלק, ולא לפי מחיר הסולר שעלה מנתוני </w:t>
      </w:r>
      <w:r w:rsidRPr="0009390D">
        <w:rPr>
          <w:rFonts w:hint="cs"/>
          <w:rtl/>
        </w:rPr>
        <w:t>הלמ"ס</w:t>
      </w:r>
      <w:r w:rsidRPr="0009390D">
        <w:rPr>
          <w:rFonts w:hint="cs"/>
          <w:rtl/>
        </w:rPr>
        <w:t xml:space="preserve"> (6.40 ש"ח), הגבוה ב-53 אגורות ממחיר הבסיס שקבעה ועדת המחירים בסופו של דבר על סמך הסקר שערכה. תוצאת החישוב שביצע משרד מבקר המדינה (על בסיס מחיר הסולר על פי פרסומי </w:t>
      </w:r>
      <w:r w:rsidRPr="0009390D">
        <w:rPr>
          <w:rFonts w:hint="eastAsia"/>
          <w:rtl/>
        </w:rPr>
        <w:t>הלמ</w:t>
      </w:r>
      <w:r w:rsidRPr="0009390D">
        <w:rPr>
          <w:rtl/>
        </w:rPr>
        <w:t>"ס</w:t>
      </w:r>
      <w:r w:rsidRPr="0009390D">
        <w:rPr>
          <w:rtl/>
        </w:rPr>
        <w:t xml:space="preserve"> </w:t>
      </w:r>
      <w:r w:rsidRPr="0009390D">
        <w:rPr>
          <w:rFonts w:hint="eastAsia"/>
          <w:rtl/>
        </w:rPr>
        <w:t>ושימוש</w:t>
      </w:r>
      <w:r w:rsidRPr="0009390D">
        <w:rPr>
          <w:rFonts w:hint="cs"/>
          <w:rtl/>
        </w:rPr>
        <w:t xml:space="preserve"> </w:t>
      </w:r>
      <w:r w:rsidRPr="0009390D">
        <w:rPr>
          <w:rFonts w:hint="eastAsia"/>
          <w:rtl/>
        </w:rPr>
        <w:t>בסכום</w:t>
      </w:r>
      <w:r w:rsidRPr="0009390D">
        <w:rPr>
          <w:rtl/>
        </w:rPr>
        <w:t xml:space="preserve"> </w:t>
      </w:r>
      <w:r w:rsidRPr="0009390D">
        <w:rPr>
          <w:rFonts w:hint="eastAsia"/>
          <w:rtl/>
        </w:rPr>
        <w:t>הה</w:t>
      </w:r>
      <w:r w:rsidRPr="0009390D">
        <w:rPr>
          <w:rFonts w:hint="cs"/>
          <w:rtl/>
        </w:rPr>
        <w:t>י</w:t>
      </w:r>
      <w:r w:rsidRPr="0009390D">
        <w:rPr>
          <w:rFonts w:hint="eastAsia"/>
          <w:rtl/>
        </w:rPr>
        <w:t>שבון</w:t>
      </w:r>
      <w:r w:rsidRPr="0009390D">
        <w:rPr>
          <w:rtl/>
        </w:rPr>
        <w:t xml:space="preserve"> הנכון </w:t>
      </w:r>
      <w:r w:rsidRPr="0009390D">
        <w:rPr>
          <w:rFonts w:hint="cs"/>
          <w:rtl/>
        </w:rPr>
        <w:t>ל</w:t>
      </w:r>
      <w:r w:rsidRPr="0009390D">
        <w:rPr>
          <w:rtl/>
        </w:rPr>
        <w:t>שנת 2018</w:t>
      </w:r>
      <w:r w:rsidRPr="0009390D">
        <w:rPr>
          <w:rFonts w:hint="cs"/>
          <w:rtl/>
        </w:rPr>
        <w:t>)</w:t>
      </w:r>
      <w:r w:rsidRPr="0009390D">
        <w:rPr>
          <w:rtl/>
        </w:rPr>
        <w:t xml:space="preserve"> </w:t>
      </w:r>
      <w:r w:rsidRPr="0009390D">
        <w:rPr>
          <w:rFonts w:hint="cs"/>
          <w:rtl/>
        </w:rPr>
        <w:t>גבוהה ב</w:t>
      </w:r>
      <w:r w:rsidRPr="0009390D">
        <w:rPr>
          <w:rFonts w:hint="eastAsia"/>
          <w:rtl/>
        </w:rPr>
        <w:t>כ</w:t>
      </w:r>
      <w:r w:rsidRPr="0009390D">
        <w:rPr>
          <w:rtl/>
        </w:rPr>
        <w:t xml:space="preserve">-1,170 ש"ח </w:t>
      </w:r>
      <w:r w:rsidRPr="0009390D">
        <w:rPr>
          <w:rFonts w:hint="cs"/>
          <w:rtl/>
        </w:rPr>
        <w:t>מעלות הסולר השנתית שקבעה ועדת המחירים. מכאן,</w:t>
      </w:r>
      <w:r w:rsidRPr="0009390D">
        <w:rPr>
          <w:rtl/>
        </w:rPr>
        <w:t xml:space="preserve"> שסך עלות הפעלת המונית גדל </w:t>
      </w:r>
      <w:r w:rsidRPr="0009390D">
        <w:rPr>
          <w:rFonts w:hint="eastAsia"/>
          <w:rtl/>
        </w:rPr>
        <w:t>בשנת</w:t>
      </w:r>
      <w:r w:rsidRPr="0009390D">
        <w:rPr>
          <w:rtl/>
        </w:rPr>
        <w:t xml:space="preserve"> 2018 </w:t>
      </w:r>
      <w:r w:rsidRPr="0009390D">
        <w:rPr>
          <w:rFonts w:hint="eastAsia"/>
          <w:rtl/>
        </w:rPr>
        <w:t>ב</w:t>
      </w:r>
      <w:r w:rsidRPr="0009390D">
        <w:rPr>
          <w:rtl/>
        </w:rPr>
        <w:t xml:space="preserve">-1,160 </w:t>
      </w:r>
      <w:r w:rsidRPr="0009390D">
        <w:rPr>
          <w:rFonts w:hint="eastAsia"/>
          <w:rtl/>
        </w:rPr>
        <w:t>ש</w:t>
      </w:r>
      <w:r w:rsidRPr="0009390D">
        <w:rPr>
          <w:rtl/>
        </w:rPr>
        <w:t xml:space="preserve">"ח </w:t>
      </w:r>
      <w:r w:rsidRPr="0009390D">
        <w:rPr>
          <w:rFonts w:hint="eastAsia"/>
          <w:rtl/>
        </w:rPr>
        <w:t>לשנה</w:t>
      </w:r>
      <w:r w:rsidRPr="0009390D">
        <w:rPr>
          <w:rFonts w:hint="cs"/>
          <w:rtl/>
        </w:rPr>
        <w:t>,</w:t>
      </w:r>
      <w:r w:rsidRPr="0009390D">
        <w:rPr>
          <w:rtl/>
        </w:rPr>
        <w:t xml:space="preserve"> </w:t>
      </w:r>
      <w:r w:rsidRPr="0009390D">
        <w:rPr>
          <w:rFonts w:hint="eastAsia"/>
          <w:rtl/>
        </w:rPr>
        <w:t>ל</w:t>
      </w:r>
      <w:r w:rsidRPr="0009390D">
        <w:rPr>
          <w:rFonts w:hint="cs"/>
          <w:rtl/>
        </w:rPr>
        <w:t xml:space="preserve">עומת </w:t>
      </w:r>
      <w:r w:rsidRPr="0009390D">
        <w:rPr>
          <w:rFonts w:hint="eastAsia"/>
          <w:rtl/>
        </w:rPr>
        <w:t>מודל</w:t>
      </w:r>
      <w:r w:rsidRPr="0009390D">
        <w:rPr>
          <w:rtl/>
        </w:rPr>
        <w:t xml:space="preserve"> </w:t>
      </w:r>
      <w:r w:rsidRPr="0009390D">
        <w:rPr>
          <w:rFonts w:hint="eastAsia"/>
          <w:rtl/>
        </w:rPr>
        <w:t>ועדת</w:t>
      </w:r>
      <w:r w:rsidRPr="0009390D">
        <w:rPr>
          <w:rtl/>
        </w:rPr>
        <w:t xml:space="preserve"> </w:t>
      </w:r>
      <w:r w:rsidRPr="0009390D">
        <w:rPr>
          <w:rFonts w:hint="eastAsia"/>
          <w:rtl/>
        </w:rPr>
        <w:t>המחירים</w:t>
      </w:r>
      <w:r w:rsidRPr="0009390D">
        <w:rPr>
          <w:rtl/>
        </w:rPr>
        <w:t xml:space="preserve">. </w:t>
      </w:r>
    </w:p>
    <w:p w:rsidR="00E34B4A" w:rsidRPr="0009390D" w:rsidP="00E34B4A" w14:paraId="62FA09AE" w14:textId="77777777">
      <w:pPr>
        <w:pStyle w:val="7317"/>
        <w:numPr>
          <w:ilvl w:val="0"/>
          <w:numId w:val="1431"/>
        </w:numPr>
        <w:rPr>
          <w:rtl/>
        </w:rPr>
      </w:pPr>
      <w:r w:rsidRPr="00E34B4A">
        <w:rPr>
          <w:rStyle w:val="7391"/>
          <w:rtl/>
        </w:rPr>
        <w:t>תשואה להון עצמי</w:t>
      </w:r>
      <w:r w:rsidRPr="00E34B4A">
        <w:rPr>
          <w:rStyle w:val="7391"/>
          <w:rFonts w:hint="cs"/>
          <w:rtl/>
        </w:rPr>
        <w:t xml:space="preserve"> הנובעת מרכישה והפעלה של מונית</w:t>
      </w:r>
      <w:r w:rsidRPr="0009390D">
        <w:rPr>
          <w:rFonts w:hint="cs"/>
          <w:rtl/>
        </w:rPr>
        <w:t xml:space="preserve"> </w:t>
      </w:r>
      <w:r w:rsidRPr="00E34B4A">
        <w:rPr>
          <w:rStyle w:val="7391"/>
          <w:rtl/>
        </w:rPr>
        <w:t>-</w:t>
      </w:r>
      <w:r w:rsidRPr="0009390D">
        <w:rPr>
          <w:rtl/>
        </w:rPr>
        <w:t xml:space="preserve"> </w:t>
      </w:r>
      <w:r w:rsidRPr="0009390D">
        <w:rPr>
          <w:rFonts w:hint="cs"/>
          <w:rtl/>
        </w:rPr>
        <w:t xml:space="preserve">על פי המתודולוגיה לפיקוח על המחירים של משרד האוצר, שיעור התשואה שייקבע יהיה שונה מענף </w:t>
      </w:r>
      <w:r w:rsidRPr="0009390D">
        <w:rPr>
          <w:rFonts w:hint="cs"/>
          <w:rtl/>
        </w:rPr>
        <w:t xml:space="preserve">לענף, בהתאם </w:t>
      </w:r>
      <w:r w:rsidRPr="0009390D">
        <w:rPr>
          <w:rFonts w:hint="eastAsia"/>
          <w:rtl/>
        </w:rPr>
        <w:t>לרמת</w:t>
      </w:r>
      <w:r w:rsidRPr="0009390D">
        <w:rPr>
          <w:rFonts w:hint="cs"/>
          <w:rtl/>
        </w:rPr>
        <w:t xml:space="preserve"> סיכון הפעילות </w:t>
      </w:r>
      <w:r w:rsidRPr="0009390D">
        <w:rPr>
          <w:rFonts w:hint="eastAsia"/>
          <w:rtl/>
        </w:rPr>
        <w:t>באותו</w:t>
      </w:r>
      <w:r w:rsidRPr="0009390D">
        <w:rPr>
          <w:rtl/>
        </w:rPr>
        <w:t xml:space="preserve"> </w:t>
      </w:r>
      <w:r w:rsidRPr="0009390D">
        <w:rPr>
          <w:rFonts w:hint="eastAsia"/>
          <w:rtl/>
        </w:rPr>
        <w:t>ענף</w:t>
      </w:r>
      <w:r w:rsidRPr="0009390D">
        <w:rPr>
          <w:rFonts w:hint="cs"/>
          <w:rtl/>
        </w:rPr>
        <w:t xml:space="preserve">, וכך יתאפשר למשקיע בפירמה מפוקחת </w:t>
      </w:r>
      <w:r w:rsidRPr="0009390D">
        <w:rPr>
          <w:rFonts w:hint="eastAsia"/>
          <w:rtl/>
        </w:rPr>
        <w:t>הפועלת</w:t>
      </w:r>
      <w:r w:rsidRPr="0009390D">
        <w:rPr>
          <w:rtl/>
        </w:rPr>
        <w:t xml:space="preserve"> </w:t>
      </w:r>
      <w:r w:rsidRPr="0009390D">
        <w:rPr>
          <w:rFonts w:hint="eastAsia"/>
          <w:rtl/>
        </w:rPr>
        <w:t>באותו</w:t>
      </w:r>
      <w:r w:rsidRPr="0009390D">
        <w:rPr>
          <w:rtl/>
        </w:rPr>
        <w:t xml:space="preserve"> </w:t>
      </w:r>
      <w:r w:rsidRPr="0009390D">
        <w:rPr>
          <w:rFonts w:hint="eastAsia"/>
          <w:rtl/>
        </w:rPr>
        <w:t>ענף</w:t>
      </w:r>
      <w:r w:rsidRPr="0009390D">
        <w:rPr>
          <w:rFonts w:hint="cs"/>
          <w:rtl/>
        </w:rPr>
        <w:t xml:space="preserve"> לקבל תשואה (החזר) הוגנת על השקעתו. </w:t>
      </w:r>
      <w:bookmarkStart w:id="5" w:name="_Hlk173331787"/>
      <w:bookmarkStart w:id="6" w:name="_Hlk173331797"/>
      <w:r w:rsidRPr="0009390D">
        <w:rPr>
          <w:rFonts w:hint="eastAsia"/>
          <w:rtl/>
        </w:rPr>
        <w:t>עם</w:t>
      </w:r>
      <w:r w:rsidRPr="0009390D">
        <w:rPr>
          <w:rtl/>
        </w:rPr>
        <w:t xml:space="preserve"> </w:t>
      </w:r>
      <w:r w:rsidRPr="0009390D">
        <w:rPr>
          <w:rFonts w:hint="eastAsia"/>
          <w:rtl/>
        </w:rPr>
        <w:t>זאת</w:t>
      </w:r>
      <w:bookmarkEnd w:id="5"/>
      <w:r w:rsidRPr="0009390D">
        <w:rPr>
          <w:rtl/>
        </w:rPr>
        <w:t xml:space="preserve">, </w:t>
      </w:r>
      <w:r w:rsidRPr="0009390D">
        <w:rPr>
          <w:rFonts w:hint="eastAsia"/>
          <w:rtl/>
        </w:rPr>
        <w:t>בביקורת</w:t>
      </w:r>
      <w:r w:rsidRPr="0009390D">
        <w:rPr>
          <w:rtl/>
        </w:rPr>
        <w:t xml:space="preserve"> </w:t>
      </w:r>
      <w:r w:rsidRPr="0009390D">
        <w:rPr>
          <w:rFonts w:hint="eastAsia"/>
          <w:rtl/>
        </w:rPr>
        <w:t>עלה</w:t>
      </w:r>
      <w:r w:rsidRPr="0009390D">
        <w:rPr>
          <w:rtl/>
        </w:rPr>
        <w:t xml:space="preserve"> </w:t>
      </w:r>
      <w:r w:rsidRPr="0009390D">
        <w:rPr>
          <w:rFonts w:hint="eastAsia"/>
          <w:rtl/>
        </w:rPr>
        <w:t>כי</w:t>
      </w:r>
      <w:r w:rsidRPr="0009390D">
        <w:rPr>
          <w:rFonts w:hint="cs"/>
          <w:rtl/>
        </w:rPr>
        <w:t xml:space="preserve"> </w:t>
      </w:r>
      <w:r w:rsidRPr="0009390D">
        <w:rPr>
          <w:rtl/>
        </w:rPr>
        <w:t xml:space="preserve">ועדת המחירים </w:t>
      </w:r>
      <w:r w:rsidRPr="0009390D">
        <w:rPr>
          <w:rFonts w:hint="cs"/>
          <w:rtl/>
        </w:rPr>
        <w:t xml:space="preserve">של משרדי התחבורה והאוצר </w:t>
      </w:r>
      <w:r w:rsidRPr="0009390D">
        <w:rPr>
          <w:rtl/>
        </w:rPr>
        <w:t>לא הציגה נתונים תומכים ופירוט מלא ל</w:t>
      </w:r>
      <w:r w:rsidRPr="0009390D">
        <w:rPr>
          <w:rFonts w:hint="cs"/>
          <w:rtl/>
        </w:rPr>
        <w:t>גבי ה</w:t>
      </w:r>
      <w:r w:rsidRPr="0009390D">
        <w:rPr>
          <w:rtl/>
        </w:rPr>
        <w:t>דרך שבה נקבע שיעור התשואה להון עצמי (8%)</w:t>
      </w:r>
      <w:r w:rsidRPr="0009390D">
        <w:rPr>
          <w:rFonts w:hint="cs"/>
          <w:rtl/>
        </w:rPr>
        <w:t xml:space="preserve"> </w:t>
      </w:r>
      <w:r w:rsidRPr="0009390D">
        <w:rPr>
          <w:rFonts w:hint="eastAsia"/>
          <w:rtl/>
        </w:rPr>
        <w:t>עבור</w:t>
      </w:r>
      <w:r w:rsidRPr="0009390D">
        <w:rPr>
          <w:rtl/>
        </w:rPr>
        <w:t xml:space="preserve"> </w:t>
      </w:r>
      <w:r w:rsidRPr="0009390D">
        <w:rPr>
          <w:rFonts w:hint="cs"/>
          <w:rtl/>
        </w:rPr>
        <w:t>רכישת מונית והפעלתה.</w:t>
      </w:r>
      <w:r w:rsidRPr="0009390D">
        <w:rPr>
          <w:rtl/>
        </w:rPr>
        <w:t xml:space="preserve"> </w:t>
      </w:r>
      <w:bookmarkEnd w:id="6"/>
      <w:r w:rsidRPr="0009390D">
        <w:rPr>
          <w:rtl/>
        </w:rPr>
        <w:t xml:space="preserve">היעדר ההנמקה אינו עולה בקנה אחד עם עקרונות המשפט </w:t>
      </w:r>
      <w:r w:rsidRPr="0009390D">
        <w:rPr>
          <w:rtl/>
        </w:rPr>
        <w:t>המ</w:t>
      </w:r>
      <w:r w:rsidRPr="0009390D">
        <w:rPr>
          <w:rFonts w:hint="cs"/>
          <w:rtl/>
        </w:rPr>
        <w:t>י</w:t>
      </w:r>
      <w:r w:rsidRPr="0009390D">
        <w:rPr>
          <w:rtl/>
        </w:rPr>
        <w:t>נהלי</w:t>
      </w:r>
      <w:r w:rsidRPr="0009390D">
        <w:rPr>
          <w:rtl/>
        </w:rPr>
        <w:t xml:space="preserve"> ועם עקרונות מתודולוגיית הפיקוח</w:t>
      </w:r>
      <w:r w:rsidRPr="0009390D">
        <w:rPr>
          <w:rFonts w:hint="cs"/>
          <w:rtl/>
        </w:rPr>
        <w:t>,</w:t>
      </w:r>
      <w:r w:rsidRPr="0009390D">
        <w:rPr>
          <w:rtl/>
        </w:rPr>
        <w:t xml:space="preserve"> שכוללים הסברים על האופן שבו נקבע שיעור התשואה להון העצמי, לרבות דרך קביעת </w:t>
      </w:r>
      <w:r w:rsidRPr="0009390D">
        <w:rPr>
          <w:rFonts w:hint="cs"/>
          <w:rtl/>
        </w:rPr>
        <w:t>המשתנים</w:t>
      </w:r>
      <w:r w:rsidRPr="0009390D">
        <w:rPr>
          <w:rtl/>
        </w:rPr>
        <w:t xml:space="preserve"> המרכיבים אותו.</w:t>
      </w:r>
      <w:r w:rsidRPr="0009390D">
        <w:rPr>
          <w:rFonts w:hint="cs"/>
          <w:rtl/>
        </w:rPr>
        <w:t xml:space="preserve"> בהיעדר הנמקה לא ניתן לקבוע אם התשואה להון של בעל המונית שהובאה בחשבון משקפת את התשואה הראויה שהוא אמור לקבל</w:t>
      </w:r>
      <w:r w:rsidRPr="0009390D">
        <w:rPr>
          <w:rtl/>
        </w:rPr>
        <w:t>.</w:t>
      </w:r>
    </w:p>
    <w:p w:rsidR="00E34B4A" w:rsidRPr="0009390D" w:rsidP="00E34B4A" w14:paraId="2D5252A5" w14:textId="74F2FCE6">
      <w:pPr>
        <w:pStyle w:val="7317"/>
        <w:numPr>
          <w:ilvl w:val="0"/>
          <w:numId w:val="1431"/>
        </w:numPr>
      </w:pPr>
      <w:r w:rsidRPr="00E34B4A">
        <w:rPr>
          <w:rStyle w:val="7391"/>
          <w:rFonts w:hint="cs"/>
          <w:rtl/>
        </w:rPr>
        <w:t xml:space="preserve">התשואה להון הזר המושקע ברכש מונית - שינויים בריבית </w:t>
      </w:r>
      <w:r w:rsidRPr="00E34B4A">
        <w:rPr>
          <w:rStyle w:val="7391"/>
          <w:rtl/>
        </w:rPr>
        <w:t>-</w:t>
      </w:r>
      <w:r w:rsidRPr="0009390D">
        <w:rPr>
          <w:rFonts w:hint="cs"/>
          <w:rtl/>
        </w:rPr>
        <w:t xml:space="preserve"> </w:t>
      </w:r>
      <w:r w:rsidRPr="0009390D">
        <w:rPr>
          <w:rtl/>
        </w:rPr>
        <w:t>שיעור הריבית במשק משתנה בהתאם להחלטות בנק ישראל</w:t>
      </w:r>
      <w:r w:rsidRPr="0009390D">
        <w:rPr>
          <w:rFonts w:hint="cs"/>
          <w:rtl/>
        </w:rPr>
        <w:t>,</w:t>
      </w:r>
      <w:r w:rsidRPr="0009390D">
        <w:rPr>
          <w:rtl/>
        </w:rPr>
        <w:t xml:space="preserve"> ו</w:t>
      </w:r>
      <w:r w:rsidRPr="0009390D">
        <w:rPr>
          <w:rFonts w:hint="eastAsia"/>
          <w:rtl/>
        </w:rPr>
        <w:t>ככלל</w:t>
      </w:r>
      <w:r w:rsidRPr="0009390D">
        <w:rPr>
          <w:rtl/>
        </w:rPr>
        <w:t>, הלוואות לרכישת רכב ניתנות בריבית הצמודה לריבית הפריים</w:t>
      </w:r>
      <w:r w:rsidRPr="0009390D">
        <w:rPr>
          <w:rFonts w:hint="cs"/>
          <w:rtl/>
        </w:rPr>
        <w:t xml:space="preserve">. </w:t>
      </w:r>
      <w:r w:rsidRPr="0009390D">
        <w:rPr>
          <w:rFonts w:hint="eastAsia"/>
          <w:rtl/>
        </w:rPr>
        <w:t>עם</w:t>
      </w:r>
      <w:r w:rsidRPr="0009390D">
        <w:rPr>
          <w:rtl/>
        </w:rPr>
        <w:t xml:space="preserve"> </w:t>
      </w:r>
      <w:r w:rsidRPr="0009390D">
        <w:rPr>
          <w:rFonts w:hint="eastAsia"/>
          <w:rtl/>
        </w:rPr>
        <w:t>זאת</w:t>
      </w:r>
      <w:r w:rsidRPr="0009390D">
        <w:rPr>
          <w:rtl/>
        </w:rPr>
        <w:t>,</w:t>
      </w:r>
      <w:r w:rsidRPr="0009390D">
        <w:rPr>
          <w:rFonts w:hint="cs"/>
          <w:rtl/>
        </w:rPr>
        <w:t xml:space="preserve"> </w:t>
      </w:r>
      <w:r w:rsidRPr="0009390D">
        <w:rPr>
          <w:rFonts w:hint="eastAsia"/>
          <w:rtl/>
        </w:rPr>
        <w:t>בביקורת</w:t>
      </w:r>
      <w:r w:rsidRPr="0009390D">
        <w:rPr>
          <w:rtl/>
        </w:rPr>
        <w:t xml:space="preserve"> </w:t>
      </w:r>
      <w:r w:rsidRPr="0009390D">
        <w:rPr>
          <w:rFonts w:hint="eastAsia"/>
          <w:rtl/>
        </w:rPr>
        <w:t>עלה</w:t>
      </w:r>
      <w:r w:rsidRPr="0009390D">
        <w:rPr>
          <w:rtl/>
        </w:rPr>
        <w:t xml:space="preserve"> </w:t>
      </w:r>
      <w:r w:rsidRPr="0009390D">
        <w:rPr>
          <w:rFonts w:hint="eastAsia"/>
          <w:rtl/>
        </w:rPr>
        <w:t>כי</w:t>
      </w:r>
      <w:r w:rsidRPr="0009390D">
        <w:rPr>
          <w:rtl/>
        </w:rPr>
        <w:t xml:space="preserve"> מודל הריביות המופיע בעבודת בסיס התעריפים של ועדת המחירים </w:t>
      </w:r>
      <w:r w:rsidRPr="0009390D">
        <w:rPr>
          <w:rFonts w:hint="cs"/>
          <w:rtl/>
        </w:rPr>
        <w:t xml:space="preserve">של משרדי התחבורה והאוצר </w:t>
      </w:r>
      <w:r w:rsidRPr="0009390D">
        <w:rPr>
          <w:rtl/>
        </w:rPr>
        <w:t>אינו כולל מנגנון עדכון הצמוד לשיעור הריבית במשק, אלא למדד המחירים לצרכן בלבד.</w:t>
      </w:r>
      <w:r w:rsidRPr="0009390D">
        <w:rPr>
          <w:rFonts w:hint="cs"/>
          <w:rtl/>
        </w:rPr>
        <w:t xml:space="preserve"> השימוש בהצמדה למדד המחירים לצרכן </w:t>
      </w:r>
      <w:r w:rsidRPr="0009390D">
        <w:rPr>
          <w:rFonts w:hint="eastAsia"/>
          <w:rtl/>
        </w:rPr>
        <w:t>בלבד</w:t>
      </w:r>
      <w:r w:rsidRPr="0009390D">
        <w:rPr>
          <w:rFonts w:hint="cs"/>
          <w:rtl/>
        </w:rPr>
        <w:t xml:space="preserve"> הביא בפועל לעדכון נמוך של התעריף, לעומת העדכון שהיה מתקבל אילו היו מצמידים את הריבית </w:t>
      </w:r>
      <w:r w:rsidR="00AB7102">
        <w:rPr>
          <w:rFonts w:hint="cs"/>
          <w:rtl/>
        </w:rPr>
        <w:t>שב</w:t>
      </w:r>
      <w:r w:rsidRPr="0009390D">
        <w:rPr>
          <w:rFonts w:hint="cs"/>
          <w:rtl/>
        </w:rPr>
        <w:t xml:space="preserve">תעריף לריבית הפריים. </w:t>
      </w:r>
      <w:r w:rsidRPr="0009390D">
        <w:rPr>
          <w:rFonts w:hint="eastAsia"/>
          <w:rtl/>
        </w:rPr>
        <w:t>כך</w:t>
      </w:r>
      <w:r w:rsidRPr="0009390D">
        <w:rPr>
          <w:rtl/>
        </w:rPr>
        <w:t xml:space="preserve">, </w:t>
      </w:r>
      <w:r w:rsidRPr="0009390D">
        <w:rPr>
          <w:rFonts w:hint="cs"/>
          <w:rtl/>
        </w:rPr>
        <w:t xml:space="preserve">אם </w:t>
      </w:r>
      <w:r w:rsidRPr="0009390D">
        <w:rPr>
          <w:rtl/>
        </w:rPr>
        <w:t>שיעור ריבית הפריים עולה בקצב מהיר משיעור מדד המחירים לצרכן, עשויה להיווצר תוספת עלות שתושת על נהגי המוניות, בגין ריבית על הלוואה לרכישת רכב שאינה מתומחרת במודל הכלכלי.</w:t>
      </w:r>
      <w:r w:rsidRPr="0009390D">
        <w:rPr>
          <w:rFonts w:hint="cs"/>
          <w:rtl/>
        </w:rPr>
        <w:t xml:space="preserve"> מחישוב שערך משרד מבקר המדינה עלה כי הערך העתידי של העלות המוכרת בגין התשואה על הון זר בשנים 2020 - 2023, לפי </w:t>
      </w:r>
      <w:r w:rsidRPr="0009390D">
        <w:rPr>
          <w:rFonts w:hint="eastAsia"/>
          <w:rtl/>
        </w:rPr>
        <w:t>מודל</w:t>
      </w:r>
      <w:r w:rsidRPr="0009390D">
        <w:rPr>
          <w:rtl/>
        </w:rPr>
        <w:t xml:space="preserve"> הוצאות הריבית של ועדת המחירים</w:t>
      </w:r>
      <w:r w:rsidRPr="0009390D">
        <w:rPr>
          <w:rFonts w:hint="cs"/>
          <w:rtl/>
        </w:rPr>
        <w:t xml:space="preserve"> לשנת 2023,</w:t>
      </w:r>
      <w:r w:rsidRPr="0009390D">
        <w:rPr>
          <w:rtl/>
        </w:rPr>
        <w:t xml:space="preserve"> </w:t>
      </w:r>
      <w:r w:rsidRPr="0009390D">
        <w:rPr>
          <w:rFonts w:hint="cs"/>
          <w:rtl/>
        </w:rPr>
        <w:t xml:space="preserve">נאמד </w:t>
      </w:r>
      <w:r w:rsidRPr="0009390D">
        <w:rPr>
          <w:rFonts w:hint="eastAsia"/>
          <w:rtl/>
        </w:rPr>
        <w:t>בכ</w:t>
      </w:r>
      <w:r w:rsidRPr="0009390D">
        <w:rPr>
          <w:rtl/>
        </w:rPr>
        <w:t>-</w:t>
      </w:r>
      <w:r w:rsidRPr="0009390D">
        <w:rPr>
          <w:rFonts w:hint="cs"/>
          <w:rtl/>
        </w:rPr>
        <w:t>4,001 ש"ח. לעומת זאת,</w:t>
      </w:r>
      <w:r w:rsidRPr="0009390D">
        <w:rPr>
          <w:rtl/>
        </w:rPr>
        <w:t xml:space="preserve"> </w:t>
      </w:r>
      <w:r w:rsidRPr="0009390D">
        <w:rPr>
          <w:rFonts w:hint="cs"/>
          <w:rtl/>
        </w:rPr>
        <w:t>מ</w:t>
      </w:r>
      <w:r w:rsidRPr="0009390D">
        <w:rPr>
          <w:rFonts w:hint="eastAsia"/>
          <w:rtl/>
        </w:rPr>
        <w:t>חישוב</w:t>
      </w:r>
      <w:r w:rsidRPr="0009390D">
        <w:rPr>
          <w:rtl/>
        </w:rPr>
        <w:t xml:space="preserve"> </w:t>
      </w:r>
      <w:r w:rsidRPr="0009390D">
        <w:rPr>
          <w:rFonts w:hint="eastAsia"/>
          <w:rtl/>
        </w:rPr>
        <w:t>שכולל</w:t>
      </w:r>
      <w:r w:rsidRPr="0009390D">
        <w:rPr>
          <w:rtl/>
        </w:rPr>
        <w:t xml:space="preserve"> </w:t>
      </w:r>
      <w:r w:rsidRPr="0009390D">
        <w:rPr>
          <w:rFonts w:hint="eastAsia"/>
          <w:rtl/>
        </w:rPr>
        <w:t>הצמדה</w:t>
      </w:r>
      <w:r w:rsidRPr="0009390D">
        <w:rPr>
          <w:rtl/>
        </w:rPr>
        <w:t xml:space="preserve"> </w:t>
      </w:r>
      <w:r w:rsidRPr="0009390D">
        <w:rPr>
          <w:rFonts w:hint="eastAsia"/>
          <w:rtl/>
        </w:rPr>
        <w:t>לריבית</w:t>
      </w:r>
      <w:r w:rsidRPr="0009390D">
        <w:rPr>
          <w:rtl/>
        </w:rPr>
        <w:t xml:space="preserve"> </w:t>
      </w:r>
      <w:r w:rsidRPr="0009390D">
        <w:rPr>
          <w:rFonts w:hint="eastAsia"/>
          <w:rtl/>
        </w:rPr>
        <w:t>הפריים</w:t>
      </w:r>
      <w:r w:rsidRPr="0009390D">
        <w:rPr>
          <w:rtl/>
        </w:rPr>
        <w:t xml:space="preserve"> </w:t>
      </w:r>
      <w:r w:rsidRPr="0009390D">
        <w:rPr>
          <w:rFonts w:hint="cs"/>
          <w:rtl/>
        </w:rPr>
        <w:t>עולה</w:t>
      </w:r>
      <w:r w:rsidRPr="0009390D">
        <w:rPr>
          <w:rtl/>
        </w:rPr>
        <w:t xml:space="preserve"> </w:t>
      </w:r>
      <w:r w:rsidRPr="0009390D">
        <w:rPr>
          <w:rFonts w:hint="eastAsia"/>
          <w:rtl/>
        </w:rPr>
        <w:t>אומדן</w:t>
      </w:r>
      <w:r w:rsidRPr="0009390D">
        <w:rPr>
          <w:rtl/>
        </w:rPr>
        <w:t xml:space="preserve"> הוצאה </w:t>
      </w:r>
      <w:r w:rsidRPr="0009390D">
        <w:rPr>
          <w:rFonts w:hint="cs"/>
          <w:rtl/>
        </w:rPr>
        <w:t xml:space="preserve">בערך עתידי בסכום של 5,797 </w:t>
      </w:r>
      <w:r w:rsidRPr="0009390D">
        <w:rPr>
          <w:rtl/>
        </w:rPr>
        <w:t xml:space="preserve">ש"ח בשנת 2023 בריבית פריים+1% או הוצאה של </w:t>
      </w:r>
      <w:r w:rsidRPr="0009390D">
        <w:rPr>
          <w:rFonts w:hint="cs"/>
          <w:rtl/>
        </w:rPr>
        <w:t xml:space="preserve">5,059 </w:t>
      </w:r>
      <w:r w:rsidRPr="0009390D">
        <w:rPr>
          <w:rFonts w:hint="eastAsia"/>
          <w:rtl/>
        </w:rPr>
        <w:t>ש</w:t>
      </w:r>
      <w:r w:rsidRPr="0009390D">
        <w:rPr>
          <w:rtl/>
        </w:rPr>
        <w:t xml:space="preserve">"ח </w:t>
      </w:r>
      <w:r w:rsidRPr="0009390D">
        <w:rPr>
          <w:rFonts w:hint="eastAsia"/>
          <w:rtl/>
        </w:rPr>
        <w:t>בריבית</w:t>
      </w:r>
      <w:r w:rsidRPr="0009390D">
        <w:rPr>
          <w:rtl/>
        </w:rPr>
        <w:t xml:space="preserve"> </w:t>
      </w:r>
      <w:r w:rsidRPr="0009390D">
        <w:rPr>
          <w:rFonts w:hint="eastAsia"/>
          <w:rtl/>
        </w:rPr>
        <w:t>פריים</w:t>
      </w:r>
      <w:r w:rsidRPr="0009390D">
        <w:rPr>
          <w:rtl/>
        </w:rPr>
        <w:t>+0.5%</w:t>
      </w:r>
      <w:r w:rsidRPr="0009390D">
        <w:rPr>
          <w:rFonts w:hint="cs"/>
          <w:rtl/>
        </w:rPr>
        <w:t xml:space="preserve">. סכומים אלו </w:t>
      </w:r>
      <w:r w:rsidRPr="0009390D">
        <w:rPr>
          <w:rtl/>
        </w:rPr>
        <w:t xml:space="preserve">גבוהים </w:t>
      </w:r>
      <w:r w:rsidRPr="0009390D">
        <w:rPr>
          <w:rFonts w:hint="cs"/>
          <w:rtl/>
        </w:rPr>
        <w:t>בכ-1,796 ש"ח ובכ-1,058 ש"ח בהתאמה מאומדן ההוצאות המודל התעריף של ועדת המחירים</w:t>
      </w:r>
      <w:r w:rsidRPr="0009390D">
        <w:rPr>
          <w:rtl/>
        </w:rPr>
        <w:t>.</w:t>
      </w:r>
      <w:r w:rsidRPr="0009390D">
        <w:rPr>
          <w:rFonts w:hint="cs"/>
          <w:rtl/>
        </w:rPr>
        <w:t xml:space="preserve"> הפרשים אלו מייצגים את תוספת עלות המימון המושתת על נהגי המוניות עבור קבלת הלוואה לרכישת רכב, לעומת המחיר שקבעה ועדת המחירים, ואינה מתבטאת בייקור התעריפים בהתאם.</w:t>
      </w:r>
    </w:p>
    <w:p w:rsidR="00E34B4A" w:rsidRPr="0009390D" w:rsidP="00E34B4A" w14:paraId="4A395623" w14:textId="77777777">
      <w:pPr>
        <w:pStyle w:val="7317"/>
        <w:numPr>
          <w:ilvl w:val="0"/>
          <w:numId w:val="1431"/>
        </w:numPr>
      </w:pPr>
      <w:r w:rsidRPr="00E34B4A">
        <w:rPr>
          <w:rStyle w:val="7391"/>
          <w:rFonts w:hint="cs"/>
          <w:rtl/>
        </w:rPr>
        <w:t xml:space="preserve">שינויים טכנולוגיים </w:t>
      </w:r>
      <w:r w:rsidRPr="00E34B4A">
        <w:rPr>
          <w:rStyle w:val="7391"/>
          <w:rtl/>
        </w:rPr>
        <w:t>-</w:t>
      </w:r>
      <w:r w:rsidRPr="00E34B4A">
        <w:rPr>
          <w:rStyle w:val="7391"/>
          <w:rFonts w:hint="cs"/>
          <w:rtl/>
        </w:rPr>
        <w:t xml:space="preserve"> </w:t>
      </w:r>
      <w:r w:rsidRPr="0009390D">
        <w:rPr>
          <w:rFonts w:hint="cs"/>
          <w:rtl/>
        </w:rPr>
        <w:t xml:space="preserve">בחינת סוג ההנעה של המוניות מעלה כי בשנת 2018 היה שיעורן של המוניות שמונעות בסולר מכלל המוניות כ-96.1% ושל המוניות ההיברידיות - 3.3%. ואולם בשנת 2022 שיעורן של המוניות המונעות בסולר ירד ל-67.4%, ושיעור המוניות ההיברידיות עלה ל-30.5%. יתר על כן, לצי המוניות נכנסו גם כ-0.4% מוניות חשמליות. </w:t>
      </w:r>
      <w:r w:rsidRPr="0009390D">
        <w:rPr>
          <w:rtl/>
        </w:rPr>
        <w:t>מונית בהנעה היברידית</w:t>
      </w:r>
      <w:r w:rsidRPr="0009390D">
        <w:rPr>
          <w:rFonts w:hint="cs"/>
          <w:rtl/>
        </w:rPr>
        <w:t>,</w:t>
      </w:r>
      <w:r w:rsidRPr="0009390D">
        <w:rPr>
          <w:rtl/>
        </w:rPr>
        <w:t xml:space="preserve"> ובפרט בהנעה חשמלית</w:t>
      </w:r>
      <w:r w:rsidRPr="0009390D">
        <w:rPr>
          <w:rFonts w:hint="cs"/>
          <w:rtl/>
        </w:rPr>
        <w:t>,</w:t>
      </w:r>
      <w:r w:rsidRPr="0009390D">
        <w:rPr>
          <w:rtl/>
        </w:rPr>
        <w:t xml:space="preserve"> שונה ממונית </w:t>
      </w:r>
      <w:r w:rsidRPr="0009390D">
        <w:rPr>
          <w:rFonts w:hint="cs"/>
          <w:rtl/>
        </w:rPr>
        <w:t>ה</w:t>
      </w:r>
      <w:r w:rsidRPr="0009390D">
        <w:rPr>
          <w:rtl/>
        </w:rPr>
        <w:t xml:space="preserve">מונעת בסולר בהיבטי עלות הרכב, צריכת </w:t>
      </w:r>
      <w:r w:rsidRPr="0009390D">
        <w:rPr>
          <w:rFonts w:hint="cs"/>
          <w:rtl/>
        </w:rPr>
        <w:t>ה</w:t>
      </w:r>
      <w:r w:rsidRPr="0009390D">
        <w:rPr>
          <w:rtl/>
        </w:rPr>
        <w:t>אנרגי</w:t>
      </w:r>
      <w:r w:rsidRPr="0009390D">
        <w:rPr>
          <w:rFonts w:hint="cs"/>
          <w:rtl/>
        </w:rPr>
        <w:t>י</w:t>
      </w:r>
      <w:r w:rsidRPr="0009390D">
        <w:rPr>
          <w:rtl/>
        </w:rPr>
        <w:t>ה</w:t>
      </w:r>
      <w:r w:rsidRPr="0009390D">
        <w:rPr>
          <w:rtl/>
        </w:rPr>
        <w:t xml:space="preserve"> ו</w:t>
      </w:r>
      <w:r w:rsidRPr="0009390D">
        <w:rPr>
          <w:rFonts w:hint="cs"/>
          <w:rtl/>
        </w:rPr>
        <w:t>ה</w:t>
      </w:r>
      <w:r w:rsidRPr="0009390D">
        <w:rPr>
          <w:rtl/>
        </w:rPr>
        <w:t xml:space="preserve">טיפולים </w:t>
      </w:r>
      <w:r w:rsidRPr="0009390D">
        <w:rPr>
          <w:rFonts w:hint="cs"/>
          <w:rtl/>
        </w:rPr>
        <w:t>ה</w:t>
      </w:r>
      <w:r w:rsidRPr="0009390D">
        <w:rPr>
          <w:rtl/>
        </w:rPr>
        <w:t>שוטפים.</w:t>
      </w:r>
      <w:r w:rsidRPr="0009390D">
        <w:rPr>
          <w:rFonts w:hint="cs"/>
          <w:rtl/>
        </w:rPr>
        <w:t xml:space="preserve"> חרף השינוי הטכנולוגי שחל בענף המוניות, שעיקרו מעבר מרכבים המונעים בסולר למצב שבו כשליש מהרכבים הם היברידיים, המודל הכלכלי של ועדת המחירים של משרדי התחבורה והאוצר שממנו נובעים תעריפי הנסיעה נותר מבוסס על רכב טיפוסי יחיד המונע בסולר. </w:t>
      </w:r>
    </w:p>
    <w:p w:rsidR="00E34B4A" w:rsidP="00E34B4A" w14:paraId="14AA6086" w14:textId="77777777">
      <w:pPr>
        <w:pStyle w:val="7317"/>
        <w:numPr>
          <w:ilvl w:val="0"/>
          <w:numId w:val="1431"/>
        </w:numPr>
      </w:pPr>
      <w:r w:rsidRPr="00E34B4A">
        <w:rPr>
          <w:rStyle w:val="7391"/>
          <w:rFonts w:hint="cs"/>
          <w:rtl/>
        </w:rPr>
        <w:t xml:space="preserve">עדכון בסיס התעריפים </w:t>
      </w:r>
      <w:r w:rsidRPr="00E34B4A">
        <w:rPr>
          <w:rStyle w:val="7391"/>
          <w:rtl/>
        </w:rPr>
        <w:t>-</w:t>
      </w:r>
      <w:r w:rsidRPr="00E34B4A">
        <w:rPr>
          <w:rStyle w:val="7391"/>
          <w:rFonts w:hint="cs"/>
          <w:rtl/>
        </w:rPr>
        <w:t xml:space="preserve"> </w:t>
      </w:r>
      <w:r w:rsidRPr="0009390D">
        <w:rPr>
          <w:rFonts w:hint="cs"/>
          <w:rtl/>
        </w:rPr>
        <w:t xml:space="preserve">אף שמתודולוגיית הפיקוח על המחירים ממליצה לעדכן מודל כלכלי המבסס מחירים בפיקוח אחת לשנה עד חמש שנים, ואף שעברו שבע שנים ממועד הכנת העבודה הכלכלית שעסקה בתעריפי הנסיעה במוניות מיוחדות </w:t>
      </w:r>
      <w:r w:rsidRPr="0009390D">
        <w:rPr>
          <w:rFonts w:hint="cs"/>
          <w:rtl/>
        </w:rPr>
        <w:t>(בשנת 2017), במאי 2024 טרם הושלמה עבודה עדכנית להחלפת בסיס התעריפים הקיים בבסיס תעריפים חדש בענף המוניות המיוחדות על ידי הרשות הארצית לתחבורה ציבורית במשרד התחבורה וּועדת המחירים של משרדי התחבורה והאוצר.</w:t>
      </w:r>
    </w:p>
    <w:p w:rsidR="00F76A29" w:rsidP="00F76A29" w14:paraId="1EACAAFC" w14:textId="015AE6C9">
      <w:pPr>
        <w:pStyle w:val="7317"/>
        <w:rPr>
          <w:b/>
          <w:bCs/>
          <w:rtl/>
        </w:rPr>
      </w:pPr>
      <w:r w:rsidRPr="00F76A29">
        <w:rPr>
          <w:rStyle w:val="7391"/>
          <w:rFonts w:hint="cs"/>
          <w:b/>
          <w:bCs w:val="0"/>
          <w:rtl/>
        </w:rPr>
        <w:drawing>
          <wp:anchor distT="0" distB="0" distL="114300" distR="114300" simplePos="0" relativeHeight="251731968"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92354116"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54116"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E34B4A">
        <w:rPr>
          <w:rStyle w:val="7391"/>
          <w:rFonts w:hint="cs"/>
          <w:rtl/>
        </w:rPr>
        <w:t xml:space="preserve">מערכת </w:t>
      </w:r>
      <w:r w:rsidRPr="00E34B4A">
        <w:rPr>
          <w:rStyle w:val="7391"/>
          <w:b/>
          <w:bCs w:val="0"/>
        </w:rPr>
        <w:t>BI</w:t>
      </w:r>
      <w:r w:rsidRPr="00E34B4A">
        <w:rPr>
          <w:rStyle w:val="7391"/>
          <w:rFonts w:hint="cs"/>
          <w:rtl/>
        </w:rPr>
        <w:t xml:space="preserve"> לניתוח נתונים מהמונים החדשים -</w:t>
      </w:r>
      <w:r w:rsidRPr="0009390D">
        <w:rPr>
          <w:rFonts w:hint="cs"/>
          <w:rtl/>
        </w:rPr>
        <w:t xml:space="preserve"> </w:t>
      </w:r>
      <w:r w:rsidRPr="0009390D">
        <w:rPr>
          <w:rtl/>
        </w:rPr>
        <w:t>במועד סיום הביקורת (</w:t>
      </w:r>
      <w:r w:rsidRPr="0009390D">
        <w:rPr>
          <w:rFonts w:hint="cs"/>
          <w:rtl/>
        </w:rPr>
        <w:t>מאי</w:t>
      </w:r>
      <w:r w:rsidRPr="0009390D">
        <w:rPr>
          <w:rtl/>
        </w:rPr>
        <w:t xml:space="preserve"> 2024)</w:t>
      </w:r>
      <w:r w:rsidRPr="0009390D">
        <w:rPr>
          <w:rFonts w:hint="cs"/>
          <w:rtl/>
        </w:rPr>
        <w:t>,</w:t>
      </w:r>
      <w:r w:rsidRPr="0009390D">
        <w:rPr>
          <w:rtl/>
        </w:rPr>
        <w:t xml:space="preserve"> כארבע שנים </w:t>
      </w:r>
      <w:r w:rsidRPr="0009390D">
        <w:rPr>
          <w:rFonts w:hint="cs"/>
          <w:rtl/>
        </w:rPr>
        <w:t>לאחר</w:t>
      </w:r>
      <w:r w:rsidRPr="0009390D">
        <w:rPr>
          <w:rtl/>
        </w:rPr>
        <w:t xml:space="preserve"> </w:t>
      </w:r>
      <w:r w:rsidRPr="0009390D">
        <w:rPr>
          <w:rFonts w:hint="cs"/>
          <w:rtl/>
        </w:rPr>
        <w:t>החלת החובה להתקין מונה חכם המאפשר איסוף מידע (מאי 2020)</w:t>
      </w:r>
      <w:r w:rsidRPr="0009390D">
        <w:rPr>
          <w:rtl/>
        </w:rPr>
        <w:t>, טרם הטמיע משרד התחבורה מערכת ממוחשבת (</w:t>
      </w:r>
      <w:r w:rsidRPr="0009390D">
        <w:t>BI</w:t>
      </w:r>
      <w:r w:rsidRPr="0009390D">
        <w:rPr>
          <w:rtl/>
        </w:rPr>
        <w:t xml:space="preserve">) לשליפה ולניתוח </w:t>
      </w:r>
      <w:r w:rsidRPr="0009390D">
        <w:rPr>
          <w:rFonts w:hint="cs"/>
          <w:rtl/>
        </w:rPr>
        <w:t xml:space="preserve">של </w:t>
      </w:r>
      <w:r w:rsidRPr="0009390D">
        <w:rPr>
          <w:rtl/>
        </w:rPr>
        <w:t>הנתונים שעשויה לאפשר הסקת מסקנות רוחביות על הענף</w:t>
      </w:r>
      <w:r w:rsidRPr="0009390D">
        <w:rPr>
          <w:rFonts w:hint="cs"/>
          <w:rtl/>
        </w:rPr>
        <w:t>,</w:t>
      </w:r>
      <w:r w:rsidRPr="0009390D">
        <w:rPr>
          <w:rtl/>
        </w:rPr>
        <w:t xml:space="preserve"> ולכן טרם בוצע ניתוח הנתונים</w:t>
      </w:r>
      <w:r w:rsidRPr="00F76A29">
        <w:rPr>
          <w:rStyle w:val="7391"/>
          <w:rFonts w:hint="cs"/>
          <w:b/>
          <w:bCs w:val="0"/>
          <w:rtl/>
        </w:rPr>
        <w:t>.</w:t>
      </w:r>
      <w:r w:rsidRPr="00F76A29">
        <w:rPr>
          <w:rFonts w:hint="cs"/>
          <w:b/>
          <w:bCs/>
          <w:rtl/>
        </w:rPr>
        <w:t xml:space="preserve"> </w:t>
      </w:r>
    </w:p>
    <w:p w:rsidR="00F76A29" w:rsidRPr="00F76A29" w:rsidP="00F76A29" w14:paraId="46593355" w14:textId="06EDC1B8">
      <w:pPr>
        <w:pStyle w:val="7317"/>
        <w:rPr>
          <w:b/>
          <w:bCs/>
        </w:rPr>
      </w:pPr>
      <w:r w:rsidRPr="00F76A29">
        <w:rPr>
          <w:rStyle w:val="7391"/>
          <w:rFonts w:hint="cs"/>
          <w:b/>
          <w:bCs w:val="0"/>
          <w:rtl/>
        </w:rPr>
        <w:drawing>
          <wp:anchor distT="0" distB="0" distL="114300" distR="114300" simplePos="0" relativeHeight="251732992"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504258615"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258615"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E34B4A">
        <w:rPr>
          <w:rStyle w:val="7391"/>
          <w:rFonts w:hint="cs"/>
          <w:rtl/>
        </w:rPr>
        <w:t>תעריפי נסיעה מיוחדים ליעדים מרכזיים -</w:t>
      </w:r>
      <w:r w:rsidRPr="0009390D">
        <w:rPr>
          <w:rFonts w:hint="cs"/>
          <w:rtl/>
        </w:rPr>
        <w:t xml:space="preserve"> ב</w:t>
      </w:r>
      <w:r w:rsidRPr="0009390D">
        <w:rPr>
          <w:rtl/>
        </w:rPr>
        <w:t>ביקורת עלה כי בשש ערים גדולות בעולם</w:t>
      </w:r>
      <w:r w:rsidRPr="0009390D">
        <w:rPr>
          <w:rFonts w:hint="cs"/>
          <w:rtl/>
        </w:rPr>
        <w:t xml:space="preserve"> </w:t>
      </w:r>
      <w:r w:rsidRPr="0009390D">
        <w:rPr>
          <w:rtl/>
        </w:rPr>
        <w:t>שנסקרו</w:t>
      </w:r>
      <w:r w:rsidRPr="0009390D">
        <w:rPr>
          <w:rFonts w:hint="cs"/>
          <w:rtl/>
        </w:rPr>
        <w:t xml:space="preserve"> (לונדון, רומא, מדריד, ברצלונה, ברלין וניו יורק)</w:t>
      </w:r>
      <w:r w:rsidRPr="0009390D">
        <w:rPr>
          <w:rtl/>
        </w:rPr>
        <w:t xml:space="preserve">, לצד תעריפים רגילים המבוססים על זמן </w:t>
      </w:r>
      <w:r w:rsidRPr="0009390D">
        <w:rPr>
          <w:rFonts w:hint="cs"/>
          <w:rtl/>
        </w:rPr>
        <w:t>ה</w:t>
      </w:r>
      <w:r w:rsidRPr="0009390D">
        <w:rPr>
          <w:rtl/>
        </w:rPr>
        <w:t>נסיעה, מרחק הנסיעה או שילוב ביניהם, קיימים תעריפים מיוחדים ליעדים מרכזיים כגון נמלי תעופה</w:t>
      </w:r>
      <w:r w:rsidRPr="0009390D">
        <w:rPr>
          <w:rFonts w:hint="cs"/>
          <w:rtl/>
        </w:rPr>
        <w:t xml:space="preserve">, זאת לרבות </w:t>
      </w:r>
      <w:r w:rsidRPr="0009390D">
        <w:rPr>
          <w:rFonts w:hint="cs"/>
          <w:rtl/>
        </w:rPr>
        <w:t>במטרופולינים</w:t>
      </w:r>
      <w:r w:rsidRPr="0009390D">
        <w:rPr>
          <w:rFonts w:hint="cs"/>
          <w:rtl/>
        </w:rPr>
        <w:t xml:space="preserve"> שנסקרו ושיש להן מאפיינים דומים למטרופולין תל אביב, כגון מטרופולין ניו יורק ומטרופולין ברצלונה המתאפיינות בריבוי ערים ובאוכלוסייה צפופה</w:t>
      </w:r>
      <w:r w:rsidRPr="0009390D">
        <w:rPr>
          <w:rtl/>
        </w:rPr>
        <w:t xml:space="preserve">. מנגד, בישראל משרד התחבורה </w:t>
      </w:r>
      <w:r w:rsidRPr="0009390D">
        <w:rPr>
          <w:rFonts w:hint="cs"/>
          <w:rtl/>
        </w:rPr>
        <w:t xml:space="preserve">וּועדת </w:t>
      </w:r>
      <w:r w:rsidRPr="0009390D">
        <w:rPr>
          <w:rtl/>
        </w:rPr>
        <w:t>המחירים לא קבעו תעריפים מיוחדים ליעדים מרכזיים, לרבות עבור נסיעה ל</w:t>
      </w:r>
      <w:r w:rsidRPr="0009390D">
        <w:rPr>
          <w:rFonts w:hint="cs"/>
          <w:rtl/>
        </w:rPr>
        <w:t>נמל התעופה בן גוריון (</w:t>
      </w:r>
      <w:r w:rsidRPr="0009390D">
        <w:rPr>
          <w:rtl/>
        </w:rPr>
        <w:t>נתב"ג</w:t>
      </w:r>
      <w:r w:rsidRPr="0009390D">
        <w:rPr>
          <w:rFonts w:hint="cs"/>
          <w:rtl/>
        </w:rPr>
        <w:t>)</w:t>
      </w:r>
      <w:r w:rsidRPr="0009390D">
        <w:rPr>
          <w:rtl/>
        </w:rPr>
        <w:t>.</w:t>
      </w:r>
      <w:r w:rsidRPr="0009390D">
        <w:rPr>
          <w:rFonts w:hint="cs"/>
          <w:rtl/>
        </w:rPr>
        <w:t xml:space="preserve"> </w:t>
      </w:r>
      <w:r w:rsidRPr="0009390D">
        <w:rPr>
          <w:rtl/>
        </w:rPr>
        <w:t xml:space="preserve">קיומו של תעריף ייעודי </w:t>
      </w:r>
      <w:r w:rsidRPr="0009390D">
        <w:rPr>
          <w:rFonts w:hint="cs"/>
          <w:rtl/>
        </w:rPr>
        <w:t>לנתב"ג</w:t>
      </w:r>
      <w:r w:rsidRPr="0009390D">
        <w:rPr>
          <w:rtl/>
        </w:rPr>
        <w:t xml:space="preserve"> עשוי להפיג חששות לגבי עלות הנסיעה מצד תיירים וכן מצד נוסעים ישראלים שאינם בקיאים באופן התשלום עבור נסיעה במונית, לרבות חובת הפעלת מונה</w:t>
      </w:r>
      <w:r w:rsidRPr="00F76A29">
        <w:rPr>
          <w:rStyle w:val="7391"/>
          <w:rFonts w:hint="cs"/>
          <w:b/>
          <w:bCs w:val="0"/>
          <w:rtl/>
        </w:rPr>
        <w:t>.</w:t>
      </w:r>
      <w:r w:rsidRPr="00F76A29">
        <w:rPr>
          <w:rFonts w:hint="cs"/>
          <w:b/>
          <w:bCs/>
          <w:rtl/>
        </w:rPr>
        <w:t xml:space="preserve"> </w:t>
      </w:r>
    </w:p>
    <w:p w:rsidR="00F76A29" w:rsidRPr="00F76A29" w:rsidP="00F76A29" w14:paraId="3292D745" w14:textId="274ABB9A">
      <w:pPr>
        <w:pStyle w:val="7317"/>
        <w:rPr>
          <w:b/>
          <w:bCs/>
        </w:rPr>
      </w:pPr>
      <w:r w:rsidRPr="00F76A29">
        <w:rPr>
          <w:rStyle w:val="7391"/>
          <w:rFonts w:hint="cs"/>
          <w:b/>
          <w:bCs w:val="0"/>
          <w:rtl/>
        </w:rPr>
        <w:drawing>
          <wp:anchor distT="0" distB="0" distL="114300" distR="114300" simplePos="0" relativeHeight="251734016"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71556954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56954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E34B4A">
        <w:rPr>
          <w:rStyle w:val="7391"/>
          <w:rFonts w:hint="cs"/>
          <w:rtl/>
        </w:rPr>
        <w:t>זיהום אוויר על ידי מוניות -</w:t>
      </w:r>
      <w:r w:rsidRPr="0009390D">
        <w:rPr>
          <w:rFonts w:hint="cs"/>
          <w:rtl/>
        </w:rPr>
        <w:t xml:space="preserve"> המוניות מאופיינות בנסועה </w:t>
      </w:r>
      <w:r w:rsidRPr="0009390D">
        <w:rPr>
          <w:rtl/>
        </w:rPr>
        <w:t xml:space="preserve">גבוהה, עד יותר מפי </w:t>
      </w:r>
      <w:r w:rsidRPr="0009390D">
        <w:rPr>
          <w:rFonts w:hint="cs"/>
          <w:rtl/>
        </w:rPr>
        <w:t>ארבעה</w:t>
      </w:r>
      <w:r w:rsidRPr="0009390D">
        <w:rPr>
          <w:rtl/>
        </w:rPr>
        <w:t xml:space="preserve"> ל</w:t>
      </w:r>
      <w:r w:rsidRPr="0009390D">
        <w:rPr>
          <w:rFonts w:hint="cs"/>
          <w:rtl/>
        </w:rPr>
        <w:t xml:space="preserve">עומת </w:t>
      </w:r>
      <w:r w:rsidRPr="0009390D">
        <w:rPr>
          <w:rtl/>
        </w:rPr>
        <w:t>רכב פרטי רגיל</w:t>
      </w:r>
      <w:r w:rsidRPr="0009390D">
        <w:rPr>
          <w:rFonts w:hint="cs"/>
          <w:rtl/>
        </w:rPr>
        <w:t>, ו</w:t>
      </w:r>
      <w:r w:rsidRPr="0009390D">
        <w:rPr>
          <w:rtl/>
        </w:rPr>
        <w:t xml:space="preserve">הנסועה הכוללת שלהן </w:t>
      </w:r>
      <w:r w:rsidRPr="0009390D">
        <w:rPr>
          <w:rFonts w:hint="cs"/>
          <w:rtl/>
        </w:rPr>
        <w:t>היא</w:t>
      </w:r>
      <w:r w:rsidRPr="0009390D">
        <w:rPr>
          <w:rtl/>
        </w:rPr>
        <w:t xml:space="preserve"> </w:t>
      </w:r>
      <w:r w:rsidRPr="0009390D">
        <w:rPr>
          <w:rFonts w:hint="cs"/>
          <w:rtl/>
        </w:rPr>
        <w:t>כ-</w:t>
      </w:r>
      <w:r w:rsidRPr="0009390D">
        <w:rPr>
          <w:rtl/>
        </w:rPr>
        <w:t xml:space="preserve">2.4% מהנסועה </w:t>
      </w:r>
      <w:r w:rsidRPr="0009390D">
        <w:rPr>
          <w:rtl/>
        </w:rPr>
        <w:t>הכבישית</w:t>
      </w:r>
      <w:r w:rsidRPr="0009390D">
        <w:rPr>
          <w:rFonts w:hint="cs"/>
          <w:rtl/>
        </w:rPr>
        <w:t>, אף על פי שהן</w:t>
      </w:r>
      <w:r w:rsidRPr="00181FCA">
        <w:rPr>
          <w:rFonts w:hint="cs"/>
          <w:rtl/>
        </w:rPr>
        <w:t xml:space="preserve"> </w:t>
      </w:r>
      <w:r w:rsidRPr="0009390D">
        <w:rPr>
          <w:rtl/>
        </w:rPr>
        <w:t xml:space="preserve">רק כ-0.6% מסך הרכבים. </w:t>
      </w:r>
      <w:r w:rsidRPr="0009390D">
        <w:rPr>
          <w:rFonts w:hint="cs"/>
          <w:rtl/>
        </w:rPr>
        <w:t>ב</w:t>
      </w:r>
      <w:r w:rsidRPr="0009390D">
        <w:rPr>
          <w:rtl/>
        </w:rPr>
        <w:t xml:space="preserve">סוף שנת 2022 </w:t>
      </w:r>
      <w:r w:rsidRPr="0009390D">
        <w:rPr>
          <w:rFonts w:hint="cs"/>
          <w:rtl/>
        </w:rPr>
        <w:t xml:space="preserve">עדיין היו </w:t>
      </w:r>
      <w:r w:rsidRPr="0009390D">
        <w:rPr>
          <w:rtl/>
        </w:rPr>
        <w:t>מרבית המוניות (יותר מ-15,000 מוניות</w:t>
      </w:r>
      <w:r w:rsidRPr="0009390D">
        <w:rPr>
          <w:rFonts w:hint="cs"/>
          <w:rtl/>
        </w:rPr>
        <w:t>,</w:t>
      </w:r>
      <w:r w:rsidRPr="0009390D">
        <w:rPr>
          <w:rtl/>
        </w:rPr>
        <w:t xml:space="preserve"> שהן 67% מכ</w:t>
      </w:r>
      <w:r w:rsidRPr="0009390D">
        <w:rPr>
          <w:rFonts w:hint="cs"/>
          <w:rtl/>
        </w:rPr>
        <w:t>ל</w:t>
      </w:r>
      <w:r w:rsidRPr="0009390D">
        <w:rPr>
          <w:rtl/>
        </w:rPr>
        <w:t>ל המוניות) מונעות באמצעות סולר, הנעה המתאפיינת בזיהום אוויר גבוה במיוחד. מוניות נוסעות לרוב במרכזי הערים בהיקפים גדולים</w:t>
      </w:r>
      <w:r w:rsidRPr="0009390D">
        <w:rPr>
          <w:rFonts w:hint="cs"/>
          <w:rtl/>
        </w:rPr>
        <w:t xml:space="preserve"> ו</w:t>
      </w:r>
      <w:r w:rsidRPr="0009390D">
        <w:rPr>
          <w:rtl/>
        </w:rPr>
        <w:t xml:space="preserve">במרבית שעות היממה, ותרומתן לסך פליטות תחמוצות החנקן מכלי רכב גדולה בהרבה </w:t>
      </w:r>
      <w:r w:rsidRPr="0009390D">
        <w:rPr>
          <w:rFonts w:hint="eastAsia"/>
          <w:rtl/>
        </w:rPr>
        <w:t>מ</w:t>
      </w:r>
      <w:r w:rsidRPr="0009390D">
        <w:rPr>
          <w:rtl/>
        </w:rPr>
        <w:t xml:space="preserve">חלקן </w:t>
      </w:r>
      <w:r w:rsidRPr="0009390D">
        <w:rPr>
          <w:rFonts w:hint="eastAsia"/>
          <w:rtl/>
        </w:rPr>
        <w:t>ב</w:t>
      </w:r>
      <w:r w:rsidRPr="0009390D">
        <w:rPr>
          <w:rtl/>
        </w:rPr>
        <w:t>סך מצבת הרכב בישראל</w:t>
      </w:r>
      <w:r w:rsidRPr="00F76A29">
        <w:rPr>
          <w:rStyle w:val="7391"/>
          <w:rFonts w:hint="cs"/>
          <w:b/>
          <w:bCs w:val="0"/>
          <w:rtl/>
        </w:rPr>
        <w:t>.</w:t>
      </w:r>
      <w:r w:rsidRPr="00F76A29">
        <w:rPr>
          <w:rFonts w:hint="cs"/>
          <w:b/>
          <w:bCs/>
          <w:rtl/>
        </w:rPr>
        <w:t xml:space="preserve"> </w:t>
      </w:r>
    </w:p>
    <w:p w:rsidR="00EB672B" w:rsidP="00E34B4A" w14:paraId="6EA213E6" w14:textId="17079ED1">
      <w:pPr>
        <w:pStyle w:val="7317"/>
        <w:rPr>
          <w:rtl/>
        </w:rPr>
      </w:pPr>
      <w:r w:rsidRPr="00E34B4A">
        <w:rPr>
          <w:rStyle w:val="7391"/>
          <w:rFonts w:hint="cs"/>
          <w:rtl/>
        </w:rPr>
        <w:drawing>
          <wp:anchor distT="0" distB="0" distL="114300" distR="114300" simplePos="0" relativeHeight="251697152"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4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E34B4A" w:rsidR="00E34B4A">
        <w:rPr>
          <w:rStyle w:val="7391"/>
          <w:rtl/>
        </w:rPr>
        <w:t>מוניות מופחתות זיהום -</w:t>
      </w:r>
      <w:r w:rsidRPr="0009390D" w:rsidR="00E34B4A">
        <w:rPr>
          <w:rtl/>
        </w:rPr>
        <w:t xml:space="preserve"> </w:t>
      </w:r>
      <w:r w:rsidRPr="0009390D" w:rsidR="00E34B4A">
        <w:rPr>
          <w:rFonts w:hint="cs"/>
          <w:rtl/>
        </w:rPr>
        <w:t xml:space="preserve">על פי נתוני </w:t>
      </w:r>
      <w:r w:rsidRPr="0009390D" w:rsidR="00E34B4A">
        <w:rPr>
          <w:rFonts w:hint="cs"/>
          <w:rtl/>
        </w:rPr>
        <w:t>הלמ"ס</w:t>
      </w:r>
      <w:r w:rsidRPr="0009390D" w:rsidR="00E34B4A">
        <w:rPr>
          <w:rFonts w:hint="cs"/>
          <w:rtl/>
        </w:rPr>
        <w:t xml:space="preserve">, בסוף שנת 2022 היו בישראל 195 מוניות המונעות בגז או חשמל או מוניות היברידיות נטענות, שהן פחות מ-1% מסך המוניות </w:t>
      </w:r>
      <w:r w:rsidR="001354D2">
        <w:rPr>
          <w:rtl/>
        </w:rPr>
        <w:br/>
      </w:r>
      <w:r w:rsidRPr="0009390D" w:rsidR="00E34B4A">
        <w:rPr>
          <w:rFonts w:hint="cs"/>
          <w:rtl/>
        </w:rPr>
        <w:t>(כ-22,400). משרד התחבורה</w:t>
      </w:r>
      <w:r w:rsidRPr="0009390D" w:rsidR="00E34B4A">
        <w:rPr>
          <w:rtl/>
        </w:rPr>
        <w:t xml:space="preserve"> ומשרד האוצר לא קידמו את </w:t>
      </w:r>
      <w:r w:rsidRPr="0009390D" w:rsidR="00E34B4A">
        <w:rPr>
          <w:rFonts w:hint="cs"/>
          <w:rtl/>
        </w:rPr>
        <w:t>ה</w:t>
      </w:r>
      <w:r w:rsidRPr="0009390D" w:rsidR="00E34B4A">
        <w:rPr>
          <w:rtl/>
        </w:rPr>
        <w:t>שימוש במוניות המונעות בהנעה חשמלית מלאה ("רכב נקי") בהתאם להחלטת הממשלה 529, אשר התקבלה בשנת 2015</w:t>
      </w:r>
      <w:r w:rsidRPr="0009390D" w:rsidR="00E34B4A">
        <w:rPr>
          <w:rFonts w:hint="cs"/>
          <w:rtl/>
        </w:rPr>
        <w:t>, ו</w:t>
      </w:r>
      <w:r w:rsidRPr="0009390D" w:rsidR="00E34B4A">
        <w:rPr>
          <w:rtl/>
        </w:rPr>
        <w:t xml:space="preserve">מטרתה להקנות זכות ציבורית ל-500 מוניות מיוחדות המונעות בהנעה חשמלית מלאה תמורת </w:t>
      </w:r>
      <w:r w:rsidRPr="0009390D" w:rsidR="00E34B4A">
        <w:rPr>
          <w:rFonts w:hint="cs"/>
          <w:rtl/>
        </w:rPr>
        <w:t>חצי</w:t>
      </w:r>
      <w:r w:rsidRPr="0009390D" w:rsidR="00E34B4A">
        <w:rPr>
          <w:rtl/>
        </w:rPr>
        <w:t xml:space="preserve"> מהאגרה. תזכיר חוק ליישו</w:t>
      </w:r>
      <w:r w:rsidRPr="0009390D" w:rsidR="00E34B4A">
        <w:rPr>
          <w:rFonts w:hint="cs"/>
          <w:rtl/>
        </w:rPr>
        <w:t>ם ההחלטה</w:t>
      </w:r>
      <w:r w:rsidRPr="0009390D" w:rsidR="00E34B4A">
        <w:rPr>
          <w:rtl/>
        </w:rPr>
        <w:t xml:space="preserve"> פורסם להערות הציבור על ידי משרד התחבורה רק בשנת 2022. נמצא כי ההחלטה נתמכה בהמלצת משרד התחבורה, במסמך </w:t>
      </w:r>
      <w:r w:rsidRPr="0009390D" w:rsidR="00E34B4A">
        <w:t>RIA</w:t>
      </w:r>
      <w:r w:rsidRPr="0009390D" w:rsidR="00E34B4A">
        <w:rPr>
          <w:rtl/>
        </w:rPr>
        <w:t xml:space="preserve"> משנת 2021 ובהמלצת המשרד להגנת הסביבה משנת 2020</w:t>
      </w:r>
      <w:r w:rsidRPr="0009390D" w:rsidR="00E34B4A">
        <w:rPr>
          <w:rFonts w:hint="cs"/>
          <w:rtl/>
        </w:rPr>
        <w:t>,</w:t>
      </w:r>
      <w:r w:rsidRPr="0009390D" w:rsidR="00E34B4A">
        <w:rPr>
          <w:rtl/>
        </w:rPr>
        <w:t xml:space="preserve"> אך קודמה כתזכיר חוק בלבד ולא הבשילה להצעת חוק גם </w:t>
      </w:r>
      <w:r w:rsidRPr="0009390D" w:rsidR="00E34B4A">
        <w:rPr>
          <w:rFonts w:hint="cs"/>
          <w:rtl/>
        </w:rPr>
        <w:t>כעבור</w:t>
      </w:r>
      <w:r w:rsidRPr="0009390D" w:rsidR="00E34B4A">
        <w:rPr>
          <w:rtl/>
        </w:rPr>
        <w:t xml:space="preserve"> תשע שנים מקבלתה. עוד נמצא כי החלטת הממשלה 542, </w:t>
      </w:r>
      <w:r w:rsidRPr="0009390D" w:rsidR="00E34B4A">
        <w:rPr>
          <w:rFonts w:hint="cs"/>
          <w:rtl/>
        </w:rPr>
        <w:t>ו</w:t>
      </w:r>
      <w:r w:rsidRPr="0009390D" w:rsidR="00E34B4A">
        <w:rPr>
          <w:rtl/>
        </w:rPr>
        <w:t>לפיה משנת 2023 לא יינתן רישיון חדש לנסיעה מיוחדת למונית שאיננה רכב נקי, לא קודמה על ידי משרד התחבורה להצעת חקיקה, זאת בחריגה מלוחות הזמנים שנקבעו בהחלטת הממשלה.</w:t>
      </w:r>
      <w:r w:rsidRPr="0009390D" w:rsidR="00E34B4A">
        <w:rPr>
          <w:rFonts w:hint="cs"/>
          <w:rtl/>
        </w:rPr>
        <w:t xml:space="preserve"> נוסף על כך </w:t>
      </w:r>
      <w:r w:rsidRPr="0009390D" w:rsidR="00E34B4A">
        <w:rPr>
          <w:rtl/>
        </w:rPr>
        <w:t xml:space="preserve">מדיניות מס </w:t>
      </w:r>
      <w:r w:rsidRPr="0009390D" w:rsidR="00E34B4A">
        <w:rPr>
          <w:rFonts w:hint="cs"/>
          <w:rtl/>
        </w:rPr>
        <w:t xml:space="preserve">הקנייה </w:t>
      </w:r>
      <w:r w:rsidRPr="0009390D" w:rsidR="00E34B4A">
        <w:rPr>
          <w:rtl/>
        </w:rPr>
        <w:t xml:space="preserve">המיושמת </w:t>
      </w:r>
      <w:r w:rsidRPr="0009390D" w:rsidR="00E34B4A">
        <w:rPr>
          <w:rFonts w:hint="eastAsia"/>
          <w:rtl/>
        </w:rPr>
        <w:t>של</w:t>
      </w:r>
      <w:r w:rsidRPr="0009390D" w:rsidR="00E34B4A">
        <w:rPr>
          <w:rtl/>
        </w:rPr>
        <w:t xml:space="preserve"> משרד האוצר ו</w:t>
      </w:r>
      <w:r w:rsidRPr="0009390D" w:rsidR="00E34B4A">
        <w:rPr>
          <w:rFonts w:hint="eastAsia"/>
          <w:rtl/>
        </w:rPr>
        <w:t>רשות</w:t>
      </w:r>
      <w:r w:rsidRPr="0009390D" w:rsidR="00E34B4A">
        <w:rPr>
          <w:rtl/>
        </w:rPr>
        <w:t xml:space="preserve"> </w:t>
      </w:r>
      <w:r w:rsidRPr="0009390D" w:rsidR="00E34B4A">
        <w:rPr>
          <w:rFonts w:hint="eastAsia"/>
          <w:rtl/>
        </w:rPr>
        <w:t>המיסים</w:t>
      </w:r>
      <w:r w:rsidRPr="0009390D" w:rsidR="00E34B4A">
        <w:rPr>
          <w:rtl/>
        </w:rPr>
        <w:t xml:space="preserve">, </w:t>
      </w:r>
      <w:r w:rsidRPr="0009390D" w:rsidR="00E34B4A">
        <w:rPr>
          <w:rFonts w:hint="eastAsia"/>
          <w:rtl/>
        </w:rPr>
        <w:t>אשר</w:t>
      </w:r>
      <w:r w:rsidRPr="0009390D" w:rsidR="00E34B4A">
        <w:rPr>
          <w:rtl/>
        </w:rPr>
        <w:t xml:space="preserve"> </w:t>
      </w:r>
      <w:r w:rsidRPr="0009390D" w:rsidR="00E34B4A">
        <w:rPr>
          <w:rFonts w:hint="eastAsia"/>
          <w:rtl/>
        </w:rPr>
        <w:t>גובשה</w:t>
      </w:r>
      <w:r w:rsidRPr="0009390D" w:rsidR="00E34B4A">
        <w:rPr>
          <w:rtl/>
        </w:rPr>
        <w:t xml:space="preserve"> </w:t>
      </w:r>
      <w:r w:rsidRPr="0009390D" w:rsidR="00E34B4A">
        <w:rPr>
          <w:rFonts w:hint="eastAsia"/>
          <w:rtl/>
        </w:rPr>
        <w:t>לאחר</w:t>
      </w:r>
      <w:r w:rsidRPr="0009390D" w:rsidR="00E34B4A">
        <w:rPr>
          <w:rtl/>
        </w:rPr>
        <w:t xml:space="preserve"> </w:t>
      </w:r>
      <w:r w:rsidRPr="0009390D" w:rsidR="00E34B4A">
        <w:rPr>
          <w:rFonts w:hint="eastAsia"/>
          <w:rtl/>
        </w:rPr>
        <w:t>ת</w:t>
      </w:r>
      <w:r w:rsidRPr="0009390D" w:rsidR="00E34B4A">
        <w:rPr>
          <w:rFonts w:hint="cs"/>
          <w:rtl/>
        </w:rPr>
        <w:t>י</w:t>
      </w:r>
      <w:r w:rsidRPr="0009390D" w:rsidR="00E34B4A">
        <w:rPr>
          <w:rFonts w:hint="eastAsia"/>
          <w:rtl/>
        </w:rPr>
        <w:t>אום</w:t>
      </w:r>
      <w:r w:rsidRPr="0009390D" w:rsidR="00E34B4A">
        <w:rPr>
          <w:rtl/>
        </w:rPr>
        <w:t xml:space="preserve"> </w:t>
      </w:r>
      <w:r w:rsidRPr="0009390D" w:rsidR="00E34B4A">
        <w:rPr>
          <w:rFonts w:hint="eastAsia"/>
          <w:rtl/>
        </w:rPr>
        <w:t>עם</w:t>
      </w:r>
      <w:r w:rsidRPr="0009390D" w:rsidR="00E34B4A">
        <w:rPr>
          <w:rtl/>
        </w:rPr>
        <w:t xml:space="preserve"> </w:t>
      </w:r>
      <w:r w:rsidRPr="0009390D" w:rsidR="00E34B4A">
        <w:rPr>
          <w:rFonts w:hint="eastAsia"/>
          <w:rtl/>
        </w:rPr>
        <w:t>משרד</w:t>
      </w:r>
      <w:r w:rsidRPr="0009390D" w:rsidR="00E34B4A">
        <w:rPr>
          <w:rtl/>
        </w:rPr>
        <w:t xml:space="preserve"> </w:t>
      </w:r>
      <w:r w:rsidRPr="0009390D" w:rsidR="00E34B4A">
        <w:rPr>
          <w:rFonts w:hint="eastAsia"/>
          <w:rtl/>
        </w:rPr>
        <w:t>התחבורה</w:t>
      </w:r>
      <w:r w:rsidRPr="0009390D" w:rsidR="00E34B4A">
        <w:rPr>
          <w:rFonts w:hint="cs"/>
          <w:rtl/>
        </w:rPr>
        <w:t>,</w:t>
      </w:r>
      <w:r w:rsidRPr="0009390D" w:rsidR="00E34B4A">
        <w:rPr>
          <w:rtl/>
        </w:rPr>
        <w:t xml:space="preserve"> אינה מעניקה תמריץ מיסוי ממשי שיעודד קניית מוניות נקיות יותר. מדיניות מס זו, אשר מותירה את המס </w:t>
      </w:r>
      <w:r w:rsidRPr="0009390D" w:rsidR="00E34B4A">
        <w:rPr>
          <w:rFonts w:hint="cs"/>
          <w:rtl/>
        </w:rPr>
        <w:t xml:space="preserve">המירבי </w:t>
      </w:r>
      <w:r w:rsidRPr="0009390D" w:rsidR="00E34B4A">
        <w:rPr>
          <w:rtl/>
        </w:rPr>
        <w:t xml:space="preserve">המשולם </w:t>
      </w:r>
      <w:r w:rsidRPr="0009390D" w:rsidR="00E34B4A">
        <w:rPr>
          <w:rFonts w:hint="cs"/>
          <w:rtl/>
        </w:rPr>
        <w:t xml:space="preserve">על שיעור של 8% לכל היותר לעומת שיעור מס קנייה מירבי של 83% לרכב פרטי, גורמת לכך שבפועל אין תמריץ מיסוי ממשי לקניית מונית מופחתת </w:t>
      </w:r>
      <w:r w:rsidRPr="0009390D" w:rsidR="00E34B4A">
        <w:rPr>
          <w:rFonts w:hint="cs"/>
          <w:rtl/>
        </w:rPr>
        <w:t>זיהום, מאחר שגם אם הציון הירוק הוא נמוך עדיין ישולם מס בשיעור של 8% לכל היותר.</w:t>
      </w:r>
      <w:r w:rsidRPr="0009390D" w:rsidR="00E34B4A">
        <w:rPr>
          <w:rtl/>
        </w:rPr>
        <w:t xml:space="preserve"> </w:t>
      </w:r>
      <w:r w:rsidRPr="0009390D" w:rsidR="00E34B4A">
        <w:rPr>
          <w:rFonts w:hint="cs"/>
          <w:rtl/>
        </w:rPr>
        <w:t xml:space="preserve">הדבר אינו עולה </w:t>
      </w:r>
      <w:r w:rsidRPr="0009390D" w:rsidR="00E34B4A">
        <w:rPr>
          <w:rtl/>
        </w:rPr>
        <w:t>בקנה אחד עם החלטות הממשלה לצמצום זיהום האוויר ופליטות גזי החממה ולמעבר לכלכלה דלת פחמן</w:t>
      </w:r>
      <w:r w:rsidRPr="00AF3B73">
        <w:rPr>
          <w:rFonts w:hint="cs"/>
          <w:rtl/>
        </w:rPr>
        <w:t xml:space="preserve">. </w:t>
      </w:r>
    </w:p>
    <w:p w:rsidR="008520DF" w:rsidRPr="00AF3B73" w:rsidP="00E34B4A" w14:paraId="21C1243F" w14:textId="7A4044A2">
      <w:pPr>
        <w:pStyle w:val="7317"/>
        <w:spacing w:after="720"/>
        <w:rPr>
          <w:rtl/>
        </w:rPr>
      </w:pPr>
      <w:r w:rsidRPr="00E34B4A">
        <w:rPr>
          <w:rStyle w:val="7391"/>
          <w:rFonts w:hint="cs"/>
          <w:rtl/>
        </w:rPr>
        <w:drawing>
          <wp:anchor distT="0" distB="0" distL="71755" distR="0" simplePos="0" relativeHeight="251704320"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59605097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05097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E34B4A" w:rsidR="00E34B4A">
        <w:rPr>
          <w:rStyle w:val="7391"/>
          <w:rFonts w:hint="cs"/>
          <w:rtl/>
        </w:rPr>
        <w:t xml:space="preserve">תמריצים למעבר למוניות חשמליות </w:t>
      </w:r>
      <w:r w:rsidRPr="00E34B4A" w:rsidR="00E34B4A">
        <w:rPr>
          <w:rStyle w:val="7391"/>
          <w:rtl/>
        </w:rPr>
        <w:t>-</w:t>
      </w:r>
      <w:r w:rsidRPr="0009390D" w:rsidR="00E34B4A">
        <w:rPr>
          <w:rFonts w:hint="cs"/>
          <w:rtl/>
        </w:rPr>
        <w:t xml:space="preserve"> </w:t>
      </w:r>
      <w:r w:rsidRPr="0009390D" w:rsidR="00E34B4A">
        <w:rPr>
          <w:rtl/>
        </w:rPr>
        <w:t xml:space="preserve">ערים שונות בעולם </w:t>
      </w:r>
      <w:r w:rsidRPr="0009390D" w:rsidR="00E34B4A">
        <w:rPr>
          <w:rFonts w:hint="cs"/>
          <w:rtl/>
        </w:rPr>
        <w:t xml:space="preserve">(לונדון, ברצלונה, סטוקהולם, אמסטרדם) וכן ממשלת קנדה </w:t>
      </w:r>
      <w:r w:rsidRPr="0009390D" w:rsidR="00E34B4A">
        <w:rPr>
          <w:rtl/>
        </w:rPr>
        <w:t xml:space="preserve">מקדמות מעבר למוניות חשמליות באמצעות מתן תמריצים כספיים שונים לנהגים </w:t>
      </w:r>
      <w:r w:rsidRPr="0009390D" w:rsidR="00E34B4A">
        <w:rPr>
          <w:rFonts w:hint="cs"/>
          <w:rtl/>
        </w:rPr>
        <w:t>ו</w:t>
      </w:r>
      <w:r w:rsidRPr="0009390D" w:rsidR="00E34B4A">
        <w:rPr>
          <w:rtl/>
        </w:rPr>
        <w:t>בניית תשתית להטענת המוניות במרחב הציבורי</w:t>
      </w:r>
      <w:r w:rsidRPr="0009390D" w:rsidR="00E34B4A">
        <w:rPr>
          <w:rFonts w:hint="cs"/>
          <w:rtl/>
        </w:rPr>
        <w:t xml:space="preserve">. בישראל לא קודמה חקיקה שתכליתה </w:t>
      </w:r>
      <w:r w:rsidRPr="0009390D" w:rsidR="00E34B4A">
        <w:rPr>
          <w:rtl/>
        </w:rPr>
        <w:t>תמיכה בהחלפת מוני</w:t>
      </w:r>
      <w:r w:rsidRPr="0009390D" w:rsidR="00E34B4A">
        <w:rPr>
          <w:rFonts w:hint="cs"/>
          <w:rtl/>
        </w:rPr>
        <w:t>ו</w:t>
      </w:r>
      <w:r w:rsidRPr="0009390D" w:rsidR="00E34B4A">
        <w:rPr>
          <w:rtl/>
        </w:rPr>
        <w:t>ת קיימ</w:t>
      </w:r>
      <w:r w:rsidRPr="0009390D" w:rsidR="00E34B4A">
        <w:rPr>
          <w:rFonts w:hint="cs"/>
          <w:rtl/>
        </w:rPr>
        <w:t>ות</w:t>
      </w:r>
      <w:r w:rsidRPr="0009390D" w:rsidR="00E34B4A">
        <w:rPr>
          <w:rtl/>
        </w:rPr>
        <w:t xml:space="preserve"> </w:t>
      </w:r>
      <w:r w:rsidRPr="0009390D" w:rsidR="00E34B4A">
        <w:rPr>
          <w:rFonts w:hint="cs"/>
          <w:rtl/>
        </w:rPr>
        <w:t>למוניות</w:t>
      </w:r>
      <w:r w:rsidRPr="0009390D" w:rsidR="00E34B4A">
        <w:rPr>
          <w:rtl/>
        </w:rPr>
        <w:t xml:space="preserve"> מאופס</w:t>
      </w:r>
      <w:r w:rsidRPr="0009390D" w:rsidR="00E34B4A">
        <w:rPr>
          <w:rFonts w:hint="cs"/>
          <w:rtl/>
        </w:rPr>
        <w:t>ות</w:t>
      </w:r>
      <w:r w:rsidRPr="0009390D" w:rsidR="00E34B4A">
        <w:rPr>
          <w:rtl/>
        </w:rPr>
        <w:t xml:space="preserve"> פלי</w:t>
      </w:r>
      <w:r w:rsidR="003E270E">
        <w:rPr>
          <w:rFonts w:hint="cs"/>
          <w:rtl/>
        </w:rPr>
        <w:t>טה</w:t>
      </w:r>
      <w:r w:rsidRPr="00AF3B73">
        <w:rPr>
          <w:rtl/>
        </w:rPr>
        <w:t>.</w:t>
      </w:r>
    </w:p>
    <w:p w:rsidR="00EB672B" w:rsidRPr="006F49D3" w:rsidP="006F49D3" w14:paraId="021D9A4C" w14:textId="77777777">
      <w:pPr>
        <w:pStyle w:val="7327"/>
        <w:rPr>
          <w:rtl/>
        </w:rPr>
      </w:pPr>
      <w:r w:rsidRPr="006F49D3">
        <w:rPr>
          <w:rFonts w:hint="cs"/>
          <w:rtl/>
        </w:rPr>
        <w:t>עיקרי המלצות הביקורת</w:t>
      </w:r>
    </w:p>
    <w:p w:rsidR="00EB672B" w:rsidRPr="007C7D40" w:rsidP="00EB672B" w14:paraId="44B516F2" w14:textId="4519E7CC">
      <w:pPr>
        <w:pStyle w:val="7317"/>
      </w:pPr>
      <w:r w:rsidRPr="0063556C">
        <w:rPr>
          <w:rStyle w:val="7372"/>
          <w:rFonts w:hint="cs"/>
          <w:noProof/>
          <w:rtl/>
        </w:rPr>
        <w:drawing>
          <wp:anchor distT="0" distB="1440180" distL="107950" distR="114300" simplePos="0" relativeHeight="251684864"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09390D" w:rsidR="00E34B4A">
        <w:rPr>
          <w:rFonts w:hint="eastAsia"/>
          <w:rtl/>
        </w:rPr>
        <w:t>מומלץ</w:t>
      </w:r>
      <w:r w:rsidRPr="0009390D" w:rsidR="00E34B4A">
        <w:rPr>
          <w:rtl/>
        </w:rPr>
        <w:t xml:space="preserve"> למשרד התחבורה להפעיל מנגנון פיקוח שיאפשר לוודא כי בעלי רישיונות ממשיכים לעמוד בתנאים שנקבעו לקבלת רישיון</w:t>
      </w:r>
      <w:r w:rsidRPr="007C7D40">
        <w:rPr>
          <w:rFonts w:hint="cs"/>
          <w:rtl/>
        </w:rPr>
        <w:t xml:space="preserve">. </w:t>
      </w:r>
    </w:p>
    <w:p w:rsidR="00EB672B" w:rsidRPr="007C7D40" w:rsidP="00EB672B" w14:paraId="723E2ABD" w14:textId="24AC9868">
      <w:pPr>
        <w:pStyle w:val="7317"/>
      </w:pPr>
      <w:r w:rsidRPr="0063556C">
        <w:rPr>
          <w:rStyle w:val="7372"/>
          <w:rFonts w:hint="cs"/>
          <w:noProof/>
          <w:rtl/>
        </w:rPr>
        <w:drawing>
          <wp:anchor distT="0" distB="1440180" distL="107950" distR="114300" simplePos="0" relativeHeight="251685888"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09390D" w:rsidR="00E34B4A">
        <w:rPr>
          <w:rFonts w:hint="eastAsia"/>
          <w:rtl/>
        </w:rPr>
        <w:t>מומלץ</w:t>
      </w:r>
      <w:r w:rsidRPr="0009390D" w:rsidR="00E34B4A">
        <w:rPr>
          <w:rtl/>
        </w:rPr>
        <w:t xml:space="preserve"> למשרד התחבורה לפעול להחלת הפיקוח גם על השכרת רישיון</w:t>
      </w:r>
      <w:r w:rsidRPr="0009390D" w:rsidR="00E34B4A">
        <w:rPr>
          <w:rFonts w:hint="cs"/>
          <w:rtl/>
        </w:rPr>
        <w:t>,</w:t>
      </w:r>
      <w:r w:rsidRPr="0009390D" w:rsidR="00E34B4A">
        <w:rPr>
          <w:rtl/>
        </w:rPr>
        <w:t xml:space="preserve"> ובכך לוודא כי הכללים שקבעה המדינה עבור הפעלת מונית אכן מתקיימים</w:t>
      </w:r>
      <w:r w:rsidRPr="007C7D40">
        <w:rPr>
          <w:rtl/>
        </w:rPr>
        <w:t xml:space="preserve">. </w:t>
      </w:r>
    </w:p>
    <w:p w:rsidR="00EB672B" w:rsidRPr="007C7D40" w:rsidP="00EB672B" w14:paraId="55FA89EC" w14:textId="58608758">
      <w:pPr>
        <w:pStyle w:val="7317"/>
        <w:rPr>
          <w:rtl/>
        </w:rPr>
      </w:pPr>
      <w:r w:rsidRPr="0063556C">
        <w:rPr>
          <w:rStyle w:val="7372"/>
          <w:rFonts w:hint="cs"/>
          <w:noProof/>
          <w:rtl/>
        </w:rPr>
        <w:drawing>
          <wp:anchor distT="0" distB="1440180" distL="107950" distR="114300" simplePos="0" relativeHeight="251686912"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09390D" w:rsidR="00E34B4A">
        <w:rPr>
          <w:rFonts w:hint="eastAsia"/>
          <w:rtl/>
        </w:rPr>
        <w:t>מומלץ</w:t>
      </w:r>
      <w:r w:rsidRPr="0009390D" w:rsidR="00E34B4A">
        <w:rPr>
          <w:rtl/>
        </w:rPr>
        <w:t xml:space="preserve"> לרשות הארצית לתחבורה ציבורית </w:t>
      </w:r>
      <w:r w:rsidRPr="0009390D" w:rsidR="00E34B4A">
        <w:rPr>
          <w:rFonts w:hint="eastAsia"/>
          <w:rtl/>
        </w:rPr>
        <w:t>במשרד</w:t>
      </w:r>
      <w:r w:rsidRPr="0009390D" w:rsidR="00E34B4A">
        <w:rPr>
          <w:rtl/>
        </w:rPr>
        <w:t xml:space="preserve"> התחבורה </w:t>
      </w:r>
      <w:r w:rsidRPr="0009390D" w:rsidR="00E34B4A">
        <w:rPr>
          <w:rFonts w:hint="eastAsia"/>
          <w:rtl/>
        </w:rPr>
        <w:t>לעגן</w:t>
      </w:r>
      <w:r w:rsidRPr="0009390D" w:rsidR="00E34B4A">
        <w:rPr>
          <w:rtl/>
        </w:rPr>
        <w:t xml:space="preserve"> באמצעים טכנולוגיים תהליך לאימות תשלום</w:t>
      </w:r>
      <w:r w:rsidR="00E34B4A">
        <w:rPr>
          <w:rtl/>
        </w:rPr>
        <w:t xml:space="preserve"> </w:t>
      </w:r>
      <w:r w:rsidRPr="0009390D" w:rsidR="00E34B4A">
        <w:rPr>
          <w:rtl/>
        </w:rPr>
        <w:t>האגרה, כ</w:t>
      </w:r>
      <w:r w:rsidRPr="0009390D" w:rsidR="00E34B4A">
        <w:rPr>
          <w:rFonts w:hint="cs"/>
          <w:rtl/>
        </w:rPr>
        <w:t>די</w:t>
      </w:r>
      <w:r w:rsidRPr="0009390D" w:rsidR="00E34B4A">
        <w:rPr>
          <w:rtl/>
        </w:rPr>
        <w:t xml:space="preserve"> שהנפקת הרישיון תתאפשר רק לאחר קבלת האימות לביצוע </w:t>
      </w:r>
      <w:r w:rsidRPr="0009390D" w:rsidR="00E34B4A">
        <w:rPr>
          <w:rFonts w:hint="cs"/>
          <w:rtl/>
        </w:rPr>
        <w:t>ה</w:t>
      </w:r>
      <w:r w:rsidRPr="0009390D" w:rsidR="00E34B4A">
        <w:rPr>
          <w:rtl/>
        </w:rPr>
        <w:t xml:space="preserve">תשלום. עד להסדרת הבקרה הממוחשבת, מומלץ לתעד בכתב </w:t>
      </w:r>
      <w:r w:rsidRPr="0009390D" w:rsidR="00E34B4A">
        <w:rPr>
          <w:rFonts w:hint="cs"/>
          <w:rtl/>
        </w:rPr>
        <w:t xml:space="preserve">כל בדיקה לגבי ביצוע התשלומים בפועל </w:t>
      </w:r>
      <w:r w:rsidRPr="0009390D" w:rsidR="00E34B4A">
        <w:rPr>
          <w:rtl/>
        </w:rPr>
        <w:t>עבור כל רישיון שיונפק</w:t>
      </w:r>
      <w:r w:rsidRPr="007C7D40">
        <w:rPr>
          <w:rFonts w:hint="cs"/>
          <w:rtl/>
        </w:rPr>
        <w:t>.</w:t>
      </w:r>
    </w:p>
    <w:p w:rsidR="00EB672B" w:rsidRPr="007C7D40" w:rsidP="00EB672B" w14:paraId="078A06EB" w14:textId="11B3495C">
      <w:pPr>
        <w:pStyle w:val="7317"/>
        <w:rPr>
          <w:rtl/>
        </w:rPr>
      </w:pPr>
      <w:r w:rsidRPr="0063556C">
        <w:rPr>
          <w:rStyle w:val="7372"/>
          <w:rFonts w:hint="cs"/>
          <w:noProof/>
          <w:rtl/>
        </w:rPr>
        <w:drawing>
          <wp:anchor distT="0" distB="1440180" distL="107950" distR="114300" simplePos="0" relativeHeight="251687936"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2"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09390D" w:rsidR="00E34B4A">
        <w:rPr>
          <w:rFonts w:hint="eastAsia"/>
          <w:rtl/>
        </w:rPr>
        <w:t>מומלץ</w:t>
      </w:r>
      <w:r w:rsidRPr="0009390D" w:rsidR="00E34B4A">
        <w:rPr>
          <w:rtl/>
        </w:rPr>
        <w:t xml:space="preserve"> למשרד התחבורה ליידע את ציבור הנוסעים במוניות בדבר אופן הגשת תלונה והפרטים שיש </w:t>
      </w:r>
      <w:r w:rsidRPr="0009390D" w:rsidR="00E34B4A">
        <w:rPr>
          <w:rFonts w:hint="cs"/>
          <w:rtl/>
        </w:rPr>
        <w:t>לתעד</w:t>
      </w:r>
      <w:r w:rsidRPr="0009390D" w:rsidR="00E34B4A">
        <w:rPr>
          <w:rtl/>
        </w:rPr>
        <w:t xml:space="preserve"> לצורך הגשתה במקרים שבהם נפגעו </w:t>
      </w:r>
      <w:r w:rsidRPr="0009390D" w:rsidR="00E34B4A">
        <w:rPr>
          <w:rFonts w:hint="cs"/>
          <w:rtl/>
        </w:rPr>
        <w:t xml:space="preserve">מהתנהגותו של </w:t>
      </w:r>
      <w:r w:rsidRPr="0009390D" w:rsidR="00E34B4A">
        <w:rPr>
          <w:rtl/>
        </w:rPr>
        <w:t xml:space="preserve">נהג </w:t>
      </w:r>
      <w:r w:rsidRPr="0009390D" w:rsidR="00E34B4A">
        <w:rPr>
          <w:rFonts w:hint="cs"/>
          <w:rtl/>
        </w:rPr>
        <w:t>אשר חרגה</w:t>
      </w:r>
      <w:r w:rsidRPr="0009390D" w:rsidR="00E34B4A">
        <w:rPr>
          <w:rtl/>
        </w:rPr>
        <w:t xml:space="preserve"> מחובותיו לפי </w:t>
      </w:r>
      <w:r w:rsidRPr="0009390D" w:rsidR="00E34B4A">
        <w:rPr>
          <w:rFonts w:hint="cs"/>
          <w:rtl/>
        </w:rPr>
        <w:t xml:space="preserve">החוק, </w:t>
      </w:r>
      <w:r w:rsidRPr="0009390D" w:rsidR="00E34B4A">
        <w:rPr>
          <w:rFonts w:hint="eastAsia"/>
          <w:rtl/>
        </w:rPr>
        <w:t>זאת</w:t>
      </w:r>
      <w:r w:rsidRPr="0009390D" w:rsidR="00E34B4A">
        <w:rPr>
          <w:rtl/>
        </w:rPr>
        <w:t xml:space="preserve"> </w:t>
      </w:r>
      <w:r w:rsidRPr="0009390D" w:rsidR="00E34B4A">
        <w:rPr>
          <w:rFonts w:hint="eastAsia"/>
          <w:rtl/>
        </w:rPr>
        <w:t>גם</w:t>
      </w:r>
      <w:r w:rsidRPr="0009390D" w:rsidR="00E34B4A">
        <w:rPr>
          <w:rtl/>
        </w:rPr>
        <w:t xml:space="preserve"> באמצעות שלט </w:t>
      </w:r>
      <w:r w:rsidRPr="0009390D" w:rsidR="00E34B4A">
        <w:rPr>
          <w:rFonts w:hint="eastAsia"/>
          <w:rtl/>
        </w:rPr>
        <w:t>בתוך</w:t>
      </w:r>
      <w:r w:rsidRPr="0009390D" w:rsidR="00E34B4A">
        <w:rPr>
          <w:rtl/>
        </w:rPr>
        <w:t xml:space="preserve"> </w:t>
      </w:r>
      <w:r w:rsidRPr="0009390D" w:rsidR="00E34B4A">
        <w:rPr>
          <w:rFonts w:hint="eastAsia"/>
          <w:rtl/>
        </w:rPr>
        <w:t>המונית</w:t>
      </w:r>
      <w:r w:rsidRPr="0009390D" w:rsidR="00E34B4A">
        <w:rPr>
          <w:rFonts w:hint="cs"/>
          <w:rtl/>
        </w:rPr>
        <w:t xml:space="preserve">. כמו כן, לנוכח השיעור הגבוה (65%) של תלונות שלא כללו שני פרטים מזהים, מומלץ לטפל בתלונות גם אם קיים פרט מזהה אחד, ובלבד שיאפשר זיהוי מדויק של </w:t>
      </w:r>
      <w:r w:rsidRPr="0009390D" w:rsidR="00E34B4A">
        <w:rPr>
          <w:rFonts w:hint="cs"/>
          <w:rtl/>
        </w:rPr>
        <w:t>הנילון</w:t>
      </w:r>
      <w:r w:rsidRPr="0009390D" w:rsidR="00E34B4A">
        <w:rPr>
          <w:rFonts w:hint="cs"/>
          <w:rtl/>
        </w:rPr>
        <w:t xml:space="preserve"> (מספר הרישוי של המונית שמאפשר זיהוי של בעל הרכב ועוד</w:t>
      </w:r>
      <w:r w:rsidR="00E34B4A">
        <w:t>(</w:t>
      </w:r>
      <w:r w:rsidRPr="007C7D40">
        <w:rPr>
          <w:rFonts w:hint="cs"/>
          <w:rtl/>
        </w:rPr>
        <w:t>.</w:t>
      </w:r>
    </w:p>
    <w:p w:rsidR="00EB672B" w:rsidRPr="007C7D40" w:rsidP="00EB672B" w14:paraId="5538133A" w14:textId="0E95ECBF">
      <w:pPr>
        <w:pStyle w:val="7317"/>
      </w:pPr>
      <w:r w:rsidRPr="0063556C">
        <w:rPr>
          <w:rStyle w:val="7372"/>
          <w:rFonts w:hint="cs"/>
          <w:noProof/>
          <w:rtl/>
        </w:rPr>
        <w:drawing>
          <wp:anchor distT="0" distB="1440180" distL="107950" distR="114300" simplePos="0" relativeHeight="251688960"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3"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09390D" w:rsidR="00E34B4A">
        <w:rPr>
          <w:rFonts w:hint="cs"/>
          <w:rtl/>
        </w:rPr>
        <w:t>מומלץ למשרד התחבורה ולמשרד המשפטים</w:t>
      </w:r>
      <w:r w:rsidRPr="0009390D" w:rsidR="00E34B4A">
        <w:rPr>
          <w:rtl/>
        </w:rPr>
        <w:t xml:space="preserve"> לפעול </w:t>
      </w:r>
      <w:r w:rsidRPr="0009390D" w:rsidR="00E34B4A">
        <w:rPr>
          <w:rFonts w:hint="cs"/>
          <w:rtl/>
        </w:rPr>
        <w:t xml:space="preserve">לקידום חקיקה, בין חקיקה ראשית ובין חקיקת משנה, במטרה לכונן בענף המוניות אכיפה בדרך </w:t>
      </w:r>
      <w:r w:rsidRPr="0009390D" w:rsidR="00E34B4A">
        <w:rPr>
          <w:rFonts w:hint="cs"/>
          <w:rtl/>
        </w:rPr>
        <w:t>מינהלית</w:t>
      </w:r>
      <w:r w:rsidRPr="0009390D" w:rsidR="00E34B4A">
        <w:rPr>
          <w:rFonts w:hint="cs"/>
          <w:rtl/>
        </w:rPr>
        <w:t xml:space="preserve"> לצד אכיפה במסלול פלילי רגיל בגין תקנות תעבורה נוספות על אלה שמוסדרות בחוק החדש</w:t>
      </w:r>
      <w:r w:rsidRPr="0009390D" w:rsidR="00E34B4A">
        <w:rPr>
          <w:rtl/>
        </w:rPr>
        <w:t xml:space="preserve">. כן </w:t>
      </w:r>
      <w:r w:rsidRPr="0009390D" w:rsidR="00E34B4A">
        <w:rPr>
          <w:rFonts w:hint="cs"/>
          <w:rtl/>
        </w:rPr>
        <w:t>מומלץ</w:t>
      </w:r>
      <w:r w:rsidRPr="0009390D" w:rsidR="00E34B4A">
        <w:rPr>
          <w:rtl/>
        </w:rPr>
        <w:t xml:space="preserve"> למשרד התחבורה </w:t>
      </w:r>
      <w:r w:rsidRPr="0009390D" w:rsidR="00E34B4A">
        <w:rPr>
          <w:rFonts w:hint="eastAsia"/>
          <w:rtl/>
        </w:rPr>
        <w:t>ולמשרד</w:t>
      </w:r>
      <w:r w:rsidRPr="0009390D" w:rsidR="00E34B4A">
        <w:rPr>
          <w:rtl/>
        </w:rPr>
        <w:t xml:space="preserve"> </w:t>
      </w:r>
      <w:r w:rsidRPr="0009390D" w:rsidR="00E34B4A">
        <w:rPr>
          <w:rFonts w:hint="eastAsia"/>
          <w:rtl/>
        </w:rPr>
        <w:t>המשפטים</w:t>
      </w:r>
      <w:r w:rsidRPr="0009390D" w:rsidR="00E34B4A">
        <w:rPr>
          <w:rFonts w:hint="cs"/>
          <w:rtl/>
        </w:rPr>
        <w:t xml:space="preserve"> </w:t>
      </w:r>
      <w:r w:rsidRPr="0009390D" w:rsidR="00E34B4A">
        <w:rPr>
          <w:rtl/>
        </w:rPr>
        <w:t xml:space="preserve">להיערך ליישום החוק החדש, לעדכן את נוהלי העבודה ולבצע את ההתאמות הנדרשות בפעילויות האכיפה </w:t>
      </w:r>
      <w:r w:rsidRPr="0009390D" w:rsidR="00E34B4A">
        <w:rPr>
          <w:rFonts w:hint="cs"/>
          <w:rtl/>
        </w:rPr>
        <w:t>שמבצע משרד התחבורה כדי ליישמו עם תחילתו - בתוך 15 חודשים</w:t>
      </w:r>
      <w:r w:rsidRPr="007C7D40">
        <w:rPr>
          <w:rFonts w:hint="cs"/>
          <w:rtl/>
        </w:rPr>
        <w:t>.</w:t>
      </w:r>
    </w:p>
    <w:p w:rsidR="00EB672B" w:rsidP="00EB672B" w14:paraId="63467834" w14:textId="0986C41F">
      <w:pPr>
        <w:pStyle w:val="7317"/>
        <w:rPr>
          <w:rtl/>
        </w:rPr>
      </w:pPr>
      <w:r w:rsidRPr="0063556C">
        <w:rPr>
          <w:rStyle w:val="7372"/>
          <w:rFonts w:hint="cs"/>
          <w:noProof/>
          <w:rtl/>
        </w:rPr>
        <w:drawing>
          <wp:anchor distT="0" distB="1440180" distL="107950" distR="114300" simplePos="0" relativeHeight="251689984"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09390D" w:rsidR="00E34B4A">
        <w:rPr>
          <w:rFonts w:hint="cs"/>
          <w:rtl/>
        </w:rPr>
        <w:t xml:space="preserve">מומלץ כי </w:t>
      </w:r>
      <w:r w:rsidRPr="0009390D" w:rsidR="00E34B4A">
        <w:rPr>
          <w:rFonts w:hint="eastAsia"/>
          <w:rtl/>
        </w:rPr>
        <w:t>לאור</w:t>
      </w:r>
      <w:r w:rsidRPr="0009390D" w:rsidR="00E34B4A">
        <w:rPr>
          <w:rtl/>
        </w:rPr>
        <w:t xml:space="preserve"> </w:t>
      </w:r>
      <w:r w:rsidRPr="0009390D" w:rsidR="00E34B4A">
        <w:rPr>
          <w:rFonts w:hint="eastAsia"/>
          <w:rtl/>
        </w:rPr>
        <w:t>השינויים</w:t>
      </w:r>
      <w:r w:rsidRPr="0009390D" w:rsidR="00E34B4A">
        <w:rPr>
          <w:rtl/>
        </w:rPr>
        <w:t xml:space="preserve"> </w:t>
      </w:r>
      <w:r w:rsidRPr="0009390D" w:rsidR="00E34B4A">
        <w:rPr>
          <w:rFonts w:hint="eastAsia"/>
          <w:rtl/>
        </w:rPr>
        <w:t>האקסוגניים</w:t>
      </w:r>
      <w:r w:rsidRPr="0009390D" w:rsidR="00E34B4A">
        <w:rPr>
          <w:rtl/>
        </w:rPr>
        <w:t xml:space="preserve">, </w:t>
      </w:r>
      <w:r w:rsidRPr="0009390D" w:rsidR="00E34B4A">
        <w:rPr>
          <w:rFonts w:hint="eastAsia"/>
          <w:rtl/>
        </w:rPr>
        <w:t>ממצאי</w:t>
      </w:r>
      <w:r w:rsidRPr="0009390D" w:rsidR="00E34B4A">
        <w:rPr>
          <w:rtl/>
        </w:rPr>
        <w:t xml:space="preserve"> הביקורת בנוגע למחיר הבסיס של הסולר </w:t>
      </w:r>
      <w:r w:rsidRPr="0009390D" w:rsidR="00E34B4A">
        <w:rPr>
          <w:rFonts w:hint="cs"/>
          <w:rtl/>
        </w:rPr>
        <w:t>ו</w:t>
      </w:r>
      <w:r w:rsidRPr="0009390D" w:rsidR="00E34B4A">
        <w:rPr>
          <w:rFonts w:hint="eastAsia"/>
          <w:rtl/>
        </w:rPr>
        <w:t>זמינות</w:t>
      </w:r>
      <w:r w:rsidRPr="0009390D" w:rsidR="00E34B4A">
        <w:rPr>
          <w:rtl/>
        </w:rPr>
        <w:t xml:space="preserve"> </w:t>
      </w:r>
      <w:r w:rsidRPr="0009390D" w:rsidR="00E34B4A">
        <w:rPr>
          <w:rFonts w:hint="eastAsia"/>
          <w:rtl/>
        </w:rPr>
        <w:t>מידע</w:t>
      </w:r>
      <w:r w:rsidRPr="0009390D" w:rsidR="00E34B4A">
        <w:rPr>
          <w:rtl/>
        </w:rPr>
        <w:t xml:space="preserve"> </w:t>
      </w:r>
      <w:r w:rsidRPr="0009390D" w:rsidR="00E34B4A">
        <w:rPr>
          <w:rFonts w:hint="eastAsia"/>
          <w:rtl/>
        </w:rPr>
        <w:t>חדש</w:t>
      </w:r>
      <w:r w:rsidRPr="0009390D" w:rsidR="00E34B4A">
        <w:rPr>
          <w:rtl/>
        </w:rPr>
        <w:t xml:space="preserve"> </w:t>
      </w:r>
      <w:r w:rsidRPr="0009390D" w:rsidR="00E34B4A">
        <w:rPr>
          <w:rFonts w:hint="eastAsia"/>
          <w:rtl/>
        </w:rPr>
        <w:t>על</w:t>
      </w:r>
      <w:r w:rsidRPr="0009390D" w:rsidR="00E34B4A">
        <w:rPr>
          <w:rtl/>
        </w:rPr>
        <w:t xml:space="preserve"> </w:t>
      </w:r>
      <w:r w:rsidRPr="0009390D" w:rsidR="00E34B4A">
        <w:rPr>
          <w:rFonts w:hint="eastAsia"/>
          <w:rtl/>
        </w:rPr>
        <w:t>הנסיעות</w:t>
      </w:r>
      <w:r w:rsidRPr="0009390D" w:rsidR="00E34B4A">
        <w:rPr>
          <w:rtl/>
        </w:rPr>
        <w:t xml:space="preserve">, </w:t>
      </w:r>
      <w:r w:rsidRPr="0009390D" w:rsidR="00E34B4A">
        <w:rPr>
          <w:rFonts w:hint="eastAsia"/>
          <w:rtl/>
        </w:rPr>
        <w:t>ו</w:t>
      </w:r>
      <w:r w:rsidRPr="0009390D" w:rsidR="00E34B4A">
        <w:rPr>
          <w:rFonts w:hint="cs"/>
          <w:rtl/>
        </w:rPr>
        <w:t xml:space="preserve">כן </w:t>
      </w:r>
      <w:r w:rsidRPr="0009390D" w:rsidR="00E34B4A">
        <w:rPr>
          <w:rFonts w:hint="eastAsia"/>
          <w:rtl/>
        </w:rPr>
        <w:t>לאור</w:t>
      </w:r>
      <w:r w:rsidRPr="0009390D" w:rsidR="00E34B4A">
        <w:rPr>
          <w:rtl/>
        </w:rPr>
        <w:t xml:space="preserve"> </w:t>
      </w:r>
      <w:r w:rsidRPr="0009390D" w:rsidR="00E34B4A">
        <w:rPr>
          <w:rFonts w:hint="eastAsia"/>
          <w:rtl/>
        </w:rPr>
        <w:t>ההמלצה</w:t>
      </w:r>
      <w:r w:rsidRPr="0009390D" w:rsidR="00E34B4A">
        <w:rPr>
          <w:rtl/>
        </w:rPr>
        <w:t xml:space="preserve"> </w:t>
      </w:r>
      <w:r w:rsidRPr="0009390D" w:rsidR="00E34B4A">
        <w:rPr>
          <w:rFonts w:hint="eastAsia"/>
          <w:rtl/>
        </w:rPr>
        <w:t>במתודולוגיית</w:t>
      </w:r>
      <w:r w:rsidRPr="0009390D" w:rsidR="00E34B4A">
        <w:rPr>
          <w:rtl/>
        </w:rPr>
        <w:t xml:space="preserve"> </w:t>
      </w:r>
      <w:r w:rsidRPr="0009390D" w:rsidR="00E34B4A">
        <w:rPr>
          <w:rFonts w:hint="eastAsia"/>
          <w:rtl/>
        </w:rPr>
        <w:t>הפיקוח</w:t>
      </w:r>
      <w:r w:rsidRPr="0009390D" w:rsidR="00E34B4A">
        <w:rPr>
          <w:rtl/>
        </w:rPr>
        <w:t xml:space="preserve"> </w:t>
      </w:r>
      <w:r w:rsidRPr="0009390D" w:rsidR="00E34B4A">
        <w:rPr>
          <w:rFonts w:hint="eastAsia"/>
          <w:rtl/>
        </w:rPr>
        <w:t>על</w:t>
      </w:r>
      <w:r w:rsidRPr="0009390D" w:rsidR="00E34B4A">
        <w:rPr>
          <w:rtl/>
        </w:rPr>
        <w:t xml:space="preserve"> </w:t>
      </w:r>
      <w:r w:rsidRPr="0009390D" w:rsidR="00E34B4A">
        <w:rPr>
          <w:rFonts w:hint="eastAsia"/>
          <w:rtl/>
        </w:rPr>
        <w:t>המחירים</w:t>
      </w:r>
      <w:r w:rsidRPr="0009390D" w:rsidR="00E34B4A">
        <w:rPr>
          <w:rtl/>
        </w:rPr>
        <w:t xml:space="preserve"> </w:t>
      </w:r>
      <w:r w:rsidRPr="0009390D" w:rsidR="00E34B4A">
        <w:rPr>
          <w:rFonts w:hint="eastAsia"/>
          <w:rtl/>
        </w:rPr>
        <w:t>לבצע</w:t>
      </w:r>
      <w:r w:rsidRPr="0009390D" w:rsidR="00E34B4A">
        <w:rPr>
          <w:rtl/>
        </w:rPr>
        <w:t xml:space="preserve"> </w:t>
      </w:r>
      <w:r w:rsidRPr="0009390D" w:rsidR="00E34B4A">
        <w:rPr>
          <w:rFonts w:hint="eastAsia"/>
          <w:rtl/>
        </w:rPr>
        <w:t>בדיקות</w:t>
      </w:r>
      <w:r w:rsidRPr="0009390D" w:rsidR="00E34B4A">
        <w:rPr>
          <w:rtl/>
        </w:rPr>
        <w:t xml:space="preserve"> </w:t>
      </w:r>
      <w:r w:rsidRPr="0009390D" w:rsidR="00E34B4A">
        <w:rPr>
          <w:rFonts w:hint="eastAsia"/>
          <w:rtl/>
        </w:rPr>
        <w:t>מודל</w:t>
      </w:r>
      <w:r w:rsidRPr="0009390D" w:rsidR="00E34B4A">
        <w:rPr>
          <w:rtl/>
        </w:rPr>
        <w:t xml:space="preserve"> </w:t>
      </w:r>
      <w:r w:rsidRPr="0009390D" w:rsidR="00E34B4A">
        <w:rPr>
          <w:rFonts w:hint="eastAsia"/>
          <w:rtl/>
        </w:rPr>
        <w:t>בסיס</w:t>
      </w:r>
      <w:r w:rsidRPr="0009390D" w:rsidR="00E34B4A">
        <w:rPr>
          <w:rtl/>
        </w:rPr>
        <w:t xml:space="preserve"> אחת לחמש שנים לכל היותר, </w:t>
      </w:r>
      <w:r w:rsidRPr="0009390D" w:rsidR="00E34B4A">
        <w:rPr>
          <w:rFonts w:hint="eastAsia"/>
          <w:rtl/>
        </w:rPr>
        <w:t>משרד</w:t>
      </w:r>
      <w:r w:rsidRPr="0009390D" w:rsidR="00E34B4A">
        <w:rPr>
          <w:rtl/>
        </w:rPr>
        <w:t xml:space="preserve"> </w:t>
      </w:r>
      <w:r w:rsidRPr="0009390D" w:rsidR="00E34B4A">
        <w:rPr>
          <w:rFonts w:hint="eastAsia"/>
          <w:rtl/>
        </w:rPr>
        <w:t>התחבורה</w:t>
      </w:r>
      <w:r w:rsidRPr="0009390D" w:rsidR="00E34B4A">
        <w:rPr>
          <w:rtl/>
        </w:rPr>
        <w:t xml:space="preserve"> </w:t>
      </w:r>
      <w:r w:rsidRPr="0009390D" w:rsidR="00E34B4A">
        <w:rPr>
          <w:rFonts w:hint="eastAsia"/>
          <w:rtl/>
        </w:rPr>
        <w:t>ו</w:t>
      </w:r>
      <w:r w:rsidRPr="0009390D" w:rsidR="00E34B4A">
        <w:rPr>
          <w:rFonts w:hint="cs"/>
          <w:rtl/>
        </w:rPr>
        <w:t>ּ</w:t>
      </w:r>
      <w:r w:rsidRPr="0009390D" w:rsidR="00E34B4A">
        <w:rPr>
          <w:rFonts w:hint="eastAsia"/>
          <w:rtl/>
        </w:rPr>
        <w:t>ועדת</w:t>
      </w:r>
      <w:r w:rsidRPr="0009390D" w:rsidR="00E34B4A">
        <w:rPr>
          <w:rtl/>
        </w:rPr>
        <w:t xml:space="preserve"> </w:t>
      </w:r>
      <w:r w:rsidRPr="0009390D" w:rsidR="00E34B4A">
        <w:rPr>
          <w:rFonts w:hint="eastAsia"/>
          <w:rtl/>
        </w:rPr>
        <w:t>המחירים</w:t>
      </w:r>
      <w:r w:rsidRPr="0009390D" w:rsidR="00E34B4A">
        <w:rPr>
          <w:rtl/>
        </w:rPr>
        <w:t xml:space="preserve"> </w:t>
      </w:r>
      <w:r w:rsidRPr="0009390D" w:rsidR="00E34B4A">
        <w:rPr>
          <w:rFonts w:hint="eastAsia"/>
          <w:rtl/>
        </w:rPr>
        <w:t>יעדכנו</w:t>
      </w:r>
      <w:r w:rsidRPr="0009390D" w:rsidR="00E34B4A">
        <w:rPr>
          <w:rtl/>
        </w:rPr>
        <w:t xml:space="preserve"> </w:t>
      </w:r>
      <w:r w:rsidRPr="0009390D" w:rsidR="00E34B4A">
        <w:rPr>
          <w:rFonts w:hint="eastAsia"/>
          <w:rtl/>
        </w:rPr>
        <w:t>בהקדם</w:t>
      </w:r>
      <w:r w:rsidRPr="0009390D" w:rsidR="00E34B4A">
        <w:rPr>
          <w:rtl/>
        </w:rPr>
        <w:t xml:space="preserve"> </w:t>
      </w:r>
      <w:r w:rsidRPr="0009390D" w:rsidR="00E34B4A">
        <w:rPr>
          <w:rFonts w:hint="eastAsia"/>
          <w:rtl/>
        </w:rPr>
        <w:t>האפשרי</w:t>
      </w:r>
      <w:r w:rsidRPr="0009390D" w:rsidR="00E34B4A">
        <w:rPr>
          <w:rtl/>
        </w:rPr>
        <w:t xml:space="preserve"> </w:t>
      </w:r>
      <w:r w:rsidRPr="0009390D" w:rsidR="00E34B4A">
        <w:rPr>
          <w:rFonts w:hint="eastAsia"/>
          <w:rtl/>
        </w:rPr>
        <w:t>את</w:t>
      </w:r>
      <w:r w:rsidRPr="0009390D" w:rsidR="00E34B4A">
        <w:rPr>
          <w:rtl/>
        </w:rPr>
        <w:t xml:space="preserve"> </w:t>
      </w:r>
      <w:r w:rsidRPr="0009390D" w:rsidR="00E34B4A">
        <w:rPr>
          <w:rFonts w:hint="eastAsia"/>
          <w:rtl/>
        </w:rPr>
        <w:t>בסיס</w:t>
      </w:r>
      <w:r w:rsidRPr="0009390D" w:rsidR="00E34B4A">
        <w:rPr>
          <w:rtl/>
        </w:rPr>
        <w:t xml:space="preserve"> </w:t>
      </w:r>
      <w:r w:rsidRPr="0009390D" w:rsidR="00E34B4A">
        <w:rPr>
          <w:rFonts w:hint="eastAsia"/>
          <w:rtl/>
        </w:rPr>
        <w:t>התעריפים</w:t>
      </w:r>
      <w:r w:rsidRPr="0009390D" w:rsidR="00E34B4A">
        <w:rPr>
          <w:rtl/>
        </w:rPr>
        <w:t xml:space="preserve">. </w:t>
      </w:r>
      <w:r w:rsidRPr="0009390D" w:rsidR="00E34B4A">
        <w:rPr>
          <w:rFonts w:hint="eastAsia"/>
          <w:rtl/>
        </w:rPr>
        <w:t>זאת</w:t>
      </w:r>
      <w:r w:rsidRPr="0009390D" w:rsidR="00E34B4A">
        <w:rPr>
          <w:rtl/>
        </w:rPr>
        <w:t xml:space="preserve">, תוך הקפדה על עריכת </w:t>
      </w:r>
      <w:r w:rsidRPr="0009390D" w:rsidR="00E34B4A">
        <w:rPr>
          <w:rFonts w:hint="eastAsia"/>
          <w:rtl/>
        </w:rPr>
        <w:t>דוח</w:t>
      </w:r>
      <w:r w:rsidRPr="0009390D" w:rsidR="00E34B4A">
        <w:rPr>
          <w:rtl/>
        </w:rPr>
        <w:t xml:space="preserve"> </w:t>
      </w:r>
      <w:r w:rsidRPr="0009390D" w:rsidR="00E34B4A">
        <w:rPr>
          <w:rFonts w:hint="eastAsia"/>
          <w:rtl/>
        </w:rPr>
        <w:t>מסכם</w:t>
      </w:r>
      <w:r w:rsidRPr="0009390D" w:rsidR="00E34B4A">
        <w:rPr>
          <w:rtl/>
        </w:rPr>
        <w:t xml:space="preserve"> שיציג את המודל הכלכלי המלא ואת הנחות היסוד והנימוקים לקביעת הערכים העומדים בבסיס המודל, </w:t>
      </w:r>
      <w:r w:rsidRPr="0009390D" w:rsidR="00E34B4A">
        <w:rPr>
          <w:rFonts w:hint="cs"/>
          <w:rtl/>
        </w:rPr>
        <w:t>ובכלל זה</w:t>
      </w:r>
      <w:r w:rsidRPr="0009390D" w:rsidR="00E34B4A">
        <w:rPr>
          <w:rtl/>
        </w:rPr>
        <w:t xml:space="preserve"> דרך קביעת העלויות המוכרות והנסועה של המוניות</w:t>
      </w:r>
      <w:r w:rsidRPr="008E57FE">
        <w:rPr>
          <w:rFonts w:hint="cs"/>
          <w:rtl/>
        </w:rPr>
        <w:t>.</w:t>
      </w:r>
    </w:p>
    <w:p w:rsidR="003E270E" w:rsidP="004D1A02" w14:paraId="74A7651D" w14:textId="69D83C25">
      <w:pPr>
        <w:pStyle w:val="7317"/>
        <w:spacing w:after="720"/>
        <w:rPr>
          <w:rtl/>
        </w:rPr>
      </w:pPr>
      <w:r w:rsidRPr="0063556C">
        <w:rPr>
          <w:rStyle w:val="7372"/>
          <w:rFonts w:hint="cs"/>
          <w:noProof/>
          <w:rtl/>
        </w:rPr>
        <w:drawing>
          <wp:anchor distT="0" distB="1440180" distL="107950" distR="114300" simplePos="0" relativeHeight="251698176"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364147197" name="תמונה 36414719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47197" name="תמונה 364147197">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09390D" w:rsidR="00E34B4A">
        <w:rPr>
          <w:rFonts w:hint="cs"/>
          <w:rtl/>
        </w:rPr>
        <w:t xml:space="preserve">על משרד התחבורה </w:t>
      </w:r>
      <w:r w:rsidRPr="0009390D" w:rsidR="00E34B4A">
        <w:rPr>
          <w:rtl/>
        </w:rPr>
        <w:t xml:space="preserve">לפעול ליישום החלטות הממשלה </w:t>
      </w:r>
      <w:r w:rsidRPr="0009390D" w:rsidR="00E34B4A">
        <w:rPr>
          <w:rFonts w:hint="cs"/>
          <w:rtl/>
        </w:rPr>
        <w:t>בנושא צמצום זיהום האוויר ממוניות</w:t>
      </w:r>
      <w:r w:rsidRPr="0009390D" w:rsidR="00E34B4A">
        <w:rPr>
          <w:rtl/>
        </w:rPr>
        <w:t xml:space="preserve">, לרבות על ידי קידום החקיקה הרלוונטית, </w:t>
      </w:r>
      <w:r w:rsidRPr="0009390D" w:rsidR="00E34B4A">
        <w:rPr>
          <w:rFonts w:hint="cs"/>
          <w:rtl/>
        </w:rPr>
        <w:t>כן מומלץ</w:t>
      </w:r>
      <w:r w:rsidRPr="0009390D" w:rsidR="00E34B4A">
        <w:rPr>
          <w:rtl/>
        </w:rPr>
        <w:t xml:space="preserve"> </w:t>
      </w:r>
      <w:r w:rsidRPr="0009390D" w:rsidR="00E34B4A">
        <w:rPr>
          <w:rFonts w:hint="cs"/>
          <w:rtl/>
        </w:rPr>
        <w:t>ל</w:t>
      </w:r>
      <w:r w:rsidRPr="0009390D" w:rsidR="00E34B4A">
        <w:rPr>
          <w:rtl/>
        </w:rPr>
        <w:t xml:space="preserve">משרד התחבורה לבחון דרכים נוספות כדי לעודד כניסת כלי רכב בעלי זיהום אוויר מופחת בעתיד. </w:t>
      </w:r>
      <w:r w:rsidRPr="0009390D" w:rsidR="00E34B4A">
        <w:rPr>
          <w:rFonts w:hint="cs"/>
          <w:rtl/>
        </w:rPr>
        <w:t xml:space="preserve">מומלץ </w:t>
      </w:r>
      <w:r w:rsidRPr="0009390D" w:rsidR="00E34B4A">
        <w:rPr>
          <w:rtl/>
        </w:rPr>
        <w:t xml:space="preserve">למשרד התחבורה, למשרד האוצר ולרשות המיסים </w:t>
      </w:r>
      <w:r w:rsidRPr="0009390D" w:rsidR="00E34B4A">
        <w:rPr>
          <w:rFonts w:hint="cs"/>
          <w:rtl/>
        </w:rPr>
        <w:t>לייעל את</w:t>
      </w:r>
      <w:r w:rsidRPr="0009390D" w:rsidR="00E34B4A">
        <w:rPr>
          <w:rtl/>
        </w:rPr>
        <w:t xml:space="preserve"> מנגנון מס הקנייה המוטל על מוניות, במטרה </w:t>
      </w:r>
      <w:r w:rsidRPr="0009390D" w:rsidR="00E34B4A">
        <w:rPr>
          <w:rFonts w:hint="cs"/>
          <w:rtl/>
        </w:rPr>
        <w:t>להגדיל את התמריץ לרכישת מוניות מופחתות זיהום</w:t>
      </w:r>
      <w:r w:rsidRPr="0009390D" w:rsidR="00E34B4A">
        <w:rPr>
          <w:rtl/>
        </w:rPr>
        <w:t>.</w:t>
      </w:r>
      <w:r w:rsidRPr="0009390D" w:rsidR="00E34B4A">
        <w:rPr>
          <w:rFonts w:hint="cs"/>
          <w:rtl/>
        </w:rPr>
        <w:t xml:space="preserve"> מומלץ למשרד התחבורה, משרד האוצר והמשרד להגנת הסביבה ללמוד מהניסיון הבין-לאומי בנושא תמיכה ברכישת מוניות מאופסות פליטות ולהתאים את הנעשה בנושא זה ליישום במדינת ישראל, בשינויים הנדרשים</w:t>
      </w:r>
      <w:r w:rsidRPr="008E57FE">
        <w:rPr>
          <w:rFonts w:hint="cs"/>
          <w:rtl/>
        </w:rPr>
        <w:t>.</w:t>
      </w:r>
    </w:p>
    <w:p w:rsidR="003E270E" w14:paraId="278837A7" w14:textId="77777777">
      <w:pPr>
        <w:bidi w:val="0"/>
        <w:spacing w:after="200" w:line="276" w:lineRule="auto"/>
        <w:rPr>
          <w:rFonts w:ascii="Tahoma" w:hAnsi="Tahoma" w:cs="Tahoma"/>
          <w:color w:val="0D0D0D" w:themeColor="text1" w:themeTint="F2"/>
          <w:sz w:val="18"/>
          <w:szCs w:val="18"/>
          <w:rtl/>
        </w:rPr>
      </w:pPr>
      <w:r>
        <w:rPr>
          <w:rtl/>
        </w:rPr>
        <w:br w:type="page"/>
      </w:r>
    </w:p>
    <w:p w:rsidR="00AE524D" w:rsidP="00AE524D" w14:paraId="1B3CD12D" w14:textId="082156AA">
      <w:pPr>
        <w:pStyle w:val="7317"/>
        <w:rPr>
          <w:rtl/>
        </w:rPr>
      </w:pPr>
      <w:r w:rsidRPr="00D527BD">
        <w:rPr>
          <w:noProof/>
          <w:szCs w:val="20"/>
          <w:rtl/>
        </w:rPr>
        <mc:AlternateContent>
          <mc:Choice Requires="wps">
            <w:drawing>
              <wp:anchor distT="0" distB="0" distL="114300" distR="114300" simplePos="0" relativeHeight="251711488" behindDoc="0" locked="0" layoutInCell="1" allowOverlap="1">
                <wp:simplePos x="0" y="0"/>
                <wp:positionH relativeFrom="column">
                  <wp:posOffset>88265</wp:posOffset>
                </wp:positionH>
                <wp:positionV relativeFrom="paragraph">
                  <wp:posOffset>83695</wp:posOffset>
                </wp:positionV>
                <wp:extent cx="4576445" cy="434975"/>
                <wp:effectExtent l="0" t="0" r="0" b="0"/>
                <wp:wrapNone/>
                <wp:docPr id="210967277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76445" cy="434975"/>
                        </a:xfrm>
                        <a:prstGeom prst="rect">
                          <a:avLst/>
                        </a:prstGeom>
                        <a:noFill/>
                        <a:ln w="9525">
                          <a:noFill/>
                          <a:miter lim="800000"/>
                          <a:headEnd/>
                          <a:tailEnd/>
                        </a:ln>
                      </wps:spPr>
                      <wps:txbx>
                        <w:txbxContent>
                          <w:p w:rsidR="00AE524D" w:rsidRPr="005C7ABF" w:rsidP="00AE524D" w14:textId="67DE8DC4">
                            <w:pPr>
                              <w:pStyle w:val="7332"/>
                              <w:rPr>
                                <w:rtl/>
                              </w:rPr>
                            </w:pPr>
                            <w:r w:rsidRPr="008520DF">
                              <w:rPr>
                                <w:rtl/>
                              </w:rPr>
                              <w:t xml:space="preserve">שער </w:t>
                            </w:r>
                            <w:r w:rsidR="00E34B4A">
                              <w:rPr>
                                <w:rFonts w:hint="cs"/>
                                <w:rtl/>
                              </w:rPr>
                              <w:t>שני</w:t>
                            </w:r>
                            <w:r w:rsidRPr="008520DF">
                              <w:rPr>
                                <w:rtl/>
                              </w:rPr>
                              <w:t xml:space="preserve">: מוניות </w:t>
                            </w:r>
                            <w:r w:rsidR="00E34B4A">
                              <w:rPr>
                                <w:rFonts w:hint="cs"/>
                                <w:rtl/>
                              </w:rPr>
                              <w:t>השירות</w:t>
                            </w:r>
                            <w:r w:rsidRPr="008520DF">
                              <w:rPr>
                                <w:rtl/>
                              </w:rPr>
                              <w:t xml:space="preserve"> </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6" type="#_x0000_t202" style="width:360.35pt;height:34.25pt;margin-top:6.6pt;margin-left:6.95pt;mso-height-percent:0;mso-height-relative:margin;mso-width-percent:0;mso-width-relative:margin;mso-wrap-distance-bottom:0;mso-wrap-distance-left:9pt;mso-wrap-distance-right:9pt;mso-wrap-distance-top:0;mso-wrap-style:square;position:absolute;visibility:visible;v-text-anchor:middle;z-index:251712512" filled="f" stroked="f">
                <v:textbox>
                  <w:txbxContent>
                    <w:p w:rsidR="00AE524D" w:rsidRPr="005C7ABF" w:rsidP="00AE524D" w14:paraId="1A09458C" w14:textId="67DE8DC4">
                      <w:pPr>
                        <w:pStyle w:val="7332"/>
                        <w:rPr>
                          <w:rtl/>
                        </w:rPr>
                      </w:pPr>
                      <w:r w:rsidRPr="008520DF">
                        <w:rPr>
                          <w:rtl/>
                        </w:rPr>
                        <w:t xml:space="preserve">שער </w:t>
                      </w:r>
                      <w:r w:rsidR="00E34B4A">
                        <w:rPr>
                          <w:rFonts w:hint="cs"/>
                          <w:rtl/>
                        </w:rPr>
                        <w:t>שני</w:t>
                      </w:r>
                      <w:r w:rsidRPr="008520DF">
                        <w:rPr>
                          <w:rtl/>
                        </w:rPr>
                        <w:t xml:space="preserve">: מוניות </w:t>
                      </w:r>
                      <w:r w:rsidR="00E34B4A">
                        <w:rPr>
                          <w:rFonts w:hint="cs"/>
                          <w:rtl/>
                        </w:rPr>
                        <w:t>השירות</w:t>
                      </w:r>
                      <w:r w:rsidRPr="008520DF">
                        <w:rPr>
                          <w:rtl/>
                        </w:rPr>
                        <w:t xml:space="preserve"> </w:t>
                      </w:r>
                    </w:p>
                  </w:txbxContent>
                </v:textbox>
              </v:shape>
            </w:pict>
          </mc:Fallback>
        </mc:AlternateContent>
      </w:r>
      <w:r w:rsidRPr="00D527BD">
        <w:rPr>
          <w:noProof/>
          <w:szCs w:val="20"/>
          <w:rtl/>
        </w:rPr>
        <w:drawing>
          <wp:anchor distT="0" distB="0" distL="114300" distR="114300" simplePos="0" relativeHeight="251710464" behindDoc="0" locked="0" layoutInCell="1" allowOverlap="1">
            <wp:simplePos x="0" y="0"/>
            <wp:positionH relativeFrom="column">
              <wp:posOffset>-61595</wp:posOffset>
            </wp:positionH>
            <wp:positionV relativeFrom="paragraph">
              <wp:posOffset>6777</wp:posOffset>
            </wp:positionV>
            <wp:extent cx="4774565" cy="702310"/>
            <wp:effectExtent l="0" t="0" r="0" b="0"/>
            <wp:wrapNone/>
            <wp:docPr id="589505366" name="Picture 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505366" name="Picture 54">
                      <a:extLst>
                        <a:ext xmlns:a="http://schemas.openxmlformats.org/drawingml/2006/main" uri="{C183D7F6-B498-43B3-948B-1728B52AA6E4}">
                          <adec:decorative xmlns:adec="http://schemas.microsoft.com/office/drawing/2017/decorative" val="1"/>
                        </a:ext>
                      </a:extLst>
                    </pic:cNvPr>
                    <pic:cNvPicPr>
                      <a:picLocks noChangeAspect="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74565" cy="702310"/>
                    </a:xfrm>
                    <a:prstGeom prst="rect">
                      <a:avLst/>
                    </a:prstGeom>
                  </pic:spPr>
                </pic:pic>
              </a:graphicData>
            </a:graphic>
            <wp14:sizeRelH relativeFrom="margin">
              <wp14:pctWidth>0</wp14:pctWidth>
            </wp14:sizeRelH>
            <wp14:sizeRelV relativeFrom="margin">
              <wp14:pctHeight>0</wp14:pctHeight>
            </wp14:sizeRelV>
          </wp:anchor>
        </w:drawing>
      </w:r>
      <w:r>
        <w:rPr>
          <w:rtl/>
        </w:rPr>
        <w:t xml:space="preserve"> </w:t>
      </w:r>
    </w:p>
    <w:p w:rsidR="00AE524D" w:rsidP="00AE524D" w14:paraId="07317023" w14:textId="77777777">
      <w:pPr>
        <w:pStyle w:val="7317"/>
        <w:rPr>
          <w:rtl/>
        </w:rPr>
      </w:pPr>
    </w:p>
    <w:p w:rsidR="00AE524D" w:rsidP="00AE524D" w14:paraId="0EA79874" w14:textId="77777777">
      <w:pPr>
        <w:keepNext/>
      </w:pPr>
    </w:p>
    <w:p w:rsidR="00AE524D" w:rsidRPr="00275281" w:rsidP="006405EE" w14:paraId="4E905449" w14:textId="77777777">
      <w:pPr>
        <w:pStyle w:val="73"/>
        <w:spacing w:before="240"/>
        <w:rPr>
          <w:rtl/>
        </w:rPr>
      </w:pPr>
      <w:r w:rsidRPr="00275281">
        <w:rPr>
          <w:rFonts w:hint="cs"/>
          <w:rtl/>
        </w:rPr>
        <w:t>תמונת המצב העולה מן הביקורת</w:t>
      </w:r>
    </w:p>
    <w:p w:rsidR="00AE524D" w:rsidRPr="00CF6518" w:rsidP="00AE524D" w14:paraId="11FE4C90" w14:textId="77777777">
      <w:pPr>
        <w:spacing w:after="240"/>
        <w:rPr>
          <w:rtl/>
        </w:rPr>
      </w:pPr>
      <w:r>
        <w:rPr>
          <w:noProof/>
          <w:rtl/>
          <w:lang w:val="he-IL"/>
        </w:rPr>
        <w:drawing>
          <wp:inline distT="0" distB="0" distL="0" distR="0">
            <wp:extent cx="1981200" cy="190500"/>
            <wp:effectExtent l="0" t="0" r="0" b="0"/>
            <wp:docPr id="1352691599" name="תמונה 4" descr="ליקויים">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691599" name="תמונה 4" descr="ליקויים">
                      <a:extLst>
                        <a:ext xmlns:a="http://schemas.openxmlformats.org/drawingml/2006/main" uri="{C183D7F6-B498-43B3-948B-1728B52AA6E4}">
                          <adec:decorative xmlns:adec="http://schemas.microsoft.com/office/drawing/2017/decorative" val="0"/>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1200" cy="190500"/>
                    </a:xfrm>
                    <a:prstGeom prst="rect">
                      <a:avLst/>
                    </a:prstGeom>
                  </pic:spPr>
                </pic:pic>
              </a:graphicData>
            </a:graphic>
          </wp:inline>
        </w:drawing>
      </w:r>
    </w:p>
    <w:p w:rsidR="00AE524D" w:rsidRPr="00AF3B73" w:rsidP="00AE524D" w14:paraId="63CBF432" w14:textId="6E4CB5FE">
      <w:pPr>
        <w:pStyle w:val="7317"/>
        <w:rPr>
          <w:rtl/>
        </w:rPr>
      </w:pPr>
      <w:r w:rsidRPr="00E34B4A">
        <w:rPr>
          <w:rStyle w:val="7391"/>
          <w:rFonts w:hint="cs"/>
          <w:rtl/>
        </w:rPr>
        <w:drawing>
          <wp:anchor distT="0" distB="0" distL="71755" distR="0" simplePos="0" relativeHeight="251707392"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870309025"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309025"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E34B4A" w:rsidR="00E34B4A">
        <w:rPr>
          <w:rStyle w:val="7391"/>
          <w:rtl/>
        </w:rPr>
        <w:t xml:space="preserve">הרפורמה בענף מוניות השירות - </w:t>
      </w:r>
      <w:r w:rsidRPr="0009390D" w:rsidR="00E34B4A">
        <w:rPr>
          <w:rtl/>
        </w:rPr>
        <w:t xml:space="preserve">הרפורמה </w:t>
      </w:r>
      <w:r w:rsidRPr="0009390D" w:rsidR="00E34B4A">
        <w:rPr>
          <w:rFonts w:hint="cs"/>
          <w:rtl/>
        </w:rPr>
        <w:t>שקידם משרד התחבורה</w:t>
      </w:r>
      <w:r w:rsidRPr="0009390D" w:rsidR="00E34B4A">
        <w:rPr>
          <w:rtl/>
        </w:rPr>
        <w:t xml:space="preserve"> בענף מוניות השירות, שנועדה להפוך את מגמת הדעיכה</w:t>
      </w:r>
      <w:r w:rsidRPr="0009390D" w:rsidR="00E34B4A">
        <w:rPr>
          <w:rFonts w:hint="cs"/>
          <w:rtl/>
        </w:rPr>
        <w:t xml:space="preserve"> בפעילותן</w:t>
      </w:r>
      <w:r w:rsidRPr="0009390D" w:rsidR="00E34B4A">
        <w:rPr>
          <w:rtl/>
        </w:rPr>
        <w:t xml:space="preserve"> ולהגדיל את מספר</w:t>
      </w:r>
      <w:r w:rsidRPr="0009390D" w:rsidR="00E34B4A">
        <w:rPr>
          <w:rFonts w:hint="cs"/>
          <w:rtl/>
        </w:rPr>
        <w:t>ן</w:t>
      </w:r>
      <w:r w:rsidRPr="0009390D" w:rsidR="00E34B4A">
        <w:rPr>
          <w:rtl/>
        </w:rPr>
        <w:t xml:space="preserve"> עד פי שלושה, ל-2,500 מוניות, נכשלה ולא השיגה את מטרותיה. נהפוך הוא, מספר מוניות השירות צנח ב-93%</w:t>
      </w:r>
      <w:r w:rsidRPr="0009390D" w:rsidR="00E34B4A">
        <w:rPr>
          <w:rFonts w:hint="cs"/>
          <w:rtl/>
        </w:rPr>
        <w:t xml:space="preserve"> -</w:t>
      </w:r>
      <w:r w:rsidRPr="0009390D" w:rsidR="00E34B4A">
        <w:rPr>
          <w:rtl/>
        </w:rPr>
        <w:t xml:space="preserve"> מ-844 ב</w:t>
      </w:r>
      <w:r w:rsidRPr="0009390D" w:rsidR="00E34B4A">
        <w:rPr>
          <w:rFonts w:hint="cs"/>
          <w:rtl/>
        </w:rPr>
        <w:t xml:space="preserve">שנת </w:t>
      </w:r>
      <w:r w:rsidRPr="0009390D" w:rsidR="00E34B4A">
        <w:rPr>
          <w:rtl/>
        </w:rPr>
        <w:t>2017 ל-59 ב</w:t>
      </w:r>
      <w:r w:rsidRPr="0009390D" w:rsidR="00E34B4A">
        <w:rPr>
          <w:rFonts w:hint="cs"/>
          <w:rtl/>
        </w:rPr>
        <w:t xml:space="preserve">שנת </w:t>
      </w:r>
      <w:r w:rsidRPr="0009390D" w:rsidR="00E34B4A">
        <w:rPr>
          <w:rtl/>
        </w:rPr>
        <w:t>2023</w:t>
      </w:r>
      <w:r w:rsidRPr="0009390D" w:rsidR="00E34B4A">
        <w:rPr>
          <w:rFonts w:hint="cs"/>
          <w:rtl/>
        </w:rPr>
        <w:t xml:space="preserve">. </w:t>
      </w:r>
      <w:r w:rsidRPr="0009390D" w:rsidR="00E34B4A">
        <w:rPr>
          <w:rtl/>
        </w:rPr>
        <w:t>הירידה בפעילות נמשכה בשנים</w:t>
      </w:r>
      <w:r w:rsidR="00E34B4A">
        <w:rPr>
          <w:rtl/>
        </w:rPr>
        <w:br/>
      </w:r>
      <w:r w:rsidRPr="0009390D" w:rsidR="00E34B4A">
        <w:rPr>
          <w:rtl/>
        </w:rPr>
        <w:t xml:space="preserve">2018 </w:t>
      </w:r>
      <w:r w:rsidRPr="0009390D" w:rsidR="00E34B4A">
        <w:rPr>
          <w:rFonts w:hint="cs"/>
          <w:rtl/>
        </w:rPr>
        <w:t>-</w:t>
      </w:r>
      <w:r w:rsidRPr="0009390D" w:rsidR="00E34B4A">
        <w:rPr>
          <w:rtl/>
        </w:rPr>
        <w:t xml:space="preserve"> 2023, וביתר שאת מינואר 2022. ב-31.12.21 קווים רבים לא עברו תהליך מכרז ופעלו במתכונת הישנה, על סמך רישיונות הפעלה ותיקים. בעקבות כישלונו של משרד התחבורה בהשלמת ההליכים התחרותיים במועד, ובעקבות אי-הארכה של ההסדר </w:t>
      </w:r>
      <w:r w:rsidRPr="0009390D" w:rsidR="00E34B4A">
        <w:rPr>
          <w:rFonts w:hint="cs"/>
          <w:rtl/>
        </w:rPr>
        <w:t>הקודם</w:t>
      </w:r>
      <w:r w:rsidRPr="0009390D" w:rsidR="00E34B4A">
        <w:rPr>
          <w:rtl/>
        </w:rPr>
        <w:t xml:space="preserve"> מעבר </w:t>
      </w:r>
      <w:r w:rsidR="00E34B4A">
        <w:rPr>
          <w:rtl/>
        </w:rPr>
        <w:br/>
      </w:r>
      <w:r w:rsidRPr="0009390D" w:rsidR="00E34B4A">
        <w:rPr>
          <w:rtl/>
        </w:rPr>
        <w:t xml:space="preserve">ל-31.12.21, עשרות נהגי מוניות שירות שפעלו בעבר על סמך רישיון מהמדינה הפכו בעל כורחם למפעילים בלתי חוקיים, וזאת בטרם ניתנה לחלקם אפשרות להסדיר את מעמדם באמצעות מכרזים. </w:t>
      </w:r>
      <w:r w:rsidRPr="0009390D" w:rsidR="00E34B4A">
        <w:rPr>
          <w:rFonts w:hint="cs"/>
          <w:rtl/>
        </w:rPr>
        <w:t>עקב</w:t>
      </w:r>
      <w:r w:rsidRPr="0009390D" w:rsidR="00E34B4A">
        <w:rPr>
          <w:rtl/>
        </w:rPr>
        <w:t xml:space="preserve"> כישלון הרפורמה, מוניות השירות אינן מספקות מענה תחבורתי משלים באזורים נרחבים במדינת ישראל</w:t>
      </w:r>
      <w:r w:rsidRPr="00AF3B73">
        <w:rPr>
          <w:rtl/>
        </w:rPr>
        <w:t>.</w:t>
      </w:r>
    </w:p>
    <w:p w:rsidR="00AE524D" w:rsidRPr="00AF3B73" w:rsidP="00AE524D" w14:paraId="226411BC" w14:textId="75DD6926">
      <w:pPr>
        <w:pStyle w:val="7317"/>
      </w:pPr>
      <w:r w:rsidRPr="00E34B4A">
        <w:rPr>
          <w:rStyle w:val="7391"/>
          <w:rFonts w:hint="cs"/>
          <w:rtl/>
        </w:rPr>
        <w:drawing>
          <wp:anchor distT="0" distB="0" distL="114300" distR="114300" simplePos="0" relativeHeight="251708416"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07905146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05146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E34B4A" w:rsidR="00E34B4A">
        <w:rPr>
          <w:rStyle w:val="7391"/>
          <w:rFonts w:hint="cs"/>
          <w:rtl/>
        </w:rPr>
        <w:t xml:space="preserve">הפעלת מוניות שירות בחלוקה גיאוגרפית </w:t>
      </w:r>
      <w:r w:rsidRPr="00E34B4A" w:rsidR="00E34B4A">
        <w:rPr>
          <w:rStyle w:val="7391"/>
          <w:rtl/>
        </w:rPr>
        <w:t>-</w:t>
      </w:r>
      <w:r w:rsidRPr="0009390D" w:rsidR="00E34B4A">
        <w:rPr>
          <w:rtl/>
        </w:rPr>
        <w:t xml:space="preserve"> במסגרת הרפורמה בענף מוניות השירות נבחרו על ידי משרד</w:t>
      </w:r>
      <w:r w:rsidRPr="0009390D" w:rsidR="00E34B4A">
        <w:rPr>
          <w:rFonts w:hint="cs"/>
          <w:rtl/>
        </w:rPr>
        <w:t xml:space="preserve"> התחבורה</w:t>
      </w:r>
      <w:r w:rsidRPr="0009390D" w:rsidR="00E34B4A">
        <w:rPr>
          <w:rtl/>
        </w:rPr>
        <w:t xml:space="preserve"> זוכים להפעלת</w:t>
      </w:r>
      <w:r w:rsidRPr="0009390D" w:rsidR="00E34B4A">
        <w:rPr>
          <w:rFonts w:hint="cs"/>
          <w:rtl/>
        </w:rPr>
        <w:t xml:space="preserve"> מוניות שירות</w:t>
      </w:r>
      <w:r w:rsidRPr="0009390D" w:rsidR="00E34B4A">
        <w:rPr>
          <w:rtl/>
        </w:rPr>
        <w:t xml:space="preserve"> בעשרה אשכולות</w:t>
      </w:r>
      <w:r w:rsidRPr="0009390D" w:rsidR="00E34B4A">
        <w:rPr>
          <w:rFonts w:hint="cs"/>
          <w:rtl/>
        </w:rPr>
        <w:t xml:space="preserve"> גיאוגרפיים</w:t>
      </w:r>
      <w:r w:rsidRPr="0009390D" w:rsidR="00E34B4A">
        <w:rPr>
          <w:rtl/>
        </w:rPr>
        <w:t xml:space="preserve"> מתוך 24 (42%). </w:t>
      </w:r>
      <w:r w:rsidRPr="0009390D" w:rsidR="00E34B4A">
        <w:rPr>
          <w:rFonts w:hint="cs"/>
          <w:rtl/>
        </w:rPr>
        <w:t>במועד סיום הביקורת (מאי 2024)</w:t>
      </w:r>
      <w:r w:rsidRPr="0009390D" w:rsidR="00E34B4A">
        <w:rPr>
          <w:rtl/>
        </w:rPr>
        <w:t xml:space="preserve"> פעילות </w:t>
      </w:r>
      <w:r w:rsidRPr="0009390D" w:rsidR="00E34B4A">
        <w:rPr>
          <w:rFonts w:hint="cs"/>
          <w:rtl/>
        </w:rPr>
        <w:t xml:space="preserve">רק </w:t>
      </w:r>
      <w:r w:rsidRPr="0009390D" w:rsidR="00E34B4A">
        <w:rPr>
          <w:rtl/>
        </w:rPr>
        <w:t>59 מ</w:t>
      </w:r>
      <w:r w:rsidRPr="0009390D" w:rsidR="00E34B4A">
        <w:rPr>
          <w:rFonts w:hint="cs"/>
          <w:rtl/>
        </w:rPr>
        <w:t>-</w:t>
      </w:r>
      <w:r w:rsidRPr="0009390D" w:rsidR="00E34B4A">
        <w:rPr>
          <w:rtl/>
        </w:rPr>
        <w:t xml:space="preserve">400 </w:t>
      </w:r>
      <w:r w:rsidRPr="0009390D" w:rsidR="00E34B4A">
        <w:rPr>
          <w:rFonts w:hint="cs"/>
          <w:rtl/>
        </w:rPr>
        <w:t>ה</w:t>
      </w:r>
      <w:r w:rsidRPr="0009390D" w:rsidR="00E34B4A">
        <w:rPr>
          <w:rtl/>
        </w:rPr>
        <w:t>מוניות</w:t>
      </w:r>
      <w:r w:rsidRPr="0009390D" w:rsidR="00E34B4A">
        <w:rPr>
          <w:rFonts w:hint="cs"/>
          <w:rtl/>
        </w:rPr>
        <w:t xml:space="preserve"> </w:t>
      </w:r>
      <w:r w:rsidRPr="0009390D" w:rsidR="00E34B4A">
        <w:rPr>
          <w:rtl/>
        </w:rPr>
        <w:t xml:space="preserve">(15%) שאמורות לשרת את </w:t>
      </w:r>
      <w:r w:rsidRPr="0009390D" w:rsidR="00E34B4A">
        <w:rPr>
          <w:rFonts w:hint="cs"/>
          <w:rtl/>
        </w:rPr>
        <w:t>הציבור</w:t>
      </w:r>
      <w:r w:rsidRPr="0009390D" w:rsidR="00E34B4A">
        <w:rPr>
          <w:rtl/>
        </w:rPr>
        <w:t xml:space="preserve"> באשכולות אלה. מתוך עשרת האשכולות שבהם בוצע הליך מכרזי ונבחרו זוכים, </w:t>
      </w:r>
      <w:r w:rsidRPr="0009390D" w:rsidR="00E34B4A">
        <w:rPr>
          <w:rFonts w:hint="cs"/>
          <w:rtl/>
        </w:rPr>
        <w:t>שישה</w:t>
      </w:r>
      <w:r w:rsidRPr="0009390D" w:rsidR="00E34B4A">
        <w:rPr>
          <w:rtl/>
        </w:rPr>
        <w:t xml:space="preserve"> אשכולות לא החלו כל פעילות</w:t>
      </w:r>
      <w:r w:rsidRPr="0009390D" w:rsidR="00E34B4A">
        <w:rPr>
          <w:rFonts w:hint="cs"/>
          <w:rtl/>
        </w:rPr>
        <w:t>,</w:t>
      </w:r>
      <w:r w:rsidRPr="0009390D" w:rsidR="00E34B4A">
        <w:rPr>
          <w:rtl/>
        </w:rPr>
        <w:t xml:space="preserve"> ו</w:t>
      </w:r>
      <w:r w:rsidRPr="0009390D" w:rsidR="00E34B4A">
        <w:rPr>
          <w:rFonts w:hint="cs"/>
          <w:rtl/>
        </w:rPr>
        <w:t>ארבעה</w:t>
      </w:r>
      <w:r w:rsidRPr="0009390D" w:rsidR="00E34B4A">
        <w:rPr>
          <w:rtl/>
        </w:rPr>
        <w:t xml:space="preserve"> אשכולות החלו בפעילות חלקית. אף שמשרד התחבורה תכנן אשכולות בפריסה גיאוגרפית רחבה, מנהרי</w:t>
      </w:r>
      <w:r w:rsidRPr="0009390D" w:rsidR="00E34B4A">
        <w:rPr>
          <w:rFonts w:hint="cs"/>
          <w:rtl/>
        </w:rPr>
        <w:t>י</w:t>
      </w:r>
      <w:r w:rsidRPr="0009390D" w:rsidR="00E34B4A">
        <w:rPr>
          <w:rtl/>
        </w:rPr>
        <w:t>ה עד אילת, הופעלו בשנת 2023 מוניות שירות ברישיון רק בארבעה מ</w:t>
      </w:r>
      <w:r w:rsidRPr="0009390D" w:rsidR="00E34B4A">
        <w:rPr>
          <w:rFonts w:hint="cs"/>
          <w:rtl/>
        </w:rPr>
        <w:t>-</w:t>
      </w:r>
      <w:r w:rsidRPr="0009390D" w:rsidR="00E34B4A">
        <w:rPr>
          <w:rtl/>
        </w:rPr>
        <w:t xml:space="preserve">24 האשכולות המתוכננים. כל האשכולות הפעילים הם </w:t>
      </w:r>
      <w:r w:rsidRPr="0009390D" w:rsidR="00E34B4A">
        <w:rPr>
          <w:rFonts w:hint="cs"/>
          <w:rtl/>
        </w:rPr>
        <w:t xml:space="preserve">רק </w:t>
      </w:r>
      <w:r w:rsidRPr="0009390D" w:rsidR="00E34B4A">
        <w:rPr>
          <w:rtl/>
        </w:rPr>
        <w:t>באזור תל אביב והמרכז</w:t>
      </w:r>
      <w:r w:rsidRPr="0009390D" w:rsidR="00E34B4A">
        <w:rPr>
          <w:rFonts w:hint="cs"/>
          <w:rtl/>
        </w:rPr>
        <w:t>. באשכולות האלה:</w:t>
      </w:r>
      <w:r w:rsidRPr="0009390D" w:rsidR="00E34B4A">
        <w:rPr>
          <w:rtl/>
        </w:rPr>
        <w:t xml:space="preserve"> אילת, אשקלון-אשדוד, באר שבע וצפון הנגב, </w:t>
      </w:r>
      <w:r w:rsidRPr="0009390D" w:rsidR="00E34B4A">
        <w:rPr>
          <w:rFonts w:hint="cs"/>
          <w:rtl/>
        </w:rPr>
        <w:t>תל אביב</w:t>
      </w:r>
      <w:r w:rsidRPr="0009390D" w:rsidR="00E34B4A">
        <w:rPr>
          <w:rtl/>
        </w:rPr>
        <w:t>-ירושלים, ירושלים עירוני, חיפה</w:t>
      </w:r>
      <w:r w:rsidRPr="0009390D" w:rsidR="00E34B4A">
        <w:rPr>
          <w:rFonts w:hint="cs"/>
          <w:rtl/>
        </w:rPr>
        <w:t>-</w:t>
      </w:r>
      <w:r w:rsidRPr="0009390D" w:rsidR="00E34B4A">
        <w:rPr>
          <w:rtl/>
        </w:rPr>
        <w:t>נצרת, טבריה, מרחב עכו</w:t>
      </w:r>
      <w:r w:rsidRPr="0009390D" w:rsidR="00E34B4A">
        <w:rPr>
          <w:rFonts w:hint="cs"/>
          <w:rtl/>
        </w:rPr>
        <w:t>-</w:t>
      </w:r>
      <w:r w:rsidRPr="0009390D" w:rsidR="00E34B4A">
        <w:rPr>
          <w:rtl/>
        </w:rPr>
        <w:t>נהרי</w:t>
      </w:r>
      <w:r w:rsidRPr="0009390D" w:rsidR="00E34B4A">
        <w:rPr>
          <w:rFonts w:hint="cs"/>
          <w:rtl/>
        </w:rPr>
        <w:t>י</w:t>
      </w:r>
      <w:r w:rsidRPr="0009390D" w:rsidR="00E34B4A">
        <w:rPr>
          <w:rtl/>
        </w:rPr>
        <w:t>ה, בקעת אונו, השרון, נתניה עירוני, נתניה בין-עירוני, נתניה אזורי, פתח תקווה, ראשון לציון עירוני, רחובות עירוני ומרחבי, גוש עציון-ירושלים, ירושלים-גשר אלנבי, נתב"ג</w:t>
      </w:r>
      <w:r w:rsidRPr="0009390D" w:rsidR="00E34B4A">
        <w:rPr>
          <w:rFonts w:hint="cs"/>
          <w:rtl/>
        </w:rPr>
        <w:t>-</w:t>
      </w:r>
      <w:r w:rsidRPr="0009390D" w:rsidR="00E34B4A">
        <w:rPr>
          <w:rtl/>
        </w:rPr>
        <w:t>אזור ירושלים, נתב"ג</w:t>
      </w:r>
      <w:r w:rsidRPr="0009390D" w:rsidR="00E34B4A">
        <w:rPr>
          <w:rFonts w:hint="cs"/>
          <w:rtl/>
        </w:rPr>
        <w:t>-</w:t>
      </w:r>
      <w:r w:rsidRPr="0009390D" w:rsidR="00E34B4A">
        <w:rPr>
          <w:rtl/>
        </w:rPr>
        <w:t>אזור המרכז</w:t>
      </w:r>
      <w:r w:rsidRPr="0009390D" w:rsidR="00E34B4A">
        <w:rPr>
          <w:rFonts w:hint="cs"/>
          <w:rtl/>
        </w:rPr>
        <w:t xml:space="preserve"> לא פועלים קווי השירות</w:t>
      </w:r>
      <w:r w:rsidRPr="00AF3B73">
        <w:rPr>
          <w:rFonts w:hint="cs"/>
          <w:rtl/>
        </w:rPr>
        <w:t xml:space="preserve">. </w:t>
      </w:r>
    </w:p>
    <w:p w:rsidR="00AE524D" w:rsidRPr="00AF3B73" w:rsidP="00AE524D" w14:paraId="74091E87" w14:textId="743D5F13">
      <w:pPr>
        <w:pStyle w:val="7317"/>
        <w:rPr>
          <w:rtl/>
        </w:rPr>
      </w:pPr>
      <w:r w:rsidRPr="00E34B4A">
        <w:rPr>
          <w:rStyle w:val="7391"/>
          <w:rFonts w:hint="cs"/>
          <w:rtl/>
        </w:rPr>
        <w:drawing>
          <wp:anchor distT="0" distB="0" distL="114300" distR="114300" simplePos="0" relativeHeight="251709440"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294727411"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727411"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E34B4A" w:rsidR="00E34B4A">
        <w:rPr>
          <w:rStyle w:val="7391"/>
          <w:rtl/>
        </w:rPr>
        <w:t>פיקוח על מוניות השירות -</w:t>
      </w:r>
      <w:r w:rsidRPr="0009390D" w:rsidR="00E34B4A">
        <w:rPr>
          <w:rFonts w:hint="cs"/>
          <w:rtl/>
        </w:rPr>
        <w:t xml:space="preserve"> נמצא כי </w:t>
      </w:r>
      <w:r w:rsidRPr="0009390D" w:rsidR="00E34B4A">
        <w:rPr>
          <w:rtl/>
        </w:rPr>
        <w:t xml:space="preserve">165 מוניות שירות </w:t>
      </w:r>
      <w:r w:rsidRPr="0009390D" w:rsidR="00E34B4A">
        <w:rPr>
          <w:rFonts w:hint="cs"/>
          <w:rtl/>
        </w:rPr>
        <w:t xml:space="preserve">שאין להן רישיון מתאים לנסיעה בקו שירות כנדרש לפי </w:t>
      </w:r>
      <w:r w:rsidRPr="0009390D" w:rsidR="00E34B4A">
        <w:rPr>
          <w:rtl/>
        </w:rPr>
        <w:t>תיקון 120 לפקודת התעבורה עברו מבחן רישוי שנתי ב-31 מכוני רישוי המפוקחים על ידי אגף הרכב במשרד התחבורה</w:t>
      </w:r>
      <w:r w:rsidRPr="0009390D" w:rsidR="00E34B4A">
        <w:rPr>
          <w:rFonts w:hint="cs"/>
          <w:rtl/>
        </w:rPr>
        <w:t>,</w:t>
      </w:r>
      <w:r w:rsidRPr="0009390D" w:rsidR="00E34B4A">
        <w:rPr>
          <w:rtl/>
        </w:rPr>
        <w:t xml:space="preserve"> </w:t>
      </w:r>
      <w:r w:rsidRPr="0009390D" w:rsidR="00E34B4A">
        <w:rPr>
          <w:rFonts w:hint="cs"/>
          <w:rtl/>
        </w:rPr>
        <w:t xml:space="preserve">זאת בניגוד להוראות הפקודה ותקנותיה. </w:t>
      </w:r>
      <w:r w:rsidRPr="0009390D" w:rsidR="00E34B4A">
        <w:rPr>
          <w:rtl/>
        </w:rPr>
        <w:t>עוד עלה כי אין כלי בקרה</w:t>
      </w:r>
      <w:r w:rsidRPr="00937F20" w:rsidR="00E34B4A">
        <w:rPr>
          <w:sz w:val="19"/>
          <w:szCs w:val="19"/>
          <w:rtl/>
        </w:rPr>
        <w:t xml:space="preserve"> ממוחשב </w:t>
      </w:r>
      <w:r w:rsidR="00E34B4A">
        <w:rPr>
          <w:rFonts w:hint="cs"/>
          <w:sz w:val="19"/>
          <w:szCs w:val="19"/>
          <w:rtl/>
        </w:rPr>
        <w:t>ש</w:t>
      </w:r>
      <w:r w:rsidRPr="00937F20" w:rsidR="00E34B4A">
        <w:rPr>
          <w:sz w:val="19"/>
          <w:szCs w:val="19"/>
          <w:rtl/>
        </w:rPr>
        <w:t xml:space="preserve">באמצעותו </w:t>
      </w:r>
      <w:r w:rsidR="00E34B4A">
        <w:rPr>
          <w:rFonts w:hint="cs"/>
          <w:sz w:val="19"/>
          <w:szCs w:val="19"/>
          <w:rtl/>
        </w:rPr>
        <w:t xml:space="preserve">אפשר </w:t>
      </w:r>
      <w:r w:rsidRPr="00937F20" w:rsidR="00E34B4A">
        <w:rPr>
          <w:sz w:val="19"/>
          <w:szCs w:val="19"/>
          <w:rtl/>
        </w:rPr>
        <w:t>לוודא כי למוניות השירות יש רישיון פעיל בהתאם להוראות המעודכנות</w:t>
      </w:r>
      <w:r w:rsidRPr="00AF3B73">
        <w:rPr>
          <w:rFonts w:hint="cs"/>
          <w:rtl/>
        </w:rPr>
        <w:t>.</w:t>
      </w:r>
    </w:p>
    <w:p w:rsidR="00AE524D" w:rsidRPr="006F49D3" w:rsidP="00AE524D" w14:paraId="6F88CF81" w14:textId="77777777">
      <w:pPr>
        <w:pStyle w:val="7327"/>
        <w:rPr>
          <w:rtl/>
        </w:rPr>
      </w:pPr>
      <w:r w:rsidRPr="006F49D3">
        <w:rPr>
          <w:rFonts w:hint="cs"/>
          <w:rtl/>
        </w:rPr>
        <w:t>עיקרי המלצות הביקורת</w:t>
      </w:r>
    </w:p>
    <w:p w:rsidR="00AE524D" w:rsidRPr="007C7D40" w:rsidP="00AE524D" w14:paraId="6E8D696B" w14:textId="0B84E9A4">
      <w:pPr>
        <w:pStyle w:val="7317"/>
      </w:pPr>
      <w:r w:rsidRPr="00E34B4A">
        <w:rPr>
          <w:rStyle w:val="7372"/>
          <w:rFonts w:hint="cs"/>
          <w:b/>
          <w:bCs w:val="0"/>
          <w:noProof/>
          <w:rtl/>
        </w:rPr>
        <w:drawing>
          <wp:anchor distT="0" distB="1440180" distL="107950" distR="114300" simplePos="0" relativeHeight="251705344"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32417848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7848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09390D" w:rsidR="00E34B4A">
        <w:rPr>
          <w:rFonts w:hint="cs"/>
          <w:rtl/>
        </w:rPr>
        <w:t>מומלץ למשרד התחבורה</w:t>
      </w:r>
      <w:r w:rsidRPr="0009390D" w:rsidR="00E34B4A">
        <w:rPr>
          <w:rtl/>
        </w:rPr>
        <w:t xml:space="preserve"> לתקף מחדש את כל תפיסת ההפעלה </w:t>
      </w:r>
      <w:r w:rsidRPr="0009390D" w:rsidR="00E34B4A">
        <w:rPr>
          <w:rFonts w:hint="cs"/>
          <w:rtl/>
        </w:rPr>
        <w:t>לגבי</w:t>
      </w:r>
      <w:r w:rsidRPr="0009390D" w:rsidR="00E34B4A">
        <w:rPr>
          <w:rtl/>
        </w:rPr>
        <w:t xml:space="preserve"> מוניות השירות, בהתייחס לצורכי השוק העדכניים - הצורך בקיום שירות משלים באמצעות מוניות שירות או באמצעות תגבור שירותי התחבורה הציבורית באוטובוסים זעירים במקומות שבהם קיימות מגבלות טופוגרפיות, או ביקוש נמוך לנסיעות. מומלץ כי משרד התחבורה יתרגם את תוצאות הבחינה </w:t>
      </w:r>
      <w:r w:rsidRPr="0009390D" w:rsidR="00E34B4A">
        <w:rPr>
          <w:rFonts w:hint="cs"/>
          <w:rtl/>
        </w:rPr>
        <w:t>שיערוך</w:t>
      </w:r>
      <w:r w:rsidRPr="0009390D" w:rsidR="00E34B4A">
        <w:rPr>
          <w:rtl/>
        </w:rPr>
        <w:t xml:space="preserve"> לתפיסת הפעלה מחודשת ויוציאה לפועל כתוכנית מעשית. אם בעקבות הבחינה יסבור משרד התחבורה כי יש מקום לשנות את המתווה שקבעה הממשלה ב</w:t>
      </w:r>
      <w:r w:rsidRPr="0009390D" w:rsidR="00E34B4A">
        <w:rPr>
          <w:rFonts w:hint="cs"/>
          <w:rtl/>
        </w:rPr>
        <w:t xml:space="preserve">שנת </w:t>
      </w:r>
      <w:r w:rsidRPr="0009390D" w:rsidR="00E34B4A">
        <w:rPr>
          <w:rtl/>
        </w:rPr>
        <w:t>2016, ושעוגן בחקיקה ב</w:t>
      </w:r>
      <w:r w:rsidRPr="0009390D" w:rsidR="00E34B4A">
        <w:rPr>
          <w:rFonts w:hint="cs"/>
          <w:rtl/>
        </w:rPr>
        <w:t xml:space="preserve">שנת </w:t>
      </w:r>
      <w:r w:rsidRPr="0009390D" w:rsidR="00E34B4A">
        <w:rPr>
          <w:rtl/>
        </w:rPr>
        <w:t>2018, עליו לגבש בהקדם המלצות ולהגישן לממשלה לקביעת מדיניות חדשה בענף מוניות השירות</w:t>
      </w:r>
      <w:r w:rsidRPr="007C7D40">
        <w:rPr>
          <w:rFonts w:hint="cs"/>
          <w:rtl/>
        </w:rPr>
        <w:t xml:space="preserve">. </w:t>
      </w:r>
    </w:p>
    <w:p w:rsidR="003E270E" w:rsidP="004D1A02" w14:paraId="42121AE4" w14:textId="3E03A872">
      <w:pPr>
        <w:pStyle w:val="7317"/>
        <w:spacing w:after="720"/>
      </w:pPr>
      <w:r w:rsidRPr="0063556C">
        <w:rPr>
          <w:rStyle w:val="7372"/>
          <w:rFonts w:hint="cs"/>
          <w:noProof/>
          <w:rtl/>
        </w:rPr>
        <w:drawing>
          <wp:anchor distT="0" distB="1440180" distL="107950" distR="114300" simplePos="0" relativeHeight="251706368"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816102676"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102676"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09390D" w:rsidR="00E34B4A">
        <w:rPr>
          <w:rFonts w:hint="eastAsia"/>
          <w:rtl/>
        </w:rPr>
        <w:t>מומלץ</w:t>
      </w:r>
      <w:r w:rsidRPr="0009390D" w:rsidR="00E34B4A">
        <w:rPr>
          <w:rtl/>
        </w:rPr>
        <w:t xml:space="preserve"> למשרד התחבורה, בהתאם לממצאי הביקורת, לאתר את המוניות שרישיונן לפעול כמונית שירות חודש לאחר מבחן רישוי שנתי </w:t>
      </w:r>
      <w:r w:rsidRPr="0009390D" w:rsidR="00E34B4A">
        <w:rPr>
          <w:rFonts w:hint="cs"/>
          <w:rtl/>
        </w:rPr>
        <w:t>אף</w:t>
      </w:r>
      <w:r w:rsidRPr="0009390D" w:rsidR="00E34B4A">
        <w:rPr>
          <w:rtl/>
        </w:rPr>
        <w:t xml:space="preserve"> שאין הן מופעלות על ידי תאגיד שקיבל רישיון קו שירות לפי תיקון 120 לפקודת התעבורה </w:t>
      </w:r>
      <w:r w:rsidRPr="0009390D" w:rsidR="00E34B4A">
        <w:rPr>
          <w:rFonts w:hint="cs"/>
          <w:rtl/>
        </w:rPr>
        <w:t>ולנקוט צעדים בעניין מוניות אלה</w:t>
      </w:r>
      <w:r w:rsidRPr="0009390D" w:rsidR="00E34B4A">
        <w:rPr>
          <w:rtl/>
        </w:rPr>
        <w:t xml:space="preserve">. כן מומלץ לבדוק כיצד התאפשר לאותן </w:t>
      </w:r>
      <w:r w:rsidRPr="0009390D" w:rsidR="00E34B4A">
        <w:rPr>
          <w:rFonts w:hint="cs"/>
          <w:rtl/>
        </w:rPr>
        <w:t>"</w:t>
      </w:r>
      <w:r w:rsidRPr="0009390D" w:rsidR="00E34B4A">
        <w:rPr>
          <w:rtl/>
        </w:rPr>
        <w:t xml:space="preserve">מוניות </w:t>
      </w:r>
      <w:r w:rsidRPr="0009390D" w:rsidR="00E34B4A">
        <w:rPr>
          <w:rFonts w:hint="eastAsia"/>
          <w:rtl/>
        </w:rPr>
        <w:t>שירות</w:t>
      </w:r>
      <w:r w:rsidRPr="0009390D" w:rsidR="00E34B4A">
        <w:rPr>
          <w:rFonts w:hint="cs"/>
          <w:rtl/>
        </w:rPr>
        <w:t>"</w:t>
      </w:r>
      <w:r w:rsidRPr="0009390D" w:rsidR="00E34B4A">
        <w:rPr>
          <w:rtl/>
        </w:rPr>
        <w:t xml:space="preserve"> </w:t>
      </w:r>
      <w:r w:rsidRPr="0009390D" w:rsidR="00E34B4A">
        <w:rPr>
          <w:rFonts w:hint="eastAsia"/>
          <w:rtl/>
        </w:rPr>
        <w:t>לקבל</w:t>
      </w:r>
      <w:r w:rsidRPr="0009390D" w:rsidR="00E34B4A">
        <w:rPr>
          <w:rtl/>
        </w:rPr>
        <w:t xml:space="preserve"> </w:t>
      </w:r>
      <w:r w:rsidRPr="0009390D" w:rsidR="00E34B4A">
        <w:rPr>
          <w:rFonts w:hint="eastAsia"/>
          <w:rtl/>
        </w:rPr>
        <w:t>ממכוני</w:t>
      </w:r>
      <w:r w:rsidRPr="0009390D" w:rsidR="00E34B4A">
        <w:rPr>
          <w:rtl/>
        </w:rPr>
        <w:t xml:space="preserve"> </w:t>
      </w:r>
      <w:r w:rsidRPr="0009390D" w:rsidR="00E34B4A">
        <w:rPr>
          <w:rFonts w:hint="eastAsia"/>
          <w:rtl/>
        </w:rPr>
        <w:t>הרישוי</w:t>
      </w:r>
      <w:r w:rsidRPr="0009390D" w:rsidR="00E34B4A">
        <w:rPr>
          <w:rtl/>
        </w:rPr>
        <w:t xml:space="preserve"> </w:t>
      </w:r>
      <w:r w:rsidRPr="0009390D" w:rsidR="00E34B4A">
        <w:rPr>
          <w:rFonts w:hint="eastAsia"/>
          <w:rtl/>
        </w:rPr>
        <w:t>אישור</w:t>
      </w:r>
      <w:r w:rsidRPr="0009390D" w:rsidR="00E34B4A">
        <w:rPr>
          <w:rtl/>
        </w:rPr>
        <w:t xml:space="preserve"> </w:t>
      </w:r>
      <w:r w:rsidRPr="0009390D" w:rsidR="00E34B4A">
        <w:rPr>
          <w:rFonts w:hint="eastAsia"/>
          <w:rtl/>
        </w:rPr>
        <w:t>על</w:t>
      </w:r>
      <w:r w:rsidRPr="0009390D" w:rsidR="00E34B4A">
        <w:rPr>
          <w:rtl/>
        </w:rPr>
        <w:t xml:space="preserve"> </w:t>
      </w:r>
      <w:r w:rsidRPr="0009390D" w:rsidR="00E34B4A">
        <w:rPr>
          <w:rFonts w:hint="eastAsia"/>
          <w:rtl/>
        </w:rPr>
        <w:t>מעבר</w:t>
      </w:r>
      <w:r w:rsidRPr="0009390D" w:rsidR="00E34B4A">
        <w:rPr>
          <w:rtl/>
        </w:rPr>
        <w:t xml:space="preserve"> </w:t>
      </w:r>
      <w:r w:rsidRPr="0009390D" w:rsidR="00E34B4A">
        <w:rPr>
          <w:rFonts w:hint="eastAsia"/>
          <w:rtl/>
        </w:rPr>
        <w:t>מבחן</w:t>
      </w:r>
      <w:r w:rsidRPr="0009390D" w:rsidR="00E34B4A">
        <w:rPr>
          <w:rtl/>
        </w:rPr>
        <w:t xml:space="preserve"> </w:t>
      </w:r>
      <w:r w:rsidRPr="0009390D" w:rsidR="00E34B4A">
        <w:rPr>
          <w:rFonts w:hint="eastAsia"/>
          <w:rtl/>
        </w:rPr>
        <w:t>רישוי</w:t>
      </w:r>
      <w:r w:rsidRPr="0009390D" w:rsidR="00E34B4A">
        <w:rPr>
          <w:rtl/>
        </w:rPr>
        <w:t xml:space="preserve"> </w:t>
      </w:r>
      <w:r w:rsidRPr="0009390D" w:rsidR="00E34B4A">
        <w:rPr>
          <w:rFonts w:hint="eastAsia"/>
          <w:rtl/>
        </w:rPr>
        <w:t>שנתי</w:t>
      </w:r>
      <w:r w:rsidRPr="0009390D" w:rsidR="00E34B4A">
        <w:rPr>
          <w:rtl/>
        </w:rPr>
        <w:t xml:space="preserve"> </w:t>
      </w:r>
      <w:r w:rsidRPr="0009390D" w:rsidR="00E34B4A">
        <w:rPr>
          <w:rFonts w:hint="eastAsia"/>
          <w:rtl/>
        </w:rPr>
        <w:t>וכן</w:t>
      </w:r>
      <w:r w:rsidRPr="0009390D" w:rsidR="00E34B4A">
        <w:rPr>
          <w:rFonts w:hint="cs"/>
          <w:rtl/>
        </w:rPr>
        <w:t xml:space="preserve"> </w:t>
      </w:r>
      <w:r w:rsidRPr="0009390D" w:rsidR="00E34B4A">
        <w:rPr>
          <w:rFonts w:hint="eastAsia"/>
          <w:rtl/>
        </w:rPr>
        <w:t>לפעול</w:t>
      </w:r>
      <w:r w:rsidRPr="0009390D" w:rsidR="00E34B4A">
        <w:rPr>
          <w:rtl/>
        </w:rPr>
        <w:t xml:space="preserve"> </w:t>
      </w:r>
      <w:r w:rsidRPr="0009390D" w:rsidR="00E34B4A">
        <w:rPr>
          <w:rFonts w:hint="eastAsia"/>
          <w:rtl/>
        </w:rPr>
        <w:t>לתיקון</w:t>
      </w:r>
      <w:r w:rsidRPr="0009390D" w:rsidR="00E34B4A">
        <w:rPr>
          <w:rtl/>
        </w:rPr>
        <w:t xml:space="preserve"> </w:t>
      </w:r>
      <w:r w:rsidRPr="0009390D" w:rsidR="00E34B4A">
        <w:rPr>
          <w:rFonts w:hint="eastAsia"/>
          <w:rtl/>
        </w:rPr>
        <w:t>הליקוי</w:t>
      </w:r>
      <w:r w:rsidRPr="0009390D" w:rsidR="00E34B4A">
        <w:rPr>
          <w:rFonts w:hint="cs"/>
          <w:rtl/>
        </w:rPr>
        <w:t xml:space="preserve">. עוד מומלץ למשרד התחבורה להקים ולתפעל כלי לבקרה ממוחשבת אשר יסייע במעקב אחר תוקף רישיון ההפעלה של מוניות השירות, וכי </w:t>
      </w:r>
      <w:r w:rsidRPr="0009390D" w:rsidR="00E34B4A">
        <w:rPr>
          <w:rFonts w:hint="eastAsia"/>
          <w:rtl/>
        </w:rPr>
        <w:t>אגף</w:t>
      </w:r>
      <w:r w:rsidRPr="0009390D" w:rsidR="00E34B4A">
        <w:rPr>
          <w:rtl/>
        </w:rPr>
        <w:t xml:space="preserve"> </w:t>
      </w:r>
      <w:r w:rsidRPr="0009390D" w:rsidR="00E34B4A">
        <w:rPr>
          <w:rFonts w:hint="eastAsia"/>
          <w:rtl/>
        </w:rPr>
        <w:t>רישוי</w:t>
      </w:r>
      <w:r w:rsidRPr="0009390D" w:rsidR="00E34B4A">
        <w:rPr>
          <w:rFonts w:hint="cs"/>
          <w:rtl/>
        </w:rPr>
        <w:t xml:space="preserve"> ומשק לשעת חירום יבדוק אם כל מספרי הרישוי המופיעים במערכת הממוחשבת ניתנו בעקבות הזכייה במכרזים ומוצמדים לקווי שירות, כנדרש לפי החקיקה</w:t>
      </w:r>
      <w:r w:rsidRPr="007C7D40">
        <w:rPr>
          <w:rtl/>
        </w:rPr>
        <w:t xml:space="preserve">. </w:t>
      </w:r>
    </w:p>
    <w:p w:rsidR="003E270E" w14:paraId="2D61E832" w14:textId="77777777">
      <w:pPr>
        <w:bidi w:val="0"/>
        <w:spacing w:after="200" w:line="276" w:lineRule="auto"/>
        <w:rPr>
          <w:rFonts w:ascii="Tahoma" w:hAnsi="Tahoma" w:cs="Tahoma"/>
          <w:color w:val="0D0D0D" w:themeColor="text1" w:themeTint="F2"/>
          <w:sz w:val="18"/>
          <w:szCs w:val="18"/>
        </w:rPr>
      </w:pPr>
      <w:r>
        <w:br w:type="page"/>
      </w:r>
    </w:p>
    <w:p w:rsidR="00AE524D" w:rsidP="00AE524D" w14:paraId="6B6AA76F" w14:textId="03F1E62C">
      <w:pPr>
        <w:pStyle w:val="7317"/>
        <w:rPr>
          <w:rtl/>
        </w:rPr>
      </w:pPr>
      <w:r w:rsidRPr="00D527BD">
        <w:rPr>
          <w:noProof/>
          <w:szCs w:val="20"/>
          <w:rtl/>
        </w:rPr>
        <mc:AlternateContent>
          <mc:Choice Requires="wps">
            <w:drawing>
              <wp:anchor distT="0" distB="0" distL="114300" distR="114300" simplePos="0" relativeHeight="251724800" behindDoc="0" locked="0" layoutInCell="1" allowOverlap="1">
                <wp:simplePos x="0" y="0"/>
                <wp:positionH relativeFrom="column">
                  <wp:posOffset>88265</wp:posOffset>
                </wp:positionH>
                <wp:positionV relativeFrom="paragraph">
                  <wp:posOffset>90680</wp:posOffset>
                </wp:positionV>
                <wp:extent cx="4576445" cy="434975"/>
                <wp:effectExtent l="0" t="0" r="0" b="0"/>
                <wp:wrapNone/>
                <wp:docPr id="129248349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76445" cy="434975"/>
                        </a:xfrm>
                        <a:prstGeom prst="rect">
                          <a:avLst/>
                        </a:prstGeom>
                        <a:noFill/>
                        <a:ln w="9525">
                          <a:noFill/>
                          <a:miter lim="800000"/>
                          <a:headEnd/>
                          <a:tailEnd/>
                        </a:ln>
                      </wps:spPr>
                      <wps:txbx>
                        <w:txbxContent>
                          <w:p w:rsidR="00AE524D" w:rsidRPr="005C7ABF" w:rsidP="00AE524D" w14:textId="6D895F14">
                            <w:pPr>
                              <w:pStyle w:val="7332"/>
                              <w:rPr>
                                <w:rtl/>
                              </w:rPr>
                            </w:pPr>
                            <w:r w:rsidRPr="008520DF">
                              <w:rPr>
                                <w:rtl/>
                              </w:rPr>
                              <w:t xml:space="preserve">שער </w:t>
                            </w:r>
                            <w:r w:rsidR="00E34B4A">
                              <w:rPr>
                                <w:rFonts w:hint="cs"/>
                                <w:rtl/>
                              </w:rPr>
                              <w:t>שלישי</w:t>
                            </w:r>
                            <w:r w:rsidRPr="008520DF">
                              <w:rPr>
                                <w:rtl/>
                              </w:rPr>
                              <w:t xml:space="preserve">: </w:t>
                            </w:r>
                            <w:r w:rsidR="00E34B4A">
                              <w:rPr>
                                <w:rFonts w:hint="cs"/>
                                <w:rtl/>
                              </w:rPr>
                              <w:t xml:space="preserve">פעילות </w:t>
                            </w:r>
                            <w:r w:rsidRPr="008520DF">
                              <w:rPr>
                                <w:rtl/>
                              </w:rPr>
                              <w:t xml:space="preserve">המוניות </w:t>
                            </w:r>
                            <w:r w:rsidR="00E34B4A">
                              <w:rPr>
                                <w:rFonts w:hint="cs"/>
                                <w:rtl/>
                              </w:rPr>
                              <w:t>בנתב״ג</w:t>
                            </w:r>
                            <w:r w:rsidRPr="008520DF">
                              <w:rPr>
                                <w:rtl/>
                              </w:rPr>
                              <w:t xml:space="preserve"> </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7" type="#_x0000_t202" style="width:360.35pt;height:34.25pt;margin-top:7.15pt;margin-left:6.95pt;mso-height-percent:0;mso-height-relative:margin;mso-width-percent:0;mso-width-relative:margin;mso-wrap-distance-bottom:0;mso-wrap-distance-left:9pt;mso-wrap-distance-right:9pt;mso-wrap-distance-top:0;mso-wrap-style:square;position:absolute;visibility:visible;v-text-anchor:middle;z-index:251725824" filled="f" stroked="f">
                <v:textbox>
                  <w:txbxContent>
                    <w:p w:rsidR="00AE524D" w:rsidRPr="005C7ABF" w:rsidP="00AE524D" w14:paraId="20684798" w14:textId="6D895F14">
                      <w:pPr>
                        <w:pStyle w:val="7332"/>
                        <w:rPr>
                          <w:rtl/>
                        </w:rPr>
                      </w:pPr>
                      <w:r w:rsidRPr="008520DF">
                        <w:rPr>
                          <w:rtl/>
                        </w:rPr>
                        <w:t xml:space="preserve">שער </w:t>
                      </w:r>
                      <w:r w:rsidR="00E34B4A">
                        <w:rPr>
                          <w:rFonts w:hint="cs"/>
                          <w:rtl/>
                        </w:rPr>
                        <w:t>שלישי</w:t>
                      </w:r>
                      <w:r w:rsidRPr="008520DF">
                        <w:rPr>
                          <w:rtl/>
                        </w:rPr>
                        <w:t xml:space="preserve">: </w:t>
                      </w:r>
                      <w:r w:rsidR="00E34B4A">
                        <w:rPr>
                          <w:rFonts w:hint="cs"/>
                          <w:rtl/>
                        </w:rPr>
                        <w:t xml:space="preserve">פעילות </w:t>
                      </w:r>
                      <w:r w:rsidRPr="008520DF">
                        <w:rPr>
                          <w:rtl/>
                        </w:rPr>
                        <w:t xml:space="preserve">המוניות </w:t>
                      </w:r>
                      <w:r w:rsidR="00E34B4A">
                        <w:rPr>
                          <w:rFonts w:hint="cs"/>
                          <w:rtl/>
                        </w:rPr>
                        <w:t>בנתב״ג</w:t>
                      </w:r>
                      <w:r w:rsidRPr="008520DF">
                        <w:rPr>
                          <w:rtl/>
                        </w:rPr>
                        <w:t xml:space="preserve"> </w:t>
                      </w:r>
                    </w:p>
                  </w:txbxContent>
                </v:textbox>
              </v:shape>
            </w:pict>
          </mc:Fallback>
        </mc:AlternateContent>
      </w:r>
      <w:r w:rsidRPr="00D527BD">
        <w:rPr>
          <w:noProof/>
          <w:szCs w:val="20"/>
          <w:rtl/>
        </w:rPr>
        <w:drawing>
          <wp:anchor distT="0" distB="0" distL="114300" distR="114300" simplePos="0" relativeHeight="251723776" behindDoc="0" locked="0" layoutInCell="1" allowOverlap="1">
            <wp:simplePos x="0" y="0"/>
            <wp:positionH relativeFrom="column">
              <wp:posOffset>-61595</wp:posOffset>
            </wp:positionH>
            <wp:positionV relativeFrom="paragraph">
              <wp:posOffset>6777</wp:posOffset>
            </wp:positionV>
            <wp:extent cx="4774565" cy="702310"/>
            <wp:effectExtent l="0" t="0" r="0" b="0"/>
            <wp:wrapNone/>
            <wp:docPr id="1047997004" name="Picture 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997004" name="Picture 54">
                      <a:extLst>
                        <a:ext xmlns:a="http://schemas.openxmlformats.org/drawingml/2006/main" uri="{C183D7F6-B498-43B3-948B-1728B52AA6E4}">
                          <adec:decorative xmlns:adec="http://schemas.microsoft.com/office/drawing/2017/decorative" val="1"/>
                        </a:ext>
                      </a:extLst>
                    </pic:cNvPr>
                    <pic:cNvPicPr>
                      <a:picLocks noChangeAspect="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74565" cy="702310"/>
                    </a:xfrm>
                    <a:prstGeom prst="rect">
                      <a:avLst/>
                    </a:prstGeom>
                  </pic:spPr>
                </pic:pic>
              </a:graphicData>
            </a:graphic>
            <wp14:sizeRelH relativeFrom="margin">
              <wp14:pctWidth>0</wp14:pctWidth>
            </wp14:sizeRelH>
            <wp14:sizeRelV relativeFrom="margin">
              <wp14:pctHeight>0</wp14:pctHeight>
            </wp14:sizeRelV>
          </wp:anchor>
        </w:drawing>
      </w:r>
      <w:r>
        <w:rPr>
          <w:rtl/>
        </w:rPr>
        <w:t xml:space="preserve"> </w:t>
      </w:r>
    </w:p>
    <w:p w:rsidR="00AE524D" w:rsidP="00AE524D" w14:paraId="75A6413C" w14:textId="77777777">
      <w:pPr>
        <w:pStyle w:val="7317"/>
        <w:rPr>
          <w:rtl/>
        </w:rPr>
      </w:pPr>
    </w:p>
    <w:p w:rsidR="00AE524D" w:rsidP="00AE524D" w14:paraId="06219B01" w14:textId="77777777">
      <w:pPr>
        <w:keepNext/>
      </w:pPr>
    </w:p>
    <w:p w:rsidR="00AE524D" w:rsidRPr="00275281" w:rsidP="006405EE" w14:paraId="524420BF" w14:textId="77777777">
      <w:pPr>
        <w:pStyle w:val="73"/>
        <w:spacing w:before="240"/>
        <w:rPr>
          <w:rtl/>
        </w:rPr>
      </w:pPr>
      <w:r w:rsidRPr="00275281">
        <w:rPr>
          <w:rFonts w:hint="cs"/>
          <w:rtl/>
        </w:rPr>
        <w:t>תמונת המצב העולה מן הביקורת</w:t>
      </w:r>
    </w:p>
    <w:p w:rsidR="00AE524D" w:rsidRPr="00CF6518" w:rsidP="00AE524D" w14:paraId="1AA91FBF" w14:textId="77777777">
      <w:pPr>
        <w:spacing w:after="240"/>
        <w:rPr>
          <w:rtl/>
        </w:rPr>
      </w:pPr>
      <w:r>
        <w:rPr>
          <w:noProof/>
          <w:rtl/>
          <w:lang w:val="he-IL"/>
        </w:rPr>
        <w:drawing>
          <wp:inline distT="0" distB="0" distL="0" distR="0">
            <wp:extent cx="1981200" cy="190500"/>
            <wp:effectExtent l="0" t="0" r="0" b="0"/>
            <wp:docPr id="1559952488" name="תמונה 4" descr="ליקויים">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952488" name="תמונה 4" descr="ליקויים">
                      <a:extLst>
                        <a:ext xmlns:a="http://schemas.openxmlformats.org/drawingml/2006/main" uri="{C183D7F6-B498-43B3-948B-1728B52AA6E4}">
                          <adec:decorative xmlns:adec="http://schemas.microsoft.com/office/drawing/2017/decorative" val="0"/>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1200" cy="190500"/>
                    </a:xfrm>
                    <a:prstGeom prst="rect">
                      <a:avLst/>
                    </a:prstGeom>
                  </pic:spPr>
                </pic:pic>
              </a:graphicData>
            </a:graphic>
          </wp:inline>
        </w:drawing>
      </w:r>
    </w:p>
    <w:p w:rsidR="00AE524D" w:rsidRPr="00AF3B73" w:rsidP="00AE524D" w14:paraId="6533AC7D" w14:textId="6E6A178F">
      <w:pPr>
        <w:pStyle w:val="7317"/>
        <w:rPr>
          <w:rtl/>
        </w:rPr>
      </w:pPr>
      <w:r w:rsidRPr="006405EE">
        <w:rPr>
          <w:rStyle w:val="7391"/>
          <w:rFonts w:hint="cs"/>
          <w:rtl/>
        </w:rPr>
        <w:drawing>
          <wp:anchor distT="0" distB="0" distL="71755" distR="0" simplePos="0" relativeHeight="251718656"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0260173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60173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405EE" w:rsidR="00E34B4A">
        <w:rPr>
          <w:rStyle w:val="7391"/>
          <w:rtl/>
        </w:rPr>
        <w:t>פעילות המוניות המיוחדות בנתב"ג -</w:t>
      </w:r>
      <w:r w:rsidRPr="0009390D" w:rsidR="00E34B4A">
        <w:rPr>
          <w:rtl/>
        </w:rPr>
        <w:t xml:space="preserve"> בעקבות כישלון המכרז </w:t>
      </w:r>
      <w:r w:rsidRPr="0009390D" w:rsidR="00E34B4A">
        <w:rPr>
          <w:rFonts w:hint="cs"/>
          <w:rtl/>
        </w:rPr>
        <w:t xml:space="preserve">שערכה </w:t>
      </w:r>
      <w:r w:rsidRPr="0009390D" w:rsidR="00E34B4A">
        <w:rPr>
          <w:rFonts w:hint="cs"/>
          <w:rtl/>
        </w:rPr>
        <w:t>רש"ת</w:t>
      </w:r>
      <w:r w:rsidRPr="0009390D" w:rsidR="00E34B4A">
        <w:rPr>
          <w:rtl/>
        </w:rPr>
        <w:t xml:space="preserve"> </w:t>
      </w:r>
      <w:r w:rsidRPr="0009390D" w:rsidR="00E34B4A">
        <w:rPr>
          <w:rFonts w:hint="cs"/>
          <w:rtl/>
        </w:rPr>
        <w:t>ל</w:t>
      </w:r>
      <w:r w:rsidRPr="0009390D" w:rsidR="00E34B4A">
        <w:rPr>
          <w:rtl/>
        </w:rPr>
        <w:t>ניהול והפעל</w:t>
      </w:r>
      <w:r w:rsidRPr="0009390D" w:rsidR="00E34B4A">
        <w:rPr>
          <w:rFonts w:hint="cs"/>
          <w:rtl/>
        </w:rPr>
        <w:t>ה של</w:t>
      </w:r>
      <w:r w:rsidRPr="0009390D" w:rsidR="00E34B4A">
        <w:rPr>
          <w:rtl/>
        </w:rPr>
        <w:t xml:space="preserve"> מערך כולל של הסעות נוסעים במוניות מנתב"ג לכל רחבי הארץ, פעלו המוניות המיוחדות בנתב"ג במשך שש שנים (יוני 2017 - אוגוסט 2023) במתכונת של "שוק פתוח", </w:t>
      </w:r>
      <w:bookmarkStart w:id="7" w:name="_Hlk173332225"/>
      <w:r w:rsidRPr="0009390D" w:rsidR="00E34B4A">
        <w:rPr>
          <w:rFonts w:hint="cs"/>
          <w:rtl/>
        </w:rPr>
        <w:t xml:space="preserve">כלומר ישירות על ידי </w:t>
      </w:r>
      <w:r w:rsidRPr="0009390D" w:rsidR="00E34B4A">
        <w:rPr>
          <w:rFonts w:hint="cs"/>
          <w:rtl/>
        </w:rPr>
        <w:t>רש"ת</w:t>
      </w:r>
      <w:r w:rsidRPr="0009390D" w:rsidR="00E34B4A">
        <w:rPr>
          <w:rFonts w:hint="cs"/>
          <w:rtl/>
        </w:rPr>
        <w:t xml:space="preserve"> </w:t>
      </w:r>
      <w:r w:rsidRPr="0009390D" w:rsidR="00E34B4A">
        <w:rPr>
          <w:rtl/>
        </w:rPr>
        <w:t>ללא תאגיד המנהל אותן</w:t>
      </w:r>
      <w:bookmarkEnd w:id="7"/>
      <w:r w:rsidRPr="0009390D" w:rsidR="00E34B4A">
        <w:rPr>
          <w:rFonts w:hint="cs"/>
          <w:rtl/>
        </w:rPr>
        <w:t>.</w:t>
      </w:r>
      <w:r w:rsidRPr="0009390D" w:rsidR="00E34B4A">
        <w:rPr>
          <w:rtl/>
        </w:rPr>
        <w:t xml:space="preserve"> </w:t>
      </w:r>
      <w:r w:rsidRPr="0009390D" w:rsidR="00E34B4A">
        <w:rPr>
          <w:rFonts w:hint="cs"/>
          <w:rtl/>
        </w:rPr>
        <w:t>היעדר התקשרות עם תאגיד מוניות</w:t>
      </w:r>
      <w:r w:rsidRPr="0009390D" w:rsidR="00E34B4A">
        <w:rPr>
          <w:rtl/>
        </w:rPr>
        <w:t xml:space="preserve"> תרם הלכה למעשה לעלייה בפעילות מוניות לא מורשות ("חאפרים") בנתב"ג. בהיעדר תאגיד המנהל את מערך המוניות חלה ירידה באיכות השירות לנוסע ועלייה בעבירות שונות של נהגי מוניות, ואף </w:t>
      </w:r>
      <w:r w:rsidRPr="0009390D" w:rsidR="00E34B4A">
        <w:rPr>
          <w:rFonts w:hint="cs"/>
          <w:rtl/>
        </w:rPr>
        <w:t>נמצא</w:t>
      </w:r>
      <w:r w:rsidRPr="0009390D" w:rsidR="00E34B4A">
        <w:rPr>
          <w:rtl/>
        </w:rPr>
        <w:t xml:space="preserve"> קושי באכיפה</w:t>
      </w:r>
      <w:r w:rsidRPr="00AF3B73">
        <w:rPr>
          <w:rtl/>
        </w:rPr>
        <w:t>.</w:t>
      </w:r>
    </w:p>
    <w:p w:rsidR="00AE524D" w:rsidRPr="00AF3B73" w:rsidP="00AE524D" w14:paraId="0A6D29E7" w14:textId="19BF0FCE">
      <w:pPr>
        <w:pStyle w:val="7317"/>
      </w:pPr>
      <w:r w:rsidRPr="006405EE">
        <w:rPr>
          <w:rStyle w:val="7391"/>
          <w:rFonts w:hint="cs"/>
          <w:rtl/>
        </w:rPr>
        <w:drawing>
          <wp:anchor distT="0" distB="0" distL="114300" distR="114300" simplePos="0" relativeHeight="251719680"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1976181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76181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405EE" w:rsidR="00E34B4A">
        <w:rPr>
          <w:rStyle w:val="7391"/>
          <w:rtl/>
        </w:rPr>
        <w:t xml:space="preserve">האכיפה מצד רשות שדות התעופה </w:t>
      </w:r>
      <w:r w:rsidRPr="006405EE" w:rsidR="00E34B4A">
        <w:rPr>
          <w:rStyle w:val="7391"/>
          <w:rFonts w:hint="cs"/>
          <w:rtl/>
        </w:rPr>
        <w:t>בכל הנוגע</w:t>
      </w:r>
      <w:r w:rsidRPr="006405EE" w:rsidR="00E34B4A">
        <w:rPr>
          <w:rStyle w:val="7391"/>
          <w:rtl/>
        </w:rPr>
        <w:t xml:space="preserve"> </w:t>
      </w:r>
      <w:r w:rsidRPr="006405EE" w:rsidR="00E34B4A">
        <w:rPr>
          <w:rStyle w:val="7391"/>
          <w:rFonts w:hint="cs"/>
          <w:rtl/>
        </w:rPr>
        <w:t>ל</w:t>
      </w:r>
      <w:r w:rsidRPr="006405EE" w:rsidR="00E34B4A">
        <w:rPr>
          <w:rStyle w:val="7391"/>
          <w:rtl/>
        </w:rPr>
        <w:t>התנהגות נהגי המוניות המיוחדות בנתב"ג</w:t>
      </w:r>
      <w:r w:rsidRPr="006405EE" w:rsidR="00E34B4A">
        <w:rPr>
          <w:rStyle w:val="7391"/>
          <w:rFonts w:hint="cs"/>
          <w:rtl/>
        </w:rPr>
        <w:t xml:space="preserve"> -</w:t>
      </w:r>
      <w:r w:rsidRPr="0009390D" w:rsidR="00E34B4A">
        <w:rPr>
          <w:rFonts w:hint="cs"/>
          <w:rtl/>
        </w:rPr>
        <w:t xml:space="preserve"> </w:t>
      </w:r>
      <w:r w:rsidRPr="0009390D" w:rsidR="00E34B4A">
        <w:rPr>
          <w:rFonts w:hint="cs"/>
          <w:rtl/>
        </w:rPr>
        <w:t>רש"ת</w:t>
      </w:r>
      <w:r w:rsidRPr="0009390D" w:rsidR="00E34B4A">
        <w:rPr>
          <w:rtl/>
        </w:rPr>
        <w:t xml:space="preserve"> מתמודדת בשנים האחרונות עם עבירות חוזרות ונשנות של נהגי מוניות</w:t>
      </w:r>
      <w:r w:rsidRPr="0009390D" w:rsidR="00E34B4A">
        <w:rPr>
          <w:rFonts w:hint="cs"/>
          <w:rtl/>
        </w:rPr>
        <w:t xml:space="preserve"> -</w:t>
      </w:r>
      <w:r w:rsidRPr="0009390D" w:rsidR="00E34B4A">
        <w:rPr>
          <w:rtl/>
        </w:rPr>
        <w:t xml:space="preserve"> שידול נוסעים </w:t>
      </w:r>
      <w:r w:rsidRPr="0009390D" w:rsidR="00E34B4A">
        <w:rPr>
          <w:rFonts w:hint="cs"/>
          <w:rtl/>
        </w:rPr>
        <w:t xml:space="preserve">(התנהגות אסורה לפי תקנה 517 לתקנות התעבורה, התשכ"א-1961: "לא ישדל אדם נוסע </w:t>
      </w:r>
      <w:r w:rsidRPr="0009390D" w:rsidR="00E34B4A">
        <w:rPr>
          <w:rtl/>
        </w:rPr>
        <w:t>לנסוע במונית מהנמל או להוביל את מטענו בכל דרך שהיא</w:t>
      </w:r>
      <w:r w:rsidRPr="0009390D" w:rsidR="00E34B4A">
        <w:rPr>
          <w:rFonts w:hint="cs"/>
          <w:rtl/>
        </w:rPr>
        <w:t>,</w:t>
      </w:r>
      <w:r w:rsidRPr="0009390D" w:rsidR="00E34B4A">
        <w:rPr>
          <w:rtl/>
        </w:rPr>
        <w:t xml:space="preserve"> לרבות על ידי קריאה, עשיית סימן וכיוצא באלה</w:t>
      </w:r>
      <w:r w:rsidRPr="0009390D" w:rsidR="00E34B4A">
        <w:rPr>
          <w:rFonts w:hint="cs"/>
          <w:rtl/>
        </w:rPr>
        <w:t>")</w:t>
      </w:r>
      <w:r w:rsidRPr="0009390D" w:rsidR="00E34B4A">
        <w:rPr>
          <w:rtl/>
        </w:rPr>
        <w:t xml:space="preserve"> על ידי הנהגים</w:t>
      </w:r>
      <w:r w:rsidRPr="0009390D" w:rsidR="00E34B4A">
        <w:rPr>
          <w:rFonts w:hint="cs"/>
          <w:rtl/>
        </w:rPr>
        <w:t xml:space="preserve"> או מי מטעמם, סירוב לבצע נסיעות, אי-הפעלת מונה, הפקעת מחירים </w:t>
      </w:r>
      <w:r w:rsidRPr="0009390D" w:rsidR="00E34B4A">
        <w:rPr>
          <w:rtl/>
        </w:rPr>
        <w:t>ו</w:t>
      </w:r>
      <w:r w:rsidRPr="0009390D" w:rsidR="00E34B4A">
        <w:rPr>
          <w:rFonts w:hint="cs"/>
          <w:rtl/>
        </w:rPr>
        <w:t xml:space="preserve">אפילו </w:t>
      </w:r>
      <w:r w:rsidRPr="0009390D" w:rsidR="00E34B4A">
        <w:rPr>
          <w:rtl/>
        </w:rPr>
        <w:t xml:space="preserve">תופעות של אלימות. </w:t>
      </w:r>
      <w:r w:rsidRPr="0009390D" w:rsidR="00E34B4A">
        <w:rPr>
          <w:rFonts w:hint="cs"/>
          <w:rtl/>
        </w:rPr>
        <w:t xml:space="preserve">המסמכים </w:t>
      </w:r>
      <w:r w:rsidRPr="0009390D" w:rsidR="00E34B4A">
        <w:rPr>
          <w:rFonts w:hint="cs"/>
          <w:rtl/>
        </w:rPr>
        <w:t>שרש"ת</w:t>
      </w:r>
      <w:r w:rsidRPr="0009390D" w:rsidR="00E34B4A">
        <w:rPr>
          <w:rFonts w:hint="cs"/>
          <w:rtl/>
        </w:rPr>
        <w:t xml:space="preserve"> העבירה למשרד מבקר המדינה העלו כי היא</w:t>
      </w:r>
      <w:r w:rsidRPr="0009390D" w:rsidR="00E34B4A">
        <w:rPr>
          <w:rtl/>
        </w:rPr>
        <w:t xml:space="preserve"> אינה ממצה את אמצעי האכיפה העומדים לרשותה</w:t>
      </w:r>
      <w:r w:rsidRPr="0009390D" w:rsidR="00E34B4A">
        <w:rPr>
          <w:rFonts w:hint="cs"/>
          <w:rtl/>
        </w:rPr>
        <w:t>,</w:t>
      </w:r>
      <w:r w:rsidRPr="0009390D" w:rsidR="00E34B4A">
        <w:rPr>
          <w:rtl/>
        </w:rPr>
        <w:t xml:space="preserve"> </w:t>
      </w:r>
      <w:r w:rsidRPr="0009390D" w:rsidR="00E34B4A">
        <w:rPr>
          <w:rFonts w:hint="cs"/>
          <w:rtl/>
        </w:rPr>
        <w:t>וכי חסרות לה סמ</w:t>
      </w:r>
      <w:r w:rsidRPr="0009390D" w:rsidR="00E34B4A">
        <w:rPr>
          <w:rtl/>
        </w:rPr>
        <w:t xml:space="preserve">כויות אכיפה נגד חלק מהעבירות </w:t>
      </w:r>
      <w:r w:rsidRPr="0009390D" w:rsidR="00E34B4A">
        <w:rPr>
          <w:rFonts w:hint="cs"/>
          <w:rtl/>
        </w:rPr>
        <w:t>המתבצעות בשטחה</w:t>
      </w:r>
      <w:r w:rsidRPr="00AF3B73">
        <w:rPr>
          <w:rFonts w:hint="cs"/>
          <w:rtl/>
        </w:rPr>
        <w:t xml:space="preserve">. </w:t>
      </w:r>
    </w:p>
    <w:p w:rsidR="00AE524D" w:rsidRPr="00AF3B73" w:rsidP="00AE524D" w14:paraId="18ED4B60" w14:textId="41E78B71">
      <w:pPr>
        <w:pStyle w:val="7317"/>
        <w:rPr>
          <w:rtl/>
        </w:rPr>
      </w:pPr>
      <w:r w:rsidRPr="006405EE">
        <w:rPr>
          <w:rStyle w:val="7391"/>
          <w:rFonts w:hint="cs"/>
          <w:rtl/>
        </w:rPr>
        <w:drawing>
          <wp:anchor distT="0" distB="0" distL="114300" distR="114300" simplePos="0" relativeHeight="251720704"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929867595"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867595"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405EE" w:rsidR="00E34B4A">
        <w:rPr>
          <w:rStyle w:val="7391"/>
          <w:rtl/>
        </w:rPr>
        <w:t>עיכובים במכרזים למוניות שירות בנתב"ג -</w:t>
      </w:r>
      <w:r w:rsidRPr="0009390D" w:rsidR="00E34B4A">
        <w:rPr>
          <w:rtl/>
        </w:rPr>
        <w:t xml:space="preserve"> הרפורמה בענף מוניות השירות הותנעה בשנת 2018, אולם עד לסוף</w:t>
      </w:r>
      <w:r w:rsidRPr="0009390D" w:rsidR="00E34B4A">
        <w:rPr>
          <w:rFonts w:hint="cs"/>
          <w:rtl/>
        </w:rPr>
        <w:t xml:space="preserve"> שנת</w:t>
      </w:r>
      <w:r w:rsidRPr="0009390D" w:rsidR="00E34B4A">
        <w:rPr>
          <w:rtl/>
        </w:rPr>
        <w:t xml:space="preserve"> 2023 משרד התחבורה לא פרסם מכרז עבור קווי השירות בנתב"ג.</w:t>
      </w:r>
      <w:r w:rsidRPr="0009390D" w:rsidR="00E34B4A">
        <w:rPr>
          <w:rFonts w:hint="cs"/>
          <w:rtl/>
        </w:rPr>
        <w:t xml:space="preserve"> בשנת 2018</w:t>
      </w:r>
      <w:r w:rsidRPr="0009390D" w:rsidR="00E34B4A">
        <w:rPr>
          <w:rtl/>
        </w:rPr>
        <w:t xml:space="preserve"> משרד התחבורה </w:t>
      </w:r>
      <w:r w:rsidRPr="0009390D" w:rsidR="00E34B4A">
        <w:rPr>
          <w:rFonts w:hint="cs"/>
          <w:rtl/>
        </w:rPr>
        <w:t>החל ב</w:t>
      </w:r>
      <w:r w:rsidRPr="0009390D" w:rsidR="00E34B4A">
        <w:rPr>
          <w:rtl/>
        </w:rPr>
        <w:t>תכנ</w:t>
      </w:r>
      <w:r w:rsidRPr="0009390D" w:rsidR="00E34B4A">
        <w:rPr>
          <w:rFonts w:hint="cs"/>
          <w:rtl/>
        </w:rPr>
        <w:t>ו</w:t>
      </w:r>
      <w:r w:rsidRPr="0009390D" w:rsidR="00E34B4A">
        <w:rPr>
          <w:rtl/>
        </w:rPr>
        <w:t>ן מכרזים</w:t>
      </w:r>
      <w:r w:rsidRPr="0009390D" w:rsidR="00E34B4A">
        <w:rPr>
          <w:rFonts w:hint="cs"/>
          <w:rtl/>
        </w:rPr>
        <w:t xml:space="preserve"> לקווי שירות</w:t>
      </w:r>
      <w:r w:rsidRPr="0009390D" w:rsidR="00E34B4A">
        <w:rPr>
          <w:rtl/>
        </w:rPr>
        <w:t xml:space="preserve"> </w:t>
      </w:r>
      <w:r w:rsidRPr="0009390D" w:rsidR="00E34B4A">
        <w:rPr>
          <w:rFonts w:hint="cs"/>
          <w:rtl/>
        </w:rPr>
        <w:t xml:space="preserve">בכל הארץ, ובכלל זה </w:t>
      </w:r>
      <w:r w:rsidRPr="0009390D" w:rsidR="00E34B4A">
        <w:rPr>
          <w:rtl/>
        </w:rPr>
        <w:t>מנתב"ג לאזור ירושלים ולאזור המרכז</w:t>
      </w:r>
      <w:r w:rsidRPr="0009390D" w:rsidR="00E34B4A">
        <w:rPr>
          <w:rFonts w:hint="cs"/>
          <w:rtl/>
        </w:rPr>
        <w:t xml:space="preserve"> בלבד. בביקורת עלה כי לא תוכנן מכרז לאזור חיפה והצפון</w:t>
      </w:r>
      <w:r w:rsidRPr="0009390D" w:rsidR="00E34B4A">
        <w:rPr>
          <w:rtl/>
        </w:rPr>
        <w:t>, אף על פי ש</w:t>
      </w:r>
      <w:r w:rsidRPr="0009390D" w:rsidR="00E34B4A">
        <w:rPr>
          <w:rFonts w:hint="cs"/>
          <w:rtl/>
        </w:rPr>
        <w:t xml:space="preserve">פועל </w:t>
      </w:r>
      <w:r w:rsidRPr="0009390D" w:rsidR="00E34B4A">
        <w:rPr>
          <w:rtl/>
        </w:rPr>
        <w:t xml:space="preserve">גם קו שירות לאזור </w:t>
      </w:r>
      <w:r w:rsidRPr="0009390D" w:rsidR="00E34B4A">
        <w:rPr>
          <w:rFonts w:hint="cs"/>
          <w:rtl/>
        </w:rPr>
        <w:t>זה שגם אותו נדרש להסדיר</w:t>
      </w:r>
      <w:r w:rsidRPr="0009390D" w:rsidR="00E34B4A">
        <w:rPr>
          <w:rtl/>
        </w:rPr>
        <w:t>. אי</w:t>
      </w:r>
      <w:r w:rsidRPr="0009390D" w:rsidR="00E34B4A">
        <w:rPr>
          <w:rFonts w:hint="cs"/>
          <w:rtl/>
        </w:rPr>
        <w:t>-</w:t>
      </w:r>
      <w:r w:rsidRPr="0009390D" w:rsidR="00E34B4A">
        <w:rPr>
          <w:rtl/>
        </w:rPr>
        <w:t xml:space="preserve">הארכת תוקף </w:t>
      </w:r>
      <w:r w:rsidRPr="0009390D" w:rsidR="00E34B4A">
        <w:rPr>
          <w:rFonts w:hint="cs"/>
          <w:rtl/>
        </w:rPr>
        <w:t>הוראות המעבר</w:t>
      </w:r>
      <w:r w:rsidRPr="0009390D" w:rsidR="00E34B4A">
        <w:rPr>
          <w:rtl/>
        </w:rPr>
        <w:t xml:space="preserve"> </w:t>
      </w:r>
      <w:r w:rsidRPr="0009390D" w:rsidR="00E34B4A">
        <w:rPr>
          <w:rtl/>
        </w:rPr>
        <w:t>שא</w:t>
      </w:r>
      <w:r w:rsidRPr="0009390D" w:rsidR="00E34B4A">
        <w:rPr>
          <w:rFonts w:hint="cs"/>
          <w:rtl/>
        </w:rPr>
        <w:t>י</w:t>
      </w:r>
      <w:r w:rsidRPr="0009390D" w:rsidR="00E34B4A">
        <w:rPr>
          <w:rtl/>
        </w:rPr>
        <w:t>פשר</w:t>
      </w:r>
      <w:r w:rsidRPr="0009390D" w:rsidR="00E34B4A">
        <w:rPr>
          <w:rFonts w:hint="cs"/>
          <w:rtl/>
        </w:rPr>
        <w:t>ו</w:t>
      </w:r>
      <w:r w:rsidRPr="0009390D" w:rsidR="00E34B4A">
        <w:rPr>
          <w:rtl/>
        </w:rPr>
        <w:t xml:space="preserve"> את הפעלת קווי מוניות השירות במתכונת הישנה בסוף</w:t>
      </w:r>
      <w:r w:rsidRPr="0009390D" w:rsidR="00E34B4A">
        <w:rPr>
          <w:rFonts w:hint="cs"/>
          <w:rtl/>
        </w:rPr>
        <w:t xml:space="preserve"> שנת</w:t>
      </w:r>
      <w:r w:rsidRPr="0009390D" w:rsidR="00E34B4A">
        <w:rPr>
          <w:rtl/>
        </w:rPr>
        <w:t xml:space="preserve"> 2021 ועיכוב תהליכים </w:t>
      </w:r>
      <w:r w:rsidRPr="0009390D" w:rsidR="00E34B4A">
        <w:rPr>
          <w:rtl/>
        </w:rPr>
        <w:t>מכרזיים</w:t>
      </w:r>
      <w:r w:rsidRPr="0009390D" w:rsidR="00E34B4A">
        <w:rPr>
          <w:rtl/>
        </w:rPr>
        <w:t xml:space="preserve"> להסדרת הקווים על פי המתכונת החדשה, הפכו את מפעילי קווי השירות - ובכללם קווי השירות בנתב"ג - למפעילים בלתי חוקיים, וטרם ניתנה לחלקם אפשרות להסדיר את מעמדם באמצעות מכרזים. בין </w:t>
      </w:r>
      <w:r w:rsidRPr="0009390D" w:rsidR="00E34B4A">
        <w:rPr>
          <w:rFonts w:hint="cs"/>
          <w:rtl/>
        </w:rPr>
        <w:t>רש"ת</w:t>
      </w:r>
      <w:r w:rsidRPr="0009390D" w:rsidR="00E34B4A">
        <w:rPr>
          <w:rtl/>
        </w:rPr>
        <w:t xml:space="preserve"> למשרד התחבורה התנהלו מגעים להסדרת קווי השירות באזור נתב"ג, אולם אלו לא הבשילו לכדי הסדרת הקווים, </w:t>
      </w:r>
      <w:r w:rsidRPr="0009390D" w:rsidR="00E34B4A">
        <w:rPr>
          <w:rFonts w:hint="cs"/>
          <w:rtl/>
        </w:rPr>
        <w:t xml:space="preserve">והם </w:t>
      </w:r>
      <w:r w:rsidRPr="0009390D" w:rsidR="00E34B4A">
        <w:rPr>
          <w:rtl/>
        </w:rPr>
        <w:t>פועלים ללא מסגרת חוקית</w:t>
      </w:r>
      <w:r w:rsidRPr="00AF3B73">
        <w:rPr>
          <w:rFonts w:hint="cs"/>
          <w:rtl/>
        </w:rPr>
        <w:t>.</w:t>
      </w:r>
    </w:p>
    <w:p w:rsidR="00AE524D" w:rsidRPr="00AF3B73" w:rsidP="00AE524D" w14:paraId="62716E26" w14:textId="466C99A0">
      <w:pPr>
        <w:pStyle w:val="7317"/>
      </w:pPr>
      <w:r w:rsidRPr="006405EE">
        <w:rPr>
          <w:rStyle w:val="7391"/>
          <w:rFonts w:hint="cs"/>
          <w:rtl/>
        </w:rPr>
        <w:drawing>
          <wp:anchor distT="0" distB="0" distL="114300" distR="114300" simplePos="0" relativeHeight="251721728"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85527072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27072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405EE" w:rsidR="00E34B4A">
        <w:rPr>
          <w:rStyle w:val="7391"/>
          <w:rtl/>
        </w:rPr>
        <w:t xml:space="preserve">חלופה חוקית בעלות נמוכה מעלות </w:t>
      </w:r>
      <w:r w:rsidRPr="006405EE" w:rsidR="00E34B4A">
        <w:rPr>
          <w:rStyle w:val="7391"/>
          <w:rFonts w:hint="cs"/>
          <w:rtl/>
        </w:rPr>
        <w:t>ה</w:t>
      </w:r>
      <w:r w:rsidRPr="006405EE" w:rsidR="00E34B4A">
        <w:rPr>
          <w:rStyle w:val="7391"/>
          <w:rtl/>
        </w:rPr>
        <w:t>נסיעה במונית מיוחדת</w:t>
      </w:r>
      <w:r w:rsidRPr="006405EE" w:rsidR="00E34B4A">
        <w:rPr>
          <w:rStyle w:val="7391"/>
          <w:rFonts w:hint="cs"/>
          <w:rtl/>
        </w:rPr>
        <w:t xml:space="preserve"> </w:t>
      </w:r>
      <w:r w:rsidRPr="006405EE" w:rsidR="00E34B4A">
        <w:rPr>
          <w:rStyle w:val="7391"/>
          <w:rtl/>
        </w:rPr>
        <w:t>-</w:t>
      </w:r>
      <w:r w:rsidRPr="0009390D" w:rsidR="00E34B4A">
        <w:rPr>
          <w:rtl/>
        </w:rPr>
        <w:t xml:space="preserve"> </w:t>
      </w:r>
      <w:r w:rsidRPr="0009390D" w:rsidR="00E34B4A">
        <w:rPr>
          <w:rFonts w:hint="cs"/>
          <w:rtl/>
        </w:rPr>
        <w:t>אף</w:t>
      </w:r>
      <w:r w:rsidRPr="0009390D" w:rsidR="00E34B4A">
        <w:rPr>
          <w:rtl/>
        </w:rPr>
        <w:t xml:space="preserve"> שנמל התעופה בן גוריון פועל </w:t>
      </w:r>
      <w:r w:rsidRPr="0009390D" w:rsidR="00E34B4A">
        <w:rPr>
          <w:rFonts w:hint="cs"/>
          <w:rtl/>
        </w:rPr>
        <w:t>במשך</w:t>
      </w:r>
      <w:r w:rsidRPr="0009390D" w:rsidR="00E34B4A">
        <w:rPr>
          <w:rtl/>
        </w:rPr>
        <w:t xml:space="preserve"> כל שעות היממה ובכל ימות השבוע, </w:t>
      </w:r>
      <w:r w:rsidRPr="0009390D" w:rsidR="00E34B4A">
        <w:rPr>
          <w:rFonts w:hint="cs"/>
          <w:rtl/>
        </w:rPr>
        <w:t>ואילו</w:t>
      </w:r>
      <w:r w:rsidRPr="0009390D" w:rsidR="00E34B4A">
        <w:rPr>
          <w:rtl/>
        </w:rPr>
        <w:t xml:space="preserve"> התחבורה הציבורית הסדירה </w:t>
      </w:r>
      <w:r w:rsidRPr="0009390D" w:rsidR="00E34B4A">
        <w:rPr>
          <w:rFonts w:hint="cs"/>
          <w:rtl/>
        </w:rPr>
        <w:t>(רכבות ואוטובוסים)</w:t>
      </w:r>
      <w:r w:rsidRPr="0009390D" w:rsidR="00E34B4A">
        <w:rPr>
          <w:rFonts w:hint="cs"/>
        </w:rPr>
        <w:t xml:space="preserve"> </w:t>
      </w:r>
      <w:r w:rsidRPr="0009390D" w:rsidR="00E34B4A">
        <w:rPr>
          <w:rtl/>
        </w:rPr>
        <w:t>אינה פועלת בכל שעות היממה</w:t>
      </w:r>
      <w:r w:rsidRPr="0009390D" w:rsidR="00E34B4A">
        <w:rPr>
          <w:rFonts w:hint="cs"/>
          <w:rtl/>
        </w:rPr>
        <w:t>,</w:t>
      </w:r>
      <w:r w:rsidRPr="0009390D" w:rsidR="00E34B4A">
        <w:rPr>
          <w:rtl/>
        </w:rPr>
        <w:t xml:space="preserve"> ומוניות השירות באזור נתב"ג </w:t>
      </w:r>
      <w:r w:rsidRPr="0009390D" w:rsidR="00E34B4A">
        <w:rPr>
          <w:rtl/>
        </w:rPr>
        <w:t>פועלות ללא רישיון משרד התחבורה</w:t>
      </w:r>
      <w:r w:rsidRPr="0009390D" w:rsidR="00E34B4A">
        <w:rPr>
          <w:rFonts w:hint="cs"/>
          <w:rtl/>
        </w:rPr>
        <w:t xml:space="preserve"> -</w:t>
      </w:r>
      <w:r w:rsidRPr="0009390D" w:rsidR="00E34B4A">
        <w:rPr>
          <w:rtl/>
        </w:rPr>
        <w:t xml:space="preserve"> </w:t>
      </w:r>
      <w:r w:rsidRPr="0009390D" w:rsidR="00E34B4A">
        <w:rPr>
          <w:rFonts w:hint="cs"/>
          <w:rtl/>
        </w:rPr>
        <w:t xml:space="preserve">משרד התחבורה לא הסדיר </w:t>
      </w:r>
      <w:r w:rsidRPr="0009390D" w:rsidR="00E34B4A">
        <w:rPr>
          <w:rtl/>
        </w:rPr>
        <w:t xml:space="preserve">לציבור בשעות </w:t>
      </w:r>
      <w:r w:rsidRPr="0009390D" w:rsidR="00E34B4A">
        <w:rPr>
          <w:rFonts w:hint="cs"/>
          <w:rtl/>
        </w:rPr>
        <w:t>שבהן לא פועלת התחבורה</w:t>
      </w:r>
      <w:r w:rsidRPr="0009390D" w:rsidR="00E34B4A">
        <w:rPr>
          <w:rtl/>
        </w:rPr>
        <w:t xml:space="preserve"> </w:t>
      </w:r>
      <w:r w:rsidRPr="0009390D" w:rsidR="00E34B4A">
        <w:rPr>
          <w:rFonts w:hint="cs"/>
          <w:rtl/>
        </w:rPr>
        <w:t xml:space="preserve">הסדירה </w:t>
      </w:r>
      <w:r w:rsidRPr="0009390D" w:rsidR="00E34B4A">
        <w:rPr>
          <w:rtl/>
        </w:rPr>
        <w:t xml:space="preserve">חלופה </w:t>
      </w:r>
      <w:r w:rsidRPr="0009390D" w:rsidR="00E34B4A">
        <w:rPr>
          <w:rFonts w:hint="cs"/>
          <w:rtl/>
        </w:rPr>
        <w:t xml:space="preserve">חוקית </w:t>
      </w:r>
      <w:r w:rsidRPr="0009390D" w:rsidR="00E34B4A">
        <w:rPr>
          <w:rtl/>
        </w:rPr>
        <w:t>בעלות הנמוכה מעלות הנסיעה במונית מיוחדת</w:t>
      </w:r>
      <w:r w:rsidRPr="00AF3B73">
        <w:rPr>
          <w:rFonts w:hint="cs"/>
          <w:rtl/>
        </w:rPr>
        <w:t xml:space="preserve">. </w:t>
      </w:r>
    </w:p>
    <w:p w:rsidR="00AE524D" w:rsidRPr="00AF3B73" w:rsidP="00E34B4A" w14:paraId="349BA490" w14:textId="29CCAEAF">
      <w:pPr>
        <w:pStyle w:val="7317"/>
        <w:spacing w:after="840"/>
      </w:pPr>
      <w:r w:rsidRPr="006405EE">
        <w:rPr>
          <w:rStyle w:val="7391"/>
          <w:rFonts w:hint="cs"/>
          <w:rtl/>
        </w:rPr>
        <w:drawing>
          <wp:anchor distT="0" distB="0" distL="114300" distR="114300" simplePos="0" relativeHeight="251722752"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55382971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2971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405EE" w:rsidR="00E34B4A">
        <w:rPr>
          <w:rStyle w:val="7391"/>
          <w:rFonts w:hint="eastAsia"/>
          <w:rtl/>
        </w:rPr>
        <w:t>שילוט</w:t>
      </w:r>
      <w:r w:rsidRPr="006405EE" w:rsidR="00E34B4A">
        <w:rPr>
          <w:rStyle w:val="7391"/>
          <w:rtl/>
        </w:rPr>
        <w:t xml:space="preserve"> בנתב"ג</w:t>
      </w:r>
      <w:r w:rsidRPr="006405EE" w:rsidR="00E34B4A">
        <w:rPr>
          <w:rStyle w:val="7391"/>
          <w:rFonts w:hint="cs"/>
          <w:rtl/>
        </w:rPr>
        <w:t xml:space="preserve"> בנוגע למוניות שירות -</w:t>
      </w:r>
      <w:r w:rsidRPr="0009390D" w:rsidR="00E34B4A">
        <w:rPr>
          <w:rFonts w:hint="cs"/>
          <w:rtl/>
        </w:rPr>
        <w:t xml:space="preserve"> </w:t>
      </w:r>
      <w:r w:rsidRPr="0009390D" w:rsidR="00E34B4A">
        <w:rPr>
          <w:rFonts w:hint="eastAsia"/>
          <w:rtl/>
        </w:rPr>
        <w:t>במהלך</w:t>
      </w:r>
      <w:r w:rsidRPr="0009390D" w:rsidR="00E34B4A">
        <w:rPr>
          <w:rtl/>
        </w:rPr>
        <w:t xml:space="preserve"> </w:t>
      </w:r>
      <w:r w:rsidRPr="0009390D" w:rsidR="00E34B4A">
        <w:rPr>
          <w:rFonts w:hint="eastAsia"/>
          <w:rtl/>
        </w:rPr>
        <w:t>הב</w:t>
      </w:r>
      <w:r w:rsidRPr="0009390D" w:rsidR="00E34B4A">
        <w:rPr>
          <w:rFonts w:hint="cs"/>
          <w:rtl/>
        </w:rPr>
        <w:t>י</w:t>
      </w:r>
      <w:r w:rsidRPr="0009390D" w:rsidR="00E34B4A">
        <w:rPr>
          <w:rFonts w:hint="eastAsia"/>
          <w:rtl/>
        </w:rPr>
        <w:t>קורת</w:t>
      </w:r>
      <w:r w:rsidRPr="0009390D" w:rsidR="00E34B4A">
        <w:rPr>
          <w:rtl/>
        </w:rPr>
        <w:t xml:space="preserve"> נמצא כי</w:t>
      </w:r>
      <w:r w:rsidRPr="0009390D" w:rsidR="00E34B4A">
        <w:rPr>
          <w:rFonts w:hint="cs"/>
          <w:rtl/>
        </w:rPr>
        <w:t xml:space="preserve"> </w:t>
      </w:r>
      <w:r w:rsidRPr="0009390D" w:rsidR="00E34B4A">
        <w:rPr>
          <w:rtl/>
        </w:rPr>
        <w:t>באזורי ההמתנה למוניות בנתב"ג מוצבים כמה שלטים הנושאים את סמל רשות שדות התעופה הממשלתית, ובהם מחירוני נסיעה ולוח זמנים של מוניות שירות. זאת, אף על פי שתוקף הרישיון של מוניות השירות באזור נתב"ג פג בסוף 2021.</w:t>
      </w:r>
      <w:r w:rsidRPr="0009390D" w:rsidR="00E34B4A">
        <w:rPr>
          <w:rFonts w:hint="cs"/>
          <w:rtl/>
        </w:rPr>
        <w:t xml:space="preserve"> </w:t>
      </w:r>
      <w:r w:rsidRPr="0009390D" w:rsidR="00E34B4A">
        <w:rPr>
          <w:rFonts w:hint="eastAsia"/>
          <w:rtl/>
        </w:rPr>
        <w:t>יצוין</w:t>
      </w:r>
      <w:r w:rsidRPr="0009390D" w:rsidR="00E34B4A">
        <w:rPr>
          <w:rtl/>
        </w:rPr>
        <w:t xml:space="preserve"> </w:t>
      </w:r>
      <w:r w:rsidRPr="0009390D" w:rsidR="00E34B4A">
        <w:rPr>
          <w:rFonts w:hint="eastAsia"/>
          <w:rtl/>
        </w:rPr>
        <w:t>כי</w:t>
      </w:r>
      <w:r w:rsidRPr="00362B90" w:rsidR="00E34B4A">
        <w:rPr>
          <w:rtl/>
        </w:rPr>
        <w:t xml:space="preserve"> </w:t>
      </w:r>
      <w:r w:rsidRPr="0009390D" w:rsidR="00E34B4A">
        <w:rPr>
          <w:rtl/>
        </w:rPr>
        <w:t>רש"ת</w:t>
      </w:r>
      <w:r w:rsidRPr="0009390D" w:rsidR="00E34B4A">
        <w:rPr>
          <w:rtl/>
        </w:rPr>
        <w:t xml:space="preserve"> מסרה למשרד מבקר המדינה בתשובתה מיולי 2024 כי היא מקבלת את הביקורת בעניין זה, והסירה את השלט שעליו הצביע משרד מבקר המדינה </w:t>
      </w:r>
      <w:r w:rsidRPr="0009390D" w:rsidR="00E34B4A">
        <w:rPr>
          <w:rFonts w:hint="cs"/>
          <w:rtl/>
        </w:rPr>
        <w:t>בביקורת</w:t>
      </w:r>
      <w:r w:rsidRPr="00AF3B73">
        <w:rPr>
          <w:rFonts w:hint="cs"/>
          <w:rtl/>
        </w:rPr>
        <w:t xml:space="preserve">. </w:t>
      </w:r>
    </w:p>
    <w:p w:rsidR="00AE524D" w:rsidRPr="006F49D3" w:rsidP="00AE524D" w14:paraId="04DD6E9B" w14:textId="77777777">
      <w:pPr>
        <w:pStyle w:val="7327"/>
        <w:rPr>
          <w:rtl/>
        </w:rPr>
      </w:pPr>
      <w:r w:rsidRPr="006F49D3">
        <w:rPr>
          <w:rFonts w:hint="cs"/>
          <w:rtl/>
        </w:rPr>
        <w:t>עיקרי המלצות הביקורת</w:t>
      </w:r>
    </w:p>
    <w:p w:rsidR="00AE524D" w:rsidRPr="007C7D40" w:rsidP="00AE524D" w14:paraId="3DE8E37C" w14:textId="7E471FDC">
      <w:pPr>
        <w:pStyle w:val="7317"/>
      </w:pPr>
      <w:r w:rsidRPr="0063556C">
        <w:rPr>
          <w:rStyle w:val="7372"/>
          <w:rFonts w:hint="cs"/>
          <w:noProof/>
          <w:rtl/>
        </w:rPr>
        <w:drawing>
          <wp:anchor distT="0" distB="1440180" distL="107950" distR="114300" simplePos="0" relativeHeight="251713536"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15529585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29585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09390D" w:rsidR="00E34B4A">
        <w:rPr>
          <w:rtl/>
        </w:rPr>
        <w:t xml:space="preserve">מומלץ כי </w:t>
      </w:r>
      <w:r w:rsidRPr="0009390D" w:rsidR="00E34B4A">
        <w:rPr>
          <w:rFonts w:hint="cs"/>
          <w:rtl/>
        </w:rPr>
        <w:t>לנוכח</w:t>
      </w:r>
      <w:r w:rsidRPr="0009390D" w:rsidR="00E34B4A">
        <w:rPr>
          <w:rtl/>
        </w:rPr>
        <w:t xml:space="preserve"> זכייתו של תאגיד </w:t>
      </w:r>
      <w:r w:rsidRPr="0009390D" w:rsidR="00E34B4A">
        <w:rPr>
          <w:rFonts w:hint="cs"/>
          <w:rtl/>
        </w:rPr>
        <w:t>במכרז ל</w:t>
      </w:r>
      <w:r w:rsidRPr="0009390D" w:rsidR="00E34B4A">
        <w:rPr>
          <w:rtl/>
        </w:rPr>
        <w:t xml:space="preserve">ניהול מערך היסעי המוניות ולנוכח הניסיון שצברה </w:t>
      </w:r>
      <w:r w:rsidRPr="0009390D" w:rsidR="00E34B4A">
        <w:rPr>
          <w:rtl/>
        </w:rPr>
        <w:t>ר</w:t>
      </w:r>
      <w:r w:rsidRPr="0009390D" w:rsidR="00E34B4A">
        <w:rPr>
          <w:rFonts w:hint="cs"/>
          <w:rtl/>
        </w:rPr>
        <w:t>ש"ת</w:t>
      </w:r>
      <w:r w:rsidRPr="0009390D" w:rsidR="00E34B4A">
        <w:rPr>
          <w:rtl/>
        </w:rPr>
        <w:t xml:space="preserve"> בשבע השנים שבהן ניהלה את אזור המוניות במתכונת "שוק פתוח", </w:t>
      </w:r>
      <w:r w:rsidRPr="0009390D" w:rsidR="00E34B4A">
        <w:rPr>
          <w:rFonts w:hint="cs"/>
          <w:rtl/>
        </w:rPr>
        <w:t>רש"ת</w:t>
      </w:r>
      <w:r w:rsidRPr="0009390D" w:rsidR="00E34B4A">
        <w:rPr>
          <w:rtl/>
        </w:rPr>
        <w:t xml:space="preserve"> תבצע תהליך שוטף של פיקוח יעיל על התנהלות מערך ההיסעים במתכונתו החדשה, תוך יישום הלקחים שהופקו בשנים שבהן ניהלה באופן ישיר את מערך המוניות</w:t>
      </w:r>
      <w:r w:rsidRPr="007C7D40">
        <w:rPr>
          <w:rFonts w:hint="cs"/>
          <w:rtl/>
        </w:rPr>
        <w:t xml:space="preserve">. </w:t>
      </w:r>
    </w:p>
    <w:p w:rsidR="00AE524D" w:rsidRPr="007C7D40" w:rsidP="00AE524D" w14:paraId="2A6BE836" w14:textId="405EDFE8">
      <w:pPr>
        <w:pStyle w:val="7317"/>
      </w:pPr>
      <w:r w:rsidRPr="0063556C">
        <w:rPr>
          <w:rStyle w:val="7372"/>
          <w:rFonts w:hint="cs"/>
          <w:noProof/>
          <w:rtl/>
        </w:rPr>
        <w:drawing>
          <wp:anchor distT="0" distB="1440180" distL="107950" distR="114300" simplePos="0" relativeHeight="251714560"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895883781"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883781"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09390D" w:rsidR="00E34B4A">
        <w:rPr>
          <w:rFonts w:hint="cs"/>
          <w:rtl/>
        </w:rPr>
        <w:t xml:space="preserve">מומלץ כי </w:t>
      </w:r>
      <w:r w:rsidRPr="0009390D" w:rsidR="00E34B4A">
        <w:rPr>
          <w:rFonts w:hint="cs"/>
          <w:rtl/>
        </w:rPr>
        <w:t>רש"ת</w:t>
      </w:r>
      <w:r w:rsidRPr="0009390D" w:rsidR="00E34B4A">
        <w:rPr>
          <w:rFonts w:hint="cs"/>
          <w:rtl/>
        </w:rPr>
        <w:t xml:space="preserve"> תפעל</w:t>
      </w:r>
      <w:r w:rsidRPr="0009390D" w:rsidR="00E34B4A">
        <w:rPr>
          <w:rtl/>
        </w:rPr>
        <w:t xml:space="preserve"> לממש את סמכויות האכיפה הקיימות בידה בתחום המוניות, בהתאם לחקיקה ולכללי </w:t>
      </w:r>
      <w:r w:rsidRPr="0009390D" w:rsidR="00E34B4A">
        <w:rPr>
          <w:rFonts w:hint="cs"/>
          <w:rtl/>
        </w:rPr>
        <w:t>רש"ת</w:t>
      </w:r>
      <w:r w:rsidRPr="007C7D40">
        <w:rPr>
          <w:rtl/>
        </w:rPr>
        <w:t xml:space="preserve">. </w:t>
      </w:r>
    </w:p>
    <w:p w:rsidR="00AE524D" w:rsidRPr="007C7D40" w:rsidP="003E270E" w14:paraId="1B2875B8" w14:textId="7716B777">
      <w:pPr>
        <w:pStyle w:val="7317"/>
        <w:rPr>
          <w:rtl/>
        </w:rPr>
      </w:pPr>
      <w:r w:rsidRPr="0063556C">
        <w:rPr>
          <w:rStyle w:val="7372"/>
          <w:rFonts w:hint="cs"/>
          <w:noProof/>
          <w:rtl/>
        </w:rPr>
        <w:drawing>
          <wp:anchor distT="0" distB="1440180" distL="107950" distR="114300" simplePos="0" relativeHeight="251715584"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78479557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9557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09390D" w:rsidR="00E34B4A">
        <w:rPr>
          <w:rFonts w:hint="eastAsia"/>
          <w:rtl/>
        </w:rPr>
        <w:t>מומלץ</w:t>
      </w:r>
      <w:r w:rsidRPr="0009390D" w:rsidR="00E34B4A">
        <w:rPr>
          <w:rtl/>
        </w:rPr>
        <w:t xml:space="preserve"> </w:t>
      </w:r>
      <w:r w:rsidRPr="0009390D" w:rsidR="00E34B4A">
        <w:rPr>
          <w:rFonts w:hint="eastAsia"/>
          <w:rtl/>
        </w:rPr>
        <w:t>למשרד</w:t>
      </w:r>
      <w:r w:rsidRPr="0009390D" w:rsidR="00E34B4A">
        <w:rPr>
          <w:rtl/>
        </w:rPr>
        <w:t xml:space="preserve"> </w:t>
      </w:r>
      <w:r w:rsidRPr="0009390D" w:rsidR="00E34B4A">
        <w:rPr>
          <w:rFonts w:hint="eastAsia"/>
          <w:rtl/>
        </w:rPr>
        <w:t>התחבורה</w:t>
      </w:r>
      <w:r w:rsidR="003E270E">
        <w:rPr>
          <w:rFonts w:hint="cs"/>
          <w:rtl/>
        </w:rPr>
        <w:t>,</w:t>
      </w:r>
      <w:r w:rsidRPr="0009390D" w:rsidR="00E34B4A">
        <w:rPr>
          <w:rtl/>
        </w:rPr>
        <w:t xml:space="preserve"> </w:t>
      </w:r>
      <w:r w:rsidRPr="0009390D" w:rsidR="00E34B4A">
        <w:rPr>
          <w:rFonts w:hint="cs"/>
          <w:rtl/>
        </w:rPr>
        <w:t xml:space="preserve">בשיתוף </w:t>
      </w:r>
      <w:r w:rsidRPr="0009390D" w:rsidR="00E34B4A">
        <w:rPr>
          <w:rFonts w:hint="cs"/>
          <w:rtl/>
        </w:rPr>
        <w:t>רש"ת</w:t>
      </w:r>
      <w:r w:rsidR="003E270E">
        <w:rPr>
          <w:rFonts w:hint="cs"/>
          <w:rtl/>
        </w:rPr>
        <w:t>,</w:t>
      </w:r>
      <w:r w:rsidRPr="003516D3" w:rsidR="00E34B4A">
        <w:rPr>
          <w:rtl/>
        </w:rPr>
        <w:t xml:space="preserve"> </w:t>
      </w:r>
      <w:r w:rsidRPr="0009390D" w:rsidR="00E34B4A">
        <w:rPr>
          <w:rFonts w:hint="cs"/>
          <w:rtl/>
        </w:rPr>
        <w:t>לבחון</w:t>
      </w:r>
      <w:r w:rsidRPr="0009390D" w:rsidR="00E34B4A">
        <w:rPr>
          <w:rtl/>
        </w:rPr>
        <w:t xml:space="preserve"> את הסמכויות הנדרשות </w:t>
      </w:r>
      <w:r w:rsidRPr="0009390D" w:rsidR="00E34B4A">
        <w:rPr>
          <w:rFonts w:hint="eastAsia"/>
          <w:rtl/>
        </w:rPr>
        <w:t>לגורמי</w:t>
      </w:r>
      <w:r w:rsidRPr="0009390D" w:rsidR="00E34B4A">
        <w:rPr>
          <w:rtl/>
        </w:rPr>
        <w:t xml:space="preserve"> </w:t>
      </w:r>
      <w:r w:rsidRPr="0009390D" w:rsidR="00E34B4A">
        <w:rPr>
          <w:rFonts w:hint="eastAsia"/>
          <w:rtl/>
        </w:rPr>
        <w:t>האכיפה</w:t>
      </w:r>
      <w:r w:rsidRPr="0009390D" w:rsidR="00E34B4A">
        <w:rPr>
          <w:rtl/>
        </w:rPr>
        <w:t xml:space="preserve"> </w:t>
      </w:r>
      <w:r w:rsidRPr="0009390D" w:rsidR="00E34B4A">
        <w:rPr>
          <w:rFonts w:hint="eastAsia"/>
          <w:rtl/>
        </w:rPr>
        <w:t>בנתב</w:t>
      </w:r>
      <w:r w:rsidRPr="0009390D" w:rsidR="00E34B4A">
        <w:rPr>
          <w:rtl/>
        </w:rPr>
        <w:t>"ג</w:t>
      </w:r>
      <w:r w:rsidRPr="0009390D" w:rsidR="00E34B4A">
        <w:rPr>
          <w:rFonts w:hint="cs"/>
          <w:rtl/>
        </w:rPr>
        <w:t xml:space="preserve"> כדי לוודא</w:t>
      </w:r>
      <w:r w:rsidRPr="0009390D" w:rsidR="00E34B4A">
        <w:rPr>
          <w:rtl/>
        </w:rPr>
        <w:t xml:space="preserve"> </w:t>
      </w:r>
      <w:r w:rsidRPr="0009390D" w:rsidR="00E34B4A">
        <w:rPr>
          <w:rFonts w:hint="cs"/>
          <w:rtl/>
        </w:rPr>
        <w:t>ש</w:t>
      </w:r>
      <w:r w:rsidRPr="0009390D" w:rsidR="00E34B4A">
        <w:rPr>
          <w:rtl/>
        </w:rPr>
        <w:t>נהגי המוניות</w:t>
      </w:r>
      <w:r w:rsidRPr="0009390D" w:rsidR="00E34B4A">
        <w:rPr>
          <w:rFonts w:hint="cs"/>
          <w:rtl/>
        </w:rPr>
        <w:t xml:space="preserve"> עומדים</w:t>
      </w:r>
      <w:r w:rsidRPr="0009390D" w:rsidR="00E34B4A">
        <w:rPr>
          <w:rtl/>
        </w:rPr>
        <w:t xml:space="preserve"> בכללים המחייבים ולשם שמירה על הסדר הציבורי</w:t>
      </w:r>
      <w:r w:rsidR="00E34B4A">
        <w:rPr>
          <w:rtl/>
        </w:rPr>
        <w:t xml:space="preserve"> </w:t>
      </w:r>
      <w:r w:rsidRPr="0009390D" w:rsidR="00E34B4A">
        <w:rPr>
          <w:rtl/>
        </w:rPr>
        <w:t xml:space="preserve">וכן לעקוב אחרי תפקוד התאגיד שנבחר לנהל את מערך היסעי המוניות בנתב"ג. נוסף על כך </w:t>
      </w:r>
      <w:r w:rsidRPr="0009390D" w:rsidR="00E34B4A">
        <w:rPr>
          <w:rFonts w:hint="cs"/>
          <w:rtl/>
        </w:rPr>
        <w:t xml:space="preserve">מומלץ למשרד התחבורה </w:t>
      </w:r>
      <w:r w:rsidRPr="0009390D" w:rsidR="00E34B4A">
        <w:rPr>
          <w:rFonts w:hint="cs"/>
          <w:rtl/>
        </w:rPr>
        <w:t>ולרש"ת</w:t>
      </w:r>
      <w:r w:rsidRPr="0009390D" w:rsidR="00E34B4A">
        <w:rPr>
          <w:rFonts w:hint="cs"/>
          <w:rtl/>
        </w:rPr>
        <w:t xml:space="preserve"> ליזום</w:t>
      </w:r>
      <w:r w:rsidRPr="0009390D" w:rsidR="00E34B4A">
        <w:rPr>
          <w:rtl/>
        </w:rPr>
        <w:t xml:space="preserve"> שיתופי פעולה</w:t>
      </w:r>
      <w:r w:rsidR="003E270E">
        <w:rPr>
          <w:rFonts w:hint="cs"/>
          <w:rtl/>
        </w:rPr>
        <w:t xml:space="preserve"> </w:t>
      </w:r>
      <w:r w:rsidRPr="0009390D" w:rsidR="00E34B4A">
        <w:rPr>
          <w:rtl/>
        </w:rPr>
        <w:t xml:space="preserve">עם המשטרה, ככל שיידרש, </w:t>
      </w:r>
      <w:r w:rsidRPr="0009390D" w:rsidR="00E34B4A">
        <w:rPr>
          <w:rFonts w:hint="cs"/>
          <w:rtl/>
        </w:rPr>
        <w:t>כדי</w:t>
      </w:r>
      <w:r w:rsidRPr="0009390D" w:rsidR="00E34B4A">
        <w:rPr>
          <w:rtl/>
        </w:rPr>
        <w:t xml:space="preserve"> להבטיח התנהלות תקינה וראויה </w:t>
      </w:r>
      <w:r w:rsidRPr="0009390D" w:rsidR="00E34B4A">
        <w:rPr>
          <w:rFonts w:hint="cs"/>
          <w:rtl/>
        </w:rPr>
        <w:t>בנתב"ג,</w:t>
      </w:r>
      <w:r w:rsidRPr="0009390D" w:rsidR="00E34B4A">
        <w:rPr>
          <w:rtl/>
        </w:rPr>
        <w:t xml:space="preserve"> שהוא בפועל שער הכניסה והיציאה מישראל</w:t>
      </w:r>
      <w:r w:rsidRPr="007C7D40">
        <w:rPr>
          <w:rFonts w:hint="cs"/>
          <w:rtl/>
        </w:rPr>
        <w:t>.</w:t>
      </w:r>
    </w:p>
    <w:p w:rsidR="00AE524D" w:rsidRPr="007C7D40" w:rsidP="00AE524D" w14:paraId="7A38C751" w14:textId="54EE03BB">
      <w:pPr>
        <w:pStyle w:val="7317"/>
      </w:pPr>
      <w:r w:rsidRPr="0063556C">
        <w:rPr>
          <w:rStyle w:val="7372"/>
          <w:rFonts w:hint="cs"/>
          <w:noProof/>
          <w:rtl/>
        </w:rPr>
        <w:drawing>
          <wp:anchor distT="0" distB="1440180" distL="107950" distR="114300" simplePos="0" relativeHeight="251716608"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92382914"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8291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09390D" w:rsidR="00E34B4A">
        <w:rPr>
          <w:rFonts w:hint="cs"/>
          <w:rtl/>
        </w:rPr>
        <w:t>מומלץ</w:t>
      </w:r>
      <w:r w:rsidRPr="0009390D" w:rsidR="00E34B4A">
        <w:rPr>
          <w:rtl/>
        </w:rPr>
        <w:t xml:space="preserve"> </w:t>
      </w:r>
      <w:r w:rsidRPr="0009390D" w:rsidR="00E34B4A">
        <w:rPr>
          <w:rtl/>
        </w:rPr>
        <w:t>לרש"ת</w:t>
      </w:r>
      <w:r w:rsidRPr="0009390D" w:rsidR="00E34B4A">
        <w:rPr>
          <w:rtl/>
        </w:rPr>
        <w:t xml:space="preserve"> להיערך ליישום </w:t>
      </w:r>
      <w:r w:rsidRPr="0009390D" w:rsidR="00E34B4A">
        <w:rPr>
          <w:rFonts w:hint="cs"/>
          <w:rtl/>
        </w:rPr>
        <w:t xml:space="preserve">חוק הפרות תעבורה </w:t>
      </w:r>
      <w:r w:rsidRPr="0009390D" w:rsidR="00E34B4A">
        <w:rPr>
          <w:rFonts w:hint="cs"/>
          <w:rtl/>
        </w:rPr>
        <w:t>מינהליות</w:t>
      </w:r>
      <w:r w:rsidRPr="0009390D" w:rsidR="00E34B4A">
        <w:rPr>
          <w:rtl/>
        </w:rPr>
        <w:t xml:space="preserve">, התשפ"ד-2024, </w:t>
      </w:r>
      <w:r w:rsidRPr="0009390D" w:rsidR="00E34B4A">
        <w:rPr>
          <w:rFonts w:hint="eastAsia"/>
          <w:rtl/>
        </w:rPr>
        <w:t>שלפיו</w:t>
      </w:r>
      <w:r w:rsidRPr="0009390D" w:rsidR="00E34B4A">
        <w:rPr>
          <w:rtl/>
        </w:rPr>
        <w:t xml:space="preserve"> </w:t>
      </w:r>
      <w:r w:rsidRPr="0009390D" w:rsidR="00E34B4A">
        <w:rPr>
          <w:rFonts w:hint="eastAsia"/>
          <w:rtl/>
        </w:rPr>
        <w:t>הפר</w:t>
      </w:r>
      <w:r w:rsidRPr="0009390D" w:rsidR="00E34B4A">
        <w:rPr>
          <w:rFonts w:hint="cs"/>
          <w:rtl/>
        </w:rPr>
        <w:t>ות</w:t>
      </w:r>
      <w:r w:rsidRPr="0009390D" w:rsidR="00E34B4A">
        <w:rPr>
          <w:rtl/>
        </w:rPr>
        <w:t xml:space="preserve"> </w:t>
      </w:r>
      <w:r w:rsidRPr="0009390D" w:rsidR="00E34B4A">
        <w:rPr>
          <w:rFonts w:hint="eastAsia"/>
          <w:rtl/>
        </w:rPr>
        <w:t>של</w:t>
      </w:r>
      <w:r w:rsidRPr="0009390D" w:rsidR="00E34B4A">
        <w:rPr>
          <w:rtl/>
        </w:rPr>
        <w:t xml:space="preserve"> </w:t>
      </w:r>
      <w:r w:rsidRPr="0009390D" w:rsidR="00E34B4A">
        <w:rPr>
          <w:rFonts w:hint="eastAsia"/>
          <w:rtl/>
        </w:rPr>
        <w:t>הוראות</w:t>
      </w:r>
      <w:r w:rsidRPr="0009390D" w:rsidR="00E34B4A">
        <w:rPr>
          <w:rtl/>
        </w:rPr>
        <w:t xml:space="preserve"> תקנות התעבורה </w:t>
      </w:r>
      <w:r w:rsidRPr="0009390D" w:rsidR="00E34B4A">
        <w:rPr>
          <w:rFonts w:hint="cs"/>
          <w:rtl/>
        </w:rPr>
        <w:t xml:space="preserve">בעניין </w:t>
      </w:r>
      <w:r w:rsidRPr="0009390D" w:rsidR="00E34B4A">
        <w:rPr>
          <w:rFonts w:hint="eastAsia"/>
          <w:rtl/>
        </w:rPr>
        <w:t>נסיעת</w:t>
      </w:r>
      <w:r w:rsidRPr="0009390D" w:rsidR="00E34B4A">
        <w:rPr>
          <w:rtl/>
        </w:rPr>
        <w:t xml:space="preserve"> </w:t>
      </w:r>
      <w:r w:rsidRPr="0009390D" w:rsidR="00E34B4A">
        <w:rPr>
          <w:rFonts w:hint="eastAsia"/>
          <w:rtl/>
        </w:rPr>
        <w:t>מוניות</w:t>
      </w:r>
      <w:r w:rsidRPr="0009390D" w:rsidR="00E34B4A">
        <w:rPr>
          <w:rtl/>
        </w:rPr>
        <w:t xml:space="preserve"> </w:t>
      </w:r>
      <w:r w:rsidRPr="0009390D" w:rsidR="00E34B4A">
        <w:rPr>
          <w:rFonts w:hint="eastAsia"/>
          <w:rtl/>
        </w:rPr>
        <w:t>מנתב</w:t>
      </w:r>
      <w:r w:rsidRPr="0009390D" w:rsidR="00E34B4A">
        <w:rPr>
          <w:rtl/>
        </w:rPr>
        <w:t>"ג</w:t>
      </w:r>
      <w:r w:rsidRPr="0009390D" w:rsidR="00E34B4A">
        <w:rPr>
          <w:rFonts w:hint="cs"/>
          <w:rtl/>
        </w:rPr>
        <w:t>,</w:t>
      </w:r>
      <w:r w:rsidRPr="0009390D" w:rsidR="00E34B4A">
        <w:rPr>
          <w:rtl/>
        </w:rPr>
        <w:t xml:space="preserve"> </w:t>
      </w:r>
      <w:r w:rsidRPr="0009390D" w:rsidR="00E34B4A">
        <w:rPr>
          <w:rFonts w:hint="eastAsia"/>
          <w:rtl/>
        </w:rPr>
        <w:t>איסור</w:t>
      </w:r>
      <w:r w:rsidRPr="0009390D" w:rsidR="00E34B4A">
        <w:rPr>
          <w:rtl/>
        </w:rPr>
        <w:t xml:space="preserve"> שידול נוסע לנסוע במונית וסדרי חנייה </w:t>
      </w:r>
      <w:r w:rsidRPr="0009390D" w:rsidR="00E34B4A">
        <w:rPr>
          <w:rFonts w:hint="eastAsia"/>
          <w:rtl/>
        </w:rPr>
        <w:t>הן</w:t>
      </w:r>
      <w:r w:rsidRPr="0009390D" w:rsidR="00E34B4A">
        <w:rPr>
          <w:rtl/>
        </w:rPr>
        <w:t xml:space="preserve"> "הפר</w:t>
      </w:r>
      <w:r w:rsidRPr="0009390D" w:rsidR="00E34B4A">
        <w:rPr>
          <w:rFonts w:hint="eastAsia"/>
          <w:rtl/>
        </w:rPr>
        <w:t>ות</w:t>
      </w:r>
      <w:r w:rsidRPr="0009390D" w:rsidR="00E34B4A">
        <w:rPr>
          <w:rtl/>
        </w:rPr>
        <w:t xml:space="preserve"> </w:t>
      </w:r>
      <w:r w:rsidRPr="0009390D" w:rsidR="00E34B4A">
        <w:rPr>
          <w:rFonts w:hint="eastAsia"/>
          <w:rtl/>
        </w:rPr>
        <w:t>תעבורה</w:t>
      </w:r>
      <w:r w:rsidRPr="0009390D" w:rsidR="00E34B4A">
        <w:rPr>
          <w:rtl/>
        </w:rPr>
        <w:t xml:space="preserve">" </w:t>
      </w:r>
      <w:r w:rsidRPr="0009390D" w:rsidR="00E34B4A">
        <w:rPr>
          <w:rFonts w:hint="eastAsia"/>
          <w:rtl/>
        </w:rPr>
        <w:t>שייאכפו</w:t>
      </w:r>
      <w:r w:rsidRPr="0009390D" w:rsidR="00E34B4A">
        <w:rPr>
          <w:rtl/>
        </w:rPr>
        <w:t xml:space="preserve"> </w:t>
      </w:r>
      <w:r w:rsidRPr="0009390D" w:rsidR="00E34B4A">
        <w:rPr>
          <w:rFonts w:hint="eastAsia"/>
          <w:rtl/>
        </w:rPr>
        <w:t>בהליך</w:t>
      </w:r>
      <w:r w:rsidRPr="0009390D" w:rsidR="00E34B4A">
        <w:rPr>
          <w:rtl/>
        </w:rPr>
        <w:t xml:space="preserve"> אכיפה </w:t>
      </w:r>
      <w:r w:rsidRPr="0009390D" w:rsidR="00E34B4A">
        <w:rPr>
          <w:rFonts w:hint="eastAsia"/>
          <w:rtl/>
        </w:rPr>
        <w:t>מינהלי</w:t>
      </w:r>
      <w:r w:rsidRPr="0009390D" w:rsidR="00E34B4A">
        <w:rPr>
          <w:rtl/>
        </w:rPr>
        <w:t xml:space="preserve"> כברירת מחדל. </w:t>
      </w:r>
      <w:r w:rsidRPr="0009390D" w:rsidR="00E34B4A">
        <w:rPr>
          <w:rFonts w:hint="eastAsia"/>
          <w:rtl/>
        </w:rPr>
        <w:t>לשם</w:t>
      </w:r>
      <w:r w:rsidRPr="0009390D" w:rsidR="00E34B4A">
        <w:rPr>
          <w:rtl/>
        </w:rPr>
        <w:t xml:space="preserve"> </w:t>
      </w:r>
      <w:r w:rsidRPr="0009390D" w:rsidR="00E34B4A">
        <w:rPr>
          <w:rFonts w:hint="eastAsia"/>
          <w:rtl/>
        </w:rPr>
        <w:t>כך</w:t>
      </w:r>
      <w:r w:rsidRPr="0009390D" w:rsidR="00E34B4A">
        <w:rPr>
          <w:rtl/>
        </w:rPr>
        <w:t xml:space="preserve"> </w:t>
      </w:r>
      <w:r w:rsidRPr="0009390D" w:rsidR="00E34B4A">
        <w:rPr>
          <w:rFonts w:hint="eastAsia"/>
          <w:rtl/>
        </w:rPr>
        <w:t>מומלץ</w:t>
      </w:r>
      <w:r w:rsidRPr="0009390D" w:rsidR="00E34B4A">
        <w:rPr>
          <w:rtl/>
        </w:rPr>
        <w:t xml:space="preserve"> </w:t>
      </w:r>
      <w:r w:rsidRPr="0009390D" w:rsidR="00E34B4A">
        <w:rPr>
          <w:rFonts w:hint="eastAsia"/>
          <w:rtl/>
        </w:rPr>
        <w:t>להסמיך</w:t>
      </w:r>
      <w:r w:rsidRPr="0009390D" w:rsidR="00E34B4A">
        <w:rPr>
          <w:rtl/>
        </w:rPr>
        <w:t xml:space="preserve"> </w:t>
      </w:r>
      <w:r w:rsidRPr="0009390D" w:rsidR="00E34B4A">
        <w:rPr>
          <w:rFonts w:hint="eastAsia"/>
          <w:rtl/>
        </w:rPr>
        <w:t>כמפקחים</w:t>
      </w:r>
      <w:r w:rsidRPr="0009390D" w:rsidR="00E34B4A">
        <w:rPr>
          <w:rtl/>
        </w:rPr>
        <w:t xml:space="preserve"> </w:t>
      </w:r>
      <w:r w:rsidRPr="0009390D" w:rsidR="00E34B4A">
        <w:rPr>
          <w:rFonts w:hint="eastAsia"/>
          <w:rtl/>
        </w:rPr>
        <w:t>עובדים</w:t>
      </w:r>
      <w:r w:rsidRPr="0009390D" w:rsidR="00E34B4A">
        <w:rPr>
          <w:rtl/>
        </w:rPr>
        <w:t xml:space="preserve"> שמועסק</w:t>
      </w:r>
      <w:r w:rsidRPr="0009390D" w:rsidR="00E34B4A">
        <w:rPr>
          <w:rFonts w:hint="eastAsia"/>
          <w:rtl/>
        </w:rPr>
        <w:t>ים</w:t>
      </w:r>
      <w:r w:rsidRPr="0009390D" w:rsidR="00E34B4A">
        <w:rPr>
          <w:rtl/>
        </w:rPr>
        <w:t xml:space="preserve"> בידי </w:t>
      </w:r>
      <w:r w:rsidRPr="0009390D" w:rsidR="00E34B4A">
        <w:rPr>
          <w:rFonts w:hint="eastAsia"/>
          <w:rtl/>
        </w:rPr>
        <w:t>רש</w:t>
      </w:r>
      <w:r w:rsidRPr="0009390D" w:rsidR="00E34B4A">
        <w:rPr>
          <w:rtl/>
        </w:rPr>
        <w:t>"ת</w:t>
      </w:r>
      <w:r w:rsidRPr="0009390D" w:rsidR="00E34B4A">
        <w:rPr>
          <w:rtl/>
        </w:rPr>
        <w:t xml:space="preserve">, </w:t>
      </w:r>
      <w:r w:rsidRPr="0009390D" w:rsidR="00E34B4A">
        <w:rPr>
          <w:rFonts w:hint="eastAsia"/>
          <w:rtl/>
        </w:rPr>
        <w:t>כמתאפשר</w:t>
      </w:r>
      <w:r w:rsidRPr="0009390D" w:rsidR="00E34B4A">
        <w:rPr>
          <w:rtl/>
        </w:rPr>
        <w:t xml:space="preserve"> </w:t>
      </w:r>
      <w:r w:rsidRPr="0009390D" w:rsidR="00E34B4A">
        <w:rPr>
          <w:rFonts w:hint="eastAsia"/>
          <w:rtl/>
        </w:rPr>
        <w:t>בחוק</w:t>
      </w:r>
      <w:r w:rsidRPr="007C7D40">
        <w:rPr>
          <w:rFonts w:hint="cs"/>
          <w:rtl/>
        </w:rPr>
        <w:t>.</w:t>
      </w:r>
    </w:p>
    <w:p w:rsidR="00AE524D" w:rsidP="00AE524D" w14:paraId="6F436675" w14:textId="1074BCA6">
      <w:pPr>
        <w:pStyle w:val="7317"/>
        <w:rPr>
          <w:rtl/>
        </w:rPr>
      </w:pPr>
      <w:r w:rsidRPr="0063556C">
        <w:rPr>
          <w:rStyle w:val="7372"/>
          <w:rFonts w:hint="cs"/>
          <w:noProof/>
          <w:rtl/>
        </w:rPr>
        <w:drawing>
          <wp:anchor distT="0" distB="1440180" distL="107950" distR="114300" simplePos="0" relativeHeight="251717632"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75916046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16046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09390D" w:rsidR="00E34B4A">
        <w:rPr>
          <w:rtl/>
        </w:rPr>
        <w:t>מומלץ למשרד התחבורה לקדם הוצאת מכרז ל</w:t>
      </w:r>
      <w:r w:rsidRPr="0009390D" w:rsidR="00E34B4A">
        <w:rPr>
          <w:rFonts w:hint="cs"/>
          <w:rtl/>
        </w:rPr>
        <w:t xml:space="preserve">הפעלת </w:t>
      </w:r>
      <w:r w:rsidRPr="0009390D" w:rsidR="00E34B4A">
        <w:rPr>
          <w:rtl/>
        </w:rPr>
        <w:t xml:space="preserve">קווי שירות באזור נתב"ג, וזאת </w:t>
      </w:r>
      <w:r w:rsidRPr="0009390D" w:rsidR="00E34B4A">
        <w:rPr>
          <w:rFonts w:hint="cs"/>
          <w:rtl/>
        </w:rPr>
        <w:t>נוכח</w:t>
      </w:r>
      <w:r w:rsidRPr="0009390D" w:rsidR="00E34B4A">
        <w:rPr>
          <w:rtl/>
        </w:rPr>
        <w:t xml:space="preserve"> תנועת הנוסעים במקום במשך כל שעות היממה, לרבות בשעות לא שגרתיות שבהן חלופת האוטובוסים והרכבות אינה קיימת או </w:t>
      </w:r>
      <w:r w:rsidRPr="0009390D" w:rsidR="00E34B4A">
        <w:rPr>
          <w:rFonts w:hint="cs"/>
          <w:rtl/>
        </w:rPr>
        <w:t>שהם פועלים</w:t>
      </w:r>
      <w:r w:rsidRPr="0009390D" w:rsidR="00E34B4A">
        <w:rPr>
          <w:rtl/>
        </w:rPr>
        <w:t xml:space="preserve"> במתכונת מצומצמת</w:t>
      </w:r>
      <w:r w:rsidRPr="008E57FE">
        <w:rPr>
          <w:rFonts w:hint="cs"/>
          <w:rtl/>
        </w:rPr>
        <w:t>.</w:t>
      </w:r>
    </w:p>
    <w:p w:rsidR="003E270E" w:rsidP="00AE524D" w14:paraId="0EE6734E" w14:textId="77777777">
      <w:pPr>
        <w:pStyle w:val="7317"/>
        <w:rPr>
          <w:rtl/>
        </w:rPr>
      </w:pPr>
    </w:p>
    <w:p w:rsidR="00AE524D" w:rsidP="00362505" w14:paraId="1F1C6C02" w14:textId="77777777">
      <w:pPr>
        <w:pStyle w:val="7317"/>
        <w:rPr>
          <w:rtl/>
        </w:rPr>
      </w:pPr>
    </w:p>
    <w:p w:rsidR="005D0F8C" w:rsidP="00EB672B" w14:paraId="6DC28C4F" w14:textId="18FDE5AF">
      <w:pPr>
        <w:pStyle w:val="7317"/>
        <w:rPr>
          <w:rtl/>
        </w:rPr>
      </w:pPr>
      <w:r w:rsidRPr="00D527BD">
        <w:rPr>
          <w:noProof/>
          <w:szCs w:val="20"/>
          <w:rtl/>
        </w:rPr>
        <mc:AlternateContent>
          <mc:Choice Requires="wps">
            <w:drawing>
              <wp:anchor distT="0" distB="0" distL="114300" distR="114300" simplePos="0" relativeHeight="251678720" behindDoc="0" locked="0" layoutInCell="1" allowOverlap="1">
                <wp:simplePos x="0" y="0"/>
                <wp:positionH relativeFrom="column">
                  <wp:posOffset>127544</wp:posOffset>
                </wp:positionH>
                <wp:positionV relativeFrom="paragraph">
                  <wp:posOffset>63500</wp:posOffset>
                </wp:positionV>
                <wp:extent cx="4496435" cy="315595"/>
                <wp:effectExtent l="0" t="0" r="0" b="1905"/>
                <wp:wrapNone/>
                <wp:docPr id="14510666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96435" cy="315595"/>
                        </a:xfrm>
                        <a:prstGeom prst="rect">
                          <a:avLst/>
                        </a:prstGeom>
                        <a:solidFill>
                          <a:srgbClr val="F05260"/>
                        </a:solidFill>
                        <a:ln w="9525">
                          <a:noFill/>
                          <a:miter lim="800000"/>
                          <a:headEnd/>
                          <a:tailEnd/>
                        </a:ln>
                      </wps:spPr>
                      <wps:txbx>
                        <w:txbxContent>
                          <w:p w:rsidR="005D0F8C" w:rsidRPr="005C7ABF" w:rsidP="00C63DE5" w14:textId="452C7477">
                            <w:pPr>
                              <w:pStyle w:val="7332"/>
                              <w:ind w:left="113"/>
                              <w:rPr>
                                <w:rtl/>
                              </w:rPr>
                            </w:pPr>
                            <w:r>
                              <w:rPr>
                                <w:rFonts w:hint="cs"/>
                                <w:rtl/>
                              </w:rPr>
                              <w:t>מספר מוניות השירות בישראל בשנים 2005 - 2023</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8" type="#_x0000_t202" style="width:354.05pt;height:24.85pt;margin-top:5pt;margin-left:10.05pt;mso-height-percent:0;mso-height-relative:margin;mso-width-percent:0;mso-width-relative:margin;mso-wrap-distance-bottom:0;mso-wrap-distance-left:9pt;mso-wrap-distance-right:9pt;mso-wrap-distance-top:0;mso-wrap-style:square;position:absolute;visibility:visible;v-text-anchor:middle;z-index:251679744" fillcolor="#f05260" stroked="f">
                <v:textbox>
                  <w:txbxContent>
                    <w:p w:rsidR="005D0F8C" w:rsidRPr="005C7ABF" w:rsidP="00C63DE5" w14:paraId="1D5D7976" w14:textId="452C7477">
                      <w:pPr>
                        <w:pStyle w:val="7332"/>
                        <w:ind w:left="113"/>
                        <w:rPr>
                          <w:rtl/>
                        </w:rPr>
                      </w:pPr>
                      <w:r>
                        <w:rPr>
                          <w:rFonts w:hint="cs"/>
                          <w:rtl/>
                        </w:rPr>
                        <w:t>מספר מוניות השירות בישראל בשנים 2005 - 2023</w:t>
                      </w:r>
                    </w:p>
                  </w:txbxContent>
                </v:textbox>
              </v:shape>
            </w:pict>
          </mc:Fallback>
        </mc:AlternateContent>
      </w:r>
      <w:r w:rsidRPr="00D527BD">
        <w:rPr>
          <w:noProof/>
          <w:szCs w:val="20"/>
          <w:rtl/>
        </w:rPr>
        <w:drawing>
          <wp:anchor distT="0" distB="0" distL="114300" distR="114300" simplePos="0" relativeHeight="251677696" behindDoc="0" locked="0" layoutInCell="1" allowOverlap="1">
            <wp:simplePos x="0" y="0"/>
            <wp:positionH relativeFrom="column">
              <wp:posOffset>-14696</wp:posOffset>
            </wp:positionH>
            <wp:positionV relativeFrom="paragraph">
              <wp:posOffset>-29845</wp:posOffset>
            </wp:positionV>
            <wp:extent cx="4770755" cy="606425"/>
            <wp:effectExtent l="0" t="0" r="0" b="0"/>
            <wp:wrapNone/>
            <wp:docPr id="1451066646" name="Picture 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54">
                      <a:extLst>
                        <a:ext xmlns:a="http://schemas.openxmlformats.org/drawingml/2006/main" uri="{C183D7F6-B498-43B3-948B-1728B52AA6E4}">
                          <adec:decorative xmlns:adec="http://schemas.microsoft.com/office/drawing/2017/decorative" val="1"/>
                        </a:ext>
                      </a:extLst>
                    </pic:cNvPr>
                    <pic:cNvPicPr>
                      <a:picLocks noChangeAspect="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70755" cy="606425"/>
                    </a:xfrm>
                    <a:prstGeom prst="rect">
                      <a:avLst/>
                    </a:prstGeom>
                  </pic:spPr>
                </pic:pic>
              </a:graphicData>
            </a:graphic>
            <wp14:sizeRelH relativeFrom="margin">
              <wp14:pctWidth>0</wp14:pctWidth>
            </wp14:sizeRelH>
            <wp14:sizeRelV relativeFrom="margin">
              <wp14:pctHeight>0</wp14:pctHeight>
            </wp14:sizeRelV>
          </wp:anchor>
        </w:drawing>
      </w:r>
      <w:r>
        <w:rPr>
          <w:rtl/>
        </w:rPr>
        <w:t xml:space="preserve"> </w:t>
      </w:r>
    </w:p>
    <w:p w:rsidR="005D0F8C" w:rsidP="005D0F8C" w14:paraId="5B8DB107" w14:textId="20FFFE4E">
      <w:pPr>
        <w:pStyle w:val="7317"/>
        <w:rPr>
          <w:rtl/>
        </w:rPr>
      </w:pPr>
    </w:p>
    <w:p w:rsidR="00D57BE9" w:rsidRPr="00D57BE9" w:rsidP="00D57BE9" w14:paraId="29744092" w14:textId="56F2A85A">
      <w:pPr>
        <w:rPr>
          <w:rtl/>
        </w:rPr>
      </w:pPr>
      <w:r>
        <w:rPr>
          <w:noProof/>
          <w:rtl/>
          <w:lang w:val="he-IL"/>
        </w:rPr>
        <w:drawing>
          <wp:inline distT="0" distB="0" distL="0" distR="0">
            <wp:extent cx="4629716" cy="2294255"/>
            <wp:effectExtent l="0" t="0" r="6350" b="0"/>
            <wp:docPr id="252592013"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92013" name="תמונה 4"/>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4634317" cy="2296535"/>
                    </a:xfrm>
                    <a:prstGeom prst="rect">
                      <a:avLst/>
                    </a:prstGeom>
                  </pic:spPr>
                </pic:pic>
              </a:graphicData>
            </a:graphic>
          </wp:inline>
        </w:drawing>
      </w:r>
    </w:p>
    <w:p w:rsidR="006405EE" w:rsidP="00D57BE9" w14:paraId="0DA8F7B9" w14:textId="627539AC">
      <w:pPr>
        <w:pStyle w:val="738"/>
        <w:rPr>
          <w:rtl/>
        </w:rPr>
      </w:pPr>
      <w:r w:rsidRPr="00DC1D24">
        <w:rPr>
          <w:noProof/>
          <w:rtl/>
        </w:rPr>
        <mc:AlternateContent>
          <mc:Choice Requires="wpg">
            <w:drawing>
              <wp:anchor distT="0" distB="0" distL="114300" distR="114300" simplePos="0" relativeHeight="251680768" behindDoc="0" locked="0" layoutInCell="1" allowOverlap="1">
                <wp:simplePos x="0" y="0"/>
                <wp:positionH relativeFrom="margin">
                  <wp:posOffset>-11430</wp:posOffset>
                </wp:positionH>
                <wp:positionV relativeFrom="paragraph">
                  <wp:posOffset>390797</wp:posOffset>
                </wp:positionV>
                <wp:extent cx="4768941" cy="606425"/>
                <wp:effectExtent l="0" t="0" r="0" b="0"/>
                <wp:wrapSquare wrapText="bothSides"/>
                <wp:docPr id="1113575890" name="Group 20527709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4768941" cy="606425"/>
                          <a:chOff x="-49691" y="181533"/>
                          <a:chExt cx="4837591" cy="486323"/>
                        </a:xfrm>
                      </wpg:grpSpPr>
                      <pic:pic xmlns:pic="http://schemas.openxmlformats.org/drawingml/2006/picture">
                        <pic:nvPicPr>
                          <pic:cNvPr id="1113575891" name="Picture 23"/>
                          <pic:cNvPicPr>
                            <a:picLocks noChangeAspect="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49691" y="181533"/>
                            <a:ext cx="4837591" cy="486323"/>
                          </a:xfrm>
                          <a:prstGeom prst="rect">
                            <a:avLst/>
                          </a:prstGeom>
                        </pic:spPr>
                      </pic:pic>
                      <wps:wsp xmlns:wps="http://schemas.microsoft.com/office/word/2010/wordprocessingShape">
                        <wps:cNvPr id="1113575892" name="Text Box 2"/>
                        <wps:cNvSpPr txBox="1">
                          <a:spLocks noChangeArrowheads="1"/>
                        </wps:cNvSpPr>
                        <wps:spPr bwMode="auto">
                          <a:xfrm>
                            <a:off x="259377" y="266506"/>
                            <a:ext cx="4367212" cy="230110"/>
                          </a:xfrm>
                          <a:prstGeom prst="rect">
                            <a:avLst/>
                          </a:prstGeom>
                          <a:solidFill>
                            <a:srgbClr val="F05260"/>
                          </a:solidFill>
                          <a:ln w="9525">
                            <a:noFill/>
                            <a:miter lim="800000"/>
                            <a:headEnd/>
                            <a:tailEnd/>
                          </a:ln>
                        </wps:spPr>
                        <wps:txbx>
                          <w:txbxContent>
                            <w:p w:rsidR="000B31AA" w:rsidRPr="00C63DE5" w:rsidP="00C63DE5" w14:textId="247D5D96">
                              <w:pPr>
                                <w:pStyle w:val="7332"/>
                                <w:ind w:left="113" w:right="0"/>
                                <w:rPr>
                                  <w:w w:val="95"/>
                                </w:rPr>
                              </w:pPr>
                              <w:r w:rsidRPr="00C63DE5">
                                <w:rPr>
                                  <w:rFonts w:hint="cs"/>
                                  <w:w w:val="95"/>
                                  <w:rtl/>
                                </w:rPr>
                                <w:t>ריכוז פעולות הפיקוח והאכיפה בענף המוניות בישראל בשנת 2023</w:t>
                              </w:r>
                            </w:p>
                          </w:txbxContent>
                        </wps:txbx>
                        <wps:bodyPr rot="0" vert="horz" wrap="square" lIns="91440" tIns="45720" rIns="91440" bIns="45720" anchor="ctr" anchorCtr="0"/>
                      </wps:wsp>
                    </wpg:wgp>
                  </a:graphicData>
                </a:graphic>
                <wp14:sizeRelH relativeFrom="margin">
                  <wp14:pctWidth>0</wp14:pctWidth>
                </wp14:sizeRelH>
                <wp14:sizeRelV relativeFrom="margin">
                  <wp14:pctHeight>0</wp14:pctHeight>
                </wp14:sizeRelV>
              </wp:anchor>
            </w:drawing>
          </mc:Choice>
          <mc:Fallback>
            <w:pict>
              <v:group id="Group 2052770959" o:spid="_x0000_s1039" alt="&quot;&quot;" style="width:375.5pt;height:47.75pt;margin-top:30.75pt;margin-left:-0.9pt;mso-height-relative:margin;mso-position-horizontal-relative:margin;mso-width-relative:margin;position:absolute;z-index:251681792" coordorigin="-496,1815" coordsize="48375,48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40" type="#_x0000_t75" style="width:48375;height:4863;left:-496;mso-wrap-style:square;position:absolute;top:1815;visibility:visible">
                  <v:imagedata r:id="rId27" o:title=""/>
                </v:shape>
                <v:shape id="_x0000_s1041" type="#_x0000_t202" style="width:43672;height:2301;left:2593;mso-wrap-style:square;position:absolute;top:2665;visibility:visible;v-text-anchor:middle" fillcolor="#f05260" stroked="f">
                  <v:textbox>
                    <w:txbxContent>
                      <w:p w:rsidR="000B31AA" w:rsidRPr="00C63DE5" w:rsidP="00C63DE5" w14:paraId="64B50804" w14:textId="247D5D96">
                        <w:pPr>
                          <w:pStyle w:val="7332"/>
                          <w:ind w:left="113" w:right="0"/>
                          <w:rPr>
                            <w:w w:val="95"/>
                          </w:rPr>
                        </w:pPr>
                        <w:r w:rsidRPr="00C63DE5">
                          <w:rPr>
                            <w:rFonts w:hint="cs"/>
                            <w:w w:val="95"/>
                            <w:rtl/>
                          </w:rPr>
                          <w:t>ריכוז פעולות הפיקוח והאכיפה בענף המוניות בישראל בשנת 2023</w:t>
                        </w:r>
                      </w:p>
                    </w:txbxContent>
                  </v:textbox>
                </v:shape>
                <w10:wrap type="square"/>
              </v:group>
            </w:pict>
          </mc:Fallback>
        </mc:AlternateContent>
      </w:r>
      <w:r w:rsidRPr="003D2CF1" w:rsidR="006405EE">
        <w:rPr>
          <w:rFonts w:hint="cs"/>
          <w:rtl/>
        </w:rPr>
        <w:t>על פי נתוני הרשות הארצית לתחבורה ציבורית, בעיבוד משרד מבקר המדינה</w:t>
      </w:r>
      <w:r w:rsidRPr="00D57BE9" w:rsidR="005D0F8C">
        <w:rPr>
          <w:rFonts w:hint="cs"/>
          <w:rtl/>
        </w:rPr>
        <w:t>.</w:t>
      </w:r>
    </w:p>
    <w:p w:rsidR="00362505" w:rsidRPr="006405EE" w:rsidP="006405EE" w14:paraId="57BC10EB" w14:textId="0C4587BE">
      <w:pPr>
        <w:rPr>
          <w:rtl/>
        </w:rPr>
      </w:pPr>
      <w:r>
        <w:rPr>
          <w:noProof/>
          <w:rtl/>
          <w:lang w:val="he-IL"/>
        </w:rPr>
        <w:drawing>
          <wp:inline distT="0" distB="0" distL="0" distR="0">
            <wp:extent cx="4499610" cy="2529555"/>
            <wp:effectExtent l="0" t="0" r="0" b="0"/>
            <wp:docPr id="1907583747"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583747" name="תמונה 4"/>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a:xfrm>
                      <a:off x="0" y="0"/>
                      <a:ext cx="4510425" cy="2535635"/>
                    </a:xfrm>
                    <a:prstGeom prst="rect">
                      <a:avLst/>
                    </a:prstGeom>
                  </pic:spPr>
                </pic:pic>
              </a:graphicData>
            </a:graphic>
          </wp:inline>
        </w:drawing>
      </w:r>
    </w:p>
    <w:p w:rsidR="006405EE" w:rsidRPr="00A84B85" w:rsidP="006405EE" w14:paraId="2DE0DA84" w14:textId="77777777">
      <w:pPr>
        <w:pStyle w:val="738"/>
        <w:spacing w:after="0"/>
        <w:rPr>
          <w:rtl/>
        </w:rPr>
      </w:pPr>
      <w:r w:rsidRPr="00A84B85">
        <w:rPr>
          <w:rtl/>
        </w:rPr>
        <w:t>המקור: נתונים שהתקבלו ממחלקת פניות הציבור של הרשות הארצית לתחבורה ציבורית.</w:t>
      </w:r>
    </w:p>
    <w:p w:rsidR="006405EE" w:rsidP="003E270E" w14:paraId="617A5A23" w14:textId="248AD172">
      <w:pPr>
        <w:pStyle w:val="738"/>
        <w:spacing w:before="0" w:after="120"/>
        <w:ind w:left="282" w:hanging="282"/>
        <w:rPr>
          <w:rtl/>
        </w:rPr>
      </w:pPr>
      <w:r w:rsidRPr="00F66B29">
        <w:rPr>
          <w:rtl/>
        </w:rPr>
        <w:t xml:space="preserve">* </w:t>
      </w:r>
      <w:r>
        <w:rPr>
          <w:rtl/>
        </w:rPr>
        <w:tab/>
      </w:r>
      <w:r w:rsidRPr="00F66B29">
        <w:rPr>
          <w:rtl/>
        </w:rPr>
        <w:t>הנתון לגבי פעולות פיקוח שהועברו לטיפול יחידת התביעות אינו נרשם במערכת מיכאל, והוא מחושב על סמך נתונים אחרים.</w:t>
      </w:r>
    </w:p>
    <w:p w:rsidR="004E71DD" w:rsidP="004E71DD" w14:paraId="7C33D7DD" w14:textId="7A449BE3">
      <w:pPr>
        <w:pStyle w:val="73"/>
        <w:rPr>
          <w:rtl/>
        </w:rPr>
      </w:pPr>
      <w:r w:rsidRPr="00EF3061">
        <w:rPr>
          <w:rFonts w:hint="cs"/>
          <w:rtl/>
        </w:rPr>
        <w:t>סיכום</w:t>
      </w:r>
    </w:p>
    <w:p w:rsidR="006405EE" w:rsidRPr="00B6754E" w:rsidP="006405EE" w14:paraId="6454C37D" w14:textId="77777777">
      <w:pPr>
        <w:widowControl w:val="0"/>
        <w:tabs>
          <w:tab w:val="left" w:pos="9604"/>
        </w:tabs>
        <w:spacing w:before="240" w:line="276" w:lineRule="auto"/>
        <w:ind w:left="-1"/>
        <w:rPr>
          <w:rFonts w:ascii="Tahoma" w:hAnsi="Tahoma" w:cs="Tahoma"/>
          <w:sz w:val="18"/>
          <w:szCs w:val="18"/>
          <w:rtl/>
        </w:rPr>
      </w:pPr>
      <w:r w:rsidRPr="00B6754E">
        <w:rPr>
          <w:rFonts w:ascii="Tahoma" w:hAnsi="Tahoma" w:cs="Tahoma"/>
          <w:sz w:val="18"/>
          <w:szCs w:val="18"/>
          <w:rtl/>
        </w:rPr>
        <w:t xml:space="preserve">להערכת משרד התחבורה, מדי שנה </w:t>
      </w:r>
      <w:r w:rsidRPr="00B6754E">
        <w:rPr>
          <w:rFonts w:ascii="Tahoma" w:hAnsi="Tahoma" w:cs="Tahoma" w:hint="cs"/>
          <w:sz w:val="18"/>
          <w:szCs w:val="18"/>
          <w:rtl/>
        </w:rPr>
        <w:t xml:space="preserve">בשנה </w:t>
      </w:r>
      <w:r w:rsidRPr="00B6754E">
        <w:rPr>
          <w:rFonts w:ascii="Tahoma" w:hAnsi="Tahoma" w:cs="Tahoma"/>
          <w:sz w:val="18"/>
          <w:szCs w:val="18"/>
          <w:rtl/>
        </w:rPr>
        <w:t>מתבצעות כ-72 מיליון נסיעות במוניות, והכנסות ענף המוניות מסתכמות בכ-6.5 מיליארד ש"ח. משרד התחבורה הוא המאסדר העיקרי של הענף והוא קובע את המפרט הטכני של הרכבים</w:t>
      </w:r>
      <w:r w:rsidRPr="00B6754E">
        <w:rPr>
          <w:rFonts w:ascii="Tahoma" w:hAnsi="Tahoma" w:cs="Tahoma" w:hint="cs"/>
          <w:sz w:val="18"/>
          <w:szCs w:val="18"/>
          <w:rtl/>
        </w:rPr>
        <w:t xml:space="preserve"> המשמשים למונית</w:t>
      </w:r>
      <w:r w:rsidRPr="00B6754E">
        <w:rPr>
          <w:rFonts w:ascii="Tahoma" w:hAnsi="Tahoma" w:cs="Tahoma"/>
          <w:sz w:val="18"/>
          <w:szCs w:val="18"/>
          <w:rtl/>
        </w:rPr>
        <w:t xml:space="preserve">, את הדרישות להפעלת מונית, את תנאי קבלת רישיון הנהיגה במונית, את </w:t>
      </w:r>
      <w:r w:rsidRPr="00B6754E">
        <w:rPr>
          <w:rFonts w:ascii="Tahoma" w:hAnsi="Tahoma" w:cs="Tahoma" w:hint="cs"/>
          <w:sz w:val="18"/>
          <w:szCs w:val="18"/>
          <w:rtl/>
        </w:rPr>
        <w:t xml:space="preserve">כללי </w:t>
      </w:r>
      <w:r w:rsidRPr="00B6754E">
        <w:rPr>
          <w:rFonts w:ascii="Tahoma" w:hAnsi="Tahoma" w:cs="Tahoma"/>
          <w:sz w:val="18"/>
          <w:szCs w:val="18"/>
          <w:rtl/>
        </w:rPr>
        <w:t>ההתנהגות של נהגי המוניות ו</w:t>
      </w:r>
      <w:r w:rsidRPr="00B6754E">
        <w:rPr>
          <w:rFonts w:ascii="Tahoma" w:hAnsi="Tahoma" w:cs="Tahoma" w:hint="cs"/>
          <w:sz w:val="18"/>
          <w:szCs w:val="18"/>
          <w:rtl/>
        </w:rPr>
        <w:t xml:space="preserve">את </w:t>
      </w:r>
      <w:r w:rsidRPr="00B6754E">
        <w:rPr>
          <w:rFonts w:ascii="Tahoma" w:hAnsi="Tahoma" w:cs="Tahoma"/>
          <w:sz w:val="18"/>
          <w:szCs w:val="18"/>
          <w:rtl/>
        </w:rPr>
        <w:t>החובות</w:t>
      </w:r>
      <w:r w:rsidRPr="00B6754E">
        <w:rPr>
          <w:rFonts w:ascii="Tahoma" w:hAnsi="Tahoma" w:cs="Tahoma" w:hint="cs"/>
          <w:sz w:val="18"/>
          <w:szCs w:val="18"/>
          <w:rtl/>
        </w:rPr>
        <w:t xml:space="preserve"> שלהם. כמו כן, </w:t>
      </w:r>
      <w:r w:rsidRPr="00B6754E">
        <w:rPr>
          <w:rFonts w:ascii="Tahoma" w:hAnsi="Tahoma" w:cs="Tahoma"/>
          <w:sz w:val="18"/>
          <w:szCs w:val="18"/>
          <w:rtl/>
        </w:rPr>
        <w:t>הוא קובע עם משרד האוצר את תעריפי הנסיעה ואת מדיניות המיסוי.</w:t>
      </w:r>
    </w:p>
    <w:p w:rsidR="006405EE" w:rsidRPr="00B6754E" w:rsidP="006405EE" w14:paraId="22DC7ADD" w14:textId="77777777">
      <w:pPr>
        <w:widowControl w:val="0"/>
        <w:tabs>
          <w:tab w:val="left" w:pos="9604"/>
        </w:tabs>
        <w:spacing w:before="240" w:line="276" w:lineRule="auto"/>
        <w:ind w:left="-1"/>
        <w:rPr>
          <w:rFonts w:ascii="Tahoma" w:hAnsi="Tahoma" w:cs="Tahoma"/>
          <w:sz w:val="18"/>
          <w:szCs w:val="18"/>
          <w:rtl/>
        </w:rPr>
      </w:pPr>
      <w:r w:rsidRPr="00B6754E">
        <w:rPr>
          <w:rFonts w:ascii="Tahoma" w:hAnsi="Tahoma" w:cs="Tahoma"/>
          <w:sz w:val="18"/>
          <w:szCs w:val="18"/>
          <w:rtl/>
        </w:rPr>
        <w:t>בביקורת עלה כי העלאת רמת השירות לנוסע כרוכה בשיפור ההסדרה בכמה היבטים</w:t>
      </w:r>
      <w:r w:rsidRPr="00B6754E">
        <w:rPr>
          <w:rFonts w:ascii="Tahoma" w:hAnsi="Tahoma" w:cs="Tahoma" w:hint="cs"/>
          <w:sz w:val="18"/>
          <w:szCs w:val="18"/>
          <w:rtl/>
        </w:rPr>
        <w:t>,</w:t>
      </w:r>
      <w:r w:rsidRPr="00B6754E">
        <w:rPr>
          <w:rFonts w:ascii="Tahoma" w:hAnsi="Tahoma" w:cs="Tahoma"/>
          <w:sz w:val="18"/>
          <w:szCs w:val="18"/>
          <w:rtl/>
        </w:rPr>
        <w:t xml:space="preserve"> שהמרכזיים </w:t>
      </w:r>
      <w:r w:rsidRPr="00B6754E">
        <w:rPr>
          <w:rFonts w:ascii="Tahoma" w:hAnsi="Tahoma" w:cs="Tahoma" w:hint="cs"/>
          <w:sz w:val="18"/>
          <w:szCs w:val="18"/>
          <w:rtl/>
        </w:rPr>
        <w:t>ש</w:t>
      </w:r>
      <w:r w:rsidRPr="00B6754E">
        <w:rPr>
          <w:rFonts w:ascii="Tahoma" w:hAnsi="Tahoma" w:cs="Tahoma"/>
          <w:sz w:val="18"/>
          <w:szCs w:val="18"/>
          <w:rtl/>
        </w:rPr>
        <w:t xml:space="preserve">בהם כוללים בקרה על רישיונות ההפעלה והנהיגה הניתנים לנהגים הבאים במגע עם הציבור, </w:t>
      </w:r>
      <w:r w:rsidRPr="00B6754E">
        <w:rPr>
          <w:rFonts w:ascii="Tahoma" w:hAnsi="Tahoma" w:cs="Tahoma" w:hint="cs"/>
          <w:sz w:val="18"/>
          <w:szCs w:val="18"/>
          <w:rtl/>
        </w:rPr>
        <w:t xml:space="preserve">המשך </w:t>
      </w:r>
      <w:r w:rsidRPr="00B6754E">
        <w:rPr>
          <w:rFonts w:ascii="Tahoma" w:hAnsi="Tahoma" w:cs="Tahoma"/>
          <w:sz w:val="18"/>
          <w:szCs w:val="18"/>
          <w:rtl/>
        </w:rPr>
        <w:t>הסדרת אופן אכיפת העבירות בענף, תמחור הוגן של תעריפי הנסיעה עבור הנהג והנוסע, הגברת השקיפות ל</w:t>
      </w:r>
      <w:r w:rsidRPr="00B6754E">
        <w:rPr>
          <w:rFonts w:ascii="Tahoma" w:hAnsi="Tahoma" w:cs="Tahoma" w:hint="cs"/>
          <w:sz w:val="18"/>
          <w:szCs w:val="18"/>
          <w:rtl/>
        </w:rPr>
        <w:t xml:space="preserve">גבי </w:t>
      </w:r>
      <w:r w:rsidRPr="00B6754E">
        <w:rPr>
          <w:rFonts w:ascii="Tahoma" w:hAnsi="Tahoma" w:cs="Tahoma"/>
          <w:sz w:val="18"/>
          <w:szCs w:val="18"/>
          <w:rtl/>
        </w:rPr>
        <w:t xml:space="preserve">חובותיו וזכויותיו של נהג המונית, הקטנת זיהום האוויר הנובע מפעילות ההסעה וכן הסדרת </w:t>
      </w:r>
      <w:r w:rsidRPr="00B6754E">
        <w:rPr>
          <w:rFonts w:ascii="Tahoma" w:hAnsi="Tahoma" w:cs="Tahoma" w:hint="cs"/>
          <w:sz w:val="18"/>
          <w:szCs w:val="18"/>
          <w:rtl/>
        </w:rPr>
        <w:t>ה</w:t>
      </w:r>
      <w:r w:rsidRPr="00B6754E">
        <w:rPr>
          <w:rFonts w:ascii="Tahoma" w:hAnsi="Tahoma" w:cs="Tahoma"/>
          <w:sz w:val="18"/>
          <w:szCs w:val="18"/>
          <w:rtl/>
        </w:rPr>
        <w:t xml:space="preserve">פעילות </w:t>
      </w:r>
      <w:r w:rsidRPr="00B6754E">
        <w:rPr>
          <w:rFonts w:ascii="Tahoma" w:hAnsi="Tahoma" w:cs="Tahoma" w:hint="cs"/>
          <w:sz w:val="18"/>
          <w:szCs w:val="18"/>
          <w:rtl/>
        </w:rPr>
        <w:t xml:space="preserve">של </w:t>
      </w:r>
      <w:r w:rsidRPr="00B6754E">
        <w:rPr>
          <w:rFonts w:ascii="Tahoma" w:hAnsi="Tahoma" w:cs="Tahoma"/>
          <w:sz w:val="18"/>
          <w:szCs w:val="18"/>
          <w:rtl/>
        </w:rPr>
        <w:t xml:space="preserve">ענף מוניות השירות בישראל והסדרת פעילות המוניות באזור </w:t>
      </w:r>
      <w:r w:rsidRPr="00B6754E">
        <w:rPr>
          <w:rFonts w:ascii="Tahoma" w:hAnsi="Tahoma" w:cs="Tahoma" w:hint="cs"/>
          <w:sz w:val="18"/>
          <w:szCs w:val="18"/>
          <w:rtl/>
        </w:rPr>
        <w:t>נתב"ג</w:t>
      </w:r>
      <w:r w:rsidRPr="00B6754E">
        <w:rPr>
          <w:rFonts w:ascii="Tahoma" w:hAnsi="Tahoma" w:cs="Tahoma"/>
          <w:sz w:val="18"/>
          <w:szCs w:val="18"/>
          <w:rtl/>
        </w:rPr>
        <w:t>.</w:t>
      </w:r>
    </w:p>
    <w:p w:rsidR="006405EE" w:rsidRPr="00B6754E" w:rsidP="006405EE" w14:paraId="7F622BB3" w14:textId="77777777">
      <w:pPr>
        <w:widowControl w:val="0"/>
        <w:tabs>
          <w:tab w:val="left" w:pos="9604"/>
        </w:tabs>
        <w:spacing w:before="240" w:line="276" w:lineRule="auto"/>
        <w:ind w:left="-1"/>
        <w:rPr>
          <w:rFonts w:ascii="Tahoma" w:hAnsi="Tahoma" w:cs="Tahoma"/>
          <w:sz w:val="18"/>
          <w:szCs w:val="18"/>
          <w:rtl/>
        </w:rPr>
      </w:pPr>
      <w:r w:rsidRPr="00B6754E">
        <w:rPr>
          <w:rFonts w:ascii="Tahoma" w:hAnsi="Tahoma" w:cs="Tahoma" w:hint="cs"/>
          <w:sz w:val="18"/>
          <w:szCs w:val="18"/>
          <w:rtl/>
        </w:rPr>
        <w:t>משרד מבקר המדינה ממליץ לשר האוצר ולשרת התחבורה, בהתייעצות עם ועדת המחירים המשותפת למשרד התחבורה ומשרד האוצר, לעדכן את בסיס תעריפי הנסיעה במוניות מיוחדות, תוך הצגת מסמך מסכם שיסביר את המודל הכלכלי והנחות העבודה שמהם נגזר עדכון תעריפי הנסיעה.</w:t>
      </w:r>
    </w:p>
    <w:p w:rsidR="006405EE" w:rsidRPr="00B6754E" w:rsidP="006405EE" w14:paraId="743373CD" w14:textId="77777777">
      <w:pPr>
        <w:widowControl w:val="0"/>
        <w:tabs>
          <w:tab w:val="left" w:pos="9604"/>
        </w:tabs>
        <w:spacing w:before="240" w:line="276" w:lineRule="auto"/>
        <w:ind w:left="-1"/>
        <w:rPr>
          <w:rFonts w:ascii="Tahoma" w:hAnsi="Tahoma" w:cs="Tahoma"/>
          <w:sz w:val="18"/>
          <w:szCs w:val="18"/>
          <w:rtl/>
        </w:rPr>
      </w:pPr>
      <w:r w:rsidRPr="00B6754E">
        <w:rPr>
          <w:rFonts w:ascii="Tahoma" w:hAnsi="Tahoma" w:cs="Tahoma"/>
          <w:sz w:val="18"/>
          <w:szCs w:val="18"/>
          <w:rtl/>
        </w:rPr>
        <w:t xml:space="preserve">על משרד התחבורה, </w:t>
      </w:r>
      <w:r w:rsidRPr="00B6754E">
        <w:rPr>
          <w:rFonts w:ascii="Tahoma" w:hAnsi="Tahoma" w:cs="Tahoma" w:hint="cs"/>
          <w:sz w:val="18"/>
          <w:szCs w:val="18"/>
          <w:rtl/>
        </w:rPr>
        <w:t xml:space="preserve">משרד </w:t>
      </w:r>
      <w:r w:rsidRPr="00B6754E">
        <w:rPr>
          <w:rFonts w:ascii="Tahoma" w:hAnsi="Tahoma" w:cs="Tahoma"/>
          <w:sz w:val="18"/>
          <w:szCs w:val="18"/>
          <w:rtl/>
        </w:rPr>
        <w:t xml:space="preserve">האוצר, </w:t>
      </w:r>
      <w:r w:rsidRPr="00B6754E">
        <w:rPr>
          <w:rFonts w:ascii="Tahoma" w:hAnsi="Tahoma" w:cs="Tahoma" w:hint="eastAsia"/>
          <w:sz w:val="18"/>
          <w:szCs w:val="18"/>
          <w:rtl/>
        </w:rPr>
        <w:t>ר</w:t>
      </w:r>
      <w:r w:rsidRPr="00B6754E">
        <w:rPr>
          <w:rFonts w:ascii="Tahoma" w:hAnsi="Tahoma" w:cs="Tahoma"/>
          <w:sz w:val="18"/>
          <w:szCs w:val="18"/>
          <w:rtl/>
        </w:rPr>
        <w:t>שות המיסים</w:t>
      </w:r>
      <w:r w:rsidRPr="00B6754E">
        <w:rPr>
          <w:rFonts w:ascii="Tahoma" w:hAnsi="Tahoma" w:cs="Tahoma" w:hint="cs"/>
          <w:sz w:val="18"/>
          <w:szCs w:val="18"/>
          <w:rtl/>
        </w:rPr>
        <w:t xml:space="preserve"> </w:t>
      </w:r>
      <w:r w:rsidRPr="00B6754E">
        <w:rPr>
          <w:rFonts w:ascii="Tahoma" w:hAnsi="Tahoma" w:cs="Tahoma" w:hint="cs"/>
          <w:sz w:val="18"/>
          <w:szCs w:val="18"/>
          <w:rtl/>
        </w:rPr>
        <w:t>ורש"ת</w:t>
      </w:r>
      <w:r w:rsidRPr="00B6754E">
        <w:rPr>
          <w:rFonts w:ascii="Tahoma" w:hAnsi="Tahoma" w:cs="Tahoma" w:hint="cs"/>
          <w:sz w:val="18"/>
          <w:szCs w:val="18"/>
          <w:rtl/>
        </w:rPr>
        <w:t xml:space="preserve"> </w:t>
      </w:r>
      <w:r w:rsidRPr="00B6754E">
        <w:rPr>
          <w:rFonts w:ascii="Tahoma" w:hAnsi="Tahoma" w:cs="Tahoma"/>
          <w:sz w:val="18"/>
          <w:szCs w:val="18"/>
          <w:rtl/>
        </w:rPr>
        <w:t xml:space="preserve">לפעול </w:t>
      </w:r>
      <w:r w:rsidRPr="00B6754E">
        <w:rPr>
          <w:rFonts w:ascii="Tahoma" w:hAnsi="Tahoma" w:cs="Tahoma" w:hint="cs"/>
          <w:sz w:val="18"/>
          <w:szCs w:val="18"/>
          <w:rtl/>
        </w:rPr>
        <w:t xml:space="preserve">כל אחד בתחומו ותוך </w:t>
      </w:r>
      <w:r w:rsidRPr="00B6754E">
        <w:rPr>
          <w:rFonts w:ascii="Tahoma" w:hAnsi="Tahoma" w:cs="Tahoma"/>
          <w:sz w:val="18"/>
          <w:szCs w:val="18"/>
          <w:rtl/>
        </w:rPr>
        <w:t xml:space="preserve">שיתוף </w:t>
      </w:r>
      <w:r w:rsidRPr="00B6754E">
        <w:rPr>
          <w:rFonts w:ascii="Tahoma" w:hAnsi="Tahoma" w:cs="Tahoma" w:hint="cs"/>
          <w:sz w:val="18"/>
          <w:szCs w:val="18"/>
          <w:rtl/>
        </w:rPr>
        <w:t xml:space="preserve">פעולה ככל הנדרש כדי </w:t>
      </w:r>
      <w:r w:rsidRPr="00B6754E">
        <w:rPr>
          <w:rFonts w:ascii="Tahoma" w:hAnsi="Tahoma" w:cs="Tahoma"/>
          <w:sz w:val="18"/>
          <w:szCs w:val="18"/>
          <w:rtl/>
        </w:rPr>
        <w:t xml:space="preserve">לתקן את הליקויים </w:t>
      </w:r>
      <w:r w:rsidRPr="00B6754E">
        <w:rPr>
          <w:rFonts w:ascii="Tahoma" w:hAnsi="Tahoma" w:cs="Tahoma" w:hint="cs"/>
          <w:sz w:val="18"/>
          <w:szCs w:val="18"/>
          <w:rtl/>
        </w:rPr>
        <w:t>שצוינו</w:t>
      </w:r>
      <w:r w:rsidRPr="00B6754E">
        <w:rPr>
          <w:rFonts w:ascii="Tahoma" w:hAnsi="Tahoma" w:cs="Tahoma"/>
          <w:sz w:val="18"/>
          <w:szCs w:val="18"/>
          <w:rtl/>
        </w:rPr>
        <w:t xml:space="preserve"> בדוח זה. </w:t>
      </w:r>
    </w:p>
    <w:p w:rsidR="006405EE" w:rsidRPr="00B6754E" w:rsidP="006405EE" w14:paraId="74EE7063" w14:textId="77777777">
      <w:pPr>
        <w:widowControl w:val="0"/>
        <w:tabs>
          <w:tab w:val="left" w:pos="9604"/>
        </w:tabs>
        <w:spacing w:before="240" w:line="276" w:lineRule="auto"/>
        <w:ind w:left="-1"/>
        <w:rPr>
          <w:rFonts w:ascii="Tahoma" w:hAnsi="Tahoma" w:cs="Tahoma"/>
          <w:sz w:val="18"/>
          <w:szCs w:val="18"/>
          <w:rtl/>
        </w:rPr>
      </w:pPr>
      <w:r w:rsidRPr="00B6754E">
        <w:rPr>
          <w:rFonts w:ascii="Tahoma" w:hAnsi="Tahoma" w:cs="Tahoma"/>
          <w:sz w:val="18"/>
          <w:szCs w:val="18"/>
          <w:rtl/>
        </w:rPr>
        <w:t>יישום ההמלצות השזורות בפרקי</w:t>
      </w:r>
      <w:r w:rsidRPr="00B6754E">
        <w:rPr>
          <w:rFonts w:ascii="Tahoma" w:hAnsi="Tahoma" w:cs="Tahoma" w:hint="cs"/>
          <w:sz w:val="18"/>
          <w:szCs w:val="18"/>
          <w:rtl/>
        </w:rPr>
        <w:t xml:space="preserve"> </w:t>
      </w:r>
      <w:r w:rsidRPr="00B6754E">
        <w:rPr>
          <w:rFonts w:ascii="Tahoma" w:hAnsi="Tahoma" w:cs="Tahoma"/>
          <w:sz w:val="18"/>
          <w:szCs w:val="18"/>
          <w:rtl/>
        </w:rPr>
        <w:t xml:space="preserve">הדוח עשוי </w:t>
      </w:r>
      <w:r w:rsidRPr="00B6754E">
        <w:rPr>
          <w:rFonts w:ascii="Tahoma" w:hAnsi="Tahoma" w:cs="Tahoma" w:hint="cs"/>
          <w:sz w:val="18"/>
          <w:szCs w:val="18"/>
          <w:rtl/>
        </w:rPr>
        <w:t>לשפר את תהליכי ההסדרה בענף המוניות ולהביא לעלייה ברמת השירות לאזרח בהיבטים של קבלת שירות הסעות בהיקף נרחב יותר, מחיר מפוקח והוגן, צמצום זיהום האוויר של המוניות והעלאת רמת הבטיחות לנוסעים.</w:t>
      </w:r>
    </w:p>
    <w:p w:rsidR="00A81A01" w14:paraId="3D558F60" w14:textId="5F127D39">
      <w:pPr>
        <w:bidi w:val="0"/>
        <w:spacing w:after="200" w:line="276" w:lineRule="auto"/>
        <w:rPr>
          <w:rtl/>
        </w:rPr>
      </w:pPr>
      <w:r>
        <w:rPr>
          <w:rtl/>
        </w:rPr>
        <w:br w:type="page"/>
      </w:r>
    </w:p>
    <w:p w:rsidR="00D57BE9" w:rsidP="006405EE" w14:paraId="635ACB85" w14:textId="69812F24">
      <w:pPr>
        <w:widowControl w:val="0"/>
        <w:tabs>
          <w:tab w:val="left" w:pos="9604"/>
        </w:tabs>
        <w:spacing w:before="240" w:line="276" w:lineRule="auto"/>
        <w:rPr>
          <w:rtl/>
        </w:rPr>
      </w:pPr>
      <w:r>
        <w:rPr>
          <w:noProof/>
          <w:rtl/>
          <w:lang w:val="he-IL"/>
        </w:rPr>
        <mc:AlternateContent>
          <mc:Choice Requires="wps">
            <w:drawing>
              <wp:anchor distT="0" distB="0" distL="114300" distR="114300" simplePos="0" relativeHeight="251728896" behindDoc="0" locked="0" layoutInCell="1" allowOverlap="1">
                <wp:simplePos x="0" y="0"/>
                <wp:positionH relativeFrom="column">
                  <wp:posOffset>4217857</wp:posOffset>
                </wp:positionH>
                <wp:positionV relativeFrom="paragraph">
                  <wp:posOffset>6889865</wp:posOffset>
                </wp:positionV>
                <wp:extent cx="981668" cy="1011836"/>
                <wp:effectExtent l="0" t="0" r="9525" b="17145"/>
                <wp:wrapNone/>
                <wp:docPr id="2024746641" name="מלבן 5"/>
                <wp:cNvGraphicFramePr/>
                <a:graphic xmlns:a="http://schemas.openxmlformats.org/drawingml/2006/main">
                  <a:graphicData uri="http://schemas.microsoft.com/office/word/2010/wordprocessingShape">
                    <wps:wsp xmlns:wps="http://schemas.microsoft.com/office/word/2010/wordprocessingShape">
                      <wps:cNvSpPr/>
                      <wps:spPr>
                        <a:xfrm>
                          <a:off x="0" y="0"/>
                          <a:ext cx="981668" cy="101183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id="מלבן 5" o:spid="_x0000_s1042" style="width:77.3pt;height:79.65pt;margin-top:542.5pt;margin-left:332.1pt;mso-width-percent:0;mso-width-relative:margin;mso-wrap-distance-bottom:0;mso-wrap-distance-left:9pt;mso-wrap-distance-right:9pt;mso-wrap-distance-top:0;mso-wrap-style:square;position:absolute;visibility:visible;v-text-anchor:middle;z-index:251729920" fillcolor="white" strokecolor="white" strokeweight="1.25pt"/>
            </w:pict>
          </mc:Fallback>
        </mc:AlternateContent>
      </w:r>
      <w:r>
        <w:rPr>
          <w:noProof/>
          <w:rtl/>
          <w:lang w:val="he-IL"/>
        </w:rPr>
        <mc:AlternateContent>
          <mc:Choice Requires="wps">
            <w:drawing>
              <wp:anchor distT="0" distB="0" distL="114300" distR="114300" simplePos="0" relativeHeight="251726848" behindDoc="0" locked="0" layoutInCell="1" allowOverlap="1">
                <wp:simplePos x="0" y="0"/>
                <wp:positionH relativeFrom="column">
                  <wp:posOffset>-1395210</wp:posOffset>
                </wp:positionH>
                <wp:positionV relativeFrom="paragraph">
                  <wp:posOffset>-707681</wp:posOffset>
                </wp:positionV>
                <wp:extent cx="6160958" cy="1011836"/>
                <wp:effectExtent l="0" t="0" r="11430" b="17145"/>
                <wp:wrapNone/>
                <wp:docPr id="44185837" name="מלבן 5"/>
                <wp:cNvGraphicFramePr/>
                <a:graphic xmlns:a="http://schemas.openxmlformats.org/drawingml/2006/main">
                  <a:graphicData uri="http://schemas.microsoft.com/office/word/2010/wordprocessingShape">
                    <wps:wsp xmlns:wps="http://schemas.microsoft.com/office/word/2010/wordprocessingShape">
                      <wps:cNvSpPr/>
                      <wps:spPr>
                        <a:xfrm>
                          <a:off x="0" y="0"/>
                          <a:ext cx="6160958" cy="101183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5" o:spid="_x0000_s1043" style="width:485.1pt;height:79.65pt;margin-top:-55.7pt;margin-left:-109.85pt;mso-wrap-distance-bottom:0;mso-wrap-distance-left:9pt;mso-wrap-distance-right:9pt;mso-wrap-distance-top:0;mso-wrap-style:square;position:absolute;visibility:visible;v-text-anchor:middle;z-index:251727872" fillcolor="white" strokecolor="white" strokeweight="1.25pt"/>
            </w:pict>
          </mc:Fallback>
        </mc:AlternateContent>
      </w:r>
    </w:p>
    <w:sectPr w:rsidSect="00677189">
      <w:headerReference w:type="default" r:id="rId29"/>
      <w:pgSz w:w="11906" w:h="16838" w:code="9"/>
      <w:pgMar w:top="3062" w:right="2268" w:bottom="2552" w:left="2268" w:header="1134" w:footer="1361" w:gutter="0"/>
      <w:pgNumType w:start="95"/>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1020BB" w14:paraId="6EE612A4" w14:textId="77777777">
      <w:pPr>
        <w:spacing w:line="240" w:lineRule="auto"/>
      </w:pPr>
      <w:r>
        <w:separator/>
      </w:r>
    </w:p>
    <w:p w:rsidR="001020BB" w14:paraId="0B65FE8A" w14:textId="77777777"/>
    <w:p w:rsidR="001020BB" w14:paraId="62E2A968" w14:textId="77777777"/>
    <w:p w:rsidR="001020BB" w14:paraId="2C89DA3E" w14:textId="77777777"/>
  </w:endnote>
  <w:endnote w:type="continuationSeparator" w:id="1">
    <w:p w:rsidR="001020BB" w14:paraId="1C47E684" w14:textId="77777777">
      <w:pPr>
        <w:spacing w:line="240" w:lineRule="auto"/>
      </w:pPr>
      <w:r>
        <w:continuationSeparator/>
      </w:r>
    </w:p>
    <w:p w:rsidR="001020BB" w14:paraId="0D6319EB" w14:textId="77777777"/>
    <w:p w:rsidR="001020BB" w14:paraId="2DE5F62F" w14:textId="77777777"/>
    <w:p w:rsidR="001020BB" w14:paraId="6A222A2F"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pitch w:val="default"/>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FrankRuehl">
    <w:panose1 w:val="020E0503060101010101"/>
    <w:charset w:val="B1"/>
    <w:family w:val="swiss"/>
    <w:pitch w:val="variable"/>
    <w:sig w:usb0="00000803" w:usb1="00000000" w:usb2="00000000" w:usb3="00000000" w:csb0="00000021" w:csb1="00000000"/>
  </w:font>
  <w:font w:name="Gotham Narrow Light">
    <w:altName w:val="Tahoma"/>
    <w:panose1 w:val="00000000000000000000"/>
    <w:charset w:val="00"/>
    <w:family w:val="auto"/>
    <w:notTrueType/>
    <w:pitch w:val="variable"/>
    <w:sig w:usb0="8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A6E79" w:rsidP="004A6E79" w14:paraId="351AB7F3" w14:textId="77777777">
    <w:pPr>
      <w:pStyle w:val="Footer"/>
      <w:spacing w:after="120" w:line="312" w:lineRule="auto"/>
      <w:ind w:left="-510"/>
      <w:jc w:val="left"/>
      <w:rPr>
        <w:rFonts w:ascii="Tahoma" w:hAnsi="Tahoma" w:cs="Tahoma"/>
        <w:sz w:val="18"/>
        <w:szCs w:val="18"/>
        <w:rtl/>
      </w:rPr>
    </w:pPr>
  </w:p>
  <w:p w:rsidR="004A6E79" w:rsidP="004A6E79" w14:paraId="5D0FC628" w14:textId="22682327">
    <w:pPr>
      <w:pStyle w:val="Footer"/>
      <w:tabs>
        <w:tab w:val="left" w:pos="488"/>
        <w:tab w:val="left" w:pos="522"/>
        <w:tab w:val="clear" w:pos="4153"/>
        <w:tab w:val="clear" w:pos="8306"/>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4A6E79" w:rsidRPr="004A6E79" w:rsidP="004A6E79" w14:paraId="7B1FFFBA"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rsidP="00AC37C7" w14:paraId="0C89F632" w14:textId="07717369">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AC37C7" w:rsidRPr="00AC37C7" w:rsidP="00AC37C7" w14:paraId="26654934" w14:textId="77777777">
    <w:pPr>
      <w:pStyle w:val="Footer"/>
      <w:spacing w:after="120" w:line="312" w:lineRule="auto"/>
      <w:ind w:right="-737"/>
      <w:jc w:val="right"/>
      <w:rPr>
        <w:rFonts w:ascii="Tahoma" w:hAnsi="Tahoma" w:cs="Tahoma"/>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1020BB" w:rsidP="00E7235E" w14:paraId="68851CD1" w14:textId="77777777">
      <w:pPr>
        <w:spacing w:line="240" w:lineRule="auto"/>
      </w:pPr>
      <w:r>
        <w:separator/>
      </w:r>
    </w:p>
  </w:footnote>
  <w:footnote w:type="continuationSeparator" w:id="1">
    <w:p w:rsidR="001020BB" w:rsidP="00C23CC9" w14:paraId="43D21FD9" w14:textId="77777777">
      <w:pPr>
        <w:spacing w:line="240" w:lineRule="auto"/>
      </w:pPr>
      <w:r>
        <w:continuationSeparator/>
      </w:r>
    </w:p>
    <w:p w:rsidR="001020BB" w14:paraId="6F1CA198" w14:textId="77777777"/>
    <w:p w:rsidR="001020BB" w14:paraId="38703549" w14:textId="77777777"/>
    <w:p w:rsidR="001020BB" w14:paraId="43B90F1B" w14:textId="77777777"/>
  </w:footnote>
  <w:footnote w:id="2">
    <w:p w:rsidR="00AE524D" w:rsidRPr="00E34B4A" w:rsidP="00E34B4A" w14:paraId="1D930FD0" w14:textId="5578D170">
      <w:pPr>
        <w:pStyle w:val="712"/>
        <w:rPr>
          <w:rtl/>
        </w:rPr>
      </w:pPr>
      <w:r w:rsidRPr="00E34B4A">
        <w:rPr>
          <w:rStyle w:val="FootnoteReference2"/>
          <w:vertAlign w:val="baseline"/>
        </w:rPr>
        <w:footnoteRef/>
      </w:r>
      <w:r w:rsidRPr="00E34B4A">
        <w:rPr>
          <w:rtl/>
        </w:rPr>
        <w:t xml:space="preserve"> </w:t>
      </w:r>
      <w:r w:rsidRPr="00E34B4A">
        <w:rPr>
          <w:rtl/>
        </w:rPr>
        <w:tab/>
        <w:t xml:space="preserve">מונית, רכב סיור ואוטובוס זעיר ציבורי במשקל כולל מותר של עד 5,000 ק"ג ועד 16 מקומות ישיבה מלבד הנהג. המקור: </w:t>
      </w:r>
      <w:hyperlink r:id="rId1" w:history="1">
        <w:r w:rsidRPr="00E34B4A">
          <w:rPr>
            <w:rStyle w:val="7335"/>
            <w:rtl/>
          </w:rPr>
          <w:t>אתר המרשתת של משרד התחבורה</w:t>
        </w:r>
      </w:hyperlink>
      <w:r w:rsidRPr="00E34B4A">
        <w:rPr>
          <w:rt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5408"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7257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008297F6">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2880"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9B7D1B" w:rsidP="00586851" w14:textId="7C05A88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00147605">
                            <w:rPr>
                              <w:rFonts w:ascii="Tahoma" w:hAnsi="Tahoma" w:cs="Tahoma" w:hint="cs"/>
                              <w:b/>
                              <w:bCs/>
                              <w:rtl/>
                            </w:rPr>
                            <w:t>שם של הדוח</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alt="&quot;&quot;"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3360" fillcolor="#00305f" strokecolor="#00305f">
              <v:textbox style="layout-flow:vertical;mso-layout-flow-alt:bottom-to-top" inset="0,0,0,0">
                <w:txbxContent>
                  <w:p w:rsidR="00F73EE0" w:rsidRPr="009B7D1B" w:rsidP="00586851" w14:paraId="77809697" w14:textId="7C05A88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00147605">
                      <w:rPr>
                        <w:rFonts w:ascii="Tahoma" w:hAnsi="Tahoma" w:cs="Tahoma" w:hint="cs"/>
                        <w:b/>
                        <w:bCs/>
                        <w:rtl/>
                      </w:rPr>
                      <w:t>שם של הדוח</w:t>
                    </w:r>
                  </w:p>
                </w:txbxContent>
              </v:textbox>
              <w10:wrap type="square"/>
            </v:shape>
          </w:pict>
        </mc:Fallback>
      </mc:AlternateContent>
    </w:r>
  </w:p>
  <w:p w:rsidR="00F73EE0" w:rsidP="001526AC" w14:paraId="18DE0C7A" w14:textId="26DB997D">
    <w:pPr>
      <w:pStyle w:val="Header"/>
      <w:tabs>
        <w:tab w:val="left" w:pos="493"/>
        <w:tab w:val="center" w:pos="4111"/>
        <w:tab w:val="clear" w:pos="4153"/>
        <w:tab w:val="right" w:pos="7478"/>
        <w:tab w:val="right" w:pos="8222"/>
        <w:tab w:val="clear" w:pos="8306"/>
      </w:tabs>
      <w:jc w:val="left"/>
      <w:rPr>
        <w:rtl/>
      </w:rPr>
    </w:pPr>
  </w:p>
  <w:p w:rsidR="00F73EE0"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274320</wp:posOffset>
              </wp:positionH>
              <wp:positionV relativeFrom="paragraph">
                <wp:posOffset>351791</wp:posOffset>
              </wp:positionV>
              <wp:extent cx="4459740" cy="231866"/>
              <wp:effectExtent l="0" t="0" r="10795" b="9525"/>
              <wp:wrapNone/>
              <wp:docPr id="4"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31866"/>
                      </a:xfrm>
                      <a:prstGeom prst="rect">
                        <a:avLst/>
                      </a:prstGeom>
                      <a:solidFill>
                        <a:srgbClr val="FFFFFF"/>
                      </a:solidFill>
                      <a:ln w="9525">
                        <a:solidFill>
                          <a:schemeClr val="bg1"/>
                        </a:solidFill>
                        <a:miter lim="800000"/>
                        <a:headEnd/>
                        <a:tailEnd/>
                      </a:ln>
                    </wps:spPr>
                    <wps:txbx>
                      <w:txbxContent>
                        <w:p w:rsidR="00F73EE0" w:rsidRPr="00136A3E" w:rsidP="00B244B0" w14:textId="4CBC2C54">
                          <w:pPr>
                            <w:jc w:val="right"/>
                            <w:rPr>
                              <w:color w:val="0D0D0D" w:themeColor="text1" w:themeTint="F2"/>
                              <w:sz w:val="16"/>
                              <w:szCs w:val="16"/>
                            </w:rPr>
                          </w:pPr>
                          <w:r w:rsidRPr="00AE7EA4">
                            <w:rPr>
                              <w:rFonts w:ascii="Tahoma" w:hAnsi="Tahoma" w:cs="Tahoma"/>
                              <w:color w:val="0D0D0D"/>
                              <w:sz w:val="16"/>
                              <w:szCs w:val="16"/>
                              <w:rtl/>
                            </w:rPr>
                            <w:t xml:space="preserve">דוח מבקר המדינה | אייר </w:t>
                          </w:r>
                          <w:r w:rsidRPr="00AE7EA4">
                            <w:rPr>
                              <w:rFonts w:ascii="Tahoma" w:hAnsi="Tahoma" w:cs="Tahoma"/>
                              <w:color w:val="0D0D0D"/>
                              <w:sz w:val="16"/>
                              <w:szCs w:val="16"/>
                              <w:rtl/>
                            </w:rPr>
                            <w:t>התשפ״ד</w:t>
                          </w:r>
                          <w:r w:rsidRPr="00AE7EA4">
                            <w:rPr>
                              <w:rFonts w:ascii="Tahoma" w:hAnsi="Tahoma" w:cs="Tahoma"/>
                              <w:color w:val="0D0D0D"/>
                              <w:sz w:val="16"/>
                              <w:szCs w:val="16"/>
                              <w:rtl/>
                            </w:rPr>
                            <w:t xml:space="preserve"> | מאי 2024</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3" type="#_x0000_t202" alt="&quot;&quot;" style="width:351.15pt;height:18.25pt;margin-top:27.7pt;margin-left:21.6pt;mso-height-percent:0;mso-height-relative:margin;mso-width-percent:0;mso-width-relative:margin;mso-wrap-distance-bottom:3.6pt;mso-wrap-distance-left:9pt;mso-wrap-distance-right:9pt;mso-wrap-distance-top:3.6pt;mso-wrap-style:square;position:absolute;visibility:visible;v-text-anchor:top;z-index:251659264" strokecolor="white">
              <v:textbox>
                <w:txbxContent>
                  <w:p w:rsidR="00F73EE0" w:rsidRPr="00136A3E" w:rsidP="00B244B0" w14:paraId="1CF273F4" w14:textId="4CBC2C54">
                    <w:pPr>
                      <w:jc w:val="right"/>
                      <w:rPr>
                        <w:color w:val="0D0D0D" w:themeColor="text1" w:themeTint="F2"/>
                        <w:sz w:val="16"/>
                        <w:szCs w:val="16"/>
                      </w:rPr>
                    </w:pPr>
                    <w:r w:rsidRPr="00AE7EA4">
                      <w:rPr>
                        <w:rFonts w:ascii="Tahoma" w:hAnsi="Tahoma" w:cs="Tahoma"/>
                        <w:color w:val="0D0D0D"/>
                        <w:sz w:val="16"/>
                        <w:szCs w:val="16"/>
                        <w:rtl/>
                      </w:rPr>
                      <w:t xml:space="preserve">דוח מבקר המדינה | אייר </w:t>
                    </w:r>
                    <w:r w:rsidRPr="00AE7EA4">
                      <w:rPr>
                        <w:rFonts w:ascii="Tahoma" w:hAnsi="Tahoma" w:cs="Tahoma"/>
                        <w:color w:val="0D0D0D"/>
                        <w:sz w:val="16"/>
                        <w:szCs w:val="16"/>
                        <w:rtl/>
                      </w:rPr>
                      <w:t>התשפ״ד</w:t>
                    </w:r>
                    <w:r w:rsidRPr="00AE7EA4">
                      <w:rPr>
                        <w:rFonts w:ascii="Tahoma" w:hAnsi="Tahoma" w:cs="Tahoma"/>
                        <w:color w:val="0D0D0D"/>
                        <w:sz w:val="16"/>
                        <w:szCs w:val="16"/>
                        <w:rtl/>
                      </w:rPr>
                      <w:t xml:space="preserve"> | מאי 2024</w:t>
                    </w:r>
                  </w:p>
                </w:txbxContent>
              </v:textbox>
            </v:shape>
          </w:pict>
        </mc:Fallback>
      </mc:AlternateContent>
    </w:r>
    <w:r>
      <w:rPr>
        <w:rFonts w:ascii="Tahoma" w:hAnsi="Tahoma" w:cs="Tahoma"/>
        <w:noProof/>
        <w:sz w:val="22"/>
        <w:szCs w:val="22"/>
        <w:rtl/>
        <w:lang w:val="he-IL"/>
      </w:rPr>
      <w:drawing>
        <wp:anchor distT="0" distB="0" distL="114300" distR="114300" simplePos="0" relativeHeight="25166950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1312"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D658E" w14:paraId="12276F70"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14:paraId="1D98C7A5" w14:textId="721B4D03">
    <w:pPr>
      <w:pStyle w:val="Header"/>
      <w:rPr>
        <w:rtl/>
      </w:rPr>
    </w:pPr>
    <w:r>
      <w:rPr>
        <w:noProof/>
        <w:rtl/>
        <w:lang w:val="he-IL"/>
      </w:rPr>
      <mc:AlternateContent>
        <mc:Choice Requires="wps">
          <w:drawing>
            <wp:anchor distT="0" distB="0" distL="114300" distR="114300" simplePos="0" relativeHeight="2516746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0832"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P="00FD02CC" w14:paraId="7E43B0CF" w14:textId="63DDFE97">
    <w:pPr>
      <w:pStyle w:val="Header"/>
      <w:ind w:firstLine="720"/>
      <w:rPr>
        <w:rtl/>
      </w:rPr>
    </w:pPr>
  </w:p>
  <w:p w:rsidR="00F73EE0" w14:paraId="09A29170" w14:textId="077B7887">
    <w:pPr>
      <w:pStyle w:val="Header"/>
      <w:rPr>
        <w:rtl/>
      </w:rPr>
    </w:pPr>
  </w:p>
  <w:p w:rsidR="00F73EE0" w14:paraId="1CB0A19A" w14:textId="7E7CB89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052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P="00F559D6" w14:textId="0D6429A0">
                          <w:pPr>
                            <w:pStyle w:val="Heading1"/>
                            <w:spacing w:line="269" w:lineRule="auto"/>
                            <w:jc w:val="left"/>
                            <w:rPr>
                              <w:rFonts w:ascii="Tahoma" w:hAnsi="Tahoma" w:eastAsiaTheme="minorHAnsi" w:cs="Tahoma"/>
                              <w:bCs w:val="0"/>
                              <w:color w:val="0D0D0D" w:themeColor="text1" w:themeTint="F2"/>
                              <w:sz w:val="16"/>
                              <w:szCs w:val="16"/>
                              <w:u w:val="none"/>
                            </w:rPr>
                          </w:pPr>
                          <w:r w:rsidRPr="008520DF">
                            <w:rPr>
                              <w:rFonts w:ascii="Tahoma" w:hAnsi="Tahoma" w:eastAsiaTheme="minorHAnsi" w:cs="Tahoma"/>
                              <w:bCs w:val="0"/>
                              <w:color w:val="0D0D0D" w:themeColor="text1" w:themeTint="F2"/>
                              <w:sz w:val="16"/>
                              <w:szCs w:val="16"/>
                              <w:u w:val="none"/>
                              <w:rtl/>
                            </w:rPr>
                            <w:t>ענף המוניות בישראל</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1552" stroked="f">
              <v:textbox style="mso-fit-shape-to-text:t">
                <w:txbxContent>
                  <w:p w:rsidR="00F73EE0" w:rsidRPr="003D62C4" w:rsidP="00F559D6" w14:paraId="111D0894" w14:textId="0D6429A0">
                    <w:pPr>
                      <w:pStyle w:val="Heading1"/>
                      <w:spacing w:line="269" w:lineRule="auto"/>
                      <w:jc w:val="left"/>
                      <w:rPr>
                        <w:rFonts w:ascii="Tahoma" w:hAnsi="Tahoma" w:eastAsiaTheme="minorHAnsi" w:cs="Tahoma"/>
                        <w:bCs w:val="0"/>
                        <w:color w:val="0D0D0D" w:themeColor="text1" w:themeTint="F2"/>
                        <w:sz w:val="16"/>
                        <w:szCs w:val="16"/>
                        <w:u w:val="none"/>
                      </w:rPr>
                    </w:pPr>
                    <w:r w:rsidRPr="008520DF">
                      <w:rPr>
                        <w:rFonts w:ascii="Tahoma" w:hAnsi="Tahoma" w:eastAsiaTheme="minorHAnsi" w:cs="Tahoma"/>
                        <w:bCs w:val="0"/>
                        <w:color w:val="0D0D0D" w:themeColor="text1" w:themeTint="F2"/>
                        <w:sz w:val="16"/>
                        <w:szCs w:val="16"/>
                        <w:u w:val="none"/>
                        <w:rtl/>
                      </w:rPr>
                      <w:t>ענף המוניות בישראל</w:t>
                    </w:r>
                  </w:p>
                </w:txbxContent>
              </v:textbox>
              <w10:wrap type="square"/>
            </v:shape>
          </w:pict>
        </mc:Fallback>
      </mc:AlternateContent>
    </w:r>
  </w:p>
  <w:p w:rsidR="00F73EE0" w:rsidP="009620E7" w14:paraId="53F52C1C" w14:textId="15562247">
    <w:pPr>
      <w:pStyle w:val="Header"/>
      <w:rPr>
        <w:rtl/>
      </w:rPr>
    </w:pPr>
    <w:r>
      <w:rPr>
        <w:rFonts w:ascii="Tahoma" w:hAnsi="Tahoma" w:cs="Tahoma"/>
        <w:noProof/>
        <w:color w:val="002060"/>
        <w:sz w:val="18"/>
        <w:szCs w:val="18"/>
      </w:rPr>
      <w:drawing>
        <wp:anchor distT="0" distB="0" distL="114300" distR="114300" simplePos="0" relativeHeight="25167667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68480" from="-109.7pt,27.8pt" to="367.9pt,27.8pt" strokecolor="#0d0d0d" strokeweight="0.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56721" w:rsidP="001526AC" w14:paraId="1AA96B7A"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84864"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E56721"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8"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0592" filled="f" strokecolor="#a5a5a5" strokeweight="0.25pt">
              <v:stroke dashstyle="longDash"/>
              <v:textbox>
                <w:txbxContent>
                  <w:p w:rsidR="00E56721" w:rsidRPr="00FD02CC" w:rsidP="006E67D8" w14:paraId="64DE32B9"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E56721" w:rsidRPr="009B7D1B" w:rsidP="008520DF" w14:textId="6FC60FC4">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677189">
                            <w:rPr>
                              <w:rFonts w:hint="cs"/>
                              <w:rtl/>
                            </w:rPr>
                            <w:t xml:space="preserve">    </w:t>
                          </w:r>
                          <w:r>
                            <w:rPr>
                              <w:rFonts w:hint="cs"/>
                              <w:rtl/>
                            </w:rPr>
                            <w:t xml:space="preserve">            </w:t>
                          </w:r>
                          <w:r w:rsidR="00677189">
                            <w:rPr>
                              <w:rFonts w:ascii="Tahoma" w:hAnsi="Tahoma" w:cs="Tahoma" w:hint="cs"/>
                              <w:sz w:val="24"/>
                              <w:szCs w:val="24"/>
                              <w:rtl/>
                            </w:rPr>
                            <w:t>תקציר</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8520DF" w:rsidR="008520DF">
                            <w:rPr>
                              <w:rFonts w:ascii="Tahoma" w:hAnsi="Tahoma" w:cs="Tahoma"/>
                              <w:b/>
                              <w:bCs/>
                              <w:rtl/>
                            </w:rPr>
                            <w:t>ענף המוניות בישראל</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2059" type="#_x0000_t202" alt="&quot;&quot;"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82816" fillcolor="#00305f" strokecolor="#00305f">
              <v:textbox style="layout-flow:vertical;mso-layout-flow-alt:bottom-to-top" inset="0,0,0,0">
                <w:txbxContent>
                  <w:p w:rsidR="00E56721" w:rsidRPr="009B7D1B" w:rsidP="008520DF" w14:paraId="3B4CCAD6" w14:textId="6FC60FC4">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677189">
                      <w:rPr>
                        <w:rFonts w:hint="cs"/>
                        <w:rtl/>
                      </w:rPr>
                      <w:t xml:space="preserve">    </w:t>
                    </w:r>
                    <w:r>
                      <w:rPr>
                        <w:rFonts w:hint="cs"/>
                        <w:rtl/>
                      </w:rPr>
                      <w:t xml:space="preserve">            </w:t>
                    </w:r>
                    <w:r w:rsidR="00677189">
                      <w:rPr>
                        <w:rFonts w:ascii="Tahoma" w:hAnsi="Tahoma" w:cs="Tahoma" w:hint="cs"/>
                        <w:sz w:val="24"/>
                        <w:szCs w:val="24"/>
                        <w:rtl/>
                      </w:rPr>
                      <w:t>תקציר</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8520DF" w:rsidR="008520DF">
                      <w:rPr>
                        <w:rFonts w:ascii="Tahoma" w:hAnsi="Tahoma" w:cs="Tahoma"/>
                        <w:b/>
                        <w:bCs/>
                        <w:rtl/>
                      </w:rPr>
                      <w:t>ענף המוניות בישראל</w:t>
                    </w:r>
                  </w:p>
                </w:txbxContent>
              </v:textbox>
              <w10:wrap type="square"/>
            </v:shape>
          </w:pict>
        </mc:Fallback>
      </mc:AlternateContent>
    </w:r>
  </w:p>
  <w:p w:rsidR="00E56721" w:rsidP="001526AC" w14:paraId="708CEE93" w14:textId="77777777">
    <w:pPr>
      <w:pStyle w:val="Header"/>
      <w:tabs>
        <w:tab w:val="left" w:pos="493"/>
        <w:tab w:val="center" w:pos="4111"/>
        <w:tab w:val="clear" w:pos="4153"/>
        <w:tab w:val="right" w:pos="7478"/>
        <w:tab w:val="right" w:pos="8222"/>
        <w:tab w:val="clear" w:pos="8306"/>
      </w:tabs>
      <w:jc w:val="left"/>
      <w:rPr>
        <w:rtl/>
      </w:rPr>
    </w:pPr>
  </w:p>
  <w:p w:rsidR="00E56721" w:rsidRPr="001526AC" w:rsidP="00005B23" w14:paraId="69A973A3"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77696"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61"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E56721" w:rsidRPr="00C55DC9" w:rsidP="00B244B0" w14:textId="6A03DF38">
                          <w:pPr>
                            <w:jc w:val="right"/>
                            <w:rPr>
                              <w:color w:val="0D0D0D" w:themeColor="text1" w:themeTint="F2"/>
                              <w:sz w:val="16"/>
                              <w:szCs w:val="16"/>
                            </w:rPr>
                          </w:pPr>
                          <w:r w:rsidRPr="00065EC4">
                            <w:rPr>
                              <w:rFonts w:ascii="Tahoma" w:hAnsi="Tahoma" w:cs="Tahoma"/>
                              <w:color w:val="0D0D0D"/>
                              <w:sz w:val="16"/>
                              <w:szCs w:val="16"/>
                              <w:rtl/>
                            </w:rPr>
                            <w:t xml:space="preserve">דוח מבקר המדינה | חשוון </w:t>
                          </w:r>
                          <w:r w:rsidRPr="00065EC4">
                            <w:rPr>
                              <w:rFonts w:ascii="Tahoma" w:hAnsi="Tahoma" w:cs="Tahoma"/>
                              <w:color w:val="0D0D0D"/>
                              <w:sz w:val="16"/>
                              <w:szCs w:val="16"/>
                              <w:rtl/>
                            </w:rPr>
                            <w:t>התשפ"</w:t>
                          </w:r>
                          <w:r w:rsidR="00F45CF7">
                            <w:rPr>
                              <w:rFonts w:ascii="Tahoma" w:hAnsi="Tahoma" w:cs="Tahoma" w:hint="cs"/>
                              <w:color w:val="0D0D0D"/>
                              <w:sz w:val="16"/>
                              <w:szCs w:val="16"/>
                              <w:rtl/>
                            </w:rPr>
                            <w:t>ה</w:t>
                          </w:r>
                          <w:r w:rsidRPr="00065EC4">
                            <w:rPr>
                              <w:rFonts w:ascii="Tahoma" w:hAnsi="Tahoma" w:cs="Tahoma"/>
                              <w:color w:val="0D0D0D"/>
                              <w:sz w:val="16"/>
                              <w:szCs w:val="16"/>
                              <w:rtl/>
                            </w:rPr>
                            <w:t xml:space="preserve"> | נובמבר 2024</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0" type="#_x0000_t202" alt="&quot;&quot;"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78720" strokecolor="white">
              <v:textbox>
                <w:txbxContent>
                  <w:p w:rsidR="00E56721" w:rsidRPr="00C55DC9" w:rsidP="00B244B0" w14:paraId="0C0E463E" w14:textId="6A03DF38">
                    <w:pPr>
                      <w:jc w:val="right"/>
                      <w:rPr>
                        <w:color w:val="0D0D0D" w:themeColor="text1" w:themeTint="F2"/>
                        <w:sz w:val="16"/>
                        <w:szCs w:val="16"/>
                      </w:rPr>
                    </w:pPr>
                    <w:r w:rsidRPr="00065EC4">
                      <w:rPr>
                        <w:rFonts w:ascii="Tahoma" w:hAnsi="Tahoma" w:cs="Tahoma"/>
                        <w:color w:val="0D0D0D"/>
                        <w:sz w:val="16"/>
                        <w:szCs w:val="16"/>
                        <w:rtl/>
                      </w:rPr>
                      <w:t xml:space="preserve">דוח מבקר המדינה | חשוון </w:t>
                    </w:r>
                    <w:r w:rsidRPr="00065EC4">
                      <w:rPr>
                        <w:rFonts w:ascii="Tahoma" w:hAnsi="Tahoma" w:cs="Tahoma"/>
                        <w:color w:val="0D0D0D"/>
                        <w:sz w:val="16"/>
                        <w:szCs w:val="16"/>
                        <w:rtl/>
                      </w:rPr>
                      <w:t>התשפ"</w:t>
                    </w:r>
                    <w:r w:rsidR="00F45CF7">
                      <w:rPr>
                        <w:rFonts w:ascii="Tahoma" w:hAnsi="Tahoma" w:cs="Tahoma" w:hint="cs"/>
                        <w:color w:val="0D0D0D"/>
                        <w:sz w:val="16"/>
                        <w:szCs w:val="16"/>
                        <w:rtl/>
                      </w:rPr>
                      <w:t>ה</w:t>
                    </w:r>
                    <w:r w:rsidRPr="00065EC4">
                      <w:rPr>
                        <w:rFonts w:ascii="Tahoma" w:hAnsi="Tahoma" w:cs="Tahoma"/>
                        <w:color w:val="0D0D0D"/>
                        <w:sz w:val="16"/>
                        <w:szCs w:val="16"/>
                        <w:rtl/>
                      </w:rPr>
                      <w:t xml:space="preserve"> | נובמבר 2024</w:t>
                    </w:r>
                  </w:p>
                </w:txbxContent>
              </v:textbox>
            </v:shape>
          </w:pict>
        </mc:Fallback>
      </mc:AlternateContent>
    </w:r>
    <w:r>
      <w:rPr>
        <w:rFonts w:ascii="Tahoma" w:hAnsi="Tahoma" w:cs="Tahoma"/>
        <w:noProof/>
        <w:sz w:val="22"/>
        <w:szCs w:val="22"/>
        <w:rtl/>
        <w:lang w:val="he-IL"/>
      </w:rPr>
      <w:drawing>
        <wp:anchor distT="0" distB="0" distL="114300" distR="114300" simplePos="0" relativeHeight="251683840"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2"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1" style="flip:x;mso-height-percent:0;mso-height-relative:margin;mso-width-percent:0;mso-width-relative:margin;mso-wrap-distance-bottom:0;mso-wrap-distance-left:9pt;mso-wrap-distance-right:9pt;mso-wrap-distance-top:0;mso-wrap-style:square;position:absolute;visibility:visible;z-index:251680768"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7C"/>
    <w:multiLevelType w:val="singleLevel"/>
    <w:tmpl w:val="1F58FB1E"/>
    <w:lvl w:ilvl="0">
      <w:start w:val="1"/>
      <w:numFmt w:val="decimal"/>
      <w:lvlText w:val="%1."/>
      <w:lvlJc w:val="left"/>
      <w:pPr>
        <w:tabs>
          <w:tab w:val="num" w:pos="1492"/>
        </w:tabs>
        <w:ind w:left="1492" w:hanging="360"/>
      </w:pPr>
    </w:lvl>
  </w:abstractNum>
  <w:abstractNum w:abstractNumId="1">
    <w:nsid w:val="FFFFFF7D"/>
    <w:multiLevelType w:val="singleLevel"/>
    <w:tmpl w:val="3EA83228"/>
    <w:lvl w:ilvl="0">
      <w:start w:val="1"/>
      <w:numFmt w:val="decimal"/>
      <w:lvlText w:val="%1."/>
      <w:lvlJc w:val="left"/>
      <w:pPr>
        <w:tabs>
          <w:tab w:val="num" w:pos="1209"/>
        </w:tabs>
        <w:ind w:left="1209" w:hanging="360"/>
      </w:pPr>
    </w:lvl>
  </w:abstractNum>
  <w:abstractNum w:abstractNumId="2">
    <w:nsid w:val="FFFFFF7F"/>
    <w:multiLevelType w:val="singleLevel"/>
    <w:tmpl w:val="F89639E4"/>
    <w:lvl w:ilvl="0">
      <w:start w:val="1"/>
      <w:numFmt w:val="decimal"/>
      <w:lvlText w:val="%1."/>
      <w:lvlJc w:val="left"/>
      <w:pPr>
        <w:tabs>
          <w:tab w:val="num" w:pos="643"/>
        </w:tabs>
        <w:ind w:left="643" w:hanging="360"/>
      </w:pPr>
    </w:lvl>
  </w:abstractNum>
  <w:abstractNum w:abstractNumId="3">
    <w:nsid w:val="FFFFFF80"/>
    <w:multiLevelType w:val="singleLevel"/>
    <w:tmpl w:val="1A76819C"/>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4B52F7D0"/>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A4D2A7E4"/>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EC900C92"/>
    <w:lvl w:ilvl="0">
      <w:start w:val="1"/>
      <w:numFmt w:val="bullet"/>
      <w:lvlText w:val=""/>
      <w:lvlJc w:val="left"/>
      <w:pPr>
        <w:tabs>
          <w:tab w:val="num" w:pos="643"/>
        </w:tabs>
        <w:ind w:left="643" w:hanging="360"/>
      </w:pPr>
      <w:rPr>
        <w:rFonts w:ascii="Symbol" w:hAnsi="Symbol" w:hint="default"/>
      </w:rPr>
    </w:lvl>
  </w:abstractNum>
  <w:abstractNum w:abstractNumId="7">
    <w:nsid w:val="FFFFFF89"/>
    <w:multiLevelType w:val="singleLevel"/>
    <w:tmpl w:val="C4941F5C"/>
    <w:lvl w:ilvl="0">
      <w:start w:val="1"/>
      <w:numFmt w:val="bullet"/>
      <w:lvlText w:val=""/>
      <w:lvlJc w:val="left"/>
      <w:pPr>
        <w:tabs>
          <w:tab w:val="num" w:pos="360"/>
        </w:tabs>
        <w:ind w:left="360" w:hanging="360"/>
      </w:pPr>
      <w:rPr>
        <w:rFonts w:ascii="Symbol" w:hAnsi="Symbol" w:hint="default"/>
      </w:rPr>
    </w:lvl>
  </w:abstractNum>
  <w:abstractNum w:abstractNumId="8">
    <w:nsid w:val="067C72FF"/>
    <w:multiLevelType w:val="hybridMultilevel"/>
    <w:tmpl w:val="5830B1FA"/>
    <w:lvl w:ilvl="0">
      <w:start w:val="1"/>
      <w:numFmt w:val="bullet"/>
      <w:lvlText w:val=""/>
      <w:lvlJc w:val="left"/>
      <w:pPr>
        <w:ind w:left="794" w:hanging="397"/>
      </w:pPr>
      <w:rPr>
        <w:rFonts w:ascii="Symbol" w:hAnsi="Symbol" w:hint="default"/>
        <w:color w:val="auto"/>
        <w:sz w:val="18"/>
        <w:szCs w:val="18"/>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9">
    <w:nsid w:val="07C54509"/>
    <w:multiLevelType w:val="multilevel"/>
    <w:tmpl w:val="3030E6FC"/>
    <w:lvl w:ilvl="0">
      <w:start w:val="1"/>
      <w:numFmt w:val="decimal"/>
      <w:pStyle w:val="732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nsid w:val="0CBD5F52"/>
    <w:multiLevelType w:val="hybridMultilevel"/>
    <w:tmpl w:val="D94CDEE4"/>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0DDA1A01"/>
    <w:multiLevelType w:val="hybridMultilevel"/>
    <w:tmpl w:val="CD76C6BE"/>
    <w:lvl w:ilvl="0">
      <w:start w:val="1"/>
      <w:numFmt w:val="bullet"/>
      <w:pStyle w:val="73BUL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14AC4C94"/>
    <w:multiLevelType w:val="hybridMultilevel"/>
    <w:tmpl w:val="D8C49A56"/>
    <w:lvl w:ilvl="0">
      <w:start w:val="2"/>
      <w:numFmt w:val="decimal"/>
      <w:lvlText w:val="%1."/>
      <w:lvlJc w:val="left"/>
      <w:pPr>
        <w:ind w:left="62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28784C45"/>
    <w:multiLevelType w:val="hybridMultilevel"/>
    <w:tmpl w:val="761233A6"/>
    <w:lvl w:ilvl="0">
      <w:start w:val="1"/>
      <w:numFmt w:val="bullet"/>
      <w:lvlText w:val=""/>
      <w:lvlJc w:val="left"/>
      <w:pPr>
        <w:ind w:left="672" w:hanging="360"/>
      </w:pPr>
      <w:rPr>
        <w:rFonts w:ascii="Symbol" w:hAnsi="Symbol" w:cs="Symbol" w:hint="default"/>
        <w:b/>
        <w:bCs/>
        <w:i w:val="0"/>
        <w:caps w:val="0"/>
        <w:strike w:val="0"/>
        <w:dstrike w:val="0"/>
        <w:vanish w:val="0"/>
        <w:color w:val="E41E2A"/>
        <w:sz w:val="28"/>
        <w:szCs w:val="28"/>
        <w:vertAlign w:val="baseline"/>
      </w:rPr>
    </w:lvl>
    <w:lvl w:ilvl="1" w:tentative="1">
      <w:start w:val="1"/>
      <w:numFmt w:val="bullet"/>
      <w:lvlText w:val="o"/>
      <w:lvlJc w:val="left"/>
      <w:pPr>
        <w:ind w:left="1392" w:hanging="360"/>
      </w:pPr>
      <w:rPr>
        <w:rFonts w:ascii="Courier New" w:hAnsi="Courier New" w:cs="Courier New" w:hint="default"/>
      </w:rPr>
    </w:lvl>
    <w:lvl w:ilvl="2" w:tentative="1">
      <w:start w:val="1"/>
      <w:numFmt w:val="bullet"/>
      <w:lvlText w:val=""/>
      <w:lvlJc w:val="left"/>
      <w:pPr>
        <w:ind w:left="2112" w:hanging="360"/>
      </w:pPr>
      <w:rPr>
        <w:rFonts w:ascii="Wingdings" w:hAnsi="Wingdings" w:hint="default"/>
      </w:rPr>
    </w:lvl>
    <w:lvl w:ilvl="3" w:tentative="1">
      <w:start w:val="1"/>
      <w:numFmt w:val="bullet"/>
      <w:lvlText w:val=""/>
      <w:lvlJc w:val="left"/>
      <w:pPr>
        <w:ind w:left="2832" w:hanging="360"/>
      </w:pPr>
      <w:rPr>
        <w:rFonts w:ascii="Symbol" w:hAnsi="Symbol" w:hint="default"/>
      </w:rPr>
    </w:lvl>
    <w:lvl w:ilvl="4" w:tentative="1">
      <w:start w:val="1"/>
      <w:numFmt w:val="bullet"/>
      <w:lvlText w:val="o"/>
      <w:lvlJc w:val="left"/>
      <w:pPr>
        <w:ind w:left="3552" w:hanging="360"/>
      </w:pPr>
      <w:rPr>
        <w:rFonts w:ascii="Courier New" w:hAnsi="Courier New" w:cs="Courier New" w:hint="default"/>
      </w:rPr>
    </w:lvl>
    <w:lvl w:ilvl="5" w:tentative="1">
      <w:start w:val="1"/>
      <w:numFmt w:val="bullet"/>
      <w:lvlText w:val=""/>
      <w:lvlJc w:val="left"/>
      <w:pPr>
        <w:ind w:left="4272" w:hanging="360"/>
      </w:pPr>
      <w:rPr>
        <w:rFonts w:ascii="Wingdings" w:hAnsi="Wingdings" w:hint="default"/>
      </w:rPr>
    </w:lvl>
    <w:lvl w:ilvl="6" w:tentative="1">
      <w:start w:val="1"/>
      <w:numFmt w:val="bullet"/>
      <w:lvlText w:val=""/>
      <w:lvlJc w:val="left"/>
      <w:pPr>
        <w:ind w:left="4992" w:hanging="360"/>
      </w:pPr>
      <w:rPr>
        <w:rFonts w:ascii="Symbol" w:hAnsi="Symbol" w:hint="default"/>
      </w:rPr>
    </w:lvl>
    <w:lvl w:ilvl="7" w:tentative="1">
      <w:start w:val="1"/>
      <w:numFmt w:val="bullet"/>
      <w:lvlText w:val="o"/>
      <w:lvlJc w:val="left"/>
      <w:pPr>
        <w:ind w:left="5712" w:hanging="360"/>
      </w:pPr>
      <w:rPr>
        <w:rFonts w:ascii="Courier New" w:hAnsi="Courier New" w:cs="Courier New" w:hint="default"/>
      </w:rPr>
    </w:lvl>
    <w:lvl w:ilvl="8" w:tentative="1">
      <w:start w:val="1"/>
      <w:numFmt w:val="bullet"/>
      <w:lvlText w:val=""/>
      <w:lvlJc w:val="left"/>
      <w:pPr>
        <w:ind w:left="6432" w:hanging="360"/>
      </w:pPr>
      <w:rPr>
        <w:rFonts w:ascii="Wingdings" w:hAnsi="Wingdings" w:hint="default"/>
      </w:rPr>
    </w:lvl>
  </w:abstractNum>
  <w:abstractNum w:abstractNumId="14">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5">
    <w:nsid w:val="31F379B3"/>
    <w:multiLevelType w:val="hybridMultilevel"/>
    <w:tmpl w:val="75187F8E"/>
    <w:lvl w:ilvl="0">
      <w:start w:val="4"/>
      <w:numFmt w:val="hebrew1"/>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32286A2C"/>
    <w:multiLevelType w:val="hybridMultilevel"/>
    <w:tmpl w:val="CCC2CF84"/>
    <w:lvl w:ilvl="0">
      <w:start w:val="3"/>
      <w:numFmt w:val="hebrew1"/>
      <w:lvlText w:val="%1."/>
      <w:lvlJc w:val="left"/>
      <w:pPr>
        <w:ind w:left="1077" w:hanging="397"/>
      </w:pPr>
      <w:rPr>
        <w:rFonts w:hint="default"/>
        <w:b/>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8">
    <w:nsid w:val="459C2999"/>
    <w:multiLevelType w:val="multilevel"/>
    <w:tmpl w:val="065C52B0"/>
    <w:lvl w:ilvl="0">
      <w:start w:val="1"/>
      <w:numFmt w:val="hebrew1"/>
      <w:pStyle w:val="732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9">
    <w:nsid w:val="4AB1266A"/>
    <w:multiLevelType w:val="hybridMultilevel"/>
    <w:tmpl w:val="FE32526C"/>
    <w:lvl w:ilvl="0">
      <w:start w:val="1"/>
      <w:numFmt w:val="bullet"/>
      <w:lvlText w:val="o"/>
      <w:lvlJc w:val="left"/>
      <w:pPr>
        <w:ind w:left="1191" w:hanging="397"/>
      </w:pPr>
      <w:rPr>
        <w:rFonts w:ascii="Courier New" w:hAnsi="Courier New" w:hint="default"/>
        <w:color w:val="auto"/>
        <w:sz w:val="18"/>
        <w:szCs w:val="18"/>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20">
    <w:nsid w:val="4DDE713F"/>
    <w:multiLevelType w:val="hybridMultilevel"/>
    <w:tmpl w:val="7A18690A"/>
    <w:lvl w:ilvl="0">
      <w:start w:val="7"/>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54FA3C21"/>
    <w:multiLevelType w:val="hybridMultilevel"/>
    <w:tmpl w:val="03D68ED4"/>
    <w:lvl w:ilvl="0">
      <w:start w:val="1"/>
      <w:numFmt w:val="bullet"/>
      <w:lvlText w:val=""/>
      <w:lvlJc w:val="left"/>
      <w:pPr>
        <w:ind w:left="672" w:hanging="360"/>
      </w:pPr>
      <w:rPr>
        <w:rFonts w:ascii="Symbol" w:hAnsi="Symbol" w:cs="Symbol" w:hint="default"/>
        <w:b/>
        <w:bCs/>
        <w:color w:val="FF0000"/>
        <w:szCs w:val="28"/>
      </w:rPr>
    </w:lvl>
    <w:lvl w:ilvl="1" w:tentative="1">
      <w:start w:val="1"/>
      <w:numFmt w:val="bullet"/>
      <w:lvlText w:val="o"/>
      <w:lvlJc w:val="left"/>
      <w:pPr>
        <w:ind w:left="1392" w:hanging="360"/>
      </w:pPr>
      <w:rPr>
        <w:rFonts w:ascii="Courier New" w:hAnsi="Courier New" w:cs="Courier New" w:hint="default"/>
      </w:rPr>
    </w:lvl>
    <w:lvl w:ilvl="2" w:tentative="1">
      <w:start w:val="1"/>
      <w:numFmt w:val="bullet"/>
      <w:lvlText w:val=""/>
      <w:lvlJc w:val="left"/>
      <w:pPr>
        <w:ind w:left="2112" w:hanging="360"/>
      </w:pPr>
      <w:rPr>
        <w:rFonts w:ascii="Wingdings" w:hAnsi="Wingdings" w:hint="default"/>
      </w:rPr>
    </w:lvl>
    <w:lvl w:ilvl="3" w:tentative="1">
      <w:start w:val="1"/>
      <w:numFmt w:val="bullet"/>
      <w:lvlText w:val=""/>
      <w:lvlJc w:val="left"/>
      <w:pPr>
        <w:ind w:left="2832" w:hanging="360"/>
      </w:pPr>
      <w:rPr>
        <w:rFonts w:ascii="Symbol" w:hAnsi="Symbol" w:hint="default"/>
      </w:rPr>
    </w:lvl>
    <w:lvl w:ilvl="4" w:tentative="1">
      <w:start w:val="1"/>
      <w:numFmt w:val="bullet"/>
      <w:lvlText w:val="o"/>
      <w:lvlJc w:val="left"/>
      <w:pPr>
        <w:ind w:left="3552" w:hanging="360"/>
      </w:pPr>
      <w:rPr>
        <w:rFonts w:ascii="Courier New" w:hAnsi="Courier New" w:cs="Courier New" w:hint="default"/>
      </w:rPr>
    </w:lvl>
    <w:lvl w:ilvl="5" w:tentative="1">
      <w:start w:val="1"/>
      <w:numFmt w:val="bullet"/>
      <w:lvlText w:val=""/>
      <w:lvlJc w:val="left"/>
      <w:pPr>
        <w:ind w:left="4272" w:hanging="360"/>
      </w:pPr>
      <w:rPr>
        <w:rFonts w:ascii="Wingdings" w:hAnsi="Wingdings" w:hint="default"/>
      </w:rPr>
    </w:lvl>
    <w:lvl w:ilvl="6" w:tentative="1">
      <w:start w:val="1"/>
      <w:numFmt w:val="bullet"/>
      <w:lvlText w:val=""/>
      <w:lvlJc w:val="left"/>
      <w:pPr>
        <w:ind w:left="4992" w:hanging="360"/>
      </w:pPr>
      <w:rPr>
        <w:rFonts w:ascii="Symbol" w:hAnsi="Symbol" w:hint="default"/>
      </w:rPr>
    </w:lvl>
    <w:lvl w:ilvl="7" w:tentative="1">
      <w:start w:val="1"/>
      <w:numFmt w:val="bullet"/>
      <w:lvlText w:val="o"/>
      <w:lvlJc w:val="left"/>
      <w:pPr>
        <w:ind w:left="5712" w:hanging="360"/>
      </w:pPr>
      <w:rPr>
        <w:rFonts w:ascii="Courier New" w:hAnsi="Courier New" w:cs="Courier New" w:hint="default"/>
      </w:rPr>
    </w:lvl>
    <w:lvl w:ilvl="8" w:tentative="1">
      <w:start w:val="1"/>
      <w:numFmt w:val="bullet"/>
      <w:lvlText w:val=""/>
      <w:lvlJc w:val="left"/>
      <w:pPr>
        <w:ind w:left="6432" w:hanging="360"/>
      </w:pPr>
      <w:rPr>
        <w:rFonts w:ascii="Wingdings" w:hAnsi="Wingdings" w:hint="default"/>
      </w:rPr>
    </w:lvl>
  </w:abstractNum>
  <w:abstractNum w:abstractNumId="22">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3">
    <w:nsid w:val="5D7F29F7"/>
    <w:multiLevelType w:val="hybridMultilevel"/>
    <w:tmpl w:val="ABFC5A12"/>
    <w:lvl w:ilvl="0">
      <w:start w:val="1"/>
      <w:numFmt w:val="hebrew1"/>
      <w:pStyle w:val="70"/>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5F743717"/>
    <w:multiLevelType w:val="multilevel"/>
    <w:tmpl w:val="54B40DD4"/>
    <w:lvl w:ilvl="0">
      <w:start w:val="1"/>
      <w:numFmt w:val="decimal"/>
      <w:pStyle w:val="a21"/>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5">
    <w:nsid w:val="666D3CEA"/>
    <w:multiLevelType w:val="hybridMultilevel"/>
    <w:tmpl w:val="34B67FC4"/>
    <w:lvl w:ilvl="0">
      <w:start w:val="1"/>
      <w:numFmt w:val="decimal"/>
      <w:lvlText w:val="(%1)"/>
      <w:lvlJc w:val="right"/>
      <w:pPr>
        <w:ind w:left="1361" w:hanging="34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6C897F8B"/>
    <w:multiLevelType w:val="hybridMultilevel"/>
    <w:tmpl w:val="6F28DDCE"/>
    <w:lvl w:ilvl="0">
      <w:start w:val="1"/>
      <w:numFmt w:val="bullet"/>
      <w:lvlText w:val=""/>
      <w:lvlJc w:val="left"/>
      <w:pPr>
        <w:ind w:left="794" w:hanging="397"/>
      </w:pPr>
      <w:rPr>
        <w:rFonts w:ascii="Symbol" w:hAnsi="Symbol" w:cs="Symbol" w:hint="default"/>
        <w:b/>
        <w:bCs/>
        <w:i w:val="0"/>
        <w:caps w:val="0"/>
        <w:strike w:val="0"/>
        <w:dstrike w:val="0"/>
        <w:vanish w:val="0"/>
        <w:color w:val="E41E2A"/>
        <w:sz w:val="28"/>
        <w:szCs w:val="28"/>
        <w:vertAlign w:val="baseline"/>
      </w:rPr>
    </w:lvl>
    <w:lvl w:ilvl="1" w:tentative="1">
      <w:start w:val="1"/>
      <w:numFmt w:val="bullet"/>
      <w:lvlText w:val="o"/>
      <w:lvlJc w:val="left"/>
      <w:pPr>
        <w:ind w:left="1392" w:hanging="360"/>
      </w:pPr>
      <w:rPr>
        <w:rFonts w:ascii="Courier New" w:hAnsi="Courier New" w:cs="Courier New" w:hint="default"/>
      </w:rPr>
    </w:lvl>
    <w:lvl w:ilvl="2" w:tentative="1">
      <w:start w:val="1"/>
      <w:numFmt w:val="bullet"/>
      <w:lvlText w:val=""/>
      <w:lvlJc w:val="left"/>
      <w:pPr>
        <w:ind w:left="2112" w:hanging="360"/>
      </w:pPr>
      <w:rPr>
        <w:rFonts w:ascii="Wingdings" w:hAnsi="Wingdings" w:hint="default"/>
      </w:rPr>
    </w:lvl>
    <w:lvl w:ilvl="3" w:tentative="1">
      <w:start w:val="1"/>
      <w:numFmt w:val="bullet"/>
      <w:lvlText w:val=""/>
      <w:lvlJc w:val="left"/>
      <w:pPr>
        <w:ind w:left="2832" w:hanging="360"/>
      </w:pPr>
      <w:rPr>
        <w:rFonts w:ascii="Symbol" w:hAnsi="Symbol" w:hint="default"/>
      </w:rPr>
    </w:lvl>
    <w:lvl w:ilvl="4" w:tentative="1">
      <w:start w:val="1"/>
      <w:numFmt w:val="bullet"/>
      <w:lvlText w:val="o"/>
      <w:lvlJc w:val="left"/>
      <w:pPr>
        <w:ind w:left="3552" w:hanging="360"/>
      </w:pPr>
      <w:rPr>
        <w:rFonts w:ascii="Courier New" w:hAnsi="Courier New" w:cs="Courier New" w:hint="default"/>
      </w:rPr>
    </w:lvl>
    <w:lvl w:ilvl="5" w:tentative="1">
      <w:start w:val="1"/>
      <w:numFmt w:val="bullet"/>
      <w:lvlText w:val=""/>
      <w:lvlJc w:val="left"/>
      <w:pPr>
        <w:ind w:left="4272" w:hanging="360"/>
      </w:pPr>
      <w:rPr>
        <w:rFonts w:ascii="Wingdings" w:hAnsi="Wingdings" w:hint="default"/>
      </w:rPr>
    </w:lvl>
    <w:lvl w:ilvl="6" w:tentative="1">
      <w:start w:val="1"/>
      <w:numFmt w:val="bullet"/>
      <w:lvlText w:val=""/>
      <w:lvlJc w:val="left"/>
      <w:pPr>
        <w:ind w:left="4992" w:hanging="360"/>
      </w:pPr>
      <w:rPr>
        <w:rFonts w:ascii="Symbol" w:hAnsi="Symbol" w:hint="default"/>
      </w:rPr>
    </w:lvl>
    <w:lvl w:ilvl="7" w:tentative="1">
      <w:start w:val="1"/>
      <w:numFmt w:val="bullet"/>
      <w:lvlText w:val="o"/>
      <w:lvlJc w:val="left"/>
      <w:pPr>
        <w:ind w:left="5712" w:hanging="360"/>
      </w:pPr>
      <w:rPr>
        <w:rFonts w:ascii="Courier New" w:hAnsi="Courier New" w:cs="Courier New" w:hint="default"/>
      </w:rPr>
    </w:lvl>
    <w:lvl w:ilvl="8" w:tentative="1">
      <w:start w:val="1"/>
      <w:numFmt w:val="bullet"/>
      <w:lvlText w:val=""/>
      <w:lvlJc w:val="left"/>
      <w:pPr>
        <w:ind w:left="6432" w:hanging="360"/>
      </w:pPr>
      <w:rPr>
        <w:rFonts w:ascii="Wingdings" w:hAnsi="Wingdings" w:hint="default"/>
      </w:rPr>
    </w:lvl>
  </w:abstractNum>
  <w:abstractNum w:abstractNumId="27">
    <w:nsid w:val="7193719F"/>
    <w:multiLevelType w:val="hybridMultilevel"/>
    <w:tmpl w:val="A3E29F5A"/>
    <w:lvl w:ilvl="0">
      <w:start w:val="6"/>
      <w:numFmt w:val="decimal"/>
      <w:lvlText w:val="%1."/>
      <w:lvlJc w:val="left"/>
      <w:pPr>
        <w:ind w:left="62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736C5298"/>
    <w:multiLevelType w:val="hybridMultilevel"/>
    <w:tmpl w:val="74CAF374"/>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7C965E06"/>
    <w:multiLevelType w:val="hybridMultilevel"/>
    <w:tmpl w:val="3000F5BE"/>
    <w:lvl w:ilvl="0">
      <w:start w:val="1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7D365B29"/>
    <w:multiLevelType w:val="multilevel"/>
    <w:tmpl w:val="E3AA6D54"/>
    <w:lvl w:ilvl="0">
      <w:start w:val="1"/>
      <w:numFmt w:val="hebrew1"/>
      <w:pStyle w:val="7323"/>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16cid:durableId="1722511313">
    <w:abstractNumId w:val="22"/>
  </w:num>
  <w:num w:numId="2" w16cid:durableId="159808484">
    <w:abstractNumId w:val="14"/>
  </w:num>
  <w:num w:numId="3" w16cid:durableId="2074310673">
    <w:abstractNumId w:val="17"/>
  </w:num>
  <w:num w:numId="4" w16cid:durableId="1596554476">
    <w:abstractNumId w:val="30"/>
  </w:num>
  <w:num w:numId="5" w16cid:durableId="781269690">
    <w:abstractNumId w:val="9"/>
  </w:num>
  <w:num w:numId="6" w16cid:durableId="1087919862">
    <w:abstractNumId w:val="18"/>
  </w:num>
  <w:num w:numId="7" w16cid:durableId="1266497691">
    <w:abstractNumId w:val="24"/>
  </w:num>
  <w:num w:numId="8" w16cid:durableId="1873692319">
    <w:abstractNumId w:val="11"/>
  </w:num>
  <w:num w:numId="9" w16cid:durableId="1479689730">
    <w:abstractNumId w:val="10"/>
  </w:num>
  <w:num w:numId="10" w16cid:durableId="1861623203">
    <w:abstractNumId w:val="8"/>
  </w:num>
  <w:num w:numId="11" w16cid:durableId="1544710153">
    <w:abstractNumId w:val="19"/>
  </w:num>
  <w:num w:numId="12" w16cid:durableId="1057507424">
    <w:abstractNumId w:val="23"/>
  </w:num>
  <w:num w:numId="13" w16cid:durableId="1609385757">
    <w:abstractNumId w:val="27"/>
  </w:num>
  <w:num w:numId="14" w16cid:durableId="1208831065">
    <w:abstractNumId w:val="20"/>
  </w:num>
  <w:num w:numId="15" w16cid:durableId="1425805868">
    <w:abstractNumId w:val="28"/>
  </w:num>
  <w:num w:numId="16" w16cid:durableId="1455250565">
    <w:abstractNumId w:val="12"/>
  </w:num>
  <w:num w:numId="17" w16cid:durableId="1398552641">
    <w:abstractNumId w:val="29"/>
  </w:num>
  <w:num w:numId="18" w16cid:durableId="1752001909">
    <w:abstractNumId w:val="25"/>
  </w:num>
  <w:num w:numId="19" w16cid:durableId="1971200875">
    <w:abstractNumId w:val="16"/>
  </w:num>
  <w:num w:numId="20" w16cid:durableId="499739379">
    <w:abstractNumId w:val="15"/>
  </w:num>
  <w:num w:numId="21" w16cid:durableId="881286427">
    <w:abstractNumId w:val="3"/>
  </w:num>
  <w:num w:numId="22" w16cid:durableId="785662877">
    <w:abstractNumId w:val="4"/>
  </w:num>
  <w:num w:numId="23" w16cid:durableId="347295315">
    <w:abstractNumId w:val="5"/>
  </w:num>
  <w:num w:numId="24" w16cid:durableId="1439183987">
    <w:abstractNumId w:val="6"/>
  </w:num>
  <w:num w:numId="25" w16cid:durableId="317658800">
    <w:abstractNumId w:val="7"/>
  </w:num>
  <w:num w:numId="26" w16cid:durableId="953442900">
    <w:abstractNumId w:val="0"/>
  </w:num>
  <w:num w:numId="27" w16cid:durableId="1632440573">
    <w:abstractNumId w:val="1"/>
  </w:num>
  <w:num w:numId="28" w16cid:durableId="929043172">
    <w:abstractNumId w:val="2"/>
  </w:num>
  <w:num w:numId="29" w16cid:durableId="729884926">
    <w:abstractNumId w:val="3"/>
  </w:num>
  <w:num w:numId="30" w16cid:durableId="1849174054">
    <w:abstractNumId w:val="4"/>
  </w:num>
  <w:num w:numId="31" w16cid:durableId="925118016">
    <w:abstractNumId w:val="5"/>
  </w:num>
  <w:num w:numId="32" w16cid:durableId="869686526">
    <w:abstractNumId w:val="6"/>
  </w:num>
  <w:num w:numId="33" w16cid:durableId="544875266">
    <w:abstractNumId w:val="7"/>
  </w:num>
  <w:num w:numId="34" w16cid:durableId="2019574434">
    <w:abstractNumId w:val="0"/>
  </w:num>
  <w:num w:numId="35" w16cid:durableId="2033457940">
    <w:abstractNumId w:val="1"/>
  </w:num>
  <w:num w:numId="36" w16cid:durableId="514854696">
    <w:abstractNumId w:val="2"/>
  </w:num>
  <w:num w:numId="37" w16cid:durableId="149567750">
    <w:abstractNumId w:val="3"/>
  </w:num>
  <w:num w:numId="38" w16cid:durableId="1880969836">
    <w:abstractNumId w:val="4"/>
  </w:num>
  <w:num w:numId="39" w16cid:durableId="470948061">
    <w:abstractNumId w:val="5"/>
  </w:num>
  <w:num w:numId="40" w16cid:durableId="1990357714">
    <w:abstractNumId w:val="6"/>
  </w:num>
  <w:num w:numId="41" w16cid:durableId="1310400784">
    <w:abstractNumId w:val="7"/>
  </w:num>
  <w:num w:numId="42" w16cid:durableId="323551601">
    <w:abstractNumId w:val="0"/>
  </w:num>
  <w:num w:numId="43" w16cid:durableId="1875388186">
    <w:abstractNumId w:val="1"/>
  </w:num>
  <w:num w:numId="44" w16cid:durableId="1479685745">
    <w:abstractNumId w:val="2"/>
  </w:num>
  <w:num w:numId="45" w16cid:durableId="2030792474">
    <w:abstractNumId w:val="3"/>
  </w:num>
  <w:num w:numId="46" w16cid:durableId="1944797749">
    <w:abstractNumId w:val="4"/>
  </w:num>
  <w:num w:numId="47" w16cid:durableId="1403330000">
    <w:abstractNumId w:val="5"/>
  </w:num>
  <w:num w:numId="48" w16cid:durableId="414135668">
    <w:abstractNumId w:val="6"/>
  </w:num>
  <w:num w:numId="49" w16cid:durableId="1247884205">
    <w:abstractNumId w:val="7"/>
  </w:num>
  <w:num w:numId="50" w16cid:durableId="1955399802">
    <w:abstractNumId w:val="0"/>
  </w:num>
  <w:num w:numId="51" w16cid:durableId="636106113">
    <w:abstractNumId w:val="1"/>
  </w:num>
  <w:num w:numId="52" w16cid:durableId="1036613437">
    <w:abstractNumId w:val="2"/>
  </w:num>
  <w:num w:numId="53" w16cid:durableId="1192719441">
    <w:abstractNumId w:val="3"/>
  </w:num>
  <w:num w:numId="54" w16cid:durableId="1351566699">
    <w:abstractNumId w:val="4"/>
  </w:num>
  <w:num w:numId="55" w16cid:durableId="805318111">
    <w:abstractNumId w:val="5"/>
  </w:num>
  <w:num w:numId="56" w16cid:durableId="657923579">
    <w:abstractNumId w:val="6"/>
  </w:num>
  <w:num w:numId="57" w16cid:durableId="1366756148">
    <w:abstractNumId w:val="7"/>
  </w:num>
  <w:num w:numId="58" w16cid:durableId="1517384132">
    <w:abstractNumId w:val="0"/>
  </w:num>
  <w:num w:numId="59" w16cid:durableId="1873492049">
    <w:abstractNumId w:val="1"/>
  </w:num>
  <w:num w:numId="60" w16cid:durableId="567347998">
    <w:abstractNumId w:val="2"/>
  </w:num>
  <w:num w:numId="61" w16cid:durableId="1080173105">
    <w:abstractNumId w:val="3"/>
  </w:num>
  <w:num w:numId="62" w16cid:durableId="584649595">
    <w:abstractNumId w:val="4"/>
  </w:num>
  <w:num w:numId="63" w16cid:durableId="36046796">
    <w:abstractNumId w:val="5"/>
  </w:num>
  <w:num w:numId="64" w16cid:durableId="304504627">
    <w:abstractNumId w:val="6"/>
  </w:num>
  <w:num w:numId="65" w16cid:durableId="433475427">
    <w:abstractNumId w:val="7"/>
  </w:num>
  <w:num w:numId="66" w16cid:durableId="1702390479">
    <w:abstractNumId w:val="0"/>
  </w:num>
  <w:num w:numId="67" w16cid:durableId="1041708708">
    <w:abstractNumId w:val="1"/>
  </w:num>
  <w:num w:numId="68" w16cid:durableId="2070348912">
    <w:abstractNumId w:val="2"/>
  </w:num>
  <w:num w:numId="69" w16cid:durableId="1785494649">
    <w:abstractNumId w:val="3"/>
  </w:num>
  <w:num w:numId="70" w16cid:durableId="158616019">
    <w:abstractNumId w:val="4"/>
  </w:num>
  <w:num w:numId="71" w16cid:durableId="942112566">
    <w:abstractNumId w:val="5"/>
  </w:num>
  <w:num w:numId="72" w16cid:durableId="1494029893">
    <w:abstractNumId w:val="6"/>
  </w:num>
  <w:num w:numId="73" w16cid:durableId="1489402869">
    <w:abstractNumId w:val="7"/>
  </w:num>
  <w:num w:numId="74" w16cid:durableId="1592352094">
    <w:abstractNumId w:val="0"/>
  </w:num>
  <w:num w:numId="75" w16cid:durableId="1053508896">
    <w:abstractNumId w:val="1"/>
  </w:num>
  <w:num w:numId="76" w16cid:durableId="1832256027">
    <w:abstractNumId w:val="2"/>
  </w:num>
  <w:num w:numId="77" w16cid:durableId="967122343">
    <w:abstractNumId w:val="3"/>
  </w:num>
  <w:num w:numId="78" w16cid:durableId="1313679427">
    <w:abstractNumId w:val="4"/>
  </w:num>
  <w:num w:numId="79" w16cid:durableId="1456219825">
    <w:abstractNumId w:val="5"/>
  </w:num>
  <w:num w:numId="80" w16cid:durableId="1539977395">
    <w:abstractNumId w:val="6"/>
  </w:num>
  <w:num w:numId="81" w16cid:durableId="1662540689">
    <w:abstractNumId w:val="7"/>
  </w:num>
  <w:num w:numId="82" w16cid:durableId="734667640">
    <w:abstractNumId w:val="0"/>
  </w:num>
  <w:num w:numId="83" w16cid:durableId="1403866592">
    <w:abstractNumId w:val="1"/>
  </w:num>
  <w:num w:numId="84" w16cid:durableId="985935647">
    <w:abstractNumId w:val="2"/>
  </w:num>
  <w:num w:numId="85" w16cid:durableId="48967976">
    <w:abstractNumId w:val="3"/>
  </w:num>
  <w:num w:numId="86" w16cid:durableId="549926499">
    <w:abstractNumId w:val="4"/>
  </w:num>
  <w:num w:numId="87" w16cid:durableId="790050251">
    <w:abstractNumId w:val="5"/>
  </w:num>
  <w:num w:numId="88" w16cid:durableId="1262638832">
    <w:abstractNumId w:val="6"/>
  </w:num>
  <w:num w:numId="89" w16cid:durableId="310795702">
    <w:abstractNumId w:val="7"/>
  </w:num>
  <w:num w:numId="90" w16cid:durableId="755784508">
    <w:abstractNumId w:val="0"/>
  </w:num>
  <w:num w:numId="91" w16cid:durableId="2010252603">
    <w:abstractNumId w:val="1"/>
  </w:num>
  <w:num w:numId="92" w16cid:durableId="846486255">
    <w:abstractNumId w:val="2"/>
  </w:num>
  <w:num w:numId="93" w16cid:durableId="1244215931">
    <w:abstractNumId w:val="3"/>
  </w:num>
  <w:num w:numId="94" w16cid:durableId="1357657782">
    <w:abstractNumId w:val="4"/>
  </w:num>
  <w:num w:numId="95" w16cid:durableId="1092168068">
    <w:abstractNumId w:val="5"/>
  </w:num>
  <w:num w:numId="96" w16cid:durableId="1367146850">
    <w:abstractNumId w:val="6"/>
  </w:num>
  <w:num w:numId="97" w16cid:durableId="552234181">
    <w:abstractNumId w:val="7"/>
  </w:num>
  <w:num w:numId="98" w16cid:durableId="1248342438">
    <w:abstractNumId w:val="0"/>
  </w:num>
  <w:num w:numId="99" w16cid:durableId="754013922">
    <w:abstractNumId w:val="1"/>
  </w:num>
  <w:num w:numId="100" w16cid:durableId="1998260587">
    <w:abstractNumId w:val="2"/>
  </w:num>
  <w:num w:numId="101" w16cid:durableId="438260968">
    <w:abstractNumId w:val="3"/>
  </w:num>
  <w:num w:numId="102" w16cid:durableId="1882666812">
    <w:abstractNumId w:val="4"/>
  </w:num>
  <w:num w:numId="103" w16cid:durableId="2033997398">
    <w:abstractNumId w:val="5"/>
  </w:num>
  <w:num w:numId="104" w16cid:durableId="696349250">
    <w:abstractNumId w:val="6"/>
  </w:num>
  <w:num w:numId="105" w16cid:durableId="1092093690">
    <w:abstractNumId w:val="7"/>
  </w:num>
  <w:num w:numId="106" w16cid:durableId="697897066">
    <w:abstractNumId w:val="0"/>
  </w:num>
  <w:num w:numId="107" w16cid:durableId="130370320">
    <w:abstractNumId w:val="1"/>
  </w:num>
  <w:num w:numId="108" w16cid:durableId="1613703879">
    <w:abstractNumId w:val="2"/>
  </w:num>
  <w:num w:numId="109" w16cid:durableId="1203205344">
    <w:abstractNumId w:val="3"/>
  </w:num>
  <w:num w:numId="110" w16cid:durableId="1304390273">
    <w:abstractNumId w:val="4"/>
  </w:num>
  <w:num w:numId="111" w16cid:durableId="285626052">
    <w:abstractNumId w:val="5"/>
  </w:num>
  <w:num w:numId="112" w16cid:durableId="2133010562">
    <w:abstractNumId w:val="6"/>
  </w:num>
  <w:num w:numId="113" w16cid:durableId="1536236859">
    <w:abstractNumId w:val="7"/>
  </w:num>
  <w:num w:numId="114" w16cid:durableId="353849067">
    <w:abstractNumId w:val="0"/>
  </w:num>
  <w:num w:numId="115" w16cid:durableId="1484662520">
    <w:abstractNumId w:val="1"/>
  </w:num>
  <w:num w:numId="116" w16cid:durableId="860893335">
    <w:abstractNumId w:val="2"/>
  </w:num>
  <w:num w:numId="117" w16cid:durableId="283922360">
    <w:abstractNumId w:val="3"/>
  </w:num>
  <w:num w:numId="118" w16cid:durableId="1915242806">
    <w:abstractNumId w:val="4"/>
  </w:num>
  <w:num w:numId="119" w16cid:durableId="1071346583">
    <w:abstractNumId w:val="5"/>
  </w:num>
  <w:num w:numId="120" w16cid:durableId="30882067">
    <w:abstractNumId w:val="6"/>
  </w:num>
  <w:num w:numId="121" w16cid:durableId="2024743906">
    <w:abstractNumId w:val="7"/>
  </w:num>
  <w:num w:numId="122" w16cid:durableId="1654067557">
    <w:abstractNumId w:val="0"/>
  </w:num>
  <w:num w:numId="123" w16cid:durableId="587158532">
    <w:abstractNumId w:val="1"/>
  </w:num>
  <w:num w:numId="124" w16cid:durableId="545259702">
    <w:abstractNumId w:val="2"/>
  </w:num>
  <w:num w:numId="125" w16cid:durableId="1795977720">
    <w:abstractNumId w:val="3"/>
  </w:num>
  <w:num w:numId="126" w16cid:durableId="889149338">
    <w:abstractNumId w:val="4"/>
  </w:num>
  <w:num w:numId="127" w16cid:durableId="1691447730">
    <w:abstractNumId w:val="5"/>
  </w:num>
  <w:num w:numId="128" w16cid:durableId="196503557">
    <w:abstractNumId w:val="6"/>
  </w:num>
  <w:num w:numId="129" w16cid:durableId="1029910500">
    <w:abstractNumId w:val="7"/>
  </w:num>
  <w:num w:numId="130" w16cid:durableId="1748187189">
    <w:abstractNumId w:val="0"/>
  </w:num>
  <w:num w:numId="131" w16cid:durableId="1328752058">
    <w:abstractNumId w:val="1"/>
  </w:num>
  <w:num w:numId="132" w16cid:durableId="340276835">
    <w:abstractNumId w:val="2"/>
  </w:num>
  <w:num w:numId="133" w16cid:durableId="1047487965">
    <w:abstractNumId w:val="3"/>
  </w:num>
  <w:num w:numId="134" w16cid:durableId="1461417445">
    <w:abstractNumId w:val="4"/>
  </w:num>
  <w:num w:numId="135" w16cid:durableId="1024748304">
    <w:abstractNumId w:val="5"/>
  </w:num>
  <w:num w:numId="136" w16cid:durableId="1396464170">
    <w:abstractNumId w:val="6"/>
  </w:num>
  <w:num w:numId="137" w16cid:durableId="199781963">
    <w:abstractNumId w:val="7"/>
  </w:num>
  <w:num w:numId="138" w16cid:durableId="1469401354">
    <w:abstractNumId w:val="0"/>
  </w:num>
  <w:num w:numId="139" w16cid:durableId="1320500660">
    <w:abstractNumId w:val="1"/>
  </w:num>
  <w:num w:numId="140" w16cid:durableId="931740044">
    <w:abstractNumId w:val="2"/>
  </w:num>
  <w:num w:numId="141" w16cid:durableId="803812935">
    <w:abstractNumId w:val="3"/>
  </w:num>
  <w:num w:numId="142" w16cid:durableId="1565988220">
    <w:abstractNumId w:val="4"/>
  </w:num>
  <w:num w:numId="143" w16cid:durableId="743916212">
    <w:abstractNumId w:val="5"/>
  </w:num>
  <w:num w:numId="144" w16cid:durableId="1497649818">
    <w:abstractNumId w:val="6"/>
  </w:num>
  <w:num w:numId="145" w16cid:durableId="1275862964">
    <w:abstractNumId w:val="7"/>
  </w:num>
  <w:num w:numId="146" w16cid:durableId="678510127">
    <w:abstractNumId w:val="0"/>
  </w:num>
  <w:num w:numId="147" w16cid:durableId="1182818218">
    <w:abstractNumId w:val="1"/>
  </w:num>
  <w:num w:numId="148" w16cid:durableId="1767654670">
    <w:abstractNumId w:val="2"/>
  </w:num>
  <w:num w:numId="149" w16cid:durableId="1501853262">
    <w:abstractNumId w:val="3"/>
  </w:num>
  <w:num w:numId="150" w16cid:durableId="588657243">
    <w:abstractNumId w:val="4"/>
  </w:num>
  <w:num w:numId="151" w16cid:durableId="1439762046">
    <w:abstractNumId w:val="5"/>
  </w:num>
  <w:num w:numId="152" w16cid:durableId="227349845">
    <w:abstractNumId w:val="6"/>
  </w:num>
  <w:num w:numId="153" w16cid:durableId="686180564">
    <w:abstractNumId w:val="7"/>
  </w:num>
  <w:num w:numId="154" w16cid:durableId="2026520253">
    <w:abstractNumId w:val="0"/>
  </w:num>
  <w:num w:numId="155" w16cid:durableId="1570457391">
    <w:abstractNumId w:val="1"/>
  </w:num>
  <w:num w:numId="156" w16cid:durableId="824589543">
    <w:abstractNumId w:val="2"/>
  </w:num>
  <w:num w:numId="157" w16cid:durableId="1651328515">
    <w:abstractNumId w:val="3"/>
  </w:num>
  <w:num w:numId="158" w16cid:durableId="448672252">
    <w:abstractNumId w:val="4"/>
  </w:num>
  <w:num w:numId="159" w16cid:durableId="1157258043">
    <w:abstractNumId w:val="5"/>
  </w:num>
  <w:num w:numId="160" w16cid:durableId="24018835">
    <w:abstractNumId w:val="6"/>
  </w:num>
  <w:num w:numId="161" w16cid:durableId="1923101993">
    <w:abstractNumId w:val="7"/>
  </w:num>
  <w:num w:numId="162" w16cid:durableId="1935280397">
    <w:abstractNumId w:val="0"/>
  </w:num>
  <w:num w:numId="163" w16cid:durableId="2111732250">
    <w:abstractNumId w:val="1"/>
  </w:num>
  <w:num w:numId="164" w16cid:durableId="1792281976">
    <w:abstractNumId w:val="2"/>
  </w:num>
  <w:num w:numId="165" w16cid:durableId="1469978181">
    <w:abstractNumId w:val="3"/>
  </w:num>
  <w:num w:numId="166" w16cid:durableId="10300318">
    <w:abstractNumId w:val="4"/>
  </w:num>
  <w:num w:numId="167" w16cid:durableId="1345940269">
    <w:abstractNumId w:val="5"/>
  </w:num>
  <w:num w:numId="168" w16cid:durableId="776756271">
    <w:abstractNumId w:val="6"/>
  </w:num>
  <w:num w:numId="169" w16cid:durableId="596138022">
    <w:abstractNumId w:val="7"/>
  </w:num>
  <w:num w:numId="170" w16cid:durableId="1500078358">
    <w:abstractNumId w:val="0"/>
  </w:num>
  <w:num w:numId="171" w16cid:durableId="1928266902">
    <w:abstractNumId w:val="1"/>
  </w:num>
  <w:num w:numId="172" w16cid:durableId="479230861">
    <w:abstractNumId w:val="2"/>
  </w:num>
  <w:num w:numId="173" w16cid:durableId="506286951">
    <w:abstractNumId w:val="3"/>
  </w:num>
  <w:num w:numId="174" w16cid:durableId="948439589">
    <w:abstractNumId w:val="4"/>
  </w:num>
  <w:num w:numId="175" w16cid:durableId="900943242">
    <w:abstractNumId w:val="5"/>
  </w:num>
  <w:num w:numId="176" w16cid:durableId="1860660555">
    <w:abstractNumId w:val="6"/>
  </w:num>
  <w:num w:numId="177" w16cid:durableId="256863769">
    <w:abstractNumId w:val="7"/>
  </w:num>
  <w:num w:numId="178" w16cid:durableId="1854758161">
    <w:abstractNumId w:val="0"/>
  </w:num>
  <w:num w:numId="179" w16cid:durableId="1354575008">
    <w:abstractNumId w:val="1"/>
  </w:num>
  <w:num w:numId="180" w16cid:durableId="619646419">
    <w:abstractNumId w:val="2"/>
  </w:num>
  <w:num w:numId="181" w16cid:durableId="880632553">
    <w:abstractNumId w:val="3"/>
  </w:num>
  <w:num w:numId="182" w16cid:durableId="1373925251">
    <w:abstractNumId w:val="4"/>
  </w:num>
  <w:num w:numId="183" w16cid:durableId="1271741400">
    <w:abstractNumId w:val="5"/>
  </w:num>
  <w:num w:numId="184" w16cid:durableId="1463108630">
    <w:abstractNumId w:val="6"/>
  </w:num>
  <w:num w:numId="185" w16cid:durableId="819733132">
    <w:abstractNumId w:val="7"/>
  </w:num>
  <w:num w:numId="186" w16cid:durableId="1049956760">
    <w:abstractNumId w:val="0"/>
  </w:num>
  <w:num w:numId="187" w16cid:durableId="171989045">
    <w:abstractNumId w:val="1"/>
  </w:num>
  <w:num w:numId="188" w16cid:durableId="2068650502">
    <w:abstractNumId w:val="2"/>
  </w:num>
  <w:num w:numId="189" w16cid:durableId="2135829678">
    <w:abstractNumId w:val="3"/>
  </w:num>
  <w:num w:numId="190" w16cid:durableId="1994917538">
    <w:abstractNumId w:val="4"/>
  </w:num>
  <w:num w:numId="191" w16cid:durableId="521865542">
    <w:abstractNumId w:val="5"/>
  </w:num>
  <w:num w:numId="192" w16cid:durableId="1697999827">
    <w:abstractNumId w:val="6"/>
  </w:num>
  <w:num w:numId="193" w16cid:durableId="1479229102">
    <w:abstractNumId w:val="7"/>
  </w:num>
  <w:num w:numId="194" w16cid:durableId="586498577">
    <w:abstractNumId w:val="0"/>
  </w:num>
  <w:num w:numId="195" w16cid:durableId="1069183927">
    <w:abstractNumId w:val="1"/>
  </w:num>
  <w:num w:numId="196" w16cid:durableId="1284465111">
    <w:abstractNumId w:val="2"/>
  </w:num>
  <w:num w:numId="197" w16cid:durableId="1923055572">
    <w:abstractNumId w:val="3"/>
  </w:num>
  <w:num w:numId="198" w16cid:durableId="791170739">
    <w:abstractNumId w:val="4"/>
  </w:num>
  <w:num w:numId="199" w16cid:durableId="595208284">
    <w:abstractNumId w:val="5"/>
  </w:num>
  <w:num w:numId="200" w16cid:durableId="838421079">
    <w:abstractNumId w:val="6"/>
  </w:num>
  <w:num w:numId="201" w16cid:durableId="1703362952">
    <w:abstractNumId w:val="7"/>
  </w:num>
  <w:num w:numId="202" w16cid:durableId="686099179">
    <w:abstractNumId w:val="0"/>
  </w:num>
  <w:num w:numId="203" w16cid:durableId="2043625322">
    <w:abstractNumId w:val="1"/>
  </w:num>
  <w:num w:numId="204" w16cid:durableId="1984000774">
    <w:abstractNumId w:val="2"/>
  </w:num>
  <w:num w:numId="205" w16cid:durableId="820540534">
    <w:abstractNumId w:val="3"/>
  </w:num>
  <w:num w:numId="206" w16cid:durableId="1282223296">
    <w:abstractNumId w:val="4"/>
  </w:num>
  <w:num w:numId="207" w16cid:durableId="1971013935">
    <w:abstractNumId w:val="5"/>
  </w:num>
  <w:num w:numId="208" w16cid:durableId="1944872294">
    <w:abstractNumId w:val="6"/>
  </w:num>
  <w:num w:numId="209" w16cid:durableId="773749459">
    <w:abstractNumId w:val="7"/>
  </w:num>
  <w:num w:numId="210" w16cid:durableId="1910723762">
    <w:abstractNumId w:val="0"/>
  </w:num>
  <w:num w:numId="211" w16cid:durableId="1085299165">
    <w:abstractNumId w:val="1"/>
  </w:num>
  <w:num w:numId="212" w16cid:durableId="1407265488">
    <w:abstractNumId w:val="2"/>
  </w:num>
  <w:num w:numId="213" w16cid:durableId="2009287989">
    <w:abstractNumId w:val="3"/>
  </w:num>
  <w:num w:numId="214" w16cid:durableId="174923673">
    <w:abstractNumId w:val="4"/>
  </w:num>
  <w:num w:numId="215" w16cid:durableId="1786196490">
    <w:abstractNumId w:val="5"/>
  </w:num>
  <w:num w:numId="216" w16cid:durableId="1216236116">
    <w:abstractNumId w:val="6"/>
  </w:num>
  <w:num w:numId="217" w16cid:durableId="412049455">
    <w:abstractNumId w:val="7"/>
  </w:num>
  <w:num w:numId="218" w16cid:durableId="2063557665">
    <w:abstractNumId w:val="0"/>
  </w:num>
  <w:num w:numId="219" w16cid:durableId="1865091978">
    <w:abstractNumId w:val="1"/>
  </w:num>
  <w:num w:numId="220" w16cid:durableId="296300815">
    <w:abstractNumId w:val="2"/>
  </w:num>
  <w:num w:numId="221" w16cid:durableId="293217698">
    <w:abstractNumId w:val="3"/>
  </w:num>
  <w:num w:numId="222" w16cid:durableId="1840196877">
    <w:abstractNumId w:val="4"/>
  </w:num>
  <w:num w:numId="223" w16cid:durableId="1748191037">
    <w:abstractNumId w:val="5"/>
  </w:num>
  <w:num w:numId="224" w16cid:durableId="2110269617">
    <w:abstractNumId w:val="6"/>
  </w:num>
  <w:num w:numId="225" w16cid:durableId="753934027">
    <w:abstractNumId w:val="7"/>
  </w:num>
  <w:num w:numId="226" w16cid:durableId="1345207818">
    <w:abstractNumId w:val="0"/>
  </w:num>
  <w:num w:numId="227" w16cid:durableId="879392911">
    <w:abstractNumId w:val="1"/>
  </w:num>
  <w:num w:numId="228" w16cid:durableId="74480270">
    <w:abstractNumId w:val="2"/>
  </w:num>
  <w:num w:numId="229" w16cid:durableId="1506747684">
    <w:abstractNumId w:val="3"/>
  </w:num>
  <w:num w:numId="230" w16cid:durableId="815151147">
    <w:abstractNumId w:val="4"/>
  </w:num>
  <w:num w:numId="231" w16cid:durableId="269708863">
    <w:abstractNumId w:val="5"/>
  </w:num>
  <w:num w:numId="232" w16cid:durableId="93868639">
    <w:abstractNumId w:val="6"/>
  </w:num>
  <w:num w:numId="233" w16cid:durableId="1812482415">
    <w:abstractNumId w:val="7"/>
  </w:num>
  <w:num w:numId="234" w16cid:durableId="1518696754">
    <w:abstractNumId w:val="0"/>
  </w:num>
  <w:num w:numId="235" w16cid:durableId="511797457">
    <w:abstractNumId w:val="1"/>
  </w:num>
  <w:num w:numId="236" w16cid:durableId="291059323">
    <w:abstractNumId w:val="2"/>
  </w:num>
  <w:num w:numId="237" w16cid:durableId="1666397924">
    <w:abstractNumId w:val="3"/>
  </w:num>
  <w:num w:numId="238" w16cid:durableId="424376033">
    <w:abstractNumId w:val="4"/>
  </w:num>
  <w:num w:numId="239" w16cid:durableId="1594705320">
    <w:abstractNumId w:val="5"/>
  </w:num>
  <w:num w:numId="240" w16cid:durableId="690183362">
    <w:abstractNumId w:val="6"/>
  </w:num>
  <w:num w:numId="241" w16cid:durableId="1366104352">
    <w:abstractNumId w:val="7"/>
  </w:num>
  <w:num w:numId="242" w16cid:durableId="1083449192">
    <w:abstractNumId w:val="0"/>
  </w:num>
  <w:num w:numId="243" w16cid:durableId="1546873725">
    <w:abstractNumId w:val="1"/>
  </w:num>
  <w:num w:numId="244" w16cid:durableId="1761683227">
    <w:abstractNumId w:val="2"/>
  </w:num>
  <w:num w:numId="245" w16cid:durableId="890922927">
    <w:abstractNumId w:val="3"/>
  </w:num>
  <w:num w:numId="246" w16cid:durableId="1692951891">
    <w:abstractNumId w:val="4"/>
  </w:num>
  <w:num w:numId="247" w16cid:durableId="1194265870">
    <w:abstractNumId w:val="5"/>
  </w:num>
  <w:num w:numId="248" w16cid:durableId="1051727898">
    <w:abstractNumId w:val="6"/>
  </w:num>
  <w:num w:numId="249" w16cid:durableId="449323404">
    <w:abstractNumId w:val="7"/>
  </w:num>
  <w:num w:numId="250" w16cid:durableId="230968484">
    <w:abstractNumId w:val="0"/>
  </w:num>
  <w:num w:numId="251" w16cid:durableId="1148939891">
    <w:abstractNumId w:val="1"/>
  </w:num>
  <w:num w:numId="252" w16cid:durableId="1589191440">
    <w:abstractNumId w:val="2"/>
  </w:num>
  <w:num w:numId="253" w16cid:durableId="1676616552">
    <w:abstractNumId w:val="3"/>
  </w:num>
  <w:num w:numId="254" w16cid:durableId="731544592">
    <w:abstractNumId w:val="4"/>
  </w:num>
  <w:num w:numId="255" w16cid:durableId="1659768207">
    <w:abstractNumId w:val="5"/>
  </w:num>
  <w:num w:numId="256" w16cid:durableId="1691837696">
    <w:abstractNumId w:val="6"/>
  </w:num>
  <w:num w:numId="257" w16cid:durableId="1517571098">
    <w:abstractNumId w:val="7"/>
  </w:num>
  <w:num w:numId="258" w16cid:durableId="203492670">
    <w:abstractNumId w:val="0"/>
  </w:num>
  <w:num w:numId="259" w16cid:durableId="2106026950">
    <w:abstractNumId w:val="1"/>
  </w:num>
  <w:num w:numId="260" w16cid:durableId="2015108201">
    <w:abstractNumId w:val="2"/>
  </w:num>
  <w:num w:numId="261" w16cid:durableId="1371877006">
    <w:abstractNumId w:val="3"/>
  </w:num>
  <w:num w:numId="262" w16cid:durableId="1497914139">
    <w:abstractNumId w:val="4"/>
  </w:num>
  <w:num w:numId="263" w16cid:durableId="338043990">
    <w:abstractNumId w:val="5"/>
  </w:num>
  <w:num w:numId="264" w16cid:durableId="1284075855">
    <w:abstractNumId w:val="6"/>
  </w:num>
  <w:num w:numId="265" w16cid:durableId="680400261">
    <w:abstractNumId w:val="7"/>
  </w:num>
  <w:num w:numId="266" w16cid:durableId="987242633">
    <w:abstractNumId w:val="0"/>
  </w:num>
  <w:num w:numId="267" w16cid:durableId="1059206951">
    <w:abstractNumId w:val="1"/>
  </w:num>
  <w:num w:numId="268" w16cid:durableId="1186821773">
    <w:abstractNumId w:val="2"/>
  </w:num>
  <w:num w:numId="269" w16cid:durableId="2055500520">
    <w:abstractNumId w:val="3"/>
  </w:num>
  <w:num w:numId="270" w16cid:durableId="1773083701">
    <w:abstractNumId w:val="4"/>
  </w:num>
  <w:num w:numId="271" w16cid:durableId="1996181596">
    <w:abstractNumId w:val="5"/>
  </w:num>
  <w:num w:numId="272" w16cid:durableId="668873983">
    <w:abstractNumId w:val="6"/>
  </w:num>
  <w:num w:numId="273" w16cid:durableId="1829635213">
    <w:abstractNumId w:val="7"/>
  </w:num>
  <w:num w:numId="274" w16cid:durableId="956527540">
    <w:abstractNumId w:val="0"/>
  </w:num>
  <w:num w:numId="275" w16cid:durableId="1819112148">
    <w:abstractNumId w:val="1"/>
  </w:num>
  <w:num w:numId="276" w16cid:durableId="719943112">
    <w:abstractNumId w:val="2"/>
  </w:num>
  <w:num w:numId="277" w16cid:durableId="1419446836">
    <w:abstractNumId w:val="3"/>
  </w:num>
  <w:num w:numId="278" w16cid:durableId="903873888">
    <w:abstractNumId w:val="4"/>
  </w:num>
  <w:num w:numId="279" w16cid:durableId="501160037">
    <w:abstractNumId w:val="5"/>
  </w:num>
  <w:num w:numId="280" w16cid:durableId="2048530974">
    <w:abstractNumId w:val="6"/>
  </w:num>
  <w:num w:numId="281" w16cid:durableId="1252859153">
    <w:abstractNumId w:val="7"/>
  </w:num>
  <w:num w:numId="282" w16cid:durableId="1415665779">
    <w:abstractNumId w:val="0"/>
  </w:num>
  <w:num w:numId="283" w16cid:durableId="604271817">
    <w:abstractNumId w:val="1"/>
  </w:num>
  <w:num w:numId="284" w16cid:durableId="218562927">
    <w:abstractNumId w:val="2"/>
  </w:num>
  <w:num w:numId="285" w16cid:durableId="402725007">
    <w:abstractNumId w:val="3"/>
  </w:num>
  <w:num w:numId="286" w16cid:durableId="858087388">
    <w:abstractNumId w:val="4"/>
  </w:num>
  <w:num w:numId="287" w16cid:durableId="371269105">
    <w:abstractNumId w:val="5"/>
  </w:num>
  <w:num w:numId="288" w16cid:durableId="1380128754">
    <w:abstractNumId w:val="6"/>
  </w:num>
  <w:num w:numId="289" w16cid:durableId="58215171">
    <w:abstractNumId w:val="7"/>
  </w:num>
  <w:num w:numId="290" w16cid:durableId="680355775">
    <w:abstractNumId w:val="0"/>
  </w:num>
  <w:num w:numId="291" w16cid:durableId="1067267981">
    <w:abstractNumId w:val="1"/>
  </w:num>
  <w:num w:numId="292" w16cid:durableId="1512723848">
    <w:abstractNumId w:val="2"/>
  </w:num>
  <w:num w:numId="293" w16cid:durableId="1026907829">
    <w:abstractNumId w:val="3"/>
  </w:num>
  <w:num w:numId="294" w16cid:durableId="1042481177">
    <w:abstractNumId w:val="4"/>
  </w:num>
  <w:num w:numId="295" w16cid:durableId="477453578">
    <w:abstractNumId w:val="5"/>
  </w:num>
  <w:num w:numId="296" w16cid:durableId="2105176847">
    <w:abstractNumId w:val="6"/>
  </w:num>
  <w:num w:numId="297" w16cid:durableId="2014990077">
    <w:abstractNumId w:val="7"/>
  </w:num>
  <w:num w:numId="298" w16cid:durableId="1224175969">
    <w:abstractNumId w:val="0"/>
  </w:num>
  <w:num w:numId="299" w16cid:durableId="408619881">
    <w:abstractNumId w:val="1"/>
  </w:num>
  <w:num w:numId="300" w16cid:durableId="555162324">
    <w:abstractNumId w:val="2"/>
  </w:num>
  <w:num w:numId="301" w16cid:durableId="273903705">
    <w:abstractNumId w:val="3"/>
  </w:num>
  <w:num w:numId="302" w16cid:durableId="1980258827">
    <w:abstractNumId w:val="4"/>
  </w:num>
  <w:num w:numId="303" w16cid:durableId="978850021">
    <w:abstractNumId w:val="5"/>
  </w:num>
  <w:num w:numId="304" w16cid:durableId="2061125694">
    <w:abstractNumId w:val="6"/>
  </w:num>
  <w:num w:numId="305" w16cid:durableId="1199666644">
    <w:abstractNumId w:val="7"/>
  </w:num>
  <w:num w:numId="306" w16cid:durableId="802237065">
    <w:abstractNumId w:val="0"/>
  </w:num>
  <w:num w:numId="307" w16cid:durableId="1162426098">
    <w:abstractNumId w:val="1"/>
  </w:num>
  <w:num w:numId="308" w16cid:durableId="453062792">
    <w:abstractNumId w:val="2"/>
  </w:num>
  <w:num w:numId="309" w16cid:durableId="27533442">
    <w:abstractNumId w:val="3"/>
  </w:num>
  <w:num w:numId="310" w16cid:durableId="1659797497">
    <w:abstractNumId w:val="4"/>
  </w:num>
  <w:num w:numId="311" w16cid:durableId="900364279">
    <w:abstractNumId w:val="5"/>
  </w:num>
  <w:num w:numId="312" w16cid:durableId="1558784071">
    <w:abstractNumId w:val="6"/>
  </w:num>
  <w:num w:numId="313" w16cid:durableId="1182667436">
    <w:abstractNumId w:val="7"/>
  </w:num>
  <w:num w:numId="314" w16cid:durableId="672875751">
    <w:abstractNumId w:val="0"/>
  </w:num>
  <w:num w:numId="315" w16cid:durableId="1829396934">
    <w:abstractNumId w:val="1"/>
  </w:num>
  <w:num w:numId="316" w16cid:durableId="1133989229">
    <w:abstractNumId w:val="2"/>
  </w:num>
  <w:num w:numId="317" w16cid:durableId="1054504568">
    <w:abstractNumId w:val="3"/>
  </w:num>
  <w:num w:numId="318" w16cid:durableId="1843662926">
    <w:abstractNumId w:val="4"/>
  </w:num>
  <w:num w:numId="319" w16cid:durableId="2139109241">
    <w:abstractNumId w:val="5"/>
  </w:num>
  <w:num w:numId="320" w16cid:durableId="215356890">
    <w:abstractNumId w:val="6"/>
  </w:num>
  <w:num w:numId="321" w16cid:durableId="1943535767">
    <w:abstractNumId w:val="7"/>
  </w:num>
  <w:num w:numId="322" w16cid:durableId="1757898318">
    <w:abstractNumId w:val="0"/>
  </w:num>
  <w:num w:numId="323" w16cid:durableId="1855682829">
    <w:abstractNumId w:val="1"/>
  </w:num>
  <w:num w:numId="324" w16cid:durableId="1691681625">
    <w:abstractNumId w:val="2"/>
  </w:num>
  <w:num w:numId="325" w16cid:durableId="1252158594">
    <w:abstractNumId w:val="3"/>
  </w:num>
  <w:num w:numId="326" w16cid:durableId="1853688577">
    <w:abstractNumId w:val="4"/>
  </w:num>
  <w:num w:numId="327" w16cid:durableId="656228513">
    <w:abstractNumId w:val="5"/>
  </w:num>
  <w:num w:numId="328" w16cid:durableId="741487032">
    <w:abstractNumId w:val="6"/>
  </w:num>
  <w:num w:numId="329" w16cid:durableId="1419401399">
    <w:abstractNumId w:val="7"/>
  </w:num>
  <w:num w:numId="330" w16cid:durableId="633877111">
    <w:abstractNumId w:val="0"/>
  </w:num>
  <w:num w:numId="331" w16cid:durableId="1377781214">
    <w:abstractNumId w:val="1"/>
  </w:num>
  <w:num w:numId="332" w16cid:durableId="1149520441">
    <w:abstractNumId w:val="2"/>
  </w:num>
  <w:num w:numId="333" w16cid:durableId="1195189562">
    <w:abstractNumId w:val="3"/>
  </w:num>
  <w:num w:numId="334" w16cid:durableId="252396740">
    <w:abstractNumId w:val="4"/>
  </w:num>
  <w:num w:numId="335" w16cid:durableId="1893156494">
    <w:abstractNumId w:val="5"/>
  </w:num>
  <w:num w:numId="336" w16cid:durableId="1208645543">
    <w:abstractNumId w:val="6"/>
  </w:num>
  <w:num w:numId="337" w16cid:durableId="1443069336">
    <w:abstractNumId w:val="7"/>
  </w:num>
  <w:num w:numId="338" w16cid:durableId="766849979">
    <w:abstractNumId w:val="0"/>
  </w:num>
  <w:num w:numId="339" w16cid:durableId="430273065">
    <w:abstractNumId w:val="1"/>
  </w:num>
  <w:num w:numId="340" w16cid:durableId="1827092816">
    <w:abstractNumId w:val="2"/>
  </w:num>
  <w:num w:numId="341" w16cid:durableId="2100522340">
    <w:abstractNumId w:val="3"/>
  </w:num>
  <w:num w:numId="342" w16cid:durableId="1309046143">
    <w:abstractNumId w:val="4"/>
  </w:num>
  <w:num w:numId="343" w16cid:durableId="1327901895">
    <w:abstractNumId w:val="5"/>
  </w:num>
  <w:num w:numId="344" w16cid:durableId="1468814278">
    <w:abstractNumId w:val="6"/>
  </w:num>
  <w:num w:numId="345" w16cid:durableId="38821047">
    <w:abstractNumId w:val="7"/>
  </w:num>
  <w:num w:numId="346" w16cid:durableId="923805315">
    <w:abstractNumId w:val="0"/>
  </w:num>
  <w:num w:numId="347" w16cid:durableId="456607426">
    <w:abstractNumId w:val="1"/>
  </w:num>
  <w:num w:numId="348" w16cid:durableId="675302915">
    <w:abstractNumId w:val="2"/>
  </w:num>
  <w:num w:numId="349" w16cid:durableId="624427617">
    <w:abstractNumId w:val="3"/>
  </w:num>
  <w:num w:numId="350" w16cid:durableId="1270745076">
    <w:abstractNumId w:val="4"/>
  </w:num>
  <w:num w:numId="351" w16cid:durableId="676272080">
    <w:abstractNumId w:val="5"/>
  </w:num>
  <w:num w:numId="352" w16cid:durableId="806780045">
    <w:abstractNumId w:val="6"/>
  </w:num>
  <w:num w:numId="353" w16cid:durableId="1391225827">
    <w:abstractNumId w:val="7"/>
  </w:num>
  <w:num w:numId="354" w16cid:durableId="1599482834">
    <w:abstractNumId w:val="0"/>
  </w:num>
  <w:num w:numId="355" w16cid:durableId="1538546057">
    <w:abstractNumId w:val="1"/>
  </w:num>
  <w:num w:numId="356" w16cid:durableId="6252227">
    <w:abstractNumId w:val="2"/>
  </w:num>
  <w:num w:numId="357" w16cid:durableId="889458618">
    <w:abstractNumId w:val="3"/>
  </w:num>
  <w:num w:numId="358" w16cid:durableId="195242168">
    <w:abstractNumId w:val="4"/>
  </w:num>
  <w:num w:numId="359" w16cid:durableId="1749494934">
    <w:abstractNumId w:val="5"/>
  </w:num>
  <w:num w:numId="360" w16cid:durableId="1589193093">
    <w:abstractNumId w:val="6"/>
  </w:num>
  <w:num w:numId="361" w16cid:durableId="136188189">
    <w:abstractNumId w:val="7"/>
  </w:num>
  <w:num w:numId="362" w16cid:durableId="1497454871">
    <w:abstractNumId w:val="0"/>
  </w:num>
  <w:num w:numId="363" w16cid:durableId="803085962">
    <w:abstractNumId w:val="1"/>
  </w:num>
  <w:num w:numId="364" w16cid:durableId="1969696927">
    <w:abstractNumId w:val="2"/>
  </w:num>
  <w:num w:numId="365" w16cid:durableId="1982539294">
    <w:abstractNumId w:val="3"/>
  </w:num>
  <w:num w:numId="366" w16cid:durableId="327485144">
    <w:abstractNumId w:val="4"/>
  </w:num>
  <w:num w:numId="367" w16cid:durableId="1923291153">
    <w:abstractNumId w:val="5"/>
  </w:num>
  <w:num w:numId="368" w16cid:durableId="1716391399">
    <w:abstractNumId w:val="6"/>
  </w:num>
  <w:num w:numId="369" w16cid:durableId="1471051386">
    <w:abstractNumId w:val="7"/>
  </w:num>
  <w:num w:numId="370" w16cid:durableId="566378756">
    <w:abstractNumId w:val="0"/>
  </w:num>
  <w:num w:numId="371" w16cid:durableId="328406653">
    <w:abstractNumId w:val="1"/>
  </w:num>
  <w:num w:numId="372" w16cid:durableId="1349598665">
    <w:abstractNumId w:val="2"/>
  </w:num>
  <w:num w:numId="373" w16cid:durableId="570238585">
    <w:abstractNumId w:val="3"/>
  </w:num>
  <w:num w:numId="374" w16cid:durableId="690111821">
    <w:abstractNumId w:val="4"/>
  </w:num>
  <w:num w:numId="375" w16cid:durableId="566257947">
    <w:abstractNumId w:val="5"/>
  </w:num>
  <w:num w:numId="376" w16cid:durableId="943417381">
    <w:abstractNumId w:val="6"/>
  </w:num>
  <w:num w:numId="377" w16cid:durableId="139661605">
    <w:abstractNumId w:val="7"/>
  </w:num>
  <w:num w:numId="378" w16cid:durableId="140268674">
    <w:abstractNumId w:val="0"/>
  </w:num>
  <w:num w:numId="379" w16cid:durableId="702825886">
    <w:abstractNumId w:val="1"/>
  </w:num>
  <w:num w:numId="380" w16cid:durableId="978267445">
    <w:abstractNumId w:val="2"/>
  </w:num>
  <w:num w:numId="381" w16cid:durableId="1878200037">
    <w:abstractNumId w:val="3"/>
  </w:num>
  <w:num w:numId="382" w16cid:durableId="628559096">
    <w:abstractNumId w:val="4"/>
  </w:num>
  <w:num w:numId="383" w16cid:durableId="1260479850">
    <w:abstractNumId w:val="5"/>
  </w:num>
  <w:num w:numId="384" w16cid:durableId="95297743">
    <w:abstractNumId w:val="6"/>
  </w:num>
  <w:num w:numId="385" w16cid:durableId="279647032">
    <w:abstractNumId w:val="7"/>
  </w:num>
  <w:num w:numId="386" w16cid:durableId="1571187693">
    <w:abstractNumId w:val="0"/>
  </w:num>
  <w:num w:numId="387" w16cid:durableId="1896964294">
    <w:abstractNumId w:val="1"/>
  </w:num>
  <w:num w:numId="388" w16cid:durableId="1490318142">
    <w:abstractNumId w:val="2"/>
  </w:num>
  <w:num w:numId="389" w16cid:durableId="1096250080">
    <w:abstractNumId w:val="3"/>
  </w:num>
  <w:num w:numId="390" w16cid:durableId="258415401">
    <w:abstractNumId w:val="4"/>
  </w:num>
  <w:num w:numId="391" w16cid:durableId="1153989155">
    <w:abstractNumId w:val="5"/>
  </w:num>
  <w:num w:numId="392" w16cid:durableId="1681347216">
    <w:abstractNumId w:val="6"/>
  </w:num>
  <w:num w:numId="393" w16cid:durableId="705567097">
    <w:abstractNumId w:val="7"/>
  </w:num>
  <w:num w:numId="394" w16cid:durableId="2092045704">
    <w:abstractNumId w:val="0"/>
  </w:num>
  <w:num w:numId="395" w16cid:durableId="1957059788">
    <w:abstractNumId w:val="1"/>
  </w:num>
  <w:num w:numId="396" w16cid:durableId="1974095969">
    <w:abstractNumId w:val="2"/>
  </w:num>
  <w:num w:numId="397" w16cid:durableId="926353048">
    <w:abstractNumId w:val="3"/>
  </w:num>
  <w:num w:numId="398" w16cid:durableId="429739136">
    <w:abstractNumId w:val="4"/>
  </w:num>
  <w:num w:numId="399" w16cid:durableId="705835032">
    <w:abstractNumId w:val="5"/>
  </w:num>
  <w:num w:numId="400" w16cid:durableId="1969161507">
    <w:abstractNumId w:val="6"/>
  </w:num>
  <w:num w:numId="401" w16cid:durableId="1281110990">
    <w:abstractNumId w:val="7"/>
  </w:num>
  <w:num w:numId="402" w16cid:durableId="257491831">
    <w:abstractNumId w:val="0"/>
  </w:num>
  <w:num w:numId="403" w16cid:durableId="1911648112">
    <w:abstractNumId w:val="1"/>
  </w:num>
  <w:num w:numId="404" w16cid:durableId="752698100">
    <w:abstractNumId w:val="2"/>
  </w:num>
  <w:num w:numId="405" w16cid:durableId="358899504">
    <w:abstractNumId w:val="3"/>
  </w:num>
  <w:num w:numId="406" w16cid:durableId="1624799128">
    <w:abstractNumId w:val="4"/>
  </w:num>
  <w:num w:numId="407" w16cid:durableId="450395808">
    <w:abstractNumId w:val="5"/>
  </w:num>
  <w:num w:numId="408" w16cid:durableId="1051727918">
    <w:abstractNumId w:val="6"/>
  </w:num>
  <w:num w:numId="409" w16cid:durableId="1370374484">
    <w:abstractNumId w:val="7"/>
  </w:num>
  <w:num w:numId="410" w16cid:durableId="1860195176">
    <w:abstractNumId w:val="0"/>
  </w:num>
  <w:num w:numId="411" w16cid:durableId="1222450243">
    <w:abstractNumId w:val="1"/>
  </w:num>
  <w:num w:numId="412" w16cid:durableId="1488279910">
    <w:abstractNumId w:val="2"/>
  </w:num>
  <w:num w:numId="413" w16cid:durableId="1869756709">
    <w:abstractNumId w:val="3"/>
  </w:num>
  <w:num w:numId="414" w16cid:durableId="1081484538">
    <w:abstractNumId w:val="4"/>
  </w:num>
  <w:num w:numId="415" w16cid:durableId="2126850402">
    <w:abstractNumId w:val="5"/>
  </w:num>
  <w:num w:numId="416" w16cid:durableId="460422741">
    <w:abstractNumId w:val="6"/>
  </w:num>
  <w:num w:numId="417" w16cid:durableId="1852180309">
    <w:abstractNumId w:val="7"/>
  </w:num>
  <w:num w:numId="418" w16cid:durableId="1345549025">
    <w:abstractNumId w:val="0"/>
  </w:num>
  <w:num w:numId="419" w16cid:durableId="1179852953">
    <w:abstractNumId w:val="1"/>
  </w:num>
  <w:num w:numId="420" w16cid:durableId="945962104">
    <w:abstractNumId w:val="2"/>
  </w:num>
  <w:num w:numId="421" w16cid:durableId="472449347">
    <w:abstractNumId w:val="3"/>
  </w:num>
  <w:num w:numId="422" w16cid:durableId="713501558">
    <w:abstractNumId w:val="4"/>
  </w:num>
  <w:num w:numId="423" w16cid:durableId="820199835">
    <w:abstractNumId w:val="5"/>
  </w:num>
  <w:num w:numId="424" w16cid:durableId="93400591">
    <w:abstractNumId w:val="6"/>
  </w:num>
  <w:num w:numId="425" w16cid:durableId="1257128147">
    <w:abstractNumId w:val="7"/>
  </w:num>
  <w:num w:numId="426" w16cid:durableId="95907131">
    <w:abstractNumId w:val="0"/>
  </w:num>
  <w:num w:numId="427" w16cid:durableId="1630669543">
    <w:abstractNumId w:val="1"/>
  </w:num>
  <w:num w:numId="428" w16cid:durableId="1338312839">
    <w:abstractNumId w:val="2"/>
  </w:num>
  <w:num w:numId="429" w16cid:durableId="1793285594">
    <w:abstractNumId w:val="3"/>
  </w:num>
  <w:num w:numId="430" w16cid:durableId="733545988">
    <w:abstractNumId w:val="4"/>
  </w:num>
  <w:num w:numId="431" w16cid:durableId="1793790982">
    <w:abstractNumId w:val="5"/>
  </w:num>
  <w:num w:numId="432" w16cid:durableId="39794475">
    <w:abstractNumId w:val="6"/>
  </w:num>
  <w:num w:numId="433" w16cid:durableId="1510439834">
    <w:abstractNumId w:val="7"/>
  </w:num>
  <w:num w:numId="434" w16cid:durableId="1844003801">
    <w:abstractNumId w:val="0"/>
  </w:num>
  <w:num w:numId="435" w16cid:durableId="1646737817">
    <w:abstractNumId w:val="1"/>
  </w:num>
  <w:num w:numId="436" w16cid:durableId="891581659">
    <w:abstractNumId w:val="2"/>
  </w:num>
  <w:num w:numId="437" w16cid:durableId="996880898">
    <w:abstractNumId w:val="3"/>
  </w:num>
  <w:num w:numId="438" w16cid:durableId="386075202">
    <w:abstractNumId w:val="4"/>
  </w:num>
  <w:num w:numId="439" w16cid:durableId="557088021">
    <w:abstractNumId w:val="5"/>
  </w:num>
  <w:num w:numId="440" w16cid:durableId="1473525498">
    <w:abstractNumId w:val="6"/>
  </w:num>
  <w:num w:numId="441" w16cid:durableId="899748558">
    <w:abstractNumId w:val="7"/>
  </w:num>
  <w:num w:numId="442" w16cid:durableId="1887063346">
    <w:abstractNumId w:val="0"/>
  </w:num>
  <w:num w:numId="443" w16cid:durableId="1230920213">
    <w:abstractNumId w:val="1"/>
  </w:num>
  <w:num w:numId="444" w16cid:durableId="1440763247">
    <w:abstractNumId w:val="2"/>
  </w:num>
  <w:num w:numId="445" w16cid:durableId="697507610">
    <w:abstractNumId w:val="3"/>
  </w:num>
  <w:num w:numId="446" w16cid:durableId="1662469178">
    <w:abstractNumId w:val="4"/>
  </w:num>
  <w:num w:numId="447" w16cid:durableId="2077361246">
    <w:abstractNumId w:val="5"/>
  </w:num>
  <w:num w:numId="448" w16cid:durableId="1937901238">
    <w:abstractNumId w:val="6"/>
  </w:num>
  <w:num w:numId="449" w16cid:durableId="1961106060">
    <w:abstractNumId w:val="7"/>
  </w:num>
  <w:num w:numId="450" w16cid:durableId="1967588181">
    <w:abstractNumId w:val="0"/>
  </w:num>
  <w:num w:numId="451" w16cid:durableId="1914122446">
    <w:abstractNumId w:val="1"/>
  </w:num>
  <w:num w:numId="452" w16cid:durableId="840391646">
    <w:abstractNumId w:val="2"/>
  </w:num>
  <w:num w:numId="453" w16cid:durableId="2052463042">
    <w:abstractNumId w:val="3"/>
  </w:num>
  <w:num w:numId="454" w16cid:durableId="1653364908">
    <w:abstractNumId w:val="4"/>
  </w:num>
  <w:num w:numId="455" w16cid:durableId="1569656338">
    <w:abstractNumId w:val="5"/>
  </w:num>
  <w:num w:numId="456" w16cid:durableId="881484553">
    <w:abstractNumId w:val="6"/>
  </w:num>
  <w:num w:numId="457" w16cid:durableId="1401755132">
    <w:abstractNumId w:val="7"/>
  </w:num>
  <w:num w:numId="458" w16cid:durableId="936015469">
    <w:abstractNumId w:val="0"/>
  </w:num>
  <w:num w:numId="459" w16cid:durableId="241108481">
    <w:abstractNumId w:val="1"/>
  </w:num>
  <w:num w:numId="460" w16cid:durableId="840968156">
    <w:abstractNumId w:val="2"/>
  </w:num>
  <w:num w:numId="461" w16cid:durableId="753205984">
    <w:abstractNumId w:val="3"/>
  </w:num>
  <w:num w:numId="462" w16cid:durableId="806168562">
    <w:abstractNumId w:val="4"/>
  </w:num>
  <w:num w:numId="463" w16cid:durableId="1325207960">
    <w:abstractNumId w:val="5"/>
  </w:num>
  <w:num w:numId="464" w16cid:durableId="1687095974">
    <w:abstractNumId w:val="6"/>
  </w:num>
  <w:num w:numId="465" w16cid:durableId="331181074">
    <w:abstractNumId w:val="7"/>
  </w:num>
  <w:num w:numId="466" w16cid:durableId="1772772928">
    <w:abstractNumId w:val="0"/>
  </w:num>
  <w:num w:numId="467" w16cid:durableId="1623926782">
    <w:abstractNumId w:val="1"/>
  </w:num>
  <w:num w:numId="468" w16cid:durableId="1628584292">
    <w:abstractNumId w:val="2"/>
  </w:num>
  <w:num w:numId="469" w16cid:durableId="1972440071">
    <w:abstractNumId w:val="3"/>
  </w:num>
  <w:num w:numId="470" w16cid:durableId="714816372">
    <w:abstractNumId w:val="4"/>
  </w:num>
  <w:num w:numId="471" w16cid:durableId="512457542">
    <w:abstractNumId w:val="5"/>
  </w:num>
  <w:num w:numId="472" w16cid:durableId="422535044">
    <w:abstractNumId w:val="6"/>
  </w:num>
  <w:num w:numId="473" w16cid:durableId="1416391856">
    <w:abstractNumId w:val="7"/>
  </w:num>
  <w:num w:numId="474" w16cid:durableId="618487869">
    <w:abstractNumId w:val="0"/>
  </w:num>
  <w:num w:numId="475" w16cid:durableId="165679160">
    <w:abstractNumId w:val="1"/>
  </w:num>
  <w:num w:numId="476" w16cid:durableId="1087963176">
    <w:abstractNumId w:val="2"/>
  </w:num>
  <w:num w:numId="477" w16cid:durableId="445470916">
    <w:abstractNumId w:val="3"/>
  </w:num>
  <w:num w:numId="478" w16cid:durableId="553784388">
    <w:abstractNumId w:val="4"/>
  </w:num>
  <w:num w:numId="479" w16cid:durableId="2050450711">
    <w:abstractNumId w:val="5"/>
  </w:num>
  <w:num w:numId="480" w16cid:durableId="1208878402">
    <w:abstractNumId w:val="6"/>
  </w:num>
  <w:num w:numId="481" w16cid:durableId="1672104402">
    <w:abstractNumId w:val="7"/>
  </w:num>
  <w:num w:numId="482" w16cid:durableId="619722289">
    <w:abstractNumId w:val="0"/>
  </w:num>
  <w:num w:numId="483" w16cid:durableId="250508596">
    <w:abstractNumId w:val="1"/>
  </w:num>
  <w:num w:numId="484" w16cid:durableId="1200095885">
    <w:abstractNumId w:val="2"/>
  </w:num>
  <w:num w:numId="485" w16cid:durableId="1210997006">
    <w:abstractNumId w:val="3"/>
  </w:num>
  <w:num w:numId="486" w16cid:durableId="384570011">
    <w:abstractNumId w:val="4"/>
  </w:num>
  <w:num w:numId="487" w16cid:durableId="247080684">
    <w:abstractNumId w:val="5"/>
  </w:num>
  <w:num w:numId="488" w16cid:durableId="34281978">
    <w:abstractNumId w:val="6"/>
  </w:num>
  <w:num w:numId="489" w16cid:durableId="1037660352">
    <w:abstractNumId w:val="7"/>
  </w:num>
  <w:num w:numId="490" w16cid:durableId="417022758">
    <w:abstractNumId w:val="0"/>
  </w:num>
  <w:num w:numId="491" w16cid:durableId="652218291">
    <w:abstractNumId w:val="1"/>
  </w:num>
  <w:num w:numId="492" w16cid:durableId="389110629">
    <w:abstractNumId w:val="2"/>
  </w:num>
  <w:num w:numId="493" w16cid:durableId="590550620">
    <w:abstractNumId w:val="3"/>
  </w:num>
  <w:num w:numId="494" w16cid:durableId="1174297160">
    <w:abstractNumId w:val="4"/>
  </w:num>
  <w:num w:numId="495" w16cid:durableId="287248367">
    <w:abstractNumId w:val="5"/>
  </w:num>
  <w:num w:numId="496" w16cid:durableId="1159346327">
    <w:abstractNumId w:val="6"/>
  </w:num>
  <w:num w:numId="497" w16cid:durableId="1131559537">
    <w:abstractNumId w:val="7"/>
  </w:num>
  <w:num w:numId="498" w16cid:durableId="259879133">
    <w:abstractNumId w:val="0"/>
  </w:num>
  <w:num w:numId="499" w16cid:durableId="49619815">
    <w:abstractNumId w:val="1"/>
  </w:num>
  <w:num w:numId="500" w16cid:durableId="87891081">
    <w:abstractNumId w:val="2"/>
  </w:num>
  <w:num w:numId="501" w16cid:durableId="947738340">
    <w:abstractNumId w:val="3"/>
  </w:num>
  <w:num w:numId="502" w16cid:durableId="1810126980">
    <w:abstractNumId w:val="4"/>
  </w:num>
  <w:num w:numId="503" w16cid:durableId="1890143818">
    <w:abstractNumId w:val="5"/>
  </w:num>
  <w:num w:numId="504" w16cid:durableId="1559322680">
    <w:abstractNumId w:val="6"/>
  </w:num>
  <w:num w:numId="505" w16cid:durableId="653489785">
    <w:abstractNumId w:val="7"/>
  </w:num>
  <w:num w:numId="506" w16cid:durableId="2029409244">
    <w:abstractNumId w:val="0"/>
  </w:num>
  <w:num w:numId="507" w16cid:durableId="584874145">
    <w:abstractNumId w:val="1"/>
  </w:num>
  <w:num w:numId="508" w16cid:durableId="718365200">
    <w:abstractNumId w:val="2"/>
  </w:num>
  <w:num w:numId="509" w16cid:durableId="1064177670">
    <w:abstractNumId w:val="3"/>
  </w:num>
  <w:num w:numId="510" w16cid:durableId="1345328425">
    <w:abstractNumId w:val="4"/>
  </w:num>
  <w:num w:numId="511" w16cid:durableId="1598371107">
    <w:abstractNumId w:val="5"/>
  </w:num>
  <w:num w:numId="512" w16cid:durableId="350302257">
    <w:abstractNumId w:val="6"/>
  </w:num>
  <w:num w:numId="513" w16cid:durableId="970551122">
    <w:abstractNumId w:val="7"/>
  </w:num>
  <w:num w:numId="514" w16cid:durableId="1025443165">
    <w:abstractNumId w:val="0"/>
  </w:num>
  <w:num w:numId="515" w16cid:durableId="579367922">
    <w:abstractNumId w:val="1"/>
  </w:num>
  <w:num w:numId="516" w16cid:durableId="1155223425">
    <w:abstractNumId w:val="2"/>
  </w:num>
  <w:num w:numId="517" w16cid:durableId="1574969790">
    <w:abstractNumId w:val="3"/>
  </w:num>
  <w:num w:numId="518" w16cid:durableId="1248467031">
    <w:abstractNumId w:val="4"/>
  </w:num>
  <w:num w:numId="519" w16cid:durableId="464665207">
    <w:abstractNumId w:val="5"/>
  </w:num>
  <w:num w:numId="520" w16cid:durableId="30306324">
    <w:abstractNumId w:val="6"/>
  </w:num>
  <w:num w:numId="521" w16cid:durableId="1880507772">
    <w:abstractNumId w:val="7"/>
  </w:num>
  <w:num w:numId="522" w16cid:durableId="1731658245">
    <w:abstractNumId w:val="0"/>
  </w:num>
  <w:num w:numId="523" w16cid:durableId="1752896716">
    <w:abstractNumId w:val="1"/>
  </w:num>
  <w:num w:numId="524" w16cid:durableId="1350647161">
    <w:abstractNumId w:val="2"/>
  </w:num>
  <w:num w:numId="525" w16cid:durableId="157813869">
    <w:abstractNumId w:val="3"/>
  </w:num>
  <w:num w:numId="526" w16cid:durableId="1079257349">
    <w:abstractNumId w:val="4"/>
  </w:num>
  <w:num w:numId="527" w16cid:durableId="456677721">
    <w:abstractNumId w:val="5"/>
  </w:num>
  <w:num w:numId="528" w16cid:durableId="102263607">
    <w:abstractNumId w:val="6"/>
  </w:num>
  <w:num w:numId="529" w16cid:durableId="472137384">
    <w:abstractNumId w:val="7"/>
  </w:num>
  <w:num w:numId="530" w16cid:durableId="11613102">
    <w:abstractNumId w:val="0"/>
  </w:num>
  <w:num w:numId="531" w16cid:durableId="2086103986">
    <w:abstractNumId w:val="1"/>
  </w:num>
  <w:num w:numId="532" w16cid:durableId="1356275091">
    <w:abstractNumId w:val="2"/>
  </w:num>
  <w:num w:numId="533" w16cid:durableId="1450784336">
    <w:abstractNumId w:val="3"/>
  </w:num>
  <w:num w:numId="534" w16cid:durableId="431970671">
    <w:abstractNumId w:val="4"/>
  </w:num>
  <w:num w:numId="535" w16cid:durableId="639773501">
    <w:abstractNumId w:val="5"/>
  </w:num>
  <w:num w:numId="536" w16cid:durableId="490297869">
    <w:abstractNumId w:val="6"/>
  </w:num>
  <w:num w:numId="537" w16cid:durableId="1036660149">
    <w:abstractNumId w:val="7"/>
  </w:num>
  <w:num w:numId="538" w16cid:durableId="896861679">
    <w:abstractNumId w:val="0"/>
  </w:num>
  <w:num w:numId="539" w16cid:durableId="913901884">
    <w:abstractNumId w:val="1"/>
  </w:num>
  <w:num w:numId="540" w16cid:durableId="1416783907">
    <w:abstractNumId w:val="2"/>
  </w:num>
  <w:num w:numId="541" w16cid:durableId="1075126682">
    <w:abstractNumId w:val="3"/>
  </w:num>
  <w:num w:numId="542" w16cid:durableId="1515607271">
    <w:abstractNumId w:val="4"/>
  </w:num>
  <w:num w:numId="543" w16cid:durableId="1139148406">
    <w:abstractNumId w:val="5"/>
  </w:num>
  <w:num w:numId="544" w16cid:durableId="473137129">
    <w:abstractNumId w:val="6"/>
  </w:num>
  <w:num w:numId="545" w16cid:durableId="1646399193">
    <w:abstractNumId w:val="7"/>
  </w:num>
  <w:num w:numId="546" w16cid:durableId="1813017857">
    <w:abstractNumId w:val="0"/>
  </w:num>
  <w:num w:numId="547" w16cid:durableId="1842088658">
    <w:abstractNumId w:val="1"/>
  </w:num>
  <w:num w:numId="548" w16cid:durableId="799804123">
    <w:abstractNumId w:val="2"/>
  </w:num>
  <w:num w:numId="549" w16cid:durableId="1240867183">
    <w:abstractNumId w:val="3"/>
  </w:num>
  <w:num w:numId="550" w16cid:durableId="1142696354">
    <w:abstractNumId w:val="4"/>
  </w:num>
  <w:num w:numId="551" w16cid:durableId="96562267">
    <w:abstractNumId w:val="5"/>
  </w:num>
  <w:num w:numId="552" w16cid:durableId="949972544">
    <w:abstractNumId w:val="6"/>
  </w:num>
  <w:num w:numId="553" w16cid:durableId="665520879">
    <w:abstractNumId w:val="7"/>
  </w:num>
  <w:num w:numId="554" w16cid:durableId="499733376">
    <w:abstractNumId w:val="0"/>
  </w:num>
  <w:num w:numId="555" w16cid:durableId="2073431613">
    <w:abstractNumId w:val="1"/>
  </w:num>
  <w:num w:numId="556" w16cid:durableId="1976135838">
    <w:abstractNumId w:val="2"/>
  </w:num>
  <w:num w:numId="557" w16cid:durableId="627665451">
    <w:abstractNumId w:val="3"/>
  </w:num>
  <w:num w:numId="558" w16cid:durableId="564729112">
    <w:abstractNumId w:val="4"/>
  </w:num>
  <w:num w:numId="559" w16cid:durableId="1856453635">
    <w:abstractNumId w:val="5"/>
  </w:num>
  <w:num w:numId="560" w16cid:durableId="1031228650">
    <w:abstractNumId w:val="6"/>
  </w:num>
  <w:num w:numId="561" w16cid:durableId="1195969490">
    <w:abstractNumId w:val="7"/>
  </w:num>
  <w:num w:numId="562" w16cid:durableId="582301531">
    <w:abstractNumId w:val="0"/>
  </w:num>
  <w:num w:numId="563" w16cid:durableId="1797334307">
    <w:abstractNumId w:val="1"/>
  </w:num>
  <w:num w:numId="564" w16cid:durableId="811097094">
    <w:abstractNumId w:val="2"/>
  </w:num>
  <w:num w:numId="565" w16cid:durableId="216746651">
    <w:abstractNumId w:val="3"/>
  </w:num>
  <w:num w:numId="566" w16cid:durableId="1158153348">
    <w:abstractNumId w:val="4"/>
  </w:num>
  <w:num w:numId="567" w16cid:durableId="1266183370">
    <w:abstractNumId w:val="5"/>
  </w:num>
  <w:num w:numId="568" w16cid:durableId="1766225449">
    <w:abstractNumId w:val="6"/>
  </w:num>
  <w:num w:numId="569" w16cid:durableId="1895699345">
    <w:abstractNumId w:val="7"/>
  </w:num>
  <w:num w:numId="570" w16cid:durableId="233243226">
    <w:abstractNumId w:val="0"/>
  </w:num>
  <w:num w:numId="571" w16cid:durableId="1515849901">
    <w:abstractNumId w:val="1"/>
  </w:num>
  <w:num w:numId="572" w16cid:durableId="1825974108">
    <w:abstractNumId w:val="2"/>
  </w:num>
  <w:num w:numId="573" w16cid:durableId="1336959245">
    <w:abstractNumId w:val="3"/>
  </w:num>
  <w:num w:numId="574" w16cid:durableId="1944219181">
    <w:abstractNumId w:val="4"/>
  </w:num>
  <w:num w:numId="575" w16cid:durableId="1183520982">
    <w:abstractNumId w:val="5"/>
  </w:num>
  <w:num w:numId="576" w16cid:durableId="722674616">
    <w:abstractNumId w:val="6"/>
  </w:num>
  <w:num w:numId="577" w16cid:durableId="1350330774">
    <w:abstractNumId w:val="7"/>
  </w:num>
  <w:num w:numId="578" w16cid:durableId="301038061">
    <w:abstractNumId w:val="0"/>
  </w:num>
  <w:num w:numId="579" w16cid:durableId="932516103">
    <w:abstractNumId w:val="1"/>
  </w:num>
  <w:num w:numId="580" w16cid:durableId="505091617">
    <w:abstractNumId w:val="2"/>
  </w:num>
  <w:num w:numId="581" w16cid:durableId="1564029043">
    <w:abstractNumId w:val="3"/>
  </w:num>
  <w:num w:numId="582" w16cid:durableId="527645569">
    <w:abstractNumId w:val="4"/>
  </w:num>
  <w:num w:numId="583" w16cid:durableId="1886865751">
    <w:abstractNumId w:val="5"/>
  </w:num>
  <w:num w:numId="584" w16cid:durableId="694237826">
    <w:abstractNumId w:val="6"/>
  </w:num>
  <w:num w:numId="585" w16cid:durableId="663359278">
    <w:abstractNumId w:val="7"/>
  </w:num>
  <w:num w:numId="586" w16cid:durableId="1017775044">
    <w:abstractNumId w:val="0"/>
  </w:num>
  <w:num w:numId="587" w16cid:durableId="2001300444">
    <w:abstractNumId w:val="1"/>
  </w:num>
  <w:num w:numId="588" w16cid:durableId="955792629">
    <w:abstractNumId w:val="2"/>
  </w:num>
  <w:num w:numId="589" w16cid:durableId="2007125754">
    <w:abstractNumId w:val="3"/>
  </w:num>
  <w:num w:numId="590" w16cid:durableId="283461608">
    <w:abstractNumId w:val="4"/>
  </w:num>
  <w:num w:numId="591" w16cid:durableId="2013410587">
    <w:abstractNumId w:val="5"/>
  </w:num>
  <w:num w:numId="592" w16cid:durableId="1169129054">
    <w:abstractNumId w:val="6"/>
  </w:num>
  <w:num w:numId="593" w16cid:durableId="205142600">
    <w:abstractNumId w:val="7"/>
  </w:num>
  <w:num w:numId="594" w16cid:durableId="701252566">
    <w:abstractNumId w:val="0"/>
  </w:num>
  <w:num w:numId="595" w16cid:durableId="1568110188">
    <w:abstractNumId w:val="1"/>
  </w:num>
  <w:num w:numId="596" w16cid:durableId="2075424382">
    <w:abstractNumId w:val="2"/>
  </w:num>
  <w:num w:numId="597" w16cid:durableId="931088387">
    <w:abstractNumId w:val="3"/>
  </w:num>
  <w:num w:numId="598" w16cid:durableId="769928585">
    <w:abstractNumId w:val="4"/>
  </w:num>
  <w:num w:numId="599" w16cid:durableId="671876085">
    <w:abstractNumId w:val="5"/>
  </w:num>
  <w:num w:numId="600" w16cid:durableId="1159032326">
    <w:abstractNumId w:val="6"/>
  </w:num>
  <w:num w:numId="601" w16cid:durableId="599266285">
    <w:abstractNumId w:val="7"/>
  </w:num>
  <w:num w:numId="602" w16cid:durableId="1693532781">
    <w:abstractNumId w:val="0"/>
  </w:num>
  <w:num w:numId="603" w16cid:durableId="72245840">
    <w:abstractNumId w:val="1"/>
  </w:num>
  <w:num w:numId="604" w16cid:durableId="1762094687">
    <w:abstractNumId w:val="2"/>
  </w:num>
  <w:num w:numId="605" w16cid:durableId="8602502">
    <w:abstractNumId w:val="3"/>
  </w:num>
  <w:num w:numId="606" w16cid:durableId="1538352918">
    <w:abstractNumId w:val="4"/>
  </w:num>
  <w:num w:numId="607" w16cid:durableId="621309107">
    <w:abstractNumId w:val="5"/>
  </w:num>
  <w:num w:numId="608" w16cid:durableId="734279019">
    <w:abstractNumId w:val="6"/>
  </w:num>
  <w:num w:numId="609" w16cid:durableId="465319738">
    <w:abstractNumId w:val="7"/>
  </w:num>
  <w:num w:numId="610" w16cid:durableId="494299013">
    <w:abstractNumId w:val="0"/>
  </w:num>
  <w:num w:numId="611" w16cid:durableId="381295726">
    <w:abstractNumId w:val="1"/>
  </w:num>
  <w:num w:numId="612" w16cid:durableId="1750034967">
    <w:abstractNumId w:val="2"/>
  </w:num>
  <w:num w:numId="613" w16cid:durableId="1383938472">
    <w:abstractNumId w:val="3"/>
  </w:num>
  <w:num w:numId="614" w16cid:durableId="1572932920">
    <w:abstractNumId w:val="4"/>
  </w:num>
  <w:num w:numId="615" w16cid:durableId="972367749">
    <w:abstractNumId w:val="5"/>
  </w:num>
  <w:num w:numId="616" w16cid:durableId="1855265141">
    <w:abstractNumId w:val="6"/>
  </w:num>
  <w:num w:numId="617" w16cid:durableId="126120282">
    <w:abstractNumId w:val="7"/>
  </w:num>
  <w:num w:numId="618" w16cid:durableId="461310405">
    <w:abstractNumId w:val="0"/>
  </w:num>
  <w:num w:numId="619" w16cid:durableId="1534149593">
    <w:abstractNumId w:val="1"/>
  </w:num>
  <w:num w:numId="620" w16cid:durableId="1107237428">
    <w:abstractNumId w:val="2"/>
  </w:num>
  <w:num w:numId="621" w16cid:durableId="1506633011">
    <w:abstractNumId w:val="3"/>
  </w:num>
  <w:num w:numId="622" w16cid:durableId="570163542">
    <w:abstractNumId w:val="4"/>
  </w:num>
  <w:num w:numId="623" w16cid:durableId="818305252">
    <w:abstractNumId w:val="5"/>
  </w:num>
  <w:num w:numId="624" w16cid:durableId="347752215">
    <w:abstractNumId w:val="6"/>
  </w:num>
  <w:num w:numId="625" w16cid:durableId="1270964406">
    <w:abstractNumId w:val="7"/>
  </w:num>
  <w:num w:numId="626" w16cid:durableId="392047134">
    <w:abstractNumId w:val="0"/>
  </w:num>
  <w:num w:numId="627" w16cid:durableId="1025256925">
    <w:abstractNumId w:val="1"/>
  </w:num>
  <w:num w:numId="628" w16cid:durableId="216401963">
    <w:abstractNumId w:val="2"/>
  </w:num>
  <w:num w:numId="629" w16cid:durableId="1820338702">
    <w:abstractNumId w:val="3"/>
  </w:num>
  <w:num w:numId="630" w16cid:durableId="1777865826">
    <w:abstractNumId w:val="4"/>
  </w:num>
  <w:num w:numId="631" w16cid:durableId="344673341">
    <w:abstractNumId w:val="5"/>
  </w:num>
  <w:num w:numId="632" w16cid:durableId="2139761504">
    <w:abstractNumId w:val="6"/>
  </w:num>
  <w:num w:numId="633" w16cid:durableId="852886194">
    <w:abstractNumId w:val="7"/>
  </w:num>
  <w:num w:numId="634" w16cid:durableId="70547174">
    <w:abstractNumId w:val="0"/>
  </w:num>
  <w:num w:numId="635" w16cid:durableId="984818668">
    <w:abstractNumId w:val="1"/>
  </w:num>
  <w:num w:numId="636" w16cid:durableId="824514085">
    <w:abstractNumId w:val="2"/>
  </w:num>
  <w:num w:numId="637" w16cid:durableId="1360550551">
    <w:abstractNumId w:val="3"/>
  </w:num>
  <w:num w:numId="638" w16cid:durableId="494151638">
    <w:abstractNumId w:val="4"/>
  </w:num>
  <w:num w:numId="639" w16cid:durableId="238293314">
    <w:abstractNumId w:val="5"/>
  </w:num>
  <w:num w:numId="640" w16cid:durableId="2104645204">
    <w:abstractNumId w:val="6"/>
  </w:num>
  <w:num w:numId="641" w16cid:durableId="1492910321">
    <w:abstractNumId w:val="7"/>
  </w:num>
  <w:num w:numId="642" w16cid:durableId="1333217580">
    <w:abstractNumId w:val="0"/>
  </w:num>
  <w:num w:numId="643" w16cid:durableId="752899332">
    <w:abstractNumId w:val="1"/>
  </w:num>
  <w:num w:numId="644" w16cid:durableId="197399672">
    <w:abstractNumId w:val="2"/>
  </w:num>
  <w:num w:numId="645" w16cid:durableId="147551659">
    <w:abstractNumId w:val="3"/>
  </w:num>
  <w:num w:numId="646" w16cid:durableId="258493108">
    <w:abstractNumId w:val="4"/>
  </w:num>
  <w:num w:numId="647" w16cid:durableId="136580900">
    <w:abstractNumId w:val="5"/>
  </w:num>
  <w:num w:numId="648" w16cid:durableId="1732848638">
    <w:abstractNumId w:val="6"/>
  </w:num>
  <w:num w:numId="649" w16cid:durableId="1127354558">
    <w:abstractNumId w:val="7"/>
  </w:num>
  <w:num w:numId="650" w16cid:durableId="1012532447">
    <w:abstractNumId w:val="0"/>
  </w:num>
  <w:num w:numId="651" w16cid:durableId="351536461">
    <w:abstractNumId w:val="1"/>
  </w:num>
  <w:num w:numId="652" w16cid:durableId="1178737620">
    <w:abstractNumId w:val="2"/>
  </w:num>
  <w:num w:numId="653" w16cid:durableId="283578081">
    <w:abstractNumId w:val="3"/>
  </w:num>
  <w:num w:numId="654" w16cid:durableId="1503735583">
    <w:abstractNumId w:val="4"/>
  </w:num>
  <w:num w:numId="655" w16cid:durableId="1372879499">
    <w:abstractNumId w:val="5"/>
  </w:num>
  <w:num w:numId="656" w16cid:durableId="2097362376">
    <w:abstractNumId w:val="6"/>
  </w:num>
  <w:num w:numId="657" w16cid:durableId="1195996471">
    <w:abstractNumId w:val="7"/>
  </w:num>
  <w:num w:numId="658" w16cid:durableId="222259746">
    <w:abstractNumId w:val="0"/>
  </w:num>
  <w:num w:numId="659" w16cid:durableId="1560549731">
    <w:abstractNumId w:val="1"/>
  </w:num>
  <w:num w:numId="660" w16cid:durableId="1005671128">
    <w:abstractNumId w:val="2"/>
  </w:num>
  <w:num w:numId="661" w16cid:durableId="1062827116">
    <w:abstractNumId w:val="3"/>
  </w:num>
  <w:num w:numId="662" w16cid:durableId="683358649">
    <w:abstractNumId w:val="4"/>
  </w:num>
  <w:num w:numId="663" w16cid:durableId="984168502">
    <w:abstractNumId w:val="5"/>
  </w:num>
  <w:num w:numId="664" w16cid:durableId="2022273350">
    <w:abstractNumId w:val="6"/>
  </w:num>
  <w:num w:numId="665" w16cid:durableId="1659187466">
    <w:abstractNumId w:val="7"/>
  </w:num>
  <w:num w:numId="666" w16cid:durableId="1318681168">
    <w:abstractNumId w:val="0"/>
  </w:num>
  <w:num w:numId="667" w16cid:durableId="244266577">
    <w:abstractNumId w:val="1"/>
  </w:num>
  <w:num w:numId="668" w16cid:durableId="1972244631">
    <w:abstractNumId w:val="2"/>
  </w:num>
  <w:num w:numId="669" w16cid:durableId="1963070432">
    <w:abstractNumId w:val="3"/>
  </w:num>
  <w:num w:numId="670" w16cid:durableId="165289050">
    <w:abstractNumId w:val="4"/>
  </w:num>
  <w:num w:numId="671" w16cid:durableId="899900261">
    <w:abstractNumId w:val="5"/>
  </w:num>
  <w:num w:numId="672" w16cid:durableId="939601947">
    <w:abstractNumId w:val="6"/>
  </w:num>
  <w:num w:numId="673" w16cid:durableId="778647330">
    <w:abstractNumId w:val="7"/>
  </w:num>
  <w:num w:numId="674" w16cid:durableId="2076934023">
    <w:abstractNumId w:val="0"/>
  </w:num>
  <w:num w:numId="675" w16cid:durableId="1768118809">
    <w:abstractNumId w:val="1"/>
  </w:num>
  <w:num w:numId="676" w16cid:durableId="196285645">
    <w:abstractNumId w:val="2"/>
  </w:num>
  <w:num w:numId="677" w16cid:durableId="1516964696">
    <w:abstractNumId w:val="3"/>
  </w:num>
  <w:num w:numId="678" w16cid:durableId="1121262620">
    <w:abstractNumId w:val="4"/>
  </w:num>
  <w:num w:numId="679" w16cid:durableId="1756706717">
    <w:abstractNumId w:val="5"/>
  </w:num>
  <w:num w:numId="680" w16cid:durableId="1295940501">
    <w:abstractNumId w:val="6"/>
  </w:num>
  <w:num w:numId="681" w16cid:durableId="688609303">
    <w:abstractNumId w:val="7"/>
  </w:num>
  <w:num w:numId="682" w16cid:durableId="267006260">
    <w:abstractNumId w:val="0"/>
  </w:num>
  <w:num w:numId="683" w16cid:durableId="1363748150">
    <w:abstractNumId w:val="1"/>
  </w:num>
  <w:num w:numId="684" w16cid:durableId="1267077455">
    <w:abstractNumId w:val="2"/>
  </w:num>
  <w:num w:numId="685" w16cid:durableId="572548810">
    <w:abstractNumId w:val="3"/>
  </w:num>
  <w:num w:numId="686" w16cid:durableId="1666786439">
    <w:abstractNumId w:val="4"/>
  </w:num>
  <w:num w:numId="687" w16cid:durableId="11998411">
    <w:abstractNumId w:val="5"/>
  </w:num>
  <w:num w:numId="688" w16cid:durableId="1162115151">
    <w:abstractNumId w:val="6"/>
  </w:num>
  <w:num w:numId="689" w16cid:durableId="1386097783">
    <w:abstractNumId w:val="7"/>
  </w:num>
  <w:num w:numId="690" w16cid:durableId="1618832952">
    <w:abstractNumId w:val="0"/>
  </w:num>
  <w:num w:numId="691" w16cid:durableId="1153837454">
    <w:abstractNumId w:val="1"/>
  </w:num>
  <w:num w:numId="692" w16cid:durableId="404039191">
    <w:abstractNumId w:val="2"/>
  </w:num>
  <w:num w:numId="693" w16cid:durableId="1328286878">
    <w:abstractNumId w:val="3"/>
  </w:num>
  <w:num w:numId="694" w16cid:durableId="391194742">
    <w:abstractNumId w:val="4"/>
  </w:num>
  <w:num w:numId="695" w16cid:durableId="1497333048">
    <w:abstractNumId w:val="5"/>
  </w:num>
  <w:num w:numId="696" w16cid:durableId="1153253217">
    <w:abstractNumId w:val="6"/>
  </w:num>
  <w:num w:numId="697" w16cid:durableId="2127307368">
    <w:abstractNumId w:val="7"/>
  </w:num>
  <w:num w:numId="698" w16cid:durableId="479467644">
    <w:abstractNumId w:val="0"/>
  </w:num>
  <w:num w:numId="699" w16cid:durableId="212736830">
    <w:abstractNumId w:val="1"/>
  </w:num>
  <w:num w:numId="700" w16cid:durableId="496654460">
    <w:abstractNumId w:val="2"/>
  </w:num>
  <w:num w:numId="701" w16cid:durableId="1537350929">
    <w:abstractNumId w:val="3"/>
  </w:num>
  <w:num w:numId="702" w16cid:durableId="1164777904">
    <w:abstractNumId w:val="4"/>
  </w:num>
  <w:num w:numId="703" w16cid:durableId="1053894367">
    <w:abstractNumId w:val="5"/>
  </w:num>
  <w:num w:numId="704" w16cid:durableId="1735855748">
    <w:abstractNumId w:val="6"/>
  </w:num>
  <w:num w:numId="705" w16cid:durableId="1150288043">
    <w:abstractNumId w:val="7"/>
  </w:num>
  <w:num w:numId="706" w16cid:durableId="729500983">
    <w:abstractNumId w:val="0"/>
  </w:num>
  <w:num w:numId="707" w16cid:durableId="1371880768">
    <w:abstractNumId w:val="1"/>
  </w:num>
  <w:num w:numId="708" w16cid:durableId="1347711753">
    <w:abstractNumId w:val="2"/>
  </w:num>
  <w:num w:numId="709" w16cid:durableId="74087916">
    <w:abstractNumId w:val="3"/>
  </w:num>
  <w:num w:numId="710" w16cid:durableId="1904178709">
    <w:abstractNumId w:val="4"/>
  </w:num>
  <w:num w:numId="711" w16cid:durableId="2027752420">
    <w:abstractNumId w:val="5"/>
  </w:num>
  <w:num w:numId="712" w16cid:durableId="966397509">
    <w:abstractNumId w:val="6"/>
  </w:num>
  <w:num w:numId="713" w16cid:durableId="1811827616">
    <w:abstractNumId w:val="7"/>
  </w:num>
  <w:num w:numId="714" w16cid:durableId="1867714123">
    <w:abstractNumId w:val="0"/>
  </w:num>
  <w:num w:numId="715" w16cid:durableId="311755020">
    <w:abstractNumId w:val="1"/>
  </w:num>
  <w:num w:numId="716" w16cid:durableId="32073730">
    <w:abstractNumId w:val="2"/>
  </w:num>
  <w:num w:numId="717" w16cid:durableId="330721129">
    <w:abstractNumId w:val="3"/>
  </w:num>
  <w:num w:numId="718" w16cid:durableId="1010369497">
    <w:abstractNumId w:val="4"/>
  </w:num>
  <w:num w:numId="719" w16cid:durableId="776798522">
    <w:abstractNumId w:val="5"/>
  </w:num>
  <w:num w:numId="720" w16cid:durableId="1855537497">
    <w:abstractNumId w:val="6"/>
  </w:num>
  <w:num w:numId="721" w16cid:durableId="934938547">
    <w:abstractNumId w:val="7"/>
  </w:num>
  <w:num w:numId="722" w16cid:durableId="972292105">
    <w:abstractNumId w:val="0"/>
  </w:num>
  <w:num w:numId="723" w16cid:durableId="1693452707">
    <w:abstractNumId w:val="1"/>
  </w:num>
  <w:num w:numId="724" w16cid:durableId="1799835486">
    <w:abstractNumId w:val="2"/>
  </w:num>
  <w:num w:numId="725" w16cid:durableId="1639068907">
    <w:abstractNumId w:val="3"/>
  </w:num>
  <w:num w:numId="726" w16cid:durableId="390613796">
    <w:abstractNumId w:val="4"/>
  </w:num>
  <w:num w:numId="727" w16cid:durableId="1892770215">
    <w:abstractNumId w:val="5"/>
  </w:num>
  <w:num w:numId="728" w16cid:durableId="668018777">
    <w:abstractNumId w:val="6"/>
  </w:num>
  <w:num w:numId="729" w16cid:durableId="483548869">
    <w:abstractNumId w:val="7"/>
  </w:num>
  <w:num w:numId="730" w16cid:durableId="635570140">
    <w:abstractNumId w:val="0"/>
  </w:num>
  <w:num w:numId="731" w16cid:durableId="1748115632">
    <w:abstractNumId w:val="1"/>
  </w:num>
  <w:num w:numId="732" w16cid:durableId="762259055">
    <w:abstractNumId w:val="2"/>
  </w:num>
  <w:num w:numId="733" w16cid:durableId="1363215171">
    <w:abstractNumId w:val="3"/>
  </w:num>
  <w:num w:numId="734" w16cid:durableId="1869683216">
    <w:abstractNumId w:val="4"/>
  </w:num>
  <w:num w:numId="735" w16cid:durableId="503862126">
    <w:abstractNumId w:val="5"/>
  </w:num>
  <w:num w:numId="736" w16cid:durableId="75246026">
    <w:abstractNumId w:val="6"/>
  </w:num>
  <w:num w:numId="737" w16cid:durableId="53624518">
    <w:abstractNumId w:val="7"/>
  </w:num>
  <w:num w:numId="738" w16cid:durableId="163934305">
    <w:abstractNumId w:val="0"/>
  </w:num>
  <w:num w:numId="739" w16cid:durableId="912928962">
    <w:abstractNumId w:val="1"/>
  </w:num>
  <w:num w:numId="740" w16cid:durableId="1609505833">
    <w:abstractNumId w:val="2"/>
  </w:num>
  <w:num w:numId="741" w16cid:durableId="1338727525">
    <w:abstractNumId w:val="3"/>
  </w:num>
  <w:num w:numId="742" w16cid:durableId="1707484081">
    <w:abstractNumId w:val="4"/>
  </w:num>
  <w:num w:numId="743" w16cid:durableId="1877961373">
    <w:abstractNumId w:val="5"/>
  </w:num>
  <w:num w:numId="744" w16cid:durableId="1798329606">
    <w:abstractNumId w:val="6"/>
  </w:num>
  <w:num w:numId="745" w16cid:durableId="2085755248">
    <w:abstractNumId w:val="7"/>
  </w:num>
  <w:num w:numId="746" w16cid:durableId="1665814542">
    <w:abstractNumId w:val="0"/>
  </w:num>
  <w:num w:numId="747" w16cid:durableId="1498963472">
    <w:abstractNumId w:val="1"/>
  </w:num>
  <w:num w:numId="748" w16cid:durableId="1120152468">
    <w:abstractNumId w:val="2"/>
  </w:num>
  <w:num w:numId="749" w16cid:durableId="523519694">
    <w:abstractNumId w:val="3"/>
  </w:num>
  <w:num w:numId="750" w16cid:durableId="1675568342">
    <w:abstractNumId w:val="4"/>
  </w:num>
  <w:num w:numId="751" w16cid:durableId="1861627954">
    <w:abstractNumId w:val="5"/>
  </w:num>
  <w:num w:numId="752" w16cid:durableId="693264862">
    <w:abstractNumId w:val="6"/>
  </w:num>
  <w:num w:numId="753" w16cid:durableId="140772127">
    <w:abstractNumId w:val="7"/>
  </w:num>
  <w:num w:numId="754" w16cid:durableId="1315180462">
    <w:abstractNumId w:val="0"/>
  </w:num>
  <w:num w:numId="755" w16cid:durableId="569777629">
    <w:abstractNumId w:val="1"/>
  </w:num>
  <w:num w:numId="756" w16cid:durableId="1127895466">
    <w:abstractNumId w:val="2"/>
  </w:num>
  <w:num w:numId="757" w16cid:durableId="948049718">
    <w:abstractNumId w:val="3"/>
  </w:num>
  <w:num w:numId="758" w16cid:durableId="1604144664">
    <w:abstractNumId w:val="4"/>
  </w:num>
  <w:num w:numId="759" w16cid:durableId="992487680">
    <w:abstractNumId w:val="5"/>
  </w:num>
  <w:num w:numId="760" w16cid:durableId="1252927719">
    <w:abstractNumId w:val="6"/>
  </w:num>
  <w:num w:numId="761" w16cid:durableId="283001080">
    <w:abstractNumId w:val="7"/>
  </w:num>
  <w:num w:numId="762" w16cid:durableId="1829590917">
    <w:abstractNumId w:val="0"/>
  </w:num>
  <w:num w:numId="763" w16cid:durableId="2041470042">
    <w:abstractNumId w:val="1"/>
  </w:num>
  <w:num w:numId="764" w16cid:durableId="842671201">
    <w:abstractNumId w:val="2"/>
  </w:num>
  <w:num w:numId="765" w16cid:durableId="724377139">
    <w:abstractNumId w:val="3"/>
  </w:num>
  <w:num w:numId="766" w16cid:durableId="1040395370">
    <w:abstractNumId w:val="4"/>
  </w:num>
  <w:num w:numId="767" w16cid:durableId="1370690607">
    <w:abstractNumId w:val="5"/>
  </w:num>
  <w:num w:numId="768" w16cid:durableId="1118257274">
    <w:abstractNumId w:val="6"/>
  </w:num>
  <w:num w:numId="769" w16cid:durableId="1850831463">
    <w:abstractNumId w:val="7"/>
  </w:num>
  <w:num w:numId="770" w16cid:durableId="1448088639">
    <w:abstractNumId w:val="0"/>
  </w:num>
  <w:num w:numId="771" w16cid:durableId="1314725046">
    <w:abstractNumId w:val="1"/>
  </w:num>
  <w:num w:numId="772" w16cid:durableId="1404377231">
    <w:abstractNumId w:val="2"/>
  </w:num>
  <w:num w:numId="773" w16cid:durableId="494684897">
    <w:abstractNumId w:val="3"/>
  </w:num>
  <w:num w:numId="774" w16cid:durableId="1817450600">
    <w:abstractNumId w:val="4"/>
  </w:num>
  <w:num w:numId="775" w16cid:durableId="617372764">
    <w:abstractNumId w:val="5"/>
  </w:num>
  <w:num w:numId="776" w16cid:durableId="897857681">
    <w:abstractNumId w:val="6"/>
  </w:num>
  <w:num w:numId="777" w16cid:durableId="665941469">
    <w:abstractNumId w:val="7"/>
  </w:num>
  <w:num w:numId="778" w16cid:durableId="2090804440">
    <w:abstractNumId w:val="0"/>
  </w:num>
  <w:num w:numId="779" w16cid:durableId="1758289836">
    <w:abstractNumId w:val="1"/>
  </w:num>
  <w:num w:numId="780" w16cid:durableId="405685123">
    <w:abstractNumId w:val="2"/>
  </w:num>
  <w:num w:numId="781" w16cid:durableId="1076518505">
    <w:abstractNumId w:val="3"/>
  </w:num>
  <w:num w:numId="782" w16cid:durableId="779181983">
    <w:abstractNumId w:val="4"/>
  </w:num>
  <w:num w:numId="783" w16cid:durableId="512842361">
    <w:abstractNumId w:val="5"/>
  </w:num>
  <w:num w:numId="784" w16cid:durableId="1933776130">
    <w:abstractNumId w:val="6"/>
  </w:num>
  <w:num w:numId="785" w16cid:durableId="1817259436">
    <w:abstractNumId w:val="7"/>
  </w:num>
  <w:num w:numId="786" w16cid:durableId="170532988">
    <w:abstractNumId w:val="0"/>
  </w:num>
  <w:num w:numId="787" w16cid:durableId="985084105">
    <w:abstractNumId w:val="1"/>
  </w:num>
  <w:num w:numId="788" w16cid:durableId="1016923292">
    <w:abstractNumId w:val="2"/>
  </w:num>
  <w:num w:numId="789" w16cid:durableId="1765371363">
    <w:abstractNumId w:val="3"/>
  </w:num>
  <w:num w:numId="790" w16cid:durableId="191457277">
    <w:abstractNumId w:val="4"/>
  </w:num>
  <w:num w:numId="791" w16cid:durableId="2144151495">
    <w:abstractNumId w:val="5"/>
  </w:num>
  <w:num w:numId="792" w16cid:durableId="1445222419">
    <w:abstractNumId w:val="6"/>
  </w:num>
  <w:num w:numId="793" w16cid:durableId="2016571133">
    <w:abstractNumId w:val="7"/>
  </w:num>
  <w:num w:numId="794" w16cid:durableId="308096512">
    <w:abstractNumId w:val="0"/>
  </w:num>
  <w:num w:numId="795" w16cid:durableId="199634336">
    <w:abstractNumId w:val="1"/>
  </w:num>
  <w:num w:numId="796" w16cid:durableId="1365787006">
    <w:abstractNumId w:val="2"/>
  </w:num>
  <w:num w:numId="797" w16cid:durableId="426778654">
    <w:abstractNumId w:val="3"/>
  </w:num>
  <w:num w:numId="798" w16cid:durableId="249004020">
    <w:abstractNumId w:val="4"/>
  </w:num>
  <w:num w:numId="799" w16cid:durableId="1368675528">
    <w:abstractNumId w:val="5"/>
  </w:num>
  <w:num w:numId="800" w16cid:durableId="259342460">
    <w:abstractNumId w:val="6"/>
  </w:num>
  <w:num w:numId="801" w16cid:durableId="671033044">
    <w:abstractNumId w:val="7"/>
  </w:num>
  <w:num w:numId="802" w16cid:durableId="1944458166">
    <w:abstractNumId w:val="0"/>
  </w:num>
  <w:num w:numId="803" w16cid:durableId="186216957">
    <w:abstractNumId w:val="1"/>
  </w:num>
  <w:num w:numId="804" w16cid:durableId="4401898">
    <w:abstractNumId w:val="2"/>
  </w:num>
  <w:num w:numId="805" w16cid:durableId="49118084">
    <w:abstractNumId w:val="3"/>
  </w:num>
  <w:num w:numId="806" w16cid:durableId="1551379629">
    <w:abstractNumId w:val="4"/>
  </w:num>
  <w:num w:numId="807" w16cid:durableId="296838977">
    <w:abstractNumId w:val="5"/>
  </w:num>
  <w:num w:numId="808" w16cid:durableId="1231575719">
    <w:abstractNumId w:val="6"/>
  </w:num>
  <w:num w:numId="809" w16cid:durableId="1122115210">
    <w:abstractNumId w:val="7"/>
  </w:num>
  <w:num w:numId="810" w16cid:durableId="375858980">
    <w:abstractNumId w:val="0"/>
  </w:num>
  <w:num w:numId="811" w16cid:durableId="1204633874">
    <w:abstractNumId w:val="1"/>
  </w:num>
  <w:num w:numId="812" w16cid:durableId="657657020">
    <w:abstractNumId w:val="2"/>
  </w:num>
  <w:num w:numId="813" w16cid:durableId="173617945">
    <w:abstractNumId w:val="3"/>
  </w:num>
  <w:num w:numId="814" w16cid:durableId="1071545274">
    <w:abstractNumId w:val="4"/>
  </w:num>
  <w:num w:numId="815" w16cid:durableId="847674914">
    <w:abstractNumId w:val="5"/>
  </w:num>
  <w:num w:numId="816" w16cid:durableId="1229919697">
    <w:abstractNumId w:val="6"/>
  </w:num>
  <w:num w:numId="817" w16cid:durableId="1188836283">
    <w:abstractNumId w:val="7"/>
  </w:num>
  <w:num w:numId="818" w16cid:durableId="691998736">
    <w:abstractNumId w:val="0"/>
  </w:num>
  <w:num w:numId="819" w16cid:durableId="654068078">
    <w:abstractNumId w:val="1"/>
  </w:num>
  <w:num w:numId="820" w16cid:durableId="552615423">
    <w:abstractNumId w:val="2"/>
  </w:num>
  <w:num w:numId="821" w16cid:durableId="779763004">
    <w:abstractNumId w:val="3"/>
  </w:num>
  <w:num w:numId="822" w16cid:durableId="2038773815">
    <w:abstractNumId w:val="4"/>
  </w:num>
  <w:num w:numId="823" w16cid:durableId="1057893704">
    <w:abstractNumId w:val="5"/>
  </w:num>
  <w:num w:numId="824" w16cid:durableId="1544706257">
    <w:abstractNumId w:val="6"/>
  </w:num>
  <w:num w:numId="825" w16cid:durableId="547886104">
    <w:abstractNumId w:val="7"/>
  </w:num>
  <w:num w:numId="826" w16cid:durableId="1226571795">
    <w:abstractNumId w:val="0"/>
  </w:num>
  <w:num w:numId="827" w16cid:durableId="1303579556">
    <w:abstractNumId w:val="1"/>
  </w:num>
  <w:num w:numId="828" w16cid:durableId="2003585759">
    <w:abstractNumId w:val="2"/>
  </w:num>
  <w:num w:numId="829" w16cid:durableId="821391174">
    <w:abstractNumId w:val="3"/>
  </w:num>
  <w:num w:numId="830" w16cid:durableId="721293675">
    <w:abstractNumId w:val="4"/>
  </w:num>
  <w:num w:numId="831" w16cid:durableId="1754427791">
    <w:abstractNumId w:val="5"/>
  </w:num>
  <w:num w:numId="832" w16cid:durableId="1294094893">
    <w:abstractNumId w:val="6"/>
  </w:num>
  <w:num w:numId="833" w16cid:durableId="1233348683">
    <w:abstractNumId w:val="7"/>
  </w:num>
  <w:num w:numId="834" w16cid:durableId="1274287984">
    <w:abstractNumId w:val="0"/>
  </w:num>
  <w:num w:numId="835" w16cid:durableId="1013843233">
    <w:abstractNumId w:val="1"/>
  </w:num>
  <w:num w:numId="836" w16cid:durableId="1466582223">
    <w:abstractNumId w:val="2"/>
  </w:num>
  <w:num w:numId="837" w16cid:durableId="1829049549">
    <w:abstractNumId w:val="3"/>
  </w:num>
  <w:num w:numId="838" w16cid:durableId="325135986">
    <w:abstractNumId w:val="4"/>
  </w:num>
  <w:num w:numId="839" w16cid:durableId="587693298">
    <w:abstractNumId w:val="5"/>
  </w:num>
  <w:num w:numId="840" w16cid:durableId="21713453">
    <w:abstractNumId w:val="6"/>
  </w:num>
  <w:num w:numId="841" w16cid:durableId="1877505894">
    <w:abstractNumId w:val="7"/>
  </w:num>
  <w:num w:numId="842" w16cid:durableId="1178084111">
    <w:abstractNumId w:val="0"/>
  </w:num>
  <w:num w:numId="843" w16cid:durableId="588660815">
    <w:abstractNumId w:val="1"/>
  </w:num>
  <w:num w:numId="844" w16cid:durableId="348876493">
    <w:abstractNumId w:val="2"/>
  </w:num>
  <w:num w:numId="845" w16cid:durableId="95565611">
    <w:abstractNumId w:val="3"/>
  </w:num>
  <w:num w:numId="846" w16cid:durableId="1814639801">
    <w:abstractNumId w:val="4"/>
  </w:num>
  <w:num w:numId="847" w16cid:durableId="1044519137">
    <w:abstractNumId w:val="5"/>
  </w:num>
  <w:num w:numId="848" w16cid:durableId="1362560037">
    <w:abstractNumId w:val="6"/>
  </w:num>
  <w:num w:numId="849" w16cid:durableId="285815252">
    <w:abstractNumId w:val="7"/>
  </w:num>
  <w:num w:numId="850" w16cid:durableId="2121801200">
    <w:abstractNumId w:val="0"/>
  </w:num>
  <w:num w:numId="851" w16cid:durableId="1841504337">
    <w:abstractNumId w:val="1"/>
  </w:num>
  <w:num w:numId="852" w16cid:durableId="1127352678">
    <w:abstractNumId w:val="2"/>
  </w:num>
  <w:num w:numId="853" w16cid:durableId="1187716714">
    <w:abstractNumId w:val="3"/>
  </w:num>
  <w:num w:numId="854" w16cid:durableId="1346983705">
    <w:abstractNumId w:val="4"/>
  </w:num>
  <w:num w:numId="855" w16cid:durableId="362749920">
    <w:abstractNumId w:val="5"/>
  </w:num>
  <w:num w:numId="856" w16cid:durableId="1695616404">
    <w:abstractNumId w:val="6"/>
  </w:num>
  <w:num w:numId="857" w16cid:durableId="797649337">
    <w:abstractNumId w:val="7"/>
  </w:num>
  <w:num w:numId="858" w16cid:durableId="1726296692">
    <w:abstractNumId w:val="0"/>
  </w:num>
  <w:num w:numId="859" w16cid:durableId="607665228">
    <w:abstractNumId w:val="1"/>
  </w:num>
  <w:num w:numId="860" w16cid:durableId="1042900017">
    <w:abstractNumId w:val="2"/>
  </w:num>
  <w:num w:numId="861" w16cid:durableId="1369184647">
    <w:abstractNumId w:val="3"/>
  </w:num>
  <w:num w:numId="862" w16cid:durableId="2012827469">
    <w:abstractNumId w:val="4"/>
  </w:num>
  <w:num w:numId="863" w16cid:durableId="1246694899">
    <w:abstractNumId w:val="5"/>
  </w:num>
  <w:num w:numId="864" w16cid:durableId="1399742588">
    <w:abstractNumId w:val="6"/>
  </w:num>
  <w:num w:numId="865" w16cid:durableId="1988389536">
    <w:abstractNumId w:val="7"/>
  </w:num>
  <w:num w:numId="866" w16cid:durableId="893125274">
    <w:abstractNumId w:val="0"/>
  </w:num>
  <w:num w:numId="867" w16cid:durableId="1279407709">
    <w:abstractNumId w:val="1"/>
  </w:num>
  <w:num w:numId="868" w16cid:durableId="328287362">
    <w:abstractNumId w:val="2"/>
  </w:num>
  <w:num w:numId="869" w16cid:durableId="1811820530">
    <w:abstractNumId w:val="3"/>
  </w:num>
  <w:num w:numId="870" w16cid:durableId="324675654">
    <w:abstractNumId w:val="4"/>
  </w:num>
  <w:num w:numId="871" w16cid:durableId="86192606">
    <w:abstractNumId w:val="5"/>
  </w:num>
  <w:num w:numId="872" w16cid:durableId="1658026391">
    <w:abstractNumId w:val="6"/>
  </w:num>
  <w:num w:numId="873" w16cid:durableId="365063700">
    <w:abstractNumId w:val="7"/>
  </w:num>
  <w:num w:numId="874" w16cid:durableId="1670015738">
    <w:abstractNumId w:val="0"/>
  </w:num>
  <w:num w:numId="875" w16cid:durableId="110518315">
    <w:abstractNumId w:val="1"/>
  </w:num>
  <w:num w:numId="876" w16cid:durableId="990671326">
    <w:abstractNumId w:val="2"/>
  </w:num>
  <w:num w:numId="877" w16cid:durableId="228923298">
    <w:abstractNumId w:val="3"/>
  </w:num>
  <w:num w:numId="878" w16cid:durableId="991133108">
    <w:abstractNumId w:val="4"/>
  </w:num>
  <w:num w:numId="879" w16cid:durableId="1322853838">
    <w:abstractNumId w:val="5"/>
  </w:num>
  <w:num w:numId="880" w16cid:durableId="1968508659">
    <w:abstractNumId w:val="6"/>
  </w:num>
  <w:num w:numId="881" w16cid:durableId="1601445965">
    <w:abstractNumId w:val="7"/>
  </w:num>
  <w:num w:numId="882" w16cid:durableId="1136490267">
    <w:abstractNumId w:val="0"/>
  </w:num>
  <w:num w:numId="883" w16cid:durableId="2111661001">
    <w:abstractNumId w:val="1"/>
  </w:num>
  <w:num w:numId="884" w16cid:durableId="78913958">
    <w:abstractNumId w:val="2"/>
  </w:num>
  <w:num w:numId="885" w16cid:durableId="1547447335">
    <w:abstractNumId w:val="3"/>
  </w:num>
  <w:num w:numId="886" w16cid:durableId="651253710">
    <w:abstractNumId w:val="4"/>
  </w:num>
  <w:num w:numId="887" w16cid:durableId="1975596751">
    <w:abstractNumId w:val="5"/>
  </w:num>
  <w:num w:numId="888" w16cid:durableId="35005376">
    <w:abstractNumId w:val="6"/>
  </w:num>
  <w:num w:numId="889" w16cid:durableId="1432310465">
    <w:abstractNumId w:val="7"/>
  </w:num>
  <w:num w:numId="890" w16cid:durableId="1851216393">
    <w:abstractNumId w:val="0"/>
  </w:num>
  <w:num w:numId="891" w16cid:durableId="1309048310">
    <w:abstractNumId w:val="1"/>
  </w:num>
  <w:num w:numId="892" w16cid:durableId="1259630589">
    <w:abstractNumId w:val="2"/>
  </w:num>
  <w:num w:numId="893" w16cid:durableId="502740419">
    <w:abstractNumId w:val="3"/>
  </w:num>
  <w:num w:numId="894" w16cid:durableId="632904433">
    <w:abstractNumId w:val="4"/>
  </w:num>
  <w:num w:numId="895" w16cid:durableId="1928076613">
    <w:abstractNumId w:val="5"/>
  </w:num>
  <w:num w:numId="896" w16cid:durableId="648634459">
    <w:abstractNumId w:val="6"/>
  </w:num>
  <w:num w:numId="897" w16cid:durableId="1827210383">
    <w:abstractNumId w:val="7"/>
  </w:num>
  <w:num w:numId="898" w16cid:durableId="917250049">
    <w:abstractNumId w:val="0"/>
  </w:num>
  <w:num w:numId="899" w16cid:durableId="764493902">
    <w:abstractNumId w:val="1"/>
  </w:num>
  <w:num w:numId="900" w16cid:durableId="167331731">
    <w:abstractNumId w:val="2"/>
  </w:num>
  <w:num w:numId="901" w16cid:durableId="51730816">
    <w:abstractNumId w:val="3"/>
  </w:num>
  <w:num w:numId="902" w16cid:durableId="1405840268">
    <w:abstractNumId w:val="4"/>
  </w:num>
  <w:num w:numId="903" w16cid:durableId="761995734">
    <w:abstractNumId w:val="5"/>
  </w:num>
  <w:num w:numId="904" w16cid:durableId="558831346">
    <w:abstractNumId w:val="6"/>
  </w:num>
  <w:num w:numId="905" w16cid:durableId="1792162059">
    <w:abstractNumId w:val="7"/>
  </w:num>
  <w:num w:numId="906" w16cid:durableId="1114792684">
    <w:abstractNumId w:val="0"/>
  </w:num>
  <w:num w:numId="907" w16cid:durableId="1561213031">
    <w:abstractNumId w:val="1"/>
  </w:num>
  <w:num w:numId="908" w16cid:durableId="462964724">
    <w:abstractNumId w:val="2"/>
  </w:num>
  <w:num w:numId="909" w16cid:durableId="1304045609">
    <w:abstractNumId w:val="3"/>
  </w:num>
  <w:num w:numId="910" w16cid:durableId="1407606471">
    <w:abstractNumId w:val="4"/>
  </w:num>
  <w:num w:numId="911" w16cid:durableId="1275863858">
    <w:abstractNumId w:val="5"/>
  </w:num>
  <w:num w:numId="912" w16cid:durableId="855315331">
    <w:abstractNumId w:val="6"/>
  </w:num>
  <w:num w:numId="913" w16cid:durableId="1415933792">
    <w:abstractNumId w:val="7"/>
  </w:num>
  <w:num w:numId="914" w16cid:durableId="1670787988">
    <w:abstractNumId w:val="0"/>
  </w:num>
  <w:num w:numId="915" w16cid:durableId="1847207104">
    <w:abstractNumId w:val="1"/>
  </w:num>
  <w:num w:numId="916" w16cid:durableId="815756523">
    <w:abstractNumId w:val="2"/>
  </w:num>
  <w:num w:numId="917" w16cid:durableId="1006904530">
    <w:abstractNumId w:val="3"/>
  </w:num>
  <w:num w:numId="918" w16cid:durableId="1995987918">
    <w:abstractNumId w:val="4"/>
  </w:num>
  <w:num w:numId="919" w16cid:durableId="476725420">
    <w:abstractNumId w:val="5"/>
  </w:num>
  <w:num w:numId="920" w16cid:durableId="1319069828">
    <w:abstractNumId w:val="6"/>
  </w:num>
  <w:num w:numId="921" w16cid:durableId="301346906">
    <w:abstractNumId w:val="7"/>
  </w:num>
  <w:num w:numId="922" w16cid:durableId="1750033327">
    <w:abstractNumId w:val="0"/>
  </w:num>
  <w:num w:numId="923" w16cid:durableId="1443458965">
    <w:abstractNumId w:val="1"/>
  </w:num>
  <w:num w:numId="924" w16cid:durableId="791627615">
    <w:abstractNumId w:val="2"/>
  </w:num>
  <w:num w:numId="925" w16cid:durableId="942297638">
    <w:abstractNumId w:val="3"/>
  </w:num>
  <w:num w:numId="926" w16cid:durableId="1369452926">
    <w:abstractNumId w:val="4"/>
  </w:num>
  <w:num w:numId="927" w16cid:durableId="636690783">
    <w:abstractNumId w:val="5"/>
  </w:num>
  <w:num w:numId="928" w16cid:durableId="1757021058">
    <w:abstractNumId w:val="6"/>
  </w:num>
  <w:num w:numId="929" w16cid:durableId="369378234">
    <w:abstractNumId w:val="7"/>
  </w:num>
  <w:num w:numId="930" w16cid:durableId="1866212468">
    <w:abstractNumId w:val="0"/>
  </w:num>
  <w:num w:numId="931" w16cid:durableId="1144081348">
    <w:abstractNumId w:val="1"/>
  </w:num>
  <w:num w:numId="932" w16cid:durableId="1402944225">
    <w:abstractNumId w:val="2"/>
  </w:num>
  <w:num w:numId="933" w16cid:durableId="1066298663">
    <w:abstractNumId w:val="3"/>
  </w:num>
  <w:num w:numId="934" w16cid:durableId="463935284">
    <w:abstractNumId w:val="4"/>
  </w:num>
  <w:num w:numId="935" w16cid:durableId="978026389">
    <w:abstractNumId w:val="5"/>
  </w:num>
  <w:num w:numId="936" w16cid:durableId="1497529909">
    <w:abstractNumId w:val="6"/>
  </w:num>
  <w:num w:numId="937" w16cid:durableId="2081245761">
    <w:abstractNumId w:val="7"/>
  </w:num>
  <w:num w:numId="938" w16cid:durableId="1712918391">
    <w:abstractNumId w:val="0"/>
  </w:num>
  <w:num w:numId="939" w16cid:durableId="1100956781">
    <w:abstractNumId w:val="1"/>
  </w:num>
  <w:num w:numId="940" w16cid:durableId="1278100064">
    <w:abstractNumId w:val="2"/>
  </w:num>
  <w:num w:numId="941" w16cid:durableId="1573157355">
    <w:abstractNumId w:val="3"/>
  </w:num>
  <w:num w:numId="942" w16cid:durableId="733940867">
    <w:abstractNumId w:val="4"/>
  </w:num>
  <w:num w:numId="943" w16cid:durableId="676882357">
    <w:abstractNumId w:val="5"/>
  </w:num>
  <w:num w:numId="944" w16cid:durableId="1857185257">
    <w:abstractNumId w:val="6"/>
  </w:num>
  <w:num w:numId="945" w16cid:durableId="1627931608">
    <w:abstractNumId w:val="7"/>
  </w:num>
  <w:num w:numId="946" w16cid:durableId="1867059922">
    <w:abstractNumId w:val="0"/>
  </w:num>
  <w:num w:numId="947" w16cid:durableId="491261160">
    <w:abstractNumId w:val="1"/>
  </w:num>
  <w:num w:numId="948" w16cid:durableId="1709722263">
    <w:abstractNumId w:val="2"/>
  </w:num>
  <w:num w:numId="949" w16cid:durableId="508326662">
    <w:abstractNumId w:val="3"/>
  </w:num>
  <w:num w:numId="950" w16cid:durableId="215163145">
    <w:abstractNumId w:val="4"/>
  </w:num>
  <w:num w:numId="951" w16cid:durableId="1162623241">
    <w:abstractNumId w:val="5"/>
  </w:num>
  <w:num w:numId="952" w16cid:durableId="1170221444">
    <w:abstractNumId w:val="6"/>
  </w:num>
  <w:num w:numId="953" w16cid:durableId="660934133">
    <w:abstractNumId w:val="7"/>
  </w:num>
  <w:num w:numId="954" w16cid:durableId="1132166843">
    <w:abstractNumId w:val="0"/>
  </w:num>
  <w:num w:numId="955" w16cid:durableId="1484546846">
    <w:abstractNumId w:val="1"/>
  </w:num>
  <w:num w:numId="956" w16cid:durableId="1399589841">
    <w:abstractNumId w:val="2"/>
  </w:num>
  <w:num w:numId="957" w16cid:durableId="1800563942">
    <w:abstractNumId w:val="3"/>
  </w:num>
  <w:num w:numId="958" w16cid:durableId="10686147">
    <w:abstractNumId w:val="4"/>
  </w:num>
  <w:num w:numId="959" w16cid:durableId="1382558926">
    <w:abstractNumId w:val="5"/>
  </w:num>
  <w:num w:numId="960" w16cid:durableId="1735276692">
    <w:abstractNumId w:val="6"/>
  </w:num>
  <w:num w:numId="961" w16cid:durableId="2130932583">
    <w:abstractNumId w:val="7"/>
  </w:num>
  <w:num w:numId="962" w16cid:durableId="524447745">
    <w:abstractNumId w:val="0"/>
  </w:num>
  <w:num w:numId="963" w16cid:durableId="1866016467">
    <w:abstractNumId w:val="1"/>
  </w:num>
  <w:num w:numId="964" w16cid:durableId="1988053743">
    <w:abstractNumId w:val="2"/>
  </w:num>
  <w:num w:numId="965" w16cid:durableId="338581662">
    <w:abstractNumId w:val="3"/>
  </w:num>
  <w:num w:numId="966" w16cid:durableId="1886402229">
    <w:abstractNumId w:val="4"/>
  </w:num>
  <w:num w:numId="967" w16cid:durableId="2075006012">
    <w:abstractNumId w:val="5"/>
  </w:num>
  <w:num w:numId="968" w16cid:durableId="1192763574">
    <w:abstractNumId w:val="6"/>
  </w:num>
  <w:num w:numId="969" w16cid:durableId="2012248248">
    <w:abstractNumId w:val="7"/>
  </w:num>
  <w:num w:numId="970" w16cid:durableId="1242446471">
    <w:abstractNumId w:val="0"/>
  </w:num>
  <w:num w:numId="971" w16cid:durableId="638532083">
    <w:abstractNumId w:val="1"/>
  </w:num>
  <w:num w:numId="972" w16cid:durableId="154803252">
    <w:abstractNumId w:val="2"/>
  </w:num>
  <w:num w:numId="973" w16cid:durableId="1371148978">
    <w:abstractNumId w:val="3"/>
  </w:num>
  <w:num w:numId="974" w16cid:durableId="908885892">
    <w:abstractNumId w:val="4"/>
  </w:num>
  <w:num w:numId="975" w16cid:durableId="2011710674">
    <w:abstractNumId w:val="5"/>
  </w:num>
  <w:num w:numId="976" w16cid:durableId="1063067446">
    <w:abstractNumId w:val="6"/>
  </w:num>
  <w:num w:numId="977" w16cid:durableId="2108302490">
    <w:abstractNumId w:val="7"/>
  </w:num>
  <w:num w:numId="978" w16cid:durableId="269047924">
    <w:abstractNumId w:val="0"/>
  </w:num>
  <w:num w:numId="979" w16cid:durableId="802234228">
    <w:abstractNumId w:val="1"/>
  </w:num>
  <w:num w:numId="980" w16cid:durableId="1758016049">
    <w:abstractNumId w:val="2"/>
  </w:num>
  <w:num w:numId="981" w16cid:durableId="1147162759">
    <w:abstractNumId w:val="3"/>
  </w:num>
  <w:num w:numId="982" w16cid:durableId="1999075301">
    <w:abstractNumId w:val="4"/>
  </w:num>
  <w:num w:numId="983" w16cid:durableId="740496">
    <w:abstractNumId w:val="5"/>
  </w:num>
  <w:num w:numId="984" w16cid:durableId="733964576">
    <w:abstractNumId w:val="6"/>
  </w:num>
  <w:num w:numId="985" w16cid:durableId="2130123243">
    <w:abstractNumId w:val="7"/>
  </w:num>
  <w:num w:numId="986" w16cid:durableId="7021985">
    <w:abstractNumId w:val="0"/>
  </w:num>
  <w:num w:numId="987" w16cid:durableId="558831289">
    <w:abstractNumId w:val="1"/>
  </w:num>
  <w:num w:numId="988" w16cid:durableId="582759353">
    <w:abstractNumId w:val="2"/>
  </w:num>
  <w:num w:numId="989" w16cid:durableId="1579290390">
    <w:abstractNumId w:val="3"/>
  </w:num>
  <w:num w:numId="990" w16cid:durableId="502167651">
    <w:abstractNumId w:val="4"/>
  </w:num>
  <w:num w:numId="991" w16cid:durableId="1212570148">
    <w:abstractNumId w:val="5"/>
  </w:num>
  <w:num w:numId="992" w16cid:durableId="1189490584">
    <w:abstractNumId w:val="6"/>
  </w:num>
  <w:num w:numId="993" w16cid:durableId="683558673">
    <w:abstractNumId w:val="7"/>
  </w:num>
  <w:num w:numId="994" w16cid:durableId="689179734">
    <w:abstractNumId w:val="0"/>
  </w:num>
  <w:num w:numId="995" w16cid:durableId="154810303">
    <w:abstractNumId w:val="1"/>
  </w:num>
  <w:num w:numId="996" w16cid:durableId="449980817">
    <w:abstractNumId w:val="2"/>
  </w:num>
  <w:num w:numId="997" w16cid:durableId="783964921">
    <w:abstractNumId w:val="3"/>
  </w:num>
  <w:num w:numId="998" w16cid:durableId="2036467419">
    <w:abstractNumId w:val="4"/>
  </w:num>
  <w:num w:numId="999" w16cid:durableId="1846480487">
    <w:abstractNumId w:val="5"/>
  </w:num>
  <w:num w:numId="1000" w16cid:durableId="748041073">
    <w:abstractNumId w:val="6"/>
  </w:num>
  <w:num w:numId="1001" w16cid:durableId="1074623137">
    <w:abstractNumId w:val="7"/>
  </w:num>
  <w:num w:numId="1002" w16cid:durableId="1616254260">
    <w:abstractNumId w:val="0"/>
  </w:num>
  <w:num w:numId="1003" w16cid:durableId="851068865">
    <w:abstractNumId w:val="1"/>
  </w:num>
  <w:num w:numId="1004" w16cid:durableId="96171462">
    <w:abstractNumId w:val="2"/>
  </w:num>
  <w:num w:numId="1005" w16cid:durableId="520240091">
    <w:abstractNumId w:val="3"/>
  </w:num>
  <w:num w:numId="1006" w16cid:durableId="454713632">
    <w:abstractNumId w:val="4"/>
  </w:num>
  <w:num w:numId="1007" w16cid:durableId="1878617083">
    <w:abstractNumId w:val="5"/>
  </w:num>
  <w:num w:numId="1008" w16cid:durableId="595791589">
    <w:abstractNumId w:val="6"/>
  </w:num>
  <w:num w:numId="1009" w16cid:durableId="1707220998">
    <w:abstractNumId w:val="7"/>
  </w:num>
  <w:num w:numId="1010" w16cid:durableId="1092434472">
    <w:abstractNumId w:val="0"/>
  </w:num>
  <w:num w:numId="1011" w16cid:durableId="2090926587">
    <w:abstractNumId w:val="1"/>
  </w:num>
  <w:num w:numId="1012" w16cid:durableId="564727411">
    <w:abstractNumId w:val="2"/>
  </w:num>
  <w:num w:numId="1013" w16cid:durableId="1317226744">
    <w:abstractNumId w:val="3"/>
  </w:num>
  <w:num w:numId="1014" w16cid:durableId="129446362">
    <w:abstractNumId w:val="4"/>
  </w:num>
  <w:num w:numId="1015" w16cid:durableId="386296052">
    <w:abstractNumId w:val="5"/>
  </w:num>
  <w:num w:numId="1016" w16cid:durableId="495800862">
    <w:abstractNumId w:val="6"/>
  </w:num>
  <w:num w:numId="1017" w16cid:durableId="1355768652">
    <w:abstractNumId w:val="7"/>
  </w:num>
  <w:num w:numId="1018" w16cid:durableId="830801571">
    <w:abstractNumId w:val="0"/>
  </w:num>
  <w:num w:numId="1019" w16cid:durableId="250509080">
    <w:abstractNumId w:val="1"/>
  </w:num>
  <w:num w:numId="1020" w16cid:durableId="1496996834">
    <w:abstractNumId w:val="2"/>
  </w:num>
  <w:num w:numId="1021" w16cid:durableId="924145959">
    <w:abstractNumId w:val="3"/>
  </w:num>
  <w:num w:numId="1022" w16cid:durableId="1574969975">
    <w:abstractNumId w:val="4"/>
  </w:num>
  <w:num w:numId="1023" w16cid:durableId="868877715">
    <w:abstractNumId w:val="5"/>
  </w:num>
  <w:num w:numId="1024" w16cid:durableId="601424955">
    <w:abstractNumId w:val="6"/>
  </w:num>
  <w:num w:numId="1025" w16cid:durableId="289094733">
    <w:abstractNumId w:val="7"/>
  </w:num>
  <w:num w:numId="1026" w16cid:durableId="1290940819">
    <w:abstractNumId w:val="0"/>
  </w:num>
  <w:num w:numId="1027" w16cid:durableId="1414008821">
    <w:abstractNumId w:val="1"/>
  </w:num>
  <w:num w:numId="1028" w16cid:durableId="93211684">
    <w:abstractNumId w:val="2"/>
  </w:num>
  <w:num w:numId="1029" w16cid:durableId="1329938206">
    <w:abstractNumId w:val="3"/>
  </w:num>
  <w:num w:numId="1030" w16cid:durableId="42096245">
    <w:abstractNumId w:val="4"/>
  </w:num>
  <w:num w:numId="1031" w16cid:durableId="596135707">
    <w:abstractNumId w:val="5"/>
  </w:num>
  <w:num w:numId="1032" w16cid:durableId="1199589161">
    <w:abstractNumId w:val="6"/>
  </w:num>
  <w:num w:numId="1033" w16cid:durableId="1028336654">
    <w:abstractNumId w:val="7"/>
  </w:num>
  <w:num w:numId="1034" w16cid:durableId="288316108">
    <w:abstractNumId w:val="0"/>
  </w:num>
  <w:num w:numId="1035" w16cid:durableId="1563516392">
    <w:abstractNumId w:val="1"/>
  </w:num>
  <w:num w:numId="1036" w16cid:durableId="2133205368">
    <w:abstractNumId w:val="2"/>
  </w:num>
  <w:num w:numId="1037" w16cid:durableId="1637489495">
    <w:abstractNumId w:val="3"/>
  </w:num>
  <w:num w:numId="1038" w16cid:durableId="889927057">
    <w:abstractNumId w:val="4"/>
  </w:num>
  <w:num w:numId="1039" w16cid:durableId="1519587125">
    <w:abstractNumId w:val="5"/>
  </w:num>
  <w:num w:numId="1040" w16cid:durableId="295575247">
    <w:abstractNumId w:val="6"/>
  </w:num>
  <w:num w:numId="1041" w16cid:durableId="1357536028">
    <w:abstractNumId w:val="7"/>
  </w:num>
  <w:num w:numId="1042" w16cid:durableId="1549995870">
    <w:abstractNumId w:val="0"/>
  </w:num>
  <w:num w:numId="1043" w16cid:durableId="2092777492">
    <w:abstractNumId w:val="1"/>
  </w:num>
  <w:num w:numId="1044" w16cid:durableId="188836944">
    <w:abstractNumId w:val="2"/>
  </w:num>
  <w:num w:numId="1045" w16cid:durableId="850409421">
    <w:abstractNumId w:val="3"/>
  </w:num>
  <w:num w:numId="1046" w16cid:durableId="667362452">
    <w:abstractNumId w:val="4"/>
  </w:num>
  <w:num w:numId="1047" w16cid:durableId="626276308">
    <w:abstractNumId w:val="5"/>
  </w:num>
  <w:num w:numId="1048" w16cid:durableId="1738623365">
    <w:abstractNumId w:val="6"/>
  </w:num>
  <w:num w:numId="1049" w16cid:durableId="1437947399">
    <w:abstractNumId w:val="7"/>
  </w:num>
  <w:num w:numId="1050" w16cid:durableId="601382100">
    <w:abstractNumId w:val="0"/>
  </w:num>
  <w:num w:numId="1051" w16cid:durableId="1701130377">
    <w:abstractNumId w:val="1"/>
  </w:num>
  <w:num w:numId="1052" w16cid:durableId="76632978">
    <w:abstractNumId w:val="2"/>
  </w:num>
  <w:num w:numId="1053" w16cid:durableId="49619616">
    <w:abstractNumId w:val="3"/>
  </w:num>
  <w:num w:numId="1054" w16cid:durableId="520779110">
    <w:abstractNumId w:val="4"/>
  </w:num>
  <w:num w:numId="1055" w16cid:durableId="1653096483">
    <w:abstractNumId w:val="5"/>
  </w:num>
  <w:num w:numId="1056" w16cid:durableId="1258442087">
    <w:abstractNumId w:val="6"/>
  </w:num>
  <w:num w:numId="1057" w16cid:durableId="573010298">
    <w:abstractNumId w:val="7"/>
  </w:num>
  <w:num w:numId="1058" w16cid:durableId="58675024">
    <w:abstractNumId w:val="0"/>
  </w:num>
  <w:num w:numId="1059" w16cid:durableId="2110007627">
    <w:abstractNumId w:val="1"/>
  </w:num>
  <w:num w:numId="1060" w16cid:durableId="100609208">
    <w:abstractNumId w:val="2"/>
  </w:num>
  <w:num w:numId="1061" w16cid:durableId="1301300567">
    <w:abstractNumId w:val="3"/>
  </w:num>
  <w:num w:numId="1062" w16cid:durableId="1675376431">
    <w:abstractNumId w:val="4"/>
  </w:num>
  <w:num w:numId="1063" w16cid:durableId="45615338">
    <w:abstractNumId w:val="5"/>
  </w:num>
  <w:num w:numId="1064" w16cid:durableId="690305948">
    <w:abstractNumId w:val="6"/>
  </w:num>
  <w:num w:numId="1065" w16cid:durableId="134152434">
    <w:abstractNumId w:val="7"/>
  </w:num>
  <w:num w:numId="1066" w16cid:durableId="945498292">
    <w:abstractNumId w:val="0"/>
  </w:num>
  <w:num w:numId="1067" w16cid:durableId="216749309">
    <w:abstractNumId w:val="1"/>
  </w:num>
  <w:num w:numId="1068" w16cid:durableId="1411082264">
    <w:abstractNumId w:val="2"/>
  </w:num>
  <w:num w:numId="1069" w16cid:durableId="763570400">
    <w:abstractNumId w:val="3"/>
  </w:num>
  <w:num w:numId="1070" w16cid:durableId="41681338">
    <w:abstractNumId w:val="4"/>
  </w:num>
  <w:num w:numId="1071" w16cid:durableId="672881692">
    <w:abstractNumId w:val="5"/>
  </w:num>
  <w:num w:numId="1072" w16cid:durableId="1903104265">
    <w:abstractNumId w:val="6"/>
  </w:num>
  <w:num w:numId="1073" w16cid:durableId="1865169617">
    <w:abstractNumId w:val="7"/>
  </w:num>
  <w:num w:numId="1074" w16cid:durableId="1484471706">
    <w:abstractNumId w:val="0"/>
  </w:num>
  <w:num w:numId="1075" w16cid:durableId="1233539024">
    <w:abstractNumId w:val="1"/>
  </w:num>
  <w:num w:numId="1076" w16cid:durableId="1954245931">
    <w:abstractNumId w:val="2"/>
  </w:num>
  <w:num w:numId="1077" w16cid:durableId="981422831">
    <w:abstractNumId w:val="3"/>
  </w:num>
  <w:num w:numId="1078" w16cid:durableId="675183802">
    <w:abstractNumId w:val="4"/>
  </w:num>
  <w:num w:numId="1079" w16cid:durableId="433671691">
    <w:abstractNumId w:val="5"/>
  </w:num>
  <w:num w:numId="1080" w16cid:durableId="334303466">
    <w:abstractNumId w:val="6"/>
  </w:num>
  <w:num w:numId="1081" w16cid:durableId="148834472">
    <w:abstractNumId w:val="7"/>
  </w:num>
  <w:num w:numId="1082" w16cid:durableId="1804227097">
    <w:abstractNumId w:val="0"/>
  </w:num>
  <w:num w:numId="1083" w16cid:durableId="24717752">
    <w:abstractNumId w:val="1"/>
  </w:num>
  <w:num w:numId="1084" w16cid:durableId="432239526">
    <w:abstractNumId w:val="2"/>
  </w:num>
  <w:num w:numId="1085" w16cid:durableId="1545412970">
    <w:abstractNumId w:val="3"/>
  </w:num>
  <w:num w:numId="1086" w16cid:durableId="823816433">
    <w:abstractNumId w:val="4"/>
  </w:num>
  <w:num w:numId="1087" w16cid:durableId="88743172">
    <w:abstractNumId w:val="5"/>
  </w:num>
  <w:num w:numId="1088" w16cid:durableId="50740367">
    <w:abstractNumId w:val="6"/>
  </w:num>
  <w:num w:numId="1089" w16cid:durableId="53085449">
    <w:abstractNumId w:val="7"/>
  </w:num>
  <w:num w:numId="1090" w16cid:durableId="754319964">
    <w:abstractNumId w:val="0"/>
  </w:num>
  <w:num w:numId="1091" w16cid:durableId="1315447395">
    <w:abstractNumId w:val="1"/>
  </w:num>
  <w:num w:numId="1092" w16cid:durableId="2117557266">
    <w:abstractNumId w:val="2"/>
  </w:num>
  <w:num w:numId="1093" w16cid:durableId="981689966">
    <w:abstractNumId w:val="3"/>
  </w:num>
  <w:num w:numId="1094" w16cid:durableId="179900986">
    <w:abstractNumId w:val="4"/>
  </w:num>
  <w:num w:numId="1095" w16cid:durableId="1136675960">
    <w:abstractNumId w:val="5"/>
  </w:num>
  <w:num w:numId="1096" w16cid:durableId="1561867648">
    <w:abstractNumId w:val="6"/>
  </w:num>
  <w:num w:numId="1097" w16cid:durableId="1901666593">
    <w:abstractNumId w:val="7"/>
  </w:num>
  <w:num w:numId="1098" w16cid:durableId="1738477741">
    <w:abstractNumId w:val="0"/>
  </w:num>
  <w:num w:numId="1099" w16cid:durableId="1217745071">
    <w:abstractNumId w:val="1"/>
  </w:num>
  <w:num w:numId="1100" w16cid:durableId="40906017">
    <w:abstractNumId w:val="2"/>
  </w:num>
  <w:num w:numId="1101" w16cid:durableId="1166744213">
    <w:abstractNumId w:val="3"/>
  </w:num>
  <w:num w:numId="1102" w16cid:durableId="1578858679">
    <w:abstractNumId w:val="4"/>
  </w:num>
  <w:num w:numId="1103" w16cid:durableId="1912613750">
    <w:abstractNumId w:val="5"/>
  </w:num>
  <w:num w:numId="1104" w16cid:durableId="1424299662">
    <w:abstractNumId w:val="6"/>
  </w:num>
  <w:num w:numId="1105" w16cid:durableId="487013680">
    <w:abstractNumId w:val="7"/>
  </w:num>
  <w:num w:numId="1106" w16cid:durableId="788089280">
    <w:abstractNumId w:val="0"/>
  </w:num>
  <w:num w:numId="1107" w16cid:durableId="2103986483">
    <w:abstractNumId w:val="1"/>
  </w:num>
  <w:num w:numId="1108" w16cid:durableId="1984118652">
    <w:abstractNumId w:val="2"/>
  </w:num>
  <w:num w:numId="1109" w16cid:durableId="131289922">
    <w:abstractNumId w:val="3"/>
  </w:num>
  <w:num w:numId="1110" w16cid:durableId="232740797">
    <w:abstractNumId w:val="4"/>
  </w:num>
  <w:num w:numId="1111" w16cid:durableId="2027365072">
    <w:abstractNumId w:val="5"/>
  </w:num>
  <w:num w:numId="1112" w16cid:durableId="331223183">
    <w:abstractNumId w:val="6"/>
  </w:num>
  <w:num w:numId="1113" w16cid:durableId="1468670313">
    <w:abstractNumId w:val="7"/>
  </w:num>
  <w:num w:numId="1114" w16cid:durableId="1749108673">
    <w:abstractNumId w:val="0"/>
  </w:num>
  <w:num w:numId="1115" w16cid:durableId="1611548506">
    <w:abstractNumId w:val="1"/>
  </w:num>
  <w:num w:numId="1116" w16cid:durableId="1201632250">
    <w:abstractNumId w:val="2"/>
  </w:num>
  <w:num w:numId="1117" w16cid:durableId="1489664739">
    <w:abstractNumId w:val="3"/>
  </w:num>
  <w:num w:numId="1118" w16cid:durableId="1230726107">
    <w:abstractNumId w:val="4"/>
  </w:num>
  <w:num w:numId="1119" w16cid:durableId="1175456831">
    <w:abstractNumId w:val="5"/>
  </w:num>
  <w:num w:numId="1120" w16cid:durableId="986127676">
    <w:abstractNumId w:val="6"/>
  </w:num>
  <w:num w:numId="1121" w16cid:durableId="1193812013">
    <w:abstractNumId w:val="7"/>
  </w:num>
  <w:num w:numId="1122" w16cid:durableId="618419512">
    <w:abstractNumId w:val="0"/>
  </w:num>
  <w:num w:numId="1123" w16cid:durableId="1597132598">
    <w:abstractNumId w:val="1"/>
  </w:num>
  <w:num w:numId="1124" w16cid:durableId="562259278">
    <w:abstractNumId w:val="2"/>
  </w:num>
  <w:num w:numId="1125" w16cid:durableId="1392272007">
    <w:abstractNumId w:val="3"/>
  </w:num>
  <w:num w:numId="1126" w16cid:durableId="1642543335">
    <w:abstractNumId w:val="4"/>
  </w:num>
  <w:num w:numId="1127" w16cid:durableId="286543531">
    <w:abstractNumId w:val="5"/>
  </w:num>
  <w:num w:numId="1128" w16cid:durableId="1487237165">
    <w:abstractNumId w:val="6"/>
  </w:num>
  <w:num w:numId="1129" w16cid:durableId="2056925393">
    <w:abstractNumId w:val="7"/>
  </w:num>
  <w:num w:numId="1130" w16cid:durableId="672073638">
    <w:abstractNumId w:val="0"/>
  </w:num>
  <w:num w:numId="1131" w16cid:durableId="1022172963">
    <w:abstractNumId w:val="1"/>
  </w:num>
  <w:num w:numId="1132" w16cid:durableId="864446956">
    <w:abstractNumId w:val="2"/>
  </w:num>
  <w:num w:numId="1133" w16cid:durableId="777218531">
    <w:abstractNumId w:val="3"/>
  </w:num>
  <w:num w:numId="1134" w16cid:durableId="1366521729">
    <w:abstractNumId w:val="4"/>
  </w:num>
  <w:num w:numId="1135" w16cid:durableId="81679900">
    <w:abstractNumId w:val="5"/>
  </w:num>
  <w:num w:numId="1136" w16cid:durableId="1315797150">
    <w:abstractNumId w:val="6"/>
  </w:num>
  <w:num w:numId="1137" w16cid:durableId="1901135293">
    <w:abstractNumId w:val="7"/>
  </w:num>
  <w:num w:numId="1138" w16cid:durableId="2052269628">
    <w:abstractNumId w:val="0"/>
  </w:num>
  <w:num w:numId="1139" w16cid:durableId="453476297">
    <w:abstractNumId w:val="1"/>
  </w:num>
  <w:num w:numId="1140" w16cid:durableId="1282492574">
    <w:abstractNumId w:val="2"/>
  </w:num>
  <w:num w:numId="1141" w16cid:durableId="1303387997">
    <w:abstractNumId w:val="3"/>
  </w:num>
  <w:num w:numId="1142" w16cid:durableId="1303652598">
    <w:abstractNumId w:val="4"/>
  </w:num>
  <w:num w:numId="1143" w16cid:durableId="1264920817">
    <w:abstractNumId w:val="5"/>
  </w:num>
  <w:num w:numId="1144" w16cid:durableId="1380320053">
    <w:abstractNumId w:val="6"/>
  </w:num>
  <w:num w:numId="1145" w16cid:durableId="176889767">
    <w:abstractNumId w:val="7"/>
  </w:num>
  <w:num w:numId="1146" w16cid:durableId="364672205">
    <w:abstractNumId w:val="0"/>
  </w:num>
  <w:num w:numId="1147" w16cid:durableId="153037679">
    <w:abstractNumId w:val="1"/>
  </w:num>
  <w:num w:numId="1148" w16cid:durableId="894899637">
    <w:abstractNumId w:val="2"/>
  </w:num>
  <w:num w:numId="1149" w16cid:durableId="1411007421">
    <w:abstractNumId w:val="3"/>
  </w:num>
  <w:num w:numId="1150" w16cid:durableId="2029328830">
    <w:abstractNumId w:val="4"/>
  </w:num>
  <w:num w:numId="1151" w16cid:durableId="1405225897">
    <w:abstractNumId w:val="5"/>
  </w:num>
  <w:num w:numId="1152" w16cid:durableId="1496529405">
    <w:abstractNumId w:val="6"/>
  </w:num>
  <w:num w:numId="1153" w16cid:durableId="349187107">
    <w:abstractNumId w:val="7"/>
  </w:num>
  <w:num w:numId="1154" w16cid:durableId="1419328124">
    <w:abstractNumId w:val="0"/>
  </w:num>
  <w:num w:numId="1155" w16cid:durableId="274412281">
    <w:abstractNumId w:val="1"/>
  </w:num>
  <w:num w:numId="1156" w16cid:durableId="2043705465">
    <w:abstractNumId w:val="2"/>
  </w:num>
  <w:num w:numId="1157" w16cid:durableId="20324317">
    <w:abstractNumId w:val="3"/>
  </w:num>
  <w:num w:numId="1158" w16cid:durableId="2037267360">
    <w:abstractNumId w:val="4"/>
  </w:num>
  <w:num w:numId="1159" w16cid:durableId="1226914626">
    <w:abstractNumId w:val="5"/>
  </w:num>
  <w:num w:numId="1160" w16cid:durableId="1097561459">
    <w:abstractNumId w:val="6"/>
  </w:num>
  <w:num w:numId="1161" w16cid:durableId="1298531167">
    <w:abstractNumId w:val="7"/>
  </w:num>
  <w:num w:numId="1162" w16cid:durableId="352456841">
    <w:abstractNumId w:val="0"/>
  </w:num>
  <w:num w:numId="1163" w16cid:durableId="1610045335">
    <w:abstractNumId w:val="1"/>
  </w:num>
  <w:num w:numId="1164" w16cid:durableId="184827625">
    <w:abstractNumId w:val="2"/>
  </w:num>
  <w:num w:numId="1165" w16cid:durableId="1948347309">
    <w:abstractNumId w:val="3"/>
  </w:num>
  <w:num w:numId="1166" w16cid:durableId="1156990441">
    <w:abstractNumId w:val="4"/>
  </w:num>
  <w:num w:numId="1167" w16cid:durableId="33891614">
    <w:abstractNumId w:val="5"/>
  </w:num>
  <w:num w:numId="1168" w16cid:durableId="1293438358">
    <w:abstractNumId w:val="6"/>
  </w:num>
  <w:num w:numId="1169" w16cid:durableId="907570450">
    <w:abstractNumId w:val="7"/>
  </w:num>
  <w:num w:numId="1170" w16cid:durableId="743112724">
    <w:abstractNumId w:val="0"/>
  </w:num>
  <w:num w:numId="1171" w16cid:durableId="977882005">
    <w:abstractNumId w:val="1"/>
  </w:num>
  <w:num w:numId="1172" w16cid:durableId="2123456113">
    <w:abstractNumId w:val="2"/>
  </w:num>
  <w:num w:numId="1173" w16cid:durableId="1820532009">
    <w:abstractNumId w:val="3"/>
  </w:num>
  <w:num w:numId="1174" w16cid:durableId="2103649701">
    <w:abstractNumId w:val="4"/>
  </w:num>
  <w:num w:numId="1175" w16cid:durableId="1910069410">
    <w:abstractNumId w:val="5"/>
  </w:num>
  <w:num w:numId="1176" w16cid:durableId="1793085219">
    <w:abstractNumId w:val="6"/>
  </w:num>
  <w:num w:numId="1177" w16cid:durableId="2043745048">
    <w:abstractNumId w:val="7"/>
  </w:num>
  <w:num w:numId="1178" w16cid:durableId="185097128">
    <w:abstractNumId w:val="0"/>
  </w:num>
  <w:num w:numId="1179" w16cid:durableId="1207373885">
    <w:abstractNumId w:val="1"/>
  </w:num>
  <w:num w:numId="1180" w16cid:durableId="1808357573">
    <w:abstractNumId w:val="2"/>
  </w:num>
  <w:num w:numId="1181" w16cid:durableId="1724867902">
    <w:abstractNumId w:val="3"/>
  </w:num>
  <w:num w:numId="1182" w16cid:durableId="1040478311">
    <w:abstractNumId w:val="4"/>
  </w:num>
  <w:num w:numId="1183" w16cid:durableId="480737288">
    <w:abstractNumId w:val="5"/>
  </w:num>
  <w:num w:numId="1184" w16cid:durableId="253325885">
    <w:abstractNumId w:val="6"/>
  </w:num>
  <w:num w:numId="1185" w16cid:durableId="1369330054">
    <w:abstractNumId w:val="7"/>
  </w:num>
  <w:num w:numId="1186" w16cid:durableId="830024033">
    <w:abstractNumId w:val="0"/>
  </w:num>
  <w:num w:numId="1187" w16cid:durableId="82800856">
    <w:abstractNumId w:val="1"/>
  </w:num>
  <w:num w:numId="1188" w16cid:durableId="961573871">
    <w:abstractNumId w:val="2"/>
  </w:num>
  <w:num w:numId="1189" w16cid:durableId="502932726">
    <w:abstractNumId w:val="3"/>
  </w:num>
  <w:num w:numId="1190" w16cid:durableId="966858754">
    <w:abstractNumId w:val="4"/>
  </w:num>
  <w:num w:numId="1191" w16cid:durableId="1997222091">
    <w:abstractNumId w:val="5"/>
  </w:num>
  <w:num w:numId="1192" w16cid:durableId="1381326738">
    <w:abstractNumId w:val="6"/>
  </w:num>
  <w:num w:numId="1193" w16cid:durableId="1594246606">
    <w:abstractNumId w:val="7"/>
  </w:num>
  <w:num w:numId="1194" w16cid:durableId="1226795256">
    <w:abstractNumId w:val="0"/>
  </w:num>
  <w:num w:numId="1195" w16cid:durableId="1531527589">
    <w:abstractNumId w:val="1"/>
  </w:num>
  <w:num w:numId="1196" w16cid:durableId="687634137">
    <w:abstractNumId w:val="2"/>
  </w:num>
  <w:num w:numId="1197" w16cid:durableId="1984581866">
    <w:abstractNumId w:val="3"/>
  </w:num>
  <w:num w:numId="1198" w16cid:durableId="1419056933">
    <w:abstractNumId w:val="4"/>
  </w:num>
  <w:num w:numId="1199" w16cid:durableId="462309893">
    <w:abstractNumId w:val="5"/>
  </w:num>
  <w:num w:numId="1200" w16cid:durableId="1695420736">
    <w:abstractNumId w:val="6"/>
  </w:num>
  <w:num w:numId="1201" w16cid:durableId="92822535">
    <w:abstractNumId w:val="7"/>
  </w:num>
  <w:num w:numId="1202" w16cid:durableId="900558422">
    <w:abstractNumId w:val="0"/>
  </w:num>
  <w:num w:numId="1203" w16cid:durableId="1585454012">
    <w:abstractNumId w:val="1"/>
  </w:num>
  <w:num w:numId="1204" w16cid:durableId="361519998">
    <w:abstractNumId w:val="2"/>
  </w:num>
  <w:num w:numId="1205" w16cid:durableId="1179856005">
    <w:abstractNumId w:val="3"/>
  </w:num>
  <w:num w:numId="1206" w16cid:durableId="1920165882">
    <w:abstractNumId w:val="4"/>
  </w:num>
  <w:num w:numId="1207" w16cid:durableId="540947661">
    <w:abstractNumId w:val="5"/>
  </w:num>
  <w:num w:numId="1208" w16cid:durableId="1846438079">
    <w:abstractNumId w:val="6"/>
  </w:num>
  <w:num w:numId="1209" w16cid:durableId="1726873748">
    <w:abstractNumId w:val="7"/>
  </w:num>
  <w:num w:numId="1210" w16cid:durableId="2082291016">
    <w:abstractNumId w:val="0"/>
  </w:num>
  <w:num w:numId="1211" w16cid:durableId="1780291092">
    <w:abstractNumId w:val="1"/>
  </w:num>
  <w:num w:numId="1212" w16cid:durableId="431317925">
    <w:abstractNumId w:val="2"/>
  </w:num>
  <w:num w:numId="1213" w16cid:durableId="2069762757">
    <w:abstractNumId w:val="3"/>
  </w:num>
  <w:num w:numId="1214" w16cid:durableId="121509632">
    <w:abstractNumId w:val="4"/>
  </w:num>
  <w:num w:numId="1215" w16cid:durableId="1266497515">
    <w:abstractNumId w:val="5"/>
  </w:num>
  <w:num w:numId="1216" w16cid:durableId="672612987">
    <w:abstractNumId w:val="6"/>
  </w:num>
  <w:num w:numId="1217" w16cid:durableId="1085342387">
    <w:abstractNumId w:val="7"/>
  </w:num>
  <w:num w:numId="1218" w16cid:durableId="1358579643">
    <w:abstractNumId w:val="0"/>
  </w:num>
  <w:num w:numId="1219" w16cid:durableId="442582107">
    <w:abstractNumId w:val="1"/>
  </w:num>
  <w:num w:numId="1220" w16cid:durableId="474370887">
    <w:abstractNumId w:val="2"/>
  </w:num>
  <w:num w:numId="1221" w16cid:durableId="1786734768">
    <w:abstractNumId w:val="3"/>
  </w:num>
  <w:num w:numId="1222" w16cid:durableId="465316657">
    <w:abstractNumId w:val="4"/>
  </w:num>
  <w:num w:numId="1223" w16cid:durableId="89744729">
    <w:abstractNumId w:val="5"/>
  </w:num>
  <w:num w:numId="1224" w16cid:durableId="357320570">
    <w:abstractNumId w:val="6"/>
  </w:num>
  <w:num w:numId="1225" w16cid:durableId="1417746587">
    <w:abstractNumId w:val="7"/>
  </w:num>
  <w:num w:numId="1226" w16cid:durableId="419448280">
    <w:abstractNumId w:val="0"/>
  </w:num>
  <w:num w:numId="1227" w16cid:durableId="1809014533">
    <w:abstractNumId w:val="1"/>
  </w:num>
  <w:num w:numId="1228" w16cid:durableId="662702178">
    <w:abstractNumId w:val="2"/>
  </w:num>
  <w:num w:numId="1229" w16cid:durableId="1924214441">
    <w:abstractNumId w:val="3"/>
  </w:num>
  <w:num w:numId="1230" w16cid:durableId="1790278623">
    <w:abstractNumId w:val="4"/>
  </w:num>
  <w:num w:numId="1231" w16cid:durableId="1211308181">
    <w:abstractNumId w:val="5"/>
  </w:num>
  <w:num w:numId="1232" w16cid:durableId="1366832662">
    <w:abstractNumId w:val="6"/>
  </w:num>
  <w:num w:numId="1233" w16cid:durableId="1021931498">
    <w:abstractNumId w:val="7"/>
  </w:num>
  <w:num w:numId="1234" w16cid:durableId="1033961822">
    <w:abstractNumId w:val="0"/>
  </w:num>
  <w:num w:numId="1235" w16cid:durableId="2145922060">
    <w:abstractNumId w:val="1"/>
  </w:num>
  <w:num w:numId="1236" w16cid:durableId="1909925226">
    <w:abstractNumId w:val="2"/>
  </w:num>
  <w:num w:numId="1237" w16cid:durableId="1548639032">
    <w:abstractNumId w:val="3"/>
  </w:num>
  <w:num w:numId="1238" w16cid:durableId="1715428428">
    <w:abstractNumId w:val="4"/>
  </w:num>
  <w:num w:numId="1239" w16cid:durableId="1375469968">
    <w:abstractNumId w:val="5"/>
  </w:num>
  <w:num w:numId="1240" w16cid:durableId="2053991439">
    <w:abstractNumId w:val="6"/>
  </w:num>
  <w:num w:numId="1241" w16cid:durableId="1542086023">
    <w:abstractNumId w:val="7"/>
  </w:num>
  <w:num w:numId="1242" w16cid:durableId="732778664">
    <w:abstractNumId w:val="0"/>
  </w:num>
  <w:num w:numId="1243" w16cid:durableId="1889878037">
    <w:abstractNumId w:val="1"/>
  </w:num>
  <w:num w:numId="1244" w16cid:durableId="172695161">
    <w:abstractNumId w:val="2"/>
  </w:num>
  <w:num w:numId="1245" w16cid:durableId="48237727">
    <w:abstractNumId w:val="3"/>
  </w:num>
  <w:num w:numId="1246" w16cid:durableId="140659890">
    <w:abstractNumId w:val="4"/>
  </w:num>
  <w:num w:numId="1247" w16cid:durableId="1018317658">
    <w:abstractNumId w:val="5"/>
  </w:num>
  <w:num w:numId="1248" w16cid:durableId="1383141191">
    <w:abstractNumId w:val="6"/>
  </w:num>
  <w:num w:numId="1249" w16cid:durableId="1398480752">
    <w:abstractNumId w:val="7"/>
  </w:num>
  <w:num w:numId="1250" w16cid:durableId="1783453830">
    <w:abstractNumId w:val="0"/>
  </w:num>
  <w:num w:numId="1251" w16cid:durableId="1854874769">
    <w:abstractNumId w:val="1"/>
  </w:num>
  <w:num w:numId="1252" w16cid:durableId="1552839879">
    <w:abstractNumId w:val="2"/>
  </w:num>
  <w:num w:numId="1253" w16cid:durableId="2124689401">
    <w:abstractNumId w:val="3"/>
  </w:num>
  <w:num w:numId="1254" w16cid:durableId="808474871">
    <w:abstractNumId w:val="4"/>
  </w:num>
  <w:num w:numId="1255" w16cid:durableId="1822502267">
    <w:abstractNumId w:val="5"/>
  </w:num>
  <w:num w:numId="1256" w16cid:durableId="1800343816">
    <w:abstractNumId w:val="6"/>
  </w:num>
  <w:num w:numId="1257" w16cid:durableId="90861833">
    <w:abstractNumId w:val="7"/>
  </w:num>
  <w:num w:numId="1258" w16cid:durableId="1462919303">
    <w:abstractNumId w:val="0"/>
  </w:num>
  <w:num w:numId="1259" w16cid:durableId="938175963">
    <w:abstractNumId w:val="1"/>
  </w:num>
  <w:num w:numId="1260" w16cid:durableId="1281916102">
    <w:abstractNumId w:val="2"/>
  </w:num>
  <w:num w:numId="1261" w16cid:durableId="894899376">
    <w:abstractNumId w:val="3"/>
  </w:num>
  <w:num w:numId="1262" w16cid:durableId="555311989">
    <w:abstractNumId w:val="4"/>
  </w:num>
  <w:num w:numId="1263" w16cid:durableId="867909357">
    <w:abstractNumId w:val="5"/>
  </w:num>
  <w:num w:numId="1264" w16cid:durableId="570234108">
    <w:abstractNumId w:val="6"/>
  </w:num>
  <w:num w:numId="1265" w16cid:durableId="441459814">
    <w:abstractNumId w:val="7"/>
  </w:num>
  <w:num w:numId="1266" w16cid:durableId="1568372954">
    <w:abstractNumId w:val="0"/>
  </w:num>
  <w:num w:numId="1267" w16cid:durableId="928196378">
    <w:abstractNumId w:val="1"/>
  </w:num>
  <w:num w:numId="1268" w16cid:durableId="645399227">
    <w:abstractNumId w:val="2"/>
  </w:num>
  <w:num w:numId="1269" w16cid:durableId="1573077362">
    <w:abstractNumId w:val="3"/>
  </w:num>
  <w:num w:numId="1270" w16cid:durableId="396247366">
    <w:abstractNumId w:val="4"/>
  </w:num>
  <w:num w:numId="1271" w16cid:durableId="178351528">
    <w:abstractNumId w:val="5"/>
  </w:num>
  <w:num w:numId="1272" w16cid:durableId="1560894264">
    <w:abstractNumId w:val="6"/>
  </w:num>
  <w:num w:numId="1273" w16cid:durableId="1099791053">
    <w:abstractNumId w:val="7"/>
  </w:num>
  <w:num w:numId="1274" w16cid:durableId="2127500865">
    <w:abstractNumId w:val="0"/>
  </w:num>
  <w:num w:numId="1275" w16cid:durableId="59255547">
    <w:abstractNumId w:val="1"/>
  </w:num>
  <w:num w:numId="1276" w16cid:durableId="330180329">
    <w:abstractNumId w:val="2"/>
  </w:num>
  <w:num w:numId="1277" w16cid:durableId="1040864751">
    <w:abstractNumId w:val="3"/>
  </w:num>
  <w:num w:numId="1278" w16cid:durableId="2369115">
    <w:abstractNumId w:val="4"/>
  </w:num>
  <w:num w:numId="1279" w16cid:durableId="305282723">
    <w:abstractNumId w:val="5"/>
  </w:num>
  <w:num w:numId="1280" w16cid:durableId="620501795">
    <w:abstractNumId w:val="6"/>
  </w:num>
  <w:num w:numId="1281" w16cid:durableId="1694110055">
    <w:abstractNumId w:val="7"/>
  </w:num>
  <w:num w:numId="1282" w16cid:durableId="54207364">
    <w:abstractNumId w:val="0"/>
  </w:num>
  <w:num w:numId="1283" w16cid:durableId="2104644432">
    <w:abstractNumId w:val="1"/>
  </w:num>
  <w:num w:numId="1284" w16cid:durableId="1261990579">
    <w:abstractNumId w:val="2"/>
  </w:num>
  <w:num w:numId="1285" w16cid:durableId="1676222194">
    <w:abstractNumId w:val="3"/>
  </w:num>
  <w:num w:numId="1286" w16cid:durableId="1876775976">
    <w:abstractNumId w:val="4"/>
  </w:num>
  <w:num w:numId="1287" w16cid:durableId="1161775913">
    <w:abstractNumId w:val="5"/>
  </w:num>
  <w:num w:numId="1288" w16cid:durableId="2114326820">
    <w:abstractNumId w:val="6"/>
  </w:num>
  <w:num w:numId="1289" w16cid:durableId="982778792">
    <w:abstractNumId w:val="7"/>
  </w:num>
  <w:num w:numId="1290" w16cid:durableId="2100715882">
    <w:abstractNumId w:val="0"/>
  </w:num>
  <w:num w:numId="1291" w16cid:durableId="1267929558">
    <w:abstractNumId w:val="1"/>
  </w:num>
  <w:num w:numId="1292" w16cid:durableId="1690986311">
    <w:abstractNumId w:val="2"/>
  </w:num>
  <w:num w:numId="1293" w16cid:durableId="1676150090">
    <w:abstractNumId w:val="3"/>
  </w:num>
  <w:num w:numId="1294" w16cid:durableId="342244834">
    <w:abstractNumId w:val="4"/>
  </w:num>
  <w:num w:numId="1295" w16cid:durableId="1205173158">
    <w:abstractNumId w:val="5"/>
  </w:num>
  <w:num w:numId="1296" w16cid:durableId="1774934013">
    <w:abstractNumId w:val="6"/>
  </w:num>
  <w:num w:numId="1297" w16cid:durableId="1812365040">
    <w:abstractNumId w:val="7"/>
  </w:num>
  <w:num w:numId="1298" w16cid:durableId="1429041040">
    <w:abstractNumId w:val="0"/>
  </w:num>
  <w:num w:numId="1299" w16cid:durableId="625543783">
    <w:abstractNumId w:val="1"/>
  </w:num>
  <w:num w:numId="1300" w16cid:durableId="1458182315">
    <w:abstractNumId w:val="2"/>
  </w:num>
  <w:num w:numId="1301" w16cid:durableId="1461263123">
    <w:abstractNumId w:val="3"/>
  </w:num>
  <w:num w:numId="1302" w16cid:durableId="225192536">
    <w:abstractNumId w:val="4"/>
  </w:num>
  <w:num w:numId="1303" w16cid:durableId="201094343">
    <w:abstractNumId w:val="5"/>
  </w:num>
  <w:num w:numId="1304" w16cid:durableId="2141148901">
    <w:abstractNumId w:val="6"/>
  </w:num>
  <w:num w:numId="1305" w16cid:durableId="443817331">
    <w:abstractNumId w:val="7"/>
  </w:num>
  <w:num w:numId="1306" w16cid:durableId="961230060">
    <w:abstractNumId w:val="0"/>
  </w:num>
  <w:num w:numId="1307" w16cid:durableId="947665561">
    <w:abstractNumId w:val="1"/>
  </w:num>
  <w:num w:numId="1308" w16cid:durableId="853493177">
    <w:abstractNumId w:val="2"/>
  </w:num>
  <w:num w:numId="1309" w16cid:durableId="1722899580">
    <w:abstractNumId w:val="3"/>
  </w:num>
  <w:num w:numId="1310" w16cid:durableId="808402788">
    <w:abstractNumId w:val="4"/>
  </w:num>
  <w:num w:numId="1311" w16cid:durableId="2138713803">
    <w:abstractNumId w:val="5"/>
  </w:num>
  <w:num w:numId="1312" w16cid:durableId="1733846575">
    <w:abstractNumId w:val="6"/>
  </w:num>
  <w:num w:numId="1313" w16cid:durableId="1959095063">
    <w:abstractNumId w:val="7"/>
  </w:num>
  <w:num w:numId="1314" w16cid:durableId="304895347">
    <w:abstractNumId w:val="0"/>
  </w:num>
  <w:num w:numId="1315" w16cid:durableId="483132044">
    <w:abstractNumId w:val="1"/>
  </w:num>
  <w:num w:numId="1316" w16cid:durableId="1155612188">
    <w:abstractNumId w:val="2"/>
  </w:num>
  <w:num w:numId="1317" w16cid:durableId="1740471041">
    <w:abstractNumId w:val="3"/>
  </w:num>
  <w:num w:numId="1318" w16cid:durableId="1439058379">
    <w:abstractNumId w:val="4"/>
  </w:num>
  <w:num w:numId="1319" w16cid:durableId="127747368">
    <w:abstractNumId w:val="5"/>
  </w:num>
  <w:num w:numId="1320" w16cid:durableId="1926451424">
    <w:abstractNumId w:val="6"/>
  </w:num>
  <w:num w:numId="1321" w16cid:durableId="1567570534">
    <w:abstractNumId w:val="7"/>
  </w:num>
  <w:num w:numId="1322" w16cid:durableId="1571623050">
    <w:abstractNumId w:val="0"/>
  </w:num>
  <w:num w:numId="1323" w16cid:durableId="1812095757">
    <w:abstractNumId w:val="1"/>
  </w:num>
  <w:num w:numId="1324" w16cid:durableId="899172966">
    <w:abstractNumId w:val="2"/>
  </w:num>
  <w:num w:numId="1325" w16cid:durableId="1848135014">
    <w:abstractNumId w:val="3"/>
  </w:num>
  <w:num w:numId="1326" w16cid:durableId="887648589">
    <w:abstractNumId w:val="4"/>
  </w:num>
  <w:num w:numId="1327" w16cid:durableId="4139197">
    <w:abstractNumId w:val="5"/>
  </w:num>
  <w:num w:numId="1328" w16cid:durableId="894241353">
    <w:abstractNumId w:val="6"/>
  </w:num>
  <w:num w:numId="1329" w16cid:durableId="1646929542">
    <w:abstractNumId w:val="7"/>
  </w:num>
  <w:num w:numId="1330" w16cid:durableId="605576507">
    <w:abstractNumId w:val="0"/>
  </w:num>
  <w:num w:numId="1331" w16cid:durableId="1300918911">
    <w:abstractNumId w:val="1"/>
  </w:num>
  <w:num w:numId="1332" w16cid:durableId="490679238">
    <w:abstractNumId w:val="2"/>
  </w:num>
  <w:num w:numId="1333" w16cid:durableId="357506210">
    <w:abstractNumId w:val="3"/>
  </w:num>
  <w:num w:numId="1334" w16cid:durableId="1183013606">
    <w:abstractNumId w:val="4"/>
  </w:num>
  <w:num w:numId="1335" w16cid:durableId="1737311850">
    <w:abstractNumId w:val="5"/>
  </w:num>
  <w:num w:numId="1336" w16cid:durableId="1146506416">
    <w:abstractNumId w:val="6"/>
  </w:num>
  <w:num w:numId="1337" w16cid:durableId="37244904">
    <w:abstractNumId w:val="7"/>
  </w:num>
  <w:num w:numId="1338" w16cid:durableId="264265162">
    <w:abstractNumId w:val="0"/>
  </w:num>
  <w:num w:numId="1339" w16cid:durableId="71397180">
    <w:abstractNumId w:val="1"/>
  </w:num>
  <w:num w:numId="1340" w16cid:durableId="111094767">
    <w:abstractNumId w:val="2"/>
  </w:num>
  <w:num w:numId="1341" w16cid:durableId="1277251332">
    <w:abstractNumId w:val="3"/>
  </w:num>
  <w:num w:numId="1342" w16cid:durableId="671645589">
    <w:abstractNumId w:val="4"/>
  </w:num>
  <w:num w:numId="1343" w16cid:durableId="1092702793">
    <w:abstractNumId w:val="5"/>
  </w:num>
  <w:num w:numId="1344" w16cid:durableId="648051542">
    <w:abstractNumId w:val="6"/>
  </w:num>
  <w:num w:numId="1345" w16cid:durableId="1891763913">
    <w:abstractNumId w:val="7"/>
  </w:num>
  <w:num w:numId="1346" w16cid:durableId="279773945">
    <w:abstractNumId w:val="0"/>
  </w:num>
  <w:num w:numId="1347" w16cid:durableId="123929618">
    <w:abstractNumId w:val="1"/>
  </w:num>
  <w:num w:numId="1348" w16cid:durableId="1439564566">
    <w:abstractNumId w:val="2"/>
  </w:num>
  <w:num w:numId="1349" w16cid:durableId="1475871144">
    <w:abstractNumId w:val="3"/>
  </w:num>
  <w:num w:numId="1350" w16cid:durableId="1395540038">
    <w:abstractNumId w:val="4"/>
  </w:num>
  <w:num w:numId="1351" w16cid:durableId="1324815984">
    <w:abstractNumId w:val="5"/>
  </w:num>
  <w:num w:numId="1352" w16cid:durableId="1083063544">
    <w:abstractNumId w:val="6"/>
  </w:num>
  <w:num w:numId="1353" w16cid:durableId="1906835660">
    <w:abstractNumId w:val="7"/>
  </w:num>
  <w:num w:numId="1354" w16cid:durableId="297995129">
    <w:abstractNumId w:val="0"/>
  </w:num>
  <w:num w:numId="1355" w16cid:durableId="827597201">
    <w:abstractNumId w:val="1"/>
  </w:num>
  <w:num w:numId="1356" w16cid:durableId="1709989227">
    <w:abstractNumId w:val="2"/>
  </w:num>
  <w:num w:numId="1357" w16cid:durableId="433744736">
    <w:abstractNumId w:val="3"/>
  </w:num>
  <w:num w:numId="1358" w16cid:durableId="538856909">
    <w:abstractNumId w:val="4"/>
  </w:num>
  <w:num w:numId="1359" w16cid:durableId="971179398">
    <w:abstractNumId w:val="5"/>
  </w:num>
  <w:num w:numId="1360" w16cid:durableId="1179123849">
    <w:abstractNumId w:val="6"/>
  </w:num>
  <w:num w:numId="1361" w16cid:durableId="1191454421">
    <w:abstractNumId w:val="7"/>
  </w:num>
  <w:num w:numId="1362" w16cid:durableId="393116832">
    <w:abstractNumId w:val="0"/>
  </w:num>
  <w:num w:numId="1363" w16cid:durableId="2112583569">
    <w:abstractNumId w:val="1"/>
  </w:num>
  <w:num w:numId="1364" w16cid:durableId="1251546641">
    <w:abstractNumId w:val="2"/>
  </w:num>
  <w:num w:numId="1365" w16cid:durableId="249629194">
    <w:abstractNumId w:val="3"/>
  </w:num>
  <w:num w:numId="1366" w16cid:durableId="1370839414">
    <w:abstractNumId w:val="4"/>
  </w:num>
  <w:num w:numId="1367" w16cid:durableId="1516532198">
    <w:abstractNumId w:val="5"/>
  </w:num>
  <w:num w:numId="1368" w16cid:durableId="1756320733">
    <w:abstractNumId w:val="6"/>
  </w:num>
  <w:num w:numId="1369" w16cid:durableId="956718460">
    <w:abstractNumId w:val="7"/>
  </w:num>
  <w:num w:numId="1370" w16cid:durableId="1906333653">
    <w:abstractNumId w:val="0"/>
  </w:num>
  <w:num w:numId="1371" w16cid:durableId="530656596">
    <w:abstractNumId w:val="1"/>
  </w:num>
  <w:num w:numId="1372" w16cid:durableId="63844257">
    <w:abstractNumId w:val="2"/>
  </w:num>
  <w:num w:numId="1373" w16cid:durableId="1679768818">
    <w:abstractNumId w:val="3"/>
  </w:num>
  <w:num w:numId="1374" w16cid:durableId="1432622529">
    <w:abstractNumId w:val="4"/>
  </w:num>
  <w:num w:numId="1375" w16cid:durableId="1665432273">
    <w:abstractNumId w:val="5"/>
  </w:num>
  <w:num w:numId="1376" w16cid:durableId="457993301">
    <w:abstractNumId w:val="6"/>
  </w:num>
  <w:num w:numId="1377" w16cid:durableId="867909845">
    <w:abstractNumId w:val="7"/>
  </w:num>
  <w:num w:numId="1378" w16cid:durableId="859465109">
    <w:abstractNumId w:val="0"/>
  </w:num>
  <w:num w:numId="1379" w16cid:durableId="278339783">
    <w:abstractNumId w:val="1"/>
  </w:num>
  <w:num w:numId="1380" w16cid:durableId="1126970651">
    <w:abstractNumId w:val="2"/>
  </w:num>
  <w:num w:numId="1381" w16cid:durableId="335889356">
    <w:abstractNumId w:val="3"/>
  </w:num>
  <w:num w:numId="1382" w16cid:durableId="679889795">
    <w:abstractNumId w:val="4"/>
  </w:num>
  <w:num w:numId="1383" w16cid:durableId="1870214629">
    <w:abstractNumId w:val="5"/>
  </w:num>
  <w:num w:numId="1384" w16cid:durableId="1014922799">
    <w:abstractNumId w:val="6"/>
  </w:num>
  <w:num w:numId="1385" w16cid:durableId="663364857">
    <w:abstractNumId w:val="7"/>
  </w:num>
  <w:num w:numId="1386" w16cid:durableId="1576352303">
    <w:abstractNumId w:val="0"/>
  </w:num>
  <w:num w:numId="1387" w16cid:durableId="696124170">
    <w:abstractNumId w:val="1"/>
  </w:num>
  <w:num w:numId="1388" w16cid:durableId="1971746564">
    <w:abstractNumId w:val="2"/>
  </w:num>
  <w:num w:numId="1389" w16cid:durableId="732192278">
    <w:abstractNumId w:val="3"/>
  </w:num>
  <w:num w:numId="1390" w16cid:durableId="305672581">
    <w:abstractNumId w:val="4"/>
  </w:num>
  <w:num w:numId="1391" w16cid:durableId="421416417">
    <w:abstractNumId w:val="5"/>
  </w:num>
  <w:num w:numId="1392" w16cid:durableId="1813212241">
    <w:abstractNumId w:val="6"/>
  </w:num>
  <w:num w:numId="1393" w16cid:durableId="1163931943">
    <w:abstractNumId w:val="7"/>
  </w:num>
  <w:num w:numId="1394" w16cid:durableId="1879202376">
    <w:abstractNumId w:val="0"/>
  </w:num>
  <w:num w:numId="1395" w16cid:durableId="271209710">
    <w:abstractNumId w:val="1"/>
  </w:num>
  <w:num w:numId="1396" w16cid:durableId="1382287181">
    <w:abstractNumId w:val="2"/>
  </w:num>
  <w:num w:numId="1397" w16cid:durableId="74284391">
    <w:abstractNumId w:val="3"/>
  </w:num>
  <w:num w:numId="1398" w16cid:durableId="247346350">
    <w:abstractNumId w:val="4"/>
  </w:num>
  <w:num w:numId="1399" w16cid:durableId="1099833004">
    <w:abstractNumId w:val="5"/>
  </w:num>
  <w:num w:numId="1400" w16cid:durableId="1609849123">
    <w:abstractNumId w:val="6"/>
  </w:num>
  <w:num w:numId="1401" w16cid:durableId="1075323297">
    <w:abstractNumId w:val="7"/>
  </w:num>
  <w:num w:numId="1402" w16cid:durableId="459958444">
    <w:abstractNumId w:val="0"/>
  </w:num>
  <w:num w:numId="1403" w16cid:durableId="999115408">
    <w:abstractNumId w:val="1"/>
  </w:num>
  <w:num w:numId="1404" w16cid:durableId="569274853">
    <w:abstractNumId w:val="2"/>
  </w:num>
  <w:num w:numId="1405" w16cid:durableId="1046177996">
    <w:abstractNumId w:val="3"/>
  </w:num>
  <w:num w:numId="1406" w16cid:durableId="426268966">
    <w:abstractNumId w:val="4"/>
  </w:num>
  <w:num w:numId="1407" w16cid:durableId="1032192525">
    <w:abstractNumId w:val="5"/>
  </w:num>
  <w:num w:numId="1408" w16cid:durableId="1767995108">
    <w:abstractNumId w:val="6"/>
  </w:num>
  <w:num w:numId="1409" w16cid:durableId="1986354287">
    <w:abstractNumId w:val="7"/>
  </w:num>
  <w:num w:numId="1410" w16cid:durableId="1114137287">
    <w:abstractNumId w:val="0"/>
  </w:num>
  <w:num w:numId="1411" w16cid:durableId="1755318650">
    <w:abstractNumId w:val="1"/>
  </w:num>
  <w:num w:numId="1412" w16cid:durableId="714740536">
    <w:abstractNumId w:val="2"/>
  </w:num>
  <w:num w:numId="1413" w16cid:durableId="2069762551">
    <w:abstractNumId w:val="3"/>
  </w:num>
  <w:num w:numId="1414" w16cid:durableId="54476666">
    <w:abstractNumId w:val="4"/>
  </w:num>
  <w:num w:numId="1415" w16cid:durableId="965431634">
    <w:abstractNumId w:val="5"/>
  </w:num>
  <w:num w:numId="1416" w16cid:durableId="1491408111">
    <w:abstractNumId w:val="6"/>
  </w:num>
  <w:num w:numId="1417" w16cid:durableId="684132759">
    <w:abstractNumId w:val="7"/>
  </w:num>
  <w:num w:numId="1418" w16cid:durableId="445778054">
    <w:abstractNumId w:val="0"/>
  </w:num>
  <w:num w:numId="1419" w16cid:durableId="1192648163">
    <w:abstractNumId w:val="1"/>
  </w:num>
  <w:num w:numId="1420" w16cid:durableId="647395025">
    <w:abstractNumId w:val="2"/>
  </w:num>
  <w:num w:numId="1421" w16cid:durableId="1316448489">
    <w:abstractNumId w:val="3"/>
  </w:num>
  <w:num w:numId="1422" w16cid:durableId="863786951">
    <w:abstractNumId w:val="4"/>
  </w:num>
  <w:num w:numId="1423" w16cid:durableId="156115298">
    <w:abstractNumId w:val="5"/>
  </w:num>
  <w:num w:numId="1424" w16cid:durableId="552884713">
    <w:abstractNumId w:val="6"/>
  </w:num>
  <w:num w:numId="1425" w16cid:durableId="16393197">
    <w:abstractNumId w:val="7"/>
  </w:num>
  <w:num w:numId="1426" w16cid:durableId="1900088894">
    <w:abstractNumId w:val="0"/>
  </w:num>
  <w:num w:numId="1427" w16cid:durableId="494494076">
    <w:abstractNumId w:val="1"/>
  </w:num>
  <w:num w:numId="1428" w16cid:durableId="1579904473">
    <w:abstractNumId w:val="2"/>
  </w:num>
  <w:num w:numId="1429" w16cid:durableId="2076656094">
    <w:abstractNumId w:val="21"/>
  </w:num>
  <w:num w:numId="1430" w16cid:durableId="899093352">
    <w:abstractNumId w:val="13"/>
  </w:num>
  <w:num w:numId="1431" w16cid:durableId="1177227969">
    <w:abstractNumId w:val="2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hideGrammaticalErrors/>
  <w:zoom w:percent="128"/>
  <w:displayBackgroundShape/>
  <w:gutterAtTop/>
  <w:proofState w:spelling="clean" w:grammar="clean"/>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284"/>
  <w:autoHyphenation/>
  <w:evenAndOddHeaders/>
  <w:drawingGridHorizontalSpacing w:val="10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3E84"/>
    <w:rsid w:val="0001431C"/>
    <w:rsid w:val="0001482C"/>
    <w:rsid w:val="00014D29"/>
    <w:rsid w:val="000155F0"/>
    <w:rsid w:val="000157CF"/>
    <w:rsid w:val="00015A22"/>
    <w:rsid w:val="00016541"/>
    <w:rsid w:val="000166CA"/>
    <w:rsid w:val="000168DE"/>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BE3"/>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5EC4"/>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060"/>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87F13"/>
    <w:rsid w:val="000901C8"/>
    <w:rsid w:val="0009042C"/>
    <w:rsid w:val="00090633"/>
    <w:rsid w:val="000907D0"/>
    <w:rsid w:val="00091397"/>
    <w:rsid w:val="00091811"/>
    <w:rsid w:val="00091A72"/>
    <w:rsid w:val="00092EAB"/>
    <w:rsid w:val="0009349C"/>
    <w:rsid w:val="0009390D"/>
    <w:rsid w:val="00093B10"/>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0F60"/>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158C"/>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CAD"/>
    <w:rsid w:val="000F6F38"/>
    <w:rsid w:val="000F76A8"/>
    <w:rsid w:val="000F7725"/>
    <w:rsid w:val="000F78AE"/>
    <w:rsid w:val="00100D85"/>
    <w:rsid w:val="00101157"/>
    <w:rsid w:val="00101681"/>
    <w:rsid w:val="00101BB0"/>
    <w:rsid w:val="00101D0F"/>
    <w:rsid w:val="001020BB"/>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8DB"/>
    <w:rsid w:val="00113C2F"/>
    <w:rsid w:val="00113E28"/>
    <w:rsid w:val="00114290"/>
    <w:rsid w:val="00114325"/>
    <w:rsid w:val="0011483D"/>
    <w:rsid w:val="00114C7A"/>
    <w:rsid w:val="00114E4E"/>
    <w:rsid w:val="00115432"/>
    <w:rsid w:val="001157CE"/>
    <w:rsid w:val="00115E66"/>
    <w:rsid w:val="00115EA3"/>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4D2"/>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4760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1FCA"/>
    <w:rsid w:val="001821A3"/>
    <w:rsid w:val="00182674"/>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FC8"/>
    <w:rsid w:val="001C72B2"/>
    <w:rsid w:val="001D0073"/>
    <w:rsid w:val="001D0955"/>
    <w:rsid w:val="001D1192"/>
    <w:rsid w:val="001D223A"/>
    <w:rsid w:val="001D2243"/>
    <w:rsid w:val="001D228F"/>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236"/>
    <w:rsid w:val="002064F7"/>
    <w:rsid w:val="00206509"/>
    <w:rsid w:val="00206BDB"/>
    <w:rsid w:val="0020761B"/>
    <w:rsid w:val="0021058F"/>
    <w:rsid w:val="0021135F"/>
    <w:rsid w:val="0021150C"/>
    <w:rsid w:val="00212144"/>
    <w:rsid w:val="002127FD"/>
    <w:rsid w:val="00212B04"/>
    <w:rsid w:val="00212EEA"/>
    <w:rsid w:val="002130B4"/>
    <w:rsid w:val="00213453"/>
    <w:rsid w:val="0021348C"/>
    <w:rsid w:val="00214BC0"/>
    <w:rsid w:val="00214CAA"/>
    <w:rsid w:val="002154D1"/>
    <w:rsid w:val="00215BEE"/>
    <w:rsid w:val="0021654E"/>
    <w:rsid w:val="00216875"/>
    <w:rsid w:val="00217B31"/>
    <w:rsid w:val="002202E4"/>
    <w:rsid w:val="0022072A"/>
    <w:rsid w:val="00220B3D"/>
    <w:rsid w:val="0022100A"/>
    <w:rsid w:val="00221160"/>
    <w:rsid w:val="002213EE"/>
    <w:rsid w:val="00221922"/>
    <w:rsid w:val="00221B94"/>
    <w:rsid w:val="00221E3A"/>
    <w:rsid w:val="002220AB"/>
    <w:rsid w:val="00222AAD"/>
    <w:rsid w:val="00222C5D"/>
    <w:rsid w:val="002237A5"/>
    <w:rsid w:val="00224723"/>
    <w:rsid w:val="002248C1"/>
    <w:rsid w:val="00224C04"/>
    <w:rsid w:val="00224EF7"/>
    <w:rsid w:val="002251A4"/>
    <w:rsid w:val="00225489"/>
    <w:rsid w:val="00225718"/>
    <w:rsid w:val="00225CAE"/>
    <w:rsid w:val="00226125"/>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CD7"/>
    <w:rsid w:val="00247618"/>
    <w:rsid w:val="00247C83"/>
    <w:rsid w:val="00250370"/>
    <w:rsid w:val="0025068A"/>
    <w:rsid w:val="00250751"/>
    <w:rsid w:val="002507E8"/>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7101D"/>
    <w:rsid w:val="0027121E"/>
    <w:rsid w:val="0027188F"/>
    <w:rsid w:val="002739B2"/>
    <w:rsid w:val="00273FDF"/>
    <w:rsid w:val="0027424D"/>
    <w:rsid w:val="00275141"/>
    <w:rsid w:val="00275281"/>
    <w:rsid w:val="002753C7"/>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47E"/>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684"/>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524"/>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C17"/>
    <w:rsid w:val="00302DC7"/>
    <w:rsid w:val="0030338B"/>
    <w:rsid w:val="003038A7"/>
    <w:rsid w:val="00303B4E"/>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E46"/>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B0B"/>
    <w:rsid w:val="00343D49"/>
    <w:rsid w:val="00344346"/>
    <w:rsid w:val="003443A3"/>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6D3"/>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1C09"/>
    <w:rsid w:val="00362387"/>
    <w:rsid w:val="00362505"/>
    <w:rsid w:val="00362B90"/>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351"/>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536"/>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3DF6"/>
    <w:rsid w:val="003C41CF"/>
    <w:rsid w:val="003C4F30"/>
    <w:rsid w:val="003C5044"/>
    <w:rsid w:val="003C5153"/>
    <w:rsid w:val="003C5BB1"/>
    <w:rsid w:val="003C5BC7"/>
    <w:rsid w:val="003C5ED9"/>
    <w:rsid w:val="003C6AE0"/>
    <w:rsid w:val="003C6C08"/>
    <w:rsid w:val="003C6C20"/>
    <w:rsid w:val="003C6C2D"/>
    <w:rsid w:val="003C73F8"/>
    <w:rsid w:val="003C7457"/>
    <w:rsid w:val="003C797F"/>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2CF1"/>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70E"/>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248"/>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EEB"/>
    <w:rsid w:val="00406F61"/>
    <w:rsid w:val="00406FEF"/>
    <w:rsid w:val="0040710C"/>
    <w:rsid w:val="004078B5"/>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58C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941"/>
    <w:rsid w:val="00432A56"/>
    <w:rsid w:val="00433D69"/>
    <w:rsid w:val="00433DC5"/>
    <w:rsid w:val="00434C19"/>
    <w:rsid w:val="00435E93"/>
    <w:rsid w:val="0043603B"/>
    <w:rsid w:val="00436048"/>
    <w:rsid w:val="00436479"/>
    <w:rsid w:val="0043662F"/>
    <w:rsid w:val="0043667B"/>
    <w:rsid w:val="00436B23"/>
    <w:rsid w:val="00436B37"/>
    <w:rsid w:val="00436EC1"/>
    <w:rsid w:val="004370B3"/>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3EF"/>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81E"/>
    <w:rsid w:val="004A5AE0"/>
    <w:rsid w:val="004A5D89"/>
    <w:rsid w:val="004A5FCA"/>
    <w:rsid w:val="004A60D6"/>
    <w:rsid w:val="004A6B9E"/>
    <w:rsid w:val="004A6C9C"/>
    <w:rsid w:val="004A6CC0"/>
    <w:rsid w:val="004A6E79"/>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A02"/>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146"/>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400"/>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3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945"/>
    <w:rsid w:val="005B3A73"/>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ABF"/>
    <w:rsid w:val="005C7CF3"/>
    <w:rsid w:val="005D00DB"/>
    <w:rsid w:val="005D07D2"/>
    <w:rsid w:val="005D0A5B"/>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405"/>
    <w:rsid w:val="00602BBC"/>
    <w:rsid w:val="00603003"/>
    <w:rsid w:val="00603ABE"/>
    <w:rsid w:val="00603D36"/>
    <w:rsid w:val="00603F19"/>
    <w:rsid w:val="0060433E"/>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56C"/>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5EE"/>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189"/>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BBC"/>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1B17"/>
    <w:rsid w:val="006A21AF"/>
    <w:rsid w:val="006A2D1D"/>
    <w:rsid w:val="006A2D5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B91"/>
    <w:rsid w:val="006B4FA7"/>
    <w:rsid w:val="006B5363"/>
    <w:rsid w:val="006B56D9"/>
    <w:rsid w:val="006B59BE"/>
    <w:rsid w:val="006B61DB"/>
    <w:rsid w:val="006B657B"/>
    <w:rsid w:val="006B709C"/>
    <w:rsid w:val="006B7AF5"/>
    <w:rsid w:val="006C01B3"/>
    <w:rsid w:val="006C0671"/>
    <w:rsid w:val="006C0F3D"/>
    <w:rsid w:val="006C0FB3"/>
    <w:rsid w:val="006C150F"/>
    <w:rsid w:val="006C1918"/>
    <w:rsid w:val="006C1ABF"/>
    <w:rsid w:val="006C1BD3"/>
    <w:rsid w:val="006C1C44"/>
    <w:rsid w:val="006C1C92"/>
    <w:rsid w:val="006C1D80"/>
    <w:rsid w:val="006C2017"/>
    <w:rsid w:val="006C2950"/>
    <w:rsid w:val="006C2C47"/>
    <w:rsid w:val="006C34ED"/>
    <w:rsid w:val="006C3549"/>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9D3"/>
    <w:rsid w:val="006F4A1E"/>
    <w:rsid w:val="006F4CA3"/>
    <w:rsid w:val="006F4F50"/>
    <w:rsid w:val="006F66C9"/>
    <w:rsid w:val="006F713A"/>
    <w:rsid w:val="006F78A5"/>
    <w:rsid w:val="00700615"/>
    <w:rsid w:val="00700ABF"/>
    <w:rsid w:val="00700C6D"/>
    <w:rsid w:val="00701441"/>
    <w:rsid w:val="00701458"/>
    <w:rsid w:val="00701F32"/>
    <w:rsid w:val="007021CD"/>
    <w:rsid w:val="00702208"/>
    <w:rsid w:val="0070253B"/>
    <w:rsid w:val="00702A1E"/>
    <w:rsid w:val="00702A70"/>
    <w:rsid w:val="00702E9B"/>
    <w:rsid w:val="0070320C"/>
    <w:rsid w:val="007033B5"/>
    <w:rsid w:val="00704670"/>
    <w:rsid w:val="00704B68"/>
    <w:rsid w:val="00704C87"/>
    <w:rsid w:val="00704E3E"/>
    <w:rsid w:val="007057C2"/>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86"/>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31E"/>
    <w:rsid w:val="00736983"/>
    <w:rsid w:val="007374FB"/>
    <w:rsid w:val="00737520"/>
    <w:rsid w:val="0074067F"/>
    <w:rsid w:val="007406F6"/>
    <w:rsid w:val="00740C3E"/>
    <w:rsid w:val="00740E0F"/>
    <w:rsid w:val="00742601"/>
    <w:rsid w:val="00742E54"/>
    <w:rsid w:val="00742F99"/>
    <w:rsid w:val="00743A72"/>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50052"/>
    <w:rsid w:val="00750E46"/>
    <w:rsid w:val="00750F1F"/>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244C"/>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B7"/>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58A"/>
    <w:rsid w:val="00783850"/>
    <w:rsid w:val="00783CD9"/>
    <w:rsid w:val="00784D2F"/>
    <w:rsid w:val="00784F53"/>
    <w:rsid w:val="00785D0A"/>
    <w:rsid w:val="00785D38"/>
    <w:rsid w:val="00786364"/>
    <w:rsid w:val="00787591"/>
    <w:rsid w:val="007877E8"/>
    <w:rsid w:val="00787AC0"/>
    <w:rsid w:val="00787EAD"/>
    <w:rsid w:val="0079068D"/>
    <w:rsid w:val="00790A1C"/>
    <w:rsid w:val="00790BF1"/>
    <w:rsid w:val="00791581"/>
    <w:rsid w:val="00792AFA"/>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1EA"/>
    <w:rsid w:val="007A6C7D"/>
    <w:rsid w:val="007A6F9A"/>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46C8"/>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2F2E"/>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17D14"/>
    <w:rsid w:val="00820393"/>
    <w:rsid w:val="008203CF"/>
    <w:rsid w:val="00820603"/>
    <w:rsid w:val="00820F52"/>
    <w:rsid w:val="00822420"/>
    <w:rsid w:val="0082350D"/>
    <w:rsid w:val="00823E80"/>
    <w:rsid w:val="008245D8"/>
    <w:rsid w:val="008246BA"/>
    <w:rsid w:val="00824762"/>
    <w:rsid w:val="00824AA0"/>
    <w:rsid w:val="00824B1A"/>
    <w:rsid w:val="008251F7"/>
    <w:rsid w:val="00825A14"/>
    <w:rsid w:val="00825A1B"/>
    <w:rsid w:val="00825AAA"/>
    <w:rsid w:val="00825BF4"/>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644"/>
    <w:rsid w:val="00842BBF"/>
    <w:rsid w:val="00842F7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0DF"/>
    <w:rsid w:val="00852213"/>
    <w:rsid w:val="0085238A"/>
    <w:rsid w:val="008524EB"/>
    <w:rsid w:val="00852890"/>
    <w:rsid w:val="00852978"/>
    <w:rsid w:val="00852CAB"/>
    <w:rsid w:val="0085318D"/>
    <w:rsid w:val="008535F5"/>
    <w:rsid w:val="00853A58"/>
    <w:rsid w:val="00853A78"/>
    <w:rsid w:val="008547B9"/>
    <w:rsid w:val="00855D0F"/>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D23"/>
    <w:rsid w:val="008A6E78"/>
    <w:rsid w:val="008A7100"/>
    <w:rsid w:val="008A71D4"/>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B35"/>
    <w:rsid w:val="008E0F0B"/>
    <w:rsid w:val="008E1159"/>
    <w:rsid w:val="008E1580"/>
    <w:rsid w:val="008E1A9C"/>
    <w:rsid w:val="008E20F1"/>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A70"/>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15E"/>
    <w:rsid w:val="00911371"/>
    <w:rsid w:val="009117BF"/>
    <w:rsid w:val="009120C5"/>
    <w:rsid w:val="00912796"/>
    <w:rsid w:val="0091293D"/>
    <w:rsid w:val="00912CB8"/>
    <w:rsid w:val="00912D42"/>
    <w:rsid w:val="0091353C"/>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9F"/>
    <w:rsid w:val="009376D4"/>
    <w:rsid w:val="009376D7"/>
    <w:rsid w:val="00937A6E"/>
    <w:rsid w:val="00937F20"/>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48"/>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A7B"/>
    <w:rsid w:val="00953B97"/>
    <w:rsid w:val="00954408"/>
    <w:rsid w:val="00954D0E"/>
    <w:rsid w:val="00954FE1"/>
    <w:rsid w:val="0095542B"/>
    <w:rsid w:val="009556AE"/>
    <w:rsid w:val="00955DD9"/>
    <w:rsid w:val="009565BD"/>
    <w:rsid w:val="00956939"/>
    <w:rsid w:val="00956AAC"/>
    <w:rsid w:val="00956AB0"/>
    <w:rsid w:val="00956BC0"/>
    <w:rsid w:val="009578F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05D"/>
    <w:rsid w:val="009712AE"/>
    <w:rsid w:val="009715BE"/>
    <w:rsid w:val="0097174E"/>
    <w:rsid w:val="00971BE0"/>
    <w:rsid w:val="00971EFA"/>
    <w:rsid w:val="0097253D"/>
    <w:rsid w:val="009725A2"/>
    <w:rsid w:val="00972CE5"/>
    <w:rsid w:val="00973313"/>
    <w:rsid w:val="00973381"/>
    <w:rsid w:val="00973E62"/>
    <w:rsid w:val="00974130"/>
    <w:rsid w:val="00974399"/>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1C40"/>
    <w:rsid w:val="009B1FD6"/>
    <w:rsid w:val="009B23EE"/>
    <w:rsid w:val="009B257E"/>
    <w:rsid w:val="009B3610"/>
    <w:rsid w:val="009B37D3"/>
    <w:rsid w:val="009B4C61"/>
    <w:rsid w:val="009B4CB0"/>
    <w:rsid w:val="009B4CE0"/>
    <w:rsid w:val="009B5208"/>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1CB6"/>
    <w:rsid w:val="009D2A1F"/>
    <w:rsid w:val="009D2BAC"/>
    <w:rsid w:val="009D33BC"/>
    <w:rsid w:val="009D41AC"/>
    <w:rsid w:val="009D4244"/>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54F"/>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3A7D"/>
    <w:rsid w:val="00A2405B"/>
    <w:rsid w:val="00A241BB"/>
    <w:rsid w:val="00A25467"/>
    <w:rsid w:val="00A2551C"/>
    <w:rsid w:val="00A25A79"/>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A01"/>
    <w:rsid w:val="00A81D00"/>
    <w:rsid w:val="00A81D2F"/>
    <w:rsid w:val="00A81E59"/>
    <w:rsid w:val="00A81EBE"/>
    <w:rsid w:val="00A826F1"/>
    <w:rsid w:val="00A82712"/>
    <w:rsid w:val="00A82D02"/>
    <w:rsid w:val="00A8304F"/>
    <w:rsid w:val="00A83369"/>
    <w:rsid w:val="00A83A27"/>
    <w:rsid w:val="00A8428C"/>
    <w:rsid w:val="00A84364"/>
    <w:rsid w:val="00A84B85"/>
    <w:rsid w:val="00A84CD0"/>
    <w:rsid w:val="00A858E9"/>
    <w:rsid w:val="00A85E5B"/>
    <w:rsid w:val="00A85E73"/>
    <w:rsid w:val="00A85EC0"/>
    <w:rsid w:val="00A86ED1"/>
    <w:rsid w:val="00A86F9B"/>
    <w:rsid w:val="00A87A64"/>
    <w:rsid w:val="00A915F4"/>
    <w:rsid w:val="00A916EF"/>
    <w:rsid w:val="00A917A9"/>
    <w:rsid w:val="00A91C36"/>
    <w:rsid w:val="00A91D41"/>
    <w:rsid w:val="00A926F4"/>
    <w:rsid w:val="00A93F51"/>
    <w:rsid w:val="00A940CD"/>
    <w:rsid w:val="00A94153"/>
    <w:rsid w:val="00A947D6"/>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78"/>
    <w:rsid w:val="00AB2FCB"/>
    <w:rsid w:val="00AB4DCD"/>
    <w:rsid w:val="00AB4F87"/>
    <w:rsid w:val="00AB5377"/>
    <w:rsid w:val="00AB5B77"/>
    <w:rsid w:val="00AB7102"/>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DD2"/>
    <w:rsid w:val="00AC5210"/>
    <w:rsid w:val="00AC54BD"/>
    <w:rsid w:val="00AC5BDF"/>
    <w:rsid w:val="00AC5DA2"/>
    <w:rsid w:val="00AC662A"/>
    <w:rsid w:val="00AC665E"/>
    <w:rsid w:val="00AC6903"/>
    <w:rsid w:val="00AC6B95"/>
    <w:rsid w:val="00AC6E76"/>
    <w:rsid w:val="00AC722F"/>
    <w:rsid w:val="00AC7290"/>
    <w:rsid w:val="00AC7669"/>
    <w:rsid w:val="00AC79C9"/>
    <w:rsid w:val="00AD03B9"/>
    <w:rsid w:val="00AD0AF6"/>
    <w:rsid w:val="00AD1000"/>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24D"/>
    <w:rsid w:val="00AE54FF"/>
    <w:rsid w:val="00AE563F"/>
    <w:rsid w:val="00AE6595"/>
    <w:rsid w:val="00AE6B0B"/>
    <w:rsid w:val="00AE7185"/>
    <w:rsid w:val="00AE71A8"/>
    <w:rsid w:val="00AE74AF"/>
    <w:rsid w:val="00AE74B3"/>
    <w:rsid w:val="00AE7530"/>
    <w:rsid w:val="00AE7678"/>
    <w:rsid w:val="00AE7891"/>
    <w:rsid w:val="00AE7EA4"/>
    <w:rsid w:val="00AF0329"/>
    <w:rsid w:val="00AF0774"/>
    <w:rsid w:val="00AF11B5"/>
    <w:rsid w:val="00AF1F48"/>
    <w:rsid w:val="00AF2007"/>
    <w:rsid w:val="00AF2612"/>
    <w:rsid w:val="00AF2F60"/>
    <w:rsid w:val="00AF3889"/>
    <w:rsid w:val="00AF39DC"/>
    <w:rsid w:val="00AF3B73"/>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1A6E"/>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427"/>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54E"/>
    <w:rsid w:val="00B677F1"/>
    <w:rsid w:val="00B67914"/>
    <w:rsid w:val="00B70423"/>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6E7B"/>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9D3"/>
    <w:rsid w:val="00BA7CCE"/>
    <w:rsid w:val="00BB0517"/>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1ECB"/>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BB5"/>
    <w:rsid w:val="00BF0D84"/>
    <w:rsid w:val="00BF1423"/>
    <w:rsid w:val="00BF18FE"/>
    <w:rsid w:val="00BF1C55"/>
    <w:rsid w:val="00BF1F5C"/>
    <w:rsid w:val="00BF224A"/>
    <w:rsid w:val="00BF272F"/>
    <w:rsid w:val="00BF28A4"/>
    <w:rsid w:val="00BF37C5"/>
    <w:rsid w:val="00BF3AAA"/>
    <w:rsid w:val="00BF3C20"/>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64E"/>
    <w:rsid w:val="00C035D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2C5"/>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969"/>
    <w:rsid w:val="00C34B08"/>
    <w:rsid w:val="00C35315"/>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699B"/>
    <w:rsid w:val="00C47D44"/>
    <w:rsid w:val="00C50B1E"/>
    <w:rsid w:val="00C51C72"/>
    <w:rsid w:val="00C51CB1"/>
    <w:rsid w:val="00C51F30"/>
    <w:rsid w:val="00C521B4"/>
    <w:rsid w:val="00C52914"/>
    <w:rsid w:val="00C539F2"/>
    <w:rsid w:val="00C544CC"/>
    <w:rsid w:val="00C546E7"/>
    <w:rsid w:val="00C55114"/>
    <w:rsid w:val="00C55DC9"/>
    <w:rsid w:val="00C56262"/>
    <w:rsid w:val="00C57198"/>
    <w:rsid w:val="00C578CE"/>
    <w:rsid w:val="00C60CBB"/>
    <w:rsid w:val="00C61597"/>
    <w:rsid w:val="00C617BF"/>
    <w:rsid w:val="00C62692"/>
    <w:rsid w:val="00C62791"/>
    <w:rsid w:val="00C62FA1"/>
    <w:rsid w:val="00C632D6"/>
    <w:rsid w:val="00C63D13"/>
    <w:rsid w:val="00C63DE5"/>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EB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6518"/>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46AE"/>
    <w:rsid w:val="00D457ED"/>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7CC"/>
    <w:rsid w:val="00D557E6"/>
    <w:rsid w:val="00D55A96"/>
    <w:rsid w:val="00D56796"/>
    <w:rsid w:val="00D56D40"/>
    <w:rsid w:val="00D56D85"/>
    <w:rsid w:val="00D57BE9"/>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06EC"/>
    <w:rsid w:val="00D721EC"/>
    <w:rsid w:val="00D726CE"/>
    <w:rsid w:val="00D73677"/>
    <w:rsid w:val="00D73746"/>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4512"/>
    <w:rsid w:val="00DA4A61"/>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B19"/>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A42"/>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1F29"/>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5C4F"/>
    <w:rsid w:val="00E063DE"/>
    <w:rsid w:val="00E0671B"/>
    <w:rsid w:val="00E06E82"/>
    <w:rsid w:val="00E07453"/>
    <w:rsid w:val="00E07DB1"/>
    <w:rsid w:val="00E07E7B"/>
    <w:rsid w:val="00E07F6A"/>
    <w:rsid w:val="00E10117"/>
    <w:rsid w:val="00E1064A"/>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B4A"/>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143"/>
    <w:rsid w:val="00E52D13"/>
    <w:rsid w:val="00E52FD1"/>
    <w:rsid w:val="00E5332C"/>
    <w:rsid w:val="00E53353"/>
    <w:rsid w:val="00E535A6"/>
    <w:rsid w:val="00E53C45"/>
    <w:rsid w:val="00E53CE0"/>
    <w:rsid w:val="00E53DA7"/>
    <w:rsid w:val="00E540FC"/>
    <w:rsid w:val="00E54C11"/>
    <w:rsid w:val="00E55CBD"/>
    <w:rsid w:val="00E55DB0"/>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0504"/>
    <w:rsid w:val="00EA1134"/>
    <w:rsid w:val="00EA1489"/>
    <w:rsid w:val="00EA148E"/>
    <w:rsid w:val="00EA1A6D"/>
    <w:rsid w:val="00EA21DA"/>
    <w:rsid w:val="00EA28D1"/>
    <w:rsid w:val="00EA2AE4"/>
    <w:rsid w:val="00EA335A"/>
    <w:rsid w:val="00EA3D63"/>
    <w:rsid w:val="00EA4DF2"/>
    <w:rsid w:val="00EA4F3D"/>
    <w:rsid w:val="00EA5342"/>
    <w:rsid w:val="00EA55C1"/>
    <w:rsid w:val="00EA568C"/>
    <w:rsid w:val="00EA5AC0"/>
    <w:rsid w:val="00EA61F0"/>
    <w:rsid w:val="00EA6854"/>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C40"/>
    <w:rsid w:val="00EB5DB5"/>
    <w:rsid w:val="00EB600D"/>
    <w:rsid w:val="00EB672B"/>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AEC"/>
    <w:rsid w:val="00F14ED0"/>
    <w:rsid w:val="00F15ED6"/>
    <w:rsid w:val="00F15F5B"/>
    <w:rsid w:val="00F16210"/>
    <w:rsid w:val="00F164D5"/>
    <w:rsid w:val="00F16A67"/>
    <w:rsid w:val="00F1792F"/>
    <w:rsid w:val="00F17A56"/>
    <w:rsid w:val="00F20151"/>
    <w:rsid w:val="00F20474"/>
    <w:rsid w:val="00F209A2"/>
    <w:rsid w:val="00F20E9E"/>
    <w:rsid w:val="00F20F82"/>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5CF7"/>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B05"/>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117F"/>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B29"/>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A29"/>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5FC"/>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A0B"/>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2619"/>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כותרת תחתונה תו תו תו תו תו תו"/>
    <w:basedOn w:val="DefaultParagraphFont"/>
    <w:link w:val="Footer"/>
    <w:uiPriority w:val="99"/>
    <w:rsid w:val="000501A4"/>
  </w:style>
  <w:style w:type="paragraph" w:styleId="Date">
    <w:name w:val="Date"/>
    <w:basedOn w:val="Normal"/>
    <w:next w:val="Normal"/>
    <w:link w:val="23"/>
    <w:uiPriority w:val="99"/>
    <w:unhideWhenUsed/>
    <w:rsid w:val="000501A4"/>
    <w:pPr>
      <w:spacing w:before="120" w:line="240" w:lineRule="auto"/>
    </w:pPr>
  </w:style>
  <w:style w:type="character" w:customStyle="1" w:styleId="23">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qFormat/>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BalloonText">
    <w:name w:val="Balloon Text"/>
    <w:basedOn w:val="Normal"/>
    <w:link w:val="10"/>
    <w:uiPriority w:val="99"/>
    <w:unhideWhenUsed/>
    <w:rsid w:val="00AF6305"/>
    <w:pPr>
      <w:spacing w:line="240" w:lineRule="auto"/>
    </w:pPr>
    <w:rPr>
      <w:rFonts w:ascii="Tahoma" w:hAnsi="Tahoma" w:cs="Tahoma"/>
      <w:sz w:val="18"/>
      <w:szCs w:val="18"/>
    </w:rPr>
  </w:style>
  <w:style w:type="character" w:customStyle="1" w:styleId="10">
    <w:name w:val="טקסט בלונים תו1"/>
    <w:basedOn w:val="DefaultParagraphFont"/>
    <w:link w:val="BalloonText"/>
    <w:uiPriority w:val="99"/>
    <w:rsid w:val="00AF6305"/>
    <w:rPr>
      <w:rFonts w:ascii="Tahoma" w:hAnsi="Tahoma" w:cs="Tahoma"/>
      <w:sz w:val="18"/>
      <w:szCs w:val="18"/>
    </w:rPr>
  </w:style>
  <w:style w:type="paragraph" w:styleId="CommentText">
    <w:name w:val="annotation text"/>
    <w:basedOn w:val="Normal"/>
    <w:link w:val="12"/>
    <w:uiPriority w:val="99"/>
    <w:unhideWhenUsed/>
    <w:rsid w:val="005F492A"/>
    <w:pPr>
      <w:spacing w:line="240" w:lineRule="auto"/>
    </w:pPr>
    <w:rPr>
      <w:szCs w:val="20"/>
    </w:rPr>
  </w:style>
  <w:style w:type="character" w:customStyle="1" w:styleId="12">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4"/>
    <w:uiPriority w:val="99"/>
    <w:unhideWhenUsed/>
    <w:rsid w:val="005F492A"/>
    <w:rPr>
      <w:b/>
      <w:bCs/>
    </w:rPr>
  </w:style>
  <w:style w:type="character" w:customStyle="1" w:styleId="24">
    <w:name w:val="נושא הערה תו2"/>
    <w:basedOn w:val="12"/>
    <w:link w:val="CommentSubject"/>
    <w:uiPriority w:val="99"/>
    <w:rsid w:val="005F492A"/>
    <w:rPr>
      <w:b/>
      <w:bCs/>
      <w:szCs w:val="20"/>
    </w:rPr>
  </w:style>
  <w:style w:type="paragraph" w:styleId="ListParagraph">
    <w:name w:val="List Paragraph"/>
    <w:aliases w:val="Bullet List,FooterText,LP1,List Paragraph1,List Paragraph_0,List Paragraph_1,List Paragraph_2,Paragraphe de liste1,lp1,numbered,style 2,פיסקת bullets"/>
    <w:basedOn w:val="Normal"/>
    <w:link w:val="a2"/>
    <w:uiPriority w:val="34"/>
    <w:qFormat/>
    <w:rsid w:val="003F6D65"/>
    <w:pPr>
      <w:ind w:left="720"/>
      <w:contextualSpacing/>
    </w:pPr>
  </w:style>
  <w:style w:type="paragraph" w:customStyle="1" w:styleId="731">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
    <w:name w:val="73א פעולות ביקורת"/>
    <w:basedOn w:val="215"/>
    <w:qFormat/>
    <w:rsid w:val="0091353C"/>
    <w:pPr>
      <w:keepNext/>
      <w:keepLines/>
      <w:pBdr>
        <w:top w:val="double" w:sz="12" w:space="5" w:color="auto"/>
      </w:pBdr>
      <w:spacing w:before="480" w:after="360"/>
      <w:outlineLvl w:val="9"/>
    </w:pPr>
    <w:rPr>
      <w:b/>
      <w:noProof/>
      <w:sz w:val="31"/>
      <w:szCs w:val="31"/>
      <w:lang w:val="he-IL"/>
    </w:rPr>
  </w:style>
  <w:style w:type="character" w:styleId="Hyperlink">
    <w:name w:val="Hyperlink"/>
    <w:basedOn w:val="DefaultParagraphFont"/>
    <w:uiPriority w:val="99"/>
    <w:unhideWhenUsed/>
    <w:rsid w:val="005A4042"/>
    <w:rPr>
      <w:color w:val="6B9F25" w:themeColor="hyperlink"/>
      <w:u w:val="single"/>
    </w:rPr>
  </w:style>
  <w:style w:type="paragraph" w:customStyle="1" w:styleId="p00">
    <w:name w:val="p00"/>
    <w:basedOn w:val="Normal"/>
    <w:rsid w:val="00C24503"/>
    <w:pPr>
      <w:bidi w:val="0"/>
      <w:spacing w:before="100" w:beforeAutospacing="1" w:after="100" w:afterAutospacing="1" w:line="240" w:lineRule="auto"/>
      <w:jc w:val="left"/>
    </w:pPr>
    <w:rPr>
      <w:rFonts w:eastAsia="Times New Roman" w:cs="Times New Roman"/>
      <w:sz w:val="24"/>
    </w:rPr>
  </w:style>
  <w:style w:type="paragraph" w:styleId="Revision">
    <w:name w:val="Revision"/>
    <w:hidden/>
    <w:uiPriority w:val="99"/>
    <w:semiHidden/>
    <w:rsid w:val="00AF6A68"/>
    <w:pPr>
      <w:spacing w:after="0" w:line="240" w:lineRule="auto"/>
      <w:jc w:val="left"/>
    </w:pPr>
  </w:style>
  <w:style w:type="character" w:customStyle="1" w:styleId="default">
    <w:name w:val="default"/>
    <w:basedOn w:val="DefaultParagraphFont"/>
    <w:rsid w:val="00C24503"/>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0">
    <w:name w:val="כותרת 7 תו3"/>
    <w:basedOn w:val="DefaultParagraphFont"/>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2">
    <w:name w:val="73א קוביה רצה תו"/>
    <w:basedOn w:val="DefaultParagraphFont"/>
    <w:link w:val="7318"/>
    <w:rsid w:val="004B039B"/>
    <w:rPr>
      <w:rFonts w:ascii="Tahoma" w:eastAsia="Times New Roman" w:hAnsi="Tahoma" w:cs="Tahoma"/>
      <w:color w:val="0D0D0D" w:themeColor="text1" w:themeTint="F2"/>
      <w:sz w:val="18"/>
      <w:szCs w:val="18"/>
      <w:shd w:val="solid" w:color="CEEAF5" w:fill="auto"/>
      <w:lang w:eastAsia="he-IL"/>
    </w:rPr>
  </w:style>
  <w:style w:type="table" w:customStyle="1" w:styleId="13">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GridTable4Accent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table" w:styleId="GridTable4Accent1">
    <w:name w:val="Grid Table 4 Accent 1"/>
    <w:basedOn w:val="TableNormal"/>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aption">
    <w:name w:val="caption"/>
    <w:basedOn w:val="Normal"/>
    <w:next w:val="Normal"/>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Normal"/>
    <w:link w:val="121Char"/>
    <w:qFormat/>
    <w:rsid w:val="00454096"/>
    <w:pPr>
      <w:spacing w:before="1440"/>
      <w:jc w:val="center"/>
      <w:outlineLvl w:val="0"/>
    </w:pPr>
    <w:rPr>
      <w:rFonts w:ascii="Tahoma" w:hAnsi="Tahoma" w:eastAsiaTheme="minorEastAsia" w:cs="Tahoma"/>
      <w:color w:val="2A2AA6"/>
      <w:sz w:val="42"/>
      <w:szCs w:val="42"/>
    </w:rPr>
  </w:style>
  <w:style w:type="character" w:customStyle="1" w:styleId="alink">
    <w:name w:val="a_link"/>
    <w:basedOn w:val="DefaultParagraphFont"/>
    <w:rsid w:val="00417266"/>
    <w:rPr>
      <w:color w:val="0000FF"/>
    </w:rPr>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character" w:customStyle="1" w:styleId="25">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DefaultParagraphFont"/>
    <w:rsid w:val="00417266"/>
  </w:style>
  <w:style w:type="character" w:customStyle="1" w:styleId="14">
    <w:name w:val="נושא הערה תו1"/>
    <w:basedOn w:val="12"/>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B26B02"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33155">
    <w:name w:val="73א כותרת 3_15.5"/>
    <w:basedOn w:val="Heading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3">
    <w:name w:val="73א הערות שוליים"/>
    <w:basedOn w:val="FootnoteText"/>
    <w:link w:val="7330"/>
    <w:qFormat/>
    <w:rsid w:val="00DE1F29"/>
    <w:pPr>
      <w:keepLines/>
      <w:spacing w:after="60" w:line="220" w:lineRule="exact"/>
      <w:ind w:left="397" w:hanging="397"/>
    </w:pPr>
    <w:rPr>
      <w:rFonts w:ascii="Tahoma" w:hAnsi="Tahoma" w:cs="Tahoma"/>
      <w:color w:val="0D0D0D" w:themeColor="text1" w:themeTint="F2"/>
      <w:sz w:val="14"/>
      <w:szCs w:val="14"/>
    </w:rPr>
  </w:style>
  <w:style w:type="paragraph" w:customStyle="1" w:styleId="734">
    <w:name w:val="73א לוחות/תרשימים/תמונות/אינפוגרפיקה/מפות"/>
    <w:basedOn w:val="Normal"/>
    <w:qFormat/>
    <w:rsid w:val="004B039B"/>
    <w:pPr>
      <w:keepNext/>
      <w:keepLines/>
      <w:widowControl w:val="0"/>
      <w:spacing w:before="240" w:after="240" w:line="260" w:lineRule="exact"/>
      <w:jc w:val="center"/>
      <w:outlineLvl w:val="6"/>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DD7B55"/>
  </w:style>
  <w:style w:type="paragraph" w:customStyle="1" w:styleId="735">
    <w:name w:val="73א הזחה ראשונה מספר"/>
    <w:basedOn w:val="ListParagraph"/>
    <w:link w:val="7337"/>
    <w:qFormat/>
    <w:rsid w:val="0091353C"/>
    <w:pPr>
      <w:spacing w:after="180" w:line="260" w:lineRule="exact"/>
      <w:ind w:left="709" w:hanging="454"/>
      <w:contextualSpacing w:val="0"/>
    </w:pPr>
    <w:rPr>
      <w:rFonts w:ascii="Tahoma" w:hAnsi="Tahoma" w:cs="Tahoma"/>
      <w:color w:val="0D0D0D" w:themeColor="text1" w:themeTint="F2"/>
      <w:sz w:val="18"/>
      <w:szCs w:val="18"/>
    </w:rPr>
  </w:style>
  <w:style w:type="paragraph" w:customStyle="1" w:styleId="736">
    <w:name w:val="73א הזחה שנייה ריק"/>
    <w:basedOn w:val="BodyTextIndent"/>
    <w:link w:val="7312"/>
    <w:qFormat/>
    <w:rsid w:val="0074714A"/>
    <w:pPr>
      <w:spacing w:after="180" w:line="260" w:lineRule="exact"/>
      <w:ind w:left="794"/>
    </w:pPr>
    <w:rPr>
      <w:color w:val="0D0D0D" w:themeColor="text1" w:themeTint="F2"/>
      <w:sz w:val="18"/>
      <w:szCs w:val="18"/>
    </w:rPr>
  </w:style>
  <w:style w:type="paragraph" w:customStyle="1" w:styleId="737">
    <w:name w:val="73א הזחה שנייה אותיות"/>
    <w:basedOn w:val="ListParagraph"/>
    <w:qFormat/>
    <w:rsid w:val="00591F15"/>
    <w:pPr>
      <w:spacing w:after="180" w:line="260" w:lineRule="exact"/>
      <w:ind w:left="0"/>
    </w:pPr>
    <w:rPr>
      <w:rFonts w:ascii="Tahoma" w:hAnsi="Tahoma" w:cs="Tahoma"/>
      <w:color w:val="0D0D0D" w:themeColor="text1" w:themeTint="F2"/>
      <w:sz w:val="18"/>
      <w:szCs w:val="18"/>
    </w:rPr>
  </w:style>
  <w:style w:type="paragraph" w:customStyle="1" w:styleId="738">
    <w:name w:val="73א מקרא+הערות לתרשים/לוח/תמונה"/>
    <w:basedOn w:val="733"/>
    <w:link w:val="7331"/>
    <w:qFormat/>
    <w:rsid w:val="00DE1F29"/>
    <w:pPr>
      <w:keepLines w:val="0"/>
      <w:spacing w:before="120" w:after="240" w:line="260" w:lineRule="exact"/>
      <w:ind w:left="0" w:firstLine="0"/>
    </w:pPr>
    <w:rPr>
      <w:sz w:val="16"/>
      <w:szCs w:val="16"/>
    </w:rPr>
  </w:style>
  <w:style w:type="paragraph" w:customStyle="1" w:styleId="739">
    <w:name w:val="73א קוביה כחולה הזחה שנייה"/>
    <w:basedOn w:val="Normal"/>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10">
    <w:name w:val="73א קוביה כחולה בתוך הזחה ראשונה"/>
    <w:basedOn w:val="739"/>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11">
    <w:name w:val="73א הזחה שנייה ללא מספר"/>
    <w:basedOn w:val="736"/>
    <w:link w:val="7313"/>
    <w:qFormat/>
    <w:rsid w:val="00543F8A"/>
  </w:style>
  <w:style w:type="character" w:customStyle="1" w:styleId="7312">
    <w:name w:val="73א הזחה שנייה ריק תו"/>
    <w:basedOn w:val="a"/>
    <w:link w:val="736"/>
    <w:rsid w:val="0074714A"/>
    <w:rPr>
      <w:rFonts w:ascii="Tahoma" w:hAnsi="Tahoma" w:cs="Tahoma"/>
      <w:color w:val="0D0D0D" w:themeColor="text1" w:themeTint="F2"/>
      <w:sz w:val="18"/>
      <w:szCs w:val="18"/>
    </w:rPr>
  </w:style>
  <w:style w:type="character" w:customStyle="1" w:styleId="7313">
    <w:name w:val="73א הזחה שנייה ללא מספר תו"/>
    <w:basedOn w:val="7312"/>
    <w:link w:val="7311"/>
    <w:rsid w:val="00543F8A"/>
    <w:rPr>
      <w:rFonts w:ascii="Tahoma" w:hAnsi="Tahoma" w:cs="Tahoma"/>
      <w:color w:val="0D0D0D" w:themeColor="text1" w:themeTint="F2"/>
      <w:sz w:val="18"/>
      <w:szCs w:val="18"/>
    </w:rPr>
  </w:style>
  <w:style w:type="paragraph" w:customStyle="1" w:styleId="7314">
    <w:name w:val="73א מספור הערות שוליים"/>
    <w:basedOn w:val="733"/>
    <w:qFormat/>
    <w:rsid w:val="003B639B"/>
  </w:style>
  <w:style w:type="paragraph" w:customStyle="1" w:styleId="73R">
    <w:name w:val="73א טבלה טקסט R"/>
    <w:basedOn w:val="Normal"/>
    <w:qFormat/>
    <w:rsid w:val="002F5524"/>
    <w:pPr>
      <w:keepLines/>
      <w:spacing w:before="120" w:after="120" w:line="180" w:lineRule="exact"/>
      <w:jc w:val="left"/>
    </w:pPr>
    <w:rPr>
      <w:rFonts w:ascii="Tahoma" w:hAnsi="Tahoma" w:eastAsiaTheme="minorEastAsia" w:cs="Tahoma"/>
      <w:sz w:val="16"/>
      <w:szCs w:val="16"/>
    </w:rPr>
  </w:style>
  <w:style w:type="paragraph" w:customStyle="1" w:styleId="73B">
    <w:name w:val="73א טבלה טקסט B"/>
    <w:basedOn w:val="Normal"/>
    <w:qFormat/>
    <w:rsid w:val="00520550"/>
    <w:pPr>
      <w:spacing w:before="120" w:after="120" w:line="180" w:lineRule="exact"/>
      <w:jc w:val="left"/>
    </w:pPr>
    <w:rPr>
      <w:rFonts w:ascii="Tahoma" w:hAnsi="Tahoma" w:eastAsiaTheme="minorEastAsia" w:cs="Tahoma"/>
      <w:b/>
      <w:bCs/>
      <w:sz w:val="16"/>
      <w:szCs w:val="16"/>
    </w:rPr>
  </w:style>
  <w:style w:type="paragraph" w:customStyle="1" w:styleId="73HEADER">
    <w:name w:val="73א טבלה HEADER"/>
    <w:basedOn w:val="Normal"/>
    <w:qFormat/>
    <w:rsid w:val="00520550"/>
    <w:pPr>
      <w:spacing w:before="120" w:after="120" w:line="180" w:lineRule="exact"/>
      <w:jc w:val="left"/>
    </w:pPr>
    <w:rPr>
      <w:rFonts w:ascii="Tahoma" w:hAnsi="Tahoma" w:eastAsiaTheme="minorEastAsia" w:cs="Tahoma"/>
      <w:b/>
      <w:color w:val="0D0D0D" w:themeColor="text1" w:themeTint="F2"/>
      <w:sz w:val="16"/>
      <w:szCs w:val="16"/>
    </w:rPr>
  </w:style>
  <w:style w:type="paragraph" w:customStyle="1" w:styleId="a3">
    <w:name w:val="כניסה שלישית"/>
    <w:basedOn w:val="ListParagraph"/>
    <w:qFormat/>
    <w:rsid w:val="008E5512"/>
    <w:pPr>
      <w:spacing w:after="120"/>
      <w:ind w:left="0"/>
    </w:pPr>
    <w:rPr>
      <w:rFonts w:ascii="Tahoma" w:hAnsi="Tahoma" w:cs="Tahoma"/>
      <w:szCs w:val="20"/>
    </w:rPr>
  </w:style>
  <w:style w:type="paragraph" w:customStyle="1" w:styleId="7315">
    <w:name w:val="73א הזחה שלישית"/>
    <w:basedOn w:val="7311"/>
    <w:qFormat/>
    <w:rsid w:val="00591F15"/>
    <w:pPr>
      <w:ind w:left="1191"/>
    </w:pPr>
  </w:style>
  <w:style w:type="paragraph" w:customStyle="1" w:styleId="7316">
    <w:name w:val="73א קוביה כחולה הזחה שלישית"/>
    <w:basedOn w:val="739"/>
    <w:qFormat/>
    <w:rsid w:val="00FF6AD9"/>
    <w:pPr>
      <w:framePr w:wrap="around" w:vAnchor="text" w:hAnchor="text" w:y="1"/>
      <w:shd w:val="solid" w:color="CEEAF6" w:fill="CEEAF6"/>
      <w:spacing w:after="120"/>
      <w:ind w:left="1474"/>
    </w:pPr>
  </w:style>
  <w:style w:type="paragraph" w:customStyle="1" w:styleId="15">
    <w:name w:val="קוביה הזחה 1"/>
    <w:basedOn w:val="739"/>
    <w:qFormat/>
    <w:rsid w:val="005C2859"/>
    <w:pPr>
      <w:ind w:left="680"/>
    </w:pPr>
  </w:style>
  <w:style w:type="paragraph" w:customStyle="1" w:styleId="7317">
    <w:name w:val="73א הזחה ראשונה ללא מספר"/>
    <w:basedOn w:val="7311"/>
    <w:qFormat/>
    <w:rsid w:val="003570AC"/>
    <w:pPr>
      <w:ind w:left="397"/>
    </w:pPr>
  </w:style>
  <w:style w:type="paragraph" w:customStyle="1" w:styleId="7318">
    <w:name w:val="73א קוביה רצה"/>
    <w:basedOn w:val="7310"/>
    <w:link w:val="732"/>
    <w:qFormat/>
    <w:rsid w:val="004B039B"/>
    <w:pPr>
      <w:ind w:left="227"/>
    </w:pPr>
  </w:style>
  <w:style w:type="paragraph" w:customStyle="1" w:styleId="73414">
    <w:name w:val="73א כותרת 4_14"/>
    <w:basedOn w:val="Heading4"/>
    <w:qFormat/>
    <w:rsid w:val="0078358A"/>
    <w:pPr>
      <w:spacing w:after="180" w:line="240" w:lineRule="atLeast"/>
      <w:jc w:val="left"/>
    </w:pPr>
    <w:rPr>
      <w:rFonts w:ascii="Tahoma" w:hAnsi="Tahoma" w:cs="Tahoma"/>
      <w:b/>
      <w:color w:val="00305F"/>
      <w:sz w:val="28"/>
      <w:szCs w:val="28"/>
    </w:rPr>
  </w:style>
  <w:style w:type="paragraph" w:customStyle="1" w:styleId="7319">
    <w:name w:val="73א הזחה בתוך קוביה"/>
    <w:basedOn w:val="7318"/>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20">
    <w:name w:val="73א מספרים בתוך קוביה"/>
    <w:basedOn w:val="7319"/>
    <w:rsid w:val="00520550"/>
  </w:style>
  <w:style w:type="paragraph" w:customStyle="1" w:styleId="73110">
    <w:name w:val="73א אותיות בתוך קוביה 1"/>
    <w:basedOn w:val="7320"/>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6">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semiHidden/>
    <w:unhideWhenUsed/>
    <w:rsid w:val="006D5CCE"/>
    <w:pPr>
      <w:spacing w:line="240" w:lineRule="auto"/>
    </w:pPr>
    <w:rPr>
      <w:szCs w:val="20"/>
    </w:rPr>
  </w:style>
  <w:style w:type="character" w:customStyle="1" w:styleId="a5">
    <w:name w:val="טקסט הערת סיום תו"/>
    <w:basedOn w:val="DefaultParagraphFont"/>
    <w:link w:val="EndnoteText"/>
    <w:uiPriority w:val="99"/>
    <w:semiHidden/>
    <w:rsid w:val="006D5CCE"/>
    <w:rPr>
      <w:szCs w:val="20"/>
    </w:rPr>
  </w:style>
  <w:style w:type="paragraph" w:customStyle="1" w:styleId="110">
    <w:name w:val="כותרת 11"/>
    <w:basedOn w:val="Normal"/>
    <w:next w:val="Normal"/>
    <w:link w:val="16"/>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7"/>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0">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6">
    <w:name w:val="כותרת 1 תו"/>
    <w:link w:val="110"/>
    <w:uiPriority w:val="1"/>
    <w:rsid w:val="002516DF"/>
    <w:rPr>
      <w:rFonts w:eastAsia="Times New Roman"/>
      <w:bCs/>
      <w:szCs w:val="36"/>
      <w:u w:val="single"/>
    </w:rPr>
  </w:style>
  <w:style w:type="character" w:customStyle="1" w:styleId="27">
    <w:name w:val="כותרת 2 תו"/>
    <w:link w:val="210"/>
    <w:uiPriority w:val="1"/>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0"/>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7">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7"/>
    <w:uiPriority w:val="99"/>
    <w:rsid w:val="002516DF"/>
    <w:rPr>
      <w:rFonts w:eastAsia="Calibri"/>
    </w:rPr>
  </w:style>
  <w:style w:type="paragraph" w:customStyle="1" w:styleId="18">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8"/>
    <w:uiPriority w:val="99"/>
    <w:rsid w:val="002516DF"/>
    <w:rPr>
      <w:rFonts w:eastAsia="Calibri"/>
    </w:rPr>
  </w:style>
  <w:style w:type="paragraph" w:customStyle="1" w:styleId="19">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9"/>
    <w:uiPriority w:val="99"/>
    <w:rsid w:val="002516DF"/>
    <w:rPr>
      <w:rFonts w:eastAsia="Calibri"/>
    </w:rPr>
  </w:style>
  <w:style w:type="character" w:customStyle="1" w:styleId="a9">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paragraph" w:customStyle="1" w:styleId="111">
    <w:name w:val="פיסקת רשימה1"/>
    <w:basedOn w:val="Normal"/>
    <w:uiPriority w:val="34"/>
    <w:qFormat/>
    <w:rsid w:val="002516DF"/>
    <w:pPr>
      <w:ind w:left="720"/>
      <w:contextualSpacing/>
    </w:pPr>
    <w:rPr>
      <w:rFonts w:eastAsia="Calibri"/>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2">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2"/>
    <w:uiPriority w:val="99"/>
    <w:semiHidden/>
    <w:rsid w:val="002516DF"/>
    <w:rPr>
      <w:rFonts w:ascii="Tahoma" w:eastAsia="Calibri" w:hAnsi="Tahoma" w:cs="Tahoma"/>
      <w:sz w:val="18"/>
      <w:szCs w:val="18"/>
    </w:rPr>
  </w:style>
  <w:style w:type="character" w:customStyle="1" w:styleId="113">
    <w:name w:val="כותרת תחתונה תו1"/>
    <w:uiPriority w:val="99"/>
    <w:rsid w:val="002516DF"/>
    <w:rPr>
      <w:rFonts w:cs="David"/>
      <w:sz w:val="24"/>
      <w:szCs w:val="24"/>
    </w:rPr>
  </w:style>
  <w:style w:type="character" w:customStyle="1" w:styleId="114">
    <w:name w:val="טקסט הערת שוליים תו1"/>
    <w:aliases w:val="Sharp - Footnote Text1 Char תו"/>
    <w:locked/>
    <w:rsid w:val="002516DF"/>
    <w:rPr>
      <w:rFonts w:cs="David"/>
      <w:sz w:val="20"/>
      <w:szCs w:val="20"/>
      <w:lang w:bidi="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5">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16">
    <w:name w:val="טקסט הערה1"/>
    <w:basedOn w:val="Normal"/>
    <w:link w:val="a12"/>
    <w:uiPriority w:val="99"/>
    <w:unhideWhenUsed/>
    <w:rsid w:val="002516DF"/>
    <w:pPr>
      <w:spacing w:line="240" w:lineRule="auto"/>
    </w:pPr>
    <w:rPr>
      <w:rFonts w:eastAsia="Calibri"/>
      <w:szCs w:val="20"/>
    </w:rPr>
  </w:style>
  <w:style w:type="character" w:customStyle="1" w:styleId="a12">
    <w:name w:val="טקסט הערה תו"/>
    <w:link w:val="116"/>
    <w:uiPriority w:val="99"/>
    <w:rsid w:val="002516DF"/>
    <w:rPr>
      <w:rFonts w:eastAsia="Calibri"/>
      <w:szCs w:val="20"/>
    </w:rPr>
  </w:style>
  <w:style w:type="paragraph" w:customStyle="1" w:styleId="117">
    <w:name w:val="נושא הערה1"/>
    <w:basedOn w:val="116"/>
    <w:next w:val="116"/>
    <w:link w:val="a13"/>
    <w:uiPriority w:val="99"/>
    <w:semiHidden/>
    <w:unhideWhenUsed/>
    <w:rsid w:val="002516DF"/>
    <w:rPr>
      <w:b/>
      <w:bCs/>
    </w:rPr>
  </w:style>
  <w:style w:type="character" w:customStyle="1" w:styleId="a13">
    <w:name w:val="נושא הערה תו"/>
    <w:link w:val="117"/>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0D5571" w:themeColor="accent1" w:themeShade="7F"/>
      <w:sz w:val="24"/>
      <w:szCs w:val="24"/>
    </w:rPr>
  </w:style>
  <w:style w:type="character" w:customStyle="1" w:styleId="118">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DefaultParagraphFont"/>
    <w:rsid w:val="00387987"/>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9">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21">
    <w:name w:val="73א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22">
    <w:name w:val="73א כוכבית בתוך קוביה"/>
    <w:basedOn w:val="7318"/>
    <w:qFormat/>
    <w:rsid w:val="001F0DE8"/>
    <w:pPr>
      <w:jc w:val="center"/>
    </w:pPr>
    <w:rPr>
      <w:rFonts w:ascii="Segoe UI Symbol" w:hAnsi="Segoe UI Symbol" w:cs="Segoe UI Symbol"/>
    </w:rPr>
  </w:style>
  <w:style w:type="paragraph" w:customStyle="1" w:styleId="7323">
    <w:name w:val="73א הזחה אותיות"/>
    <w:basedOn w:val="ListParagraph"/>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24">
    <w:name w:val="73א מספור בתוך קוביה"/>
    <w:basedOn w:val="ListParagraph"/>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14">
    <w:name w:val="נבנצלים"/>
    <w:basedOn w:val="Normal"/>
    <w:next w:val="Normal"/>
    <w:rsid w:val="00114E4E"/>
    <w:pPr>
      <w:widowControl w:val="0"/>
      <w:ind w:left="-567"/>
    </w:pPr>
    <w:rPr>
      <w:rFonts w:eastAsia="Times New Roman"/>
      <w:sz w:val="24"/>
      <w:szCs w:val="20"/>
      <w:lang w:eastAsia="he-IL"/>
    </w:rPr>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5"/>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5">
    <w:name w:val="כותרת משנה תו"/>
    <w:basedOn w:val="DefaultParagraphFont"/>
    <w:link w:val="Subtitle"/>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Normal"/>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Normal"/>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TableNormal"/>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NoSpacing">
    <w:name w:val="No Spacing"/>
    <w:link w:val="a16"/>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6">
    <w:name w:val="ללא מרווח תו"/>
    <w:basedOn w:val="DefaultParagraphFont"/>
    <w:link w:val="NoSpacing"/>
    <w:uiPriority w:val="1"/>
    <w:rsid w:val="00BA23AE"/>
    <w:rPr>
      <w:rFonts w:asciiTheme="minorHAnsi" w:eastAsiaTheme="minorEastAsia" w:hAnsiTheme="minorHAnsi" w:cstheme="minorBidi"/>
      <w:sz w:val="22"/>
      <w:szCs w:val="22"/>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17">
    <w:name w:val="טבלה הערות מתחת"/>
    <w:basedOn w:val="733"/>
    <w:qFormat/>
    <w:rsid w:val="00771BEC"/>
    <w:pPr>
      <w:spacing w:before="120"/>
    </w:pPr>
  </w:style>
  <w:style w:type="paragraph" w:customStyle="1" w:styleId="7325">
    <w:name w:val="73א אותיות רשימה א"/>
    <w:aliases w:val="ב"/>
    <w:basedOn w:val="ListParagraph"/>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18">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a19">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3">
    <w:name w:val="ציטוט בג&quot;צ Char"/>
    <w:link w:val="a20"/>
    <w:locked/>
    <w:rsid w:val="00CF1EB5"/>
    <w:rPr>
      <w:bCs/>
      <w:noProof/>
      <w:sz w:val="24"/>
      <w:lang w:eastAsia="he-IL"/>
    </w:rPr>
  </w:style>
  <w:style w:type="paragraph" w:customStyle="1" w:styleId="a20">
    <w:name w:val="ציטוט בג&quot;צ"/>
    <w:basedOn w:val="Normal"/>
    <w:link w:val="Char3"/>
    <w:qFormat/>
    <w:rsid w:val="00CF1EB5"/>
    <w:pPr>
      <w:spacing w:line="240" w:lineRule="auto"/>
      <w:ind w:left="1440" w:right="1440"/>
    </w:pPr>
    <w:rPr>
      <w:bCs/>
      <w:noProof/>
      <w:sz w:val="24"/>
      <w:lang w:eastAsia="he-IL"/>
    </w:rPr>
  </w:style>
  <w:style w:type="paragraph" w:customStyle="1" w:styleId="7380">
    <w:name w:val="73א כותרת 8"/>
    <w:basedOn w:val="Heading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20">
    <w:name w:val="כותרת טקסט1"/>
    <w:basedOn w:val="DefaultParagraphFont"/>
    <w:rsid w:val="00D81F77"/>
  </w:style>
  <w:style w:type="paragraph" w:customStyle="1" w:styleId="a21">
    <w:name w:val="כותרת סעיף"/>
    <w:basedOn w:val="Normal"/>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ListParagraph"/>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2">
    <w:name w:val="טקסט רץ"/>
    <w:basedOn w:val="100"/>
    <w:link w:val="Char4"/>
    <w:qFormat/>
    <w:rsid w:val="00D17911"/>
    <w:pPr>
      <w:spacing w:after="180" w:line="260" w:lineRule="exact"/>
    </w:pPr>
    <w:rPr>
      <w:color w:val="0D0D0D"/>
      <w:szCs w:val="18"/>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4">
    <w:name w:val="טקסט רץ Char"/>
    <w:basedOn w:val="10Char"/>
    <w:link w:val="a22"/>
    <w:rsid w:val="00D17911"/>
    <w:rPr>
      <w:rFonts w:ascii="Tahoma" w:hAnsi="Tahoma" w:cs="Tahoma"/>
      <w:color w:val="0D0D0D"/>
      <w:szCs w:val="18"/>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121Char">
    <w:name w:val="כותרת 1_21 Char"/>
    <w:basedOn w:val="DefaultParagraphFont"/>
    <w:link w:val="121"/>
    <w:rsid w:val="00454096"/>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hAnsi="Tahoma" w:eastAsiaTheme="minorEastAsia" w:cs="Tahoma"/>
      <w:color w:val="0D0D0D" w:themeColor="text1" w:themeTint="F2"/>
      <w:w w:val="90"/>
      <w:sz w:val="18"/>
      <w:szCs w:val="18"/>
    </w:rPr>
  </w:style>
  <w:style w:type="paragraph" w:customStyle="1" w:styleId="213">
    <w:name w:val="סיכום תקציר 21"/>
    <w:basedOn w:val="Normal"/>
    <w:link w:val="21Char"/>
    <w:qFormat/>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214">
    <w:name w:val="עיקרי המלצות הביקורת 21"/>
    <w:basedOn w:val="Normal"/>
    <w:link w:val="21Char0"/>
    <w:qFormat/>
    <w:rsid w:val="00454096"/>
    <w:pPr>
      <w:spacing w:after="180" w:line="240" w:lineRule="atLeast"/>
      <w:jc w:val="left"/>
      <w:outlineLvl w:val="1"/>
    </w:pPr>
    <w:rPr>
      <w:rFonts w:ascii="Tahoma" w:hAnsi="Tahoma" w:eastAsiaTheme="minorEastAsia" w:cs="Tahoma"/>
      <w:b/>
      <w:bCs/>
      <w:color w:val="002E5F"/>
      <w:sz w:val="34"/>
      <w:szCs w:val="32"/>
    </w:rPr>
  </w:style>
  <w:style w:type="character" w:customStyle="1" w:styleId="21Char">
    <w:name w:val="סיכום תקציר 21 Char"/>
    <w:basedOn w:val="DefaultParagraphFont"/>
    <w:link w:val="213"/>
    <w:rsid w:val="00454096"/>
    <w:rPr>
      <w:rFonts w:ascii="Tahoma" w:hAnsi="Tahoma" w:eastAsiaTheme="minorEastAsia" w:cs="Tahoma"/>
      <w:b/>
      <w:bCs/>
      <w:color w:val="00305F"/>
      <w:sz w:val="34"/>
      <w:szCs w:val="32"/>
    </w:rPr>
  </w:style>
  <w:style w:type="paragraph" w:customStyle="1" w:styleId="215">
    <w:name w:val="פעולות הביקורת 21"/>
    <w:basedOn w:val="Normal"/>
    <w:link w:val="21Char1"/>
    <w:qFormat/>
    <w:rsid w:val="00454096"/>
    <w:pPr>
      <w:spacing w:after="180" w:line="240" w:lineRule="atLeast"/>
      <w:jc w:val="left"/>
      <w:outlineLvl w:val="1"/>
    </w:pPr>
    <w:rPr>
      <w:rFonts w:ascii="Tahoma" w:hAnsi="Tahoma" w:eastAsiaTheme="minorEastAsia" w:cs="Tahoma"/>
      <w:bCs/>
      <w:color w:val="00305F"/>
      <w:sz w:val="32"/>
      <w:szCs w:val="32"/>
    </w:rPr>
  </w:style>
  <w:style w:type="character" w:customStyle="1" w:styleId="21Char0">
    <w:name w:val="עיקרי המלצות הביקורת 21 Char"/>
    <w:basedOn w:val="DefaultParagraphFont"/>
    <w:link w:val="214"/>
    <w:rsid w:val="00454096"/>
    <w:rPr>
      <w:rFonts w:ascii="Tahoma" w:hAnsi="Tahoma" w:eastAsiaTheme="minorEastAsia" w:cs="Tahoma"/>
      <w:b/>
      <w:bCs/>
      <w:color w:val="002E5F"/>
      <w:sz w:val="34"/>
      <w:szCs w:val="32"/>
    </w:rPr>
  </w:style>
  <w:style w:type="character" w:customStyle="1" w:styleId="21Char1">
    <w:name w:val="פעולות הביקורת 21 Char"/>
    <w:basedOn w:val="DefaultParagraphFont"/>
    <w:link w:val="215"/>
    <w:rsid w:val="00454096"/>
    <w:rPr>
      <w:rFonts w:ascii="Tahoma" w:hAnsi="Tahoma" w:eastAsiaTheme="minorEastAsia" w:cs="Tahoma"/>
      <w:b w:val="0"/>
      <w:bCs/>
      <w:color w:val="00305F"/>
      <w:sz w:val="32"/>
      <w:szCs w:val="32"/>
    </w:rPr>
  </w:style>
  <w:style w:type="paragraph" w:customStyle="1" w:styleId="216">
    <w:name w:val="פעולות הביקורת21"/>
    <w:basedOn w:val="Normal"/>
    <w:link w:val="21Char2"/>
    <w:qFormat/>
    <w:rsid w:val="001F3363"/>
    <w:pPr>
      <w:spacing w:after="180" w:line="260" w:lineRule="exact"/>
      <w:ind w:left="-1"/>
    </w:pPr>
    <w:rPr>
      <w:rFonts w:ascii="Tahoma" w:hAnsi="Tahoma" w:cs="Tahoma"/>
      <w:sz w:val="18"/>
      <w:szCs w:val="18"/>
    </w:rPr>
  </w:style>
  <w:style w:type="paragraph" w:customStyle="1" w:styleId="20211">
    <w:name w:val="טקסט רץ 2021"/>
    <w:basedOn w:val="Normal"/>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a23">
    <w:name w:val="לוחות/תרשימים/תמונות/אינפוגרפיקה/מפות"/>
    <w:basedOn w:val="Normal"/>
    <w:qFormat/>
    <w:rsid w:val="00A93F51"/>
    <w:pPr>
      <w:keepNext/>
      <w:spacing w:after="200"/>
      <w:jc w:val="center"/>
    </w:pPr>
    <w:rPr>
      <w:rFonts w:ascii="Tahoma" w:hAnsi="Tahoma" w:eastAsiaTheme="minorEastAsia" w:cs="Tahoma"/>
      <w:color w:val="1481AB" w:themeColor="accent1" w:themeShade="BF"/>
      <w:szCs w:val="20"/>
    </w:rPr>
  </w:style>
  <w:style w:type="paragraph" w:customStyle="1" w:styleId="7326">
    <w:name w:val="73א כותרת סיכום"/>
    <w:basedOn w:val="733155"/>
    <w:qFormat/>
    <w:rsid w:val="00662020"/>
    <w:rPr>
      <w:b w:val="0"/>
    </w:rPr>
  </w:style>
  <w:style w:type="paragraph" w:customStyle="1" w:styleId="7327">
    <w:name w:val="73א תמונת המצב העולה מן הביקורת"/>
    <w:basedOn w:val="215"/>
    <w:link w:val="7328"/>
    <w:qFormat/>
    <w:rsid w:val="006F49D3"/>
    <w:pPr>
      <w:keepNext/>
      <w:keepLines/>
      <w:pBdr>
        <w:top w:val="single" w:sz="12" w:space="5" w:color="auto"/>
      </w:pBdr>
      <w:spacing w:before="360" w:after="240"/>
      <w:outlineLvl w:val="9"/>
    </w:pPr>
    <w:rPr>
      <w:sz w:val="31"/>
      <w:szCs w:val="31"/>
    </w:rPr>
  </w:style>
  <w:style w:type="character" w:customStyle="1" w:styleId="7328">
    <w:name w:val="73א תמונת המצב העולה מן הביקורת תו"/>
    <w:basedOn w:val="21Char1"/>
    <w:link w:val="7327"/>
    <w:rsid w:val="006F49D3"/>
    <w:rPr>
      <w:rFonts w:ascii="Tahoma" w:hAnsi="Tahoma" w:eastAsiaTheme="minorEastAsia" w:cs="Tahoma"/>
      <w:b w:val="0"/>
      <w:bCs/>
      <w:color w:val="00305F"/>
      <w:sz w:val="31"/>
      <w:szCs w:val="31"/>
    </w:rPr>
  </w:style>
  <w:style w:type="paragraph" w:customStyle="1" w:styleId="7329">
    <w:name w:val="73א כותרת 2"/>
    <w:link w:val="73210"/>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0">
    <w:name w:val="73א כותרת 2 תו"/>
    <w:basedOn w:val="DefaultParagraphFont"/>
    <w:link w:val="7329"/>
    <w:rsid w:val="00BB0517"/>
    <w:rPr>
      <w:rFonts w:ascii="Tahoma" w:hAnsi="Tahoma" w:cs="Tahoma"/>
      <w:b/>
      <w:bCs/>
      <w:color w:val="00305F"/>
      <w:sz w:val="34"/>
      <w:szCs w:val="34"/>
    </w:rPr>
  </w:style>
  <w:style w:type="character" w:customStyle="1" w:styleId="7330">
    <w:name w:val="73א הערות שוליים תו"/>
    <w:basedOn w:val="3"/>
    <w:link w:val="733"/>
    <w:rsid w:val="00DE1F29"/>
    <w:rPr>
      <w:rFonts w:ascii="Tahoma" w:hAnsi="Tahoma" w:cs="Tahoma"/>
      <w:color w:val="0D0D0D" w:themeColor="text1" w:themeTint="F2"/>
      <w:sz w:val="14"/>
      <w:szCs w:val="14"/>
    </w:rPr>
  </w:style>
  <w:style w:type="paragraph" w:customStyle="1" w:styleId="7300">
    <w:name w:val="73א מקרא לתרשים תמונה לוח רווח אחרי 0"/>
    <w:basedOn w:val="738"/>
    <w:link w:val="7301"/>
    <w:qFormat/>
    <w:rsid w:val="00050995"/>
    <w:pPr>
      <w:spacing w:after="0"/>
    </w:pPr>
  </w:style>
  <w:style w:type="character" w:customStyle="1" w:styleId="7331">
    <w:name w:val="73א מקרא+הערות לתרשים/לוח/תמונה תו"/>
    <w:basedOn w:val="7330"/>
    <w:link w:val="738"/>
    <w:rsid w:val="00DE1F29"/>
    <w:rPr>
      <w:rFonts w:ascii="Tahoma" w:hAnsi="Tahoma" w:cs="Tahoma"/>
      <w:color w:val="0D0D0D" w:themeColor="text1" w:themeTint="F2"/>
      <w:sz w:val="16"/>
      <w:szCs w:val="16"/>
    </w:rPr>
  </w:style>
  <w:style w:type="character" w:customStyle="1" w:styleId="7301">
    <w:name w:val="73א מקרא לתרשים תמונה לוח רווח אחרי 0 תו"/>
    <w:basedOn w:val="7331"/>
    <w:link w:val="7300"/>
    <w:rsid w:val="00050995"/>
    <w:rPr>
      <w:rFonts w:ascii="Tahoma" w:hAnsi="Tahoma" w:cs="Tahoma"/>
      <w:color w:val="0D0D0D" w:themeColor="text1" w:themeTint="F2"/>
      <w:sz w:val="16"/>
      <w:szCs w:val="16"/>
    </w:rPr>
  </w:style>
  <w:style w:type="paragraph" w:customStyle="1" w:styleId="7390">
    <w:name w:val="73א בולד 9 בתוך שורה"/>
    <w:basedOn w:val="216"/>
    <w:link w:val="7391"/>
    <w:qFormat/>
    <w:rsid w:val="00FF6AD9"/>
    <w:pPr>
      <w:ind w:left="397"/>
    </w:pPr>
    <w:rPr>
      <w:bCs/>
      <w:noProof/>
      <w:color w:val="0D0D0D" w:themeColor="text1" w:themeTint="F2"/>
      <w:lang w:val="he-IL"/>
    </w:rPr>
  </w:style>
  <w:style w:type="character" w:customStyle="1" w:styleId="21Char2">
    <w:name w:val="פעולות הביקורת21 Char"/>
    <w:basedOn w:val="DefaultParagraphFont"/>
    <w:link w:val="216"/>
    <w:rsid w:val="001F3363"/>
    <w:rPr>
      <w:rFonts w:ascii="Tahoma" w:hAnsi="Tahoma" w:cs="Tahoma"/>
      <w:color w:val="0D0D0D" w:themeColor="text1" w:themeTint="F2"/>
      <w:sz w:val="18"/>
      <w:szCs w:val="18"/>
    </w:rPr>
  </w:style>
  <w:style w:type="character" w:customStyle="1" w:styleId="7391">
    <w:name w:val="73א בולד 9 בתוך שורה תו"/>
    <w:basedOn w:val="21Char2"/>
    <w:link w:val="7390"/>
    <w:rsid w:val="00FF6AD9"/>
    <w:rPr>
      <w:rFonts w:ascii="Tahoma" w:hAnsi="Tahoma" w:cs="Tahoma"/>
      <w:bCs/>
      <w:noProof/>
      <w:color w:val="0D0D0D" w:themeColor="text1" w:themeTint="F2"/>
      <w:sz w:val="18"/>
      <w:szCs w:val="18"/>
      <w:lang w:val="he-IL"/>
    </w:rPr>
  </w:style>
  <w:style w:type="paragraph" w:customStyle="1" w:styleId="33">
    <w:name w:val="שורת רווח לפני כותרת 3 בטקסט רץ"/>
    <w:basedOn w:val="Normal"/>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DefaultParagraphFont"/>
    <w:link w:val="33"/>
    <w:rsid w:val="001F3363"/>
    <w:rPr>
      <w:rFonts w:ascii="Tahoma" w:hAnsi="Tahoma" w:cs="Tahoma"/>
      <w:color w:val="0D0D0D" w:themeColor="text1" w:themeTint="F2"/>
      <w:sz w:val="18"/>
      <w:szCs w:val="18"/>
    </w:rPr>
  </w:style>
  <w:style w:type="paragraph" w:customStyle="1" w:styleId="73111">
    <w:name w:val="73א מרווח של 1 בטקס רץ"/>
    <w:basedOn w:val="Normal"/>
    <w:link w:val="731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12">
    <w:name w:val="73א מרווח של 1 בטקס רץ תו"/>
    <w:basedOn w:val="DefaultParagraphFont"/>
    <w:link w:val="73111"/>
    <w:rsid w:val="001F3363"/>
    <w:rPr>
      <w:rFonts w:ascii="Tahoma" w:hAnsi="Tahoma" w:cs="Tahoma"/>
      <w:color w:val="0D0D0D" w:themeColor="text1" w:themeTint="F2"/>
      <w:spacing w:val="20"/>
      <w:sz w:val="18"/>
      <w:szCs w:val="18"/>
    </w:rPr>
  </w:style>
  <w:style w:type="paragraph" w:customStyle="1" w:styleId="a24">
    <w:name w:val="כותרת לבנה בתוך תבנית אדומה בתקציר"/>
    <w:basedOn w:val="Normal"/>
    <w:link w:val="Char5"/>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32">
    <w:name w:val="73א כותרת לבנה בתוך תבנית אדומה בתקציר"/>
    <w:basedOn w:val="a24"/>
    <w:link w:val="7333"/>
    <w:qFormat/>
    <w:rsid w:val="00524400"/>
    <w:pPr>
      <w:keepNext/>
      <w:keepLines/>
      <w:spacing w:before="0"/>
    </w:pPr>
  </w:style>
  <w:style w:type="character" w:customStyle="1" w:styleId="Char5">
    <w:name w:val="כותרת לבנה בתוך תבנית אדומה בתקציר Char"/>
    <w:basedOn w:val="DefaultParagraphFont"/>
    <w:link w:val="a24"/>
    <w:rsid w:val="009D41AC"/>
    <w:rPr>
      <w:rFonts w:ascii="Tahoma" w:hAnsi="Tahoma" w:cs="Tahoma"/>
      <w:b/>
      <w:bCs/>
      <w:color w:val="FFFFFF" w:themeColor="background1"/>
      <w:sz w:val="22"/>
      <w:szCs w:val="22"/>
    </w:rPr>
  </w:style>
  <w:style w:type="character" w:customStyle="1" w:styleId="7333">
    <w:name w:val="73א כותרת לבנה בתוך תבנית אדומה בתקציר תו"/>
    <w:basedOn w:val="Char5"/>
    <w:link w:val="7332"/>
    <w:rsid w:val="00524400"/>
    <w:rPr>
      <w:rFonts w:ascii="Tahoma" w:hAnsi="Tahoma" w:cs="Tahoma"/>
      <w:b/>
      <w:bCs/>
      <w:color w:val="FFFFFF" w:themeColor="background1"/>
      <w:sz w:val="22"/>
      <w:szCs w:val="22"/>
    </w:rPr>
  </w:style>
  <w:style w:type="paragraph" w:customStyle="1" w:styleId="731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paragraph" w:customStyle="1" w:styleId="7334">
    <w:name w:val="73א היפרלינק"/>
    <w:basedOn w:val="733"/>
    <w:link w:val="7335"/>
    <w:qFormat/>
    <w:rsid w:val="009578F0"/>
    <w:pPr>
      <w:bidi w:val="0"/>
    </w:pPr>
    <w:rPr>
      <w:color w:val="6090CC"/>
      <w:u w:val="single"/>
    </w:rPr>
  </w:style>
  <w:style w:type="character" w:customStyle="1" w:styleId="7335">
    <w:name w:val="73א היפרלינק תו"/>
    <w:basedOn w:val="7330"/>
    <w:link w:val="7334"/>
    <w:rsid w:val="009578F0"/>
    <w:rPr>
      <w:rFonts w:ascii="Tahoma" w:hAnsi="Tahoma" w:cs="Tahoma"/>
      <w:color w:val="6090CC"/>
      <w:sz w:val="14"/>
      <w:szCs w:val="14"/>
      <w:u w:val="single"/>
    </w:rPr>
  </w:style>
  <w:style w:type="paragraph" w:customStyle="1" w:styleId="7336">
    <w:name w:val="73א קוביה כחולה עם מספר מוזח"/>
    <w:basedOn w:val="735"/>
    <w:link w:val="7338"/>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37">
    <w:name w:val="73א הזחה ראשונה מספר תו"/>
    <w:basedOn w:val="a2"/>
    <w:link w:val="735"/>
    <w:rsid w:val="0091353C"/>
    <w:rPr>
      <w:rFonts w:ascii="Tahoma" w:hAnsi="Tahoma" w:cs="Tahoma"/>
      <w:color w:val="0D0D0D" w:themeColor="text1" w:themeTint="F2"/>
      <w:sz w:val="18"/>
      <w:szCs w:val="18"/>
    </w:rPr>
  </w:style>
  <w:style w:type="character" w:customStyle="1" w:styleId="7338">
    <w:name w:val="73א קוביה כחולה עם מספר מוזח תו"/>
    <w:basedOn w:val="7337"/>
    <w:link w:val="7336"/>
    <w:rsid w:val="00FF6AD9"/>
    <w:rPr>
      <w:rFonts w:ascii="Tahoma" w:hAnsi="Tahoma" w:cs="Tahoma"/>
      <w:color w:val="0D0D0D" w:themeColor="text1" w:themeTint="F2"/>
      <w:sz w:val="18"/>
      <w:szCs w:val="18"/>
      <w:shd w:val="clear" w:color="auto" w:fill="CEEAF6"/>
    </w:rPr>
  </w:style>
  <w:style w:type="paragraph" w:customStyle="1" w:styleId="7339">
    <w:name w:val="73א כותרת טקסט רץ מודגשת"/>
    <w:basedOn w:val="Normal"/>
    <w:link w:val="7340"/>
    <w:qFormat/>
    <w:rsid w:val="001F3363"/>
    <w:pPr>
      <w:spacing w:after="180" w:line="260" w:lineRule="exact"/>
    </w:pPr>
    <w:rPr>
      <w:rFonts w:ascii="Tahoma" w:hAnsi="Tahoma" w:cs="Tahoma"/>
      <w:b/>
      <w:bCs/>
      <w:color w:val="0D0D0D" w:themeColor="text1" w:themeTint="F2"/>
      <w:sz w:val="18"/>
      <w:szCs w:val="18"/>
    </w:rPr>
  </w:style>
  <w:style w:type="character" w:customStyle="1" w:styleId="7340">
    <w:name w:val="73א כותרת טקסט רץ מודגשת תו"/>
    <w:basedOn w:val="DefaultParagraphFont"/>
    <w:link w:val="7339"/>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37"/>
    <w:link w:val="7370"/>
    <w:rsid w:val="0078358A"/>
    <w:rPr>
      <w:rFonts w:ascii="Tahoma" w:hAnsi="Tahoma" w:cs="Tahoma"/>
      <w:bCs/>
      <w:color w:val="0D0D0D" w:themeColor="text1" w:themeTint="F2"/>
      <w:sz w:val="18"/>
      <w:szCs w:val="18"/>
    </w:rPr>
  </w:style>
  <w:style w:type="paragraph" w:customStyle="1" w:styleId="P110">
    <w:name w:val="P11"/>
    <w:basedOn w:val="Normal"/>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25">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26">
    <w:name w:val="נבנצאל תו"/>
    <w:basedOn w:val="DefaultParagraphFont"/>
    <w:link w:val="a27"/>
    <w:uiPriority w:val="99"/>
    <w:locked/>
    <w:rsid w:val="00905FB1"/>
    <w:rPr>
      <w:szCs w:val="20"/>
    </w:rPr>
  </w:style>
  <w:style w:type="paragraph" w:customStyle="1" w:styleId="a27">
    <w:name w:val="נבנצאל"/>
    <w:basedOn w:val="Normal"/>
    <w:next w:val="Normal"/>
    <w:link w:val="a26"/>
    <w:uiPriority w:val="99"/>
    <w:rsid w:val="00905FB1"/>
    <w:pPr>
      <w:ind w:left="-567"/>
    </w:pPr>
    <w:rPr>
      <w:szCs w:val="20"/>
    </w:rPr>
  </w:style>
  <w:style w:type="paragraph" w:styleId="DocumentMap">
    <w:name w:val="Document Map"/>
    <w:basedOn w:val="Normal"/>
    <w:link w:val="a28"/>
    <w:uiPriority w:val="99"/>
    <w:semiHidden/>
    <w:unhideWhenUsed/>
    <w:rsid w:val="0030451F"/>
    <w:pPr>
      <w:spacing w:line="240" w:lineRule="auto"/>
    </w:pPr>
    <w:rPr>
      <w:rFonts w:ascii="Tahoma" w:hAnsi="Tahoma" w:cs="Tahoma"/>
      <w:sz w:val="16"/>
      <w:szCs w:val="16"/>
    </w:rPr>
  </w:style>
  <w:style w:type="character" w:customStyle="1" w:styleId="a28">
    <w:name w:val="מפת מסמך תו"/>
    <w:basedOn w:val="DefaultParagraphFont"/>
    <w:link w:val="DocumentMap"/>
    <w:uiPriority w:val="99"/>
    <w:semiHidden/>
    <w:rsid w:val="0030451F"/>
    <w:rPr>
      <w:rFonts w:ascii="Tahoma" w:hAnsi="Tahoma" w:cs="Tahoma"/>
      <w:sz w:val="16"/>
      <w:szCs w:val="16"/>
    </w:rPr>
  </w:style>
  <w:style w:type="paragraph" w:customStyle="1" w:styleId="122">
    <w:name w:val="סגנון1"/>
    <w:basedOn w:val="Caption"/>
    <w:qFormat/>
    <w:rsid w:val="0030451F"/>
    <w:pPr>
      <w:jc w:val="center"/>
    </w:pPr>
    <w:rPr>
      <w:b/>
      <w:bCs/>
      <w:iCs w:val="0"/>
      <w:color w:val="000000" w:themeColor="text1"/>
      <w:sz w:val="24"/>
      <w:szCs w:val="24"/>
    </w:rPr>
  </w:style>
  <w:style w:type="paragraph" w:customStyle="1" w:styleId="28">
    <w:name w:val="סגנון2"/>
    <w:basedOn w:val="Caption"/>
    <w:autoRedefine/>
    <w:qFormat/>
    <w:rsid w:val="0030451F"/>
    <w:pPr>
      <w:jc w:val="center"/>
    </w:pPr>
    <w:rPr>
      <w:b/>
      <w:bCs/>
      <w:iCs w:val="0"/>
      <w:color w:val="000000" w:themeColor="text1"/>
      <w:sz w:val="24"/>
      <w:szCs w:val="24"/>
    </w:rPr>
  </w:style>
  <w:style w:type="paragraph" w:customStyle="1" w:styleId="34">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29">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Normal"/>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DefaultParagraphFont"/>
    <w:link w:val="-8"/>
    <w:rsid w:val="001F3363"/>
    <w:rPr>
      <w:rFonts w:ascii="Tahoma" w:hAnsi="Tahoma" w:cs="Tahoma"/>
      <w:color w:val="00305F"/>
      <w:spacing w:val="20"/>
      <w:sz w:val="18"/>
      <w:szCs w:val="18"/>
    </w:rPr>
  </w:style>
  <w:style w:type="paragraph" w:customStyle="1" w:styleId="7350">
    <w:name w:val="73א כותרת 5 בתוך טקסט מודגש"/>
    <w:basedOn w:val="Normal"/>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DefaultParagraphFont"/>
    <w:link w:val="7350"/>
    <w:rsid w:val="001F3363"/>
    <w:rPr>
      <w:rFonts w:ascii="Tahoma" w:hAnsi="Tahoma" w:cs="Tahoma"/>
      <w:bCs/>
      <w:color w:val="00305F"/>
      <w:sz w:val="18"/>
      <w:szCs w:val="18"/>
    </w:rPr>
  </w:style>
  <w:style w:type="paragraph" w:customStyle="1" w:styleId="7381">
    <w:name w:val="73א כותרת 8 בתוך טקסט"/>
    <w:basedOn w:val="Normal"/>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DefaultParagraphFont"/>
    <w:link w:val="7381"/>
    <w:rsid w:val="0078358A"/>
    <w:rPr>
      <w:rFonts w:ascii="Tahoma" w:hAnsi="Tahoma" w:cs="Tahoma"/>
      <w:color w:val="0D0D0D" w:themeColor="text1" w:themeTint="F2"/>
      <w:spacing w:val="20"/>
      <w:sz w:val="19"/>
      <w:szCs w:val="18"/>
    </w:rPr>
  </w:style>
  <w:style w:type="paragraph" w:styleId="NormalWeb">
    <w:name w:val="Normal (Web)"/>
    <w:basedOn w:val="Normal"/>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41">
    <w:name w:val="73א מקרא+הערות לתרשים/לוח/תמונה כוכבית"/>
    <w:basedOn w:val="738"/>
    <w:qFormat/>
    <w:rsid w:val="002F430E"/>
    <w:pPr>
      <w:framePr w:wrap="around" w:vAnchor="text" w:hAnchor="text" w:y="1"/>
    </w:pPr>
  </w:style>
  <w:style w:type="paragraph" w:customStyle="1" w:styleId="a30">
    <w:name w:val="הערות לתרשימים"/>
    <w:basedOn w:val="738"/>
    <w:next w:val="733"/>
    <w:qFormat/>
    <w:rsid w:val="007A3AB1"/>
    <w:pPr>
      <w:framePr w:wrap="around" w:vAnchor="text" w:hAnchor="text" w:y="1"/>
      <w:spacing w:after="0"/>
    </w:pPr>
  </w:style>
  <w:style w:type="paragraph" w:customStyle="1" w:styleId="90">
    <w:name w:val="טקסט רץ 9 מודגש חדש"/>
    <w:basedOn w:val="Normal"/>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DefaultParagraphFont"/>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0">
    <w:name w:val="מבקר המדינה - עמוד שער(לבן)"/>
    <w:basedOn w:val="Normal"/>
    <w:qFormat/>
    <w:rsid w:val="003570AC"/>
    <w:pPr>
      <w:ind w:left="2268"/>
    </w:pPr>
    <w:rPr>
      <w:rFonts w:ascii="Tahoma" w:hAnsi="Tahoma" w:cs="Tahoma"/>
      <w:sz w:val="18"/>
      <w:szCs w:val="18"/>
    </w:rPr>
  </w:style>
  <w:style w:type="paragraph" w:customStyle="1" w:styleId="-1">
    <w:name w:val="עמוד שער פנימי - שם החטיבה"/>
    <w:basedOn w:val="Normal"/>
    <w:qFormat/>
    <w:rsid w:val="003570AC"/>
    <w:pPr>
      <w:ind w:left="2268"/>
      <w:jc w:val="left"/>
    </w:pPr>
    <w:rPr>
      <w:rFonts w:ascii="Tahoma" w:hAnsi="Tahoma" w:eastAsiaTheme="minorEastAsia" w:cs="Tahoma"/>
      <w:color w:val="FFFFFF" w:themeColor="background1"/>
      <w:sz w:val="28"/>
      <w:szCs w:val="28"/>
    </w:rPr>
  </w:style>
  <w:style w:type="paragraph" w:customStyle="1" w:styleId="-2">
    <w:name w:val="עמוד שער פנימי - שם הכתבה"/>
    <w:basedOn w:val="Normal"/>
    <w:qFormat/>
    <w:rsid w:val="003570AC"/>
    <w:pPr>
      <w:spacing w:before="360" w:line="600" w:lineRule="exact"/>
      <w:ind w:left="2268"/>
      <w:jc w:val="left"/>
    </w:pPr>
    <w:rPr>
      <w:rFonts w:ascii="Tahoma" w:hAnsi="Tahoma" w:cs="Tahoma"/>
      <w:b/>
      <w:bCs/>
      <w:sz w:val="40"/>
      <w:szCs w:val="40"/>
    </w:rPr>
  </w:style>
  <w:style w:type="paragraph" w:customStyle="1" w:styleId="a31">
    <w:name w:val="מספרים גדולים בנתוני מפתח"/>
    <w:basedOn w:val="Normal"/>
    <w:qFormat/>
    <w:rsid w:val="002D4D38"/>
    <w:pPr>
      <w:spacing w:before="120" w:line="240" w:lineRule="auto"/>
      <w:jc w:val="center"/>
    </w:pPr>
    <w:rPr>
      <w:rFonts w:ascii="Tahoma" w:hAnsi="Tahoma" w:cs="Tahoma"/>
      <w:b/>
      <w:bCs/>
      <w:spacing w:val="-28"/>
      <w:sz w:val="36"/>
      <w:szCs w:val="36"/>
    </w:rPr>
  </w:style>
  <w:style w:type="paragraph" w:styleId="ListNumber3">
    <w:name w:val="List Number 3"/>
    <w:basedOn w:val="Normal"/>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ListTable5DarkAccent1">
    <w:name w:val="List Table 5 Dark Accent 1"/>
    <w:basedOn w:val="TableNormal"/>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22"/>
    <w:link w:val="7393"/>
    <w:qFormat/>
    <w:rsid w:val="00222C5D"/>
    <w:rPr>
      <w:color w:val="0D0D0D" w:themeColor="text1" w:themeTint="F2"/>
      <w:sz w:val="18"/>
    </w:rPr>
  </w:style>
  <w:style w:type="character" w:customStyle="1" w:styleId="7393">
    <w:name w:val="73א טקסט רץ 9 תו"/>
    <w:basedOn w:val="Char4"/>
    <w:link w:val="7392"/>
    <w:rsid w:val="00222C5D"/>
    <w:rPr>
      <w:rFonts w:ascii="Tahoma" w:hAnsi="Tahoma" w:cs="Tahoma"/>
      <w:color w:val="0D0D0D" w:themeColor="text1" w:themeTint="F2"/>
      <w:sz w:val="18"/>
      <w:szCs w:val="18"/>
    </w:rPr>
  </w:style>
  <w:style w:type="character" w:styleId="SubtleReference">
    <w:name w:val="Subtle Reference"/>
    <w:basedOn w:val="DefaultParagraphFont"/>
    <w:uiPriority w:val="31"/>
    <w:rsid w:val="003B23BE"/>
    <w:rPr>
      <w:smallCaps/>
      <w:color w:val="5A5A5A" w:themeColor="text1" w:themeTint="A5"/>
    </w:rPr>
  </w:style>
  <w:style w:type="paragraph" w:customStyle="1" w:styleId="RESHET">
    <w:name w:val="RESHET"/>
    <w:basedOn w:val="Normal"/>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Normal"/>
    <w:qFormat/>
    <w:rsid w:val="001A4FC5"/>
    <w:pPr>
      <w:keepNext/>
      <w:spacing w:before="120" w:after="120" w:line="320" w:lineRule="exact"/>
      <w:ind w:right="2268"/>
      <w:jc w:val="left"/>
    </w:pPr>
    <w:rPr>
      <w:rFonts w:ascii="Tahoma" w:hAnsi="Tahoma" w:eastAsiaTheme="minorEastAsi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hAnsi="Tahoma" w:eastAsiaTheme="minorEastAsia" w:cs="Tahoma"/>
      <w:sz w:val="17"/>
      <w:szCs w:val="18"/>
    </w:rPr>
  </w:style>
  <w:style w:type="paragraph" w:customStyle="1" w:styleId="text-source">
    <w:name w:val="text-source"/>
    <w:basedOn w:val="Normal"/>
    <w:next w:val="Normal"/>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0">
    <w:name w:val="Heading #2_"/>
    <w:basedOn w:val="DefaultParagraphFont"/>
    <w:link w:val="Heading21"/>
    <w:rsid w:val="001A4FC5"/>
    <w:rPr>
      <w:rFonts w:ascii="David" w:eastAsia="David" w:hAnsi="David"/>
      <w:b/>
      <w:bCs/>
      <w:szCs w:val="20"/>
      <w:shd w:val="clear" w:color="auto" w:fill="FFFFFF"/>
    </w:rPr>
  </w:style>
  <w:style w:type="character" w:customStyle="1" w:styleId="Heading2NotBold">
    <w:name w:val="Heading #2 + Not Bold"/>
    <w:basedOn w:val="Heading20"/>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1">
    <w:name w:val="Heading #2"/>
    <w:basedOn w:val="Normal"/>
    <w:link w:val="Heading20"/>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Normal"/>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Normal"/>
    <w:next w:val="Normal"/>
    <w:autoRedefine/>
    <w:uiPriority w:val="39"/>
    <w:unhideWhenUsed/>
    <w:qFormat/>
    <w:rsid w:val="00C9003B"/>
    <w:pPr>
      <w:tabs>
        <w:tab w:val="right" w:leader="dot" w:pos="8211"/>
      </w:tabs>
      <w:spacing w:after="100"/>
      <w:ind w:left="200"/>
    </w:pPr>
  </w:style>
  <w:style w:type="paragraph" w:styleId="TOC3">
    <w:name w:val="toc 3"/>
    <w:basedOn w:val="Normal"/>
    <w:next w:val="Normal"/>
    <w:autoRedefine/>
    <w:uiPriority w:val="39"/>
    <w:unhideWhenUsed/>
    <w:qFormat/>
    <w:rsid w:val="00C9003B"/>
    <w:pPr>
      <w:spacing w:after="100"/>
      <w:ind w:left="400"/>
    </w:pPr>
  </w:style>
  <w:style w:type="paragraph" w:styleId="TOC1">
    <w:name w:val="toc 1"/>
    <w:basedOn w:val="Normal"/>
    <w:next w:val="Normal"/>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Normal"/>
    <w:next w:val="Normal"/>
    <w:autoRedefine/>
    <w:uiPriority w:val="39"/>
    <w:unhideWhenUsed/>
    <w:rsid w:val="00C9003B"/>
    <w:pPr>
      <w:spacing w:after="100"/>
      <w:ind w:left="600"/>
    </w:pPr>
  </w:style>
  <w:style w:type="paragraph" w:styleId="TOC6">
    <w:name w:val="toc 6"/>
    <w:basedOn w:val="Normal"/>
    <w:next w:val="Normal"/>
    <w:autoRedefine/>
    <w:uiPriority w:val="39"/>
    <w:unhideWhenUsed/>
    <w:rsid w:val="00C9003B"/>
    <w:pPr>
      <w:spacing w:after="100"/>
      <w:ind w:left="1000"/>
    </w:pPr>
  </w:style>
  <w:style w:type="paragraph" w:styleId="TOC5">
    <w:name w:val="toc 5"/>
    <w:basedOn w:val="Normal"/>
    <w:next w:val="Normal"/>
    <w:autoRedefine/>
    <w:uiPriority w:val="39"/>
    <w:unhideWhenUsed/>
    <w:rsid w:val="00C9003B"/>
    <w:pPr>
      <w:spacing w:after="100"/>
      <w:ind w:left="800"/>
    </w:pPr>
  </w:style>
  <w:style w:type="paragraph" w:customStyle="1" w:styleId="ruller41">
    <w:name w:val="ruller41"/>
    <w:basedOn w:val="Normal"/>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DefaultParagraphFont"/>
    <w:link w:val="73610"/>
    <w:rsid w:val="0078358A"/>
    <w:rPr>
      <w:rFonts w:ascii="Tahoma" w:hAnsi="Tahoma" w:cs="Tahoma"/>
      <w:b/>
      <w:bCs/>
      <w:color w:val="00305F"/>
      <w:szCs w:val="20"/>
    </w:rPr>
  </w:style>
  <w:style w:type="paragraph" w:customStyle="1" w:styleId="msonormal">
    <w:name w:val="msonormal"/>
    <w:basedOn w:val="Normal"/>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Normal"/>
    <w:next w:val="Normal"/>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Normal"/>
    <w:rsid w:val="007324C6"/>
    <w:pPr>
      <w:bidi w:val="0"/>
      <w:spacing w:before="100" w:beforeAutospacing="1" w:after="100" w:afterAutospacing="1" w:line="240" w:lineRule="auto"/>
      <w:jc w:val="left"/>
    </w:pPr>
    <w:rPr>
      <w:rFonts w:eastAsia="Times New Roman" w:cs="Times New Roman"/>
      <w:sz w:val="24"/>
    </w:rPr>
  </w:style>
  <w:style w:type="table" w:styleId="GridTable1LightAccent5">
    <w:name w:val="Grid Table 1 Light Accent 5"/>
    <w:basedOn w:val="TableNormal"/>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5">
    <w:name w:val="Grid Table 4 Accent 5"/>
    <w:basedOn w:val="TableNormal"/>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0">
    <w:name w:val="סגנון5"/>
    <w:basedOn w:val="739"/>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0">
    <w:name w:val="סגנון6"/>
    <w:basedOn w:val="731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TableNormal"/>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Normal"/>
    <w:next w:val="Normal"/>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PageNumber">
    <w:name w:val="page number"/>
    <w:basedOn w:val="DefaultParagraphFont"/>
    <w:uiPriority w:val="99"/>
    <w:semiHidden/>
    <w:unhideWhenUsed/>
    <w:rsid w:val="005B2BF5"/>
  </w:style>
  <w:style w:type="table" w:customStyle="1" w:styleId="123">
    <w:name w:val="טבלת רשת1"/>
    <w:basedOn w:val="TableNormal"/>
    <w:next w:val="TableGrid"/>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DefaultParagraphFont"/>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0">
    <w:name w:val="Heading #1_"/>
    <w:basedOn w:val="DefaultParagraphFont"/>
    <w:link w:val="Heading11"/>
    <w:rsid w:val="005B2BF5"/>
    <w:rPr>
      <w:rFonts w:ascii="David" w:eastAsia="David" w:hAnsi="David"/>
      <w:b/>
      <w:bCs/>
      <w:sz w:val="54"/>
      <w:szCs w:val="54"/>
      <w:shd w:val="clear" w:color="auto" w:fill="FFFFFF"/>
    </w:rPr>
  </w:style>
  <w:style w:type="character" w:customStyle="1" w:styleId="Heading1Italic">
    <w:name w:val="Heading #1 + Italic"/>
    <w:basedOn w:val="Heading10"/>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1">
    <w:name w:val="Heading #1"/>
    <w:basedOn w:val="Normal"/>
    <w:link w:val="Heading10"/>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Normal"/>
    <w:rsid w:val="005B2BF5"/>
    <w:pPr>
      <w:widowControl w:val="0"/>
      <w:shd w:val="clear" w:color="auto" w:fill="FFFFFF"/>
      <w:spacing w:line="371" w:lineRule="exact"/>
      <w:ind w:hanging="740"/>
    </w:pPr>
    <w:rPr>
      <w:rFonts w:ascii="David" w:eastAsia="David" w:hAnsi="David"/>
      <w:sz w:val="22"/>
      <w:szCs w:val="22"/>
    </w:rPr>
  </w:style>
  <w:style w:type="paragraph" w:customStyle="1" w:styleId="a32">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33">
    <w:name w:val="תאריך הדוח"/>
    <w:qFormat/>
    <w:rsid w:val="000F5023"/>
    <w:pPr>
      <w:ind w:left="2268"/>
      <w:jc w:val="left"/>
    </w:pPr>
    <w:rPr>
      <w:rFonts w:ascii="Tahoma" w:hAnsi="Tahoma" w:cs="Tahoma"/>
      <w:sz w:val="18"/>
      <w:szCs w:val="18"/>
    </w:rPr>
  </w:style>
  <w:style w:type="paragraph" w:customStyle="1" w:styleId="70">
    <w:name w:val="סגנון7"/>
    <w:basedOn w:val="7336"/>
    <w:qFormat/>
    <w:rsid w:val="00F1103C"/>
    <w:pPr>
      <w:numPr>
        <w:numId w:val="12"/>
      </w:numPr>
      <w:ind w:left="850" w:right="284" w:hanging="425"/>
    </w:pPr>
    <w:rPr>
      <w:noProof/>
      <w:lang w:val="he-IL"/>
    </w:rPr>
  </w:style>
  <w:style w:type="paragraph" w:customStyle="1" w:styleId="711">
    <w:name w:val="71ג קוביה כחולה עם מספרים מוזחים"/>
    <w:basedOn w:val="Normal"/>
    <w:qFormat/>
    <w:rsid w:val="0052440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709" w:right="227" w:hanging="454"/>
    </w:pPr>
    <w:rPr>
      <w:rFonts w:ascii="Tahoma" w:hAnsi="Tahoma" w:cs="Tahoma"/>
      <w:color w:val="0D0D0D" w:themeColor="text1" w:themeTint="F2"/>
      <w:sz w:val="18"/>
      <w:szCs w:val="18"/>
    </w:rPr>
  </w:style>
  <w:style w:type="paragraph" w:customStyle="1" w:styleId="712">
    <w:name w:val="71ג הערות שוליים"/>
    <w:basedOn w:val="FootnoteText"/>
    <w:link w:val="71Char"/>
    <w:qFormat/>
    <w:rsid w:val="002507E8"/>
    <w:pPr>
      <w:keepNext/>
      <w:keepLines/>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
    <w:link w:val="712"/>
    <w:rsid w:val="002507E8"/>
    <w:rPr>
      <w:rFonts w:ascii="Tahoma" w:hAnsi="Tahoma" w:cs="Tahoma"/>
      <w:color w:val="0D0D0D" w:themeColor="text1" w:themeTint="F2"/>
      <w:sz w:val="14"/>
      <w:szCs w:val="14"/>
    </w:rPr>
  </w:style>
  <w:style w:type="paragraph" w:customStyle="1" w:styleId="713">
    <w:name w:val="71ג הזחה מספר בסוגריים"/>
    <w:basedOn w:val="ListParagraph"/>
    <w:qFormat/>
    <w:rsid w:val="0091353C"/>
    <w:pPr>
      <w:spacing w:after="180" w:line="260" w:lineRule="exact"/>
      <w:ind w:left="1276" w:hanging="255"/>
      <w:contextualSpacing w:val="0"/>
    </w:pPr>
    <w:rPr>
      <w:rFonts w:ascii="Tahoma" w:hAnsi="Tahoma" w:cs="Tahoma"/>
      <w:sz w:val="18"/>
      <w:szCs w:val="18"/>
    </w:rPr>
  </w:style>
  <w:style w:type="paragraph" w:customStyle="1" w:styleId="7120">
    <w:name w:val="71ג אותות בתוך קוביה 2"/>
    <w:basedOn w:val="Normal"/>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120">
    <w:name w:val="73 הביקורת הקודמת_12"/>
    <w:basedOn w:val="73512"/>
    <w:qFormat/>
    <w:rsid w:val="00943B48"/>
    <w:rPr>
      <w:rFonts w:eastAsia="Times New Roman"/>
      <w:b w:val="0"/>
      <w:color w:val="0073C2"/>
      <w:spacing w:val="20"/>
    </w:rPr>
  </w:style>
  <w:style w:type="paragraph" w:customStyle="1" w:styleId="101">
    <w:name w:val="הביקורת מעקב_10"/>
    <w:basedOn w:val="73610"/>
    <w:qFormat/>
    <w:rsid w:val="00943B48"/>
    <w:rPr>
      <w:color w:val="0073C2"/>
      <w:spacing w:val="20"/>
    </w:rPr>
  </w:style>
  <w:style w:type="paragraph" w:customStyle="1" w:styleId="80">
    <w:name w:val="סגנון8"/>
    <w:basedOn w:val="7327"/>
    <w:qFormat/>
    <w:rsid w:val="00AB2F78"/>
  </w:style>
  <w:style w:type="paragraph" w:customStyle="1" w:styleId="a34">
    <w:name w:val="טקסט לבן על מלבן אדום"/>
    <w:qFormat/>
    <w:rsid w:val="00AB2F78"/>
    <w:pPr>
      <w:keepNext/>
      <w:keepLines/>
      <w:spacing w:line="240" w:lineRule="auto"/>
      <w:ind w:right="113"/>
      <w:suppressOverlap/>
      <w:jc w:val="left"/>
    </w:pPr>
    <w:rPr>
      <w:rFonts w:ascii="Tahoma" w:hAnsi="Tahoma" w:cs="Tahoma"/>
      <w:b/>
      <w:bCs/>
      <w:color w:val="FFFFFF" w:themeColor="background1"/>
      <w:sz w:val="22"/>
      <w:szCs w:val="22"/>
    </w:rPr>
  </w:style>
  <w:style w:type="paragraph" w:customStyle="1" w:styleId="0-">
    <w:name w:val="0-מידת תיקון הליקוי"/>
    <w:basedOn w:val="Normal"/>
    <w:link w:val="0-0"/>
    <w:qFormat/>
    <w:rsid w:val="002D5684"/>
    <w:pPr>
      <w:keepNext/>
      <w:keepLines/>
      <w:spacing w:before="180" w:after="180" w:line="260" w:lineRule="exact"/>
      <w:jc w:val="center"/>
    </w:pPr>
    <w:rPr>
      <w:rFonts w:ascii="Tahoma" w:hAnsi="Tahoma" w:cs="Tahoma"/>
      <w:b/>
      <w:bCs/>
      <w:color w:val="0D0D0D" w:themeColor="text1" w:themeTint="F2"/>
      <w:sz w:val="18"/>
      <w:szCs w:val="18"/>
    </w:rPr>
  </w:style>
  <w:style w:type="character" w:customStyle="1" w:styleId="0-0">
    <w:name w:val="0-מידת תיקון הליקוי תו"/>
    <w:basedOn w:val="DefaultParagraphFont"/>
    <w:link w:val="0-"/>
    <w:rsid w:val="002D5684"/>
    <w:rPr>
      <w:rFonts w:ascii="Tahoma" w:hAnsi="Tahoma" w:cs="Tahoma"/>
      <w:b/>
      <w:bCs/>
      <w:color w:val="0D0D0D" w:themeColor="text1" w:themeTint="F2"/>
      <w:sz w:val="18"/>
      <w:szCs w:val="18"/>
    </w:rPr>
  </w:style>
  <w:style w:type="character" w:styleId="FootnoteReference2">
    <w:name w:val="footnote reference"/>
    <w:aliases w:val="Footnote Reference_0,Footnote Reference_0_0,Footnote Reference_1,Footnote Reference_2,Footnote Reference_2_0,Footnote text,מ"/>
    <w:basedOn w:val="DefaultParagraphFont"/>
    <w:uiPriority w:val="99"/>
    <w:unhideWhenUsed/>
    <w:rsid w:val="00AE524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header" Target="header4.xml" /><Relationship Id="rId18" Type="http://schemas.openxmlformats.org/officeDocument/2006/relationships/image" Target="media/image4.jpeg" /><Relationship Id="rId19" Type="http://schemas.openxmlformats.org/officeDocument/2006/relationships/image" Target="media/image5.jpeg" /><Relationship Id="rId2" Type="http://schemas.openxmlformats.org/officeDocument/2006/relationships/endnotes" Target="endnotes.xml" /><Relationship Id="rId20" Type="http://schemas.openxmlformats.org/officeDocument/2006/relationships/image" Target="media/image6.jpeg" /><Relationship Id="rId21" Type="http://schemas.openxmlformats.org/officeDocument/2006/relationships/image" Target="media/image7.jpeg" /><Relationship Id="rId22" Type="http://schemas.openxmlformats.org/officeDocument/2006/relationships/image" Target="media/image8.jpeg" /><Relationship Id="rId23" Type="http://schemas.openxmlformats.org/officeDocument/2006/relationships/image" Target="media/image9.jpeg" /><Relationship Id="rId24" Type="http://schemas.openxmlformats.org/officeDocument/2006/relationships/image" Target="media/image10.jpeg" /><Relationship Id="rId25" Type="http://schemas.openxmlformats.org/officeDocument/2006/relationships/image" Target="media/image11.jpeg" /><Relationship Id="rId26" Type="http://schemas.openxmlformats.org/officeDocument/2006/relationships/image" Target="media/image12.emf" /><Relationship Id="rId27" Type="http://schemas.openxmlformats.org/officeDocument/2006/relationships/image" Target="media/image13.png" /><Relationship Id="rId28" Type="http://schemas.openxmlformats.org/officeDocument/2006/relationships/image" Target="media/image14.emf" /><Relationship Id="rId29" Type="http://schemas.openxmlformats.org/officeDocument/2006/relationships/header" Target="header5.xml" /><Relationship Id="rId3" Type="http://schemas.openxmlformats.org/officeDocument/2006/relationships/settings" Target="settings.xml" /><Relationship Id="rId30" Type="http://schemas.openxmlformats.org/officeDocument/2006/relationships/theme" Target="theme/theme1.xml" /><Relationship Id="rId31" Type="http://schemas.openxmlformats.org/officeDocument/2006/relationships/numbering" Target="numbering.xml" /><Relationship Id="rId32" Type="http://schemas.openxmlformats.org/officeDocument/2006/relationships/styles" Target="style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customXml" Target="../customXml/item1.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footnotes.xml.rels><?xml version="1.0" encoding="utf-8" standalone="yes"?><Relationships xmlns="http://schemas.openxmlformats.org/package/2006/relationships"><Relationship Id="rId1" Type="http://schemas.openxmlformats.org/officeDocument/2006/relationships/hyperlink" Target="https://www.gov.il/he/pages/driving_licence_categories?chapterIndex=4"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3.jpeg" /></Relationships>
</file>

<file path=word/_rels/header2.xml.rels><?xml version="1.0" encoding="utf-8" standalone="yes"?><Relationships xmlns="http://schemas.openxmlformats.org/package/2006/relationships"><Relationship Id="rId1" Type="http://schemas.openxmlformats.org/officeDocument/2006/relationships/image" Target="media/image2.jpeg" /></Relationships>
</file>

<file path=word/_rels/header4.xml.rels><?xml version="1.0" encoding="utf-8" standalone="yes"?><Relationships xmlns="http://schemas.openxmlformats.org/package/2006/relationships"><Relationship Id="rId1" Type="http://schemas.openxmlformats.org/officeDocument/2006/relationships/image" Target="media/image3.jpeg" /></Relationships>
</file>

<file path=word/_rels/header5.xml.rels><?xml version="1.0" encoding="utf-8" standalone="yes"?><Relationships xmlns="http://schemas.openxmlformats.org/package/2006/relationships"><Relationship Id="rId1" Type="http://schemas.openxmlformats.org/officeDocument/2006/relationships/image" Target="media/image2.jpeg" /></Relationships>
</file>

<file path=word/_rels/settings.xml.rels><?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_rels/theme1.xml.rels><?xml version="1.0" encoding="utf-8" standalone="yes"?><Relationships xmlns="http://schemas.openxmlformats.org/package/2006/relationships"><Relationship Id="rId1" Type="http://schemas.openxmlformats.org/officeDocument/2006/relationships/image" Target="../media/image14.jpeg" /></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A112F47-2EE8-428A-B5C7-5F4532989C7E}"/>
</file>

<file path=customXml/itemProps2.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3.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4.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H:\Word Templates\תבניות מבקר המדינה\תבנית לכתיבת מטלת ביקורת מעודכנת.dotm</Template>
  <TotalTime>30</TotalTime>
  <Pages>18</Pages>
  <Words>4834</Words>
  <Characters>24170</Characters>
  <Application>Microsoft Office Word</Application>
  <DocSecurity>0</DocSecurity>
  <Lines>201</Lines>
  <Paragraphs>57</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newscorpio44</dc:creator>
  <cp:lastModifiedBy>studio er</cp:lastModifiedBy>
  <cp:revision>12</cp:revision>
  <cp:lastPrinted>2023-07-16T07:57:00Z</cp:lastPrinted>
  <dcterms:created xsi:type="dcterms:W3CDTF">2024-08-28T13:45:00Z</dcterms:created>
  <dcterms:modified xsi:type="dcterms:W3CDTF">2025-04-01T13:25:00Z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