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643B97" w:rsidRPr="00643B97" w:rsidP="00643B97" w14:paraId="34314B97" w14:textId="2E102319">
      <w:pPr>
        <w:pStyle w:val="KOT1N"/>
        <w:bidi/>
        <w:spacing w:after="360"/>
        <w:jc w:val="left"/>
        <w:rPr>
          <w:rtl/>
        </w:rPr>
      </w:pPr>
      <w:r w:rsidRPr="00C71693">
        <w:rPr>
          <w:rtl/>
          <w:lang w:bidi="ar-SA"/>
        </w:rPr>
        <w:t>المقدمة</w:t>
      </w:r>
      <w:r>
        <w:rPr>
          <w:rFonts w:hint="cs"/>
          <w:rtl/>
        </w:rPr>
        <w:t xml:space="preserve"> </w:t>
      </w:r>
    </w:p>
    <w:p w:rsidR="00AA6B2A" w:rsidRPr="00556B23" w:rsidP="00AA6B2A" w14:paraId="37E0419B" w14:textId="4853069B">
      <w:pPr>
        <w:pStyle w:val="7191"/>
        <w:spacing w:line="264" w:lineRule="exact"/>
        <w:ind w:right="142"/>
        <w:rPr>
          <w:b/>
          <w:bCs/>
          <w:rtl/>
        </w:rPr>
      </w:pPr>
      <w:r w:rsidRPr="00556B23">
        <w:rPr>
          <w:b/>
          <w:bCs/>
          <w:rtl/>
          <w:lang w:bidi="ar-LB"/>
        </w:rPr>
        <w:t xml:space="preserve">يعرض هذا التقرير المطروح على طاولة الكنيست نتائج الرقابة في مجالات </w:t>
      </w:r>
      <w:r w:rsidRPr="00556B23">
        <w:rPr>
          <w:rFonts w:hint="eastAsia"/>
          <w:b/>
          <w:bCs/>
          <w:rtl/>
          <w:lang w:bidi="ar-LB"/>
        </w:rPr>
        <w:t>ال</w:t>
      </w:r>
      <w:r w:rsidRPr="00556B23">
        <w:rPr>
          <w:b/>
          <w:bCs/>
          <w:rtl/>
          <w:lang w:bidi="ar-LB"/>
        </w:rPr>
        <w:t>حماية السيبر</w:t>
      </w:r>
      <w:r w:rsidRPr="00556B23">
        <w:rPr>
          <w:rFonts w:hint="eastAsia"/>
          <w:b/>
          <w:bCs/>
          <w:rtl/>
          <w:lang w:bidi="ar-LB"/>
        </w:rPr>
        <w:t>انية</w:t>
      </w:r>
      <w:r w:rsidRPr="00556B23">
        <w:rPr>
          <w:b/>
          <w:bCs/>
          <w:rtl/>
          <w:lang w:bidi="ar-LB"/>
        </w:rPr>
        <w:t xml:space="preserve"> وتكنولوجيا المعلومات. كما تتضمن هذه المجموعة تقرير خاص عن الاستعداد الوطني في مجال الذكاء الاصطناعي</w:t>
      </w:r>
      <w:r w:rsidRPr="00556B23">
        <w:rPr>
          <w:b/>
          <w:bCs/>
          <w:rtl/>
        </w:rPr>
        <w:t xml:space="preserve">. </w:t>
      </w:r>
    </w:p>
    <w:p w:rsidR="00AA6B2A" w:rsidRPr="00556B23" w:rsidP="00AA6B2A" w14:paraId="3141B4E5" w14:textId="77777777">
      <w:pPr>
        <w:pStyle w:val="7191"/>
        <w:spacing w:line="264" w:lineRule="exact"/>
        <w:ind w:right="142"/>
        <w:rPr>
          <w:rtl/>
        </w:rPr>
      </w:pPr>
      <w:r w:rsidRPr="00556B23">
        <w:rPr>
          <w:rtl/>
          <w:lang w:bidi="ar-LB"/>
        </w:rPr>
        <w:t xml:space="preserve">منذ أكتوبر 2023، تخوض دولة إسرائيل حرب السيوف الحديدية، في الشمال والجنوب، في أعقاب الهجوم القاتل المفاجئ الذي شنته منظمة حماس الإرهابية على بلدات غلاف غزة والمنطقة المحيطة بها في </w:t>
      </w:r>
      <w:r w:rsidRPr="00556B23">
        <w:rPr>
          <w:rFonts w:hint="eastAsia"/>
          <w:rtl/>
          <w:lang w:bidi="ar-LB"/>
        </w:rPr>
        <w:t>اخر</w:t>
      </w:r>
      <w:r w:rsidRPr="00556B23">
        <w:rPr>
          <w:rtl/>
          <w:lang w:bidi="ar-LB"/>
        </w:rPr>
        <w:t xml:space="preserve"> </w:t>
      </w:r>
      <w:r w:rsidRPr="00556B23">
        <w:rPr>
          <w:rFonts w:hint="eastAsia"/>
          <w:rtl/>
          <w:lang w:bidi="ar-LB"/>
        </w:rPr>
        <w:t>يوم</w:t>
      </w:r>
      <w:r w:rsidRPr="00556B23">
        <w:rPr>
          <w:rtl/>
          <w:lang w:bidi="ar-LB"/>
        </w:rPr>
        <w:t xml:space="preserve"> </w:t>
      </w:r>
      <w:r w:rsidRPr="00556B23">
        <w:rPr>
          <w:rFonts w:hint="eastAsia"/>
          <w:rtl/>
          <w:lang w:bidi="ar-LB"/>
        </w:rPr>
        <w:t>من</w:t>
      </w:r>
      <w:r w:rsidRPr="00556B23">
        <w:rPr>
          <w:rtl/>
          <w:lang w:bidi="ar-LB"/>
        </w:rPr>
        <w:t xml:space="preserve"> </w:t>
      </w:r>
      <w:r w:rsidRPr="00556B23">
        <w:rPr>
          <w:rFonts w:hint="eastAsia"/>
          <w:rtl/>
          <w:lang w:bidi="ar-LB"/>
        </w:rPr>
        <w:t>ايام</w:t>
      </w:r>
      <w:r w:rsidRPr="00556B23">
        <w:rPr>
          <w:rtl/>
          <w:lang w:bidi="ar-LB"/>
        </w:rPr>
        <w:t xml:space="preserve"> </w:t>
      </w:r>
      <w:r w:rsidRPr="00556B23">
        <w:rPr>
          <w:rFonts w:hint="eastAsia"/>
          <w:rtl/>
          <w:lang w:bidi="ar-LB"/>
        </w:rPr>
        <w:t>عيد</w:t>
      </w:r>
      <w:r w:rsidRPr="00556B23">
        <w:rPr>
          <w:rtl/>
          <w:lang w:bidi="ar-LB"/>
        </w:rPr>
        <w:t xml:space="preserve"> </w:t>
      </w:r>
      <w:r w:rsidRPr="00556B23">
        <w:rPr>
          <w:rFonts w:hint="eastAsia"/>
          <w:rtl/>
          <w:lang w:bidi="ar-LB"/>
        </w:rPr>
        <w:t>العُرش</w:t>
      </w:r>
      <w:r w:rsidRPr="00556B23">
        <w:rPr>
          <w:rtl/>
          <w:lang w:bidi="ar-LB"/>
        </w:rPr>
        <w:t xml:space="preserve"> (سمحات توراة)، السابع من أكتوبر 2023. وكما أعلنت سابقًا، فإن مكتبنا يجري </w:t>
      </w:r>
      <w:r w:rsidRPr="00556B23">
        <w:rPr>
          <w:rFonts w:hint="eastAsia"/>
          <w:rtl/>
          <w:lang w:bidi="ar-LB"/>
        </w:rPr>
        <w:t>مراجعة</w:t>
      </w:r>
      <w:r w:rsidRPr="00556B23">
        <w:rPr>
          <w:rtl/>
          <w:lang w:bidi="ar-LB"/>
        </w:rPr>
        <w:t xml:space="preserve"> شاملة للقضايا المتعلقة بمجزرة </w:t>
      </w:r>
      <w:r w:rsidRPr="00556B23">
        <w:rPr>
          <w:rFonts w:hint="eastAsia"/>
          <w:rtl/>
          <w:lang w:bidi="ar-LB"/>
        </w:rPr>
        <w:t>السابع</w:t>
      </w:r>
      <w:r w:rsidRPr="00556B23">
        <w:rPr>
          <w:rtl/>
          <w:lang w:bidi="ar-LB"/>
        </w:rPr>
        <w:t xml:space="preserve"> </w:t>
      </w:r>
      <w:r w:rsidRPr="00556B23">
        <w:rPr>
          <w:rFonts w:hint="eastAsia"/>
          <w:rtl/>
          <w:lang w:bidi="ar-LB"/>
        </w:rPr>
        <w:t>من</w:t>
      </w:r>
      <w:r w:rsidRPr="00556B23">
        <w:rPr>
          <w:rtl/>
          <w:lang w:bidi="ar-LB"/>
        </w:rPr>
        <w:t xml:space="preserve"> أكتوبر وحرب السيوف الحديدية. في رأيي، هناك واجب عام وأخلاقي لإجراء </w:t>
      </w:r>
      <w:r w:rsidRPr="00556B23">
        <w:rPr>
          <w:rFonts w:hint="eastAsia"/>
          <w:rtl/>
          <w:lang w:bidi="ar-LB"/>
        </w:rPr>
        <w:t>مراجعة</w:t>
      </w:r>
      <w:r w:rsidRPr="00556B23">
        <w:rPr>
          <w:rtl/>
          <w:lang w:bidi="ar-LB"/>
        </w:rPr>
        <w:t xml:space="preserve"> على طريقة عمل جميع ال</w:t>
      </w:r>
      <w:r w:rsidRPr="00556B23">
        <w:rPr>
          <w:rFonts w:hint="eastAsia"/>
          <w:rtl/>
          <w:lang w:bidi="ar-LB"/>
        </w:rPr>
        <w:t>مستويات</w:t>
      </w:r>
      <w:r w:rsidRPr="00556B23">
        <w:rPr>
          <w:rtl/>
          <w:lang w:bidi="ar-LB"/>
        </w:rPr>
        <w:t xml:space="preserve"> يوم المجزرة، في الفترة التي سبقتها والفترة التي تلتها. بالتوازي مع الرقابة في موضوع الحرب، يواصل مكتبنا </w:t>
      </w:r>
      <w:r w:rsidRPr="00556B23">
        <w:rPr>
          <w:rFonts w:hint="eastAsia"/>
          <w:rtl/>
          <w:lang w:bidi="ar-LB"/>
        </w:rPr>
        <w:t>عملية</w:t>
      </w:r>
      <w:r w:rsidRPr="00556B23">
        <w:rPr>
          <w:rtl/>
          <w:lang w:bidi="ar-LB"/>
        </w:rPr>
        <w:t xml:space="preserve"> الرقابة في مجالات أخرى أيضًا. </w:t>
      </w:r>
    </w:p>
    <w:p w:rsidR="00AA6B2A" w:rsidRPr="00556B23" w:rsidP="00AA6B2A" w14:paraId="40C58A03" w14:textId="77777777">
      <w:pPr>
        <w:pStyle w:val="7191"/>
        <w:spacing w:line="264" w:lineRule="exact"/>
        <w:ind w:right="142"/>
        <w:rPr>
          <w:rtl/>
        </w:rPr>
      </w:pPr>
      <w:r w:rsidRPr="00556B23">
        <w:rPr>
          <w:rtl/>
          <w:lang w:bidi="ar-LB"/>
        </w:rPr>
        <w:t xml:space="preserve">خلال السنوات الأخيرة، وخاصة خلال الحرب، </w:t>
      </w:r>
      <w:r w:rsidRPr="00556B23">
        <w:rPr>
          <w:rFonts w:hint="eastAsia"/>
          <w:rtl/>
          <w:lang w:bidi="ar-LB"/>
        </w:rPr>
        <w:t>نشهد</w:t>
      </w:r>
      <w:r w:rsidRPr="00556B23">
        <w:rPr>
          <w:rtl/>
          <w:lang w:bidi="ar-LB"/>
        </w:rPr>
        <w:t xml:space="preserve"> </w:t>
      </w:r>
      <w:r w:rsidRPr="00556B23">
        <w:rPr>
          <w:rFonts w:hint="eastAsia"/>
          <w:rtl/>
          <w:lang w:bidi="ar-LB"/>
        </w:rPr>
        <w:t>زيادة</w:t>
      </w:r>
      <w:r w:rsidRPr="00556B23">
        <w:rPr>
          <w:rtl/>
          <w:lang w:bidi="ar-LB"/>
        </w:rPr>
        <w:t xml:space="preserve"> في الهجمات السيبرانية التي </w:t>
      </w:r>
      <w:r w:rsidRPr="00556B23">
        <w:rPr>
          <w:rFonts w:hint="eastAsia"/>
          <w:rtl/>
          <w:lang w:bidi="ar-LB"/>
        </w:rPr>
        <w:t>ت</w:t>
      </w:r>
      <w:r w:rsidRPr="00556B23">
        <w:rPr>
          <w:rtl/>
          <w:lang w:bidi="ar-LB"/>
        </w:rPr>
        <w:t xml:space="preserve">نفذتها دول وقوى </w:t>
      </w:r>
      <w:r w:rsidRPr="00556B23">
        <w:rPr>
          <w:rFonts w:hint="eastAsia"/>
          <w:rtl/>
          <w:lang w:bidi="ar-LB"/>
        </w:rPr>
        <w:t>عُظمى</w:t>
      </w:r>
      <w:r w:rsidRPr="00556B23">
        <w:rPr>
          <w:rtl/>
          <w:lang w:bidi="ar-LB"/>
        </w:rPr>
        <w:t xml:space="preserve"> ضد دولة إسرائيل بهدف إلحاق ضرر بمؤسسات وتعطيلها. وتقدر تكاليف التعامل مع الهجمات السيبرانية في إسرائيل </w:t>
      </w:r>
      <w:r w:rsidRPr="00556B23">
        <w:rPr>
          <w:rFonts w:hint="eastAsia"/>
          <w:rtl/>
          <w:lang w:bidi="ar-LB"/>
        </w:rPr>
        <w:t>في</w:t>
      </w:r>
      <w:r w:rsidRPr="00556B23">
        <w:rPr>
          <w:rtl/>
          <w:lang w:bidi="ar-LB"/>
        </w:rPr>
        <w:t xml:space="preserve"> عام 2024 من قبل الهيئة الوطنية للأمن السايبراني بحوالي 12 مليار ش.ج. </w:t>
      </w:r>
    </w:p>
    <w:p w:rsidR="00AA6B2A" w:rsidRPr="00556B23" w:rsidP="00AA6B2A" w14:paraId="754C603D" w14:textId="77777777">
      <w:pPr>
        <w:pStyle w:val="7191"/>
        <w:spacing w:line="264" w:lineRule="exact"/>
        <w:ind w:right="142"/>
        <w:rPr>
          <w:rtl/>
        </w:rPr>
      </w:pPr>
      <w:r w:rsidRPr="00556B23">
        <w:rPr>
          <w:rFonts w:hint="eastAsia"/>
          <w:rtl/>
          <w:lang w:bidi="ar-LB"/>
        </w:rPr>
        <w:t>عندما</w:t>
      </w:r>
      <w:r w:rsidRPr="00556B23">
        <w:rPr>
          <w:rtl/>
          <w:lang w:bidi="ar-LB"/>
        </w:rPr>
        <w:t xml:space="preserve"> </w:t>
      </w:r>
      <w:r w:rsidRPr="00556B23">
        <w:rPr>
          <w:rFonts w:hint="eastAsia"/>
          <w:rtl/>
          <w:lang w:bidi="ar-LB"/>
        </w:rPr>
        <w:t>توليت</w:t>
      </w:r>
      <w:r w:rsidRPr="00556B23">
        <w:rPr>
          <w:rtl/>
          <w:lang w:bidi="ar-LB"/>
        </w:rPr>
        <w:t xml:space="preserve"> </w:t>
      </w:r>
      <w:r w:rsidRPr="00556B23">
        <w:rPr>
          <w:rFonts w:hint="eastAsia"/>
          <w:rtl/>
          <w:lang w:bidi="ar-LB"/>
        </w:rPr>
        <w:t>منصبي</w:t>
      </w:r>
      <w:r w:rsidRPr="00556B23">
        <w:rPr>
          <w:rtl/>
          <w:lang w:bidi="ar-LB"/>
        </w:rPr>
        <w:t xml:space="preserve"> كمراقب الدولة ومفوض شكاوى الجمهور، قمت بتعريف المجال السيبراني كأحد القضايا الأساسية التي ستتعامل معها رقابة الدولة. وذلك بهدف </w:t>
      </w:r>
      <w:r w:rsidRPr="00556B23">
        <w:rPr>
          <w:rFonts w:hint="eastAsia"/>
          <w:rtl/>
          <w:lang w:bidi="ar-LB"/>
        </w:rPr>
        <w:t>فحص</w:t>
      </w:r>
      <w:r w:rsidRPr="00556B23">
        <w:rPr>
          <w:rtl/>
          <w:lang w:bidi="ar-LB"/>
        </w:rPr>
        <w:t xml:space="preserve"> جاهزية واستعداد الهيئات الخاضعة للرقابة للتعامل مع المخاطر الكبيرة في الحيز السيبراني والتهديدات الاستراتيجية والتحديات السيبرانية المستقبلية الماثلة أمامها. تظهر الرقابات التي أجراها مكتبي في مجالات السايبر و</w:t>
      </w:r>
      <w:r w:rsidRPr="00556B23">
        <w:rPr>
          <w:rFonts w:hint="eastAsia"/>
          <w:rtl/>
          <w:lang w:bidi="ar-LB"/>
        </w:rPr>
        <w:t>نُظم</w:t>
      </w:r>
      <w:r w:rsidRPr="00556B23">
        <w:rPr>
          <w:rtl/>
          <w:lang w:bidi="ar-LB"/>
        </w:rPr>
        <w:t xml:space="preserve"> </w:t>
      </w:r>
      <w:r w:rsidRPr="00556B23">
        <w:rPr>
          <w:rFonts w:hint="eastAsia"/>
          <w:rtl/>
          <w:lang w:bidi="ar-LB"/>
        </w:rPr>
        <w:t>المعلومات</w:t>
      </w:r>
      <w:r w:rsidRPr="00556B23">
        <w:rPr>
          <w:rtl/>
          <w:lang w:bidi="ar-LB"/>
        </w:rPr>
        <w:t xml:space="preserve"> أن هناك نقصًا في ق</w:t>
      </w:r>
      <w:r w:rsidRPr="00556B23">
        <w:rPr>
          <w:rFonts w:hint="eastAsia"/>
          <w:rtl/>
          <w:lang w:bidi="ar-LB"/>
        </w:rPr>
        <w:t>واعد</w:t>
      </w:r>
      <w:r w:rsidRPr="00556B23">
        <w:rPr>
          <w:rtl/>
          <w:lang w:bidi="ar-LB"/>
        </w:rPr>
        <w:t xml:space="preserve"> التنظيم </w:t>
      </w:r>
      <w:r w:rsidRPr="00556B23">
        <w:rPr>
          <w:rFonts w:hint="eastAsia"/>
          <w:rtl/>
          <w:lang w:bidi="ar-LB"/>
        </w:rPr>
        <w:t>او</w:t>
      </w:r>
      <w:r w:rsidRPr="00556B23">
        <w:rPr>
          <w:rtl/>
          <w:lang w:bidi="ar-LB"/>
        </w:rPr>
        <w:t xml:space="preserve"> التقنين في المجال السيبراني الذي يُلزم المؤسسات بحماية نفسها؛ يتعين على الهيئات الأساسية في الاقتصاد أن تكون مستعدة للتعامل مع هجمات على مستوى دولة أو قوة عالمية؛ وعلى أصحاب القرار في الحكومة أن يكونوا على دراية بمستوى الحماية في الاقتصاد وأوجه القصور فيه. يتناول هذا التقرير بأكمله نتائج رقابة الدولة في مجال الحماية السيبرانية و</w:t>
      </w:r>
      <w:r w:rsidRPr="00556B23">
        <w:rPr>
          <w:rFonts w:hint="eastAsia"/>
          <w:rtl/>
          <w:lang w:bidi="ar-LB"/>
        </w:rPr>
        <w:t>نظم</w:t>
      </w:r>
      <w:r w:rsidRPr="00556B23">
        <w:rPr>
          <w:rtl/>
          <w:lang w:bidi="ar-LB"/>
        </w:rPr>
        <w:t xml:space="preserve"> المعلومات. فيما يلي فصول التقرير:</w:t>
      </w:r>
    </w:p>
    <w:p w:rsidR="00AA6B2A" w:rsidRPr="00556B23" w:rsidP="00AA6B2A" w14:paraId="0E150B7C" w14:textId="77777777">
      <w:pPr>
        <w:pStyle w:val="7191"/>
        <w:numPr>
          <w:ilvl w:val="0"/>
          <w:numId w:val="31"/>
        </w:numPr>
        <w:spacing w:line="264" w:lineRule="exact"/>
        <w:rPr>
          <w:b/>
          <w:bCs/>
          <w:lang w:bidi="ar-LB"/>
        </w:rPr>
      </w:pPr>
      <w:r w:rsidRPr="00556B23">
        <w:rPr>
          <w:b/>
          <w:bCs/>
          <w:rtl/>
          <w:lang w:bidi="ar-LB"/>
        </w:rPr>
        <w:t xml:space="preserve">إدارة مخاطر حكومية في مجال معالجة البيانات عن بعد </w:t>
      </w:r>
    </w:p>
    <w:p w:rsidR="00AA6B2A" w:rsidRPr="00556B23" w:rsidP="00AA6B2A" w14:paraId="58664952" w14:textId="77777777">
      <w:pPr>
        <w:pStyle w:val="7191"/>
        <w:numPr>
          <w:ilvl w:val="0"/>
          <w:numId w:val="31"/>
        </w:numPr>
        <w:spacing w:line="264" w:lineRule="exact"/>
        <w:rPr>
          <w:b/>
          <w:bCs/>
          <w:lang w:bidi="ar-LB"/>
        </w:rPr>
      </w:pPr>
      <w:r w:rsidRPr="00556B23">
        <w:rPr>
          <w:b/>
          <w:bCs/>
          <w:rtl/>
          <w:lang w:bidi="ar-LB"/>
        </w:rPr>
        <w:t>أمن المعلومات والحماية السيبرانية في مؤسسة التأمين الوطني</w:t>
      </w:r>
    </w:p>
    <w:p w:rsidR="00AA6B2A" w:rsidRPr="00556B23" w:rsidP="00AA6B2A" w14:paraId="6717AE3F" w14:textId="77777777">
      <w:pPr>
        <w:pStyle w:val="7191"/>
        <w:numPr>
          <w:ilvl w:val="0"/>
          <w:numId w:val="31"/>
        </w:numPr>
        <w:spacing w:line="264" w:lineRule="exact"/>
        <w:rPr>
          <w:b/>
          <w:bCs/>
          <w:lang w:bidi="ar-LB"/>
        </w:rPr>
      </w:pPr>
      <w:r w:rsidRPr="00556B23">
        <w:rPr>
          <w:b/>
          <w:bCs/>
          <w:rtl/>
          <w:lang w:bidi="ar-LB"/>
        </w:rPr>
        <w:t>أنظمة المعلومات في شركة بريد إسرائيل وبنك البريد</w:t>
      </w:r>
    </w:p>
    <w:p w:rsidR="00AA6B2A" w:rsidRPr="00556B23" w:rsidP="00AA6B2A" w14:paraId="12849077" w14:textId="77777777">
      <w:pPr>
        <w:pStyle w:val="7191"/>
        <w:numPr>
          <w:ilvl w:val="0"/>
          <w:numId w:val="31"/>
        </w:numPr>
        <w:spacing w:line="264" w:lineRule="exact"/>
        <w:rPr>
          <w:b/>
          <w:bCs/>
          <w:rtl/>
        </w:rPr>
      </w:pPr>
      <w:r w:rsidRPr="00556B23">
        <w:rPr>
          <w:b/>
          <w:bCs/>
          <w:rtl/>
          <w:lang w:bidi="ar-LB"/>
        </w:rPr>
        <w:t>ال</w:t>
      </w:r>
      <w:r w:rsidRPr="00556B23">
        <w:rPr>
          <w:rFonts w:hint="eastAsia"/>
          <w:b/>
          <w:bCs/>
          <w:rtl/>
          <w:lang w:bidi="ar-LB"/>
        </w:rPr>
        <w:t>حماية</w:t>
      </w:r>
      <w:r w:rsidRPr="00556B23">
        <w:rPr>
          <w:b/>
          <w:bCs/>
          <w:rtl/>
          <w:lang w:bidi="ar-LB"/>
        </w:rPr>
        <w:t xml:space="preserve"> </w:t>
      </w:r>
      <w:r w:rsidRPr="00556B23">
        <w:rPr>
          <w:rFonts w:hint="eastAsia"/>
          <w:b/>
          <w:bCs/>
          <w:rtl/>
          <w:lang w:bidi="ar-LB"/>
        </w:rPr>
        <w:t>ف</w:t>
      </w:r>
      <w:r w:rsidRPr="00556B23">
        <w:rPr>
          <w:b/>
          <w:bCs/>
          <w:rtl/>
          <w:lang w:bidi="ar-LB"/>
        </w:rPr>
        <w:t>ي المجال السيبراني: جوانب تنظيم وحماية المعلومات وأنظمة ال</w:t>
      </w:r>
      <w:r w:rsidRPr="00556B23">
        <w:rPr>
          <w:rFonts w:hint="eastAsia"/>
          <w:b/>
          <w:bCs/>
          <w:rtl/>
          <w:lang w:bidi="ar-LB"/>
        </w:rPr>
        <w:t>حاسوب</w:t>
      </w:r>
      <w:r w:rsidRPr="00556B23">
        <w:rPr>
          <w:b/>
          <w:bCs/>
          <w:rtl/>
          <w:lang w:bidi="ar-LB"/>
        </w:rPr>
        <w:t xml:space="preserve"> في شركة رفائيل لأنظمة القتال المتقدمة </w:t>
      </w:r>
      <w:r w:rsidRPr="00556B23">
        <w:rPr>
          <w:rFonts w:hint="eastAsia"/>
          <w:b/>
          <w:bCs/>
          <w:rtl/>
          <w:lang w:bidi="ar-LB"/>
        </w:rPr>
        <w:t>م</w:t>
      </w:r>
      <w:r w:rsidRPr="00556B23">
        <w:rPr>
          <w:b/>
          <w:bCs/>
          <w:rtl/>
          <w:lang w:bidi="ar-LB"/>
        </w:rPr>
        <w:t>.ض.</w:t>
      </w:r>
    </w:p>
    <w:p w:rsidR="00AA6B2A" w:rsidRPr="00556B23" w:rsidP="00AA6B2A" w14:paraId="02A6D616" w14:textId="77777777">
      <w:pPr>
        <w:pStyle w:val="7191"/>
        <w:numPr>
          <w:ilvl w:val="0"/>
          <w:numId w:val="31"/>
        </w:numPr>
        <w:spacing w:line="264" w:lineRule="exact"/>
        <w:rPr>
          <w:b/>
          <w:bCs/>
          <w:lang w:bidi="ar-LB"/>
        </w:rPr>
      </w:pPr>
      <w:r w:rsidRPr="00556B23">
        <w:rPr>
          <w:b/>
          <w:bCs/>
          <w:rtl/>
          <w:lang w:bidi="ar-LB"/>
        </w:rPr>
        <w:t>مشروع تيفيل لتحسين نظام الحوسبة في مؤسسة التأمين الوطني - رقابة متابعة</w:t>
      </w:r>
    </w:p>
    <w:p w:rsidR="00AA6B2A" w:rsidRPr="00556B23" w:rsidP="00AA6B2A" w14:paraId="556FCDF3" w14:textId="77777777">
      <w:pPr>
        <w:pStyle w:val="7191"/>
        <w:numPr>
          <w:ilvl w:val="0"/>
          <w:numId w:val="31"/>
        </w:numPr>
        <w:spacing w:line="264" w:lineRule="exact"/>
        <w:rPr>
          <w:b/>
          <w:bCs/>
          <w:lang w:bidi="ar-LB"/>
        </w:rPr>
      </w:pPr>
      <w:r w:rsidRPr="00556B23">
        <w:rPr>
          <w:b/>
          <w:bCs/>
          <w:rtl/>
          <w:lang w:bidi="ar-LB"/>
        </w:rPr>
        <w:t>سياسة المرة الواحدة - رقابة متابعة</w:t>
      </w:r>
    </w:p>
    <w:p w:rsidR="00AA6B2A" w:rsidRPr="00556B23" w:rsidP="00AA6B2A" w14:paraId="3D3CD9D1" w14:textId="77777777">
      <w:pPr>
        <w:pStyle w:val="7191"/>
        <w:spacing w:line="264" w:lineRule="exact"/>
        <w:ind w:right="142"/>
        <w:rPr>
          <w:rtl/>
          <w:lang w:bidi="ar-LB"/>
        </w:rPr>
      </w:pPr>
      <w:r w:rsidRPr="00556B23">
        <w:rPr>
          <w:rFonts w:hint="eastAsia"/>
          <w:rtl/>
          <w:lang w:bidi="ar-LB"/>
        </w:rPr>
        <w:t>نُنوه</w:t>
      </w:r>
      <w:r w:rsidRPr="00556B23">
        <w:rPr>
          <w:rtl/>
          <w:lang w:bidi="ar-LB"/>
        </w:rPr>
        <w:t xml:space="preserve"> أن الفصل الخاص بأمن المعلومات والحماية السيبرانية في مؤسسة التأمين الوطني والفصل الخاص بال</w:t>
      </w:r>
      <w:r w:rsidRPr="00556B23">
        <w:rPr>
          <w:rFonts w:hint="eastAsia"/>
          <w:rtl/>
          <w:lang w:bidi="ar-LB"/>
        </w:rPr>
        <w:t>حماية</w:t>
      </w:r>
      <w:r w:rsidRPr="00556B23">
        <w:rPr>
          <w:rtl/>
          <w:lang w:bidi="ar-LB"/>
        </w:rPr>
        <w:t xml:space="preserve"> في المجال السيبراني: جوانب تنظيم وحماية المعلومات وأنظمة ال</w:t>
      </w:r>
      <w:r w:rsidRPr="00556B23">
        <w:rPr>
          <w:rFonts w:hint="eastAsia"/>
          <w:rtl/>
          <w:lang w:bidi="ar-LB"/>
        </w:rPr>
        <w:t>حاسوب</w:t>
      </w:r>
      <w:r w:rsidRPr="00556B23">
        <w:rPr>
          <w:rtl/>
          <w:lang w:bidi="ar-LB"/>
        </w:rPr>
        <w:t xml:space="preserve"> في شركة </w:t>
      </w:r>
      <w:r w:rsidRPr="00556B23">
        <w:rPr>
          <w:rtl/>
          <w:lang w:bidi="ar-LB"/>
        </w:rPr>
        <w:t xml:space="preserve">رفائيل لأنظمة القتال المتقدمة </w:t>
      </w:r>
      <w:r w:rsidRPr="00556B23">
        <w:rPr>
          <w:rFonts w:hint="eastAsia"/>
          <w:rtl/>
          <w:lang w:bidi="ar-LB"/>
        </w:rPr>
        <w:t>م</w:t>
      </w:r>
      <w:r w:rsidRPr="00556B23">
        <w:rPr>
          <w:rtl/>
          <w:lang w:bidi="ar-LB"/>
        </w:rPr>
        <w:t>.ض. مر</w:t>
      </w:r>
      <w:r w:rsidRPr="00556B23">
        <w:rPr>
          <w:rFonts w:hint="eastAsia"/>
          <w:rtl/>
          <w:lang w:bidi="ar-LB"/>
        </w:rPr>
        <w:t>وا</w:t>
      </w:r>
      <w:r w:rsidRPr="00556B23">
        <w:rPr>
          <w:rtl/>
          <w:lang w:bidi="ar-LB"/>
        </w:rPr>
        <w:t xml:space="preserve"> بعملية </w:t>
      </w:r>
      <w:r w:rsidRPr="00556B23">
        <w:rPr>
          <w:rFonts w:hint="eastAsia"/>
          <w:rtl/>
          <w:lang w:bidi="ar-LB"/>
        </w:rPr>
        <w:t>ال</w:t>
      </w:r>
      <w:r w:rsidRPr="00556B23">
        <w:rPr>
          <w:rtl/>
          <w:lang w:bidi="ar-LB"/>
        </w:rPr>
        <w:t>سري</w:t>
      </w:r>
      <w:r w:rsidRPr="00556B23">
        <w:rPr>
          <w:rFonts w:hint="eastAsia"/>
          <w:rtl/>
          <w:lang w:bidi="ar-LB"/>
        </w:rPr>
        <w:t>ّ</w:t>
      </w:r>
      <w:r w:rsidRPr="00556B23">
        <w:rPr>
          <w:rtl/>
          <w:lang w:bidi="ar-LB"/>
        </w:rPr>
        <w:t>ة، وأن اللجنة الفرعية للجنة شؤون رقابة الدولة في الكنيست قررت عدم طرح</w:t>
      </w:r>
      <w:r w:rsidRPr="00556B23">
        <w:rPr>
          <w:rFonts w:hint="eastAsia"/>
          <w:rtl/>
          <w:lang w:bidi="ar-LB"/>
        </w:rPr>
        <w:t>هما</w:t>
      </w:r>
      <w:r w:rsidRPr="00556B23">
        <w:rPr>
          <w:rtl/>
          <w:lang w:bidi="ar-LB"/>
        </w:rPr>
        <w:t xml:space="preserve"> بالكامل على طاولة الكنيست، بل نشر أجزاء منه</w:t>
      </w:r>
      <w:r w:rsidRPr="00556B23">
        <w:rPr>
          <w:rFonts w:hint="eastAsia"/>
          <w:rtl/>
          <w:lang w:bidi="ar-LB"/>
        </w:rPr>
        <w:t>ما</w:t>
      </w:r>
      <w:r w:rsidRPr="00556B23">
        <w:rPr>
          <w:rtl/>
          <w:lang w:bidi="ar-LB"/>
        </w:rPr>
        <w:t xml:space="preserve"> فقط، بموجب مادة 17 من قانون مراقب الدولة لعام 1958 [نسخة مدمجة]. </w:t>
      </w:r>
    </w:p>
    <w:p w:rsidR="00AA6B2A" w:rsidRPr="00556B23" w:rsidP="00AA6B2A" w14:paraId="627CFF0A" w14:textId="77777777">
      <w:pPr>
        <w:pStyle w:val="7191"/>
        <w:spacing w:line="264" w:lineRule="exact"/>
        <w:ind w:right="142"/>
        <w:rPr>
          <w:rtl/>
          <w:lang w:bidi="ar-LB"/>
        </w:rPr>
      </w:pPr>
      <w:r w:rsidRPr="00556B23">
        <w:rPr>
          <w:rtl/>
          <w:lang w:bidi="ar-LB"/>
        </w:rPr>
        <w:t>فيما يلي استعراض لبعض فصول التقرير:</w:t>
      </w:r>
    </w:p>
    <w:p w:rsidR="00AA6B2A" w:rsidRPr="00556B23" w:rsidP="00AA6B2A" w14:paraId="705113D9" w14:textId="77777777">
      <w:pPr>
        <w:pStyle w:val="7191"/>
        <w:numPr>
          <w:ilvl w:val="0"/>
          <w:numId w:val="32"/>
        </w:numPr>
        <w:spacing w:line="264" w:lineRule="exact"/>
        <w:ind w:right="142"/>
        <w:rPr>
          <w:rtl/>
        </w:rPr>
      </w:pPr>
      <w:r w:rsidRPr="00556B23">
        <w:rPr>
          <w:rtl/>
          <w:lang w:bidi="ar-LB"/>
        </w:rPr>
        <w:t>إن التحول الرقمي، الذي تم دمجه في معظم إجراءات العمل في الحكومة، يجلب معه فرصًا لتحسين وت</w:t>
      </w:r>
      <w:r w:rsidRPr="00556B23">
        <w:rPr>
          <w:rFonts w:hint="eastAsia"/>
          <w:rtl/>
          <w:lang w:bidi="ar-LB"/>
        </w:rPr>
        <w:t>نجيع</w:t>
      </w:r>
      <w:r w:rsidRPr="00556B23">
        <w:rPr>
          <w:rtl/>
          <w:lang w:bidi="ar-LB"/>
        </w:rPr>
        <w:t xml:space="preserve"> العمل الحكومي وتقديم خدمات متقدمة للجمهور، إلى جانب تحديات ومخاطر جديدة. في عام 2022، بلغ حجم النشاط المالي في مجال معالجة البيانات </w:t>
      </w:r>
      <w:r w:rsidRPr="00556B23">
        <w:rPr>
          <w:rFonts w:hint="eastAsia"/>
          <w:rtl/>
          <w:lang w:bidi="ar-LB"/>
        </w:rPr>
        <w:t>الحكومي</w:t>
      </w:r>
      <w:r w:rsidRPr="00556B23">
        <w:rPr>
          <w:rtl/>
          <w:lang w:bidi="ar-LB"/>
        </w:rPr>
        <w:t xml:space="preserve"> عن بعد الحكومي 4.8 مليار ش.ج.، لذلك من المهم جدًا إدارة المخاطر في هذا المجال بطريقة منظمة ومنهجية. تظهر رقابة موضوع إدارة المخاطر الحكومية في مجال معالجة البيانات عن بعد فجوات كبيرة </w:t>
      </w:r>
      <w:r w:rsidRPr="00556B23">
        <w:rPr>
          <w:rFonts w:hint="eastAsia"/>
          <w:rtl/>
          <w:lang w:bidi="ar-LB"/>
        </w:rPr>
        <w:t>بهذا</w:t>
      </w:r>
      <w:r w:rsidRPr="00556B23">
        <w:rPr>
          <w:rtl/>
          <w:lang w:bidi="ar-LB"/>
        </w:rPr>
        <w:t xml:space="preserve"> </w:t>
      </w:r>
      <w:r w:rsidRPr="00556B23">
        <w:rPr>
          <w:rFonts w:hint="eastAsia"/>
          <w:rtl/>
          <w:lang w:bidi="ar-LB"/>
        </w:rPr>
        <w:t>المجال</w:t>
      </w:r>
      <w:r w:rsidRPr="00556B23">
        <w:rPr>
          <w:rtl/>
          <w:lang w:bidi="ar-LB"/>
        </w:rPr>
        <w:t xml:space="preserve"> في الحكومة، بما في ذلك </w:t>
      </w:r>
      <w:r w:rsidRPr="00556B23">
        <w:rPr>
          <w:rFonts w:hint="eastAsia"/>
          <w:rtl/>
          <w:lang w:bidi="ar-LB"/>
        </w:rPr>
        <w:t>غياب</w:t>
      </w:r>
      <w:r w:rsidRPr="00556B23">
        <w:rPr>
          <w:rtl/>
          <w:lang w:bidi="ar-LB"/>
        </w:rPr>
        <w:t xml:space="preserve"> </w:t>
      </w:r>
      <w:r w:rsidRPr="00556B23">
        <w:rPr>
          <w:rFonts w:hint="eastAsia"/>
          <w:rtl/>
          <w:lang w:bidi="ar-LB"/>
        </w:rPr>
        <w:t>صورة</w:t>
      </w:r>
      <w:r w:rsidRPr="00556B23">
        <w:rPr>
          <w:rtl/>
          <w:lang w:bidi="ar-LB"/>
        </w:rPr>
        <w:t xml:space="preserve"> </w:t>
      </w:r>
      <w:r w:rsidRPr="00556B23">
        <w:rPr>
          <w:rFonts w:hint="eastAsia"/>
          <w:rtl/>
          <w:lang w:bidi="ar-LB"/>
        </w:rPr>
        <w:t>مركزة</w:t>
      </w:r>
      <w:r w:rsidRPr="00556B23">
        <w:rPr>
          <w:rtl/>
          <w:lang w:bidi="ar-LB"/>
        </w:rPr>
        <w:t xml:space="preserve"> </w:t>
      </w:r>
      <w:r w:rsidRPr="00556B23">
        <w:rPr>
          <w:rFonts w:hint="eastAsia"/>
          <w:rtl/>
          <w:lang w:bidi="ar-LB"/>
        </w:rPr>
        <w:t>ل</w:t>
      </w:r>
      <w:r w:rsidRPr="00556B23">
        <w:rPr>
          <w:rtl/>
          <w:lang w:bidi="ar-LB"/>
        </w:rPr>
        <w:t xml:space="preserve">لوضع الحكومي فيما يتعلق بمخاطر معالجة البيانات عن بعد؛ عدم اتخاذ </w:t>
      </w:r>
      <w:r w:rsidRPr="00556B23">
        <w:rPr>
          <w:rFonts w:hint="eastAsia"/>
          <w:rtl/>
          <w:lang w:bidi="ar-LB"/>
        </w:rPr>
        <w:t>الهيئة</w:t>
      </w:r>
      <w:r w:rsidRPr="00556B23">
        <w:rPr>
          <w:rtl/>
          <w:lang w:bidi="ar-LB"/>
        </w:rPr>
        <w:t xml:space="preserve"> الرقمية إجراءات للحد من المخاطر </w:t>
      </w:r>
      <w:r w:rsidRPr="00556B23">
        <w:rPr>
          <w:rFonts w:hint="eastAsia"/>
          <w:rtl/>
          <w:lang w:bidi="ar-LB"/>
        </w:rPr>
        <w:t>العَرْضيّة</w:t>
      </w:r>
      <w:r w:rsidRPr="00556B23">
        <w:rPr>
          <w:rtl/>
          <w:lang w:bidi="ar-LB"/>
        </w:rPr>
        <w:t xml:space="preserve">؛ إبلاغ </w:t>
      </w:r>
      <w:r w:rsidRPr="00556B23">
        <w:rPr>
          <w:rFonts w:hint="eastAsia"/>
          <w:rtl/>
          <w:lang w:bidi="ar-LB"/>
        </w:rPr>
        <w:t>غير</w:t>
      </w:r>
      <w:r w:rsidRPr="00556B23">
        <w:rPr>
          <w:rtl/>
          <w:lang w:bidi="ar-LB"/>
        </w:rPr>
        <w:t xml:space="preserve"> </w:t>
      </w:r>
      <w:r w:rsidRPr="00556B23">
        <w:rPr>
          <w:rFonts w:hint="eastAsia"/>
          <w:rtl/>
          <w:lang w:bidi="ar-LB"/>
        </w:rPr>
        <w:t>كامل</w:t>
      </w:r>
      <w:r w:rsidRPr="00556B23">
        <w:rPr>
          <w:rtl/>
          <w:lang w:bidi="ar-LB"/>
        </w:rPr>
        <w:t xml:space="preserve"> للوزارات الحكومية عن المخاطر الرئيسية لمعالجة البيانات عن بعد التي يتعين عليها التعامل معها؛ الافتقار إلى إجراء مركزي، منظم ومنهجي لإدارة مخاطر معالجة البيانات عن بعد في الوزارات الحكومية والذي يتضمن </w:t>
      </w:r>
      <w:r w:rsidRPr="00556B23">
        <w:rPr>
          <w:rFonts w:hint="eastAsia"/>
          <w:rtl/>
          <w:lang w:bidi="ar-LB"/>
        </w:rPr>
        <w:t>طبقة</w:t>
      </w:r>
      <w:r w:rsidRPr="00556B23">
        <w:rPr>
          <w:rtl/>
          <w:lang w:bidi="ar-LB"/>
        </w:rPr>
        <w:t xml:space="preserve"> إدارة مخاطر في مشاريع معالجة البيانات عن بعد </w:t>
      </w:r>
      <w:r w:rsidRPr="00556B23">
        <w:rPr>
          <w:rFonts w:hint="eastAsia"/>
          <w:rtl/>
          <w:lang w:bidi="ar-LB"/>
        </w:rPr>
        <w:t>وطبقة</w:t>
      </w:r>
      <w:r w:rsidRPr="00556B23">
        <w:rPr>
          <w:rtl/>
          <w:lang w:bidi="ar-LB"/>
        </w:rPr>
        <w:t xml:space="preserve"> إدارة مخاطر </w:t>
      </w:r>
      <w:r w:rsidRPr="00556B23">
        <w:rPr>
          <w:rFonts w:hint="eastAsia"/>
          <w:rtl/>
          <w:lang w:bidi="ar-LB"/>
        </w:rPr>
        <w:t>وزارية</w:t>
      </w:r>
      <w:r w:rsidRPr="00556B23">
        <w:rPr>
          <w:rtl/>
          <w:lang w:bidi="ar-LB"/>
        </w:rPr>
        <w:t xml:space="preserve"> عرْضية في معالجة بيانات عن بعد - مثل نقص القوى العاملة وصعوبة توظيف</w:t>
      </w:r>
      <w:r w:rsidRPr="00556B23">
        <w:rPr>
          <w:rFonts w:hint="eastAsia"/>
          <w:rtl/>
          <w:lang w:bidi="ar-LB"/>
        </w:rPr>
        <w:t>ها</w:t>
      </w:r>
      <w:r w:rsidRPr="00556B23">
        <w:rPr>
          <w:rtl/>
          <w:lang w:bidi="ar-LB"/>
        </w:rPr>
        <w:t xml:space="preserve"> </w:t>
      </w:r>
      <w:r w:rsidRPr="00556B23">
        <w:rPr>
          <w:rFonts w:hint="eastAsia"/>
          <w:rtl/>
          <w:lang w:bidi="ar-LB"/>
        </w:rPr>
        <w:t>والحفاظ</w:t>
      </w:r>
      <w:r w:rsidRPr="00556B23">
        <w:rPr>
          <w:rtl/>
          <w:lang w:bidi="ar-LB"/>
        </w:rPr>
        <w:t xml:space="preserve"> </w:t>
      </w:r>
      <w:r w:rsidRPr="00556B23">
        <w:rPr>
          <w:rFonts w:hint="eastAsia"/>
          <w:rtl/>
          <w:lang w:bidi="ar-LB"/>
        </w:rPr>
        <w:t>عليها</w:t>
      </w:r>
      <w:r w:rsidRPr="00556B23">
        <w:rPr>
          <w:rtl/>
          <w:lang w:bidi="ar-LB"/>
        </w:rPr>
        <w:t>، حيث أن 80% من العاملين في مجال معالجة البيانات عن بعد في الحكومة هم من مقدمي الخدمات (3,993 من أصل 5,308 موظ</w:t>
      </w:r>
      <w:r w:rsidRPr="00556B23">
        <w:rPr>
          <w:rFonts w:hint="eastAsia"/>
          <w:rtl/>
          <w:lang w:bidi="ar-LB"/>
        </w:rPr>
        <w:t>ف</w:t>
      </w:r>
      <w:r w:rsidRPr="00556B23">
        <w:rPr>
          <w:rtl/>
          <w:lang w:bidi="ar-LB"/>
        </w:rPr>
        <w:t xml:space="preserve"> في عام 2022). </w:t>
      </w:r>
    </w:p>
    <w:p w:rsidR="00AA6B2A" w:rsidRPr="00556B23" w:rsidP="00AA6B2A" w14:paraId="71735747" w14:textId="77777777">
      <w:pPr>
        <w:pStyle w:val="7191"/>
        <w:spacing w:line="264" w:lineRule="exact"/>
        <w:ind w:left="397" w:right="142"/>
        <w:rPr>
          <w:rtl/>
          <w:lang w:bidi="ar-LB"/>
        </w:rPr>
      </w:pPr>
      <w:r w:rsidRPr="00556B23">
        <w:rPr>
          <w:rtl/>
          <w:lang w:bidi="ar-LB"/>
        </w:rPr>
        <w:t xml:space="preserve">يجب </w:t>
      </w:r>
      <w:r w:rsidRPr="00556B23">
        <w:rPr>
          <w:rFonts w:hint="eastAsia"/>
          <w:rtl/>
          <w:lang w:bidi="ar-LB"/>
        </w:rPr>
        <w:t>على</w:t>
      </w:r>
      <w:r w:rsidRPr="00556B23">
        <w:rPr>
          <w:rtl/>
          <w:lang w:bidi="ar-LB"/>
        </w:rPr>
        <w:t xml:space="preserve"> </w:t>
      </w:r>
      <w:r w:rsidRPr="00556B23">
        <w:rPr>
          <w:rFonts w:hint="eastAsia"/>
          <w:rtl/>
          <w:lang w:bidi="ar-LB"/>
        </w:rPr>
        <w:t>الهيئة</w:t>
      </w:r>
      <w:r w:rsidRPr="00556B23">
        <w:rPr>
          <w:rtl/>
          <w:lang w:bidi="ar-LB"/>
        </w:rPr>
        <w:t xml:space="preserve"> </w:t>
      </w:r>
      <w:r w:rsidRPr="00556B23">
        <w:rPr>
          <w:rFonts w:hint="eastAsia"/>
          <w:rtl/>
          <w:lang w:bidi="ar-LB"/>
        </w:rPr>
        <w:t>الرقمية</w:t>
      </w:r>
      <w:r w:rsidRPr="00556B23">
        <w:rPr>
          <w:rtl/>
          <w:lang w:bidi="ar-LB"/>
        </w:rPr>
        <w:t xml:space="preserve"> الوطني</w:t>
      </w:r>
      <w:r w:rsidRPr="00556B23">
        <w:rPr>
          <w:rFonts w:hint="eastAsia"/>
          <w:rtl/>
          <w:lang w:bidi="ar-LB"/>
        </w:rPr>
        <w:t>ة</w:t>
      </w:r>
      <w:r w:rsidRPr="00556B23">
        <w:rPr>
          <w:rtl/>
          <w:lang w:bidi="ar-LB"/>
        </w:rPr>
        <w:t xml:space="preserve"> </w:t>
      </w:r>
      <w:r w:rsidRPr="00556B23">
        <w:rPr>
          <w:rFonts w:hint="eastAsia"/>
          <w:rtl/>
          <w:lang w:bidi="ar-LB"/>
        </w:rPr>
        <w:t>التطرق</w:t>
      </w:r>
      <w:r w:rsidRPr="00556B23">
        <w:rPr>
          <w:rtl/>
          <w:lang w:bidi="ar-LB"/>
        </w:rPr>
        <w:t xml:space="preserve"> لنتائج هذه الرقابة ولخريطة الحرارة الحكومية لمجالات المخاطر في مجال معالجة البيانات عن بعد في تقرير الرقابة، وذلك لتركيز ال</w:t>
      </w:r>
      <w:r w:rsidRPr="00556B23">
        <w:rPr>
          <w:rFonts w:hint="eastAsia"/>
          <w:rtl/>
          <w:lang w:bidi="ar-LB"/>
        </w:rPr>
        <w:t>عمل</w:t>
      </w:r>
      <w:r w:rsidRPr="00556B23">
        <w:rPr>
          <w:rtl/>
          <w:lang w:bidi="ar-LB"/>
        </w:rPr>
        <w:t xml:space="preserve"> الحكومي في المجال ول</w:t>
      </w:r>
      <w:r w:rsidRPr="00556B23">
        <w:rPr>
          <w:rFonts w:hint="eastAsia"/>
          <w:rtl/>
          <w:lang w:bidi="ar-LB"/>
        </w:rPr>
        <w:t>لتأكد</w:t>
      </w:r>
      <w:r w:rsidRPr="00556B23">
        <w:rPr>
          <w:rtl/>
          <w:lang w:bidi="ar-LB"/>
        </w:rPr>
        <w:t xml:space="preserve"> </w:t>
      </w:r>
      <w:r w:rsidRPr="00556B23">
        <w:rPr>
          <w:rFonts w:hint="eastAsia"/>
          <w:rtl/>
          <w:lang w:bidi="ar-LB"/>
        </w:rPr>
        <w:t>من</w:t>
      </w:r>
      <w:r w:rsidRPr="00556B23">
        <w:rPr>
          <w:rtl/>
          <w:lang w:bidi="ar-LB"/>
        </w:rPr>
        <w:t xml:space="preserve"> </w:t>
      </w:r>
      <w:r w:rsidRPr="00556B23">
        <w:rPr>
          <w:rFonts w:hint="eastAsia"/>
          <w:rtl/>
          <w:lang w:bidi="ar-LB"/>
        </w:rPr>
        <w:t>ان</w:t>
      </w:r>
      <w:r w:rsidRPr="00556B23">
        <w:rPr>
          <w:rtl/>
          <w:lang w:bidi="ar-LB"/>
        </w:rPr>
        <w:t xml:space="preserve"> إدارة المخاطر في هذا المجال المليء بالتحديات والديناميكية </w:t>
      </w:r>
      <w:r w:rsidRPr="00556B23">
        <w:rPr>
          <w:rFonts w:hint="eastAsia"/>
          <w:rtl/>
          <w:lang w:bidi="ar-LB"/>
        </w:rPr>
        <w:t>تطبق</w:t>
      </w:r>
      <w:r w:rsidRPr="00556B23">
        <w:rPr>
          <w:rtl/>
          <w:lang w:bidi="ar-LB"/>
        </w:rPr>
        <w:t xml:space="preserve"> بطريقة منهجية ومثالية و</w:t>
      </w:r>
      <w:r w:rsidRPr="00556B23">
        <w:rPr>
          <w:rFonts w:hint="eastAsia"/>
          <w:rtl/>
          <w:lang w:bidi="ar-LB"/>
        </w:rPr>
        <w:t>تمكّن</w:t>
      </w:r>
      <w:r w:rsidRPr="00556B23">
        <w:rPr>
          <w:rtl/>
          <w:lang w:bidi="ar-LB"/>
        </w:rPr>
        <w:t xml:space="preserve"> من الاستعداد للتحديات في وقت مبكر </w:t>
      </w:r>
      <w:r w:rsidRPr="00556B23">
        <w:rPr>
          <w:rFonts w:hint="eastAsia"/>
          <w:rtl/>
          <w:lang w:bidi="ar-LB"/>
        </w:rPr>
        <w:t>وتقديم</w:t>
      </w:r>
      <w:r w:rsidRPr="00556B23">
        <w:rPr>
          <w:rtl/>
          <w:lang w:bidi="ar-LB"/>
        </w:rPr>
        <w:t xml:space="preserve"> </w:t>
      </w:r>
      <w:r w:rsidRPr="00556B23">
        <w:rPr>
          <w:rFonts w:hint="eastAsia"/>
          <w:rtl/>
          <w:lang w:bidi="ar-LB"/>
        </w:rPr>
        <w:t>رد</w:t>
      </w:r>
      <w:r w:rsidRPr="00556B23">
        <w:rPr>
          <w:rtl/>
          <w:lang w:bidi="ar-LB"/>
        </w:rPr>
        <w:t xml:space="preserve"> للتغيرات التي </w:t>
      </w:r>
      <w:r w:rsidRPr="00556B23">
        <w:rPr>
          <w:rFonts w:hint="eastAsia"/>
          <w:rtl/>
          <w:lang w:bidi="ar-LB"/>
        </w:rPr>
        <w:t>تحصل</w:t>
      </w:r>
      <w:r w:rsidRPr="00556B23">
        <w:rPr>
          <w:rtl/>
          <w:lang w:bidi="ar-LB"/>
        </w:rPr>
        <w:t xml:space="preserve"> في بيئة ا</w:t>
      </w:r>
      <w:r w:rsidRPr="00556B23">
        <w:rPr>
          <w:rFonts w:hint="eastAsia"/>
          <w:rtl/>
          <w:lang w:bidi="ar-LB"/>
        </w:rPr>
        <w:t>لعمل</w:t>
      </w:r>
      <w:r w:rsidRPr="00556B23">
        <w:rPr>
          <w:rtl/>
          <w:lang w:bidi="ar-LB"/>
        </w:rPr>
        <w:t xml:space="preserve"> الحكومي.</w:t>
      </w:r>
    </w:p>
    <w:p w:rsidR="00AA6B2A" w:rsidRPr="00556B23" w:rsidP="00AA6B2A" w14:paraId="70E82AE9" w14:textId="77777777">
      <w:pPr>
        <w:pStyle w:val="7191"/>
        <w:numPr>
          <w:ilvl w:val="0"/>
          <w:numId w:val="32"/>
        </w:numPr>
        <w:spacing w:line="264" w:lineRule="exact"/>
        <w:ind w:right="142"/>
        <w:rPr>
          <w:lang w:bidi="ar-LB"/>
        </w:rPr>
      </w:pPr>
      <w:r w:rsidRPr="00556B23">
        <w:rPr>
          <w:rtl/>
          <w:lang w:bidi="ar-LB"/>
        </w:rPr>
        <w:t xml:space="preserve">كانت شركة بريد إسرائيل شركة حكومية بملكية دولة إسرائيل الكاملة (حتى خصخصتها في أيار 2024)، والتي تقدم خدمات بريدية وتقدم أيضًا خدمات مصرفية من خلال شركة تابعة لها - بنك البريد. </w:t>
      </w:r>
      <w:r w:rsidRPr="00556B23">
        <w:rPr>
          <w:rFonts w:hint="eastAsia"/>
          <w:rtl/>
          <w:lang w:bidi="ar-LB"/>
        </w:rPr>
        <w:t>حتى</w:t>
      </w:r>
      <w:r w:rsidRPr="00556B23">
        <w:rPr>
          <w:rtl/>
          <w:lang w:bidi="ar-LB"/>
        </w:rPr>
        <w:t xml:space="preserve"> نهاية عام 2023، </w:t>
      </w:r>
      <w:r w:rsidRPr="00556B23">
        <w:rPr>
          <w:rFonts w:hint="eastAsia"/>
          <w:rtl/>
          <w:lang w:bidi="ar-LB"/>
        </w:rPr>
        <w:t>كان</w:t>
      </w:r>
      <w:r w:rsidRPr="00556B23">
        <w:rPr>
          <w:rtl/>
          <w:lang w:bidi="ar-LB"/>
        </w:rPr>
        <w:t xml:space="preserve"> لدى شركة البريد وبنك البريد 400 وحدة بريدية، 650 مركز ت</w:t>
      </w:r>
      <w:r w:rsidRPr="00556B23">
        <w:rPr>
          <w:rFonts w:hint="eastAsia"/>
          <w:rtl/>
          <w:lang w:bidi="ar-LB"/>
        </w:rPr>
        <w:t>سليم</w:t>
      </w:r>
      <w:r w:rsidRPr="00556B23">
        <w:rPr>
          <w:rtl/>
          <w:lang w:bidi="ar-LB"/>
        </w:rPr>
        <w:t xml:space="preserve"> وحوالي 60 مركز بريد إقليمي. تلقى حوالي 11.9 مليون </w:t>
      </w:r>
      <w:r w:rsidRPr="00556B23">
        <w:rPr>
          <w:rFonts w:hint="eastAsia"/>
          <w:rtl/>
          <w:lang w:bidi="ar-LB"/>
        </w:rPr>
        <w:t>عميل</w:t>
      </w:r>
      <w:r w:rsidRPr="00556B23">
        <w:rPr>
          <w:rtl/>
          <w:lang w:bidi="ar-LB"/>
        </w:rPr>
        <w:t xml:space="preserve"> للشركة والبنك خدمة في وحدات البريد في عام 2023. تمتلك شركة البريد 55 نظام</w:t>
      </w:r>
      <w:r w:rsidRPr="00556B23">
        <w:rPr>
          <w:rFonts w:hint="eastAsia"/>
          <w:rtl/>
          <w:lang w:bidi="ar-LB"/>
        </w:rPr>
        <w:t>اً</w:t>
      </w:r>
      <w:r w:rsidRPr="00556B23">
        <w:rPr>
          <w:rtl/>
          <w:lang w:bidi="ar-LB"/>
        </w:rPr>
        <w:t xml:space="preserve"> </w:t>
      </w:r>
      <w:r w:rsidRPr="00556B23">
        <w:rPr>
          <w:rFonts w:hint="eastAsia"/>
          <w:rtl/>
          <w:lang w:bidi="ar-LB"/>
        </w:rPr>
        <w:t>لل</w:t>
      </w:r>
      <w:r w:rsidRPr="00556B23">
        <w:rPr>
          <w:rtl/>
          <w:lang w:bidi="ar-LB"/>
        </w:rPr>
        <w:t>معلومات بعضها ينقسم إلى أنظمة فرعية، كما يمتلك بنك البريد 16 نظام</w:t>
      </w:r>
      <w:r w:rsidRPr="00556B23">
        <w:rPr>
          <w:rFonts w:hint="eastAsia"/>
          <w:rtl/>
          <w:lang w:bidi="ar-LB"/>
        </w:rPr>
        <w:t>اً</w:t>
      </w:r>
      <w:r w:rsidRPr="00556B23">
        <w:rPr>
          <w:rtl/>
          <w:lang w:bidi="ar-LB"/>
        </w:rPr>
        <w:t xml:space="preserve"> إضافي</w:t>
      </w:r>
      <w:r w:rsidRPr="00556B23">
        <w:rPr>
          <w:rFonts w:hint="eastAsia"/>
          <w:rtl/>
          <w:lang w:bidi="ar-LB"/>
        </w:rPr>
        <w:t>ّاً</w:t>
      </w:r>
      <w:r w:rsidRPr="00556B23">
        <w:rPr>
          <w:rtl/>
          <w:lang w:bidi="ar-LB"/>
        </w:rPr>
        <w:t xml:space="preserve"> بعضها ينقسم إلى أنظمة فرعية، ويبلغ المتوسط السنوي لمصاريف التشغيل والاستثمار لقسم نظم المعلومات 124 مليون ش.ج. تعتمد هذه الأنظمة على تقنيات مختلفة وي</w:t>
      </w:r>
      <w:r w:rsidRPr="00556B23">
        <w:rPr>
          <w:rFonts w:hint="eastAsia"/>
          <w:rtl/>
          <w:lang w:bidi="ar-LB"/>
        </w:rPr>
        <w:t>تم</w:t>
      </w:r>
      <w:r w:rsidRPr="00556B23">
        <w:rPr>
          <w:rtl/>
          <w:lang w:bidi="ar-LB"/>
        </w:rPr>
        <w:t xml:space="preserve"> </w:t>
      </w:r>
      <w:r w:rsidRPr="00556B23">
        <w:rPr>
          <w:rFonts w:hint="eastAsia"/>
          <w:rtl/>
          <w:lang w:bidi="ar-LB"/>
        </w:rPr>
        <w:t>دعمها</w:t>
      </w:r>
      <w:r w:rsidRPr="00556B23">
        <w:rPr>
          <w:rtl/>
          <w:lang w:bidi="ar-LB"/>
        </w:rPr>
        <w:t xml:space="preserve"> </w:t>
      </w:r>
      <w:r w:rsidRPr="00556B23">
        <w:rPr>
          <w:rFonts w:hint="eastAsia"/>
          <w:rtl/>
          <w:lang w:bidi="ar-LB"/>
        </w:rPr>
        <w:t>من</w:t>
      </w:r>
      <w:r w:rsidRPr="00556B23">
        <w:rPr>
          <w:rtl/>
          <w:lang w:bidi="ar-LB"/>
        </w:rPr>
        <w:t xml:space="preserve"> </w:t>
      </w:r>
      <w:r w:rsidRPr="00556B23">
        <w:rPr>
          <w:rFonts w:hint="eastAsia"/>
          <w:rtl/>
          <w:lang w:bidi="ar-LB"/>
        </w:rPr>
        <w:t>قبل</w:t>
      </w:r>
      <w:r w:rsidRPr="00556B23">
        <w:rPr>
          <w:rtl/>
          <w:lang w:bidi="ar-LB"/>
        </w:rPr>
        <w:t xml:space="preserve"> أكثر من 20 مورد. كشفت الرقابة المتعلقة بأنظمة المعلومات في شركة بريد إسرائيل وبنك البريد عن أوجه قصور في مجالات نظم المعلومات وأمن المعلومات في شركة البريد وبنك البريد، بما في ذلك </w:t>
      </w:r>
      <w:r w:rsidRPr="00556B23">
        <w:rPr>
          <w:rFonts w:hint="eastAsia"/>
          <w:rtl/>
          <w:lang w:bidi="ar-LB"/>
        </w:rPr>
        <w:t>خلل</w:t>
      </w:r>
      <w:r w:rsidRPr="00556B23">
        <w:rPr>
          <w:rtl/>
          <w:lang w:bidi="ar-LB"/>
        </w:rPr>
        <w:t xml:space="preserve"> </w:t>
      </w:r>
      <w:r w:rsidRPr="00556B23">
        <w:rPr>
          <w:rFonts w:hint="eastAsia"/>
          <w:rtl/>
          <w:lang w:bidi="ar-LB"/>
        </w:rPr>
        <w:t>في</w:t>
      </w:r>
      <w:r w:rsidRPr="00556B23">
        <w:rPr>
          <w:rtl/>
          <w:lang w:bidi="ar-LB"/>
        </w:rPr>
        <w:t xml:space="preserve"> إدارة عملية إلغاء أذونات الموظفين </w:t>
      </w:r>
      <w:r w:rsidRPr="00556B23">
        <w:rPr>
          <w:rFonts w:hint="eastAsia"/>
          <w:rtl/>
          <w:lang w:bidi="ar-LB"/>
        </w:rPr>
        <w:t>و</w:t>
      </w:r>
      <w:r w:rsidRPr="00556B23">
        <w:rPr>
          <w:rtl/>
          <w:lang w:bidi="ar-LB"/>
        </w:rPr>
        <w:t>في الرقابة على هذه العملية - وبالتالي، فإن 85 (3٪) من أصحاب الأذونات لنظام معين لم يتم تعريفهم في نظام الموارد البشر</w:t>
      </w:r>
      <w:r w:rsidRPr="00556B23">
        <w:rPr>
          <w:rFonts w:hint="eastAsia"/>
          <w:rtl/>
          <w:lang w:bidi="ar-LB"/>
        </w:rPr>
        <w:t>ية</w:t>
      </w:r>
      <w:r w:rsidRPr="00556B23">
        <w:rPr>
          <w:rtl/>
          <w:lang w:bidi="ar-LB"/>
        </w:rPr>
        <w:t xml:space="preserve"> على أنهم "نشطون" و</w:t>
      </w:r>
      <w:r w:rsidRPr="00556B23">
        <w:rPr>
          <w:rFonts w:hint="eastAsia"/>
          <w:rtl/>
          <w:lang w:bidi="ar-LB"/>
        </w:rPr>
        <w:t>أنَّ</w:t>
      </w:r>
      <w:r w:rsidRPr="00556B23">
        <w:rPr>
          <w:rtl/>
          <w:lang w:bidi="ar-LB"/>
        </w:rPr>
        <w:t xml:space="preserve"> الرقابات المحوسبة التي اجرتها الشركة لم تستطع ايجاد 79 منهم ، 780 ( حوالي 13%) من أصحاب الأذونات النشطة في نظام الإدارة المركزية للشبكة هم موظفون غير مدرجين في قائمة الموظفين النشطين في نظام الموارد البشرية بالشركة؛ استخدام معدات محوسبة قديمة التي تضر بكل من خدمة </w:t>
      </w:r>
      <w:r w:rsidRPr="00556B23">
        <w:rPr>
          <w:rFonts w:hint="eastAsia"/>
          <w:rtl/>
          <w:lang w:bidi="ar-LB"/>
        </w:rPr>
        <w:t>عملاء</w:t>
      </w:r>
      <w:r w:rsidRPr="00556B23">
        <w:rPr>
          <w:rtl/>
          <w:lang w:bidi="ar-LB"/>
        </w:rPr>
        <w:t xml:space="preserve"> الشركة والبنك وأمن المعلومات - وبالتالي، على الرغم من تعريف مشروع استبدال المعدات المحوسبة كمشروع استراتيجي في عام 2019، فق</w:t>
      </w:r>
      <w:r w:rsidRPr="00556B23">
        <w:rPr>
          <w:rFonts w:hint="eastAsia"/>
          <w:rtl/>
          <w:lang w:bidi="ar-LB"/>
        </w:rPr>
        <w:t>ط</w:t>
      </w:r>
      <w:r w:rsidRPr="00556B23">
        <w:rPr>
          <w:rtl/>
          <w:lang w:bidi="ar-LB"/>
        </w:rPr>
        <w:t xml:space="preserve"> في بداية عام 2022 </w:t>
      </w:r>
      <w:r w:rsidRPr="00556B23">
        <w:rPr>
          <w:rtl/>
          <w:lang w:bidi="ar-LB"/>
        </w:rPr>
        <w:t xml:space="preserve">بدأت شركة البريد في استبداله. </w:t>
      </w:r>
      <w:r w:rsidRPr="00556B23">
        <w:rPr>
          <w:rFonts w:hint="eastAsia"/>
          <w:rtl/>
          <w:lang w:bidi="ar-LB"/>
        </w:rPr>
        <w:t>حتى</w:t>
      </w:r>
      <w:r w:rsidRPr="00556B23">
        <w:rPr>
          <w:rtl/>
          <w:lang w:bidi="ar-LB"/>
        </w:rPr>
        <w:t xml:space="preserve"> آذار 2024، تم استبدال أو ترقية 683 حاسوب فقط من أصل 1850. عدم وجود خطة عمل متعددة السنوات لقسم نظم المعلومات؛ عدم متابعة تنفيذ خطط العمل؛ </w:t>
      </w:r>
      <w:r w:rsidRPr="00556B23">
        <w:rPr>
          <w:rFonts w:hint="eastAsia"/>
          <w:rtl/>
          <w:lang w:bidi="ar-LB"/>
        </w:rPr>
        <w:t>كثرة</w:t>
      </w:r>
      <w:r w:rsidRPr="00556B23">
        <w:rPr>
          <w:rtl/>
          <w:lang w:bidi="ar-LB"/>
        </w:rPr>
        <w:t xml:space="preserve"> </w:t>
      </w:r>
      <w:r w:rsidRPr="00556B23">
        <w:rPr>
          <w:rFonts w:hint="eastAsia"/>
          <w:rtl/>
          <w:lang w:bidi="ar-LB"/>
        </w:rPr>
        <w:t>ال</w:t>
      </w:r>
      <w:r w:rsidRPr="00556B23">
        <w:rPr>
          <w:rtl/>
          <w:lang w:bidi="ar-LB"/>
        </w:rPr>
        <w:t xml:space="preserve">أنظمة </w:t>
      </w:r>
      <w:r w:rsidRPr="00556B23">
        <w:rPr>
          <w:rFonts w:hint="eastAsia"/>
          <w:rtl/>
          <w:lang w:bidi="ar-LB"/>
        </w:rPr>
        <w:t>الذي</w:t>
      </w:r>
      <w:r w:rsidRPr="00556B23">
        <w:rPr>
          <w:rtl/>
          <w:lang w:bidi="ar-LB"/>
        </w:rPr>
        <w:t xml:space="preserve"> يصعب نقل المعلومات فيما بينها وي</w:t>
      </w:r>
      <w:r w:rsidRPr="00556B23">
        <w:rPr>
          <w:rFonts w:hint="eastAsia"/>
          <w:rtl/>
          <w:lang w:bidi="ar-LB"/>
        </w:rPr>
        <w:t>ُلزم</w:t>
      </w:r>
      <w:r w:rsidRPr="00556B23">
        <w:rPr>
          <w:rtl/>
          <w:lang w:bidi="ar-LB"/>
        </w:rPr>
        <w:t xml:space="preserve"> القيام بإجراءات يدوية واستثمار موارد للتعويض عن ذلك. </w:t>
      </w:r>
    </w:p>
    <w:p w:rsidR="00AA6B2A" w:rsidRPr="00556B23" w:rsidP="00AA6B2A" w14:paraId="15C3310C" w14:textId="77777777">
      <w:pPr>
        <w:pStyle w:val="7191"/>
        <w:spacing w:line="264" w:lineRule="exact"/>
        <w:ind w:left="397" w:right="142"/>
        <w:rPr>
          <w:rtl/>
        </w:rPr>
      </w:pPr>
      <w:r w:rsidRPr="00556B23">
        <w:rPr>
          <w:rtl/>
          <w:lang w:bidi="ar-LB"/>
        </w:rPr>
        <w:t xml:space="preserve">يجب على قسم نظم المعلومات في شركة البريد </w:t>
      </w:r>
      <w:r w:rsidRPr="00556B23">
        <w:rPr>
          <w:rFonts w:hint="eastAsia"/>
          <w:rtl/>
          <w:lang w:bidi="ar-LB"/>
        </w:rPr>
        <w:t>إقرار</w:t>
      </w:r>
      <w:r w:rsidRPr="00556B23">
        <w:rPr>
          <w:rtl/>
          <w:lang w:bidi="ar-LB"/>
        </w:rPr>
        <w:t xml:space="preserve"> خطة عمل منظمة تتضمن تطوير نظم المعلومات برؤية مستقبلية، ترقية الأنظمة القديمة </w:t>
      </w:r>
      <w:r w:rsidRPr="00556B23">
        <w:rPr>
          <w:rFonts w:hint="eastAsia"/>
          <w:rtl/>
          <w:lang w:bidi="ar-LB"/>
        </w:rPr>
        <w:t>وتحسين</w:t>
      </w:r>
      <w:r w:rsidRPr="00556B23">
        <w:rPr>
          <w:rtl/>
          <w:lang w:bidi="ar-LB"/>
        </w:rPr>
        <w:t xml:space="preserve"> الانظمة الحالية وتحسين التكامل بينه</w:t>
      </w:r>
      <w:r w:rsidRPr="00556B23">
        <w:rPr>
          <w:rFonts w:hint="eastAsia"/>
          <w:rtl/>
          <w:lang w:bidi="ar-LB"/>
        </w:rPr>
        <w:t>ا</w:t>
      </w:r>
      <w:r w:rsidRPr="00556B23">
        <w:rPr>
          <w:rtl/>
          <w:lang w:bidi="ar-LB"/>
        </w:rPr>
        <w:t>؛ كل هذا مع الحرص على حماية سيبرانية وتقليل ال</w:t>
      </w:r>
      <w:r w:rsidRPr="00556B23">
        <w:rPr>
          <w:rFonts w:hint="eastAsia"/>
          <w:rtl/>
          <w:lang w:bidi="ar-LB"/>
        </w:rPr>
        <w:t>انكشاف</w:t>
      </w:r>
      <w:r w:rsidRPr="00556B23">
        <w:rPr>
          <w:rtl/>
          <w:lang w:bidi="ar-LB"/>
        </w:rPr>
        <w:t xml:space="preserve"> للمخاطر الناشئة عن جوانب مختلفة من الاستخدام غير المصرح به. يجب على شركة البريد أن تعمل، في إطار تحسين أمن المعلومات - وخاصة على ضوء الحدث السيبراني الذي </w:t>
      </w:r>
      <w:r w:rsidRPr="00556B23">
        <w:rPr>
          <w:rFonts w:hint="eastAsia"/>
          <w:rtl/>
          <w:lang w:bidi="ar-LB"/>
        </w:rPr>
        <w:t>تعرضت</w:t>
      </w:r>
      <w:r w:rsidRPr="00556B23">
        <w:rPr>
          <w:rtl/>
          <w:lang w:bidi="ar-LB"/>
        </w:rPr>
        <w:t xml:space="preserve"> </w:t>
      </w:r>
      <w:r w:rsidRPr="00556B23">
        <w:rPr>
          <w:rFonts w:hint="eastAsia"/>
          <w:rtl/>
          <w:lang w:bidi="ar-LB"/>
        </w:rPr>
        <w:t>له</w:t>
      </w:r>
      <w:r w:rsidRPr="00556B23">
        <w:rPr>
          <w:rtl/>
          <w:lang w:bidi="ar-LB"/>
        </w:rPr>
        <w:t xml:space="preserve"> في نيسان 2023 - لتحسين الرقابة على إدارة الأذونات في الشركة. يجب على الشركة فحص أوجه القصور التي </w:t>
      </w:r>
      <w:r w:rsidRPr="00556B23">
        <w:rPr>
          <w:rFonts w:hint="eastAsia"/>
          <w:rtl/>
          <w:lang w:bidi="ar-LB"/>
        </w:rPr>
        <w:t>وُجدت</w:t>
      </w:r>
      <w:r w:rsidRPr="00556B23">
        <w:rPr>
          <w:rtl/>
          <w:lang w:bidi="ar-LB"/>
        </w:rPr>
        <w:t xml:space="preserve"> في الرقابة </w:t>
      </w:r>
      <w:r w:rsidRPr="00556B23">
        <w:rPr>
          <w:rFonts w:hint="eastAsia"/>
          <w:rtl/>
          <w:lang w:bidi="ar-LB"/>
        </w:rPr>
        <w:t>في</w:t>
      </w:r>
      <w:r w:rsidRPr="00556B23">
        <w:rPr>
          <w:rtl/>
          <w:lang w:bidi="ar-LB"/>
        </w:rPr>
        <w:t xml:space="preserve"> هذا الموضوع وصياغة سبل </w:t>
      </w:r>
      <w:r w:rsidRPr="00556B23">
        <w:rPr>
          <w:rFonts w:hint="eastAsia"/>
          <w:rtl/>
          <w:lang w:bidi="ar-LB"/>
        </w:rPr>
        <w:t>ل</w:t>
      </w:r>
      <w:r w:rsidRPr="00556B23">
        <w:rPr>
          <w:rtl/>
          <w:lang w:bidi="ar-LB"/>
        </w:rPr>
        <w:t>تصحيحها على الفور.</w:t>
      </w:r>
    </w:p>
    <w:p w:rsidR="00AA6B2A" w:rsidRPr="00556B23" w:rsidP="00AA6B2A" w14:paraId="7C3D4B55" w14:textId="77777777">
      <w:pPr>
        <w:pStyle w:val="7191"/>
        <w:numPr>
          <w:ilvl w:val="0"/>
          <w:numId w:val="32"/>
        </w:numPr>
        <w:spacing w:line="264" w:lineRule="exact"/>
        <w:ind w:right="142"/>
      </w:pPr>
      <w:r w:rsidRPr="00556B23">
        <w:rPr>
          <w:rtl/>
          <w:lang w:bidi="ar-LB"/>
        </w:rPr>
        <w:t xml:space="preserve">يتضمن التقرير فصل </w:t>
      </w:r>
      <w:r w:rsidRPr="00556B23">
        <w:rPr>
          <w:rFonts w:hint="eastAsia"/>
          <w:rtl/>
          <w:lang w:bidi="ar-LB"/>
        </w:rPr>
        <w:t>حول</w:t>
      </w:r>
      <w:r w:rsidRPr="00556B23">
        <w:rPr>
          <w:rtl/>
          <w:lang w:bidi="ar-LB"/>
        </w:rPr>
        <w:t xml:space="preserve"> </w:t>
      </w:r>
      <w:r w:rsidRPr="00556B23">
        <w:rPr>
          <w:b/>
          <w:bCs/>
          <w:rtl/>
          <w:lang w:bidi="ar-LB"/>
        </w:rPr>
        <w:t>ال</w:t>
      </w:r>
      <w:r w:rsidRPr="00556B23">
        <w:rPr>
          <w:rFonts w:hint="eastAsia"/>
          <w:b/>
          <w:bCs/>
          <w:rtl/>
          <w:lang w:bidi="ar-LB"/>
        </w:rPr>
        <w:t>حماية</w:t>
      </w:r>
      <w:r w:rsidRPr="00556B23">
        <w:rPr>
          <w:b/>
          <w:bCs/>
          <w:rtl/>
          <w:lang w:bidi="ar-LB"/>
        </w:rPr>
        <w:t xml:space="preserve"> في مجال ال</w:t>
      </w:r>
      <w:r w:rsidRPr="00556B23">
        <w:rPr>
          <w:rFonts w:hint="eastAsia"/>
          <w:b/>
          <w:bCs/>
          <w:rtl/>
          <w:lang w:bidi="ar-LB"/>
        </w:rPr>
        <w:t>سايبر</w:t>
      </w:r>
      <w:r w:rsidRPr="00556B23">
        <w:rPr>
          <w:b/>
          <w:bCs/>
          <w:rtl/>
          <w:lang w:bidi="ar-LB"/>
        </w:rPr>
        <w:t>: جوانب تنظيم وحماية المعلومات وأنظمة ال</w:t>
      </w:r>
      <w:r w:rsidRPr="00556B23">
        <w:rPr>
          <w:rFonts w:hint="eastAsia"/>
          <w:b/>
          <w:bCs/>
          <w:rtl/>
          <w:lang w:bidi="ar-LB"/>
        </w:rPr>
        <w:t>حاسوب</w:t>
      </w:r>
      <w:r w:rsidRPr="00556B23">
        <w:rPr>
          <w:b/>
          <w:bCs/>
          <w:rtl/>
          <w:lang w:bidi="ar-LB"/>
        </w:rPr>
        <w:t xml:space="preserve"> في شركة رفائيل لأنظمة القتال المتقدمة </w:t>
      </w:r>
      <w:r w:rsidRPr="00556B23">
        <w:rPr>
          <w:rFonts w:hint="eastAsia"/>
          <w:b/>
          <w:bCs/>
          <w:rtl/>
          <w:lang w:bidi="ar-LB"/>
        </w:rPr>
        <w:t>م</w:t>
      </w:r>
      <w:r w:rsidRPr="00556B23">
        <w:rPr>
          <w:b/>
          <w:bCs/>
          <w:rtl/>
          <w:lang w:bidi="ar-LB"/>
        </w:rPr>
        <w:t xml:space="preserve">.ض. </w:t>
      </w:r>
      <w:r w:rsidRPr="00556B23">
        <w:rPr>
          <w:rtl/>
          <w:lang w:bidi="ar-LB"/>
        </w:rPr>
        <w:t xml:space="preserve">في عام 2022، بلغت ميزانية قسم الأمن التكنولوجي والحماية </w:t>
      </w:r>
      <w:r w:rsidRPr="00556B23">
        <w:rPr>
          <w:rFonts w:hint="eastAsia"/>
          <w:rtl/>
          <w:lang w:bidi="ar-LB"/>
        </w:rPr>
        <w:t>السبرانية</w:t>
      </w:r>
      <w:r w:rsidRPr="00556B23">
        <w:rPr>
          <w:rtl/>
          <w:lang w:bidi="ar-LB"/>
        </w:rPr>
        <w:t xml:space="preserve"> في شركة رفائيل 10% من ميزانية الحوسبة </w:t>
      </w:r>
      <w:r w:rsidRPr="00556B23">
        <w:rPr>
          <w:rFonts w:hint="eastAsia"/>
          <w:rtl/>
          <w:lang w:bidi="ar-LB"/>
        </w:rPr>
        <w:t>لشعبة</w:t>
      </w:r>
      <w:r w:rsidRPr="00556B23">
        <w:rPr>
          <w:rtl/>
          <w:lang w:bidi="ar-LB"/>
        </w:rPr>
        <w:t xml:space="preserve"> </w:t>
      </w:r>
      <w:r w:rsidRPr="00556B23">
        <w:rPr>
          <w:rFonts w:hint="eastAsia"/>
          <w:rtl/>
          <w:lang w:bidi="ar-LB"/>
        </w:rPr>
        <w:t>تكنولوجيا</w:t>
      </w:r>
      <w:r w:rsidRPr="00556B23">
        <w:rPr>
          <w:rtl/>
          <w:lang w:bidi="ar-LB"/>
        </w:rPr>
        <w:t xml:space="preserve"> المعلومات والعمليات في رافائيل، و</w:t>
      </w:r>
      <w:r w:rsidRPr="00556B23">
        <w:rPr>
          <w:rFonts w:hint="eastAsia"/>
          <w:rtl/>
          <w:lang w:bidi="ar-LB"/>
        </w:rPr>
        <w:t>في</w:t>
      </w:r>
      <w:r w:rsidRPr="00556B23">
        <w:rPr>
          <w:rtl/>
          <w:lang w:bidi="ar-LB"/>
        </w:rPr>
        <w:t xml:space="preserve"> </w:t>
      </w:r>
      <w:r w:rsidRPr="00556B23">
        <w:rPr>
          <w:rFonts w:hint="eastAsia"/>
          <w:rtl/>
          <w:lang w:bidi="ar-LB"/>
        </w:rPr>
        <w:t>عام</w:t>
      </w:r>
      <w:r w:rsidRPr="00556B23">
        <w:rPr>
          <w:rtl/>
          <w:lang w:bidi="ar-LB"/>
        </w:rPr>
        <w:t xml:space="preserve"> 2022 </w:t>
      </w:r>
      <w:r w:rsidRPr="00556B23">
        <w:rPr>
          <w:rFonts w:hint="eastAsia"/>
          <w:rtl/>
          <w:lang w:bidi="ar-LB"/>
        </w:rPr>
        <w:t>بلغ</w:t>
      </w:r>
      <w:r w:rsidRPr="00556B23">
        <w:rPr>
          <w:rtl/>
          <w:lang w:bidi="ar-LB"/>
        </w:rPr>
        <w:t xml:space="preserve"> معدل الحوادث السيبرانية من نوع التصيد التي تم الإبلاغ عنها إلى </w:t>
      </w:r>
      <w:r w:rsidRPr="00556B23">
        <w:rPr>
          <w:rFonts w:hint="eastAsia"/>
          <w:rtl/>
          <w:lang w:bidi="ar-LB"/>
        </w:rPr>
        <w:t>الهيئة</w:t>
      </w:r>
      <w:r w:rsidRPr="00556B23">
        <w:rPr>
          <w:rtl/>
          <w:lang w:bidi="ar-LB"/>
        </w:rPr>
        <w:t xml:space="preserve"> الوطنية للأمن </w:t>
      </w:r>
      <w:r w:rsidRPr="00556B23">
        <w:rPr>
          <w:rFonts w:hint="eastAsia"/>
          <w:rtl/>
          <w:lang w:bidi="ar-LB"/>
        </w:rPr>
        <w:t>السايبراني</w:t>
      </w:r>
      <w:r w:rsidRPr="00556B23">
        <w:rPr>
          <w:rtl/>
          <w:lang w:bidi="ar-LB"/>
        </w:rPr>
        <w:t xml:space="preserve"> 31٪؛ من أصل 9,108 حدث </w:t>
      </w:r>
      <w:r w:rsidRPr="00556B23">
        <w:rPr>
          <w:rFonts w:hint="eastAsia"/>
          <w:rtl/>
          <w:lang w:bidi="ar-LB"/>
        </w:rPr>
        <w:t>سيبراني</w:t>
      </w:r>
      <w:r w:rsidRPr="00556B23">
        <w:rPr>
          <w:rtl/>
          <w:lang w:bidi="ar-LB"/>
        </w:rPr>
        <w:t xml:space="preserve"> تم </w:t>
      </w:r>
      <w:r w:rsidRPr="00556B23">
        <w:rPr>
          <w:rFonts w:hint="eastAsia"/>
          <w:rtl/>
          <w:lang w:bidi="ar-LB"/>
        </w:rPr>
        <w:t>إبلاغها</w:t>
      </w:r>
      <w:r w:rsidRPr="00556B23">
        <w:rPr>
          <w:rtl/>
          <w:lang w:bidi="ar-LB"/>
        </w:rPr>
        <w:t xml:space="preserve"> </w:t>
      </w:r>
      <w:r w:rsidRPr="00556B23">
        <w:rPr>
          <w:rFonts w:hint="eastAsia"/>
          <w:rtl/>
          <w:lang w:bidi="ar-LB"/>
        </w:rPr>
        <w:t>به</w:t>
      </w:r>
      <w:r w:rsidRPr="00556B23">
        <w:rPr>
          <w:rtl/>
          <w:lang w:bidi="ar-LB"/>
        </w:rPr>
        <w:t xml:space="preserve">. </w:t>
      </w:r>
      <w:r w:rsidRPr="00556B23">
        <w:rPr>
          <w:rFonts w:hint="eastAsia"/>
          <w:rtl/>
          <w:lang w:bidi="ar-LB"/>
        </w:rPr>
        <w:t>و</w:t>
      </w:r>
      <w:r w:rsidRPr="00556B23">
        <w:rPr>
          <w:rtl/>
          <w:lang w:bidi="ar-LB"/>
        </w:rPr>
        <w:t xml:space="preserve">كشفت المراجعة عن أوجه قصور </w:t>
      </w:r>
      <w:r w:rsidRPr="00556B23">
        <w:rPr>
          <w:rFonts w:hint="eastAsia"/>
          <w:rtl/>
          <w:lang w:bidi="ar-LB"/>
        </w:rPr>
        <w:t>المرتبطة</w:t>
      </w:r>
      <w:r w:rsidRPr="00556B23">
        <w:rPr>
          <w:rtl/>
          <w:lang w:bidi="ar-LB"/>
        </w:rPr>
        <w:t xml:space="preserve">، من بين أمور أخرى، بعدم تنظيم علاقة العمل بين </w:t>
      </w:r>
      <w:r w:rsidRPr="00556B23">
        <w:rPr>
          <w:rFonts w:hint="eastAsia"/>
          <w:rtl/>
          <w:lang w:bidi="ar-LB"/>
        </w:rPr>
        <w:t>الهيئة</w:t>
      </w:r>
      <w:r w:rsidRPr="00556B23">
        <w:rPr>
          <w:rtl/>
          <w:lang w:bidi="ar-LB"/>
        </w:rPr>
        <w:t xml:space="preserve"> الوطنية للأمن </w:t>
      </w:r>
      <w:r w:rsidRPr="00556B23">
        <w:rPr>
          <w:rFonts w:hint="eastAsia"/>
          <w:rtl/>
          <w:lang w:bidi="ar-LB"/>
        </w:rPr>
        <w:t>السايبراني</w:t>
      </w:r>
      <w:r w:rsidRPr="00556B23">
        <w:rPr>
          <w:rtl/>
          <w:lang w:bidi="ar-LB"/>
        </w:rPr>
        <w:t xml:space="preserve"> </w:t>
      </w:r>
      <w:r w:rsidRPr="00556B23">
        <w:rPr>
          <w:rFonts w:hint="eastAsia"/>
          <w:rtl/>
          <w:lang w:bidi="ar-LB"/>
        </w:rPr>
        <w:t>ومسؤول</w:t>
      </w:r>
      <w:r w:rsidRPr="00556B23">
        <w:rPr>
          <w:rtl/>
          <w:lang w:bidi="ar-LB"/>
        </w:rPr>
        <w:t xml:space="preserve"> ال</w:t>
      </w:r>
      <w:r w:rsidRPr="00556B23">
        <w:rPr>
          <w:rFonts w:hint="eastAsia"/>
          <w:rtl/>
          <w:lang w:bidi="ar-LB"/>
        </w:rPr>
        <w:t>امن</w:t>
      </w:r>
      <w:r w:rsidRPr="00556B23">
        <w:rPr>
          <w:rtl/>
          <w:lang w:bidi="ar-LB"/>
        </w:rPr>
        <w:t xml:space="preserve"> في </w:t>
      </w:r>
      <w:r w:rsidRPr="00556B23">
        <w:rPr>
          <w:rFonts w:hint="eastAsia"/>
          <w:rtl/>
          <w:lang w:bidi="ar-LB"/>
        </w:rPr>
        <w:t>جهاز</w:t>
      </w:r>
      <w:r w:rsidRPr="00556B23">
        <w:rPr>
          <w:rtl/>
          <w:lang w:bidi="ar-LB"/>
        </w:rPr>
        <w:t xml:space="preserve"> </w:t>
      </w:r>
      <w:r w:rsidRPr="00556B23">
        <w:rPr>
          <w:rFonts w:hint="eastAsia"/>
          <w:rtl/>
          <w:lang w:bidi="ar-LB"/>
        </w:rPr>
        <w:t>الامن</w:t>
      </w:r>
      <w:r w:rsidRPr="00556B23">
        <w:rPr>
          <w:rtl/>
          <w:lang w:bidi="ar-LB"/>
        </w:rPr>
        <w:t xml:space="preserve"> وأوجه قصور </w:t>
      </w:r>
      <w:r w:rsidRPr="00556B23">
        <w:rPr>
          <w:rFonts w:hint="eastAsia"/>
          <w:rtl/>
          <w:lang w:bidi="ar-LB"/>
        </w:rPr>
        <w:t>المتعلقة</w:t>
      </w:r>
      <w:r w:rsidRPr="00556B23">
        <w:rPr>
          <w:rtl/>
          <w:lang w:bidi="ar-LB"/>
        </w:rPr>
        <w:t xml:space="preserve"> بحماية المعلومات وأنظمة ال</w:t>
      </w:r>
      <w:r w:rsidRPr="00556B23">
        <w:rPr>
          <w:rFonts w:hint="eastAsia"/>
          <w:rtl/>
          <w:lang w:bidi="ar-LB"/>
        </w:rPr>
        <w:t>حوسبة</w:t>
      </w:r>
      <w:r w:rsidRPr="00556B23">
        <w:rPr>
          <w:rtl/>
          <w:lang w:bidi="ar-LB"/>
        </w:rPr>
        <w:t xml:space="preserve"> في رفائيل. يجب على إدارة رافائيل ومجلس إدارة رفائيل العمل على تصحيح أوجه القصور والتحقق بالتعاون مع </w:t>
      </w:r>
      <w:r w:rsidRPr="00556B23">
        <w:rPr>
          <w:rFonts w:hint="eastAsia"/>
          <w:rtl/>
          <w:lang w:bidi="ar-LB"/>
        </w:rPr>
        <w:t>مسؤول</w:t>
      </w:r>
      <w:r w:rsidRPr="00556B23">
        <w:rPr>
          <w:rtl/>
          <w:lang w:bidi="ar-LB"/>
        </w:rPr>
        <w:t xml:space="preserve"> الامن في </w:t>
      </w:r>
      <w:r w:rsidRPr="00556B23">
        <w:rPr>
          <w:rFonts w:hint="eastAsia"/>
          <w:rtl/>
          <w:lang w:bidi="ar-LB"/>
        </w:rPr>
        <w:t>جهاز</w:t>
      </w:r>
      <w:r w:rsidRPr="00556B23">
        <w:rPr>
          <w:rtl/>
          <w:lang w:bidi="ar-LB"/>
        </w:rPr>
        <w:t xml:space="preserve"> </w:t>
      </w:r>
      <w:r w:rsidRPr="00556B23">
        <w:rPr>
          <w:rFonts w:hint="eastAsia"/>
          <w:rtl/>
          <w:lang w:bidi="ar-LB"/>
        </w:rPr>
        <w:t>الامن</w:t>
      </w:r>
      <w:r w:rsidRPr="00556B23">
        <w:rPr>
          <w:rtl/>
          <w:lang w:bidi="ar-LB"/>
        </w:rPr>
        <w:t xml:space="preserve"> من </w:t>
      </w:r>
      <w:r w:rsidRPr="00556B23">
        <w:rPr>
          <w:rFonts w:hint="eastAsia"/>
          <w:rtl/>
          <w:lang w:bidi="ar-LB"/>
        </w:rPr>
        <w:t>تطبيق</w:t>
      </w:r>
      <w:r w:rsidRPr="00556B23">
        <w:rPr>
          <w:rtl/>
          <w:lang w:bidi="ar-LB"/>
        </w:rPr>
        <w:t xml:space="preserve"> رفائيل لتوجيهات</w:t>
      </w:r>
      <w:r w:rsidRPr="00556B23">
        <w:rPr>
          <w:rFonts w:hint="eastAsia"/>
          <w:rtl/>
          <w:lang w:bidi="ar-LB"/>
        </w:rPr>
        <w:t>ه</w:t>
      </w:r>
      <w:r w:rsidRPr="00556B23">
        <w:rPr>
          <w:rtl/>
          <w:lang w:bidi="ar-LB"/>
        </w:rPr>
        <w:t xml:space="preserve"> كما </w:t>
      </w:r>
      <w:r w:rsidRPr="00556B23">
        <w:rPr>
          <w:rFonts w:hint="eastAsia"/>
          <w:rtl/>
          <w:lang w:bidi="ar-LB"/>
        </w:rPr>
        <w:t>يجب</w:t>
      </w:r>
      <w:r w:rsidRPr="00556B23">
        <w:rPr>
          <w:rtl/>
          <w:lang w:bidi="ar-LB"/>
        </w:rPr>
        <w:t xml:space="preserve">، حيث أن </w:t>
      </w:r>
      <w:r w:rsidRPr="00556B23">
        <w:rPr>
          <w:rFonts w:hint="eastAsia"/>
          <w:rtl/>
          <w:lang w:bidi="ar-LB"/>
        </w:rPr>
        <w:t>عمل</w:t>
      </w:r>
      <w:r w:rsidRPr="00556B23">
        <w:rPr>
          <w:rtl/>
          <w:lang w:bidi="ar-LB"/>
        </w:rPr>
        <w:t xml:space="preserve"> رفائيل </w:t>
      </w:r>
      <w:r w:rsidRPr="00556B23">
        <w:rPr>
          <w:rFonts w:hint="eastAsia"/>
          <w:rtl/>
          <w:lang w:bidi="ar-LB"/>
        </w:rPr>
        <w:t>ي</w:t>
      </w:r>
      <w:r w:rsidRPr="00556B23">
        <w:rPr>
          <w:rtl/>
          <w:lang w:bidi="ar-LB"/>
        </w:rPr>
        <w:t xml:space="preserve">شكل </w:t>
      </w:r>
      <w:r w:rsidRPr="00556B23">
        <w:rPr>
          <w:rFonts w:hint="eastAsia"/>
          <w:rtl/>
          <w:lang w:bidi="ar-LB"/>
        </w:rPr>
        <w:t>جزء</w:t>
      </w:r>
      <w:r w:rsidRPr="00556B23">
        <w:rPr>
          <w:rtl/>
          <w:lang w:bidi="ar-LB"/>
        </w:rPr>
        <w:t xml:space="preserve"> هام في بناء القوة العسكرية للبلاد ومتانتها.</w:t>
      </w:r>
    </w:p>
    <w:p w:rsidR="00AA6B2A" w:rsidRPr="00556B23" w:rsidP="00AA6B2A" w14:paraId="56800200" w14:textId="77777777">
      <w:pPr>
        <w:pStyle w:val="7191"/>
        <w:numPr>
          <w:ilvl w:val="0"/>
          <w:numId w:val="32"/>
        </w:numPr>
        <w:spacing w:line="264" w:lineRule="exact"/>
        <w:ind w:right="142"/>
        <w:rPr>
          <w:rtl/>
        </w:rPr>
      </w:pPr>
      <w:r w:rsidRPr="00556B23">
        <w:rPr>
          <w:rtl/>
          <w:lang w:bidi="ar-LB"/>
        </w:rPr>
        <w:t xml:space="preserve">يحرص مكتبي على إجراء مراقبة متابعة لفحص ما إذا تم تصحيح أوجه القصور التي أشرنا إليها في تقارير المراقبة. يتضمن هذا التقرير نتائج رقابات المتابعة في موضوعين: </w:t>
      </w:r>
      <w:r w:rsidRPr="00556B23">
        <w:rPr>
          <w:b/>
          <w:bCs/>
          <w:rtl/>
          <w:lang w:bidi="ar-LB"/>
        </w:rPr>
        <w:t xml:space="preserve">مشروع تيفيل لترقية نظام الحوسبة في مؤسسة التأمين الوطني - </w:t>
      </w:r>
      <w:r w:rsidRPr="00556B23">
        <w:rPr>
          <w:rtl/>
          <w:lang w:bidi="ar-LB"/>
        </w:rPr>
        <w:t xml:space="preserve">كشفت رقابة المتابعة أن معظم أوجه القصور </w:t>
      </w:r>
      <w:r w:rsidRPr="00556B23">
        <w:rPr>
          <w:rFonts w:hint="eastAsia"/>
          <w:rtl/>
          <w:lang w:bidi="ar-LB"/>
        </w:rPr>
        <w:t>الجوهرية</w:t>
      </w:r>
      <w:r w:rsidRPr="00556B23">
        <w:rPr>
          <w:rtl/>
          <w:lang w:bidi="ar-LB"/>
        </w:rPr>
        <w:t xml:space="preserve"> التي </w:t>
      </w:r>
      <w:r w:rsidRPr="00556B23">
        <w:rPr>
          <w:rFonts w:hint="eastAsia"/>
          <w:rtl/>
          <w:lang w:bidi="ar-LB"/>
        </w:rPr>
        <w:t>وُجدت</w:t>
      </w:r>
      <w:r w:rsidRPr="00556B23">
        <w:rPr>
          <w:rtl/>
          <w:lang w:bidi="ar-LB"/>
        </w:rPr>
        <w:t xml:space="preserve"> في الرقابة السابقة لم يتم تصحيحها أو تم تصحيحها قليلًا. وذلك على الرغم من أنه بحلول موعد انهاء </w:t>
      </w:r>
      <w:r w:rsidRPr="00556B23">
        <w:rPr>
          <w:rFonts w:hint="eastAsia"/>
          <w:rtl/>
          <w:lang w:bidi="ar-LB"/>
        </w:rPr>
        <w:t>عملية</w:t>
      </w:r>
      <w:r w:rsidRPr="00556B23">
        <w:rPr>
          <w:rtl/>
          <w:lang w:bidi="ar-LB"/>
        </w:rPr>
        <w:t xml:space="preserve"> ال</w:t>
      </w:r>
      <w:r w:rsidRPr="00556B23">
        <w:rPr>
          <w:rFonts w:hint="eastAsia"/>
          <w:rtl/>
          <w:lang w:bidi="ar-LB"/>
        </w:rPr>
        <w:t>م</w:t>
      </w:r>
      <w:r w:rsidRPr="00556B23">
        <w:rPr>
          <w:rtl/>
          <w:lang w:bidi="ar-LB"/>
        </w:rPr>
        <w:t xml:space="preserve">رقابة، كان قد تم استثمار أموال عامة بلغ مجموعها أكثر من مليار ش.ج. في مشروع تيفيل (أكثر من ضعف الميزانية الإجمالية الأولية للمشروع). كما تبين أن هدف تحسين الخدمة للجمهور ومساعدة الجمهور في </w:t>
      </w:r>
      <w:r w:rsidRPr="00556B23">
        <w:rPr>
          <w:rFonts w:hint="eastAsia"/>
          <w:rtl/>
          <w:lang w:bidi="ar-LB"/>
        </w:rPr>
        <w:t>تحصيل</w:t>
      </w:r>
      <w:r w:rsidRPr="00556B23">
        <w:rPr>
          <w:rtl/>
          <w:lang w:bidi="ar-LB"/>
        </w:rPr>
        <w:t xml:space="preserve"> حقوقه يتحقق جزئيا، من بين أمور أخرى، بسبب تقليص محتويات المشروع؛ سياسة المرة الواحدة - تبين خلال رقابة المتابعة أنه على الرغم من إحراز تقدم كبير في الإجراءات الأولية اللازمة لتنفيذ سياسة المرة الواحدة منذ موعد الرقابة السابقة - إلا أن معظم أوجه القصور التي </w:t>
      </w:r>
      <w:r w:rsidRPr="00556B23">
        <w:rPr>
          <w:rFonts w:hint="eastAsia"/>
          <w:rtl/>
          <w:lang w:bidi="ar-LB"/>
        </w:rPr>
        <w:t>وُجدت</w:t>
      </w:r>
      <w:r w:rsidRPr="00556B23">
        <w:rPr>
          <w:rtl/>
          <w:lang w:bidi="ar-LB"/>
        </w:rPr>
        <w:t xml:space="preserve"> في الرقابة السابقة فيما يتعلق بحجم </w:t>
      </w:r>
      <w:r w:rsidRPr="00556B23">
        <w:rPr>
          <w:rFonts w:hint="eastAsia"/>
          <w:rtl/>
          <w:lang w:bidi="ar-LB"/>
        </w:rPr>
        <w:t>مسح</w:t>
      </w:r>
      <w:r w:rsidRPr="00556B23">
        <w:rPr>
          <w:rtl/>
          <w:lang w:bidi="ar-LB"/>
        </w:rPr>
        <w:t xml:space="preserve"> الخدمات الحكومية المقدمة للجمهور وتحليل خصائصها لم تصحح. كما أن الخطة الحكومية التي قررتها الحكومة عام 2016، لم تنتقل، حتى بعد مرور ثماني سنوات، إلى مسار التنفيذ الفعلي، ولا يبدو اكتمال العملية برمتها في أفق السنوات القليلة المقبلة. يبدو أن أصل المشكلة في هذا الأمر هو محدودية قدرة ال</w:t>
      </w:r>
      <w:r w:rsidRPr="00556B23">
        <w:rPr>
          <w:rFonts w:hint="eastAsia"/>
          <w:rtl/>
          <w:lang w:bidi="ar-LB"/>
        </w:rPr>
        <w:t>هيئة</w:t>
      </w:r>
      <w:r w:rsidRPr="00556B23">
        <w:rPr>
          <w:rtl/>
          <w:lang w:bidi="ar-LB"/>
        </w:rPr>
        <w:t xml:space="preserve"> الرقمي</w:t>
      </w:r>
      <w:r w:rsidRPr="00556B23">
        <w:rPr>
          <w:rFonts w:hint="eastAsia"/>
          <w:rtl/>
          <w:lang w:bidi="ar-LB"/>
        </w:rPr>
        <w:t>ة</w:t>
      </w:r>
      <w:r w:rsidRPr="00556B23">
        <w:rPr>
          <w:rtl/>
          <w:lang w:bidi="ar-LB"/>
        </w:rPr>
        <w:t xml:space="preserve"> على اتخاذ الإجراءات اللازمة لتنفيذ الخطة، حيث أن الجزء الرئيسي من نشاطه تجاه الجهات الحكومية لا ي</w:t>
      </w:r>
      <w:r w:rsidRPr="00556B23">
        <w:rPr>
          <w:rFonts w:hint="eastAsia"/>
          <w:rtl/>
          <w:lang w:bidi="ar-LB"/>
        </w:rPr>
        <w:t>ستن</w:t>
      </w:r>
      <w:r w:rsidRPr="00556B23">
        <w:rPr>
          <w:rtl/>
          <w:lang w:bidi="ar-LB"/>
        </w:rPr>
        <w:t xml:space="preserve">د على صلاحيات التي </w:t>
      </w:r>
      <w:r w:rsidRPr="00556B23">
        <w:rPr>
          <w:rFonts w:hint="eastAsia"/>
          <w:rtl/>
          <w:lang w:bidi="ar-LB"/>
        </w:rPr>
        <w:t>من</w:t>
      </w:r>
      <w:r w:rsidRPr="00556B23">
        <w:rPr>
          <w:rtl/>
          <w:lang w:bidi="ar-LB"/>
        </w:rPr>
        <w:t xml:space="preserve"> </w:t>
      </w:r>
      <w:r w:rsidRPr="00556B23">
        <w:rPr>
          <w:rFonts w:hint="eastAsia"/>
          <w:rtl/>
          <w:lang w:bidi="ar-LB"/>
        </w:rPr>
        <w:t>شأنها</w:t>
      </w:r>
      <w:r w:rsidRPr="00556B23">
        <w:rPr>
          <w:rtl/>
          <w:lang w:bidi="ar-LB"/>
        </w:rPr>
        <w:t xml:space="preserve"> </w:t>
      </w:r>
      <w:r w:rsidRPr="00556B23">
        <w:rPr>
          <w:rFonts w:hint="eastAsia"/>
          <w:rtl/>
          <w:lang w:bidi="ar-LB"/>
        </w:rPr>
        <w:t>إلزام</w:t>
      </w:r>
      <w:r w:rsidRPr="00556B23">
        <w:rPr>
          <w:rtl/>
          <w:lang w:bidi="ar-LB"/>
        </w:rPr>
        <w:t xml:space="preserve"> الوزارات الحكومية </w:t>
      </w:r>
      <w:r w:rsidRPr="00556B23">
        <w:rPr>
          <w:rFonts w:hint="eastAsia"/>
          <w:rtl/>
          <w:lang w:bidi="ar-LB"/>
        </w:rPr>
        <w:t>على</w:t>
      </w:r>
      <w:r w:rsidRPr="00556B23">
        <w:rPr>
          <w:rtl/>
          <w:lang w:bidi="ar-LB"/>
        </w:rPr>
        <w:t xml:space="preserve"> تنفيذ توجيهاتها. ويؤدي هذا الضعف مع عدم التزام الجهات الحكومية والعامة بتنفيذ القرار وتوجيهات </w:t>
      </w:r>
      <w:r w:rsidRPr="00556B23">
        <w:rPr>
          <w:rFonts w:hint="eastAsia"/>
          <w:rtl/>
          <w:lang w:bidi="ar-LB"/>
        </w:rPr>
        <w:t>الهيئة</w:t>
      </w:r>
      <w:r w:rsidRPr="00556B23">
        <w:rPr>
          <w:rtl/>
          <w:lang w:bidi="ar-LB"/>
        </w:rPr>
        <w:t xml:space="preserve"> الرقمي</w:t>
      </w:r>
      <w:r w:rsidRPr="00556B23">
        <w:rPr>
          <w:rFonts w:hint="eastAsia"/>
          <w:rtl/>
          <w:lang w:bidi="ar-LB"/>
        </w:rPr>
        <w:t>ة</w:t>
      </w:r>
      <w:r w:rsidRPr="00556B23">
        <w:rPr>
          <w:rtl/>
          <w:lang w:bidi="ar-LB"/>
        </w:rPr>
        <w:t xml:space="preserve"> حول الموضوع إلى محدودية تطبيق سياسة المرة الواحدة.</w:t>
      </w:r>
    </w:p>
    <w:p w:rsidR="00AA6B2A" w:rsidRPr="00556B23" w:rsidP="00AA6B2A" w14:paraId="07D9993D" w14:textId="77777777">
      <w:pPr>
        <w:pStyle w:val="7191"/>
        <w:numPr>
          <w:ilvl w:val="0"/>
          <w:numId w:val="32"/>
        </w:numPr>
        <w:spacing w:line="264" w:lineRule="exact"/>
        <w:ind w:right="142"/>
        <w:rPr>
          <w:rtl/>
        </w:rPr>
      </w:pPr>
      <w:r w:rsidRPr="00556B23">
        <w:rPr>
          <w:rtl/>
          <w:lang w:bidi="ar-LB"/>
        </w:rPr>
        <w:t>بالإضافة إلى فصول التقرير المفصلة أعلاه، تتضمن هذه المجموعة أيض</w:t>
      </w:r>
      <w:r w:rsidRPr="00556B23">
        <w:rPr>
          <w:rFonts w:hint="eastAsia"/>
          <w:rtl/>
          <w:lang w:bidi="ar-LB"/>
        </w:rPr>
        <w:t>ً</w:t>
      </w:r>
      <w:r w:rsidRPr="00556B23">
        <w:rPr>
          <w:rtl/>
          <w:lang w:bidi="ar-LB"/>
        </w:rPr>
        <w:t xml:space="preserve">ا تقرير خاص حول موضوع </w:t>
      </w:r>
      <w:r w:rsidRPr="00556B23">
        <w:rPr>
          <w:b/>
          <w:bCs/>
          <w:rtl/>
          <w:lang w:bidi="ar-LB"/>
        </w:rPr>
        <w:t>ال</w:t>
      </w:r>
      <w:r w:rsidRPr="00556B23">
        <w:rPr>
          <w:rFonts w:hint="eastAsia"/>
          <w:b/>
          <w:bCs/>
          <w:rtl/>
          <w:lang w:bidi="ar-LB"/>
        </w:rPr>
        <w:t>استعداد</w:t>
      </w:r>
      <w:r w:rsidRPr="00556B23">
        <w:rPr>
          <w:b/>
          <w:bCs/>
          <w:rtl/>
          <w:lang w:bidi="ar-LB"/>
        </w:rPr>
        <w:t xml:space="preserve"> الوطني في مجال الذكاء الاصطناعي.</w:t>
      </w:r>
      <w:r w:rsidRPr="00556B23">
        <w:rPr>
          <w:rtl/>
          <w:lang w:bidi="ar-LB"/>
        </w:rPr>
        <w:t xml:space="preserve"> إن الحفاظ على </w:t>
      </w:r>
      <w:r w:rsidRPr="00556B23">
        <w:rPr>
          <w:rFonts w:hint="eastAsia"/>
          <w:rtl/>
          <w:lang w:bidi="ar-LB"/>
        </w:rPr>
        <w:t>تفوق</w:t>
      </w:r>
      <w:r w:rsidRPr="00556B23">
        <w:rPr>
          <w:rtl/>
          <w:lang w:bidi="ar-LB"/>
        </w:rPr>
        <w:t xml:space="preserve"> دولة إسرائيل في مجالات العلوم والتكنولوجيا هو أحد ركائز أمنها القومي</w:t>
      </w:r>
      <w:r w:rsidRPr="00556B23">
        <w:rPr>
          <w:rFonts w:hint="eastAsia"/>
          <w:rtl/>
          <w:lang w:bidi="ar-LB"/>
        </w:rPr>
        <w:t>،</w:t>
      </w:r>
      <w:r w:rsidRPr="00556B23">
        <w:rPr>
          <w:rtl/>
          <w:lang w:bidi="ar-LB"/>
        </w:rPr>
        <w:t xml:space="preserve"> </w:t>
      </w:r>
      <w:r w:rsidRPr="00556B23">
        <w:rPr>
          <w:rFonts w:hint="eastAsia"/>
          <w:rtl/>
          <w:lang w:bidi="ar-LB"/>
        </w:rPr>
        <w:t>متانتها</w:t>
      </w:r>
      <w:r w:rsidRPr="00556B23">
        <w:rPr>
          <w:rtl/>
          <w:lang w:bidi="ar-LB"/>
        </w:rPr>
        <w:t xml:space="preserve"> الاقتصادية ورفاهية مواطنيها. </w:t>
      </w:r>
      <w:r w:rsidRPr="00556B23">
        <w:rPr>
          <w:rFonts w:hint="eastAsia"/>
          <w:rtl/>
          <w:lang w:bidi="ar-LB"/>
        </w:rPr>
        <w:t>إنها</w:t>
      </w:r>
      <w:r w:rsidRPr="00556B23">
        <w:rPr>
          <w:rtl/>
          <w:lang w:bidi="ar-LB"/>
        </w:rPr>
        <w:t xml:space="preserve"> طريقة استراتيجية لتعويض النقص في الموارد الطبيعية والموارد البشرية المحدودة مقارنة بدول العالم الأخرى. لم تعد ثورة الذكاء الاصطناعي ت</w:t>
      </w:r>
      <w:r w:rsidRPr="00556B23">
        <w:rPr>
          <w:rFonts w:hint="eastAsia"/>
          <w:rtl/>
          <w:lang w:bidi="ar-LB"/>
        </w:rPr>
        <w:t>كنولوجيا</w:t>
      </w:r>
      <w:r w:rsidRPr="00556B23">
        <w:rPr>
          <w:rtl/>
          <w:lang w:bidi="ar-LB"/>
        </w:rPr>
        <w:t xml:space="preserve"> مستقبلية فحسب - بل هي ت</w:t>
      </w:r>
      <w:r w:rsidRPr="00556B23">
        <w:rPr>
          <w:rFonts w:hint="eastAsia"/>
          <w:rtl/>
          <w:lang w:bidi="ar-LB"/>
        </w:rPr>
        <w:t>كنولوجيا</w:t>
      </w:r>
      <w:r w:rsidRPr="00556B23">
        <w:rPr>
          <w:rtl/>
          <w:lang w:bidi="ar-LB"/>
        </w:rPr>
        <w:t xml:space="preserve"> أساسية مبتكرة تؤثر تدريجي</w:t>
      </w:r>
      <w:r w:rsidRPr="00556B23">
        <w:rPr>
          <w:rFonts w:hint="eastAsia"/>
          <w:rtl/>
          <w:lang w:bidi="ar-LB"/>
        </w:rPr>
        <w:t>ًا</w:t>
      </w:r>
      <w:r w:rsidRPr="00556B23">
        <w:rPr>
          <w:rtl/>
          <w:lang w:bidi="ar-LB"/>
        </w:rPr>
        <w:t xml:space="preserve"> على معظم جوانب الحياة في الوقت </w:t>
      </w:r>
      <w:r w:rsidRPr="00556B23">
        <w:rPr>
          <w:rFonts w:hint="eastAsia"/>
          <w:rtl/>
          <w:lang w:bidi="ar-LB"/>
        </w:rPr>
        <w:t>الحاضر،</w:t>
      </w:r>
      <w:r w:rsidRPr="00556B23">
        <w:rPr>
          <w:rtl/>
          <w:lang w:bidi="ar-LB"/>
        </w:rPr>
        <w:t xml:space="preserve"> بل وتحتل مكانة مركزية و</w:t>
      </w:r>
      <w:r w:rsidRPr="00556B23">
        <w:rPr>
          <w:rFonts w:hint="eastAsia"/>
          <w:rtl/>
          <w:lang w:bidi="ar-LB"/>
        </w:rPr>
        <w:t>هي</w:t>
      </w:r>
      <w:r w:rsidRPr="00556B23">
        <w:rPr>
          <w:rtl/>
          <w:lang w:bidi="ar-LB"/>
        </w:rPr>
        <w:t xml:space="preserve"> بمثابة </w:t>
      </w:r>
      <w:r w:rsidRPr="00556B23">
        <w:rPr>
          <w:rFonts w:hint="eastAsia"/>
          <w:rtl/>
          <w:lang w:bidi="ar-LB"/>
        </w:rPr>
        <w:t>م</w:t>
      </w:r>
      <w:r w:rsidRPr="00556B23">
        <w:rPr>
          <w:rtl/>
          <w:lang w:bidi="ar-LB"/>
        </w:rPr>
        <w:t xml:space="preserve">حور منافسة على الساحة الدولية في مجالات </w:t>
      </w:r>
      <w:r w:rsidRPr="00556B23">
        <w:rPr>
          <w:rFonts w:hint="eastAsia"/>
          <w:rtl/>
          <w:lang w:bidi="ar-LB"/>
        </w:rPr>
        <w:t>متنوعة</w:t>
      </w:r>
      <w:r w:rsidRPr="00556B23">
        <w:rPr>
          <w:rtl/>
          <w:lang w:bidi="ar-LB"/>
        </w:rPr>
        <w:t>: العلوم</w:t>
      </w:r>
      <w:r w:rsidRPr="00556B23">
        <w:rPr>
          <w:rFonts w:hint="eastAsia"/>
          <w:rtl/>
          <w:lang w:bidi="ar-LB"/>
        </w:rPr>
        <w:t>،</w:t>
      </w:r>
      <w:r w:rsidRPr="00556B23">
        <w:rPr>
          <w:rtl/>
          <w:lang w:bidi="ar-LB"/>
        </w:rPr>
        <w:t xml:space="preserve"> الاقتصاد</w:t>
      </w:r>
      <w:r w:rsidRPr="00556B23">
        <w:rPr>
          <w:rFonts w:hint="eastAsia"/>
          <w:rtl/>
          <w:lang w:bidi="ar-LB"/>
        </w:rPr>
        <w:t>،</w:t>
      </w:r>
      <w:r w:rsidRPr="00556B23">
        <w:rPr>
          <w:rtl/>
          <w:lang w:bidi="ar-LB"/>
        </w:rPr>
        <w:t xml:space="preserve"> الصناعة</w:t>
      </w:r>
      <w:r w:rsidRPr="00556B23">
        <w:rPr>
          <w:rFonts w:hint="eastAsia"/>
          <w:rtl/>
          <w:lang w:bidi="ar-LB"/>
        </w:rPr>
        <w:t>،</w:t>
      </w:r>
      <w:r w:rsidRPr="00556B23">
        <w:rPr>
          <w:rtl/>
          <w:lang w:bidi="ar-LB"/>
        </w:rPr>
        <w:t xml:space="preserve"> الأمن</w:t>
      </w:r>
      <w:r w:rsidRPr="00556B23">
        <w:rPr>
          <w:rFonts w:hint="eastAsia"/>
          <w:rtl/>
          <w:lang w:bidi="ar-LB"/>
        </w:rPr>
        <w:t>،</w:t>
      </w:r>
      <w:r w:rsidRPr="00556B23">
        <w:rPr>
          <w:rtl/>
          <w:lang w:bidi="ar-LB"/>
        </w:rPr>
        <w:t xml:space="preserve"> الصحة</w:t>
      </w:r>
      <w:r w:rsidRPr="00556B23">
        <w:rPr>
          <w:rFonts w:hint="eastAsia"/>
          <w:rtl/>
          <w:lang w:bidi="ar-LB"/>
        </w:rPr>
        <w:t>،</w:t>
      </w:r>
      <w:r w:rsidRPr="00556B23">
        <w:rPr>
          <w:rtl/>
          <w:lang w:bidi="ar-LB"/>
        </w:rPr>
        <w:t xml:space="preserve"> التعليم وال</w:t>
      </w:r>
      <w:r w:rsidRPr="00556B23">
        <w:rPr>
          <w:rFonts w:hint="eastAsia"/>
          <w:rtl/>
          <w:lang w:bidi="ar-LB"/>
        </w:rPr>
        <w:t>عمل</w:t>
      </w:r>
      <w:r w:rsidRPr="00556B23">
        <w:rPr>
          <w:rtl/>
          <w:lang w:bidi="ar-LB"/>
        </w:rPr>
        <w:t>.</w:t>
      </w:r>
    </w:p>
    <w:p w:rsidR="00AA6B2A" w:rsidRPr="00556B23" w:rsidP="00AA6B2A" w14:paraId="41D86777" w14:textId="77777777">
      <w:pPr>
        <w:pStyle w:val="7191"/>
        <w:spacing w:line="264" w:lineRule="exact"/>
        <w:ind w:left="397" w:right="142"/>
        <w:rPr>
          <w:rtl/>
        </w:rPr>
      </w:pPr>
      <w:r w:rsidRPr="00556B23">
        <w:rPr>
          <w:rtl/>
          <w:lang w:bidi="ar-LB"/>
        </w:rPr>
        <w:t xml:space="preserve">يشير هذا التقرير إلى أن دولة إسرائيل </w:t>
      </w:r>
      <w:r w:rsidRPr="00556B23">
        <w:rPr>
          <w:rFonts w:hint="eastAsia"/>
          <w:rtl/>
          <w:lang w:bidi="ar-LB"/>
        </w:rPr>
        <w:t>أيقنت</w:t>
      </w:r>
      <w:r w:rsidRPr="00556B23">
        <w:rPr>
          <w:rtl/>
          <w:lang w:bidi="ar-LB"/>
        </w:rPr>
        <w:t xml:space="preserve"> بالفعل </w:t>
      </w:r>
      <w:r w:rsidRPr="00556B23">
        <w:rPr>
          <w:rFonts w:hint="eastAsia"/>
          <w:rtl/>
          <w:lang w:bidi="ar-LB"/>
        </w:rPr>
        <w:t>منذ</w:t>
      </w:r>
      <w:r w:rsidRPr="00556B23">
        <w:rPr>
          <w:rtl/>
          <w:lang w:bidi="ar-LB"/>
        </w:rPr>
        <w:t xml:space="preserve"> عام 2018 بأن المجال التكنولوجي على أعتاب ثورة حقيقية، و</w:t>
      </w:r>
      <w:r w:rsidRPr="00556B23">
        <w:rPr>
          <w:rFonts w:hint="eastAsia"/>
          <w:rtl/>
          <w:lang w:bidi="ar-LB"/>
        </w:rPr>
        <w:t>قد</w:t>
      </w:r>
      <w:r w:rsidRPr="00556B23">
        <w:rPr>
          <w:rtl/>
          <w:lang w:bidi="ar-LB"/>
        </w:rPr>
        <w:t xml:space="preserve"> </w:t>
      </w:r>
      <w:r w:rsidRPr="00556B23">
        <w:rPr>
          <w:rFonts w:hint="eastAsia"/>
          <w:rtl/>
          <w:lang w:bidi="ar-LB"/>
        </w:rPr>
        <w:t>فهم</w:t>
      </w:r>
      <w:r w:rsidRPr="00556B23">
        <w:rPr>
          <w:rtl/>
          <w:lang w:bidi="ar-LB"/>
        </w:rPr>
        <w:t xml:space="preserve"> </w:t>
      </w:r>
      <w:r w:rsidRPr="00556B23">
        <w:rPr>
          <w:rFonts w:hint="eastAsia"/>
          <w:rtl/>
          <w:lang w:bidi="ar-LB"/>
        </w:rPr>
        <w:t>آنذاك</w:t>
      </w:r>
      <w:r w:rsidRPr="00556B23">
        <w:rPr>
          <w:rtl/>
          <w:lang w:bidi="ar-LB"/>
        </w:rPr>
        <w:t xml:space="preserve"> رئيس ال</w:t>
      </w:r>
      <w:r w:rsidRPr="00556B23">
        <w:rPr>
          <w:rFonts w:hint="eastAsia"/>
          <w:rtl/>
          <w:lang w:bidi="ar-LB"/>
        </w:rPr>
        <w:t>حكومة</w:t>
      </w:r>
      <w:r w:rsidRPr="00556B23">
        <w:rPr>
          <w:rtl/>
          <w:lang w:bidi="ar-LB"/>
        </w:rPr>
        <w:t xml:space="preserve"> ضرورة إعداد وت</w:t>
      </w:r>
      <w:r w:rsidRPr="00556B23">
        <w:rPr>
          <w:rFonts w:hint="eastAsia"/>
          <w:rtl/>
          <w:lang w:bidi="ar-LB"/>
        </w:rPr>
        <w:t>طبيق</w:t>
      </w:r>
      <w:r w:rsidRPr="00556B23">
        <w:rPr>
          <w:rtl/>
          <w:lang w:bidi="ar-LB"/>
        </w:rPr>
        <w:t xml:space="preserve"> </w:t>
      </w:r>
      <w:r w:rsidRPr="00556B23">
        <w:rPr>
          <w:rFonts w:hint="eastAsia"/>
          <w:rtl/>
          <w:lang w:bidi="ar-LB"/>
        </w:rPr>
        <w:t>خطوات</w:t>
      </w:r>
      <w:r w:rsidRPr="00556B23">
        <w:rPr>
          <w:rtl/>
          <w:lang w:bidi="ar-LB"/>
        </w:rPr>
        <w:t xml:space="preserve"> </w:t>
      </w:r>
      <w:r w:rsidRPr="00556B23">
        <w:rPr>
          <w:rFonts w:hint="eastAsia"/>
          <w:rtl/>
          <w:lang w:bidi="ar-LB"/>
        </w:rPr>
        <w:t>للمصادقة</w:t>
      </w:r>
      <w:r w:rsidRPr="00556B23">
        <w:rPr>
          <w:rtl/>
          <w:lang w:bidi="ar-LB"/>
        </w:rPr>
        <w:t xml:space="preserve"> على خطة وطنية شاملة </w:t>
      </w:r>
      <w:r w:rsidRPr="00556B23">
        <w:rPr>
          <w:rFonts w:hint="eastAsia"/>
          <w:rtl/>
          <w:lang w:bidi="ar-LB"/>
        </w:rPr>
        <w:t>وواسعة</w:t>
      </w:r>
      <w:r w:rsidRPr="00556B23">
        <w:rPr>
          <w:rtl/>
          <w:lang w:bidi="ar-LB"/>
        </w:rPr>
        <w:t xml:space="preserve"> </w:t>
      </w:r>
      <w:r w:rsidRPr="00556B23">
        <w:rPr>
          <w:rFonts w:hint="eastAsia"/>
          <w:rtl/>
          <w:lang w:bidi="ar-LB"/>
        </w:rPr>
        <w:t>النطاق</w:t>
      </w:r>
      <w:r w:rsidRPr="00556B23">
        <w:rPr>
          <w:rtl/>
          <w:lang w:bidi="ar-LB"/>
        </w:rPr>
        <w:t xml:space="preserve"> حول هذا الموضوع. رغم ذلك، لم تتمكن الحكومة من قيادة و</w:t>
      </w:r>
      <w:r w:rsidRPr="00556B23">
        <w:rPr>
          <w:rFonts w:hint="eastAsia"/>
          <w:rtl/>
          <w:lang w:bidi="ar-LB"/>
        </w:rPr>
        <w:t>تطبيق</w:t>
      </w:r>
      <w:r w:rsidRPr="00556B23">
        <w:rPr>
          <w:rtl/>
          <w:lang w:bidi="ar-LB"/>
        </w:rPr>
        <w:t xml:space="preserve"> </w:t>
      </w:r>
      <w:r w:rsidRPr="00556B23">
        <w:rPr>
          <w:rFonts w:hint="eastAsia"/>
          <w:rtl/>
          <w:lang w:bidi="ar-LB"/>
        </w:rPr>
        <w:t>خطوات</w:t>
      </w:r>
      <w:r w:rsidRPr="00556B23">
        <w:rPr>
          <w:rtl/>
          <w:lang w:bidi="ar-LB"/>
        </w:rPr>
        <w:t xml:space="preserve"> </w:t>
      </w:r>
      <w:r w:rsidRPr="00556B23">
        <w:rPr>
          <w:rFonts w:hint="eastAsia"/>
          <w:rtl/>
          <w:lang w:bidi="ar-LB"/>
        </w:rPr>
        <w:t>للمصادقة</w:t>
      </w:r>
      <w:r w:rsidRPr="00556B23">
        <w:rPr>
          <w:rtl/>
          <w:lang w:bidi="ar-LB"/>
        </w:rPr>
        <w:t xml:space="preserve"> </w:t>
      </w:r>
      <w:r w:rsidRPr="00556B23">
        <w:rPr>
          <w:rFonts w:hint="eastAsia"/>
          <w:rtl/>
          <w:lang w:bidi="ar-LB"/>
        </w:rPr>
        <w:t>على</w:t>
      </w:r>
      <w:r w:rsidRPr="00556B23">
        <w:rPr>
          <w:rtl/>
          <w:lang w:bidi="ar-LB"/>
        </w:rPr>
        <w:t xml:space="preserve"> </w:t>
      </w:r>
      <w:r w:rsidRPr="00556B23">
        <w:rPr>
          <w:rFonts w:hint="eastAsia"/>
          <w:rtl/>
          <w:lang w:bidi="ar-LB"/>
        </w:rPr>
        <w:t>خطة</w:t>
      </w:r>
      <w:r w:rsidRPr="00556B23">
        <w:rPr>
          <w:rtl/>
          <w:lang w:bidi="ar-LB"/>
        </w:rPr>
        <w:t xml:space="preserve"> وطنية واسعة</w:t>
      </w:r>
      <w:r w:rsidRPr="00556B23">
        <w:rPr>
          <w:rFonts w:hint="eastAsia"/>
          <w:rtl/>
          <w:lang w:bidi="ar-LB"/>
        </w:rPr>
        <w:t>،</w:t>
      </w:r>
      <w:r w:rsidRPr="00556B23">
        <w:rPr>
          <w:rtl/>
          <w:lang w:bidi="ar-LB"/>
        </w:rPr>
        <w:t xml:space="preserve"> شاملة وطويلة الأمد و</w:t>
      </w:r>
      <w:r w:rsidRPr="00556B23">
        <w:rPr>
          <w:rFonts w:hint="eastAsia"/>
          <w:rtl/>
          <w:lang w:bidi="ar-LB"/>
        </w:rPr>
        <w:t>وضع</w:t>
      </w:r>
      <w:r w:rsidRPr="00556B23">
        <w:rPr>
          <w:rtl/>
          <w:lang w:bidi="ar-LB"/>
        </w:rPr>
        <w:t xml:space="preserve">ها على </w:t>
      </w:r>
      <w:r w:rsidRPr="00556B23">
        <w:rPr>
          <w:rFonts w:hint="eastAsia"/>
          <w:rtl/>
          <w:lang w:bidi="ar-LB"/>
        </w:rPr>
        <w:t>مسار</w:t>
      </w:r>
      <w:r w:rsidRPr="00556B23">
        <w:rPr>
          <w:rtl/>
          <w:lang w:bidi="ar-LB"/>
        </w:rPr>
        <w:t xml:space="preserve"> التطبيق الفعلي، </w:t>
      </w:r>
      <w:r w:rsidRPr="00556B23">
        <w:rPr>
          <w:rFonts w:hint="eastAsia"/>
          <w:rtl/>
          <w:lang w:bidi="ar-LB"/>
        </w:rPr>
        <w:t>وعلى</w:t>
      </w:r>
      <w:r w:rsidRPr="00556B23">
        <w:rPr>
          <w:rtl/>
          <w:lang w:bidi="ar-LB"/>
        </w:rPr>
        <w:t xml:space="preserve"> أرض الواقع تآكل موق</w:t>
      </w:r>
      <w:r w:rsidRPr="00556B23">
        <w:rPr>
          <w:rFonts w:hint="eastAsia"/>
          <w:rtl/>
          <w:lang w:bidi="ar-LB"/>
        </w:rPr>
        <w:t>ع</w:t>
      </w:r>
      <w:r w:rsidRPr="00556B23">
        <w:rPr>
          <w:rtl/>
          <w:lang w:bidi="ar-LB"/>
        </w:rPr>
        <w:t xml:space="preserve"> إسرائيل ا</w:t>
      </w:r>
      <w:r w:rsidRPr="00556B23">
        <w:rPr>
          <w:rFonts w:hint="eastAsia"/>
          <w:rtl/>
          <w:lang w:bidi="ar-LB"/>
        </w:rPr>
        <w:t>لذي</w:t>
      </w:r>
      <w:r w:rsidRPr="00556B23">
        <w:rPr>
          <w:rtl/>
          <w:lang w:bidi="ar-LB"/>
        </w:rPr>
        <w:t xml:space="preserve"> </w:t>
      </w:r>
      <w:r w:rsidRPr="00556B23">
        <w:rPr>
          <w:rFonts w:hint="eastAsia"/>
          <w:rtl/>
          <w:lang w:bidi="ar-LB"/>
        </w:rPr>
        <w:t>ي</w:t>
      </w:r>
      <w:r w:rsidRPr="00556B23">
        <w:rPr>
          <w:rtl/>
          <w:lang w:bidi="ar-LB"/>
        </w:rPr>
        <w:t xml:space="preserve">شير إلى جاهزيتها في مجال الذكاء الاصطناعي على الصعيد الدولي. ويمكن القول أن الدولة حددت الحاجة </w:t>
      </w:r>
      <w:r w:rsidRPr="00556B23">
        <w:rPr>
          <w:rFonts w:hint="eastAsia"/>
          <w:rtl/>
          <w:lang w:bidi="ar-LB"/>
        </w:rPr>
        <w:t>في</w:t>
      </w:r>
      <w:r w:rsidRPr="00556B23">
        <w:rPr>
          <w:rtl/>
          <w:lang w:bidi="ar-LB"/>
        </w:rPr>
        <w:t xml:space="preserve"> </w:t>
      </w:r>
      <w:r w:rsidRPr="00556B23">
        <w:rPr>
          <w:rFonts w:hint="eastAsia"/>
          <w:rtl/>
          <w:lang w:bidi="ar-LB"/>
        </w:rPr>
        <w:t>الموعد</w:t>
      </w:r>
      <w:r w:rsidRPr="00556B23">
        <w:rPr>
          <w:rtl/>
          <w:lang w:bidi="ar-LB"/>
        </w:rPr>
        <w:t xml:space="preserve"> و</w:t>
      </w:r>
      <w:r w:rsidRPr="00556B23">
        <w:rPr>
          <w:rFonts w:hint="eastAsia"/>
          <w:rtl/>
          <w:lang w:bidi="ar-LB"/>
        </w:rPr>
        <w:t>عالجتها</w:t>
      </w:r>
      <w:r w:rsidRPr="00556B23">
        <w:rPr>
          <w:rtl/>
          <w:lang w:bidi="ar-LB"/>
        </w:rPr>
        <w:t xml:space="preserve">، لكنها منذ بضع سنوات لم </w:t>
      </w:r>
      <w:r w:rsidRPr="00556B23">
        <w:rPr>
          <w:rFonts w:hint="eastAsia"/>
          <w:rtl/>
          <w:lang w:bidi="ar-LB"/>
        </w:rPr>
        <w:t>تتجاوز</w:t>
      </w:r>
      <w:r w:rsidRPr="00556B23">
        <w:rPr>
          <w:rtl/>
          <w:lang w:bidi="ar-LB"/>
        </w:rPr>
        <w:t xml:space="preserve"> مراحل اتخاذ القرارات اللازمة ومراحل </w:t>
      </w:r>
      <w:r w:rsidRPr="00556B23">
        <w:rPr>
          <w:rFonts w:hint="eastAsia"/>
          <w:rtl/>
          <w:lang w:bidi="ar-LB"/>
        </w:rPr>
        <w:t>تطبيقها</w:t>
      </w:r>
      <w:r w:rsidRPr="00556B23">
        <w:rPr>
          <w:rtl/>
          <w:lang w:bidi="ar-LB"/>
        </w:rPr>
        <w:t>.</w:t>
      </w:r>
    </w:p>
    <w:p w:rsidR="00AA6B2A" w:rsidRPr="00556B23" w:rsidP="00AA6B2A" w14:paraId="260623D0" w14:textId="77777777">
      <w:pPr>
        <w:pStyle w:val="7191"/>
        <w:spacing w:line="264" w:lineRule="exact"/>
        <w:ind w:left="397" w:right="142"/>
        <w:rPr>
          <w:rtl/>
          <w:lang w:bidi="ar-LB"/>
        </w:rPr>
      </w:pPr>
      <w:r w:rsidRPr="00556B23">
        <w:rPr>
          <w:rFonts w:hint="eastAsia"/>
          <w:rtl/>
          <w:lang w:bidi="ar-LB"/>
        </w:rPr>
        <w:t>ل</w:t>
      </w:r>
      <w:r w:rsidRPr="00556B23">
        <w:rPr>
          <w:rtl/>
          <w:lang w:bidi="ar-LB"/>
        </w:rPr>
        <w:t>لحفاظ على التفوق التكنولوجي والعلمي لإسرائيل في مجال الذكاء الاصطناعي، والذي تم تحديده كأولوية وطنية، يجب على وزارة الابتكار قيادة سياسة الحكومة في هذا المجال والتصرف وفقًا لقرار الحكومة وم</w:t>
      </w:r>
      <w:r w:rsidRPr="00556B23">
        <w:rPr>
          <w:rFonts w:hint="eastAsia"/>
          <w:rtl/>
          <w:lang w:bidi="ar-LB"/>
        </w:rPr>
        <w:t>لخص</w:t>
      </w:r>
      <w:r w:rsidRPr="00556B23">
        <w:rPr>
          <w:rtl/>
          <w:lang w:bidi="ar-LB"/>
        </w:rPr>
        <w:t xml:space="preserve"> وزير</w:t>
      </w:r>
      <w:r w:rsidRPr="00556B23">
        <w:rPr>
          <w:rFonts w:hint="eastAsia"/>
          <w:rtl/>
          <w:lang w:bidi="ar-LB"/>
        </w:rPr>
        <w:t>ة</w:t>
      </w:r>
      <w:r w:rsidRPr="00556B23">
        <w:rPr>
          <w:rtl/>
          <w:lang w:bidi="ar-LB"/>
        </w:rPr>
        <w:t xml:space="preserve"> الابتكار</w:t>
      </w:r>
      <w:r w:rsidRPr="00556B23">
        <w:rPr>
          <w:rFonts w:hint="eastAsia"/>
          <w:rtl/>
          <w:lang w:bidi="ar-LB"/>
        </w:rPr>
        <w:t>،</w:t>
      </w:r>
      <w:r w:rsidRPr="00556B23">
        <w:rPr>
          <w:rtl/>
          <w:lang w:bidi="ar-LB"/>
        </w:rPr>
        <w:t xml:space="preserve"> العلوم والتكنولوجيا آنذاك مع مجلس الأمن </w:t>
      </w:r>
      <w:r w:rsidRPr="00556B23">
        <w:rPr>
          <w:rFonts w:hint="eastAsia"/>
          <w:rtl/>
          <w:lang w:bidi="ar-LB"/>
        </w:rPr>
        <w:t>الوطني</w:t>
      </w:r>
      <w:r w:rsidRPr="00556B23">
        <w:rPr>
          <w:rtl/>
          <w:lang w:bidi="ar-LB"/>
        </w:rPr>
        <w:t xml:space="preserve">. </w:t>
      </w:r>
      <w:r w:rsidRPr="00556B23">
        <w:rPr>
          <w:rFonts w:hint="eastAsia"/>
          <w:rtl/>
          <w:lang w:bidi="ar-LB"/>
        </w:rPr>
        <w:t>في</w:t>
      </w:r>
      <w:r w:rsidRPr="00556B23">
        <w:rPr>
          <w:rtl/>
          <w:lang w:bidi="ar-LB"/>
        </w:rPr>
        <w:t xml:space="preserve"> إطار ذلك يتوجب عليها استكمال صياغة </w:t>
      </w:r>
      <w:r w:rsidRPr="00556B23">
        <w:rPr>
          <w:rFonts w:hint="eastAsia"/>
          <w:rtl/>
          <w:lang w:bidi="ar-LB"/>
        </w:rPr>
        <w:t>ال</w:t>
      </w:r>
      <w:r w:rsidRPr="00556B23">
        <w:rPr>
          <w:rtl/>
          <w:lang w:bidi="ar-LB"/>
        </w:rPr>
        <w:t xml:space="preserve">خطة </w:t>
      </w:r>
      <w:r w:rsidRPr="00556B23">
        <w:rPr>
          <w:rFonts w:hint="eastAsia"/>
          <w:rtl/>
          <w:lang w:bidi="ar-LB"/>
        </w:rPr>
        <w:t>ال</w:t>
      </w:r>
      <w:r w:rsidRPr="00556B23">
        <w:rPr>
          <w:rtl/>
          <w:lang w:bidi="ar-LB"/>
        </w:rPr>
        <w:t xml:space="preserve">استراتيجية </w:t>
      </w:r>
      <w:r w:rsidRPr="00556B23">
        <w:rPr>
          <w:rFonts w:hint="eastAsia"/>
          <w:rtl/>
          <w:lang w:bidi="ar-LB"/>
        </w:rPr>
        <w:t>ال</w:t>
      </w:r>
      <w:r w:rsidRPr="00556B23">
        <w:rPr>
          <w:rtl/>
          <w:lang w:bidi="ar-LB"/>
        </w:rPr>
        <w:t xml:space="preserve">وطنية، التي </w:t>
      </w:r>
      <w:r w:rsidRPr="00556B23">
        <w:rPr>
          <w:rFonts w:hint="eastAsia"/>
          <w:rtl/>
          <w:lang w:bidi="ar-LB"/>
        </w:rPr>
        <w:t>بدأت</w:t>
      </w:r>
      <w:r w:rsidRPr="00556B23">
        <w:rPr>
          <w:rtl/>
          <w:lang w:bidi="ar-LB"/>
        </w:rPr>
        <w:t xml:space="preserve"> </w:t>
      </w:r>
      <w:r w:rsidRPr="00556B23">
        <w:rPr>
          <w:rFonts w:hint="eastAsia"/>
          <w:rtl/>
          <w:lang w:bidi="ar-LB"/>
        </w:rPr>
        <w:t>في</w:t>
      </w:r>
      <w:r w:rsidRPr="00556B23">
        <w:rPr>
          <w:rtl/>
          <w:lang w:bidi="ar-LB"/>
        </w:rPr>
        <w:t xml:space="preserve"> إعدادها فعل</w:t>
      </w:r>
      <w:r w:rsidRPr="00556B23">
        <w:rPr>
          <w:rFonts w:hint="eastAsia"/>
          <w:rtl/>
          <w:lang w:bidi="ar-LB"/>
        </w:rPr>
        <w:t>يا</w:t>
      </w:r>
      <w:r w:rsidRPr="00556B23">
        <w:rPr>
          <w:rtl/>
          <w:lang w:bidi="ar-LB"/>
        </w:rPr>
        <w:t xml:space="preserve"> في عام 2022. </w:t>
      </w:r>
      <w:r w:rsidRPr="00556B23">
        <w:rPr>
          <w:rFonts w:hint="eastAsia"/>
          <w:rtl/>
          <w:lang w:bidi="ar-LB"/>
        </w:rPr>
        <w:t>كذلك</w:t>
      </w:r>
      <w:r w:rsidRPr="00556B23">
        <w:rPr>
          <w:rtl/>
          <w:lang w:bidi="ar-LB"/>
        </w:rPr>
        <w:t xml:space="preserve">، يجب على الوزارة وضع مخطط </w:t>
      </w:r>
      <w:r w:rsidRPr="00556B23">
        <w:rPr>
          <w:rFonts w:hint="eastAsia"/>
          <w:rtl/>
          <w:lang w:bidi="ar-LB"/>
        </w:rPr>
        <w:t>إجمالي</w:t>
      </w:r>
      <w:r w:rsidRPr="00556B23">
        <w:rPr>
          <w:rtl/>
          <w:lang w:bidi="ar-LB"/>
        </w:rPr>
        <w:t xml:space="preserve"> </w:t>
      </w:r>
      <w:r w:rsidRPr="00556B23">
        <w:rPr>
          <w:rFonts w:hint="eastAsia"/>
          <w:rtl/>
          <w:lang w:bidi="ar-LB"/>
        </w:rPr>
        <w:t>سواء</w:t>
      </w:r>
      <w:r w:rsidRPr="00556B23">
        <w:rPr>
          <w:rtl/>
          <w:lang w:bidi="ar-LB"/>
        </w:rPr>
        <w:t xml:space="preserve"> </w:t>
      </w:r>
      <w:r w:rsidRPr="00556B23">
        <w:rPr>
          <w:rFonts w:hint="eastAsia"/>
          <w:rtl/>
          <w:lang w:bidi="ar-LB"/>
        </w:rPr>
        <w:t>ل</w:t>
      </w:r>
      <w:r w:rsidRPr="00556B23">
        <w:rPr>
          <w:rtl/>
          <w:lang w:bidi="ar-LB"/>
        </w:rPr>
        <w:t xml:space="preserve">فحص دوري </w:t>
      </w:r>
      <w:r w:rsidRPr="00556B23">
        <w:rPr>
          <w:rFonts w:hint="eastAsia"/>
          <w:rtl/>
          <w:lang w:bidi="ar-LB"/>
        </w:rPr>
        <w:t>ل</w:t>
      </w:r>
      <w:r w:rsidRPr="00556B23">
        <w:rPr>
          <w:rtl/>
          <w:lang w:bidi="ar-LB"/>
        </w:rPr>
        <w:t xml:space="preserve">درجة الالتزام بالأهداف المحددة في الخطة </w:t>
      </w:r>
      <w:r w:rsidRPr="00556B23">
        <w:rPr>
          <w:rFonts w:hint="eastAsia"/>
          <w:rtl/>
          <w:lang w:bidi="ar-LB"/>
        </w:rPr>
        <w:t>أ</w:t>
      </w:r>
      <w:r w:rsidRPr="00556B23">
        <w:rPr>
          <w:rtl/>
          <w:lang w:bidi="ar-LB"/>
        </w:rPr>
        <w:t xml:space="preserve">و </w:t>
      </w:r>
      <w:r w:rsidRPr="00556B23">
        <w:rPr>
          <w:rFonts w:hint="eastAsia"/>
          <w:rtl/>
          <w:lang w:bidi="ar-LB"/>
        </w:rPr>
        <w:t>ل</w:t>
      </w:r>
      <w:r w:rsidRPr="00556B23">
        <w:rPr>
          <w:rtl/>
          <w:lang w:bidi="ar-LB"/>
        </w:rPr>
        <w:t>فحص فردي لتوجيهات العمل المحددة فيها وتحديثها إذا لزم الأمر. كما يجب عليها فحص الطريقة التي ي</w:t>
      </w:r>
      <w:r w:rsidRPr="00556B23">
        <w:rPr>
          <w:rFonts w:hint="eastAsia"/>
          <w:rtl/>
          <w:lang w:bidi="ar-LB"/>
        </w:rPr>
        <w:t>تم</w:t>
      </w:r>
      <w:r w:rsidRPr="00556B23">
        <w:rPr>
          <w:rtl/>
          <w:lang w:bidi="ar-LB"/>
        </w:rPr>
        <w:t xml:space="preserve"> </w:t>
      </w:r>
      <w:r w:rsidRPr="00556B23">
        <w:rPr>
          <w:rFonts w:hint="eastAsia"/>
          <w:rtl/>
          <w:lang w:bidi="ar-LB"/>
        </w:rPr>
        <w:t>فيها</w:t>
      </w:r>
      <w:r w:rsidRPr="00556B23">
        <w:rPr>
          <w:rtl/>
          <w:lang w:bidi="ar-LB"/>
        </w:rPr>
        <w:t xml:space="preserve"> </w:t>
      </w:r>
      <w:r w:rsidRPr="00556B23">
        <w:rPr>
          <w:rFonts w:hint="eastAsia"/>
          <w:rtl/>
          <w:lang w:bidi="ar-LB"/>
        </w:rPr>
        <w:t>حاليًا</w:t>
      </w:r>
      <w:r w:rsidRPr="00556B23">
        <w:rPr>
          <w:rtl/>
          <w:lang w:bidi="ar-LB"/>
        </w:rPr>
        <w:t xml:space="preserve"> </w:t>
      </w:r>
      <w:r w:rsidRPr="00556B23">
        <w:rPr>
          <w:rFonts w:hint="eastAsia"/>
          <w:rtl/>
          <w:lang w:bidi="ar-LB"/>
        </w:rPr>
        <w:t>إ</w:t>
      </w:r>
      <w:r w:rsidRPr="00556B23">
        <w:rPr>
          <w:rtl/>
          <w:lang w:bidi="ar-LB"/>
        </w:rPr>
        <w:t>دار</w:t>
      </w:r>
      <w:r w:rsidRPr="00556B23">
        <w:rPr>
          <w:rFonts w:hint="eastAsia"/>
          <w:rtl/>
          <w:lang w:bidi="ar-LB"/>
        </w:rPr>
        <w:t>ة</w:t>
      </w:r>
      <w:r w:rsidRPr="00556B23">
        <w:rPr>
          <w:rtl/>
          <w:lang w:bidi="ar-LB"/>
        </w:rPr>
        <w:t xml:space="preserve"> </w:t>
      </w:r>
      <w:r w:rsidRPr="00556B23">
        <w:rPr>
          <w:rFonts w:hint="eastAsia"/>
          <w:rtl/>
          <w:lang w:bidi="ar-LB"/>
        </w:rPr>
        <w:t>تطبيق</w:t>
      </w:r>
      <w:r w:rsidRPr="00556B23">
        <w:rPr>
          <w:rtl/>
          <w:lang w:bidi="ar-LB"/>
        </w:rPr>
        <w:t xml:space="preserve"> المراحل الم</w:t>
      </w:r>
      <w:r w:rsidRPr="00556B23">
        <w:rPr>
          <w:rFonts w:hint="eastAsia"/>
          <w:rtl/>
          <w:lang w:bidi="ar-LB"/>
        </w:rPr>
        <w:t>صادق</w:t>
      </w:r>
      <w:r w:rsidRPr="00556B23">
        <w:rPr>
          <w:rtl/>
          <w:lang w:bidi="ar-LB"/>
        </w:rPr>
        <w:t xml:space="preserve"> عليها في إطار قرارات الحكومة – </w:t>
      </w:r>
      <w:r w:rsidRPr="00556B23">
        <w:rPr>
          <w:rFonts w:hint="eastAsia"/>
          <w:rtl/>
          <w:lang w:bidi="ar-LB"/>
        </w:rPr>
        <w:t>من</w:t>
      </w:r>
      <w:r w:rsidRPr="00556B23">
        <w:rPr>
          <w:rtl/>
          <w:lang w:bidi="ar-LB"/>
        </w:rPr>
        <w:t xml:space="preserve"> </w:t>
      </w:r>
      <w:r w:rsidRPr="00556B23">
        <w:rPr>
          <w:rFonts w:hint="eastAsia"/>
          <w:rtl/>
          <w:lang w:bidi="ar-LB"/>
        </w:rPr>
        <w:t>قبل</w:t>
      </w:r>
      <w:r w:rsidRPr="00556B23">
        <w:rPr>
          <w:rtl/>
          <w:lang w:bidi="ar-LB"/>
        </w:rPr>
        <w:t xml:space="preserve"> </w:t>
      </w:r>
      <w:r w:rsidRPr="00556B23">
        <w:rPr>
          <w:rFonts w:hint="eastAsia"/>
          <w:rtl/>
          <w:lang w:bidi="ar-LB"/>
        </w:rPr>
        <w:t>جهات</w:t>
      </w:r>
      <w:r w:rsidRPr="00556B23">
        <w:rPr>
          <w:rtl/>
          <w:lang w:bidi="ar-LB"/>
        </w:rPr>
        <w:t xml:space="preserve"> التي ت</w:t>
      </w:r>
      <w:r w:rsidRPr="00556B23">
        <w:rPr>
          <w:rFonts w:hint="eastAsia"/>
          <w:rtl/>
          <w:lang w:bidi="ar-LB"/>
        </w:rPr>
        <w:t>قوم</w:t>
      </w:r>
      <w:r w:rsidRPr="00556B23">
        <w:rPr>
          <w:rtl/>
          <w:lang w:bidi="ar-LB"/>
        </w:rPr>
        <w:t xml:space="preserve"> </w:t>
      </w:r>
      <w:r w:rsidRPr="00556B23">
        <w:rPr>
          <w:rFonts w:hint="eastAsia"/>
          <w:rtl/>
          <w:lang w:bidi="ar-LB"/>
        </w:rPr>
        <w:t>ب</w:t>
      </w:r>
      <w:r w:rsidRPr="00556B23">
        <w:rPr>
          <w:rtl/>
          <w:lang w:bidi="ar-LB"/>
        </w:rPr>
        <w:t>ذلك طوعي</w:t>
      </w:r>
      <w:r w:rsidRPr="00556B23">
        <w:rPr>
          <w:rFonts w:hint="eastAsia"/>
          <w:rtl/>
          <w:lang w:bidi="ar-LB"/>
        </w:rPr>
        <w:t>ا</w:t>
      </w:r>
      <w:r w:rsidRPr="00556B23">
        <w:rPr>
          <w:rtl/>
          <w:lang w:bidi="ar-LB"/>
        </w:rPr>
        <w:t xml:space="preserve"> ودون </w:t>
      </w:r>
      <w:r w:rsidRPr="00556B23">
        <w:rPr>
          <w:rFonts w:hint="eastAsia"/>
          <w:rtl/>
          <w:lang w:bidi="ar-LB"/>
        </w:rPr>
        <w:t>منحهم</w:t>
      </w:r>
      <w:r w:rsidRPr="00556B23">
        <w:rPr>
          <w:rtl/>
          <w:lang w:bidi="ar-LB"/>
        </w:rPr>
        <w:t xml:space="preserve"> صلاحية </w:t>
      </w:r>
      <w:r w:rsidRPr="00556B23">
        <w:rPr>
          <w:rFonts w:hint="eastAsia"/>
          <w:rtl/>
          <w:lang w:bidi="ar-LB"/>
        </w:rPr>
        <w:t>بما</w:t>
      </w:r>
      <w:r w:rsidRPr="00556B23">
        <w:rPr>
          <w:rtl/>
          <w:lang w:bidi="ar-LB"/>
        </w:rPr>
        <w:t xml:space="preserve"> </w:t>
      </w:r>
      <w:r w:rsidRPr="00556B23">
        <w:rPr>
          <w:rFonts w:hint="eastAsia"/>
          <w:rtl/>
          <w:lang w:bidi="ar-LB"/>
        </w:rPr>
        <w:t>يخص</w:t>
      </w:r>
      <w:r w:rsidRPr="00556B23">
        <w:rPr>
          <w:rtl/>
          <w:lang w:bidi="ar-LB"/>
        </w:rPr>
        <w:t xml:space="preserve"> </w:t>
      </w:r>
      <w:r w:rsidRPr="00556B23">
        <w:rPr>
          <w:rFonts w:hint="eastAsia"/>
          <w:rtl/>
          <w:lang w:bidi="ar-LB"/>
        </w:rPr>
        <w:t>ال</w:t>
      </w:r>
      <w:r w:rsidRPr="00556B23">
        <w:rPr>
          <w:rtl/>
          <w:lang w:bidi="ar-LB"/>
        </w:rPr>
        <w:t>ميزانية. في الوقت الحالي، مطلوب من وزارة الابتكار</w:t>
      </w:r>
      <w:r w:rsidRPr="00556B23">
        <w:rPr>
          <w:rFonts w:hint="eastAsia"/>
          <w:rtl/>
          <w:lang w:bidi="ar-LB"/>
        </w:rPr>
        <w:t>،</w:t>
      </w:r>
      <w:r w:rsidRPr="00556B23">
        <w:rPr>
          <w:rtl/>
          <w:lang w:bidi="ar-LB"/>
        </w:rPr>
        <w:t xml:space="preserve"> العلوم والتكنولوجيا </w:t>
      </w:r>
      <w:r w:rsidRPr="00556B23">
        <w:rPr>
          <w:rFonts w:hint="eastAsia"/>
          <w:rtl/>
          <w:lang w:bidi="ar-LB"/>
        </w:rPr>
        <w:t>تتنفيذ</w:t>
      </w:r>
      <w:r w:rsidRPr="00556B23">
        <w:rPr>
          <w:rtl/>
          <w:lang w:bidi="ar-LB"/>
        </w:rPr>
        <w:t xml:space="preserve"> مسؤوليتها وبهذه الطريقة سي</w:t>
      </w:r>
      <w:r w:rsidRPr="00556B23">
        <w:rPr>
          <w:rFonts w:hint="eastAsia"/>
          <w:rtl/>
          <w:lang w:bidi="ar-LB"/>
        </w:rPr>
        <w:t>تم</w:t>
      </w:r>
      <w:r w:rsidRPr="00556B23">
        <w:rPr>
          <w:rtl/>
          <w:lang w:bidi="ar-LB"/>
        </w:rPr>
        <w:t xml:space="preserve"> تطبيق قرار الحكومة بحذافيره. إن القيادة الواضحة ل</w:t>
      </w:r>
      <w:r w:rsidRPr="00556B23">
        <w:rPr>
          <w:rFonts w:hint="eastAsia"/>
          <w:rtl/>
          <w:lang w:bidi="ar-LB"/>
        </w:rPr>
        <w:t>خطة</w:t>
      </w:r>
      <w:r w:rsidRPr="00556B23">
        <w:rPr>
          <w:rtl/>
          <w:lang w:bidi="ar-LB"/>
        </w:rPr>
        <w:t xml:space="preserve"> وطني</w:t>
      </w:r>
      <w:r w:rsidRPr="00556B23">
        <w:rPr>
          <w:rFonts w:hint="eastAsia"/>
          <w:rtl/>
          <w:lang w:bidi="ar-LB"/>
        </w:rPr>
        <w:t>ة</w:t>
      </w:r>
      <w:r w:rsidRPr="00556B23">
        <w:rPr>
          <w:rtl/>
          <w:lang w:bidi="ar-LB"/>
        </w:rPr>
        <w:t xml:space="preserve"> ضروري</w:t>
      </w:r>
      <w:r w:rsidRPr="00556B23">
        <w:rPr>
          <w:rFonts w:hint="eastAsia"/>
          <w:rtl/>
          <w:lang w:bidi="ar-LB"/>
        </w:rPr>
        <w:t>ة</w:t>
      </w:r>
      <w:r w:rsidRPr="00556B23">
        <w:rPr>
          <w:rtl/>
          <w:lang w:bidi="ar-LB"/>
        </w:rPr>
        <w:t xml:space="preserve"> للحفاظ على قدراته</w:t>
      </w:r>
      <w:r w:rsidRPr="00556B23">
        <w:rPr>
          <w:rFonts w:hint="eastAsia"/>
          <w:rtl/>
          <w:lang w:bidi="ar-LB"/>
        </w:rPr>
        <w:t>ا</w:t>
      </w:r>
      <w:r w:rsidRPr="00556B23">
        <w:rPr>
          <w:rtl/>
          <w:lang w:bidi="ar-LB"/>
        </w:rPr>
        <w:t xml:space="preserve"> التكنولوجية وتفوقه</w:t>
      </w:r>
      <w:r w:rsidRPr="00556B23">
        <w:rPr>
          <w:rFonts w:hint="eastAsia"/>
          <w:rtl/>
          <w:lang w:bidi="ar-LB"/>
        </w:rPr>
        <w:t>ا</w:t>
      </w:r>
      <w:r w:rsidRPr="00556B23">
        <w:rPr>
          <w:rtl/>
          <w:lang w:bidi="ar-LB"/>
        </w:rPr>
        <w:t xml:space="preserve"> النسبي </w:t>
      </w:r>
      <w:r w:rsidRPr="00556B23">
        <w:rPr>
          <w:rFonts w:hint="eastAsia"/>
          <w:rtl/>
          <w:lang w:bidi="ar-LB"/>
        </w:rPr>
        <w:t>مقارنة</w:t>
      </w:r>
      <w:r w:rsidRPr="00556B23">
        <w:rPr>
          <w:rtl/>
          <w:lang w:bidi="ar-LB"/>
        </w:rPr>
        <w:t xml:space="preserve"> </w:t>
      </w:r>
      <w:r w:rsidRPr="00556B23">
        <w:rPr>
          <w:rFonts w:hint="eastAsia"/>
          <w:rtl/>
          <w:lang w:bidi="ar-LB"/>
        </w:rPr>
        <w:t>ب</w:t>
      </w:r>
      <w:r w:rsidRPr="00556B23">
        <w:rPr>
          <w:rtl/>
          <w:lang w:bidi="ar-LB"/>
        </w:rPr>
        <w:t xml:space="preserve">دول العالم الأخرى. يتطلب </w:t>
      </w:r>
      <w:r w:rsidRPr="00556B23">
        <w:rPr>
          <w:rFonts w:hint="eastAsia"/>
          <w:rtl/>
          <w:lang w:bidi="ar-LB"/>
        </w:rPr>
        <w:t>ابلاغ</w:t>
      </w:r>
      <w:r w:rsidRPr="00556B23">
        <w:rPr>
          <w:rtl/>
          <w:lang w:bidi="ar-LB"/>
        </w:rPr>
        <w:t xml:space="preserve"> الحكومة </w:t>
      </w:r>
      <w:r w:rsidRPr="00556B23">
        <w:rPr>
          <w:rFonts w:hint="eastAsia"/>
          <w:rtl/>
          <w:lang w:bidi="ar-LB"/>
        </w:rPr>
        <w:t>عن</w:t>
      </w:r>
      <w:r w:rsidRPr="00556B23">
        <w:rPr>
          <w:rtl/>
          <w:lang w:bidi="ar-LB"/>
        </w:rPr>
        <w:t xml:space="preserve"> أي انحراف عن مسار </w:t>
      </w:r>
      <w:r w:rsidRPr="00556B23">
        <w:rPr>
          <w:rFonts w:hint="eastAsia"/>
          <w:rtl/>
          <w:lang w:bidi="ar-LB"/>
        </w:rPr>
        <w:t>التطبيق</w:t>
      </w:r>
      <w:r w:rsidRPr="00556B23">
        <w:rPr>
          <w:rtl/>
          <w:lang w:bidi="ar-LB"/>
        </w:rPr>
        <w:t xml:space="preserve"> المذكور للقرار لغرض دراسة الوضع ولغرض تقديم </w:t>
      </w:r>
      <w:r w:rsidRPr="00556B23">
        <w:rPr>
          <w:rFonts w:hint="eastAsia"/>
          <w:rtl/>
          <w:lang w:bidi="ar-LB"/>
        </w:rPr>
        <w:t>رد</w:t>
      </w:r>
      <w:r w:rsidRPr="00556B23">
        <w:rPr>
          <w:rtl/>
          <w:lang w:bidi="ar-LB"/>
        </w:rPr>
        <w:t xml:space="preserve"> </w:t>
      </w:r>
      <w:r w:rsidRPr="00556B23">
        <w:rPr>
          <w:rFonts w:hint="eastAsia"/>
          <w:rtl/>
          <w:lang w:bidi="ar-LB"/>
        </w:rPr>
        <w:t>ي</w:t>
      </w:r>
      <w:r w:rsidRPr="00556B23">
        <w:rPr>
          <w:rtl/>
          <w:lang w:bidi="ar-LB"/>
        </w:rPr>
        <w:t xml:space="preserve">ضمن تحقيق هدف تعزيز مجال الذكاء الاصطناعي من قبل الحكومة. </w:t>
      </w:r>
      <w:r w:rsidRPr="00556B23">
        <w:rPr>
          <w:rFonts w:hint="eastAsia"/>
          <w:rtl/>
          <w:lang w:bidi="ar-LB"/>
        </w:rPr>
        <w:t>يُ</w:t>
      </w:r>
      <w:r w:rsidRPr="00556B23">
        <w:rPr>
          <w:rtl/>
          <w:lang w:bidi="ar-LB"/>
        </w:rPr>
        <w:t>قترح أن يتابع رئيس ال</w:t>
      </w:r>
      <w:r w:rsidRPr="00556B23">
        <w:rPr>
          <w:rFonts w:hint="eastAsia"/>
          <w:rtl/>
          <w:lang w:bidi="ar-LB"/>
        </w:rPr>
        <w:t>حكومة</w:t>
      </w:r>
      <w:r w:rsidRPr="00556B23">
        <w:rPr>
          <w:rtl/>
          <w:lang w:bidi="ar-LB"/>
        </w:rPr>
        <w:t xml:space="preserve"> – الذي بادر بالفعل في عام 2018 لتعزيز </w:t>
      </w:r>
      <w:r w:rsidRPr="00556B23">
        <w:rPr>
          <w:rFonts w:hint="eastAsia"/>
          <w:rtl/>
          <w:lang w:bidi="ar-LB"/>
        </w:rPr>
        <w:t>الخطة</w:t>
      </w:r>
      <w:r w:rsidRPr="00556B23">
        <w:rPr>
          <w:rtl/>
          <w:lang w:bidi="ar-LB"/>
        </w:rPr>
        <w:t xml:space="preserve"> </w:t>
      </w:r>
      <w:r w:rsidRPr="00556B23">
        <w:rPr>
          <w:rFonts w:hint="eastAsia"/>
          <w:rtl/>
          <w:lang w:bidi="ar-LB"/>
        </w:rPr>
        <w:t>الوطنية</w:t>
      </w:r>
      <w:r w:rsidRPr="00556B23">
        <w:rPr>
          <w:rtl/>
          <w:lang w:bidi="ar-LB"/>
        </w:rPr>
        <w:t xml:space="preserve"> في مجال الذكاء الاصطناعي كأساس لقرار الحكومة بشأن هذه القضية – </w:t>
      </w:r>
      <w:r w:rsidRPr="00556B23">
        <w:rPr>
          <w:rFonts w:hint="eastAsia"/>
          <w:rtl/>
          <w:lang w:bidi="ar-LB"/>
        </w:rPr>
        <w:t>من</w:t>
      </w:r>
      <w:r w:rsidRPr="00556B23">
        <w:rPr>
          <w:rtl/>
          <w:lang w:bidi="ar-LB"/>
        </w:rPr>
        <w:t xml:space="preserve"> خلال مجلس الأمن </w:t>
      </w:r>
      <w:r w:rsidRPr="00556B23">
        <w:rPr>
          <w:rFonts w:hint="eastAsia"/>
          <w:rtl/>
          <w:lang w:bidi="ar-LB"/>
        </w:rPr>
        <w:t>الوطني</w:t>
      </w:r>
      <w:r w:rsidRPr="00556B23">
        <w:rPr>
          <w:rtl/>
          <w:lang w:bidi="ar-LB"/>
        </w:rPr>
        <w:t xml:space="preserve"> التقدم المحرز في تعامل الحكومة مع القضية </w:t>
      </w:r>
      <w:r w:rsidRPr="00556B23">
        <w:rPr>
          <w:rFonts w:hint="eastAsia"/>
          <w:rtl/>
          <w:lang w:bidi="ar-LB"/>
        </w:rPr>
        <w:t>وأن</w:t>
      </w:r>
      <w:r w:rsidRPr="00556B23">
        <w:rPr>
          <w:rtl/>
          <w:lang w:bidi="ar-LB"/>
        </w:rPr>
        <w:t xml:space="preserve"> </w:t>
      </w:r>
      <w:r w:rsidRPr="00556B23">
        <w:rPr>
          <w:rFonts w:hint="eastAsia"/>
          <w:rtl/>
          <w:lang w:bidi="ar-LB"/>
        </w:rPr>
        <w:t>يضمن</w:t>
      </w:r>
      <w:r w:rsidRPr="00556B23">
        <w:rPr>
          <w:rtl/>
          <w:lang w:bidi="ar-LB"/>
        </w:rPr>
        <w:t xml:space="preserve"> ت</w:t>
      </w:r>
      <w:r w:rsidRPr="00556B23">
        <w:rPr>
          <w:rFonts w:hint="eastAsia"/>
          <w:rtl/>
          <w:lang w:bidi="ar-LB"/>
        </w:rPr>
        <w:t>طبيق</w:t>
      </w:r>
      <w:r w:rsidRPr="00556B23">
        <w:rPr>
          <w:rtl/>
          <w:lang w:bidi="ar-LB"/>
        </w:rPr>
        <w:t xml:space="preserve"> خطة وطنية هامة بالفعل.</w:t>
      </w:r>
    </w:p>
    <w:p w:rsidR="00AA6B2A" w:rsidRPr="00556B23" w:rsidP="00AA6B2A" w14:paraId="5498A566" w14:textId="77777777">
      <w:pPr>
        <w:pStyle w:val="7191"/>
        <w:spacing w:line="264" w:lineRule="exact"/>
        <w:ind w:right="142"/>
        <w:rPr>
          <w:b/>
          <w:bCs/>
          <w:rtl/>
        </w:rPr>
      </w:pPr>
      <w:r w:rsidRPr="00556B23">
        <w:rPr>
          <w:b/>
          <w:bCs/>
          <w:rtl/>
          <w:lang w:bidi="ar-LB"/>
        </w:rPr>
        <w:t xml:space="preserve">في الختام، من </w:t>
      </w:r>
      <w:r w:rsidRPr="00556B23">
        <w:rPr>
          <w:rFonts w:hint="eastAsia"/>
          <w:b/>
          <w:bCs/>
          <w:rtl/>
          <w:lang w:bidi="ar-LB"/>
        </w:rPr>
        <w:t>حُسن</w:t>
      </w:r>
      <w:r w:rsidRPr="00556B23">
        <w:rPr>
          <w:b/>
          <w:bCs/>
          <w:rtl/>
          <w:lang w:bidi="ar-LB"/>
        </w:rPr>
        <w:t xml:space="preserve"> </w:t>
      </w:r>
      <w:r w:rsidRPr="00556B23">
        <w:rPr>
          <w:rFonts w:hint="eastAsia"/>
          <w:b/>
          <w:bCs/>
          <w:rtl/>
          <w:lang w:bidi="ar-LB"/>
        </w:rPr>
        <w:t>الواجب</w:t>
      </w:r>
      <w:r w:rsidRPr="00556B23">
        <w:rPr>
          <w:b/>
          <w:bCs/>
          <w:rtl/>
          <w:lang w:bidi="ar-LB"/>
        </w:rPr>
        <w:t xml:space="preserve"> أن أشكر موظفي مكتب مراقب الدولة، الذين يعملون بكل تفان لإجراء عمليات الرقابة بطريقة مهنية، متعمقة، شاملة وعادلة ولنشر تقارير رقابة موضوعية، فع</w:t>
      </w:r>
      <w:r w:rsidRPr="00556B23">
        <w:rPr>
          <w:rFonts w:hint="eastAsia"/>
          <w:b/>
          <w:bCs/>
          <w:rtl/>
          <w:lang w:bidi="ar-LB"/>
        </w:rPr>
        <w:t>ّ</w:t>
      </w:r>
      <w:r w:rsidRPr="00556B23">
        <w:rPr>
          <w:b/>
          <w:bCs/>
          <w:rtl/>
          <w:lang w:bidi="ar-LB"/>
        </w:rPr>
        <w:t>الة وذات صلة.</w:t>
      </w:r>
    </w:p>
    <w:p w:rsidR="00AA6B2A" w:rsidRPr="00556B23" w:rsidP="00AA6B2A" w14:paraId="7F0E14CA" w14:textId="77777777">
      <w:pPr>
        <w:pStyle w:val="7191"/>
        <w:spacing w:line="264" w:lineRule="exact"/>
        <w:ind w:right="142"/>
        <w:rPr>
          <w:rtl/>
        </w:rPr>
      </w:pPr>
      <w:r w:rsidRPr="00556B23">
        <w:rPr>
          <w:rtl/>
          <w:lang w:bidi="ar-LB"/>
        </w:rPr>
        <w:t xml:space="preserve">نحن في مكتب مراقب الدولة نلتزم بمتابعة الرقابة وفحص متانة الهيئات الخاضعة مقابل المخاطر الحالية والمستقبلية وتناول مجالات حماية السايبر، تقنيات </w:t>
      </w:r>
      <w:r w:rsidRPr="00556B23">
        <w:rPr>
          <w:rFonts w:hint="eastAsia"/>
          <w:rtl/>
          <w:lang w:bidi="ar-LB"/>
        </w:rPr>
        <w:t>ال</w:t>
      </w:r>
      <w:r w:rsidRPr="00556B23">
        <w:rPr>
          <w:rtl/>
          <w:lang w:bidi="ar-LB"/>
        </w:rPr>
        <w:t xml:space="preserve">معلومات وحماية </w:t>
      </w:r>
      <w:r w:rsidRPr="00556B23">
        <w:rPr>
          <w:rFonts w:hint="eastAsia"/>
          <w:rtl/>
          <w:lang w:bidi="ar-LB"/>
        </w:rPr>
        <w:t>ال</w:t>
      </w:r>
      <w:r w:rsidRPr="00556B23">
        <w:rPr>
          <w:rtl/>
          <w:lang w:bidi="ar-LB"/>
        </w:rPr>
        <w:t>خصوصية، لصالح مواطني إسرائيل.</w:t>
      </w:r>
    </w:p>
    <w:p w:rsidR="00AA6B2A" w14:paraId="787F9A04" w14:textId="77777777">
      <w:pPr>
        <w:bidi w:val="0"/>
        <w:spacing w:after="200" w:line="276" w:lineRule="auto"/>
        <w:rPr>
          <w:rFonts w:ascii="Tahoma" w:hAnsi="Tahoma" w:cs="Tahoma"/>
          <w:b/>
          <w:bCs/>
          <w:color w:val="0D0D0D" w:themeColor="text1" w:themeTint="F2"/>
          <w:sz w:val="18"/>
          <w:szCs w:val="18"/>
          <w:rtl/>
          <w:lang w:bidi="ar-LB"/>
        </w:rPr>
      </w:pPr>
      <w:r>
        <w:rPr>
          <w:b/>
          <w:bCs/>
          <w:rtl/>
          <w:lang w:bidi="ar-LB"/>
        </w:rPr>
        <w:br w:type="page"/>
      </w:r>
    </w:p>
    <w:p w:rsidR="00DA3ED7" w:rsidP="00AA6B2A" w14:paraId="071516FE" w14:textId="623DD0C9">
      <w:pPr>
        <w:pStyle w:val="7191"/>
        <w:spacing w:line="264" w:lineRule="exact"/>
        <w:ind w:right="142"/>
        <w:rPr>
          <w:rtl/>
        </w:rPr>
      </w:pPr>
      <w:r w:rsidRPr="00556B23">
        <w:rPr>
          <w:b/>
          <w:bCs/>
          <w:rtl/>
          <w:lang w:bidi="ar-LB"/>
        </w:rPr>
        <w:t>سنواصل ال</w:t>
      </w:r>
      <w:r w:rsidRPr="00556B23">
        <w:rPr>
          <w:rFonts w:hint="eastAsia"/>
          <w:b/>
          <w:bCs/>
          <w:rtl/>
          <w:lang w:bidi="ar-LB"/>
        </w:rPr>
        <w:t>دعاء</w:t>
      </w:r>
      <w:r w:rsidRPr="00556B23">
        <w:rPr>
          <w:b/>
          <w:bCs/>
          <w:rtl/>
          <w:lang w:bidi="ar-LB"/>
        </w:rPr>
        <w:t xml:space="preserve"> و</w:t>
      </w:r>
      <w:r w:rsidRPr="00556B23">
        <w:rPr>
          <w:rFonts w:hint="eastAsia"/>
          <w:b/>
          <w:bCs/>
          <w:rtl/>
          <w:lang w:bidi="ar-LB"/>
        </w:rPr>
        <w:t>تمني</w:t>
      </w:r>
      <w:r w:rsidRPr="00556B23">
        <w:rPr>
          <w:b/>
          <w:bCs/>
          <w:rtl/>
          <w:lang w:bidi="ar-LB"/>
        </w:rPr>
        <w:t xml:space="preserve"> انتصار جيش الدفاع الإسرائيلي والجهاز الأمني في هذه الحرب الصعبة التي فرضها علينا </w:t>
      </w:r>
      <w:r w:rsidRPr="00556B23">
        <w:rPr>
          <w:rFonts w:hint="eastAsia"/>
          <w:b/>
          <w:bCs/>
          <w:rtl/>
          <w:lang w:bidi="ar-LB"/>
        </w:rPr>
        <w:t>من</w:t>
      </w:r>
      <w:r w:rsidRPr="00556B23">
        <w:rPr>
          <w:b/>
          <w:bCs/>
          <w:rtl/>
          <w:lang w:bidi="ar-LB"/>
        </w:rPr>
        <w:t xml:space="preserve"> يكرهوننا، والذين يسعون إلى </w:t>
      </w:r>
      <w:r w:rsidRPr="00556B23">
        <w:rPr>
          <w:rFonts w:hint="eastAsia"/>
          <w:b/>
          <w:bCs/>
          <w:rtl/>
          <w:lang w:bidi="ar-LB"/>
        </w:rPr>
        <w:t>ابادتنا</w:t>
      </w:r>
      <w:r w:rsidRPr="00556B23">
        <w:rPr>
          <w:b/>
          <w:bCs/>
          <w:rtl/>
          <w:lang w:bidi="ar-LB"/>
        </w:rPr>
        <w:t xml:space="preserve"> كشعب وكدولة، من أجل عودة المختطفين إلى منازلهم، من أجل عودة سكان الجنوب والشمال إلى منازلهم، من أجل شفاء الجرحى و</w:t>
      </w:r>
      <w:r w:rsidRPr="00556B23">
        <w:rPr>
          <w:rFonts w:hint="eastAsia"/>
          <w:b/>
          <w:bCs/>
          <w:rtl/>
          <w:lang w:bidi="ar-LB"/>
        </w:rPr>
        <w:t>من</w:t>
      </w:r>
      <w:r w:rsidRPr="00556B23">
        <w:rPr>
          <w:b/>
          <w:bCs/>
          <w:rtl/>
          <w:lang w:bidi="ar-LB"/>
        </w:rPr>
        <w:t xml:space="preserve"> اجل أيام هادئة و</w:t>
      </w:r>
      <w:r w:rsidRPr="00556B23">
        <w:rPr>
          <w:rFonts w:hint="eastAsia"/>
          <w:b/>
          <w:bCs/>
          <w:rtl/>
          <w:lang w:bidi="ar-LB"/>
        </w:rPr>
        <w:t>ساكنة</w:t>
      </w:r>
      <w:r>
        <w:rPr>
          <w:rFonts w:hint="cs"/>
          <w:rtl/>
          <w:lang w:bidi="ar-LB"/>
        </w:rPr>
        <w:t xml:space="preserve">.  </w:t>
      </w:r>
    </w:p>
    <w:p w:rsidR="002567BE" w:rsidP="00455EB4" w14:paraId="22872AF5" w14:textId="53F9C568">
      <w:pPr>
        <w:pStyle w:val="7190"/>
        <w:spacing w:line="300" w:lineRule="exact"/>
        <w:rPr>
          <w:rFonts w:asciiTheme="majorBidi" w:hAnsiTheme="majorBidi" w:cstheme="majorBidi"/>
          <w:b/>
          <w:bCs/>
          <w:sz w:val="24"/>
          <w:rtl/>
          <w:lang w:eastAsia="he-IL"/>
        </w:rPr>
      </w:pPr>
      <w:r w:rsidRPr="004F41EC">
        <w:rPr>
          <w:sz w:val="20"/>
          <w:szCs w:val="20"/>
          <w:rtl/>
        </w:rPr>
        <w:t xml:space="preserve"> </w:t>
      </w:r>
    </w:p>
    <w:p w:rsidR="00AA6B2A" w:rsidP="00455EB4" w14:paraId="7A0E9527" w14:textId="77777777">
      <w:pPr>
        <w:pStyle w:val="7190"/>
        <w:spacing w:line="300" w:lineRule="exact"/>
        <w:rPr>
          <w:rFonts w:asciiTheme="majorBidi" w:hAnsiTheme="majorBidi" w:cstheme="majorBidi"/>
          <w:b/>
          <w:bCs/>
          <w:sz w:val="24"/>
          <w:rtl/>
          <w:lang w:eastAsia="he-IL"/>
        </w:rPr>
      </w:pPr>
    </w:p>
    <w:p w:rsidR="002567BE" w:rsidP="002567BE" w14:paraId="3687B5EC" w14:textId="77777777">
      <w:pPr>
        <w:widowControl w:val="0"/>
        <w:spacing w:after="180" w:line="276" w:lineRule="auto"/>
        <w:ind w:left="3402"/>
        <w:jc w:val="center"/>
        <w:rPr>
          <w:rFonts w:asciiTheme="majorBidi" w:hAnsiTheme="majorBidi" w:cstheme="majorBidi"/>
          <w:b/>
          <w:bCs/>
          <w:sz w:val="24"/>
          <w:rtl/>
          <w:lang w:eastAsia="he-IL"/>
        </w:rPr>
      </w:pPr>
      <w:r>
        <w:rPr>
          <w:rFonts w:ascii="Tahoma" w:hAnsi="Tahoma" w:cs="Tahoma"/>
          <w:noProof/>
          <w:rtl/>
        </w:rPr>
        <w:drawing>
          <wp:anchor distT="0" distB="0" distL="114300" distR="114300" simplePos="0" relativeHeight="251658240" behindDoc="0" locked="0" layoutInCell="1" allowOverlap="1">
            <wp:simplePos x="0" y="0"/>
            <wp:positionH relativeFrom="column">
              <wp:posOffset>632460</wp:posOffset>
            </wp:positionH>
            <wp:positionV relativeFrom="paragraph">
              <wp:posOffset>143510</wp:posOffset>
            </wp:positionV>
            <wp:extent cx="1137285" cy="371475"/>
            <wp:effectExtent l="0" t="0" r="5715" b="0"/>
            <wp:wrapSquare wrapText="bothSides"/>
            <wp:docPr id="5"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חתימת מבקר עברית כחול.jp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37285" cy="371475"/>
                    </a:xfrm>
                    <a:prstGeom prst="rect">
                      <a:avLst/>
                    </a:prstGeom>
                  </pic:spPr>
                </pic:pic>
              </a:graphicData>
            </a:graphic>
            <wp14:sizeRelH relativeFrom="margin">
              <wp14:pctWidth>0</wp14:pctWidth>
            </wp14:sizeRelH>
            <wp14:sizeRelV relativeFrom="margin">
              <wp14:pctHeight>0</wp14:pctHeight>
            </wp14:sizeRelV>
          </wp:anchor>
        </w:drawing>
      </w:r>
    </w:p>
    <w:p w:rsidR="002567BE" w:rsidP="002567BE" w14:paraId="0F5AEC10" w14:textId="77777777">
      <w:pPr>
        <w:widowControl w:val="0"/>
        <w:spacing w:after="180" w:line="276" w:lineRule="auto"/>
        <w:ind w:left="3402"/>
        <w:jc w:val="center"/>
        <w:rPr>
          <w:rFonts w:asciiTheme="majorBidi" w:hAnsiTheme="majorBidi" w:cstheme="majorBidi"/>
          <w:b/>
          <w:bCs/>
          <w:sz w:val="24"/>
          <w:rtl/>
          <w:lang w:eastAsia="he-IL"/>
        </w:rPr>
      </w:pPr>
    </w:p>
    <w:p w:rsidR="00DA3ED7" w:rsidRPr="001A7FEE" w:rsidP="00DA3ED7" w14:paraId="735D7D91" w14:textId="77777777">
      <w:pPr>
        <w:widowControl w:val="0"/>
        <w:spacing w:line="360" w:lineRule="auto"/>
        <w:ind w:left="3402" w:right="142"/>
        <w:jc w:val="center"/>
        <w:rPr>
          <w:rFonts w:ascii="Tahoma" w:hAnsi="Tahoma" w:cs="Tahoma"/>
          <w:b/>
          <w:bCs/>
          <w:sz w:val="18"/>
          <w:szCs w:val="18"/>
          <w:rtl/>
          <w:lang w:eastAsia="he-IL"/>
        </w:rPr>
      </w:pPr>
      <w:r>
        <w:rPr>
          <w:rFonts w:ascii="Tahoma" w:hAnsi="Tahoma" w:cs="Tahoma" w:hint="cs"/>
          <w:b/>
          <w:bCs/>
          <w:sz w:val="18"/>
          <w:szCs w:val="18"/>
          <w:rtl/>
          <w:lang w:eastAsia="he-IL" w:bidi="ar-LB"/>
        </w:rPr>
        <w:t xml:space="preserve">متنياهو انجلمن </w:t>
      </w:r>
    </w:p>
    <w:p w:rsidR="00DA3ED7" w:rsidRPr="001A7FEE" w:rsidP="00DA3ED7" w14:paraId="64A70A40" w14:textId="77777777">
      <w:pPr>
        <w:widowControl w:val="0"/>
        <w:spacing w:line="276" w:lineRule="auto"/>
        <w:ind w:left="3402" w:right="142"/>
        <w:jc w:val="center"/>
        <w:rPr>
          <w:rFonts w:ascii="Tahoma" w:hAnsi="Tahoma" w:cs="Tahoma"/>
          <w:sz w:val="18"/>
          <w:szCs w:val="18"/>
          <w:rtl/>
          <w:lang w:eastAsia="he-IL"/>
        </w:rPr>
      </w:pPr>
      <w:r>
        <w:rPr>
          <w:rFonts w:ascii="Tahoma" w:hAnsi="Tahoma" w:cs="Tahoma" w:hint="cs"/>
          <w:sz w:val="18"/>
          <w:szCs w:val="18"/>
          <w:rtl/>
          <w:lang w:eastAsia="he-IL" w:bidi="ar-LB"/>
        </w:rPr>
        <w:t xml:space="preserve">مراقب الدولة </w:t>
      </w:r>
    </w:p>
    <w:p w:rsidR="00DA3ED7" w:rsidP="00DA3ED7" w14:paraId="77412CB6" w14:textId="77777777">
      <w:pPr>
        <w:widowControl w:val="0"/>
        <w:spacing w:line="276" w:lineRule="auto"/>
        <w:ind w:left="3402" w:right="142"/>
        <w:jc w:val="center"/>
        <w:rPr>
          <w:rFonts w:ascii="Tahoma" w:hAnsi="Tahoma" w:cs="Tahoma"/>
          <w:sz w:val="18"/>
          <w:szCs w:val="18"/>
          <w:rtl/>
          <w:lang w:eastAsia="he-IL"/>
        </w:rPr>
      </w:pPr>
      <w:r>
        <w:rPr>
          <w:rFonts w:ascii="Tahoma" w:hAnsi="Tahoma" w:cs="Tahoma" w:hint="cs"/>
          <w:sz w:val="18"/>
          <w:szCs w:val="18"/>
          <w:rtl/>
          <w:lang w:eastAsia="he-IL" w:bidi="ar-LB"/>
        </w:rPr>
        <w:t xml:space="preserve">ومفوض شكاوى الجمهور </w:t>
      </w:r>
    </w:p>
    <w:p w:rsidR="002567BE" w:rsidP="002567BE" w14:paraId="6F574396" w14:textId="77777777">
      <w:pPr>
        <w:spacing w:after="180" w:line="276" w:lineRule="auto"/>
        <w:ind w:left="424"/>
        <w:rPr>
          <w:rFonts w:ascii="Tahoma" w:hAnsi="Tahoma" w:cs="Tahoma"/>
          <w:sz w:val="16"/>
          <w:szCs w:val="20"/>
          <w:rtl/>
        </w:rPr>
      </w:pPr>
    </w:p>
    <w:p w:rsidR="00DA3ED7" w:rsidRPr="00B76D04" w:rsidP="002567BE" w14:paraId="207E8A9D" w14:textId="77777777">
      <w:pPr>
        <w:spacing w:after="180" w:line="276" w:lineRule="auto"/>
        <w:ind w:left="424"/>
        <w:rPr>
          <w:rFonts w:ascii="Tahoma" w:hAnsi="Tahoma" w:cs="Tahoma"/>
          <w:sz w:val="16"/>
          <w:szCs w:val="20"/>
          <w:rtl/>
        </w:rPr>
      </w:pPr>
    </w:p>
    <w:p w:rsidR="00AA6B2A" w:rsidRPr="00556B23" w:rsidP="00AA6B2A" w14:paraId="4918FC68" w14:textId="77777777">
      <w:pPr>
        <w:widowControl w:val="0"/>
        <w:jc w:val="left"/>
        <w:rPr>
          <w:rFonts w:ascii="Tahoma" w:hAnsi="Tahoma" w:cs="Tahoma"/>
          <w:color w:val="0D0D0D" w:themeColor="text1" w:themeTint="F2"/>
          <w:sz w:val="18"/>
          <w:szCs w:val="18"/>
          <w:rtl/>
        </w:rPr>
      </w:pPr>
      <w:r w:rsidRPr="00556B23">
        <w:rPr>
          <w:rFonts w:ascii="Tahoma" w:hAnsi="Tahoma" w:cs="Tahoma"/>
          <w:color w:val="0D0D0D" w:themeColor="text1" w:themeTint="F2"/>
          <w:sz w:val="18"/>
          <w:szCs w:val="18"/>
          <w:rtl/>
          <w:lang w:bidi="ar-LB"/>
        </w:rPr>
        <w:t>القدس، تشرين الثاني 2024</w:t>
      </w:r>
    </w:p>
    <w:p w:rsidR="005402F5" w:rsidRPr="00B879D8" w:rsidP="00DA3ED7" w14:paraId="1ACB8AB3" w14:textId="7F71BAD2">
      <w:pPr>
        <w:pStyle w:val="7190"/>
        <w:spacing w:before="220" w:after="0" w:line="360" w:lineRule="auto"/>
        <w:ind w:right="142"/>
        <w:rPr>
          <w:rFonts w:eastAsia="Calibri" w:asciiTheme="majorBidi" w:hAnsiTheme="majorBidi" w:cstheme="majorBidi"/>
          <w:rtl/>
        </w:rPr>
        <w:sectPr w:rsidSect="00A8428C">
          <w:headerReference w:type="even" r:id="rId11"/>
          <w:headerReference w:type="default" r:id="rId12"/>
          <w:footerReference w:type="even" r:id="rId13"/>
          <w:footerReference w:type="default" r:id="rId14"/>
          <w:footnotePr>
            <w:numRestart w:val="eachSect"/>
          </w:footnotePr>
          <w:type w:val="continuous"/>
          <w:pgSz w:w="11906" w:h="16838" w:code="9"/>
          <w:pgMar w:top="3062" w:right="2268" w:bottom="2552" w:left="2268" w:header="1134" w:footer="1361" w:gutter="0"/>
          <w:cols w:space="708"/>
          <w:bidi/>
          <w:rtlGutter/>
          <w:docGrid w:linePitch="360"/>
        </w:sectPr>
      </w:pPr>
      <w:r>
        <w:rPr>
          <w:rFonts w:hint="cs"/>
          <w:rtl/>
          <w:lang w:bidi="ar-LB"/>
        </w:rPr>
        <w:t xml:space="preserve"> </w:t>
      </w:r>
    </w:p>
    <w:p w:rsidR="00652A94" w:rsidRPr="00652A94" w:rsidP="00D7587E" w14:paraId="05AB505B" w14:textId="6824B9FF">
      <w:pPr>
        <w:rPr>
          <w:rFonts w:ascii="Tahoma" w:hAnsi="Tahoma" w:cs="Tahoma"/>
          <w:sz w:val="24"/>
        </w:rPr>
      </w:pPr>
    </w:p>
    <w:sectPr w:rsidSect="00384CCC">
      <w:headerReference w:type="default" r:id="rId15"/>
      <w:footerReference w:type="default" r:id="rId16"/>
      <w:footnotePr>
        <w:numRestart w:val="eachSect"/>
      </w:footnotePr>
      <w:pgSz w:w="11906" w:h="16838" w:code="9"/>
      <w:pgMar w:top="3062" w:right="2268" w:bottom="2552" w:left="2268" w:header="1134" w:footer="1361" w:gutter="0"/>
      <w:pgNumType w:start="17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F2F61" w14:paraId="782DC0CB" w14:textId="77777777">
      <w:pPr>
        <w:spacing w:line="240" w:lineRule="auto"/>
      </w:pPr>
      <w:r>
        <w:separator/>
      </w:r>
    </w:p>
    <w:p w:rsidR="001F2F61" w14:paraId="0E4A3578" w14:textId="77777777"/>
  </w:endnote>
  <w:endnote w:type="continuationSeparator" w:id="1">
    <w:p w:rsidR="001F2F61" w14:paraId="0EC4BD87" w14:textId="77777777">
      <w:pPr>
        <w:spacing w:line="240" w:lineRule="auto"/>
      </w:pPr>
      <w:r>
        <w:continuationSeparator/>
      </w:r>
    </w:p>
    <w:p w:rsidR="001F2F61" w14:paraId="2CA78C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00000087" w:usb1="00000000"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B97" w:rsidP="00643B97" w14:paraId="60B0E563" w14:textId="77777777">
    <w:pPr>
      <w:pStyle w:val="Footer"/>
      <w:spacing w:after="120" w:line="312" w:lineRule="auto"/>
      <w:ind w:left="-510"/>
      <w:jc w:val="left"/>
      <w:rPr>
        <w:rFonts w:ascii="Tahoma" w:hAnsi="Tahoma" w:cs="Tahoma"/>
        <w:sz w:val="18"/>
        <w:szCs w:val="18"/>
        <w:rtl/>
      </w:rPr>
    </w:pPr>
  </w:p>
  <w:p w:rsidR="00643B97" w:rsidP="00643B97" w14:paraId="7D5CEF7D"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643B97" w:rsidRPr="00643B97" w:rsidP="00643B97" w14:paraId="2EAC6C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B97" w:rsidP="00643B97" w14:paraId="63926BDF" w14:textId="77777777">
    <w:pPr>
      <w:pStyle w:val="Footer"/>
      <w:spacing w:after="120" w:line="312" w:lineRule="auto"/>
      <w:ind w:left="-510"/>
      <w:jc w:val="left"/>
      <w:rPr>
        <w:rFonts w:ascii="Tahoma" w:hAnsi="Tahoma" w:cs="Tahoma"/>
        <w:sz w:val="18"/>
        <w:szCs w:val="18"/>
        <w:rtl/>
      </w:rPr>
    </w:pPr>
  </w:p>
  <w:p w:rsidR="00643B97" w:rsidP="00643B97" w14:paraId="034134DD" w14:textId="77777777">
    <w:pPr>
      <w:pStyle w:val="Footer"/>
      <w:tabs>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p>
  <w:p w:rsidR="00643B97" w:rsidRPr="00643B97" w:rsidP="00643B97" w14:paraId="1EC5C71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0BA" w:rsidRPr="00F533CF" w:rsidP="000960BA" w14:paraId="2117287C" w14:textId="10F44229">
    <w:pPr>
      <w:pStyle w:val="Footer"/>
      <w:spacing w:after="120" w:line="312" w:lineRule="auto"/>
      <w:ind w:right="-737"/>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F2F61" w:rsidP="00C23CC9" w14:paraId="458503B8" w14:textId="77777777">
      <w:pPr>
        <w:spacing w:line="240" w:lineRule="auto"/>
      </w:pPr>
      <w:r>
        <w:separator/>
      </w:r>
    </w:p>
  </w:footnote>
  <w:footnote w:type="continuationSeparator" w:id="1">
    <w:p w:rsidR="001F2F61" w:rsidP="00C23CC9" w14:paraId="7F61F849" w14:textId="77777777">
      <w:pPr>
        <w:spacing w:line="240" w:lineRule="auto"/>
      </w:pPr>
      <w:r>
        <w:continuationSeparator/>
      </w:r>
    </w:p>
    <w:p w:rsidR="001F2F61" w14:paraId="6C7EFDD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B97" w:rsidP="00643B97" w14:paraId="1DEF3A0F"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643B97" w:rsidP="00643B97" w14:paraId="7D9305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r>
      <w:rPr>
        <w:noProof/>
        <w:rtl/>
        <w:lang w:val="he-IL"/>
      </w:rPr>
      <mc:AlternateContent>
        <mc:Choice Requires="wps">
          <w:drawing>
            <wp:anchor distT="0" distB="0" distL="114300" distR="114300" simplePos="0" relativeHeight="25166745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1" name="Text Box 2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643B97" w:rsidRPr="00DE3ECA" w:rsidP="00643B9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2049"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8000" filled="f" strokecolor="#a5a5a5" strokeweight="0.25pt">
              <v:stroke dashstyle="longDash"/>
              <v:textbox>
                <w:txbxContent>
                  <w:p w:rsidR="00643B97" w:rsidRPr="00DE3ECA" w:rsidP="00643B97" w14:paraId="3D186FF3"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643B97" w:rsidP="00643B97" w14:paraId="0C534839"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643B97" w:rsidP="00643B97" w14:paraId="72065AC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643B97" w:rsidP="00643B97" w14:paraId="78D5FE67"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4423410</wp:posOffset>
          </wp:positionH>
          <wp:positionV relativeFrom="paragraph">
            <wp:posOffset>43815</wp:posOffset>
          </wp:positionV>
          <wp:extent cx="248285" cy="298450"/>
          <wp:effectExtent l="0" t="0" r="0" b="6350"/>
          <wp:wrapNone/>
          <wp:docPr id="15" name="Picture 8"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9504" behindDoc="0" locked="0" layoutInCell="1" allowOverlap="1">
              <wp:simplePos x="0" y="0"/>
              <wp:positionH relativeFrom="column">
                <wp:posOffset>1427480</wp:posOffset>
              </wp:positionH>
              <wp:positionV relativeFrom="paragraph">
                <wp:posOffset>74295</wp:posOffset>
              </wp:positionV>
              <wp:extent cx="3317240" cy="280670"/>
              <wp:effectExtent l="0" t="0" r="0" b="6985"/>
              <wp:wrapSquare wrapText="bothSides"/>
              <wp:docPr id="5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643B97" w:rsidRPr="00587631" w:rsidP="00643B97"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anchor>
          </w:drawing>
        </mc:Choice>
        <mc:Fallback>
          <w:pict>
            <v:shape id="Text Box 2" o:spid="_x0000_s2050" type="#_x0000_t202" style="width:261.2pt;height:22.1pt;margin-top:5.85pt;margin-left:112.4pt;mso-wrap-distance-bottom:0;mso-wrap-distance-left:9pt;mso-wrap-distance-right:9pt;mso-wrap-distance-top:0;mso-wrap-style:square;position:absolute;visibility:visible;v-text-anchor:top;z-index:251670528" stroked="f">
              <v:textbox style="mso-fit-shape-to-text:t">
                <w:txbxContent>
                  <w:p w:rsidR="00643B97" w:rsidRPr="00587631" w:rsidP="00643B97" w14:paraId="6D8B8EB9" w14:textId="77777777">
                    <w:pPr>
                      <w:jc w:val="left"/>
                      <w:rPr>
                        <w:sz w:val="16"/>
                        <w:szCs w:val="16"/>
                      </w:rPr>
                    </w:pPr>
                    <w:r>
                      <w:rPr>
                        <w:rFonts w:ascii="Tahoma" w:hAnsi="Tahoma" w:cs="Tahoma" w:hint="cs"/>
                        <w:color w:val="002060"/>
                        <w:sz w:val="18"/>
                        <w:szCs w:val="18"/>
                        <w:rtl/>
                      </w:rPr>
                      <w:t xml:space="preserve">         </w:t>
                    </w:r>
                    <w:r>
                      <w:rPr>
                        <w:rFonts w:ascii="Tahoma" w:hAnsi="Tahoma" w:cs="Tahoma" w:hint="cs"/>
                        <w:color w:val="0D0D0D" w:themeColor="text1" w:themeTint="F2"/>
                        <w:sz w:val="16"/>
                        <w:szCs w:val="16"/>
                        <w:rtl/>
                      </w:rPr>
                      <w:t>פתח דבר</w:t>
                    </w:r>
                    <w:r w:rsidRPr="00587631">
                      <w:rPr>
                        <w:rFonts w:hint="cs"/>
                        <w:color w:val="0D0D0D" w:themeColor="text1" w:themeTint="F2"/>
                        <w:sz w:val="16"/>
                        <w:szCs w:val="16"/>
                        <w:rtl/>
                      </w:rPr>
                      <w:t xml:space="preserve">         </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-1554480</wp:posOffset>
              </wp:positionH>
              <wp:positionV relativeFrom="paragraph">
                <wp:posOffset>381635</wp:posOffset>
              </wp:positionV>
              <wp:extent cx="6235700" cy="0"/>
              <wp:effectExtent l="0" t="0" r="0" b="0"/>
              <wp:wrapNone/>
              <wp:docPr id="55" name="Straight Connector 28"/>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2051" style="flip:x;mso-height-percent:0;mso-height-relative:margin;mso-width-percent:0;mso-width-relative:margin;mso-wrap-distance-bottom:0;mso-wrap-distance-left:9pt;mso-wrap-distance-right:9pt;mso-wrap-distance-top:0;mso-wrap-style:square;position:absolute;visibility:visible;z-index:251666432" from="-122.4pt,30.05pt" to="368.6pt,30.05pt" strokecolor="#0d0d0d" strokeweight="0.25pt"/>
          </w:pict>
        </mc:Fallback>
      </mc:AlternateContent>
    </w:r>
    <w:r>
      <w:rPr>
        <w:rFonts w:ascii="Tahoma" w:hAnsi="Tahoma" w:cs="Tahoma"/>
        <w:color w:val="002060"/>
        <w:sz w:val="18"/>
        <w:szCs w:val="18"/>
      </w:rPr>
      <w:tab/>
    </w:r>
    <w:r>
      <w:rPr>
        <w:rtl/>
      </w:rPr>
      <w:tab/>
    </w:r>
  </w:p>
  <w:p w:rsidR="00643B97" w:rsidRPr="00643B97" w:rsidP="00643B97" w14:paraId="7A15F1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02F5" w:rsidP="001526AC" w14:paraId="4A301F30" w14:textId="77777777">
    <w:pPr>
      <w:pStyle w:val="Header"/>
      <w:tabs>
        <w:tab w:val="left" w:pos="493"/>
        <w:tab w:val="center" w:pos="4111"/>
        <w:tab w:val="clear" w:pos="4153"/>
        <w:tab w:val="right" w:pos="7478"/>
        <w:tab w:val="right" w:pos="8222"/>
        <w:tab w:val="clear" w:pos="8306"/>
      </w:tabs>
      <w:jc w:val="left"/>
      <w:rPr>
        <w:rtl/>
      </w:rPr>
    </w:pPr>
    <w:r>
      <w:rPr>
        <w:noProof/>
        <w:rtl/>
      </w:rPr>
      <mc:AlternateContent>
        <mc:Choice Requires="wps">
          <w:drawing>
            <wp:anchor distT="0" distB="0" distL="114300" distR="114300" simplePos="0" relativeHeight="2516633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8" name="Text Box 3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5402F5"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2052"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5402F5" w:rsidRPr="00DE3ECA" w:rsidP="00C86967" w14:paraId="0D94BAA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5402F5" w:rsidP="001526AC" w14:paraId="33295E50" w14:textId="77777777">
    <w:pPr>
      <w:pStyle w:val="Header"/>
      <w:tabs>
        <w:tab w:val="left" w:pos="493"/>
        <w:tab w:val="center" w:pos="4111"/>
        <w:tab w:val="clear" w:pos="4153"/>
        <w:tab w:val="right" w:pos="7478"/>
        <w:tab w:val="right" w:pos="8222"/>
        <w:tab w:val="clear" w:pos="8306"/>
      </w:tabs>
      <w:jc w:val="left"/>
      <w:rPr>
        <w:rtl/>
      </w:rPr>
    </w:pPr>
  </w:p>
  <w:p w:rsidR="005402F5" w:rsidP="00005B23" w14:paraId="5513EFCA" w14:textId="77777777">
    <w:pPr>
      <w:pStyle w:val="Header"/>
      <w:tabs>
        <w:tab w:val="left" w:pos="493"/>
        <w:tab w:val="center" w:pos="4111"/>
        <w:tab w:val="clear" w:pos="4153"/>
        <w:tab w:val="right" w:pos="7478"/>
        <w:tab w:val="right" w:pos="8222"/>
        <w:tab w:val="clear" w:pos="8306"/>
      </w:tabs>
      <w:jc w:val="left"/>
      <w:rPr>
        <w:rtl/>
      </w:rPr>
    </w:pPr>
    <w:r>
      <w:rPr>
        <w:rFonts w:ascii="Tahoma" w:hAnsi="Tahoma" w:cs="Tahoma"/>
        <w:noProof/>
        <w:sz w:val="22"/>
        <w:szCs w:val="22"/>
        <w:rtl/>
      </w:rPr>
      <w:drawing>
        <wp:anchor distT="0" distB="0" distL="114300" distR="114300" simplePos="0" relativeHeight="251662336"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2053" style="flip:x;mso-height-percent:0;mso-height-relative:margin;mso-width-percent:0;mso-width-relative:margin;mso-wrap-distance-bottom:0;mso-wrap-distance-left:9pt;mso-wrap-distance-right:9pt;mso-wrap-distance-top:0;mso-wrap-style:square;position:absolute;visibility:visible;z-index:251659264" from="-4.4pt,50.4pt" to="524.85pt,50.4pt" strokecolor="#0d0d0d" strokeweight="0.25pt"/>
          </w:pict>
        </mc:Fallback>
      </mc:AlternateContent>
    </w:r>
  </w:p>
  <w:p w:rsidR="005402F5" w:rsidRPr="001526AC" w:rsidP="00005B23" w14:paraId="78E2F23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269674</wp:posOffset>
              </wp:positionH>
              <wp:positionV relativeFrom="paragraph">
                <wp:posOffset>205647</wp:posOffset>
              </wp:positionV>
              <wp:extent cx="4445619" cy="259080"/>
              <wp:effectExtent l="0" t="0" r="12700" b="7620"/>
              <wp:wrapNone/>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45619" cy="259080"/>
                      </a:xfrm>
                      <a:prstGeom prst="rect">
                        <a:avLst/>
                      </a:prstGeom>
                      <a:solidFill>
                        <a:srgbClr val="FFFFFF"/>
                      </a:solidFill>
                      <a:ln w="9525">
                        <a:solidFill>
                          <a:schemeClr val="bg1"/>
                        </a:solidFill>
                        <a:miter lim="800000"/>
                        <a:headEnd/>
                        <a:tailEnd/>
                      </a:ln>
                    </wps:spPr>
                    <wps:txbx>
                      <w:txbxContent>
                        <w:p w:rsidR="0066709D" w:rsidRPr="007817D5" w:rsidP="0066709D" w14:textId="6B4BAFD3">
                          <w:pPr>
                            <w:jc w:val="right"/>
                            <w:rPr>
                              <w:color w:val="0D0D0D" w:themeColor="text1" w:themeTint="F2"/>
                              <w:sz w:val="16"/>
                              <w:szCs w:val="16"/>
                            </w:rPr>
                          </w:pPr>
                          <w:r w:rsidRPr="00D17E16">
                            <w:rPr>
                              <w:rFonts w:ascii="Tahoma" w:hAnsi="Tahoma" w:cs="Tahoma"/>
                              <w:color w:val="0D0D0D"/>
                              <w:sz w:val="16"/>
                              <w:szCs w:val="16"/>
                              <w:rtl/>
                            </w:rPr>
                            <w:t>דוח מבקר המדינה</w:t>
                          </w:r>
                          <w:r>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w:t>
                          </w:r>
                          <w:r>
                            <w:rPr>
                              <w:rFonts w:ascii="Tahoma" w:hAnsi="Tahoma" w:cs="Tahoma" w:hint="cs"/>
                              <w:color w:val="0D0D0D"/>
                              <w:sz w:val="16"/>
                              <w:szCs w:val="16"/>
                              <w:rtl/>
                            </w:rPr>
                            <w:t>חשוון</w:t>
                          </w:r>
                          <w:r w:rsidRPr="00D17E16">
                            <w:rPr>
                              <w:rFonts w:ascii="Tahoma" w:hAnsi="Tahoma" w:cs="Tahoma"/>
                              <w:color w:val="0D0D0D"/>
                              <w:sz w:val="16"/>
                              <w:szCs w:val="16"/>
                              <w:rtl/>
                            </w:rPr>
                            <w:t xml:space="preserve"> </w:t>
                          </w:r>
                          <w:r w:rsidRPr="00D17E16">
                            <w:rPr>
                              <w:rFonts w:ascii="Tahoma" w:hAnsi="Tahoma" w:cs="Tahoma"/>
                              <w:color w:val="0D0D0D"/>
                              <w:sz w:val="16"/>
                              <w:szCs w:val="16"/>
                              <w:rtl/>
                            </w:rPr>
                            <w:t>התשפ"</w:t>
                          </w:r>
                          <w:r w:rsidR="00D43743">
                            <w:rPr>
                              <w:rFonts w:ascii="Tahoma" w:hAnsi="Tahoma" w:cs="Tahoma" w:hint="cs"/>
                              <w:color w:val="0D0D0D"/>
                              <w:sz w:val="16"/>
                              <w:szCs w:val="16"/>
                              <w:rtl/>
                            </w:rPr>
                            <w:t>ה</w:t>
                          </w:r>
                          <w:r w:rsidRPr="00D17E16">
                            <w:rPr>
                              <w:rFonts w:ascii="Tahoma" w:hAnsi="Tahoma" w:cs="Tahoma"/>
                              <w:color w:val="0D0D0D"/>
                              <w:sz w:val="16"/>
                              <w:szCs w:val="16"/>
                              <w:rtl/>
                            </w:rPr>
                            <w:t xml:space="preserve"> | </w:t>
                          </w:r>
                          <w:r>
                            <w:rPr>
                              <w:rFonts w:ascii="Tahoma" w:hAnsi="Tahoma" w:cs="Tahoma" w:hint="cs"/>
                              <w:color w:val="0D0D0D"/>
                              <w:sz w:val="16"/>
                              <w:szCs w:val="16"/>
                              <w:rtl/>
                            </w:rPr>
                            <w:t>נובמבר</w:t>
                          </w:r>
                          <w:r w:rsidRPr="00D17E16">
                            <w:rPr>
                              <w:rFonts w:ascii="Tahoma" w:hAnsi="Tahoma" w:cs="Tahoma"/>
                              <w:color w:val="0D0D0D"/>
                              <w:sz w:val="16"/>
                              <w:szCs w:val="16"/>
                              <w:rtl/>
                            </w:rPr>
                            <w:t xml:space="preserve"> </w:t>
                          </w:r>
                          <w:r>
                            <w:rPr>
                              <w:rFonts w:ascii="Tahoma" w:hAnsi="Tahoma" w:cs="Tahoma" w:hint="cs"/>
                              <w:color w:val="0D0D0D"/>
                              <w:sz w:val="16"/>
                              <w:szCs w:val="16"/>
                              <w:rtl/>
                            </w:rPr>
                            <w:t>2024</w:t>
                          </w:r>
                        </w:p>
                        <w:p w:rsidR="005402F5" w:rsidRPr="0066709D" w:rsidP="00C437F9" w14:textId="77777777">
                          <w:pPr>
                            <w:jc w:val="center"/>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50.05pt;height:20.4pt;margin-top:16.2pt;margin-left:21.25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66709D" w:rsidRPr="007817D5" w:rsidP="0066709D" w14:paraId="3891EB0E" w14:textId="6B4BAFD3">
                    <w:pPr>
                      <w:jc w:val="right"/>
                      <w:rPr>
                        <w:color w:val="0D0D0D" w:themeColor="text1" w:themeTint="F2"/>
                        <w:sz w:val="16"/>
                        <w:szCs w:val="16"/>
                      </w:rPr>
                    </w:pPr>
                    <w:r w:rsidRPr="00D17E16">
                      <w:rPr>
                        <w:rFonts w:ascii="Tahoma" w:hAnsi="Tahoma" w:cs="Tahoma"/>
                        <w:color w:val="0D0D0D"/>
                        <w:sz w:val="16"/>
                        <w:szCs w:val="16"/>
                        <w:rtl/>
                      </w:rPr>
                      <w:t>דוח מבקר המדינה</w:t>
                    </w:r>
                    <w:r>
                      <w:rPr>
                        <w:rFonts w:ascii="Tahoma" w:hAnsi="Tahoma" w:cs="Tahoma" w:hint="cs"/>
                        <w:color w:val="0D0D0D"/>
                        <w:sz w:val="16"/>
                        <w:szCs w:val="16"/>
                        <w:rtl/>
                      </w:rPr>
                      <w:t xml:space="preserve"> -</w:t>
                    </w:r>
                    <w:r w:rsidRPr="00D17E16">
                      <w:rPr>
                        <w:rFonts w:ascii="Tahoma" w:hAnsi="Tahoma" w:cs="Tahoma"/>
                        <w:color w:val="0D0D0D"/>
                        <w:sz w:val="16"/>
                        <w:szCs w:val="16"/>
                        <w:rtl/>
                      </w:rPr>
                      <w:t xml:space="preserve"> סייבר ומערכות מידע | </w:t>
                    </w:r>
                    <w:r>
                      <w:rPr>
                        <w:rFonts w:ascii="Tahoma" w:hAnsi="Tahoma" w:cs="Tahoma" w:hint="cs"/>
                        <w:color w:val="0D0D0D"/>
                        <w:sz w:val="16"/>
                        <w:szCs w:val="16"/>
                        <w:rtl/>
                      </w:rPr>
                      <w:t>חשוון</w:t>
                    </w:r>
                    <w:r w:rsidRPr="00D17E16">
                      <w:rPr>
                        <w:rFonts w:ascii="Tahoma" w:hAnsi="Tahoma" w:cs="Tahoma"/>
                        <w:color w:val="0D0D0D"/>
                        <w:sz w:val="16"/>
                        <w:szCs w:val="16"/>
                        <w:rtl/>
                      </w:rPr>
                      <w:t xml:space="preserve"> </w:t>
                    </w:r>
                    <w:r w:rsidRPr="00D17E16">
                      <w:rPr>
                        <w:rFonts w:ascii="Tahoma" w:hAnsi="Tahoma" w:cs="Tahoma"/>
                        <w:color w:val="0D0D0D"/>
                        <w:sz w:val="16"/>
                        <w:szCs w:val="16"/>
                        <w:rtl/>
                      </w:rPr>
                      <w:t>התשפ"</w:t>
                    </w:r>
                    <w:r w:rsidR="00D43743">
                      <w:rPr>
                        <w:rFonts w:ascii="Tahoma" w:hAnsi="Tahoma" w:cs="Tahoma" w:hint="cs"/>
                        <w:color w:val="0D0D0D"/>
                        <w:sz w:val="16"/>
                        <w:szCs w:val="16"/>
                        <w:rtl/>
                      </w:rPr>
                      <w:t>ה</w:t>
                    </w:r>
                    <w:r w:rsidRPr="00D17E16">
                      <w:rPr>
                        <w:rFonts w:ascii="Tahoma" w:hAnsi="Tahoma" w:cs="Tahoma"/>
                        <w:color w:val="0D0D0D"/>
                        <w:sz w:val="16"/>
                        <w:szCs w:val="16"/>
                        <w:rtl/>
                      </w:rPr>
                      <w:t xml:space="preserve"> | </w:t>
                    </w:r>
                    <w:r>
                      <w:rPr>
                        <w:rFonts w:ascii="Tahoma" w:hAnsi="Tahoma" w:cs="Tahoma" w:hint="cs"/>
                        <w:color w:val="0D0D0D"/>
                        <w:sz w:val="16"/>
                        <w:szCs w:val="16"/>
                        <w:rtl/>
                      </w:rPr>
                      <w:t>נובמבר</w:t>
                    </w:r>
                    <w:r w:rsidRPr="00D17E16">
                      <w:rPr>
                        <w:rFonts w:ascii="Tahoma" w:hAnsi="Tahoma" w:cs="Tahoma"/>
                        <w:color w:val="0D0D0D"/>
                        <w:sz w:val="16"/>
                        <w:szCs w:val="16"/>
                        <w:rtl/>
                      </w:rPr>
                      <w:t xml:space="preserve"> </w:t>
                    </w:r>
                    <w:r>
                      <w:rPr>
                        <w:rFonts w:ascii="Tahoma" w:hAnsi="Tahoma" w:cs="Tahoma" w:hint="cs"/>
                        <w:color w:val="0D0D0D"/>
                        <w:sz w:val="16"/>
                        <w:szCs w:val="16"/>
                        <w:rtl/>
                      </w:rPr>
                      <w:t>2024</w:t>
                    </w:r>
                  </w:p>
                  <w:p w:rsidR="005402F5" w:rsidRPr="0066709D" w:rsidP="00C437F9" w14:paraId="3BC330B3" w14:textId="77777777">
                    <w:pPr>
                      <w:jc w:val="center"/>
                      <w:rPr>
                        <w:color w:val="0D0D0D" w:themeColor="text1" w:themeTint="F2"/>
                        <w:sz w:val="16"/>
                        <w:szCs w:val="16"/>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74A2" w:rsidRPr="001526AC" w:rsidP="00005B23" w14:paraId="08AF4C85" w14:textId="0CC9D8A7">
    <w:pPr>
      <w:pStyle w:val="Header"/>
      <w:tabs>
        <w:tab w:val="left" w:pos="493"/>
        <w:tab w:val="center" w:pos="4111"/>
        <w:tab w:val="clear" w:pos="4153"/>
        <w:tab w:val="right" w:pos="7478"/>
        <w:tab w:val="right" w:pos="8222"/>
        <w:tab w:val="clear" w:pos="8306"/>
      </w:tabs>
      <w:jc w:val="left"/>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19F66B9"/>
    <w:multiLevelType w:val="hybridMultilevel"/>
    <w:tmpl w:val="55422A2E"/>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C4C6366"/>
    <w:multiLevelType w:val="multilevel"/>
    <w:tmpl w:val="573041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087324D"/>
    <w:multiLevelType w:val="hybridMultilevel"/>
    <w:tmpl w:val="C212C7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17A1EB6"/>
    <w:multiLevelType w:val="hybridMultilevel"/>
    <w:tmpl w:val="BDB4329C"/>
    <w:lvl w:ilvl="0">
      <w:start w:val="1"/>
      <w:numFmt w:val="hebrew1"/>
      <w:lvlText w:val="%1."/>
      <w:lvlJc w:val="left"/>
      <w:pPr>
        <w:ind w:left="397" w:hanging="397"/>
      </w:pPr>
      <w:rPr>
        <w:rFonts w:hint="default"/>
        <w:lang w:bidi="ar-L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AA333B"/>
    <w:multiLevelType w:val="hybridMultilevel"/>
    <w:tmpl w:val="A56802BA"/>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9">
    <w:nsid w:val="1C634AED"/>
    <w:multiLevelType w:val="hybridMultilevel"/>
    <w:tmpl w:val="DACAF9E4"/>
    <w:lvl w:ilvl="0">
      <w:start w:val="1"/>
      <w:numFmt w:val="bullet"/>
      <w:lvlText w:val=""/>
      <w:lvlJc w:val="left"/>
      <w:pPr>
        <w:ind w:left="397" w:hanging="397"/>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2">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26C22A84"/>
    <w:multiLevelType w:val="hybridMultilevel"/>
    <w:tmpl w:val="146E4072"/>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C9454A"/>
    <w:multiLevelType w:val="hybridMultilevel"/>
    <w:tmpl w:val="14DC90FC"/>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5390D4A"/>
    <w:multiLevelType w:val="hybridMultilevel"/>
    <w:tmpl w:val="16F8AA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7AF05C5"/>
    <w:multiLevelType w:val="hybridMultilevel"/>
    <w:tmpl w:val="384C1522"/>
    <w:lvl w:ilvl="0">
      <w:start w:val="2"/>
      <w:numFmt w:val="bullet"/>
      <w:lvlText w:val=""/>
      <w:lvlJc w:val="left"/>
      <w:pPr>
        <w:ind w:left="757"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BC1088C"/>
    <w:multiLevelType w:val="multilevel"/>
    <w:tmpl w:val="50E48E52"/>
    <w:lvl w:ilvl="0">
      <w:start w:val="1"/>
      <w:numFmt w:val="decimal"/>
      <w:pStyle w:val="712"/>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3DFD62DB"/>
    <w:multiLevelType w:val="hybridMultilevel"/>
    <w:tmpl w:val="9436418E"/>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51A436DE"/>
    <w:multiLevelType w:val="hybridMultilevel"/>
    <w:tmpl w:val="8D72D84E"/>
    <w:lvl w:ilvl="0">
      <w:start w:val="1"/>
      <w:numFmt w:val="arabicAbjad"/>
      <w:lvlText w:val="%1."/>
      <w:lvlJc w:val="left"/>
      <w:pPr>
        <w:ind w:left="360" w:hanging="360"/>
      </w:pPr>
      <w:rPr>
        <w:rFonts w:hint="default"/>
        <w:lang w:bidi="ar-L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9076DB"/>
    <w:multiLevelType w:val="hybridMultilevel"/>
    <w:tmpl w:val="0DB05388"/>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nsid w:val="5F576518"/>
    <w:multiLevelType w:val="hybridMultilevel"/>
    <w:tmpl w:val="4530CEFC"/>
    <w:lvl w:ilvl="0">
      <w:start w:val="1"/>
      <w:numFmt w:val="bullet"/>
      <w:lvlText w:val=""/>
      <w:lvlJc w:val="left"/>
      <w:pPr>
        <w:ind w:left="794" w:hanging="397"/>
      </w:pPr>
      <w:rPr>
        <w:rFonts w:ascii="Symbol" w:hAnsi="Symbol" w:hint="default"/>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1925D7E"/>
    <w:multiLevelType w:val="hybridMultilevel"/>
    <w:tmpl w:val="B1662526"/>
    <w:lvl w:ilvl="0">
      <w:start w:val="2"/>
      <w:numFmt w:val="bullet"/>
      <w:lvlText w:val=""/>
      <w:lvlJc w:val="left"/>
      <w:pPr>
        <w:ind w:left="397"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8">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9">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0">
    <w:nsid w:val="75243C1C"/>
    <w:multiLevelType w:val="hybridMultilevel"/>
    <w:tmpl w:val="8A22BA4A"/>
    <w:lvl w:ilvl="0">
      <w:start w:val="2"/>
      <w:numFmt w:val="bullet"/>
      <w:lvlText w:val=""/>
      <w:lvlJc w:val="left"/>
      <w:pPr>
        <w:ind w:left="794" w:hanging="397"/>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1">
    <w:nsid w:val="77DB5429"/>
    <w:multiLevelType w:val="multilevel"/>
    <w:tmpl w:val="6FA218BE"/>
    <w:lvl w:ilvl="0">
      <w:start w:val="1"/>
      <w:numFmt w:val="arabicAbjad"/>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27462336">
    <w:abstractNumId w:val="10"/>
  </w:num>
  <w:num w:numId="2" w16cid:durableId="720129490">
    <w:abstractNumId w:val="19"/>
  </w:num>
  <w:num w:numId="3" w16cid:durableId="1683966472">
    <w:abstractNumId w:val="29"/>
  </w:num>
  <w:num w:numId="4" w16cid:durableId="1234661166">
    <w:abstractNumId w:val="24"/>
  </w:num>
  <w:num w:numId="5" w16cid:durableId="11613008">
    <w:abstractNumId w:val="15"/>
  </w:num>
  <w:num w:numId="6" w16cid:durableId="889805998">
    <w:abstractNumId w:val="18"/>
  </w:num>
  <w:num w:numId="7" w16cid:durableId="1786345482">
    <w:abstractNumId w:val="32"/>
  </w:num>
  <w:num w:numId="8" w16cid:durableId="1060445013">
    <w:abstractNumId w:val="1"/>
  </w:num>
  <w:num w:numId="9" w16cid:durableId="1362896288">
    <w:abstractNumId w:val="21"/>
  </w:num>
  <w:num w:numId="10" w16cid:durableId="1053046581">
    <w:abstractNumId w:val="4"/>
  </w:num>
  <w:num w:numId="11" w16cid:durableId="1659922149">
    <w:abstractNumId w:val="26"/>
  </w:num>
  <w:num w:numId="12" w16cid:durableId="537158985">
    <w:abstractNumId w:val="3"/>
  </w:num>
  <w:num w:numId="13" w16cid:durableId="1394310161">
    <w:abstractNumId w:val="8"/>
  </w:num>
  <w:num w:numId="14" w16cid:durableId="1936475782">
    <w:abstractNumId w:val="28"/>
  </w:num>
  <w:num w:numId="15" w16cid:durableId="1456484585">
    <w:abstractNumId w:val="11"/>
  </w:num>
  <w:num w:numId="16" w16cid:durableId="507064138">
    <w:abstractNumId w:val="12"/>
  </w:num>
  <w:num w:numId="17" w16cid:durableId="614409181">
    <w:abstractNumId w:val="7"/>
  </w:num>
  <w:num w:numId="18" w16cid:durableId="316494637">
    <w:abstractNumId w:val="6"/>
  </w:num>
  <w:num w:numId="19" w16cid:durableId="1632439968">
    <w:abstractNumId w:val="31"/>
  </w:num>
  <w:num w:numId="20" w16cid:durableId="881597567">
    <w:abstractNumId w:val="2"/>
  </w:num>
  <w:num w:numId="21" w16cid:durableId="217934779">
    <w:abstractNumId w:val="20"/>
  </w:num>
  <w:num w:numId="22" w16cid:durableId="756950066">
    <w:abstractNumId w:val="22"/>
  </w:num>
  <w:num w:numId="23" w16cid:durableId="1595093058">
    <w:abstractNumId w:val="14"/>
  </w:num>
  <w:num w:numId="24" w16cid:durableId="337777109">
    <w:abstractNumId w:val="23"/>
  </w:num>
  <w:num w:numId="25" w16cid:durableId="81993967">
    <w:abstractNumId w:val="17"/>
  </w:num>
  <w:num w:numId="26" w16cid:durableId="1189299644">
    <w:abstractNumId w:val="13"/>
  </w:num>
  <w:num w:numId="27" w16cid:durableId="190538566">
    <w:abstractNumId w:val="5"/>
  </w:num>
  <w:num w:numId="28" w16cid:durableId="582229177">
    <w:abstractNumId w:val="0"/>
  </w:num>
  <w:num w:numId="29" w16cid:durableId="841046902">
    <w:abstractNumId w:val="30"/>
  </w:num>
  <w:num w:numId="30" w16cid:durableId="1922257270">
    <w:abstractNumId w:val="27"/>
  </w:num>
  <w:num w:numId="31" w16cid:durableId="172109533">
    <w:abstractNumId w:val="16"/>
  </w:num>
  <w:num w:numId="32" w16cid:durableId="1000082354">
    <w:abstractNumId w:val="9"/>
  </w:num>
  <w:num w:numId="33" w16cid:durableId="54441362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44"/>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F1"/>
    <w:rsid w:val="00020BA3"/>
    <w:rsid w:val="00021298"/>
    <w:rsid w:val="00021FFB"/>
    <w:rsid w:val="00022AF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29A9"/>
    <w:rsid w:val="00032F42"/>
    <w:rsid w:val="00033061"/>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4EF"/>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86DCA"/>
    <w:rsid w:val="0009022D"/>
    <w:rsid w:val="00090633"/>
    <w:rsid w:val="000907D0"/>
    <w:rsid w:val="00091811"/>
    <w:rsid w:val="00091A72"/>
    <w:rsid w:val="00091C90"/>
    <w:rsid w:val="00093E30"/>
    <w:rsid w:val="0009432F"/>
    <w:rsid w:val="00094575"/>
    <w:rsid w:val="00094D5D"/>
    <w:rsid w:val="00094F15"/>
    <w:rsid w:val="0009524E"/>
    <w:rsid w:val="0009559D"/>
    <w:rsid w:val="00095F5B"/>
    <w:rsid w:val="000960BA"/>
    <w:rsid w:val="00096CF4"/>
    <w:rsid w:val="00097CDE"/>
    <w:rsid w:val="00097DDD"/>
    <w:rsid w:val="000A00AE"/>
    <w:rsid w:val="000A01F2"/>
    <w:rsid w:val="000A0884"/>
    <w:rsid w:val="000A0915"/>
    <w:rsid w:val="000A134E"/>
    <w:rsid w:val="000A15B1"/>
    <w:rsid w:val="000A1610"/>
    <w:rsid w:val="000A1C64"/>
    <w:rsid w:val="000A26F1"/>
    <w:rsid w:val="000A2BD8"/>
    <w:rsid w:val="000A33BE"/>
    <w:rsid w:val="000A3690"/>
    <w:rsid w:val="000A4686"/>
    <w:rsid w:val="000A5140"/>
    <w:rsid w:val="000A567C"/>
    <w:rsid w:val="000A5B75"/>
    <w:rsid w:val="000A65A9"/>
    <w:rsid w:val="000A69A7"/>
    <w:rsid w:val="000A725C"/>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0981"/>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19"/>
    <w:rsid w:val="000F0FAA"/>
    <w:rsid w:val="000F158C"/>
    <w:rsid w:val="000F1AFB"/>
    <w:rsid w:val="000F1DEA"/>
    <w:rsid w:val="000F2408"/>
    <w:rsid w:val="000F2558"/>
    <w:rsid w:val="000F2E36"/>
    <w:rsid w:val="000F3700"/>
    <w:rsid w:val="000F4578"/>
    <w:rsid w:val="000F4797"/>
    <w:rsid w:val="000F4B6E"/>
    <w:rsid w:val="000F4C79"/>
    <w:rsid w:val="000F5EDB"/>
    <w:rsid w:val="000F60AB"/>
    <w:rsid w:val="000F61CD"/>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2150C"/>
    <w:rsid w:val="00121EA1"/>
    <w:rsid w:val="0012279D"/>
    <w:rsid w:val="001236E7"/>
    <w:rsid w:val="001239A8"/>
    <w:rsid w:val="001239E1"/>
    <w:rsid w:val="001243A4"/>
    <w:rsid w:val="001247BA"/>
    <w:rsid w:val="00124DC1"/>
    <w:rsid w:val="00125628"/>
    <w:rsid w:val="00125881"/>
    <w:rsid w:val="001305E5"/>
    <w:rsid w:val="001309F2"/>
    <w:rsid w:val="00131349"/>
    <w:rsid w:val="00131CCD"/>
    <w:rsid w:val="001321A1"/>
    <w:rsid w:val="00132E9F"/>
    <w:rsid w:val="0013302E"/>
    <w:rsid w:val="0013406B"/>
    <w:rsid w:val="00134F83"/>
    <w:rsid w:val="001354CB"/>
    <w:rsid w:val="00135695"/>
    <w:rsid w:val="00135742"/>
    <w:rsid w:val="00135A23"/>
    <w:rsid w:val="00135BB3"/>
    <w:rsid w:val="00136479"/>
    <w:rsid w:val="00136496"/>
    <w:rsid w:val="0013664A"/>
    <w:rsid w:val="0013667B"/>
    <w:rsid w:val="00136A10"/>
    <w:rsid w:val="00136CC3"/>
    <w:rsid w:val="0013702C"/>
    <w:rsid w:val="00137337"/>
    <w:rsid w:val="001378D5"/>
    <w:rsid w:val="00137FF0"/>
    <w:rsid w:val="00140A6C"/>
    <w:rsid w:val="00140CC4"/>
    <w:rsid w:val="00141BD6"/>
    <w:rsid w:val="00141E09"/>
    <w:rsid w:val="00142206"/>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96D"/>
    <w:rsid w:val="00167D07"/>
    <w:rsid w:val="00170230"/>
    <w:rsid w:val="00170320"/>
    <w:rsid w:val="00170525"/>
    <w:rsid w:val="00170625"/>
    <w:rsid w:val="0017091D"/>
    <w:rsid w:val="00170C90"/>
    <w:rsid w:val="0017146B"/>
    <w:rsid w:val="00171B4A"/>
    <w:rsid w:val="0017200D"/>
    <w:rsid w:val="0017265F"/>
    <w:rsid w:val="001730B0"/>
    <w:rsid w:val="00173FDD"/>
    <w:rsid w:val="001742B0"/>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8A6"/>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A7FEE"/>
    <w:rsid w:val="001B1655"/>
    <w:rsid w:val="001B17FB"/>
    <w:rsid w:val="001B196A"/>
    <w:rsid w:val="001B2821"/>
    <w:rsid w:val="001B285C"/>
    <w:rsid w:val="001B2ACB"/>
    <w:rsid w:val="001B2D16"/>
    <w:rsid w:val="001B2DBB"/>
    <w:rsid w:val="001B337E"/>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75D"/>
    <w:rsid w:val="001C2CAD"/>
    <w:rsid w:val="001C308D"/>
    <w:rsid w:val="001C3187"/>
    <w:rsid w:val="001C3232"/>
    <w:rsid w:val="001C34D5"/>
    <w:rsid w:val="001C3CF4"/>
    <w:rsid w:val="001C3D65"/>
    <w:rsid w:val="001C3ED9"/>
    <w:rsid w:val="001C450A"/>
    <w:rsid w:val="001C4539"/>
    <w:rsid w:val="001C45D9"/>
    <w:rsid w:val="001C49B8"/>
    <w:rsid w:val="001C5A02"/>
    <w:rsid w:val="001C5BF5"/>
    <w:rsid w:val="001C5C9D"/>
    <w:rsid w:val="001C6898"/>
    <w:rsid w:val="001C72B2"/>
    <w:rsid w:val="001D0090"/>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6C7B"/>
    <w:rsid w:val="001E7228"/>
    <w:rsid w:val="001E773D"/>
    <w:rsid w:val="001F068F"/>
    <w:rsid w:val="001F0BBB"/>
    <w:rsid w:val="001F0DE8"/>
    <w:rsid w:val="001F21BB"/>
    <w:rsid w:val="001F2F61"/>
    <w:rsid w:val="001F4057"/>
    <w:rsid w:val="001F407D"/>
    <w:rsid w:val="001F4183"/>
    <w:rsid w:val="001F484E"/>
    <w:rsid w:val="001F5566"/>
    <w:rsid w:val="001F6AE0"/>
    <w:rsid w:val="001F6B1F"/>
    <w:rsid w:val="001F6BA7"/>
    <w:rsid w:val="001F6F49"/>
    <w:rsid w:val="00200325"/>
    <w:rsid w:val="00200434"/>
    <w:rsid w:val="00200E5B"/>
    <w:rsid w:val="00200FE9"/>
    <w:rsid w:val="002014C8"/>
    <w:rsid w:val="002015AD"/>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DCC"/>
    <w:rsid w:val="00212EEA"/>
    <w:rsid w:val="002130B4"/>
    <w:rsid w:val="00214BC0"/>
    <w:rsid w:val="00214CAA"/>
    <w:rsid w:val="002154D1"/>
    <w:rsid w:val="00215BEE"/>
    <w:rsid w:val="0021654E"/>
    <w:rsid w:val="002170E8"/>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6F2D"/>
    <w:rsid w:val="0022705A"/>
    <w:rsid w:val="00227E88"/>
    <w:rsid w:val="0023004B"/>
    <w:rsid w:val="002301B6"/>
    <w:rsid w:val="00230B94"/>
    <w:rsid w:val="00231C3C"/>
    <w:rsid w:val="00231DC5"/>
    <w:rsid w:val="00232836"/>
    <w:rsid w:val="00233774"/>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0A"/>
    <w:rsid w:val="00250370"/>
    <w:rsid w:val="0025068A"/>
    <w:rsid w:val="00250751"/>
    <w:rsid w:val="00250A4B"/>
    <w:rsid w:val="002516DF"/>
    <w:rsid w:val="00251766"/>
    <w:rsid w:val="00251B50"/>
    <w:rsid w:val="00253775"/>
    <w:rsid w:val="00254CF4"/>
    <w:rsid w:val="00255877"/>
    <w:rsid w:val="002567BE"/>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EEE"/>
    <w:rsid w:val="00266618"/>
    <w:rsid w:val="0027101D"/>
    <w:rsid w:val="0027121E"/>
    <w:rsid w:val="0027188F"/>
    <w:rsid w:val="002739B2"/>
    <w:rsid w:val="00273A52"/>
    <w:rsid w:val="0027424D"/>
    <w:rsid w:val="00275375"/>
    <w:rsid w:val="00275A79"/>
    <w:rsid w:val="00276563"/>
    <w:rsid w:val="00276D55"/>
    <w:rsid w:val="00277114"/>
    <w:rsid w:val="00277246"/>
    <w:rsid w:val="0028030F"/>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44B"/>
    <w:rsid w:val="00294784"/>
    <w:rsid w:val="00294AF0"/>
    <w:rsid w:val="00296A9F"/>
    <w:rsid w:val="002970CC"/>
    <w:rsid w:val="00297B77"/>
    <w:rsid w:val="00297FD7"/>
    <w:rsid w:val="002A04CC"/>
    <w:rsid w:val="002A1117"/>
    <w:rsid w:val="002A18D6"/>
    <w:rsid w:val="002A2132"/>
    <w:rsid w:val="002A2C5A"/>
    <w:rsid w:val="002A3A3E"/>
    <w:rsid w:val="002A3CDC"/>
    <w:rsid w:val="002A4153"/>
    <w:rsid w:val="002A4707"/>
    <w:rsid w:val="002A4B57"/>
    <w:rsid w:val="002A53E2"/>
    <w:rsid w:val="002A57EB"/>
    <w:rsid w:val="002A598C"/>
    <w:rsid w:val="002A6418"/>
    <w:rsid w:val="002A64F8"/>
    <w:rsid w:val="002A68DE"/>
    <w:rsid w:val="002A6A8F"/>
    <w:rsid w:val="002A6B3B"/>
    <w:rsid w:val="002A7D21"/>
    <w:rsid w:val="002A7FA8"/>
    <w:rsid w:val="002B0C29"/>
    <w:rsid w:val="002B10E8"/>
    <w:rsid w:val="002B12C0"/>
    <w:rsid w:val="002B1B89"/>
    <w:rsid w:val="002B30DB"/>
    <w:rsid w:val="002B3201"/>
    <w:rsid w:val="002B3A8C"/>
    <w:rsid w:val="002B55FA"/>
    <w:rsid w:val="002B5C10"/>
    <w:rsid w:val="002B5D65"/>
    <w:rsid w:val="002B637F"/>
    <w:rsid w:val="002B65DC"/>
    <w:rsid w:val="002B6FB4"/>
    <w:rsid w:val="002C06EB"/>
    <w:rsid w:val="002C1D86"/>
    <w:rsid w:val="002C1EE0"/>
    <w:rsid w:val="002C247C"/>
    <w:rsid w:val="002C28D3"/>
    <w:rsid w:val="002C2B0E"/>
    <w:rsid w:val="002C316A"/>
    <w:rsid w:val="002C3B87"/>
    <w:rsid w:val="002C4139"/>
    <w:rsid w:val="002C4302"/>
    <w:rsid w:val="002C4F9F"/>
    <w:rsid w:val="002C54FF"/>
    <w:rsid w:val="002C58AD"/>
    <w:rsid w:val="002C6153"/>
    <w:rsid w:val="002C65B3"/>
    <w:rsid w:val="002C6763"/>
    <w:rsid w:val="002C6D22"/>
    <w:rsid w:val="002C70A2"/>
    <w:rsid w:val="002C7D35"/>
    <w:rsid w:val="002D0DC6"/>
    <w:rsid w:val="002D1688"/>
    <w:rsid w:val="002D1D7A"/>
    <w:rsid w:val="002D2963"/>
    <w:rsid w:val="002D2CAC"/>
    <w:rsid w:val="002D2F7A"/>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5922"/>
    <w:rsid w:val="002E6B3E"/>
    <w:rsid w:val="002E707E"/>
    <w:rsid w:val="002E70B8"/>
    <w:rsid w:val="002E7528"/>
    <w:rsid w:val="002E76D3"/>
    <w:rsid w:val="002E7AFE"/>
    <w:rsid w:val="002F06E7"/>
    <w:rsid w:val="002F1184"/>
    <w:rsid w:val="002F11D2"/>
    <w:rsid w:val="002F1452"/>
    <w:rsid w:val="002F1610"/>
    <w:rsid w:val="002F2019"/>
    <w:rsid w:val="002F24F0"/>
    <w:rsid w:val="002F29CA"/>
    <w:rsid w:val="002F2D3C"/>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A21"/>
    <w:rsid w:val="00327D99"/>
    <w:rsid w:val="003318C2"/>
    <w:rsid w:val="00331924"/>
    <w:rsid w:val="00332663"/>
    <w:rsid w:val="00332F33"/>
    <w:rsid w:val="00333BC5"/>
    <w:rsid w:val="003342DA"/>
    <w:rsid w:val="00334A65"/>
    <w:rsid w:val="00334D20"/>
    <w:rsid w:val="00335267"/>
    <w:rsid w:val="0033564C"/>
    <w:rsid w:val="003356A2"/>
    <w:rsid w:val="00335A0A"/>
    <w:rsid w:val="0033613B"/>
    <w:rsid w:val="00336631"/>
    <w:rsid w:val="00336B63"/>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05"/>
    <w:rsid w:val="003466B0"/>
    <w:rsid w:val="00346930"/>
    <w:rsid w:val="0034759D"/>
    <w:rsid w:val="00347612"/>
    <w:rsid w:val="00347800"/>
    <w:rsid w:val="00347942"/>
    <w:rsid w:val="00347A15"/>
    <w:rsid w:val="003509DF"/>
    <w:rsid w:val="003513C7"/>
    <w:rsid w:val="0035145F"/>
    <w:rsid w:val="00351AD0"/>
    <w:rsid w:val="00351F4E"/>
    <w:rsid w:val="003525D4"/>
    <w:rsid w:val="003531AD"/>
    <w:rsid w:val="00353B1C"/>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26AC"/>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2FA5"/>
    <w:rsid w:val="003734FE"/>
    <w:rsid w:val="0037370B"/>
    <w:rsid w:val="00373CE2"/>
    <w:rsid w:val="003757DE"/>
    <w:rsid w:val="00375AE4"/>
    <w:rsid w:val="00375C87"/>
    <w:rsid w:val="00375F4A"/>
    <w:rsid w:val="00376061"/>
    <w:rsid w:val="00376625"/>
    <w:rsid w:val="00377382"/>
    <w:rsid w:val="0037752E"/>
    <w:rsid w:val="0037753E"/>
    <w:rsid w:val="00377B33"/>
    <w:rsid w:val="00380052"/>
    <w:rsid w:val="003801D8"/>
    <w:rsid w:val="00380305"/>
    <w:rsid w:val="003806AE"/>
    <w:rsid w:val="00381983"/>
    <w:rsid w:val="00381F7D"/>
    <w:rsid w:val="00382741"/>
    <w:rsid w:val="00382981"/>
    <w:rsid w:val="00383358"/>
    <w:rsid w:val="003839AA"/>
    <w:rsid w:val="003843E4"/>
    <w:rsid w:val="00384847"/>
    <w:rsid w:val="00384CCC"/>
    <w:rsid w:val="00384EDD"/>
    <w:rsid w:val="00385426"/>
    <w:rsid w:val="00385729"/>
    <w:rsid w:val="0038575C"/>
    <w:rsid w:val="00385CBB"/>
    <w:rsid w:val="00387987"/>
    <w:rsid w:val="003907CF"/>
    <w:rsid w:val="0039137E"/>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CEF"/>
    <w:rsid w:val="003A3D05"/>
    <w:rsid w:val="003A4571"/>
    <w:rsid w:val="003A47A9"/>
    <w:rsid w:val="003A4C51"/>
    <w:rsid w:val="003A613A"/>
    <w:rsid w:val="003A66EF"/>
    <w:rsid w:val="003A6BEC"/>
    <w:rsid w:val="003A769E"/>
    <w:rsid w:val="003A780A"/>
    <w:rsid w:val="003B0B84"/>
    <w:rsid w:val="003B1053"/>
    <w:rsid w:val="003B166B"/>
    <w:rsid w:val="003B1F61"/>
    <w:rsid w:val="003B30AD"/>
    <w:rsid w:val="003B31E8"/>
    <w:rsid w:val="003B4CBF"/>
    <w:rsid w:val="003B505F"/>
    <w:rsid w:val="003B57EC"/>
    <w:rsid w:val="003B5853"/>
    <w:rsid w:val="003B5A1E"/>
    <w:rsid w:val="003B5E39"/>
    <w:rsid w:val="003B639B"/>
    <w:rsid w:val="003B6576"/>
    <w:rsid w:val="003B6D05"/>
    <w:rsid w:val="003B6D56"/>
    <w:rsid w:val="003B71E3"/>
    <w:rsid w:val="003B7A94"/>
    <w:rsid w:val="003C0A02"/>
    <w:rsid w:val="003C2534"/>
    <w:rsid w:val="003C26AC"/>
    <w:rsid w:val="003C2A0B"/>
    <w:rsid w:val="003C2EC6"/>
    <w:rsid w:val="003C32FE"/>
    <w:rsid w:val="003C3358"/>
    <w:rsid w:val="003C3E25"/>
    <w:rsid w:val="003C4F30"/>
    <w:rsid w:val="003C5044"/>
    <w:rsid w:val="003C5153"/>
    <w:rsid w:val="003C5BB1"/>
    <w:rsid w:val="003C5BC7"/>
    <w:rsid w:val="003C6C20"/>
    <w:rsid w:val="003C6E82"/>
    <w:rsid w:val="003C73F8"/>
    <w:rsid w:val="003C7AD3"/>
    <w:rsid w:val="003C7B2D"/>
    <w:rsid w:val="003C7E9C"/>
    <w:rsid w:val="003D0346"/>
    <w:rsid w:val="003D0F91"/>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1B5"/>
    <w:rsid w:val="003F06E0"/>
    <w:rsid w:val="003F0C61"/>
    <w:rsid w:val="003F0D90"/>
    <w:rsid w:val="003F0E51"/>
    <w:rsid w:val="003F2708"/>
    <w:rsid w:val="003F2DBB"/>
    <w:rsid w:val="003F2F7C"/>
    <w:rsid w:val="003F316F"/>
    <w:rsid w:val="003F3A87"/>
    <w:rsid w:val="003F48CD"/>
    <w:rsid w:val="003F4D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FB9"/>
    <w:rsid w:val="00411671"/>
    <w:rsid w:val="0041180B"/>
    <w:rsid w:val="00411A03"/>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3CD6"/>
    <w:rsid w:val="0042545B"/>
    <w:rsid w:val="00425C95"/>
    <w:rsid w:val="00425E72"/>
    <w:rsid w:val="00425E85"/>
    <w:rsid w:val="0042649D"/>
    <w:rsid w:val="00426862"/>
    <w:rsid w:val="00426CE7"/>
    <w:rsid w:val="00426D50"/>
    <w:rsid w:val="004276E0"/>
    <w:rsid w:val="00427959"/>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B52"/>
    <w:rsid w:val="00442E0B"/>
    <w:rsid w:val="00442E2D"/>
    <w:rsid w:val="0044305F"/>
    <w:rsid w:val="00443B39"/>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DFC"/>
    <w:rsid w:val="00451E5C"/>
    <w:rsid w:val="0045206C"/>
    <w:rsid w:val="0045209D"/>
    <w:rsid w:val="00452950"/>
    <w:rsid w:val="00452FA4"/>
    <w:rsid w:val="00453265"/>
    <w:rsid w:val="00453750"/>
    <w:rsid w:val="004537EC"/>
    <w:rsid w:val="00453CEB"/>
    <w:rsid w:val="004547C8"/>
    <w:rsid w:val="0045495E"/>
    <w:rsid w:val="00455BC0"/>
    <w:rsid w:val="00455C7E"/>
    <w:rsid w:val="00455EB4"/>
    <w:rsid w:val="0045637F"/>
    <w:rsid w:val="00456A60"/>
    <w:rsid w:val="00456AD9"/>
    <w:rsid w:val="00456F88"/>
    <w:rsid w:val="004600EF"/>
    <w:rsid w:val="00460179"/>
    <w:rsid w:val="00460B1C"/>
    <w:rsid w:val="004617CF"/>
    <w:rsid w:val="004622BB"/>
    <w:rsid w:val="00462348"/>
    <w:rsid w:val="00463683"/>
    <w:rsid w:val="00464C2F"/>
    <w:rsid w:val="00464D56"/>
    <w:rsid w:val="00464DF0"/>
    <w:rsid w:val="00465562"/>
    <w:rsid w:val="00465DDF"/>
    <w:rsid w:val="004661DB"/>
    <w:rsid w:val="00466B28"/>
    <w:rsid w:val="00467D5E"/>
    <w:rsid w:val="004700DC"/>
    <w:rsid w:val="0047012B"/>
    <w:rsid w:val="004705A4"/>
    <w:rsid w:val="00471164"/>
    <w:rsid w:val="0047126F"/>
    <w:rsid w:val="0047129E"/>
    <w:rsid w:val="00471752"/>
    <w:rsid w:val="00471AA2"/>
    <w:rsid w:val="00471E18"/>
    <w:rsid w:val="00471FC6"/>
    <w:rsid w:val="0047228C"/>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7CC"/>
    <w:rsid w:val="004939B6"/>
    <w:rsid w:val="00493AE1"/>
    <w:rsid w:val="00493CBE"/>
    <w:rsid w:val="004940D7"/>
    <w:rsid w:val="004942BB"/>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653"/>
    <w:rsid w:val="004C1B90"/>
    <w:rsid w:val="004C1BDC"/>
    <w:rsid w:val="004C2149"/>
    <w:rsid w:val="004C2531"/>
    <w:rsid w:val="004C2B02"/>
    <w:rsid w:val="004C3342"/>
    <w:rsid w:val="004C33A2"/>
    <w:rsid w:val="004C4396"/>
    <w:rsid w:val="004C4B5D"/>
    <w:rsid w:val="004C4F65"/>
    <w:rsid w:val="004C6628"/>
    <w:rsid w:val="004C7A8F"/>
    <w:rsid w:val="004C7D9F"/>
    <w:rsid w:val="004D01D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A95"/>
    <w:rsid w:val="004E0BE3"/>
    <w:rsid w:val="004E0E03"/>
    <w:rsid w:val="004E0E0F"/>
    <w:rsid w:val="004E0F37"/>
    <w:rsid w:val="004E13FA"/>
    <w:rsid w:val="004E1450"/>
    <w:rsid w:val="004E1511"/>
    <w:rsid w:val="004E1AA9"/>
    <w:rsid w:val="004E1D0E"/>
    <w:rsid w:val="004E1DB7"/>
    <w:rsid w:val="004E1FE7"/>
    <w:rsid w:val="004E221D"/>
    <w:rsid w:val="004E229B"/>
    <w:rsid w:val="004E3112"/>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3A65"/>
    <w:rsid w:val="004F41EC"/>
    <w:rsid w:val="004F431D"/>
    <w:rsid w:val="004F43AB"/>
    <w:rsid w:val="004F4F1F"/>
    <w:rsid w:val="004F4F7A"/>
    <w:rsid w:val="004F4F85"/>
    <w:rsid w:val="004F539A"/>
    <w:rsid w:val="004F53C8"/>
    <w:rsid w:val="004F5524"/>
    <w:rsid w:val="004F5B56"/>
    <w:rsid w:val="004F5FAF"/>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B69"/>
    <w:rsid w:val="00522FC1"/>
    <w:rsid w:val="005232B5"/>
    <w:rsid w:val="0052346D"/>
    <w:rsid w:val="005239EA"/>
    <w:rsid w:val="00523C70"/>
    <w:rsid w:val="00524289"/>
    <w:rsid w:val="005250BC"/>
    <w:rsid w:val="005254F8"/>
    <w:rsid w:val="005259CE"/>
    <w:rsid w:val="00526053"/>
    <w:rsid w:val="005265D4"/>
    <w:rsid w:val="00526812"/>
    <w:rsid w:val="0052721A"/>
    <w:rsid w:val="005274E2"/>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4EA1"/>
    <w:rsid w:val="005352B7"/>
    <w:rsid w:val="00535691"/>
    <w:rsid w:val="00535D72"/>
    <w:rsid w:val="00535E23"/>
    <w:rsid w:val="00536216"/>
    <w:rsid w:val="00536511"/>
    <w:rsid w:val="005369F8"/>
    <w:rsid w:val="00536D35"/>
    <w:rsid w:val="005373BF"/>
    <w:rsid w:val="005379CF"/>
    <w:rsid w:val="00537EE4"/>
    <w:rsid w:val="0054001C"/>
    <w:rsid w:val="005402F5"/>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B23"/>
    <w:rsid w:val="00556E6F"/>
    <w:rsid w:val="00556F6F"/>
    <w:rsid w:val="00557296"/>
    <w:rsid w:val="00557A6C"/>
    <w:rsid w:val="005608B2"/>
    <w:rsid w:val="0056099A"/>
    <w:rsid w:val="00560A43"/>
    <w:rsid w:val="00561000"/>
    <w:rsid w:val="00561471"/>
    <w:rsid w:val="005622E3"/>
    <w:rsid w:val="00563749"/>
    <w:rsid w:val="00563C85"/>
    <w:rsid w:val="00563DDB"/>
    <w:rsid w:val="00564813"/>
    <w:rsid w:val="0056546C"/>
    <w:rsid w:val="0056563A"/>
    <w:rsid w:val="00565966"/>
    <w:rsid w:val="00565B05"/>
    <w:rsid w:val="00565BD3"/>
    <w:rsid w:val="00565F1B"/>
    <w:rsid w:val="00566629"/>
    <w:rsid w:val="0056670A"/>
    <w:rsid w:val="00567686"/>
    <w:rsid w:val="005676DC"/>
    <w:rsid w:val="005702C5"/>
    <w:rsid w:val="005715C9"/>
    <w:rsid w:val="00571D67"/>
    <w:rsid w:val="00572E2F"/>
    <w:rsid w:val="00572E40"/>
    <w:rsid w:val="00573801"/>
    <w:rsid w:val="00574579"/>
    <w:rsid w:val="00574593"/>
    <w:rsid w:val="005746AC"/>
    <w:rsid w:val="00574757"/>
    <w:rsid w:val="0057515D"/>
    <w:rsid w:val="0057527E"/>
    <w:rsid w:val="00575A1D"/>
    <w:rsid w:val="00575A7F"/>
    <w:rsid w:val="005764A9"/>
    <w:rsid w:val="00576529"/>
    <w:rsid w:val="00576867"/>
    <w:rsid w:val="00576D2C"/>
    <w:rsid w:val="00576EFD"/>
    <w:rsid w:val="005777F4"/>
    <w:rsid w:val="00577BC4"/>
    <w:rsid w:val="00580508"/>
    <w:rsid w:val="005806F9"/>
    <w:rsid w:val="00580C5C"/>
    <w:rsid w:val="00580DA8"/>
    <w:rsid w:val="00580F79"/>
    <w:rsid w:val="0058142E"/>
    <w:rsid w:val="00581795"/>
    <w:rsid w:val="00582865"/>
    <w:rsid w:val="00583B95"/>
    <w:rsid w:val="005850FD"/>
    <w:rsid w:val="0058597D"/>
    <w:rsid w:val="00585BB5"/>
    <w:rsid w:val="00585F34"/>
    <w:rsid w:val="00587631"/>
    <w:rsid w:val="00587DC2"/>
    <w:rsid w:val="005906E5"/>
    <w:rsid w:val="00590AE1"/>
    <w:rsid w:val="00590EBE"/>
    <w:rsid w:val="0059185F"/>
    <w:rsid w:val="00591F15"/>
    <w:rsid w:val="00592494"/>
    <w:rsid w:val="00592EBE"/>
    <w:rsid w:val="00593050"/>
    <w:rsid w:val="0059393A"/>
    <w:rsid w:val="0059466A"/>
    <w:rsid w:val="00594F4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437E"/>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27D"/>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49E9"/>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1E4"/>
    <w:rsid w:val="005D7598"/>
    <w:rsid w:val="005E009F"/>
    <w:rsid w:val="005E1528"/>
    <w:rsid w:val="005E19FF"/>
    <w:rsid w:val="005E2189"/>
    <w:rsid w:val="005E25F7"/>
    <w:rsid w:val="005E2A5A"/>
    <w:rsid w:val="005E2C15"/>
    <w:rsid w:val="005E3DDA"/>
    <w:rsid w:val="005E4642"/>
    <w:rsid w:val="005E46DC"/>
    <w:rsid w:val="005E4A51"/>
    <w:rsid w:val="005E4C95"/>
    <w:rsid w:val="005E5820"/>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2723"/>
    <w:rsid w:val="006241BE"/>
    <w:rsid w:val="00625009"/>
    <w:rsid w:val="00625759"/>
    <w:rsid w:val="006258EC"/>
    <w:rsid w:val="00625B32"/>
    <w:rsid w:val="00625B8F"/>
    <w:rsid w:val="00625CB0"/>
    <w:rsid w:val="006278CC"/>
    <w:rsid w:val="00630332"/>
    <w:rsid w:val="0063189C"/>
    <w:rsid w:val="006318D8"/>
    <w:rsid w:val="00631C39"/>
    <w:rsid w:val="00632342"/>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3B97"/>
    <w:rsid w:val="00644879"/>
    <w:rsid w:val="00644A9C"/>
    <w:rsid w:val="00644D0C"/>
    <w:rsid w:val="0064527F"/>
    <w:rsid w:val="006454AC"/>
    <w:rsid w:val="006457EB"/>
    <w:rsid w:val="00645926"/>
    <w:rsid w:val="00645A81"/>
    <w:rsid w:val="00646222"/>
    <w:rsid w:val="0064663D"/>
    <w:rsid w:val="00647555"/>
    <w:rsid w:val="00650191"/>
    <w:rsid w:val="00650351"/>
    <w:rsid w:val="006505DC"/>
    <w:rsid w:val="006509BB"/>
    <w:rsid w:val="00650BE0"/>
    <w:rsid w:val="00651032"/>
    <w:rsid w:val="0065133E"/>
    <w:rsid w:val="006514C8"/>
    <w:rsid w:val="00651605"/>
    <w:rsid w:val="006516A6"/>
    <w:rsid w:val="00651A21"/>
    <w:rsid w:val="00651FD1"/>
    <w:rsid w:val="00652A94"/>
    <w:rsid w:val="006531CB"/>
    <w:rsid w:val="00653453"/>
    <w:rsid w:val="00653E4D"/>
    <w:rsid w:val="00653F03"/>
    <w:rsid w:val="006541A6"/>
    <w:rsid w:val="006541C5"/>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5D54"/>
    <w:rsid w:val="006662AD"/>
    <w:rsid w:val="006668CA"/>
    <w:rsid w:val="0066709D"/>
    <w:rsid w:val="006673ED"/>
    <w:rsid w:val="0066760C"/>
    <w:rsid w:val="00667A29"/>
    <w:rsid w:val="00667ABB"/>
    <w:rsid w:val="006708C9"/>
    <w:rsid w:val="00670B88"/>
    <w:rsid w:val="00670E84"/>
    <w:rsid w:val="0067240D"/>
    <w:rsid w:val="006726E0"/>
    <w:rsid w:val="00674A96"/>
    <w:rsid w:val="006750F1"/>
    <w:rsid w:val="00675A81"/>
    <w:rsid w:val="00675AA9"/>
    <w:rsid w:val="0067643D"/>
    <w:rsid w:val="0067675D"/>
    <w:rsid w:val="00677A1C"/>
    <w:rsid w:val="00677C73"/>
    <w:rsid w:val="00677F7C"/>
    <w:rsid w:val="0068074C"/>
    <w:rsid w:val="00681093"/>
    <w:rsid w:val="0068146B"/>
    <w:rsid w:val="0068250F"/>
    <w:rsid w:val="006834E5"/>
    <w:rsid w:val="00683815"/>
    <w:rsid w:val="00683A28"/>
    <w:rsid w:val="00684959"/>
    <w:rsid w:val="00684DEA"/>
    <w:rsid w:val="006854F2"/>
    <w:rsid w:val="0068565C"/>
    <w:rsid w:val="0068620A"/>
    <w:rsid w:val="006862BE"/>
    <w:rsid w:val="00686E12"/>
    <w:rsid w:val="00690E56"/>
    <w:rsid w:val="0069165A"/>
    <w:rsid w:val="00691B4D"/>
    <w:rsid w:val="0069249C"/>
    <w:rsid w:val="00692613"/>
    <w:rsid w:val="00692C1D"/>
    <w:rsid w:val="0069335D"/>
    <w:rsid w:val="00694C3C"/>
    <w:rsid w:val="00697E8B"/>
    <w:rsid w:val="006A01DE"/>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6E2"/>
    <w:rsid w:val="006C3B12"/>
    <w:rsid w:val="006C3D2D"/>
    <w:rsid w:val="006C4023"/>
    <w:rsid w:val="006C4287"/>
    <w:rsid w:val="006C431D"/>
    <w:rsid w:val="006C4C69"/>
    <w:rsid w:val="006C4D54"/>
    <w:rsid w:val="006C58DF"/>
    <w:rsid w:val="006C6452"/>
    <w:rsid w:val="006C7199"/>
    <w:rsid w:val="006C7422"/>
    <w:rsid w:val="006D0087"/>
    <w:rsid w:val="006D04D2"/>
    <w:rsid w:val="006D09C8"/>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138"/>
    <w:rsid w:val="006E24C0"/>
    <w:rsid w:val="006E2874"/>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4D90"/>
    <w:rsid w:val="006F713A"/>
    <w:rsid w:val="006F78A5"/>
    <w:rsid w:val="0070002E"/>
    <w:rsid w:val="00700615"/>
    <w:rsid w:val="00701441"/>
    <w:rsid w:val="00701494"/>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1095"/>
    <w:rsid w:val="0071123D"/>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842"/>
    <w:rsid w:val="0072199D"/>
    <w:rsid w:val="0072219B"/>
    <w:rsid w:val="00722424"/>
    <w:rsid w:val="0072288D"/>
    <w:rsid w:val="00722DED"/>
    <w:rsid w:val="00723C1D"/>
    <w:rsid w:val="00723CC5"/>
    <w:rsid w:val="007244C8"/>
    <w:rsid w:val="00724A11"/>
    <w:rsid w:val="00725154"/>
    <w:rsid w:val="007255AF"/>
    <w:rsid w:val="00725926"/>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290B"/>
    <w:rsid w:val="0073326F"/>
    <w:rsid w:val="0073378E"/>
    <w:rsid w:val="007342F2"/>
    <w:rsid w:val="007343B1"/>
    <w:rsid w:val="00734516"/>
    <w:rsid w:val="00734D2F"/>
    <w:rsid w:val="00735043"/>
    <w:rsid w:val="007356CC"/>
    <w:rsid w:val="00736983"/>
    <w:rsid w:val="0073730D"/>
    <w:rsid w:val="00737520"/>
    <w:rsid w:val="00737B86"/>
    <w:rsid w:val="007406F6"/>
    <w:rsid w:val="00740C3E"/>
    <w:rsid w:val="00740E0F"/>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57D63"/>
    <w:rsid w:val="00760B67"/>
    <w:rsid w:val="00760F3C"/>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7D5"/>
    <w:rsid w:val="00781F3B"/>
    <w:rsid w:val="007824AB"/>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44CC"/>
    <w:rsid w:val="00795121"/>
    <w:rsid w:val="00795C02"/>
    <w:rsid w:val="00795E68"/>
    <w:rsid w:val="00795F23"/>
    <w:rsid w:val="00796843"/>
    <w:rsid w:val="0079764A"/>
    <w:rsid w:val="007A0926"/>
    <w:rsid w:val="007A095C"/>
    <w:rsid w:val="007A1E36"/>
    <w:rsid w:val="007A2FCF"/>
    <w:rsid w:val="007A3DF5"/>
    <w:rsid w:val="007A3EF4"/>
    <w:rsid w:val="007A3F08"/>
    <w:rsid w:val="007A47D0"/>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76F8"/>
    <w:rsid w:val="007C7734"/>
    <w:rsid w:val="007C7784"/>
    <w:rsid w:val="007D01B9"/>
    <w:rsid w:val="007D0632"/>
    <w:rsid w:val="007D0E2D"/>
    <w:rsid w:val="007D14D7"/>
    <w:rsid w:val="007D15AE"/>
    <w:rsid w:val="007D16B5"/>
    <w:rsid w:val="007D1D12"/>
    <w:rsid w:val="007D1D95"/>
    <w:rsid w:val="007D337B"/>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5B59"/>
    <w:rsid w:val="007E68C3"/>
    <w:rsid w:val="007E69A8"/>
    <w:rsid w:val="007E6E5C"/>
    <w:rsid w:val="007E714E"/>
    <w:rsid w:val="007E74DE"/>
    <w:rsid w:val="007E750F"/>
    <w:rsid w:val="007E7D7C"/>
    <w:rsid w:val="007F02E3"/>
    <w:rsid w:val="007F03B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0DA9"/>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5AF"/>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162"/>
    <w:rsid w:val="008474A5"/>
    <w:rsid w:val="008477E8"/>
    <w:rsid w:val="008478AA"/>
    <w:rsid w:val="00847B0A"/>
    <w:rsid w:val="00847B8A"/>
    <w:rsid w:val="00847C79"/>
    <w:rsid w:val="00847D4E"/>
    <w:rsid w:val="00850080"/>
    <w:rsid w:val="008504CE"/>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1EC"/>
    <w:rsid w:val="00870DCF"/>
    <w:rsid w:val="008714DB"/>
    <w:rsid w:val="00871578"/>
    <w:rsid w:val="00871877"/>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77D"/>
    <w:rsid w:val="00886AEF"/>
    <w:rsid w:val="00886C8B"/>
    <w:rsid w:val="00887178"/>
    <w:rsid w:val="00887446"/>
    <w:rsid w:val="0088747B"/>
    <w:rsid w:val="00887648"/>
    <w:rsid w:val="008879D3"/>
    <w:rsid w:val="00887AB5"/>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3B36"/>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168"/>
    <w:rsid w:val="008C329B"/>
    <w:rsid w:val="008C3DBB"/>
    <w:rsid w:val="008C4092"/>
    <w:rsid w:val="008C5036"/>
    <w:rsid w:val="008C5D99"/>
    <w:rsid w:val="008C5E2B"/>
    <w:rsid w:val="008C5F0A"/>
    <w:rsid w:val="008C61AE"/>
    <w:rsid w:val="008C6EDF"/>
    <w:rsid w:val="008C6F75"/>
    <w:rsid w:val="008C7200"/>
    <w:rsid w:val="008C7627"/>
    <w:rsid w:val="008D043E"/>
    <w:rsid w:val="008D0443"/>
    <w:rsid w:val="008D0D42"/>
    <w:rsid w:val="008D0FCD"/>
    <w:rsid w:val="008D111E"/>
    <w:rsid w:val="008D12BF"/>
    <w:rsid w:val="008D1894"/>
    <w:rsid w:val="008D1B62"/>
    <w:rsid w:val="008D1B9E"/>
    <w:rsid w:val="008D1F9A"/>
    <w:rsid w:val="008D2082"/>
    <w:rsid w:val="008D2388"/>
    <w:rsid w:val="008D304E"/>
    <w:rsid w:val="008D4146"/>
    <w:rsid w:val="008D42F6"/>
    <w:rsid w:val="008D4A5C"/>
    <w:rsid w:val="008D5013"/>
    <w:rsid w:val="008D59E9"/>
    <w:rsid w:val="008D6E53"/>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39D"/>
    <w:rsid w:val="008F591D"/>
    <w:rsid w:val="008F5A89"/>
    <w:rsid w:val="008F5B13"/>
    <w:rsid w:val="008F6006"/>
    <w:rsid w:val="008F62CE"/>
    <w:rsid w:val="008F71B1"/>
    <w:rsid w:val="008F71BC"/>
    <w:rsid w:val="008F7246"/>
    <w:rsid w:val="008F7DE6"/>
    <w:rsid w:val="009015B2"/>
    <w:rsid w:val="00901881"/>
    <w:rsid w:val="009022AF"/>
    <w:rsid w:val="0090244D"/>
    <w:rsid w:val="009037F5"/>
    <w:rsid w:val="009040D4"/>
    <w:rsid w:val="00904723"/>
    <w:rsid w:val="00905578"/>
    <w:rsid w:val="00905ACD"/>
    <w:rsid w:val="00906209"/>
    <w:rsid w:val="0090659B"/>
    <w:rsid w:val="0090660F"/>
    <w:rsid w:val="00906D38"/>
    <w:rsid w:val="00906E90"/>
    <w:rsid w:val="00906F53"/>
    <w:rsid w:val="00907652"/>
    <w:rsid w:val="0091051D"/>
    <w:rsid w:val="00910533"/>
    <w:rsid w:val="00910705"/>
    <w:rsid w:val="00910C50"/>
    <w:rsid w:val="009117BF"/>
    <w:rsid w:val="00912796"/>
    <w:rsid w:val="00912CB8"/>
    <w:rsid w:val="0091374F"/>
    <w:rsid w:val="00913B73"/>
    <w:rsid w:val="00913C62"/>
    <w:rsid w:val="009143C1"/>
    <w:rsid w:val="0091471C"/>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4D92"/>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48E"/>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44"/>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D35"/>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705"/>
    <w:rsid w:val="009758C5"/>
    <w:rsid w:val="009759F2"/>
    <w:rsid w:val="00976119"/>
    <w:rsid w:val="00976190"/>
    <w:rsid w:val="00976469"/>
    <w:rsid w:val="00976532"/>
    <w:rsid w:val="0097654B"/>
    <w:rsid w:val="00976A43"/>
    <w:rsid w:val="00976B93"/>
    <w:rsid w:val="00976E12"/>
    <w:rsid w:val="009770B8"/>
    <w:rsid w:val="00977265"/>
    <w:rsid w:val="00977579"/>
    <w:rsid w:val="00977C6D"/>
    <w:rsid w:val="00977F17"/>
    <w:rsid w:val="00980499"/>
    <w:rsid w:val="009806B0"/>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87ECE"/>
    <w:rsid w:val="00990506"/>
    <w:rsid w:val="00990F79"/>
    <w:rsid w:val="009910DC"/>
    <w:rsid w:val="00991584"/>
    <w:rsid w:val="0099172C"/>
    <w:rsid w:val="00991B19"/>
    <w:rsid w:val="00991F23"/>
    <w:rsid w:val="00992605"/>
    <w:rsid w:val="00993599"/>
    <w:rsid w:val="00994B80"/>
    <w:rsid w:val="00994CCA"/>
    <w:rsid w:val="00995EAF"/>
    <w:rsid w:val="009974A8"/>
    <w:rsid w:val="009975C9"/>
    <w:rsid w:val="009A0A09"/>
    <w:rsid w:val="009A1489"/>
    <w:rsid w:val="009A245B"/>
    <w:rsid w:val="009A2516"/>
    <w:rsid w:val="009A2D5F"/>
    <w:rsid w:val="009A2FAA"/>
    <w:rsid w:val="009A349F"/>
    <w:rsid w:val="009A35C7"/>
    <w:rsid w:val="009A3852"/>
    <w:rsid w:val="009A444E"/>
    <w:rsid w:val="009A4788"/>
    <w:rsid w:val="009A4A6E"/>
    <w:rsid w:val="009A78B3"/>
    <w:rsid w:val="009B0A9C"/>
    <w:rsid w:val="009B10AE"/>
    <w:rsid w:val="009B117B"/>
    <w:rsid w:val="009B1240"/>
    <w:rsid w:val="009B1690"/>
    <w:rsid w:val="009B18D7"/>
    <w:rsid w:val="009B1956"/>
    <w:rsid w:val="009B23EE"/>
    <w:rsid w:val="009B2769"/>
    <w:rsid w:val="009B3610"/>
    <w:rsid w:val="009B37D3"/>
    <w:rsid w:val="009B4C61"/>
    <w:rsid w:val="009B4CB0"/>
    <w:rsid w:val="009B4CE0"/>
    <w:rsid w:val="009B54CF"/>
    <w:rsid w:val="009B5A8C"/>
    <w:rsid w:val="009B5C74"/>
    <w:rsid w:val="009B661E"/>
    <w:rsid w:val="009B68A4"/>
    <w:rsid w:val="009B7290"/>
    <w:rsid w:val="009B73B5"/>
    <w:rsid w:val="009B75F0"/>
    <w:rsid w:val="009B7D1B"/>
    <w:rsid w:val="009C01B9"/>
    <w:rsid w:val="009C0342"/>
    <w:rsid w:val="009C0408"/>
    <w:rsid w:val="009C0D3F"/>
    <w:rsid w:val="009C12CC"/>
    <w:rsid w:val="009C161A"/>
    <w:rsid w:val="009C1E60"/>
    <w:rsid w:val="009C2597"/>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2CF6"/>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BF0"/>
    <w:rsid w:val="009F0A3A"/>
    <w:rsid w:val="009F0BD3"/>
    <w:rsid w:val="009F0FAF"/>
    <w:rsid w:val="009F1F49"/>
    <w:rsid w:val="009F3218"/>
    <w:rsid w:val="009F394C"/>
    <w:rsid w:val="009F3A44"/>
    <w:rsid w:val="009F4131"/>
    <w:rsid w:val="009F4F93"/>
    <w:rsid w:val="009F556C"/>
    <w:rsid w:val="009F572C"/>
    <w:rsid w:val="009F711E"/>
    <w:rsid w:val="009F7F2B"/>
    <w:rsid w:val="00A0001D"/>
    <w:rsid w:val="00A01037"/>
    <w:rsid w:val="00A0119C"/>
    <w:rsid w:val="00A017D4"/>
    <w:rsid w:val="00A01C9C"/>
    <w:rsid w:val="00A01F05"/>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3B8"/>
    <w:rsid w:val="00A10996"/>
    <w:rsid w:val="00A10B74"/>
    <w:rsid w:val="00A10C18"/>
    <w:rsid w:val="00A10EC9"/>
    <w:rsid w:val="00A11F7F"/>
    <w:rsid w:val="00A12648"/>
    <w:rsid w:val="00A136A9"/>
    <w:rsid w:val="00A13855"/>
    <w:rsid w:val="00A140A3"/>
    <w:rsid w:val="00A149B4"/>
    <w:rsid w:val="00A15500"/>
    <w:rsid w:val="00A155A6"/>
    <w:rsid w:val="00A15B34"/>
    <w:rsid w:val="00A16421"/>
    <w:rsid w:val="00A1647B"/>
    <w:rsid w:val="00A177A3"/>
    <w:rsid w:val="00A17907"/>
    <w:rsid w:val="00A209E2"/>
    <w:rsid w:val="00A20EFE"/>
    <w:rsid w:val="00A21556"/>
    <w:rsid w:val="00A21903"/>
    <w:rsid w:val="00A22AF7"/>
    <w:rsid w:val="00A23211"/>
    <w:rsid w:val="00A2405B"/>
    <w:rsid w:val="00A249A6"/>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B9D"/>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9CF"/>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77F0B"/>
    <w:rsid w:val="00A800C8"/>
    <w:rsid w:val="00A801F8"/>
    <w:rsid w:val="00A811CB"/>
    <w:rsid w:val="00A81D00"/>
    <w:rsid w:val="00A81D2F"/>
    <w:rsid w:val="00A81E59"/>
    <w:rsid w:val="00A81EBE"/>
    <w:rsid w:val="00A826F1"/>
    <w:rsid w:val="00A82712"/>
    <w:rsid w:val="00A82D02"/>
    <w:rsid w:val="00A83142"/>
    <w:rsid w:val="00A83AFC"/>
    <w:rsid w:val="00A8428C"/>
    <w:rsid w:val="00A84364"/>
    <w:rsid w:val="00A84806"/>
    <w:rsid w:val="00A84CD0"/>
    <w:rsid w:val="00A858E9"/>
    <w:rsid w:val="00A85E5B"/>
    <w:rsid w:val="00A85E73"/>
    <w:rsid w:val="00A86EC4"/>
    <w:rsid w:val="00A86ED1"/>
    <w:rsid w:val="00A86F9B"/>
    <w:rsid w:val="00A91037"/>
    <w:rsid w:val="00A915F4"/>
    <w:rsid w:val="00A91687"/>
    <w:rsid w:val="00A917A9"/>
    <w:rsid w:val="00A91C36"/>
    <w:rsid w:val="00A91D41"/>
    <w:rsid w:val="00A920C7"/>
    <w:rsid w:val="00A93F51"/>
    <w:rsid w:val="00A96010"/>
    <w:rsid w:val="00A9684D"/>
    <w:rsid w:val="00A97402"/>
    <w:rsid w:val="00A97873"/>
    <w:rsid w:val="00AA0B30"/>
    <w:rsid w:val="00AA0EFF"/>
    <w:rsid w:val="00AA1E6C"/>
    <w:rsid w:val="00AA2898"/>
    <w:rsid w:val="00AA29DC"/>
    <w:rsid w:val="00AA2B4F"/>
    <w:rsid w:val="00AA321D"/>
    <w:rsid w:val="00AA3259"/>
    <w:rsid w:val="00AA383C"/>
    <w:rsid w:val="00AA3C4B"/>
    <w:rsid w:val="00AA4B32"/>
    <w:rsid w:val="00AA4CFF"/>
    <w:rsid w:val="00AA4D52"/>
    <w:rsid w:val="00AA4F04"/>
    <w:rsid w:val="00AA5773"/>
    <w:rsid w:val="00AA5AC3"/>
    <w:rsid w:val="00AA6669"/>
    <w:rsid w:val="00AA690A"/>
    <w:rsid w:val="00AA6AB3"/>
    <w:rsid w:val="00AA6B2A"/>
    <w:rsid w:val="00AA6D26"/>
    <w:rsid w:val="00AA74C0"/>
    <w:rsid w:val="00AA7FAB"/>
    <w:rsid w:val="00AB0541"/>
    <w:rsid w:val="00AB09EE"/>
    <w:rsid w:val="00AB19B4"/>
    <w:rsid w:val="00AB2400"/>
    <w:rsid w:val="00AB25DF"/>
    <w:rsid w:val="00AB4096"/>
    <w:rsid w:val="00AB5377"/>
    <w:rsid w:val="00AB5B77"/>
    <w:rsid w:val="00AB7778"/>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6907"/>
    <w:rsid w:val="00AD7076"/>
    <w:rsid w:val="00AD739C"/>
    <w:rsid w:val="00AE0764"/>
    <w:rsid w:val="00AE16D1"/>
    <w:rsid w:val="00AE1BC1"/>
    <w:rsid w:val="00AE1BD1"/>
    <w:rsid w:val="00AE1DBE"/>
    <w:rsid w:val="00AE276C"/>
    <w:rsid w:val="00AE3DF4"/>
    <w:rsid w:val="00AE4155"/>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6D07"/>
    <w:rsid w:val="00AF72F9"/>
    <w:rsid w:val="00B001C6"/>
    <w:rsid w:val="00B008DF"/>
    <w:rsid w:val="00B00BB3"/>
    <w:rsid w:val="00B00E5C"/>
    <w:rsid w:val="00B011D8"/>
    <w:rsid w:val="00B0131B"/>
    <w:rsid w:val="00B014AD"/>
    <w:rsid w:val="00B01819"/>
    <w:rsid w:val="00B01889"/>
    <w:rsid w:val="00B022D8"/>
    <w:rsid w:val="00B024A5"/>
    <w:rsid w:val="00B02540"/>
    <w:rsid w:val="00B039AB"/>
    <w:rsid w:val="00B039E9"/>
    <w:rsid w:val="00B03B7D"/>
    <w:rsid w:val="00B04880"/>
    <w:rsid w:val="00B04DC3"/>
    <w:rsid w:val="00B04EED"/>
    <w:rsid w:val="00B0529B"/>
    <w:rsid w:val="00B05E03"/>
    <w:rsid w:val="00B0644E"/>
    <w:rsid w:val="00B0766D"/>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1A2"/>
    <w:rsid w:val="00B2330D"/>
    <w:rsid w:val="00B23F87"/>
    <w:rsid w:val="00B24213"/>
    <w:rsid w:val="00B242E1"/>
    <w:rsid w:val="00B244B0"/>
    <w:rsid w:val="00B24980"/>
    <w:rsid w:val="00B250B5"/>
    <w:rsid w:val="00B25B42"/>
    <w:rsid w:val="00B2635D"/>
    <w:rsid w:val="00B267F1"/>
    <w:rsid w:val="00B2725F"/>
    <w:rsid w:val="00B27998"/>
    <w:rsid w:val="00B308E1"/>
    <w:rsid w:val="00B30FEF"/>
    <w:rsid w:val="00B31958"/>
    <w:rsid w:val="00B31D3D"/>
    <w:rsid w:val="00B32623"/>
    <w:rsid w:val="00B331DC"/>
    <w:rsid w:val="00B3398B"/>
    <w:rsid w:val="00B33BCF"/>
    <w:rsid w:val="00B34F11"/>
    <w:rsid w:val="00B35546"/>
    <w:rsid w:val="00B3556A"/>
    <w:rsid w:val="00B35594"/>
    <w:rsid w:val="00B3580D"/>
    <w:rsid w:val="00B359EF"/>
    <w:rsid w:val="00B36B6D"/>
    <w:rsid w:val="00B3756E"/>
    <w:rsid w:val="00B3781E"/>
    <w:rsid w:val="00B401AE"/>
    <w:rsid w:val="00B402BB"/>
    <w:rsid w:val="00B4123F"/>
    <w:rsid w:val="00B414AF"/>
    <w:rsid w:val="00B41708"/>
    <w:rsid w:val="00B421E7"/>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862"/>
    <w:rsid w:val="00B66A94"/>
    <w:rsid w:val="00B66F7C"/>
    <w:rsid w:val="00B66F81"/>
    <w:rsid w:val="00B67145"/>
    <w:rsid w:val="00B677F1"/>
    <w:rsid w:val="00B67914"/>
    <w:rsid w:val="00B707AF"/>
    <w:rsid w:val="00B70882"/>
    <w:rsid w:val="00B709B8"/>
    <w:rsid w:val="00B7140B"/>
    <w:rsid w:val="00B72097"/>
    <w:rsid w:val="00B7275C"/>
    <w:rsid w:val="00B72D75"/>
    <w:rsid w:val="00B72F97"/>
    <w:rsid w:val="00B73774"/>
    <w:rsid w:val="00B739E0"/>
    <w:rsid w:val="00B741EF"/>
    <w:rsid w:val="00B747A2"/>
    <w:rsid w:val="00B75001"/>
    <w:rsid w:val="00B75D6E"/>
    <w:rsid w:val="00B75F72"/>
    <w:rsid w:val="00B76D04"/>
    <w:rsid w:val="00B76DC1"/>
    <w:rsid w:val="00B77CFD"/>
    <w:rsid w:val="00B77D0F"/>
    <w:rsid w:val="00B800B7"/>
    <w:rsid w:val="00B80425"/>
    <w:rsid w:val="00B80488"/>
    <w:rsid w:val="00B805C4"/>
    <w:rsid w:val="00B806D4"/>
    <w:rsid w:val="00B81548"/>
    <w:rsid w:val="00B81633"/>
    <w:rsid w:val="00B81F81"/>
    <w:rsid w:val="00B82FF5"/>
    <w:rsid w:val="00B831BA"/>
    <w:rsid w:val="00B83A38"/>
    <w:rsid w:val="00B83D46"/>
    <w:rsid w:val="00B84363"/>
    <w:rsid w:val="00B850CE"/>
    <w:rsid w:val="00B862C0"/>
    <w:rsid w:val="00B863D9"/>
    <w:rsid w:val="00B864BA"/>
    <w:rsid w:val="00B867C9"/>
    <w:rsid w:val="00B86B10"/>
    <w:rsid w:val="00B86C03"/>
    <w:rsid w:val="00B86E98"/>
    <w:rsid w:val="00B879D8"/>
    <w:rsid w:val="00B90192"/>
    <w:rsid w:val="00B90A49"/>
    <w:rsid w:val="00B90B9B"/>
    <w:rsid w:val="00B90C7D"/>
    <w:rsid w:val="00B91455"/>
    <w:rsid w:val="00B91564"/>
    <w:rsid w:val="00B9194D"/>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1F34"/>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01"/>
    <w:rsid w:val="00BC4C7F"/>
    <w:rsid w:val="00BC5C80"/>
    <w:rsid w:val="00BC5D5B"/>
    <w:rsid w:val="00BC5F08"/>
    <w:rsid w:val="00BC6161"/>
    <w:rsid w:val="00BC65A4"/>
    <w:rsid w:val="00BC65B2"/>
    <w:rsid w:val="00BC75B3"/>
    <w:rsid w:val="00BC7E15"/>
    <w:rsid w:val="00BC7E36"/>
    <w:rsid w:val="00BD020B"/>
    <w:rsid w:val="00BD09B1"/>
    <w:rsid w:val="00BD0B8B"/>
    <w:rsid w:val="00BD0C0D"/>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734"/>
    <w:rsid w:val="00BE0F6C"/>
    <w:rsid w:val="00BE1D73"/>
    <w:rsid w:val="00BE1EC9"/>
    <w:rsid w:val="00BE1F09"/>
    <w:rsid w:val="00BE2650"/>
    <w:rsid w:val="00BE26F9"/>
    <w:rsid w:val="00BE2822"/>
    <w:rsid w:val="00BE2DD8"/>
    <w:rsid w:val="00BE301A"/>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240"/>
    <w:rsid w:val="00BF5BF6"/>
    <w:rsid w:val="00BF5C15"/>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53F"/>
    <w:rsid w:val="00C03CCC"/>
    <w:rsid w:val="00C03CE8"/>
    <w:rsid w:val="00C0494D"/>
    <w:rsid w:val="00C04B74"/>
    <w:rsid w:val="00C05806"/>
    <w:rsid w:val="00C05907"/>
    <w:rsid w:val="00C05FA3"/>
    <w:rsid w:val="00C06A1F"/>
    <w:rsid w:val="00C07158"/>
    <w:rsid w:val="00C07EF3"/>
    <w:rsid w:val="00C108A9"/>
    <w:rsid w:val="00C10D63"/>
    <w:rsid w:val="00C123A3"/>
    <w:rsid w:val="00C12466"/>
    <w:rsid w:val="00C13FE9"/>
    <w:rsid w:val="00C141FB"/>
    <w:rsid w:val="00C143BD"/>
    <w:rsid w:val="00C1441B"/>
    <w:rsid w:val="00C14FB5"/>
    <w:rsid w:val="00C151EC"/>
    <w:rsid w:val="00C1544B"/>
    <w:rsid w:val="00C15A04"/>
    <w:rsid w:val="00C15CEA"/>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605E"/>
    <w:rsid w:val="00C26696"/>
    <w:rsid w:val="00C26EDD"/>
    <w:rsid w:val="00C27BAC"/>
    <w:rsid w:val="00C27BF6"/>
    <w:rsid w:val="00C27C80"/>
    <w:rsid w:val="00C30577"/>
    <w:rsid w:val="00C30B3D"/>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2A4C"/>
    <w:rsid w:val="00C433C4"/>
    <w:rsid w:val="00C437F9"/>
    <w:rsid w:val="00C43FBA"/>
    <w:rsid w:val="00C441CC"/>
    <w:rsid w:val="00C44475"/>
    <w:rsid w:val="00C44F87"/>
    <w:rsid w:val="00C45757"/>
    <w:rsid w:val="00C4609E"/>
    <w:rsid w:val="00C46807"/>
    <w:rsid w:val="00C47D44"/>
    <w:rsid w:val="00C47E70"/>
    <w:rsid w:val="00C50B1E"/>
    <w:rsid w:val="00C51705"/>
    <w:rsid w:val="00C51C72"/>
    <w:rsid w:val="00C51CB1"/>
    <w:rsid w:val="00C521B4"/>
    <w:rsid w:val="00C52914"/>
    <w:rsid w:val="00C532A5"/>
    <w:rsid w:val="00C544CC"/>
    <w:rsid w:val="00C546E7"/>
    <w:rsid w:val="00C55114"/>
    <w:rsid w:val="00C56262"/>
    <w:rsid w:val="00C56F3D"/>
    <w:rsid w:val="00C56F60"/>
    <w:rsid w:val="00C57198"/>
    <w:rsid w:val="00C577F8"/>
    <w:rsid w:val="00C578CE"/>
    <w:rsid w:val="00C61735"/>
    <w:rsid w:val="00C617BF"/>
    <w:rsid w:val="00C6205F"/>
    <w:rsid w:val="00C62692"/>
    <w:rsid w:val="00C62791"/>
    <w:rsid w:val="00C62FA1"/>
    <w:rsid w:val="00C64069"/>
    <w:rsid w:val="00C64871"/>
    <w:rsid w:val="00C64B36"/>
    <w:rsid w:val="00C64C87"/>
    <w:rsid w:val="00C653BA"/>
    <w:rsid w:val="00C657B4"/>
    <w:rsid w:val="00C67251"/>
    <w:rsid w:val="00C6774F"/>
    <w:rsid w:val="00C677AA"/>
    <w:rsid w:val="00C67EA3"/>
    <w:rsid w:val="00C712EE"/>
    <w:rsid w:val="00C71693"/>
    <w:rsid w:val="00C71914"/>
    <w:rsid w:val="00C7263B"/>
    <w:rsid w:val="00C727EF"/>
    <w:rsid w:val="00C72D01"/>
    <w:rsid w:val="00C72E9B"/>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36D"/>
    <w:rsid w:val="00C805DA"/>
    <w:rsid w:val="00C8096C"/>
    <w:rsid w:val="00C80A78"/>
    <w:rsid w:val="00C80F33"/>
    <w:rsid w:val="00C80FD0"/>
    <w:rsid w:val="00C8100B"/>
    <w:rsid w:val="00C816BC"/>
    <w:rsid w:val="00C825DD"/>
    <w:rsid w:val="00C82BAA"/>
    <w:rsid w:val="00C82DDB"/>
    <w:rsid w:val="00C83075"/>
    <w:rsid w:val="00C83C67"/>
    <w:rsid w:val="00C852AC"/>
    <w:rsid w:val="00C857F9"/>
    <w:rsid w:val="00C86543"/>
    <w:rsid w:val="00C86672"/>
    <w:rsid w:val="00C8683F"/>
    <w:rsid w:val="00C86967"/>
    <w:rsid w:val="00C8704A"/>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309"/>
    <w:rsid w:val="00CC07DB"/>
    <w:rsid w:val="00CC0A26"/>
    <w:rsid w:val="00CC0AB1"/>
    <w:rsid w:val="00CC1838"/>
    <w:rsid w:val="00CC341C"/>
    <w:rsid w:val="00CC3645"/>
    <w:rsid w:val="00CC3DAD"/>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1EC"/>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8FD"/>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20"/>
    <w:rsid w:val="00D0304E"/>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E16"/>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442C"/>
    <w:rsid w:val="00D24E2D"/>
    <w:rsid w:val="00D25371"/>
    <w:rsid w:val="00D26918"/>
    <w:rsid w:val="00D26EC7"/>
    <w:rsid w:val="00D27734"/>
    <w:rsid w:val="00D27BED"/>
    <w:rsid w:val="00D3182A"/>
    <w:rsid w:val="00D32136"/>
    <w:rsid w:val="00D3222B"/>
    <w:rsid w:val="00D3227D"/>
    <w:rsid w:val="00D32E85"/>
    <w:rsid w:val="00D330D8"/>
    <w:rsid w:val="00D33197"/>
    <w:rsid w:val="00D33567"/>
    <w:rsid w:val="00D33EEE"/>
    <w:rsid w:val="00D341A7"/>
    <w:rsid w:val="00D345F1"/>
    <w:rsid w:val="00D34B4B"/>
    <w:rsid w:val="00D35236"/>
    <w:rsid w:val="00D35305"/>
    <w:rsid w:val="00D3579C"/>
    <w:rsid w:val="00D364BB"/>
    <w:rsid w:val="00D36F29"/>
    <w:rsid w:val="00D37121"/>
    <w:rsid w:val="00D376AA"/>
    <w:rsid w:val="00D40043"/>
    <w:rsid w:val="00D40502"/>
    <w:rsid w:val="00D40A47"/>
    <w:rsid w:val="00D41051"/>
    <w:rsid w:val="00D410F8"/>
    <w:rsid w:val="00D417AE"/>
    <w:rsid w:val="00D41B6F"/>
    <w:rsid w:val="00D43743"/>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9A6"/>
    <w:rsid w:val="00D67C66"/>
    <w:rsid w:val="00D67E37"/>
    <w:rsid w:val="00D705C5"/>
    <w:rsid w:val="00D706C6"/>
    <w:rsid w:val="00D715C2"/>
    <w:rsid w:val="00D721EC"/>
    <w:rsid w:val="00D726CE"/>
    <w:rsid w:val="00D73677"/>
    <w:rsid w:val="00D73943"/>
    <w:rsid w:val="00D74912"/>
    <w:rsid w:val="00D74A6E"/>
    <w:rsid w:val="00D75805"/>
    <w:rsid w:val="00D7587E"/>
    <w:rsid w:val="00D75B50"/>
    <w:rsid w:val="00D75BE2"/>
    <w:rsid w:val="00D763FB"/>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6FB1"/>
    <w:rsid w:val="00D871CE"/>
    <w:rsid w:val="00D87542"/>
    <w:rsid w:val="00D87D77"/>
    <w:rsid w:val="00D90174"/>
    <w:rsid w:val="00D90BF8"/>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306C"/>
    <w:rsid w:val="00DA3ED7"/>
    <w:rsid w:val="00DA4512"/>
    <w:rsid w:val="00DA4697"/>
    <w:rsid w:val="00DA4D03"/>
    <w:rsid w:val="00DA4EAF"/>
    <w:rsid w:val="00DA5A16"/>
    <w:rsid w:val="00DA6949"/>
    <w:rsid w:val="00DA7D0B"/>
    <w:rsid w:val="00DB07CA"/>
    <w:rsid w:val="00DB0823"/>
    <w:rsid w:val="00DB0E2A"/>
    <w:rsid w:val="00DB111E"/>
    <w:rsid w:val="00DB2632"/>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4C9"/>
    <w:rsid w:val="00DB7CD9"/>
    <w:rsid w:val="00DB7D53"/>
    <w:rsid w:val="00DC0464"/>
    <w:rsid w:val="00DC0787"/>
    <w:rsid w:val="00DC0F18"/>
    <w:rsid w:val="00DC1303"/>
    <w:rsid w:val="00DC1403"/>
    <w:rsid w:val="00DC2769"/>
    <w:rsid w:val="00DC389B"/>
    <w:rsid w:val="00DC394C"/>
    <w:rsid w:val="00DC42A4"/>
    <w:rsid w:val="00DC42EA"/>
    <w:rsid w:val="00DC4933"/>
    <w:rsid w:val="00DC558C"/>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5E4"/>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E4"/>
    <w:rsid w:val="00DF58F4"/>
    <w:rsid w:val="00DF5AAF"/>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A14"/>
    <w:rsid w:val="00E05C27"/>
    <w:rsid w:val="00E063DE"/>
    <w:rsid w:val="00E0671B"/>
    <w:rsid w:val="00E0741F"/>
    <w:rsid w:val="00E07453"/>
    <w:rsid w:val="00E07C6B"/>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178CA"/>
    <w:rsid w:val="00E20A78"/>
    <w:rsid w:val="00E20B50"/>
    <w:rsid w:val="00E20B5E"/>
    <w:rsid w:val="00E20F69"/>
    <w:rsid w:val="00E21906"/>
    <w:rsid w:val="00E21D89"/>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1EE"/>
    <w:rsid w:val="00E443AB"/>
    <w:rsid w:val="00E444BC"/>
    <w:rsid w:val="00E4510E"/>
    <w:rsid w:val="00E46906"/>
    <w:rsid w:val="00E46AA8"/>
    <w:rsid w:val="00E46D2F"/>
    <w:rsid w:val="00E46EA3"/>
    <w:rsid w:val="00E474BE"/>
    <w:rsid w:val="00E47D3D"/>
    <w:rsid w:val="00E47FC8"/>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0321"/>
    <w:rsid w:val="00E6061C"/>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84F"/>
    <w:rsid w:val="00E70C3E"/>
    <w:rsid w:val="00E712F8"/>
    <w:rsid w:val="00E71416"/>
    <w:rsid w:val="00E71B56"/>
    <w:rsid w:val="00E72B05"/>
    <w:rsid w:val="00E72E0E"/>
    <w:rsid w:val="00E72FE7"/>
    <w:rsid w:val="00E73D0E"/>
    <w:rsid w:val="00E74A39"/>
    <w:rsid w:val="00E75609"/>
    <w:rsid w:val="00E75790"/>
    <w:rsid w:val="00E75BCD"/>
    <w:rsid w:val="00E76031"/>
    <w:rsid w:val="00E761D3"/>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15"/>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0FF9"/>
    <w:rsid w:val="00ED172E"/>
    <w:rsid w:val="00ED19D4"/>
    <w:rsid w:val="00ED1F4F"/>
    <w:rsid w:val="00ED353C"/>
    <w:rsid w:val="00ED37B1"/>
    <w:rsid w:val="00ED41B5"/>
    <w:rsid w:val="00ED41DC"/>
    <w:rsid w:val="00ED42A0"/>
    <w:rsid w:val="00ED43CD"/>
    <w:rsid w:val="00ED5433"/>
    <w:rsid w:val="00ED6D2B"/>
    <w:rsid w:val="00ED720D"/>
    <w:rsid w:val="00ED78DB"/>
    <w:rsid w:val="00ED7DE0"/>
    <w:rsid w:val="00EE0BC0"/>
    <w:rsid w:val="00EE11C7"/>
    <w:rsid w:val="00EE123E"/>
    <w:rsid w:val="00EE2445"/>
    <w:rsid w:val="00EE298D"/>
    <w:rsid w:val="00EE2B5D"/>
    <w:rsid w:val="00EE2BB3"/>
    <w:rsid w:val="00EE37A3"/>
    <w:rsid w:val="00EE4E61"/>
    <w:rsid w:val="00EE4F91"/>
    <w:rsid w:val="00EE6737"/>
    <w:rsid w:val="00EE6D5C"/>
    <w:rsid w:val="00EE6E00"/>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84"/>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678"/>
    <w:rsid w:val="00F05790"/>
    <w:rsid w:val="00F05CF9"/>
    <w:rsid w:val="00F06960"/>
    <w:rsid w:val="00F06967"/>
    <w:rsid w:val="00F07E52"/>
    <w:rsid w:val="00F106E4"/>
    <w:rsid w:val="00F10ECA"/>
    <w:rsid w:val="00F110C0"/>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3D6"/>
    <w:rsid w:val="00F164D5"/>
    <w:rsid w:val="00F1792F"/>
    <w:rsid w:val="00F17A56"/>
    <w:rsid w:val="00F20474"/>
    <w:rsid w:val="00F209A2"/>
    <w:rsid w:val="00F21AB6"/>
    <w:rsid w:val="00F223D5"/>
    <w:rsid w:val="00F2283A"/>
    <w:rsid w:val="00F22A84"/>
    <w:rsid w:val="00F22A8F"/>
    <w:rsid w:val="00F22ED6"/>
    <w:rsid w:val="00F23A16"/>
    <w:rsid w:val="00F23EB4"/>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E"/>
    <w:rsid w:val="00F332ED"/>
    <w:rsid w:val="00F33552"/>
    <w:rsid w:val="00F335AB"/>
    <w:rsid w:val="00F33C8D"/>
    <w:rsid w:val="00F347C5"/>
    <w:rsid w:val="00F348D1"/>
    <w:rsid w:val="00F35955"/>
    <w:rsid w:val="00F3669D"/>
    <w:rsid w:val="00F378C1"/>
    <w:rsid w:val="00F40CC5"/>
    <w:rsid w:val="00F40E48"/>
    <w:rsid w:val="00F410B5"/>
    <w:rsid w:val="00F41836"/>
    <w:rsid w:val="00F41AF4"/>
    <w:rsid w:val="00F41DE0"/>
    <w:rsid w:val="00F420FD"/>
    <w:rsid w:val="00F42FBC"/>
    <w:rsid w:val="00F4376A"/>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03"/>
    <w:rsid w:val="00F52456"/>
    <w:rsid w:val="00F5281E"/>
    <w:rsid w:val="00F52A00"/>
    <w:rsid w:val="00F531AA"/>
    <w:rsid w:val="00F533CF"/>
    <w:rsid w:val="00F536B7"/>
    <w:rsid w:val="00F537AD"/>
    <w:rsid w:val="00F53BDD"/>
    <w:rsid w:val="00F53FEE"/>
    <w:rsid w:val="00F54343"/>
    <w:rsid w:val="00F5497D"/>
    <w:rsid w:val="00F54DAB"/>
    <w:rsid w:val="00F55F1C"/>
    <w:rsid w:val="00F56161"/>
    <w:rsid w:val="00F561CC"/>
    <w:rsid w:val="00F563CD"/>
    <w:rsid w:val="00F56862"/>
    <w:rsid w:val="00F568DC"/>
    <w:rsid w:val="00F56DA9"/>
    <w:rsid w:val="00F56FE5"/>
    <w:rsid w:val="00F575AF"/>
    <w:rsid w:val="00F57925"/>
    <w:rsid w:val="00F57A83"/>
    <w:rsid w:val="00F604F4"/>
    <w:rsid w:val="00F605A1"/>
    <w:rsid w:val="00F60AFA"/>
    <w:rsid w:val="00F611CF"/>
    <w:rsid w:val="00F62588"/>
    <w:rsid w:val="00F627EB"/>
    <w:rsid w:val="00F629BF"/>
    <w:rsid w:val="00F62AB1"/>
    <w:rsid w:val="00F633D8"/>
    <w:rsid w:val="00F6431B"/>
    <w:rsid w:val="00F64B3B"/>
    <w:rsid w:val="00F64BF7"/>
    <w:rsid w:val="00F64C76"/>
    <w:rsid w:val="00F64CCC"/>
    <w:rsid w:val="00F64ED6"/>
    <w:rsid w:val="00F65403"/>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C35"/>
    <w:rsid w:val="00F81E11"/>
    <w:rsid w:val="00F8260F"/>
    <w:rsid w:val="00F83228"/>
    <w:rsid w:val="00F834A7"/>
    <w:rsid w:val="00F847A0"/>
    <w:rsid w:val="00F85D19"/>
    <w:rsid w:val="00F860A3"/>
    <w:rsid w:val="00F864FC"/>
    <w:rsid w:val="00F86808"/>
    <w:rsid w:val="00F8760E"/>
    <w:rsid w:val="00F8773E"/>
    <w:rsid w:val="00F9082B"/>
    <w:rsid w:val="00F9142D"/>
    <w:rsid w:val="00F915A4"/>
    <w:rsid w:val="00F918AF"/>
    <w:rsid w:val="00F91EF0"/>
    <w:rsid w:val="00F92104"/>
    <w:rsid w:val="00F9227B"/>
    <w:rsid w:val="00F92C47"/>
    <w:rsid w:val="00F93676"/>
    <w:rsid w:val="00F93A3D"/>
    <w:rsid w:val="00F93C99"/>
    <w:rsid w:val="00F93DA5"/>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5A4"/>
    <w:rsid w:val="00FA5C21"/>
    <w:rsid w:val="00FA5FCE"/>
    <w:rsid w:val="00FA6A6D"/>
    <w:rsid w:val="00FA6B30"/>
    <w:rsid w:val="00FA6C13"/>
    <w:rsid w:val="00FA761A"/>
    <w:rsid w:val="00FA786A"/>
    <w:rsid w:val="00FA7DA0"/>
    <w:rsid w:val="00FB0515"/>
    <w:rsid w:val="00FB0EE9"/>
    <w:rsid w:val="00FB0EFB"/>
    <w:rsid w:val="00FB0F07"/>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030A"/>
    <w:rsid w:val="00FC1D4C"/>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2F4"/>
    <w:rsid w:val="00FD1AA4"/>
    <w:rsid w:val="00FD1BD4"/>
    <w:rsid w:val="00FD1EA8"/>
    <w:rsid w:val="00FD2DBC"/>
    <w:rsid w:val="00FD2FA7"/>
    <w:rsid w:val="00FD3B87"/>
    <w:rsid w:val="00FD3DF5"/>
    <w:rsid w:val="00FD4B79"/>
    <w:rsid w:val="00FD5465"/>
    <w:rsid w:val="00FD58EF"/>
    <w:rsid w:val="00FD5BC9"/>
    <w:rsid w:val="00FD620D"/>
    <w:rsid w:val="00FD64B8"/>
    <w:rsid w:val="00FD667B"/>
    <w:rsid w:val="00FD7165"/>
    <w:rsid w:val="00FE013B"/>
    <w:rsid w:val="00FE0207"/>
    <w:rsid w:val="00FE04A0"/>
    <w:rsid w:val="00FE1303"/>
    <w:rsid w:val="00FE1617"/>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3BF7"/>
    <w:rsid w:val="00FF4A4D"/>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E46D2F"/>
    <w:pPr>
      <w:keepNext/>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9">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0">
    <w:name w:val="הפניה להערה1"/>
    <w:uiPriority w:val="99"/>
    <w:semiHidden/>
    <w:unhideWhenUsed/>
    <w:rsid w:val="002516DF"/>
    <w:rPr>
      <w:sz w:val="16"/>
      <w:szCs w:val="16"/>
    </w:rPr>
  </w:style>
  <w:style w:type="paragraph" w:customStyle="1" w:styleId="122">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2"/>
    <w:uiPriority w:val="99"/>
    <w:rsid w:val="002516DF"/>
    <w:rPr>
      <w:rFonts w:eastAsia="Calibri"/>
      <w:szCs w:val="20"/>
    </w:rPr>
  </w:style>
  <w:style w:type="paragraph" w:customStyle="1" w:styleId="123">
    <w:name w:val="נושא הערה1"/>
    <w:basedOn w:val="122"/>
    <w:next w:val="122"/>
    <w:link w:val="a14"/>
    <w:uiPriority w:val="99"/>
    <w:semiHidden/>
    <w:unhideWhenUsed/>
    <w:rsid w:val="002516DF"/>
    <w:rPr>
      <w:b/>
      <w:bCs/>
    </w:rPr>
  </w:style>
  <w:style w:type="character" w:customStyle="1" w:styleId="a14">
    <w:name w:val="נושא הערה תו"/>
    <w:link w:val="123"/>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4">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5">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D03020"/>
    <w:pPr>
      <w:keepNext/>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D03020"/>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6"/>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6">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7">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8">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D03020"/>
    <w:rPr>
      <w:color w:val="0D0D0D" w:themeColor="text1" w:themeTint="F2"/>
      <w:sz w:val="18"/>
    </w:rPr>
  </w:style>
  <w:style w:type="character" w:customStyle="1" w:styleId="7192">
    <w:name w:val="71ג׳ טקסט רץ 9 תו"/>
    <w:basedOn w:val="Char4"/>
    <w:link w:val="7191"/>
    <w:rsid w:val="00D03020"/>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29">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2">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0">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16"/>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 w:type="paragraph" w:customStyle="1" w:styleId="7193">
    <w:name w:val="71ג טקסט רץ 9 ערבית"/>
    <w:basedOn w:val="Normal"/>
    <w:link w:val="7194"/>
    <w:qFormat/>
    <w:rsid w:val="002567BE"/>
    <w:pPr>
      <w:keepNext/>
      <w:spacing w:after="180" w:line="276" w:lineRule="auto"/>
    </w:pPr>
    <w:rPr>
      <w:rFonts w:ascii="Tahoma" w:hAnsi="Tahoma" w:cs="Tahoma"/>
      <w:color w:val="0D0D0D" w:themeColor="text1" w:themeTint="F2"/>
      <w:sz w:val="18"/>
      <w:szCs w:val="18"/>
    </w:rPr>
  </w:style>
  <w:style w:type="character" w:customStyle="1" w:styleId="7194">
    <w:name w:val="71ג טקסט רץ 9 ערבית תו"/>
    <w:basedOn w:val="DefaultParagraphFont"/>
    <w:link w:val="7193"/>
    <w:rsid w:val="002567BE"/>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_rels/numbering.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EDD0-3992-47ED-8532-0A1281172A56}"/>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7</Pages>
  <Words>2001</Words>
  <Characters>10008</Characters>
  <Application>Microsoft Office Word</Application>
  <DocSecurity>0</DocSecurity>
  <Lines>83</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2024-11-06T09:54:00Z</cp:lastPrinted>
  <dcterms:created xsi:type="dcterms:W3CDTF">2024-11-10T10:40:00Z</dcterms:created>
  <dcterms:modified xsi:type="dcterms:W3CDTF">2024-11-10T10:42:00Z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