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ody>
    <w:p w:rsidR="00E82EA3" w:rsidP="00B535DF" w14:paraId="2691CAFE" w14:textId="0ACFAF9E">
      <w:pPr>
        <w:pStyle w:val="7125"/>
        <w:spacing w:before="120"/>
        <w:ind w:hanging="1"/>
        <w:jc w:val="right"/>
        <w:rPr>
          <w:b w:val="0"/>
          <w:bCs w:val="0"/>
          <w:spacing w:val="86"/>
        </w:rPr>
      </w:pPr>
      <w:r>
        <w:rPr>
          <w:noProof/>
          <w:color w:val="002060"/>
          <w:sz w:val="18"/>
          <w:szCs w:val="18"/>
        </w:rPr>
        <w:drawing>
          <wp:anchor distT="0" distB="0" distL="114300" distR="114300" simplePos="0" relativeHeight="251658240" behindDoc="0" locked="0" layoutInCell="1" allowOverlap="1">
            <wp:simplePos x="0" y="0"/>
            <wp:positionH relativeFrom="column">
              <wp:posOffset>2095500</wp:posOffset>
            </wp:positionH>
            <wp:positionV relativeFrom="paragraph">
              <wp:posOffset>92710</wp:posOffset>
            </wp:positionV>
            <wp:extent cx="431800" cy="518795"/>
            <wp:effectExtent l="0" t="0" r="6350" b="0"/>
            <wp:wrapNone/>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Picture 6"/>
                    <pic:cNvPicPr/>
                  </pic:nvPicPr>
                  <pic:blipFill>
                    <a:blip xmlns:r="http://schemas.openxmlformats.org/officeDocument/2006/relationships" r:embed="rId10"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431800" cy="518795"/>
                    </a:xfrm>
                    <a:prstGeom prst="rect">
                      <a:avLst/>
                    </a:prstGeom>
                  </pic:spPr>
                </pic:pic>
              </a:graphicData>
            </a:graphic>
            <wp14:sizeRelH relativeFrom="margin">
              <wp14:pctWidth>0</wp14:pctWidth>
            </wp14:sizeRelH>
            <wp14:sizeRelV relativeFrom="margin">
              <wp14:pctHeight>0</wp14:pctHeight>
            </wp14:sizeRelV>
          </wp:anchor>
        </w:drawing>
      </w:r>
    </w:p>
    <w:p w:rsidR="000F0FAA" w:rsidP="00850C46" w14:paraId="6107C4ED" w14:textId="5453D83C">
      <w:pPr>
        <w:pStyle w:val="12021"/>
        <w:spacing w:before="480"/>
        <w:jc w:val="both"/>
        <w:rPr>
          <w:sz w:val="52"/>
          <w:szCs w:val="52"/>
          <w:rtl/>
        </w:rPr>
      </w:pPr>
    </w:p>
    <w:p w:rsidR="005414ED" w:rsidP="000F0FAA" w14:paraId="2F9B558E" w14:textId="77777777">
      <w:pPr>
        <w:pStyle w:val="12021"/>
        <w:spacing w:before="480"/>
        <w:rPr>
          <w:sz w:val="52"/>
          <w:szCs w:val="52"/>
          <w:rtl/>
        </w:rPr>
      </w:pPr>
    </w:p>
    <w:p w:rsidR="001C275D" w:rsidRPr="00B72097" w:rsidP="001C275D" w14:paraId="16AF57F8" w14:textId="77777777">
      <w:pPr>
        <w:pStyle w:val="12021"/>
        <w:spacing w:before="480"/>
        <w:ind w:left="85"/>
        <w:rPr>
          <w:sz w:val="56"/>
          <w:szCs w:val="56"/>
          <w:rtl/>
        </w:rPr>
      </w:pPr>
      <w:r w:rsidRPr="00B72097">
        <w:rPr>
          <w:rFonts w:hint="cs"/>
          <w:sz w:val="56"/>
          <w:szCs w:val="56"/>
          <w:rtl/>
        </w:rPr>
        <w:t>דוח מבקר המדינה</w:t>
      </w:r>
    </w:p>
    <w:p w:rsidR="001C275D" w:rsidP="001C275D" w14:paraId="5FCE89A7" w14:textId="77777777">
      <w:pPr>
        <w:pStyle w:val="7125"/>
        <w:spacing w:before="120" w:after="120"/>
        <w:ind w:left="114" w:hanging="1"/>
        <w:jc w:val="center"/>
        <w:rPr>
          <w:b w:val="0"/>
          <w:bCs w:val="0"/>
          <w:spacing w:val="56"/>
          <w:sz w:val="44"/>
          <w:szCs w:val="44"/>
          <w:rtl/>
        </w:rPr>
      </w:pPr>
      <w:r w:rsidRPr="00B72097">
        <w:rPr>
          <w:rFonts w:hint="cs"/>
          <w:b w:val="0"/>
          <w:bCs w:val="0"/>
          <w:noProof/>
          <w:spacing w:val="56"/>
          <w:sz w:val="44"/>
          <w:szCs w:val="44"/>
          <w:rtl/>
        </w:rPr>
        <mc:AlternateContent>
          <mc:Choice Requires="wps">
            <w:drawing>
              <wp:anchor distT="0" distB="0" distL="114300" distR="114300" simplePos="0" relativeHeight="251667456" behindDoc="0" locked="0" layoutInCell="1" allowOverlap="1">
                <wp:simplePos x="0" y="0"/>
                <wp:positionH relativeFrom="column">
                  <wp:posOffset>734695</wp:posOffset>
                </wp:positionH>
                <wp:positionV relativeFrom="paragraph">
                  <wp:posOffset>345713</wp:posOffset>
                </wp:positionV>
                <wp:extent cx="3125651" cy="0"/>
                <wp:effectExtent l="12700" t="12700" r="11430" b="12700"/>
                <wp:wrapNone/>
                <wp:docPr id="23" name="Straight Connector 580"/>
                <wp:cNvGraphicFramePr/>
                <a:graphic xmlns:a="http://schemas.openxmlformats.org/drawingml/2006/main">
                  <a:graphicData uri="http://schemas.microsoft.com/office/word/2010/wordprocessingShape">
                    <wps:wsp xmlns:wps="http://schemas.microsoft.com/office/word/2010/wordprocessingShape">
                      <wps:cNvCnPr/>
                      <wps:spPr>
                        <a:xfrm flipH="1">
                          <a:off x="0" y="0"/>
                          <a:ext cx="3125651"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80" o:spid="_x0000_s1026" style="flip:x;mso-width-percent:0;mso-width-relative:margin;mso-wrap-distance-bottom:0;mso-wrap-distance-left:9pt;mso-wrap-distance-right:9pt;mso-wrap-distance-top:0;mso-wrap-style:square;position:absolute;visibility:visible;z-index:251668480" from="57.85pt,27.2pt" to="303.95pt,27.2pt" strokecolor="#00305f" strokeweight="1.5pt"/>
            </w:pict>
          </mc:Fallback>
        </mc:AlternateContent>
      </w:r>
      <w:r w:rsidRPr="00B72097">
        <w:rPr>
          <w:rFonts w:hint="cs"/>
          <w:b w:val="0"/>
          <w:bCs w:val="0"/>
          <w:spacing w:val="56"/>
          <w:sz w:val="44"/>
          <w:szCs w:val="44"/>
          <w:rtl/>
        </w:rPr>
        <w:t>סייבר ומערכות מידע</w:t>
      </w:r>
    </w:p>
    <w:p w:rsidR="00A77F0B" w:rsidRPr="00B72097" w:rsidP="001C275D" w14:paraId="2EB5F456" w14:textId="1183AD3A">
      <w:pPr>
        <w:pStyle w:val="7125"/>
        <w:spacing w:after="120"/>
        <w:ind w:left="114" w:hanging="1"/>
        <w:jc w:val="center"/>
        <w:rPr>
          <w:b w:val="0"/>
          <w:bCs w:val="0"/>
          <w:spacing w:val="56"/>
          <w:sz w:val="44"/>
          <w:szCs w:val="44"/>
          <w:rtl/>
        </w:rPr>
      </w:pPr>
      <w:r w:rsidRPr="0028089D">
        <w:rPr>
          <w:rFonts w:hint="cs"/>
          <w:b w:val="0"/>
          <w:bCs w:val="0"/>
          <w:spacing w:val="500"/>
          <w:sz w:val="52"/>
          <w:szCs w:val="52"/>
          <w:rtl/>
        </w:rPr>
        <w:t>תקצירי</w:t>
      </w:r>
      <w:r w:rsidRPr="0028089D">
        <w:rPr>
          <w:rFonts w:hint="cs"/>
          <w:b w:val="0"/>
          <w:bCs w:val="0"/>
          <w:spacing w:val="56"/>
          <w:sz w:val="52"/>
          <w:szCs w:val="52"/>
          <w:rtl/>
        </w:rPr>
        <w:t>ם</w:t>
      </w:r>
    </w:p>
    <w:p w:rsidR="005414ED" w:rsidP="00BA14FE" w14:paraId="500A1AEF" w14:textId="32F01463">
      <w:pPr>
        <w:spacing w:line="240" w:lineRule="atLeast"/>
        <w:rPr>
          <w:rFonts w:ascii="Tahoma" w:hAnsi="Tahoma" w:cs="Tahoma"/>
          <w:sz w:val="22"/>
          <w:szCs w:val="22"/>
          <w:rtl/>
        </w:rPr>
      </w:pPr>
    </w:p>
    <w:p w:rsidR="009C0D3F" w:rsidP="00BA14FE" w14:paraId="4A9449C4" w14:textId="50389F28">
      <w:pPr>
        <w:spacing w:line="240" w:lineRule="atLeast"/>
        <w:rPr>
          <w:rFonts w:ascii="Tahoma" w:hAnsi="Tahoma" w:cs="Tahoma"/>
          <w:sz w:val="22"/>
          <w:szCs w:val="22"/>
          <w:rtl/>
        </w:rPr>
      </w:pPr>
    </w:p>
    <w:p w:rsidR="009C0D3F" w:rsidP="00BA14FE" w14:paraId="3D7DFA0C" w14:textId="143F3E76">
      <w:pPr>
        <w:spacing w:line="240" w:lineRule="atLeast"/>
        <w:rPr>
          <w:rFonts w:ascii="Tahoma" w:hAnsi="Tahoma" w:cs="Tahoma"/>
          <w:sz w:val="22"/>
          <w:szCs w:val="22"/>
          <w:rtl/>
        </w:rPr>
      </w:pPr>
    </w:p>
    <w:p w:rsidR="009C0D3F" w:rsidP="00BA14FE" w14:paraId="7E860458" w14:textId="3FFB0405">
      <w:pPr>
        <w:spacing w:line="240" w:lineRule="atLeast"/>
        <w:rPr>
          <w:rFonts w:ascii="Tahoma" w:hAnsi="Tahoma" w:cs="Tahoma"/>
          <w:sz w:val="22"/>
          <w:szCs w:val="22"/>
          <w:rtl/>
        </w:rPr>
      </w:pPr>
    </w:p>
    <w:p w:rsidR="000F1AFB" w:rsidP="00BA14FE" w14:paraId="54FBE4CD" w14:textId="2750E2DF">
      <w:pPr>
        <w:spacing w:line="240" w:lineRule="atLeast"/>
        <w:rPr>
          <w:rFonts w:ascii="Tahoma" w:hAnsi="Tahoma" w:cs="Tahoma"/>
          <w:sz w:val="22"/>
          <w:szCs w:val="22"/>
          <w:rtl/>
        </w:rPr>
      </w:pPr>
    </w:p>
    <w:p w:rsidR="001309F2" w:rsidP="00BA14FE" w14:paraId="1C4099CE" w14:textId="77777777">
      <w:pPr>
        <w:spacing w:line="240" w:lineRule="atLeast"/>
        <w:rPr>
          <w:rFonts w:ascii="Tahoma" w:hAnsi="Tahoma" w:cs="Tahoma"/>
          <w:sz w:val="22"/>
          <w:szCs w:val="22"/>
          <w:rtl/>
        </w:rPr>
      </w:pPr>
    </w:p>
    <w:p w:rsidR="000F1AFB" w:rsidP="00BA14FE" w14:paraId="3EB2DCBC" w14:textId="635AB096">
      <w:pPr>
        <w:spacing w:line="240" w:lineRule="atLeast"/>
        <w:rPr>
          <w:rFonts w:ascii="Tahoma" w:hAnsi="Tahoma" w:cs="Tahoma"/>
          <w:sz w:val="22"/>
          <w:szCs w:val="22"/>
          <w:rtl/>
        </w:rPr>
      </w:pPr>
    </w:p>
    <w:p w:rsidR="000F1AFB" w:rsidP="00BA14FE" w14:paraId="7AA6BB29" w14:textId="70A054B5">
      <w:pPr>
        <w:spacing w:line="240" w:lineRule="atLeast"/>
        <w:rPr>
          <w:rFonts w:ascii="Tahoma" w:hAnsi="Tahoma" w:cs="Tahoma"/>
          <w:sz w:val="22"/>
          <w:szCs w:val="22"/>
          <w:rtl/>
        </w:rPr>
      </w:pPr>
    </w:p>
    <w:p w:rsidR="005414ED" w:rsidP="00BA14FE" w14:paraId="51DE8C47" w14:textId="61B8689E">
      <w:pPr>
        <w:spacing w:line="240" w:lineRule="atLeast"/>
        <w:rPr>
          <w:rFonts w:ascii="Tahoma" w:hAnsi="Tahoma" w:cs="Tahoma"/>
          <w:sz w:val="22"/>
          <w:szCs w:val="22"/>
          <w:rtl/>
        </w:rPr>
      </w:pPr>
    </w:p>
    <w:p w:rsidR="005414ED" w:rsidP="00BA14FE" w14:paraId="7A9253A8" w14:textId="5AA04133">
      <w:pPr>
        <w:spacing w:line="240" w:lineRule="atLeast"/>
        <w:rPr>
          <w:rFonts w:ascii="Tahoma" w:hAnsi="Tahoma" w:cs="Tahoma"/>
          <w:sz w:val="22"/>
          <w:szCs w:val="22"/>
        </w:rPr>
      </w:pPr>
    </w:p>
    <w:p w:rsidR="00850C46" w:rsidP="00BA14FE" w14:paraId="08210EE3" w14:textId="77777777">
      <w:pPr>
        <w:spacing w:line="240" w:lineRule="atLeast"/>
        <w:rPr>
          <w:rFonts w:ascii="Tahoma" w:hAnsi="Tahoma" w:cs="Tahoma"/>
          <w:sz w:val="22"/>
          <w:szCs w:val="22"/>
        </w:rPr>
      </w:pPr>
    </w:p>
    <w:p w:rsidR="00850C46" w:rsidP="00BA14FE" w14:paraId="2604E392" w14:textId="77777777">
      <w:pPr>
        <w:spacing w:line="240" w:lineRule="atLeast"/>
        <w:rPr>
          <w:rFonts w:ascii="Tahoma" w:hAnsi="Tahoma" w:cs="Tahoma"/>
          <w:sz w:val="22"/>
          <w:szCs w:val="22"/>
          <w:rtl/>
        </w:rPr>
      </w:pPr>
    </w:p>
    <w:p w:rsidR="00A76A67" w:rsidP="00BA14FE" w14:paraId="509D967C" w14:textId="16F433A6">
      <w:pPr>
        <w:spacing w:line="240" w:lineRule="atLeast"/>
        <w:rPr>
          <w:rFonts w:ascii="Tahoma" w:hAnsi="Tahoma" w:cs="Tahoma"/>
          <w:sz w:val="22"/>
          <w:szCs w:val="22"/>
          <w:rtl/>
        </w:rPr>
      </w:pPr>
    </w:p>
    <w:p w:rsidR="00496A6C" w:rsidP="00BA14FE" w14:paraId="316E189C" w14:textId="67B2F714">
      <w:pPr>
        <w:spacing w:line="240" w:lineRule="atLeast"/>
        <w:rPr>
          <w:rFonts w:ascii="Tahoma" w:hAnsi="Tahoma" w:cs="Tahoma"/>
          <w:sz w:val="22"/>
          <w:szCs w:val="22"/>
          <w:rtl/>
        </w:rPr>
      </w:pPr>
    </w:p>
    <w:p w:rsidR="00496A6C" w:rsidP="00BA14FE" w14:paraId="57BDB55F" w14:textId="77777777">
      <w:pPr>
        <w:spacing w:line="240" w:lineRule="atLeast"/>
        <w:rPr>
          <w:rFonts w:ascii="Tahoma" w:hAnsi="Tahoma" w:cs="Tahoma"/>
          <w:sz w:val="22"/>
          <w:szCs w:val="22"/>
          <w:rtl/>
        </w:rPr>
      </w:pPr>
    </w:p>
    <w:p w:rsidR="009C0D3F" w:rsidP="00BA14FE" w14:paraId="4FCD524B" w14:textId="60FFEA80">
      <w:pPr>
        <w:spacing w:line="240" w:lineRule="atLeast"/>
        <w:rPr>
          <w:rFonts w:ascii="Tahoma" w:hAnsi="Tahoma" w:cs="Tahoma"/>
          <w:sz w:val="22"/>
          <w:szCs w:val="22"/>
          <w:rtl/>
        </w:rPr>
      </w:pPr>
    </w:p>
    <w:p w:rsidR="009C0D3F" w:rsidP="00BA14FE" w14:paraId="735E4AA0" w14:textId="654F6AFB">
      <w:pPr>
        <w:spacing w:line="240" w:lineRule="atLeast"/>
        <w:rPr>
          <w:rFonts w:ascii="Tahoma" w:hAnsi="Tahoma" w:cs="Tahoma"/>
          <w:sz w:val="22"/>
          <w:szCs w:val="22"/>
          <w:rtl/>
        </w:rPr>
      </w:pPr>
    </w:p>
    <w:p w:rsidR="009C0D3F" w:rsidP="00BA14FE" w14:paraId="220D50AA" w14:textId="3E9BAD46">
      <w:pPr>
        <w:spacing w:line="240" w:lineRule="atLeast"/>
        <w:rPr>
          <w:rFonts w:ascii="Tahoma" w:hAnsi="Tahoma" w:cs="Tahoma"/>
          <w:sz w:val="22"/>
          <w:szCs w:val="22"/>
          <w:rtl/>
        </w:rPr>
      </w:pPr>
    </w:p>
    <w:p w:rsidR="009C0D3F" w:rsidP="00BA14FE" w14:paraId="14A3F766" w14:textId="452FC34A">
      <w:pPr>
        <w:spacing w:line="240" w:lineRule="atLeast"/>
        <w:rPr>
          <w:rFonts w:ascii="Tahoma" w:hAnsi="Tahoma" w:cs="Tahoma"/>
          <w:sz w:val="22"/>
          <w:szCs w:val="22"/>
          <w:rtl/>
        </w:rPr>
      </w:pPr>
      <w:r>
        <w:rPr>
          <w:rFonts w:ascii="Tahoma" w:hAnsi="Tahoma" w:cs="Tahoma"/>
          <w:noProof/>
          <w:sz w:val="22"/>
          <w:szCs w:val="22"/>
          <w:rtl/>
          <w:lang w:val="he-IL"/>
        </w:rPr>
        <w:drawing>
          <wp:anchor distT="0" distB="0" distL="114300" distR="114300" simplePos="0" relativeHeight="251659264" behindDoc="0" locked="0" layoutInCell="1" allowOverlap="1">
            <wp:simplePos x="0" y="0"/>
            <wp:positionH relativeFrom="column">
              <wp:posOffset>1878965</wp:posOffset>
            </wp:positionH>
            <wp:positionV relativeFrom="paragraph">
              <wp:posOffset>85090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9C0D3F" w:rsidP="00BA14FE" w14:paraId="260836E0" w14:textId="25800577">
      <w:pPr>
        <w:spacing w:line="240" w:lineRule="atLeast"/>
        <w:rPr>
          <w:rFonts w:ascii="Tahoma" w:hAnsi="Tahoma" w:cs="Tahoma"/>
          <w:sz w:val="22"/>
          <w:szCs w:val="22"/>
          <w:rtl/>
        </w:rPr>
      </w:pPr>
    </w:p>
    <w:p w:rsidR="009C0D3F" w:rsidP="00BA14FE" w14:paraId="11198336" w14:textId="77777777">
      <w:pPr>
        <w:spacing w:line="240" w:lineRule="atLeast"/>
        <w:rPr>
          <w:rFonts w:ascii="Tahoma" w:hAnsi="Tahoma" w:cs="Tahoma"/>
          <w:sz w:val="22"/>
          <w:szCs w:val="22"/>
          <w:rtl/>
        </w:rPr>
      </w:pPr>
    </w:p>
    <w:p w:rsidR="009C0D3F" w:rsidP="00BA14FE" w14:paraId="0B4A98AF" w14:textId="77777777">
      <w:pPr>
        <w:spacing w:line="240" w:lineRule="atLeast"/>
        <w:rPr>
          <w:rFonts w:ascii="Tahoma" w:hAnsi="Tahoma" w:cs="Tahoma"/>
          <w:sz w:val="22"/>
          <w:szCs w:val="22"/>
          <w:rtl/>
        </w:rPr>
      </w:pPr>
    </w:p>
    <w:p w:rsidR="009C0D3F" w:rsidP="00BA14FE" w14:paraId="1552CA9B" w14:textId="423AEFBF">
      <w:pPr>
        <w:spacing w:line="240" w:lineRule="atLeast"/>
        <w:rPr>
          <w:rFonts w:ascii="Tahoma" w:hAnsi="Tahoma" w:cs="Tahoma"/>
          <w:sz w:val="22"/>
          <w:szCs w:val="22"/>
          <w:rtl/>
        </w:rPr>
      </w:pPr>
    </w:p>
    <w:p w:rsidR="009C0D3F" w:rsidP="00BA14FE" w14:paraId="6303BB99" w14:textId="77777777">
      <w:pPr>
        <w:spacing w:line="240" w:lineRule="atLeast"/>
        <w:rPr>
          <w:rFonts w:ascii="Tahoma" w:hAnsi="Tahoma" w:cs="Tahoma"/>
          <w:sz w:val="22"/>
          <w:szCs w:val="22"/>
          <w:rtl/>
        </w:rPr>
      </w:pPr>
    </w:p>
    <w:p w:rsidR="00977579" w:rsidRPr="00112923" w:rsidP="00112923" w14:paraId="721366B6" w14:textId="4050ADDC">
      <w:pPr>
        <w:spacing w:line="240" w:lineRule="atLeast"/>
        <w:jc w:val="center"/>
        <w:rPr>
          <w:rFonts w:ascii="Tahoma" w:hAnsi="Tahoma" w:cs="Tahoma"/>
          <w:sz w:val="24"/>
          <w:rtl/>
        </w:rPr>
      </w:pPr>
      <w:r>
        <w:rPr>
          <w:rFonts w:ascii="Tahoma" w:hAnsi="Tahoma" w:cs="Tahoma" w:hint="cs"/>
          <w:sz w:val="24"/>
          <w:rtl/>
        </w:rPr>
        <w:t>ירושלים</w:t>
      </w:r>
      <w:r w:rsidR="00974C64">
        <w:rPr>
          <w:rFonts w:ascii="Tahoma" w:hAnsi="Tahoma" w:cs="Tahoma" w:hint="cs"/>
          <w:sz w:val="24"/>
          <w:rtl/>
        </w:rPr>
        <w:t xml:space="preserve"> | </w:t>
      </w:r>
      <w:r w:rsidR="0066709D">
        <w:rPr>
          <w:rFonts w:ascii="Tahoma" w:hAnsi="Tahoma" w:cs="Tahoma" w:hint="cs"/>
          <w:sz w:val="24"/>
          <w:rtl/>
        </w:rPr>
        <w:t>חשוון</w:t>
      </w:r>
      <w:r>
        <w:rPr>
          <w:rFonts w:ascii="Tahoma" w:hAnsi="Tahoma" w:cs="Tahoma" w:hint="cs"/>
          <w:sz w:val="24"/>
          <w:rtl/>
        </w:rPr>
        <w:t xml:space="preserve"> </w:t>
      </w:r>
      <w:r>
        <w:rPr>
          <w:rFonts w:ascii="Tahoma" w:hAnsi="Tahoma" w:cs="Tahoma" w:hint="cs"/>
          <w:sz w:val="24"/>
          <w:rtl/>
        </w:rPr>
        <w:t>התשפ״</w:t>
      </w:r>
      <w:r w:rsidR="00D43743">
        <w:rPr>
          <w:rFonts w:ascii="Tahoma" w:hAnsi="Tahoma" w:cs="Tahoma" w:hint="cs"/>
          <w:sz w:val="24"/>
          <w:rtl/>
        </w:rPr>
        <w:t>ה</w:t>
      </w:r>
      <w:r>
        <w:rPr>
          <w:rFonts w:ascii="Tahoma" w:hAnsi="Tahoma" w:cs="Tahoma" w:hint="cs"/>
          <w:sz w:val="24"/>
          <w:rtl/>
        </w:rPr>
        <w:t xml:space="preserve"> | </w:t>
      </w:r>
      <w:r w:rsidR="0066709D">
        <w:rPr>
          <w:rFonts w:ascii="Tahoma" w:hAnsi="Tahoma" w:cs="Tahoma" w:hint="cs"/>
          <w:sz w:val="24"/>
          <w:rtl/>
        </w:rPr>
        <w:t>נובמבר</w:t>
      </w:r>
      <w:r>
        <w:rPr>
          <w:rFonts w:ascii="Tahoma" w:hAnsi="Tahoma" w:cs="Tahoma" w:hint="cs"/>
          <w:sz w:val="24"/>
          <w:rtl/>
        </w:rPr>
        <w:t xml:space="preserve"> </w:t>
      </w:r>
      <w:r w:rsidR="0066709D">
        <w:rPr>
          <w:rFonts w:ascii="Tahoma" w:hAnsi="Tahoma" w:cs="Tahoma" w:hint="cs"/>
          <w:sz w:val="24"/>
          <w:rtl/>
        </w:rPr>
        <w:t>2024</w:t>
      </w:r>
      <w:r w:rsidR="00D6278C">
        <w:rPr>
          <w:rFonts w:ascii="Tahoma" w:hAnsi="Tahoma" w:cs="Tahoma"/>
          <w:sz w:val="24"/>
        </w:rPr>
        <w:t xml:space="preserve"> </w:t>
      </w:r>
    </w:p>
    <w:p w:rsidR="00112923" w:rsidP="00977579" w14:paraId="57967539" w14:textId="77777777">
      <w:pPr>
        <w:pStyle w:val="7190"/>
        <w:jc w:val="center"/>
        <w:rPr>
          <w:rtl/>
        </w:rPr>
        <w:sectPr w:rsidSect="002970CC">
          <w:headerReference w:type="even" r:id="rId12"/>
          <w:headerReference w:type="default" r:id="rId13"/>
          <w:footerReference w:type="even" r:id="rId14"/>
          <w:headerReference w:type="first" r:id="rId15"/>
          <w:footnotePr>
            <w:numRestart w:val="eachSect"/>
          </w:footnotePr>
          <w:pgSz w:w="11906" w:h="16838" w:code="9"/>
          <w:pgMar w:top="3062" w:right="2268" w:bottom="2552" w:left="2268" w:header="1134" w:footer="1361" w:gutter="0"/>
          <w:cols w:space="720"/>
          <w:titlePg/>
          <w:bidi/>
          <w:rtlGutter/>
          <w:docGrid w:linePitch="272"/>
        </w:sectPr>
      </w:pPr>
    </w:p>
    <w:p w:rsidR="00977579" w:rsidP="00977579" w14:paraId="6E269C4C" w14:textId="0C00A03C">
      <w:pPr>
        <w:pStyle w:val="7190"/>
        <w:jc w:val="center"/>
        <w:rPr>
          <w:rtl/>
        </w:rPr>
      </w:pPr>
    </w:p>
    <w:p w:rsidR="00977579" w:rsidP="00977579" w14:paraId="72E5F3ED" w14:textId="4010413A">
      <w:pPr>
        <w:pStyle w:val="7190"/>
        <w:jc w:val="center"/>
        <w:rPr>
          <w:rtl/>
        </w:rPr>
      </w:pPr>
    </w:p>
    <w:p w:rsidR="00977579" w:rsidP="00977579" w14:paraId="7848AF06" w14:textId="1287F91D">
      <w:pPr>
        <w:pStyle w:val="7190"/>
        <w:jc w:val="center"/>
        <w:rPr>
          <w:rtl/>
        </w:rPr>
      </w:pPr>
    </w:p>
    <w:p w:rsidR="00977579" w:rsidP="00977579" w14:paraId="28239249" w14:textId="4D992115">
      <w:pPr>
        <w:pStyle w:val="7190"/>
        <w:jc w:val="center"/>
        <w:rPr>
          <w:rtl/>
        </w:rPr>
      </w:pPr>
    </w:p>
    <w:p w:rsidR="00977579" w:rsidP="00977579" w14:paraId="2BD7E89C" w14:textId="452E1B23">
      <w:pPr>
        <w:pStyle w:val="7190"/>
        <w:jc w:val="center"/>
        <w:rPr>
          <w:rtl/>
        </w:rPr>
      </w:pPr>
    </w:p>
    <w:p w:rsidR="00977579" w:rsidP="00977579" w14:paraId="3FAA902E" w14:textId="7005D448">
      <w:pPr>
        <w:pStyle w:val="7190"/>
        <w:jc w:val="center"/>
        <w:rPr>
          <w:rtl/>
        </w:rPr>
      </w:pPr>
    </w:p>
    <w:p w:rsidR="00977579" w:rsidP="00977579" w14:paraId="38B1896A" w14:textId="1F76384F">
      <w:pPr>
        <w:pStyle w:val="7190"/>
        <w:jc w:val="center"/>
        <w:rPr>
          <w:rtl/>
        </w:rPr>
      </w:pPr>
    </w:p>
    <w:p w:rsidR="00977579" w:rsidP="00977579" w14:paraId="01A36B8C" w14:textId="50F5C785">
      <w:pPr>
        <w:pStyle w:val="7190"/>
        <w:jc w:val="center"/>
        <w:rPr>
          <w:rtl/>
        </w:rPr>
      </w:pPr>
    </w:p>
    <w:p w:rsidR="00977579" w:rsidP="00977579" w14:paraId="3A77EDEA" w14:textId="366F9679">
      <w:pPr>
        <w:pStyle w:val="7190"/>
        <w:jc w:val="center"/>
        <w:rPr>
          <w:rtl/>
        </w:rPr>
      </w:pPr>
    </w:p>
    <w:p w:rsidR="00977579" w:rsidP="00977579" w14:paraId="5F1CDA5D" w14:textId="2C9215FB">
      <w:pPr>
        <w:pStyle w:val="7190"/>
        <w:jc w:val="center"/>
        <w:rPr>
          <w:rtl/>
        </w:rPr>
      </w:pPr>
    </w:p>
    <w:p w:rsidR="000F1AFB" w:rsidP="00977579" w14:paraId="0910B21A" w14:textId="6FD33B51">
      <w:pPr>
        <w:pStyle w:val="7190"/>
        <w:jc w:val="center"/>
        <w:rPr>
          <w:rtl/>
        </w:rPr>
      </w:pPr>
    </w:p>
    <w:p w:rsidR="000F1AFB" w:rsidP="00977579" w14:paraId="011544FB" w14:textId="42603B0F">
      <w:pPr>
        <w:pStyle w:val="7190"/>
        <w:jc w:val="center"/>
        <w:rPr>
          <w:rtl/>
        </w:rPr>
      </w:pPr>
    </w:p>
    <w:p w:rsidR="000F1AFB" w:rsidP="00977579" w14:paraId="3A6AB924" w14:textId="1CCAEB5C">
      <w:pPr>
        <w:pStyle w:val="7190"/>
        <w:jc w:val="center"/>
        <w:rPr>
          <w:rtl/>
        </w:rPr>
      </w:pPr>
    </w:p>
    <w:p w:rsidR="00977579" w:rsidP="00977579" w14:paraId="0ED334DA" w14:textId="77777777">
      <w:pPr>
        <w:pStyle w:val="7190"/>
        <w:jc w:val="center"/>
        <w:rPr>
          <w:rtl/>
        </w:rPr>
      </w:pPr>
    </w:p>
    <w:p w:rsidR="00977579" w:rsidP="00977579" w14:paraId="14128F0E" w14:textId="0E1563F2">
      <w:pPr>
        <w:pStyle w:val="7190"/>
        <w:jc w:val="center"/>
        <w:rPr>
          <w:rtl/>
        </w:rPr>
      </w:pPr>
    </w:p>
    <w:p w:rsidR="00977579" w:rsidP="00977579" w14:paraId="4B4B6DD3" w14:textId="3CB2F28D">
      <w:pPr>
        <w:pStyle w:val="7190"/>
        <w:jc w:val="center"/>
        <w:rPr>
          <w:rtl/>
        </w:rPr>
      </w:pPr>
    </w:p>
    <w:p w:rsidR="00977579" w:rsidP="00977579" w14:paraId="374143FF" w14:textId="4FA7E829">
      <w:pPr>
        <w:pStyle w:val="7190"/>
        <w:jc w:val="center"/>
        <w:rPr>
          <w:rtl/>
        </w:rPr>
      </w:pPr>
    </w:p>
    <w:p w:rsidR="00977579" w:rsidP="00977579" w14:paraId="1B0BEFAC" w14:textId="70A506A1">
      <w:pPr>
        <w:pStyle w:val="7190"/>
        <w:jc w:val="center"/>
        <w:rPr>
          <w:rtl/>
        </w:rPr>
      </w:pPr>
    </w:p>
    <w:p w:rsidR="00064016" w:rsidP="00064016" w14:paraId="62C72E9D" w14:textId="0F640E52">
      <w:pPr>
        <w:pStyle w:val="7190"/>
        <w:spacing w:after="120"/>
        <w:jc w:val="center"/>
        <w:rPr>
          <w:rtl/>
        </w:rPr>
      </w:pPr>
    </w:p>
    <w:p w:rsidR="00064016" w:rsidP="00064016" w14:paraId="4DCD00B7" w14:textId="2640AF55">
      <w:pPr>
        <w:pStyle w:val="7190"/>
        <w:spacing w:after="120"/>
        <w:jc w:val="center"/>
        <w:rPr>
          <w:rtl/>
        </w:rPr>
      </w:pPr>
    </w:p>
    <w:p w:rsidR="00064016" w:rsidRPr="00064016" w:rsidP="00064016" w14:paraId="132AAB22" w14:textId="2954A5B8">
      <w:pPr>
        <w:pStyle w:val="7190"/>
        <w:spacing w:after="120"/>
        <w:jc w:val="center"/>
      </w:pPr>
      <w:r w:rsidRPr="00064016">
        <w:rPr>
          <w:rtl/>
        </w:rPr>
        <w:t xml:space="preserve">מס' קטלוגי </w:t>
      </w:r>
      <w:r w:rsidR="00455EB4">
        <w:t xml:space="preserve"> </w:t>
      </w:r>
      <w:r w:rsidR="002E7AFE">
        <w:t>202</w:t>
      </w:r>
      <w:r w:rsidR="0066709D">
        <w:t>4</w:t>
      </w:r>
      <w:r w:rsidR="002E7AFE">
        <w:t>-S-00</w:t>
      </w:r>
      <w:r w:rsidR="00E21D89">
        <w:t>8</w:t>
      </w:r>
      <w:r w:rsidR="002E7AFE">
        <w:t xml:space="preserve"> </w:t>
      </w:r>
      <w:r w:rsidR="00455EB4">
        <w:t>-</w:t>
      </w:r>
    </w:p>
    <w:p w:rsidR="00064016" w:rsidRPr="00064016" w:rsidP="00064016" w14:paraId="66F3EDD3" w14:textId="78B794C0">
      <w:pPr>
        <w:pStyle w:val="7190"/>
        <w:jc w:val="center"/>
        <w:rPr>
          <w:rtl/>
        </w:rPr>
      </w:pPr>
      <w:r w:rsidRPr="00064016">
        <w:t xml:space="preserve">ISSN </w:t>
      </w:r>
      <w:r w:rsidR="002E7AFE">
        <w:t>0793</w:t>
      </w:r>
      <w:r w:rsidRPr="00064016">
        <w:t>-</w:t>
      </w:r>
      <w:r w:rsidR="002E7AFE">
        <w:t>1948</w:t>
      </w:r>
    </w:p>
    <w:p w:rsidR="00064016" w:rsidP="00064016" w14:paraId="52E2FCF4" w14:textId="4031C126">
      <w:pPr>
        <w:pStyle w:val="7190"/>
        <w:spacing w:after="0"/>
        <w:jc w:val="center"/>
      </w:pPr>
      <w:r>
        <w:rPr>
          <w:rtl/>
        </w:rPr>
        <w:t xml:space="preserve">דוח זה מובא גם באתר </w:t>
      </w:r>
      <w:r w:rsidR="00455EB4">
        <w:rPr>
          <w:rFonts w:hint="cs"/>
          <w:rtl/>
        </w:rPr>
        <w:t>המרשתת</w:t>
      </w:r>
      <w:r>
        <w:rPr>
          <w:rtl/>
        </w:rPr>
        <w:t xml:space="preserve"> של </w:t>
      </w:r>
      <w:r>
        <w:br/>
      </w:r>
      <w:r>
        <w:rPr>
          <w:rtl/>
        </w:rPr>
        <w:t>משרד מבקר המדינה</w:t>
      </w:r>
    </w:p>
    <w:p w:rsidR="00064016" w:rsidRPr="00064016" w:rsidP="00064016" w14:paraId="690EF9D9" w14:textId="44B52660">
      <w:pPr>
        <w:pStyle w:val="7190"/>
        <w:jc w:val="center"/>
        <w:rPr>
          <w:rtl/>
        </w:rPr>
      </w:pPr>
      <w:hyperlink r:id="rId16" w:history="1">
        <w:r w:rsidRPr="00064016">
          <w:t>www.mevaker.gov.il</w:t>
        </w:r>
      </w:hyperlink>
    </w:p>
    <w:p w:rsidR="00064016" w:rsidP="00064016" w14:paraId="62D700AA" w14:textId="3A3498A0">
      <w:pPr>
        <w:pStyle w:val="7190"/>
        <w:jc w:val="center"/>
        <w:rPr>
          <w:rtl/>
        </w:rPr>
      </w:pPr>
    </w:p>
    <w:p w:rsidR="009C0D3F" w:rsidP="00064016" w14:paraId="3AEEC7F7" w14:textId="5569558B">
      <w:pPr>
        <w:pStyle w:val="7190"/>
        <w:jc w:val="center"/>
        <w:rPr>
          <w:rtl/>
        </w:rPr>
      </w:pPr>
      <w:r>
        <w:rPr>
          <w:rFonts w:hint="cs"/>
          <w:rtl/>
        </w:rPr>
        <w:t xml:space="preserve">עיצוב גרפי: </w:t>
      </w:r>
      <w:r w:rsidR="00DB5E51">
        <w:rPr>
          <w:rFonts w:hint="cs"/>
          <w:rtl/>
        </w:rPr>
        <w:t xml:space="preserve">צוות </w:t>
      </w:r>
      <w:r w:rsidR="00DB5E51">
        <w:rPr>
          <w:rFonts w:hint="cs"/>
          <w:rtl/>
        </w:rPr>
        <w:t>אי.אר</w:t>
      </w:r>
      <w:r w:rsidR="00DB5E51">
        <w:rPr>
          <w:rFonts w:hint="cs"/>
          <w:rtl/>
        </w:rPr>
        <w:t xml:space="preserve"> </w:t>
      </w:r>
      <w:r w:rsidR="00DB5E51">
        <w:rPr>
          <w:rFonts w:hint="cs"/>
          <w:rtl/>
        </w:rPr>
        <w:t>דיזיין</w:t>
      </w:r>
      <w:r w:rsidR="00DB5E51">
        <w:rPr>
          <w:rFonts w:hint="cs"/>
          <w:rtl/>
        </w:rPr>
        <w:t xml:space="preserve"> </w:t>
      </w:r>
    </w:p>
    <w:p w:rsidR="00421B27" w:rsidRPr="009C0D3F" w:rsidP="00064016" w14:paraId="4570961E" w14:textId="7CE366E1">
      <w:pPr>
        <w:pStyle w:val="7190"/>
        <w:jc w:val="center"/>
        <w:rPr>
          <w:sz w:val="24"/>
          <w:rtl/>
        </w:rPr>
        <w:sectPr w:rsidSect="002970CC">
          <w:footnotePr>
            <w:numRestart w:val="eachSect"/>
          </w:footnotePr>
          <w:pgSz w:w="11906" w:h="16838" w:code="9"/>
          <w:pgMar w:top="3062" w:right="2268" w:bottom="2552" w:left="2268" w:header="1134" w:footer="1361" w:gutter="0"/>
          <w:cols w:space="720"/>
          <w:titlePg/>
          <w:bidi/>
          <w:rtlGutter/>
          <w:docGrid w:linePitch="272"/>
        </w:sectPr>
      </w:pPr>
    </w:p>
    <w:p w:rsidR="00AA5AC3" w:rsidRPr="00C04B74" w:rsidP="00AA5AC3" w14:paraId="1F6B6266" w14:textId="77777777">
      <w:pPr>
        <w:pStyle w:val="71316"/>
        <w:rPr>
          <w:sz w:val="36"/>
          <w:szCs w:val="36"/>
          <w:rtl/>
        </w:rPr>
      </w:pPr>
      <w:r w:rsidRPr="00107944">
        <w:rPr>
          <w:rFonts w:hint="cs"/>
          <w:b w:val="0"/>
          <w:bCs w:val="0"/>
          <w:noProof/>
          <w:spacing w:val="112"/>
          <w:rtl/>
          <w:lang w:val="he-IL"/>
        </w:rPr>
        <mc:AlternateContent>
          <mc:Choice Requires="wps">
            <w:drawing>
              <wp:anchor distT="0" distB="0" distL="114300" distR="114300" simplePos="0" relativeHeight="251660288" behindDoc="0" locked="0" layoutInCell="1" allowOverlap="1">
                <wp:simplePos x="0" y="0"/>
                <wp:positionH relativeFrom="column">
                  <wp:posOffset>3106852</wp:posOffset>
                </wp:positionH>
                <wp:positionV relativeFrom="paragraph">
                  <wp:posOffset>488950</wp:posOffset>
                </wp:positionV>
                <wp:extent cx="1531620" cy="0"/>
                <wp:effectExtent l="0" t="0" r="17780" b="12700"/>
                <wp:wrapNone/>
                <wp:docPr id="9"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H="1">
                          <a:off x="0" y="0"/>
                          <a:ext cx="1531620"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7" style="flip:x;mso-width-percent:0;mso-width-relative:margin;mso-wrap-distance-bottom:0;mso-wrap-distance-left:9pt;mso-wrap-distance-right:9pt;mso-wrap-distance-top:0;mso-wrap-style:square;position:absolute;visibility:visible;z-index:251661312" from="244.65pt,38.5pt" to="365.25pt,38.5pt" strokecolor="#00305f" strokeweight="1pt"/>
            </w:pict>
          </mc:Fallback>
        </mc:AlternateContent>
      </w:r>
      <w:r w:rsidRPr="00C04B74">
        <w:rPr>
          <w:rFonts w:hint="cs"/>
          <w:sz w:val="36"/>
          <w:szCs w:val="36"/>
          <w:rtl/>
        </w:rPr>
        <w:t>תוכן העניינים</w:t>
      </w:r>
    </w:p>
    <w:p w:rsidR="001C275D" w:rsidRPr="009758C5" w:rsidP="001C275D" w14:paraId="59E5B21E" w14:textId="77777777">
      <w:pPr>
        <w:pStyle w:val="71316"/>
        <w:spacing w:before="240" w:after="120"/>
        <w:rPr>
          <w:b w:val="0"/>
          <w:bCs w:val="0"/>
          <w:spacing w:val="112"/>
          <w:rtl/>
        </w:rPr>
      </w:pPr>
      <w:r>
        <w:rPr>
          <w:rFonts w:hint="cs"/>
          <w:b w:val="0"/>
          <w:bCs w:val="0"/>
          <w:spacing w:val="112"/>
          <w:rtl/>
        </w:rPr>
        <w:t>תקצירים</w:t>
      </w:r>
    </w:p>
    <w:p w:rsidR="00AA5AC3" w:rsidRPr="009758C5" w:rsidP="001C275D" w14:paraId="75AA99AD" w14:textId="77777777">
      <w:pPr>
        <w:pStyle w:val="71316"/>
        <w:spacing w:before="120" w:after="0"/>
        <w:rPr>
          <w:b w:val="0"/>
          <w:bCs w:val="0"/>
          <w:spacing w:val="11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9"/>
        <w:gridCol w:w="1121"/>
      </w:tblGrid>
      <w:tr w14:paraId="09D9C205" w14:textId="77777777" w:rsidTr="00B6233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9" w:type="dxa"/>
          </w:tcPr>
          <w:p w:rsidR="00AA5AC3" w:rsidRPr="00C237BB" w:rsidP="00F81C35" w14:paraId="3E8D413A" w14:textId="77777777">
            <w:pPr>
              <w:pStyle w:val="7190"/>
              <w:spacing w:before="240" w:after="100"/>
              <w:rPr>
                <w:b/>
                <w:bCs/>
                <w:rtl/>
              </w:rPr>
            </w:pPr>
            <w:r w:rsidRPr="00C237BB">
              <w:rPr>
                <w:rFonts w:hint="cs"/>
                <w:b/>
                <w:bCs/>
                <w:color w:val="00305F"/>
                <w:sz w:val="22"/>
                <w:szCs w:val="22"/>
                <w:rtl/>
              </w:rPr>
              <w:t>פתח דבר</w:t>
            </w:r>
          </w:p>
        </w:tc>
        <w:tc>
          <w:tcPr>
            <w:tcW w:w="1121" w:type="dxa"/>
          </w:tcPr>
          <w:p w:rsidR="00AA5AC3" w:rsidRPr="003A4571" w:rsidP="00F81C35" w14:paraId="4C0C2AFB" w14:textId="2C62C23A">
            <w:pPr>
              <w:widowControl w:val="0"/>
              <w:spacing w:before="240" w:after="100" w:line="260" w:lineRule="exact"/>
              <w:rPr>
                <w:rFonts w:ascii="Arial" w:hAnsi="Arial" w:cs="Tahoma"/>
                <w:color w:val="000000"/>
                <w:sz w:val="24"/>
                <w:szCs w:val="18"/>
                <w:rtl/>
              </w:rPr>
            </w:pPr>
            <w:r>
              <w:rPr>
                <w:rFonts w:ascii="Arial" w:hAnsi="Arial" w:cs="Tahoma" w:hint="cs"/>
                <w:color w:val="000000"/>
                <w:sz w:val="24"/>
                <w:szCs w:val="18"/>
                <w:rtl/>
              </w:rPr>
              <w:t>5</w:t>
            </w:r>
          </w:p>
        </w:tc>
      </w:tr>
      <w:tr w14:paraId="73B2210C" w14:textId="77777777" w:rsidTr="00B6233D">
        <w:tblPrEx>
          <w:tblW w:w="0" w:type="auto"/>
          <w:tblLook w:val="04A0"/>
        </w:tblPrEx>
        <w:tc>
          <w:tcPr>
            <w:tcW w:w="6239" w:type="dxa"/>
          </w:tcPr>
          <w:p w:rsidR="00AA5AC3" w:rsidRPr="00C237BB" w:rsidP="00F81C35" w14:paraId="01F4DD56" w14:textId="77777777">
            <w:pPr>
              <w:pStyle w:val="7190"/>
              <w:spacing w:before="100" w:after="100"/>
              <w:rPr>
                <w:b/>
                <w:bCs/>
                <w:rtl/>
              </w:rPr>
            </w:pPr>
            <w:r w:rsidRPr="00C237BB">
              <w:rPr>
                <w:rFonts w:hint="eastAsia"/>
                <w:b/>
                <w:bCs/>
                <w:color w:val="00305F"/>
                <w:sz w:val="22"/>
                <w:szCs w:val="22"/>
                <w:rtl/>
                <w:lang w:bidi="ar-SA"/>
              </w:rPr>
              <w:t>المقدمة</w:t>
            </w:r>
          </w:p>
        </w:tc>
        <w:tc>
          <w:tcPr>
            <w:tcW w:w="1121" w:type="dxa"/>
          </w:tcPr>
          <w:p w:rsidR="00AA5AC3" w:rsidRPr="003A4571" w:rsidP="00F81C35" w14:paraId="29DBE377" w14:textId="21CDD827">
            <w:pPr>
              <w:widowControl w:val="0"/>
              <w:spacing w:before="100" w:after="100" w:line="260" w:lineRule="exact"/>
              <w:rPr>
                <w:rFonts w:ascii="Arial" w:hAnsi="Arial" w:cs="Tahoma"/>
                <w:color w:val="000000"/>
                <w:sz w:val="24"/>
                <w:szCs w:val="18"/>
                <w:rtl/>
              </w:rPr>
            </w:pPr>
            <w:r>
              <w:rPr>
                <w:rFonts w:ascii="Arial" w:hAnsi="Arial" w:cs="Tahoma" w:hint="cs"/>
                <w:color w:val="000000"/>
                <w:sz w:val="24"/>
                <w:szCs w:val="18"/>
                <w:rtl/>
              </w:rPr>
              <w:t>1</w:t>
            </w:r>
            <w:r w:rsidR="00850C46">
              <w:rPr>
                <w:rFonts w:ascii="Arial" w:hAnsi="Arial" w:cs="Tahoma" w:hint="cs"/>
                <w:color w:val="000000"/>
                <w:sz w:val="24"/>
                <w:szCs w:val="18"/>
                <w:rtl/>
              </w:rPr>
              <w:t>1</w:t>
            </w:r>
          </w:p>
        </w:tc>
      </w:tr>
      <w:tr w14:paraId="60B9C88A" w14:textId="77777777" w:rsidTr="00B6233D">
        <w:tblPrEx>
          <w:tblW w:w="0" w:type="auto"/>
          <w:tblLook w:val="04A0"/>
        </w:tblPrEx>
        <w:tc>
          <w:tcPr>
            <w:tcW w:w="6239" w:type="dxa"/>
          </w:tcPr>
          <w:p w:rsidR="00AA5AC3" w:rsidRPr="00C237BB" w:rsidP="00F81C35" w14:paraId="13AAD1E2" w14:textId="77777777">
            <w:pPr>
              <w:pStyle w:val="7190"/>
              <w:spacing w:before="100" w:after="100"/>
              <w:rPr>
                <w:b/>
                <w:bCs/>
                <w:color w:val="00305F"/>
                <w:sz w:val="22"/>
                <w:szCs w:val="22"/>
                <w:lang w:bidi="ar-SA"/>
              </w:rPr>
            </w:pPr>
            <w:r w:rsidRPr="00C237BB">
              <w:rPr>
                <w:b/>
                <w:bCs/>
                <w:color w:val="00305F"/>
                <w:sz w:val="22"/>
                <w:szCs w:val="22"/>
                <w:lang w:bidi="ar-SA"/>
              </w:rPr>
              <w:t>Foreword</w:t>
            </w:r>
          </w:p>
        </w:tc>
        <w:tc>
          <w:tcPr>
            <w:tcW w:w="1121" w:type="dxa"/>
          </w:tcPr>
          <w:p w:rsidR="00AA5AC3" w:rsidP="00F81C35" w14:paraId="1B427CC8" w14:textId="5D07DDB3">
            <w:pPr>
              <w:widowControl w:val="0"/>
              <w:spacing w:before="100" w:after="100" w:line="260" w:lineRule="exact"/>
              <w:rPr>
                <w:rFonts w:ascii="Arial" w:hAnsi="Arial" w:cs="Tahoma"/>
                <w:color w:val="000000"/>
                <w:sz w:val="24"/>
                <w:szCs w:val="18"/>
                <w:rtl/>
              </w:rPr>
            </w:pPr>
            <w:r>
              <w:rPr>
                <w:rFonts w:ascii="Arial" w:hAnsi="Arial" w:cs="Tahoma" w:hint="cs"/>
                <w:color w:val="000000"/>
                <w:sz w:val="24"/>
                <w:szCs w:val="18"/>
                <w:rtl/>
              </w:rPr>
              <w:t>11</w:t>
            </w:r>
            <w:r w:rsidR="00850C46">
              <w:rPr>
                <w:rFonts w:ascii="Arial" w:hAnsi="Arial" w:cs="Tahoma" w:hint="cs"/>
                <w:color w:val="000000"/>
                <w:sz w:val="24"/>
                <w:szCs w:val="18"/>
                <w:rtl/>
              </w:rPr>
              <w:t>2</w:t>
            </w:r>
          </w:p>
        </w:tc>
      </w:tr>
      <w:tr w14:paraId="051BA125"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92"/>
        </w:trPr>
        <w:tc>
          <w:tcPr>
            <w:tcW w:w="7360" w:type="dxa"/>
            <w:gridSpan w:val="2"/>
            <w:tcBorders>
              <w:top w:val="nil"/>
              <w:left w:val="nil"/>
              <w:bottom w:val="nil"/>
              <w:right w:val="nil"/>
            </w:tcBorders>
          </w:tcPr>
          <w:p w:rsidR="00C71693" w:rsidRPr="00D20731" w:rsidP="00F81C35" w14:paraId="41E18E44" w14:textId="1188B984">
            <w:pPr>
              <w:pStyle w:val="7190"/>
              <w:spacing w:before="200" w:after="200"/>
              <w:rPr>
                <w:rFonts w:eastAsia="Times New Roman"/>
                <w:color w:val="00305F"/>
                <w:sz w:val="26"/>
                <w:szCs w:val="26"/>
                <w:rtl/>
              </w:rPr>
            </w:pPr>
          </w:p>
        </w:tc>
      </w:tr>
      <w:tr w14:paraId="527A06E2"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239" w:type="dxa"/>
            <w:tcBorders>
              <w:top w:val="nil"/>
              <w:left w:val="nil"/>
              <w:bottom w:val="nil"/>
              <w:right w:val="nil"/>
            </w:tcBorders>
          </w:tcPr>
          <w:p w:rsidR="00410FB9" w:rsidRPr="00410FB9" w:rsidP="001C275D" w14:paraId="1447CBFA" w14:textId="07B69304">
            <w:pPr>
              <w:pStyle w:val="7190"/>
              <w:spacing w:after="40"/>
              <w:rPr>
                <w:b/>
                <w:bCs/>
                <w:color w:val="00305F"/>
                <w:sz w:val="22"/>
                <w:szCs w:val="22"/>
                <w:rtl/>
              </w:rPr>
            </w:pPr>
            <w:r w:rsidRPr="00A45E6A">
              <w:rPr>
                <w:rFonts w:hint="cs"/>
                <w:b/>
                <w:bCs/>
                <w:color w:val="00305F"/>
                <w:sz w:val="22"/>
                <w:szCs w:val="22"/>
                <w:rtl/>
              </w:rPr>
              <w:t>ביקורות מערכתיות</w:t>
            </w:r>
          </w:p>
        </w:tc>
        <w:tc>
          <w:tcPr>
            <w:tcW w:w="1121" w:type="dxa"/>
            <w:tcBorders>
              <w:top w:val="nil"/>
              <w:left w:val="nil"/>
              <w:bottom w:val="nil"/>
              <w:right w:val="nil"/>
            </w:tcBorders>
          </w:tcPr>
          <w:p w:rsidR="00410FB9" w:rsidP="001C275D" w14:paraId="2168F48A" w14:textId="77777777">
            <w:pPr>
              <w:pStyle w:val="7190"/>
              <w:widowControl w:val="0"/>
              <w:spacing w:after="40"/>
              <w:rPr>
                <w:rFonts w:ascii="Arial" w:hAnsi="Arial"/>
                <w:color w:val="000000"/>
                <w:sz w:val="24"/>
                <w:rtl/>
              </w:rPr>
            </w:pPr>
          </w:p>
        </w:tc>
      </w:tr>
      <w:tr w14:paraId="761777EF"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239" w:type="dxa"/>
            <w:tcBorders>
              <w:top w:val="nil"/>
              <w:left w:val="nil"/>
              <w:bottom w:val="nil"/>
              <w:right w:val="nil"/>
            </w:tcBorders>
          </w:tcPr>
          <w:p w:rsidR="00410FB9" w:rsidRPr="00924D92" w:rsidP="00DA306C" w14:paraId="1001C523" w14:textId="7636FA32">
            <w:pPr>
              <w:spacing w:after="120" w:line="260" w:lineRule="exact"/>
              <w:rPr>
                <w:rFonts w:ascii="Arial" w:hAnsi="Arial" w:cs="Tahoma"/>
                <w:color w:val="000000"/>
                <w:sz w:val="24"/>
                <w:szCs w:val="18"/>
                <w:rtl/>
              </w:rPr>
            </w:pPr>
            <w:r w:rsidRPr="004611D5">
              <w:rPr>
                <w:rFonts w:ascii="Arial" w:hAnsi="Arial" w:cs="Tahoma" w:hint="cs"/>
                <w:color w:val="000000"/>
                <w:sz w:val="24"/>
                <w:szCs w:val="18"/>
                <w:rtl/>
              </w:rPr>
              <w:t>ניהול סיכונים ממשלתי בתחום התקשוב</w:t>
            </w:r>
          </w:p>
        </w:tc>
        <w:tc>
          <w:tcPr>
            <w:tcW w:w="1121" w:type="dxa"/>
            <w:tcBorders>
              <w:top w:val="nil"/>
              <w:left w:val="nil"/>
              <w:bottom w:val="nil"/>
              <w:right w:val="nil"/>
            </w:tcBorders>
          </w:tcPr>
          <w:p w:rsidR="00410FB9" w:rsidRPr="00136CC3" w:rsidP="00DA306C" w14:paraId="2EF48823" w14:textId="17EB1D88">
            <w:pPr>
              <w:pStyle w:val="7190"/>
              <w:widowControl w:val="0"/>
              <w:spacing w:after="120"/>
              <w:rPr>
                <w:rFonts w:ascii="Arial" w:hAnsi="Arial"/>
                <w:color w:val="000000"/>
                <w:sz w:val="24"/>
                <w:rtl/>
              </w:rPr>
            </w:pPr>
            <w:r>
              <w:rPr>
                <w:rFonts w:ascii="Arial" w:hAnsi="Arial" w:hint="cs"/>
                <w:color w:val="000000"/>
                <w:sz w:val="24"/>
                <w:rtl/>
              </w:rPr>
              <w:t>1</w:t>
            </w:r>
            <w:r w:rsidR="00850C46">
              <w:rPr>
                <w:rFonts w:ascii="Arial" w:hAnsi="Arial" w:hint="cs"/>
                <w:color w:val="000000"/>
                <w:sz w:val="24"/>
                <w:rtl/>
              </w:rPr>
              <w:t>7</w:t>
            </w:r>
          </w:p>
        </w:tc>
      </w:tr>
      <w:tr w14:paraId="22D68701"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410FB9" w:rsidRPr="00136CC3" w:rsidP="00DA306C" w14:paraId="7D610820" w14:textId="3D8AACCE">
            <w:pPr>
              <w:spacing w:before="0" w:after="120" w:line="260" w:lineRule="exact"/>
              <w:rPr>
                <w:rFonts w:ascii="Arial" w:hAnsi="Arial" w:cs="Tahoma"/>
                <w:color w:val="000000"/>
                <w:sz w:val="24"/>
                <w:szCs w:val="18"/>
                <w:rtl/>
              </w:rPr>
            </w:pPr>
            <w:r w:rsidRPr="004611D5">
              <w:rPr>
                <w:rFonts w:ascii="Arial" w:hAnsi="Arial" w:cs="Tahoma" w:hint="cs"/>
                <w:color w:val="000000"/>
                <w:sz w:val="24"/>
                <w:szCs w:val="18"/>
                <w:rtl/>
              </w:rPr>
              <w:t>מדיניות פעם אחת - ביקורת מעקב</w:t>
            </w:r>
          </w:p>
        </w:tc>
        <w:tc>
          <w:tcPr>
            <w:tcW w:w="1121" w:type="dxa"/>
            <w:tcBorders>
              <w:top w:val="nil"/>
              <w:left w:val="nil"/>
              <w:bottom w:val="nil"/>
              <w:right w:val="nil"/>
            </w:tcBorders>
          </w:tcPr>
          <w:p w:rsidR="00410FB9" w:rsidRPr="00DB7CD9" w:rsidP="00DA306C" w14:paraId="0E81C105" w14:textId="5F026F34">
            <w:pPr>
              <w:widowControl w:val="0"/>
              <w:spacing w:before="0" w:after="120" w:line="240" w:lineRule="auto"/>
              <w:rPr>
                <w:rFonts w:ascii="Arial" w:hAnsi="Arial" w:cs="Tahoma"/>
                <w:color w:val="000000"/>
                <w:sz w:val="24"/>
                <w:szCs w:val="18"/>
                <w:rtl/>
              </w:rPr>
            </w:pPr>
            <w:r>
              <w:rPr>
                <w:rFonts w:ascii="Arial" w:hAnsi="Arial" w:cs="Tahoma" w:hint="cs"/>
                <w:color w:val="000000"/>
                <w:sz w:val="24"/>
                <w:szCs w:val="18"/>
                <w:rtl/>
              </w:rPr>
              <w:t>3</w:t>
            </w:r>
            <w:r w:rsidR="00850C46">
              <w:rPr>
                <w:rFonts w:ascii="Arial" w:hAnsi="Arial" w:cs="Tahoma" w:hint="cs"/>
                <w:color w:val="000000"/>
                <w:sz w:val="24"/>
                <w:szCs w:val="18"/>
                <w:rtl/>
              </w:rPr>
              <w:t>1</w:t>
            </w:r>
          </w:p>
        </w:tc>
      </w:tr>
      <w:tr w14:paraId="36C43864"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410FB9" w:rsidRPr="00410FB9" w:rsidP="001C275D" w14:paraId="441519E7" w14:textId="74593053">
            <w:pPr>
              <w:pStyle w:val="7190"/>
              <w:spacing w:before="340" w:after="0"/>
              <w:rPr>
                <w:b/>
                <w:bCs/>
                <w:color w:val="00305F"/>
                <w:sz w:val="22"/>
                <w:szCs w:val="22"/>
                <w:rtl/>
              </w:rPr>
            </w:pPr>
            <w:r>
              <w:rPr>
                <w:rFonts w:hint="cs"/>
                <w:b/>
                <w:bCs/>
                <w:color w:val="00305F"/>
                <w:sz w:val="22"/>
                <w:szCs w:val="22"/>
                <w:rtl/>
              </w:rPr>
              <w:t>דואר</w:t>
            </w:r>
            <w:r w:rsidRPr="00410FB9">
              <w:rPr>
                <w:rFonts w:hint="cs"/>
                <w:b/>
                <w:bCs/>
                <w:color w:val="00305F"/>
                <w:sz w:val="22"/>
                <w:szCs w:val="22"/>
                <w:rtl/>
              </w:rPr>
              <w:t xml:space="preserve"> </w:t>
            </w:r>
            <w:r>
              <w:rPr>
                <w:rFonts w:hint="cs"/>
                <w:b/>
                <w:bCs/>
                <w:color w:val="00305F"/>
                <w:sz w:val="22"/>
                <w:szCs w:val="22"/>
                <w:rtl/>
              </w:rPr>
              <w:t>ישראל</w:t>
            </w:r>
          </w:p>
        </w:tc>
        <w:tc>
          <w:tcPr>
            <w:tcW w:w="1121" w:type="dxa"/>
            <w:tcBorders>
              <w:top w:val="nil"/>
              <w:left w:val="nil"/>
              <w:bottom w:val="nil"/>
              <w:right w:val="nil"/>
            </w:tcBorders>
          </w:tcPr>
          <w:p w:rsidR="00410FB9" w:rsidRPr="00410FB9" w:rsidP="001C275D" w14:paraId="788F9140" w14:textId="77777777">
            <w:pPr>
              <w:pStyle w:val="7190"/>
              <w:spacing w:before="340" w:after="0"/>
              <w:rPr>
                <w:b/>
                <w:bCs/>
                <w:color w:val="00305F"/>
                <w:sz w:val="22"/>
                <w:szCs w:val="22"/>
                <w:rtl/>
              </w:rPr>
            </w:pPr>
          </w:p>
        </w:tc>
      </w:tr>
      <w:tr w14:paraId="0AB466E3"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B879D8" w:rsidRPr="00924D92" w:rsidP="00DA306C" w14:paraId="44A6400E" w14:textId="70F649AA">
            <w:pPr>
              <w:spacing w:after="120" w:line="260" w:lineRule="exact"/>
              <w:rPr>
                <w:rFonts w:ascii="Arial" w:hAnsi="Arial" w:cs="Tahoma"/>
                <w:color w:val="000000"/>
                <w:sz w:val="24"/>
                <w:szCs w:val="18"/>
                <w:rtl/>
              </w:rPr>
            </w:pPr>
            <w:r w:rsidRPr="004611D5">
              <w:rPr>
                <w:rFonts w:ascii="Arial" w:hAnsi="Arial" w:cs="Tahoma" w:hint="cs"/>
                <w:color w:val="000000"/>
                <w:sz w:val="24"/>
                <w:szCs w:val="18"/>
                <w:rtl/>
              </w:rPr>
              <w:t>מערכות המידע בחברת דואר ישראל ובבנק הדואר</w:t>
            </w:r>
          </w:p>
        </w:tc>
        <w:tc>
          <w:tcPr>
            <w:tcW w:w="1121" w:type="dxa"/>
            <w:tcBorders>
              <w:top w:val="nil"/>
              <w:left w:val="nil"/>
              <w:bottom w:val="nil"/>
              <w:right w:val="nil"/>
            </w:tcBorders>
          </w:tcPr>
          <w:p w:rsidR="00B879D8" w:rsidP="00F81C35" w14:paraId="38F42ECE" w14:textId="38161005">
            <w:pPr>
              <w:pStyle w:val="71316"/>
              <w:spacing w:before="120" w:after="120" w:line="240" w:lineRule="auto"/>
              <w:rPr>
                <w:rFonts w:ascii="Arial" w:hAnsi="Arial"/>
                <w:b w:val="0"/>
                <w:bCs w:val="0"/>
                <w:color w:val="000000"/>
                <w:sz w:val="18"/>
                <w:szCs w:val="18"/>
                <w:rtl/>
              </w:rPr>
            </w:pPr>
            <w:r>
              <w:rPr>
                <w:rFonts w:ascii="Arial" w:hAnsi="Arial" w:hint="cs"/>
                <w:b w:val="0"/>
                <w:bCs w:val="0"/>
                <w:color w:val="000000"/>
                <w:sz w:val="18"/>
                <w:szCs w:val="18"/>
                <w:rtl/>
              </w:rPr>
              <w:t>4</w:t>
            </w:r>
            <w:r w:rsidR="00850C46">
              <w:rPr>
                <w:rFonts w:ascii="Arial" w:hAnsi="Arial" w:hint="cs"/>
                <w:b w:val="0"/>
                <w:bCs w:val="0"/>
                <w:color w:val="000000"/>
                <w:sz w:val="18"/>
                <w:szCs w:val="18"/>
                <w:rtl/>
              </w:rPr>
              <w:t>7</w:t>
            </w:r>
          </w:p>
        </w:tc>
      </w:tr>
      <w:tr w14:paraId="4523FECB"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410FB9" w:rsidRPr="004568BD" w:rsidP="001C275D" w14:paraId="3E445882" w14:textId="577706D8">
            <w:pPr>
              <w:pStyle w:val="7190"/>
              <w:spacing w:before="340" w:after="0"/>
              <w:rPr>
                <w:rFonts w:ascii="Arial" w:hAnsi="Arial"/>
                <w:color w:val="000000"/>
                <w:sz w:val="24"/>
                <w:rtl/>
              </w:rPr>
            </w:pPr>
            <w:r w:rsidRPr="00A45E6A">
              <w:rPr>
                <w:rFonts w:hint="cs"/>
                <w:b/>
                <w:bCs/>
                <w:color w:val="00305F"/>
                <w:sz w:val="22"/>
                <w:szCs w:val="22"/>
                <w:rtl/>
              </w:rPr>
              <w:t>המוסד לביטוח לאומי</w:t>
            </w:r>
          </w:p>
        </w:tc>
        <w:tc>
          <w:tcPr>
            <w:tcW w:w="1121" w:type="dxa"/>
            <w:tcBorders>
              <w:top w:val="nil"/>
              <w:left w:val="nil"/>
              <w:bottom w:val="nil"/>
              <w:right w:val="nil"/>
            </w:tcBorders>
          </w:tcPr>
          <w:p w:rsidR="00410FB9" w:rsidP="001C275D" w14:paraId="5F045B00" w14:textId="77777777">
            <w:pPr>
              <w:pStyle w:val="71316"/>
              <w:spacing w:before="340" w:after="0" w:line="240" w:lineRule="auto"/>
              <w:rPr>
                <w:rFonts w:ascii="Arial" w:hAnsi="Arial"/>
                <w:b w:val="0"/>
                <w:bCs w:val="0"/>
                <w:color w:val="000000"/>
                <w:sz w:val="18"/>
                <w:szCs w:val="18"/>
                <w:rtl/>
              </w:rPr>
            </w:pPr>
          </w:p>
        </w:tc>
      </w:tr>
      <w:tr w14:paraId="5CE2A280"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B879D8" w:rsidRPr="00DA306C" w:rsidP="00DA306C" w14:paraId="2AF2A519" w14:textId="686E1C7A">
            <w:pPr>
              <w:spacing w:after="120" w:line="260" w:lineRule="exact"/>
              <w:rPr>
                <w:rFonts w:ascii="Arial" w:hAnsi="Arial" w:cs="Tahoma"/>
                <w:color w:val="000000"/>
                <w:sz w:val="24"/>
                <w:szCs w:val="18"/>
                <w:rtl/>
              </w:rPr>
            </w:pPr>
            <w:r w:rsidRPr="004611D5">
              <w:rPr>
                <w:rFonts w:ascii="Arial" w:hAnsi="Arial" w:cs="Tahoma" w:hint="cs"/>
                <w:color w:val="000000"/>
                <w:sz w:val="24"/>
                <w:szCs w:val="18"/>
                <w:rtl/>
              </w:rPr>
              <w:t>אבטחת המידע והגנת הסייבר במוסד לביטוח לאומי</w:t>
            </w:r>
          </w:p>
        </w:tc>
        <w:tc>
          <w:tcPr>
            <w:tcW w:w="1121" w:type="dxa"/>
            <w:tcBorders>
              <w:top w:val="nil"/>
              <w:left w:val="nil"/>
              <w:bottom w:val="nil"/>
              <w:right w:val="nil"/>
            </w:tcBorders>
          </w:tcPr>
          <w:p w:rsidR="00B879D8" w:rsidP="00F81C35" w14:paraId="39B481C1" w14:textId="19387288">
            <w:pPr>
              <w:pStyle w:val="71316"/>
              <w:spacing w:before="120" w:after="120" w:line="240" w:lineRule="auto"/>
              <w:rPr>
                <w:rFonts w:ascii="Arial" w:hAnsi="Arial"/>
                <w:b w:val="0"/>
                <w:bCs w:val="0"/>
                <w:color w:val="000000"/>
                <w:sz w:val="18"/>
                <w:szCs w:val="18"/>
                <w:rtl/>
              </w:rPr>
            </w:pPr>
            <w:r>
              <w:rPr>
                <w:rFonts w:ascii="Arial" w:hAnsi="Arial" w:hint="cs"/>
                <w:b w:val="0"/>
                <w:bCs w:val="0"/>
                <w:color w:val="000000"/>
                <w:sz w:val="18"/>
                <w:szCs w:val="18"/>
                <w:rtl/>
              </w:rPr>
              <w:t>59</w:t>
            </w:r>
          </w:p>
        </w:tc>
      </w:tr>
      <w:tr w14:paraId="740FC787"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DA306C" w:rsidRPr="00DA306C" w:rsidP="00DA306C" w14:paraId="14222FF6" w14:textId="332BC39C">
            <w:pPr>
              <w:spacing w:before="0" w:after="120" w:line="260" w:lineRule="exact"/>
              <w:rPr>
                <w:rFonts w:ascii="Arial" w:hAnsi="Arial" w:cs="Tahoma"/>
                <w:color w:val="000000"/>
                <w:sz w:val="24"/>
                <w:szCs w:val="18"/>
                <w:rtl/>
              </w:rPr>
            </w:pPr>
            <w:r w:rsidRPr="004611D5">
              <w:rPr>
                <w:rFonts w:ascii="Arial" w:hAnsi="Arial" w:cs="Tahoma" w:hint="cs"/>
                <w:color w:val="000000"/>
                <w:sz w:val="24"/>
                <w:szCs w:val="18"/>
                <w:rtl/>
              </w:rPr>
              <w:t>פרויקט תבל לשדרוג מערך המחשוב במוסד לביטוח לאומי - ביקורת מעקב</w:t>
            </w:r>
          </w:p>
        </w:tc>
        <w:tc>
          <w:tcPr>
            <w:tcW w:w="1121" w:type="dxa"/>
            <w:tcBorders>
              <w:top w:val="nil"/>
              <w:left w:val="nil"/>
              <w:bottom w:val="nil"/>
              <w:right w:val="nil"/>
            </w:tcBorders>
          </w:tcPr>
          <w:p w:rsidR="00DA306C" w:rsidP="00DA306C" w14:paraId="7E96A39D" w14:textId="152D3D06">
            <w:pPr>
              <w:pStyle w:val="71316"/>
              <w:spacing w:before="0" w:after="120" w:line="240" w:lineRule="auto"/>
              <w:rPr>
                <w:rFonts w:ascii="Arial" w:hAnsi="Arial"/>
                <w:b w:val="0"/>
                <w:bCs w:val="0"/>
                <w:color w:val="000000"/>
                <w:sz w:val="18"/>
                <w:szCs w:val="18"/>
                <w:rtl/>
              </w:rPr>
            </w:pPr>
            <w:r>
              <w:rPr>
                <w:rFonts w:ascii="Arial" w:hAnsi="Arial" w:hint="cs"/>
                <w:b w:val="0"/>
                <w:bCs w:val="0"/>
                <w:color w:val="000000"/>
                <w:sz w:val="18"/>
                <w:szCs w:val="18"/>
                <w:rtl/>
              </w:rPr>
              <w:t>69</w:t>
            </w:r>
          </w:p>
        </w:tc>
      </w:tr>
      <w:tr w14:paraId="124CF5F5"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410FB9" w:rsidRPr="00DA306C" w:rsidP="00DA306C" w14:paraId="38AAB577" w14:textId="56C95F25">
            <w:pPr>
              <w:pStyle w:val="7190"/>
              <w:spacing w:before="340" w:after="0"/>
              <w:rPr>
                <w:b/>
                <w:bCs/>
                <w:color w:val="00305F"/>
                <w:sz w:val="22"/>
                <w:szCs w:val="22"/>
                <w:rtl/>
              </w:rPr>
            </w:pPr>
            <w:r w:rsidRPr="004611D5">
              <w:rPr>
                <w:rFonts w:hint="cs"/>
                <w:b/>
                <w:bCs/>
                <w:color w:val="00305F"/>
                <w:sz w:val="22"/>
                <w:szCs w:val="22"/>
                <w:rtl/>
              </w:rPr>
              <w:t>תעשיות ביטחוניות ממשלתיות</w:t>
            </w:r>
          </w:p>
        </w:tc>
        <w:tc>
          <w:tcPr>
            <w:tcW w:w="1121" w:type="dxa"/>
            <w:tcBorders>
              <w:top w:val="nil"/>
              <w:left w:val="nil"/>
              <w:bottom w:val="nil"/>
              <w:right w:val="nil"/>
            </w:tcBorders>
          </w:tcPr>
          <w:p w:rsidR="00410FB9" w:rsidP="001C275D" w14:paraId="080065C5" w14:textId="77777777">
            <w:pPr>
              <w:pStyle w:val="71316"/>
              <w:spacing w:before="340" w:after="0" w:line="240" w:lineRule="auto"/>
              <w:rPr>
                <w:rFonts w:ascii="Arial" w:hAnsi="Arial"/>
                <w:b w:val="0"/>
                <w:bCs w:val="0"/>
                <w:color w:val="000000"/>
                <w:sz w:val="18"/>
                <w:szCs w:val="18"/>
                <w:rtl/>
              </w:rPr>
            </w:pPr>
          </w:p>
        </w:tc>
      </w:tr>
      <w:tr w14:paraId="3C90D959"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B879D8" w:rsidRPr="00410FB9" w:rsidP="00DA306C" w14:paraId="613B2939" w14:textId="0D33271C">
            <w:pPr>
              <w:spacing w:after="120" w:line="260" w:lineRule="exact"/>
              <w:rPr>
                <w:rFonts w:ascii="Arial" w:hAnsi="Arial" w:cs="Tahoma"/>
                <w:color w:val="000000"/>
                <w:sz w:val="24"/>
                <w:szCs w:val="18"/>
                <w:rtl/>
              </w:rPr>
            </w:pPr>
            <w:r w:rsidRPr="004611D5">
              <w:rPr>
                <w:rFonts w:ascii="Arial" w:hAnsi="Arial" w:cs="Tahoma"/>
                <w:color w:val="000000"/>
                <w:sz w:val="24"/>
                <w:szCs w:val="18"/>
                <w:rtl/>
              </w:rPr>
              <w:t>ה</w:t>
            </w:r>
            <w:r w:rsidRPr="004611D5">
              <w:rPr>
                <w:rFonts w:ascii="Arial" w:hAnsi="Arial" w:cs="Tahoma" w:hint="cs"/>
                <w:color w:val="000000"/>
                <w:sz w:val="24"/>
                <w:szCs w:val="18"/>
                <w:rtl/>
              </w:rPr>
              <w:t>גנה בתחום הסייבר: ה</w:t>
            </w:r>
            <w:r w:rsidRPr="004611D5">
              <w:rPr>
                <w:rFonts w:ascii="Arial" w:hAnsi="Arial" w:cs="Tahoma"/>
                <w:color w:val="000000"/>
                <w:sz w:val="24"/>
                <w:szCs w:val="18"/>
                <w:rtl/>
              </w:rPr>
              <w:t>יבטי אסדרה והגנה על המידע ומערכות המחשוב ברפאל מערכות לחימה מתקדמות בע"מ</w:t>
            </w:r>
          </w:p>
        </w:tc>
        <w:tc>
          <w:tcPr>
            <w:tcW w:w="1121" w:type="dxa"/>
            <w:tcBorders>
              <w:top w:val="nil"/>
              <w:left w:val="nil"/>
              <w:bottom w:val="nil"/>
              <w:right w:val="nil"/>
            </w:tcBorders>
          </w:tcPr>
          <w:p w:rsidR="00B879D8" w:rsidP="00F81C35" w14:paraId="35A9578F" w14:textId="7EF2A656">
            <w:pPr>
              <w:pStyle w:val="71316"/>
              <w:spacing w:before="120" w:after="120" w:line="240" w:lineRule="auto"/>
              <w:rPr>
                <w:rFonts w:ascii="Arial" w:hAnsi="Arial"/>
                <w:b w:val="0"/>
                <w:bCs w:val="0"/>
                <w:color w:val="000000"/>
                <w:sz w:val="18"/>
                <w:szCs w:val="18"/>
                <w:rtl/>
              </w:rPr>
            </w:pPr>
            <w:r>
              <w:rPr>
                <w:rFonts w:ascii="Arial" w:hAnsi="Arial" w:hint="cs"/>
                <w:b w:val="0"/>
                <w:bCs w:val="0"/>
                <w:color w:val="000000"/>
                <w:sz w:val="18"/>
                <w:szCs w:val="18"/>
                <w:rtl/>
              </w:rPr>
              <w:t>8</w:t>
            </w:r>
            <w:r w:rsidR="00850C46">
              <w:rPr>
                <w:rFonts w:ascii="Arial" w:hAnsi="Arial" w:hint="cs"/>
                <w:b w:val="0"/>
                <w:bCs w:val="0"/>
                <w:color w:val="000000"/>
                <w:sz w:val="18"/>
                <w:szCs w:val="18"/>
                <w:rtl/>
              </w:rPr>
              <w:t>1</w:t>
            </w:r>
          </w:p>
        </w:tc>
      </w:tr>
      <w:tr w14:paraId="4BD343AF"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0534EF" w:rsidRPr="004568BD" w:rsidP="001C275D" w14:paraId="60545BCF" w14:textId="02E2F315">
            <w:pPr>
              <w:pStyle w:val="7190"/>
              <w:spacing w:before="340" w:after="0"/>
              <w:rPr>
                <w:rFonts w:ascii="Arial" w:hAnsi="Arial"/>
                <w:color w:val="000000"/>
                <w:sz w:val="24"/>
                <w:rtl/>
              </w:rPr>
            </w:pPr>
            <w:r>
              <w:rPr>
                <w:rFonts w:hint="cs"/>
                <w:b/>
                <w:bCs/>
                <w:color w:val="00305F"/>
                <w:sz w:val="22"/>
                <w:szCs w:val="22"/>
                <w:rtl/>
              </w:rPr>
              <w:t>דוח מיוחד</w:t>
            </w:r>
          </w:p>
        </w:tc>
        <w:tc>
          <w:tcPr>
            <w:tcW w:w="1121" w:type="dxa"/>
            <w:tcBorders>
              <w:top w:val="nil"/>
              <w:left w:val="nil"/>
              <w:bottom w:val="nil"/>
              <w:right w:val="nil"/>
            </w:tcBorders>
          </w:tcPr>
          <w:p w:rsidR="000534EF" w:rsidP="001C275D" w14:paraId="1F52F023" w14:textId="77777777">
            <w:pPr>
              <w:pStyle w:val="71316"/>
              <w:spacing w:before="340" w:after="0" w:line="240" w:lineRule="auto"/>
              <w:rPr>
                <w:rFonts w:ascii="Arial" w:hAnsi="Arial"/>
                <w:b w:val="0"/>
                <w:bCs w:val="0"/>
                <w:color w:val="000000"/>
                <w:sz w:val="18"/>
                <w:szCs w:val="18"/>
                <w:rtl/>
              </w:rPr>
            </w:pPr>
          </w:p>
        </w:tc>
      </w:tr>
      <w:tr w14:paraId="393DE3D9"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0534EF" w:rsidRPr="004568BD" w:rsidP="00DA306C" w14:paraId="00A63933" w14:textId="21DE6EA8">
            <w:pPr>
              <w:spacing w:after="120" w:line="260" w:lineRule="exact"/>
              <w:rPr>
                <w:rFonts w:ascii="Arial" w:hAnsi="Arial" w:cs="Tahoma"/>
                <w:color w:val="000000"/>
                <w:sz w:val="24"/>
                <w:szCs w:val="18"/>
                <w:rtl/>
              </w:rPr>
            </w:pPr>
            <w:r w:rsidRPr="004611D5">
              <w:rPr>
                <w:rFonts w:ascii="Arial" w:hAnsi="Arial" w:cs="Tahoma"/>
                <w:color w:val="000000"/>
                <w:sz w:val="24"/>
                <w:szCs w:val="18"/>
                <w:rtl/>
              </w:rPr>
              <w:t>ההיערכות הלאומית בתחום הבינה המלאכותית</w:t>
            </w:r>
          </w:p>
        </w:tc>
        <w:tc>
          <w:tcPr>
            <w:tcW w:w="1121" w:type="dxa"/>
            <w:tcBorders>
              <w:top w:val="nil"/>
              <w:left w:val="nil"/>
              <w:bottom w:val="nil"/>
              <w:right w:val="nil"/>
            </w:tcBorders>
          </w:tcPr>
          <w:p w:rsidR="000534EF" w:rsidP="00F81C35" w14:paraId="03ED14A6" w14:textId="6F29281F">
            <w:pPr>
              <w:pStyle w:val="71316"/>
              <w:spacing w:before="120" w:after="120" w:line="240" w:lineRule="auto"/>
              <w:rPr>
                <w:rFonts w:ascii="Arial" w:hAnsi="Arial"/>
                <w:b w:val="0"/>
                <w:bCs w:val="0"/>
                <w:color w:val="000000"/>
                <w:sz w:val="18"/>
                <w:szCs w:val="18"/>
                <w:rtl/>
              </w:rPr>
            </w:pPr>
            <w:r>
              <w:rPr>
                <w:rFonts w:ascii="Arial" w:hAnsi="Arial" w:hint="cs"/>
                <w:b w:val="0"/>
                <w:bCs w:val="0"/>
                <w:color w:val="000000"/>
                <w:sz w:val="18"/>
                <w:szCs w:val="18"/>
                <w:rtl/>
              </w:rPr>
              <w:t>89</w:t>
            </w:r>
          </w:p>
        </w:tc>
      </w:tr>
    </w:tbl>
    <w:p w:rsidR="005A6171" w:rsidP="0091374F" w14:paraId="1B82F7F4" w14:textId="77777777">
      <w:pPr>
        <w:pStyle w:val="71316"/>
        <w:bidi w:val="0"/>
        <w:sectPr w:rsidSect="00336631">
          <w:headerReference w:type="even" r:id="rId17"/>
          <w:headerReference w:type="default" r:id="rId18"/>
          <w:footnotePr>
            <w:numRestart w:val="eachSect"/>
          </w:footnotePr>
          <w:type w:val="continuous"/>
          <w:pgSz w:w="11906" w:h="16838" w:code="9"/>
          <w:pgMar w:top="3062" w:right="2268" w:bottom="2552" w:left="2268" w:header="1134" w:footer="1304" w:gutter="0"/>
          <w:pgNumType w:start="5"/>
          <w:cols w:space="708"/>
          <w:bidi/>
          <w:rtlGutter/>
          <w:docGrid w:linePitch="360"/>
        </w:sectPr>
      </w:pPr>
    </w:p>
    <w:p w:rsidR="004D01DF" w14:paraId="34544008" w14:textId="3E2EF97D">
      <w:pPr>
        <w:bidi w:val="0"/>
        <w:spacing w:after="200" w:line="276" w:lineRule="auto"/>
        <w:rPr>
          <w:rFonts w:ascii="Tahoma" w:eastAsia="Times New Roman" w:hAnsi="Tahoma" w:cs="Tahoma"/>
          <w:b/>
          <w:bCs/>
          <w:color w:val="00305F"/>
          <w:sz w:val="32"/>
          <w:szCs w:val="32"/>
          <w:rtl/>
        </w:rPr>
      </w:pPr>
      <w:r>
        <w:rPr>
          <w:noProof/>
          <w:rtl/>
          <w:lang w:val="he-IL"/>
        </w:rPr>
        <mc:AlternateContent>
          <mc:Choice Requires="wps">
            <w:drawing>
              <wp:anchor distT="0" distB="0" distL="114300" distR="114300" simplePos="0" relativeHeight="251664384" behindDoc="0" locked="0" layoutInCell="1" allowOverlap="1">
                <wp:simplePos x="0" y="0"/>
                <wp:positionH relativeFrom="column">
                  <wp:posOffset>2124075</wp:posOffset>
                </wp:positionH>
                <wp:positionV relativeFrom="paragraph">
                  <wp:posOffset>7121525</wp:posOffset>
                </wp:positionV>
                <wp:extent cx="3166110" cy="728345"/>
                <wp:effectExtent l="12700" t="12700" r="8890" b="8255"/>
                <wp:wrapNone/>
                <wp:docPr id="11" name="מלבן 11"/>
                <wp:cNvGraphicFramePr/>
                <a:graphic xmlns:a="http://schemas.openxmlformats.org/drawingml/2006/main">
                  <a:graphicData uri="http://schemas.microsoft.com/office/word/2010/wordprocessingShape">
                    <wps:wsp xmlns:wps="http://schemas.microsoft.com/office/word/2010/wordprocessingShape">
                      <wps:cNvSpPr/>
                      <wps:spPr>
                        <a:xfrm>
                          <a:off x="0" y="0"/>
                          <a:ext cx="3166110" cy="7283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1" o:spid="_x0000_s1028" style="width:249.3pt;height:57.35pt;margin-top:560.75pt;margin-left:167.25pt;mso-width-percent:0;mso-width-relative:margin;mso-wrap-distance-bottom:0;mso-wrap-distance-left:9pt;mso-wrap-distance-right:9pt;mso-wrap-distance-top:0;mso-wrap-style:square;position:absolute;visibility:visible;v-text-anchor:middle;z-index:251665408" fillcolor="white" strokecolor="white" strokeweight="2pt"/>
            </w:pict>
          </mc:Fallback>
        </mc:AlternateContent>
      </w:r>
      <w:r w:rsidR="00F81C35">
        <w:rPr>
          <w:noProof/>
          <w:rtl/>
          <w:lang w:val="he-IL"/>
        </w:rPr>
        <mc:AlternateContent>
          <mc:Choice Requires="wps">
            <w:drawing>
              <wp:anchor distT="0" distB="0" distL="114300" distR="114300" simplePos="0" relativeHeight="251662336" behindDoc="0" locked="0" layoutInCell="1" allowOverlap="1">
                <wp:simplePos x="0" y="0"/>
                <wp:positionH relativeFrom="column">
                  <wp:posOffset>-1511205</wp:posOffset>
                </wp:positionH>
                <wp:positionV relativeFrom="paragraph">
                  <wp:posOffset>-929883</wp:posOffset>
                </wp:positionV>
                <wp:extent cx="6261316" cy="728420"/>
                <wp:effectExtent l="12700" t="12700" r="12700" b="8255"/>
                <wp:wrapNone/>
                <wp:docPr id="8" name="מלבן 8"/>
                <wp:cNvGraphicFramePr/>
                <a:graphic xmlns:a="http://schemas.openxmlformats.org/drawingml/2006/main">
                  <a:graphicData uri="http://schemas.microsoft.com/office/word/2010/wordprocessingShape">
                    <wps:wsp xmlns:wps="http://schemas.microsoft.com/office/word/2010/wordprocessingShape">
                      <wps:cNvSpPr/>
                      <wps:spPr>
                        <a:xfrm>
                          <a:off x="0" y="0"/>
                          <a:ext cx="6261316" cy="7284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8" o:spid="_x0000_s1029" style="width:493pt;height:57.35pt;margin-top:-73.2pt;margin-left:-119pt;mso-wrap-distance-bottom:0;mso-wrap-distance-left:9pt;mso-wrap-distance-right:9pt;mso-wrap-distance-top:0;mso-wrap-style:square;position:absolute;visibility:visible;v-text-anchor:middle;z-index:251663360" fillcolor="white" strokecolor="white" strokeweight="2pt"/>
            </w:pict>
          </mc:Fallback>
        </mc:AlternateContent>
      </w:r>
      <w:r>
        <w:rPr>
          <w:rtl/>
        </w:rPr>
        <w:br w:type="page"/>
      </w:r>
    </w:p>
    <w:p w:rsidR="009B7290" w:rsidP="00D7587E" w14:paraId="559A0F97" w14:textId="13713A2A">
      <w:pPr>
        <w:spacing w:before="480" w:after="360"/>
        <w:rPr>
          <w:rFonts w:ascii="Tahoma" w:eastAsia="Times New Roman" w:hAnsi="Tahoma" w:cs="Tahoma"/>
          <w:b/>
          <w:bCs/>
          <w:color w:val="00305F"/>
          <w:sz w:val="32"/>
          <w:szCs w:val="32"/>
        </w:rPr>
      </w:pPr>
      <w:r w:rsidRPr="00F10A1B">
        <w:rPr>
          <w:rFonts w:ascii="Tahoma" w:eastAsia="Times New Roman" w:hAnsi="Tahoma" w:cs="Tahoma" w:hint="cs"/>
          <w:b/>
          <w:bCs/>
          <w:color w:val="00305F"/>
          <w:sz w:val="32"/>
          <w:szCs w:val="32"/>
          <w:rtl/>
        </w:rPr>
        <w:t xml:space="preserve">פתח דבר </w:t>
      </w:r>
    </w:p>
    <w:p w:rsidR="00C13FE9" w:rsidRPr="00D529D6" w:rsidP="00C13FE9" w14:paraId="283EEE1C" w14:textId="77777777">
      <w:pPr>
        <w:pStyle w:val="7191"/>
        <w:rPr>
          <w:b/>
          <w:bCs/>
          <w:spacing w:val="2"/>
          <w:rtl/>
        </w:rPr>
      </w:pPr>
      <w:bookmarkStart w:id="0" w:name="tempMark"/>
      <w:bookmarkEnd w:id="0"/>
      <w:r w:rsidRPr="00D529D6">
        <w:rPr>
          <w:rFonts w:hint="cs"/>
          <w:b/>
          <w:bCs/>
          <w:spacing w:val="2"/>
          <w:rtl/>
        </w:rPr>
        <w:t xml:space="preserve">דוח זה, המונח </w:t>
      </w:r>
      <w:r w:rsidRPr="00D529D6">
        <w:rPr>
          <w:b/>
          <w:bCs/>
          <w:spacing w:val="2"/>
          <w:rtl/>
        </w:rPr>
        <w:t>על שולחן הכנסת</w:t>
      </w:r>
      <w:r w:rsidRPr="00D529D6">
        <w:rPr>
          <w:rFonts w:hint="cs"/>
          <w:b/>
          <w:bCs/>
          <w:spacing w:val="2"/>
          <w:rtl/>
        </w:rPr>
        <w:t>,</w:t>
      </w:r>
      <w:r w:rsidRPr="00D529D6">
        <w:rPr>
          <w:b/>
          <w:bCs/>
          <w:spacing w:val="2"/>
          <w:rtl/>
        </w:rPr>
        <w:t xml:space="preserve"> </w:t>
      </w:r>
      <w:r w:rsidRPr="00D529D6">
        <w:rPr>
          <w:rFonts w:hint="cs"/>
          <w:b/>
          <w:bCs/>
          <w:spacing w:val="2"/>
          <w:rtl/>
        </w:rPr>
        <w:t>מציג את תוצאות הביקורת בתחומי הגנת הסייבר וטכנולוגיות המידע.</w:t>
      </w:r>
      <w:r w:rsidRPr="00D529D6">
        <w:rPr>
          <w:b/>
          <w:bCs/>
          <w:spacing w:val="2"/>
          <w:rtl/>
        </w:rPr>
        <w:t xml:space="preserve"> במקבץ זה כלול גם דוח מיוחד בנושא ההיערכות הלאומית בתחום הבינה המלאכותית.</w:t>
      </w:r>
    </w:p>
    <w:p w:rsidR="00C13FE9" w:rsidRPr="00D529D6" w:rsidP="00C13FE9" w14:paraId="114176A0" w14:textId="77777777">
      <w:pPr>
        <w:pStyle w:val="7191"/>
        <w:rPr>
          <w:spacing w:val="2"/>
          <w:rtl/>
        </w:rPr>
      </w:pPr>
      <w:r w:rsidRPr="00D529D6">
        <w:rPr>
          <w:rFonts w:hint="cs"/>
          <w:spacing w:val="2"/>
          <w:rtl/>
        </w:rPr>
        <w:t xml:space="preserve">מאוקטובר 2023 נמצאת מדינת ישראל במלחמת חרבות ברזל, בצפון ובדרום, בעקבות מתקפת הפתע הרצחנית של ארגון הטרור חמאס </w:t>
      </w:r>
      <w:r w:rsidRPr="00D529D6">
        <w:rPr>
          <w:spacing w:val="2"/>
          <w:rtl/>
        </w:rPr>
        <w:t>על יישובי עוטף עזה והסביבה</w:t>
      </w:r>
      <w:r w:rsidRPr="00D529D6">
        <w:rPr>
          <w:rFonts w:hint="cs"/>
          <w:spacing w:val="2"/>
          <w:rtl/>
        </w:rPr>
        <w:t xml:space="preserve"> בשמחת תורה </w:t>
      </w:r>
      <w:r w:rsidRPr="00D529D6">
        <w:rPr>
          <w:rFonts w:hint="cs"/>
          <w:spacing w:val="2"/>
          <w:rtl/>
        </w:rPr>
        <w:t>התשע"ד</w:t>
      </w:r>
      <w:r w:rsidRPr="00D529D6">
        <w:rPr>
          <w:rFonts w:hint="cs"/>
          <w:spacing w:val="2"/>
          <w:rtl/>
        </w:rPr>
        <w:t>, שבעה באוקטובר 2023. כפי שהודעתי בעבר, משרדנו מקיים ביקורת</w:t>
      </w:r>
      <w:r w:rsidRPr="00D529D6">
        <w:rPr>
          <w:spacing w:val="2"/>
          <w:rtl/>
        </w:rPr>
        <w:t xml:space="preserve"> מקיפה </w:t>
      </w:r>
      <w:r w:rsidRPr="00D529D6">
        <w:rPr>
          <w:rFonts w:hint="cs"/>
          <w:spacing w:val="2"/>
          <w:rtl/>
        </w:rPr>
        <w:t>ב</w:t>
      </w:r>
      <w:r w:rsidRPr="00D529D6">
        <w:rPr>
          <w:spacing w:val="2"/>
          <w:rtl/>
        </w:rPr>
        <w:t xml:space="preserve">נושאים הנוגעים לטבח </w:t>
      </w:r>
      <w:r w:rsidRPr="00D529D6">
        <w:rPr>
          <w:rFonts w:hint="cs"/>
          <w:spacing w:val="2"/>
          <w:rtl/>
        </w:rPr>
        <w:t xml:space="preserve">בשבעה באוקטובר </w:t>
      </w:r>
      <w:r w:rsidRPr="00D529D6">
        <w:rPr>
          <w:spacing w:val="2"/>
          <w:rtl/>
        </w:rPr>
        <w:t xml:space="preserve">ולמלחמת חרבות ברזל. </w:t>
      </w:r>
      <w:r w:rsidRPr="00D529D6">
        <w:rPr>
          <w:rFonts w:hint="cs"/>
          <w:spacing w:val="2"/>
          <w:rtl/>
        </w:rPr>
        <w:t xml:space="preserve">לדידי, </w:t>
      </w:r>
      <w:r w:rsidRPr="00D529D6">
        <w:rPr>
          <w:spacing w:val="2"/>
          <w:rtl/>
        </w:rPr>
        <w:t>קיימת חובה ציבורית וערכית לקי</w:t>
      </w:r>
      <w:r w:rsidRPr="00D529D6">
        <w:rPr>
          <w:rFonts w:hint="cs"/>
          <w:spacing w:val="2"/>
          <w:rtl/>
        </w:rPr>
        <w:t>ו</w:t>
      </w:r>
      <w:r w:rsidRPr="00D529D6">
        <w:rPr>
          <w:spacing w:val="2"/>
          <w:rtl/>
        </w:rPr>
        <w:t xml:space="preserve">ם ביקורת </w:t>
      </w:r>
      <w:r w:rsidRPr="00D529D6">
        <w:rPr>
          <w:rFonts w:hint="cs"/>
          <w:spacing w:val="2"/>
          <w:rtl/>
        </w:rPr>
        <w:t xml:space="preserve">על אופן תפקודם של </w:t>
      </w:r>
      <w:r w:rsidRPr="00D529D6">
        <w:rPr>
          <w:spacing w:val="2"/>
          <w:rtl/>
        </w:rPr>
        <w:t xml:space="preserve">כלל הדרגים ביום </w:t>
      </w:r>
      <w:r w:rsidRPr="00D529D6">
        <w:rPr>
          <w:rFonts w:hint="cs"/>
          <w:spacing w:val="2"/>
          <w:rtl/>
        </w:rPr>
        <w:t>הטבח</w:t>
      </w:r>
      <w:r w:rsidRPr="00D529D6">
        <w:rPr>
          <w:spacing w:val="2"/>
          <w:rtl/>
        </w:rPr>
        <w:t xml:space="preserve">, בתקופה שלפניו ובתקופה </w:t>
      </w:r>
      <w:r w:rsidRPr="00D529D6">
        <w:rPr>
          <w:rFonts w:hint="cs"/>
          <w:spacing w:val="2"/>
          <w:rtl/>
        </w:rPr>
        <w:t>שלאחריו.</w:t>
      </w:r>
      <w:r w:rsidRPr="00D529D6">
        <w:rPr>
          <w:spacing w:val="2"/>
          <w:rtl/>
        </w:rPr>
        <w:t xml:space="preserve"> בד בבד עם הביקורת בנושא המלחמה משרדנו ממשיך לעשות ביקורת גם בתחומים אחרים. </w:t>
      </w:r>
    </w:p>
    <w:p w:rsidR="00C13FE9" w:rsidRPr="00D529D6" w:rsidP="00C13FE9" w14:paraId="1770926C" w14:textId="77777777">
      <w:pPr>
        <w:pStyle w:val="7191"/>
        <w:rPr>
          <w:spacing w:val="2"/>
          <w:rtl/>
        </w:rPr>
      </w:pPr>
      <w:r w:rsidRPr="00D529D6">
        <w:rPr>
          <w:spacing w:val="2"/>
          <w:rtl/>
        </w:rPr>
        <w:t xml:space="preserve">בשנים האחרונות, ובפרט במהלך המלחמה, אנו עדים לעלייה בתקיפות </w:t>
      </w:r>
      <w:r w:rsidRPr="00D529D6">
        <w:rPr>
          <w:rFonts w:hint="cs"/>
          <w:spacing w:val="2"/>
          <w:rtl/>
        </w:rPr>
        <w:t>ה</w:t>
      </w:r>
      <w:r w:rsidRPr="00D529D6">
        <w:rPr>
          <w:spacing w:val="2"/>
          <w:rtl/>
        </w:rPr>
        <w:t xml:space="preserve">סייבר </w:t>
      </w:r>
      <w:r w:rsidRPr="00D529D6">
        <w:rPr>
          <w:rFonts w:hint="cs"/>
          <w:spacing w:val="2"/>
          <w:rtl/>
        </w:rPr>
        <w:t xml:space="preserve">שמבצעות </w:t>
      </w:r>
      <w:r w:rsidRPr="00D529D6">
        <w:rPr>
          <w:spacing w:val="2"/>
          <w:rtl/>
        </w:rPr>
        <w:t>מדינות ומעצמות נגד מדינת ישראל במטרה לגרום נזק ולהשבית ארגונים. עלויות הטיפול בתקיפות סייבר בישראל</w:t>
      </w:r>
      <w:r w:rsidRPr="00D529D6">
        <w:rPr>
          <w:rFonts w:hint="cs"/>
          <w:spacing w:val="2"/>
          <w:rtl/>
        </w:rPr>
        <w:t xml:space="preserve"> בשנת 2024</w:t>
      </w:r>
      <w:r w:rsidRPr="00D529D6">
        <w:rPr>
          <w:spacing w:val="2"/>
          <w:rtl/>
        </w:rPr>
        <w:t xml:space="preserve"> מוערכות </w:t>
      </w:r>
      <w:r w:rsidRPr="00D529D6">
        <w:rPr>
          <w:rFonts w:hint="cs"/>
          <w:spacing w:val="2"/>
          <w:rtl/>
        </w:rPr>
        <w:t>על ידי</w:t>
      </w:r>
      <w:r w:rsidRPr="00D529D6">
        <w:rPr>
          <w:spacing w:val="2"/>
          <w:rtl/>
        </w:rPr>
        <w:t xml:space="preserve"> מערך הסייבר</w:t>
      </w:r>
      <w:r w:rsidRPr="00D529D6">
        <w:rPr>
          <w:rFonts w:hint="cs"/>
          <w:spacing w:val="2"/>
          <w:rtl/>
        </w:rPr>
        <w:t xml:space="preserve"> הלאומי</w:t>
      </w:r>
      <w:r w:rsidRPr="00D529D6">
        <w:rPr>
          <w:spacing w:val="2"/>
          <w:rtl/>
        </w:rPr>
        <w:t xml:space="preserve"> בכ-12 מיליארד ש"ח</w:t>
      </w:r>
      <w:r w:rsidRPr="00D529D6">
        <w:rPr>
          <w:rFonts w:hint="cs"/>
          <w:spacing w:val="2"/>
          <w:rtl/>
        </w:rPr>
        <w:t xml:space="preserve">. </w:t>
      </w:r>
    </w:p>
    <w:p w:rsidR="00C13FE9" w:rsidRPr="00D529D6" w:rsidP="00C13FE9" w14:paraId="54ADF8D9" w14:textId="77777777">
      <w:pPr>
        <w:pStyle w:val="7191"/>
        <w:rPr>
          <w:spacing w:val="2"/>
          <w:rtl/>
        </w:rPr>
      </w:pPr>
      <w:r w:rsidRPr="00D529D6">
        <w:rPr>
          <w:spacing w:val="2"/>
          <w:rtl/>
        </w:rPr>
        <w:t>עם תחילת כהונת</w:t>
      </w:r>
      <w:r w:rsidRPr="00D529D6">
        <w:rPr>
          <w:rFonts w:hint="eastAsia"/>
          <w:spacing w:val="2"/>
          <w:rtl/>
        </w:rPr>
        <w:t>י</w:t>
      </w:r>
      <w:r w:rsidRPr="00D529D6">
        <w:rPr>
          <w:spacing w:val="2"/>
          <w:rtl/>
        </w:rPr>
        <w:t xml:space="preserve"> </w:t>
      </w:r>
      <w:r w:rsidRPr="00D529D6">
        <w:rPr>
          <w:rFonts w:hint="eastAsia"/>
          <w:spacing w:val="2"/>
          <w:rtl/>
        </w:rPr>
        <w:t>כ</w:t>
      </w:r>
      <w:r w:rsidRPr="00D529D6">
        <w:rPr>
          <w:spacing w:val="2"/>
          <w:rtl/>
        </w:rPr>
        <w:t>מבקר המדינה ונציב תלונות הציבור הגד</w:t>
      </w:r>
      <w:r w:rsidRPr="00D529D6">
        <w:rPr>
          <w:rFonts w:hint="eastAsia"/>
          <w:spacing w:val="2"/>
          <w:rtl/>
        </w:rPr>
        <w:t>רת</w:t>
      </w:r>
      <w:r w:rsidRPr="00D529D6">
        <w:rPr>
          <w:rFonts w:hint="cs"/>
          <w:spacing w:val="2"/>
          <w:rtl/>
        </w:rPr>
        <w:t xml:space="preserve">י </w:t>
      </w:r>
      <w:r w:rsidRPr="00D529D6">
        <w:rPr>
          <w:spacing w:val="2"/>
          <w:rtl/>
        </w:rPr>
        <w:t xml:space="preserve">את תחום הסייבר כאחד מנושאי הליבה שבהם תעסוק ביקורת המדינה. </w:t>
      </w:r>
      <w:r w:rsidRPr="00D529D6">
        <w:rPr>
          <w:rFonts w:hint="eastAsia"/>
          <w:spacing w:val="2"/>
          <w:rtl/>
        </w:rPr>
        <w:t>זאת</w:t>
      </w:r>
      <w:r w:rsidRPr="00D529D6">
        <w:rPr>
          <w:spacing w:val="2"/>
          <w:rtl/>
        </w:rPr>
        <w:t xml:space="preserve"> במטרה </w:t>
      </w:r>
      <w:r w:rsidRPr="00D529D6">
        <w:rPr>
          <w:rFonts w:hint="eastAsia"/>
          <w:spacing w:val="2"/>
          <w:rtl/>
        </w:rPr>
        <w:t>לבחון</w:t>
      </w:r>
      <w:r w:rsidRPr="00D529D6">
        <w:rPr>
          <w:spacing w:val="2"/>
          <w:rtl/>
        </w:rPr>
        <w:t xml:space="preserve"> </w:t>
      </w:r>
      <w:r w:rsidRPr="00D529D6">
        <w:rPr>
          <w:rFonts w:hint="eastAsia"/>
          <w:spacing w:val="2"/>
          <w:rtl/>
        </w:rPr>
        <w:t>את</w:t>
      </w:r>
      <w:r w:rsidRPr="00D529D6">
        <w:rPr>
          <w:spacing w:val="2"/>
          <w:rtl/>
        </w:rPr>
        <w:t xml:space="preserve"> היערכותם </w:t>
      </w:r>
      <w:r w:rsidRPr="00D529D6">
        <w:rPr>
          <w:rFonts w:hint="eastAsia"/>
          <w:spacing w:val="2"/>
          <w:rtl/>
        </w:rPr>
        <w:t>ומוכנותם</w:t>
      </w:r>
      <w:r w:rsidRPr="00D529D6">
        <w:rPr>
          <w:spacing w:val="2"/>
          <w:rtl/>
        </w:rPr>
        <w:t xml:space="preserve"> </w:t>
      </w:r>
      <w:r w:rsidRPr="00D529D6">
        <w:rPr>
          <w:rFonts w:hint="eastAsia"/>
          <w:spacing w:val="2"/>
          <w:rtl/>
        </w:rPr>
        <w:t>של</w:t>
      </w:r>
      <w:r w:rsidRPr="00D529D6">
        <w:rPr>
          <w:spacing w:val="2"/>
          <w:rtl/>
        </w:rPr>
        <w:t xml:space="preserve"> </w:t>
      </w:r>
      <w:r w:rsidRPr="00D529D6">
        <w:rPr>
          <w:rFonts w:hint="eastAsia"/>
          <w:spacing w:val="2"/>
          <w:rtl/>
        </w:rPr>
        <w:t>הגופים</w:t>
      </w:r>
      <w:r w:rsidRPr="00D529D6">
        <w:rPr>
          <w:spacing w:val="2"/>
          <w:rtl/>
        </w:rPr>
        <w:t xml:space="preserve"> </w:t>
      </w:r>
      <w:r w:rsidRPr="00D529D6">
        <w:rPr>
          <w:rFonts w:hint="eastAsia"/>
          <w:spacing w:val="2"/>
          <w:rtl/>
        </w:rPr>
        <w:t>המבוקרים</w:t>
      </w:r>
      <w:r w:rsidRPr="00D529D6">
        <w:rPr>
          <w:spacing w:val="2"/>
          <w:rtl/>
        </w:rPr>
        <w:t xml:space="preserve"> להתמודדות עם הסיכונים המשמעותיים במרחב </w:t>
      </w:r>
      <w:r w:rsidRPr="00D529D6">
        <w:rPr>
          <w:spacing w:val="2"/>
          <w:rtl/>
        </w:rPr>
        <w:t>הקיברנטי</w:t>
      </w:r>
      <w:r w:rsidRPr="00D529D6">
        <w:rPr>
          <w:spacing w:val="2"/>
          <w:rtl/>
        </w:rPr>
        <w:t xml:space="preserve">, עם </w:t>
      </w:r>
      <w:r w:rsidRPr="00D529D6">
        <w:rPr>
          <w:rFonts w:hint="eastAsia"/>
          <w:spacing w:val="2"/>
          <w:rtl/>
        </w:rPr>
        <w:t>ה</w:t>
      </w:r>
      <w:r w:rsidRPr="00D529D6">
        <w:rPr>
          <w:spacing w:val="2"/>
          <w:rtl/>
        </w:rPr>
        <w:t xml:space="preserve">איומים </w:t>
      </w:r>
      <w:r w:rsidRPr="00D529D6">
        <w:rPr>
          <w:rFonts w:hint="eastAsia"/>
          <w:spacing w:val="2"/>
          <w:rtl/>
        </w:rPr>
        <w:t>ה</w:t>
      </w:r>
      <w:r w:rsidRPr="00D529D6">
        <w:rPr>
          <w:spacing w:val="2"/>
          <w:rtl/>
        </w:rPr>
        <w:t xml:space="preserve">אסטרטגיים ועם אתגרי </w:t>
      </w:r>
      <w:r w:rsidRPr="00D529D6">
        <w:rPr>
          <w:rFonts w:hint="eastAsia"/>
          <w:spacing w:val="2"/>
          <w:rtl/>
        </w:rPr>
        <w:t>הסייבר</w:t>
      </w:r>
      <w:r w:rsidRPr="00D529D6">
        <w:rPr>
          <w:spacing w:val="2"/>
          <w:rtl/>
        </w:rPr>
        <w:t xml:space="preserve"> העתיד</w:t>
      </w:r>
      <w:r w:rsidRPr="00D529D6">
        <w:rPr>
          <w:rFonts w:hint="eastAsia"/>
          <w:spacing w:val="2"/>
          <w:rtl/>
        </w:rPr>
        <w:t>י</w:t>
      </w:r>
      <w:r w:rsidRPr="00D529D6">
        <w:rPr>
          <w:rFonts w:hint="cs"/>
          <w:spacing w:val="2"/>
          <w:rtl/>
        </w:rPr>
        <w:t>י</w:t>
      </w:r>
      <w:r w:rsidRPr="00D529D6">
        <w:rPr>
          <w:rFonts w:hint="eastAsia"/>
          <w:spacing w:val="2"/>
          <w:rtl/>
        </w:rPr>
        <w:t>ם</w:t>
      </w:r>
      <w:r w:rsidRPr="00D529D6">
        <w:rPr>
          <w:spacing w:val="2"/>
          <w:rtl/>
        </w:rPr>
        <w:t xml:space="preserve"> המונחים לפתחם. מהביקורות </w:t>
      </w:r>
      <w:r w:rsidRPr="00D529D6">
        <w:rPr>
          <w:rFonts w:hint="cs"/>
          <w:spacing w:val="2"/>
          <w:rtl/>
        </w:rPr>
        <w:t xml:space="preserve">של משרדי </w:t>
      </w:r>
      <w:r w:rsidRPr="00D529D6">
        <w:rPr>
          <w:spacing w:val="2"/>
          <w:rtl/>
        </w:rPr>
        <w:t xml:space="preserve">בתחומי הסייבר ומערכות </w:t>
      </w:r>
      <w:r w:rsidRPr="00D529D6">
        <w:rPr>
          <w:rFonts w:hint="cs"/>
          <w:spacing w:val="2"/>
          <w:rtl/>
        </w:rPr>
        <w:t>ה</w:t>
      </w:r>
      <w:r w:rsidRPr="00D529D6">
        <w:rPr>
          <w:spacing w:val="2"/>
          <w:rtl/>
        </w:rPr>
        <w:t xml:space="preserve">מידע עולה כי חסרה אסדרה בתחום הסייבר המחייבת את הארגונים להגן על עצמם; הגופים החיוניים במשק נדרשים להיות ערוכים להתמודד עם תקיפות ברמה של מדינה או של מעצמה; </w:t>
      </w:r>
      <w:r w:rsidRPr="00D529D6">
        <w:rPr>
          <w:rFonts w:hint="cs"/>
          <w:spacing w:val="2"/>
          <w:rtl/>
        </w:rPr>
        <w:t>ו</w:t>
      </w:r>
      <w:r w:rsidRPr="00D529D6">
        <w:rPr>
          <w:spacing w:val="2"/>
          <w:rtl/>
        </w:rPr>
        <w:t xml:space="preserve">מקבלי ההחלטות בממשלה צריכים להיות מודעים לרמת ההגנה במשק </w:t>
      </w:r>
      <w:r w:rsidRPr="00D529D6">
        <w:rPr>
          <w:rFonts w:hint="cs"/>
          <w:spacing w:val="2"/>
          <w:rtl/>
        </w:rPr>
        <w:t>ולליקויים</w:t>
      </w:r>
      <w:r w:rsidRPr="00D529D6">
        <w:rPr>
          <w:spacing w:val="2"/>
          <w:rtl/>
        </w:rPr>
        <w:t xml:space="preserve"> בה.</w:t>
      </w:r>
      <w:r w:rsidRPr="00D529D6">
        <w:rPr>
          <w:rFonts w:hint="cs"/>
          <w:spacing w:val="2"/>
          <w:rtl/>
        </w:rPr>
        <w:t xml:space="preserve"> </w:t>
      </w:r>
      <w:r w:rsidRPr="00D529D6">
        <w:rPr>
          <w:rFonts w:hint="eastAsia"/>
          <w:spacing w:val="2"/>
          <w:rtl/>
        </w:rPr>
        <w:t>דוח</w:t>
      </w:r>
      <w:r w:rsidRPr="00D529D6">
        <w:rPr>
          <w:spacing w:val="2"/>
          <w:rtl/>
        </w:rPr>
        <w:t xml:space="preserve"> זה </w:t>
      </w:r>
      <w:r w:rsidRPr="00D529D6">
        <w:rPr>
          <w:rFonts w:hint="cs"/>
          <w:spacing w:val="2"/>
          <w:rtl/>
        </w:rPr>
        <w:t xml:space="preserve">עוסק </w:t>
      </w:r>
      <w:r w:rsidRPr="00D529D6">
        <w:rPr>
          <w:rFonts w:hint="eastAsia"/>
          <w:spacing w:val="2"/>
          <w:rtl/>
        </w:rPr>
        <w:t>כולו</w:t>
      </w:r>
      <w:r w:rsidRPr="00D529D6">
        <w:rPr>
          <w:spacing w:val="2"/>
          <w:rtl/>
        </w:rPr>
        <w:t xml:space="preserve"> </w:t>
      </w:r>
      <w:r w:rsidRPr="00D529D6">
        <w:rPr>
          <w:rFonts w:hint="cs"/>
          <w:spacing w:val="2"/>
          <w:rtl/>
        </w:rPr>
        <w:t>ב</w:t>
      </w:r>
      <w:r w:rsidRPr="00D529D6">
        <w:rPr>
          <w:rFonts w:hint="eastAsia"/>
          <w:spacing w:val="2"/>
          <w:rtl/>
        </w:rPr>
        <w:t>תוצאות</w:t>
      </w:r>
      <w:r w:rsidRPr="00D529D6">
        <w:rPr>
          <w:spacing w:val="2"/>
          <w:rtl/>
        </w:rPr>
        <w:t xml:space="preserve"> </w:t>
      </w:r>
      <w:r w:rsidRPr="00D529D6">
        <w:rPr>
          <w:rFonts w:hint="eastAsia"/>
          <w:spacing w:val="2"/>
          <w:rtl/>
        </w:rPr>
        <w:t>ביקורת</w:t>
      </w:r>
      <w:r w:rsidRPr="00D529D6">
        <w:rPr>
          <w:spacing w:val="2"/>
          <w:rtl/>
        </w:rPr>
        <w:t xml:space="preserve"> </w:t>
      </w:r>
      <w:r w:rsidRPr="00D529D6">
        <w:rPr>
          <w:rFonts w:hint="eastAsia"/>
          <w:spacing w:val="2"/>
          <w:rtl/>
        </w:rPr>
        <w:t>המדינה</w:t>
      </w:r>
      <w:r w:rsidRPr="00D529D6">
        <w:rPr>
          <w:spacing w:val="2"/>
          <w:rtl/>
        </w:rPr>
        <w:t xml:space="preserve"> </w:t>
      </w:r>
      <w:r w:rsidRPr="00D529D6">
        <w:rPr>
          <w:rFonts w:hint="eastAsia"/>
          <w:spacing w:val="2"/>
          <w:rtl/>
        </w:rPr>
        <w:t>בתחום</w:t>
      </w:r>
      <w:r w:rsidRPr="00D529D6">
        <w:rPr>
          <w:spacing w:val="2"/>
          <w:rtl/>
        </w:rPr>
        <w:t xml:space="preserve"> </w:t>
      </w:r>
      <w:r w:rsidRPr="00D529D6">
        <w:rPr>
          <w:rFonts w:hint="eastAsia"/>
          <w:spacing w:val="2"/>
          <w:rtl/>
        </w:rPr>
        <w:t>הגנת</w:t>
      </w:r>
      <w:r w:rsidRPr="00D529D6">
        <w:rPr>
          <w:spacing w:val="2"/>
          <w:rtl/>
        </w:rPr>
        <w:t xml:space="preserve"> </w:t>
      </w:r>
      <w:r w:rsidRPr="00D529D6">
        <w:rPr>
          <w:rFonts w:hint="eastAsia"/>
          <w:spacing w:val="2"/>
          <w:rtl/>
        </w:rPr>
        <w:t>הסייבר</w:t>
      </w:r>
      <w:r w:rsidRPr="00D529D6">
        <w:rPr>
          <w:spacing w:val="2"/>
          <w:rtl/>
        </w:rPr>
        <w:t xml:space="preserve"> ומערכות </w:t>
      </w:r>
      <w:r w:rsidRPr="00D529D6">
        <w:rPr>
          <w:rFonts w:hint="cs"/>
          <w:spacing w:val="2"/>
          <w:rtl/>
        </w:rPr>
        <w:t>ה</w:t>
      </w:r>
      <w:r w:rsidRPr="00D529D6">
        <w:rPr>
          <w:rFonts w:hint="eastAsia"/>
          <w:spacing w:val="2"/>
          <w:rtl/>
        </w:rPr>
        <w:t>מידע</w:t>
      </w:r>
      <w:r w:rsidRPr="00D529D6">
        <w:rPr>
          <w:spacing w:val="2"/>
          <w:rtl/>
        </w:rPr>
        <w:t xml:space="preserve">. </w:t>
      </w:r>
      <w:r w:rsidRPr="00D529D6">
        <w:rPr>
          <w:rFonts w:hint="cs"/>
          <w:spacing w:val="2"/>
          <w:rtl/>
        </w:rPr>
        <w:t>ואלה פרקי הדוח</w:t>
      </w:r>
      <w:r w:rsidRPr="00D529D6">
        <w:rPr>
          <w:spacing w:val="2"/>
          <w:rtl/>
        </w:rPr>
        <w:t>:</w:t>
      </w:r>
    </w:p>
    <w:p w:rsidR="00C13FE9" w:rsidRPr="00D529D6" w:rsidP="00C13FE9" w14:paraId="31307ED7" w14:textId="77777777">
      <w:pPr>
        <w:pStyle w:val="7191"/>
        <w:numPr>
          <w:ilvl w:val="0"/>
          <w:numId w:val="28"/>
        </w:numPr>
        <w:rPr>
          <w:b/>
          <w:bCs/>
          <w:spacing w:val="2"/>
        </w:rPr>
      </w:pPr>
      <w:r w:rsidRPr="00D529D6">
        <w:rPr>
          <w:b/>
          <w:bCs/>
          <w:spacing w:val="2"/>
          <w:rtl/>
        </w:rPr>
        <w:t xml:space="preserve">ניהול סיכונים ממשלתי בתחום התקשוב </w:t>
      </w:r>
    </w:p>
    <w:p w:rsidR="00C13FE9" w:rsidRPr="00D529D6" w:rsidP="00C13FE9" w14:paraId="2C7EC810" w14:textId="77777777">
      <w:pPr>
        <w:pStyle w:val="7191"/>
        <w:numPr>
          <w:ilvl w:val="0"/>
          <w:numId w:val="28"/>
        </w:numPr>
        <w:rPr>
          <w:b/>
          <w:bCs/>
          <w:spacing w:val="2"/>
        </w:rPr>
      </w:pPr>
      <w:r w:rsidRPr="00D529D6">
        <w:rPr>
          <w:b/>
          <w:bCs/>
          <w:spacing w:val="2"/>
          <w:rtl/>
        </w:rPr>
        <w:t xml:space="preserve">אבטחת </w:t>
      </w:r>
      <w:r w:rsidRPr="00D529D6">
        <w:rPr>
          <w:rFonts w:hint="cs"/>
          <w:b/>
          <w:bCs/>
          <w:spacing w:val="2"/>
          <w:rtl/>
        </w:rPr>
        <w:t>ה</w:t>
      </w:r>
      <w:r w:rsidRPr="00D529D6">
        <w:rPr>
          <w:b/>
          <w:bCs/>
          <w:spacing w:val="2"/>
          <w:rtl/>
        </w:rPr>
        <w:t>מידע והגנת הסייבר במוסד לביטוח לאומי</w:t>
      </w:r>
    </w:p>
    <w:p w:rsidR="00C13FE9" w:rsidRPr="00D529D6" w:rsidP="00C13FE9" w14:paraId="16CDCC01" w14:textId="77777777">
      <w:pPr>
        <w:pStyle w:val="7191"/>
        <w:numPr>
          <w:ilvl w:val="0"/>
          <w:numId w:val="28"/>
        </w:numPr>
        <w:rPr>
          <w:b/>
          <w:bCs/>
          <w:spacing w:val="2"/>
          <w:rtl/>
        </w:rPr>
      </w:pPr>
      <w:r w:rsidRPr="00D529D6">
        <w:rPr>
          <w:b/>
          <w:bCs/>
          <w:spacing w:val="2"/>
          <w:rtl/>
        </w:rPr>
        <w:t>מערכות המידע בחברת דואר ישראל ובבנק הדואר</w:t>
      </w:r>
    </w:p>
    <w:p w:rsidR="00C13FE9" w:rsidRPr="00D529D6" w:rsidP="00C13FE9" w14:paraId="7018130F" w14:textId="77777777">
      <w:pPr>
        <w:pStyle w:val="7191"/>
        <w:numPr>
          <w:ilvl w:val="0"/>
          <w:numId w:val="28"/>
        </w:numPr>
        <w:rPr>
          <w:b/>
          <w:bCs/>
          <w:spacing w:val="2"/>
          <w:rtl/>
        </w:rPr>
      </w:pPr>
      <w:bookmarkStart w:id="1" w:name="_Hlk181175358"/>
      <w:r w:rsidRPr="00D529D6">
        <w:rPr>
          <w:b/>
          <w:bCs/>
          <w:spacing w:val="2"/>
          <w:rtl/>
        </w:rPr>
        <w:t>ה</w:t>
      </w:r>
      <w:r w:rsidRPr="00D529D6">
        <w:rPr>
          <w:rFonts w:hint="cs"/>
          <w:b/>
          <w:bCs/>
          <w:spacing w:val="2"/>
          <w:rtl/>
        </w:rPr>
        <w:t>גנה בתחום הסייבר: ה</w:t>
      </w:r>
      <w:r w:rsidRPr="00D529D6">
        <w:rPr>
          <w:b/>
          <w:bCs/>
          <w:spacing w:val="2"/>
          <w:rtl/>
        </w:rPr>
        <w:t>יבטי אסדרה והגנה על המידע ומערכות המחשוב ברפאל מערכות לחימה מתקדמות בע"מ</w:t>
      </w:r>
    </w:p>
    <w:bookmarkEnd w:id="1"/>
    <w:p w:rsidR="00C13FE9" w:rsidRPr="00D529D6" w:rsidP="00C13FE9" w14:paraId="66A01857" w14:textId="77777777">
      <w:pPr>
        <w:pStyle w:val="7191"/>
        <w:numPr>
          <w:ilvl w:val="0"/>
          <w:numId w:val="28"/>
        </w:numPr>
        <w:rPr>
          <w:b/>
          <w:bCs/>
          <w:spacing w:val="2"/>
        </w:rPr>
      </w:pPr>
      <w:r w:rsidRPr="00D529D6">
        <w:rPr>
          <w:b/>
          <w:bCs/>
          <w:spacing w:val="2"/>
          <w:rtl/>
        </w:rPr>
        <w:t>פרויקט תבל לשדרוג מערך המחשוב במוסד לביטוח לאומי</w:t>
      </w:r>
      <w:r w:rsidRPr="00D529D6">
        <w:rPr>
          <w:rFonts w:hint="cs"/>
          <w:b/>
          <w:bCs/>
          <w:spacing w:val="2"/>
          <w:rtl/>
        </w:rPr>
        <w:t xml:space="preserve"> </w:t>
      </w:r>
      <w:r w:rsidRPr="00D529D6">
        <w:rPr>
          <w:b/>
          <w:bCs/>
          <w:spacing w:val="2"/>
          <w:rtl/>
        </w:rPr>
        <w:t>- ביקורת מעקב</w:t>
      </w:r>
    </w:p>
    <w:p w:rsidR="00C13FE9" w:rsidRPr="00D529D6" w:rsidP="00C13FE9" w14:paraId="26D29F0B" w14:textId="77777777">
      <w:pPr>
        <w:pStyle w:val="7191"/>
        <w:numPr>
          <w:ilvl w:val="0"/>
          <w:numId w:val="28"/>
        </w:numPr>
        <w:rPr>
          <w:b/>
          <w:bCs/>
          <w:spacing w:val="2"/>
        </w:rPr>
      </w:pPr>
      <w:r w:rsidRPr="00D529D6">
        <w:rPr>
          <w:b/>
          <w:bCs/>
          <w:spacing w:val="2"/>
          <w:rtl/>
        </w:rPr>
        <w:t>מדיניות פעם אחת - ביקורת מעקב</w:t>
      </w:r>
    </w:p>
    <w:p w:rsidR="00C13FE9" w:rsidRPr="00D529D6" w:rsidP="00C13FE9" w14:paraId="792C2FE0" w14:textId="77777777">
      <w:pPr>
        <w:pStyle w:val="7191"/>
        <w:rPr>
          <w:spacing w:val="2"/>
          <w:rtl/>
        </w:rPr>
      </w:pPr>
      <w:r w:rsidRPr="00D529D6">
        <w:rPr>
          <w:rFonts w:hint="cs"/>
          <w:spacing w:val="2"/>
          <w:rtl/>
        </w:rPr>
        <w:t xml:space="preserve">יובהר כי הפרק בנושא אבטחת המידע והגנת הסייבר במוסד לביטוח לאומי והפרק בנושא </w:t>
      </w:r>
      <w:r w:rsidRPr="00D529D6">
        <w:rPr>
          <w:spacing w:val="2"/>
          <w:rtl/>
        </w:rPr>
        <w:t xml:space="preserve">הגנה בתחום הסייבר: היבטי אסדרה והגנה על המידע ומערכות המחשוב ברפאל מערכות </w:t>
      </w:r>
      <w:r w:rsidRPr="00D529D6">
        <w:rPr>
          <w:spacing w:val="2"/>
          <w:rtl/>
        </w:rPr>
        <w:t>לחימה מתקדמות בע"מ</w:t>
      </w:r>
      <w:r w:rsidRPr="00D529D6">
        <w:rPr>
          <w:rFonts w:hint="cs"/>
          <w:spacing w:val="2"/>
          <w:rtl/>
        </w:rPr>
        <w:t xml:space="preserve"> עברו תהליך חיסיון, וכי </w:t>
      </w:r>
      <w:r w:rsidRPr="00D529D6">
        <w:rPr>
          <w:spacing w:val="2"/>
          <w:rtl/>
        </w:rPr>
        <w:t>ועדת המשנה של הוועדה לענייני ביקורת המדינה של הכנסת החליטה שלא להניח</w:t>
      </w:r>
      <w:r w:rsidRPr="00D529D6">
        <w:rPr>
          <w:rFonts w:hint="cs"/>
          <w:spacing w:val="2"/>
          <w:rtl/>
        </w:rPr>
        <w:t>ם</w:t>
      </w:r>
      <w:r w:rsidRPr="00D529D6">
        <w:rPr>
          <w:spacing w:val="2"/>
          <w:rtl/>
        </w:rPr>
        <w:t xml:space="preserve"> במלוא</w:t>
      </w:r>
      <w:r w:rsidRPr="00D529D6">
        <w:rPr>
          <w:rFonts w:hint="cs"/>
          <w:spacing w:val="2"/>
          <w:rtl/>
        </w:rPr>
        <w:t xml:space="preserve">ם </w:t>
      </w:r>
      <w:r w:rsidRPr="00D529D6">
        <w:rPr>
          <w:spacing w:val="2"/>
          <w:rtl/>
        </w:rPr>
        <w:t>על שולחן הכנסת אלא לפרסם רק חלקים מ</w:t>
      </w:r>
      <w:r w:rsidRPr="00D529D6">
        <w:rPr>
          <w:rFonts w:hint="cs"/>
          <w:spacing w:val="2"/>
          <w:rtl/>
        </w:rPr>
        <w:t>הם</w:t>
      </w:r>
      <w:r w:rsidRPr="00D529D6">
        <w:rPr>
          <w:spacing w:val="2"/>
          <w:rtl/>
        </w:rPr>
        <w:t>, בהתאם לסעיף 17 לחוק מבקר המדינה, התשי"ח-1958</w:t>
      </w:r>
      <w:r w:rsidRPr="00D529D6">
        <w:rPr>
          <w:rFonts w:hint="cs"/>
          <w:spacing w:val="2"/>
          <w:rtl/>
        </w:rPr>
        <w:t xml:space="preserve"> </w:t>
      </w:r>
      <w:r w:rsidRPr="00D529D6">
        <w:rPr>
          <w:spacing w:val="2"/>
          <w:rtl/>
        </w:rPr>
        <w:t>[נוסח משולב</w:t>
      </w:r>
      <w:r w:rsidRPr="00D529D6">
        <w:rPr>
          <w:rFonts w:hint="cs"/>
          <w:spacing w:val="2"/>
          <w:rtl/>
        </w:rPr>
        <w:t xml:space="preserve">]. </w:t>
      </w:r>
    </w:p>
    <w:p w:rsidR="00C13FE9" w:rsidRPr="00D529D6" w:rsidP="00C13FE9" w14:paraId="2F359E23" w14:textId="77777777">
      <w:pPr>
        <w:pStyle w:val="7191"/>
        <w:rPr>
          <w:spacing w:val="2"/>
          <w:rtl/>
        </w:rPr>
      </w:pPr>
      <w:r w:rsidRPr="00D529D6">
        <w:rPr>
          <w:rFonts w:hint="cs"/>
          <w:spacing w:val="2"/>
          <w:rtl/>
        </w:rPr>
        <w:t xml:space="preserve">להלן סקירה של חלק מפרקי הדוח: </w:t>
      </w:r>
    </w:p>
    <w:p w:rsidR="00C13FE9" w:rsidRPr="00C13FE9" w:rsidP="00C13FE9" w14:paraId="37005EA3" w14:textId="77777777">
      <w:pPr>
        <w:pStyle w:val="7112"/>
        <w:numPr>
          <w:ilvl w:val="0"/>
          <w:numId w:val="30"/>
        </w:numPr>
        <w:rPr>
          <w:rtl/>
        </w:rPr>
      </w:pPr>
      <w:r w:rsidRPr="00C13FE9">
        <w:rPr>
          <w:rtl/>
        </w:rPr>
        <w:t>הטרנספורמציה הדיגיטלית</w:t>
      </w:r>
      <w:r w:rsidRPr="00C13FE9">
        <w:rPr>
          <w:rFonts w:hint="cs"/>
          <w:rtl/>
        </w:rPr>
        <w:t>,</w:t>
      </w:r>
      <w:r w:rsidRPr="00C13FE9">
        <w:rPr>
          <w:rtl/>
        </w:rPr>
        <w:t xml:space="preserve"> </w:t>
      </w:r>
      <w:r w:rsidRPr="00C13FE9">
        <w:rPr>
          <w:rFonts w:hint="cs"/>
          <w:rtl/>
        </w:rPr>
        <w:t>ש</w:t>
      </w:r>
      <w:r w:rsidRPr="00C13FE9">
        <w:rPr>
          <w:rtl/>
        </w:rPr>
        <w:t>השתלבה ברוב תהליכי העבודה בממשלה</w:t>
      </w:r>
      <w:r w:rsidRPr="00C13FE9">
        <w:rPr>
          <w:rFonts w:hint="cs"/>
          <w:rtl/>
        </w:rPr>
        <w:t>,</w:t>
      </w:r>
      <w:r w:rsidRPr="00C13FE9">
        <w:rPr>
          <w:rtl/>
        </w:rPr>
        <w:t xml:space="preserve"> מביא</w:t>
      </w:r>
      <w:r w:rsidRPr="00C13FE9">
        <w:rPr>
          <w:rFonts w:hint="cs"/>
          <w:rtl/>
        </w:rPr>
        <w:t>ה</w:t>
      </w:r>
      <w:r w:rsidRPr="00C13FE9">
        <w:rPr>
          <w:rtl/>
        </w:rPr>
        <w:t xml:space="preserve"> ע</w:t>
      </w:r>
      <w:r w:rsidRPr="00C13FE9">
        <w:rPr>
          <w:rFonts w:hint="cs"/>
          <w:rtl/>
        </w:rPr>
        <w:t>י</w:t>
      </w:r>
      <w:r w:rsidRPr="00C13FE9">
        <w:rPr>
          <w:rtl/>
        </w:rPr>
        <w:t>מ</w:t>
      </w:r>
      <w:r w:rsidRPr="00C13FE9">
        <w:rPr>
          <w:rFonts w:hint="cs"/>
          <w:rtl/>
        </w:rPr>
        <w:t>ה</w:t>
      </w:r>
      <w:r w:rsidRPr="00C13FE9">
        <w:rPr>
          <w:rtl/>
        </w:rPr>
        <w:t xml:space="preserve"> הזדמנויות לשיפור ו</w:t>
      </w:r>
      <w:r w:rsidRPr="00C13FE9">
        <w:rPr>
          <w:rFonts w:hint="cs"/>
          <w:rtl/>
        </w:rPr>
        <w:t>ל</w:t>
      </w:r>
      <w:r w:rsidRPr="00C13FE9">
        <w:rPr>
          <w:rtl/>
        </w:rPr>
        <w:t xml:space="preserve">ייעול </w:t>
      </w:r>
      <w:r w:rsidRPr="00C13FE9">
        <w:rPr>
          <w:rFonts w:hint="cs"/>
          <w:rtl/>
        </w:rPr>
        <w:t xml:space="preserve">של </w:t>
      </w:r>
      <w:r w:rsidRPr="00C13FE9">
        <w:rPr>
          <w:rtl/>
        </w:rPr>
        <w:t>עבודת הממשלה ו</w:t>
      </w:r>
      <w:r w:rsidRPr="00C13FE9">
        <w:rPr>
          <w:rFonts w:hint="cs"/>
          <w:rtl/>
        </w:rPr>
        <w:t>ל</w:t>
      </w:r>
      <w:r w:rsidRPr="00C13FE9">
        <w:rPr>
          <w:rtl/>
        </w:rPr>
        <w:t>מתן שירותים מתקדמים לציבור</w:t>
      </w:r>
      <w:r w:rsidRPr="00C13FE9">
        <w:rPr>
          <w:rFonts w:hint="cs"/>
          <w:rtl/>
        </w:rPr>
        <w:t>,</w:t>
      </w:r>
      <w:r w:rsidRPr="00C13FE9">
        <w:rPr>
          <w:rtl/>
        </w:rPr>
        <w:t xml:space="preserve"> לצד אתגרים וסיכונים חדשים. </w:t>
      </w:r>
      <w:r w:rsidRPr="00C13FE9">
        <w:rPr>
          <w:rFonts w:hint="cs"/>
          <w:rtl/>
        </w:rPr>
        <w:t>היקף הפעילות הכספית בתחום התקשוב הממשלתי עמד בשנת 2022 על 4.8 מיליארד ש"ח. חשוב אפוא מאוד</w:t>
      </w:r>
      <w:r w:rsidRPr="00C13FE9">
        <w:rPr>
          <w:rtl/>
        </w:rPr>
        <w:t xml:space="preserve"> לנהל</w:t>
      </w:r>
      <w:r w:rsidRPr="00C13FE9">
        <w:rPr>
          <w:rFonts w:hint="cs"/>
          <w:rtl/>
        </w:rPr>
        <w:t xml:space="preserve"> את</w:t>
      </w:r>
      <w:r w:rsidRPr="00C13FE9">
        <w:rPr>
          <w:rtl/>
        </w:rPr>
        <w:t xml:space="preserve"> </w:t>
      </w:r>
      <w:r w:rsidRPr="00C13FE9">
        <w:rPr>
          <w:rFonts w:hint="cs"/>
          <w:rtl/>
        </w:rPr>
        <w:t>ה</w:t>
      </w:r>
      <w:r w:rsidRPr="00C13FE9">
        <w:rPr>
          <w:rtl/>
        </w:rPr>
        <w:t>סיכוני</w:t>
      </w:r>
      <w:r w:rsidRPr="00C13FE9">
        <w:rPr>
          <w:rFonts w:hint="cs"/>
          <w:rtl/>
        </w:rPr>
        <w:t>ם בתחום זה</w:t>
      </w:r>
      <w:r w:rsidRPr="00C13FE9">
        <w:rPr>
          <w:rtl/>
        </w:rPr>
        <w:t xml:space="preserve"> בצורה סדורה ומתודולוגית.</w:t>
      </w:r>
      <w:r w:rsidRPr="00C13FE9">
        <w:rPr>
          <w:rFonts w:hint="cs"/>
          <w:rtl/>
        </w:rPr>
        <w:t xml:space="preserve"> הביקורת בנושא </w:t>
      </w:r>
      <w:r w:rsidRPr="00C13FE9">
        <w:rPr>
          <w:b/>
          <w:bCs/>
          <w:rtl/>
        </w:rPr>
        <w:t xml:space="preserve">ניהול </w:t>
      </w:r>
      <w:r w:rsidRPr="00C13FE9">
        <w:rPr>
          <w:rFonts w:hint="cs"/>
          <w:b/>
          <w:bCs/>
          <w:rtl/>
        </w:rPr>
        <w:t>ה</w:t>
      </w:r>
      <w:r w:rsidRPr="00C13FE9">
        <w:rPr>
          <w:b/>
          <w:bCs/>
          <w:rtl/>
        </w:rPr>
        <w:t xml:space="preserve">סיכונים </w:t>
      </w:r>
      <w:r w:rsidRPr="00C13FE9">
        <w:rPr>
          <w:rFonts w:hint="cs"/>
          <w:b/>
          <w:bCs/>
          <w:rtl/>
        </w:rPr>
        <w:t>ה</w:t>
      </w:r>
      <w:r w:rsidRPr="00C13FE9">
        <w:rPr>
          <w:b/>
          <w:bCs/>
          <w:rtl/>
        </w:rPr>
        <w:t xml:space="preserve">ממשלתי בתחום התקשוב </w:t>
      </w:r>
      <w:r w:rsidRPr="00C13FE9">
        <w:rPr>
          <w:rFonts w:hint="cs"/>
          <w:rtl/>
        </w:rPr>
        <w:t>מלמדת</w:t>
      </w:r>
      <w:r w:rsidRPr="00C13FE9">
        <w:rPr>
          <w:rtl/>
        </w:rPr>
        <w:t xml:space="preserve"> על פערים </w:t>
      </w:r>
      <w:r w:rsidRPr="00C13FE9">
        <w:rPr>
          <w:rFonts w:hint="cs"/>
          <w:rtl/>
        </w:rPr>
        <w:t>ניכרים</w:t>
      </w:r>
      <w:r w:rsidRPr="00C13FE9">
        <w:rPr>
          <w:rtl/>
        </w:rPr>
        <w:t xml:space="preserve"> בתחום ניהול סיכוני התקשוב בממשלה, </w:t>
      </w:r>
      <w:r w:rsidRPr="00C13FE9">
        <w:rPr>
          <w:rFonts w:hint="cs"/>
          <w:rtl/>
        </w:rPr>
        <w:t>ו</w:t>
      </w:r>
      <w:r w:rsidRPr="00C13FE9">
        <w:rPr>
          <w:rtl/>
        </w:rPr>
        <w:t>בהם ה</w:t>
      </w:r>
      <w:r w:rsidRPr="00C13FE9">
        <w:rPr>
          <w:rFonts w:hint="cs"/>
          <w:rtl/>
        </w:rPr>
        <w:t>י</w:t>
      </w:r>
      <w:r w:rsidRPr="00C13FE9">
        <w:rPr>
          <w:rtl/>
        </w:rPr>
        <w:t xml:space="preserve">עדר ריכוז תמונת </w:t>
      </w:r>
      <w:r w:rsidRPr="00C13FE9">
        <w:rPr>
          <w:rFonts w:hint="cs"/>
          <w:rtl/>
        </w:rPr>
        <w:t>ה</w:t>
      </w:r>
      <w:r w:rsidRPr="00C13FE9">
        <w:rPr>
          <w:rtl/>
        </w:rPr>
        <w:t xml:space="preserve">מצב </w:t>
      </w:r>
      <w:r w:rsidRPr="00C13FE9">
        <w:rPr>
          <w:rFonts w:hint="cs"/>
          <w:rtl/>
        </w:rPr>
        <w:t>ה</w:t>
      </w:r>
      <w:r w:rsidRPr="00C13FE9">
        <w:rPr>
          <w:rtl/>
        </w:rPr>
        <w:t>ממשלתית בדבר סיכוני התקשוב; אי</w:t>
      </w:r>
      <w:r w:rsidRPr="00C13FE9">
        <w:rPr>
          <w:rFonts w:hint="cs"/>
          <w:rtl/>
        </w:rPr>
        <w:t>-</w:t>
      </w:r>
      <w:r w:rsidRPr="00C13FE9">
        <w:rPr>
          <w:rtl/>
        </w:rPr>
        <w:t xml:space="preserve">נקיטת פעולות </w:t>
      </w:r>
      <w:r w:rsidRPr="00C13FE9">
        <w:rPr>
          <w:rFonts w:hint="cs"/>
          <w:rtl/>
        </w:rPr>
        <w:t>של</w:t>
      </w:r>
      <w:r w:rsidRPr="00C13FE9">
        <w:rPr>
          <w:rtl/>
        </w:rPr>
        <w:t xml:space="preserve"> מערך </w:t>
      </w:r>
      <w:r w:rsidRPr="00C13FE9">
        <w:rPr>
          <w:rtl/>
        </w:rPr>
        <w:t>הדיגיטל</w:t>
      </w:r>
      <w:r w:rsidRPr="00C13FE9">
        <w:rPr>
          <w:rtl/>
        </w:rPr>
        <w:t xml:space="preserve"> להפחתת סיכונים רוחביים; דיווח חסר של משרדי הממשלה בנוגע לסיכוני התקשוב </w:t>
      </w:r>
      <w:r w:rsidRPr="00C13FE9">
        <w:rPr>
          <w:rFonts w:hint="cs"/>
          <w:rtl/>
        </w:rPr>
        <w:t>העיקריים</w:t>
      </w:r>
      <w:r w:rsidRPr="00C13FE9">
        <w:rPr>
          <w:rtl/>
        </w:rPr>
        <w:t xml:space="preserve"> </w:t>
      </w:r>
      <w:r w:rsidRPr="00C13FE9">
        <w:rPr>
          <w:rFonts w:hint="cs"/>
          <w:rtl/>
        </w:rPr>
        <w:t>ש</w:t>
      </w:r>
      <w:r w:rsidRPr="00C13FE9">
        <w:rPr>
          <w:rtl/>
        </w:rPr>
        <w:t>הם צריכים להידרש להם; וה</w:t>
      </w:r>
      <w:r w:rsidRPr="00C13FE9">
        <w:rPr>
          <w:rFonts w:hint="cs"/>
          <w:rtl/>
        </w:rPr>
        <w:t>י</w:t>
      </w:r>
      <w:r w:rsidRPr="00C13FE9">
        <w:rPr>
          <w:rtl/>
        </w:rPr>
        <w:t xml:space="preserve">עדר פעולה מרכזית, סדורה ושיטתית </w:t>
      </w:r>
      <w:r w:rsidRPr="00C13FE9">
        <w:rPr>
          <w:rFonts w:hint="cs"/>
          <w:rtl/>
        </w:rPr>
        <w:t>ל</w:t>
      </w:r>
      <w:r w:rsidRPr="00C13FE9">
        <w:rPr>
          <w:rtl/>
        </w:rPr>
        <w:t xml:space="preserve">ניהול סיכוני התקשוב במשרדי הממשלה, הכוללת הן נדבך של ניהול סיכונים </w:t>
      </w:r>
      <w:r w:rsidRPr="00C13FE9">
        <w:rPr>
          <w:rtl/>
        </w:rPr>
        <w:t>בפרויקטי</w:t>
      </w:r>
      <w:r w:rsidRPr="00C13FE9">
        <w:rPr>
          <w:rtl/>
        </w:rPr>
        <w:t xml:space="preserve"> תקשוב והן נדבך של ניהול סיכוני תקשוב משרדיים-רוחביים</w:t>
      </w:r>
      <w:r w:rsidRPr="00C13FE9">
        <w:rPr>
          <w:rFonts w:hint="cs"/>
          <w:rtl/>
        </w:rPr>
        <w:t xml:space="preserve"> - כמו מחסור בכוח אדם וקושי בגיוסו ושימורו, שבגללם 80% </w:t>
      </w:r>
      <w:r w:rsidRPr="00C13FE9">
        <w:rPr>
          <w:rtl/>
        </w:rPr>
        <w:t xml:space="preserve">מהעובדים בתחום התקשוב בממשלה הם נותני שירותים (3,993 מתוך 5,308 עובדים בשנת 2022). </w:t>
      </w:r>
    </w:p>
    <w:p w:rsidR="00C13FE9" w:rsidRPr="00C13FE9" w:rsidP="00C13FE9" w14:paraId="243B565A" w14:textId="77777777">
      <w:pPr>
        <w:pStyle w:val="7112"/>
        <w:rPr>
          <w:rtl/>
        </w:rPr>
      </w:pPr>
      <w:r w:rsidRPr="00C13FE9">
        <w:rPr>
          <w:rtl/>
        </w:rPr>
        <w:t xml:space="preserve">על מערך </w:t>
      </w:r>
      <w:r w:rsidRPr="00C13FE9">
        <w:rPr>
          <w:rtl/>
        </w:rPr>
        <w:t>הדיגיטל</w:t>
      </w:r>
      <w:r w:rsidRPr="00C13FE9">
        <w:rPr>
          <w:rtl/>
        </w:rPr>
        <w:t xml:space="preserve"> הלאומי להידרש לממצאי </w:t>
      </w:r>
      <w:r w:rsidRPr="00C13FE9">
        <w:rPr>
          <w:rFonts w:hint="cs"/>
          <w:rtl/>
        </w:rPr>
        <w:t>ביקורת זו</w:t>
      </w:r>
      <w:r w:rsidRPr="00C13FE9">
        <w:rPr>
          <w:rtl/>
        </w:rPr>
        <w:t xml:space="preserve"> ולמפת החום ה</w:t>
      </w:r>
      <w:r w:rsidRPr="00C13FE9">
        <w:rPr>
          <w:rFonts w:hint="cs"/>
          <w:rtl/>
        </w:rPr>
        <w:t>ממשלתית</w:t>
      </w:r>
      <w:r w:rsidRPr="00C13FE9">
        <w:rPr>
          <w:rtl/>
        </w:rPr>
        <w:t xml:space="preserve"> של תחומי הסיכון בתחום התקשוב המוצגת </w:t>
      </w:r>
      <w:r w:rsidRPr="00C13FE9">
        <w:rPr>
          <w:rFonts w:hint="cs"/>
          <w:rtl/>
        </w:rPr>
        <w:t>בדוח הביקורת,</w:t>
      </w:r>
      <w:r w:rsidRPr="00C13FE9">
        <w:rPr>
          <w:rtl/>
        </w:rPr>
        <w:t xml:space="preserve"> </w:t>
      </w:r>
      <w:r w:rsidRPr="00C13FE9">
        <w:rPr>
          <w:rFonts w:hint="cs"/>
          <w:rtl/>
        </w:rPr>
        <w:t>כדי</w:t>
      </w:r>
      <w:r w:rsidRPr="00C13FE9">
        <w:rPr>
          <w:rtl/>
        </w:rPr>
        <w:t xml:space="preserve"> למקד את הפעילות הממשלתית בתחום ולהבטיח כי ניהול הסיכונים בתחום מאתגר ודינמי זה י</w:t>
      </w:r>
      <w:r w:rsidRPr="00C13FE9">
        <w:rPr>
          <w:rFonts w:hint="cs"/>
          <w:rtl/>
        </w:rPr>
        <w:t>י</w:t>
      </w:r>
      <w:r w:rsidRPr="00C13FE9">
        <w:rPr>
          <w:rtl/>
        </w:rPr>
        <w:t>עשה באופן מתודולוגי</w:t>
      </w:r>
      <w:r w:rsidRPr="00C13FE9">
        <w:rPr>
          <w:rFonts w:hint="cs"/>
          <w:rtl/>
        </w:rPr>
        <w:t xml:space="preserve"> </w:t>
      </w:r>
      <w:r w:rsidRPr="00C13FE9">
        <w:rPr>
          <w:rtl/>
        </w:rPr>
        <w:t xml:space="preserve">ומיטבי </w:t>
      </w:r>
      <w:r w:rsidRPr="00C13FE9">
        <w:rPr>
          <w:rFonts w:hint="cs"/>
          <w:rtl/>
        </w:rPr>
        <w:t>ו</w:t>
      </w:r>
      <w:r w:rsidRPr="00C13FE9">
        <w:rPr>
          <w:rtl/>
        </w:rPr>
        <w:t>יאפשר להיערך לאתגרים מבעוד מועד ולתת מענה לשינויים החלים בסביבת הפעילות הממשלתית.</w:t>
      </w:r>
    </w:p>
    <w:p w:rsidR="00C13FE9" w:rsidRPr="00BB1D38" w:rsidP="00D24E2D" w14:paraId="136C8AF2" w14:textId="1E33A340">
      <w:pPr>
        <w:pStyle w:val="7112"/>
        <w:numPr>
          <w:ilvl w:val="0"/>
          <w:numId w:val="30"/>
        </w:numPr>
      </w:pPr>
      <w:r w:rsidRPr="00BB1D38">
        <w:rPr>
          <w:rtl/>
        </w:rPr>
        <w:t>חברת דואר ישראל הי</w:t>
      </w:r>
      <w:r w:rsidRPr="00BB1D38">
        <w:rPr>
          <w:rFonts w:hint="cs"/>
          <w:rtl/>
        </w:rPr>
        <w:t>יתה</w:t>
      </w:r>
      <w:r w:rsidRPr="00BB1D38">
        <w:rPr>
          <w:rtl/>
        </w:rPr>
        <w:t xml:space="preserve"> חברה ממשלתית בבעלות מלאה של מדינת ישראל</w:t>
      </w:r>
      <w:r w:rsidRPr="00BB1D38">
        <w:rPr>
          <w:rFonts w:hint="cs"/>
          <w:rtl/>
        </w:rPr>
        <w:t xml:space="preserve"> </w:t>
      </w:r>
      <w:r w:rsidRPr="00BB1D38">
        <w:rPr>
          <w:rFonts w:ascii="David" w:hAnsi="David" w:hint="cs"/>
          <w:rtl/>
        </w:rPr>
        <w:t>(</w:t>
      </w:r>
      <w:r w:rsidRPr="00BB1D38">
        <w:rPr>
          <w:rFonts w:ascii="David" w:hAnsi="David"/>
          <w:rtl/>
        </w:rPr>
        <w:t xml:space="preserve">עד </w:t>
      </w:r>
      <w:r w:rsidRPr="00C13FE9">
        <w:rPr>
          <w:rtl/>
        </w:rPr>
        <w:t>להפרטת</w:t>
      </w:r>
      <w:r w:rsidRPr="00C13FE9">
        <w:rPr>
          <w:rFonts w:hint="cs"/>
          <w:rtl/>
        </w:rPr>
        <w:t>ה</w:t>
      </w:r>
      <w:r w:rsidRPr="00BB1D38">
        <w:rPr>
          <w:rtl/>
        </w:rPr>
        <w:t xml:space="preserve"> </w:t>
      </w:r>
      <w:r w:rsidRPr="00BB1D38">
        <w:rPr>
          <w:rFonts w:hint="cs"/>
          <w:rtl/>
        </w:rPr>
        <w:t>במאי 2024),</w:t>
      </w:r>
      <w:r w:rsidRPr="00BB1D38">
        <w:rPr>
          <w:rtl/>
        </w:rPr>
        <w:t xml:space="preserve"> המספקת שירותי דואר וכן </w:t>
      </w:r>
      <w:r w:rsidRPr="00BB1D38">
        <w:rPr>
          <w:rFonts w:hint="cs"/>
          <w:rtl/>
        </w:rPr>
        <w:t>נותנת</w:t>
      </w:r>
      <w:r w:rsidRPr="00BB1D38">
        <w:rPr>
          <w:rtl/>
        </w:rPr>
        <w:t xml:space="preserve"> שירותים בנקאיים באמצעות חברת הבת שלה - בנק הדואר. נכון לסוף שנת 2023, לחברת הדואר ולבנק הדואר 400 יחידות דואר, 650 מרכזי מסירה וכ-60 מרכזי דוורים אזוריים. כ-11.9 מיליון לקוחות החברה והבנק קיבלו שירות ביחידות הדואר</w:t>
      </w:r>
      <w:r w:rsidRPr="00BB1D38">
        <w:rPr>
          <w:rFonts w:hint="cs"/>
          <w:rtl/>
        </w:rPr>
        <w:t xml:space="preserve"> </w:t>
      </w:r>
      <w:r w:rsidRPr="00BB1D38">
        <w:rPr>
          <w:rtl/>
        </w:rPr>
        <w:t>בשנת 2023. בחברת הדואר 55 מערכות מידע</w:t>
      </w:r>
      <w:r w:rsidRPr="00BB1D38">
        <w:rPr>
          <w:rFonts w:hint="cs"/>
          <w:rtl/>
        </w:rPr>
        <w:t>,</w:t>
      </w:r>
      <w:r w:rsidRPr="00BB1D38">
        <w:rPr>
          <w:rtl/>
        </w:rPr>
        <w:t xml:space="preserve"> שחלקן נחלקות לתתי-מערכות, ובבנק הדואר יש 16 מערכות נוספות</w:t>
      </w:r>
      <w:r w:rsidRPr="00BB1D38">
        <w:rPr>
          <w:rFonts w:hint="cs"/>
          <w:rtl/>
        </w:rPr>
        <w:t>,</w:t>
      </w:r>
      <w:r w:rsidRPr="00BB1D38">
        <w:rPr>
          <w:rtl/>
        </w:rPr>
        <w:t xml:space="preserve"> שחלקן נחלקות לתתי-מערכות</w:t>
      </w:r>
      <w:r w:rsidRPr="00BB1D38">
        <w:rPr>
          <w:rFonts w:hint="cs"/>
          <w:rtl/>
        </w:rPr>
        <w:t>, והממוצע השנתי של הוצאות התפעול וההשקעות של אגף מערכות מידע הוא 124 מיליוני ש"ח</w:t>
      </w:r>
      <w:r w:rsidRPr="00BB1D38">
        <w:rPr>
          <w:rtl/>
        </w:rPr>
        <w:t>. מערכות אלו מבוססות על טכנולוגיות שונות ונתמכות על ידי יותר מ-20 ספקים.</w:t>
      </w:r>
      <w:r w:rsidRPr="00BB1D38">
        <w:rPr>
          <w:rFonts w:hint="cs"/>
          <w:rtl/>
        </w:rPr>
        <w:t xml:space="preserve"> </w:t>
      </w:r>
      <w:bookmarkStart w:id="2" w:name="_Hlk179698142"/>
      <w:r w:rsidRPr="00BB1D38">
        <w:rPr>
          <w:rFonts w:hint="cs"/>
          <w:rtl/>
        </w:rPr>
        <w:t>הביקורת בנושא</w:t>
      </w:r>
      <w:r w:rsidRPr="00BB1D38">
        <w:rPr>
          <w:rtl/>
        </w:rPr>
        <w:t xml:space="preserve"> </w:t>
      </w:r>
      <w:r w:rsidRPr="00BB1D38">
        <w:rPr>
          <w:b/>
          <w:bCs/>
          <w:rtl/>
        </w:rPr>
        <w:t>מערכות המידע בחברת דואר ישראל ובבנק הדואר</w:t>
      </w:r>
      <w:r w:rsidRPr="00BB1D38">
        <w:rPr>
          <w:rFonts w:hint="cs"/>
          <w:rtl/>
        </w:rPr>
        <w:t xml:space="preserve"> העלתה </w:t>
      </w:r>
      <w:r w:rsidRPr="00BB1D38">
        <w:rPr>
          <w:rtl/>
        </w:rPr>
        <w:t xml:space="preserve">ליקויים בתחומי מערכות המידע ואבטחת המידע בחברת הדואר ובבנק הדואר, ובהם ניהול לקוי של תהליך ביטול </w:t>
      </w:r>
      <w:r w:rsidRPr="00BB1D38">
        <w:rPr>
          <w:rFonts w:hint="cs"/>
          <w:rtl/>
        </w:rPr>
        <w:t>ה</w:t>
      </w:r>
      <w:r w:rsidRPr="00BB1D38">
        <w:rPr>
          <w:rtl/>
        </w:rPr>
        <w:t>הרשאות לעובדים וליקויים בבקרה על תהליך זה</w:t>
      </w:r>
      <w:r w:rsidRPr="00BB1D38">
        <w:rPr>
          <w:rFonts w:hint="cs"/>
          <w:rtl/>
        </w:rPr>
        <w:t xml:space="preserve"> - </w:t>
      </w:r>
      <w:r w:rsidRPr="00BB1D38">
        <w:rPr>
          <w:rtl/>
        </w:rPr>
        <w:t>כך, 85 (3%) מבעלי ההרשאות למערכת מסוימת אינם מוגדרים במערכת משאבי אנוש כ"פעילים"</w:t>
      </w:r>
      <w:r w:rsidRPr="00BB1D38">
        <w:rPr>
          <w:rFonts w:hint="cs"/>
          <w:rtl/>
        </w:rPr>
        <w:t xml:space="preserve"> ואף 79 מתוכם לא אותרו בבקרות הממוחשבות בחברה</w:t>
      </w:r>
      <w:r w:rsidRPr="00BB1D38">
        <w:rPr>
          <w:rtl/>
        </w:rPr>
        <w:t xml:space="preserve">, </w:t>
      </w:r>
      <w:r w:rsidR="00D24E2D">
        <w:rPr>
          <w:rFonts w:hint="cs"/>
          <w:rtl/>
        </w:rPr>
        <w:t>ו-780</w:t>
      </w:r>
      <w:r w:rsidRPr="00BB1D38">
        <w:rPr>
          <w:rtl/>
        </w:rPr>
        <w:t xml:space="preserve"> (כ-13%) מבעלי ההרשאות הפעילות במערכת הניהול המרכזי של הרשת הם עובדים שאינם נכללים ברשימת העובדים הפעילים במערכת משאבי אנוש בחברה; שימוש בציוד ממוחשב מיושן</w:t>
      </w:r>
      <w:r w:rsidRPr="00BB1D38">
        <w:rPr>
          <w:rFonts w:hint="cs"/>
          <w:rtl/>
        </w:rPr>
        <w:t xml:space="preserve"> </w:t>
      </w:r>
      <w:r w:rsidRPr="00BB1D38">
        <w:rPr>
          <w:rtl/>
        </w:rPr>
        <w:t>הפוגע הן בשירות ללקוחות החברה והבנק והן באבטחת המידע</w:t>
      </w:r>
      <w:r w:rsidRPr="00BB1D38">
        <w:rPr>
          <w:rFonts w:hint="cs"/>
          <w:rtl/>
        </w:rPr>
        <w:t xml:space="preserve"> -</w:t>
      </w:r>
      <w:r w:rsidRPr="00BB1D38">
        <w:rPr>
          <w:rtl/>
        </w:rPr>
        <w:t xml:space="preserve"> </w:t>
      </w:r>
      <w:bookmarkEnd w:id="2"/>
      <w:r w:rsidRPr="00BB1D38">
        <w:rPr>
          <w:rtl/>
        </w:rPr>
        <w:t>כך,</w:t>
      </w:r>
      <w:r w:rsidRPr="00BB1D38">
        <w:rPr>
          <w:rFonts w:hint="cs"/>
          <w:rtl/>
        </w:rPr>
        <w:t xml:space="preserve"> </w:t>
      </w:r>
      <w:r w:rsidRPr="00BB1D38">
        <w:rPr>
          <w:rtl/>
        </w:rPr>
        <w:t>אף שפרויקט החלפת הציוד הממוחשב הוגדר פרויקט אסטרטגי כבר בשנת 2019, רק בתחילת שנת 2022 החלו בחברת הדואר להחליפו. עד מרץ 2024 רק 683 מ-1</w:t>
      </w:r>
      <w:r w:rsidR="00D24E2D">
        <w:rPr>
          <w:rFonts w:hint="cs"/>
          <w:rtl/>
        </w:rPr>
        <w:t>,</w:t>
      </w:r>
      <w:r w:rsidRPr="00BB1D38">
        <w:rPr>
          <w:rtl/>
        </w:rPr>
        <w:t xml:space="preserve">850 מחשבים הוחלפו או שודרגו; </w:t>
      </w:r>
      <w:bookmarkStart w:id="3" w:name="_Hlk179698168"/>
      <w:r w:rsidRPr="00BB1D38">
        <w:rPr>
          <w:rtl/>
        </w:rPr>
        <w:t xml:space="preserve">היעדר תוכנית עבודה </w:t>
      </w:r>
      <w:r w:rsidRPr="00BB1D38">
        <w:rPr>
          <w:rtl/>
        </w:rPr>
        <w:t>רב-שנתית לאגף מערכות מידע; היעדר מעקב אחר ביצוע תוכניות העבודה; ריבוי מערכות שמקשה את העברת המידע בי</w:t>
      </w:r>
      <w:r w:rsidRPr="00BB1D38">
        <w:rPr>
          <w:rFonts w:hint="cs"/>
          <w:rtl/>
        </w:rPr>
        <w:t>ניה</w:t>
      </w:r>
      <w:r w:rsidRPr="00BB1D38">
        <w:rPr>
          <w:rtl/>
        </w:rPr>
        <w:t>ן ו</w:t>
      </w:r>
      <w:r w:rsidRPr="00BB1D38">
        <w:rPr>
          <w:rFonts w:hint="cs"/>
          <w:rtl/>
        </w:rPr>
        <w:t xml:space="preserve">מצריך </w:t>
      </w:r>
      <w:r w:rsidRPr="00BB1D38">
        <w:rPr>
          <w:rtl/>
        </w:rPr>
        <w:t>ביצוע הליכים ידניים והשקעת משאבים כדי לפצות על כך.</w:t>
      </w:r>
      <w:bookmarkEnd w:id="3"/>
    </w:p>
    <w:p w:rsidR="00C13FE9" w:rsidRPr="00D24E2D" w:rsidP="00D24E2D" w14:paraId="08F10251" w14:textId="6A6A035F">
      <w:pPr>
        <w:pStyle w:val="7190"/>
        <w:ind w:left="397"/>
        <w:rPr>
          <w:rtl/>
        </w:rPr>
      </w:pPr>
      <w:r w:rsidRPr="00D24E2D">
        <w:rPr>
          <w:rtl/>
        </w:rPr>
        <w:t xml:space="preserve">על אגף מערכות המידע בחברת הדואר לקבוע תוכנית פעולה </w:t>
      </w:r>
      <w:r w:rsidRPr="00D24E2D">
        <w:rPr>
          <w:rFonts w:hint="cs"/>
          <w:rtl/>
        </w:rPr>
        <w:t>סדורה</w:t>
      </w:r>
      <w:r w:rsidRPr="00D24E2D">
        <w:rPr>
          <w:rtl/>
        </w:rPr>
        <w:t xml:space="preserve"> הכוללת פיתוח </w:t>
      </w:r>
      <w:r w:rsidRPr="00D24E2D">
        <w:rPr>
          <w:rFonts w:hint="cs"/>
          <w:rtl/>
        </w:rPr>
        <w:t xml:space="preserve">של </w:t>
      </w:r>
      <w:r w:rsidRPr="00D24E2D">
        <w:rPr>
          <w:rtl/>
        </w:rPr>
        <w:t xml:space="preserve">מערכות </w:t>
      </w:r>
      <w:r w:rsidRPr="00C13FE9">
        <w:rPr>
          <w:rFonts w:hint="cs"/>
          <w:rtl/>
        </w:rPr>
        <w:t>ה</w:t>
      </w:r>
      <w:r w:rsidRPr="00C13FE9">
        <w:rPr>
          <w:rtl/>
        </w:rPr>
        <w:t>מידע</w:t>
      </w:r>
      <w:r w:rsidRPr="00D24E2D">
        <w:rPr>
          <w:rtl/>
        </w:rPr>
        <w:t xml:space="preserve"> בראייה עתידית, שדרוג מערכות ישנות ומיטוב של המערכות הקיימות ושל האינטגרציה ביניהן</w:t>
      </w:r>
      <w:r w:rsidRPr="00D24E2D">
        <w:rPr>
          <w:rFonts w:hint="cs"/>
          <w:rtl/>
        </w:rPr>
        <w:t>;</w:t>
      </w:r>
      <w:r w:rsidRPr="00D24E2D">
        <w:rPr>
          <w:rtl/>
        </w:rPr>
        <w:t xml:space="preserve"> כל זאת תוך הקפדה על הגנת הסייבר וצמצום החשיפה לסיכונים שמקורם בהיבטים שונים של שימוש שאינו מורשה.</w:t>
      </w:r>
      <w:r w:rsidRPr="00D24E2D">
        <w:rPr>
          <w:rFonts w:hint="cs"/>
          <w:rtl/>
        </w:rPr>
        <w:t xml:space="preserve"> </w:t>
      </w:r>
      <w:r w:rsidRPr="00D24E2D">
        <w:rPr>
          <w:rtl/>
        </w:rPr>
        <w:t>על חבר</w:t>
      </w:r>
      <w:r w:rsidRPr="00D24E2D">
        <w:rPr>
          <w:rFonts w:hint="cs"/>
          <w:rtl/>
        </w:rPr>
        <w:t>ת הדואר</w:t>
      </w:r>
      <w:r w:rsidRPr="00D24E2D">
        <w:rPr>
          <w:rtl/>
        </w:rPr>
        <w:t xml:space="preserve"> לפעול, במסגרת שיפור אבטחת המידע</w:t>
      </w:r>
      <w:r w:rsidRPr="00D24E2D">
        <w:rPr>
          <w:rFonts w:hint="cs"/>
          <w:rtl/>
        </w:rPr>
        <w:t xml:space="preserve"> -</w:t>
      </w:r>
      <w:r w:rsidRPr="00D24E2D">
        <w:rPr>
          <w:rtl/>
        </w:rPr>
        <w:t xml:space="preserve"> ובייחוד לנוכח אירוע סייבר שהתרחש בה באפריל 2023 - לשיפור הבקרה על ניהול ההרשאות בחברה. על החברה לבחון את הליקויים שהועלו בביקורת בנושא זה ולגבש דרכים לתיקונם המיידי.</w:t>
      </w:r>
    </w:p>
    <w:p w:rsidR="00C13FE9" w:rsidRPr="00D24E2D" w:rsidP="00C13FE9" w14:paraId="20F29FD1" w14:textId="77777777">
      <w:pPr>
        <w:pStyle w:val="7112"/>
        <w:numPr>
          <w:ilvl w:val="0"/>
          <w:numId w:val="30"/>
        </w:numPr>
      </w:pPr>
      <w:r w:rsidRPr="00D24E2D">
        <w:rPr>
          <w:rFonts w:hint="cs"/>
          <w:rtl/>
        </w:rPr>
        <w:t>הדוח</w:t>
      </w:r>
      <w:r w:rsidRPr="00D24E2D">
        <w:rPr>
          <w:rtl/>
        </w:rPr>
        <w:t xml:space="preserve"> כולל </w:t>
      </w:r>
      <w:r w:rsidRPr="00D24E2D">
        <w:rPr>
          <w:rFonts w:hint="cs"/>
          <w:rtl/>
        </w:rPr>
        <w:t>פרק</w:t>
      </w:r>
      <w:r w:rsidRPr="00D24E2D">
        <w:rPr>
          <w:rtl/>
        </w:rPr>
        <w:t xml:space="preserve"> </w:t>
      </w:r>
      <w:r w:rsidRPr="00D24E2D">
        <w:rPr>
          <w:rFonts w:hint="cs"/>
          <w:rtl/>
        </w:rPr>
        <w:t>בנושא</w:t>
      </w:r>
      <w:r w:rsidRPr="00D24E2D">
        <w:rPr>
          <w:rtl/>
        </w:rPr>
        <w:t xml:space="preserve"> </w:t>
      </w:r>
      <w:r w:rsidRPr="00D24E2D">
        <w:rPr>
          <w:b/>
          <w:bCs/>
          <w:rtl/>
        </w:rPr>
        <w:t xml:space="preserve">הגנה בתחום הסייבר: היבטי אסדרה והגנה על המידע ומערכות המחשוב ברפאל מערכות לחימה מתקדמות בע"מ. </w:t>
      </w:r>
      <w:r w:rsidRPr="00D24E2D">
        <w:rPr>
          <w:rtl/>
        </w:rPr>
        <w:t xml:space="preserve">בשנת 2022 התקציב של מחלקת אבטחת טכנולוגיות והגנה בסייבר ברפאל </w:t>
      </w:r>
      <w:r w:rsidRPr="00D24E2D">
        <w:rPr>
          <w:rFonts w:hint="cs"/>
          <w:rtl/>
        </w:rPr>
        <w:t>היה</w:t>
      </w:r>
      <w:r w:rsidRPr="00D24E2D">
        <w:rPr>
          <w:rtl/>
        </w:rPr>
        <w:t xml:space="preserve"> 10% מתקציב </w:t>
      </w:r>
      <w:r w:rsidRPr="00D24E2D">
        <w:rPr>
          <w:rFonts w:hint="cs"/>
          <w:rtl/>
        </w:rPr>
        <w:t>ה</w:t>
      </w:r>
      <w:r w:rsidRPr="00D24E2D">
        <w:rPr>
          <w:rtl/>
        </w:rPr>
        <w:t xml:space="preserve">מחשוב של </w:t>
      </w:r>
      <w:r w:rsidRPr="00D24E2D">
        <w:rPr>
          <w:rtl/>
        </w:rPr>
        <w:t>מינהל</w:t>
      </w:r>
      <w:r w:rsidRPr="00D24E2D">
        <w:rPr>
          <w:rtl/>
        </w:rPr>
        <w:t xml:space="preserve"> טכנולוגיות מידע ותהליכים ברפאל; </w:t>
      </w:r>
      <w:r w:rsidRPr="00D24E2D">
        <w:rPr>
          <w:rFonts w:hint="cs"/>
          <w:rtl/>
        </w:rPr>
        <w:t>ו</w:t>
      </w:r>
      <w:r w:rsidRPr="00D24E2D">
        <w:rPr>
          <w:rtl/>
        </w:rPr>
        <w:t xml:space="preserve">שיעור אירועי הסייבר מסוג </w:t>
      </w:r>
      <w:r w:rsidRPr="00D24E2D">
        <w:rPr>
          <w:rtl/>
        </w:rPr>
        <w:t>דיוג</w:t>
      </w:r>
      <w:r w:rsidRPr="00D24E2D">
        <w:rPr>
          <w:rtl/>
        </w:rPr>
        <w:t xml:space="preserve"> שדווחו למערך הסייבר הלאומי (</w:t>
      </w:r>
      <w:r w:rsidRPr="00D24E2D">
        <w:rPr>
          <w:rtl/>
        </w:rPr>
        <w:t>מס"ל</w:t>
      </w:r>
      <w:r w:rsidRPr="00D24E2D">
        <w:rPr>
          <w:rtl/>
        </w:rPr>
        <w:t xml:space="preserve">) בשנת 2022 </w:t>
      </w:r>
      <w:r w:rsidRPr="00D24E2D">
        <w:rPr>
          <w:rFonts w:hint="cs"/>
          <w:rtl/>
        </w:rPr>
        <w:t>היה</w:t>
      </w:r>
      <w:r w:rsidRPr="00D24E2D">
        <w:rPr>
          <w:rtl/>
        </w:rPr>
        <w:t xml:space="preserve"> 31% מ-9,108 אירועי הסייבר שדווחו לו. </w:t>
      </w:r>
      <w:r w:rsidRPr="00D24E2D">
        <w:rPr>
          <w:rFonts w:hint="cs"/>
          <w:rtl/>
        </w:rPr>
        <w:t>בביקורת</w:t>
      </w:r>
      <w:r w:rsidRPr="00D24E2D">
        <w:rPr>
          <w:rtl/>
        </w:rPr>
        <w:t xml:space="preserve"> עלו ליקויים הנוגעים </w:t>
      </w:r>
      <w:r w:rsidRPr="00D24E2D">
        <w:rPr>
          <w:rFonts w:hint="cs"/>
          <w:rtl/>
        </w:rPr>
        <w:t>בין</w:t>
      </w:r>
      <w:r w:rsidRPr="00D24E2D">
        <w:rPr>
          <w:rtl/>
        </w:rPr>
        <w:t xml:space="preserve"> </w:t>
      </w:r>
      <w:r w:rsidRPr="00D24E2D">
        <w:rPr>
          <w:rFonts w:hint="cs"/>
          <w:rtl/>
        </w:rPr>
        <w:t>היתר</w:t>
      </w:r>
      <w:r w:rsidRPr="00D24E2D">
        <w:rPr>
          <w:rtl/>
        </w:rPr>
        <w:t xml:space="preserve"> </w:t>
      </w:r>
      <w:r w:rsidRPr="00D24E2D">
        <w:rPr>
          <w:rFonts w:hint="cs"/>
          <w:rtl/>
        </w:rPr>
        <w:t>ל</w:t>
      </w:r>
      <w:r w:rsidRPr="00D24E2D">
        <w:rPr>
          <w:rtl/>
        </w:rPr>
        <w:t xml:space="preserve">אי-הסדרת יחסי העבודה בין </w:t>
      </w:r>
      <w:r w:rsidRPr="00D24E2D">
        <w:rPr>
          <w:rtl/>
        </w:rPr>
        <w:t>מס"ל</w:t>
      </w:r>
      <w:r w:rsidRPr="00D24E2D">
        <w:rPr>
          <w:rtl/>
        </w:rPr>
        <w:t xml:space="preserve"> ל</w:t>
      </w:r>
      <w:r w:rsidRPr="00D24E2D">
        <w:rPr>
          <w:rFonts w:hint="cs"/>
          <w:rtl/>
        </w:rPr>
        <w:t>ממונה</w:t>
      </w:r>
      <w:r w:rsidRPr="00D24E2D">
        <w:rPr>
          <w:rtl/>
        </w:rPr>
        <w:t xml:space="preserve"> </w:t>
      </w:r>
      <w:r w:rsidRPr="00D24E2D">
        <w:rPr>
          <w:rFonts w:hint="cs"/>
          <w:rtl/>
        </w:rPr>
        <w:t>על</w:t>
      </w:r>
      <w:r w:rsidRPr="00D24E2D">
        <w:rPr>
          <w:rtl/>
        </w:rPr>
        <w:t xml:space="preserve"> </w:t>
      </w:r>
      <w:r w:rsidRPr="00D24E2D">
        <w:rPr>
          <w:rFonts w:hint="cs"/>
          <w:rtl/>
        </w:rPr>
        <w:t>הביטחון</w:t>
      </w:r>
      <w:r w:rsidRPr="00D24E2D">
        <w:rPr>
          <w:rtl/>
        </w:rPr>
        <w:t xml:space="preserve"> </w:t>
      </w:r>
      <w:r w:rsidRPr="00D24E2D">
        <w:rPr>
          <w:rFonts w:hint="cs"/>
          <w:rtl/>
        </w:rPr>
        <w:t>במערכת</w:t>
      </w:r>
      <w:r w:rsidRPr="00D24E2D">
        <w:rPr>
          <w:rtl/>
        </w:rPr>
        <w:t xml:space="preserve"> </w:t>
      </w:r>
      <w:r w:rsidRPr="00C13FE9">
        <w:rPr>
          <w:rFonts w:hint="cs"/>
          <w:rtl/>
        </w:rPr>
        <w:t>הביטחון</w:t>
      </w:r>
      <w:r w:rsidRPr="00D24E2D">
        <w:rPr>
          <w:rtl/>
        </w:rPr>
        <w:t xml:space="preserve"> (</w:t>
      </w:r>
      <w:r w:rsidRPr="00D24E2D">
        <w:rPr>
          <w:rtl/>
        </w:rPr>
        <w:t>מלמ"ב</w:t>
      </w:r>
      <w:r w:rsidRPr="00D24E2D">
        <w:rPr>
          <w:rtl/>
        </w:rPr>
        <w:t xml:space="preserve">) </w:t>
      </w:r>
      <w:r w:rsidRPr="00D24E2D">
        <w:rPr>
          <w:rFonts w:hint="cs"/>
          <w:rtl/>
        </w:rPr>
        <w:t>וליקויים</w:t>
      </w:r>
      <w:r w:rsidRPr="00D24E2D">
        <w:rPr>
          <w:rtl/>
        </w:rPr>
        <w:t xml:space="preserve"> הנוגעים </w:t>
      </w:r>
      <w:r w:rsidRPr="00D24E2D">
        <w:rPr>
          <w:rFonts w:hint="cs"/>
          <w:rtl/>
        </w:rPr>
        <w:t>ל</w:t>
      </w:r>
      <w:r w:rsidRPr="00D24E2D">
        <w:rPr>
          <w:rtl/>
        </w:rPr>
        <w:t xml:space="preserve">הגנה על המידע ומערכות המחשוב ברפאל. על הנהלת רפאל ודירקטוריון רפאל </w:t>
      </w:r>
      <w:r w:rsidRPr="00D24E2D">
        <w:rPr>
          <w:rFonts w:hint="cs"/>
          <w:rtl/>
        </w:rPr>
        <w:t>לפעול</w:t>
      </w:r>
      <w:r w:rsidRPr="00D24E2D">
        <w:rPr>
          <w:rtl/>
        </w:rPr>
        <w:t xml:space="preserve"> </w:t>
      </w:r>
      <w:r w:rsidRPr="00D24E2D">
        <w:rPr>
          <w:rFonts w:hint="cs"/>
          <w:rtl/>
        </w:rPr>
        <w:t>לתיקון</w:t>
      </w:r>
      <w:r w:rsidRPr="00D24E2D">
        <w:rPr>
          <w:rtl/>
        </w:rPr>
        <w:t xml:space="preserve"> </w:t>
      </w:r>
      <w:r w:rsidRPr="00D24E2D">
        <w:rPr>
          <w:rFonts w:hint="cs"/>
          <w:rtl/>
        </w:rPr>
        <w:t>הליקויים</w:t>
      </w:r>
      <w:r w:rsidRPr="00D24E2D">
        <w:rPr>
          <w:rtl/>
        </w:rPr>
        <w:t xml:space="preserve"> </w:t>
      </w:r>
      <w:r w:rsidRPr="00D24E2D">
        <w:rPr>
          <w:rFonts w:hint="cs"/>
          <w:rtl/>
        </w:rPr>
        <w:t>ו</w:t>
      </w:r>
      <w:r w:rsidRPr="00D24E2D">
        <w:rPr>
          <w:rtl/>
        </w:rPr>
        <w:t xml:space="preserve">לוודא </w:t>
      </w:r>
      <w:r w:rsidRPr="00D24E2D">
        <w:rPr>
          <w:rFonts w:hint="cs"/>
          <w:rtl/>
        </w:rPr>
        <w:t>בשיתוף</w:t>
      </w:r>
      <w:r w:rsidRPr="00D24E2D">
        <w:rPr>
          <w:rtl/>
        </w:rPr>
        <w:t xml:space="preserve"> </w:t>
      </w:r>
      <w:r w:rsidRPr="00D24E2D">
        <w:rPr>
          <w:rtl/>
        </w:rPr>
        <w:t>מלמ"ב</w:t>
      </w:r>
      <w:r w:rsidRPr="00D24E2D">
        <w:rPr>
          <w:rtl/>
        </w:rPr>
        <w:t xml:space="preserve"> כי רפאל מיישמת את הנחיות </w:t>
      </w:r>
      <w:r w:rsidRPr="00D24E2D">
        <w:rPr>
          <w:rFonts w:hint="cs"/>
          <w:rtl/>
        </w:rPr>
        <w:t>מלמ</w:t>
      </w:r>
      <w:r w:rsidRPr="00D24E2D">
        <w:rPr>
          <w:rtl/>
        </w:rPr>
        <w:t>"ב</w:t>
      </w:r>
      <w:r w:rsidRPr="00D24E2D">
        <w:rPr>
          <w:rtl/>
        </w:rPr>
        <w:t xml:space="preserve"> כנדרש,</w:t>
      </w:r>
      <w:r w:rsidRPr="007D4445">
        <w:rPr>
          <w:rtl/>
        </w:rPr>
        <w:t xml:space="preserve"> שכן </w:t>
      </w:r>
      <w:r w:rsidRPr="00D24E2D">
        <w:rPr>
          <w:rFonts w:hint="cs"/>
          <w:rtl/>
        </w:rPr>
        <w:t>פעילות</w:t>
      </w:r>
      <w:r w:rsidRPr="00D24E2D">
        <w:rPr>
          <w:rtl/>
        </w:rPr>
        <w:t xml:space="preserve"> רפאל היא מרכיב משמעותי בבניית עוצמתה הצבאית וחוסנה של המדינה.</w:t>
      </w:r>
    </w:p>
    <w:p w:rsidR="00C13FE9" w:rsidRPr="00D24E2D" w:rsidP="00C13FE9" w14:paraId="16E9C5DB" w14:textId="77777777">
      <w:pPr>
        <w:pStyle w:val="7112"/>
        <w:numPr>
          <w:ilvl w:val="0"/>
          <w:numId w:val="30"/>
        </w:numPr>
        <w:rPr>
          <w:rtl/>
        </w:rPr>
      </w:pPr>
      <w:r w:rsidRPr="00D24E2D">
        <w:rPr>
          <w:rFonts w:hint="cs"/>
          <w:rtl/>
        </w:rPr>
        <w:t xml:space="preserve">משרדי מקפיד לבצע ביקורת מעקב כדי לבדוק אם הליקויים שעליהם הצבענו בדוחות הביקורת תוקנו. דוח זה כולל תוצאות של ביקורות מעקב בשני נושאים: </w:t>
      </w:r>
      <w:r w:rsidRPr="00D24E2D">
        <w:rPr>
          <w:b/>
          <w:bCs/>
          <w:rtl/>
        </w:rPr>
        <w:t>פרויקט תבל לשדרוג מערך המחשוב במוסד לביטוח לאומי</w:t>
      </w:r>
      <w:r w:rsidRPr="00D24E2D">
        <w:rPr>
          <w:rFonts w:hint="cs"/>
          <w:b/>
          <w:bCs/>
          <w:rtl/>
        </w:rPr>
        <w:t xml:space="preserve"> -</w:t>
      </w:r>
      <w:r w:rsidRPr="00D24E2D">
        <w:rPr>
          <w:rFonts w:hint="cs"/>
          <w:rtl/>
        </w:rPr>
        <w:t xml:space="preserve"> </w:t>
      </w:r>
      <w:r w:rsidRPr="00D24E2D">
        <w:rPr>
          <w:rtl/>
        </w:rPr>
        <w:t xml:space="preserve">בביקורת המעקב עלה כי מרבית הליקויים </w:t>
      </w:r>
      <w:r w:rsidRPr="00D24E2D">
        <w:rPr>
          <w:rtl/>
        </w:rPr>
        <w:t>הליבתיים</w:t>
      </w:r>
      <w:r w:rsidRPr="00D24E2D">
        <w:rPr>
          <w:rtl/>
        </w:rPr>
        <w:t xml:space="preserve"> שעלו ב</w:t>
      </w:r>
      <w:r w:rsidRPr="00D24E2D">
        <w:rPr>
          <w:rFonts w:hint="cs"/>
          <w:rtl/>
        </w:rPr>
        <w:t>ביקורת</w:t>
      </w:r>
      <w:r w:rsidRPr="00D24E2D">
        <w:rPr>
          <w:rtl/>
        </w:rPr>
        <w:t xml:space="preserve"> הקוד</w:t>
      </w:r>
      <w:r w:rsidRPr="00D24E2D">
        <w:rPr>
          <w:rFonts w:hint="cs"/>
          <w:rtl/>
        </w:rPr>
        <w:t>מת</w:t>
      </w:r>
      <w:r w:rsidRPr="00D24E2D">
        <w:rPr>
          <w:rtl/>
        </w:rPr>
        <w:t xml:space="preserve"> לא תוקנו או תוקנו במידה מועטה. </w:t>
      </w:r>
      <w:r w:rsidRPr="00D24E2D">
        <w:rPr>
          <w:rFonts w:hint="cs"/>
          <w:rtl/>
        </w:rPr>
        <w:t xml:space="preserve">זאת </w:t>
      </w:r>
      <w:r w:rsidRPr="00D24E2D">
        <w:rPr>
          <w:rtl/>
        </w:rPr>
        <w:t>אף שעד מועד סיום הביקורת הושקעו בפרויקט תבל כספי ציבור בסך של יותר ממיליארד ש"ח (</w:t>
      </w:r>
      <w:r w:rsidRPr="00D24E2D">
        <w:rPr>
          <w:rFonts w:hint="cs"/>
          <w:rtl/>
        </w:rPr>
        <w:t>יותר</w:t>
      </w:r>
      <w:r w:rsidRPr="00D24E2D">
        <w:rPr>
          <w:rtl/>
        </w:rPr>
        <w:t xml:space="preserve"> מפי שניים מ</w:t>
      </w:r>
      <w:r w:rsidRPr="00D24E2D">
        <w:rPr>
          <w:rFonts w:hint="cs"/>
          <w:rtl/>
        </w:rPr>
        <w:t>התקציב הכולל</w:t>
      </w:r>
      <w:r w:rsidRPr="00D24E2D">
        <w:rPr>
          <w:rtl/>
        </w:rPr>
        <w:t xml:space="preserve"> הראשוני של הפרויקט)</w:t>
      </w:r>
      <w:r w:rsidRPr="00D24E2D">
        <w:rPr>
          <w:rFonts w:hint="cs"/>
          <w:rtl/>
        </w:rPr>
        <w:t>.</w:t>
      </w:r>
      <w:r w:rsidRPr="00D24E2D">
        <w:rPr>
          <w:rtl/>
        </w:rPr>
        <w:t xml:space="preserve"> </w:t>
      </w:r>
      <w:r w:rsidRPr="00D24E2D">
        <w:rPr>
          <w:rFonts w:hint="cs"/>
          <w:rtl/>
        </w:rPr>
        <w:t>עוד עלה ש</w:t>
      </w:r>
      <w:r w:rsidRPr="00D24E2D">
        <w:rPr>
          <w:rtl/>
        </w:rPr>
        <w:t>המטרה של שיפור השירות לציבור וסיוע לציבור במיצוי זכויותיו מושגת באופן חלקי בין היתר עקב צמצום בתכולות הפרויקט</w:t>
      </w:r>
      <w:r w:rsidRPr="00D24E2D">
        <w:rPr>
          <w:rFonts w:hint="cs"/>
          <w:rtl/>
        </w:rPr>
        <w:t xml:space="preserve">; </w:t>
      </w:r>
      <w:r w:rsidRPr="00D24E2D">
        <w:rPr>
          <w:b/>
          <w:bCs/>
          <w:rtl/>
        </w:rPr>
        <w:t>מדיניות פעם אחת</w:t>
      </w:r>
      <w:r w:rsidRPr="00D24E2D">
        <w:rPr>
          <w:rFonts w:hint="cs"/>
          <w:b/>
          <w:bCs/>
          <w:rtl/>
        </w:rPr>
        <w:t xml:space="preserve"> -</w:t>
      </w:r>
      <w:r w:rsidRPr="00D24E2D">
        <w:rPr>
          <w:rFonts w:hint="cs"/>
          <w:rtl/>
        </w:rPr>
        <w:t xml:space="preserve"> </w:t>
      </w:r>
      <w:r w:rsidRPr="00D24E2D">
        <w:rPr>
          <w:rtl/>
        </w:rPr>
        <w:t>בביקורת המעקב</w:t>
      </w:r>
      <w:r w:rsidRPr="00D24E2D">
        <w:rPr>
          <w:rFonts w:hint="cs"/>
          <w:rtl/>
        </w:rPr>
        <w:t xml:space="preserve">, עלה כי </w:t>
      </w:r>
      <w:r w:rsidRPr="00D24E2D">
        <w:rPr>
          <w:rtl/>
        </w:rPr>
        <w:t>אף ש</w:t>
      </w:r>
      <w:r w:rsidRPr="00D24E2D">
        <w:rPr>
          <w:rFonts w:hint="cs"/>
          <w:rtl/>
        </w:rPr>
        <w:t xml:space="preserve">ממועד הביקורת הקודמת </w:t>
      </w:r>
      <w:r w:rsidRPr="00D24E2D">
        <w:rPr>
          <w:rtl/>
        </w:rPr>
        <w:t xml:space="preserve">חלה התקדמות ניכרת בפעולה מקדמית שנחוצה לצורך יישום מדיניות פעם אחת - </w:t>
      </w:r>
      <w:r w:rsidRPr="00D24E2D">
        <w:rPr>
          <w:rFonts w:hint="cs"/>
          <w:rtl/>
        </w:rPr>
        <w:t xml:space="preserve">לא תוקנו מרבית הליקויים שהועלו בביקורת הקודמת בדבר </w:t>
      </w:r>
      <w:r w:rsidRPr="00D24E2D">
        <w:rPr>
          <w:rtl/>
        </w:rPr>
        <w:t>היקף מיפוי השירותים הממשלתיים הניתנים לציבור וניתוח מאפייניהם</w:t>
      </w:r>
      <w:r w:rsidRPr="00D24E2D">
        <w:rPr>
          <w:rFonts w:hint="cs"/>
          <w:rtl/>
        </w:rPr>
        <w:t>.</w:t>
      </w:r>
      <w:r w:rsidRPr="00D24E2D">
        <w:rPr>
          <w:rtl/>
        </w:rPr>
        <w:t xml:space="preserve"> התוכנית הממשלתית שעליה החליטה הממשלה עוד בשנת 2016 עדיין לא עלתה, גם בחלוף שמונה שנים, על מסילת יישום ממשית, והשלמת התהליך בכללותו אינה נראית באופק של השנים הקרובות. נראה כי בעיית השורש בעניין זה היא מגבלת יכולתו של מערך </w:t>
      </w:r>
      <w:r w:rsidRPr="00D24E2D">
        <w:rPr>
          <w:rtl/>
        </w:rPr>
        <w:t>הדיגיטל</w:t>
      </w:r>
      <w:r w:rsidRPr="00D24E2D">
        <w:rPr>
          <w:rtl/>
        </w:rPr>
        <w:t xml:space="preserve"> לנקוט פעולות ליישום התוכנית, שכן עיקר פעילותו מול הגופים הממשלתיים אינה נשענת על סמכויות שיש בהן כדי לחייב את משרדי הממשלה לבצוע</w:t>
      </w:r>
      <w:r w:rsidRPr="00D24E2D">
        <w:rPr>
          <w:rFonts w:hint="cs"/>
          <w:rtl/>
        </w:rPr>
        <w:t xml:space="preserve"> את הנחיותיו</w:t>
      </w:r>
      <w:r w:rsidRPr="00D24E2D">
        <w:rPr>
          <w:rtl/>
        </w:rPr>
        <w:t xml:space="preserve">. חולשה זו בד בבד עם היעדר הירתמות של הגופים הממשלתיים והציבוריים ליישום ההחלטה והנחיות מערך </w:t>
      </w:r>
      <w:r w:rsidRPr="00D24E2D">
        <w:rPr>
          <w:rtl/>
        </w:rPr>
        <w:t>הדיגיטל</w:t>
      </w:r>
      <w:r w:rsidRPr="00D24E2D">
        <w:rPr>
          <w:rtl/>
        </w:rPr>
        <w:t xml:space="preserve"> בנושא מובילים למימוש מצומצם של מדיניות פעם אחת.</w:t>
      </w:r>
    </w:p>
    <w:p w:rsidR="00C13FE9" w:rsidRPr="00D24E2D" w:rsidP="00C13FE9" w14:paraId="21582D7D" w14:textId="77777777">
      <w:pPr>
        <w:pStyle w:val="7112"/>
        <w:numPr>
          <w:ilvl w:val="0"/>
          <w:numId w:val="30"/>
        </w:numPr>
        <w:rPr>
          <w:rtl/>
        </w:rPr>
      </w:pPr>
      <w:r w:rsidRPr="00D24E2D">
        <w:rPr>
          <w:rFonts w:hint="cs"/>
          <w:rtl/>
        </w:rPr>
        <w:t xml:space="preserve">נוסף על פרקי הדוח שפורטו לעיל, במקבץ זה כלול גם דוח מיוחד בנושא </w:t>
      </w:r>
      <w:r w:rsidRPr="00D24E2D">
        <w:rPr>
          <w:b/>
          <w:bCs/>
          <w:rtl/>
        </w:rPr>
        <w:t>ההיערכות הלאומית בתחום הבינה המלאכותית</w:t>
      </w:r>
      <w:r w:rsidRPr="00D24E2D">
        <w:rPr>
          <w:rFonts w:hint="cs"/>
          <w:b/>
          <w:bCs/>
          <w:rtl/>
        </w:rPr>
        <w:t>.</w:t>
      </w:r>
      <w:r w:rsidRPr="00D24E2D">
        <w:rPr>
          <w:rFonts w:hint="cs"/>
          <w:rtl/>
        </w:rPr>
        <w:t xml:space="preserve"> שימור עליונותה של מדינה ישראל בתחומי</w:t>
      </w:r>
      <w:r w:rsidRPr="00D24E2D">
        <w:rPr>
          <w:rtl/>
        </w:rPr>
        <w:t xml:space="preserve"> </w:t>
      </w:r>
      <w:r w:rsidRPr="00D24E2D">
        <w:rPr>
          <w:rtl/>
        </w:rPr>
        <w:t>המדע והטכנולוגי</w:t>
      </w:r>
      <w:r w:rsidRPr="00D24E2D">
        <w:rPr>
          <w:rFonts w:hint="cs"/>
          <w:rtl/>
        </w:rPr>
        <w:t>ה</w:t>
      </w:r>
      <w:r w:rsidRPr="00D24E2D">
        <w:rPr>
          <w:rtl/>
        </w:rPr>
        <w:t xml:space="preserve"> ה</w:t>
      </w:r>
      <w:r w:rsidRPr="00D24E2D">
        <w:rPr>
          <w:rFonts w:hint="cs"/>
          <w:rtl/>
        </w:rPr>
        <w:t>ו</w:t>
      </w:r>
      <w:r w:rsidRPr="00D24E2D">
        <w:rPr>
          <w:rtl/>
        </w:rPr>
        <w:t xml:space="preserve">א אחד מעמודי התווך של ביטחונה הלאומי, חוסנה הכלכלי ורווחת אזרחיה. </w:t>
      </w:r>
      <w:r w:rsidRPr="00D24E2D">
        <w:rPr>
          <w:rFonts w:hint="cs"/>
          <w:rtl/>
        </w:rPr>
        <w:t>זוהי</w:t>
      </w:r>
      <w:r w:rsidRPr="00D24E2D">
        <w:rPr>
          <w:rtl/>
        </w:rPr>
        <w:t xml:space="preserve"> דרך אסטרטגית לפצות על היעדר משאבי טבע ועל משאבי אנוש מצומצמים </w:t>
      </w:r>
      <w:r w:rsidRPr="00C13FE9">
        <w:rPr>
          <w:rtl/>
        </w:rPr>
        <w:t>ביחס</w:t>
      </w:r>
      <w:r w:rsidRPr="00D24E2D">
        <w:rPr>
          <w:rtl/>
        </w:rPr>
        <w:t xml:space="preserve"> למדינות אחרות בעולם. מהפכת הבינה המלאכותית כבר איננה טכנולוגיה עתידנית - היא טכנולוגיית ליבה חדשנית המשפיעה בהדרגה על מרבית היבטי החיים בהווה ואף תופסת מקום מרכזי ו</w:t>
      </w:r>
      <w:r w:rsidRPr="00D24E2D">
        <w:rPr>
          <w:rFonts w:hint="cs"/>
          <w:rtl/>
        </w:rPr>
        <w:t xml:space="preserve">משמשת </w:t>
      </w:r>
      <w:r w:rsidRPr="00D24E2D">
        <w:rPr>
          <w:rtl/>
        </w:rPr>
        <w:t xml:space="preserve">מוקד </w:t>
      </w:r>
      <w:r w:rsidRPr="00D24E2D">
        <w:rPr>
          <w:rFonts w:hint="cs"/>
          <w:rtl/>
        </w:rPr>
        <w:t>ל</w:t>
      </w:r>
      <w:r w:rsidRPr="00D24E2D">
        <w:rPr>
          <w:rtl/>
        </w:rPr>
        <w:t>תחרות בזירה הבין-לאומית במגוון תחומים: מדע, כלכלה, תעשייה, ביטחון, בריאות, חינוך ותעסוקה.</w:t>
      </w:r>
    </w:p>
    <w:p w:rsidR="00C13FE9" w:rsidRPr="00D24E2D" w:rsidP="00D24E2D" w14:paraId="4ED5E076" w14:textId="5F371C39">
      <w:pPr>
        <w:pStyle w:val="7190"/>
        <w:ind w:left="397"/>
        <w:rPr>
          <w:rtl/>
        </w:rPr>
      </w:pPr>
      <w:r w:rsidRPr="00D24E2D">
        <w:rPr>
          <w:rtl/>
        </w:rPr>
        <w:t xml:space="preserve">דוח זה מצביע על כך שמדינת ישראל זיהתה כבר בשנת 2018 כי התחום הטכנולוגי מצוי בפתחה של מהפכה של ממש, ושראש הממשלה הבין </w:t>
      </w:r>
      <w:r w:rsidRPr="00D24E2D">
        <w:rPr>
          <w:rFonts w:hint="cs"/>
          <w:rtl/>
        </w:rPr>
        <w:t xml:space="preserve">כבר אז </w:t>
      </w:r>
      <w:r w:rsidRPr="00D24E2D">
        <w:rPr>
          <w:rtl/>
        </w:rPr>
        <w:t>את ההכרח שבהכנה וביישום של תוכנית לאומית מקיפה וכוללת בנושא</w:t>
      </w:r>
      <w:r w:rsidRPr="00D24E2D">
        <w:rPr>
          <w:rFonts w:hint="cs"/>
          <w:rtl/>
        </w:rPr>
        <w:t>. ולמרות זאת</w:t>
      </w:r>
      <w:r w:rsidRPr="00D24E2D">
        <w:rPr>
          <w:rtl/>
        </w:rPr>
        <w:t xml:space="preserve"> לא השכילה הממשלה להוביל וליישם מהלכים לאישור תוכנית לאומית רחבה, כוללת וארוכת טווח ולהעלותה </w:t>
      </w:r>
      <w:r w:rsidRPr="00C13FE9">
        <w:rPr>
          <w:rtl/>
        </w:rPr>
        <w:t>לנתיב</w:t>
      </w:r>
      <w:r w:rsidRPr="00D24E2D">
        <w:rPr>
          <w:rtl/>
        </w:rPr>
        <w:t xml:space="preserve"> של יישום ממשי</w:t>
      </w:r>
      <w:r w:rsidRPr="00D24E2D">
        <w:rPr>
          <w:rFonts w:hint="cs"/>
          <w:rtl/>
        </w:rPr>
        <w:t>,</w:t>
      </w:r>
      <w:r w:rsidRPr="00D24E2D">
        <w:rPr>
          <w:rtl/>
        </w:rPr>
        <w:t xml:space="preserve"> ובפועל מיצובה של ישראל במ</w:t>
      </w:r>
      <w:r w:rsidR="00E21D89">
        <w:rPr>
          <w:rFonts w:hint="cs"/>
          <w:rtl/>
        </w:rPr>
        <w:t>ד</w:t>
      </w:r>
      <w:r w:rsidRPr="00D24E2D">
        <w:rPr>
          <w:rtl/>
        </w:rPr>
        <w:t>דים הבין-לאומיים</w:t>
      </w:r>
      <w:r w:rsidRPr="00D24E2D">
        <w:rPr>
          <w:rFonts w:hint="cs"/>
          <w:rtl/>
        </w:rPr>
        <w:t xml:space="preserve"> המצביעים על מוכנותה בתחום הבינה המלאכותית</w:t>
      </w:r>
      <w:r w:rsidRPr="00D24E2D">
        <w:rPr>
          <w:rtl/>
        </w:rPr>
        <w:t xml:space="preserve"> נשחק.</w:t>
      </w:r>
      <w:r w:rsidRPr="00D24E2D">
        <w:rPr>
          <w:rFonts w:hint="cs"/>
          <w:rtl/>
        </w:rPr>
        <w:t xml:space="preserve"> </w:t>
      </w:r>
      <w:r w:rsidRPr="00D24E2D">
        <w:rPr>
          <w:rtl/>
        </w:rPr>
        <w:t>ניתן לקבוע כי המדינה איתרה את הצורך במועד וניתחה אותו, ואולם זה כמה שנים היא אינה צולחת את שלבי קבלת ההחלטות ההכרחיות ואת שלבי יישומן.</w:t>
      </w:r>
    </w:p>
    <w:p w:rsidR="0055514C" w:rsidP="00D24E2D" w14:paraId="7E10F6B7" w14:textId="41FE6318">
      <w:pPr>
        <w:pStyle w:val="7190"/>
        <w:ind w:left="397"/>
        <w:rPr>
          <w:rtl/>
        </w:rPr>
      </w:pPr>
      <w:r w:rsidRPr="00D24E2D">
        <w:rPr>
          <w:rtl/>
        </w:rPr>
        <w:t>כדי לשמר את עליונותה הטכנולוגית והמדעית של ישראל בתחום הבינה המלאכותית, שהוגדר</w:t>
      </w:r>
      <w:r w:rsidRPr="00D24E2D">
        <w:rPr>
          <w:rFonts w:hint="cs"/>
          <w:rtl/>
        </w:rPr>
        <w:t>ה</w:t>
      </w:r>
      <w:r w:rsidRPr="00D24E2D">
        <w:rPr>
          <w:rtl/>
        </w:rPr>
        <w:t xml:space="preserve"> בעל</w:t>
      </w:r>
      <w:r w:rsidRPr="00D24E2D">
        <w:rPr>
          <w:rFonts w:hint="cs"/>
          <w:rtl/>
        </w:rPr>
        <w:t>ת</w:t>
      </w:r>
      <w:r w:rsidRPr="00D24E2D">
        <w:rPr>
          <w:rtl/>
        </w:rPr>
        <w:t xml:space="preserve"> עדיפות לאומית, על משרד החדשנות להוביל את מדיניות הממשלה בתחום ולפעול בהתאם להחלטת הממשלה ולסיכום של </w:t>
      </w:r>
      <w:r w:rsidRPr="00D24E2D">
        <w:rPr>
          <w:rFonts w:hint="cs"/>
          <w:rtl/>
        </w:rPr>
        <w:t>שרת החדשנות, המדע והטכנולוגיה</w:t>
      </w:r>
      <w:r w:rsidRPr="00D24E2D">
        <w:rPr>
          <w:rtl/>
        </w:rPr>
        <w:t xml:space="preserve"> דאז עם </w:t>
      </w:r>
      <w:r w:rsidRPr="00D24E2D">
        <w:rPr>
          <w:rFonts w:hint="cs"/>
          <w:rtl/>
        </w:rPr>
        <w:t>המועצה לביטחון לאומי (</w:t>
      </w:r>
      <w:r w:rsidRPr="00D24E2D">
        <w:rPr>
          <w:rtl/>
        </w:rPr>
        <w:t>המל"ל</w:t>
      </w:r>
      <w:r w:rsidRPr="00D24E2D">
        <w:rPr>
          <w:rFonts w:hint="cs"/>
          <w:rtl/>
        </w:rPr>
        <w:t>)</w:t>
      </w:r>
      <w:r w:rsidRPr="00D24E2D">
        <w:rPr>
          <w:rtl/>
        </w:rPr>
        <w:t>. במסגרת זו עליו להשלים את גיבוש התוכנית האסטרטגית הלאומית שהחל בהכנתה כבר בשנת 2022. כמו כן על המשרד לקבוע מתווה הן לבחינה עיתית של מידת העמידה ביעדים שנקבעו ב</w:t>
      </w:r>
      <w:r w:rsidRPr="00D24E2D">
        <w:rPr>
          <w:rFonts w:hint="cs"/>
          <w:rtl/>
        </w:rPr>
        <w:t>תוכנית</w:t>
      </w:r>
      <w:r w:rsidRPr="00D24E2D">
        <w:rPr>
          <w:rtl/>
        </w:rPr>
        <w:t xml:space="preserve"> והן לבחינה </w:t>
      </w:r>
      <w:r w:rsidRPr="00C13FE9">
        <w:rPr>
          <w:rtl/>
        </w:rPr>
        <w:t>פרטנית</w:t>
      </w:r>
      <w:r w:rsidRPr="00D24E2D">
        <w:rPr>
          <w:rtl/>
        </w:rPr>
        <w:t xml:space="preserve"> של כיווני הפעולה שהוגדרו בה </w:t>
      </w:r>
      <w:r w:rsidRPr="00D24E2D">
        <w:rPr>
          <w:rFonts w:hint="cs"/>
          <w:rtl/>
        </w:rPr>
        <w:t>ו</w:t>
      </w:r>
      <w:r w:rsidRPr="00D24E2D">
        <w:rPr>
          <w:rtl/>
        </w:rPr>
        <w:t>לעדכ</w:t>
      </w:r>
      <w:r w:rsidRPr="00D24E2D">
        <w:rPr>
          <w:rFonts w:hint="cs"/>
          <w:rtl/>
        </w:rPr>
        <w:t>ו</w:t>
      </w:r>
      <w:r w:rsidRPr="00D24E2D">
        <w:rPr>
          <w:rtl/>
        </w:rPr>
        <w:t xml:space="preserve">נם במידת הצורך. </w:t>
      </w:r>
      <w:r w:rsidRPr="00D24E2D">
        <w:rPr>
          <w:rFonts w:hint="cs"/>
          <w:rtl/>
        </w:rPr>
        <w:t xml:space="preserve">עוד </w:t>
      </w:r>
      <w:r w:rsidRPr="00D24E2D">
        <w:rPr>
          <w:rtl/>
        </w:rPr>
        <w:t xml:space="preserve">עליו לבחון את </w:t>
      </w:r>
      <w:r w:rsidRPr="00D24E2D">
        <w:rPr>
          <w:rFonts w:hint="cs"/>
          <w:rtl/>
        </w:rPr>
        <w:t xml:space="preserve">הדרך שבה מנוהל כיום </w:t>
      </w:r>
      <w:r w:rsidRPr="00D24E2D">
        <w:rPr>
          <w:rtl/>
        </w:rPr>
        <w:t>מימוש הפעימות שאושרו בהחלטות הממשלה</w:t>
      </w:r>
      <w:r w:rsidRPr="00D24E2D">
        <w:rPr>
          <w:rFonts w:hint="cs"/>
          <w:rtl/>
        </w:rPr>
        <w:t xml:space="preserve"> - בידי גורמים המבצעים זאת באופן </w:t>
      </w:r>
      <w:r w:rsidRPr="00D24E2D">
        <w:rPr>
          <w:rtl/>
        </w:rPr>
        <w:t xml:space="preserve">וולונטרי </w:t>
      </w:r>
      <w:r w:rsidRPr="00D24E2D">
        <w:rPr>
          <w:rFonts w:hint="cs"/>
          <w:rtl/>
        </w:rPr>
        <w:t>וב</w:t>
      </w:r>
      <w:r w:rsidRPr="00D24E2D">
        <w:rPr>
          <w:rtl/>
        </w:rPr>
        <w:t xml:space="preserve">לא </w:t>
      </w:r>
      <w:r w:rsidRPr="00D24E2D">
        <w:rPr>
          <w:rFonts w:hint="cs"/>
          <w:rtl/>
        </w:rPr>
        <w:t xml:space="preserve">שניתנה להם </w:t>
      </w:r>
      <w:r w:rsidRPr="00D24E2D">
        <w:rPr>
          <w:rtl/>
        </w:rPr>
        <w:t>סמכות תקציבית. בעת  הזו נדרש  ממשרד  החדשנות, המדע והטכנולוגיה לממש את אחריותו ובאופן זה תקוים החלטת הממשלה כלשונה. הובלה ברורה של תוכנית לאומית משמעותית הכרחית לשמירה על יכולותיה הטכנולוגיות ועל יתרונה היחסי אל מול יתר מדינות העולם. כל סטייה מנתיב היישום האמור של ההחלטה יחייב עדכון של הממשלה בנושא לצורך בחינת מצב הדברים ולצורך מתן מענה שיבטיח את מימוש היעד של קידום תחום הבינה המלאכותית על ידי הממשלה.</w:t>
      </w:r>
      <w:r w:rsidRPr="00D24E2D">
        <w:rPr>
          <w:rFonts w:hint="cs"/>
          <w:rtl/>
        </w:rPr>
        <w:t xml:space="preserve"> </w:t>
      </w:r>
      <w:r w:rsidRPr="00D24E2D">
        <w:rPr>
          <w:rtl/>
        </w:rPr>
        <w:t xml:space="preserve">מוצע כי ראש הממשלה - אשר כבר בשנת 2018 יזם מהלך לקידום התוכנית הלאומית בתחום הבינה המלאכותית כבסיס להחלטת הממשלה בנושא - יעקוב באמצעות </w:t>
      </w:r>
      <w:r w:rsidRPr="00D24E2D">
        <w:rPr>
          <w:rtl/>
        </w:rPr>
        <w:t>מל"ל</w:t>
      </w:r>
      <w:r w:rsidRPr="00D24E2D">
        <w:rPr>
          <w:rtl/>
        </w:rPr>
        <w:t xml:space="preserve"> אחר</w:t>
      </w:r>
      <w:r>
        <w:rPr>
          <w:rFonts w:hint="cs"/>
          <w:rtl/>
        </w:rPr>
        <w:t xml:space="preserve"> </w:t>
      </w:r>
      <w:r w:rsidRPr="00D24E2D">
        <w:rPr>
          <w:rtl/>
        </w:rPr>
        <w:t>התקדמות הטיפול הממשלתי בנושא ויבטיח כי תוכנית לאומית משמעותית מיושמת הלכה למעשה.</w:t>
      </w:r>
    </w:p>
    <w:p w:rsidR="0055514C" w14:paraId="572C698F" w14:textId="77777777">
      <w:pPr>
        <w:bidi w:val="0"/>
        <w:spacing w:after="200" w:line="276" w:lineRule="auto"/>
        <w:rPr>
          <w:rFonts w:ascii="Tahoma" w:hAnsi="Tahoma" w:cs="Tahoma"/>
          <w:color w:val="0D0D0D" w:themeColor="text1" w:themeTint="F2"/>
          <w:sz w:val="18"/>
          <w:szCs w:val="18"/>
          <w:rtl/>
        </w:rPr>
      </w:pPr>
      <w:r>
        <w:rPr>
          <w:rtl/>
        </w:rPr>
        <w:br w:type="page"/>
      </w:r>
    </w:p>
    <w:p w:rsidR="00C13FE9" w:rsidRPr="00C13FE9" w:rsidP="00C13FE9" w14:paraId="6BD5C13D" w14:textId="77777777">
      <w:pPr>
        <w:pStyle w:val="7190"/>
        <w:rPr>
          <w:b/>
          <w:bCs/>
          <w:rtl/>
        </w:rPr>
      </w:pPr>
      <w:r w:rsidRPr="00C13FE9">
        <w:rPr>
          <w:rFonts w:hint="eastAsia"/>
          <w:b/>
          <w:bCs/>
          <w:rtl/>
        </w:rPr>
        <w:t>לסיום</w:t>
      </w:r>
      <w:r w:rsidRPr="00C13FE9">
        <w:rPr>
          <w:b/>
          <w:bCs/>
          <w:rtl/>
        </w:rPr>
        <w:t xml:space="preserve">, חובה נעימה היא לי להודות לעובדי משרד מבקר המדינה, הפועלים במסירות לביצוע ביקורת באופן מקצועי, מעמיק, יסודי והוגן ולפרסום דוחות ביקורת אובייקטיביים, אפקטיביים </w:t>
      </w:r>
      <w:r w:rsidRPr="00C13FE9">
        <w:rPr>
          <w:rFonts w:hint="cs"/>
          <w:b/>
          <w:bCs/>
          <w:rtl/>
        </w:rPr>
        <w:t>ו</w:t>
      </w:r>
      <w:r w:rsidRPr="00C13FE9">
        <w:rPr>
          <w:b/>
          <w:bCs/>
          <w:rtl/>
        </w:rPr>
        <w:t>רלוונטיים</w:t>
      </w:r>
      <w:r w:rsidRPr="00C13FE9">
        <w:rPr>
          <w:rFonts w:hint="cs"/>
          <w:b/>
          <w:bCs/>
          <w:rtl/>
        </w:rPr>
        <w:t>.</w:t>
      </w:r>
    </w:p>
    <w:p w:rsidR="00C13FE9" w:rsidRPr="00BB1D38" w:rsidP="00C13FE9" w14:paraId="02633D9F" w14:textId="77777777">
      <w:pPr>
        <w:pStyle w:val="7190"/>
        <w:rPr>
          <w:rtl/>
        </w:rPr>
      </w:pPr>
      <w:r w:rsidRPr="00BB1D38">
        <w:rPr>
          <w:rtl/>
        </w:rPr>
        <w:t xml:space="preserve">משרד מבקר המדינה מתחייב להמשיך ולבקר את עמידת הגופים המבוקרים בפני סיכונים עכשוויים ועתידיים ולעסוק בתחומי הגנת הסייבר, טכנולוגיות </w:t>
      </w:r>
      <w:r w:rsidRPr="00BB1D38">
        <w:rPr>
          <w:rFonts w:hint="cs"/>
          <w:rtl/>
        </w:rPr>
        <w:t>ה</w:t>
      </w:r>
      <w:r w:rsidRPr="00BB1D38">
        <w:rPr>
          <w:rtl/>
        </w:rPr>
        <w:t>מידע והגנת הפרטיות, לטובת אזרחי ישראל.</w:t>
      </w:r>
    </w:p>
    <w:p w:rsidR="00701494" w:rsidRPr="00D7587E" w:rsidP="00C13FE9" w14:paraId="4EC4B196" w14:textId="343FA500">
      <w:pPr>
        <w:pStyle w:val="7190"/>
        <w:rPr>
          <w:spacing w:val="2"/>
        </w:rPr>
      </w:pPr>
      <w:r w:rsidRPr="00BB1D38">
        <w:rPr>
          <w:rFonts w:hint="cs"/>
          <w:rtl/>
        </w:rPr>
        <w:t>נמשיך להתפלל ולייחל</w:t>
      </w:r>
      <w:r w:rsidRPr="00BB1D38">
        <w:rPr>
          <w:rtl/>
        </w:rPr>
        <w:t xml:space="preserve"> לניצחון צה"ל ומערכת הביטחון במלחמה קשה זו שנכפתה עלינו </w:t>
      </w:r>
      <w:r w:rsidRPr="00BB1D38">
        <w:rPr>
          <w:rFonts w:hint="cs"/>
          <w:rtl/>
        </w:rPr>
        <w:t>על ידי</w:t>
      </w:r>
      <w:r w:rsidRPr="00BB1D38">
        <w:rPr>
          <w:rtl/>
        </w:rPr>
        <w:t xml:space="preserve"> </w:t>
      </w:r>
      <w:r w:rsidRPr="00BB1D38">
        <w:rPr>
          <w:rFonts w:hint="cs"/>
          <w:rtl/>
        </w:rPr>
        <w:t>המרים</w:t>
      </w:r>
      <w:r w:rsidRPr="00BB1D38">
        <w:rPr>
          <w:rtl/>
        </w:rPr>
        <w:t xml:space="preserve"> </w:t>
      </w:r>
      <w:r w:rsidRPr="00BB1D38">
        <w:rPr>
          <w:rFonts w:hint="cs"/>
          <w:rtl/>
        </w:rPr>
        <w:t>ש</w:t>
      </w:r>
      <w:r w:rsidRPr="00BB1D38">
        <w:rPr>
          <w:rtl/>
        </w:rPr>
        <w:t>בשונאינו</w:t>
      </w:r>
      <w:r w:rsidRPr="00BB1D38">
        <w:rPr>
          <w:rFonts w:hint="cs"/>
          <w:rtl/>
        </w:rPr>
        <w:t>,</w:t>
      </w:r>
      <w:r w:rsidRPr="00BB1D38">
        <w:rPr>
          <w:rtl/>
        </w:rPr>
        <w:t xml:space="preserve"> המבקשים להשמידנו כעם וכמדינה</w:t>
      </w:r>
      <w:r w:rsidRPr="00BB1D38">
        <w:rPr>
          <w:rFonts w:hint="cs"/>
          <w:rtl/>
        </w:rPr>
        <w:t>, לחזרת החטופים לבתיהם, לחזרת תושבי הדרום והצפון לבתיהם, להחלמת הפצועים ולימים שקטים ושלווים</w:t>
      </w:r>
      <w:r w:rsidRPr="00D7587E" w:rsidR="00D7587E">
        <w:rPr>
          <w:spacing w:val="2"/>
          <w:rtl/>
        </w:rPr>
        <w:t>.</w:t>
      </w:r>
    </w:p>
    <w:p w:rsidR="0045206C" w:rsidP="00C71693" w14:paraId="126412A8" w14:textId="77777777">
      <w:pPr>
        <w:pStyle w:val="7191"/>
        <w:spacing w:after="0"/>
        <w:rPr>
          <w:rtl/>
        </w:rPr>
      </w:pPr>
    </w:p>
    <w:p w:rsidR="00D7587E" w:rsidP="00C71693" w14:paraId="79FBDE3F" w14:textId="77777777">
      <w:pPr>
        <w:pStyle w:val="7191"/>
        <w:spacing w:after="0"/>
        <w:rPr>
          <w:rtl/>
        </w:rPr>
      </w:pPr>
    </w:p>
    <w:p w:rsidR="00D7587E" w:rsidP="00C71693" w14:paraId="23BB727C" w14:textId="77777777">
      <w:pPr>
        <w:pStyle w:val="7191"/>
        <w:spacing w:after="0"/>
        <w:rPr>
          <w:rtl/>
        </w:rPr>
      </w:pPr>
    </w:p>
    <w:p w:rsidR="00D7587E" w:rsidP="00C71693" w14:paraId="1C5614EB" w14:textId="77777777">
      <w:pPr>
        <w:pStyle w:val="7191"/>
        <w:spacing w:after="0"/>
        <w:rPr>
          <w:rtl/>
        </w:rPr>
      </w:pPr>
    </w:p>
    <w:p w:rsidR="00D7587E" w:rsidRPr="00701494" w:rsidP="00C71693" w14:paraId="55009A95" w14:textId="77777777">
      <w:pPr>
        <w:pStyle w:val="7191"/>
        <w:spacing w:after="0"/>
        <w:rPr>
          <w:rtl/>
        </w:rPr>
      </w:pPr>
    </w:p>
    <w:p w:rsidR="00A0272B" w:rsidRPr="00D70CA7" w:rsidP="00A0272B" w14:paraId="32B2E14E" w14:textId="77777777">
      <w:pPr>
        <w:widowControl w:val="0"/>
        <w:spacing w:line="240" w:lineRule="atLeast"/>
        <w:ind w:left="3402"/>
        <w:jc w:val="center"/>
        <w:rPr>
          <w:rFonts w:ascii="Tahoma" w:hAnsi="Tahoma" w:cs="Tahoma"/>
          <w:b/>
          <w:bCs/>
          <w:sz w:val="18"/>
          <w:szCs w:val="18"/>
          <w:rtl/>
          <w:lang w:eastAsia="he-IL"/>
        </w:rPr>
      </w:pPr>
      <w:r>
        <w:rPr>
          <w:rFonts w:ascii="Tahoma" w:hAnsi="Tahoma" w:cs="Tahoma"/>
          <w:noProof/>
          <w:rtl/>
        </w:rPr>
        <w:drawing>
          <wp:inline distT="0" distB="0" distL="0" distR="0">
            <wp:extent cx="1131973" cy="370205"/>
            <wp:effectExtent l="0" t="0" r="0" b="0"/>
            <wp:docPr id="29" name="תמונה 29"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חתימת מבקר עברית כחול.jp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35748" cy="371440"/>
                    </a:xfrm>
                    <a:prstGeom prst="rect">
                      <a:avLst/>
                    </a:prstGeom>
                  </pic:spPr>
                </pic:pic>
              </a:graphicData>
            </a:graphic>
          </wp:inline>
        </w:drawing>
      </w:r>
    </w:p>
    <w:p w:rsidR="00A0272B" w:rsidRPr="001A7FEE" w:rsidP="00A0272B" w14:paraId="137A4BD3" w14:textId="77777777">
      <w:pPr>
        <w:widowControl w:val="0"/>
        <w:spacing w:line="360" w:lineRule="auto"/>
        <w:ind w:left="3402"/>
        <w:jc w:val="center"/>
        <w:rPr>
          <w:rFonts w:ascii="Tahoma" w:hAnsi="Tahoma" w:cs="Tahoma"/>
          <w:b/>
          <w:bCs/>
          <w:sz w:val="18"/>
          <w:szCs w:val="18"/>
          <w:rtl/>
          <w:lang w:eastAsia="he-IL"/>
        </w:rPr>
      </w:pPr>
      <w:r w:rsidRPr="001A7FEE">
        <w:rPr>
          <w:rFonts w:ascii="Tahoma" w:hAnsi="Tahoma" w:cs="Tahoma" w:hint="cs"/>
          <w:b/>
          <w:bCs/>
          <w:sz w:val="18"/>
          <w:szCs w:val="18"/>
          <w:rtl/>
          <w:lang w:eastAsia="he-IL"/>
        </w:rPr>
        <w:t>מתניהו אנגלמן</w:t>
      </w:r>
    </w:p>
    <w:p w:rsidR="00A0272B" w:rsidRPr="001A7FEE" w:rsidP="00CA1F53" w14:paraId="55BB9300" w14:textId="77777777">
      <w:pPr>
        <w:widowControl w:val="0"/>
        <w:spacing w:line="276" w:lineRule="auto"/>
        <w:ind w:left="3402"/>
        <w:jc w:val="center"/>
        <w:rPr>
          <w:rFonts w:ascii="Tahoma" w:hAnsi="Tahoma" w:cs="Tahoma"/>
          <w:sz w:val="18"/>
          <w:szCs w:val="18"/>
          <w:rtl/>
          <w:lang w:eastAsia="he-IL"/>
        </w:rPr>
      </w:pPr>
      <w:r w:rsidRPr="001A7FEE">
        <w:rPr>
          <w:rFonts w:ascii="Tahoma" w:hAnsi="Tahoma" w:cs="Tahoma"/>
          <w:sz w:val="18"/>
          <w:szCs w:val="18"/>
          <w:rtl/>
          <w:lang w:eastAsia="he-IL"/>
        </w:rPr>
        <w:t>מבקר המדינה</w:t>
      </w:r>
    </w:p>
    <w:p w:rsidR="00A0272B" w:rsidP="00CA1F53" w14:paraId="18034D6E" w14:textId="6798594F">
      <w:pPr>
        <w:widowControl w:val="0"/>
        <w:spacing w:line="276" w:lineRule="auto"/>
        <w:ind w:left="3402"/>
        <w:jc w:val="center"/>
        <w:rPr>
          <w:rFonts w:ascii="Tahoma" w:hAnsi="Tahoma" w:cs="Tahoma"/>
          <w:sz w:val="18"/>
          <w:szCs w:val="18"/>
          <w:rtl/>
          <w:lang w:eastAsia="he-IL"/>
        </w:rPr>
      </w:pPr>
      <w:r w:rsidRPr="001A7FEE">
        <w:rPr>
          <w:rFonts w:ascii="Tahoma" w:hAnsi="Tahoma" w:cs="Tahoma"/>
          <w:sz w:val="18"/>
          <w:szCs w:val="18"/>
          <w:rtl/>
          <w:lang w:eastAsia="he-IL"/>
        </w:rPr>
        <w:t>ונציב תלונות הציבור</w:t>
      </w:r>
    </w:p>
    <w:p w:rsidR="003531AD" w:rsidP="00CA1F53" w14:paraId="47A0C1DD" w14:textId="77777777">
      <w:pPr>
        <w:widowControl w:val="0"/>
        <w:spacing w:line="276" w:lineRule="auto"/>
        <w:ind w:left="3402"/>
        <w:jc w:val="center"/>
        <w:rPr>
          <w:rFonts w:ascii="Tahoma" w:hAnsi="Tahoma" w:cs="Tahoma"/>
          <w:sz w:val="18"/>
          <w:szCs w:val="18"/>
          <w:rtl/>
          <w:lang w:eastAsia="he-IL"/>
        </w:rPr>
      </w:pPr>
    </w:p>
    <w:p w:rsidR="00C13FE9" w:rsidP="0045206C" w14:paraId="30E2A079" w14:textId="77777777">
      <w:pPr>
        <w:pStyle w:val="7190"/>
        <w:spacing w:before="220" w:after="0" w:line="360" w:lineRule="auto"/>
        <w:rPr>
          <w:rtl/>
        </w:rPr>
      </w:pPr>
    </w:p>
    <w:p w:rsidR="00C13FE9" w:rsidP="0045206C" w14:paraId="4870B260" w14:textId="55FD0B44">
      <w:pPr>
        <w:pStyle w:val="7190"/>
        <w:spacing w:before="220" w:after="0" w:line="360" w:lineRule="auto"/>
        <w:rPr>
          <w:rtl/>
        </w:rPr>
      </w:pPr>
      <w:r w:rsidRPr="00720CC7">
        <w:rPr>
          <w:rFonts w:hint="cs"/>
          <w:rtl/>
        </w:rPr>
        <w:t xml:space="preserve">ירושלים, </w:t>
      </w:r>
      <w:r w:rsidR="0066709D">
        <w:rPr>
          <w:rFonts w:hint="cs"/>
          <w:rtl/>
        </w:rPr>
        <w:t>חשוון</w:t>
      </w:r>
      <w:r>
        <w:rPr>
          <w:rFonts w:hint="cs"/>
          <w:rtl/>
        </w:rPr>
        <w:t xml:space="preserve"> </w:t>
      </w:r>
      <w:r w:rsidRPr="00720CC7">
        <w:rPr>
          <w:rFonts w:hint="cs"/>
          <w:rtl/>
        </w:rPr>
        <w:t>התש</w:t>
      </w:r>
      <w:r>
        <w:rPr>
          <w:rFonts w:hint="cs"/>
          <w:rtl/>
        </w:rPr>
        <w:t>פ</w:t>
      </w:r>
      <w:r w:rsidRPr="00720CC7">
        <w:rPr>
          <w:rFonts w:hint="cs"/>
          <w:rtl/>
        </w:rPr>
        <w:t>"</w:t>
      </w:r>
      <w:r w:rsidR="00D43743">
        <w:rPr>
          <w:rFonts w:hint="cs"/>
          <w:rtl/>
        </w:rPr>
        <w:t>ה</w:t>
      </w:r>
      <w:r w:rsidRPr="00720CC7">
        <w:rPr>
          <w:rFonts w:hint="cs"/>
          <w:rtl/>
        </w:rPr>
        <w:t xml:space="preserve">, </w:t>
      </w:r>
      <w:r w:rsidR="0066709D">
        <w:rPr>
          <w:rFonts w:hint="cs"/>
          <w:rtl/>
        </w:rPr>
        <w:t>נובמבר</w:t>
      </w:r>
      <w:r>
        <w:rPr>
          <w:rFonts w:hint="cs"/>
          <w:rtl/>
        </w:rPr>
        <w:t xml:space="preserve"> 202</w:t>
      </w:r>
      <w:r w:rsidR="0066709D">
        <w:rPr>
          <w:rFonts w:hint="cs"/>
          <w:rtl/>
        </w:rPr>
        <w:t>4</w:t>
      </w:r>
    </w:p>
    <w:p w:rsidR="00C13FE9" w14:paraId="67A615A4" w14:textId="77777777">
      <w:pPr>
        <w:bidi w:val="0"/>
        <w:spacing w:after="200" w:line="276" w:lineRule="auto"/>
        <w:rPr>
          <w:rFonts w:ascii="Tahoma" w:hAnsi="Tahoma" w:cs="Tahoma"/>
          <w:color w:val="0D0D0D" w:themeColor="text1" w:themeTint="F2"/>
          <w:sz w:val="18"/>
          <w:szCs w:val="18"/>
          <w:rtl/>
        </w:rPr>
      </w:pPr>
      <w:r>
        <w:rPr>
          <w:rtl/>
        </w:rPr>
        <w:br w:type="page"/>
      </w:r>
    </w:p>
    <w:p w:rsidR="0045206C" w:rsidRPr="00F70ABC" w:rsidP="0045206C" w14:paraId="1C82838A" w14:textId="4DBCF851">
      <w:pPr>
        <w:pStyle w:val="7190"/>
        <w:spacing w:before="220" w:after="0" w:line="360" w:lineRule="auto"/>
        <w:rPr>
          <w:rtl/>
        </w:rPr>
      </w:pPr>
      <w:r>
        <w:rPr>
          <w:noProof/>
          <w:rtl/>
          <w:lang w:val="he-IL"/>
        </w:rPr>
        <mc:AlternateContent>
          <mc:Choice Requires="wps">
            <w:drawing>
              <wp:anchor distT="0" distB="0" distL="114300" distR="114300" simplePos="0" relativeHeight="251669504" behindDoc="0" locked="0" layoutInCell="1" allowOverlap="1">
                <wp:simplePos x="0" y="0"/>
                <wp:positionH relativeFrom="column">
                  <wp:posOffset>-1440180</wp:posOffset>
                </wp:positionH>
                <wp:positionV relativeFrom="paragraph">
                  <wp:posOffset>-827951</wp:posOffset>
                </wp:positionV>
                <wp:extent cx="6241312" cy="1233376"/>
                <wp:effectExtent l="12700" t="12700" r="7620" b="11430"/>
                <wp:wrapNone/>
                <wp:docPr id="1269185960"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6241312" cy="123337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 o:spid="_x0000_s1030" style="width:491.45pt;height:97.1pt;margin-top:-65.2pt;margin-left:-113.4pt;mso-wrap-distance-bottom:0;mso-wrap-distance-left:9pt;mso-wrap-distance-right:9pt;mso-wrap-distance-top:0;mso-wrap-style:square;position:absolute;visibility:visible;v-text-anchor:middle;z-index:251670528" fillcolor="white" strokecolor="white" strokeweight="2pt"/>
            </w:pict>
          </mc:Fallback>
        </mc:AlternateContent>
      </w:r>
    </w:p>
    <w:p w:rsidR="0045206C" w14:paraId="6C1E41D5" w14:textId="658F1CD5">
      <w:pPr>
        <w:bidi w:val="0"/>
        <w:spacing w:after="200" w:line="276" w:lineRule="auto"/>
        <w:rPr>
          <w:lang w:bidi="ar-SA"/>
        </w:rPr>
      </w:pPr>
      <w:r>
        <w:rPr>
          <w:noProof/>
          <w:rtl/>
          <w:lang w:val="he-IL"/>
        </w:rPr>
        <mc:AlternateContent>
          <mc:Choice Requires="wps">
            <w:drawing>
              <wp:anchor distT="0" distB="0" distL="114300" distR="114300" simplePos="0" relativeHeight="251671552" behindDoc="0" locked="0" layoutInCell="1" allowOverlap="1">
                <wp:simplePos x="0" y="0"/>
                <wp:positionH relativeFrom="column">
                  <wp:posOffset>4005757</wp:posOffset>
                </wp:positionH>
                <wp:positionV relativeFrom="paragraph">
                  <wp:posOffset>6865028</wp:posOffset>
                </wp:positionV>
                <wp:extent cx="1288075" cy="756773"/>
                <wp:effectExtent l="12700" t="12700" r="7620" b="18415"/>
                <wp:wrapNone/>
                <wp:docPr id="1785405852"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1288075" cy="75677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1" o:spid="_x0000_s1031" style="width:101.4pt;height:59.6pt;margin-top:540.55pt;margin-left:315.4pt;mso-height-percent:0;mso-height-relative:margin;mso-width-percent:0;mso-width-relative:margin;mso-wrap-distance-bottom:0;mso-wrap-distance-left:9pt;mso-wrap-distance-right:9pt;mso-wrap-distance-top:0;mso-wrap-style:square;position:absolute;visibility:visible;v-text-anchor:middle;z-index:251672576" fillcolor="white" strokecolor="white" strokeweight="2pt"/>
            </w:pict>
          </mc:Fallback>
        </mc:AlternateContent>
      </w:r>
      <w:r>
        <w:rPr>
          <w:lang w:bidi="ar-SA"/>
        </w:rPr>
        <w:br w:type="page"/>
      </w:r>
    </w:p>
    <w:p w:rsidR="00EA22FE" w14:paraId="05F8AD5D" w14:textId="77777777">
      <w:pPr>
        <w:bidi w:val="0"/>
        <w:spacing w:after="200" w:line="276" w:lineRule="auto"/>
        <w:rPr>
          <w:lang w:bidi="ar-SA"/>
        </w:rPr>
        <w:sectPr w:rsidSect="00850C46">
          <w:headerReference w:type="even" r:id="rId20"/>
          <w:footerReference w:type="even" r:id="rId21"/>
          <w:footerReference w:type="default" r:id="rId22"/>
          <w:footnotePr>
            <w:numRestart w:val="eachSect"/>
          </w:footnotePr>
          <w:pgSz w:w="11906" w:h="16838" w:code="9"/>
          <w:pgMar w:top="3062" w:right="2268" w:bottom="2552" w:left="2268" w:header="1134" w:footer="1304" w:gutter="0"/>
          <w:pgNumType w:start="4"/>
          <w:cols w:space="708"/>
          <w:bidi/>
          <w:rtlGutter/>
          <w:docGrid w:linePitch="360"/>
        </w:sectPr>
      </w:pPr>
    </w:p>
    <w:p w:rsidR="00F4376A" w:rsidRPr="00BC41F0" w:rsidP="00DA3ED7" w14:paraId="1278DA0D" w14:textId="476B2237">
      <w:pPr>
        <w:pStyle w:val="KOT1N"/>
        <w:bidi/>
        <w:spacing w:after="360"/>
        <w:jc w:val="left"/>
        <w:rPr>
          <w:rtl/>
        </w:rPr>
      </w:pPr>
      <w:r w:rsidRPr="00C71693">
        <w:rPr>
          <w:rtl/>
          <w:lang w:bidi="ar-SA"/>
        </w:rPr>
        <w:t>المقدمة</w:t>
      </w:r>
      <w:r>
        <w:rPr>
          <w:rFonts w:hint="cs"/>
          <w:rtl/>
        </w:rPr>
        <w:t xml:space="preserve"> </w:t>
      </w:r>
    </w:p>
    <w:p w:rsidR="00AA6B2A" w:rsidRPr="00556B23" w:rsidP="00AA6B2A" w14:paraId="37E0419B" w14:textId="77777777">
      <w:pPr>
        <w:pStyle w:val="7191"/>
        <w:spacing w:line="264" w:lineRule="exact"/>
        <w:ind w:right="142"/>
        <w:rPr>
          <w:b/>
          <w:bCs/>
          <w:rtl/>
        </w:rPr>
      </w:pPr>
      <w:r w:rsidRPr="00556B23">
        <w:rPr>
          <w:b/>
          <w:bCs/>
          <w:rtl/>
          <w:lang w:bidi="ar-LB"/>
        </w:rPr>
        <w:t xml:space="preserve">يعرض هذا التقرير المطروح على طاولة الكنيست نتائج الرقابة في مجالات </w:t>
      </w:r>
      <w:r w:rsidRPr="00556B23">
        <w:rPr>
          <w:rFonts w:hint="eastAsia"/>
          <w:b/>
          <w:bCs/>
          <w:rtl/>
          <w:lang w:bidi="ar-LB"/>
        </w:rPr>
        <w:t>ال</w:t>
      </w:r>
      <w:r w:rsidRPr="00556B23">
        <w:rPr>
          <w:b/>
          <w:bCs/>
          <w:rtl/>
          <w:lang w:bidi="ar-LB"/>
        </w:rPr>
        <w:t>حماية السيبر</w:t>
      </w:r>
      <w:r w:rsidRPr="00556B23">
        <w:rPr>
          <w:rFonts w:hint="eastAsia"/>
          <w:b/>
          <w:bCs/>
          <w:rtl/>
          <w:lang w:bidi="ar-LB"/>
        </w:rPr>
        <w:t>انية</w:t>
      </w:r>
      <w:r w:rsidRPr="00556B23">
        <w:rPr>
          <w:b/>
          <w:bCs/>
          <w:rtl/>
          <w:lang w:bidi="ar-LB"/>
        </w:rPr>
        <w:t xml:space="preserve"> وتكنولوجيا المعلومات. كما تتضمن هذه المجموعة تقرير خاص عن الاستعداد الوطني في مجال الذكاء الاصطناعي</w:t>
      </w:r>
      <w:r w:rsidRPr="00556B23">
        <w:rPr>
          <w:b/>
          <w:bCs/>
          <w:rtl/>
        </w:rPr>
        <w:t xml:space="preserve">. </w:t>
      </w:r>
    </w:p>
    <w:p w:rsidR="00AA6B2A" w:rsidRPr="00556B23" w:rsidP="00AA6B2A" w14:paraId="3141B4E5" w14:textId="77777777">
      <w:pPr>
        <w:pStyle w:val="7191"/>
        <w:spacing w:line="264" w:lineRule="exact"/>
        <w:ind w:right="142"/>
        <w:rPr>
          <w:rtl/>
        </w:rPr>
      </w:pPr>
      <w:r w:rsidRPr="00556B23">
        <w:rPr>
          <w:rtl/>
          <w:lang w:bidi="ar-LB"/>
        </w:rPr>
        <w:t xml:space="preserve">منذ أكتوبر 2023، تخوض دولة إسرائيل حرب السيوف الحديدية، في الشمال والجنوب، في أعقاب الهجوم القاتل المفاجئ الذي شنته منظمة حماس الإرهابية على بلدات غلاف غزة والمنطقة المحيطة بها في </w:t>
      </w:r>
      <w:r w:rsidRPr="00556B23">
        <w:rPr>
          <w:rFonts w:hint="eastAsia"/>
          <w:rtl/>
          <w:lang w:bidi="ar-LB"/>
        </w:rPr>
        <w:t>اخر</w:t>
      </w:r>
      <w:r w:rsidRPr="00556B23">
        <w:rPr>
          <w:rtl/>
          <w:lang w:bidi="ar-LB"/>
        </w:rPr>
        <w:t xml:space="preserve"> </w:t>
      </w:r>
      <w:r w:rsidRPr="00556B23">
        <w:rPr>
          <w:rFonts w:hint="eastAsia"/>
          <w:rtl/>
          <w:lang w:bidi="ar-LB"/>
        </w:rPr>
        <w:t>يوم</w:t>
      </w:r>
      <w:r w:rsidRPr="00556B23">
        <w:rPr>
          <w:rtl/>
          <w:lang w:bidi="ar-LB"/>
        </w:rPr>
        <w:t xml:space="preserve"> </w:t>
      </w:r>
      <w:r w:rsidRPr="00556B23">
        <w:rPr>
          <w:rFonts w:hint="eastAsia"/>
          <w:rtl/>
          <w:lang w:bidi="ar-LB"/>
        </w:rPr>
        <w:t>من</w:t>
      </w:r>
      <w:r w:rsidRPr="00556B23">
        <w:rPr>
          <w:rtl/>
          <w:lang w:bidi="ar-LB"/>
        </w:rPr>
        <w:t xml:space="preserve"> </w:t>
      </w:r>
      <w:r w:rsidRPr="00556B23">
        <w:rPr>
          <w:rFonts w:hint="eastAsia"/>
          <w:rtl/>
          <w:lang w:bidi="ar-LB"/>
        </w:rPr>
        <w:t>ايام</w:t>
      </w:r>
      <w:r w:rsidRPr="00556B23">
        <w:rPr>
          <w:rtl/>
          <w:lang w:bidi="ar-LB"/>
        </w:rPr>
        <w:t xml:space="preserve"> </w:t>
      </w:r>
      <w:r w:rsidRPr="00556B23">
        <w:rPr>
          <w:rFonts w:hint="eastAsia"/>
          <w:rtl/>
          <w:lang w:bidi="ar-LB"/>
        </w:rPr>
        <w:t>عيد</w:t>
      </w:r>
      <w:r w:rsidRPr="00556B23">
        <w:rPr>
          <w:rtl/>
          <w:lang w:bidi="ar-LB"/>
        </w:rPr>
        <w:t xml:space="preserve"> </w:t>
      </w:r>
      <w:r w:rsidRPr="00556B23">
        <w:rPr>
          <w:rFonts w:hint="eastAsia"/>
          <w:rtl/>
          <w:lang w:bidi="ar-LB"/>
        </w:rPr>
        <w:t>العُرش</w:t>
      </w:r>
      <w:r w:rsidRPr="00556B23">
        <w:rPr>
          <w:rtl/>
          <w:lang w:bidi="ar-LB"/>
        </w:rPr>
        <w:t xml:space="preserve"> (سمحات توراة)، السابع من أكتوبر 2023. وكما أعلنت سابقًا، فإن مكتبنا يجري </w:t>
      </w:r>
      <w:r w:rsidRPr="00556B23">
        <w:rPr>
          <w:rFonts w:hint="eastAsia"/>
          <w:rtl/>
          <w:lang w:bidi="ar-LB"/>
        </w:rPr>
        <w:t>مراجعة</w:t>
      </w:r>
      <w:r w:rsidRPr="00556B23">
        <w:rPr>
          <w:rtl/>
          <w:lang w:bidi="ar-LB"/>
        </w:rPr>
        <w:t xml:space="preserve"> شاملة للقضايا المتعلقة بمجزرة </w:t>
      </w:r>
      <w:r w:rsidRPr="00556B23">
        <w:rPr>
          <w:rFonts w:hint="eastAsia"/>
          <w:rtl/>
          <w:lang w:bidi="ar-LB"/>
        </w:rPr>
        <w:t>السابع</w:t>
      </w:r>
      <w:r w:rsidRPr="00556B23">
        <w:rPr>
          <w:rtl/>
          <w:lang w:bidi="ar-LB"/>
        </w:rPr>
        <w:t xml:space="preserve"> </w:t>
      </w:r>
      <w:r w:rsidRPr="00556B23">
        <w:rPr>
          <w:rFonts w:hint="eastAsia"/>
          <w:rtl/>
          <w:lang w:bidi="ar-LB"/>
        </w:rPr>
        <w:t>من</w:t>
      </w:r>
      <w:r w:rsidRPr="00556B23">
        <w:rPr>
          <w:rtl/>
          <w:lang w:bidi="ar-LB"/>
        </w:rPr>
        <w:t xml:space="preserve"> أكتوبر وحرب السيوف الحديدية. في رأيي، هناك واجب عام وأخلاقي لإجراء </w:t>
      </w:r>
      <w:r w:rsidRPr="00556B23">
        <w:rPr>
          <w:rFonts w:hint="eastAsia"/>
          <w:rtl/>
          <w:lang w:bidi="ar-LB"/>
        </w:rPr>
        <w:t>مراجعة</w:t>
      </w:r>
      <w:r w:rsidRPr="00556B23">
        <w:rPr>
          <w:rtl/>
          <w:lang w:bidi="ar-LB"/>
        </w:rPr>
        <w:t xml:space="preserve"> على طريقة عمل جميع ال</w:t>
      </w:r>
      <w:r w:rsidRPr="00556B23">
        <w:rPr>
          <w:rFonts w:hint="eastAsia"/>
          <w:rtl/>
          <w:lang w:bidi="ar-LB"/>
        </w:rPr>
        <w:t>مستويات</w:t>
      </w:r>
      <w:r w:rsidRPr="00556B23">
        <w:rPr>
          <w:rtl/>
          <w:lang w:bidi="ar-LB"/>
        </w:rPr>
        <w:t xml:space="preserve"> يوم المجزرة، في الفترة التي سبقتها والفترة التي تلتها. بالتوازي مع الرقابة في موضوع الحرب، يواصل مكتبنا </w:t>
      </w:r>
      <w:r w:rsidRPr="00556B23">
        <w:rPr>
          <w:rFonts w:hint="eastAsia"/>
          <w:rtl/>
          <w:lang w:bidi="ar-LB"/>
        </w:rPr>
        <w:t>عملية</w:t>
      </w:r>
      <w:r w:rsidRPr="00556B23">
        <w:rPr>
          <w:rtl/>
          <w:lang w:bidi="ar-LB"/>
        </w:rPr>
        <w:t xml:space="preserve"> الرقابة في مجالات أخرى أيضًا. </w:t>
      </w:r>
    </w:p>
    <w:p w:rsidR="00AA6B2A" w:rsidRPr="00556B23" w:rsidP="00AA6B2A" w14:paraId="40C58A03" w14:textId="77777777">
      <w:pPr>
        <w:pStyle w:val="7191"/>
        <w:spacing w:line="264" w:lineRule="exact"/>
        <w:ind w:right="142"/>
        <w:rPr>
          <w:rtl/>
        </w:rPr>
      </w:pPr>
      <w:r w:rsidRPr="00556B23">
        <w:rPr>
          <w:rtl/>
          <w:lang w:bidi="ar-LB"/>
        </w:rPr>
        <w:t xml:space="preserve">خلال السنوات الأخيرة، وخاصة خلال الحرب، </w:t>
      </w:r>
      <w:r w:rsidRPr="00556B23">
        <w:rPr>
          <w:rFonts w:hint="eastAsia"/>
          <w:rtl/>
          <w:lang w:bidi="ar-LB"/>
        </w:rPr>
        <w:t>نشهد</w:t>
      </w:r>
      <w:r w:rsidRPr="00556B23">
        <w:rPr>
          <w:rtl/>
          <w:lang w:bidi="ar-LB"/>
        </w:rPr>
        <w:t xml:space="preserve"> </w:t>
      </w:r>
      <w:r w:rsidRPr="00556B23">
        <w:rPr>
          <w:rFonts w:hint="eastAsia"/>
          <w:rtl/>
          <w:lang w:bidi="ar-LB"/>
        </w:rPr>
        <w:t>زيادة</w:t>
      </w:r>
      <w:r w:rsidRPr="00556B23">
        <w:rPr>
          <w:rtl/>
          <w:lang w:bidi="ar-LB"/>
        </w:rPr>
        <w:t xml:space="preserve"> في الهجمات السيبرانية التي </w:t>
      </w:r>
      <w:r w:rsidRPr="00556B23">
        <w:rPr>
          <w:rFonts w:hint="eastAsia"/>
          <w:rtl/>
          <w:lang w:bidi="ar-LB"/>
        </w:rPr>
        <w:t>ت</w:t>
      </w:r>
      <w:r w:rsidRPr="00556B23">
        <w:rPr>
          <w:rtl/>
          <w:lang w:bidi="ar-LB"/>
        </w:rPr>
        <w:t xml:space="preserve">نفذتها دول وقوى </w:t>
      </w:r>
      <w:r w:rsidRPr="00556B23">
        <w:rPr>
          <w:rFonts w:hint="eastAsia"/>
          <w:rtl/>
          <w:lang w:bidi="ar-LB"/>
        </w:rPr>
        <w:t>عُظمى</w:t>
      </w:r>
      <w:r w:rsidRPr="00556B23">
        <w:rPr>
          <w:rtl/>
          <w:lang w:bidi="ar-LB"/>
        </w:rPr>
        <w:t xml:space="preserve"> ضد دولة إسرائيل بهدف إلحاق ضرر بمؤسسات وتعطيلها. وتقدر تكاليف التعامل مع الهجمات السيبرانية في إسرائيل </w:t>
      </w:r>
      <w:r w:rsidRPr="00556B23">
        <w:rPr>
          <w:rFonts w:hint="eastAsia"/>
          <w:rtl/>
          <w:lang w:bidi="ar-LB"/>
        </w:rPr>
        <w:t>في</w:t>
      </w:r>
      <w:r w:rsidRPr="00556B23">
        <w:rPr>
          <w:rtl/>
          <w:lang w:bidi="ar-LB"/>
        </w:rPr>
        <w:t xml:space="preserve"> عام 2024 من قبل الهيئة الوطنية للأمن السايبراني بحوالي 12 مليار ش.ج. </w:t>
      </w:r>
    </w:p>
    <w:p w:rsidR="00AA6B2A" w:rsidRPr="00556B23" w:rsidP="00AA6B2A" w14:paraId="754C603D" w14:textId="77777777">
      <w:pPr>
        <w:pStyle w:val="7191"/>
        <w:spacing w:line="264" w:lineRule="exact"/>
        <w:ind w:right="142"/>
        <w:rPr>
          <w:rtl/>
        </w:rPr>
      </w:pPr>
      <w:r w:rsidRPr="00556B23">
        <w:rPr>
          <w:rFonts w:hint="eastAsia"/>
          <w:rtl/>
          <w:lang w:bidi="ar-LB"/>
        </w:rPr>
        <w:t>عندما</w:t>
      </w:r>
      <w:r w:rsidRPr="00556B23">
        <w:rPr>
          <w:rtl/>
          <w:lang w:bidi="ar-LB"/>
        </w:rPr>
        <w:t xml:space="preserve"> </w:t>
      </w:r>
      <w:r w:rsidRPr="00556B23">
        <w:rPr>
          <w:rFonts w:hint="eastAsia"/>
          <w:rtl/>
          <w:lang w:bidi="ar-LB"/>
        </w:rPr>
        <w:t>توليت</w:t>
      </w:r>
      <w:r w:rsidRPr="00556B23">
        <w:rPr>
          <w:rtl/>
          <w:lang w:bidi="ar-LB"/>
        </w:rPr>
        <w:t xml:space="preserve"> </w:t>
      </w:r>
      <w:r w:rsidRPr="00556B23">
        <w:rPr>
          <w:rFonts w:hint="eastAsia"/>
          <w:rtl/>
          <w:lang w:bidi="ar-LB"/>
        </w:rPr>
        <w:t>منصبي</w:t>
      </w:r>
      <w:r w:rsidRPr="00556B23">
        <w:rPr>
          <w:rtl/>
          <w:lang w:bidi="ar-LB"/>
        </w:rPr>
        <w:t xml:space="preserve"> كمراقب الدولة ومفوض شكاوى الجمهور، قمت بتعريف المجال السيبراني كأحد القضايا الأساسية التي ستتعامل معها رقابة الدولة. وذلك بهدف </w:t>
      </w:r>
      <w:r w:rsidRPr="00556B23">
        <w:rPr>
          <w:rFonts w:hint="eastAsia"/>
          <w:rtl/>
          <w:lang w:bidi="ar-LB"/>
        </w:rPr>
        <w:t>فحص</w:t>
      </w:r>
      <w:r w:rsidRPr="00556B23">
        <w:rPr>
          <w:rtl/>
          <w:lang w:bidi="ar-LB"/>
        </w:rPr>
        <w:t xml:space="preserve"> جاهزية واستعداد الهيئات الخاضعة للرقابة للتعامل مع المخاطر الكبيرة في الحيز السيبراني والتهديدات الاستراتيجية والتحديات السيبرانية المستقبلية الماثلة أمامها. تظهر الرقابات التي أجراها مكتبي في مجالات السايبر و</w:t>
      </w:r>
      <w:r w:rsidRPr="00556B23">
        <w:rPr>
          <w:rFonts w:hint="eastAsia"/>
          <w:rtl/>
          <w:lang w:bidi="ar-LB"/>
        </w:rPr>
        <w:t>نُظم</w:t>
      </w:r>
      <w:r w:rsidRPr="00556B23">
        <w:rPr>
          <w:rtl/>
          <w:lang w:bidi="ar-LB"/>
        </w:rPr>
        <w:t xml:space="preserve"> </w:t>
      </w:r>
      <w:r w:rsidRPr="00556B23">
        <w:rPr>
          <w:rFonts w:hint="eastAsia"/>
          <w:rtl/>
          <w:lang w:bidi="ar-LB"/>
        </w:rPr>
        <w:t>المعلومات</w:t>
      </w:r>
      <w:r w:rsidRPr="00556B23">
        <w:rPr>
          <w:rtl/>
          <w:lang w:bidi="ar-LB"/>
        </w:rPr>
        <w:t xml:space="preserve"> أن هناك نقصًا في ق</w:t>
      </w:r>
      <w:r w:rsidRPr="00556B23">
        <w:rPr>
          <w:rFonts w:hint="eastAsia"/>
          <w:rtl/>
          <w:lang w:bidi="ar-LB"/>
        </w:rPr>
        <w:t>واعد</w:t>
      </w:r>
      <w:r w:rsidRPr="00556B23">
        <w:rPr>
          <w:rtl/>
          <w:lang w:bidi="ar-LB"/>
        </w:rPr>
        <w:t xml:space="preserve"> التنظيم </w:t>
      </w:r>
      <w:r w:rsidRPr="00556B23">
        <w:rPr>
          <w:rFonts w:hint="eastAsia"/>
          <w:rtl/>
          <w:lang w:bidi="ar-LB"/>
        </w:rPr>
        <w:t>او</w:t>
      </w:r>
      <w:r w:rsidRPr="00556B23">
        <w:rPr>
          <w:rtl/>
          <w:lang w:bidi="ar-LB"/>
        </w:rPr>
        <w:t xml:space="preserve"> التقنين في المجال السيبراني الذي يُلزم المؤسسات بحماية نفسها؛ يتعين على الهيئات الأساسية في الاقتصاد أن تكون مستعدة للتعامل مع هجمات على مستوى دولة أو قوة عالمية؛ وعلى أصحاب القرار في الحكومة أن يكونوا على دراية بمستوى الحماية في الاقتصاد وأوجه القصور فيه. يتناول هذا التقرير بأكمله نتائج رقابة الدولة في مجال الحماية السيبرانية و</w:t>
      </w:r>
      <w:r w:rsidRPr="00556B23">
        <w:rPr>
          <w:rFonts w:hint="eastAsia"/>
          <w:rtl/>
          <w:lang w:bidi="ar-LB"/>
        </w:rPr>
        <w:t>نظم</w:t>
      </w:r>
      <w:r w:rsidRPr="00556B23">
        <w:rPr>
          <w:rtl/>
          <w:lang w:bidi="ar-LB"/>
        </w:rPr>
        <w:t xml:space="preserve"> المعلومات. فيما يلي فصول التقرير:</w:t>
      </w:r>
    </w:p>
    <w:p w:rsidR="00AA6B2A" w:rsidRPr="00556B23" w:rsidP="00AA6B2A" w14:paraId="0E150B7C" w14:textId="77777777">
      <w:pPr>
        <w:pStyle w:val="7191"/>
        <w:numPr>
          <w:ilvl w:val="0"/>
          <w:numId w:val="31"/>
        </w:numPr>
        <w:spacing w:line="264" w:lineRule="exact"/>
        <w:rPr>
          <w:b/>
          <w:bCs/>
          <w:lang w:bidi="ar-LB"/>
        </w:rPr>
      </w:pPr>
      <w:r w:rsidRPr="00556B23">
        <w:rPr>
          <w:b/>
          <w:bCs/>
          <w:rtl/>
          <w:lang w:bidi="ar-LB"/>
        </w:rPr>
        <w:t xml:space="preserve">إدارة مخاطر حكومية في مجال معالجة البيانات عن بعد </w:t>
      </w:r>
    </w:p>
    <w:p w:rsidR="00AA6B2A" w:rsidRPr="00556B23" w:rsidP="00AA6B2A" w14:paraId="58664952" w14:textId="77777777">
      <w:pPr>
        <w:pStyle w:val="7191"/>
        <w:numPr>
          <w:ilvl w:val="0"/>
          <w:numId w:val="31"/>
        </w:numPr>
        <w:spacing w:line="264" w:lineRule="exact"/>
        <w:rPr>
          <w:b/>
          <w:bCs/>
          <w:lang w:bidi="ar-LB"/>
        </w:rPr>
      </w:pPr>
      <w:r w:rsidRPr="00556B23">
        <w:rPr>
          <w:b/>
          <w:bCs/>
          <w:rtl/>
          <w:lang w:bidi="ar-LB"/>
        </w:rPr>
        <w:t>أمن المعلومات والحماية السيبرانية في مؤسسة التأمين الوطني</w:t>
      </w:r>
    </w:p>
    <w:p w:rsidR="00AA6B2A" w:rsidRPr="00556B23" w:rsidP="00AA6B2A" w14:paraId="6717AE3F" w14:textId="77777777">
      <w:pPr>
        <w:pStyle w:val="7191"/>
        <w:numPr>
          <w:ilvl w:val="0"/>
          <w:numId w:val="31"/>
        </w:numPr>
        <w:spacing w:line="264" w:lineRule="exact"/>
        <w:rPr>
          <w:b/>
          <w:bCs/>
          <w:lang w:bidi="ar-LB"/>
        </w:rPr>
      </w:pPr>
      <w:r w:rsidRPr="00556B23">
        <w:rPr>
          <w:b/>
          <w:bCs/>
          <w:rtl/>
          <w:lang w:bidi="ar-LB"/>
        </w:rPr>
        <w:t>أنظمة المعلومات في شركة بريد إسرائيل وبنك البريد</w:t>
      </w:r>
    </w:p>
    <w:p w:rsidR="00AA6B2A" w:rsidRPr="00556B23" w:rsidP="00AA6B2A" w14:paraId="12849077" w14:textId="77777777">
      <w:pPr>
        <w:pStyle w:val="7191"/>
        <w:numPr>
          <w:ilvl w:val="0"/>
          <w:numId w:val="31"/>
        </w:numPr>
        <w:spacing w:line="264" w:lineRule="exact"/>
        <w:rPr>
          <w:b/>
          <w:bCs/>
          <w:rtl/>
        </w:rPr>
      </w:pPr>
      <w:r w:rsidRPr="00556B23">
        <w:rPr>
          <w:b/>
          <w:bCs/>
          <w:rtl/>
          <w:lang w:bidi="ar-LB"/>
        </w:rPr>
        <w:t>ال</w:t>
      </w:r>
      <w:r w:rsidRPr="00556B23">
        <w:rPr>
          <w:rFonts w:hint="eastAsia"/>
          <w:b/>
          <w:bCs/>
          <w:rtl/>
          <w:lang w:bidi="ar-LB"/>
        </w:rPr>
        <w:t>حماية</w:t>
      </w:r>
      <w:r w:rsidRPr="00556B23">
        <w:rPr>
          <w:b/>
          <w:bCs/>
          <w:rtl/>
          <w:lang w:bidi="ar-LB"/>
        </w:rPr>
        <w:t xml:space="preserve"> </w:t>
      </w:r>
      <w:r w:rsidRPr="00556B23">
        <w:rPr>
          <w:rFonts w:hint="eastAsia"/>
          <w:b/>
          <w:bCs/>
          <w:rtl/>
          <w:lang w:bidi="ar-LB"/>
        </w:rPr>
        <w:t>ف</w:t>
      </w:r>
      <w:r w:rsidRPr="00556B23">
        <w:rPr>
          <w:b/>
          <w:bCs/>
          <w:rtl/>
          <w:lang w:bidi="ar-LB"/>
        </w:rPr>
        <w:t>ي المجال السيبراني: جوانب تنظيم وحماية المعلومات وأنظمة ال</w:t>
      </w:r>
      <w:r w:rsidRPr="00556B23">
        <w:rPr>
          <w:rFonts w:hint="eastAsia"/>
          <w:b/>
          <w:bCs/>
          <w:rtl/>
          <w:lang w:bidi="ar-LB"/>
        </w:rPr>
        <w:t>حاسوب</w:t>
      </w:r>
      <w:r w:rsidRPr="00556B23">
        <w:rPr>
          <w:b/>
          <w:bCs/>
          <w:rtl/>
          <w:lang w:bidi="ar-LB"/>
        </w:rPr>
        <w:t xml:space="preserve"> في شركة رفائيل لأنظمة القتال المتقدمة </w:t>
      </w:r>
      <w:r w:rsidRPr="00556B23">
        <w:rPr>
          <w:rFonts w:hint="eastAsia"/>
          <w:b/>
          <w:bCs/>
          <w:rtl/>
          <w:lang w:bidi="ar-LB"/>
        </w:rPr>
        <w:t>م</w:t>
      </w:r>
      <w:r w:rsidRPr="00556B23">
        <w:rPr>
          <w:b/>
          <w:bCs/>
          <w:rtl/>
          <w:lang w:bidi="ar-LB"/>
        </w:rPr>
        <w:t>.ض.</w:t>
      </w:r>
    </w:p>
    <w:p w:rsidR="00AA6B2A" w:rsidRPr="00556B23" w:rsidP="00AA6B2A" w14:paraId="02A6D616" w14:textId="77777777">
      <w:pPr>
        <w:pStyle w:val="7191"/>
        <w:numPr>
          <w:ilvl w:val="0"/>
          <w:numId w:val="31"/>
        </w:numPr>
        <w:spacing w:line="264" w:lineRule="exact"/>
        <w:rPr>
          <w:b/>
          <w:bCs/>
          <w:lang w:bidi="ar-LB"/>
        </w:rPr>
      </w:pPr>
      <w:r w:rsidRPr="00556B23">
        <w:rPr>
          <w:b/>
          <w:bCs/>
          <w:rtl/>
          <w:lang w:bidi="ar-LB"/>
        </w:rPr>
        <w:t>مشروع تيفيل لتحسين نظام الحوسبة في مؤسسة التأمين الوطني - رقابة متابعة</w:t>
      </w:r>
    </w:p>
    <w:p w:rsidR="00AA6B2A" w:rsidRPr="00556B23" w:rsidP="00AA6B2A" w14:paraId="556FCDF3" w14:textId="77777777">
      <w:pPr>
        <w:pStyle w:val="7191"/>
        <w:numPr>
          <w:ilvl w:val="0"/>
          <w:numId w:val="31"/>
        </w:numPr>
        <w:spacing w:line="264" w:lineRule="exact"/>
        <w:rPr>
          <w:b/>
          <w:bCs/>
          <w:lang w:bidi="ar-LB"/>
        </w:rPr>
      </w:pPr>
      <w:r w:rsidRPr="00556B23">
        <w:rPr>
          <w:b/>
          <w:bCs/>
          <w:rtl/>
          <w:lang w:bidi="ar-LB"/>
        </w:rPr>
        <w:t>سياسة المرة الواحدة - رقابة متابعة</w:t>
      </w:r>
    </w:p>
    <w:p w:rsidR="00AA6B2A" w:rsidRPr="00556B23" w:rsidP="00AA6B2A" w14:paraId="3D3CD9D1" w14:textId="77777777">
      <w:pPr>
        <w:pStyle w:val="7191"/>
        <w:spacing w:line="264" w:lineRule="exact"/>
        <w:ind w:right="142"/>
        <w:rPr>
          <w:rtl/>
          <w:lang w:bidi="ar-LB"/>
        </w:rPr>
      </w:pPr>
      <w:r w:rsidRPr="00556B23">
        <w:rPr>
          <w:rFonts w:hint="eastAsia"/>
          <w:rtl/>
          <w:lang w:bidi="ar-LB"/>
        </w:rPr>
        <w:t>نُنوه</w:t>
      </w:r>
      <w:r w:rsidRPr="00556B23">
        <w:rPr>
          <w:rtl/>
          <w:lang w:bidi="ar-LB"/>
        </w:rPr>
        <w:t xml:space="preserve"> أن الفصل الخاص بأمن المعلومات والحماية السيبرانية في مؤسسة التأمين الوطني والفصل الخاص بال</w:t>
      </w:r>
      <w:r w:rsidRPr="00556B23">
        <w:rPr>
          <w:rFonts w:hint="eastAsia"/>
          <w:rtl/>
          <w:lang w:bidi="ar-LB"/>
        </w:rPr>
        <w:t>حماية</w:t>
      </w:r>
      <w:r w:rsidRPr="00556B23">
        <w:rPr>
          <w:rtl/>
          <w:lang w:bidi="ar-LB"/>
        </w:rPr>
        <w:t xml:space="preserve"> في المجال السيبراني: جوانب تنظيم وحماية المعلومات وأنظمة ال</w:t>
      </w:r>
      <w:r w:rsidRPr="00556B23">
        <w:rPr>
          <w:rFonts w:hint="eastAsia"/>
          <w:rtl/>
          <w:lang w:bidi="ar-LB"/>
        </w:rPr>
        <w:t>حاسوب</w:t>
      </w:r>
      <w:r w:rsidRPr="00556B23">
        <w:rPr>
          <w:rtl/>
          <w:lang w:bidi="ar-LB"/>
        </w:rPr>
        <w:t xml:space="preserve"> في شركة </w:t>
      </w:r>
      <w:r w:rsidRPr="00556B23">
        <w:rPr>
          <w:rtl/>
          <w:lang w:bidi="ar-LB"/>
        </w:rPr>
        <w:t xml:space="preserve">رفائيل لأنظمة القتال المتقدمة </w:t>
      </w:r>
      <w:r w:rsidRPr="00556B23">
        <w:rPr>
          <w:rFonts w:hint="eastAsia"/>
          <w:rtl/>
          <w:lang w:bidi="ar-LB"/>
        </w:rPr>
        <w:t>م</w:t>
      </w:r>
      <w:r w:rsidRPr="00556B23">
        <w:rPr>
          <w:rtl/>
          <w:lang w:bidi="ar-LB"/>
        </w:rPr>
        <w:t>.ض. مر</w:t>
      </w:r>
      <w:r w:rsidRPr="00556B23">
        <w:rPr>
          <w:rFonts w:hint="eastAsia"/>
          <w:rtl/>
          <w:lang w:bidi="ar-LB"/>
        </w:rPr>
        <w:t>وا</w:t>
      </w:r>
      <w:r w:rsidRPr="00556B23">
        <w:rPr>
          <w:rtl/>
          <w:lang w:bidi="ar-LB"/>
        </w:rPr>
        <w:t xml:space="preserve"> بعملية </w:t>
      </w:r>
      <w:r w:rsidRPr="00556B23">
        <w:rPr>
          <w:rFonts w:hint="eastAsia"/>
          <w:rtl/>
          <w:lang w:bidi="ar-LB"/>
        </w:rPr>
        <w:t>ال</w:t>
      </w:r>
      <w:r w:rsidRPr="00556B23">
        <w:rPr>
          <w:rtl/>
          <w:lang w:bidi="ar-LB"/>
        </w:rPr>
        <w:t>سري</w:t>
      </w:r>
      <w:r w:rsidRPr="00556B23">
        <w:rPr>
          <w:rFonts w:hint="eastAsia"/>
          <w:rtl/>
          <w:lang w:bidi="ar-LB"/>
        </w:rPr>
        <w:t>ّ</w:t>
      </w:r>
      <w:r w:rsidRPr="00556B23">
        <w:rPr>
          <w:rtl/>
          <w:lang w:bidi="ar-LB"/>
        </w:rPr>
        <w:t>ة، وأن اللجنة الفرعية للجنة شؤون رقابة الدولة في الكنيست قررت عدم طرح</w:t>
      </w:r>
      <w:r w:rsidRPr="00556B23">
        <w:rPr>
          <w:rFonts w:hint="eastAsia"/>
          <w:rtl/>
          <w:lang w:bidi="ar-LB"/>
        </w:rPr>
        <w:t>هما</w:t>
      </w:r>
      <w:r w:rsidRPr="00556B23">
        <w:rPr>
          <w:rtl/>
          <w:lang w:bidi="ar-LB"/>
        </w:rPr>
        <w:t xml:space="preserve"> بالكامل على طاولة الكنيست، بل نشر أجزاء منه</w:t>
      </w:r>
      <w:r w:rsidRPr="00556B23">
        <w:rPr>
          <w:rFonts w:hint="eastAsia"/>
          <w:rtl/>
          <w:lang w:bidi="ar-LB"/>
        </w:rPr>
        <w:t>ما</w:t>
      </w:r>
      <w:r w:rsidRPr="00556B23">
        <w:rPr>
          <w:rtl/>
          <w:lang w:bidi="ar-LB"/>
        </w:rPr>
        <w:t xml:space="preserve"> فقط، بموجب مادة 17 من قانون مراقب الدولة لعام 1958 [نسخة مدمجة]. </w:t>
      </w:r>
    </w:p>
    <w:p w:rsidR="00AA6B2A" w:rsidRPr="00556B23" w:rsidP="00AA6B2A" w14:paraId="627CFF0A" w14:textId="77777777">
      <w:pPr>
        <w:pStyle w:val="7191"/>
        <w:spacing w:line="264" w:lineRule="exact"/>
        <w:ind w:right="142"/>
        <w:rPr>
          <w:rtl/>
          <w:lang w:bidi="ar-LB"/>
        </w:rPr>
      </w:pPr>
      <w:r w:rsidRPr="00556B23">
        <w:rPr>
          <w:rtl/>
          <w:lang w:bidi="ar-LB"/>
        </w:rPr>
        <w:t>فيما يلي استعراض لبعض فصول التقرير:</w:t>
      </w:r>
    </w:p>
    <w:p w:rsidR="00AA6B2A" w:rsidRPr="00556B23" w:rsidP="00AA6B2A" w14:paraId="705113D9" w14:textId="77777777">
      <w:pPr>
        <w:pStyle w:val="7191"/>
        <w:numPr>
          <w:ilvl w:val="0"/>
          <w:numId w:val="32"/>
        </w:numPr>
        <w:spacing w:line="264" w:lineRule="exact"/>
        <w:ind w:right="142"/>
        <w:rPr>
          <w:rtl/>
        </w:rPr>
      </w:pPr>
      <w:r w:rsidRPr="00556B23">
        <w:rPr>
          <w:rtl/>
          <w:lang w:bidi="ar-LB"/>
        </w:rPr>
        <w:t>إن التحول الرقمي، الذي تم دمجه في معظم إجراءات العمل في الحكومة، يجلب معه فرصًا لتحسين وت</w:t>
      </w:r>
      <w:r w:rsidRPr="00556B23">
        <w:rPr>
          <w:rFonts w:hint="eastAsia"/>
          <w:rtl/>
          <w:lang w:bidi="ar-LB"/>
        </w:rPr>
        <w:t>نجيع</w:t>
      </w:r>
      <w:r w:rsidRPr="00556B23">
        <w:rPr>
          <w:rtl/>
          <w:lang w:bidi="ar-LB"/>
        </w:rPr>
        <w:t xml:space="preserve"> العمل الحكومي وتقديم خدمات متقدمة للجمهور، إلى جانب تحديات ومخاطر جديدة. في عام 2022، بلغ حجم النشاط المالي في مجال معالجة البيانات </w:t>
      </w:r>
      <w:r w:rsidRPr="00556B23">
        <w:rPr>
          <w:rFonts w:hint="eastAsia"/>
          <w:rtl/>
          <w:lang w:bidi="ar-LB"/>
        </w:rPr>
        <w:t>الحكومي</w:t>
      </w:r>
      <w:r w:rsidRPr="00556B23">
        <w:rPr>
          <w:rtl/>
          <w:lang w:bidi="ar-LB"/>
        </w:rPr>
        <w:t xml:space="preserve"> عن بعد الحكومي 4.8 مليار ش.ج.، لذلك من المهم جدًا إدارة المخاطر في هذا المجال بطريقة منظمة ومنهجية. تظهر رقابة موضوع إدارة المخاطر الحكومية في مجال معالجة البيانات عن بعد فجوات كبيرة </w:t>
      </w:r>
      <w:r w:rsidRPr="00556B23">
        <w:rPr>
          <w:rFonts w:hint="eastAsia"/>
          <w:rtl/>
          <w:lang w:bidi="ar-LB"/>
        </w:rPr>
        <w:t>بهذا</w:t>
      </w:r>
      <w:r w:rsidRPr="00556B23">
        <w:rPr>
          <w:rtl/>
          <w:lang w:bidi="ar-LB"/>
        </w:rPr>
        <w:t xml:space="preserve"> </w:t>
      </w:r>
      <w:r w:rsidRPr="00556B23">
        <w:rPr>
          <w:rFonts w:hint="eastAsia"/>
          <w:rtl/>
          <w:lang w:bidi="ar-LB"/>
        </w:rPr>
        <w:t>المجال</w:t>
      </w:r>
      <w:r w:rsidRPr="00556B23">
        <w:rPr>
          <w:rtl/>
          <w:lang w:bidi="ar-LB"/>
        </w:rPr>
        <w:t xml:space="preserve"> في الحكومة، بما في ذلك </w:t>
      </w:r>
      <w:r w:rsidRPr="00556B23">
        <w:rPr>
          <w:rFonts w:hint="eastAsia"/>
          <w:rtl/>
          <w:lang w:bidi="ar-LB"/>
        </w:rPr>
        <w:t>غياب</w:t>
      </w:r>
      <w:r w:rsidRPr="00556B23">
        <w:rPr>
          <w:rtl/>
          <w:lang w:bidi="ar-LB"/>
        </w:rPr>
        <w:t xml:space="preserve"> </w:t>
      </w:r>
      <w:r w:rsidRPr="00556B23">
        <w:rPr>
          <w:rFonts w:hint="eastAsia"/>
          <w:rtl/>
          <w:lang w:bidi="ar-LB"/>
        </w:rPr>
        <w:t>صورة</w:t>
      </w:r>
      <w:r w:rsidRPr="00556B23">
        <w:rPr>
          <w:rtl/>
          <w:lang w:bidi="ar-LB"/>
        </w:rPr>
        <w:t xml:space="preserve"> </w:t>
      </w:r>
      <w:r w:rsidRPr="00556B23">
        <w:rPr>
          <w:rFonts w:hint="eastAsia"/>
          <w:rtl/>
          <w:lang w:bidi="ar-LB"/>
        </w:rPr>
        <w:t>مركزة</w:t>
      </w:r>
      <w:r w:rsidRPr="00556B23">
        <w:rPr>
          <w:rtl/>
          <w:lang w:bidi="ar-LB"/>
        </w:rPr>
        <w:t xml:space="preserve"> </w:t>
      </w:r>
      <w:r w:rsidRPr="00556B23">
        <w:rPr>
          <w:rFonts w:hint="eastAsia"/>
          <w:rtl/>
          <w:lang w:bidi="ar-LB"/>
        </w:rPr>
        <w:t>ل</w:t>
      </w:r>
      <w:r w:rsidRPr="00556B23">
        <w:rPr>
          <w:rtl/>
          <w:lang w:bidi="ar-LB"/>
        </w:rPr>
        <w:t xml:space="preserve">لوضع الحكومي فيما يتعلق بمخاطر معالجة البيانات عن بعد؛ عدم اتخاذ </w:t>
      </w:r>
      <w:r w:rsidRPr="00556B23">
        <w:rPr>
          <w:rFonts w:hint="eastAsia"/>
          <w:rtl/>
          <w:lang w:bidi="ar-LB"/>
        </w:rPr>
        <w:t>الهيئة</w:t>
      </w:r>
      <w:r w:rsidRPr="00556B23">
        <w:rPr>
          <w:rtl/>
          <w:lang w:bidi="ar-LB"/>
        </w:rPr>
        <w:t xml:space="preserve"> الرقمية إجراءات للحد من المخاطر </w:t>
      </w:r>
      <w:r w:rsidRPr="00556B23">
        <w:rPr>
          <w:rFonts w:hint="eastAsia"/>
          <w:rtl/>
          <w:lang w:bidi="ar-LB"/>
        </w:rPr>
        <w:t>العَرْضيّة</w:t>
      </w:r>
      <w:r w:rsidRPr="00556B23">
        <w:rPr>
          <w:rtl/>
          <w:lang w:bidi="ar-LB"/>
        </w:rPr>
        <w:t xml:space="preserve">؛ إبلاغ </w:t>
      </w:r>
      <w:r w:rsidRPr="00556B23">
        <w:rPr>
          <w:rFonts w:hint="eastAsia"/>
          <w:rtl/>
          <w:lang w:bidi="ar-LB"/>
        </w:rPr>
        <w:t>غير</w:t>
      </w:r>
      <w:r w:rsidRPr="00556B23">
        <w:rPr>
          <w:rtl/>
          <w:lang w:bidi="ar-LB"/>
        </w:rPr>
        <w:t xml:space="preserve"> </w:t>
      </w:r>
      <w:r w:rsidRPr="00556B23">
        <w:rPr>
          <w:rFonts w:hint="eastAsia"/>
          <w:rtl/>
          <w:lang w:bidi="ar-LB"/>
        </w:rPr>
        <w:t>كامل</w:t>
      </w:r>
      <w:r w:rsidRPr="00556B23">
        <w:rPr>
          <w:rtl/>
          <w:lang w:bidi="ar-LB"/>
        </w:rPr>
        <w:t xml:space="preserve"> للوزارات الحكومية عن المخاطر الرئيسية لمعالجة البيانات عن بعد التي يتعين عليها التعامل معها؛ الافتقار إلى إجراء مركزي، منظم ومنهجي لإدارة مخاطر معالجة البيانات عن بعد في الوزارات الحكومية والذي يتضمن </w:t>
      </w:r>
      <w:r w:rsidRPr="00556B23">
        <w:rPr>
          <w:rFonts w:hint="eastAsia"/>
          <w:rtl/>
          <w:lang w:bidi="ar-LB"/>
        </w:rPr>
        <w:t>طبقة</w:t>
      </w:r>
      <w:r w:rsidRPr="00556B23">
        <w:rPr>
          <w:rtl/>
          <w:lang w:bidi="ar-LB"/>
        </w:rPr>
        <w:t xml:space="preserve"> إدارة مخاطر في مشاريع معالجة البيانات عن بعد </w:t>
      </w:r>
      <w:r w:rsidRPr="00556B23">
        <w:rPr>
          <w:rFonts w:hint="eastAsia"/>
          <w:rtl/>
          <w:lang w:bidi="ar-LB"/>
        </w:rPr>
        <w:t>وطبقة</w:t>
      </w:r>
      <w:r w:rsidRPr="00556B23">
        <w:rPr>
          <w:rtl/>
          <w:lang w:bidi="ar-LB"/>
        </w:rPr>
        <w:t xml:space="preserve"> إدارة مخاطر </w:t>
      </w:r>
      <w:r w:rsidRPr="00556B23">
        <w:rPr>
          <w:rFonts w:hint="eastAsia"/>
          <w:rtl/>
          <w:lang w:bidi="ar-LB"/>
        </w:rPr>
        <w:t>وزارية</w:t>
      </w:r>
      <w:r w:rsidRPr="00556B23">
        <w:rPr>
          <w:rtl/>
          <w:lang w:bidi="ar-LB"/>
        </w:rPr>
        <w:t xml:space="preserve"> عرْضية في معالجة بيانات عن بعد - مثل نقص القوى العاملة وصعوبة توظيف</w:t>
      </w:r>
      <w:r w:rsidRPr="00556B23">
        <w:rPr>
          <w:rFonts w:hint="eastAsia"/>
          <w:rtl/>
          <w:lang w:bidi="ar-LB"/>
        </w:rPr>
        <w:t>ها</w:t>
      </w:r>
      <w:r w:rsidRPr="00556B23">
        <w:rPr>
          <w:rtl/>
          <w:lang w:bidi="ar-LB"/>
        </w:rPr>
        <w:t xml:space="preserve"> </w:t>
      </w:r>
      <w:r w:rsidRPr="00556B23">
        <w:rPr>
          <w:rFonts w:hint="eastAsia"/>
          <w:rtl/>
          <w:lang w:bidi="ar-LB"/>
        </w:rPr>
        <w:t>والحفاظ</w:t>
      </w:r>
      <w:r w:rsidRPr="00556B23">
        <w:rPr>
          <w:rtl/>
          <w:lang w:bidi="ar-LB"/>
        </w:rPr>
        <w:t xml:space="preserve"> </w:t>
      </w:r>
      <w:r w:rsidRPr="00556B23">
        <w:rPr>
          <w:rFonts w:hint="eastAsia"/>
          <w:rtl/>
          <w:lang w:bidi="ar-LB"/>
        </w:rPr>
        <w:t>عليها</w:t>
      </w:r>
      <w:r w:rsidRPr="00556B23">
        <w:rPr>
          <w:rtl/>
          <w:lang w:bidi="ar-LB"/>
        </w:rPr>
        <w:t>، حيث أن 80% من العاملين في مجال معالجة البيانات عن بعد في الحكومة هم من مقدمي الخدمات (3,993 من أصل 5,308 موظ</w:t>
      </w:r>
      <w:r w:rsidRPr="00556B23">
        <w:rPr>
          <w:rFonts w:hint="eastAsia"/>
          <w:rtl/>
          <w:lang w:bidi="ar-LB"/>
        </w:rPr>
        <w:t>ف</w:t>
      </w:r>
      <w:r w:rsidRPr="00556B23">
        <w:rPr>
          <w:rtl/>
          <w:lang w:bidi="ar-LB"/>
        </w:rPr>
        <w:t xml:space="preserve"> في عام 2022). </w:t>
      </w:r>
    </w:p>
    <w:p w:rsidR="00AA6B2A" w:rsidRPr="00556B23" w:rsidP="00AA6B2A" w14:paraId="71735747" w14:textId="77777777">
      <w:pPr>
        <w:pStyle w:val="7191"/>
        <w:spacing w:line="264" w:lineRule="exact"/>
        <w:ind w:left="397" w:right="142"/>
        <w:rPr>
          <w:rtl/>
          <w:lang w:bidi="ar-LB"/>
        </w:rPr>
      </w:pPr>
      <w:r w:rsidRPr="00556B23">
        <w:rPr>
          <w:rtl/>
          <w:lang w:bidi="ar-LB"/>
        </w:rPr>
        <w:t xml:space="preserve">يجب </w:t>
      </w:r>
      <w:r w:rsidRPr="00556B23">
        <w:rPr>
          <w:rFonts w:hint="eastAsia"/>
          <w:rtl/>
          <w:lang w:bidi="ar-LB"/>
        </w:rPr>
        <w:t>على</w:t>
      </w:r>
      <w:r w:rsidRPr="00556B23">
        <w:rPr>
          <w:rtl/>
          <w:lang w:bidi="ar-LB"/>
        </w:rPr>
        <w:t xml:space="preserve"> </w:t>
      </w:r>
      <w:r w:rsidRPr="00556B23">
        <w:rPr>
          <w:rFonts w:hint="eastAsia"/>
          <w:rtl/>
          <w:lang w:bidi="ar-LB"/>
        </w:rPr>
        <w:t>الهيئة</w:t>
      </w:r>
      <w:r w:rsidRPr="00556B23">
        <w:rPr>
          <w:rtl/>
          <w:lang w:bidi="ar-LB"/>
        </w:rPr>
        <w:t xml:space="preserve"> </w:t>
      </w:r>
      <w:r w:rsidRPr="00556B23">
        <w:rPr>
          <w:rFonts w:hint="eastAsia"/>
          <w:rtl/>
          <w:lang w:bidi="ar-LB"/>
        </w:rPr>
        <w:t>الرقمية</w:t>
      </w:r>
      <w:r w:rsidRPr="00556B23">
        <w:rPr>
          <w:rtl/>
          <w:lang w:bidi="ar-LB"/>
        </w:rPr>
        <w:t xml:space="preserve"> الوطني</w:t>
      </w:r>
      <w:r w:rsidRPr="00556B23">
        <w:rPr>
          <w:rFonts w:hint="eastAsia"/>
          <w:rtl/>
          <w:lang w:bidi="ar-LB"/>
        </w:rPr>
        <w:t>ة</w:t>
      </w:r>
      <w:r w:rsidRPr="00556B23">
        <w:rPr>
          <w:rtl/>
          <w:lang w:bidi="ar-LB"/>
        </w:rPr>
        <w:t xml:space="preserve"> </w:t>
      </w:r>
      <w:r w:rsidRPr="00556B23">
        <w:rPr>
          <w:rFonts w:hint="eastAsia"/>
          <w:rtl/>
          <w:lang w:bidi="ar-LB"/>
        </w:rPr>
        <w:t>التطرق</w:t>
      </w:r>
      <w:r w:rsidRPr="00556B23">
        <w:rPr>
          <w:rtl/>
          <w:lang w:bidi="ar-LB"/>
        </w:rPr>
        <w:t xml:space="preserve"> لنتائج هذه الرقابة ولخريطة الحرارة الحكومية لمجالات المخاطر في مجال معالجة البيانات عن بعد في تقرير الرقابة، وذلك لتركيز ال</w:t>
      </w:r>
      <w:r w:rsidRPr="00556B23">
        <w:rPr>
          <w:rFonts w:hint="eastAsia"/>
          <w:rtl/>
          <w:lang w:bidi="ar-LB"/>
        </w:rPr>
        <w:t>عمل</w:t>
      </w:r>
      <w:r w:rsidRPr="00556B23">
        <w:rPr>
          <w:rtl/>
          <w:lang w:bidi="ar-LB"/>
        </w:rPr>
        <w:t xml:space="preserve"> الحكومي في المجال ول</w:t>
      </w:r>
      <w:r w:rsidRPr="00556B23">
        <w:rPr>
          <w:rFonts w:hint="eastAsia"/>
          <w:rtl/>
          <w:lang w:bidi="ar-LB"/>
        </w:rPr>
        <w:t>لتأكد</w:t>
      </w:r>
      <w:r w:rsidRPr="00556B23">
        <w:rPr>
          <w:rtl/>
          <w:lang w:bidi="ar-LB"/>
        </w:rPr>
        <w:t xml:space="preserve"> </w:t>
      </w:r>
      <w:r w:rsidRPr="00556B23">
        <w:rPr>
          <w:rFonts w:hint="eastAsia"/>
          <w:rtl/>
          <w:lang w:bidi="ar-LB"/>
        </w:rPr>
        <w:t>من</w:t>
      </w:r>
      <w:r w:rsidRPr="00556B23">
        <w:rPr>
          <w:rtl/>
          <w:lang w:bidi="ar-LB"/>
        </w:rPr>
        <w:t xml:space="preserve"> </w:t>
      </w:r>
      <w:r w:rsidRPr="00556B23">
        <w:rPr>
          <w:rFonts w:hint="eastAsia"/>
          <w:rtl/>
          <w:lang w:bidi="ar-LB"/>
        </w:rPr>
        <w:t>ان</w:t>
      </w:r>
      <w:r w:rsidRPr="00556B23">
        <w:rPr>
          <w:rtl/>
          <w:lang w:bidi="ar-LB"/>
        </w:rPr>
        <w:t xml:space="preserve"> إدارة المخاطر في هذا المجال المليء بالتحديات والديناميكية </w:t>
      </w:r>
      <w:r w:rsidRPr="00556B23">
        <w:rPr>
          <w:rFonts w:hint="eastAsia"/>
          <w:rtl/>
          <w:lang w:bidi="ar-LB"/>
        </w:rPr>
        <w:t>تطبق</w:t>
      </w:r>
      <w:r w:rsidRPr="00556B23">
        <w:rPr>
          <w:rtl/>
          <w:lang w:bidi="ar-LB"/>
        </w:rPr>
        <w:t xml:space="preserve"> بطريقة منهجية ومثالية و</w:t>
      </w:r>
      <w:r w:rsidRPr="00556B23">
        <w:rPr>
          <w:rFonts w:hint="eastAsia"/>
          <w:rtl/>
          <w:lang w:bidi="ar-LB"/>
        </w:rPr>
        <w:t>تمكّن</w:t>
      </w:r>
      <w:r w:rsidRPr="00556B23">
        <w:rPr>
          <w:rtl/>
          <w:lang w:bidi="ar-LB"/>
        </w:rPr>
        <w:t xml:space="preserve"> من الاستعداد للتحديات في وقت مبكر </w:t>
      </w:r>
      <w:r w:rsidRPr="00556B23">
        <w:rPr>
          <w:rFonts w:hint="eastAsia"/>
          <w:rtl/>
          <w:lang w:bidi="ar-LB"/>
        </w:rPr>
        <w:t>وتقديم</w:t>
      </w:r>
      <w:r w:rsidRPr="00556B23">
        <w:rPr>
          <w:rtl/>
          <w:lang w:bidi="ar-LB"/>
        </w:rPr>
        <w:t xml:space="preserve"> </w:t>
      </w:r>
      <w:r w:rsidRPr="00556B23">
        <w:rPr>
          <w:rFonts w:hint="eastAsia"/>
          <w:rtl/>
          <w:lang w:bidi="ar-LB"/>
        </w:rPr>
        <w:t>رد</w:t>
      </w:r>
      <w:r w:rsidRPr="00556B23">
        <w:rPr>
          <w:rtl/>
          <w:lang w:bidi="ar-LB"/>
        </w:rPr>
        <w:t xml:space="preserve"> للتغيرات التي </w:t>
      </w:r>
      <w:r w:rsidRPr="00556B23">
        <w:rPr>
          <w:rFonts w:hint="eastAsia"/>
          <w:rtl/>
          <w:lang w:bidi="ar-LB"/>
        </w:rPr>
        <w:t>تحصل</w:t>
      </w:r>
      <w:r w:rsidRPr="00556B23">
        <w:rPr>
          <w:rtl/>
          <w:lang w:bidi="ar-LB"/>
        </w:rPr>
        <w:t xml:space="preserve"> في بيئة ا</w:t>
      </w:r>
      <w:r w:rsidRPr="00556B23">
        <w:rPr>
          <w:rFonts w:hint="eastAsia"/>
          <w:rtl/>
          <w:lang w:bidi="ar-LB"/>
        </w:rPr>
        <w:t>لعمل</w:t>
      </w:r>
      <w:r w:rsidRPr="00556B23">
        <w:rPr>
          <w:rtl/>
          <w:lang w:bidi="ar-LB"/>
        </w:rPr>
        <w:t xml:space="preserve"> الحكومي.</w:t>
      </w:r>
    </w:p>
    <w:p w:rsidR="00AA6B2A" w:rsidRPr="00556B23" w:rsidP="00AA6B2A" w14:paraId="70E82AE9" w14:textId="77777777">
      <w:pPr>
        <w:pStyle w:val="7191"/>
        <w:numPr>
          <w:ilvl w:val="0"/>
          <w:numId w:val="32"/>
        </w:numPr>
        <w:spacing w:line="264" w:lineRule="exact"/>
        <w:ind w:right="142"/>
        <w:rPr>
          <w:lang w:bidi="ar-LB"/>
        </w:rPr>
      </w:pPr>
      <w:r w:rsidRPr="00556B23">
        <w:rPr>
          <w:rtl/>
          <w:lang w:bidi="ar-LB"/>
        </w:rPr>
        <w:t xml:space="preserve">كانت شركة بريد إسرائيل شركة حكومية بملكية دولة إسرائيل الكاملة (حتى خصخصتها في أيار 2024)، والتي تقدم خدمات بريدية وتقدم أيضًا خدمات مصرفية من خلال شركة تابعة لها - بنك البريد. </w:t>
      </w:r>
      <w:r w:rsidRPr="00556B23">
        <w:rPr>
          <w:rFonts w:hint="eastAsia"/>
          <w:rtl/>
          <w:lang w:bidi="ar-LB"/>
        </w:rPr>
        <w:t>حتى</w:t>
      </w:r>
      <w:r w:rsidRPr="00556B23">
        <w:rPr>
          <w:rtl/>
          <w:lang w:bidi="ar-LB"/>
        </w:rPr>
        <w:t xml:space="preserve"> نهاية عام 2023، </w:t>
      </w:r>
      <w:r w:rsidRPr="00556B23">
        <w:rPr>
          <w:rFonts w:hint="eastAsia"/>
          <w:rtl/>
          <w:lang w:bidi="ar-LB"/>
        </w:rPr>
        <w:t>كان</w:t>
      </w:r>
      <w:r w:rsidRPr="00556B23">
        <w:rPr>
          <w:rtl/>
          <w:lang w:bidi="ar-LB"/>
        </w:rPr>
        <w:t xml:space="preserve"> لدى شركة البريد وبنك البريد 400 وحدة بريدية، 650 مركز ت</w:t>
      </w:r>
      <w:r w:rsidRPr="00556B23">
        <w:rPr>
          <w:rFonts w:hint="eastAsia"/>
          <w:rtl/>
          <w:lang w:bidi="ar-LB"/>
        </w:rPr>
        <w:t>سليم</w:t>
      </w:r>
      <w:r w:rsidRPr="00556B23">
        <w:rPr>
          <w:rtl/>
          <w:lang w:bidi="ar-LB"/>
        </w:rPr>
        <w:t xml:space="preserve"> وحوالي 60 مركز بريد إقليمي. تلقى حوالي 11.9 مليون </w:t>
      </w:r>
      <w:r w:rsidRPr="00556B23">
        <w:rPr>
          <w:rFonts w:hint="eastAsia"/>
          <w:rtl/>
          <w:lang w:bidi="ar-LB"/>
        </w:rPr>
        <w:t>عميل</w:t>
      </w:r>
      <w:r w:rsidRPr="00556B23">
        <w:rPr>
          <w:rtl/>
          <w:lang w:bidi="ar-LB"/>
        </w:rPr>
        <w:t xml:space="preserve"> للشركة والبنك خدمة في وحدات البريد في عام 2023. تمتلك شركة البريد 55 نظام</w:t>
      </w:r>
      <w:r w:rsidRPr="00556B23">
        <w:rPr>
          <w:rFonts w:hint="eastAsia"/>
          <w:rtl/>
          <w:lang w:bidi="ar-LB"/>
        </w:rPr>
        <w:t>اً</w:t>
      </w:r>
      <w:r w:rsidRPr="00556B23">
        <w:rPr>
          <w:rtl/>
          <w:lang w:bidi="ar-LB"/>
        </w:rPr>
        <w:t xml:space="preserve"> </w:t>
      </w:r>
      <w:r w:rsidRPr="00556B23">
        <w:rPr>
          <w:rFonts w:hint="eastAsia"/>
          <w:rtl/>
          <w:lang w:bidi="ar-LB"/>
        </w:rPr>
        <w:t>لل</w:t>
      </w:r>
      <w:r w:rsidRPr="00556B23">
        <w:rPr>
          <w:rtl/>
          <w:lang w:bidi="ar-LB"/>
        </w:rPr>
        <w:t>معلومات بعضها ينقسم إلى أنظمة فرعية، كما يمتلك بنك البريد 16 نظام</w:t>
      </w:r>
      <w:r w:rsidRPr="00556B23">
        <w:rPr>
          <w:rFonts w:hint="eastAsia"/>
          <w:rtl/>
          <w:lang w:bidi="ar-LB"/>
        </w:rPr>
        <w:t>اً</w:t>
      </w:r>
      <w:r w:rsidRPr="00556B23">
        <w:rPr>
          <w:rtl/>
          <w:lang w:bidi="ar-LB"/>
        </w:rPr>
        <w:t xml:space="preserve"> إضافي</w:t>
      </w:r>
      <w:r w:rsidRPr="00556B23">
        <w:rPr>
          <w:rFonts w:hint="eastAsia"/>
          <w:rtl/>
          <w:lang w:bidi="ar-LB"/>
        </w:rPr>
        <w:t>ّاً</w:t>
      </w:r>
      <w:r w:rsidRPr="00556B23">
        <w:rPr>
          <w:rtl/>
          <w:lang w:bidi="ar-LB"/>
        </w:rPr>
        <w:t xml:space="preserve"> بعضها ينقسم إلى أنظمة فرعية، ويبلغ المتوسط السنوي لمصاريف التشغيل والاستثمار لقسم نظم المعلومات 124 مليون ش.ج. تعتمد هذه الأنظمة على تقنيات مختلفة وي</w:t>
      </w:r>
      <w:r w:rsidRPr="00556B23">
        <w:rPr>
          <w:rFonts w:hint="eastAsia"/>
          <w:rtl/>
          <w:lang w:bidi="ar-LB"/>
        </w:rPr>
        <w:t>تم</w:t>
      </w:r>
      <w:r w:rsidRPr="00556B23">
        <w:rPr>
          <w:rtl/>
          <w:lang w:bidi="ar-LB"/>
        </w:rPr>
        <w:t xml:space="preserve"> </w:t>
      </w:r>
      <w:r w:rsidRPr="00556B23">
        <w:rPr>
          <w:rFonts w:hint="eastAsia"/>
          <w:rtl/>
          <w:lang w:bidi="ar-LB"/>
        </w:rPr>
        <w:t>دعمها</w:t>
      </w:r>
      <w:r w:rsidRPr="00556B23">
        <w:rPr>
          <w:rtl/>
          <w:lang w:bidi="ar-LB"/>
        </w:rPr>
        <w:t xml:space="preserve"> </w:t>
      </w:r>
      <w:r w:rsidRPr="00556B23">
        <w:rPr>
          <w:rFonts w:hint="eastAsia"/>
          <w:rtl/>
          <w:lang w:bidi="ar-LB"/>
        </w:rPr>
        <w:t>من</w:t>
      </w:r>
      <w:r w:rsidRPr="00556B23">
        <w:rPr>
          <w:rtl/>
          <w:lang w:bidi="ar-LB"/>
        </w:rPr>
        <w:t xml:space="preserve"> </w:t>
      </w:r>
      <w:r w:rsidRPr="00556B23">
        <w:rPr>
          <w:rFonts w:hint="eastAsia"/>
          <w:rtl/>
          <w:lang w:bidi="ar-LB"/>
        </w:rPr>
        <w:t>قبل</w:t>
      </w:r>
      <w:r w:rsidRPr="00556B23">
        <w:rPr>
          <w:rtl/>
          <w:lang w:bidi="ar-LB"/>
        </w:rPr>
        <w:t xml:space="preserve"> أكثر من 20 مورد. كشفت الرقابة المتعلقة بأنظمة المعلومات في شركة بريد إسرائيل وبنك البريد عن أوجه قصور في مجالات نظم المعلومات وأمن المعلومات في شركة البريد وبنك البريد، بما في ذلك </w:t>
      </w:r>
      <w:r w:rsidRPr="00556B23">
        <w:rPr>
          <w:rFonts w:hint="eastAsia"/>
          <w:rtl/>
          <w:lang w:bidi="ar-LB"/>
        </w:rPr>
        <w:t>خلل</w:t>
      </w:r>
      <w:r w:rsidRPr="00556B23">
        <w:rPr>
          <w:rtl/>
          <w:lang w:bidi="ar-LB"/>
        </w:rPr>
        <w:t xml:space="preserve"> </w:t>
      </w:r>
      <w:r w:rsidRPr="00556B23">
        <w:rPr>
          <w:rFonts w:hint="eastAsia"/>
          <w:rtl/>
          <w:lang w:bidi="ar-LB"/>
        </w:rPr>
        <w:t>في</w:t>
      </w:r>
      <w:r w:rsidRPr="00556B23">
        <w:rPr>
          <w:rtl/>
          <w:lang w:bidi="ar-LB"/>
        </w:rPr>
        <w:t xml:space="preserve"> إدارة عملية إلغاء أذونات الموظفين </w:t>
      </w:r>
      <w:r w:rsidRPr="00556B23">
        <w:rPr>
          <w:rFonts w:hint="eastAsia"/>
          <w:rtl/>
          <w:lang w:bidi="ar-LB"/>
        </w:rPr>
        <w:t>و</w:t>
      </w:r>
      <w:r w:rsidRPr="00556B23">
        <w:rPr>
          <w:rtl/>
          <w:lang w:bidi="ar-LB"/>
        </w:rPr>
        <w:t>في الرقابة على هذه العملية - وبالتالي، فإن 85 (3٪) من أصحاب الأذونات لنظام معين لم يتم تعريفهم في نظام الموارد البشر</w:t>
      </w:r>
      <w:r w:rsidRPr="00556B23">
        <w:rPr>
          <w:rFonts w:hint="eastAsia"/>
          <w:rtl/>
          <w:lang w:bidi="ar-LB"/>
        </w:rPr>
        <w:t>ية</w:t>
      </w:r>
      <w:r w:rsidRPr="00556B23">
        <w:rPr>
          <w:rtl/>
          <w:lang w:bidi="ar-LB"/>
        </w:rPr>
        <w:t xml:space="preserve"> على أنهم "نشطون" و</w:t>
      </w:r>
      <w:r w:rsidRPr="00556B23">
        <w:rPr>
          <w:rFonts w:hint="eastAsia"/>
          <w:rtl/>
          <w:lang w:bidi="ar-LB"/>
        </w:rPr>
        <w:t>أنَّ</w:t>
      </w:r>
      <w:r w:rsidRPr="00556B23">
        <w:rPr>
          <w:rtl/>
          <w:lang w:bidi="ar-LB"/>
        </w:rPr>
        <w:t xml:space="preserve"> الرقابات المحوسبة التي اجرتها الشركة لم تستطع ايجاد 79 منهم ، 780 ( حوالي 13%) من أصحاب الأذونات النشطة في نظام الإدارة المركزية للشبكة هم موظفون غير مدرجين في قائمة الموظفين النشطين في نظام الموارد البشرية بالشركة؛ استخدام معدات محوسبة قديمة التي تضر بكل من خدمة </w:t>
      </w:r>
      <w:r w:rsidRPr="00556B23">
        <w:rPr>
          <w:rFonts w:hint="eastAsia"/>
          <w:rtl/>
          <w:lang w:bidi="ar-LB"/>
        </w:rPr>
        <w:t>عملاء</w:t>
      </w:r>
      <w:r w:rsidRPr="00556B23">
        <w:rPr>
          <w:rtl/>
          <w:lang w:bidi="ar-LB"/>
        </w:rPr>
        <w:t xml:space="preserve"> الشركة والبنك وأمن المعلومات - وبالتالي، على الرغم من تعريف مشروع استبدال المعدات المحوسبة كمشروع استراتيجي في عام 2019، فق</w:t>
      </w:r>
      <w:r w:rsidRPr="00556B23">
        <w:rPr>
          <w:rFonts w:hint="eastAsia"/>
          <w:rtl/>
          <w:lang w:bidi="ar-LB"/>
        </w:rPr>
        <w:t>ط</w:t>
      </w:r>
      <w:r w:rsidRPr="00556B23">
        <w:rPr>
          <w:rtl/>
          <w:lang w:bidi="ar-LB"/>
        </w:rPr>
        <w:t xml:space="preserve"> في بداية عام 2022 </w:t>
      </w:r>
      <w:r w:rsidRPr="00556B23">
        <w:rPr>
          <w:rtl/>
          <w:lang w:bidi="ar-LB"/>
        </w:rPr>
        <w:t xml:space="preserve">بدأت شركة البريد في استبداله. </w:t>
      </w:r>
      <w:r w:rsidRPr="00556B23">
        <w:rPr>
          <w:rFonts w:hint="eastAsia"/>
          <w:rtl/>
          <w:lang w:bidi="ar-LB"/>
        </w:rPr>
        <w:t>حتى</w:t>
      </w:r>
      <w:r w:rsidRPr="00556B23">
        <w:rPr>
          <w:rtl/>
          <w:lang w:bidi="ar-LB"/>
        </w:rPr>
        <w:t xml:space="preserve"> آذار 2024، تم استبدال أو ترقية 683 حاسوب فقط من أصل 1850. عدم وجود خطة عمل متعددة السنوات لقسم نظم المعلومات؛ عدم متابعة تنفيذ خطط العمل؛ </w:t>
      </w:r>
      <w:r w:rsidRPr="00556B23">
        <w:rPr>
          <w:rFonts w:hint="eastAsia"/>
          <w:rtl/>
          <w:lang w:bidi="ar-LB"/>
        </w:rPr>
        <w:t>كثرة</w:t>
      </w:r>
      <w:r w:rsidRPr="00556B23">
        <w:rPr>
          <w:rtl/>
          <w:lang w:bidi="ar-LB"/>
        </w:rPr>
        <w:t xml:space="preserve"> </w:t>
      </w:r>
      <w:r w:rsidRPr="00556B23">
        <w:rPr>
          <w:rFonts w:hint="eastAsia"/>
          <w:rtl/>
          <w:lang w:bidi="ar-LB"/>
        </w:rPr>
        <w:t>ال</w:t>
      </w:r>
      <w:r w:rsidRPr="00556B23">
        <w:rPr>
          <w:rtl/>
          <w:lang w:bidi="ar-LB"/>
        </w:rPr>
        <w:t xml:space="preserve">أنظمة </w:t>
      </w:r>
      <w:r w:rsidRPr="00556B23">
        <w:rPr>
          <w:rFonts w:hint="eastAsia"/>
          <w:rtl/>
          <w:lang w:bidi="ar-LB"/>
        </w:rPr>
        <w:t>الذي</w:t>
      </w:r>
      <w:r w:rsidRPr="00556B23">
        <w:rPr>
          <w:rtl/>
          <w:lang w:bidi="ar-LB"/>
        </w:rPr>
        <w:t xml:space="preserve"> يصعب نقل المعلومات فيما بينها وي</w:t>
      </w:r>
      <w:r w:rsidRPr="00556B23">
        <w:rPr>
          <w:rFonts w:hint="eastAsia"/>
          <w:rtl/>
          <w:lang w:bidi="ar-LB"/>
        </w:rPr>
        <w:t>ُلزم</w:t>
      </w:r>
      <w:r w:rsidRPr="00556B23">
        <w:rPr>
          <w:rtl/>
          <w:lang w:bidi="ar-LB"/>
        </w:rPr>
        <w:t xml:space="preserve"> القيام بإجراءات يدوية واستثمار موارد للتعويض عن ذلك. </w:t>
      </w:r>
    </w:p>
    <w:p w:rsidR="00AA6B2A" w:rsidRPr="00556B23" w:rsidP="00AA6B2A" w14:paraId="15C3310C" w14:textId="77777777">
      <w:pPr>
        <w:pStyle w:val="7191"/>
        <w:spacing w:line="264" w:lineRule="exact"/>
        <w:ind w:left="397" w:right="142"/>
        <w:rPr>
          <w:rtl/>
        </w:rPr>
      </w:pPr>
      <w:r w:rsidRPr="00556B23">
        <w:rPr>
          <w:rtl/>
          <w:lang w:bidi="ar-LB"/>
        </w:rPr>
        <w:t xml:space="preserve">يجب على قسم نظم المعلومات في شركة البريد </w:t>
      </w:r>
      <w:r w:rsidRPr="00556B23">
        <w:rPr>
          <w:rFonts w:hint="eastAsia"/>
          <w:rtl/>
          <w:lang w:bidi="ar-LB"/>
        </w:rPr>
        <w:t>إقرار</w:t>
      </w:r>
      <w:r w:rsidRPr="00556B23">
        <w:rPr>
          <w:rtl/>
          <w:lang w:bidi="ar-LB"/>
        </w:rPr>
        <w:t xml:space="preserve"> خطة عمل منظمة تتضمن تطوير نظم المعلومات برؤية مستقبلية، ترقية الأنظمة القديمة </w:t>
      </w:r>
      <w:r w:rsidRPr="00556B23">
        <w:rPr>
          <w:rFonts w:hint="eastAsia"/>
          <w:rtl/>
          <w:lang w:bidi="ar-LB"/>
        </w:rPr>
        <w:t>وتحسين</w:t>
      </w:r>
      <w:r w:rsidRPr="00556B23">
        <w:rPr>
          <w:rtl/>
          <w:lang w:bidi="ar-LB"/>
        </w:rPr>
        <w:t xml:space="preserve"> الانظمة الحالية وتحسين التكامل بينه</w:t>
      </w:r>
      <w:r w:rsidRPr="00556B23">
        <w:rPr>
          <w:rFonts w:hint="eastAsia"/>
          <w:rtl/>
          <w:lang w:bidi="ar-LB"/>
        </w:rPr>
        <w:t>ا</w:t>
      </w:r>
      <w:r w:rsidRPr="00556B23">
        <w:rPr>
          <w:rtl/>
          <w:lang w:bidi="ar-LB"/>
        </w:rPr>
        <w:t>؛ كل هذا مع الحرص على حماية سيبرانية وتقليل ال</w:t>
      </w:r>
      <w:r w:rsidRPr="00556B23">
        <w:rPr>
          <w:rFonts w:hint="eastAsia"/>
          <w:rtl/>
          <w:lang w:bidi="ar-LB"/>
        </w:rPr>
        <w:t>انكشاف</w:t>
      </w:r>
      <w:r w:rsidRPr="00556B23">
        <w:rPr>
          <w:rtl/>
          <w:lang w:bidi="ar-LB"/>
        </w:rPr>
        <w:t xml:space="preserve"> للمخاطر الناشئة عن جوانب مختلفة من الاستخدام غير المصرح به. يجب على شركة البريد أن تعمل، في إطار تحسين أمن المعلومات - وخاصة على ضوء الحدث السيبراني الذي </w:t>
      </w:r>
      <w:r w:rsidRPr="00556B23">
        <w:rPr>
          <w:rFonts w:hint="eastAsia"/>
          <w:rtl/>
          <w:lang w:bidi="ar-LB"/>
        </w:rPr>
        <w:t>تعرضت</w:t>
      </w:r>
      <w:r w:rsidRPr="00556B23">
        <w:rPr>
          <w:rtl/>
          <w:lang w:bidi="ar-LB"/>
        </w:rPr>
        <w:t xml:space="preserve"> </w:t>
      </w:r>
      <w:r w:rsidRPr="00556B23">
        <w:rPr>
          <w:rFonts w:hint="eastAsia"/>
          <w:rtl/>
          <w:lang w:bidi="ar-LB"/>
        </w:rPr>
        <w:t>له</w:t>
      </w:r>
      <w:r w:rsidRPr="00556B23">
        <w:rPr>
          <w:rtl/>
          <w:lang w:bidi="ar-LB"/>
        </w:rPr>
        <w:t xml:space="preserve"> في نيسان 2023 - لتحسين الرقابة على إدارة الأذونات في الشركة. يجب على الشركة فحص أوجه القصور التي </w:t>
      </w:r>
      <w:r w:rsidRPr="00556B23">
        <w:rPr>
          <w:rFonts w:hint="eastAsia"/>
          <w:rtl/>
          <w:lang w:bidi="ar-LB"/>
        </w:rPr>
        <w:t>وُجدت</w:t>
      </w:r>
      <w:r w:rsidRPr="00556B23">
        <w:rPr>
          <w:rtl/>
          <w:lang w:bidi="ar-LB"/>
        </w:rPr>
        <w:t xml:space="preserve"> في الرقابة </w:t>
      </w:r>
      <w:r w:rsidRPr="00556B23">
        <w:rPr>
          <w:rFonts w:hint="eastAsia"/>
          <w:rtl/>
          <w:lang w:bidi="ar-LB"/>
        </w:rPr>
        <w:t>في</w:t>
      </w:r>
      <w:r w:rsidRPr="00556B23">
        <w:rPr>
          <w:rtl/>
          <w:lang w:bidi="ar-LB"/>
        </w:rPr>
        <w:t xml:space="preserve"> هذا الموضوع وصياغة سبل </w:t>
      </w:r>
      <w:r w:rsidRPr="00556B23">
        <w:rPr>
          <w:rFonts w:hint="eastAsia"/>
          <w:rtl/>
          <w:lang w:bidi="ar-LB"/>
        </w:rPr>
        <w:t>ل</w:t>
      </w:r>
      <w:r w:rsidRPr="00556B23">
        <w:rPr>
          <w:rtl/>
          <w:lang w:bidi="ar-LB"/>
        </w:rPr>
        <w:t>تصحيحها على الفور.</w:t>
      </w:r>
    </w:p>
    <w:p w:rsidR="00AA6B2A" w:rsidRPr="00556B23" w:rsidP="00AA6B2A" w14:paraId="7C3D4B55" w14:textId="77777777">
      <w:pPr>
        <w:pStyle w:val="7191"/>
        <w:numPr>
          <w:ilvl w:val="0"/>
          <w:numId w:val="32"/>
        </w:numPr>
        <w:spacing w:line="264" w:lineRule="exact"/>
        <w:ind w:right="142"/>
      </w:pPr>
      <w:r w:rsidRPr="00556B23">
        <w:rPr>
          <w:rtl/>
          <w:lang w:bidi="ar-LB"/>
        </w:rPr>
        <w:t xml:space="preserve">يتضمن التقرير فصل </w:t>
      </w:r>
      <w:r w:rsidRPr="00556B23">
        <w:rPr>
          <w:rFonts w:hint="eastAsia"/>
          <w:rtl/>
          <w:lang w:bidi="ar-LB"/>
        </w:rPr>
        <w:t>حول</w:t>
      </w:r>
      <w:r w:rsidRPr="00556B23">
        <w:rPr>
          <w:rtl/>
          <w:lang w:bidi="ar-LB"/>
        </w:rPr>
        <w:t xml:space="preserve"> </w:t>
      </w:r>
      <w:r w:rsidRPr="00556B23">
        <w:rPr>
          <w:b/>
          <w:bCs/>
          <w:rtl/>
          <w:lang w:bidi="ar-LB"/>
        </w:rPr>
        <w:t>ال</w:t>
      </w:r>
      <w:r w:rsidRPr="00556B23">
        <w:rPr>
          <w:rFonts w:hint="eastAsia"/>
          <w:b/>
          <w:bCs/>
          <w:rtl/>
          <w:lang w:bidi="ar-LB"/>
        </w:rPr>
        <w:t>حماية</w:t>
      </w:r>
      <w:r w:rsidRPr="00556B23">
        <w:rPr>
          <w:b/>
          <w:bCs/>
          <w:rtl/>
          <w:lang w:bidi="ar-LB"/>
        </w:rPr>
        <w:t xml:space="preserve"> في مجال ال</w:t>
      </w:r>
      <w:r w:rsidRPr="00556B23">
        <w:rPr>
          <w:rFonts w:hint="eastAsia"/>
          <w:b/>
          <w:bCs/>
          <w:rtl/>
          <w:lang w:bidi="ar-LB"/>
        </w:rPr>
        <w:t>سايبر</w:t>
      </w:r>
      <w:r w:rsidRPr="00556B23">
        <w:rPr>
          <w:b/>
          <w:bCs/>
          <w:rtl/>
          <w:lang w:bidi="ar-LB"/>
        </w:rPr>
        <w:t>: جوانب تنظيم وحماية المعلومات وأنظمة ال</w:t>
      </w:r>
      <w:r w:rsidRPr="00556B23">
        <w:rPr>
          <w:rFonts w:hint="eastAsia"/>
          <w:b/>
          <w:bCs/>
          <w:rtl/>
          <w:lang w:bidi="ar-LB"/>
        </w:rPr>
        <w:t>حاسوب</w:t>
      </w:r>
      <w:r w:rsidRPr="00556B23">
        <w:rPr>
          <w:b/>
          <w:bCs/>
          <w:rtl/>
          <w:lang w:bidi="ar-LB"/>
        </w:rPr>
        <w:t xml:space="preserve"> في شركة رفائيل لأنظمة القتال المتقدمة </w:t>
      </w:r>
      <w:r w:rsidRPr="00556B23">
        <w:rPr>
          <w:rFonts w:hint="eastAsia"/>
          <w:b/>
          <w:bCs/>
          <w:rtl/>
          <w:lang w:bidi="ar-LB"/>
        </w:rPr>
        <w:t>م</w:t>
      </w:r>
      <w:r w:rsidRPr="00556B23">
        <w:rPr>
          <w:b/>
          <w:bCs/>
          <w:rtl/>
          <w:lang w:bidi="ar-LB"/>
        </w:rPr>
        <w:t xml:space="preserve">.ض. </w:t>
      </w:r>
      <w:r w:rsidRPr="00556B23">
        <w:rPr>
          <w:rtl/>
          <w:lang w:bidi="ar-LB"/>
        </w:rPr>
        <w:t xml:space="preserve">في عام 2022، بلغت ميزانية قسم الأمن التكنولوجي والحماية </w:t>
      </w:r>
      <w:r w:rsidRPr="00556B23">
        <w:rPr>
          <w:rFonts w:hint="eastAsia"/>
          <w:rtl/>
          <w:lang w:bidi="ar-LB"/>
        </w:rPr>
        <w:t>السبرانية</w:t>
      </w:r>
      <w:r w:rsidRPr="00556B23">
        <w:rPr>
          <w:rtl/>
          <w:lang w:bidi="ar-LB"/>
        </w:rPr>
        <w:t xml:space="preserve"> في شركة رفائيل 10% من ميزانية الحوسبة </w:t>
      </w:r>
      <w:r w:rsidRPr="00556B23">
        <w:rPr>
          <w:rFonts w:hint="eastAsia"/>
          <w:rtl/>
          <w:lang w:bidi="ar-LB"/>
        </w:rPr>
        <w:t>لشعبة</w:t>
      </w:r>
      <w:r w:rsidRPr="00556B23">
        <w:rPr>
          <w:rtl/>
          <w:lang w:bidi="ar-LB"/>
        </w:rPr>
        <w:t xml:space="preserve"> </w:t>
      </w:r>
      <w:r w:rsidRPr="00556B23">
        <w:rPr>
          <w:rFonts w:hint="eastAsia"/>
          <w:rtl/>
          <w:lang w:bidi="ar-LB"/>
        </w:rPr>
        <w:t>تكنولوجيا</w:t>
      </w:r>
      <w:r w:rsidRPr="00556B23">
        <w:rPr>
          <w:rtl/>
          <w:lang w:bidi="ar-LB"/>
        </w:rPr>
        <w:t xml:space="preserve"> المعلومات والعمليات في رافائيل، و</w:t>
      </w:r>
      <w:r w:rsidRPr="00556B23">
        <w:rPr>
          <w:rFonts w:hint="eastAsia"/>
          <w:rtl/>
          <w:lang w:bidi="ar-LB"/>
        </w:rPr>
        <w:t>في</w:t>
      </w:r>
      <w:r w:rsidRPr="00556B23">
        <w:rPr>
          <w:rtl/>
          <w:lang w:bidi="ar-LB"/>
        </w:rPr>
        <w:t xml:space="preserve"> </w:t>
      </w:r>
      <w:r w:rsidRPr="00556B23">
        <w:rPr>
          <w:rFonts w:hint="eastAsia"/>
          <w:rtl/>
          <w:lang w:bidi="ar-LB"/>
        </w:rPr>
        <w:t>عام</w:t>
      </w:r>
      <w:r w:rsidRPr="00556B23">
        <w:rPr>
          <w:rtl/>
          <w:lang w:bidi="ar-LB"/>
        </w:rPr>
        <w:t xml:space="preserve"> 2022 </w:t>
      </w:r>
      <w:r w:rsidRPr="00556B23">
        <w:rPr>
          <w:rFonts w:hint="eastAsia"/>
          <w:rtl/>
          <w:lang w:bidi="ar-LB"/>
        </w:rPr>
        <w:t>بلغ</w:t>
      </w:r>
      <w:r w:rsidRPr="00556B23">
        <w:rPr>
          <w:rtl/>
          <w:lang w:bidi="ar-LB"/>
        </w:rPr>
        <w:t xml:space="preserve"> معدل الحوادث السيبرانية من نوع التصيد التي تم الإبلاغ عنها إلى </w:t>
      </w:r>
      <w:r w:rsidRPr="00556B23">
        <w:rPr>
          <w:rFonts w:hint="eastAsia"/>
          <w:rtl/>
          <w:lang w:bidi="ar-LB"/>
        </w:rPr>
        <w:t>الهيئة</w:t>
      </w:r>
      <w:r w:rsidRPr="00556B23">
        <w:rPr>
          <w:rtl/>
          <w:lang w:bidi="ar-LB"/>
        </w:rPr>
        <w:t xml:space="preserve"> الوطنية للأمن </w:t>
      </w:r>
      <w:r w:rsidRPr="00556B23">
        <w:rPr>
          <w:rFonts w:hint="eastAsia"/>
          <w:rtl/>
          <w:lang w:bidi="ar-LB"/>
        </w:rPr>
        <w:t>السايبراني</w:t>
      </w:r>
      <w:r w:rsidRPr="00556B23">
        <w:rPr>
          <w:rtl/>
          <w:lang w:bidi="ar-LB"/>
        </w:rPr>
        <w:t xml:space="preserve"> 31٪؛ من أصل 9,108 حدث </w:t>
      </w:r>
      <w:r w:rsidRPr="00556B23">
        <w:rPr>
          <w:rFonts w:hint="eastAsia"/>
          <w:rtl/>
          <w:lang w:bidi="ar-LB"/>
        </w:rPr>
        <w:t>سيبراني</w:t>
      </w:r>
      <w:r w:rsidRPr="00556B23">
        <w:rPr>
          <w:rtl/>
          <w:lang w:bidi="ar-LB"/>
        </w:rPr>
        <w:t xml:space="preserve"> تم </w:t>
      </w:r>
      <w:r w:rsidRPr="00556B23">
        <w:rPr>
          <w:rFonts w:hint="eastAsia"/>
          <w:rtl/>
          <w:lang w:bidi="ar-LB"/>
        </w:rPr>
        <w:t>إبلاغها</w:t>
      </w:r>
      <w:r w:rsidRPr="00556B23">
        <w:rPr>
          <w:rtl/>
          <w:lang w:bidi="ar-LB"/>
        </w:rPr>
        <w:t xml:space="preserve"> </w:t>
      </w:r>
      <w:r w:rsidRPr="00556B23">
        <w:rPr>
          <w:rFonts w:hint="eastAsia"/>
          <w:rtl/>
          <w:lang w:bidi="ar-LB"/>
        </w:rPr>
        <w:t>به</w:t>
      </w:r>
      <w:r w:rsidRPr="00556B23">
        <w:rPr>
          <w:rtl/>
          <w:lang w:bidi="ar-LB"/>
        </w:rPr>
        <w:t xml:space="preserve">. </w:t>
      </w:r>
      <w:r w:rsidRPr="00556B23">
        <w:rPr>
          <w:rFonts w:hint="eastAsia"/>
          <w:rtl/>
          <w:lang w:bidi="ar-LB"/>
        </w:rPr>
        <w:t>و</w:t>
      </w:r>
      <w:r w:rsidRPr="00556B23">
        <w:rPr>
          <w:rtl/>
          <w:lang w:bidi="ar-LB"/>
        </w:rPr>
        <w:t xml:space="preserve">كشفت المراجعة عن أوجه قصور </w:t>
      </w:r>
      <w:r w:rsidRPr="00556B23">
        <w:rPr>
          <w:rFonts w:hint="eastAsia"/>
          <w:rtl/>
          <w:lang w:bidi="ar-LB"/>
        </w:rPr>
        <w:t>المرتبطة</w:t>
      </w:r>
      <w:r w:rsidRPr="00556B23">
        <w:rPr>
          <w:rtl/>
          <w:lang w:bidi="ar-LB"/>
        </w:rPr>
        <w:t xml:space="preserve">، من بين أمور أخرى، بعدم تنظيم علاقة العمل بين </w:t>
      </w:r>
      <w:r w:rsidRPr="00556B23">
        <w:rPr>
          <w:rFonts w:hint="eastAsia"/>
          <w:rtl/>
          <w:lang w:bidi="ar-LB"/>
        </w:rPr>
        <w:t>الهيئة</w:t>
      </w:r>
      <w:r w:rsidRPr="00556B23">
        <w:rPr>
          <w:rtl/>
          <w:lang w:bidi="ar-LB"/>
        </w:rPr>
        <w:t xml:space="preserve"> الوطنية للأمن </w:t>
      </w:r>
      <w:r w:rsidRPr="00556B23">
        <w:rPr>
          <w:rFonts w:hint="eastAsia"/>
          <w:rtl/>
          <w:lang w:bidi="ar-LB"/>
        </w:rPr>
        <w:t>السايبراني</w:t>
      </w:r>
      <w:r w:rsidRPr="00556B23">
        <w:rPr>
          <w:rtl/>
          <w:lang w:bidi="ar-LB"/>
        </w:rPr>
        <w:t xml:space="preserve"> </w:t>
      </w:r>
      <w:r w:rsidRPr="00556B23">
        <w:rPr>
          <w:rFonts w:hint="eastAsia"/>
          <w:rtl/>
          <w:lang w:bidi="ar-LB"/>
        </w:rPr>
        <w:t>ومسؤول</w:t>
      </w:r>
      <w:r w:rsidRPr="00556B23">
        <w:rPr>
          <w:rtl/>
          <w:lang w:bidi="ar-LB"/>
        </w:rPr>
        <w:t xml:space="preserve"> ال</w:t>
      </w:r>
      <w:r w:rsidRPr="00556B23">
        <w:rPr>
          <w:rFonts w:hint="eastAsia"/>
          <w:rtl/>
          <w:lang w:bidi="ar-LB"/>
        </w:rPr>
        <w:t>امن</w:t>
      </w:r>
      <w:r w:rsidRPr="00556B23">
        <w:rPr>
          <w:rtl/>
          <w:lang w:bidi="ar-LB"/>
        </w:rPr>
        <w:t xml:space="preserve"> في </w:t>
      </w:r>
      <w:r w:rsidRPr="00556B23">
        <w:rPr>
          <w:rFonts w:hint="eastAsia"/>
          <w:rtl/>
          <w:lang w:bidi="ar-LB"/>
        </w:rPr>
        <w:t>جهاز</w:t>
      </w:r>
      <w:r w:rsidRPr="00556B23">
        <w:rPr>
          <w:rtl/>
          <w:lang w:bidi="ar-LB"/>
        </w:rPr>
        <w:t xml:space="preserve"> </w:t>
      </w:r>
      <w:r w:rsidRPr="00556B23">
        <w:rPr>
          <w:rFonts w:hint="eastAsia"/>
          <w:rtl/>
          <w:lang w:bidi="ar-LB"/>
        </w:rPr>
        <w:t>الامن</w:t>
      </w:r>
      <w:r w:rsidRPr="00556B23">
        <w:rPr>
          <w:rtl/>
          <w:lang w:bidi="ar-LB"/>
        </w:rPr>
        <w:t xml:space="preserve"> وأوجه قصور </w:t>
      </w:r>
      <w:r w:rsidRPr="00556B23">
        <w:rPr>
          <w:rFonts w:hint="eastAsia"/>
          <w:rtl/>
          <w:lang w:bidi="ar-LB"/>
        </w:rPr>
        <w:t>المتعلقة</w:t>
      </w:r>
      <w:r w:rsidRPr="00556B23">
        <w:rPr>
          <w:rtl/>
          <w:lang w:bidi="ar-LB"/>
        </w:rPr>
        <w:t xml:space="preserve"> بحماية المعلومات وأنظمة ال</w:t>
      </w:r>
      <w:r w:rsidRPr="00556B23">
        <w:rPr>
          <w:rFonts w:hint="eastAsia"/>
          <w:rtl/>
          <w:lang w:bidi="ar-LB"/>
        </w:rPr>
        <w:t>حوسبة</w:t>
      </w:r>
      <w:r w:rsidRPr="00556B23">
        <w:rPr>
          <w:rtl/>
          <w:lang w:bidi="ar-LB"/>
        </w:rPr>
        <w:t xml:space="preserve"> في رفائيل. يجب على إدارة رافائيل ومجلس إدارة رفائيل العمل على تصحيح أوجه القصور والتحقق بالتعاون مع </w:t>
      </w:r>
      <w:r w:rsidRPr="00556B23">
        <w:rPr>
          <w:rFonts w:hint="eastAsia"/>
          <w:rtl/>
          <w:lang w:bidi="ar-LB"/>
        </w:rPr>
        <w:t>مسؤول</w:t>
      </w:r>
      <w:r w:rsidRPr="00556B23">
        <w:rPr>
          <w:rtl/>
          <w:lang w:bidi="ar-LB"/>
        </w:rPr>
        <w:t xml:space="preserve"> الامن في </w:t>
      </w:r>
      <w:r w:rsidRPr="00556B23">
        <w:rPr>
          <w:rFonts w:hint="eastAsia"/>
          <w:rtl/>
          <w:lang w:bidi="ar-LB"/>
        </w:rPr>
        <w:t>جهاز</w:t>
      </w:r>
      <w:r w:rsidRPr="00556B23">
        <w:rPr>
          <w:rtl/>
          <w:lang w:bidi="ar-LB"/>
        </w:rPr>
        <w:t xml:space="preserve"> </w:t>
      </w:r>
      <w:r w:rsidRPr="00556B23">
        <w:rPr>
          <w:rFonts w:hint="eastAsia"/>
          <w:rtl/>
          <w:lang w:bidi="ar-LB"/>
        </w:rPr>
        <w:t>الامن</w:t>
      </w:r>
      <w:r w:rsidRPr="00556B23">
        <w:rPr>
          <w:rtl/>
          <w:lang w:bidi="ar-LB"/>
        </w:rPr>
        <w:t xml:space="preserve"> من </w:t>
      </w:r>
      <w:r w:rsidRPr="00556B23">
        <w:rPr>
          <w:rFonts w:hint="eastAsia"/>
          <w:rtl/>
          <w:lang w:bidi="ar-LB"/>
        </w:rPr>
        <w:t>تطبيق</w:t>
      </w:r>
      <w:r w:rsidRPr="00556B23">
        <w:rPr>
          <w:rtl/>
          <w:lang w:bidi="ar-LB"/>
        </w:rPr>
        <w:t xml:space="preserve"> رفائيل لتوجيهات</w:t>
      </w:r>
      <w:r w:rsidRPr="00556B23">
        <w:rPr>
          <w:rFonts w:hint="eastAsia"/>
          <w:rtl/>
          <w:lang w:bidi="ar-LB"/>
        </w:rPr>
        <w:t>ه</w:t>
      </w:r>
      <w:r w:rsidRPr="00556B23">
        <w:rPr>
          <w:rtl/>
          <w:lang w:bidi="ar-LB"/>
        </w:rPr>
        <w:t xml:space="preserve"> كما </w:t>
      </w:r>
      <w:r w:rsidRPr="00556B23">
        <w:rPr>
          <w:rFonts w:hint="eastAsia"/>
          <w:rtl/>
          <w:lang w:bidi="ar-LB"/>
        </w:rPr>
        <w:t>يجب</w:t>
      </w:r>
      <w:r w:rsidRPr="00556B23">
        <w:rPr>
          <w:rtl/>
          <w:lang w:bidi="ar-LB"/>
        </w:rPr>
        <w:t xml:space="preserve">، حيث أن </w:t>
      </w:r>
      <w:r w:rsidRPr="00556B23">
        <w:rPr>
          <w:rFonts w:hint="eastAsia"/>
          <w:rtl/>
          <w:lang w:bidi="ar-LB"/>
        </w:rPr>
        <w:t>عمل</w:t>
      </w:r>
      <w:r w:rsidRPr="00556B23">
        <w:rPr>
          <w:rtl/>
          <w:lang w:bidi="ar-LB"/>
        </w:rPr>
        <w:t xml:space="preserve"> رفائيل </w:t>
      </w:r>
      <w:r w:rsidRPr="00556B23">
        <w:rPr>
          <w:rFonts w:hint="eastAsia"/>
          <w:rtl/>
          <w:lang w:bidi="ar-LB"/>
        </w:rPr>
        <w:t>ي</w:t>
      </w:r>
      <w:r w:rsidRPr="00556B23">
        <w:rPr>
          <w:rtl/>
          <w:lang w:bidi="ar-LB"/>
        </w:rPr>
        <w:t xml:space="preserve">شكل </w:t>
      </w:r>
      <w:r w:rsidRPr="00556B23">
        <w:rPr>
          <w:rFonts w:hint="eastAsia"/>
          <w:rtl/>
          <w:lang w:bidi="ar-LB"/>
        </w:rPr>
        <w:t>جزء</w:t>
      </w:r>
      <w:r w:rsidRPr="00556B23">
        <w:rPr>
          <w:rtl/>
          <w:lang w:bidi="ar-LB"/>
        </w:rPr>
        <w:t xml:space="preserve"> هام في بناء القوة العسكرية للبلاد ومتانتها.</w:t>
      </w:r>
    </w:p>
    <w:p w:rsidR="00AA6B2A" w:rsidRPr="00556B23" w:rsidP="00AA6B2A" w14:paraId="56800200" w14:textId="77777777">
      <w:pPr>
        <w:pStyle w:val="7191"/>
        <w:numPr>
          <w:ilvl w:val="0"/>
          <w:numId w:val="32"/>
        </w:numPr>
        <w:spacing w:line="264" w:lineRule="exact"/>
        <w:ind w:right="142"/>
        <w:rPr>
          <w:rtl/>
        </w:rPr>
      </w:pPr>
      <w:r w:rsidRPr="00556B23">
        <w:rPr>
          <w:rtl/>
          <w:lang w:bidi="ar-LB"/>
        </w:rPr>
        <w:t xml:space="preserve">يحرص مكتبي على إجراء مراقبة متابعة لفحص ما إذا تم تصحيح أوجه القصور التي أشرنا إليها في تقارير المراقبة. يتضمن هذا التقرير نتائج رقابات المتابعة في موضوعين: </w:t>
      </w:r>
      <w:r w:rsidRPr="00556B23">
        <w:rPr>
          <w:b/>
          <w:bCs/>
          <w:rtl/>
          <w:lang w:bidi="ar-LB"/>
        </w:rPr>
        <w:t xml:space="preserve">مشروع تيفيل لترقية نظام الحوسبة في مؤسسة التأمين الوطني - </w:t>
      </w:r>
      <w:r w:rsidRPr="00556B23">
        <w:rPr>
          <w:rtl/>
          <w:lang w:bidi="ar-LB"/>
        </w:rPr>
        <w:t xml:space="preserve">كشفت رقابة المتابعة أن معظم أوجه القصور </w:t>
      </w:r>
      <w:r w:rsidRPr="00556B23">
        <w:rPr>
          <w:rFonts w:hint="eastAsia"/>
          <w:rtl/>
          <w:lang w:bidi="ar-LB"/>
        </w:rPr>
        <w:t>الجوهرية</w:t>
      </w:r>
      <w:r w:rsidRPr="00556B23">
        <w:rPr>
          <w:rtl/>
          <w:lang w:bidi="ar-LB"/>
        </w:rPr>
        <w:t xml:space="preserve"> التي </w:t>
      </w:r>
      <w:r w:rsidRPr="00556B23">
        <w:rPr>
          <w:rFonts w:hint="eastAsia"/>
          <w:rtl/>
          <w:lang w:bidi="ar-LB"/>
        </w:rPr>
        <w:t>وُجدت</w:t>
      </w:r>
      <w:r w:rsidRPr="00556B23">
        <w:rPr>
          <w:rtl/>
          <w:lang w:bidi="ar-LB"/>
        </w:rPr>
        <w:t xml:space="preserve"> في الرقابة السابقة لم يتم تصحيحها أو تم تصحيحها قليلًا. وذلك على الرغم من أنه بحلول موعد انهاء </w:t>
      </w:r>
      <w:r w:rsidRPr="00556B23">
        <w:rPr>
          <w:rFonts w:hint="eastAsia"/>
          <w:rtl/>
          <w:lang w:bidi="ar-LB"/>
        </w:rPr>
        <w:t>عملية</w:t>
      </w:r>
      <w:r w:rsidRPr="00556B23">
        <w:rPr>
          <w:rtl/>
          <w:lang w:bidi="ar-LB"/>
        </w:rPr>
        <w:t xml:space="preserve"> ال</w:t>
      </w:r>
      <w:r w:rsidRPr="00556B23">
        <w:rPr>
          <w:rFonts w:hint="eastAsia"/>
          <w:rtl/>
          <w:lang w:bidi="ar-LB"/>
        </w:rPr>
        <w:t>م</w:t>
      </w:r>
      <w:r w:rsidRPr="00556B23">
        <w:rPr>
          <w:rtl/>
          <w:lang w:bidi="ar-LB"/>
        </w:rPr>
        <w:t xml:space="preserve">رقابة، كان قد تم استثمار أموال عامة بلغ مجموعها أكثر من مليار ش.ج. في مشروع تيفيل (أكثر من ضعف الميزانية الإجمالية الأولية للمشروع). كما تبين أن هدف تحسين الخدمة للجمهور ومساعدة الجمهور في </w:t>
      </w:r>
      <w:r w:rsidRPr="00556B23">
        <w:rPr>
          <w:rFonts w:hint="eastAsia"/>
          <w:rtl/>
          <w:lang w:bidi="ar-LB"/>
        </w:rPr>
        <w:t>تحصيل</w:t>
      </w:r>
      <w:r w:rsidRPr="00556B23">
        <w:rPr>
          <w:rtl/>
          <w:lang w:bidi="ar-LB"/>
        </w:rPr>
        <w:t xml:space="preserve"> حقوقه يتحقق جزئيا، من بين أمور أخرى، بسبب تقليص محتويات المشروع؛ سياسة المرة الواحدة - تبين خلال رقابة المتابعة أنه على الرغم من إحراز تقدم كبير في الإجراءات الأولية اللازمة لتنفيذ سياسة المرة الواحدة منذ موعد الرقابة السابقة - إلا أن معظم أوجه القصور التي </w:t>
      </w:r>
      <w:r w:rsidRPr="00556B23">
        <w:rPr>
          <w:rFonts w:hint="eastAsia"/>
          <w:rtl/>
          <w:lang w:bidi="ar-LB"/>
        </w:rPr>
        <w:t>وُجدت</w:t>
      </w:r>
      <w:r w:rsidRPr="00556B23">
        <w:rPr>
          <w:rtl/>
          <w:lang w:bidi="ar-LB"/>
        </w:rPr>
        <w:t xml:space="preserve"> في الرقابة السابقة فيما يتعلق بحجم </w:t>
      </w:r>
      <w:r w:rsidRPr="00556B23">
        <w:rPr>
          <w:rFonts w:hint="eastAsia"/>
          <w:rtl/>
          <w:lang w:bidi="ar-LB"/>
        </w:rPr>
        <w:t>مسح</w:t>
      </w:r>
      <w:r w:rsidRPr="00556B23">
        <w:rPr>
          <w:rtl/>
          <w:lang w:bidi="ar-LB"/>
        </w:rPr>
        <w:t xml:space="preserve"> الخدمات الحكومية المقدمة للجمهور وتحليل خصائصها لم تصحح. كما أن الخطة الحكومية التي قررتها الحكومة عام 2016، لم تنتقل، حتى بعد مرور ثماني سنوات، إلى مسار التنفيذ الفعلي، ولا يبدو اكتمال العملية برمتها في أفق السنوات القليلة المقبلة. يبدو أن أصل المشكلة في هذا الأمر هو محدودية قدرة ال</w:t>
      </w:r>
      <w:r w:rsidRPr="00556B23">
        <w:rPr>
          <w:rFonts w:hint="eastAsia"/>
          <w:rtl/>
          <w:lang w:bidi="ar-LB"/>
        </w:rPr>
        <w:t>هيئة</w:t>
      </w:r>
      <w:r w:rsidRPr="00556B23">
        <w:rPr>
          <w:rtl/>
          <w:lang w:bidi="ar-LB"/>
        </w:rPr>
        <w:t xml:space="preserve"> الرقمي</w:t>
      </w:r>
      <w:r w:rsidRPr="00556B23">
        <w:rPr>
          <w:rFonts w:hint="eastAsia"/>
          <w:rtl/>
          <w:lang w:bidi="ar-LB"/>
        </w:rPr>
        <w:t>ة</w:t>
      </w:r>
      <w:r w:rsidRPr="00556B23">
        <w:rPr>
          <w:rtl/>
          <w:lang w:bidi="ar-LB"/>
        </w:rPr>
        <w:t xml:space="preserve"> على اتخاذ الإجراءات اللازمة لتنفيذ الخطة، حيث أن الجزء الرئيسي من نشاطه تجاه الجهات الحكومية لا ي</w:t>
      </w:r>
      <w:r w:rsidRPr="00556B23">
        <w:rPr>
          <w:rFonts w:hint="eastAsia"/>
          <w:rtl/>
          <w:lang w:bidi="ar-LB"/>
        </w:rPr>
        <w:t>ستن</w:t>
      </w:r>
      <w:r w:rsidRPr="00556B23">
        <w:rPr>
          <w:rtl/>
          <w:lang w:bidi="ar-LB"/>
        </w:rPr>
        <w:t xml:space="preserve">د على صلاحيات التي </w:t>
      </w:r>
      <w:r w:rsidRPr="00556B23">
        <w:rPr>
          <w:rFonts w:hint="eastAsia"/>
          <w:rtl/>
          <w:lang w:bidi="ar-LB"/>
        </w:rPr>
        <w:t>من</w:t>
      </w:r>
      <w:r w:rsidRPr="00556B23">
        <w:rPr>
          <w:rtl/>
          <w:lang w:bidi="ar-LB"/>
        </w:rPr>
        <w:t xml:space="preserve"> </w:t>
      </w:r>
      <w:r w:rsidRPr="00556B23">
        <w:rPr>
          <w:rFonts w:hint="eastAsia"/>
          <w:rtl/>
          <w:lang w:bidi="ar-LB"/>
        </w:rPr>
        <w:t>شأنها</w:t>
      </w:r>
      <w:r w:rsidRPr="00556B23">
        <w:rPr>
          <w:rtl/>
          <w:lang w:bidi="ar-LB"/>
        </w:rPr>
        <w:t xml:space="preserve"> </w:t>
      </w:r>
      <w:r w:rsidRPr="00556B23">
        <w:rPr>
          <w:rFonts w:hint="eastAsia"/>
          <w:rtl/>
          <w:lang w:bidi="ar-LB"/>
        </w:rPr>
        <w:t>إلزام</w:t>
      </w:r>
      <w:r w:rsidRPr="00556B23">
        <w:rPr>
          <w:rtl/>
          <w:lang w:bidi="ar-LB"/>
        </w:rPr>
        <w:t xml:space="preserve"> الوزارات الحكومية </w:t>
      </w:r>
      <w:r w:rsidRPr="00556B23">
        <w:rPr>
          <w:rFonts w:hint="eastAsia"/>
          <w:rtl/>
          <w:lang w:bidi="ar-LB"/>
        </w:rPr>
        <w:t>على</w:t>
      </w:r>
      <w:r w:rsidRPr="00556B23">
        <w:rPr>
          <w:rtl/>
          <w:lang w:bidi="ar-LB"/>
        </w:rPr>
        <w:t xml:space="preserve"> تنفيذ توجيهاتها. ويؤدي هذا الضعف مع عدم التزام الجهات الحكومية والعامة بتنفيذ القرار وتوجيهات </w:t>
      </w:r>
      <w:r w:rsidRPr="00556B23">
        <w:rPr>
          <w:rFonts w:hint="eastAsia"/>
          <w:rtl/>
          <w:lang w:bidi="ar-LB"/>
        </w:rPr>
        <w:t>الهيئة</w:t>
      </w:r>
      <w:r w:rsidRPr="00556B23">
        <w:rPr>
          <w:rtl/>
          <w:lang w:bidi="ar-LB"/>
        </w:rPr>
        <w:t xml:space="preserve"> الرقمي</w:t>
      </w:r>
      <w:r w:rsidRPr="00556B23">
        <w:rPr>
          <w:rFonts w:hint="eastAsia"/>
          <w:rtl/>
          <w:lang w:bidi="ar-LB"/>
        </w:rPr>
        <w:t>ة</w:t>
      </w:r>
      <w:r w:rsidRPr="00556B23">
        <w:rPr>
          <w:rtl/>
          <w:lang w:bidi="ar-LB"/>
        </w:rPr>
        <w:t xml:space="preserve"> حول الموضوع إلى محدودية تطبيق سياسة المرة الواحدة.</w:t>
      </w:r>
    </w:p>
    <w:p w:rsidR="00AA6B2A" w:rsidRPr="00556B23" w:rsidP="00AA6B2A" w14:paraId="07D9993D" w14:textId="77777777">
      <w:pPr>
        <w:pStyle w:val="7191"/>
        <w:numPr>
          <w:ilvl w:val="0"/>
          <w:numId w:val="32"/>
        </w:numPr>
        <w:spacing w:line="264" w:lineRule="exact"/>
        <w:ind w:right="142"/>
        <w:rPr>
          <w:rtl/>
        </w:rPr>
      </w:pPr>
      <w:r w:rsidRPr="00556B23">
        <w:rPr>
          <w:rtl/>
          <w:lang w:bidi="ar-LB"/>
        </w:rPr>
        <w:t>بالإضافة إلى فصول التقرير المفصلة أعلاه، تتضمن هذه المجموعة أيض</w:t>
      </w:r>
      <w:r w:rsidRPr="00556B23">
        <w:rPr>
          <w:rFonts w:hint="eastAsia"/>
          <w:rtl/>
          <w:lang w:bidi="ar-LB"/>
        </w:rPr>
        <w:t>ً</w:t>
      </w:r>
      <w:r w:rsidRPr="00556B23">
        <w:rPr>
          <w:rtl/>
          <w:lang w:bidi="ar-LB"/>
        </w:rPr>
        <w:t xml:space="preserve">ا تقرير خاص حول موضوع </w:t>
      </w:r>
      <w:r w:rsidRPr="00556B23">
        <w:rPr>
          <w:b/>
          <w:bCs/>
          <w:rtl/>
          <w:lang w:bidi="ar-LB"/>
        </w:rPr>
        <w:t>ال</w:t>
      </w:r>
      <w:r w:rsidRPr="00556B23">
        <w:rPr>
          <w:rFonts w:hint="eastAsia"/>
          <w:b/>
          <w:bCs/>
          <w:rtl/>
          <w:lang w:bidi="ar-LB"/>
        </w:rPr>
        <w:t>استعداد</w:t>
      </w:r>
      <w:r w:rsidRPr="00556B23">
        <w:rPr>
          <w:b/>
          <w:bCs/>
          <w:rtl/>
          <w:lang w:bidi="ar-LB"/>
        </w:rPr>
        <w:t xml:space="preserve"> الوطني في مجال الذكاء الاصطناعي.</w:t>
      </w:r>
      <w:r w:rsidRPr="00556B23">
        <w:rPr>
          <w:rtl/>
          <w:lang w:bidi="ar-LB"/>
        </w:rPr>
        <w:t xml:space="preserve"> إن الحفاظ على </w:t>
      </w:r>
      <w:r w:rsidRPr="00556B23">
        <w:rPr>
          <w:rFonts w:hint="eastAsia"/>
          <w:rtl/>
          <w:lang w:bidi="ar-LB"/>
        </w:rPr>
        <w:t>تفوق</w:t>
      </w:r>
      <w:r w:rsidRPr="00556B23">
        <w:rPr>
          <w:rtl/>
          <w:lang w:bidi="ar-LB"/>
        </w:rPr>
        <w:t xml:space="preserve"> دولة إسرائيل في مجالات العلوم والتكنولوجيا هو أحد ركائز أمنها القومي</w:t>
      </w:r>
      <w:r w:rsidRPr="00556B23">
        <w:rPr>
          <w:rFonts w:hint="eastAsia"/>
          <w:rtl/>
          <w:lang w:bidi="ar-LB"/>
        </w:rPr>
        <w:t>،</w:t>
      </w:r>
      <w:r w:rsidRPr="00556B23">
        <w:rPr>
          <w:rtl/>
          <w:lang w:bidi="ar-LB"/>
        </w:rPr>
        <w:t xml:space="preserve"> </w:t>
      </w:r>
      <w:r w:rsidRPr="00556B23">
        <w:rPr>
          <w:rFonts w:hint="eastAsia"/>
          <w:rtl/>
          <w:lang w:bidi="ar-LB"/>
        </w:rPr>
        <w:t>متانتها</w:t>
      </w:r>
      <w:r w:rsidRPr="00556B23">
        <w:rPr>
          <w:rtl/>
          <w:lang w:bidi="ar-LB"/>
        </w:rPr>
        <w:t xml:space="preserve"> الاقتصادية ورفاهية مواطنيها. </w:t>
      </w:r>
      <w:r w:rsidRPr="00556B23">
        <w:rPr>
          <w:rFonts w:hint="eastAsia"/>
          <w:rtl/>
          <w:lang w:bidi="ar-LB"/>
        </w:rPr>
        <w:t>إنها</w:t>
      </w:r>
      <w:r w:rsidRPr="00556B23">
        <w:rPr>
          <w:rtl/>
          <w:lang w:bidi="ar-LB"/>
        </w:rPr>
        <w:t xml:space="preserve"> طريقة استراتيجية لتعويض النقص في الموارد الطبيعية والموارد البشرية المحدودة مقارنة بدول العالم الأخرى. لم تعد ثورة الذكاء الاصطناعي ت</w:t>
      </w:r>
      <w:r w:rsidRPr="00556B23">
        <w:rPr>
          <w:rFonts w:hint="eastAsia"/>
          <w:rtl/>
          <w:lang w:bidi="ar-LB"/>
        </w:rPr>
        <w:t>كنولوجيا</w:t>
      </w:r>
      <w:r w:rsidRPr="00556B23">
        <w:rPr>
          <w:rtl/>
          <w:lang w:bidi="ar-LB"/>
        </w:rPr>
        <w:t xml:space="preserve"> مستقبلية فحسب - بل هي ت</w:t>
      </w:r>
      <w:r w:rsidRPr="00556B23">
        <w:rPr>
          <w:rFonts w:hint="eastAsia"/>
          <w:rtl/>
          <w:lang w:bidi="ar-LB"/>
        </w:rPr>
        <w:t>كنولوجيا</w:t>
      </w:r>
      <w:r w:rsidRPr="00556B23">
        <w:rPr>
          <w:rtl/>
          <w:lang w:bidi="ar-LB"/>
        </w:rPr>
        <w:t xml:space="preserve"> أساسية مبتكرة تؤثر تدريجي</w:t>
      </w:r>
      <w:r w:rsidRPr="00556B23">
        <w:rPr>
          <w:rFonts w:hint="eastAsia"/>
          <w:rtl/>
          <w:lang w:bidi="ar-LB"/>
        </w:rPr>
        <w:t>ًا</w:t>
      </w:r>
      <w:r w:rsidRPr="00556B23">
        <w:rPr>
          <w:rtl/>
          <w:lang w:bidi="ar-LB"/>
        </w:rPr>
        <w:t xml:space="preserve"> على معظم جوانب الحياة في الوقت </w:t>
      </w:r>
      <w:r w:rsidRPr="00556B23">
        <w:rPr>
          <w:rFonts w:hint="eastAsia"/>
          <w:rtl/>
          <w:lang w:bidi="ar-LB"/>
        </w:rPr>
        <w:t>الحاضر،</w:t>
      </w:r>
      <w:r w:rsidRPr="00556B23">
        <w:rPr>
          <w:rtl/>
          <w:lang w:bidi="ar-LB"/>
        </w:rPr>
        <w:t xml:space="preserve"> بل وتحتل مكانة مركزية و</w:t>
      </w:r>
      <w:r w:rsidRPr="00556B23">
        <w:rPr>
          <w:rFonts w:hint="eastAsia"/>
          <w:rtl/>
          <w:lang w:bidi="ar-LB"/>
        </w:rPr>
        <w:t>هي</w:t>
      </w:r>
      <w:r w:rsidRPr="00556B23">
        <w:rPr>
          <w:rtl/>
          <w:lang w:bidi="ar-LB"/>
        </w:rPr>
        <w:t xml:space="preserve"> بمثابة </w:t>
      </w:r>
      <w:r w:rsidRPr="00556B23">
        <w:rPr>
          <w:rFonts w:hint="eastAsia"/>
          <w:rtl/>
          <w:lang w:bidi="ar-LB"/>
        </w:rPr>
        <w:t>م</w:t>
      </w:r>
      <w:r w:rsidRPr="00556B23">
        <w:rPr>
          <w:rtl/>
          <w:lang w:bidi="ar-LB"/>
        </w:rPr>
        <w:t xml:space="preserve">حور منافسة على الساحة الدولية في مجالات </w:t>
      </w:r>
      <w:r w:rsidRPr="00556B23">
        <w:rPr>
          <w:rFonts w:hint="eastAsia"/>
          <w:rtl/>
          <w:lang w:bidi="ar-LB"/>
        </w:rPr>
        <w:t>متنوعة</w:t>
      </w:r>
      <w:r w:rsidRPr="00556B23">
        <w:rPr>
          <w:rtl/>
          <w:lang w:bidi="ar-LB"/>
        </w:rPr>
        <w:t>: العلوم</w:t>
      </w:r>
      <w:r w:rsidRPr="00556B23">
        <w:rPr>
          <w:rFonts w:hint="eastAsia"/>
          <w:rtl/>
          <w:lang w:bidi="ar-LB"/>
        </w:rPr>
        <w:t>،</w:t>
      </w:r>
      <w:r w:rsidRPr="00556B23">
        <w:rPr>
          <w:rtl/>
          <w:lang w:bidi="ar-LB"/>
        </w:rPr>
        <w:t xml:space="preserve"> الاقتصاد</w:t>
      </w:r>
      <w:r w:rsidRPr="00556B23">
        <w:rPr>
          <w:rFonts w:hint="eastAsia"/>
          <w:rtl/>
          <w:lang w:bidi="ar-LB"/>
        </w:rPr>
        <w:t>،</w:t>
      </w:r>
      <w:r w:rsidRPr="00556B23">
        <w:rPr>
          <w:rtl/>
          <w:lang w:bidi="ar-LB"/>
        </w:rPr>
        <w:t xml:space="preserve"> الصناعة</w:t>
      </w:r>
      <w:r w:rsidRPr="00556B23">
        <w:rPr>
          <w:rFonts w:hint="eastAsia"/>
          <w:rtl/>
          <w:lang w:bidi="ar-LB"/>
        </w:rPr>
        <w:t>،</w:t>
      </w:r>
      <w:r w:rsidRPr="00556B23">
        <w:rPr>
          <w:rtl/>
          <w:lang w:bidi="ar-LB"/>
        </w:rPr>
        <w:t xml:space="preserve"> الأمن</w:t>
      </w:r>
      <w:r w:rsidRPr="00556B23">
        <w:rPr>
          <w:rFonts w:hint="eastAsia"/>
          <w:rtl/>
          <w:lang w:bidi="ar-LB"/>
        </w:rPr>
        <w:t>،</w:t>
      </w:r>
      <w:r w:rsidRPr="00556B23">
        <w:rPr>
          <w:rtl/>
          <w:lang w:bidi="ar-LB"/>
        </w:rPr>
        <w:t xml:space="preserve"> الصحة</w:t>
      </w:r>
      <w:r w:rsidRPr="00556B23">
        <w:rPr>
          <w:rFonts w:hint="eastAsia"/>
          <w:rtl/>
          <w:lang w:bidi="ar-LB"/>
        </w:rPr>
        <w:t>،</w:t>
      </w:r>
      <w:r w:rsidRPr="00556B23">
        <w:rPr>
          <w:rtl/>
          <w:lang w:bidi="ar-LB"/>
        </w:rPr>
        <w:t xml:space="preserve"> التعليم وال</w:t>
      </w:r>
      <w:r w:rsidRPr="00556B23">
        <w:rPr>
          <w:rFonts w:hint="eastAsia"/>
          <w:rtl/>
          <w:lang w:bidi="ar-LB"/>
        </w:rPr>
        <w:t>عمل</w:t>
      </w:r>
      <w:r w:rsidRPr="00556B23">
        <w:rPr>
          <w:rtl/>
          <w:lang w:bidi="ar-LB"/>
        </w:rPr>
        <w:t>.</w:t>
      </w:r>
    </w:p>
    <w:p w:rsidR="00AA6B2A" w:rsidRPr="00556B23" w:rsidP="00AA6B2A" w14:paraId="41D86777" w14:textId="77777777">
      <w:pPr>
        <w:pStyle w:val="7191"/>
        <w:spacing w:line="264" w:lineRule="exact"/>
        <w:ind w:left="397" w:right="142"/>
        <w:rPr>
          <w:rtl/>
        </w:rPr>
      </w:pPr>
      <w:r w:rsidRPr="00556B23">
        <w:rPr>
          <w:rtl/>
          <w:lang w:bidi="ar-LB"/>
        </w:rPr>
        <w:t xml:space="preserve">يشير هذا التقرير إلى أن دولة إسرائيل </w:t>
      </w:r>
      <w:r w:rsidRPr="00556B23">
        <w:rPr>
          <w:rFonts w:hint="eastAsia"/>
          <w:rtl/>
          <w:lang w:bidi="ar-LB"/>
        </w:rPr>
        <w:t>أيقنت</w:t>
      </w:r>
      <w:r w:rsidRPr="00556B23">
        <w:rPr>
          <w:rtl/>
          <w:lang w:bidi="ar-LB"/>
        </w:rPr>
        <w:t xml:space="preserve"> بالفعل </w:t>
      </w:r>
      <w:r w:rsidRPr="00556B23">
        <w:rPr>
          <w:rFonts w:hint="eastAsia"/>
          <w:rtl/>
          <w:lang w:bidi="ar-LB"/>
        </w:rPr>
        <w:t>منذ</w:t>
      </w:r>
      <w:r w:rsidRPr="00556B23">
        <w:rPr>
          <w:rtl/>
          <w:lang w:bidi="ar-LB"/>
        </w:rPr>
        <w:t xml:space="preserve"> عام 2018 بأن المجال التكنولوجي على أعتاب ثورة حقيقية، و</w:t>
      </w:r>
      <w:r w:rsidRPr="00556B23">
        <w:rPr>
          <w:rFonts w:hint="eastAsia"/>
          <w:rtl/>
          <w:lang w:bidi="ar-LB"/>
        </w:rPr>
        <w:t>قد</w:t>
      </w:r>
      <w:r w:rsidRPr="00556B23">
        <w:rPr>
          <w:rtl/>
          <w:lang w:bidi="ar-LB"/>
        </w:rPr>
        <w:t xml:space="preserve"> </w:t>
      </w:r>
      <w:r w:rsidRPr="00556B23">
        <w:rPr>
          <w:rFonts w:hint="eastAsia"/>
          <w:rtl/>
          <w:lang w:bidi="ar-LB"/>
        </w:rPr>
        <w:t>فهم</w:t>
      </w:r>
      <w:r w:rsidRPr="00556B23">
        <w:rPr>
          <w:rtl/>
          <w:lang w:bidi="ar-LB"/>
        </w:rPr>
        <w:t xml:space="preserve"> </w:t>
      </w:r>
      <w:r w:rsidRPr="00556B23">
        <w:rPr>
          <w:rFonts w:hint="eastAsia"/>
          <w:rtl/>
          <w:lang w:bidi="ar-LB"/>
        </w:rPr>
        <w:t>آنذاك</w:t>
      </w:r>
      <w:r w:rsidRPr="00556B23">
        <w:rPr>
          <w:rtl/>
          <w:lang w:bidi="ar-LB"/>
        </w:rPr>
        <w:t xml:space="preserve"> رئيس ال</w:t>
      </w:r>
      <w:r w:rsidRPr="00556B23">
        <w:rPr>
          <w:rFonts w:hint="eastAsia"/>
          <w:rtl/>
          <w:lang w:bidi="ar-LB"/>
        </w:rPr>
        <w:t>حكومة</w:t>
      </w:r>
      <w:r w:rsidRPr="00556B23">
        <w:rPr>
          <w:rtl/>
          <w:lang w:bidi="ar-LB"/>
        </w:rPr>
        <w:t xml:space="preserve"> ضرورة إعداد وت</w:t>
      </w:r>
      <w:r w:rsidRPr="00556B23">
        <w:rPr>
          <w:rFonts w:hint="eastAsia"/>
          <w:rtl/>
          <w:lang w:bidi="ar-LB"/>
        </w:rPr>
        <w:t>طبيق</w:t>
      </w:r>
      <w:r w:rsidRPr="00556B23">
        <w:rPr>
          <w:rtl/>
          <w:lang w:bidi="ar-LB"/>
        </w:rPr>
        <w:t xml:space="preserve"> </w:t>
      </w:r>
      <w:r w:rsidRPr="00556B23">
        <w:rPr>
          <w:rFonts w:hint="eastAsia"/>
          <w:rtl/>
          <w:lang w:bidi="ar-LB"/>
        </w:rPr>
        <w:t>خطوات</w:t>
      </w:r>
      <w:r w:rsidRPr="00556B23">
        <w:rPr>
          <w:rtl/>
          <w:lang w:bidi="ar-LB"/>
        </w:rPr>
        <w:t xml:space="preserve"> </w:t>
      </w:r>
      <w:r w:rsidRPr="00556B23">
        <w:rPr>
          <w:rFonts w:hint="eastAsia"/>
          <w:rtl/>
          <w:lang w:bidi="ar-LB"/>
        </w:rPr>
        <w:t>للمصادقة</w:t>
      </w:r>
      <w:r w:rsidRPr="00556B23">
        <w:rPr>
          <w:rtl/>
          <w:lang w:bidi="ar-LB"/>
        </w:rPr>
        <w:t xml:space="preserve"> على خطة وطنية شاملة </w:t>
      </w:r>
      <w:r w:rsidRPr="00556B23">
        <w:rPr>
          <w:rFonts w:hint="eastAsia"/>
          <w:rtl/>
          <w:lang w:bidi="ar-LB"/>
        </w:rPr>
        <w:t>وواسعة</w:t>
      </w:r>
      <w:r w:rsidRPr="00556B23">
        <w:rPr>
          <w:rtl/>
          <w:lang w:bidi="ar-LB"/>
        </w:rPr>
        <w:t xml:space="preserve"> </w:t>
      </w:r>
      <w:r w:rsidRPr="00556B23">
        <w:rPr>
          <w:rFonts w:hint="eastAsia"/>
          <w:rtl/>
          <w:lang w:bidi="ar-LB"/>
        </w:rPr>
        <w:t>النطاق</w:t>
      </w:r>
      <w:r w:rsidRPr="00556B23">
        <w:rPr>
          <w:rtl/>
          <w:lang w:bidi="ar-LB"/>
        </w:rPr>
        <w:t xml:space="preserve"> حول هذا الموضوع. رغم ذلك، لم تتمكن الحكومة من قيادة و</w:t>
      </w:r>
      <w:r w:rsidRPr="00556B23">
        <w:rPr>
          <w:rFonts w:hint="eastAsia"/>
          <w:rtl/>
          <w:lang w:bidi="ar-LB"/>
        </w:rPr>
        <w:t>تطبيق</w:t>
      </w:r>
      <w:r w:rsidRPr="00556B23">
        <w:rPr>
          <w:rtl/>
          <w:lang w:bidi="ar-LB"/>
        </w:rPr>
        <w:t xml:space="preserve"> </w:t>
      </w:r>
      <w:r w:rsidRPr="00556B23">
        <w:rPr>
          <w:rFonts w:hint="eastAsia"/>
          <w:rtl/>
          <w:lang w:bidi="ar-LB"/>
        </w:rPr>
        <w:t>خطوات</w:t>
      </w:r>
      <w:r w:rsidRPr="00556B23">
        <w:rPr>
          <w:rtl/>
          <w:lang w:bidi="ar-LB"/>
        </w:rPr>
        <w:t xml:space="preserve"> </w:t>
      </w:r>
      <w:r w:rsidRPr="00556B23">
        <w:rPr>
          <w:rFonts w:hint="eastAsia"/>
          <w:rtl/>
          <w:lang w:bidi="ar-LB"/>
        </w:rPr>
        <w:t>للمصادقة</w:t>
      </w:r>
      <w:r w:rsidRPr="00556B23">
        <w:rPr>
          <w:rtl/>
          <w:lang w:bidi="ar-LB"/>
        </w:rPr>
        <w:t xml:space="preserve"> </w:t>
      </w:r>
      <w:r w:rsidRPr="00556B23">
        <w:rPr>
          <w:rFonts w:hint="eastAsia"/>
          <w:rtl/>
          <w:lang w:bidi="ar-LB"/>
        </w:rPr>
        <w:t>على</w:t>
      </w:r>
      <w:r w:rsidRPr="00556B23">
        <w:rPr>
          <w:rtl/>
          <w:lang w:bidi="ar-LB"/>
        </w:rPr>
        <w:t xml:space="preserve"> </w:t>
      </w:r>
      <w:r w:rsidRPr="00556B23">
        <w:rPr>
          <w:rFonts w:hint="eastAsia"/>
          <w:rtl/>
          <w:lang w:bidi="ar-LB"/>
        </w:rPr>
        <w:t>خطة</w:t>
      </w:r>
      <w:r w:rsidRPr="00556B23">
        <w:rPr>
          <w:rtl/>
          <w:lang w:bidi="ar-LB"/>
        </w:rPr>
        <w:t xml:space="preserve"> وطنية واسعة</w:t>
      </w:r>
      <w:r w:rsidRPr="00556B23">
        <w:rPr>
          <w:rFonts w:hint="eastAsia"/>
          <w:rtl/>
          <w:lang w:bidi="ar-LB"/>
        </w:rPr>
        <w:t>،</w:t>
      </w:r>
      <w:r w:rsidRPr="00556B23">
        <w:rPr>
          <w:rtl/>
          <w:lang w:bidi="ar-LB"/>
        </w:rPr>
        <w:t xml:space="preserve"> شاملة وطويلة الأمد و</w:t>
      </w:r>
      <w:r w:rsidRPr="00556B23">
        <w:rPr>
          <w:rFonts w:hint="eastAsia"/>
          <w:rtl/>
          <w:lang w:bidi="ar-LB"/>
        </w:rPr>
        <w:t>وضع</w:t>
      </w:r>
      <w:r w:rsidRPr="00556B23">
        <w:rPr>
          <w:rtl/>
          <w:lang w:bidi="ar-LB"/>
        </w:rPr>
        <w:t xml:space="preserve">ها على </w:t>
      </w:r>
      <w:r w:rsidRPr="00556B23">
        <w:rPr>
          <w:rFonts w:hint="eastAsia"/>
          <w:rtl/>
          <w:lang w:bidi="ar-LB"/>
        </w:rPr>
        <w:t>مسار</w:t>
      </w:r>
      <w:r w:rsidRPr="00556B23">
        <w:rPr>
          <w:rtl/>
          <w:lang w:bidi="ar-LB"/>
        </w:rPr>
        <w:t xml:space="preserve"> التطبيق الفعلي، </w:t>
      </w:r>
      <w:r w:rsidRPr="00556B23">
        <w:rPr>
          <w:rFonts w:hint="eastAsia"/>
          <w:rtl/>
          <w:lang w:bidi="ar-LB"/>
        </w:rPr>
        <w:t>وعلى</w:t>
      </w:r>
      <w:r w:rsidRPr="00556B23">
        <w:rPr>
          <w:rtl/>
          <w:lang w:bidi="ar-LB"/>
        </w:rPr>
        <w:t xml:space="preserve"> أرض الواقع تآكل موق</w:t>
      </w:r>
      <w:r w:rsidRPr="00556B23">
        <w:rPr>
          <w:rFonts w:hint="eastAsia"/>
          <w:rtl/>
          <w:lang w:bidi="ar-LB"/>
        </w:rPr>
        <w:t>ع</w:t>
      </w:r>
      <w:r w:rsidRPr="00556B23">
        <w:rPr>
          <w:rtl/>
          <w:lang w:bidi="ar-LB"/>
        </w:rPr>
        <w:t xml:space="preserve"> إسرائيل ا</w:t>
      </w:r>
      <w:r w:rsidRPr="00556B23">
        <w:rPr>
          <w:rFonts w:hint="eastAsia"/>
          <w:rtl/>
          <w:lang w:bidi="ar-LB"/>
        </w:rPr>
        <w:t>لذي</w:t>
      </w:r>
      <w:r w:rsidRPr="00556B23">
        <w:rPr>
          <w:rtl/>
          <w:lang w:bidi="ar-LB"/>
        </w:rPr>
        <w:t xml:space="preserve"> </w:t>
      </w:r>
      <w:r w:rsidRPr="00556B23">
        <w:rPr>
          <w:rFonts w:hint="eastAsia"/>
          <w:rtl/>
          <w:lang w:bidi="ar-LB"/>
        </w:rPr>
        <w:t>ي</w:t>
      </w:r>
      <w:r w:rsidRPr="00556B23">
        <w:rPr>
          <w:rtl/>
          <w:lang w:bidi="ar-LB"/>
        </w:rPr>
        <w:t xml:space="preserve">شير إلى جاهزيتها في مجال الذكاء الاصطناعي على الصعيد الدولي. ويمكن القول أن الدولة حددت الحاجة </w:t>
      </w:r>
      <w:r w:rsidRPr="00556B23">
        <w:rPr>
          <w:rFonts w:hint="eastAsia"/>
          <w:rtl/>
          <w:lang w:bidi="ar-LB"/>
        </w:rPr>
        <w:t>في</w:t>
      </w:r>
      <w:r w:rsidRPr="00556B23">
        <w:rPr>
          <w:rtl/>
          <w:lang w:bidi="ar-LB"/>
        </w:rPr>
        <w:t xml:space="preserve"> </w:t>
      </w:r>
      <w:r w:rsidRPr="00556B23">
        <w:rPr>
          <w:rFonts w:hint="eastAsia"/>
          <w:rtl/>
          <w:lang w:bidi="ar-LB"/>
        </w:rPr>
        <w:t>الموعد</w:t>
      </w:r>
      <w:r w:rsidRPr="00556B23">
        <w:rPr>
          <w:rtl/>
          <w:lang w:bidi="ar-LB"/>
        </w:rPr>
        <w:t xml:space="preserve"> و</w:t>
      </w:r>
      <w:r w:rsidRPr="00556B23">
        <w:rPr>
          <w:rFonts w:hint="eastAsia"/>
          <w:rtl/>
          <w:lang w:bidi="ar-LB"/>
        </w:rPr>
        <w:t>عالجتها</w:t>
      </w:r>
      <w:r w:rsidRPr="00556B23">
        <w:rPr>
          <w:rtl/>
          <w:lang w:bidi="ar-LB"/>
        </w:rPr>
        <w:t xml:space="preserve">، لكنها منذ بضع سنوات لم </w:t>
      </w:r>
      <w:r w:rsidRPr="00556B23">
        <w:rPr>
          <w:rFonts w:hint="eastAsia"/>
          <w:rtl/>
          <w:lang w:bidi="ar-LB"/>
        </w:rPr>
        <w:t>تتجاوز</w:t>
      </w:r>
      <w:r w:rsidRPr="00556B23">
        <w:rPr>
          <w:rtl/>
          <w:lang w:bidi="ar-LB"/>
        </w:rPr>
        <w:t xml:space="preserve"> مراحل اتخاذ القرارات اللازمة ومراحل </w:t>
      </w:r>
      <w:r w:rsidRPr="00556B23">
        <w:rPr>
          <w:rFonts w:hint="eastAsia"/>
          <w:rtl/>
          <w:lang w:bidi="ar-LB"/>
        </w:rPr>
        <w:t>تطبيقها</w:t>
      </w:r>
      <w:r w:rsidRPr="00556B23">
        <w:rPr>
          <w:rtl/>
          <w:lang w:bidi="ar-LB"/>
        </w:rPr>
        <w:t>.</w:t>
      </w:r>
    </w:p>
    <w:p w:rsidR="00AA6B2A" w:rsidRPr="00556B23" w:rsidP="00AA6B2A" w14:paraId="260623D0" w14:textId="77777777">
      <w:pPr>
        <w:pStyle w:val="7191"/>
        <w:spacing w:line="264" w:lineRule="exact"/>
        <w:ind w:left="397" w:right="142"/>
        <w:rPr>
          <w:rtl/>
          <w:lang w:bidi="ar-LB"/>
        </w:rPr>
      </w:pPr>
      <w:r w:rsidRPr="00556B23">
        <w:rPr>
          <w:rFonts w:hint="eastAsia"/>
          <w:rtl/>
          <w:lang w:bidi="ar-LB"/>
        </w:rPr>
        <w:t>ل</w:t>
      </w:r>
      <w:r w:rsidRPr="00556B23">
        <w:rPr>
          <w:rtl/>
          <w:lang w:bidi="ar-LB"/>
        </w:rPr>
        <w:t>لحفاظ على التفوق التكنولوجي والعلمي لإسرائيل في مجال الذكاء الاصطناعي، والذي تم تحديده كأولوية وطنية، يجب على وزارة الابتكار قيادة سياسة الحكومة في هذا المجال والتصرف وفقًا لقرار الحكومة وم</w:t>
      </w:r>
      <w:r w:rsidRPr="00556B23">
        <w:rPr>
          <w:rFonts w:hint="eastAsia"/>
          <w:rtl/>
          <w:lang w:bidi="ar-LB"/>
        </w:rPr>
        <w:t>لخص</w:t>
      </w:r>
      <w:r w:rsidRPr="00556B23">
        <w:rPr>
          <w:rtl/>
          <w:lang w:bidi="ar-LB"/>
        </w:rPr>
        <w:t xml:space="preserve"> وزير</w:t>
      </w:r>
      <w:r w:rsidRPr="00556B23">
        <w:rPr>
          <w:rFonts w:hint="eastAsia"/>
          <w:rtl/>
          <w:lang w:bidi="ar-LB"/>
        </w:rPr>
        <w:t>ة</w:t>
      </w:r>
      <w:r w:rsidRPr="00556B23">
        <w:rPr>
          <w:rtl/>
          <w:lang w:bidi="ar-LB"/>
        </w:rPr>
        <w:t xml:space="preserve"> الابتكار</w:t>
      </w:r>
      <w:r w:rsidRPr="00556B23">
        <w:rPr>
          <w:rFonts w:hint="eastAsia"/>
          <w:rtl/>
          <w:lang w:bidi="ar-LB"/>
        </w:rPr>
        <w:t>،</w:t>
      </w:r>
      <w:r w:rsidRPr="00556B23">
        <w:rPr>
          <w:rtl/>
          <w:lang w:bidi="ar-LB"/>
        </w:rPr>
        <w:t xml:space="preserve"> العلوم والتكنولوجيا آنذاك مع مجلس الأمن </w:t>
      </w:r>
      <w:r w:rsidRPr="00556B23">
        <w:rPr>
          <w:rFonts w:hint="eastAsia"/>
          <w:rtl/>
          <w:lang w:bidi="ar-LB"/>
        </w:rPr>
        <w:t>الوطني</w:t>
      </w:r>
      <w:r w:rsidRPr="00556B23">
        <w:rPr>
          <w:rtl/>
          <w:lang w:bidi="ar-LB"/>
        </w:rPr>
        <w:t xml:space="preserve">. </w:t>
      </w:r>
      <w:r w:rsidRPr="00556B23">
        <w:rPr>
          <w:rFonts w:hint="eastAsia"/>
          <w:rtl/>
          <w:lang w:bidi="ar-LB"/>
        </w:rPr>
        <w:t>في</w:t>
      </w:r>
      <w:r w:rsidRPr="00556B23">
        <w:rPr>
          <w:rtl/>
          <w:lang w:bidi="ar-LB"/>
        </w:rPr>
        <w:t xml:space="preserve"> إطار ذلك يتوجب عليها استكمال صياغة </w:t>
      </w:r>
      <w:r w:rsidRPr="00556B23">
        <w:rPr>
          <w:rFonts w:hint="eastAsia"/>
          <w:rtl/>
          <w:lang w:bidi="ar-LB"/>
        </w:rPr>
        <w:t>ال</w:t>
      </w:r>
      <w:r w:rsidRPr="00556B23">
        <w:rPr>
          <w:rtl/>
          <w:lang w:bidi="ar-LB"/>
        </w:rPr>
        <w:t xml:space="preserve">خطة </w:t>
      </w:r>
      <w:r w:rsidRPr="00556B23">
        <w:rPr>
          <w:rFonts w:hint="eastAsia"/>
          <w:rtl/>
          <w:lang w:bidi="ar-LB"/>
        </w:rPr>
        <w:t>ال</w:t>
      </w:r>
      <w:r w:rsidRPr="00556B23">
        <w:rPr>
          <w:rtl/>
          <w:lang w:bidi="ar-LB"/>
        </w:rPr>
        <w:t xml:space="preserve">استراتيجية </w:t>
      </w:r>
      <w:r w:rsidRPr="00556B23">
        <w:rPr>
          <w:rFonts w:hint="eastAsia"/>
          <w:rtl/>
          <w:lang w:bidi="ar-LB"/>
        </w:rPr>
        <w:t>ال</w:t>
      </w:r>
      <w:r w:rsidRPr="00556B23">
        <w:rPr>
          <w:rtl/>
          <w:lang w:bidi="ar-LB"/>
        </w:rPr>
        <w:t xml:space="preserve">وطنية، التي </w:t>
      </w:r>
      <w:r w:rsidRPr="00556B23">
        <w:rPr>
          <w:rFonts w:hint="eastAsia"/>
          <w:rtl/>
          <w:lang w:bidi="ar-LB"/>
        </w:rPr>
        <w:t>بدأت</w:t>
      </w:r>
      <w:r w:rsidRPr="00556B23">
        <w:rPr>
          <w:rtl/>
          <w:lang w:bidi="ar-LB"/>
        </w:rPr>
        <w:t xml:space="preserve"> </w:t>
      </w:r>
      <w:r w:rsidRPr="00556B23">
        <w:rPr>
          <w:rFonts w:hint="eastAsia"/>
          <w:rtl/>
          <w:lang w:bidi="ar-LB"/>
        </w:rPr>
        <w:t>في</w:t>
      </w:r>
      <w:r w:rsidRPr="00556B23">
        <w:rPr>
          <w:rtl/>
          <w:lang w:bidi="ar-LB"/>
        </w:rPr>
        <w:t xml:space="preserve"> إعدادها فعل</w:t>
      </w:r>
      <w:r w:rsidRPr="00556B23">
        <w:rPr>
          <w:rFonts w:hint="eastAsia"/>
          <w:rtl/>
          <w:lang w:bidi="ar-LB"/>
        </w:rPr>
        <w:t>يا</w:t>
      </w:r>
      <w:r w:rsidRPr="00556B23">
        <w:rPr>
          <w:rtl/>
          <w:lang w:bidi="ar-LB"/>
        </w:rPr>
        <w:t xml:space="preserve"> في عام 2022. </w:t>
      </w:r>
      <w:r w:rsidRPr="00556B23">
        <w:rPr>
          <w:rFonts w:hint="eastAsia"/>
          <w:rtl/>
          <w:lang w:bidi="ar-LB"/>
        </w:rPr>
        <w:t>كذلك</w:t>
      </w:r>
      <w:r w:rsidRPr="00556B23">
        <w:rPr>
          <w:rtl/>
          <w:lang w:bidi="ar-LB"/>
        </w:rPr>
        <w:t xml:space="preserve">، يجب على الوزارة وضع مخطط </w:t>
      </w:r>
      <w:r w:rsidRPr="00556B23">
        <w:rPr>
          <w:rFonts w:hint="eastAsia"/>
          <w:rtl/>
          <w:lang w:bidi="ar-LB"/>
        </w:rPr>
        <w:t>إجمالي</w:t>
      </w:r>
      <w:r w:rsidRPr="00556B23">
        <w:rPr>
          <w:rtl/>
          <w:lang w:bidi="ar-LB"/>
        </w:rPr>
        <w:t xml:space="preserve"> </w:t>
      </w:r>
      <w:r w:rsidRPr="00556B23">
        <w:rPr>
          <w:rFonts w:hint="eastAsia"/>
          <w:rtl/>
          <w:lang w:bidi="ar-LB"/>
        </w:rPr>
        <w:t>سواء</w:t>
      </w:r>
      <w:r w:rsidRPr="00556B23">
        <w:rPr>
          <w:rtl/>
          <w:lang w:bidi="ar-LB"/>
        </w:rPr>
        <w:t xml:space="preserve"> </w:t>
      </w:r>
      <w:r w:rsidRPr="00556B23">
        <w:rPr>
          <w:rFonts w:hint="eastAsia"/>
          <w:rtl/>
          <w:lang w:bidi="ar-LB"/>
        </w:rPr>
        <w:t>ل</w:t>
      </w:r>
      <w:r w:rsidRPr="00556B23">
        <w:rPr>
          <w:rtl/>
          <w:lang w:bidi="ar-LB"/>
        </w:rPr>
        <w:t xml:space="preserve">فحص دوري </w:t>
      </w:r>
      <w:r w:rsidRPr="00556B23">
        <w:rPr>
          <w:rFonts w:hint="eastAsia"/>
          <w:rtl/>
          <w:lang w:bidi="ar-LB"/>
        </w:rPr>
        <w:t>ل</w:t>
      </w:r>
      <w:r w:rsidRPr="00556B23">
        <w:rPr>
          <w:rtl/>
          <w:lang w:bidi="ar-LB"/>
        </w:rPr>
        <w:t xml:space="preserve">درجة الالتزام بالأهداف المحددة في الخطة </w:t>
      </w:r>
      <w:r w:rsidRPr="00556B23">
        <w:rPr>
          <w:rFonts w:hint="eastAsia"/>
          <w:rtl/>
          <w:lang w:bidi="ar-LB"/>
        </w:rPr>
        <w:t>أ</w:t>
      </w:r>
      <w:r w:rsidRPr="00556B23">
        <w:rPr>
          <w:rtl/>
          <w:lang w:bidi="ar-LB"/>
        </w:rPr>
        <w:t xml:space="preserve">و </w:t>
      </w:r>
      <w:r w:rsidRPr="00556B23">
        <w:rPr>
          <w:rFonts w:hint="eastAsia"/>
          <w:rtl/>
          <w:lang w:bidi="ar-LB"/>
        </w:rPr>
        <w:t>ل</w:t>
      </w:r>
      <w:r w:rsidRPr="00556B23">
        <w:rPr>
          <w:rtl/>
          <w:lang w:bidi="ar-LB"/>
        </w:rPr>
        <w:t>فحص فردي لتوجيهات العمل المحددة فيها وتحديثها إذا لزم الأمر. كما يجب عليها فحص الطريقة التي ي</w:t>
      </w:r>
      <w:r w:rsidRPr="00556B23">
        <w:rPr>
          <w:rFonts w:hint="eastAsia"/>
          <w:rtl/>
          <w:lang w:bidi="ar-LB"/>
        </w:rPr>
        <w:t>تم</w:t>
      </w:r>
      <w:r w:rsidRPr="00556B23">
        <w:rPr>
          <w:rtl/>
          <w:lang w:bidi="ar-LB"/>
        </w:rPr>
        <w:t xml:space="preserve"> </w:t>
      </w:r>
      <w:r w:rsidRPr="00556B23">
        <w:rPr>
          <w:rFonts w:hint="eastAsia"/>
          <w:rtl/>
          <w:lang w:bidi="ar-LB"/>
        </w:rPr>
        <w:t>فيها</w:t>
      </w:r>
      <w:r w:rsidRPr="00556B23">
        <w:rPr>
          <w:rtl/>
          <w:lang w:bidi="ar-LB"/>
        </w:rPr>
        <w:t xml:space="preserve"> </w:t>
      </w:r>
      <w:r w:rsidRPr="00556B23">
        <w:rPr>
          <w:rFonts w:hint="eastAsia"/>
          <w:rtl/>
          <w:lang w:bidi="ar-LB"/>
        </w:rPr>
        <w:t>حاليًا</w:t>
      </w:r>
      <w:r w:rsidRPr="00556B23">
        <w:rPr>
          <w:rtl/>
          <w:lang w:bidi="ar-LB"/>
        </w:rPr>
        <w:t xml:space="preserve"> </w:t>
      </w:r>
      <w:r w:rsidRPr="00556B23">
        <w:rPr>
          <w:rFonts w:hint="eastAsia"/>
          <w:rtl/>
          <w:lang w:bidi="ar-LB"/>
        </w:rPr>
        <w:t>إ</w:t>
      </w:r>
      <w:r w:rsidRPr="00556B23">
        <w:rPr>
          <w:rtl/>
          <w:lang w:bidi="ar-LB"/>
        </w:rPr>
        <w:t>دار</w:t>
      </w:r>
      <w:r w:rsidRPr="00556B23">
        <w:rPr>
          <w:rFonts w:hint="eastAsia"/>
          <w:rtl/>
          <w:lang w:bidi="ar-LB"/>
        </w:rPr>
        <w:t>ة</w:t>
      </w:r>
      <w:r w:rsidRPr="00556B23">
        <w:rPr>
          <w:rtl/>
          <w:lang w:bidi="ar-LB"/>
        </w:rPr>
        <w:t xml:space="preserve"> </w:t>
      </w:r>
      <w:r w:rsidRPr="00556B23">
        <w:rPr>
          <w:rFonts w:hint="eastAsia"/>
          <w:rtl/>
          <w:lang w:bidi="ar-LB"/>
        </w:rPr>
        <w:t>تطبيق</w:t>
      </w:r>
      <w:r w:rsidRPr="00556B23">
        <w:rPr>
          <w:rtl/>
          <w:lang w:bidi="ar-LB"/>
        </w:rPr>
        <w:t xml:space="preserve"> المراحل الم</w:t>
      </w:r>
      <w:r w:rsidRPr="00556B23">
        <w:rPr>
          <w:rFonts w:hint="eastAsia"/>
          <w:rtl/>
          <w:lang w:bidi="ar-LB"/>
        </w:rPr>
        <w:t>صادق</w:t>
      </w:r>
      <w:r w:rsidRPr="00556B23">
        <w:rPr>
          <w:rtl/>
          <w:lang w:bidi="ar-LB"/>
        </w:rPr>
        <w:t xml:space="preserve"> عليها في إطار قرارات الحكومة – </w:t>
      </w:r>
      <w:r w:rsidRPr="00556B23">
        <w:rPr>
          <w:rFonts w:hint="eastAsia"/>
          <w:rtl/>
          <w:lang w:bidi="ar-LB"/>
        </w:rPr>
        <w:t>من</w:t>
      </w:r>
      <w:r w:rsidRPr="00556B23">
        <w:rPr>
          <w:rtl/>
          <w:lang w:bidi="ar-LB"/>
        </w:rPr>
        <w:t xml:space="preserve"> </w:t>
      </w:r>
      <w:r w:rsidRPr="00556B23">
        <w:rPr>
          <w:rFonts w:hint="eastAsia"/>
          <w:rtl/>
          <w:lang w:bidi="ar-LB"/>
        </w:rPr>
        <w:t>قبل</w:t>
      </w:r>
      <w:r w:rsidRPr="00556B23">
        <w:rPr>
          <w:rtl/>
          <w:lang w:bidi="ar-LB"/>
        </w:rPr>
        <w:t xml:space="preserve"> </w:t>
      </w:r>
      <w:r w:rsidRPr="00556B23">
        <w:rPr>
          <w:rFonts w:hint="eastAsia"/>
          <w:rtl/>
          <w:lang w:bidi="ar-LB"/>
        </w:rPr>
        <w:t>جهات</w:t>
      </w:r>
      <w:r w:rsidRPr="00556B23">
        <w:rPr>
          <w:rtl/>
          <w:lang w:bidi="ar-LB"/>
        </w:rPr>
        <w:t xml:space="preserve"> التي ت</w:t>
      </w:r>
      <w:r w:rsidRPr="00556B23">
        <w:rPr>
          <w:rFonts w:hint="eastAsia"/>
          <w:rtl/>
          <w:lang w:bidi="ar-LB"/>
        </w:rPr>
        <w:t>قوم</w:t>
      </w:r>
      <w:r w:rsidRPr="00556B23">
        <w:rPr>
          <w:rtl/>
          <w:lang w:bidi="ar-LB"/>
        </w:rPr>
        <w:t xml:space="preserve"> </w:t>
      </w:r>
      <w:r w:rsidRPr="00556B23">
        <w:rPr>
          <w:rFonts w:hint="eastAsia"/>
          <w:rtl/>
          <w:lang w:bidi="ar-LB"/>
        </w:rPr>
        <w:t>ب</w:t>
      </w:r>
      <w:r w:rsidRPr="00556B23">
        <w:rPr>
          <w:rtl/>
          <w:lang w:bidi="ar-LB"/>
        </w:rPr>
        <w:t>ذلك طوعي</w:t>
      </w:r>
      <w:r w:rsidRPr="00556B23">
        <w:rPr>
          <w:rFonts w:hint="eastAsia"/>
          <w:rtl/>
          <w:lang w:bidi="ar-LB"/>
        </w:rPr>
        <w:t>ا</w:t>
      </w:r>
      <w:r w:rsidRPr="00556B23">
        <w:rPr>
          <w:rtl/>
          <w:lang w:bidi="ar-LB"/>
        </w:rPr>
        <w:t xml:space="preserve"> ودون </w:t>
      </w:r>
      <w:r w:rsidRPr="00556B23">
        <w:rPr>
          <w:rFonts w:hint="eastAsia"/>
          <w:rtl/>
          <w:lang w:bidi="ar-LB"/>
        </w:rPr>
        <w:t>منحهم</w:t>
      </w:r>
      <w:r w:rsidRPr="00556B23">
        <w:rPr>
          <w:rtl/>
          <w:lang w:bidi="ar-LB"/>
        </w:rPr>
        <w:t xml:space="preserve"> صلاحية </w:t>
      </w:r>
      <w:r w:rsidRPr="00556B23">
        <w:rPr>
          <w:rFonts w:hint="eastAsia"/>
          <w:rtl/>
          <w:lang w:bidi="ar-LB"/>
        </w:rPr>
        <w:t>بما</w:t>
      </w:r>
      <w:r w:rsidRPr="00556B23">
        <w:rPr>
          <w:rtl/>
          <w:lang w:bidi="ar-LB"/>
        </w:rPr>
        <w:t xml:space="preserve"> </w:t>
      </w:r>
      <w:r w:rsidRPr="00556B23">
        <w:rPr>
          <w:rFonts w:hint="eastAsia"/>
          <w:rtl/>
          <w:lang w:bidi="ar-LB"/>
        </w:rPr>
        <w:t>يخص</w:t>
      </w:r>
      <w:r w:rsidRPr="00556B23">
        <w:rPr>
          <w:rtl/>
          <w:lang w:bidi="ar-LB"/>
        </w:rPr>
        <w:t xml:space="preserve"> </w:t>
      </w:r>
      <w:r w:rsidRPr="00556B23">
        <w:rPr>
          <w:rFonts w:hint="eastAsia"/>
          <w:rtl/>
          <w:lang w:bidi="ar-LB"/>
        </w:rPr>
        <w:t>ال</w:t>
      </w:r>
      <w:r w:rsidRPr="00556B23">
        <w:rPr>
          <w:rtl/>
          <w:lang w:bidi="ar-LB"/>
        </w:rPr>
        <w:t>ميزانية. في الوقت الحالي، مطلوب من وزارة الابتكار</w:t>
      </w:r>
      <w:r w:rsidRPr="00556B23">
        <w:rPr>
          <w:rFonts w:hint="eastAsia"/>
          <w:rtl/>
          <w:lang w:bidi="ar-LB"/>
        </w:rPr>
        <w:t>،</w:t>
      </w:r>
      <w:r w:rsidRPr="00556B23">
        <w:rPr>
          <w:rtl/>
          <w:lang w:bidi="ar-LB"/>
        </w:rPr>
        <w:t xml:space="preserve"> العلوم والتكنولوجيا </w:t>
      </w:r>
      <w:r w:rsidRPr="00556B23">
        <w:rPr>
          <w:rFonts w:hint="eastAsia"/>
          <w:rtl/>
          <w:lang w:bidi="ar-LB"/>
        </w:rPr>
        <w:t>تتنفيذ</w:t>
      </w:r>
      <w:r w:rsidRPr="00556B23">
        <w:rPr>
          <w:rtl/>
          <w:lang w:bidi="ar-LB"/>
        </w:rPr>
        <w:t xml:space="preserve"> مسؤوليتها وبهذه الطريقة سي</w:t>
      </w:r>
      <w:r w:rsidRPr="00556B23">
        <w:rPr>
          <w:rFonts w:hint="eastAsia"/>
          <w:rtl/>
          <w:lang w:bidi="ar-LB"/>
        </w:rPr>
        <w:t>تم</w:t>
      </w:r>
      <w:r w:rsidRPr="00556B23">
        <w:rPr>
          <w:rtl/>
          <w:lang w:bidi="ar-LB"/>
        </w:rPr>
        <w:t xml:space="preserve"> تطبيق قرار الحكومة بحذافيره. إن القيادة الواضحة ل</w:t>
      </w:r>
      <w:r w:rsidRPr="00556B23">
        <w:rPr>
          <w:rFonts w:hint="eastAsia"/>
          <w:rtl/>
          <w:lang w:bidi="ar-LB"/>
        </w:rPr>
        <w:t>خطة</w:t>
      </w:r>
      <w:r w:rsidRPr="00556B23">
        <w:rPr>
          <w:rtl/>
          <w:lang w:bidi="ar-LB"/>
        </w:rPr>
        <w:t xml:space="preserve"> وطني</w:t>
      </w:r>
      <w:r w:rsidRPr="00556B23">
        <w:rPr>
          <w:rFonts w:hint="eastAsia"/>
          <w:rtl/>
          <w:lang w:bidi="ar-LB"/>
        </w:rPr>
        <w:t>ة</w:t>
      </w:r>
      <w:r w:rsidRPr="00556B23">
        <w:rPr>
          <w:rtl/>
          <w:lang w:bidi="ar-LB"/>
        </w:rPr>
        <w:t xml:space="preserve"> ضروري</w:t>
      </w:r>
      <w:r w:rsidRPr="00556B23">
        <w:rPr>
          <w:rFonts w:hint="eastAsia"/>
          <w:rtl/>
          <w:lang w:bidi="ar-LB"/>
        </w:rPr>
        <w:t>ة</w:t>
      </w:r>
      <w:r w:rsidRPr="00556B23">
        <w:rPr>
          <w:rtl/>
          <w:lang w:bidi="ar-LB"/>
        </w:rPr>
        <w:t xml:space="preserve"> للحفاظ على قدراته</w:t>
      </w:r>
      <w:r w:rsidRPr="00556B23">
        <w:rPr>
          <w:rFonts w:hint="eastAsia"/>
          <w:rtl/>
          <w:lang w:bidi="ar-LB"/>
        </w:rPr>
        <w:t>ا</w:t>
      </w:r>
      <w:r w:rsidRPr="00556B23">
        <w:rPr>
          <w:rtl/>
          <w:lang w:bidi="ar-LB"/>
        </w:rPr>
        <w:t xml:space="preserve"> التكنولوجية وتفوقه</w:t>
      </w:r>
      <w:r w:rsidRPr="00556B23">
        <w:rPr>
          <w:rFonts w:hint="eastAsia"/>
          <w:rtl/>
          <w:lang w:bidi="ar-LB"/>
        </w:rPr>
        <w:t>ا</w:t>
      </w:r>
      <w:r w:rsidRPr="00556B23">
        <w:rPr>
          <w:rtl/>
          <w:lang w:bidi="ar-LB"/>
        </w:rPr>
        <w:t xml:space="preserve"> النسبي </w:t>
      </w:r>
      <w:r w:rsidRPr="00556B23">
        <w:rPr>
          <w:rFonts w:hint="eastAsia"/>
          <w:rtl/>
          <w:lang w:bidi="ar-LB"/>
        </w:rPr>
        <w:t>مقارنة</w:t>
      </w:r>
      <w:r w:rsidRPr="00556B23">
        <w:rPr>
          <w:rtl/>
          <w:lang w:bidi="ar-LB"/>
        </w:rPr>
        <w:t xml:space="preserve"> </w:t>
      </w:r>
      <w:r w:rsidRPr="00556B23">
        <w:rPr>
          <w:rFonts w:hint="eastAsia"/>
          <w:rtl/>
          <w:lang w:bidi="ar-LB"/>
        </w:rPr>
        <w:t>ب</w:t>
      </w:r>
      <w:r w:rsidRPr="00556B23">
        <w:rPr>
          <w:rtl/>
          <w:lang w:bidi="ar-LB"/>
        </w:rPr>
        <w:t xml:space="preserve">دول العالم الأخرى. يتطلب </w:t>
      </w:r>
      <w:r w:rsidRPr="00556B23">
        <w:rPr>
          <w:rFonts w:hint="eastAsia"/>
          <w:rtl/>
          <w:lang w:bidi="ar-LB"/>
        </w:rPr>
        <w:t>ابلاغ</w:t>
      </w:r>
      <w:r w:rsidRPr="00556B23">
        <w:rPr>
          <w:rtl/>
          <w:lang w:bidi="ar-LB"/>
        </w:rPr>
        <w:t xml:space="preserve"> الحكومة </w:t>
      </w:r>
      <w:r w:rsidRPr="00556B23">
        <w:rPr>
          <w:rFonts w:hint="eastAsia"/>
          <w:rtl/>
          <w:lang w:bidi="ar-LB"/>
        </w:rPr>
        <w:t>عن</w:t>
      </w:r>
      <w:r w:rsidRPr="00556B23">
        <w:rPr>
          <w:rtl/>
          <w:lang w:bidi="ar-LB"/>
        </w:rPr>
        <w:t xml:space="preserve"> أي انحراف عن مسار </w:t>
      </w:r>
      <w:r w:rsidRPr="00556B23">
        <w:rPr>
          <w:rFonts w:hint="eastAsia"/>
          <w:rtl/>
          <w:lang w:bidi="ar-LB"/>
        </w:rPr>
        <w:t>التطبيق</w:t>
      </w:r>
      <w:r w:rsidRPr="00556B23">
        <w:rPr>
          <w:rtl/>
          <w:lang w:bidi="ar-LB"/>
        </w:rPr>
        <w:t xml:space="preserve"> المذكور للقرار لغرض دراسة الوضع ولغرض تقديم </w:t>
      </w:r>
      <w:r w:rsidRPr="00556B23">
        <w:rPr>
          <w:rFonts w:hint="eastAsia"/>
          <w:rtl/>
          <w:lang w:bidi="ar-LB"/>
        </w:rPr>
        <w:t>رد</w:t>
      </w:r>
      <w:r w:rsidRPr="00556B23">
        <w:rPr>
          <w:rtl/>
          <w:lang w:bidi="ar-LB"/>
        </w:rPr>
        <w:t xml:space="preserve"> </w:t>
      </w:r>
      <w:r w:rsidRPr="00556B23">
        <w:rPr>
          <w:rFonts w:hint="eastAsia"/>
          <w:rtl/>
          <w:lang w:bidi="ar-LB"/>
        </w:rPr>
        <w:t>ي</w:t>
      </w:r>
      <w:r w:rsidRPr="00556B23">
        <w:rPr>
          <w:rtl/>
          <w:lang w:bidi="ar-LB"/>
        </w:rPr>
        <w:t xml:space="preserve">ضمن تحقيق هدف تعزيز مجال الذكاء الاصطناعي من قبل الحكومة. </w:t>
      </w:r>
      <w:r w:rsidRPr="00556B23">
        <w:rPr>
          <w:rFonts w:hint="eastAsia"/>
          <w:rtl/>
          <w:lang w:bidi="ar-LB"/>
        </w:rPr>
        <w:t>يُ</w:t>
      </w:r>
      <w:r w:rsidRPr="00556B23">
        <w:rPr>
          <w:rtl/>
          <w:lang w:bidi="ar-LB"/>
        </w:rPr>
        <w:t>قترح أن يتابع رئيس ال</w:t>
      </w:r>
      <w:r w:rsidRPr="00556B23">
        <w:rPr>
          <w:rFonts w:hint="eastAsia"/>
          <w:rtl/>
          <w:lang w:bidi="ar-LB"/>
        </w:rPr>
        <w:t>حكومة</w:t>
      </w:r>
      <w:r w:rsidRPr="00556B23">
        <w:rPr>
          <w:rtl/>
          <w:lang w:bidi="ar-LB"/>
        </w:rPr>
        <w:t xml:space="preserve"> – الذي بادر بالفعل في عام 2018 لتعزيز </w:t>
      </w:r>
      <w:r w:rsidRPr="00556B23">
        <w:rPr>
          <w:rFonts w:hint="eastAsia"/>
          <w:rtl/>
          <w:lang w:bidi="ar-LB"/>
        </w:rPr>
        <w:t>الخطة</w:t>
      </w:r>
      <w:r w:rsidRPr="00556B23">
        <w:rPr>
          <w:rtl/>
          <w:lang w:bidi="ar-LB"/>
        </w:rPr>
        <w:t xml:space="preserve"> </w:t>
      </w:r>
      <w:r w:rsidRPr="00556B23">
        <w:rPr>
          <w:rFonts w:hint="eastAsia"/>
          <w:rtl/>
          <w:lang w:bidi="ar-LB"/>
        </w:rPr>
        <w:t>الوطنية</w:t>
      </w:r>
      <w:r w:rsidRPr="00556B23">
        <w:rPr>
          <w:rtl/>
          <w:lang w:bidi="ar-LB"/>
        </w:rPr>
        <w:t xml:space="preserve"> في مجال الذكاء الاصطناعي كأساس لقرار الحكومة بشأن هذه القضية – </w:t>
      </w:r>
      <w:r w:rsidRPr="00556B23">
        <w:rPr>
          <w:rFonts w:hint="eastAsia"/>
          <w:rtl/>
          <w:lang w:bidi="ar-LB"/>
        </w:rPr>
        <w:t>من</w:t>
      </w:r>
      <w:r w:rsidRPr="00556B23">
        <w:rPr>
          <w:rtl/>
          <w:lang w:bidi="ar-LB"/>
        </w:rPr>
        <w:t xml:space="preserve"> خلال مجلس الأمن </w:t>
      </w:r>
      <w:r w:rsidRPr="00556B23">
        <w:rPr>
          <w:rFonts w:hint="eastAsia"/>
          <w:rtl/>
          <w:lang w:bidi="ar-LB"/>
        </w:rPr>
        <w:t>الوطني</w:t>
      </w:r>
      <w:r w:rsidRPr="00556B23">
        <w:rPr>
          <w:rtl/>
          <w:lang w:bidi="ar-LB"/>
        </w:rPr>
        <w:t xml:space="preserve"> التقدم المحرز في تعامل الحكومة مع القضية </w:t>
      </w:r>
      <w:r w:rsidRPr="00556B23">
        <w:rPr>
          <w:rFonts w:hint="eastAsia"/>
          <w:rtl/>
          <w:lang w:bidi="ar-LB"/>
        </w:rPr>
        <w:t>وأن</w:t>
      </w:r>
      <w:r w:rsidRPr="00556B23">
        <w:rPr>
          <w:rtl/>
          <w:lang w:bidi="ar-LB"/>
        </w:rPr>
        <w:t xml:space="preserve"> </w:t>
      </w:r>
      <w:r w:rsidRPr="00556B23">
        <w:rPr>
          <w:rFonts w:hint="eastAsia"/>
          <w:rtl/>
          <w:lang w:bidi="ar-LB"/>
        </w:rPr>
        <w:t>يضمن</w:t>
      </w:r>
      <w:r w:rsidRPr="00556B23">
        <w:rPr>
          <w:rtl/>
          <w:lang w:bidi="ar-LB"/>
        </w:rPr>
        <w:t xml:space="preserve"> ت</w:t>
      </w:r>
      <w:r w:rsidRPr="00556B23">
        <w:rPr>
          <w:rFonts w:hint="eastAsia"/>
          <w:rtl/>
          <w:lang w:bidi="ar-LB"/>
        </w:rPr>
        <w:t>طبيق</w:t>
      </w:r>
      <w:r w:rsidRPr="00556B23">
        <w:rPr>
          <w:rtl/>
          <w:lang w:bidi="ar-LB"/>
        </w:rPr>
        <w:t xml:space="preserve"> خطة وطنية هامة بالفعل.</w:t>
      </w:r>
    </w:p>
    <w:p w:rsidR="00AA6B2A" w:rsidRPr="00556B23" w:rsidP="00AA6B2A" w14:paraId="5498A566" w14:textId="77777777">
      <w:pPr>
        <w:pStyle w:val="7191"/>
        <w:spacing w:line="264" w:lineRule="exact"/>
        <w:ind w:right="142"/>
        <w:rPr>
          <w:b/>
          <w:bCs/>
          <w:rtl/>
        </w:rPr>
      </w:pPr>
      <w:r w:rsidRPr="00556B23">
        <w:rPr>
          <w:b/>
          <w:bCs/>
          <w:rtl/>
          <w:lang w:bidi="ar-LB"/>
        </w:rPr>
        <w:t xml:space="preserve">في الختام، من </w:t>
      </w:r>
      <w:r w:rsidRPr="00556B23">
        <w:rPr>
          <w:rFonts w:hint="eastAsia"/>
          <w:b/>
          <w:bCs/>
          <w:rtl/>
          <w:lang w:bidi="ar-LB"/>
        </w:rPr>
        <w:t>حُسن</w:t>
      </w:r>
      <w:r w:rsidRPr="00556B23">
        <w:rPr>
          <w:b/>
          <w:bCs/>
          <w:rtl/>
          <w:lang w:bidi="ar-LB"/>
        </w:rPr>
        <w:t xml:space="preserve"> </w:t>
      </w:r>
      <w:r w:rsidRPr="00556B23">
        <w:rPr>
          <w:rFonts w:hint="eastAsia"/>
          <w:b/>
          <w:bCs/>
          <w:rtl/>
          <w:lang w:bidi="ar-LB"/>
        </w:rPr>
        <w:t>الواجب</w:t>
      </w:r>
      <w:r w:rsidRPr="00556B23">
        <w:rPr>
          <w:b/>
          <w:bCs/>
          <w:rtl/>
          <w:lang w:bidi="ar-LB"/>
        </w:rPr>
        <w:t xml:space="preserve"> أن أشكر موظفي مكتب مراقب الدولة، الذين يعملون بكل تفان لإجراء عمليات الرقابة بطريقة مهنية، متعمقة، شاملة وعادلة ولنشر تقارير رقابة موضوعية، فع</w:t>
      </w:r>
      <w:r w:rsidRPr="00556B23">
        <w:rPr>
          <w:rFonts w:hint="eastAsia"/>
          <w:b/>
          <w:bCs/>
          <w:rtl/>
          <w:lang w:bidi="ar-LB"/>
        </w:rPr>
        <w:t>ّ</w:t>
      </w:r>
      <w:r w:rsidRPr="00556B23">
        <w:rPr>
          <w:b/>
          <w:bCs/>
          <w:rtl/>
          <w:lang w:bidi="ar-LB"/>
        </w:rPr>
        <w:t>الة وذات صلة.</w:t>
      </w:r>
    </w:p>
    <w:p w:rsidR="00AA6B2A" w:rsidRPr="00556B23" w:rsidP="00AA6B2A" w14:paraId="7F0E14CA" w14:textId="77777777">
      <w:pPr>
        <w:pStyle w:val="7191"/>
        <w:spacing w:line="264" w:lineRule="exact"/>
        <w:ind w:right="142"/>
        <w:rPr>
          <w:rtl/>
        </w:rPr>
      </w:pPr>
      <w:r w:rsidRPr="00556B23">
        <w:rPr>
          <w:rtl/>
          <w:lang w:bidi="ar-LB"/>
        </w:rPr>
        <w:t xml:space="preserve">نحن في مكتب مراقب الدولة نلتزم بمتابعة الرقابة وفحص متانة الهيئات الخاضعة مقابل المخاطر الحالية والمستقبلية وتناول مجالات حماية السايبر، تقنيات </w:t>
      </w:r>
      <w:r w:rsidRPr="00556B23">
        <w:rPr>
          <w:rFonts w:hint="eastAsia"/>
          <w:rtl/>
          <w:lang w:bidi="ar-LB"/>
        </w:rPr>
        <w:t>ال</w:t>
      </w:r>
      <w:r w:rsidRPr="00556B23">
        <w:rPr>
          <w:rtl/>
          <w:lang w:bidi="ar-LB"/>
        </w:rPr>
        <w:t xml:space="preserve">معلومات وحماية </w:t>
      </w:r>
      <w:r w:rsidRPr="00556B23">
        <w:rPr>
          <w:rFonts w:hint="eastAsia"/>
          <w:rtl/>
          <w:lang w:bidi="ar-LB"/>
        </w:rPr>
        <w:t>ال</w:t>
      </w:r>
      <w:r w:rsidRPr="00556B23">
        <w:rPr>
          <w:rtl/>
          <w:lang w:bidi="ar-LB"/>
        </w:rPr>
        <w:t>خصوصية، لصالح مواطني إسرائيل.</w:t>
      </w:r>
    </w:p>
    <w:p w:rsidR="00AA6B2A" w14:paraId="787F9A04" w14:textId="77777777">
      <w:pPr>
        <w:bidi w:val="0"/>
        <w:spacing w:after="200" w:line="276" w:lineRule="auto"/>
        <w:rPr>
          <w:rFonts w:ascii="Tahoma" w:hAnsi="Tahoma" w:cs="Tahoma"/>
          <w:b/>
          <w:bCs/>
          <w:color w:val="0D0D0D" w:themeColor="text1" w:themeTint="F2"/>
          <w:sz w:val="18"/>
          <w:szCs w:val="18"/>
          <w:rtl/>
          <w:lang w:bidi="ar-LB"/>
        </w:rPr>
      </w:pPr>
      <w:r>
        <w:rPr>
          <w:b/>
          <w:bCs/>
          <w:rtl/>
          <w:lang w:bidi="ar-LB"/>
        </w:rPr>
        <w:br w:type="page"/>
      </w:r>
    </w:p>
    <w:p w:rsidR="00DA3ED7" w:rsidP="00AA6B2A" w14:paraId="071516FE" w14:textId="623DD0C9">
      <w:pPr>
        <w:pStyle w:val="7191"/>
        <w:spacing w:line="264" w:lineRule="exact"/>
        <w:ind w:right="142"/>
        <w:rPr>
          <w:rtl/>
        </w:rPr>
      </w:pPr>
      <w:r w:rsidRPr="00556B23">
        <w:rPr>
          <w:b/>
          <w:bCs/>
          <w:rtl/>
          <w:lang w:bidi="ar-LB"/>
        </w:rPr>
        <w:t>سنواصل ال</w:t>
      </w:r>
      <w:r w:rsidRPr="00556B23">
        <w:rPr>
          <w:rFonts w:hint="eastAsia"/>
          <w:b/>
          <w:bCs/>
          <w:rtl/>
          <w:lang w:bidi="ar-LB"/>
        </w:rPr>
        <w:t>دعاء</w:t>
      </w:r>
      <w:r w:rsidRPr="00556B23">
        <w:rPr>
          <w:b/>
          <w:bCs/>
          <w:rtl/>
          <w:lang w:bidi="ar-LB"/>
        </w:rPr>
        <w:t xml:space="preserve"> و</w:t>
      </w:r>
      <w:r w:rsidRPr="00556B23">
        <w:rPr>
          <w:rFonts w:hint="eastAsia"/>
          <w:b/>
          <w:bCs/>
          <w:rtl/>
          <w:lang w:bidi="ar-LB"/>
        </w:rPr>
        <w:t>تمني</w:t>
      </w:r>
      <w:r w:rsidRPr="00556B23">
        <w:rPr>
          <w:b/>
          <w:bCs/>
          <w:rtl/>
          <w:lang w:bidi="ar-LB"/>
        </w:rPr>
        <w:t xml:space="preserve"> انتصار جيش الدفاع الإسرائيلي والجهاز الأمني في هذه الحرب الصعبة التي فرضها علينا </w:t>
      </w:r>
      <w:r w:rsidRPr="00556B23">
        <w:rPr>
          <w:rFonts w:hint="eastAsia"/>
          <w:b/>
          <w:bCs/>
          <w:rtl/>
          <w:lang w:bidi="ar-LB"/>
        </w:rPr>
        <w:t>من</w:t>
      </w:r>
      <w:r w:rsidRPr="00556B23">
        <w:rPr>
          <w:b/>
          <w:bCs/>
          <w:rtl/>
          <w:lang w:bidi="ar-LB"/>
        </w:rPr>
        <w:t xml:space="preserve"> يكرهوننا، والذين يسعون إلى </w:t>
      </w:r>
      <w:r w:rsidRPr="00556B23">
        <w:rPr>
          <w:rFonts w:hint="eastAsia"/>
          <w:b/>
          <w:bCs/>
          <w:rtl/>
          <w:lang w:bidi="ar-LB"/>
        </w:rPr>
        <w:t>ابادتنا</w:t>
      </w:r>
      <w:r w:rsidRPr="00556B23">
        <w:rPr>
          <w:b/>
          <w:bCs/>
          <w:rtl/>
          <w:lang w:bidi="ar-LB"/>
        </w:rPr>
        <w:t xml:space="preserve"> كشعب وكدولة، من أجل عودة المختطفين إلى منازلهم، من أجل عودة سكان الجنوب والشمال إلى منازلهم، من أجل شفاء الجرحى و</w:t>
      </w:r>
      <w:r w:rsidRPr="00556B23">
        <w:rPr>
          <w:rFonts w:hint="eastAsia"/>
          <w:b/>
          <w:bCs/>
          <w:rtl/>
          <w:lang w:bidi="ar-LB"/>
        </w:rPr>
        <w:t>من</w:t>
      </w:r>
      <w:r w:rsidRPr="00556B23">
        <w:rPr>
          <w:b/>
          <w:bCs/>
          <w:rtl/>
          <w:lang w:bidi="ar-LB"/>
        </w:rPr>
        <w:t xml:space="preserve"> اجل أيام هادئة و</w:t>
      </w:r>
      <w:r w:rsidRPr="00556B23">
        <w:rPr>
          <w:rFonts w:hint="eastAsia"/>
          <w:b/>
          <w:bCs/>
          <w:rtl/>
          <w:lang w:bidi="ar-LB"/>
        </w:rPr>
        <w:t>ساكنة</w:t>
      </w:r>
      <w:r>
        <w:rPr>
          <w:rFonts w:hint="cs"/>
          <w:rtl/>
          <w:lang w:bidi="ar-LB"/>
        </w:rPr>
        <w:t xml:space="preserve">.  </w:t>
      </w:r>
    </w:p>
    <w:p w:rsidR="002567BE" w:rsidP="00455EB4" w14:paraId="22872AF5" w14:textId="53F9C568">
      <w:pPr>
        <w:pStyle w:val="7190"/>
        <w:spacing w:line="300" w:lineRule="exact"/>
        <w:rPr>
          <w:rFonts w:asciiTheme="majorBidi" w:hAnsiTheme="majorBidi" w:cstheme="majorBidi"/>
          <w:b/>
          <w:bCs/>
          <w:sz w:val="24"/>
          <w:rtl/>
          <w:lang w:eastAsia="he-IL"/>
        </w:rPr>
      </w:pPr>
      <w:r w:rsidRPr="004F41EC">
        <w:rPr>
          <w:sz w:val="20"/>
          <w:szCs w:val="20"/>
          <w:rtl/>
        </w:rPr>
        <w:t xml:space="preserve"> </w:t>
      </w:r>
    </w:p>
    <w:p w:rsidR="00AA6B2A" w:rsidP="00455EB4" w14:paraId="7A0E9527" w14:textId="77777777">
      <w:pPr>
        <w:pStyle w:val="7190"/>
        <w:spacing w:line="300" w:lineRule="exact"/>
        <w:rPr>
          <w:rFonts w:asciiTheme="majorBidi" w:hAnsiTheme="majorBidi" w:cstheme="majorBidi"/>
          <w:b/>
          <w:bCs/>
          <w:sz w:val="24"/>
          <w:rtl/>
          <w:lang w:eastAsia="he-IL"/>
        </w:rPr>
      </w:pPr>
    </w:p>
    <w:p w:rsidR="002567BE" w:rsidP="002567BE" w14:paraId="3687B5EC" w14:textId="77777777">
      <w:pPr>
        <w:widowControl w:val="0"/>
        <w:spacing w:after="180" w:line="276" w:lineRule="auto"/>
        <w:ind w:left="3402"/>
        <w:jc w:val="center"/>
        <w:rPr>
          <w:rFonts w:asciiTheme="majorBidi" w:hAnsiTheme="majorBidi" w:cstheme="majorBidi"/>
          <w:b/>
          <w:bCs/>
          <w:sz w:val="24"/>
          <w:rtl/>
          <w:lang w:eastAsia="he-IL"/>
        </w:rPr>
      </w:pPr>
      <w:r>
        <w:rPr>
          <w:rFonts w:ascii="Tahoma" w:hAnsi="Tahoma" w:cs="Tahoma"/>
          <w:noProof/>
          <w:rtl/>
        </w:rPr>
        <w:drawing>
          <wp:anchor distT="0" distB="0" distL="114300" distR="114300" simplePos="0" relativeHeight="251666432" behindDoc="0" locked="0" layoutInCell="1" allowOverlap="1">
            <wp:simplePos x="0" y="0"/>
            <wp:positionH relativeFrom="column">
              <wp:posOffset>632460</wp:posOffset>
            </wp:positionH>
            <wp:positionV relativeFrom="paragraph">
              <wp:posOffset>143510</wp:posOffset>
            </wp:positionV>
            <wp:extent cx="1137285" cy="371475"/>
            <wp:effectExtent l="0" t="0" r="5715" b="0"/>
            <wp:wrapSquare wrapText="bothSides"/>
            <wp:docPr id="5" name="תמונה 1"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חתימת מבקר עברית כחול.jp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37285" cy="371475"/>
                    </a:xfrm>
                    <a:prstGeom prst="rect">
                      <a:avLst/>
                    </a:prstGeom>
                  </pic:spPr>
                </pic:pic>
              </a:graphicData>
            </a:graphic>
            <wp14:sizeRelH relativeFrom="margin">
              <wp14:pctWidth>0</wp14:pctWidth>
            </wp14:sizeRelH>
            <wp14:sizeRelV relativeFrom="margin">
              <wp14:pctHeight>0</wp14:pctHeight>
            </wp14:sizeRelV>
          </wp:anchor>
        </w:drawing>
      </w:r>
    </w:p>
    <w:p w:rsidR="002567BE" w:rsidP="002567BE" w14:paraId="0F5AEC10" w14:textId="77777777">
      <w:pPr>
        <w:widowControl w:val="0"/>
        <w:spacing w:after="180" w:line="276" w:lineRule="auto"/>
        <w:ind w:left="3402"/>
        <w:jc w:val="center"/>
        <w:rPr>
          <w:rFonts w:asciiTheme="majorBidi" w:hAnsiTheme="majorBidi" w:cstheme="majorBidi"/>
          <w:b/>
          <w:bCs/>
          <w:sz w:val="24"/>
          <w:rtl/>
          <w:lang w:eastAsia="he-IL"/>
        </w:rPr>
      </w:pPr>
    </w:p>
    <w:p w:rsidR="00DA3ED7" w:rsidRPr="001A7FEE" w:rsidP="00DA3ED7" w14:paraId="735D7D91" w14:textId="77777777">
      <w:pPr>
        <w:widowControl w:val="0"/>
        <w:spacing w:line="360" w:lineRule="auto"/>
        <w:ind w:left="3402" w:right="142"/>
        <w:jc w:val="center"/>
        <w:rPr>
          <w:rFonts w:ascii="Tahoma" w:hAnsi="Tahoma" w:cs="Tahoma"/>
          <w:b/>
          <w:bCs/>
          <w:sz w:val="18"/>
          <w:szCs w:val="18"/>
          <w:rtl/>
          <w:lang w:eastAsia="he-IL"/>
        </w:rPr>
      </w:pPr>
      <w:r>
        <w:rPr>
          <w:rFonts w:ascii="Tahoma" w:hAnsi="Tahoma" w:cs="Tahoma" w:hint="cs"/>
          <w:b/>
          <w:bCs/>
          <w:sz w:val="18"/>
          <w:szCs w:val="18"/>
          <w:rtl/>
          <w:lang w:eastAsia="he-IL" w:bidi="ar-LB"/>
        </w:rPr>
        <w:t xml:space="preserve">متنياهو انجلمن </w:t>
      </w:r>
    </w:p>
    <w:p w:rsidR="00DA3ED7" w:rsidRPr="001A7FEE" w:rsidP="00DA3ED7" w14:paraId="64A70A40" w14:textId="77777777">
      <w:pPr>
        <w:widowControl w:val="0"/>
        <w:spacing w:line="276" w:lineRule="auto"/>
        <w:ind w:left="3402" w:right="142"/>
        <w:jc w:val="center"/>
        <w:rPr>
          <w:rFonts w:ascii="Tahoma" w:hAnsi="Tahoma" w:cs="Tahoma"/>
          <w:sz w:val="18"/>
          <w:szCs w:val="18"/>
          <w:rtl/>
          <w:lang w:eastAsia="he-IL"/>
        </w:rPr>
      </w:pPr>
      <w:r>
        <w:rPr>
          <w:rFonts w:ascii="Tahoma" w:hAnsi="Tahoma" w:cs="Tahoma" w:hint="cs"/>
          <w:sz w:val="18"/>
          <w:szCs w:val="18"/>
          <w:rtl/>
          <w:lang w:eastAsia="he-IL" w:bidi="ar-LB"/>
        </w:rPr>
        <w:t xml:space="preserve">مراقب الدولة </w:t>
      </w:r>
    </w:p>
    <w:p w:rsidR="00DA3ED7" w:rsidP="00DA3ED7" w14:paraId="77412CB6" w14:textId="77777777">
      <w:pPr>
        <w:widowControl w:val="0"/>
        <w:spacing w:line="276" w:lineRule="auto"/>
        <w:ind w:left="3402" w:right="142"/>
        <w:jc w:val="center"/>
        <w:rPr>
          <w:rFonts w:ascii="Tahoma" w:hAnsi="Tahoma" w:cs="Tahoma"/>
          <w:sz w:val="18"/>
          <w:szCs w:val="18"/>
          <w:rtl/>
          <w:lang w:eastAsia="he-IL"/>
        </w:rPr>
      </w:pPr>
      <w:r>
        <w:rPr>
          <w:rFonts w:ascii="Tahoma" w:hAnsi="Tahoma" w:cs="Tahoma" w:hint="cs"/>
          <w:sz w:val="18"/>
          <w:szCs w:val="18"/>
          <w:rtl/>
          <w:lang w:eastAsia="he-IL" w:bidi="ar-LB"/>
        </w:rPr>
        <w:t xml:space="preserve">ومفوض شكاوى الجمهور </w:t>
      </w:r>
    </w:p>
    <w:p w:rsidR="002567BE" w:rsidP="002567BE" w14:paraId="6F574396" w14:textId="77777777">
      <w:pPr>
        <w:spacing w:after="180" w:line="276" w:lineRule="auto"/>
        <w:ind w:left="424"/>
        <w:rPr>
          <w:rFonts w:ascii="Tahoma" w:hAnsi="Tahoma" w:cs="Tahoma"/>
          <w:sz w:val="16"/>
          <w:szCs w:val="20"/>
          <w:rtl/>
        </w:rPr>
      </w:pPr>
    </w:p>
    <w:p w:rsidR="00DA3ED7" w:rsidRPr="00B76D04" w:rsidP="002567BE" w14:paraId="207E8A9D" w14:textId="77777777">
      <w:pPr>
        <w:spacing w:after="180" w:line="276" w:lineRule="auto"/>
        <w:ind w:left="424"/>
        <w:rPr>
          <w:rFonts w:ascii="Tahoma" w:hAnsi="Tahoma" w:cs="Tahoma"/>
          <w:sz w:val="16"/>
          <w:szCs w:val="20"/>
          <w:rtl/>
        </w:rPr>
      </w:pPr>
    </w:p>
    <w:p w:rsidR="00AA6B2A" w:rsidRPr="00556B23" w:rsidP="00AA6B2A" w14:paraId="4918FC68" w14:textId="77777777">
      <w:pPr>
        <w:widowControl w:val="0"/>
        <w:jc w:val="left"/>
        <w:rPr>
          <w:rFonts w:ascii="Tahoma" w:hAnsi="Tahoma" w:cs="Tahoma"/>
          <w:color w:val="0D0D0D" w:themeColor="text1" w:themeTint="F2"/>
          <w:sz w:val="18"/>
          <w:szCs w:val="18"/>
          <w:rtl/>
        </w:rPr>
      </w:pPr>
      <w:r w:rsidRPr="00556B23">
        <w:rPr>
          <w:rFonts w:ascii="Tahoma" w:hAnsi="Tahoma" w:cs="Tahoma"/>
          <w:color w:val="0D0D0D" w:themeColor="text1" w:themeTint="F2"/>
          <w:sz w:val="18"/>
          <w:szCs w:val="18"/>
          <w:rtl/>
          <w:lang w:bidi="ar-LB"/>
        </w:rPr>
        <w:t>القدس، تشرين الثاني 2024</w:t>
      </w:r>
    </w:p>
    <w:p w:rsidR="005402F5" w:rsidRPr="00B879D8" w:rsidP="00DA3ED7" w14:paraId="1ACB8AB3" w14:textId="7F71BAD2">
      <w:pPr>
        <w:pStyle w:val="7190"/>
        <w:spacing w:before="220" w:after="0" w:line="360" w:lineRule="auto"/>
        <w:ind w:right="142"/>
        <w:rPr>
          <w:rFonts w:eastAsia="Calibri" w:asciiTheme="majorBidi" w:hAnsiTheme="majorBidi" w:cstheme="majorBidi"/>
          <w:rtl/>
        </w:rPr>
        <w:sectPr w:rsidSect="00A8428C">
          <w:headerReference w:type="default" r:id="rId23"/>
          <w:footnotePr>
            <w:numRestart w:val="eachSect"/>
          </w:footnotePr>
          <w:type w:val="continuous"/>
          <w:pgSz w:w="11906" w:h="16838" w:code="9"/>
          <w:pgMar w:top="3062" w:right="2268" w:bottom="2552" w:left="2268" w:header="1134" w:footer="1361" w:gutter="0"/>
          <w:cols w:space="708"/>
          <w:bidi/>
          <w:rtlGutter/>
          <w:docGrid w:linePitch="360"/>
        </w:sectPr>
      </w:pPr>
      <w:r>
        <w:rPr>
          <w:rFonts w:hint="cs"/>
          <w:rtl/>
          <w:lang w:bidi="ar-LB"/>
        </w:rPr>
        <w:t xml:space="preserve"> </w:t>
      </w:r>
    </w:p>
    <w:p w:rsidR="00652A94" w:rsidRPr="00652A94" w:rsidP="00D7587E" w14:paraId="05AB505B" w14:textId="6824B9FF">
      <w:pPr>
        <w:rPr>
          <w:rFonts w:ascii="Tahoma" w:hAnsi="Tahoma" w:cs="Tahoma"/>
          <w:sz w:val="24"/>
        </w:rPr>
      </w:pPr>
    </w:p>
    <w:sectPr w:rsidSect="00384CCC">
      <w:headerReference w:type="default" r:id="rId24"/>
      <w:footerReference w:type="default" r:id="rId25"/>
      <w:footnotePr>
        <w:numRestart w:val="eachSect"/>
      </w:footnotePr>
      <w:pgSz w:w="11906" w:h="16838" w:code="9"/>
      <w:pgMar w:top="3062" w:right="2268" w:bottom="2552" w:left="2268" w:header="1134" w:footer="1361" w:gutter="0"/>
      <w:pgNumType w:start="17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E64DF" w14:paraId="3C714C69" w14:textId="77777777">
      <w:pPr>
        <w:spacing w:line="240" w:lineRule="auto"/>
      </w:pPr>
      <w:r>
        <w:separator/>
      </w:r>
    </w:p>
    <w:p w:rsidR="006E64DF" w14:paraId="618D1EBA" w14:textId="77777777"/>
  </w:endnote>
  <w:endnote w:type="continuationSeparator" w:id="1">
    <w:p w:rsidR="006E64DF" w14:paraId="2DEB89D6" w14:textId="77777777">
      <w:pPr>
        <w:spacing w:line="240" w:lineRule="auto"/>
      </w:pPr>
      <w:r>
        <w:continuationSeparator/>
      </w:r>
    </w:p>
    <w:p w:rsidR="006E64DF" w14:paraId="401391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00000087" w:usb1="00000000"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lmoni ML Regular AAA">
    <w:altName w:val="Almoni ML Regular AAA"/>
    <w:panose1 w:val="020B0604020202020204"/>
    <w:charset w:val="B1"/>
    <w:family w:val="auto"/>
    <w:pitch w:val="variable"/>
    <w:sig w:usb0="00000A07" w:usb1="40000000"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B27" w:rsidP="00421B27" w14:paraId="03B2A4D0" w14:textId="77777777">
    <w:pPr>
      <w:pStyle w:val="Footer"/>
      <w:spacing w:after="120" w:line="312" w:lineRule="auto"/>
      <w:ind w:left="-510"/>
      <w:jc w:val="left"/>
      <w:rPr>
        <w:rFonts w:ascii="Tahoma" w:hAnsi="Tahoma" w:cs="Tahoma"/>
        <w:sz w:val="18"/>
        <w:szCs w:val="18"/>
        <w:rtl/>
      </w:rPr>
    </w:pPr>
  </w:p>
  <w:p w:rsidR="00421B27" w:rsidP="00421B27" w14:paraId="776980F9" w14:textId="3936E3AF">
    <w:pPr>
      <w:pStyle w:val="Footer"/>
      <w:tabs>
        <w:tab w:val="left" w:pos="522"/>
        <w:tab w:val="clear" w:pos="4153"/>
        <w:tab w:val="clear" w:pos="8306"/>
      </w:tabs>
      <w:spacing w:after="120" w:line="312" w:lineRule="auto"/>
      <w:ind w:left="-737"/>
      <w:jc w:val="left"/>
      <w:rPr>
        <w:rFonts w:ascii="Tahoma" w:hAnsi="Tahoma" w:cs="Tahoma"/>
        <w:color w:val="004E6C"/>
        <w:sz w:val="18"/>
        <w:szCs w:val="18"/>
        <w:rtl/>
      </w:rPr>
    </w:pPr>
    <w:r>
      <w:rPr>
        <w:rFonts w:ascii="Tahoma" w:hAnsi="Tahoma" w:cs="Tahoma"/>
        <w:color w:val="004E6C"/>
        <w:sz w:val="18"/>
        <w:szCs w:val="18"/>
        <w:rtl/>
      </w:rPr>
      <w:tab/>
    </w:r>
  </w:p>
  <w:p w:rsidR="00421B27" w:rsidRPr="00421B27" w:rsidP="00421B27" w14:paraId="54BADE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0BA" w:rsidP="00421B27" w14:paraId="28C6F32C" w14:textId="77777777">
    <w:pPr>
      <w:pStyle w:val="Footer"/>
      <w:spacing w:after="120" w:line="312" w:lineRule="auto"/>
      <w:ind w:left="-510"/>
      <w:jc w:val="left"/>
      <w:rPr>
        <w:rFonts w:ascii="Tahoma" w:hAnsi="Tahoma" w:cs="Tahoma"/>
        <w:sz w:val="18"/>
        <w:szCs w:val="18"/>
        <w:rtl/>
      </w:rPr>
    </w:pPr>
  </w:p>
  <w:p w:rsidR="000960BA" w:rsidP="00421B27" w14:paraId="736B9933" w14:textId="77777777">
    <w:pPr>
      <w:pStyle w:val="Footer"/>
      <w:tabs>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4</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p>
  <w:p w:rsidR="000960BA" w:rsidRPr="00421B27" w:rsidP="00421B27" w14:paraId="01E13E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0BA" w:rsidP="00421B27" w14:paraId="0778CDE0"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0960BA" w14:paraId="407EB19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0BA" w:rsidRPr="00F533CF" w:rsidP="000960BA" w14:paraId="2117287C" w14:textId="10F44229">
    <w:pPr>
      <w:pStyle w:val="Footer"/>
      <w:spacing w:after="120" w:line="312" w:lineRule="auto"/>
      <w:ind w:right="-737"/>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64DF" w:rsidP="00C23CC9" w14:paraId="0E2EE9EC" w14:textId="77777777">
      <w:pPr>
        <w:spacing w:line="240" w:lineRule="auto"/>
      </w:pPr>
      <w:r>
        <w:separator/>
      </w:r>
    </w:p>
  </w:footnote>
  <w:footnote w:type="continuationSeparator" w:id="1">
    <w:p w:rsidR="006E64DF" w:rsidP="00C23CC9" w14:paraId="38C014BD" w14:textId="77777777">
      <w:pPr>
        <w:spacing w:line="240" w:lineRule="auto"/>
      </w:pPr>
      <w:r>
        <w:continuationSeparator/>
      </w:r>
    </w:p>
    <w:p w:rsidR="006E64DF" w14:paraId="3BE876A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697" w:rsidP="007255AF" w14:paraId="5CDEE855" w14:textId="55C8974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A4697" w:rsidP="00F2565F" w14:paraId="5465C61E" w14:textId="0B61943C">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6745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77"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82EA3"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7" o:spid="_x0000_s204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8000" filled="f" strokecolor="#a5a5a5" strokeweight="0.25pt">
              <v:stroke dashstyle="longDash"/>
              <v:textbox>
                <w:txbxContent>
                  <w:p w:rsidR="00E82EA3" w:rsidRPr="00DE3ECA" w:rsidP="00E82EA3" w14:paraId="15A155EC"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7255AF" w14:paraId="268AFC17" w14:textId="52018CDE">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A4697" w:rsidP="00A0272B" w14:paraId="3BA5282B" w14:textId="48BA833E">
    <w:pPr>
      <w:pStyle w:val="Header"/>
      <w:tabs>
        <w:tab w:val="left" w:pos="943"/>
        <w:tab w:val="clear" w:pos="4153"/>
        <w:tab w:val="clear" w:pos="8306"/>
      </w:tabs>
      <w:jc w:val="left"/>
      <w:rPr>
        <w:rFonts w:ascii="Tahoma" w:hAnsi="Tahoma" w:cs="Tahoma"/>
        <w:color w:val="002060"/>
        <w:sz w:val="18"/>
        <w:szCs w:val="18"/>
      </w:rPr>
    </w:pPr>
    <w:r>
      <w:rPr>
        <w:rFonts w:ascii="Tahoma" w:hAnsi="Tahoma" w:cs="Tahoma"/>
        <w:color w:val="002060"/>
        <w:sz w:val="18"/>
        <w:szCs w:val="18"/>
        <w:rtl/>
      </w:rPr>
      <w:tab/>
    </w:r>
  </w:p>
  <w:p w:rsidR="00DA4697" w:rsidP="00A33696" w14:paraId="0929BB0C" w14:textId="0BB42EA0">
    <w:pPr>
      <w:pStyle w:val="Header"/>
      <w:tabs>
        <w:tab w:val="left" w:pos="493"/>
        <w:tab w:val="clear" w:pos="4153"/>
        <w:tab w:val="left" w:pos="5150"/>
        <w:tab w:val="clear" w:pos="8306"/>
      </w:tabs>
      <w:rPr>
        <w:rtl/>
      </w:rPr>
    </w:pPr>
    <w:r>
      <w:rPr>
        <w:noProof/>
      </w:rPr>
      <mc:AlternateContent>
        <mc:Choice Requires="wps">
          <w:drawing>
            <wp:anchor distT="0" distB="0" distL="114300" distR="114300" simplePos="0" relativeHeight="251659264" behindDoc="0" locked="0" layoutInCell="1" allowOverlap="1">
              <wp:simplePos x="0" y="0"/>
              <wp:positionH relativeFrom="column">
                <wp:posOffset>-1554480</wp:posOffset>
              </wp:positionH>
              <wp:positionV relativeFrom="paragraph">
                <wp:posOffset>381635</wp:posOffset>
              </wp:positionV>
              <wp:extent cx="6161405"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16140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85888" from="-122.4pt,30.05pt" to="362.75pt,30.05pt" strokecolor="#0d0d0d" strokeweight="0.25pt"/>
          </w:pict>
        </mc:Fallback>
      </mc:AlternateContent>
    </w:r>
    <w:r w:rsidR="00587631">
      <w:rPr>
        <w:rFonts w:ascii="Tahoma" w:hAnsi="Tahoma" w:cs="Tahoma"/>
        <w:noProof/>
        <w:color w:val="002060"/>
        <w:sz w:val="18"/>
        <w:szCs w:val="18"/>
      </w:rPr>
      <w:drawing>
        <wp:anchor distT="0" distB="0" distL="114300" distR="114300" simplePos="0" relativeHeight="251671552" behindDoc="0" locked="0" layoutInCell="1" allowOverlap="1">
          <wp:simplePos x="0" y="0"/>
          <wp:positionH relativeFrom="column">
            <wp:posOffset>4362450</wp:posOffset>
          </wp:positionH>
          <wp:positionV relativeFrom="paragraph">
            <wp:posOffset>43815</wp:posOffset>
          </wp:positionV>
          <wp:extent cx="248285" cy="298450"/>
          <wp:effectExtent l="0" t="0" r="0" b="6350"/>
          <wp:wrapNone/>
          <wp:docPr id="2123440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40143"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sidR="00587631">
      <w:rPr>
        <w:rFonts w:ascii="Tahoma" w:hAnsi="Tahoma" w:cs="Tahoma"/>
        <w:noProof/>
        <w:color w:val="002060"/>
        <w:sz w:val="18"/>
        <w:szCs w:val="18"/>
      </w:rPr>
      <mc:AlternateContent>
        <mc:Choice Requires="wps">
          <w:drawing>
            <wp:anchor distT="0" distB="0" distL="114300" distR="114300" simplePos="0" relativeHeight="251669504" behindDoc="0" locked="0" layoutInCell="1" allowOverlap="1">
              <wp:simplePos x="0" y="0"/>
              <wp:positionH relativeFrom="column">
                <wp:posOffset>1366520</wp:posOffset>
              </wp:positionH>
              <wp:positionV relativeFrom="paragraph">
                <wp:posOffset>74295</wp:posOffset>
              </wp:positionV>
              <wp:extent cx="3317240" cy="280670"/>
              <wp:effectExtent l="0" t="0" r="0" b="6350"/>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DA4697" w:rsidRPr="00587631" w:rsidP="006637B9" w14:textId="2AD0DE24">
                          <w:pPr>
                            <w:jc w:val="left"/>
                            <w:rPr>
                              <w:sz w:val="16"/>
                              <w:szCs w:val="16"/>
                            </w:rPr>
                          </w:pPr>
                          <w:r>
                            <w:rPr>
                              <w:rFonts w:ascii="Tahoma" w:hAnsi="Tahoma" w:cs="Tahoma" w:hint="cs"/>
                              <w:color w:val="002060"/>
                              <w:sz w:val="18"/>
                              <w:szCs w:val="18"/>
                              <w:rtl/>
                            </w:rPr>
                            <w:t xml:space="preserve">         </w:t>
                          </w:r>
                          <w:r w:rsidR="00FA3339">
                            <w:rPr>
                              <w:rFonts w:ascii="Tahoma" w:hAnsi="Tahoma" w:cs="Tahoma" w:hint="cs"/>
                              <w:color w:val="0D0D0D" w:themeColor="text1" w:themeTint="F2"/>
                              <w:sz w:val="16"/>
                              <w:szCs w:val="16"/>
                              <w:rtl/>
                            </w:rPr>
                            <w:t xml:space="preserve">תוכן </w:t>
                          </w:r>
                          <w:r w:rsidR="00606ACA">
                            <w:rPr>
                              <w:rFonts w:ascii="Tahoma" w:hAnsi="Tahoma" w:cs="Tahoma" w:hint="cs"/>
                              <w:color w:val="0D0D0D" w:themeColor="text1" w:themeTint="F2"/>
                              <w:sz w:val="16"/>
                              <w:szCs w:val="16"/>
                              <w:rtl/>
                            </w:rPr>
                            <w:t>ה</w:t>
                          </w:r>
                          <w:r w:rsidR="00FA3339">
                            <w:rPr>
                              <w:rFonts w:ascii="Tahoma" w:hAnsi="Tahoma" w:cs="Tahoma" w:hint="cs"/>
                              <w:color w:val="0D0D0D" w:themeColor="text1" w:themeTint="F2"/>
                              <w:sz w:val="16"/>
                              <w:szCs w:val="16"/>
                              <w:rtl/>
                            </w:rPr>
                            <w:t>עניינים</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Text Box 2" o:spid="_x0000_s2051" type="#_x0000_t202" style="width:261.2pt;height:22.1pt;margin-top:5.85pt;margin-left:107.6pt;mso-wrap-distance-bottom:0;mso-wrap-distance-left:9pt;mso-wrap-distance-right:9pt;mso-wrap-distance-top:0;mso-wrap-style:square;position:absolute;visibility:visible;v-text-anchor:top;z-index:251670528" stroked="f">
              <v:textbox style="mso-fit-shape-to-text:t">
                <w:txbxContent>
                  <w:p w:rsidR="00DA4697" w:rsidRPr="00587631" w:rsidP="006637B9" w14:paraId="7647DFBB" w14:textId="2AD0DE24">
                    <w:pPr>
                      <w:jc w:val="left"/>
                      <w:rPr>
                        <w:sz w:val="16"/>
                        <w:szCs w:val="16"/>
                      </w:rPr>
                    </w:pPr>
                    <w:r>
                      <w:rPr>
                        <w:rFonts w:ascii="Tahoma" w:hAnsi="Tahoma" w:cs="Tahoma" w:hint="cs"/>
                        <w:color w:val="002060"/>
                        <w:sz w:val="18"/>
                        <w:szCs w:val="18"/>
                        <w:rtl/>
                      </w:rPr>
                      <w:t xml:space="preserve">         </w:t>
                    </w:r>
                    <w:r w:rsidR="00FA3339">
                      <w:rPr>
                        <w:rFonts w:ascii="Tahoma" w:hAnsi="Tahoma" w:cs="Tahoma" w:hint="cs"/>
                        <w:color w:val="0D0D0D" w:themeColor="text1" w:themeTint="F2"/>
                        <w:sz w:val="16"/>
                        <w:szCs w:val="16"/>
                        <w:rtl/>
                      </w:rPr>
                      <w:t xml:space="preserve">תוכן </w:t>
                    </w:r>
                    <w:r w:rsidR="00606ACA">
                      <w:rPr>
                        <w:rFonts w:ascii="Tahoma" w:hAnsi="Tahoma" w:cs="Tahoma" w:hint="cs"/>
                        <w:color w:val="0D0D0D" w:themeColor="text1" w:themeTint="F2"/>
                        <w:sz w:val="16"/>
                        <w:szCs w:val="16"/>
                        <w:rtl/>
                      </w:rPr>
                      <w:t>ה</w:t>
                    </w:r>
                    <w:r w:rsidR="00FA3339">
                      <w:rPr>
                        <w:rFonts w:ascii="Tahoma" w:hAnsi="Tahoma" w:cs="Tahoma" w:hint="cs"/>
                        <w:color w:val="0D0D0D" w:themeColor="text1" w:themeTint="F2"/>
                        <w:sz w:val="16"/>
                        <w:szCs w:val="16"/>
                        <w:rtl/>
                      </w:rPr>
                      <w:t>עניינים</w:t>
                    </w:r>
                    <w:r w:rsidRPr="00587631">
                      <w:rPr>
                        <w:rFonts w:hint="cs"/>
                        <w:color w:val="0D0D0D" w:themeColor="text1" w:themeTint="F2"/>
                        <w:sz w:val="16"/>
                        <w:szCs w:val="16"/>
                        <w:rtl/>
                      </w:rPr>
                      <w:t xml:space="preserve">         </w:t>
                    </w:r>
                  </w:p>
                </w:txbxContent>
              </v:textbox>
              <w10:wrap type="square"/>
            </v:shape>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697" w:rsidP="001526AC" w14:paraId="1C6E1265" w14:textId="3F303209">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63360"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DA4697" w:rsidRPr="00DE3ECA" w:rsidP="006E67D8" w14:textId="008297F6">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2096" filled="f" strokecolor="#a5a5a5" strokeweight="0.25pt">
              <v:stroke dashstyle="longDash"/>
              <v:textbox>
                <w:txbxContent>
                  <w:p w:rsidR="00DA4697" w:rsidRPr="00DE3ECA" w:rsidP="006E67D8" w14:paraId="3092A244" w14:textId="008297F6">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1526AC" w14:paraId="18DE0C7A" w14:textId="26DB997D">
    <w:pPr>
      <w:pStyle w:val="Header"/>
      <w:tabs>
        <w:tab w:val="left" w:pos="493"/>
        <w:tab w:val="center" w:pos="4111"/>
        <w:tab w:val="clear" w:pos="4153"/>
        <w:tab w:val="right" w:pos="7478"/>
        <w:tab w:val="right" w:pos="8222"/>
        <w:tab w:val="clear" w:pos="8306"/>
      </w:tabs>
      <w:jc w:val="left"/>
      <w:rPr>
        <w:rtl/>
      </w:rPr>
    </w:pPr>
  </w:p>
  <w:p w:rsidR="00DA4697" w:rsidP="00005B23" w14:paraId="1172F310" w14:textId="0B0E20C9">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6233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617883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83554"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3" style="flip:x;mso-height-percent:0;mso-height-relative:margin;mso-width-percent:0;mso-width-relative:margin;mso-wrap-distance-bottom:0;mso-wrap-distance-left:9pt;mso-wrap-distance-right:9pt;mso-wrap-distance-top:0;mso-wrap-style:square;position:absolute;visibility:visible;z-index:251684864" from="-4.4pt,50.4pt" to="524.85pt,50.4pt" strokecolor="#0d0d0d" strokeweight="0.25pt"/>
          </w:pict>
        </mc:Fallback>
      </mc:AlternateContent>
    </w:r>
  </w:p>
  <w:p w:rsidR="00DA4697" w:rsidRPr="001526AC" w:rsidP="00005B23" w14:paraId="7C0E7E90" w14:textId="380C7A4A">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60288" behindDoc="0" locked="0" layoutInCell="1" allowOverlap="1">
              <wp:simplePos x="0" y="0"/>
              <wp:positionH relativeFrom="column">
                <wp:posOffset>269674</wp:posOffset>
              </wp:positionH>
              <wp:positionV relativeFrom="paragraph">
                <wp:posOffset>205647</wp:posOffset>
              </wp:positionV>
              <wp:extent cx="4490224" cy="259080"/>
              <wp:effectExtent l="0" t="0" r="18415" b="762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90224" cy="259080"/>
                      </a:xfrm>
                      <a:prstGeom prst="rect">
                        <a:avLst/>
                      </a:prstGeom>
                      <a:solidFill>
                        <a:srgbClr val="FFFFFF"/>
                      </a:solidFill>
                      <a:ln w="9525">
                        <a:solidFill>
                          <a:schemeClr val="bg1"/>
                        </a:solidFill>
                        <a:miter lim="800000"/>
                        <a:headEnd/>
                        <a:tailEnd/>
                      </a:ln>
                    </wps:spPr>
                    <wps:txbx>
                      <w:txbxContent>
                        <w:p w:rsidR="00B86B10" w:rsidRPr="004D562B" w:rsidP="00B86B10" w14:textId="064ADAE5">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w:t>
                          </w:r>
                          <w:r w:rsidR="00B92F85">
                            <w:rPr>
                              <w:rFonts w:ascii="Tahoma" w:hAnsi="Tahoma" w:cs="Tahoma" w:hint="cs"/>
                              <w:color w:val="0D0D0D"/>
                              <w:sz w:val="16"/>
                              <w:szCs w:val="16"/>
                              <w:rtl/>
                            </w:rPr>
                            <w:t>שנתי 72ב</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w:t>
                          </w:r>
                          <w:r w:rsidR="00B92F85">
                            <w:rPr>
                              <w:rFonts w:ascii="Tahoma" w:hAnsi="Tahoma" w:cs="Tahoma" w:hint="cs"/>
                              <w:color w:val="0D0D0D"/>
                              <w:sz w:val="16"/>
                              <w:szCs w:val="16"/>
                              <w:rtl/>
                            </w:rPr>
                            <w:t>ב</w:t>
                          </w:r>
                          <w:r w:rsidRPr="004D562B">
                            <w:rPr>
                              <w:rFonts w:ascii="Tahoma" w:hAnsi="Tahoma" w:cs="Tahoma" w:hint="cs"/>
                              <w:color w:val="0D0D0D"/>
                              <w:sz w:val="16"/>
                              <w:szCs w:val="16"/>
                              <w:rtl/>
                            </w:rPr>
                            <w:t>-202</w:t>
                          </w:r>
                          <w:r w:rsidR="00B92F85">
                            <w:rPr>
                              <w:rFonts w:ascii="Tahoma" w:hAnsi="Tahoma" w:cs="Tahoma" w:hint="cs"/>
                              <w:color w:val="0D0D0D"/>
                              <w:sz w:val="16"/>
                              <w:szCs w:val="16"/>
                              <w:rtl/>
                            </w:rPr>
                            <w:t>2</w:t>
                          </w:r>
                          <w:r w:rsidRPr="004D562B">
                            <w:rPr>
                              <w:rFonts w:hint="cs"/>
                              <w:color w:val="0D0D0D"/>
                              <w:sz w:val="16"/>
                              <w:szCs w:val="16"/>
                              <w:rtl/>
                            </w:rPr>
                            <w:t xml:space="preserve">         </w:t>
                          </w:r>
                        </w:p>
                        <w:p w:rsidR="00DA4697" w:rsidRPr="00B86B10" w:rsidP="00B244B0" w14:textId="3721DC5B">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4" type="#_x0000_t202" style="width:353.5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61312" strokecolor="white">
              <v:textbox>
                <w:txbxContent>
                  <w:p w:rsidR="00B86B10" w:rsidRPr="004D562B" w:rsidP="00B86B10" w14:paraId="0CD3565D" w14:textId="064ADAE5">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w:t>
                    </w:r>
                    <w:r w:rsidR="00B92F85">
                      <w:rPr>
                        <w:rFonts w:ascii="Tahoma" w:hAnsi="Tahoma" w:cs="Tahoma" w:hint="cs"/>
                        <w:color w:val="0D0D0D"/>
                        <w:sz w:val="16"/>
                        <w:szCs w:val="16"/>
                        <w:rtl/>
                      </w:rPr>
                      <w:t>שנתי 72ב</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w:t>
                    </w:r>
                    <w:r w:rsidR="00B92F85">
                      <w:rPr>
                        <w:rFonts w:ascii="Tahoma" w:hAnsi="Tahoma" w:cs="Tahoma" w:hint="cs"/>
                        <w:color w:val="0D0D0D"/>
                        <w:sz w:val="16"/>
                        <w:szCs w:val="16"/>
                        <w:rtl/>
                      </w:rPr>
                      <w:t>ב</w:t>
                    </w:r>
                    <w:r w:rsidRPr="004D562B">
                      <w:rPr>
                        <w:rFonts w:ascii="Tahoma" w:hAnsi="Tahoma" w:cs="Tahoma" w:hint="cs"/>
                        <w:color w:val="0D0D0D"/>
                        <w:sz w:val="16"/>
                        <w:szCs w:val="16"/>
                        <w:rtl/>
                      </w:rPr>
                      <w:t>-202</w:t>
                    </w:r>
                    <w:r w:rsidR="00B92F85">
                      <w:rPr>
                        <w:rFonts w:ascii="Tahoma" w:hAnsi="Tahoma" w:cs="Tahoma" w:hint="cs"/>
                        <w:color w:val="0D0D0D"/>
                        <w:sz w:val="16"/>
                        <w:szCs w:val="16"/>
                        <w:rtl/>
                      </w:rPr>
                      <w:t>2</w:t>
                    </w:r>
                    <w:r w:rsidRPr="004D562B">
                      <w:rPr>
                        <w:rFonts w:hint="cs"/>
                        <w:color w:val="0D0D0D"/>
                        <w:sz w:val="16"/>
                        <w:szCs w:val="16"/>
                        <w:rtl/>
                      </w:rPr>
                      <w:t xml:space="preserve">         </w:t>
                    </w:r>
                  </w:p>
                  <w:p w:rsidR="00DA4697" w:rsidRPr="00B86B10" w:rsidP="00B244B0" w14:paraId="1CF273F4" w14:textId="3721DC5B">
                    <w:pPr>
                      <w:jc w:val="right"/>
                      <w:rPr>
                        <w:color w:val="0D0D0D" w:themeColor="text1" w:themeTint="F2"/>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E5A" w:rsidP="006B15E1" w14:paraId="767AEAC6" w14:textId="684D7A20">
    <w:pPr>
      <w:pStyle w:val="Header"/>
    </w:pPr>
    <w:r>
      <w:rPr>
        <w:noProof/>
        <w:rtl/>
        <w:lang w:val="he-IL"/>
      </w:rPr>
      <mc:AlternateContent>
        <mc:Choice Requires="wps">
          <w:drawing>
            <wp:anchor distT="0" distB="0" distL="114300" distR="114300" simplePos="0" relativeHeight="2516654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A76E5A" w:rsidRPr="00DE3ECA" w:rsidP="00A76E5A"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0048" filled="f" strokecolor="#a5a5a5" strokeweight="0.25pt">
              <v:stroke dashstyle="longDash"/>
              <v:textbox>
                <w:txbxContent>
                  <w:p w:rsidR="00A76E5A" w:rsidRPr="00DE3ECA" w:rsidP="00A76E5A" w14:paraId="29421C89"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923" w:rsidP="007255AF" w14:paraId="69C8A7C3"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112923" w:rsidP="00F2565F" w14:paraId="51D8CE76"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7974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12923"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2056"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5712" filled="f" strokecolor="#a5a5a5" strokeweight="0.25pt">
              <v:stroke dashstyle="longDash"/>
              <v:textbox>
                <w:txbxContent>
                  <w:p w:rsidR="00112923" w:rsidRPr="00DE3ECA" w:rsidP="00E82EA3" w14:paraId="7E2783C1"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112923" w:rsidP="007255AF" w14:paraId="057570EB"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112923" w:rsidP="007255AF" w14:paraId="05799801"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112923" w:rsidP="00A33696" w14:paraId="24C90D6C" w14:textId="77777777">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43815</wp:posOffset>
          </wp:positionV>
          <wp:extent cx="248285" cy="298450"/>
          <wp:effectExtent l="0" t="0" r="0" b="6350"/>
          <wp:wrapNone/>
          <wp:docPr id="11641642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64220"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1427480</wp:posOffset>
              </wp:positionH>
              <wp:positionV relativeFrom="paragraph">
                <wp:posOffset>74295</wp:posOffset>
              </wp:positionV>
              <wp:extent cx="3317240" cy="280670"/>
              <wp:effectExtent l="0" t="0" r="0" b="6985"/>
              <wp:wrapSquare wrapText="bothSides"/>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112923" w:rsidRPr="00587631" w:rsidP="006637B9" w14:textId="50C35649">
                          <w:pPr>
                            <w:jc w:val="left"/>
                            <w:rPr>
                              <w:sz w:val="16"/>
                              <w:szCs w:val="16"/>
                            </w:rPr>
                          </w:pPr>
                          <w:r>
                            <w:rPr>
                              <w:rFonts w:ascii="Tahoma" w:hAnsi="Tahoma" w:cs="Tahoma" w:hint="cs"/>
                              <w:color w:val="002060"/>
                              <w:sz w:val="18"/>
                              <w:szCs w:val="18"/>
                              <w:rtl/>
                            </w:rPr>
                            <w:t xml:space="preserve">         </w:t>
                          </w:r>
                          <w:r w:rsidR="005A6171">
                            <w:rPr>
                              <w:rFonts w:ascii="Tahoma" w:hAnsi="Tahoma" w:cs="Tahoma" w:hint="cs"/>
                              <w:color w:val="0D0D0D" w:themeColor="text1" w:themeTint="F2"/>
                              <w:sz w:val="16"/>
                              <w:szCs w:val="16"/>
                              <w:rtl/>
                            </w:rPr>
                            <w:t>תוכן העניינים</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_x0000_s2057" type="#_x0000_t202" style="width:261.2pt;height:22.1pt;margin-top:5.85pt;margin-left:112.4pt;mso-wrap-distance-bottom:0;mso-wrap-distance-left:9pt;mso-wrap-distance-right:9pt;mso-wrap-distance-top:0;mso-wrap-style:square;position:absolute;visibility:visible;v-text-anchor:top;z-index:251682816" stroked="f">
              <v:textbox style="mso-fit-shape-to-text:t">
                <w:txbxContent>
                  <w:p w:rsidR="00112923" w:rsidRPr="00587631" w:rsidP="006637B9" w14:paraId="25F944B1" w14:textId="50C35649">
                    <w:pPr>
                      <w:jc w:val="left"/>
                      <w:rPr>
                        <w:sz w:val="16"/>
                        <w:szCs w:val="16"/>
                      </w:rPr>
                    </w:pPr>
                    <w:r>
                      <w:rPr>
                        <w:rFonts w:ascii="Tahoma" w:hAnsi="Tahoma" w:cs="Tahoma" w:hint="cs"/>
                        <w:color w:val="002060"/>
                        <w:sz w:val="18"/>
                        <w:szCs w:val="18"/>
                        <w:rtl/>
                      </w:rPr>
                      <w:t xml:space="preserve">         </w:t>
                    </w:r>
                    <w:r w:rsidR="005A6171">
                      <w:rPr>
                        <w:rFonts w:ascii="Tahoma" w:hAnsi="Tahoma" w:cs="Tahoma" w:hint="cs"/>
                        <w:color w:val="0D0D0D" w:themeColor="text1" w:themeTint="F2"/>
                        <w:sz w:val="16"/>
                        <w:szCs w:val="16"/>
                        <w:rtl/>
                      </w:rPr>
                      <w:t>תוכן העניינים</w:t>
                    </w:r>
                    <w:r w:rsidRPr="00587631">
                      <w:rPr>
                        <w:rFonts w:hint="cs"/>
                        <w:color w:val="0D0D0D" w:themeColor="text1" w:themeTint="F2"/>
                        <w:sz w:val="16"/>
                        <w:szCs w:val="16"/>
                        <w:rtl/>
                      </w:rPr>
                      <w:t xml:space="preserve">         </w:t>
                    </w:r>
                  </w:p>
                </w:txbxContent>
              </v:textbox>
              <w10:wrap type="squar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-1554480</wp:posOffset>
              </wp:positionH>
              <wp:positionV relativeFrom="paragraph">
                <wp:posOffset>381635</wp:posOffset>
              </wp:positionV>
              <wp:extent cx="6235700" cy="0"/>
              <wp:effectExtent l="0" t="0" r="0" b="0"/>
              <wp:wrapNone/>
              <wp:docPr id="28" name="Straight Connector 28"/>
              <wp:cNvGraphicFramePr/>
              <a:graphic xmlns:a="http://schemas.openxmlformats.org/drawingml/2006/main">
                <a:graphicData uri="http://schemas.microsoft.com/office/word/2010/wordprocessingShape">
                  <wps:wsp xmlns:wps="http://schemas.microsoft.com/office/word/2010/wordprocessingShape">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2058" style="flip:x;mso-height-percent:0;mso-height-relative:margin;mso-width-percent:0;mso-width-relative:margin;mso-wrap-distance-bottom:0;mso-wrap-distance-left:9pt;mso-wrap-distance-right:9pt;mso-wrap-distance-top:0;mso-wrap-style:square;position:absolute;visibility:visible;z-index:251687936" from="-122.4pt,30.05pt" to="368.6pt,30.05pt" strokecolor="#0d0d0d" strokeweight="0.25pt"/>
          </w:pict>
        </mc:Fallback>
      </mc:AlternateContent>
    </w:r>
    <w:r>
      <w:rPr>
        <w:rFonts w:ascii="Tahoma" w:hAnsi="Tahoma" w:cs="Tahoma"/>
        <w:color w:val="002060"/>
        <w:sz w:val="18"/>
        <w:szCs w:val="18"/>
      </w:rPr>
      <w:tab/>
    </w:r>
    <w:r>
      <w:rPr>
        <w:rtl/>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923" w:rsidP="001526AC" w14:paraId="420DE222"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6672"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12923" w:rsidRPr="00DE3ECA" w:rsidP="00C86967"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205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8784" filled="f" strokecolor="#a5a5a5" strokeweight="0.25pt">
              <v:stroke dashstyle="longDash"/>
              <v:textbox>
                <w:txbxContent>
                  <w:p w:rsidR="00112923" w:rsidRPr="00DE3ECA" w:rsidP="00C86967" w14:paraId="628DB1A4"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112923" w:rsidP="001526AC" w14:paraId="29A910D6" w14:textId="77777777">
    <w:pPr>
      <w:pStyle w:val="Header"/>
      <w:tabs>
        <w:tab w:val="left" w:pos="493"/>
        <w:tab w:val="center" w:pos="4111"/>
        <w:tab w:val="clear" w:pos="4153"/>
        <w:tab w:val="right" w:pos="7478"/>
        <w:tab w:val="right" w:pos="8222"/>
        <w:tab w:val="clear" w:pos="8306"/>
      </w:tabs>
      <w:jc w:val="left"/>
      <w:rPr>
        <w:rtl/>
      </w:rPr>
    </w:pPr>
  </w:p>
  <w:p w:rsidR="00112923" w:rsidP="00005B23" w14:paraId="55F7BD74" w14:textId="63AE66C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7564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43436453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64534"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2576"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50"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60" style="flip:x;mso-height-percent:0;mso-height-relative:margin;mso-width-percent:0;mso-width-relative:margin;mso-wrap-distance-bottom:0;mso-wrap-distance-left:9pt;mso-wrap-distance-right:9pt;mso-wrap-distance-top:0;mso-wrap-style:square;position:absolute;visibility:visible;z-index:251686912" from="-4.4pt,50.4pt" to="524.85pt,50.4pt" strokecolor="#0d0d0d" strokeweight="0.25pt"/>
          </w:pict>
        </mc:Fallback>
      </mc:AlternateContent>
    </w:r>
  </w:p>
  <w:p w:rsidR="00112923" w:rsidRPr="001526AC" w:rsidP="00005B23" w14:paraId="1C2BF192" w14:textId="34A9C9A5">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3600"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4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112923" w:rsidRPr="007817D5" w:rsidP="00B244B0" w14:textId="2E3A3DF8">
                          <w:pPr>
                            <w:jc w:val="right"/>
                            <w:rPr>
                              <w:color w:val="0D0D0D" w:themeColor="text1" w:themeTint="F2"/>
                              <w:sz w:val="16"/>
                              <w:szCs w:val="16"/>
                            </w:rPr>
                          </w:pPr>
                          <w:r w:rsidRPr="00D17E16">
                            <w:rPr>
                              <w:rFonts w:ascii="Tahoma" w:hAnsi="Tahoma" w:cs="Tahoma"/>
                              <w:color w:val="0D0D0D"/>
                              <w:sz w:val="16"/>
                              <w:szCs w:val="16"/>
                              <w:rtl/>
                            </w:rPr>
                            <w:t>דוח מבקר המדינה</w:t>
                          </w:r>
                          <w:r w:rsidR="00C437F9">
                            <w:rPr>
                              <w:rFonts w:ascii="Tahoma" w:hAnsi="Tahoma" w:cs="Tahoma" w:hint="cs"/>
                              <w:color w:val="0D0D0D"/>
                              <w:sz w:val="16"/>
                              <w:szCs w:val="16"/>
                              <w:rtl/>
                            </w:rPr>
                            <w:t xml:space="preserve"> -</w:t>
                          </w:r>
                          <w:r w:rsidRPr="00D17E16">
                            <w:rPr>
                              <w:rFonts w:ascii="Tahoma" w:hAnsi="Tahoma" w:cs="Tahoma"/>
                              <w:color w:val="0D0D0D"/>
                              <w:sz w:val="16"/>
                              <w:szCs w:val="16"/>
                              <w:rtl/>
                            </w:rPr>
                            <w:t xml:space="preserve"> סייבר ומערכות מידע | </w:t>
                          </w:r>
                          <w:r w:rsidR="0066709D">
                            <w:rPr>
                              <w:rFonts w:ascii="Tahoma" w:hAnsi="Tahoma" w:cs="Tahoma" w:hint="cs"/>
                              <w:color w:val="0D0D0D"/>
                              <w:sz w:val="16"/>
                              <w:szCs w:val="16"/>
                              <w:rtl/>
                            </w:rPr>
                            <w:t>חשוון</w:t>
                          </w:r>
                          <w:r w:rsidRPr="00D17E16">
                            <w:rPr>
                              <w:rFonts w:ascii="Tahoma" w:hAnsi="Tahoma" w:cs="Tahoma"/>
                              <w:color w:val="0D0D0D"/>
                              <w:sz w:val="16"/>
                              <w:szCs w:val="16"/>
                              <w:rtl/>
                            </w:rPr>
                            <w:t xml:space="preserve"> </w:t>
                          </w:r>
                          <w:r w:rsidRPr="00D17E16">
                            <w:rPr>
                              <w:rFonts w:ascii="Tahoma" w:hAnsi="Tahoma" w:cs="Tahoma"/>
                              <w:color w:val="0D0D0D"/>
                              <w:sz w:val="16"/>
                              <w:szCs w:val="16"/>
                              <w:rtl/>
                            </w:rPr>
                            <w:t>התשפ"</w:t>
                          </w:r>
                          <w:r w:rsidR="00D43743">
                            <w:rPr>
                              <w:rFonts w:ascii="Tahoma" w:hAnsi="Tahoma" w:cs="Tahoma" w:hint="cs"/>
                              <w:color w:val="0D0D0D"/>
                              <w:sz w:val="16"/>
                              <w:szCs w:val="16"/>
                              <w:rtl/>
                            </w:rPr>
                            <w:t>ה</w:t>
                          </w:r>
                          <w:r w:rsidRPr="00D17E16">
                            <w:rPr>
                              <w:rFonts w:ascii="Tahoma" w:hAnsi="Tahoma" w:cs="Tahoma"/>
                              <w:color w:val="0D0D0D"/>
                              <w:sz w:val="16"/>
                              <w:szCs w:val="16"/>
                              <w:rtl/>
                            </w:rPr>
                            <w:t xml:space="preserve"> | </w:t>
                          </w:r>
                          <w:r w:rsidR="0066709D">
                            <w:rPr>
                              <w:rFonts w:ascii="Tahoma" w:hAnsi="Tahoma" w:cs="Tahoma" w:hint="cs"/>
                              <w:color w:val="0D0D0D"/>
                              <w:sz w:val="16"/>
                              <w:szCs w:val="16"/>
                              <w:rtl/>
                            </w:rPr>
                            <w:t>נובמבר</w:t>
                          </w:r>
                          <w:r w:rsidRPr="00D17E16">
                            <w:rPr>
                              <w:rFonts w:ascii="Tahoma" w:hAnsi="Tahoma" w:cs="Tahoma"/>
                              <w:color w:val="0D0D0D"/>
                              <w:sz w:val="16"/>
                              <w:szCs w:val="16"/>
                              <w:rtl/>
                            </w:rPr>
                            <w:t xml:space="preserve"> </w:t>
                          </w:r>
                          <w:r w:rsidR="0066709D">
                            <w:rPr>
                              <w:rFonts w:ascii="Tahoma" w:hAnsi="Tahoma" w:cs="Tahoma" w:hint="cs"/>
                              <w:color w:val="0D0D0D"/>
                              <w:sz w:val="16"/>
                              <w:szCs w:val="16"/>
                              <w:rtl/>
                            </w:rPr>
                            <w:t>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1"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74624" strokecolor="white">
              <v:textbox>
                <w:txbxContent>
                  <w:p w:rsidR="00112923" w:rsidRPr="007817D5" w:rsidP="00B244B0" w14:paraId="11D34C6B" w14:textId="2E3A3DF8">
                    <w:pPr>
                      <w:jc w:val="right"/>
                      <w:rPr>
                        <w:color w:val="0D0D0D" w:themeColor="text1" w:themeTint="F2"/>
                        <w:sz w:val="16"/>
                        <w:szCs w:val="16"/>
                      </w:rPr>
                    </w:pPr>
                    <w:r w:rsidRPr="00D17E16">
                      <w:rPr>
                        <w:rFonts w:ascii="Tahoma" w:hAnsi="Tahoma" w:cs="Tahoma"/>
                        <w:color w:val="0D0D0D"/>
                        <w:sz w:val="16"/>
                        <w:szCs w:val="16"/>
                        <w:rtl/>
                      </w:rPr>
                      <w:t>דוח מבקר המדינה</w:t>
                    </w:r>
                    <w:r w:rsidR="00C437F9">
                      <w:rPr>
                        <w:rFonts w:ascii="Tahoma" w:hAnsi="Tahoma" w:cs="Tahoma" w:hint="cs"/>
                        <w:color w:val="0D0D0D"/>
                        <w:sz w:val="16"/>
                        <w:szCs w:val="16"/>
                        <w:rtl/>
                      </w:rPr>
                      <w:t xml:space="preserve"> -</w:t>
                    </w:r>
                    <w:r w:rsidRPr="00D17E16">
                      <w:rPr>
                        <w:rFonts w:ascii="Tahoma" w:hAnsi="Tahoma" w:cs="Tahoma"/>
                        <w:color w:val="0D0D0D"/>
                        <w:sz w:val="16"/>
                        <w:szCs w:val="16"/>
                        <w:rtl/>
                      </w:rPr>
                      <w:t xml:space="preserve"> סייבר ומערכות מידע | </w:t>
                    </w:r>
                    <w:r w:rsidR="0066709D">
                      <w:rPr>
                        <w:rFonts w:ascii="Tahoma" w:hAnsi="Tahoma" w:cs="Tahoma" w:hint="cs"/>
                        <w:color w:val="0D0D0D"/>
                        <w:sz w:val="16"/>
                        <w:szCs w:val="16"/>
                        <w:rtl/>
                      </w:rPr>
                      <w:t>חשוון</w:t>
                    </w:r>
                    <w:r w:rsidRPr="00D17E16">
                      <w:rPr>
                        <w:rFonts w:ascii="Tahoma" w:hAnsi="Tahoma" w:cs="Tahoma"/>
                        <w:color w:val="0D0D0D"/>
                        <w:sz w:val="16"/>
                        <w:szCs w:val="16"/>
                        <w:rtl/>
                      </w:rPr>
                      <w:t xml:space="preserve"> </w:t>
                    </w:r>
                    <w:r w:rsidRPr="00D17E16">
                      <w:rPr>
                        <w:rFonts w:ascii="Tahoma" w:hAnsi="Tahoma" w:cs="Tahoma"/>
                        <w:color w:val="0D0D0D"/>
                        <w:sz w:val="16"/>
                        <w:szCs w:val="16"/>
                        <w:rtl/>
                      </w:rPr>
                      <w:t>התשפ"</w:t>
                    </w:r>
                    <w:r w:rsidR="00D43743">
                      <w:rPr>
                        <w:rFonts w:ascii="Tahoma" w:hAnsi="Tahoma" w:cs="Tahoma" w:hint="cs"/>
                        <w:color w:val="0D0D0D"/>
                        <w:sz w:val="16"/>
                        <w:szCs w:val="16"/>
                        <w:rtl/>
                      </w:rPr>
                      <w:t>ה</w:t>
                    </w:r>
                    <w:r w:rsidRPr="00D17E16">
                      <w:rPr>
                        <w:rFonts w:ascii="Tahoma" w:hAnsi="Tahoma" w:cs="Tahoma"/>
                        <w:color w:val="0D0D0D"/>
                        <w:sz w:val="16"/>
                        <w:szCs w:val="16"/>
                        <w:rtl/>
                      </w:rPr>
                      <w:t xml:space="preserve"> | </w:t>
                    </w:r>
                    <w:r w:rsidR="0066709D">
                      <w:rPr>
                        <w:rFonts w:ascii="Tahoma" w:hAnsi="Tahoma" w:cs="Tahoma" w:hint="cs"/>
                        <w:color w:val="0D0D0D"/>
                        <w:sz w:val="16"/>
                        <w:szCs w:val="16"/>
                        <w:rtl/>
                      </w:rPr>
                      <w:t>נובמבר</w:t>
                    </w:r>
                    <w:r w:rsidRPr="00D17E16">
                      <w:rPr>
                        <w:rFonts w:ascii="Tahoma" w:hAnsi="Tahoma" w:cs="Tahoma"/>
                        <w:color w:val="0D0D0D"/>
                        <w:sz w:val="16"/>
                        <w:szCs w:val="16"/>
                        <w:rtl/>
                      </w:rPr>
                      <w:t xml:space="preserve"> </w:t>
                    </w:r>
                    <w:r w:rsidR="0066709D">
                      <w:rPr>
                        <w:rFonts w:ascii="Tahoma" w:hAnsi="Tahoma" w:cs="Tahoma" w:hint="cs"/>
                        <w:color w:val="0D0D0D"/>
                        <w:sz w:val="16"/>
                        <w:szCs w:val="16"/>
                        <w:rtl/>
                      </w:rPr>
                      <w:t>2024</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146" w:rsidP="007255AF" w14:paraId="3C9D1752"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051146" w:rsidP="00F2565F" w14:paraId="71947901"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1"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051146"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051146" w:rsidRPr="00DE3ECA" w:rsidP="00E82EA3" w14:paraId="411ABCD5"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051146" w:rsidP="007255AF" w14:paraId="67F321DC"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051146" w:rsidP="007255AF" w14:paraId="7566D08E"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051146" w:rsidP="00A33696" w14:paraId="045BDD69" w14:textId="77777777">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95104" behindDoc="0" locked="0" layoutInCell="1" allowOverlap="1">
          <wp:simplePos x="0" y="0"/>
          <wp:positionH relativeFrom="column">
            <wp:posOffset>4423410</wp:posOffset>
          </wp:positionH>
          <wp:positionV relativeFrom="paragraph">
            <wp:posOffset>43815</wp:posOffset>
          </wp:positionV>
          <wp:extent cx="248285" cy="298450"/>
          <wp:effectExtent l="0" t="0" r="0" b="6350"/>
          <wp:wrapNone/>
          <wp:docPr id="5107759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75942"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93056" behindDoc="0" locked="0" layoutInCell="1" allowOverlap="1">
              <wp:simplePos x="0" y="0"/>
              <wp:positionH relativeFrom="column">
                <wp:posOffset>1427480</wp:posOffset>
              </wp:positionH>
              <wp:positionV relativeFrom="paragraph">
                <wp:posOffset>74295</wp:posOffset>
              </wp:positionV>
              <wp:extent cx="3317240" cy="280670"/>
              <wp:effectExtent l="0" t="0" r="0" b="6985"/>
              <wp:wrapSquare wrapText="bothSides"/>
              <wp:docPr id="5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051146" w:rsidRPr="00587631" w:rsidP="006637B9" w14:textId="46A5C3C4">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_x0000_s2063" type="#_x0000_t202" style="width:261.2pt;height:22.1pt;margin-top:5.85pt;margin-left:112.4pt;mso-wrap-distance-bottom:0;mso-wrap-distance-left:9pt;mso-wrap-distance-right:9pt;mso-wrap-distance-top:0;mso-wrap-style:square;position:absolute;visibility:visible;v-text-anchor:top;z-index:251694080" stroked="f">
              <v:textbox style="mso-fit-shape-to-text:t">
                <w:txbxContent>
                  <w:p w:rsidR="00051146" w:rsidRPr="00587631" w:rsidP="006637B9" w14:paraId="39CB0574" w14:textId="46A5C3C4">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v:textbox>
              <w10:wrap type="square"/>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-1554480</wp:posOffset>
              </wp:positionH>
              <wp:positionV relativeFrom="paragraph">
                <wp:posOffset>381635</wp:posOffset>
              </wp:positionV>
              <wp:extent cx="6235700" cy="0"/>
              <wp:effectExtent l="0" t="0" r="0" b="0"/>
              <wp:wrapNone/>
              <wp:docPr id="55" name="Straight Connector 28"/>
              <wp:cNvGraphicFramePr/>
              <a:graphic xmlns:a="http://schemas.openxmlformats.org/drawingml/2006/main">
                <a:graphicData uri="http://schemas.microsoft.com/office/word/2010/wordprocessingShape">
                  <wps:wsp xmlns:wps="http://schemas.microsoft.com/office/word/2010/wordprocessingShape">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2064" style="flip:x;mso-height-percent:0;mso-height-relative:margin;mso-width-percent:0;mso-width-relative:margin;mso-wrap-distance-bottom:0;mso-wrap-distance-left:9pt;mso-wrap-distance-right:9pt;mso-wrap-distance-top:0;mso-wrap-style:square;position:absolute;visibility:visible;z-index:251689984" from="-122.4pt,30.05pt" to="368.6pt,30.05pt" strokecolor="#0d0d0d" strokeweight="0.25pt"/>
          </w:pict>
        </mc:Fallback>
      </mc:AlternateContent>
    </w:r>
    <w:r>
      <w:rPr>
        <w:rFonts w:ascii="Tahoma" w:hAnsi="Tahoma" w:cs="Tahoma"/>
        <w:color w:val="002060"/>
        <w:sz w:val="18"/>
        <w:szCs w:val="18"/>
      </w:rPr>
      <w:tab/>
    </w:r>
    <w:r>
      <w:rPr>
        <w:rt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02F5" w:rsidP="001526AC" w14:paraId="4A301F30" w14:textId="77777777">
    <w:pPr>
      <w:pStyle w:val="Header"/>
      <w:tabs>
        <w:tab w:val="left" w:pos="493"/>
        <w:tab w:val="center" w:pos="4111"/>
        <w:tab w:val="clear" w:pos="4153"/>
        <w:tab w:val="right" w:pos="7478"/>
        <w:tab w:val="right" w:pos="8222"/>
        <w:tab w:val="clear" w:pos="8306"/>
      </w:tabs>
      <w:jc w:val="left"/>
      <w:rPr>
        <w:rtl/>
      </w:rPr>
    </w:pPr>
    <w:r>
      <w:rPr>
        <w:noProof/>
        <w:rtl/>
      </w:rPr>
      <mc:AlternateContent>
        <mc:Choice Requires="wps">
          <w:drawing>
            <wp:anchor distT="0" distB="0" distL="114300" distR="114300" simplePos="0" relativeHeight="25170124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8"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5402F5" w:rsidRPr="00DE3ECA" w:rsidP="00C86967"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5402F5" w:rsidRPr="00DE3ECA" w:rsidP="00C86967" w14:paraId="0D94BAA4"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5402F5" w:rsidP="001526AC" w14:paraId="33295E50" w14:textId="77777777">
    <w:pPr>
      <w:pStyle w:val="Header"/>
      <w:tabs>
        <w:tab w:val="left" w:pos="493"/>
        <w:tab w:val="center" w:pos="4111"/>
        <w:tab w:val="clear" w:pos="4153"/>
        <w:tab w:val="right" w:pos="7478"/>
        <w:tab w:val="right" w:pos="8222"/>
        <w:tab w:val="clear" w:pos="8306"/>
      </w:tabs>
      <w:jc w:val="left"/>
      <w:rPr>
        <w:rtl/>
      </w:rPr>
    </w:pPr>
  </w:p>
  <w:p w:rsidR="005402F5" w:rsidP="00005B23" w14:paraId="5513EFCA"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59"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66"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p w:rsidR="005402F5" w:rsidRPr="001526AC" w:rsidP="00005B23" w14:paraId="78E2F238"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8176"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6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66709D" w:rsidRPr="007817D5" w:rsidP="0066709D" w14:textId="6B4BAFD3">
                          <w:pPr>
                            <w:jc w:val="right"/>
                            <w:rPr>
                              <w:color w:val="0D0D0D" w:themeColor="text1" w:themeTint="F2"/>
                              <w:sz w:val="16"/>
                              <w:szCs w:val="16"/>
                            </w:rPr>
                          </w:pPr>
                          <w:r w:rsidRPr="00D17E16">
                            <w:rPr>
                              <w:rFonts w:ascii="Tahoma" w:hAnsi="Tahoma" w:cs="Tahoma"/>
                              <w:color w:val="0D0D0D"/>
                              <w:sz w:val="16"/>
                              <w:szCs w:val="16"/>
                              <w:rtl/>
                            </w:rPr>
                            <w:t>דוח מבקר המדינה</w:t>
                          </w:r>
                          <w:r>
                            <w:rPr>
                              <w:rFonts w:ascii="Tahoma" w:hAnsi="Tahoma" w:cs="Tahoma" w:hint="cs"/>
                              <w:color w:val="0D0D0D"/>
                              <w:sz w:val="16"/>
                              <w:szCs w:val="16"/>
                              <w:rtl/>
                            </w:rPr>
                            <w:t xml:space="preserve"> -</w:t>
                          </w:r>
                          <w:r w:rsidRPr="00D17E16">
                            <w:rPr>
                              <w:rFonts w:ascii="Tahoma" w:hAnsi="Tahoma" w:cs="Tahoma"/>
                              <w:color w:val="0D0D0D"/>
                              <w:sz w:val="16"/>
                              <w:szCs w:val="16"/>
                              <w:rtl/>
                            </w:rPr>
                            <w:t xml:space="preserve"> סייבר ומערכות מידע | </w:t>
                          </w:r>
                          <w:r>
                            <w:rPr>
                              <w:rFonts w:ascii="Tahoma" w:hAnsi="Tahoma" w:cs="Tahoma" w:hint="cs"/>
                              <w:color w:val="0D0D0D"/>
                              <w:sz w:val="16"/>
                              <w:szCs w:val="16"/>
                              <w:rtl/>
                            </w:rPr>
                            <w:t>חשוון</w:t>
                          </w:r>
                          <w:r w:rsidRPr="00D17E16">
                            <w:rPr>
                              <w:rFonts w:ascii="Tahoma" w:hAnsi="Tahoma" w:cs="Tahoma"/>
                              <w:color w:val="0D0D0D"/>
                              <w:sz w:val="16"/>
                              <w:szCs w:val="16"/>
                              <w:rtl/>
                            </w:rPr>
                            <w:t xml:space="preserve"> </w:t>
                          </w:r>
                          <w:r w:rsidRPr="00D17E16">
                            <w:rPr>
                              <w:rFonts w:ascii="Tahoma" w:hAnsi="Tahoma" w:cs="Tahoma"/>
                              <w:color w:val="0D0D0D"/>
                              <w:sz w:val="16"/>
                              <w:szCs w:val="16"/>
                              <w:rtl/>
                            </w:rPr>
                            <w:t>התשפ"</w:t>
                          </w:r>
                          <w:r w:rsidR="00D43743">
                            <w:rPr>
                              <w:rFonts w:ascii="Tahoma" w:hAnsi="Tahoma" w:cs="Tahoma" w:hint="cs"/>
                              <w:color w:val="0D0D0D"/>
                              <w:sz w:val="16"/>
                              <w:szCs w:val="16"/>
                              <w:rtl/>
                            </w:rPr>
                            <w:t>ה</w:t>
                          </w:r>
                          <w:r w:rsidRPr="00D17E16">
                            <w:rPr>
                              <w:rFonts w:ascii="Tahoma" w:hAnsi="Tahoma" w:cs="Tahoma"/>
                              <w:color w:val="0D0D0D"/>
                              <w:sz w:val="16"/>
                              <w:szCs w:val="16"/>
                              <w:rtl/>
                            </w:rPr>
                            <w:t xml:space="preserve"> | </w:t>
                          </w:r>
                          <w:r>
                            <w:rPr>
                              <w:rFonts w:ascii="Tahoma" w:hAnsi="Tahoma" w:cs="Tahoma" w:hint="cs"/>
                              <w:color w:val="0D0D0D"/>
                              <w:sz w:val="16"/>
                              <w:szCs w:val="16"/>
                              <w:rtl/>
                            </w:rPr>
                            <w:t>נובמבר</w:t>
                          </w:r>
                          <w:r w:rsidRPr="00D17E16">
                            <w:rPr>
                              <w:rFonts w:ascii="Tahoma" w:hAnsi="Tahoma" w:cs="Tahoma"/>
                              <w:color w:val="0D0D0D"/>
                              <w:sz w:val="16"/>
                              <w:szCs w:val="16"/>
                              <w:rtl/>
                            </w:rPr>
                            <w:t xml:space="preserve"> </w:t>
                          </w:r>
                          <w:r>
                            <w:rPr>
                              <w:rFonts w:ascii="Tahoma" w:hAnsi="Tahoma" w:cs="Tahoma" w:hint="cs"/>
                              <w:color w:val="0D0D0D"/>
                              <w:sz w:val="16"/>
                              <w:szCs w:val="16"/>
                              <w:rtl/>
                            </w:rPr>
                            <w:t>2024</w:t>
                          </w:r>
                        </w:p>
                        <w:p w:rsidR="005402F5" w:rsidRPr="0066709D" w:rsidP="00C437F9" w14:textId="77777777">
                          <w:pPr>
                            <w:jc w:val="center"/>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99200" strokecolor="white">
              <v:textbox>
                <w:txbxContent>
                  <w:p w:rsidR="0066709D" w:rsidRPr="007817D5" w:rsidP="0066709D" w14:paraId="3891EB0E" w14:textId="6B4BAFD3">
                    <w:pPr>
                      <w:jc w:val="right"/>
                      <w:rPr>
                        <w:color w:val="0D0D0D" w:themeColor="text1" w:themeTint="F2"/>
                        <w:sz w:val="16"/>
                        <w:szCs w:val="16"/>
                      </w:rPr>
                    </w:pPr>
                    <w:r w:rsidRPr="00D17E16">
                      <w:rPr>
                        <w:rFonts w:ascii="Tahoma" w:hAnsi="Tahoma" w:cs="Tahoma"/>
                        <w:color w:val="0D0D0D"/>
                        <w:sz w:val="16"/>
                        <w:szCs w:val="16"/>
                        <w:rtl/>
                      </w:rPr>
                      <w:t>דוח מבקר המדינה</w:t>
                    </w:r>
                    <w:r>
                      <w:rPr>
                        <w:rFonts w:ascii="Tahoma" w:hAnsi="Tahoma" w:cs="Tahoma" w:hint="cs"/>
                        <w:color w:val="0D0D0D"/>
                        <w:sz w:val="16"/>
                        <w:szCs w:val="16"/>
                        <w:rtl/>
                      </w:rPr>
                      <w:t xml:space="preserve"> -</w:t>
                    </w:r>
                    <w:r w:rsidRPr="00D17E16">
                      <w:rPr>
                        <w:rFonts w:ascii="Tahoma" w:hAnsi="Tahoma" w:cs="Tahoma"/>
                        <w:color w:val="0D0D0D"/>
                        <w:sz w:val="16"/>
                        <w:szCs w:val="16"/>
                        <w:rtl/>
                      </w:rPr>
                      <w:t xml:space="preserve"> סייבר ומערכות מידע | </w:t>
                    </w:r>
                    <w:r>
                      <w:rPr>
                        <w:rFonts w:ascii="Tahoma" w:hAnsi="Tahoma" w:cs="Tahoma" w:hint="cs"/>
                        <w:color w:val="0D0D0D"/>
                        <w:sz w:val="16"/>
                        <w:szCs w:val="16"/>
                        <w:rtl/>
                      </w:rPr>
                      <w:t>חשוון</w:t>
                    </w:r>
                    <w:r w:rsidRPr="00D17E16">
                      <w:rPr>
                        <w:rFonts w:ascii="Tahoma" w:hAnsi="Tahoma" w:cs="Tahoma"/>
                        <w:color w:val="0D0D0D"/>
                        <w:sz w:val="16"/>
                        <w:szCs w:val="16"/>
                        <w:rtl/>
                      </w:rPr>
                      <w:t xml:space="preserve"> </w:t>
                    </w:r>
                    <w:r w:rsidRPr="00D17E16">
                      <w:rPr>
                        <w:rFonts w:ascii="Tahoma" w:hAnsi="Tahoma" w:cs="Tahoma"/>
                        <w:color w:val="0D0D0D"/>
                        <w:sz w:val="16"/>
                        <w:szCs w:val="16"/>
                        <w:rtl/>
                      </w:rPr>
                      <w:t>התשפ"</w:t>
                    </w:r>
                    <w:r w:rsidR="00D43743">
                      <w:rPr>
                        <w:rFonts w:ascii="Tahoma" w:hAnsi="Tahoma" w:cs="Tahoma" w:hint="cs"/>
                        <w:color w:val="0D0D0D"/>
                        <w:sz w:val="16"/>
                        <w:szCs w:val="16"/>
                        <w:rtl/>
                      </w:rPr>
                      <w:t>ה</w:t>
                    </w:r>
                    <w:r w:rsidRPr="00D17E16">
                      <w:rPr>
                        <w:rFonts w:ascii="Tahoma" w:hAnsi="Tahoma" w:cs="Tahoma"/>
                        <w:color w:val="0D0D0D"/>
                        <w:sz w:val="16"/>
                        <w:szCs w:val="16"/>
                        <w:rtl/>
                      </w:rPr>
                      <w:t xml:space="preserve"> | </w:t>
                    </w:r>
                    <w:r>
                      <w:rPr>
                        <w:rFonts w:ascii="Tahoma" w:hAnsi="Tahoma" w:cs="Tahoma" w:hint="cs"/>
                        <w:color w:val="0D0D0D"/>
                        <w:sz w:val="16"/>
                        <w:szCs w:val="16"/>
                        <w:rtl/>
                      </w:rPr>
                      <w:t>נובמבר</w:t>
                    </w:r>
                    <w:r w:rsidRPr="00D17E16">
                      <w:rPr>
                        <w:rFonts w:ascii="Tahoma" w:hAnsi="Tahoma" w:cs="Tahoma"/>
                        <w:color w:val="0D0D0D"/>
                        <w:sz w:val="16"/>
                        <w:szCs w:val="16"/>
                        <w:rtl/>
                      </w:rPr>
                      <w:t xml:space="preserve"> </w:t>
                    </w:r>
                    <w:r>
                      <w:rPr>
                        <w:rFonts w:ascii="Tahoma" w:hAnsi="Tahoma" w:cs="Tahoma" w:hint="cs"/>
                        <w:color w:val="0D0D0D"/>
                        <w:sz w:val="16"/>
                        <w:szCs w:val="16"/>
                        <w:rtl/>
                      </w:rPr>
                      <w:t>2024</w:t>
                    </w:r>
                  </w:p>
                  <w:p w:rsidR="005402F5" w:rsidRPr="0066709D" w:rsidP="00C437F9" w14:paraId="3BC330B3" w14:textId="77777777">
                    <w:pPr>
                      <w:jc w:val="center"/>
                      <w:rPr>
                        <w:color w:val="0D0D0D" w:themeColor="text1" w:themeTint="F2"/>
                        <w:sz w:val="16"/>
                        <w:szCs w:val="16"/>
                      </w:rPr>
                    </w:pP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4A2" w:rsidRPr="001526AC" w:rsidP="00005B23" w14:paraId="08AF4C85" w14:textId="0CC9D8A7">
    <w:pPr>
      <w:pStyle w:val="Header"/>
      <w:tabs>
        <w:tab w:val="left" w:pos="493"/>
        <w:tab w:val="center" w:pos="4111"/>
        <w:tab w:val="clear" w:pos="4153"/>
        <w:tab w:val="right" w:pos="7478"/>
        <w:tab w:val="right" w:pos="8222"/>
        <w:tab w:val="clear" w:pos="8306"/>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590.5pt" o:bullet="t">
        <v:imagedata r:id="rId1" o:title="זכוכית מגדלת5"/>
      </v:shape>
    </w:pict>
  </w:numPicBullet>
  <w:abstractNum w:abstractNumId="0">
    <w:nsid w:val="019F66B9"/>
    <w:multiLevelType w:val="hybridMultilevel"/>
    <w:tmpl w:val="55422A2E"/>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
    <w:nsid w:val="0C4C6366"/>
    <w:multiLevelType w:val="multilevel"/>
    <w:tmpl w:val="5730419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5">
    <w:nsid w:val="1087324D"/>
    <w:multiLevelType w:val="hybridMultilevel"/>
    <w:tmpl w:val="C212C7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17A1EB6"/>
    <w:multiLevelType w:val="hybridMultilevel"/>
    <w:tmpl w:val="BDB4329C"/>
    <w:lvl w:ilvl="0">
      <w:start w:val="1"/>
      <w:numFmt w:val="hebrew1"/>
      <w:lvlText w:val="%1."/>
      <w:lvlJc w:val="left"/>
      <w:pPr>
        <w:ind w:left="397" w:hanging="397"/>
      </w:pPr>
      <w:rPr>
        <w:rFonts w:hint="default"/>
        <w:lang w:bidi="ar-L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AA333B"/>
    <w:multiLevelType w:val="hybridMultilevel"/>
    <w:tmpl w:val="A56802BA"/>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9">
    <w:nsid w:val="1C634AED"/>
    <w:multiLevelType w:val="hybridMultilevel"/>
    <w:tmpl w:val="DACAF9E4"/>
    <w:lvl w:ilvl="0">
      <w:start w:val="1"/>
      <w:numFmt w:val="bullet"/>
      <w:lvlText w:val=""/>
      <w:lvlJc w:val="left"/>
      <w:pPr>
        <w:ind w:left="397" w:hanging="397"/>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1">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2">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3">
    <w:nsid w:val="26C22A84"/>
    <w:multiLevelType w:val="hybridMultilevel"/>
    <w:tmpl w:val="146E4072"/>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C9454A"/>
    <w:multiLevelType w:val="hybridMultilevel"/>
    <w:tmpl w:val="14DC90FC"/>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6">
    <w:nsid w:val="35390D4A"/>
    <w:multiLevelType w:val="hybridMultilevel"/>
    <w:tmpl w:val="16F8AA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7AF05C5"/>
    <w:multiLevelType w:val="hybridMultilevel"/>
    <w:tmpl w:val="384C1522"/>
    <w:lvl w:ilvl="0">
      <w:start w:val="2"/>
      <w:numFmt w:val="bullet"/>
      <w:lvlText w:val=""/>
      <w:lvlJc w:val="left"/>
      <w:pPr>
        <w:ind w:left="757"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3BC1088C"/>
    <w:multiLevelType w:val="multilevel"/>
    <w:tmpl w:val="50E48E52"/>
    <w:lvl w:ilvl="0">
      <w:start w:val="1"/>
      <w:numFmt w:val="decimal"/>
      <w:pStyle w:val="712"/>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nsid w:val="3DFD62DB"/>
    <w:multiLevelType w:val="hybridMultilevel"/>
    <w:tmpl w:val="9436418E"/>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2">
    <w:nsid w:val="51A436DE"/>
    <w:multiLevelType w:val="hybridMultilevel"/>
    <w:tmpl w:val="8D72D84E"/>
    <w:lvl w:ilvl="0">
      <w:start w:val="1"/>
      <w:numFmt w:val="arabicAbjad"/>
      <w:lvlText w:val="%1."/>
      <w:lvlJc w:val="left"/>
      <w:pPr>
        <w:ind w:left="360" w:hanging="360"/>
      </w:pPr>
      <w:rPr>
        <w:rFonts w:hint="default"/>
        <w:lang w:bidi="ar-L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9076DB"/>
    <w:multiLevelType w:val="hybridMultilevel"/>
    <w:tmpl w:val="0DB05388"/>
    <w:lvl w:ilvl="0">
      <w:start w:val="1"/>
      <w:numFmt w:val="bullet"/>
      <w:lvlText w:val=""/>
      <w:lvlJc w:val="left"/>
      <w:pPr>
        <w:ind w:left="794" w:hanging="397"/>
      </w:pPr>
      <w:rPr>
        <w:rFonts w:ascii="Symbol" w:hAnsi="Symbol" w:cs="Symbol" w:hint="default"/>
        <w:b/>
        <w:bCs/>
        <w:i w:val="0"/>
        <w:caps w:val="0"/>
        <w:strike w:val="0"/>
        <w:dstrike w:val="0"/>
        <w:vanish w:val="0"/>
        <w:color w:val="E41E2A"/>
        <w:sz w:val="28"/>
        <w:szCs w:val="2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5">
    <w:nsid w:val="5F576518"/>
    <w:multiLevelType w:val="hybridMultilevel"/>
    <w:tmpl w:val="4530CEFC"/>
    <w:lvl w:ilvl="0">
      <w:start w:val="1"/>
      <w:numFmt w:val="bullet"/>
      <w:lvlText w:val=""/>
      <w:lvlJc w:val="left"/>
      <w:pPr>
        <w:ind w:left="794" w:hanging="397"/>
      </w:pPr>
      <w:rPr>
        <w:rFonts w:ascii="Symbol" w:hAnsi="Symbol" w:hint="default"/>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6">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7">
    <w:nsid w:val="61925D7E"/>
    <w:multiLevelType w:val="hybridMultilevel"/>
    <w:tmpl w:val="B1662526"/>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8">
    <w:nsid w:val="67BF5139"/>
    <w:multiLevelType w:val="multilevel"/>
    <w:tmpl w:val="DC6C961C"/>
    <w:lvl w:ilvl="0">
      <w:start w:val="1"/>
      <w:numFmt w:val="decimal"/>
      <w:pStyle w:val="a30"/>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9">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0">
    <w:nsid w:val="75243C1C"/>
    <w:multiLevelType w:val="hybridMultilevel"/>
    <w:tmpl w:val="8A22BA4A"/>
    <w:lvl w:ilvl="0">
      <w:start w:val="2"/>
      <w:numFmt w:val="bullet"/>
      <w:lvlText w:val=""/>
      <w:lvlJc w:val="left"/>
      <w:pPr>
        <w:ind w:left="794"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31">
    <w:nsid w:val="77DB5429"/>
    <w:multiLevelType w:val="multilevel"/>
    <w:tmpl w:val="6FA218BE"/>
    <w:lvl w:ilvl="0">
      <w:start w:val="1"/>
      <w:numFmt w:val="arabicAbjad"/>
      <w:lvlText w:val="%1."/>
      <w:lvlJc w:val="left"/>
      <w:pPr>
        <w:ind w:left="340" w:hanging="340"/>
      </w:pPr>
      <w:rPr>
        <w:rFonts w:hint="default"/>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2">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427462336">
    <w:abstractNumId w:val="10"/>
  </w:num>
  <w:num w:numId="2" w16cid:durableId="720129490">
    <w:abstractNumId w:val="19"/>
  </w:num>
  <w:num w:numId="3" w16cid:durableId="1683966472">
    <w:abstractNumId w:val="29"/>
  </w:num>
  <w:num w:numId="4" w16cid:durableId="1234661166">
    <w:abstractNumId w:val="24"/>
  </w:num>
  <w:num w:numId="5" w16cid:durableId="11613008">
    <w:abstractNumId w:val="15"/>
  </w:num>
  <w:num w:numId="6" w16cid:durableId="889805998">
    <w:abstractNumId w:val="18"/>
  </w:num>
  <w:num w:numId="7" w16cid:durableId="1786345482">
    <w:abstractNumId w:val="32"/>
  </w:num>
  <w:num w:numId="8" w16cid:durableId="1060445013">
    <w:abstractNumId w:val="1"/>
  </w:num>
  <w:num w:numId="9" w16cid:durableId="1362896288">
    <w:abstractNumId w:val="21"/>
  </w:num>
  <w:num w:numId="10" w16cid:durableId="1053046581">
    <w:abstractNumId w:val="4"/>
  </w:num>
  <w:num w:numId="11" w16cid:durableId="1659922149">
    <w:abstractNumId w:val="26"/>
  </w:num>
  <w:num w:numId="12" w16cid:durableId="537158985">
    <w:abstractNumId w:val="3"/>
  </w:num>
  <w:num w:numId="13" w16cid:durableId="1394310161">
    <w:abstractNumId w:val="8"/>
  </w:num>
  <w:num w:numId="14" w16cid:durableId="1936475782">
    <w:abstractNumId w:val="28"/>
  </w:num>
  <w:num w:numId="15" w16cid:durableId="1456484585">
    <w:abstractNumId w:val="11"/>
  </w:num>
  <w:num w:numId="16" w16cid:durableId="507064138">
    <w:abstractNumId w:val="12"/>
  </w:num>
  <w:num w:numId="17" w16cid:durableId="614409181">
    <w:abstractNumId w:val="7"/>
  </w:num>
  <w:num w:numId="18" w16cid:durableId="316494637">
    <w:abstractNumId w:val="6"/>
  </w:num>
  <w:num w:numId="19" w16cid:durableId="1632439968">
    <w:abstractNumId w:val="31"/>
  </w:num>
  <w:num w:numId="20" w16cid:durableId="881597567">
    <w:abstractNumId w:val="2"/>
  </w:num>
  <w:num w:numId="21" w16cid:durableId="217934779">
    <w:abstractNumId w:val="20"/>
  </w:num>
  <w:num w:numId="22" w16cid:durableId="756950066">
    <w:abstractNumId w:val="22"/>
  </w:num>
  <w:num w:numId="23" w16cid:durableId="1595093058">
    <w:abstractNumId w:val="14"/>
  </w:num>
  <w:num w:numId="24" w16cid:durableId="337777109">
    <w:abstractNumId w:val="23"/>
  </w:num>
  <w:num w:numId="25" w16cid:durableId="81993967">
    <w:abstractNumId w:val="17"/>
  </w:num>
  <w:num w:numId="26" w16cid:durableId="1189299644">
    <w:abstractNumId w:val="13"/>
  </w:num>
  <w:num w:numId="27" w16cid:durableId="190538566">
    <w:abstractNumId w:val="5"/>
  </w:num>
  <w:num w:numId="28" w16cid:durableId="582229177">
    <w:abstractNumId w:val="0"/>
  </w:num>
  <w:num w:numId="29" w16cid:durableId="841046902">
    <w:abstractNumId w:val="30"/>
  </w:num>
  <w:num w:numId="30" w16cid:durableId="1922257270">
    <w:abstractNumId w:val="27"/>
  </w:num>
  <w:num w:numId="31" w16cid:durableId="172109533">
    <w:abstractNumId w:val="16"/>
  </w:num>
  <w:num w:numId="32" w16cid:durableId="1000082354">
    <w:abstractNumId w:val="9"/>
  </w:num>
  <w:num w:numId="33" w16cid:durableId="54441362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44"/>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B00"/>
    <w:rsid w:val="00003B77"/>
    <w:rsid w:val="00003D51"/>
    <w:rsid w:val="00003F96"/>
    <w:rsid w:val="0000520D"/>
    <w:rsid w:val="000054B7"/>
    <w:rsid w:val="00005B23"/>
    <w:rsid w:val="00005EE0"/>
    <w:rsid w:val="000063F6"/>
    <w:rsid w:val="00006B59"/>
    <w:rsid w:val="000076E0"/>
    <w:rsid w:val="000100D8"/>
    <w:rsid w:val="0001014C"/>
    <w:rsid w:val="000107D8"/>
    <w:rsid w:val="000109AD"/>
    <w:rsid w:val="00011BFC"/>
    <w:rsid w:val="00011DF7"/>
    <w:rsid w:val="00012657"/>
    <w:rsid w:val="00013BC3"/>
    <w:rsid w:val="0001431C"/>
    <w:rsid w:val="000155F0"/>
    <w:rsid w:val="000157CF"/>
    <w:rsid w:val="00015A22"/>
    <w:rsid w:val="000168DE"/>
    <w:rsid w:val="0001735B"/>
    <w:rsid w:val="000206F1"/>
    <w:rsid w:val="00020BA3"/>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04A1"/>
    <w:rsid w:val="00031990"/>
    <w:rsid w:val="00031C68"/>
    <w:rsid w:val="00031C69"/>
    <w:rsid w:val="00031CEB"/>
    <w:rsid w:val="00032932"/>
    <w:rsid w:val="000329A9"/>
    <w:rsid w:val="00032F42"/>
    <w:rsid w:val="00033061"/>
    <w:rsid w:val="0003410F"/>
    <w:rsid w:val="0003494D"/>
    <w:rsid w:val="00035688"/>
    <w:rsid w:val="00035B80"/>
    <w:rsid w:val="00035C03"/>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5038"/>
    <w:rsid w:val="000456D3"/>
    <w:rsid w:val="00046670"/>
    <w:rsid w:val="000470AE"/>
    <w:rsid w:val="00047976"/>
    <w:rsid w:val="000479F6"/>
    <w:rsid w:val="00047A92"/>
    <w:rsid w:val="00047CF6"/>
    <w:rsid w:val="00047E7B"/>
    <w:rsid w:val="000501A4"/>
    <w:rsid w:val="00050995"/>
    <w:rsid w:val="00050BDE"/>
    <w:rsid w:val="00050DDE"/>
    <w:rsid w:val="00051146"/>
    <w:rsid w:val="00052281"/>
    <w:rsid w:val="00052AE4"/>
    <w:rsid w:val="000532AA"/>
    <w:rsid w:val="000534EF"/>
    <w:rsid w:val="00053AA7"/>
    <w:rsid w:val="00053D09"/>
    <w:rsid w:val="00054B57"/>
    <w:rsid w:val="0005582D"/>
    <w:rsid w:val="0005596D"/>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CE4"/>
    <w:rsid w:val="00074F31"/>
    <w:rsid w:val="00076758"/>
    <w:rsid w:val="00076ED7"/>
    <w:rsid w:val="00076FCC"/>
    <w:rsid w:val="0007717F"/>
    <w:rsid w:val="0007762A"/>
    <w:rsid w:val="00077B79"/>
    <w:rsid w:val="00080072"/>
    <w:rsid w:val="00081D0E"/>
    <w:rsid w:val="000824F8"/>
    <w:rsid w:val="000833E9"/>
    <w:rsid w:val="0008345D"/>
    <w:rsid w:val="00083692"/>
    <w:rsid w:val="00083FD0"/>
    <w:rsid w:val="00084E3A"/>
    <w:rsid w:val="00085086"/>
    <w:rsid w:val="00085A22"/>
    <w:rsid w:val="00085B99"/>
    <w:rsid w:val="00086221"/>
    <w:rsid w:val="00086738"/>
    <w:rsid w:val="00086BCD"/>
    <w:rsid w:val="00086DCA"/>
    <w:rsid w:val="0009022D"/>
    <w:rsid w:val="00090633"/>
    <w:rsid w:val="000907D0"/>
    <w:rsid w:val="00091811"/>
    <w:rsid w:val="00091A72"/>
    <w:rsid w:val="00091C90"/>
    <w:rsid w:val="00093E30"/>
    <w:rsid w:val="0009432F"/>
    <w:rsid w:val="00094575"/>
    <w:rsid w:val="00094D5D"/>
    <w:rsid w:val="00094F15"/>
    <w:rsid w:val="0009524E"/>
    <w:rsid w:val="0009559D"/>
    <w:rsid w:val="00095F5B"/>
    <w:rsid w:val="000960BA"/>
    <w:rsid w:val="00096CF4"/>
    <w:rsid w:val="00097CDE"/>
    <w:rsid w:val="00097DDD"/>
    <w:rsid w:val="000A00AE"/>
    <w:rsid w:val="000A01F2"/>
    <w:rsid w:val="000A0884"/>
    <w:rsid w:val="000A0915"/>
    <w:rsid w:val="000A134E"/>
    <w:rsid w:val="000A15B1"/>
    <w:rsid w:val="000A1610"/>
    <w:rsid w:val="000A1C64"/>
    <w:rsid w:val="000A26F1"/>
    <w:rsid w:val="000A2BD8"/>
    <w:rsid w:val="000A33BE"/>
    <w:rsid w:val="000A3690"/>
    <w:rsid w:val="000A4686"/>
    <w:rsid w:val="000A5140"/>
    <w:rsid w:val="000A567C"/>
    <w:rsid w:val="000A5B75"/>
    <w:rsid w:val="000A65A9"/>
    <w:rsid w:val="000A69A7"/>
    <w:rsid w:val="000A725C"/>
    <w:rsid w:val="000A77BC"/>
    <w:rsid w:val="000B1102"/>
    <w:rsid w:val="000B153C"/>
    <w:rsid w:val="000B1858"/>
    <w:rsid w:val="000B1C94"/>
    <w:rsid w:val="000B2074"/>
    <w:rsid w:val="000B2C5B"/>
    <w:rsid w:val="000B2DBE"/>
    <w:rsid w:val="000B3056"/>
    <w:rsid w:val="000B3A23"/>
    <w:rsid w:val="000B4419"/>
    <w:rsid w:val="000B4B55"/>
    <w:rsid w:val="000B55BB"/>
    <w:rsid w:val="000B597C"/>
    <w:rsid w:val="000B6604"/>
    <w:rsid w:val="000B77FC"/>
    <w:rsid w:val="000B7912"/>
    <w:rsid w:val="000B7B95"/>
    <w:rsid w:val="000C05CB"/>
    <w:rsid w:val="000C089C"/>
    <w:rsid w:val="000C0B98"/>
    <w:rsid w:val="000C0F17"/>
    <w:rsid w:val="000C164B"/>
    <w:rsid w:val="000C16F6"/>
    <w:rsid w:val="000C1D0D"/>
    <w:rsid w:val="000C27DC"/>
    <w:rsid w:val="000C2AB9"/>
    <w:rsid w:val="000C31CE"/>
    <w:rsid w:val="000C404B"/>
    <w:rsid w:val="000C43E0"/>
    <w:rsid w:val="000C492E"/>
    <w:rsid w:val="000C4BD9"/>
    <w:rsid w:val="000C50A1"/>
    <w:rsid w:val="000C5E23"/>
    <w:rsid w:val="000C5F85"/>
    <w:rsid w:val="000C6757"/>
    <w:rsid w:val="000C6AAF"/>
    <w:rsid w:val="000C7459"/>
    <w:rsid w:val="000D04B8"/>
    <w:rsid w:val="000D0981"/>
    <w:rsid w:val="000D11EB"/>
    <w:rsid w:val="000D1714"/>
    <w:rsid w:val="000D2056"/>
    <w:rsid w:val="000D22F0"/>
    <w:rsid w:val="000D2A57"/>
    <w:rsid w:val="000D2F93"/>
    <w:rsid w:val="000D2FE7"/>
    <w:rsid w:val="000D3ADE"/>
    <w:rsid w:val="000D4B88"/>
    <w:rsid w:val="000D53BB"/>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19"/>
    <w:rsid w:val="000F0FAA"/>
    <w:rsid w:val="000F158C"/>
    <w:rsid w:val="000F1AFB"/>
    <w:rsid w:val="000F1DEA"/>
    <w:rsid w:val="000F2408"/>
    <w:rsid w:val="000F2558"/>
    <w:rsid w:val="000F2E36"/>
    <w:rsid w:val="000F3700"/>
    <w:rsid w:val="000F4578"/>
    <w:rsid w:val="000F4797"/>
    <w:rsid w:val="000F4B6E"/>
    <w:rsid w:val="000F4C79"/>
    <w:rsid w:val="000F5EDB"/>
    <w:rsid w:val="000F60AB"/>
    <w:rsid w:val="000F61CD"/>
    <w:rsid w:val="000F62A9"/>
    <w:rsid w:val="000F6F38"/>
    <w:rsid w:val="000F76A8"/>
    <w:rsid w:val="000F7725"/>
    <w:rsid w:val="000F78AE"/>
    <w:rsid w:val="00101157"/>
    <w:rsid w:val="00101681"/>
    <w:rsid w:val="00101BB0"/>
    <w:rsid w:val="00101D0F"/>
    <w:rsid w:val="0010231B"/>
    <w:rsid w:val="0010413A"/>
    <w:rsid w:val="00105970"/>
    <w:rsid w:val="00105C14"/>
    <w:rsid w:val="00106A59"/>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2DF"/>
    <w:rsid w:val="00117408"/>
    <w:rsid w:val="00117C0E"/>
    <w:rsid w:val="0012150C"/>
    <w:rsid w:val="00121EA1"/>
    <w:rsid w:val="0012279D"/>
    <w:rsid w:val="001236E7"/>
    <w:rsid w:val="001239A8"/>
    <w:rsid w:val="001239E1"/>
    <w:rsid w:val="001243A4"/>
    <w:rsid w:val="001247BA"/>
    <w:rsid w:val="00124DC1"/>
    <w:rsid w:val="00125628"/>
    <w:rsid w:val="00125881"/>
    <w:rsid w:val="001305E5"/>
    <w:rsid w:val="001309F2"/>
    <w:rsid w:val="00131349"/>
    <w:rsid w:val="00131CCD"/>
    <w:rsid w:val="001321A1"/>
    <w:rsid w:val="00132E9F"/>
    <w:rsid w:val="0013302E"/>
    <w:rsid w:val="0013406B"/>
    <w:rsid w:val="00134F83"/>
    <w:rsid w:val="001354CB"/>
    <w:rsid w:val="00135695"/>
    <w:rsid w:val="00135742"/>
    <w:rsid w:val="00135A23"/>
    <w:rsid w:val="00135BB3"/>
    <w:rsid w:val="00136479"/>
    <w:rsid w:val="00136496"/>
    <w:rsid w:val="0013664A"/>
    <w:rsid w:val="0013667B"/>
    <w:rsid w:val="00136A10"/>
    <w:rsid w:val="00136CC3"/>
    <w:rsid w:val="0013702C"/>
    <w:rsid w:val="00137337"/>
    <w:rsid w:val="001378D5"/>
    <w:rsid w:val="00137FF0"/>
    <w:rsid w:val="00140A6C"/>
    <w:rsid w:val="00140CC4"/>
    <w:rsid w:val="00141BD6"/>
    <w:rsid w:val="00141E09"/>
    <w:rsid w:val="00142206"/>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58A7"/>
    <w:rsid w:val="00166477"/>
    <w:rsid w:val="00166D27"/>
    <w:rsid w:val="0016796D"/>
    <w:rsid w:val="00167D07"/>
    <w:rsid w:val="00170230"/>
    <w:rsid w:val="00170320"/>
    <w:rsid w:val="00170525"/>
    <w:rsid w:val="00170625"/>
    <w:rsid w:val="0017091D"/>
    <w:rsid w:val="00170C90"/>
    <w:rsid w:val="0017146B"/>
    <w:rsid w:val="00171B4A"/>
    <w:rsid w:val="0017200D"/>
    <w:rsid w:val="0017265F"/>
    <w:rsid w:val="001730B0"/>
    <w:rsid w:val="00173FDD"/>
    <w:rsid w:val="001742B0"/>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8A6"/>
    <w:rsid w:val="00191FF6"/>
    <w:rsid w:val="00192E51"/>
    <w:rsid w:val="00192F16"/>
    <w:rsid w:val="00193071"/>
    <w:rsid w:val="00193101"/>
    <w:rsid w:val="0019399F"/>
    <w:rsid w:val="00194286"/>
    <w:rsid w:val="00195BC7"/>
    <w:rsid w:val="00195EBA"/>
    <w:rsid w:val="001960B4"/>
    <w:rsid w:val="0019758B"/>
    <w:rsid w:val="00197B6F"/>
    <w:rsid w:val="00197B8A"/>
    <w:rsid w:val="001A0CA6"/>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A7FEE"/>
    <w:rsid w:val="001B1655"/>
    <w:rsid w:val="001B17FB"/>
    <w:rsid w:val="001B196A"/>
    <w:rsid w:val="001B2821"/>
    <w:rsid w:val="001B285C"/>
    <w:rsid w:val="001B2ACB"/>
    <w:rsid w:val="001B2D16"/>
    <w:rsid w:val="001B2DBB"/>
    <w:rsid w:val="001B337E"/>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275D"/>
    <w:rsid w:val="001C2CAD"/>
    <w:rsid w:val="001C308D"/>
    <w:rsid w:val="001C3187"/>
    <w:rsid w:val="001C3232"/>
    <w:rsid w:val="001C34D5"/>
    <w:rsid w:val="001C3CF4"/>
    <w:rsid w:val="001C3D65"/>
    <w:rsid w:val="001C3ED9"/>
    <w:rsid w:val="001C450A"/>
    <w:rsid w:val="001C4539"/>
    <w:rsid w:val="001C45D9"/>
    <w:rsid w:val="001C49B8"/>
    <w:rsid w:val="001C5A02"/>
    <w:rsid w:val="001C5BF5"/>
    <w:rsid w:val="001C5C9D"/>
    <w:rsid w:val="001C6898"/>
    <w:rsid w:val="001C72B2"/>
    <w:rsid w:val="001D0090"/>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6714"/>
    <w:rsid w:val="001D713E"/>
    <w:rsid w:val="001D77E6"/>
    <w:rsid w:val="001D7E74"/>
    <w:rsid w:val="001E0D0D"/>
    <w:rsid w:val="001E1C40"/>
    <w:rsid w:val="001E1EC3"/>
    <w:rsid w:val="001E1FB9"/>
    <w:rsid w:val="001E1FD1"/>
    <w:rsid w:val="001E23E2"/>
    <w:rsid w:val="001E3778"/>
    <w:rsid w:val="001E3F7F"/>
    <w:rsid w:val="001E475C"/>
    <w:rsid w:val="001E59BD"/>
    <w:rsid w:val="001E5C3E"/>
    <w:rsid w:val="001E641F"/>
    <w:rsid w:val="001E6C7B"/>
    <w:rsid w:val="001E7228"/>
    <w:rsid w:val="001E773D"/>
    <w:rsid w:val="001F068F"/>
    <w:rsid w:val="001F0BBB"/>
    <w:rsid w:val="001F0DE8"/>
    <w:rsid w:val="001F21BB"/>
    <w:rsid w:val="001F4057"/>
    <w:rsid w:val="001F407D"/>
    <w:rsid w:val="001F4183"/>
    <w:rsid w:val="001F484E"/>
    <w:rsid w:val="001F5566"/>
    <w:rsid w:val="001F6AE0"/>
    <w:rsid w:val="001F6B1F"/>
    <w:rsid w:val="001F6BA7"/>
    <w:rsid w:val="001F6F49"/>
    <w:rsid w:val="00200325"/>
    <w:rsid w:val="00200434"/>
    <w:rsid w:val="00200E5B"/>
    <w:rsid w:val="00200FE9"/>
    <w:rsid w:val="002014C8"/>
    <w:rsid w:val="002015AD"/>
    <w:rsid w:val="00202068"/>
    <w:rsid w:val="00202878"/>
    <w:rsid w:val="00202F8B"/>
    <w:rsid w:val="00203277"/>
    <w:rsid w:val="00203604"/>
    <w:rsid w:val="00204D56"/>
    <w:rsid w:val="00205724"/>
    <w:rsid w:val="002064F7"/>
    <w:rsid w:val="00206509"/>
    <w:rsid w:val="00206BDB"/>
    <w:rsid w:val="0021058F"/>
    <w:rsid w:val="0021135F"/>
    <w:rsid w:val="0021150C"/>
    <w:rsid w:val="002120DB"/>
    <w:rsid w:val="002127FD"/>
    <w:rsid w:val="00212B04"/>
    <w:rsid w:val="00212DCC"/>
    <w:rsid w:val="00212EEA"/>
    <w:rsid w:val="002130B4"/>
    <w:rsid w:val="00214BC0"/>
    <w:rsid w:val="00214CAA"/>
    <w:rsid w:val="002154D1"/>
    <w:rsid w:val="00215BEE"/>
    <w:rsid w:val="0021654E"/>
    <w:rsid w:val="002170E8"/>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6F2D"/>
    <w:rsid w:val="0022705A"/>
    <w:rsid w:val="00227E88"/>
    <w:rsid w:val="0023004B"/>
    <w:rsid w:val="002301B6"/>
    <w:rsid w:val="00230B94"/>
    <w:rsid w:val="00231C3C"/>
    <w:rsid w:val="00231DC5"/>
    <w:rsid w:val="00232836"/>
    <w:rsid w:val="00233774"/>
    <w:rsid w:val="002338F8"/>
    <w:rsid w:val="00234167"/>
    <w:rsid w:val="00234AB5"/>
    <w:rsid w:val="00234F9B"/>
    <w:rsid w:val="0023589B"/>
    <w:rsid w:val="00235AEE"/>
    <w:rsid w:val="00235D75"/>
    <w:rsid w:val="002366CE"/>
    <w:rsid w:val="002375D3"/>
    <w:rsid w:val="0024001A"/>
    <w:rsid w:val="00240887"/>
    <w:rsid w:val="00240AFF"/>
    <w:rsid w:val="002419F2"/>
    <w:rsid w:val="00243E20"/>
    <w:rsid w:val="00244096"/>
    <w:rsid w:val="0024417D"/>
    <w:rsid w:val="00244C55"/>
    <w:rsid w:val="00245470"/>
    <w:rsid w:val="00246CD7"/>
    <w:rsid w:val="00247C83"/>
    <w:rsid w:val="0025030A"/>
    <w:rsid w:val="00250370"/>
    <w:rsid w:val="0025068A"/>
    <w:rsid w:val="00250751"/>
    <w:rsid w:val="00250A4B"/>
    <w:rsid w:val="002516DF"/>
    <w:rsid w:val="00251766"/>
    <w:rsid w:val="00251B50"/>
    <w:rsid w:val="00253775"/>
    <w:rsid w:val="00254CF4"/>
    <w:rsid w:val="00255877"/>
    <w:rsid w:val="002567BE"/>
    <w:rsid w:val="0025701A"/>
    <w:rsid w:val="002575ED"/>
    <w:rsid w:val="002576EB"/>
    <w:rsid w:val="002578A9"/>
    <w:rsid w:val="00260BF5"/>
    <w:rsid w:val="00260D04"/>
    <w:rsid w:val="0026130F"/>
    <w:rsid w:val="00261861"/>
    <w:rsid w:val="00261C84"/>
    <w:rsid w:val="00262A9E"/>
    <w:rsid w:val="00263521"/>
    <w:rsid w:val="00263A1E"/>
    <w:rsid w:val="00263DB7"/>
    <w:rsid w:val="00265428"/>
    <w:rsid w:val="002654D1"/>
    <w:rsid w:val="00265EEE"/>
    <w:rsid w:val="00266618"/>
    <w:rsid w:val="0027101D"/>
    <w:rsid w:val="0027121E"/>
    <w:rsid w:val="0027188F"/>
    <w:rsid w:val="002739B2"/>
    <w:rsid w:val="00273A52"/>
    <w:rsid w:val="0027424D"/>
    <w:rsid w:val="00275375"/>
    <w:rsid w:val="00275A79"/>
    <w:rsid w:val="00276563"/>
    <w:rsid w:val="00276D55"/>
    <w:rsid w:val="00277114"/>
    <w:rsid w:val="00277246"/>
    <w:rsid w:val="0028030F"/>
    <w:rsid w:val="0028089D"/>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90C01"/>
    <w:rsid w:val="00291775"/>
    <w:rsid w:val="002920D3"/>
    <w:rsid w:val="002925CD"/>
    <w:rsid w:val="00292A58"/>
    <w:rsid w:val="00293FC3"/>
    <w:rsid w:val="0029444B"/>
    <w:rsid w:val="00294784"/>
    <w:rsid w:val="00294AF0"/>
    <w:rsid w:val="00296A9F"/>
    <w:rsid w:val="002970CC"/>
    <w:rsid w:val="00297B77"/>
    <w:rsid w:val="00297FD7"/>
    <w:rsid w:val="002A04CC"/>
    <w:rsid w:val="002A1117"/>
    <w:rsid w:val="002A18D6"/>
    <w:rsid w:val="002A2132"/>
    <w:rsid w:val="002A2C5A"/>
    <w:rsid w:val="002A3A3E"/>
    <w:rsid w:val="002A3CDC"/>
    <w:rsid w:val="002A4153"/>
    <w:rsid w:val="002A4707"/>
    <w:rsid w:val="002A4B57"/>
    <w:rsid w:val="002A53E2"/>
    <w:rsid w:val="002A57EB"/>
    <w:rsid w:val="002A598C"/>
    <w:rsid w:val="002A6418"/>
    <w:rsid w:val="002A64F8"/>
    <w:rsid w:val="002A68DE"/>
    <w:rsid w:val="002A6A8F"/>
    <w:rsid w:val="002A6B3B"/>
    <w:rsid w:val="002A7D21"/>
    <w:rsid w:val="002A7FA8"/>
    <w:rsid w:val="002B0C29"/>
    <w:rsid w:val="002B10E8"/>
    <w:rsid w:val="002B12C0"/>
    <w:rsid w:val="002B1B89"/>
    <w:rsid w:val="002B30DB"/>
    <w:rsid w:val="002B3201"/>
    <w:rsid w:val="002B3A8C"/>
    <w:rsid w:val="002B55FA"/>
    <w:rsid w:val="002B5C10"/>
    <w:rsid w:val="002B5D65"/>
    <w:rsid w:val="002B637F"/>
    <w:rsid w:val="002B65DC"/>
    <w:rsid w:val="002B6FB4"/>
    <w:rsid w:val="002C06EB"/>
    <w:rsid w:val="002C1D86"/>
    <w:rsid w:val="002C1EE0"/>
    <w:rsid w:val="002C247C"/>
    <w:rsid w:val="002C28D3"/>
    <w:rsid w:val="002C2B0E"/>
    <w:rsid w:val="002C316A"/>
    <w:rsid w:val="002C3B87"/>
    <w:rsid w:val="002C4139"/>
    <w:rsid w:val="002C4302"/>
    <w:rsid w:val="002C4F9F"/>
    <w:rsid w:val="002C54FF"/>
    <w:rsid w:val="002C58AD"/>
    <w:rsid w:val="002C6153"/>
    <w:rsid w:val="002C65B3"/>
    <w:rsid w:val="002C6763"/>
    <w:rsid w:val="002C6D22"/>
    <w:rsid w:val="002C70A2"/>
    <w:rsid w:val="002C7D35"/>
    <w:rsid w:val="002D0DC6"/>
    <w:rsid w:val="002D1688"/>
    <w:rsid w:val="002D1D7A"/>
    <w:rsid w:val="002D2963"/>
    <w:rsid w:val="002D2CAC"/>
    <w:rsid w:val="002D2F7A"/>
    <w:rsid w:val="002D3201"/>
    <w:rsid w:val="002D3AC8"/>
    <w:rsid w:val="002D4617"/>
    <w:rsid w:val="002D4E81"/>
    <w:rsid w:val="002D555F"/>
    <w:rsid w:val="002D5663"/>
    <w:rsid w:val="002D572F"/>
    <w:rsid w:val="002D5930"/>
    <w:rsid w:val="002D65CF"/>
    <w:rsid w:val="002D6964"/>
    <w:rsid w:val="002D69A4"/>
    <w:rsid w:val="002D6DBD"/>
    <w:rsid w:val="002D79C7"/>
    <w:rsid w:val="002E0151"/>
    <w:rsid w:val="002E01CC"/>
    <w:rsid w:val="002E0A57"/>
    <w:rsid w:val="002E188D"/>
    <w:rsid w:val="002E1E1F"/>
    <w:rsid w:val="002E24BB"/>
    <w:rsid w:val="002E2DB0"/>
    <w:rsid w:val="002E3AA6"/>
    <w:rsid w:val="002E424B"/>
    <w:rsid w:val="002E4818"/>
    <w:rsid w:val="002E5757"/>
    <w:rsid w:val="002E5922"/>
    <w:rsid w:val="002E6B3E"/>
    <w:rsid w:val="002E707E"/>
    <w:rsid w:val="002E70B8"/>
    <w:rsid w:val="002E7528"/>
    <w:rsid w:val="002E76D3"/>
    <w:rsid w:val="002E7AFE"/>
    <w:rsid w:val="002F06E7"/>
    <w:rsid w:val="002F1184"/>
    <w:rsid w:val="002F11D2"/>
    <w:rsid w:val="002F1452"/>
    <w:rsid w:val="002F1610"/>
    <w:rsid w:val="002F2019"/>
    <w:rsid w:val="002F24F0"/>
    <w:rsid w:val="002F29CA"/>
    <w:rsid w:val="002F2D3C"/>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268"/>
    <w:rsid w:val="00313D58"/>
    <w:rsid w:val="00313EEC"/>
    <w:rsid w:val="00315624"/>
    <w:rsid w:val="00315BD6"/>
    <w:rsid w:val="00315D7F"/>
    <w:rsid w:val="00315FF2"/>
    <w:rsid w:val="00316385"/>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A21"/>
    <w:rsid w:val="00327D99"/>
    <w:rsid w:val="003318C2"/>
    <w:rsid w:val="00331924"/>
    <w:rsid w:val="00332663"/>
    <w:rsid w:val="00332F33"/>
    <w:rsid w:val="00333BC5"/>
    <w:rsid w:val="003342DA"/>
    <w:rsid w:val="00334A65"/>
    <w:rsid w:val="00334D20"/>
    <w:rsid w:val="00335267"/>
    <w:rsid w:val="0033564C"/>
    <w:rsid w:val="003356A2"/>
    <w:rsid w:val="00335A0A"/>
    <w:rsid w:val="0033613B"/>
    <w:rsid w:val="00336631"/>
    <w:rsid w:val="00336B63"/>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3B0B"/>
    <w:rsid w:val="00343D49"/>
    <w:rsid w:val="00344346"/>
    <w:rsid w:val="00344842"/>
    <w:rsid w:val="00344BBF"/>
    <w:rsid w:val="00345868"/>
    <w:rsid w:val="0034637E"/>
    <w:rsid w:val="00346605"/>
    <w:rsid w:val="003466B0"/>
    <w:rsid w:val="00346930"/>
    <w:rsid w:val="0034759D"/>
    <w:rsid w:val="00347612"/>
    <w:rsid w:val="00347800"/>
    <w:rsid w:val="00347942"/>
    <w:rsid w:val="00347A15"/>
    <w:rsid w:val="003509DF"/>
    <w:rsid w:val="003513C7"/>
    <w:rsid w:val="0035145F"/>
    <w:rsid w:val="00351AD0"/>
    <w:rsid w:val="00351F4E"/>
    <w:rsid w:val="003525D4"/>
    <w:rsid w:val="003531AD"/>
    <w:rsid w:val="00353B1C"/>
    <w:rsid w:val="0035448A"/>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26AC"/>
    <w:rsid w:val="00363344"/>
    <w:rsid w:val="003633E1"/>
    <w:rsid w:val="00363FE3"/>
    <w:rsid w:val="003640C2"/>
    <w:rsid w:val="00364581"/>
    <w:rsid w:val="003651FF"/>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2FA5"/>
    <w:rsid w:val="003734FE"/>
    <w:rsid w:val="0037370B"/>
    <w:rsid w:val="00373CE2"/>
    <w:rsid w:val="003757DE"/>
    <w:rsid w:val="00375AE4"/>
    <w:rsid w:val="00375C87"/>
    <w:rsid w:val="00375F4A"/>
    <w:rsid w:val="00376061"/>
    <w:rsid w:val="00376625"/>
    <w:rsid w:val="00377382"/>
    <w:rsid w:val="0037752E"/>
    <w:rsid w:val="0037753E"/>
    <w:rsid w:val="00377B33"/>
    <w:rsid w:val="00380052"/>
    <w:rsid w:val="003801D8"/>
    <w:rsid w:val="00380305"/>
    <w:rsid w:val="003806AE"/>
    <w:rsid w:val="00381983"/>
    <w:rsid w:val="00381F7D"/>
    <w:rsid w:val="00382741"/>
    <w:rsid w:val="00382981"/>
    <w:rsid w:val="00383358"/>
    <w:rsid w:val="003839AA"/>
    <w:rsid w:val="003843E4"/>
    <w:rsid w:val="00384847"/>
    <w:rsid w:val="00384CCC"/>
    <w:rsid w:val="00384EDD"/>
    <w:rsid w:val="00385426"/>
    <w:rsid w:val="00385729"/>
    <w:rsid w:val="0038575C"/>
    <w:rsid w:val="00385CBB"/>
    <w:rsid w:val="00387987"/>
    <w:rsid w:val="003907CF"/>
    <w:rsid w:val="0039137E"/>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38C7"/>
    <w:rsid w:val="003A3AB2"/>
    <w:rsid w:val="003A3CEF"/>
    <w:rsid w:val="003A3D05"/>
    <w:rsid w:val="003A4571"/>
    <w:rsid w:val="003A47A9"/>
    <w:rsid w:val="003A4C51"/>
    <w:rsid w:val="003A613A"/>
    <w:rsid w:val="003A66EF"/>
    <w:rsid w:val="003A6BEC"/>
    <w:rsid w:val="003A769E"/>
    <w:rsid w:val="003A780A"/>
    <w:rsid w:val="003B0B84"/>
    <w:rsid w:val="003B1053"/>
    <w:rsid w:val="003B166B"/>
    <w:rsid w:val="003B1F61"/>
    <w:rsid w:val="003B30AD"/>
    <w:rsid w:val="003B31E8"/>
    <w:rsid w:val="003B4CBF"/>
    <w:rsid w:val="003B505F"/>
    <w:rsid w:val="003B57EC"/>
    <w:rsid w:val="003B5853"/>
    <w:rsid w:val="003B5A1E"/>
    <w:rsid w:val="003B5E39"/>
    <w:rsid w:val="003B639B"/>
    <w:rsid w:val="003B6576"/>
    <w:rsid w:val="003B6D05"/>
    <w:rsid w:val="003B6D56"/>
    <w:rsid w:val="003B71E3"/>
    <w:rsid w:val="003B7A94"/>
    <w:rsid w:val="003C0A02"/>
    <w:rsid w:val="003C2534"/>
    <w:rsid w:val="003C26AC"/>
    <w:rsid w:val="003C2A0B"/>
    <w:rsid w:val="003C2EC6"/>
    <w:rsid w:val="003C32FE"/>
    <w:rsid w:val="003C3358"/>
    <w:rsid w:val="003C3E25"/>
    <w:rsid w:val="003C4F30"/>
    <w:rsid w:val="003C5044"/>
    <w:rsid w:val="003C5153"/>
    <w:rsid w:val="003C5BB1"/>
    <w:rsid w:val="003C5BC7"/>
    <w:rsid w:val="003C6C20"/>
    <w:rsid w:val="003C6E82"/>
    <w:rsid w:val="003C73F8"/>
    <w:rsid w:val="003C7AD3"/>
    <w:rsid w:val="003C7B2D"/>
    <w:rsid w:val="003C7E9C"/>
    <w:rsid w:val="003D0346"/>
    <w:rsid w:val="003D0F91"/>
    <w:rsid w:val="003D16F2"/>
    <w:rsid w:val="003D1D5C"/>
    <w:rsid w:val="003D2796"/>
    <w:rsid w:val="003D2AE6"/>
    <w:rsid w:val="003D314F"/>
    <w:rsid w:val="003D3533"/>
    <w:rsid w:val="003D3B44"/>
    <w:rsid w:val="003D415E"/>
    <w:rsid w:val="003D4194"/>
    <w:rsid w:val="003D43B8"/>
    <w:rsid w:val="003D47D1"/>
    <w:rsid w:val="003D5549"/>
    <w:rsid w:val="003D5B8A"/>
    <w:rsid w:val="003D5CAC"/>
    <w:rsid w:val="003D6310"/>
    <w:rsid w:val="003D6CAC"/>
    <w:rsid w:val="003D6FE1"/>
    <w:rsid w:val="003D7383"/>
    <w:rsid w:val="003D7489"/>
    <w:rsid w:val="003D7A6A"/>
    <w:rsid w:val="003E000E"/>
    <w:rsid w:val="003E009E"/>
    <w:rsid w:val="003E0ABC"/>
    <w:rsid w:val="003E20EB"/>
    <w:rsid w:val="003E2333"/>
    <w:rsid w:val="003E248F"/>
    <w:rsid w:val="003E26E6"/>
    <w:rsid w:val="003E2F13"/>
    <w:rsid w:val="003E31EE"/>
    <w:rsid w:val="003E364E"/>
    <w:rsid w:val="003E4D21"/>
    <w:rsid w:val="003E4D5A"/>
    <w:rsid w:val="003E58C2"/>
    <w:rsid w:val="003E5FCA"/>
    <w:rsid w:val="003E66A4"/>
    <w:rsid w:val="003E672B"/>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4DCD"/>
    <w:rsid w:val="003F5037"/>
    <w:rsid w:val="003F59C0"/>
    <w:rsid w:val="003F5B6A"/>
    <w:rsid w:val="003F62D4"/>
    <w:rsid w:val="003F6A36"/>
    <w:rsid w:val="003F6CB2"/>
    <w:rsid w:val="003F6D65"/>
    <w:rsid w:val="003F782E"/>
    <w:rsid w:val="003F7B2B"/>
    <w:rsid w:val="004002DD"/>
    <w:rsid w:val="00400778"/>
    <w:rsid w:val="00400D5E"/>
    <w:rsid w:val="00401ED1"/>
    <w:rsid w:val="004029F9"/>
    <w:rsid w:val="00402DAE"/>
    <w:rsid w:val="00403963"/>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0FB9"/>
    <w:rsid w:val="00411671"/>
    <w:rsid w:val="0041180B"/>
    <w:rsid w:val="00411A03"/>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3CD6"/>
    <w:rsid w:val="0042545B"/>
    <w:rsid w:val="00425C95"/>
    <w:rsid w:val="00425E72"/>
    <w:rsid w:val="00425E85"/>
    <w:rsid w:val="0042649D"/>
    <w:rsid w:val="00426862"/>
    <w:rsid w:val="00426CE7"/>
    <w:rsid w:val="00426D50"/>
    <w:rsid w:val="004276E0"/>
    <w:rsid w:val="00427959"/>
    <w:rsid w:val="00427A72"/>
    <w:rsid w:val="00427C8E"/>
    <w:rsid w:val="00427D9F"/>
    <w:rsid w:val="00430277"/>
    <w:rsid w:val="00431AA5"/>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B52"/>
    <w:rsid w:val="00442E0B"/>
    <w:rsid w:val="00442E2D"/>
    <w:rsid w:val="0044305F"/>
    <w:rsid w:val="00443B39"/>
    <w:rsid w:val="00443D1B"/>
    <w:rsid w:val="0044419E"/>
    <w:rsid w:val="00444597"/>
    <w:rsid w:val="0044459F"/>
    <w:rsid w:val="004453BB"/>
    <w:rsid w:val="00445522"/>
    <w:rsid w:val="0044619B"/>
    <w:rsid w:val="00446802"/>
    <w:rsid w:val="00446FDC"/>
    <w:rsid w:val="004470C5"/>
    <w:rsid w:val="004474BB"/>
    <w:rsid w:val="004475E5"/>
    <w:rsid w:val="004503E1"/>
    <w:rsid w:val="00451A68"/>
    <w:rsid w:val="00451AA2"/>
    <w:rsid w:val="00451DFC"/>
    <w:rsid w:val="00451E5C"/>
    <w:rsid w:val="0045206C"/>
    <w:rsid w:val="0045209D"/>
    <w:rsid w:val="00452950"/>
    <w:rsid w:val="00452FA4"/>
    <w:rsid w:val="00453265"/>
    <w:rsid w:val="00453750"/>
    <w:rsid w:val="004537EC"/>
    <w:rsid w:val="00453CEB"/>
    <w:rsid w:val="004547C8"/>
    <w:rsid w:val="0045495E"/>
    <w:rsid w:val="00455BC0"/>
    <w:rsid w:val="00455C7E"/>
    <w:rsid w:val="00455EB4"/>
    <w:rsid w:val="0045637F"/>
    <w:rsid w:val="004568BD"/>
    <w:rsid w:val="00456A60"/>
    <w:rsid w:val="00456AD9"/>
    <w:rsid w:val="00456F88"/>
    <w:rsid w:val="004600EF"/>
    <w:rsid w:val="00460179"/>
    <w:rsid w:val="00460B1C"/>
    <w:rsid w:val="004611D5"/>
    <w:rsid w:val="004617CF"/>
    <w:rsid w:val="004622BB"/>
    <w:rsid w:val="00462348"/>
    <w:rsid w:val="00463683"/>
    <w:rsid w:val="00464C2F"/>
    <w:rsid w:val="00464D56"/>
    <w:rsid w:val="00464DF0"/>
    <w:rsid w:val="00465562"/>
    <w:rsid w:val="00465DDF"/>
    <w:rsid w:val="004661DB"/>
    <w:rsid w:val="00466B28"/>
    <w:rsid w:val="00467D5E"/>
    <w:rsid w:val="004700DC"/>
    <w:rsid w:val="0047012B"/>
    <w:rsid w:val="004705A4"/>
    <w:rsid w:val="00471164"/>
    <w:rsid w:val="0047126F"/>
    <w:rsid w:val="0047129E"/>
    <w:rsid w:val="00471752"/>
    <w:rsid w:val="00471AA2"/>
    <w:rsid w:val="00471E18"/>
    <w:rsid w:val="00471FC6"/>
    <w:rsid w:val="0047228C"/>
    <w:rsid w:val="004736FF"/>
    <w:rsid w:val="004743DF"/>
    <w:rsid w:val="00474EE3"/>
    <w:rsid w:val="00474EFE"/>
    <w:rsid w:val="0047620F"/>
    <w:rsid w:val="00476508"/>
    <w:rsid w:val="004767BA"/>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6A0"/>
    <w:rsid w:val="00483D0D"/>
    <w:rsid w:val="004845B2"/>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7CC"/>
    <w:rsid w:val="004939B6"/>
    <w:rsid w:val="00493AE1"/>
    <w:rsid w:val="00493CBE"/>
    <w:rsid w:val="004940D7"/>
    <w:rsid w:val="004942BB"/>
    <w:rsid w:val="004945A4"/>
    <w:rsid w:val="00494C49"/>
    <w:rsid w:val="00495214"/>
    <w:rsid w:val="004955D7"/>
    <w:rsid w:val="0049574B"/>
    <w:rsid w:val="004965B9"/>
    <w:rsid w:val="00496A6C"/>
    <w:rsid w:val="00497103"/>
    <w:rsid w:val="004976B0"/>
    <w:rsid w:val="00497953"/>
    <w:rsid w:val="00497FC7"/>
    <w:rsid w:val="00497FC9"/>
    <w:rsid w:val="004A0385"/>
    <w:rsid w:val="004A07F3"/>
    <w:rsid w:val="004A0E02"/>
    <w:rsid w:val="004A0E75"/>
    <w:rsid w:val="004A144B"/>
    <w:rsid w:val="004A1FF4"/>
    <w:rsid w:val="004A30DB"/>
    <w:rsid w:val="004A3415"/>
    <w:rsid w:val="004A3A1C"/>
    <w:rsid w:val="004A3B4F"/>
    <w:rsid w:val="004A5AE0"/>
    <w:rsid w:val="004A5E2B"/>
    <w:rsid w:val="004A5FCA"/>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4756"/>
    <w:rsid w:val="004B5F7A"/>
    <w:rsid w:val="004B6164"/>
    <w:rsid w:val="004B63AE"/>
    <w:rsid w:val="004B7C1A"/>
    <w:rsid w:val="004C056A"/>
    <w:rsid w:val="004C0FFF"/>
    <w:rsid w:val="004C1653"/>
    <w:rsid w:val="004C1B90"/>
    <w:rsid w:val="004C1BDC"/>
    <w:rsid w:val="004C2149"/>
    <w:rsid w:val="004C2531"/>
    <w:rsid w:val="004C2B02"/>
    <w:rsid w:val="004C3342"/>
    <w:rsid w:val="004C33A2"/>
    <w:rsid w:val="004C4396"/>
    <w:rsid w:val="004C4B5D"/>
    <w:rsid w:val="004C4F65"/>
    <w:rsid w:val="004C6628"/>
    <w:rsid w:val="004C7A8F"/>
    <w:rsid w:val="004C7D9F"/>
    <w:rsid w:val="004D01DF"/>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6105"/>
    <w:rsid w:val="004D708B"/>
    <w:rsid w:val="004D7A95"/>
    <w:rsid w:val="004E0BE3"/>
    <w:rsid w:val="004E0E03"/>
    <w:rsid w:val="004E0E0F"/>
    <w:rsid w:val="004E0F37"/>
    <w:rsid w:val="004E13FA"/>
    <w:rsid w:val="004E1450"/>
    <w:rsid w:val="004E1511"/>
    <w:rsid w:val="004E1AA9"/>
    <w:rsid w:val="004E1D0E"/>
    <w:rsid w:val="004E1DB7"/>
    <w:rsid w:val="004E1FE7"/>
    <w:rsid w:val="004E221D"/>
    <w:rsid w:val="004E229B"/>
    <w:rsid w:val="004E3112"/>
    <w:rsid w:val="004E39BD"/>
    <w:rsid w:val="004E4095"/>
    <w:rsid w:val="004E5265"/>
    <w:rsid w:val="004E6717"/>
    <w:rsid w:val="004E6D72"/>
    <w:rsid w:val="004E7219"/>
    <w:rsid w:val="004E7332"/>
    <w:rsid w:val="004E776C"/>
    <w:rsid w:val="004F01B0"/>
    <w:rsid w:val="004F0F93"/>
    <w:rsid w:val="004F19E2"/>
    <w:rsid w:val="004F1D1F"/>
    <w:rsid w:val="004F24FD"/>
    <w:rsid w:val="004F25B1"/>
    <w:rsid w:val="004F2E45"/>
    <w:rsid w:val="004F30E8"/>
    <w:rsid w:val="004F3A65"/>
    <w:rsid w:val="004F41EC"/>
    <w:rsid w:val="004F431D"/>
    <w:rsid w:val="004F43AB"/>
    <w:rsid w:val="004F4F1F"/>
    <w:rsid w:val="004F4F7A"/>
    <w:rsid w:val="004F4F85"/>
    <w:rsid w:val="004F539A"/>
    <w:rsid w:val="004F53C8"/>
    <w:rsid w:val="004F5524"/>
    <w:rsid w:val="004F5B56"/>
    <w:rsid w:val="004F5FAF"/>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6E0"/>
    <w:rsid w:val="00510184"/>
    <w:rsid w:val="00510973"/>
    <w:rsid w:val="00510A6C"/>
    <w:rsid w:val="00510D89"/>
    <w:rsid w:val="00511F6D"/>
    <w:rsid w:val="005130A4"/>
    <w:rsid w:val="0051326F"/>
    <w:rsid w:val="00513BCD"/>
    <w:rsid w:val="00513F33"/>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B69"/>
    <w:rsid w:val="00522FC1"/>
    <w:rsid w:val="005232B5"/>
    <w:rsid w:val="0052346D"/>
    <w:rsid w:val="005239EA"/>
    <w:rsid w:val="00523C70"/>
    <w:rsid w:val="00524289"/>
    <w:rsid w:val="005250BC"/>
    <w:rsid w:val="005254F8"/>
    <w:rsid w:val="005259CE"/>
    <w:rsid w:val="00526053"/>
    <w:rsid w:val="005265D4"/>
    <w:rsid w:val="00526812"/>
    <w:rsid w:val="0052721A"/>
    <w:rsid w:val="005274E2"/>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4EA1"/>
    <w:rsid w:val="005352B7"/>
    <w:rsid w:val="00535691"/>
    <w:rsid w:val="00535D72"/>
    <w:rsid w:val="00535E23"/>
    <w:rsid w:val="00536216"/>
    <w:rsid w:val="00536511"/>
    <w:rsid w:val="005369F8"/>
    <w:rsid w:val="00536D35"/>
    <w:rsid w:val="005373BF"/>
    <w:rsid w:val="005379CF"/>
    <w:rsid w:val="00537EE4"/>
    <w:rsid w:val="0054001C"/>
    <w:rsid w:val="005402F5"/>
    <w:rsid w:val="005402FF"/>
    <w:rsid w:val="00540551"/>
    <w:rsid w:val="005408D0"/>
    <w:rsid w:val="00540A49"/>
    <w:rsid w:val="00540FF0"/>
    <w:rsid w:val="00541177"/>
    <w:rsid w:val="005413A3"/>
    <w:rsid w:val="005414ED"/>
    <w:rsid w:val="00541A40"/>
    <w:rsid w:val="00542C8D"/>
    <w:rsid w:val="00542CDA"/>
    <w:rsid w:val="00542EA3"/>
    <w:rsid w:val="00543699"/>
    <w:rsid w:val="00543A22"/>
    <w:rsid w:val="00543F8A"/>
    <w:rsid w:val="0054509A"/>
    <w:rsid w:val="00545927"/>
    <w:rsid w:val="00546559"/>
    <w:rsid w:val="00546C01"/>
    <w:rsid w:val="00547289"/>
    <w:rsid w:val="005474F6"/>
    <w:rsid w:val="00547C0F"/>
    <w:rsid w:val="005500D2"/>
    <w:rsid w:val="00550BA0"/>
    <w:rsid w:val="00550E94"/>
    <w:rsid w:val="00551B42"/>
    <w:rsid w:val="00551DB7"/>
    <w:rsid w:val="00551F01"/>
    <w:rsid w:val="00553469"/>
    <w:rsid w:val="00554676"/>
    <w:rsid w:val="00554AAD"/>
    <w:rsid w:val="0055514C"/>
    <w:rsid w:val="005554C5"/>
    <w:rsid w:val="005556CA"/>
    <w:rsid w:val="005559D1"/>
    <w:rsid w:val="00555CE4"/>
    <w:rsid w:val="00555D63"/>
    <w:rsid w:val="00556192"/>
    <w:rsid w:val="005565A6"/>
    <w:rsid w:val="005565B2"/>
    <w:rsid w:val="00556B23"/>
    <w:rsid w:val="00556E6F"/>
    <w:rsid w:val="00556F6F"/>
    <w:rsid w:val="00557296"/>
    <w:rsid w:val="00557A6C"/>
    <w:rsid w:val="005608B2"/>
    <w:rsid w:val="0056099A"/>
    <w:rsid w:val="00560A43"/>
    <w:rsid w:val="00561000"/>
    <w:rsid w:val="00561471"/>
    <w:rsid w:val="005622E3"/>
    <w:rsid w:val="00563749"/>
    <w:rsid w:val="00563C85"/>
    <w:rsid w:val="00563DDB"/>
    <w:rsid w:val="00564813"/>
    <w:rsid w:val="0056546C"/>
    <w:rsid w:val="0056563A"/>
    <w:rsid w:val="00565966"/>
    <w:rsid w:val="00565B05"/>
    <w:rsid w:val="00565BD3"/>
    <w:rsid w:val="00565F1B"/>
    <w:rsid w:val="00566629"/>
    <w:rsid w:val="0056670A"/>
    <w:rsid w:val="00567686"/>
    <w:rsid w:val="005676DC"/>
    <w:rsid w:val="005702C5"/>
    <w:rsid w:val="005715C9"/>
    <w:rsid w:val="00571D67"/>
    <w:rsid w:val="00572E2F"/>
    <w:rsid w:val="00572E40"/>
    <w:rsid w:val="00573801"/>
    <w:rsid w:val="00574579"/>
    <w:rsid w:val="00574593"/>
    <w:rsid w:val="005746AC"/>
    <w:rsid w:val="00574757"/>
    <w:rsid w:val="0057515D"/>
    <w:rsid w:val="0057527E"/>
    <w:rsid w:val="00575A1D"/>
    <w:rsid w:val="00575A7F"/>
    <w:rsid w:val="005764A9"/>
    <w:rsid w:val="00576529"/>
    <w:rsid w:val="00576867"/>
    <w:rsid w:val="00576D2C"/>
    <w:rsid w:val="00576EFD"/>
    <w:rsid w:val="005777F4"/>
    <w:rsid w:val="00577BC4"/>
    <w:rsid w:val="00580508"/>
    <w:rsid w:val="005806F9"/>
    <w:rsid w:val="00580C5C"/>
    <w:rsid w:val="00580DA8"/>
    <w:rsid w:val="00580F79"/>
    <w:rsid w:val="0058142E"/>
    <w:rsid w:val="00581795"/>
    <w:rsid w:val="00582865"/>
    <w:rsid w:val="00583B95"/>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466A"/>
    <w:rsid w:val="00594F4A"/>
    <w:rsid w:val="005950C8"/>
    <w:rsid w:val="0059531A"/>
    <w:rsid w:val="0059595B"/>
    <w:rsid w:val="00595A3D"/>
    <w:rsid w:val="00595D44"/>
    <w:rsid w:val="0059614A"/>
    <w:rsid w:val="005963B4"/>
    <w:rsid w:val="005977BF"/>
    <w:rsid w:val="0059796B"/>
    <w:rsid w:val="005A021D"/>
    <w:rsid w:val="005A04B8"/>
    <w:rsid w:val="005A0CEA"/>
    <w:rsid w:val="005A1450"/>
    <w:rsid w:val="005A1852"/>
    <w:rsid w:val="005A190A"/>
    <w:rsid w:val="005A1A1B"/>
    <w:rsid w:val="005A20C9"/>
    <w:rsid w:val="005A2216"/>
    <w:rsid w:val="005A24B5"/>
    <w:rsid w:val="005A2CFC"/>
    <w:rsid w:val="005A40BA"/>
    <w:rsid w:val="005A437E"/>
    <w:rsid w:val="005A504A"/>
    <w:rsid w:val="005A57D6"/>
    <w:rsid w:val="005A5A70"/>
    <w:rsid w:val="005A6171"/>
    <w:rsid w:val="005A7389"/>
    <w:rsid w:val="005A78EE"/>
    <w:rsid w:val="005A7CA2"/>
    <w:rsid w:val="005B02F2"/>
    <w:rsid w:val="005B086D"/>
    <w:rsid w:val="005B095F"/>
    <w:rsid w:val="005B1071"/>
    <w:rsid w:val="005B1790"/>
    <w:rsid w:val="005B1F44"/>
    <w:rsid w:val="005B20D0"/>
    <w:rsid w:val="005B2AC2"/>
    <w:rsid w:val="005B327D"/>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49E9"/>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48FE"/>
    <w:rsid w:val="005D4DA2"/>
    <w:rsid w:val="005D5DA2"/>
    <w:rsid w:val="005D5EAC"/>
    <w:rsid w:val="005D66B0"/>
    <w:rsid w:val="005D6BA1"/>
    <w:rsid w:val="005D6C63"/>
    <w:rsid w:val="005D6E99"/>
    <w:rsid w:val="005D71E4"/>
    <w:rsid w:val="005D7598"/>
    <w:rsid w:val="005E009F"/>
    <w:rsid w:val="005E1528"/>
    <w:rsid w:val="005E19FF"/>
    <w:rsid w:val="005E2189"/>
    <w:rsid w:val="005E25F7"/>
    <w:rsid w:val="005E2A5A"/>
    <w:rsid w:val="005E2C15"/>
    <w:rsid w:val="005E3DDA"/>
    <w:rsid w:val="005E4642"/>
    <w:rsid w:val="005E46DC"/>
    <w:rsid w:val="005E4A51"/>
    <w:rsid w:val="005E4C95"/>
    <w:rsid w:val="005E5820"/>
    <w:rsid w:val="005E58A5"/>
    <w:rsid w:val="005E5E61"/>
    <w:rsid w:val="005F00DC"/>
    <w:rsid w:val="005F038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6ACA"/>
    <w:rsid w:val="00606F96"/>
    <w:rsid w:val="00607532"/>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2723"/>
    <w:rsid w:val="006241BE"/>
    <w:rsid w:val="00625009"/>
    <w:rsid w:val="00625759"/>
    <w:rsid w:val="006258EC"/>
    <w:rsid w:val="00625B32"/>
    <w:rsid w:val="00625B8F"/>
    <w:rsid w:val="00625CB0"/>
    <w:rsid w:val="006278CC"/>
    <w:rsid w:val="00630332"/>
    <w:rsid w:val="0063189C"/>
    <w:rsid w:val="006318D8"/>
    <w:rsid w:val="00631C39"/>
    <w:rsid w:val="00632342"/>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C79"/>
    <w:rsid w:val="00637E30"/>
    <w:rsid w:val="00637E67"/>
    <w:rsid w:val="00640391"/>
    <w:rsid w:val="0064090C"/>
    <w:rsid w:val="00640988"/>
    <w:rsid w:val="00640A83"/>
    <w:rsid w:val="00641466"/>
    <w:rsid w:val="00642D42"/>
    <w:rsid w:val="00642E0E"/>
    <w:rsid w:val="00643044"/>
    <w:rsid w:val="006430ED"/>
    <w:rsid w:val="006434BE"/>
    <w:rsid w:val="00643B35"/>
    <w:rsid w:val="00644879"/>
    <w:rsid w:val="00644A9C"/>
    <w:rsid w:val="00644D0C"/>
    <w:rsid w:val="0064527F"/>
    <w:rsid w:val="006454AC"/>
    <w:rsid w:val="006457EB"/>
    <w:rsid w:val="00645926"/>
    <w:rsid w:val="00645A81"/>
    <w:rsid w:val="00646222"/>
    <w:rsid w:val="0064663D"/>
    <w:rsid w:val="00647555"/>
    <w:rsid w:val="00650191"/>
    <w:rsid w:val="00650351"/>
    <w:rsid w:val="006505DC"/>
    <w:rsid w:val="006509BB"/>
    <w:rsid w:val="00650BE0"/>
    <w:rsid w:val="00651032"/>
    <w:rsid w:val="0065133E"/>
    <w:rsid w:val="006514C8"/>
    <w:rsid w:val="00651605"/>
    <w:rsid w:val="006516A6"/>
    <w:rsid w:val="00651A21"/>
    <w:rsid w:val="00651FD1"/>
    <w:rsid w:val="00652A94"/>
    <w:rsid w:val="006531CB"/>
    <w:rsid w:val="00653453"/>
    <w:rsid w:val="00653E4D"/>
    <w:rsid w:val="00653F03"/>
    <w:rsid w:val="006541A6"/>
    <w:rsid w:val="006541C5"/>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24F0"/>
    <w:rsid w:val="0066294A"/>
    <w:rsid w:val="0066318C"/>
    <w:rsid w:val="006637B9"/>
    <w:rsid w:val="00663AAC"/>
    <w:rsid w:val="00664533"/>
    <w:rsid w:val="0066498E"/>
    <w:rsid w:val="006659DD"/>
    <w:rsid w:val="00665B84"/>
    <w:rsid w:val="00665D54"/>
    <w:rsid w:val="006662AD"/>
    <w:rsid w:val="006668CA"/>
    <w:rsid w:val="0066709D"/>
    <w:rsid w:val="006673ED"/>
    <w:rsid w:val="0066760C"/>
    <w:rsid w:val="00667A29"/>
    <w:rsid w:val="00667ABB"/>
    <w:rsid w:val="006708C9"/>
    <w:rsid w:val="00670B88"/>
    <w:rsid w:val="00670E84"/>
    <w:rsid w:val="0067240D"/>
    <w:rsid w:val="006726E0"/>
    <w:rsid w:val="00674A96"/>
    <w:rsid w:val="006750F1"/>
    <w:rsid w:val="00675A81"/>
    <w:rsid w:val="00675AA9"/>
    <w:rsid w:val="0067643D"/>
    <w:rsid w:val="0067675D"/>
    <w:rsid w:val="00677A1C"/>
    <w:rsid w:val="00677C73"/>
    <w:rsid w:val="00677F7C"/>
    <w:rsid w:val="0068074C"/>
    <w:rsid w:val="00681093"/>
    <w:rsid w:val="0068146B"/>
    <w:rsid w:val="0068250F"/>
    <w:rsid w:val="006834E5"/>
    <w:rsid w:val="00683815"/>
    <w:rsid w:val="00683A28"/>
    <w:rsid w:val="00684959"/>
    <w:rsid w:val="00684DEA"/>
    <w:rsid w:val="006854F2"/>
    <w:rsid w:val="0068565C"/>
    <w:rsid w:val="0068620A"/>
    <w:rsid w:val="006862BE"/>
    <w:rsid w:val="00686E12"/>
    <w:rsid w:val="00690E56"/>
    <w:rsid w:val="0069165A"/>
    <w:rsid w:val="00691B4D"/>
    <w:rsid w:val="0069249C"/>
    <w:rsid w:val="00692613"/>
    <w:rsid w:val="00692C1D"/>
    <w:rsid w:val="0069335D"/>
    <w:rsid w:val="00694C3C"/>
    <w:rsid w:val="00697E8B"/>
    <w:rsid w:val="006A01DE"/>
    <w:rsid w:val="006A040F"/>
    <w:rsid w:val="006A1039"/>
    <w:rsid w:val="006A21AF"/>
    <w:rsid w:val="006A2D1D"/>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754"/>
    <w:rsid w:val="006B18F5"/>
    <w:rsid w:val="006B1A63"/>
    <w:rsid w:val="006B2A03"/>
    <w:rsid w:val="006B2ABD"/>
    <w:rsid w:val="006B2E94"/>
    <w:rsid w:val="006B3858"/>
    <w:rsid w:val="006B5363"/>
    <w:rsid w:val="006B56D9"/>
    <w:rsid w:val="006B657B"/>
    <w:rsid w:val="006B709C"/>
    <w:rsid w:val="006B7850"/>
    <w:rsid w:val="006C01B3"/>
    <w:rsid w:val="006C0671"/>
    <w:rsid w:val="006C150F"/>
    <w:rsid w:val="006C1ABF"/>
    <w:rsid w:val="006C1BD3"/>
    <w:rsid w:val="006C1C44"/>
    <w:rsid w:val="006C1C92"/>
    <w:rsid w:val="006C1D80"/>
    <w:rsid w:val="006C2017"/>
    <w:rsid w:val="006C2C47"/>
    <w:rsid w:val="006C34ED"/>
    <w:rsid w:val="006C36E2"/>
    <w:rsid w:val="006C3B12"/>
    <w:rsid w:val="006C3D2D"/>
    <w:rsid w:val="006C4023"/>
    <w:rsid w:val="006C4287"/>
    <w:rsid w:val="006C431D"/>
    <w:rsid w:val="006C4C69"/>
    <w:rsid w:val="006C4D54"/>
    <w:rsid w:val="006C58DF"/>
    <w:rsid w:val="006C6452"/>
    <w:rsid w:val="006C7199"/>
    <w:rsid w:val="006C7422"/>
    <w:rsid w:val="006D0087"/>
    <w:rsid w:val="006D04D2"/>
    <w:rsid w:val="006D09C8"/>
    <w:rsid w:val="006D167F"/>
    <w:rsid w:val="006D176D"/>
    <w:rsid w:val="006D280F"/>
    <w:rsid w:val="006D383A"/>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138"/>
    <w:rsid w:val="006E24C0"/>
    <w:rsid w:val="006E2874"/>
    <w:rsid w:val="006E2C4B"/>
    <w:rsid w:val="006E36C3"/>
    <w:rsid w:val="006E3788"/>
    <w:rsid w:val="006E3C03"/>
    <w:rsid w:val="006E42E4"/>
    <w:rsid w:val="006E4684"/>
    <w:rsid w:val="006E4869"/>
    <w:rsid w:val="006E4ABF"/>
    <w:rsid w:val="006E52CE"/>
    <w:rsid w:val="006E57B4"/>
    <w:rsid w:val="006E585B"/>
    <w:rsid w:val="006E5FB1"/>
    <w:rsid w:val="006E6297"/>
    <w:rsid w:val="006E632D"/>
    <w:rsid w:val="006E64DF"/>
    <w:rsid w:val="006E6560"/>
    <w:rsid w:val="006E663F"/>
    <w:rsid w:val="006E67D8"/>
    <w:rsid w:val="006E6CC2"/>
    <w:rsid w:val="006E6E66"/>
    <w:rsid w:val="006E787E"/>
    <w:rsid w:val="006F0215"/>
    <w:rsid w:val="006F10E1"/>
    <w:rsid w:val="006F11DD"/>
    <w:rsid w:val="006F161B"/>
    <w:rsid w:val="006F19AA"/>
    <w:rsid w:val="006F19AB"/>
    <w:rsid w:val="006F26FB"/>
    <w:rsid w:val="006F281D"/>
    <w:rsid w:val="006F285F"/>
    <w:rsid w:val="006F3142"/>
    <w:rsid w:val="006F347B"/>
    <w:rsid w:val="006F3536"/>
    <w:rsid w:val="006F3A6E"/>
    <w:rsid w:val="006F4A1E"/>
    <w:rsid w:val="006F4D90"/>
    <w:rsid w:val="006F713A"/>
    <w:rsid w:val="006F78A5"/>
    <w:rsid w:val="0070002E"/>
    <w:rsid w:val="00700615"/>
    <w:rsid w:val="00701441"/>
    <w:rsid w:val="00701494"/>
    <w:rsid w:val="00701F32"/>
    <w:rsid w:val="007021CD"/>
    <w:rsid w:val="00702A1E"/>
    <w:rsid w:val="00702A70"/>
    <w:rsid w:val="00702E9B"/>
    <w:rsid w:val="0070320C"/>
    <w:rsid w:val="007033B5"/>
    <w:rsid w:val="00704670"/>
    <w:rsid w:val="00704E3E"/>
    <w:rsid w:val="00705DA7"/>
    <w:rsid w:val="00706400"/>
    <w:rsid w:val="00706474"/>
    <w:rsid w:val="0070704B"/>
    <w:rsid w:val="00710AF8"/>
    <w:rsid w:val="00710BF9"/>
    <w:rsid w:val="00710F65"/>
    <w:rsid w:val="0071109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0CC7"/>
    <w:rsid w:val="0072107A"/>
    <w:rsid w:val="0072168B"/>
    <w:rsid w:val="007217C3"/>
    <w:rsid w:val="00721842"/>
    <w:rsid w:val="0072199D"/>
    <w:rsid w:val="0072219B"/>
    <w:rsid w:val="00722424"/>
    <w:rsid w:val="0072288D"/>
    <w:rsid w:val="00722DED"/>
    <w:rsid w:val="00723C1D"/>
    <w:rsid w:val="00723CC5"/>
    <w:rsid w:val="007244C8"/>
    <w:rsid w:val="00724A11"/>
    <w:rsid w:val="00725154"/>
    <w:rsid w:val="007255AF"/>
    <w:rsid w:val="00725926"/>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290B"/>
    <w:rsid w:val="0073326F"/>
    <w:rsid w:val="0073378E"/>
    <w:rsid w:val="007342F2"/>
    <w:rsid w:val="007343B1"/>
    <w:rsid w:val="00734516"/>
    <w:rsid w:val="00734D2F"/>
    <w:rsid w:val="00735043"/>
    <w:rsid w:val="007356CC"/>
    <w:rsid w:val="00736983"/>
    <w:rsid w:val="0073730D"/>
    <w:rsid w:val="00737520"/>
    <w:rsid w:val="00737B86"/>
    <w:rsid w:val="007406F6"/>
    <w:rsid w:val="00740C3E"/>
    <w:rsid w:val="00740E0F"/>
    <w:rsid w:val="00742601"/>
    <w:rsid w:val="00743800"/>
    <w:rsid w:val="0074450C"/>
    <w:rsid w:val="00744632"/>
    <w:rsid w:val="00744A32"/>
    <w:rsid w:val="00744A94"/>
    <w:rsid w:val="007452B3"/>
    <w:rsid w:val="0074683C"/>
    <w:rsid w:val="007469F5"/>
    <w:rsid w:val="00746F99"/>
    <w:rsid w:val="0074714A"/>
    <w:rsid w:val="007474F0"/>
    <w:rsid w:val="00747AC3"/>
    <w:rsid w:val="00747B67"/>
    <w:rsid w:val="007501CD"/>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57D63"/>
    <w:rsid w:val="00760B67"/>
    <w:rsid w:val="00760F3C"/>
    <w:rsid w:val="00761CE2"/>
    <w:rsid w:val="00761E1F"/>
    <w:rsid w:val="00761E43"/>
    <w:rsid w:val="00763CCF"/>
    <w:rsid w:val="00763E35"/>
    <w:rsid w:val="00764C13"/>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BE8"/>
    <w:rsid w:val="00777DAD"/>
    <w:rsid w:val="00780097"/>
    <w:rsid w:val="007809A9"/>
    <w:rsid w:val="00780D40"/>
    <w:rsid w:val="00781125"/>
    <w:rsid w:val="007817D5"/>
    <w:rsid w:val="00781F3B"/>
    <w:rsid w:val="007824AB"/>
    <w:rsid w:val="00783850"/>
    <w:rsid w:val="00784D2F"/>
    <w:rsid w:val="00784F53"/>
    <w:rsid w:val="00786364"/>
    <w:rsid w:val="00787460"/>
    <w:rsid w:val="00787591"/>
    <w:rsid w:val="007877E8"/>
    <w:rsid w:val="00787AC0"/>
    <w:rsid w:val="00787CBB"/>
    <w:rsid w:val="00787EAD"/>
    <w:rsid w:val="0079068D"/>
    <w:rsid w:val="00790BF1"/>
    <w:rsid w:val="00791581"/>
    <w:rsid w:val="007917A0"/>
    <w:rsid w:val="00792B80"/>
    <w:rsid w:val="007937F8"/>
    <w:rsid w:val="007938BB"/>
    <w:rsid w:val="007944CC"/>
    <w:rsid w:val="00795121"/>
    <w:rsid w:val="00795C02"/>
    <w:rsid w:val="00795E68"/>
    <w:rsid w:val="00795F23"/>
    <w:rsid w:val="00796843"/>
    <w:rsid w:val="0079764A"/>
    <w:rsid w:val="007A0926"/>
    <w:rsid w:val="007A095C"/>
    <w:rsid w:val="007A1E36"/>
    <w:rsid w:val="007A2FCF"/>
    <w:rsid w:val="007A3DF5"/>
    <w:rsid w:val="007A3EF4"/>
    <w:rsid w:val="007A3F08"/>
    <w:rsid w:val="007A47D0"/>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76F8"/>
    <w:rsid w:val="007C7734"/>
    <w:rsid w:val="007C7784"/>
    <w:rsid w:val="007D01B9"/>
    <w:rsid w:val="007D0632"/>
    <w:rsid w:val="007D0E2D"/>
    <w:rsid w:val="007D14D7"/>
    <w:rsid w:val="007D15AE"/>
    <w:rsid w:val="007D16B5"/>
    <w:rsid w:val="007D1D12"/>
    <w:rsid w:val="007D1D95"/>
    <w:rsid w:val="007D337B"/>
    <w:rsid w:val="007D4382"/>
    <w:rsid w:val="007D4445"/>
    <w:rsid w:val="007D4879"/>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92"/>
    <w:rsid w:val="007E405F"/>
    <w:rsid w:val="007E4217"/>
    <w:rsid w:val="007E5629"/>
    <w:rsid w:val="007E5AD7"/>
    <w:rsid w:val="007E5B59"/>
    <w:rsid w:val="007E68C3"/>
    <w:rsid w:val="007E69A8"/>
    <w:rsid w:val="007E6E5C"/>
    <w:rsid w:val="007E714E"/>
    <w:rsid w:val="007E74DE"/>
    <w:rsid w:val="007E750F"/>
    <w:rsid w:val="007E7D7C"/>
    <w:rsid w:val="007F02E3"/>
    <w:rsid w:val="007F03B3"/>
    <w:rsid w:val="007F1517"/>
    <w:rsid w:val="007F1621"/>
    <w:rsid w:val="007F16B7"/>
    <w:rsid w:val="007F1D4F"/>
    <w:rsid w:val="007F34DE"/>
    <w:rsid w:val="007F34EB"/>
    <w:rsid w:val="007F3B2C"/>
    <w:rsid w:val="007F42D5"/>
    <w:rsid w:val="007F4A1B"/>
    <w:rsid w:val="007F4AD9"/>
    <w:rsid w:val="007F53B3"/>
    <w:rsid w:val="007F572D"/>
    <w:rsid w:val="007F5D02"/>
    <w:rsid w:val="007F6056"/>
    <w:rsid w:val="007F7FF2"/>
    <w:rsid w:val="00800889"/>
    <w:rsid w:val="00800A64"/>
    <w:rsid w:val="0080175F"/>
    <w:rsid w:val="00801F46"/>
    <w:rsid w:val="00802129"/>
    <w:rsid w:val="008024D4"/>
    <w:rsid w:val="00802893"/>
    <w:rsid w:val="00802E55"/>
    <w:rsid w:val="00803382"/>
    <w:rsid w:val="00803CE5"/>
    <w:rsid w:val="00804642"/>
    <w:rsid w:val="008050AB"/>
    <w:rsid w:val="0080539E"/>
    <w:rsid w:val="008059B4"/>
    <w:rsid w:val="00805B42"/>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0DA9"/>
    <w:rsid w:val="0082350D"/>
    <w:rsid w:val="00823E80"/>
    <w:rsid w:val="00824AA0"/>
    <w:rsid w:val="00825A1B"/>
    <w:rsid w:val="00825AAA"/>
    <w:rsid w:val="0082763E"/>
    <w:rsid w:val="00831AF4"/>
    <w:rsid w:val="00831C86"/>
    <w:rsid w:val="00831FC6"/>
    <w:rsid w:val="008327D7"/>
    <w:rsid w:val="00832A1F"/>
    <w:rsid w:val="00833E19"/>
    <w:rsid w:val="00834535"/>
    <w:rsid w:val="00834E18"/>
    <w:rsid w:val="00834E9C"/>
    <w:rsid w:val="00835707"/>
    <w:rsid w:val="0083622F"/>
    <w:rsid w:val="00836462"/>
    <w:rsid w:val="008365AF"/>
    <w:rsid w:val="008368AA"/>
    <w:rsid w:val="00837276"/>
    <w:rsid w:val="008372A9"/>
    <w:rsid w:val="008375AA"/>
    <w:rsid w:val="00837997"/>
    <w:rsid w:val="00842138"/>
    <w:rsid w:val="00842561"/>
    <w:rsid w:val="00842BBF"/>
    <w:rsid w:val="00842F70"/>
    <w:rsid w:val="00843FE7"/>
    <w:rsid w:val="00844CA1"/>
    <w:rsid w:val="00844E79"/>
    <w:rsid w:val="00845894"/>
    <w:rsid w:val="00845E79"/>
    <w:rsid w:val="00845E9A"/>
    <w:rsid w:val="00846682"/>
    <w:rsid w:val="0084668B"/>
    <w:rsid w:val="00847162"/>
    <w:rsid w:val="008474A5"/>
    <w:rsid w:val="008477E8"/>
    <w:rsid w:val="008478AA"/>
    <w:rsid w:val="00847B0A"/>
    <w:rsid w:val="00847B8A"/>
    <w:rsid w:val="00847C79"/>
    <w:rsid w:val="00847D4E"/>
    <w:rsid w:val="00850080"/>
    <w:rsid w:val="008504CE"/>
    <w:rsid w:val="00850599"/>
    <w:rsid w:val="00850910"/>
    <w:rsid w:val="00850C46"/>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1EC"/>
    <w:rsid w:val="00870DCF"/>
    <w:rsid w:val="008714DB"/>
    <w:rsid w:val="00871578"/>
    <w:rsid w:val="00871877"/>
    <w:rsid w:val="00871B57"/>
    <w:rsid w:val="00871BB6"/>
    <w:rsid w:val="00871E21"/>
    <w:rsid w:val="0087267C"/>
    <w:rsid w:val="008736E6"/>
    <w:rsid w:val="008747C9"/>
    <w:rsid w:val="00875402"/>
    <w:rsid w:val="00875449"/>
    <w:rsid w:val="00875858"/>
    <w:rsid w:val="00876359"/>
    <w:rsid w:val="00876705"/>
    <w:rsid w:val="00876B1A"/>
    <w:rsid w:val="00877544"/>
    <w:rsid w:val="00877E88"/>
    <w:rsid w:val="0088002F"/>
    <w:rsid w:val="008802A2"/>
    <w:rsid w:val="00880A80"/>
    <w:rsid w:val="00880AD6"/>
    <w:rsid w:val="00881072"/>
    <w:rsid w:val="008816A3"/>
    <w:rsid w:val="008829F7"/>
    <w:rsid w:val="00882E18"/>
    <w:rsid w:val="00884A24"/>
    <w:rsid w:val="00884B09"/>
    <w:rsid w:val="00885345"/>
    <w:rsid w:val="00885469"/>
    <w:rsid w:val="008862D8"/>
    <w:rsid w:val="008865D6"/>
    <w:rsid w:val="008866AA"/>
    <w:rsid w:val="008866DF"/>
    <w:rsid w:val="0088677D"/>
    <w:rsid w:val="00886AEF"/>
    <w:rsid w:val="00886C8B"/>
    <w:rsid w:val="00887178"/>
    <w:rsid w:val="00887446"/>
    <w:rsid w:val="0088747B"/>
    <w:rsid w:val="00887648"/>
    <w:rsid w:val="008879D3"/>
    <w:rsid w:val="00887AB5"/>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3B36"/>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AB9"/>
    <w:rsid w:val="008C3168"/>
    <w:rsid w:val="008C329B"/>
    <w:rsid w:val="008C3DBB"/>
    <w:rsid w:val="008C4092"/>
    <w:rsid w:val="008C5036"/>
    <w:rsid w:val="008C5D99"/>
    <w:rsid w:val="008C5E2B"/>
    <w:rsid w:val="008C5F0A"/>
    <w:rsid w:val="008C61AE"/>
    <w:rsid w:val="008C6EDF"/>
    <w:rsid w:val="008C6F75"/>
    <w:rsid w:val="008C7200"/>
    <w:rsid w:val="008C7627"/>
    <w:rsid w:val="008D043E"/>
    <w:rsid w:val="008D0443"/>
    <w:rsid w:val="008D0D42"/>
    <w:rsid w:val="008D0FCD"/>
    <w:rsid w:val="008D111E"/>
    <w:rsid w:val="008D12BF"/>
    <w:rsid w:val="008D1894"/>
    <w:rsid w:val="008D1B62"/>
    <w:rsid w:val="008D1B9E"/>
    <w:rsid w:val="008D1F9A"/>
    <w:rsid w:val="008D2082"/>
    <w:rsid w:val="008D2388"/>
    <w:rsid w:val="008D304E"/>
    <w:rsid w:val="008D4146"/>
    <w:rsid w:val="008D42F6"/>
    <w:rsid w:val="008D4A5C"/>
    <w:rsid w:val="008D5013"/>
    <w:rsid w:val="008D59E9"/>
    <w:rsid w:val="008D6E53"/>
    <w:rsid w:val="008D7367"/>
    <w:rsid w:val="008D7D2D"/>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5110"/>
    <w:rsid w:val="008F51BE"/>
    <w:rsid w:val="008F51FC"/>
    <w:rsid w:val="008F539D"/>
    <w:rsid w:val="008F591D"/>
    <w:rsid w:val="008F5A89"/>
    <w:rsid w:val="008F5B13"/>
    <w:rsid w:val="008F6006"/>
    <w:rsid w:val="008F62CE"/>
    <w:rsid w:val="008F71B1"/>
    <w:rsid w:val="008F71BC"/>
    <w:rsid w:val="008F7246"/>
    <w:rsid w:val="008F7DE6"/>
    <w:rsid w:val="009015B2"/>
    <w:rsid w:val="00901881"/>
    <w:rsid w:val="009022AF"/>
    <w:rsid w:val="0090244D"/>
    <w:rsid w:val="009037F5"/>
    <w:rsid w:val="009040D4"/>
    <w:rsid w:val="00904723"/>
    <w:rsid w:val="00905578"/>
    <w:rsid w:val="00905ACD"/>
    <w:rsid w:val="00906209"/>
    <w:rsid w:val="0090659B"/>
    <w:rsid w:val="0090660F"/>
    <w:rsid w:val="00906D38"/>
    <w:rsid w:val="00906E90"/>
    <w:rsid w:val="00906F53"/>
    <w:rsid w:val="00907652"/>
    <w:rsid w:val="0091051D"/>
    <w:rsid w:val="00910533"/>
    <w:rsid w:val="00910705"/>
    <w:rsid w:val="00910C50"/>
    <w:rsid w:val="009117BF"/>
    <w:rsid w:val="00912796"/>
    <w:rsid w:val="00912CB8"/>
    <w:rsid w:val="0091374F"/>
    <w:rsid w:val="00913B73"/>
    <w:rsid w:val="00913C62"/>
    <w:rsid w:val="009143C1"/>
    <w:rsid w:val="0091471C"/>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4D92"/>
    <w:rsid w:val="009260DB"/>
    <w:rsid w:val="009261BF"/>
    <w:rsid w:val="009266A4"/>
    <w:rsid w:val="00926AD5"/>
    <w:rsid w:val="00926EC9"/>
    <w:rsid w:val="009272C6"/>
    <w:rsid w:val="0093107E"/>
    <w:rsid w:val="009313EE"/>
    <w:rsid w:val="00931A9D"/>
    <w:rsid w:val="00931E55"/>
    <w:rsid w:val="009336A3"/>
    <w:rsid w:val="00933910"/>
    <w:rsid w:val="00933A3E"/>
    <w:rsid w:val="00933D13"/>
    <w:rsid w:val="009347CA"/>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48E"/>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44"/>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6D35"/>
    <w:rsid w:val="009679D9"/>
    <w:rsid w:val="009703F8"/>
    <w:rsid w:val="0097067B"/>
    <w:rsid w:val="009712AE"/>
    <w:rsid w:val="0097174E"/>
    <w:rsid w:val="00971780"/>
    <w:rsid w:val="00971BE0"/>
    <w:rsid w:val="00971EFA"/>
    <w:rsid w:val="0097253D"/>
    <w:rsid w:val="009725A2"/>
    <w:rsid w:val="00972CE5"/>
    <w:rsid w:val="00973313"/>
    <w:rsid w:val="00973381"/>
    <w:rsid w:val="00974915"/>
    <w:rsid w:val="00974C64"/>
    <w:rsid w:val="009752C7"/>
    <w:rsid w:val="00975705"/>
    <w:rsid w:val="009758C5"/>
    <w:rsid w:val="009759F2"/>
    <w:rsid w:val="00976119"/>
    <w:rsid w:val="00976190"/>
    <w:rsid w:val="00976469"/>
    <w:rsid w:val="00976532"/>
    <w:rsid w:val="0097654B"/>
    <w:rsid w:val="00976A43"/>
    <w:rsid w:val="00976B93"/>
    <w:rsid w:val="00976E12"/>
    <w:rsid w:val="009770B8"/>
    <w:rsid w:val="00977265"/>
    <w:rsid w:val="00977579"/>
    <w:rsid w:val="00977C6D"/>
    <w:rsid w:val="00977F17"/>
    <w:rsid w:val="00980499"/>
    <w:rsid w:val="009806B0"/>
    <w:rsid w:val="00981469"/>
    <w:rsid w:val="00981AF3"/>
    <w:rsid w:val="00982497"/>
    <w:rsid w:val="00982C61"/>
    <w:rsid w:val="00982CD1"/>
    <w:rsid w:val="0098342A"/>
    <w:rsid w:val="00983AE1"/>
    <w:rsid w:val="00983E85"/>
    <w:rsid w:val="009854B6"/>
    <w:rsid w:val="00985829"/>
    <w:rsid w:val="00985D36"/>
    <w:rsid w:val="00985DBA"/>
    <w:rsid w:val="009865D6"/>
    <w:rsid w:val="00986975"/>
    <w:rsid w:val="0098757B"/>
    <w:rsid w:val="00987ECE"/>
    <w:rsid w:val="00990506"/>
    <w:rsid w:val="00990F79"/>
    <w:rsid w:val="009910DC"/>
    <w:rsid w:val="00991584"/>
    <w:rsid w:val="0099172C"/>
    <w:rsid w:val="00991B19"/>
    <w:rsid w:val="00991F23"/>
    <w:rsid w:val="00992605"/>
    <w:rsid w:val="00993599"/>
    <w:rsid w:val="00994B80"/>
    <w:rsid w:val="00994CCA"/>
    <w:rsid w:val="00995EAF"/>
    <w:rsid w:val="009974A8"/>
    <w:rsid w:val="009975C9"/>
    <w:rsid w:val="009A0A09"/>
    <w:rsid w:val="009A1489"/>
    <w:rsid w:val="009A245B"/>
    <w:rsid w:val="009A2516"/>
    <w:rsid w:val="009A2D5F"/>
    <w:rsid w:val="009A2FAA"/>
    <w:rsid w:val="009A349F"/>
    <w:rsid w:val="009A35C7"/>
    <w:rsid w:val="009A3852"/>
    <w:rsid w:val="009A444E"/>
    <w:rsid w:val="009A4788"/>
    <w:rsid w:val="009A4A6E"/>
    <w:rsid w:val="009A78B3"/>
    <w:rsid w:val="009B0A9C"/>
    <w:rsid w:val="009B10AE"/>
    <w:rsid w:val="009B117B"/>
    <w:rsid w:val="009B1240"/>
    <w:rsid w:val="009B1690"/>
    <w:rsid w:val="009B18D7"/>
    <w:rsid w:val="009B1956"/>
    <w:rsid w:val="009B23EE"/>
    <w:rsid w:val="009B2769"/>
    <w:rsid w:val="009B3610"/>
    <w:rsid w:val="009B37D3"/>
    <w:rsid w:val="009B4C61"/>
    <w:rsid w:val="009B4CB0"/>
    <w:rsid w:val="009B4CE0"/>
    <w:rsid w:val="009B54CF"/>
    <w:rsid w:val="009B5A8C"/>
    <w:rsid w:val="009B5C74"/>
    <w:rsid w:val="009B661E"/>
    <w:rsid w:val="009B68A4"/>
    <w:rsid w:val="009B7290"/>
    <w:rsid w:val="009B73B5"/>
    <w:rsid w:val="009B75F0"/>
    <w:rsid w:val="009B7D1B"/>
    <w:rsid w:val="009C01B9"/>
    <w:rsid w:val="009C0342"/>
    <w:rsid w:val="009C0408"/>
    <w:rsid w:val="009C0D3F"/>
    <w:rsid w:val="009C12CC"/>
    <w:rsid w:val="009C161A"/>
    <w:rsid w:val="009C1E60"/>
    <w:rsid w:val="009C2597"/>
    <w:rsid w:val="009C3C12"/>
    <w:rsid w:val="009C4088"/>
    <w:rsid w:val="009C5D49"/>
    <w:rsid w:val="009C718C"/>
    <w:rsid w:val="009C7345"/>
    <w:rsid w:val="009C7BBD"/>
    <w:rsid w:val="009C7C63"/>
    <w:rsid w:val="009C7FE0"/>
    <w:rsid w:val="009D025C"/>
    <w:rsid w:val="009D05CC"/>
    <w:rsid w:val="009D09AE"/>
    <w:rsid w:val="009D0EE8"/>
    <w:rsid w:val="009D10F3"/>
    <w:rsid w:val="009D11AB"/>
    <w:rsid w:val="009D1B21"/>
    <w:rsid w:val="009D2A1F"/>
    <w:rsid w:val="009D2BAC"/>
    <w:rsid w:val="009D2CF6"/>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564F"/>
    <w:rsid w:val="009E6184"/>
    <w:rsid w:val="009E655C"/>
    <w:rsid w:val="009E6625"/>
    <w:rsid w:val="009E6F2E"/>
    <w:rsid w:val="009E7478"/>
    <w:rsid w:val="009E752B"/>
    <w:rsid w:val="009E7BF0"/>
    <w:rsid w:val="009F0A3A"/>
    <w:rsid w:val="009F0BD3"/>
    <w:rsid w:val="009F0FAF"/>
    <w:rsid w:val="009F1F49"/>
    <w:rsid w:val="009F3218"/>
    <w:rsid w:val="009F394C"/>
    <w:rsid w:val="009F3A44"/>
    <w:rsid w:val="009F4131"/>
    <w:rsid w:val="009F4F93"/>
    <w:rsid w:val="009F556C"/>
    <w:rsid w:val="009F572C"/>
    <w:rsid w:val="009F711E"/>
    <w:rsid w:val="009F7F2B"/>
    <w:rsid w:val="00A0001D"/>
    <w:rsid w:val="00A01037"/>
    <w:rsid w:val="00A0119C"/>
    <w:rsid w:val="00A017D4"/>
    <w:rsid w:val="00A01C9C"/>
    <w:rsid w:val="00A01F05"/>
    <w:rsid w:val="00A0272B"/>
    <w:rsid w:val="00A0287D"/>
    <w:rsid w:val="00A02C22"/>
    <w:rsid w:val="00A032EE"/>
    <w:rsid w:val="00A03332"/>
    <w:rsid w:val="00A0369C"/>
    <w:rsid w:val="00A03771"/>
    <w:rsid w:val="00A04024"/>
    <w:rsid w:val="00A04595"/>
    <w:rsid w:val="00A0541B"/>
    <w:rsid w:val="00A06208"/>
    <w:rsid w:val="00A0628B"/>
    <w:rsid w:val="00A068D9"/>
    <w:rsid w:val="00A06EAB"/>
    <w:rsid w:val="00A06EB9"/>
    <w:rsid w:val="00A1016F"/>
    <w:rsid w:val="00A101FE"/>
    <w:rsid w:val="00A103B8"/>
    <w:rsid w:val="00A10996"/>
    <w:rsid w:val="00A10B74"/>
    <w:rsid w:val="00A10C18"/>
    <w:rsid w:val="00A10EC9"/>
    <w:rsid w:val="00A11F7F"/>
    <w:rsid w:val="00A12648"/>
    <w:rsid w:val="00A136A9"/>
    <w:rsid w:val="00A13855"/>
    <w:rsid w:val="00A140A3"/>
    <w:rsid w:val="00A149B4"/>
    <w:rsid w:val="00A15500"/>
    <w:rsid w:val="00A155A6"/>
    <w:rsid w:val="00A15B34"/>
    <w:rsid w:val="00A16421"/>
    <w:rsid w:val="00A1647B"/>
    <w:rsid w:val="00A177A3"/>
    <w:rsid w:val="00A17907"/>
    <w:rsid w:val="00A209E2"/>
    <w:rsid w:val="00A20EFE"/>
    <w:rsid w:val="00A21556"/>
    <w:rsid w:val="00A21903"/>
    <w:rsid w:val="00A22AF7"/>
    <w:rsid w:val="00A23211"/>
    <w:rsid w:val="00A2405B"/>
    <w:rsid w:val="00A249A6"/>
    <w:rsid w:val="00A25013"/>
    <w:rsid w:val="00A25467"/>
    <w:rsid w:val="00A25512"/>
    <w:rsid w:val="00A2551C"/>
    <w:rsid w:val="00A25C16"/>
    <w:rsid w:val="00A2617B"/>
    <w:rsid w:val="00A27672"/>
    <w:rsid w:val="00A30028"/>
    <w:rsid w:val="00A301EF"/>
    <w:rsid w:val="00A3040F"/>
    <w:rsid w:val="00A3123A"/>
    <w:rsid w:val="00A3168A"/>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408EB"/>
    <w:rsid w:val="00A4133B"/>
    <w:rsid w:val="00A4189A"/>
    <w:rsid w:val="00A41A4E"/>
    <w:rsid w:val="00A42346"/>
    <w:rsid w:val="00A42565"/>
    <w:rsid w:val="00A42621"/>
    <w:rsid w:val="00A436D2"/>
    <w:rsid w:val="00A43752"/>
    <w:rsid w:val="00A4391C"/>
    <w:rsid w:val="00A443B8"/>
    <w:rsid w:val="00A452B2"/>
    <w:rsid w:val="00A454E3"/>
    <w:rsid w:val="00A45E6A"/>
    <w:rsid w:val="00A463F3"/>
    <w:rsid w:val="00A47100"/>
    <w:rsid w:val="00A472D1"/>
    <w:rsid w:val="00A47335"/>
    <w:rsid w:val="00A47902"/>
    <w:rsid w:val="00A47B8B"/>
    <w:rsid w:val="00A50258"/>
    <w:rsid w:val="00A503C9"/>
    <w:rsid w:val="00A5085F"/>
    <w:rsid w:val="00A51149"/>
    <w:rsid w:val="00A53AB4"/>
    <w:rsid w:val="00A53DBB"/>
    <w:rsid w:val="00A53FB6"/>
    <w:rsid w:val="00A5498C"/>
    <w:rsid w:val="00A54FE4"/>
    <w:rsid w:val="00A5541A"/>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B9D"/>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9CF"/>
    <w:rsid w:val="00A73F8D"/>
    <w:rsid w:val="00A749FD"/>
    <w:rsid w:val="00A74B8A"/>
    <w:rsid w:val="00A74C77"/>
    <w:rsid w:val="00A74D94"/>
    <w:rsid w:val="00A75387"/>
    <w:rsid w:val="00A75893"/>
    <w:rsid w:val="00A758BE"/>
    <w:rsid w:val="00A75C2A"/>
    <w:rsid w:val="00A7668A"/>
    <w:rsid w:val="00A768EE"/>
    <w:rsid w:val="00A76A67"/>
    <w:rsid w:val="00A76C99"/>
    <w:rsid w:val="00A76E5A"/>
    <w:rsid w:val="00A76F14"/>
    <w:rsid w:val="00A775D5"/>
    <w:rsid w:val="00A77886"/>
    <w:rsid w:val="00A77F0B"/>
    <w:rsid w:val="00A800C8"/>
    <w:rsid w:val="00A801F8"/>
    <w:rsid w:val="00A811CB"/>
    <w:rsid w:val="00A81D00"/>
    <w:rsid w:val="00A81D2F"/>
    <w:rsid w:val="00A81E59"/>
    <w:rsid w:val="00A81EBE"/>
    <w:rsid w:val="00A826F1"/>
    <w:rsid w:val="00A82712"/>
    <w:rsid w:val="00A82D02"/>
    <w:rsid w:val="00A83142"/>
    <w:rsid w:val="00A83AFC"/>
    <w:rsid w:val="00A8428C"/>
    <w:rsid w:val="00A84364"/>
    <w:rsid w:val="00A84806"/>
    <w:rsid w:val="00A84CD0"/>
    <w:rsid w:val="00A858E9"/>
    <w:rsid w:val="00A85E5B"/>
    <w:rsid w:val="00A85E73"/>
    <w:rsid w:val="00A86EC4"/>
    <w:rsid w:val="00A86ED1"/>
    <w:rsid w:val="00A86F9B"/>
    <w:rsid w:val="00A91037"/>
    <w:rsid w:val="00A915F4"/>
    <w:rsid w:val="00A91687"/>
    <w:rsid w:val="00A917A9"/>
    <w:rsid w:val="00A91C36"/>
    <w:rsid w:val="00A91D41"/>
    <w:rsid w:val="00A920C7"/>
    <w:rsid w:val="00A93F51"/>
    <w:rsid w:val="00A96010"/>
    <w:rsid w:val="00A9684D"/>
    <w:rsid w:val="00A97402"/>
    <w:rsid w:val="00A97873"/>
    <w:rsid w:val="00AA0B30"/>
    <w:rsid w:val="00AA0EFF"/>
    <w:rsid w:val="00AA1E6C"/>
    <w:rsid w:val="00AA2898"/>
    <w:rsid w:val="00AA29DC"/>
    <w:rsid w:val="00AA2B4F"/>
    <w:rsid w:val="00AA321D"/>
    <w:rsid w:val="00AA3259"/>
    <w:rsid w:val="00AA383C"/>
    <w:rsid w:val="00AA3C4B"/>
    <w:rsid w:val="00AA4B32"/>
    <w:rsid w:val="00AA4CFF"/>
    <w:rsid w:val="00AA4D52"/>
    <w:rsid w:val="00AA4F04"/>
    <w:rsid w:val="00AA5773"/>
    <w:rsid w:val="00AA5AC3"/>
    <w:rsid w:val="00AA6669"/>
    <w:rsid w:val="00AA690A"/>
    <w:rsid w:val="00AA6AB3"/>
    <w:rsid w:val="00AA6B2A"/>
    <w:rsid w:val="00AA6D26"/>
    <w:rsid w:val="00AA74C0"/>
    <w:rsid w:val="00AA7FAB"/>
    <w:rsid w:val="00AB0541"/>
    <w:rsid w:val="00AB09EE"/>
    <w:rsid w:val="00AB19B4"/>
    <w:rsid w:val="00AB2400"/>
    <w:rsid w:val="00AB25DF"/>
    <w:rsid w:val="00AB4096"/>
    <w:rsid w:val="00AB5377"/>
    <w:rsid w:val="00AB5B77"/>
    <w:rsid w:val="00AB7778"/>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17C"/>
    <w:rsid w:val="00AD0AF6"/>
    <w:rsid w:val="00AD1176"/>
    <w:rsid w:val="00AD277E"/>
    <w:rsid w:val="00AD343E"/>
    <w:rsid w:val="00AD4267"/>
    <w:rsid w:val="00AD476A"/>
    <w:rsid w:val="00AD47AA"/>
    <w:rsid w:val="00AD4ABF"/>
    <w:rsid w:val="00AD4C67"/>
    <w:rsid w:val="00AD52D1"/>
    <w:rsid w:val="00AD54E1"/>
    <w:rsid w:val="00AD5632"/>
    <w:rsid w:val="00AD6108"/>
    <w:rsid w:val="00AD6306"/>
    <w:rsid w:val="00AD67DE"/>
    <w:rsid w:val="00AD6842"/>
    <w:rsid w:val="00AD6907"/>
    <w:rsid w:val="00AD7076"/>
    <w:rsid w:val="00AD739C"/>
    <w:rsid w:val="00AE0764"/>
    <w:rsid w:val="00AE16D1"/>
    <w:rsid w:val="00AE1BC1"/>
    <w:rsid w:val="00AE1BD1"/>
    <w:rsid w:val="00AE1DBE"/>
    <w:rsid w:val="00AE276C"/>
    <w:rsid w:val="00AE3DF4"/>
    <w:rsid w:val="00AE4155"/>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11B5"/>
    <w:rsid w:val="00AF1F48"/>
    <w:rsid w:val="00AF2612"/>
    <w:rsid w:val="00AF3889"/>
    <w:rsid w:val="00AF39DC"/>
    <w:rsid w:val="00AF3BD3"/>
    <w:rsid w:val="00AF3F13"/>
    <w:rsid w:val="00AF3FE3"/>
    <w:rsid w:val="00AF4A53"/>
    <w:rsid w:val="00AF4F33"/>
    <w:rsid w:val="00AF52DC"/>
    <w:rsid w:val="00AF6305"/>
    <w:rsid w:val="00AF6A68"/>
    <w:rsid w:val="00AF6D07"/>
    <w:rsid w:val="00AF72F9"/>
    <w:rsid w:val="00B001C6"/>
    <w:rsid w:val="00B008DF"/>
    <w:rsid w:val="00B00BB3"/>
    <w:rsid w:val="00B00E5C"/>
    <w:rsid w:val="00B011D8"/>
    <w:rsid w:val="00B0131B"/>
    <w:rsid w:val="00B014AD"/>
    <w:rsid w:val="00B01819"/>
    <w:rsid w:val="00B01889"/>
    <w:rsid w:val="00B022D8"/>
    <w:rsid w:val="00B024A5"/>
    <w:rsid w:val="00B02540"/>
    <w:rsid w:val="00B039AB"/>
    <w:rsid w:val="00B039E9"/>
    <w:rsid w:val="00B03B7D"/>
    <w:rsid w:val="00B04880"/>
    <w:rsid w:val="00B04DC3"/>
    <w:rsid w:val="00B04EED"/>
    <w:rsid w:val="00B0529B"/>
    <w:rsid w:val="00B05E03"/>
    <w:rsid w:val="00B0644E"/>
    <w:rsid w:val="00B0766D"/>
    <w:rsid w:val="00B1077D"/>
    <w:rsid w:val="00B10841"/>
    <w:rsid w:val="00B10B1F"/>
    <w:rsid w:val="00B11176"/>
    <w:rsid w:val="00B123B7"/>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1A2"/>
    <w:rsid w:val="00B2330D"/>
    <w:rsid w:val="00B23F87"/>
    <w:rsid w:val="00B24213"/>
    <w:rsid w:val="00B242E1"/>
    <w:rsid w:val="00B244B0"/>
    <w:rsid w:val="00B24980"/>
    <w:rsid w:val="00B250B5"/>
    <w:rsid w:val="00B25B42"/>
    <w:rsid w:val="00B2635D"/>
    <w:rsid w:val="00B267F1"/>
    <w:rsid w:val="00B2725F"/>
    <w:rsid w:val="00B27998"/>
    <w:rsid w:val="00B308E1"/>
    <w:rsid w:val="00B30FEF"/>
    <w:rsid w:val="00B31958"/>
    <w:rsid w:val="00B31D3D"/>
    <w:rsid w:val="00B32623"/>
    <w:rsid w:val="00B331DC"/>
    <w:rsid w:val="00B3398B"/>
    <w:rsid w:val="00B33BCF"/>
    <w:rsid w:val="00B34F11"/>
    <w:rsid w:val="00B35546"/>
    <w:rsid w:val="00B3556A"/>
    <w:rsid w:val="00B35594"/>
    <w:rsid w:val="00B3580D"/>
    <w:rsid w:val="00B359EF"/>
    <w:rsid w:val="00B36B6D"/>
    <w:rsid w:val="00B3756E"/>
    <w:rsid w:val="00B3781E"/>
    <w:rsid w:val="00B401AE"/>
    <w:rsid w:val="00B402BB"/>
    <w:rsid w:val="00B4123F"/>
    <w:rsid w:val="00B414AF"/>
    <w:rsid w:val="00B41708"/>
    <w:rsid w:val="00B421E7"/>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ED0"/>
    <w:rsid w:val="00B62189"/>
    <w:rsid w:val="00B627E7"/>
    <w:rsid w:val="00B6283F"/>
    <w:rsid w:val="00B62F33"/>
    <w:rsid w:val="00B630AC"/>
    <w:rsid w:val="00B640E4"/>
    <w:rsid w:val="00B65066"/>
    <w:rsid w:val="00B6668D"/>
    <w:rsid w:val="00B666B9"/>
    <w:rsid w:val="00B66862"/>
    <w:rsid w:val="00B66A94"/>
    <w:rsid w:val="00B66F7C"/>
    <w:rsid w:val="00B66F81"/>
    <w:rsid w:val="00B67145"/>
    <w:rsid w:val="00B677F1"/>
    <w:rsid w:val="00B67914"/>
    <w:rsid w:val="00B707AF"/>
    <w:rsid w:val="00B70882"/>
    <w:rsid w:val="00B709B8"/>
    <w:rsid w:val="00B7140B"/>
    <w:rsid w:val="00B72097"/>
    <w:rsid w:val="00B7275C"/>
    <w:rsid w:val="00B72D75"/>
    <w:rsid w:val="00B72F97"/>
    <w:rsid w:val="00B73774"/>
    <w:rsid w:val="00B739E0"/>
    <w:rsid w:val="00B741EF"/>
    <w:rsid w:val="00B747A2"/>
    <w:rsid w:val="00B75001"/>
    <w:rsid w:val="00B75D6E"/>
    <w:rsid w:val="00B75F72"/>
    <w:rsid w:val="00B76D04"/>
    <w:rsid w:val="00B76DC1"/>
    <w:rsid w:val="00B77CFD"/>
    <w:rsid w:val="00B77D0F"/>
    <w:rsid w:val="00B800B7"/>
    <w:rsid w:val="00B80425"/>
    <w:rsid w:val="00B80488"/>
    <w:rsid w:val="00B805C4"/>
    <w:rsid w:val="00B806D4"/>
    <w:rsid w:val="00B81548"/>
    <w:rsid w:val="00B81633"/>
    <w:rsid w:val="00B81F81"/>
    <w:rsid w:val="00B82FF5"/>
    <w:rsid w:val="00B831BA"/>
    <w:rsid w:val="00B83A38"/>
    <w:rsid w:val="00B83D46"/>
    <w:rsid w:val="00B84363"/>
    <w:rsid w:val="00B850CE"/>
    <w:rsid w:val="00B862C0"/>
    <w:rsid w:val="00B863D9"/>
    <w:rsid w:val="00B864BA"/>
    <w:rsid w:val="00B867C9"/>
    <w:rsid w:val="00B86B10"/>
    <w:rsid w:val="00B86C03"/>
    <w:rsid w:val="00B86E98"/>
    <w:rsid w:val="00B879D8"/>
    <w:rsid w:val="00B90192"/>
    <w:rsid w:val="00B90A49"/>
    <w:rsid w:val="00B90B9B"/>
    <w:rsid w:val="00B90C7D"/>
    <w:rsid w:val="00B91455"/>
    <w:rsid w:val="00B91564"/>
    <w:rsid w:val="00B9194D"/>
    <w:rsid w:val="00B919E1"/>
    <w:rsid w:val="00B92313"/>
    <w:rsid w:val="00B92F85"/>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1D38"/>
    <w:rsid w:val="00BB1F34"/>
    <w:rsid w:val="00BB2101"/>
    <w:rsid w:val="00BB2133"/>
    <w:rsid w:val="00BB26DC"/>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1F0"/>
    <w:rsid w:val="00BC4213"/>
    <w:rsid w:val="00BC4C01"/>
    <w:rsid w:val="00BC4C7F"/>
    <w:rsid w:val="00BC5C80"/>
    <w:rsid w:val="00BC5D5B"/>
    <w:rsid w:val="00BC5F08"/>
    <w:rsid w:val="00BC6161"/>
    <w:rsid w:val="00BC65A4"/>
    <w:rsid w:val="00BC65B2"/>
    <w:rsid w:val="00BC75B3"/>
    <w:rsid w:val="00BC7E15"/>
    <w:rsid w:val="00BC7E36"/>
    <w:rsid w:val="00BD020B"/>
    <w:rsid w:val="00BD09B1"/>
    <w:rsid w:val="00BD0B8B"/>
    <w:rsid w:val="00BD0C0D"/>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734"/>
    <w:rsid w:val="00BE0F6C"/>
    <w:rsid w:val="00BE1D73"/>
    <w:rsid w:val="00BE1EC9"/>
    <w:rsid w:val="00BE1F09"/>
    <w:rsid w:val="00BE2650"/>
    <w:rsid w:val="00BE26F9"/>
    <w:rsid w:val="00BE2822"/>
    <w:rsid w:val="00BE2DD8"/>
    <w:rsid w:val="00BE301A"/>
    <w:rsid w:val="00BE3F2A"/>
    <w:rsid w:val="00BE400A"/>
    <w:rsid w:val="00BE4456"/>
    <w:rsid w:val="00BE458A"/>
    <w:rsid w:val="00BE4BE8"/>
    <w:rsid w:val="00BE4DBA"/>
    <w:rsid w:val="00BE4E51"/>
    <w:rsid w:val="00BE5D07"/>
    <w:rsid w:val="00BE61FC"/>
    <w:rsid w:val="00BE716A"/>
    <w:rsid w:val="00BE7A1E"/>
    <w:rsid w:val="00BF0159"/>
    <w:rsid w:val="00BF0D84"/>
    <w:rsid w:val="00BF1423"/>
    <w:rsid w:val="00BF18FE"/>
    <w:rsid w:val="00BF1C55"/>
    <w:rsid w:val="00BF224A"/>
    <w:rsid w:val="00BF28A4"/>
    <w:rsid w:val="00BF37C5"/>
    <w:rsid w:val="00BF3AAA"/>
    <w:rsid w:val="00BF42FD"/>
    <w:rsid w:val="00BF497A"/>
    <w:rsid w:val="00BF4AC8"/>
    <w:rsid w:val="00BF5240"/>
    <w:rsid w:val="00BF5BF6"/>
    <w:rsid w:val="00BF5C15"/>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53F"/>
    <w:rsid w:val="00C03CCC"/>
    <w:rsid w:val="00C03CE8"/>
    <w:rsid w:val="00C0494D"/>
    <w:rsid w:val="00C04B74"/>
    <w:rsid w:val="00C05806"/>
    <w:rsid w:val="00C05907"/>
    <w:rsid w:val="00C05FA3"/>
    <w:rsid w:val="00C06A1F"/>
    <w:rsid w:val="00C07158"/>
    <w:rsid w:val="00C07EF3"/>
    <w:rsid w:val="00C108A9"/>
    <w:rsid w:val="00C10D63"/>
    <w:rsid w:val="00C123A3"/>
    <w:rsid w:val="00C12466"/>
    <w:rsid w:val="00C13FE9"/>
    <w:rsid w:val="00C141FB"/>
    <w:rsid w:val="00C143BD"/>
    <w:rsid w:val="00C1441B"/>
    <w:rsid w:val="00C14FB5"/>
    <w:rsid w:val="00C151EC"/>
    <w:rsid w:val="00C1544B"/>
    <w:rsid w:val="00C15A04"/>
    <w:rsid w:val="00C15CEA"/>
    <w:rsid w:val="00C1656A"/>
    <w:rsid w:val="00C1681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605E"/>
    <w:rsid w:val="00C26696"/>
    <w:rsid w:val="00C26EDD"/>
    <w:rsid w:val="00C27BAC"/>
    <w:rsid w:val="00C27BF6"/>
    <w:rsid w:val="00C27C80"/>
    <w:rsid w:val="00C30577"/>
    <w:rsid w:val="00C30B3D"/>
    <w:rsid w:val="00C30BEF"/>
    <w:rsid w:val="00C30DC6"/>
    <w:rsid w:val="00C31631"/>
    <w:rsid w:val="00C316BC"/>
    <w:rsid w:val="00C31E72"/>
    <w:rsid w:val="00C32004"/>
    <w:rsid w:val="00C323BD"/>
    <w:rsid w:val="00C32A4E"/>
    <w:rsid w:val="00C32B66"/>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2A4C"/>
    <w:rsid w:val="00C433C4"/>
    <w:rsid w:val="00C437F9"/>
    <w:rsid w:val="00C43FBA"/>
    <w:rsid w:val="00C441CC"/>
    <w:rsid w:val="00C44475"/>
    <w:rsid w:val="00C44F87"/>
    <w:rsid w:val="00C45757"/>
    <w:rsid w:val="00C4609E"/>
    <w:rsid w:val="00C46807"/>
    <w:rsid w:val="00C47D44"/>
    <w:rsid w:val="00C47E70"/>
    <w:rsid w:val="00C50B1E"/>
    <w:rsid w:val="00C51705"/>
    <w:rsid w:val="00C51C72"/>
    <w:rsid w:val="00C51CB1"/>
    <w:rsid w:val="00C521B4"/>
    <w:rsid w:val="00C52914"/>
    <w:rsid w:val="00C532A5"/>
    <w:rsid w:val="00C544CC"/>
    <w:rsid w:val="00C546E7"/>
    <w:rsid w:val="00C55114"/>
    <w:rsid w:val="00C56262"/>
    <w:rsid w:val="00C56F3D"/>
    <w:rsid w:val="00C56F60"/>
    <w:rsid w:val="00C57198"/>
    <w:rsid w:val="00C577F8"/>
    <w:rsid w:val="00C578CE"/>
    <w:rsid w:val="00C61735"/>
    <w:rsid w:val="00C617BF"/>
    <w:rsid w:val="00C6205F"/>
    <w:rsid w:val="00C62692"/>
    <w:rsid w:val="00C62791"/>
    <w:rsid w:val="00C62FA1"/>
    <w:rsid w:val="00C64069"/>
    <w:rsid w:val="00C64871"/>
    <w:rsid w:val="00C64B36"/>
    <w:rsid w:val="00C64C87"/>
    <w:rsid w:val="00C653BA"/>
    <w:rsid w:val="00C657B4"/>
    <w:rsid w:val="00C67251"/>
    <w:rsid w:val="00C6774F"/>
    <w:rsid w:val="00C677AA"/>
    <w:rsid w:val="00C67EA3"/>
    <w:rsid w:val="00C712EE"/>
    <w:rsid w:val="00C71693"/>
    <w:rsid w:val="00C71914"/>
    <w:rsid w:val="00C7263B"/>
    <w:rsid w:val="00C727EF"/>
    <w:rsid w:val="00C72D01"/>
    <w:rsid w:val="00C72E9B"/>
    <w:rsid w:val="00C72F2F"/>
    <w:rsid w:val="00C73290"/>
    <w:rsid w:val="00C736A7"/>
    <w:rsid w:val="00C74181"/>
    <w:rsid w:val="00C74636"/>
    <w:rsid w:val="00C74AF1"/>
    <w:rsid w:val="00C74B8C"/>
    <w:rsid w:val="00C752C9"/>
    <w:rsid w:val="00C759F1"/>
    <w:rsid w:val="00C7613A"/>
    <w:rsid w:val="00C761B9"/>
    <w:rsid w:val="00C77315"/>
    <w:rsid w:val="00C77AEB"/>
    <w:rsid w:val="00C77C98"/>
    <w:rsid w:val="00C80069"/>
    <w:rsid w:val="00C8036D"/>
    <w:rsid w:val="00C805DA"/>
    <w:rsid w:val="00C8096C"/>
    <w:rsid w:val="00C80A78"/>
    <w:rsid w:val="00C80F33"/>
    <w:rsid w:val="00C80FD0"/>
    <w:rsid w:val="00C8100B"/>
    <w:rsid w:val="00C816BC"/>
    <w:rsid w:val="00C825DD"/>
    <w:rsid w:val="00C82BAA"/>
    <w:rsid w:val="00C82DDB"/>
    <w:rsid w:val="00C83075"/>
    <w:rsid w:val="00C83C67"/>
    <w:rsid w:val="00C852AC"/>
    <w:rsid w:val="00C857F9"/>
    <w:rsid w:val="00C86543"/>
    <w:rsid w:val="00C86672"/>
    <w:rsid w:val="00C8683F"/>
    <w:rsid w:val="00C86967"/>
    <w:rsid w:val="00C8704A"/>
    <w:rsid w:val="00C87D19"/>
    <w:rsid w:val="00C906CF"/>
    <w:rsid w:val="00C9091D"/>
    <w:rsid w:val="00C90FA2"/>
    <w:rsid w:val="00C91CA5"/>
    <w:rsid w:val="00C91D17"/>
    <w:rsid w:val="00C91D26"/>
    <w:rsid w:val="00C92267"/>
    <w:rsid w:val="00C92D31"/>
    <w:rsid w:val="00C94857"/>
    <w:rsid w:val="00C959C2"/>
    <w:rsid w:val="00C95BC5"/>
    <w:rsid w:val="00C95DEA"/>
    <w:rsid w:val="00C95FCA"/>
    <w:rsid w:val="00C96183"/>
    <w:rsid w:val="00C974ED"/>
    <w:rsid w:val="00C976AC"/>
    <w:rsid w:val="00C97A8D"/>
    <w:rsid w:val="00CA0083"/>
    <w:rsid w:val="00CA04C0"/>
    <w:rsid w:val="00CA0837"/>
    <w:rsid w:val="00CA0BD9"/>
    <w:rsid w:val="00CA1F53"/>
    <w:rsid w:val="00CA4064"/>
    <w:rsid w:val="00CA41D2"/>
    <w:rsid w:val="00CA4753"/>
    <w:rsid w:val="00CA4D91"/>
    <w:rsid w:val="00CA4F20"/>
    <w:rsid w:val="00CA5908"/>
    <w:rsid w:val="00CA5D21"/>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7873"/>
    <w:rsid w:val="00CC0309"/>
    <w:rsid w:val="00CC07DB"/>
    <w:rsid w:val="00CC0A26"/>
    <w:rsid w:val="00CC0AB1"/>
    <w:rsid w:val="00CC1838"/>
    <w:rsid w:val="00CC341C"/>
    <w:rsid w:val="00CC3645"/>
    <w:rsid w:val="00CC3DAD"/>
    <w:rsid w:val="00CC3F55"/>
    <w:rsid w:val="00CC4116"/>
    <w:rsid w:val="00CC54B1"/>
    <w:rsid w:val="00CC55AE"/>
    <w:rsid w:val="00CC79A2"/>
    <w:rsid w:val="00CC7D66"/>
    <w:rsid w:val="00CD0153"/>
    <w:rsid w:val="00CD02C6"/>
    <w:rsid w:val="00CD092E"/>
    <w:rsid w:val="00CD0A75"/>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1EC"/>
    <w:rsid w:val="00CE16F2"/>
    <w:rsid w:val="00CE178F"/>
    <w:rsid w:val="00CE18AA"/>
    <w:rsid w:val="00CE1CC5"/>
    <w:rsid w:val="00CE1E16"/>
    <w:rsid w:val="00CE253C"/>
    <w:rsid w:val="00CE2EE4"/>
    <w:rsid w:val="00CE3262"/>
    <w:rsid w:val="00CE3346"/>
    <w:rsid w:val="00CE3797"/>
    <w:rsid w:val="00CE3ADA"/>
    <w:rsid w:val="00CE4025"/>
    <w:rsid w:val="00CE41CB"/>
    <w:rsid w:val="00CE48D3"/>
    <w:rsid w:val="00CE498F"/>
    <w:rsid w:val="00CE5D42"/>
    <w:rsid w:val="00CE5FE1"/>
    <w:rsid w:val="00CE6803"/>
    <w:rsid w:val="00CE6D99"/>
    <w:rsid w:val="00CE78FD"/>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CF6"/>
    <w:rsid w:val="00D013E2"/>
    <w:rsid w:val="00D01F80"/>
    <w:rsid w:val="00D0208A"/>
    <w:rsid w:val="00D025CC"/>
    <w:rsid w:val="00D028B3"/>
    <w:rsid w:val="00D0293C"/>
    <w:rsid w:val="00D02DA7"/>
    <w:rsid w:val="00D03020"/>
    <w:rsid w:val="00D0304E"/>
    <w:rsid w:val="00D04EC9"/>
    <w:rsid w:val="00D053C2"/>
    <w:rsid w:val="00D05E0E"/>
    <w:rsid w:val="00D06218"/>
    <w:rsid w:val="00D066C4"/>
    <w:rsid w:val="00D104AC"/>
    <w:rsid w:val="00D10566"/>
    <w:rsid w:val="00D105A1"/>
    <w:rsid w:val="00D11C6E"/>
    <w:rsid w:val="00D12AD5"/>
    <w:rsid w:val="00D138B4"/>
    <w:rsid w:val="00D13D12"/>
    <w:rsid w:val="00D140C2"/>
    <w:rsid w:val="00D149DF"/>
    <w:rsid w:val="00D152AA"/>
    <w:rsid w:val="00D15500"/>
    <w:rsid w:val="00D15C15"/>
    <w:rsid w:val="00D15E24"/>
    <w:rsid w:val="00D16725"/>
    <w:rsid w:val="00D16D23"/>
    <w:rsid w:val="00D17643"/>
    <w:rsid w:val="00D17911"/>
    <w:rsid w:val="00D17E16"/>
    <w:rsid w:val="00D17FB4"/>
    <w:rsid w:val="00D20188"/>
    <w:rsid w:val="00D201E3"/>
    <w:rsid w:val="00D2027A"/>
    <w:rsid w:val="00D20731"/>
    <w:rsid w:val="00D20B23"/>
    <w:rsid w:val="00D20C94"/>
    <w:rsid w:val="00D218EF"/>
    <w:rsid w:val="00D21FAF"/>
    <w:rsid w:val="00D22433"/>
    <w:rsid w:val="00D22748"/>
    <w:rsid w:val="00D22E55"/>
    <w:rsid w:val="00D232AE"/>
    <w:rsid w:val="00D233E0"/>
    <w:rsid w:val="00D2347F"/>
    <w:rsid w:val="00D23626"/>
    <w:rsid w:val="00D23C0E"/>
    <w:rsid w:val="00D2442C"/>
    <w:rsid w:val="00D24E2D"/>
    <w:rsid w:val="00D25371"/>
    <w:rsid w:val="00D26918"/>
    <w:rsid w:val="00D26EC7"/>
    <w:rsid w:val="00D27734"/>
    <w:rsid w:val="00D27BED"/>
    <w:rsid w:val="00D3182A"/>
    <w:rsid w:val="00D32136"/>
    <w:rsid w:val="00D3222B"/>
    <w:rsid w:val="00D3227D"/>
    <w:rsid w:val="00D32E85"/>
    <w:rsid w:val="00D330D8"/>
    <w:rsid w:val="00D33197"/>
    <w:rsid w:val="00D33567"/>
    <w:rsid w:val="00D33EEE"/>
    <w:rsid w:val="00D341A7"/>
    <w:rsid w:val="00D345F1"/>
    <w:rsid w:val="00D34B4B"/>
    <w:rsid w:val="00D35236"/>
    <w:rsid w:val="00D35305"/>
    <w:rsid w:val="00D3579C"/>
    <w:rsid w:val="00D364BB"/>
    <w:rsid w:val="00D36F29"/>
    <w:rsid w:val="00D37121"/>
    <w:rsid w:val="00D376AA"/>
    <w:rsid w:val="00D40043"/>
    <w:rsid w:val="00D40502"/>
    <w:rsid w:val="00D40A47"/>
    <w:rsid w:val="00D41051"/>
    <w:rsid w:val="00D410F8"/>
    <w:rsid w:val="00D417AE"/>
    <w:rsid w:val="00D41B6F"/>
    <w:rsid w:val="00D43743"/>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9D6"/>
    <w:rsid w:val="00D52BBA"/>
    <w:rsid w:val="00D52C1C"/>
    <w:rsid w:val="00D53BD6"/>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78C"/>
    <w:rsid w:val="00D62F54"/>
    <w:rsid w:val="00D63019"/>
    <w:rsid w:val="00D631BD"/>
    <w:rsid w:val="00D64502"/>
    <w:rsid w:val="00D64812"/>
    <w:rsid w:val="00D64E31"/>
    <w:rsid w:val="00D65604"/>
    <w:rsid w:val="00D656B6"/>
    <w:rsid w:val="00D6585F"/>
    <w:rsid w:val="00D65F9D"/>
    <w:rsid w:val="00D666E7"/>
    <w:rsid w:val="00D66C52"/>
    <w:rsid w:val="00D678F8"/>
    <w:rsid w:val="00D679A6"/>
    <w:rsid w:val="00D67C66"/>
    <w:rsid w:val="00D67E37"/>
    <w:rsid w:val="00D705C5"/>
    <w:rsid w:val="00D706C6"/>
    <w:rsid w:val="00D70CA7"/>
    <w:rsid w:val="00D715C2"/>
    <w:rsid w:val="00D721EC"/>
    <w:rsid w:val="00D726CE"/>
    <w:rsid w:val="00D73677"/>
    <w:rsid w:val="00D73943"/>
    <w:rsid w:val="00D74912"/>
    <w:rsid w:val="00D74A6E"/>
    <w:rsid w:val="00D75805"/>
    <w:rsid w:val="00D7587E"/>
    <w:rsid w:val="00D75B50"/>
    <w:rsid w:val="00D75BE2"/>
    <w:rsid w:val="00D763FB"/>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6FB1"/>
    <w:rsid w:val="00D871CE"/>
    <w:rsid w:val="00D87542"/>
    <w:rsid w:val="00D87D77"/>
    <w:rsid w:val="00D90174"/>
    <w:rsid w:val="00D90BF8"/>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306C"/>
    <w:rsid w:val="00DA3ED7"/>
    <w:rsid w:val="00DA4512"/>
    <w:rsid w:val="00DA4697"/>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4C9"/>
    <w:rsid w:val="00DB7CD9"/>
    <w:rsid w:val="00DB7D53"/>
    <w:rsid w:val="00DC0464"/>
    <w:rsid w:val="00DC0787"/>
    <w:rsid w:val="00DC0F18"/>
    <w:rsid w:val="00DC1303"/>
    <w:rsid w:val="00DC1403"/>
    <w:rsid w:val="00DC2769"/>
    <w:rsid w:val="00DC389B"/>
    <w:rsid w:val="00DC394C"/>
    <w:rsid w:val="00DC42A4"/>
    <w:rsid w:val="00DC42EA"/>
    <w:rsid w:val="00DC4933"/>
    <w:rsid w:val="00DC558C"/>
    <w:rsid w:val="00DC5ED6"/>
    <w:rsid w:val="00DC635D"/>
    <w:rsid w:val="00DC6513"/>
    <w:rsid w:val="00DC693E"/>
    <w:rsid w:val="00DC70B1"/>
    <w:rsid w:val="00DC7C31"/>
    <w:rsid w:val="00DD0C3F"/>
    <w:rsid w:val="00DD1F41"/>
    <w:rsid w:val="00DD2321"/>
    <w:rsid w:val="00DD26CC"/>
    <w:rsid w:val="00DD3543"/>
    <w:rsid w:val="00DD3766"/>
    <w:rsid w:val="00DD380F"/>
    <w:rsid w:val="00DD503F"/>
    <w:rsid w:val="00DD514C"/>
    <w:rsid w:val="00DD65E4"/>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299E"/>
    <w:rsid w:val="00DF2BC6"/>
    <w:rsid w:val="00DF3044"/>
    <w:rsid w:val="00DF353C"/>
    <w:rsid w:val="00DF3DF8"/>
    <w:rsid w:val="00DF4216"/>
    <w:rsid w:val="00DF46B7"/>
    <w:rsid w:val="00DF46C8"/>
    <w:rsid w:val="00DF476B"/>
    <w:rsid w:val="00DF4978"/>
    <w:rsid w:val="00DF55D6"/>
    <w:rsid w:val="00DF58E4"/>
    <w:rsid w:val="00DF58F4"/>
    <w:rsid w:val="00DF5AAF"/>
    <w:rsid w:val="00DF6074"/>
    <w:rsid w:val="00DF73B6"/>
    <w:rsid w:val="00DF781C"/>
    <w:rsid w:val="00E00270"/>
    <w:rsid w:val="00E008D8"/>
    <w:rsid w:val="00E00C6B"/>
    <w:rsid w:val="00E0265A"/>
    <w:rsid w:val="00E02A3C"/>
    <w:rsid w:val="00E02F70"/>
    <w:rsid w:val="00E032F6"/>
    <w:rsid w:val="00E03F4C"/>
    <w:rsid w:val="00E03F4E"/>
    <w:rsid w:val="00E049A5"/>
    <w:rsid w:val="00E051FB"/>
    <w:rsid w:val="00E056B0"/>
    <w:rsid w:val="00E05984"/>
    <w:rsid w:val="00E05A14"/>
    <w:rsid w:val="00E05C27"/>
    <w:rsid w:val="00E063DE"/>
    <w:rsid w:val="00E0671B"/>
    <w:rsid w:val="00E0741F"/>
    <w:rsid w:val="00E07453"/>
    <w:rsid w:val="00E07C6B"/>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299"/>
    <w:rsid w:val="00E159EC"/>
    <w:rsid w:val="00E15C68"/>
    <w:rsid w:val="00E16E4C"/>
    <w:rsid w:val="00E173EF"/>
    <w:rsid w:val="00E178CA"/>
    <w:rsid w:val="00E20A78"/>
    <w:rsid w:val="00E20B50"/>
    <w:rsid w:val="00E20B5E"/>
    <w:rsid w:val="00E20F69"/>
    <w:rsid w:val="00E21906"/>
    <w:rsid w:val="00E21D89"/>
    <w:rsid w:val="00E221AF"/>
    <w:rsid w:val="00E224BF"/>
    <w:rsid w:val="00E22732"/>
    <w:rsid w:val="00E22B39"/>
    <w:rsid w:val="00E2398E"/>
    <w:rsid w:val="00E23A5C"/>
    <w:rsid w:val="00E24570"/>
    <w:rsid w:val="00E2459F"/>
    <w:rsid w:val="00E24B98"/>
    <w:rsid w:val="00E2527D"/>
    <w:rsid w:val="00E262A9"/>
    <w:rsid w:val="00E2688C"/>
    <w:rsid w:val="00E2693C"/>
    <w:rsid w:val="00E2710F"/>
    <w:rsid w:val="00E27916"/>
    <w:rsid w:val="00E3047D"/>
    <w:rsid w:val="00E3066D"/>
    <w:rsid w:val="00E30AF9"/>
    <w:rsid w:val="00E31FB7"/>
    <w:rsid w:val="00E32363"/>
    <w:rsid w:val="00E32488"/>
    <w:rsid w:val="00E327E4"/>
    <w:rsid w:val="00E32E77"/>
    <w:rsid w:val="00E3388D"/>
    <w:rsid w:val="00E34A76"/>
    <w:rsid w:val="00E34C86"/>
    <w:rsid w:val="00E34DB8"/>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1EE"/>
    <w:rsid w:val="00E443AB"/>
    <w:rsid w:val="00E444BC"/>
    <w:rsid w:val="00E4510E"/>
    <w:rsid w:val="00E46906"/>
    <w:rsid w:val="00E46AA8"/>
    <w:rsid w:val="00E46D2F"/>
    <w:rsid w:val="00E46EA3"/>
    <w:rsid w:val="00E474BE"/>
    <w:rsid w:val="00E47D3D"/>
    <w:rsid w:val="00E47FC8"/>
    <w:rsid w:val="00E50223"/>
    <w:rsid w:val="00E503EE"/>
    <w:rsid w:val="00E5059B"/>
    <w:rsid w:val="00E50F61"/>
    <w:rsid w:val="00E51502"/>
    <w:rsid w:val="00E51C1B"/>
    <w:rsid w:val="00E5332C"/>
    <w:rsid w:val="00E53353"/>
    <w:rsid w:val="00E535A6"/>
    <w:rsid w:val="00E53C45"/>
    <w:rsid w:val="00E53CE0"/>
    <w:rsid w:val="00E53DA7"/>
    <w:rsid w:val="00E54C11"/>
    <w:rsid w:val="00E55DB0"/>
    <w:rsid w:val="00E5703B"/>
    <w:rsid w:val="00E577EC"/>
    <w:rsid w:val="00E57C4D"/>
    <w:rsid w:val="00E57F5D"/>
    <w:rsid w:val="00E602BD"/>
    <w:rsid w:val="00E60321"/>
    <w:rsid w:val="00E6061C"/>
    <w:rsid w:val="00E62218"/>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84F"/>
    <w:rsid w:val="00E70C3E"/>
    <w:rsid w:val="00E712F8"/>
    <w:rsid w:val="00E71416"/>
    <w:rsid w:val="00E71B56"/>
    <w:rsid w:val="00E72B05"/>
    <w:rsid w:val="00E72E0E"/>
    <w:rsid w:val="00E72FE7"/>
    <w:rsid w:val="00E73D0E"/>
    <w:rsid w:val="00E74A39"/>
    <w:rsid w:val="00E75609"/>
    <w:rsid w:val="00E75790"/>
    <w:rsid w:val="00E75BCD"/>
    <w:rsid w:val="00E76031"/>
    <w:rsid w:val="00E761D3"/>
    <w:rsid w:val="00E763E2"/>
    <w:rsid w:val="00E76714"/>
    <w:rsid w:val="00E80437"/>
    <w:rsid w:val="00E81031"/>
    <w:rsid w:val="00E81525"/>
    <w:rsid w:val="00E8184C"/>
    <w:rsid w:val="00E81B55"/>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2215"/>
    <w:rsid w:val="00E92268"/>
    <w:rsid w:val="00E9246B"/>
    <w:rsid w:val="00E92604"/>
    <w:rsid w:val="00E927A2"/>
    <w:rsid w:val="00E936C2"/>
    <w:rsid w:val="00E93B8A"/>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B0AA6"/>
    <w:rsid w:val="00EB1273"/>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828"/>
    <w:rsid w:val="00EC1B2E"/>
    <w:rsid w:val="00EC2514"/>
    <w:rsid w:val="00EC287C"/>
    <w:rsid w:val="00EC2AB4"/>
    <w:rsid w:val="00EC2B87"/>
    <w:rsid w:val="00EC3089"/>
    <w:rsid w:val="00EC4214"/>
    <w:rsid w:val="00EC4338"/>
    <w:rsid w:val="00EC4966"/>
    <w:rsid w:val="00EC4ABA"/>
    <w:rsid w:val="00EC4FF0"/>
    <w:rsid w:val="00EC6229"/>
    <w:rsid w:val="00EC627F"/>
    <w:rsid w:val="00EC6B44"/>
    <w:rsid w:val="00EC73C2"/>
    <w:rsid w:val="00EC749B"/>
    <w:rsid w:val="00EC760C"/>
    <w:rsid w:val="00EC7CED"/>
    <w:rsid w:val="00ED0541"/>
    <w:rsid w:val="00ED0A14"/>
    <w:rsid w:val="00ED0D39"/>
    <w:rsid w:val="00ED0EA7"/>
    <w:rsid w:val="00ED0FF9"/>
    <w:rsid w:val="00ED172E"/>
    <w:rsid w:val="00ED19D4"/>
    <w:rsid w:val="00ED1F4F"/>
    <w:rsid w:val="00ED353C"/>
    <w:rsid w:val="00ED37B1"/>
    <w:rsid w:val="00ED41B5"/>
    <w:rsid w:val="00ED41DC"/>
    <w:rsid w:val="00ED42A0"/>
    <w:rsid w:val="00ED43CD"/>
    <w:rsid w:val="00ED5433"/>
    <w:rsid w:val="00ED6D2B"/>
    <w:rsid w:val="00ED720D"/>
    <w:rsid w:val="00ED78DB"/>
    <w:rsid w:val="00ED7DE0"/>
    <w:rsid w:val="00EE0BC0"/>
    <w:rsid w:val="00EE11C7"/>
    <w:rsid w:val="00EE123E"/>
    <w:rsid w:val="00EE2445"/>
    <w:rsid w:val="00EE298D"/>
    <w:rsid w:val="00EE2B5D"/>
    <w:rsid w:val="00EE2BB3"/>
    <w:rsid w:val="00EE37A3"/>
    <w:rsid w:val="00EE4E61"/>
    <w:rsid w:val="00EE4F91"/>
    <w:rsid w:val="00EE6737"/>
    <w:rsid w:val="00EE6D5C"/>
    <w:rsid w:val="00EE6E00"/>
    <w:rsid w:val="00EE7093"/>
    <w:rsid w:val="00EE70C3"/>
    <w:rsid w:val="00EE7375"/>
    <w:rsid w:val="00EE7465"/>
    <w:rsid w:val="00EE75B5"/>
    <w:rsid w:val="00EE7E8F"/>
    <w:rsid w:val="00EF2215"/>
    <w:rsid w:val="00EF302F"/>
    <w:rsid w:val="00EF3040"/>
    <w:rsid w:val="00EF3061"/>
    <w:rsid w:val="00EF3B49"/>
    <w:rsid w:val="00EF45CF"/>
    <w:rsid w:val="00EF4B52"/>
    <w:rsid w:val="00EF5517"/>
    <w:rsid w:val="00EF5CDA"/>
    <w:rsid w:val="00EF7084"/>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BF2"/>
    <w:rsid w:val="00F05678"/>
    <w:rsid w:val="00F05790"/>
    <w:rsid w:val="00F05CF9"/>
    <w:rsid w:val="00F06960"/>
    <w:rsid w:val="00F06967"/>
    <w:rsid w:val="00F07E52"/>
    <w:rsid w:val="00F106E4"/>
    <w:rsid w:val="00F10A1B"/>
    <w:rsid w:val="00F10ECA"/>
    <w:rsid w:val="00F110C0"/>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3D6"/>
    <w:rsid w:val="00F164D5"/>
    <w:rsid w:val="00F1792F"/>
    <w:rsid w:val="00F17A56"/>
    <w:rsid w:val="00F20474"/>
    <w:rsid w:val="00F209A2"/>
    <w:rsid w:val="00F21AB6"/>
    <w:rsid w:val="00F223D5"/>
    <w:rsid w:val="00F2283A"/>
    <w:rsid w:val="00F22A84"/>
    <w:rsid w:val="00F22A8F"/>
    <w:rsid w:val="00F22ED6"/>
    <w:rsid w:val="00F23A16"/>
    <w:rsid w:val="00F23EB4"/>
    <w:rsid w:val="00F243B3"/>
    <w:rsid w:val="00F24BD2"/>
    <w:rsid w:val="00F2529A"/>
    <w:rsid w:val="00F25333"/>
    <w:rsid w:val="00F2565F"/>
    <w:rsid w:val="00F25A72"/>
    <w:rsid w:val="00F25BCF"/>
    <w:rsid w:val="00F25F5E"/>
    <w:rsid w:val="00F260CB"/>
    <w:rsid w:val="00F26C19"/>
    <w:rsid w:val="00F27A70"/>
    <w:rsid w:val="00F31867"/>
    <w:rsid w:val="00F3192A"/>
    <w:rsid w:val="00F322C3"/>
    <w:rsid w:val="00F32553"/>
    <w:rsid w:val="00F32690"/>
    <w:rsid w:val="00F327CE"/>
    <w:rsid w:val="00F332ED"/>
    <w:rsid w:val="00F33552"/>
    <w:rsid w:val="00F335AB"/>
    <w:rsid w:val="00F33C8D"/>
    <w:rsid w:val="00F347C5"/>
    <w:rsid w:val="00F348D1"/>
    <w:rsid w:val="00F35955"/>
    <w:rsid w:val="00F3669D"/>
    <w:rsid w:val="00F378C1"/>
    <w:rsid w:val="00F40CC5"/>
    <w:rsid w:val="00F40E48"/>
    <w:rsid w:val="00F410B5"/>
    <w:rsid w:val="00F41836"/>
    <w:rsid w:val="00F41AF4"/>
    <w:rsid w:val="00F41DE0"/>
    <w:rsid w:val="00F420FD"/>
    <w:rsid w:val="00F42FBC"/>
    <w:rsid w:val="00F4376A"/>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03"/>
    <w:rsid w:val="00F52456"/>
    <w:rsid w:val="00F5281E"/>
    <w:rsid w:val="00F52A00"/>
    <w:rsid w:val="00F531AA"/>
    <w:rsid w:val="00F533CF"/>
    <w:rsid w:val="00F536B7"/>
    <w:rsid w:val="00F537AD"/>
    <w:rsid w:val="00F53BDD"/>
    <w:rsid w:val="00F53FEE"/>
    <w:rsid w:val="00F54343"/>
    <w:rsid w:val="00F5497D"/>
    <w:rsid w:val="00F54DAB"/>
    <w:rsid w:val="00F55F1C"/>
    <w:rsid w:val="00F56161"/>
    <w:rsid w:val="00F561CC"/>
    <w:rsid w:val="00F563CD"/>
    <w:rsid w:val="00F56862"/>
    <w:rsid w:val="00F568DC"/>
    <w:rsid w:val="00F56DA9"/>
    <w:rsid w:val="00F56FE5"/>
    <w:rsid w:val="00F575AF"/>
    <w:rsid w:val="00F57925"/>
    <w:rsid w:val="00F57A83"/>
    <w:rsid w:val="00F604F4"/>
    <w:rsid w:val="00F605A1"/>
    <w:rsid w:val="00F60AFA"/>
    <w:rsid w:val="00F611CF"/>
    <w:rsid w:val="00F62588"/>
    <w:rsid w:val="00F627EB"/>
    <w:rsid w:val="00F629BF"/>
    <w:rsid w:val="00F62AB1"/>
    <w:rsid w:val="00F633D8"/>
    <w:rsid w:val="00F6431B"/>
    <w:rsid w:val="00F64B3B"/>
    <w:rsid w:val="00F64BF7"/>
    <w:rsid w:val="00F64C76"/>
    <w:rsid w:val="00F64CCC"/>
    <w:rsid w:val="00F64ED6"/>
    <w:rsid w:val="00F65403"/>
    <w:rsid w:val="00F65747"/>
    <w:rsid w:val="00F65AD5"/>
    <w:rsid w:val="00F65F15"/>
    <w:rsid w:val="00F660F7"/>
    <w:rsid w:val="00F6638A"/>
    <w:rsid w:val="00F66673"/>
    <w:rsid w:val="00F6692A"/>
    <w:rsid w:val="00F66E97"/>
    <w:rsid w:val="00F6754F"/>
    <w:rsid w:val="00F6755D"/>
    <w:rsid w:val="00F675B0"/>
    <w:rsid w:val="00F7076A"/>
    <w:rsid w:val="00F707C9"/>
    <w:rsid w:val="00F70ABC"/>
    <w:rsid w:val="00F70DE9"/>
    <w:rsid w:val="00F70E58"/>
    <w:rsid w:val="00F710FE"/>
    <w:rsid w:val="00F71BEA"/>
    <w:rsid w:val="00F73DA6"/>
    <w:rsid w:val="00F73E69"/>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C35"/>
    <w:rsid w:val="00F81E11"/>
    <w:rsid w:val="00F8260F"/>
    <w:rsid w:val="00F83228"/>
    <w:rsid w:val="00F834A7"/>
    <w:rsid w:val="00F847A0"/>
    <w:rsid w:val="00F85D19"/>
    <w:rsid w:val="00F860A3"/>
    <w:rsid w:val="00F864FC"/>
    <w:rsid w:val="00F86808"/>
    <w:rsid w:val="00F8760E"/>
    <w:rsid w:val="00F8773E"/>
    <w:rsid w:val="00F9082B"/>
    <w:rsid w:val="00F9142D"/>
    <w:rsid w:val="00F915A4"/>
    <w:rsid w:val="00F918AF"/>
    <w:rsid w:val="00F91EF0"/>
    <w:rsid w:val="00F92104"/>
    <w:rsid w:val="00F9227B"/>
    <w:rsid w:val="00F92C47"/>
    <w:rsid w:val="00F93676"/>
    <w:rsid w:val="00F93A3D"/>
    <w:rsid w:val="00F93C99"/>
    <w:rsid w:val="00F93DA5"/>
    <w:rsid w:val="00F93DCD"/>
    <w:rsid w:val="00F94009"/>
    <w:rsid w:val="00F9412A"/>
    <w:rsid w:val="00F94471"/>
    <w:rsid w:val="00F947C7"/>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5A4"/>
    <w:rsid w:val="00FA5C21"/>
    <w:rsid w:val="00FA5FCE"/>
    <w:rsid w:val="00FA6A6D"/>
    <w:rsid w:val="00FA6B30"/>
    <w:rsid w:val="00FA6C13"/>
    <w:rsid w:val="00FA761A"/>
    <w:rsid w:val="00FA786A"/>
    <w:rsid w:val="00FA7DA0"/>
    <w:rsid w:val="00FB0515"/>
    <w:rsid w:val="00FB0EE9"/>
    <w:rsid w:val="00FB0EFB"/>
    <w:rsid w:val="00FB0F07"/>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67D"/>
    <w:rsid w:val="00FB7718"/>
    <w:rsid w:val="00FB7F99"/>
    <w:rsid w:val="00FC02F4"/>
    <w:rsid w:val="00FC030A"/>
    <w:rsid w:val="00FC1D4C"/>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D12F4"/>
    <w:rsid w:val="00FD1AA4"/>
    <w:rsid w:val="00FD1BD4"/>
    <w:rsid w:val="00FD1EA8"/>
    <w:rsid w:val="00FD2DBC"/>
    <w:rsid w:val="00FD2FA7"/>
    <w:rsid w:val="00FD3B87"/>
    <w:rsid w:val="00FD3DF5"/>
    <w:rsid w:val="00FD4B79"/>
    <w:rsid w:val="00FD5465"/>
    <w:rsid w:val="00FD58EF"/>
    <w:rsid w:val="00FD5BC9"/>
    <w:rsid w:val="00FD620D"/>
    <w:rsid w:val="00FD64B8"/>
    <w:rsid w:val="00FD667B"/>
    <w:rsid w:val="00FD7165"/>
    <w:rsid w:val="00FE013B"/>
    <w:rsid w:val="00FE0207"/>
    <w:rsid w:val="00FE04A0"/>
    <w:rsid w:val="00FE1303"/>
    <w:rsid w:val="00FE1617"/>
    <w:rsid w:val="00FE1ABB"/>
    <w:rsid w:val="00FE22F0"/>
    <w:rsid w:val="00FE291B"/>
    <w:rsid w:val="00FE330C"/>
    <w:rsid w:val="00FE3B4E"/>
    <w:rsid w:val="00FE40C1"/>
    <w:rsid w:val="00FE410C"/>
    <w:rsid w:val="00FE546C"/>
    <w:rsid w:val="00FE54AE"/>
    <w:rsid w:val="00FE5671"/>
    <w:rsid w:val="00FE59BB"/>
    <w:rsid w:val="00FE5E25"/>
    <w:rsid w:val="00FE6AE8"/>
    <w:rsid w:val="00FE70D5"/>
    <w:rsid w:val="00FE7127"/>
    <w:rsid w:val="00FF041F"/>
    <w:rsid w:val="00FF0C67"/>
    <w:rsid w:val="00FF0E6A"/>
    <w:rsid w:val="00FF0F69"/>
    <w:rsid w:val="00FF1623"/>
    <w:rsid w:val="00FF21EF"/>
    <w:rsid w:val="00FF2A34"/>
    <w:rsid w:val="00FF3BF7"/>
    <w:rsid w:val="00FF4A4D"/>
    <w:rsid w:val="00FF5813"/>
    <w:rsid w:val="00FF5E54"/>
    <w:rsid w:val="00FF5E85"/>
    <w:rsid w:val="00FF6951"/>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Style,מ"/>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qFormat/>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26"/>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12">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2"/>
    <w:qFormat/>
    <w:rsid w:val="00DA6949"/>
    <w:pPr>
      <w:spacing w:before="120" w:after="240" w:line="240" w:lineRule="exact"/>
    </w:pPr>
    <w:rPr>
      <w:sz w:val="16"/>
      <w:szCs w:val="16"/>
    </w:rPr>
  </w:style>
  <w:style w:type="paragraph" w:customStyle="1" w:styleId="716">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7">
    <w:name w:val="71ג קוביה כחולה בתוך הזחה ראשונה"/>
    <w:basedOn w:val="716"/>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0"/>
    <w:qFormat/>
    <w:rsid w:val="00543F8A"/>
  </w:style>
  <w:style w:type="character" w:customStyle="1" w:styleId="71Char">
    <w:name w:val="71ג הזחה שנייה ריק Char"/>
    <w:basedOn w:val="a"/>
    <w:link w:val="713"/>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4"/>
    <w:qFormat/>
    <w:rsid w:val="00085B99"/>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6E4869"/>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E46D2F"/>
    <w:pPr>
      <w:keepNext/>
      <w:ind w:left="397"/>
    </w:pPr>
  </w:style>
  <w:style w:type="paragraph" w:customStyle="1" w:styleId="7113">
    <w:name w:val="71ג קוביה רצה"/>
    <w:basedOn w:val="717"/>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1">
    <w:name w:val="הפניה להערת שוליים1"/>
    <w:unhideWhenUsed/>
    <w:rsid w:val="002516DF"/>
    <w:rPr>
      <w:vertAlign w:val="superscript"/>
    </w:rPr>
  </w:style>
  <w:style w:type="paragraph" w:customStyle="1" w:styleId="112">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3">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3"/>
    <w:uiPriority w:val="99"/>
    <w:rsid w:val="002516DF"/>
    <w:rPr>
      <w:rFonts w:ascii="Tahoma" w:eastAsia="Calibri" w:hAnsi="Tahoma" w:cs="Tahoma"/>
      <w:sz w:val="18"/>
      <w:szCs w:val="18"/>
    </w:rPr>
  </w:style>
  <w:style w:type="paragraph" w:customStyle="1" w:styleId="114">
    <w:name w:val="גוף טקסט1"/>
    <w:basedOn w:val="Normal"/>
    <w:link w:val="115"/>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rsid w:val="002516DF"/>
  </w:style>
  <w:style w:type="character" w:customStyle="1" w:styleId="115">
    <w:name w:val="גוף טקסט תו1"/>
    <w:link w:val="114"/>
    <w:uiPriority w:val="99"/>
    <w:rsid w:val="002516DF"/>
    <w:rPr>
      <w:rFonts w:eastAsia="Times New Roman" w:cs="FrankRuehl"/>
      <w:sz w:val="22"/>
      <w:szCs w:val="22"/>
    </w:rPr>
  </w:style>
  <w:style w:type="character" w:customStyle="1" w:styleId="116">
    <w:name w:val="כותרת תחתונה תו1"/>
    <w:uiPriority w:val="99"/>
    <w:rsid w:val="002516DF"/>
    <w:rPr>
      <w:rFonts w:cs="David"/>
      <w:sz w:val="24"/>
      <w:szCs w:val="24"/>
    </w:rPr>
  </w:style>
  <w:style w:type="character" w:customStyle="1" w:styleId="117">
    <w:name w:val="טקסט הערת שוליים תו1"/>
    <w:aliases w:val="Char תו1,Sharp - Footnote Text1 Char תו,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9">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0">
    <w:name w:val="הפניה להערה1"/>
    <w:uiPriority w:val="99"/>
    <w:semiHidden/>
    <w:unhideWhenUsed/>
    <w:rsid w:val="002516DF"/>
    <w:rPr>
      <w:sz w:val="16"/>
      <w:szCs w:val="16"/>
    </w:rPr>
  </w:style>
  <w:style w:type="paragraph" w:customStyle="1" w:styleId="122">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2"/>
    <w:uiPriority w:val="99"/>
    <w:rsid w:val="002516DF"/>
    <w:rPr>
      <w:rFonts w:eastAsia="Calibri"/>
      <w:szCs w:val="20"/>
    </w:rPr>
  </w:style>
  <w:style w:type="paragraph" w:customStyle="1" w:styleId="123">
    <w:name w:val="נושא הערה1"/>
    <w:basedOn w:val="122"/>
    <w:next w:val="122"/>
    <w:link w:val="a14"/>
    <w:uiPriority w:val="99"/>
    <w:semiHidden/>
    <w:unhideWhenUsed/>
    <w:rsid w:val="002516DF"/>
    <w:rPr>
      <w:b/>
      <w:bCs/>
    </w:rPr>
  </w:style>
  <w:style w:type="character" w:customStyle="1" w:styleId="a14">
    <w:name w:val="נושא הערה תו"/>
    <w:link w:val="123"/>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24">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iPriority w:val="99"/>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5">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Char"/>
    <w:qFormat/>
    <w:rsid w:val="00D03020"/>
    <w:pPr>
      <w:keepNext/>
    </w:pPr>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4"/>
    <w:link w:val="7190"/>
    <w:rsid w:val="00D03020"/>
    <w:rPr>
      <w:rFonts w:ascii="Tahoma" w:hAnsi="Tahoma" w:cs="Tahoma"/>
      <w:color w:val="0D0D0D" w:themeColor="text1" w:themeTint="F2"/>
      <w:sz w:val="18"/>
      <w:szCs w:val="18"/>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1">
    <w:name w:val="Style2"/>
    <w:basedOn w:val="22021"/>
    <w:link w:val="Style2Char"/>
    <w:qFormat/>
    <w:rsid w:val="00D66C52"/>
    <w:rPr>
      <w:szCs w:val="32"/>
    </w:rPr>
  </w:style>
  <w:style w:type="paragraph" w:customStyle="1" w:styleId="214">
    <w:name w:val="סיכום תקציר 21"/>
    <w:basedOn w:val="Style21"/>
    <w:link w:val="21Char0"/>
    <w:qFormat/>
    <w:rsid w:val="00EC6229"/>
    <w:pPr>
      <w:spacing w:before="0" w:after="180" w:line="240" w:lineRule="atLeast"/>
    </w:pPr>
  </w:style>
  <w:style w:type="paragraph" w:customStyle="1" w:styleId="215">
    <w:name w:val="עיקרי המלצות הביקורת 21"/>
    <w:basedOn w:val="Style21"/>
    <w:link w:val="21Char1"/>
    <w:qFormat/>
    <w:rsid w:val="00935F94"/>
    <w:pPr>
      <w:spacing w:before="0" w:after="180" w:line="240" w:lineRule="atLeast"/>
    </w:pPr>
    <w:rPr>
      <w:color w:val="002E5F"/>
    </w:rPr>
  </w:style>
  <w:style w:type="character" w:customStyle="1" w:styleId="Style2Char">
    <w:name w:val="Style2 Char"/>
    <w:basedOn w:val="22021Char"/>
    <w:link w:val="Style21"/>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4"/>
    <w:rsid w:val="00EC6229"/>
    <w:rPr>
      <w:rFonts w:ascii="Tahoma" w:hAnsi="Tahoma" w:eastAsiaTheme="minorEastAsia" w:cs="Tahoma"/>
      <w:b/>
      <w:bCs/>
      <w:color w:val="00305F"/>
      <w:sz w:val="34"/>
      <w:szCs w:val="32"/>
    </w:rPr>
  </w:style>
  <w:style w:type="paragraph" w:customStyle="1" w:styleId="216">
    <w:name w:val="פעולות הביקורת 21"/>
    <w:basedOn w:val="Style21"/>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6"/>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1"/>
    <w:rsid w:val="009F4F93"/>
    <w:pPr>
      <w:spacing w:before="0" w:after="180" w:line="240" w:lineRule="atLeast"/>
    </w:pPr>
  </w:style>
  <w:style w:type="paragraph" w:customStyle="1" w:styleId="a26">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3">
    <w:name w:val="71ג כותרת סיכום"/>
    <w:basedOn w:val="100"/>
    <w:qFormat/>
    <w:rsid w:val="00131349"/>
    <w:pPr>
      <w:spacing w:after="180" w:line="260" w:lineRule="exact"/>
    </w:pPr>
    <w:rPr>
      <w:b/>
      <w:bCs/>
      <w:color w:val="00305F"/>
      <w:sz w:val="32"/>
      <w:szCs w:val="32"/>
    </w:rPr>
  </w:style>
  <w:style w:type="paragraph" w:customStyle="1" w:styleId="7124">
    <w:name w:val="71ג תמונת המצב העולה מן הביקורת"/>
    <w:basedOn w:val="216"/>
    <w:link w:val="71Char1"/>
    <w:qFormat/>
    <w:rsid w:val="00E4219A"/>
  </w:style>
  <w:style w:type="paragraph" w:customStyle="1" w:styleId="Style4">
    <w:name w:val="Style4"/>
    <w:basedOn w:val="216"/>
    <w:link w:val="Style4Char"/>
    <w:qFormat/>
    <w:rsid w:val="00AA2B4F"/>
  </w:style>
  <w:style w:type="character" w:customStyle="1" w:styleId="71Char1">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E2527D"/>
    <w:rPr>
      <w:rFonts w:ascii="Tahoma" w:hAnsi="Tahoma" w:cs="Tahoma"/>
      <w:b/>
      <w:bCs/>
      <w:color w:val="00305F"/>
      <w:sz w:val="40"/>
      <w:szCs w:val="34"/>
    </w:rPr>
  </w:style>
  <w:style w:type="paragraph" w:customStyle="1" w:styleId="Style5">
    <w:name w:val="Style5"/>
    <w:basedOn w:val="710"/>
    <w:link w:val="Style5Char"/>
    <w:qFormat/>
    <w:rsid w:val="00565F1B"/>
  </w:style>
  <w:style w:type="character" w:customStyle="1" w:styleId="7126">
    <w:name w:val="71ג הערות שוליים תו"/>
    <w:basedOn w:val="3"/>
    <w:link w:val="710"/>
    <w:rsid w:val="00E15299"/>
    <w:rPr>
      <w:rFonts w:ascii="Tahoma" w:hAnsi="Tahoma" w:cs="Tahoma"/>
      <w:color w:val="0D0D0D" w:themeColor="text1" w:themeTint="F2"/>
      <w:sz w:val="14"/>
      <w:szCs w:val="14"/>
    </w:rPr>
  </w:style>
  <w:style w:type="character" w:customStyle="1" w:styleId="Style5Char">
    <w:name w:val="Style5 Char"/>
    <w:basedOn w:val="7126"/>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line="260" w:lineRule="exact"/>
    </w:pPr>
  </w:style>
  <w:style w:type="character" w:customStyle="1" w:styleId="71Char2">
    <w:name w:val="71ג מקרא+הערות לתרשים/לוח/תמונה Char"/>
    <w:basedOn w:val="7126"/>
    <w:link w:val="715"/>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7">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7"/>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Char"/>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126"/>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7">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126">
    <w:name w:val="כותרת טקסט תו1"/>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a28"/>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28">
    <w:name w:val="ציטוט תו"/>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a29"/>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29">
    <w:name w:val="ציטוט חזק תו"/>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29"/>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29">
    <w:name w:val="גוף טקסט 2 תו"/>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34">
    <w:name w:val="גוף טקסט 3 תו"/>
    <w:basedOn w:val="DefaultParagraphFont"/>
    <w:link w:val="BodyText31"/>
    <w:semiHidden/>
    <w:rsid w:val="00A0272B"/>
    <w:rPr>
      <w:rFonts w:eastAsia="Times New Roman"/>
      <w:sz w:val="24"/>
    </w:rPr>
  </w:style>
  <w:style w:type="paragraph" w:styleId="BodyText31">
    <w:name w:val="Body Text 3"/>
    <w:basedOn w:val="Normal"/>
    <w:link w:val="34"/>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30">
    <w:name w:val="ממוספר"/>
    <w:basedOn w:val="Normal"/>
    <w:rsid w:val="00A0272B"/>
    <w:pPr>
      <w:numPr>
        <w:numId w:val="14"/>
      </w:numPr>
      <w:spacing w:after="240"/>
      <w:ind w:right="397"/>
    </w:pPr>
    <w:rPr>
      <w:rFonts w:eastAsia="Times New Roman" w:cs="FrankRuehl"/>
      <w:sz w:val="24"/>
      <w:lang w:eastAsia="he-IL"/>
    </w:rPr>
  </w:style>
  <w:style w:type="paragraph" w:customStyle="1" w:styleId="a31">
    <w:name w:val="טקסט מודגש"/>
    <w:basedOn w:val="Normal"/>
    <w:rsid w:val="00A0272B"/>
    <w:pPr>
      <w:spacing w:after="240"/>
    </w:pPr>
    <w:rPr>
      <w:rFonts w:eastAsia="Times New Roman"/>
      <w:b/>
      <w:bCs/>
      <w:sz w:val="22"/>
      <w:szCs w:val="22"/>
      <w:lang w:eastAsia="he-IL"/>
    </w:rPr>
  </w:style>
  <w:style w:type="paragraph" w:customStyle="1" w:styleId="127">
    <w:name w:val="ציטוט1"/>
    <w:basedOn w:val="Normal"/>
    <w:rsid w:val="00A0272B"/>
    <w:pPr>
      <w:spacing w:after="240" w:line="240" w:lineRule="auto"/>
      <w:ind w:left="851" w:right="851"/>
    </w:pPr>
    <w:rPr>
      <w:rFonts w:eastAsia="Times New Roman" w:cs="FrankRuehl"/>
      <w:sz w:val="24"/>
      <w:lang w:eastAsia="he-IL"/>
    </w:rPr>
  </w:style>
  <w:style w:type="character" w:customStyle="1" w:styleId="219">
    <w:name w:val="כניסה בגוף טקסט 2 תו"/>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219"/>
    <w:semiHidden/>
    <w:rsid w:val="00A0272B"/>
    <w:pPr>
      <w:spacing w:after="240" w:line="240" w:lineRule="auto"/>
      <w:ind w:left="540" w:hanging="540"/>
    </w:pPr>
    <w:rPr>
      <w:rFonts w:eastAsia="Times New Roman" w:cs="FrankRuehl"/>
      <w:sz w:val="24"/>
      <w:lang w:eastAsia="he-IL"/>
    </w:rPr>
  </w:style>
  <w:style w:type="character" w:customStyle="1" w:styleId="2110">
    <w:name w:val="כניסה בגוף טקסט 2 תו1"/>
    <w:basedOn w:val="DefaultParagraphFont"/>
    <w:uiPriority w:val="99"/>
    <w:semiHidden/>
    <w:rsid w:val="00A0272B"/>
  </w:style>
  <w:style w:type="character" w:customStyle="1" w:styleId="notes">
    <w:name w:val="notes"/>
    <w:rsid w:val="00A0272B"/>
  </w:style>
  <w:style w:type="character" w:customStyle="1" w:styleId="a32">
    <w:name w:val="טקסט הערות שוליים תו"/>
    <w:rsid w:val="00A0272B"/>
    <w:rPr>
      <w:lang w:val="en-US" w:eastAsia="en-US"/>
    </w:rPr>
  </w:style>
  <w:style w:type="character" w:customStyle="1" w:styleId="35">
    <w:name w:val="כניסה בגוף טקסט 3 תו"/>
    <w:basedOn w:val="DefaultParagraphFont"/>
    <w:link w:val="BodyTextIndent3"/>
    <w:semiHidden/>
    <w:rsid w:val="00A0272B"/>
    <w:rPr>
      <w:rFonts w:eastAsia="Times New Roman"/>
      <w:sz w:val="16"/>
      <w:szCs w:val="16"/>
    </w:rPr>
  </w:style>
  <w:style w:type="paragraph" w:styleId="BodyTextIndent3">
    <w:name w:val="Body Text Indent 3"/>
    <w:basedOn w:val="Normal"/>
    <w:link w:val="35"/>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20">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33">
    <w:name w:val="מפת מסמך תו"/>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a33"/>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8">
    <w:name w:val="מפת מסמך תו1"/>
    <w:basedOn w:val="DefaultParagraphFont"/>
    <w:uiPriority w:val="99"/>
    <w:semiHidden/>
    <w:rsid w:val="00A0272B"/>
    <w:rPr>
      <w:rFonts w:ascii="Helvetica" w:hAnsi="Helvetica"/>
      <w:sz w:val="26"/>
      <w:szCs w:val="26"/>
    </w:rPr>
  </w:style>
  <w:style w:type="paragraph" w:customStyle="1" w:styleId="a34">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35">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3"/>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24"/>
    <w:link w:val="7192"/>
    <w:qFormat/>
    <w:rsid w:val="00D03020"/>
    <w:rPr>
      <w:color w:val="0D0D0D" w:themeColor="text1" w:themeTint="F2"/>
      <w:sz w:val="18"/>
    </w:rPr>
  </w:style>
  <w:style w:type="character" w:customStyle="1" w:styleId="7192">
    <w:name w:val="71ג׳ טקסט רץ 9 תו"/>
    <w:basedOn w:val="Char4"/>
    <w:link w:val="7191"/>
    <w:rsid w:val="00D03020"/>
    <w:rPr>
      <w:rFonts w:ascii="Tahoma" w:hAnsi="Tahoma" w:cs="Tahoma"/>
      <w:color w:val="0D0D0D" w:themeColor="text1" w:themeTint="F2"/>
      <w:sz w:val="18"/>
      <w:szCs w:val="18"/>
    </w:rPr>
  </w:style>
  <w:style w:type="paragraph" w:customStyle="1" w:styleId="a36">
    <w:name w:val="כותרת לבנה בתוך תבנית אדומה בתקציר"/>
    <w:basedOn w:val="Normal"/>
    <w:link w:val="Char6"/>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8">
    <w:name w:val="71ג כותרת לבנה בתוך תבנית אדומה בתקציר"/>
    <w:basedOn w:val="a36"/>
    <w:link w:val="71Char5"/>
    <w:qFormat/>
    <w:rsid w:val="00535E23"/>
  </w:style>
  <w:style w:type="character" w:customStyle="1" w:styleId="Char6">
    <w:name w:val="כותרת לבנה בתוך תבנית אדומה בתקציר Char"/>
    <w:basedOn w:val="DefaultParagraphFont"/>
    <w:link w:val="a36"/>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6"/>
    <w:link w:val="7128"/>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9">
    <w:name w:val="71ג היפרלינק"/>
    <w:basedOn w:val="710"/>
    <w:link w:val="71Char6"/>
    <w:qFormat/>
    <w:rsid w:val="00535E23"/>
    <w:pPr>
      <w:bidi w:val="0"/>
    </w:pPr>
    <w:rPr>
      <w:color w:val="0000FF"/>
      <w:u w:val="single"/>
    </w:rPr>
  </w:style>
  <w:style w:type="character" w:customStyle="1" w:styleId="71Char6">
    <w:name w:val="71ג היפרלינק Char"/>
    <w:basedOn w:val="7126"/>
    <w:link w:val="7129"/>
    <w:rsid w:val="00535E23"/>
    <w:rPr>
      <w:rFonts w:ascii="Tahoma" w:hAnsi="Tahoma" w:cs="Tahoma"/>
      <w:color w:val="0000FF"/>
      <w:sz w:val="14"/>
      <w:szCs w:val="14"/>
      <w:u w:val="single"/>
    </w:rPr>
  </w:style>
  <w:style w:type="paragraph" w:customStyle="1" w:styleId="7131">
    <w:name w:val="71ג קוביה כחולה עם מספר מוזח"/>
    <w:basedOn w:val="712"/>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a2"/>
    <w:link w:val="712"/>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31"/>
    <w:rsid w:val="006E4869"/>
    <w:rPr>
      <w:rFonts w:ascii="Tahoma" w:hAnsi="Tahoma" w:cs="Tahoma"/>
      <w:color w:val="0D0D0D" w:themeColor="text1" w:themeTint="F2"/>
      <w:sz w:val="18"/>
      <w:szCs w:val="18"/>
      <w:shd w:val="clear" w:color="auto" w:fill="CEEAF6"/>
    </w:rPr>
  </w:style>
  <w:style w:type="paragraph" w:customStyle="1" w:styleId="7132">
    <w:name w:val="71ג כותרת טקסט רץ מודגשת"/>
    <w:basedOn w:val="7191"/>
    <w:link w:val="71Char9"/>
    <w:qFormat/>
    <w:rsid w:val="00535E23"/>
    <w:rPr>
      <w:b/>
      <w:bCs/>
    </w:rPr>
  </w:style>
  <w:style w:type="paragraph" w:customStyle="1" w:styleId="7170">
    <w:name w:val="71ג כותרת 7 טקסט מודגש"/>
    <w:basedOn w:val="7132"/>
    <w:link w:val="717Char"/>
    <w:qFormat/>
    <w:rsid w:val="00535E23"/>
    <w:pPr>
      <w:bidi w:val="0"/>
      <w:jc w:val="right"/>
    </w:pPr>
  </w:style>
  <w:style w:type="character" w:customStyle="1" w:styleId="71Char9">
    <w:name w:val="71ג כותרת טקסט רץ מודגשת Char"/>
    <w:basedOn w:val="7192"/>
    <w:link w:val="7132"/>
    <w:rsid w:val="00535E23"/>
    <w:rPr>
      <w:rFonts w:ascii="Tahoma" w:hAnsi="Tahoma" w:cs="Tahoma"/>
      <w:b/>
      <w:bCs/>
      <w:color w:val="0D0D0D" w:themeColor="text1" w:themeTint="F2"/>
      <w:sz w:val="18"/>
      <w:szCs w:val="18"/>
    </w:rPr>
  </w:style>
  <w:style w:type="paragraph" w:customStyle="1" w:styleId="7171">
    <w:name w:val="71ג כותרת 7 בתוך טקסט"/>
    <w:basedOn w:val="712"/>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37">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29">
    <w:name w:val="סגנון1"/>
    <w:basedOn w:val="Caption"/>
    <w:qFormat/>
    <w:rsid w:val="00535E23"/>
    <w:pPr>
      <w:jc w:val="center"/>
    </w:pPr>
    <w:rPr>
      <w:b/>
      <w:bCs/>
      <w:iCs w:val="0"/>
      <w:color w:val="000000" w:themeColor="text1"/>
      <w:sz w:val="24"/>
      <w:szCs w:val="24"/>
    </w:rPr>
  </w:style>
  <w:style w:type="paragraph" w:customStyle="1" w:styleId="221">
    <w:name w:val="סגנון2"/>
    <w:basedOn w:val="Caption"/>
    <w:autoRedefine/>
    <w:qFormat/>
    <w:rsid w:val="00535E23"/>
    <w:pPr>
      <w:jc w:val="center"/>
    </w:pPr>
    <w:rPr>
      <w:b/>
      <w:bCs/>
      <w:iCs w:val="0"/>
      <w:color w:val="000000" w:themeColor="text1"/>
      <w:sz w:val="24"/>
      <w:szCs w:val="24"/>
    </w:rPr>
  </w:style>
  <w:style w:type="paragraph" w:customStyle="1" w:styleId="36">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38">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3">
    <w:name w:val="71ג מקרא+הערות לתרשים/לוח/תמונה כוכבית"/>
    <w:basedOn w:val="715"/>
    <w:qFormat/>
    <w:rsid w:val="00535E23"/>
    <w:pPr>
      <w:framePr w:wrap="around" w:vAnchor="text" w:hAnchor="text" w:y="1"/>
      <w:spacing w:after="180" w:line="260" w:lineRule="exact"/>
    </w:pPr>
  </w:style>
  <w:style w:type="paragraph" w:customStyle="1" w:styleId="a39">
    <w:name w:val="הערות לתרשימים"/>
    <w:basedOn w:val="715"/>
    <w:next w:val="710"/>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40">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50">
    <w:name w:val="סגנון5"/>
    <w:basedOn w:val="716"/>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1"/>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22">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41">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42">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30">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2"/>
    <w:qFormat/>
    <w:rsid w:val="00770615"/>
    <w:pPr>
      <w:numPr>
        <w:numId w:val="0"/>
      </w:numPr>
      <w:ind w:left="924" w:hanging="357"/>
      <w:contextualSpacing w:val="0"/>
    </w:pPr>
    <w:rPr>
      <w:rFonts w:eastAsiaTheme="majorEastAsia"/>
    </w:rPr>
  </w:style>
  <w:style w:type="paragraph" w:customStyle="1" w:styleId="80">
    <w:name w:val="סגנון8"/>
    <w:basedOn w:val="7122"/>
    <w:qFormat/>
    <w:rsid w:val="00770615"/>
    <w:pPr>
      <w:numPr>
        <w:numId w:val="0"/>
      </w:numPr>
      <w:ind w:left="924" w:hanging="357"/>
      <w:contextualSpacing w:val="0"/>
    </w:pPr>
    <w:rPr>
      <w:rFonts w:eastAsiaTheme="majorEastAsia"/>
    </w:rPr>
  </w:style>
  <w:style w:type="paragraph" w:customStyle="1" w:styleId="63">
    <w:name w:val="כותרת 6 בתוך מיספור"/>
    <w:basedOn w:val="7122"/>
    <w:qFormat/>
    <w:rsid w:val="00770615"/>
    <w:pPr>
      <w:numPr>
        <w:numId w:val="16"/>
      </w:numPr>
      <w:ind w:left="0" w:firstLine="0"/>
      <w:contextualSpacing w:val="0"/>
      <w:jc w:val="left"/>
      <w:outlineLvl w:val="4"/>
    </w:pPr>
    <w:rPr>
      <w:b/>
      <w:color w:val="000000" w:themeColor="text1"/>
      <w:sz w:val="20"/>
      <w:szCs w:val="20"/>
    </w:rPr>
  </w:style>
  <w:style w:type="paragraph" w:customStyle="1" w:styleId="a43">
    <w:name w:val="הערת שוליים באנגלית"/>
    <w:basedOn w:val="710"/>
    <w:qFormat/>
    <w:rsid w:val="00F013B5"/>
    <w:pPr>
      <w:bidi w:val="0"/>
    </w:pPr>
  </w:style>
  <w:style w:type="paragraph" w:customStyle="1" w:styleId="7193">
    <w:name w:val="71ג טקסט רץ 9 ערבית"/>
    <w:basedOn w:val="Normal"/>
    <w:link w:val="7194"/>
    <w:qFormat/>
    <w:rsid w:val="002567BE"/>
    <w:pPr>
      <w:keepNext/>
      <w:spacing w:after="180" w:line="276" w:lineRule="auto"/>
    </w:pPr>
    <w:rPr>
      <w:rFonts w:ascii="Tahoma" w:hAnsi="Tahoma" w:cs="Tahoma"/>
      <w:color w:val="0D0D0D" w:themeColor="text1" w:themeTint="F2"/>
      <w:sz w:val="18"/>
      <w:szCs w:val="18"/>
    </w:rPr>
  </w:style>
  <w:style w:type="character" w:customStyle="1" w:styleId="7194">
    <w:name w:val="71ג טקסט רץ 9 ערבית תו"/>
    <w:basedOn w:val="DefaultParagraphFont"/>
    <w:link w:val="7193"/>
    <w:rsid w:val="002567BE"/>
    <w:rPr>
      <w:rFonts w:ascii="Tahoma" w:hAnsi="Tahoma" w:cs="Tahoma"/>
      <w:color w:val="0D0D0D" w:themeColor="text1" w:themeTint="F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hyperlink" Target="http://www.mevaker.gov.il" TargetMode="Externa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header" Target="header6.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header" Target="header7.xml" /><Relationship Id="rId24" Type="http://schemas.openxmlformats.org/officeDocument/2006/relationships/header" Target="header8.xml" /><Relationship Id="rId25" Type="http://schemas.openxmlformats.org/officeDocument/2006/relationships/footer" Target="footer4.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2.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header7.xml.rels><?xml version="1.0" encoding="utf-8" standalone="yes"?><Relationships xmlns="http://schemas.openxmlformats.org/package/2006/relationships"><Relationship Id="rId1" Type="http://schemas.openxmlformats.org/officeDocument/2006/relationships/image" Target="media/image5.jpeg" /></Relationships>
</file>

<file path=word/_rels/numbering.xml.rels><?xml version="1.0" encoding="utf-8" standalone="yes"?><Relationships xmlns="http://schemas.openxmlformats.org/package/2006/relationships"><Relationship Id="rId1" Type="http://schemas.openxmlformats.org/officeDocument/2006/relationships/image" Target="media/image6.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2.xml><?xml version="1.0" encoding="utf-8"?>
<ds:datastoreItem xmlns:ds="http://schemas.openxmlformats.org/officeDocument/2006/customXml" ds:itemID="{8D584867-DBD9-4DB0-AD3C-14FD827E6F23}"/>
</file>

<file path=customXml/itemProps3.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4.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3</TotalTime>
  <Pages>17</Pages>
  <Words>4053</Words>
  <Characters>19255</Characters>
  <Application>Microsoft Office Word</Application>
  <DocSecurity>0</DocSecurity>
  <Lines>663</Lines>
  <Paragraphs>280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סטודיו אי.אר.</cp:lastModifiedBy>
  <cp:revision>4</cp:revision>
  <cp:lastPrinted>2024-11-14T13:19:00Z</cp:lastPrinted>
  <dcterms:created xsi:type="dcterms:W3CDTF">2024-11-14T13:20:00Z</dcterms:created>
  <dcterms:modified xsi:type="dcterms:W3CDTF">2024-11-14T13:22:00Z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