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580C369B">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3063216</wp:posOffset>
                </wp:positionH>
                <wp:positionV relativeFrom="paragraph">
                  <wp:posOffset>263193</wp:posOffset>
                </wp:positionV>
                <wp:extent cx="0" cy="5383850"/>
                <wp:effectExtent l="25400" t="0" r="25400" b="2667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53838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2pt,20.7pt" to="241.2pt,444.65pt" strokecolor="white" strokeweight="4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-21590</wp:posOffset>
                </wp:positionH>
                <wp:positionV relativeFrom="paragraph">
                  <wp:posOffset>339725</wp:posOffset>
                </wp:positionV>
                <wp:extent cx="4490085" cy="4639945"/>
                <wp:effectExtent l="0" t="0" r="5715" b="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90085" cy="4639945"/>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6C9CC2B5">
                            <w:pPr>
                              <w:pStyle w:val="a33"/>
                              <w:bidi/>
                              <w:rPr>
                                <w:rtl/>
                              </w:rPr>
                            </w:pPr>
                            <w:r w:rsidRPr="00574E12">
                              <w:rPr>
                                <w:rtl/>
                              </w:rPr>
                              <w:t xml:space="preserve">דוח מבקר המדינה - סייבר ומערכות מידע | </w:t>
                            </w:r>
                            <w:r>
                              <w:rPr>
                                <w:rtl/>
                              </w:rPr>
                              <w:br/>
                            </w:r>
                            <w:r w:rsidRPr="00574E12">
                              <w:rPr>
                                <w:rtl/>
                              </w:rPr>
                              <w:t xml:space="preserve">חשוון </w:t>
                            </w:r>
                            <w:r w:rsidRPr="00574E12">
                              <w:rPr>
                                <w:rtl/>
                              </w:rPr>
                              <w:t>התשפ"ד</w:t>
                            </w:r>
                            <w:r w:rsidRPr="00574E12">
                              <w:rPr>
                                <w:rtl/>
                              </w:rPr>
                              <w:t xml:space="preserve"> | נובמבר </w:t>
                            </w:r>
                            <w:r>
                              <w:rPr>
                                <w:rFonts w:hint="cs"/>
                                <w:rtl/>
                              </w:rPr>
                              <w:t>2024</w:t>
                            </w:r>
                            <w:r w:rsidRPr="004532DC" w:rsidR="004532DC">
                              <w:rPr>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76AFDFFB">
                            <w:pPr>
                              <w:pStyle w:val="-1"/>
                              <w:rPr>
                                <w:rtl/>
                              </w:rPr>
                            </w:pPr>
                            <w:r w:rsidRPr="003316D9">
                              <w:rPr>
                                <w:rtl/>
                              </w:rPr>
                              <w:t>תעשיות ביטחוניות ממשלתיות</w:t>
                            </w:r>
                            <w:r w:rsidRPr="003316D9">
                              <w:rPr>
                                <w:rFonts w:hint="cs"/>
                                <w:rtl/>
                              </w:rPr>
                              <w:t xml:space="preserve"> </w:t>
                            </w:r>
                          </w:p>
                          <w:p w:rsidR="00C30482" w:rsidRPr="000F5023" w:rsidP="00574E12" w14:textId="17796599">
                            <w:pPr>
                              <w:pStyle w:val="a32"/>
                              <w:bidi/>
                              <w:spacing w:before="240"/>
                              <w:rPr>
                                <w:rtl/>
                              </w:rPr>
                            </w:pPr>
                            <w:r w:rsidRPr="00676650">
                              <w:rPr>
                                <w:rtl/>
                              </w:rPr>
                              <w:t xml:space="preserve">הגנה בתחום הסייבר: היבטי אסדרה והגנה על המידע ומערכות המחשוב ברפאל מערכות לחימה מתקדמות בע"מ </w:t>
                            </w:r>
                            <w:r w:rsidR="00D73746">
                              <w:rPr>
                                <w:rFonts w:hint="cs"/>
                                <w:rtl/>
                              </w:rPr>
                              <w:t xml:space="preserve"> טקסט</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alt="&quot;&quot;" style="width:353.55pt;height:365.35pt;margin-top:26.75pt;margin-left:-1.7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6C9CC2B5">
                      <w:pPr>
                        <w:pStyle w:val="a33"/>
                        <w:bidi/>
                        <w:rPr>
                          <w:rtl/>
                        </w:rPr>
                      </w:pPr>
                      <w:r w:rsidRPr="00574E12">
                        <w:rPr>
                          <w:rtl/>
                        </w:rPr>
                        <w:t xml:space="preserve">דוח מבקר המדינה - סייבר ומערכות מידע | </w:t>
                      </w:r>
                      <w:r>
                        <w:rPr>
                          <w:rtl/>
                        </w:rPr>
                        <w:br/>
                      </w:r>
                      <w:r w:rsidRPr="00574E12">
                        <w:rPr>
                          <w:rtl/>
                        </w:rPr>
                        <w:t xml:space="preserve">חשוון </w:t>
                      </w:r>
                      <w:r w:rsidRPr="00574E12">
                        <w:rPr>
                          <w:rtl/>
                        </w:rPr>
                        <w:t>התשפ"ד</w:t>
                      </w:r>
                      <w:r w:rsidRPr="00574E12">
                        <w:rPr>
                          <w:rtl/>
                        </w:rPr>
                        <w:t xml:space="preserve"> | נובמבר </w:t>
                      </w:r>
                      <w:r>
                        <w:rPr>
                          <w:rFonts w:hint="cs"/>
                          <w:rtl/>
                        </w:rPr>
                        <w:t>2024</w:t>
                      </w:r>
                      <w:r w:rsidRPr="004532DC" w:rsidR="004532DC">
                        <w:rPr>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76AFDFFB">
                      <w:pPr>
                        <w:pStyle w:val="-1"/>
                        <w:rPr>
                          <w:rtl/>
                        </w:rPr>
                      </w:pPr>
                      <w:r w:rsidRPr="003316D9">
                        <w:rPr>
                          <w:rtl/>
                        </w:rPr>
                        <w:t>תעשיות ביטחוניות ממשלתיות</w:t>
                      </w:r>
                      <w:r w:rsidRPr="003316D9">
                        <w:rPr>
                          <w:rFonts w:hint="cs"/>
                          <w:rtl/>
                        </w:rPr>
                        <w:t xml:space="preserve"> </w:t>
                      </w:r>
                    </w:p>
                    <w:p w:rsidR="00C30482" w:rsidRPr="000F5023" w:rsidP="00574E12" w14:paraId="5BE5E625" w14:textId="17796599">
                      <w:pPr>
                        <w:pStyle w:val="a32"/>
                        <w:bidi/>
                        <w:spacing w:before="240"/>
                        <w:rPr>
                          <w:rtl/>
                        </w:rPr>
                      </w:pPr>
                      <w:r w:rsidRPr="00676650">
                        <w:rPr>
                          <w:rtl/>
                        </w:rPr>
                        <w:t xml:space="preserve">הגנה בתחום הסייבר: היבטי אסדרה והגנה על המידע ומערכות המחשוב ברפאל מערכות לחימה מתקדמות בע"מ </w:t>
                      </w:r>
                      <w:r w:rsidR="00D73746">
                        <w:rPr>
                          <w:rFonts w:hint="cs"/>
                          <w:rtl/>
                        </w:rPr>
                        <w:t xml:space="preserve"> טקסט</w:t>
                      </w:r>
                    </w:p>
                  </w:txbxContent>
                </v:textbox>
                <w10:wrap type="square"/>
              </v:shape>
            </w:pict>
          </mc:Fallback>
        </mc:AlternateContent>
      </w:r>
      <w:r w:rsidR="00574E12">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318135</wp:posOffset>
                </wp:positionH>
                <wp:positionV relativeFrom="paragraph">
                  <wp:posOffset>2099487</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9504" from="25.05pt,165.3pt" to="231.5pt,165.3pt" strokecolor="white" strokeweight="1.5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2F263FC0">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6710B91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95104" behindDoc="0" locked="0" layoutInCell="1" allowOverlap="1">
                <wp:simplePos x="0" y="0"/>
                <wp:positionH relativeFrom="column">
                  <wp:posOffset>3907353</wp:posOffset>
                </wp:positionH>
                <wp:positionV relativeFrom="paragraph">
                  <wp:posOffset>6663128</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4.65pt;margin-left:307.65pt;flip:y;mso-height-percent:0;mso-height-relative:margin;mso-width-percent:0;mso-width-relative:margin;mso-wrap-distance-bottom:0;mso-wrap-distance-left:9pt;mso-wrap-distance-right:9pt;mso-wrap-distance-top:0;mso-wrap-style:square;position:absolute;visibility:visible;v-text-anchor:middle;z-index:251696128"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6135C69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P="00FE3A0B" w14:paraId="4ED3AA37" w14:textId="5F830BE7">
      <w:pPr>
        <w:pStyle w:val="7329"/>
        <w:spacing w:after="720"/>
        <w:rPr>
          <w:rtl/>
        </w:rPr>
      </w:pPr>
      <w:r w:rsidRPr="00802F2E">
        <w:rPr>
          <w:noProof/>
          <w:rtl/>
        </w:rPr>
        <mc:AlternateContent>
          <mc:Choice Requires="wps">
            <w:drawing>
              <wp:anchor distT="0" distB="0" distL="114300" distR="114300" simplePos="0" relativeHeight="251674624" behindDoc="0" locked="0" layoutInCell="1" allowOverlap="1">
                <wp:simplePos x="0" y="0"/>
                <wp:positionH relativeFrom="column">
                  <wp:posOffset>-662940</wp:posOffset>
                </wp:positionH>
                <wp:positionV relativeFrom="paragraph">
                  <wp:posOffset>181610</wp:posOffset>
                </wp:positionV>
                <wp:extent cx="187960" cy="6722110"/>
                <wp:effectExtent l="0" t="0" r="2540" b="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87960" cy="672211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alt="&quot;&quot;" style="width:14.8pt;height:529.3pt;margin-top:14.3pt;margin-left:-52.2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802F2E">
        <w:rPr>
          <w:noProof/>
          <w:rtl/>
        </w:rPr>
        <w:drawing>
          <wp:anchor distT="0" distB="0" distL="114300" distR="114300" simplePos="0" relativeHeight="251678720" behindDoc="0" locked="0" layoutInCell="1" allowOverlap="1">
            <wp:simplePos x="0" y="0"/>
            <wp:positionH relativeFrom="column">
              <wp:posOffset>3315970</wp:posOffset>
            </wp:positionH>
            <wp:positionV relativeFrom="paragraph">
              <wp:posOffset>1106805</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374CF0" w:rsidR="00374CF0">
        <w:rPr>
          <w:noProof/>
          <w:rtl/>
        </w:rPr>
        <w:t>הגנה בתחום הסייבר: היבטי אסדרה והגנה על המידע ומערכות המחשוב ברפאל מערכות לחימה מתקדמות בע"מ</w:t>
      </w:r>
      <w:r w:rsidRPr="008A7100" w:rsidR="008A7100">
        <w:rPr>
          <w:noProof/>
          <w:rtl/>
        </w:rPr>
        <w:t xml:space="preserve"> </w:t>
      </w:r>
    </w:p>
    <w:p w:rsidR="00374CF0" w:rsidRPr="0058289F" w:rsidP="00374CF0" w14:paraId="6C9EA0D6" w14:textId="77777777">
      <w:pPr>
        <w:pStyle w:val="7392"/>
        <w:spacing w:before="840"/>
        <w:rPr>
          <w:rtl/>
        </w:rPr>
      </w:pPr>
      <w:r w:rsidRPr="0058289F">
        <w:rPr>
          <w:rtl/>
        </w:rPr>
        <w:t>בהחלטת הממשלה מאוגוסט 2011</w:t>
      </w:r>
      <w:r>
        <w:rPr>
          <w:vertAlign w:val="superscript"/>
          <w:rtl/>
        </w:rPr>
        <w:footnoteReference w:id="2"/>
      </w:r>
      <w:r w:rsidRPr="0058289F">
        <w:rPr>
          <w:rtl/>
        </w:rPr>
        <w:t xml:space="preserve"> נקבע כי מרחב הסייבר האזרחי הישראלי כולל את כלל הגורמים הממלכתיים והפרטיים במדינת ישראל, למעט הגופים המיוחדים</w:t>
      </w:r>
      <w:r>
        <w:rPr>
          <w:vertAlign w:val="superscript"/>
          <w:rtl/>
        </w:rPr>
        <w:footnoteReference w:id="3"/>
      </w:r>
      <w:r w:rsidRPr="0058289F">
        <w:rPr>
          <w:rtl/>
        </w:rPr>
        <w:t>. דהיינו, מרחב הסייבר הישראלי כולל את המרחב האזרחי, הממשלתי והביטחוני. הפעילות הגוברת במרחב הרשתי מאפשרת חדשנות טכנולוגית ופיתוחים לאדם ולסביבתו. ואולם לצד היתרונות שמאפשרות מערכות ממוחשבות במרחב הרשתי, הן יצרו גם איום חדש ההולך ומתעצם: איום הסייבר. אירוע סייבר הוא התרחשות אשר מעידה על פגיעה אפשרית בפעילותה התקינה של מערכת מחשוב. רפאל מערכות לחימה מתקדמות בע"מ (רפאל) היא מרכיב משמעותי בבניית עוצמתה הצבאית וחוסנה של המדינה. החברה כפופה בין היתר להוראות חוק החברות הממשלתיות, התשל"ה-1975, והחוק להסדרת הבטחון בגופים ציבוריים, התשנ"ח-1998 (החוק להסדרת הביטחון). הממונה על הביטחון במערכת הביטחון (</w:t>
      </w:r>
      <w:r w:rsidRPr="0058289F">
        <w:rPr>
          <w:rtl/>
        </w:rPr>
        <w:t>מלמ"ב</w:t>
      </w:r>
      <w:r w:rsidRPr="0058289F">
        <w:rPr>
          <w:rtl/>
        </w:rPr>
        <w:t>) מנחה את מפעלי מערכת הביטחון ומפעלים המייצרים מוצרים עבור מערכת הביטחון</w:t>
      </w:r>
      <w:r>
        <w:rPr>
          <w:vertAlign w:val="superscript"/>
          <w:rtl/>
        </w:rPr>
        <w:footnoteReference w:id="4"/>
      </w:r>
      <w:r w:rsidRPr="005B42FA">
        <w:rPr>
          <w:rtl/>
        </w:rPr>
        <w:t>.</w:t>
      </w:r>
      <w:r w:rsidRPr="0058289F">
        <w:rPr>
          <w:rtl/>
        </w:rPr>
        <w:t xml:space="preserve"> רשות החברות הממשלתיות מפיצה חוזרים לחברות הממשלתיות ולחברות בנות ממשלתיות בנושאים שונים בהתאם לסמכותה בחוק החברות הממשלתיות, התשל"ה-1975, ובכלל זה לגבי ניהול הסיכונים התאגידי. </w:t>
      </w:r>
    </w:p>
    <w:p w:rsidR="00374CF0" w:rsidRPr="0058289F" w:rsidP="00374CF0" w14:paraId="1C8D3026" w14:textId="77777777">
      <w:pPr>
        <w:pStyle w:val="7392"/>
        <w:rPr>
          <w:rtl/>
        </w:rPr>
      </w:pPr>
      <w:r w:rsidRPr="0058289F">
        <w:rPr>
          <w:rtl/>
        </w:rPr>
        <w:t>בשנת 2022 דווחו למערך הסייבר הלאומי (</w:t>
      </w:r>
      <w:r w:rsidRPr="0058289F">
        <w:rPr>
          <w:rtl/>
        </w:rPr>
        <w:t>מס"ל</w:t>
      </w:r>
      <w:r w:rsidRPr="0058289F">
        <w:rPr>
          <w:rtl/>
        </w:rPr>
        <w:t xml:space="preserve">) על ידי כלל הגורמים במדינה 9,108 אירועי סייבר. כ-31% מהם נבעו ממתקפות </w:t>
      </w:r>
      <w:r w:rsidRPr="0058289F">
        <w:rPr>
          <w:rtl/>
        </w:rPr>
        <w:t>דיוג</w:t>
      </w:r>
      <w:r>
        <w:rPr>
          <w:vertAlign w:val="superscript"/>
          <w:rtl/>
        </w:rPr>
        <w:footnoteReference w:id="5"/>
      </w:r>
      <w:r w:rsidRPr="0058289F">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7"/>
        <w:gridCol w:w="376"/>
        <w:gridCol w:w="2047"/>
        <w:gridCol w:w="376"/>
        <w:gridCol w:w="2274"/>
      </w:tblGrid>
      <w:tr w14:paraId="1BD5A20C" w14:textId="77777777" w:rsidTr="00374CF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58" w:type="pct"/>
            <w:tcBorders>
              <w:bottom w:val="single" w:sz="12" w:space="0" w:color="000000" w:themeColor="text1"/>
            </w:tcBorders>
            <w:vAlign w:val="bottom"/>
          </w:tcPr>
          <w:p w:rsidR="00374CF0" w:rsidRPr="00411396" w:rsidP="00C86C11" w14:paraId="500D3B50" w14:textId="53FAAC5A">
            <w:pPr>
              <w:spacing w:after="60" w:line="240" w:lineRule="auto"/>
              <w:jc w:val="left"/>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10%</w:t>
            </w:r>
          </w:p>
        </w:tc>
        <w:tc>
          <w:tcPr>
            <w:tcW w:w="255" w:type="pct"/>
            <w:vAlign w:val="bottom"/>
          </w:tcPr>
          <w:p w:rsidR="00374CF0" w:rsidRPr="00E52143" w:rsidP="00C86C11"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389" w:type="pct"/>
            <w:tcBorders>
              <w:bottom w:val="single" w:sz="12" w:space="0" w:color="000000" w:themeColor="text1"/>
            </w:tcBorders>
            <w:vAlign w:val="bottom"/>
          </w:tcPr>
          <w:p w:rsidR="00374CF0" w:rsidRPr="008D750B" w:rsidP="00C86C11" w14:paraId="48896DF7" w14:textId="583FBC72">
            <w:pPr>
              <w:pStyle w:val="2021"/>
              <w:spacing w:before="0" w:after="60"/>
              <w:rPr>
                <w:spacing w:val="-10"/>
                <w:rtl/>
              </w:rPr>
            </w:pPr>
            <w:r>
              <w:rPr>
                <w:rFonts w:hint="cs"/>
                <w:spacing w:val="-10"/>
                <w:rtl/>
              </w:rPr>
              <w:t xml:space="preserve">12 </w:t>
            </w:r>
            <w:r w:rsidRPr="00374CF0">
              <w:rPr>
                <w:rFonts w:hint="cs"/>
                <w:spacing w:val="-10"/>
                <w:sz w:val="28"/>
                <w:szCs w:val="28"/>
                <w:rtl/>
              </w:rPr>
              <w:t>שנים</w:t>
            </w:r>
          </w:p>
        </w:tc>
        <w:tc>
          <w:tcPr>
            <w:tcW w:w="255" w:type="pct"/>
            <w:vAlign w:val="bottom"/>
          </w:tcPr>
          <w:p w:rsidR="00374CF0" w:rsidP="00C86C11" w14:paraId="5B4C8A80" w14:textId="77777777">
            <w:pPr>
              <w:spacing w:after="60" w:line="240" w:lineRule="auto"/>
              <w:jc w:val="left"/>
              <w:rPr>
                <w:rtl/>
              </w:rPr>
            </w:pPr>
          </w:p>
        </w:tc>
        <w:tc>
          <w:tcPr>
            <w:tcW w:w="1543" w:type="pct"/>
            <w:tcBorders>
              <w:bottom w:val="single" w:sz="12" w:space="0" w:color="000000" w:themeColor="text1"/>
            </w:tcBorders>
            <w:vAlign w:val="bottom"/>
          </w:tcPr>
          <w:p w:rsidR="00374CF0" w:rsidRPr="0062456C" w:rsidP="00C86C11" w14:paraId="226A2E50" w14:textId="7FF365F2">
            <w:pPr>
              <w:spacing w:after="60" w:line="192" w:lineRule="auto"/>
              <w:jc w:val="left"/>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31%</w:t>
            </w:r>
          </w:p>
        </w:tc>
      </w:tr>
      <w:tr w14:paraId="54154FA5" w14:textId="77777777" w:rsidTr="00374CF0">
        <w:tblPrEx>
          <w:tblW w:w="5000" w:type="pct"/>
          <w:tblLook w:val="04A0"/>
        </w:tblPrEx>
        <w:tc>
          <w:tcPr>
            <w:tcW w:w="1558" w:type="pct"/>
            <w:tcBorders>
              <w:top w:val="single" w:sz="12" w:space="0" w:color="000000" w:themeColor="text1"/>
            </w:tcBorders>
          </w:tcPr>
          <w:p w:rsidR="00374CF0" w:rsidRPr="004562F8" w:rsidP="00374CF0" w14:paraId="6DB67748" w14:textId="07BC1F3A">
            <w:pPr>
              <w:pStyle w:val="732021"/>
              <w:spacing w:before="0" w:after="0" w:line="240" w:lineRule="auto"/>
              <w:rPr>
                <w:rtl/>
              </w:rPr>
            </w:pPr>
            <w:r w:rsidRPr="0058289F">
              <w:rPr>
                <w:rtl/>
              </w:rPr>
              <w:t xml:space="preserve">בשנת 2022: התקציב של מחלקת אבטחת טכנולוגיות והגנה </w:t>
            </w:r>
            <w:r w:rsidRPr="0058289F">
              <w:rPr>
                <w:rFonts w:hint="cs"/>
                <w:rtl/>
              </w:rPr>
              <w:t>ב</w:t>
            </w:r>
            <w:r w:rsidRPr="0058289F">
              <w:rPr>
                <w:rtl/>
              </w:rPr>
              <w:t xml:space="preserve">סייבר ברפאל </w:t>
            </w:r>
            <w:r w:rsidRPr="0058289F">
              <w:rPr>
                <w:rFonts w:hint="cs"/>
                <w:rtl/>
              </w:rPr>
              <w:t xml:space="preserve">מתוך </w:t>
            </w:r>
            <w:r w:rsidRPr="0058289F">
              <w:rPr>
                <w:rtl/>
              </w:rPr>
              <w:t xml:space="preserve">התקציב בנושא מחשוב של </w:t>
            </w:r>
            <w:r w:rsidRPr="0058289F">
              <w:rPr>
                <w:rtl/>
              </w:rPr>
              <w:t>מינהל</w:t>
            </w:r>
            <w:r w:rsidRPr="0058289F">
              <w:rPr>
                <w:rFonts w:hint="cs"/>
                <w:rtl/>
              </w:rPr>
              <w:t xml:space="preserve"> </w:t>
            </w:r>
            <w:r w:rsidRPr="0058289F">
              <w:rPr>
                <w:rtl/>
              </w:rPr>
              <w:t>טכנולוגיות</w:t>
            </w:r>
            <w:r w:rsidRPr="0058289F">
              <w:rPr>
                <w:rFonts w:hint="cs"/>
                <w:rtl/>
              </w:rPr>
              <w:t xml:space="preserve"> מ</w:t>
            </w:r>
            <w:r w:rsidRPr="0058289F">
              <w:rPr>
                <w:rtl/>
              </w:rPr>
              <w:t xml:space="preserve">ידע ותהליכים ברפאל </w:t>
            </w:r>
            <w:r w:rsidRPr="0058289F">
              <w:rPr>
                <w:rFonts w:hint="cs"/>
                <w:rtl/>
              </w:rPr>
              <w:t xml:space="preserve"> </w:t>
            </w:r>
          </w:p>
        </w:tc>
        <w:tc>
          <w:tcPr>
            <w:tcW w:w="255" w:type="pct"/>
          </w:tcPr>
          <w:p w:rsidR="00374CF0" w:rsidRPr="008D750B" w:rsidP="00374CF0" w14:paraId="0C0AE598" w14:textId="77777777">
            <w:pPr>
              <w:pStyle w:val="732021"/>
              <w:spacing w:before="0" w:after="0" w:line="240" w:lineRule="auto"/>
              <w:rPr>
                <w:rtl/>
              </w:rPr>
            </w:pPr>
          </w:p>
        </w:tc>
        <w:tc>
          <w:tcPr>
            <w:tcW w:w="1389" w:type="pct"/>
            <w:tcBorders>
              <w:top w:val="single" w:sz="12" w:space="0" w:color="000000" w:themeColor="text1"/>
            </w:tcBorders>
          </w:tcPr>
          <w:p w:rsidR="00374CF0" w:rsidRPr="004562F8" w:rsidP="00374CF0" w14:paraId="1916A301" w14:textId="36F464E9">
            <w:pPr>
              <w:pStyle w:val="732021"/>
              <w:spacing w:before="0" w:after="0" w:line="240" w:lineRule="auto"/>
              <w:rPr>
                <w:rtl/>
              </w:rPr>
            </w:pPr>
            <w:r w:rsidRPr="0058289F">
              <w:rPr>
                <w:rtl/>
              </w:rPr>
              <w:t xml:space="preserve">לא יישמו </w:t>
            </w:r>
            <w:r w:rsidRPr="0058289F">
              <w:rPr>
                <w:rtl/>
              </w:rPr>
              <w:t>מס"ל</w:t>
            </w:r>
            <w:r w:rsidRPr="0058289F">
              <w:rPr>
                <w:rtl/>
              </w:rPr>
              <w:t xml:space="preserve"> </w:t>
            </w:r>
            <w:r w:rsidRPr="0058289F">
              <w:rPr>
                <w:rtl/>
              </w:rPr>
              <w:t>ומלמ"ב</w:t>
            </w:r>
            <w:r w:rsidRPr="0058289F">
              <w:rPr>
                <w:rtl/>
              </w:rPr>
              <w:t xml:space="preserve"> את החלטת הממשלה בנושא קידום היכולת הלאומית במרחב </w:t>
            </w:r>
            <w:r w:rsidRPr="0058289F">
              <w:rPr>
                <w:rtl/>
              </w:rPr>
              <w:t>הקיברנטי</w:t>
            </w:r>
            <w:r w:rsidRPr="0058289F">
              <w:rPr>
                <w:rtl/>
              </w:rPr>
              <w:t xml:space="preserve">, בכל הנוגע לקביעת הסדרים מיוחדים לקידום ההגנה במרחב </w:t>
            </w:r>
            <w:r w:rsidRPr="0058289F">
              <w:rPr>
                <w:rFonts w:hint="cs"/>
                <w:rtl/>
              </w:rPr>
              <w:t>ה</w:t>
            </w:r>
            <w:r w:rsidRPr="0058289F">
              <w:rPr>
                <w:rtl/>
              </w:rPr>
              <w:t xml:space="preserve">סייבר </w:t>
            </w:r>
          </w:p>
        </w:tc>
        <w:tc>
          <w:tcPr>
            <w:tcW w:w="255" w:type="pct"/>
          </w:tcPr>
          <w:p w:rsidR="00374CF0" w:rsidP="00374CF0" w14:paraId="14782C57" w14:textId="77777777">
            <w:pPr>
              <w:pStyle w:val="732021"/>
              <w:spacing w:before="0" w:after="0" w:line="240" w:lineRule="auto"/>
              <w:rPr>
                <w:rtl/>
              </w:rPr>
            </w:pPr>
          </w:p>
        </w:tc>
        <w:tc>
          <w:tcPr>
            <w:tcW w:w="1543" w:type="pct"/>
            <w:tcBorders>
              <w:top w:val="single" w:sz="12" w:space="0" w:color="000000" w:themeColor="text1"/>
            </w:tcBorders>
          </w:tcPr>
          <w:p w:rsidR="00374CF0" w:rsidRPr="0062456C" w:rsidP="00374CF0" w14:paraId="6149CA50" w14:textId="3F84FE89">
            <w:pPr>
              <w:pStyle w:val="732021"/>
              <w:spacing w:before="0" w:after="0" w:line="240" w:lineRule="auto"/>
              <w:rPr>
                <w:rtl/>
              </w:rPr>
            </w:pPr>
            <w:r w:rsidRPr="0058289F">
              <w:rPr>
                <w:rtl/>
              </w:rPr>
              <w:t xml:space="preserve">שיעור אירועי הסייבר מסוג </w:t>
            </w:r>
            <w:r w:rsidRPr="0058289F">
              <w:rPr>
                <w:rtl/>
              </w:rPr>
              <w:t>דיוג</w:t>
            </w:r>
            <w:r w:rsidRPr="0058289F">
              <w:rPr>
                <w:rtl/>
              </w:rPr>
              <w:t xml:space="preserve"> שדווחו למערך הסייבר הלאומי (</w:t>
            </w:r>
            <w:r w:rsidRPr="0058289F">
              <w:rPr>
                <w:rtl/>
              </w:rPr>
              <w:t>מס"ל</w:t>
            </w:r>
            <w:r w:rsidRPr="0058289F">
              <w:rPr>
                <w:rtl/>
              </w:rPr>
              <w:t>) בשנת 2022 מתוך כלל אירועי הסייבר</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374CF0" w:rsidRPr="0058289F" w:rsidP="00374CF0" w14:paraId="52D23BF4" w14:textId="7ABC77B3">
      <w:pPr>
        <w:pStyle w:val="7317"/>
        <w:framePr w:hSpace="180" w:wrap="around" w:vAnchor="text" w:hAnchor="text" w:xAlign="center" w:y="1"/>
        <w:suppressOverlap/>
        <w:rPr>
          <w:noProof/>
          <w:rtl/>
        </w:rPr>
      </w:pPr>
      <w:r w:rsidRPr="001F3363">
        <w:rPr>
          <w:noProof/>
        </w:rPr>
        <w:drawing>
          <wp:anchor distT="0" distB="0" distL="71755" distR="71755" simplePos="0" relativeHeight="251677696"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289F">
        <w:rPr>
          <w:noProof/>
          <w:rtl/>
        </w:rPr>
        <w:t xml:space="preserve">בתקופה נובמבר 2022 עד יולי 2023 ביצע משרד מבקר המדינה ביקורת בנושא ההגנה בסייבר בכמה היבטים הנוגעים לאסדרה ולהגנה על מידע ומערכות המחשוב ברפאל. בביקורת נבדקו הנושאים האלה: הסדרת יחסי העבודה בין מס"ל למלמ"ב; סמכויות ההנחיה והפיקוח של מלמ"ב; תפיסת ההגנה בסייבר במלמ"ב; מדיניות אבטחת המידע ברפאל; ניהול הסיכונים הארגוני ברפאל; תוכניות העבודה ותקציב ההגנה בסייבר של רפאל; ההגנה על רשת מחשוב </w:t>
      </w:r>
      <w:r w:rsidRPr="0058289F">
        <w:rPr>
          <w:rFonts w:hint="cs"/>
          <w:noProof/>
          <w:rtl/>
        </w:rPr>
        <w:t>מסוימת</w:t>
      </w:r>
      <w:r w:rsidRPr="0058289F">
        <w:rPr>
          <w:noProof/>
          <w:rtl/>
        </w:rPr>
        <w:t xml:space="preserve"> ומערכות מידע מסוימות ברפאל ובקרות על אבטחת המידע המיושמות בהן; ומיגון </w:t>
      </w:r>
      <w:r w:rsidRPr="0058289F">
        <w:rPr>
          <w:rFonts w:hint="cs"/>
          <w:noProof/>
          <w:rtl/>
        </w:rPr>
        <w:t>תשתיות מסוימות</w:t>
      </w:r>
      <w:r w:rsidRPr="0058289F">
        <w:rPr>
          <w:noProof/>
          <w:rtl/>
        </w:rPr>
        <w:t xml:space="preserve"> ברפאל. הביקורת נערכה במלמ"ב וברפאל. בדיקות השלמה נערכו בתעשייה האווירית לישראל בע"מ (התע"א), בחברת החשמל לישראל בע"מ ובמס"ל.</w:t>
      </w:r>
    </w:p>
    <w:p w:rsidR="00374CF0" w:rsidP="00374CF0" w14:paraId="21608E70" w14:textId="00890774">
      <w:pPr>
        <w:pStyle w:val="7317"/>
        <w:rPr>
          <w:rtl/>
        </w:rPr>
      </w:pPr>
      <w:r w:rsidRPr="0058289F">
        <w:rPr>
          <w:rFonts w:hint="cs"/>
          <w:noProof/>
          <w:rtl/>
        </w:rPr>
        <w:t>ועדת המשנה של הוועדה לענייני ביקורת המדינה של הכנסת החליטה שלא להניח על שולחן הכנסת ולא לפרסם נתונים מפרק זה לשם שמירה על ביטחון המדינה ועל יחסי מסחר בין-לאומיים של המדינה, בהתאם לסעיף 17 לחוק מבקר המדינה, התשי"ח-1958 [נוסח משולב]</w:t>
      </w:r>
      <w:r w:rsidR="00EB672B">
        <w:rPr>
          <w:rFonts w:hint="cs"/>
          <w:rtl/>
        </w:rPr>
        <w:t>.</w:t>
      </w:r>
      <w:r w:rsidRPr="001F3363" w:rsidR="00EB672B">
        <w:rPr>
          <w:rFonts w:hint="cs"/>
          <w:rtl/>
        </w:rPr>
        <w:t xml:space="preserve"> </w:t>
      </w:r>
    </w:p>
    <w:p w:rsidR="00374CF0" w14:paraId="23EFA377" w14:textId="77777777">
      <w:pPr>
        <w:bidi w:val="0"/>
        <w:spacing w:after="200" w:line="276" w:lineRule="auto"/>
        <w:rPr>
          <w:rFonts w:ascii="Tahoma" w:hAnsi="Tahoma" w:cs="Tahoma"/>
          <w:color w:val="0D0D0D" w:themeColor="text1" w:themeTint="F2"/>
          <w:sz w:val="18"/>
          <w:szCs w:val="18"/>
          <w:rtl/>
        </w:rPr>
      </w:pPr>
      <w:r>
        <w:rPr>
          <w:rtl/>
        </w:rPr>
        <w:br w:type="page"/>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0E2D9B84">
      <w:pPr>
        <w:pStyle w:val="7317"/>
        <w:rPr>
          <w:rtl/>
        </w:rPr>
      </w:pPr>
      <w:r w:rsidRPr="00374CF0">
        <w:rPr>
          <w:rStyle w:val="7391"/>
          <w:rFonts w:hint="cs"/>
          <w:rtl/>
        </w:rPr>
        <w:drawing>
          <wp:anchor distT="0" distB="0" distL="71755" distR="0" simplePos="0" relativeHeight="25168588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74CF0" w:rsidR="00374CF0">
        <w:rPr>
          <w:rStyle w:val="7391"/>
          <w:rtl/>
        </w:rPr>
        <w:t>הסדרת יחסי העבודה בין מס"ל למלמ"ב -</w:t>
      </w:r>
      <w:r w:rsidRPr="0058289F" w:rsidR="00374CF0">
        <w:rPr>
          <w:rtl/>
        </w:rPr>
        <w:t xml:space="preserve"> אף שעברו כ-12 שנים ממועד החלטת הממשלה מאוגוסט 2011 בעניין קידום היכולת הלאומית במרחב </w:t>
      </w:r>
      <w:r w:rsidRPr="0058289F" w:rsidR="00374CF0">
        <w:rPr>
          <w:rtl/>
        </w:rPr>
        <w:t>הקיברנטי</w:t>
      </w:r>
      <w:r w:rsidRPr="0058289F" w:rsidR="00374CF0">
        <w:rPr>
          <w:rtl/>
        </w:rPr>
        <w:t xml:space="preserve">, </w:t>
      </w:r>
      <w:r w:rsidRPr="0058289F" w:rsidR="00374CF0">
        <w:rPr>
          <w:rtl/>
        </w:rPr>
        <w:t>מס"ל</w:t>
      </w:r>
      <w:r w:rsidRPr="0058289F" w:rsidR="00374CF0">
        <w:rPr>
          <w:rtl/>
        </w:rPr>
        <w:t xml:space="preserve"> </w:t>
      </w:r>
      <w:r w:rsidRPr="0058289F" w:rsidR="00374CF0">
        <w:rPr>
          <w:rtl/>
        </w:rPr>
        <w:t>ומלמ"ב</w:t>
      </w:r>
      <w:r w:rsidRPr="0058289F" w:rsidR="00374CF0">
        <w:rPr>
          <w:rtl/>
        </w:rPr>
        <w:t xml:space="preserve"> לא קבעו הסדרים מיוחדים הנוגעים לקידום ההגנה על המרחב </w:t>
      </w:r>
      <w:r w:rsidRPr="0058289F" w:rsidR="00374CF0">
        <w:rPr>
          <w:rtl/>
        </w:rPr>
        <w:t>הקיברנטי</w:t>
      </w:r>
      <w:r w:rsidRPr="0058289F" w:rsidR="00374CF0">
        <w:rPr>
          <w:rtl/>
        </w:rPr>
        <w:t xml:space="preserve"> ו</w:t>
      </w:r>
      <w:r w:rsidRPr="0058289F" w:rsidR="00374CF0">
        <w:rPr>
          <w:rFonts w:hint="cs"/>
          <w:rtl/>
        </w:rPr>
        <w:t>ל</w:t>
      </w:r>
      <w:r w:rsidRPr="0058289F" w:rsidR="00374CF0">
        <w:rPr>
          <w:rtl/>
        </w:rPr>
        <w:t xml:space="preserve">קידום המחקר והפיתוח בתחום המרחב </w:t>
      </w:r>
      <w:r w:rsidRPr="0058289F" w:rsidR="00374CF0">
        <w:rPr>
          <w:rtl/>
        </w:rPr>
        <w:t>הקיברנטי</w:t>
      </w:r>
      <w:r w:rsidRPr="0058289F" w:rsidR="00374CF0">
        <w:rPr>
          <w:rtl/>
        </w:rPr>
        <w:t xml:space="preserve"> כנדרש בהחלטת הממשלה</w:t>
      </w:r>
      <w:r w:rsidRPr="00AF3B73">
        <w:rPr>
          <w:rtl/>
        </w:rPr>
        <w:t>.</w:t>
      </w:r>
    </w:p>
    <w:p w:rsidR="00EB672B" w:rsidRPr="00AF3B73" w:rsidP="00EB672B" w14:paraId="61697365" w14:textId="2F8BBED5">
      <w:pPr>
        <w:pStyle w:val="7317"/>
      </w:pPr>
      <w:r w:rsidRPr="00374CF0">
        <w:rPr>
          <w:rStyle w:val="7391"/>
          <w:rFonts w:hint="cs"/>
          <w:rtl/>
        </w:rPr>
        <w:drawing>
          <wp:anchor distT="0" distB="0" distL="114300" distR="11430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74CF0" w:rsidR="00374CF0">
        <w:rPr>
          <w:rStyle w:val="7391"/>
          <w:rtl/>
        </w:rPr>
        <w:t>סמכויות ההנחיה והפיקוח של מלמ"ב -</w:t>
      </w:r>
      <w:r w:rsidRPr="0058289F" w:rsidR="00374CF0">
        <w:rPr>
          <w:rtl/>
        </w:rPr>
        <w:t xml:space="preserve"> בחוק להסדרת הביטחון משנת 1998 לא הוקנו </w:t>
      </w:r>
      <w:r w:rsidRPr="0058289F" w:rsidR="00374CF0">
        <w:rPr>
          <w:rtl/>
        </w:rPr>
        <w:t>למלמ"ב</w:t>
      </w:r>
      <w:r w:rsidRPr="0058289F" w:rsidR="00374CF0">
        <w:rPr>
          <w:rtl/>
        </w:rPr>
        <w:t xml:space="preserve"> סמכויות ברורות בכל הנוגע לביצוע פעילות טכנולוגית אופרטיבית ולא הוקנתה </w:t>
      </w:r>
      <w:r w:rsidRPr="0058289F" w:rsidR="00374CF0">
        <w:rPr>
          <w:rtl/>
        </w:rPr>
        <w:t>למלמ"ב</w:t>
      </w:r>
      <w:r w:rsidRPr="0058289F" w:rsidR="00374CF0">
        <w:rPr>
          <w:rtl/>
        </w:rPr>
        <w:t xml:space="preserve"> סמכות הנחיה מקצועית לגבי רשתות</w:t>
      </w:r>
      <w:r w:rsidRPr="0058289F" w:rsidR="00374CF0">
        <w:rPr>
          <w:rFonts w:hint="cs"/>
          <w:rtl/>
        </w:rPr>
        <w:t xml:space="preserve"> מסוימות</w:t>
      </w:r>
      <w:r w:rsidRPr="00AF3B73">
        <w:rPr>
          <w:rFonts w:hint="cs"/>
          <w:rtl/>
        </w:rPr>
        <w:t xml:space="preserve">. </w:t>
      </w:r>
    </w:p>
    <w:p w:rsidR="00EB672B" w:rsidRPr="00AF3B73" w:rsidP="00EB672B" w14:paraId="257CE09B" w14:textId="3DF3920F">
      <w:pPr>
        <w:pStyle w:val="7317"/>
        <w:rPr>
          <w:rtl/>
        </w:rPr>
      </w:pPr>
      <w:r w:rsidRPr="00374CF0">
        <w:rPr>
          <w:rStyle w:val="7391"/>
          <w:rFonts w:hint="cs"/>
          <w:rtl/>
        </w:rPr>
        <w:drawing>
          <wp:anchor distT="0" distB="0" distL="114300" distR="11430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74CF0" w:rsidR="00374CF0">
        <w:rPr>
          <w:rStyle w:val="7391"/>
          <w:rtl/>
        </w:rPr>
        <w:t>תפיסת ההגנה בסייבר במלמ"ב -</w:t>
      </w:r>
      <w:r w:rsidRPr="0058289F" w:rsidR="00374CF0">
        <w:rPr>
          <w:rtl/>
        </w:rPr>
        <w:t xml:space="preserve"> תורת ההגנה בסייבר שהכינה חטיבת תורה והגנה (</w:t>
      </w:r>
      <w:r w:rsidRPr="0058289F" w:rsidR="00374CF0">
        <w:rPr>
          <w:rtl/>
        </w:rPr>
        <w:t>תוה"ג</w:t>
      </w:r>
      <w:r w:rsidRPr="0058289F" w:rsidR="00374CF0">
        <w:rPr>
          <w:rtl/>
        </w:rPr>
        <w:t xml:space="preserve">) ביחידה הטכנולוגית </w:t>
      </w:r>
      <w:r w:rsidRPr="0058289F" w:rsidR="00374CF0">
        <w:rPr>
          <w:rtl/>
        </w:rPr>
        <w:t>במלמ"ב</w:t>
      </w:r>
      <w:r w:rsidRPr="0058289F" w:rsidR="00374CF0">
        <w:rPr>
          <w:rtl/>
        </w:rPr>
        <w:t xml:space="preserve"> אינה כוללת תקן למרכז ניטור של ארגון, על אף היותו של מרכז ניטור כזה אחד ממרכיבי ההגנה החשובים ביותר של ארגון. כמו כן חטיבת </w:t>
      </w:r>
      <w:r w:rsidRPr="0058289F" w:rsidR="00374CF0">
        <w:rPr>
          <w:rtl/>
        </w:rPr>
        <w:t>תוה"ג</w:t>
      </w:r>
      <w:r w:rsidRPr="0058289F" w:rsidR="00374CF0">
        <w:rPr>
          <w:rtl/>
        </w:rPr>
        <w:t xml:space="preserve"> לא פרסמה לגופים המונחים הנחיה לגבי ההיערכות הנדרשת לניהול אירוע סייבר ולגבי ניהול האירוע עצמו, הנוגעת לנושאים, כגון תהליכי ניטור, זיהוי אירוע סייבר, תגובה עליו, התאוששות ממנו, תחקורו, הפקת לקחים ממנו, תרגול אירועי סייבר, הגורמים הפנימיים המשתתפים בניהול אירוע סייבר והממשקים ביניהם, והפעילויות הנדרשות של הגוף המונחה מול גורמים חיצוניים</w:t>
      </w:r>
      <w:r w:rsidRPr="00AF3B73">
        <w:rPr>
          <w:rFonts w:hint="cs"/>
          <w:rtl/>
        </w:rPr>
        <w:t>.</w:t>
      </w:r>
    </w:p>
    <w:p w:rsidR="00EB672B" w:rsidRPr="00AF3B73" w:rsidP="00EB672B" w14:paraId="42C157E6" w14:textId="65525E0F">
      <w:pPr>
        <w:pStyle w:val="7317"/>
      </w:pPr>
      <w:r w:rsidRPr="00374CF0">
        <w:rPr>
          <w:rStyle w:val="7391"/>
          <w:rFonts w:hint="cs"/>
          <w:rtl/>
        </w:rPr>
        <w:drawing>
          <wp:anchor distT="0" distB="0" distL="114300" distR="11430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74CF0" w:rsidR="00374CF0">
        <w:rPr>
          <w:rStyle w:val="7391"/>
          <w:rtl/>
        </w:rPr>
        <w:t xml:space="preserve">ניהול הסיכונים הארגוני ברפאל </w:t>
      </w:r>
      <w:r w:rsidRPr="00374CF0" w:rsidR="00374CF0">
        <w:rPr>
          <w:rStyle w:val="7391"/>
          <w:rFonts w:hint="cs"/>
          <w:rtl/>
        </w:rPr>
        <w:t>-</w:t>
      </w:r>
      <w:r w:rsidRPr="0058289F" w:rsidR="00374CF0">
        <w:rPr>
          <w:rtl/>
        </w:rPr>
        <w:t xml:space="preserve"> במאי 2023, בעת הביקורת, כשלוש שנים וחצי לאחר פרסום חוזר רשות החברות הממשלתיות בנושא ניהול סיכונים תאגידי מינואר 2020, אישרה הוועדה הארגונית לניהול סיכונים ברפאל מסמך אסטרטגיית סיכון כוללת לחברה ומדיניות לניהול סיכונים. ואולם הנהלת רפאל לא העלתה לאישור הדירקטוריון את האסטרטגיה והמדיניות האמורות, והדירקטוריון לא אישר אותן. נכון ליולי 2023 מדיניות ניהול הסיכונים לא כללה התייחסות למנגנוני דיווח לגורמים חיצוניים לרפאל. כמו כן רפאל לא דיווחה לרשות החברות הממשלתיות </w:t>
      </w:r>
      <w:r w:rsidRPr="0058289F" w:rsidR="00374CF0">
        <w:rPr>
          <w:rFonts w:hint="cs"/>
          <w:rtl/>
        </w:rPr>
        <w:t>כנדרש ממנה</w:t>
      </w:r>
      <w:r w:rsidRPr="0058289F" w:rsidR="00374CF0">
        <w:rPr>
          <w:rtl/>
        </w:rPr>
        <w:t>. כל זאת שלא בהתאם לאמור בחוזר רשות החברות הממשלתיות לגבי ניהול סיכונים תאגידי מינואר 2020</w:t>
      </w:r>
      <w:r w:rsidRPr="00AF3B73">
        <w:rPr>
          <w:rFonts w:hint="cs"/>
          <w:rtl/>
        </w:rPr>
        <w:t xml:space="preserve">. </w:t>
      </w:r>
    </w:p>
    <w:p w:rsidR="00EB672B" w:rsidRPr="00AF3B73" w:rsidP="00EB672B" w14:paraId="0E55F83C" w14:textId="5DCBFF62">
      <w:pPr>
        <w:pStyle w:val="7317"/>
      </w:pPr>
      <w:r w:rsidRPr="00374CF0">
        <w:rPr>
          <w:rStyle w:val="7391"/>
          <w:rFonts w:hint="cs"/>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74CF0" w:rsidR="00374CF0">
        <w:rPr>
          <w:rStyle w:val="7391"/>
          <w:rFonts w:hint="eastAsia"/>
          <w:rtl/>
        </w:rPr>
        <w:t>מיגון</w:t>
      </w:r>
      <w:r w:rsidRPr="00374CF0" w:rsidR="00374CF0">
        <w:rPr>
          <w:rStyle w:val="7391"/>
          <w:rtl/>
        </w:rPr>
        <w:t xml:space="preserve"> </w:t>
      </w:r>
      <w:r w:rsidRPr="00374CF0" w:rsidR="00374CF0">
        <w:rPr>
          <w:rStyle w:val="7391"/>
          <w:rFonts w:hint="cs"/>
          <w:rtl/>
        </w:rPr>
        <w:t xml:space="preserve">פיזי של </w:t>
      </w:r>
      <w:r w:rsidRPr="00374CF0" w:rsidR="00374CF0">
        <w:rPr>
          <w:rStyle w:val="7391"/>
          <w:rtl/>
        </w:rPr>
        <w:t xml:space="preserve">תשתיות </w:t>
      </w:r>
      <w:r w:rsidRPr="00374CF0" w:rsidR="00374CF0">
        <w:rPr>
          <w:rStyle w:val="7391"/>
          <w:rFonts w:hint="eastAsia"/>
          <w:rtl/>
        </w:rPr>
        <w:t>מסוימות</w:t>
      </w:r>
      <w:r w:rsidRPr="00374CF0" w:rsidR="00374CF0">
        <w:rPr>
          <w:rStyle w:val="7391"/>
          <w:rtl/>
        </w:rPr>
        <w:t xml:space="preserve"> </w:t>
      </w:r>
      <w:r w:rsidRPr="00374CF0" w:rsidR="00374CF0">
        <w:rPr>
          <w:rStyle w:val="7391"/>
          <w:rFonts w:hint="cs"/>
          <w:rtl/>
        </w:rPr>
        <w:t>-</w:t>
      </w:r>
      <w:r w:rsidRPr="0058289F" w:rsidR="00374CF0">
        <w:rPr>
          <w:rtl/>
        </w:rPr>
        <w:t xml:space="preserve"> עלו פערים בתחום זה</w:t>
      </w:r>
      <w:r w:rsidRPr="00AF3B73">
        <w:rPr>
          <w:rFonts w:hint="cs"/>
          <w:rtl/>
        </w:rPr>
        <w:t xml:space="preserve">. </w:t>
      </w:r>
    </w:p>
    <w:p w:rsidR="00EB672B" w:rsidRPr="00AF3B73" w:rsidP="00EB672B" w14:paraId="1320DBEF" w14:textId="7A763E19">
      <w:pPr>
        <w:pStyle w:val="7317"/>
        <w:rPr>
          <w:rtl/>
        </w:rPr>
      </w:pPr>
      <w:r w:rsidRPr="00374CF0">
        <w:rPr>
          <w:rStyle w:val="7391"/>
          <w:rFonts w:hint="cs"/>
          <w:rtl/>
        </w:rPr>
        <w:drawing>
          <wp:anchor distT="0" distB="0" distL="114300" distR="114300" simplePos="0" relativeHeight="25169100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74CF0" w:rsidR="00374CF0">
        <w:rPr>
          <w:rStyle w:val="7391"/>
          <w:rtl/>
        </w:rPr>
        <w:t>ביטוח מפני אירועי סייבר -</w:t>
      </w:r>
      <w:r w:rsidRPr="0058289F" w:rsidR="00374CF0">
        <w:rPr>
          <w:rtl/>
        </w:rPr>
        <w:t xml:space="preserve"> ביולי 2023, בעת הביקורת, לחברת החשמל לישראל בע"מ היו שתי פוליסות ביטוח המכסות נזקים לרכוש ותביעות צד ג' בגין אירועי סייבר, ואילו לתעשייה האווירית לישראל בע"מ (</w:t>
      </w:r>
      <w:r w:rsidRPr="0058289F" w:rsidR="00374CF0">
        <w:rPr>
          <w:rtl/>
        </w:rPr>
        <w:t>התע"א</w:t>
      </w:r>
      <w:r w:rsidRPr="0058289F" w:rsidR="00374CF0">
        <w:rPr>
          <w:rtl/>
        </w:rPr>
        <w:t>) ולרפאל</w:t>
      </w:r>
      <w:r>
        <w:rPr>
          <w:vertAlign w:val="superscript"/>
          <w:rtl/>
        </w:rPr>
        <w:footnoteReference w:id="6"/>
      </w:r>
      <w:r w:rsidRPr="0058289F" w:rsidR="00374CF0">
        <w:rPr>
          <w:rtl/>
        </w:rPr>
        <w:t xml:space="preserve"> לא היו פוליסות ביטוח כאמור. רפאל לא רכשה ביטוח מפני אירועי סייבר בעיקר מהסיבות שלהלן: רמת ההגנה על הסייבר ברפאל גבוהה; רכישת הביטוח אינה יעילה כלכלית; לא יהיה ניתן לתבוע מחברת הביטוח פיצוי בגין פגיעה בתפוקה או במחזור המכירות; לא ניתן לחשוף מידע מסווג לחברת הביטוח בעקבות נזק בגין אירוע סייבר, ומגבלה זו מקשה לממש את הביטוח בקרות אירוע; וניתן </w:t>
      </w:r>
      <w:r w:rsidRPr="0058289F" w:rsidR="00374CF0">
        <w:rPr>
          <w:rtl/>
        </w:rPr>
        <w:t>לרכוש ביטוח המכסה נזק של עד עשרה מיליוני דולרים בלבד, סכום שאינו מהותי לפעילותה של רפאל</w:t>
      </w:r>
      <w:r w:rsidRPr="00AF3B73">
        <w:rPr>
          <w:rFonts w:hint="cs"/>
          <w:rtl/>
        </w:rPr>
        <w:t>.</w:t>
      </w:r>
    </w:p>
    <w:p w:rsidR="00EB672B" w:rsidP="00EB672B" w14:paraId="6EA213E6" w14:textId="542A27F2">
      <w:pPr>
        <w:pStyle w:val="7317"/>
        <w:rPr>
          <w:rtl/>
        </w:rPr>
      </w:pPr>
      <w:r w:rsidRPr="00374CF0">
        <w:rPr>
          <w:rStyle w:val="7391"/>
          <w:rFonts w:hint="cs"/>
          <w:rtl/>
        </w:rPr>
        <w:drawing>
          <wp:anchor distT="0" distB="0" distL="114300" distR="114300" simplePos="0" relativeHeight="25169203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74CF0" w:rsidR="00374CF0">
        <w:rPr>
          <w:rStyle w:val="7391"/>
          <w:rFonts w:hint="eastAsia"/>
          <w:rtl/>
        </w:rPr>
        <w:t>פערי</w:t>
      </w:r>
      <w:r w:rsidRPr="00374CF0" w:rsidR="00374CF0">
        <w:rPr>
          <w:rStyle w:val="7391"/>
          <w:rtl/>
        </w:rPr>
        <w:t xml:space="preserve"> </w:t>
      </w:r>
      <w:r w:rsidRPr="00374CF0" w:rsidR="00374CF0">
        <w:rPr>
          <w:rStyle w:val="7391"/>
          <w:rFonts w:hint="eastAsia"/>
          <w:rtl/>
        </w:rPr>
        <w:t>דיווח</w:t>
      </w:r>
      <w:r w:rsidRPr="00374CF0" w:rsidR="00374CF0">
        <w:rPr>
          <w:rStyle w:val="7391"/>
          <w:rtl/>
        </w:rPr>
        <w:t xml:space="preserve"> ברפאל -</w:t>
      </w:r>
      <w:r w:rsidRPr="0058289F" w:rsidR="00374CF0">
        <w:rPr>
          <w:rtl/>
        </w:rPr>
        <w:t xml:space="preserve"> רפאל לא דיווחה לדירקטוריון בישיבותיו על </w:t>
      </w:r>
      <w:r w:rsidRPr="0058289F" w:rsidR="00374CF0">
        <w:rPr>
          <w:rFonts w:hint="cs"/>
          <w:rtl/>
        </w:rPr>
        <w:t>כמה</w:t>
      </w:r>
      <w:r w:rsidRPr="0058289F" w:rsidR="00374CF0">
        <w:rPr>
          <w:rtl/>
        </w:rPr>
        <w:t xml:space="preserve"> אירועי סייבר</w:t>
      </w:r>
      <w:r w:rsidRPr="0058289F" w:rsidR="00374CF0">
        <w:rPr>
          <w:rFonts w:hint="cs"/>
          <w:rtl/>
        </w:rPr>
        <w:t xml:space="preserve"> </w:t>
      </w:r>
      <w:r w:rsidRPr="0058289F" w:rsidR="00374CF0">
        <w:rPr>
          <w:rFonts w:hint="eastAsia"/>
          <w:rtl/>
        </w:rPr>
        <w:t>כנדרש</w:t>
      </w:r>
      <w:r w:rsidRPr="00AF3B73">
        <w:rPr>
          <w:rFonts w:hint="cs"/>
          <w:rtl/>
        </w:rPr>
        <w:t xml:space="preserve">. </w:t>
      </w:r>
    </w:p>
    <w:p w:rsidR="00374CF0" w:rsidP="00374CF0" w14:paraId="106DBF48" w14:textId="170C63BF">
      <w:pPr>
        <w:pStyle w:val="7317"/>
        <w:rPr>
          <w:rtl/>
        </w:rPr>
      </w:pPr>
      <w:r w:rsidRPr="00374CF0">
        <w:rPr>
          <w:rStyle w:val="7391"/>
          <w:rFonts w:hint="cs"/>
          <w:rtl/>
        </w:rPr>
        <w:drawing>
          <wp:anchor distT="0" distB="0" distL="114300" distR="114300" simplePos="0" relativeHeight="25169715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3114013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14013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74CF0">
        <w:rPr>
          <w:rStyle w:val="7391"/>
          <w:rtl/>
        </w:rPr>
        <w:t>תחקור אירועי סייבר -</w:t>
      </w:r>
      <w:r w:rsidRPr="0058289F">
        <w:rPr>
          <w:rtl/>
        </w:rPr>
        <w:t xml:space="preserve"> הנהלת רפאל לא תחקרה את ניהול אירועי הסייבר שהתרחשו בשנים 2020 - 2022 בהיבטים </w:t>
      </w:r>
      <w:r w:rsidRPr="0058289F">
        <w:rPr>
          <w:rFonts w:hint="cs"/>
          <w:rtl/>
        </w:rPr>
        <w:t xml:space="preserve">מסוימים </w:t>
      </w:r>
      <w:r w:rsidRPr="0058289F">
        <w:rPr>
          <w:rtl/>
        </w:rPr>
        <w:t>הנוגעים לתפקוד הנדרש של</w:t>
      </w:r>
      <w:r w:rsidRPr="0058289F">
        <w:rPr>
          <w:rFonts w:hint="cs"/>
          <w:rtl/>
        </w:rPr>
        <w:t xml:space="preserve"> רפאל</w:t>
      </w:r>
      <w:r w:rsidRPr="00AF3B73">
        <w:rPr>
          <w:rFonts w:hint="cs"/>
          <w:rtl/>
        </w:rPr>
        <w:t xml:space="preserve">. </w:t>
      </w:r>
    </w:p>
    <w:p w:rsidR="00374CF0" w:rsidP="00374CF0" w14:paraId="6B700096" w14:textId="33C19DFA">
      <w:pPr>
        <w:pStyle w:val="7317"/>
        <w:rPr>
          <w:rtl/>
        </w:rPr>
      </w:pPr>
      <w:r w:rsidRPr="00374CF0">
        <w:rPr>
          <w:rStyle w:val="7391"/>
          <w:rFonts w:hint="cs"/>
          <w:rtl/>
        </w:rPr>
        <w:drawing>
          <wp:anchor distT="0" distB="0" distL="114300" distR="114300" simplePos="0" relativeHeight="25169817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00893855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93855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74CF0">
        <w:rPr>
          <w:rStyle w:val="7391"/>
          <w:rtl/>
        </w:rPr>
        <w:t>תוכנית מפורטת לניהול אירועי אבטחת מידע -</w:t>
      </w:r>
      <w:r w:rsidRPr="0058289F">
        <w:rPr>
          <w:rtl/>
        </w:rPr>
        <w:t xml:space="preserve"> הוראת </w:t>
      </w:r>
      <w:r w:rsidRPr="0058289F">
        <w:rPr>
          <w:rtl/>
        </w:rPr>
        <w:t>מטכ"ם</w:t>
      </w:r>
      <w:r w:rsidRPr="0058289F">
        <w:rPr>
          <w:rtl/>
        </w:rPr>
        <w:t xml:space="preserve"> מפברואר 2023 אינה מפרטת</w:t>
      </w:r>
      <w:r w:rsidRPr="0058289F">
        <w:rPr>
          <w:rFonts w:hint="cs"/>
          <w:rtl/>
        </w:rPr>
        <w:t xml:space="preserve"> </w:t>
      </w:r>
      <w:r w:rsidRPr="0058289F">
        <w:rPr>
          <w:rtl/>
        </w:rPr>
        <w:t>את תהליך ההתאוששות מאירוע סייבר</w:t>
      </w:r>
      <w:r w:rsidRPr="0058289F">
        <w:rPr>
          <w:rFonts w:hint="cs"/>
          <w:rtl/>
        </w:rPr>
        <w:t xml:space="preserve"> מסוים</w:t>
      </w:r>
      <w:r w:rsidRPr="0058289F">
        <w:rPr>
          <w:rtl/>
        </w:rPr>
        <w:t xml:space="preserve"> או מפנה לתוכנית </w:t>
      </w:r>
      <w:r w:rsidRPr="0058289F">
        <w:rPr>
          <w:rFonts w:hint="cs"/>
          <w:rtl/>
        </w:rPr>
        <w:t>מסוימת</w:t>
      </w:r>
      <w:r w:rsidRPr="0058289F">
        <w:rPr>
          <w:rtl/>
        </w:rPr>
        <w:t xml:space="preserve"> ואינה כוללת הפניות למסמכים</w:t>
      </w:r>
      <w:r w:rsidRPr="0058289F">
        <w:rPr>
          <w:rFonts w:hint="cs"/>
          <w:rtl/>
        </w:rPr>
        <w:t xml:space="preserve"> מסוימים</w:t>
      </w:r>
      <w:r w:rsidRPr="00AF3B73">
        <w:rPr>
          <w:rFonts w:hint="cs"/>
          <w:rtl/>
        </w:rPr>
        <w:t xml:space="preserve">. </w:t>
      </w:r>
    </w:p>
    <w:p w:rsidR="00374CF0" w:rsidP="00374CF0" w14:paraId="0E5CAD02" w14:textId="3B0430B0">
      <w:pPr>
        <w:pStyle w:val="7317"/>
        <w:rPr>
          <w:rtl/>
        </w:rPr>
      </w:pPr>
      <w:r w:rsidRPr="00374CF0">
        <w:rPr>
          <w:rStyle w:val="7391"/>
          <w:rFonts w:hint="cs"/>
          <w:rtl/>
        </w:rPr>
        <w:drawing>
          <wp:anchor distT="0" distB="0" distL="114300" distR="114300" simplePos="0" relativeHeight="25169920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57253800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53800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74CF0">
        <w:rPr>
          <w:rStyle w:val="7391"/>
          <w:rtl/>
        </w:rPr>
        <w:t xml:space="preserve">הפקת לקחים מאירועי סייבר </w:t>
      </w:r>
      <w:r w:rsidRPr="00374CF0">
        <w:rPr>
          <w:rStyle w:val="7391"/>
          <w:rFonts w:hint="cs"/>
          <w:rtl/>
        </w:rPr>
        <w:t>מסוימים</w:t>
      </w:r>
      <w:r w:rsidRPr="00374CF0">
        <w:rPr>
          <w:rStyle w:val="7391"/>
          <w:rtl/>
        </w:rPr>
        <w:t xml:space="preserve"> - </w:t>
      </w:r>
      <w:r w:rsidRPr="0058289F">
        <w:rPr>
          <w:rFonts w:hint="cs"/>
          <w:rtl/>
        </w:rPr>
        <w:t xml:space="preserve">כמה </w:t>
      </w:r>
      <w:r w:rsidRPr="0058289F">
        <w:rPr>
          <w:rtl/>
        </w:rPr>
        <w:t>מסמכי תחקור</w:t>
      </w:r>
      <w:r w:rsidRPr="0058289F">
        <w:rPr>
          <w:rFonts w:hint="cs"/>
          <w:rtl/>
        </w:rPr>
        <w:t xml:space="preserve"> </w:t>
      </w:r>
      <w:r w:rsidRPr="0058289F">
        <w:rPr>
          <w:rtl/>
        </w:rPr>
        <w:t>אירועי</w:t>
      </w:r>
      <w:r w:rsidRPr="0058289F">
        <w:rPr>
          <w:rFonts w:hint="cs"/>
          <w:rtl/>
        </w:rPr>
        <w:t xml:space="preserve">ם </w:t>
      </w:r>
      <w:r w:rsidRPr="0058289F">
        <w:rPr>
          <w:rtl/>
        </w:rPr>
        <w:t>לא התייחסו להפקת הלקחים הנדרשים</w:t>
      </w:r>
      <w:r w:rsidRPr="00AF3B73">
        <w:rPr>
          <w:rFonts w:hint="cs"/>
          <w:rtl/>
        </w:rPr>
        <w:t xml:space="preserve">. </w:t>
      </w:r>
    </w:p>
    <w:p w:rsidR="00374CF0" w:rsidP="00374CF0" w14:paraId="6C164C9E" w14:textId="1A91F279">
      <w:pPr>
        <w:pStyle w:val="7317"/>
        <w:rPr>
          <w:rtl/>
        </w:rPr>
      </w:pPr>
      <w:r w:rsidRPr="00374CF0">
        <w:rPr>
          <w:rStyle w:val="7391"/>
          <w:rFonts w:hint="cs"/>
          <w:rtl/>
        </w:rPr>
        <w:drawing>
          <wp:anchor distT="0" distB="0" distL="114300" distR="114300" simplePos="0" relativeHeight="25170022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09449448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49448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74CF0">
        <w:rPr>
          <w:rStyle w:val="7391"/>
          <w:rtl/>
        </w:rPr>
        <w:t>סקרים ומבדקי חדירה -</w:t>
      </w:r>
      <w:r w:rsidRPr="0058289F">
        <w:rPr>
          <w:rtl/>
        </w:rPr>
        <w:t xml:space="preserve"> רפאל לא קבע</w:t>
      </w:r>
      <w:r w:rsidRPr="0058289F">
        <w:rPr>
          <w:rFonts w:hint="cs"/>
          <w:rtl/>
        </w:rPr>
        <w:t>ה</w:t>
      </w:r>
      <w:r w:rsidRPr="0058289F">
        <w:rPr>
          <w:rtl/>
        </w:rPr>
        <w:t xml:space="preserve"> את התדירות לביצוע סקרים ומבדקי חדירה</w:t>
      </w:r>
      <w:r w:rsidRPr="0058289F">
        <w:rPr>
          <w:rFonts w:hint="cs"/>
          <w:rtl/>
        </w:rPr>
        <w:t xml:space="preserve"> הנדרשים. כמו כן, עלו פערים בתחום זה</w:t>
      </w:r>
      <w:r w:rsidRPr="00AF3B73">
        <w:rPr>
          <w:rFonts w:hint="cs"/>
          <w:rtl/>
        </w:rPr>
        <w:t xml:space="preserve">. </w:t>
      </w:r>
    </w:p>
    <w:p w:rsidR="00374CF0" w:rsidP="00EB672B" w14:paraId="28925258" w14:textId="77777777">
      <w:pPr>
        <w:pStyle w:val="7317"/>
        <w:rPr>
          <w:rtl/>
        </w:rPr>
      </w:pP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6A4CAD63">
      <w:pPr>
        <w:pStyle w:val="7317"/>
      </w:pPr>
      <w:r w:rsidRPr="0063556C">
        <w:rPr>
          <w:rStyle w:val="7372"/>
          <w:rFonts w:hint="cs"/>
          <w:noProof/>
          <w:rtl/>
        </w:rPr>
        <w:drawing>
          <wp:anchor distT="0" distB="1440180" distL="107950" distR="114300" simplePos="0" relativeHeight="25167974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58289F" w:rsidR="00374CF0">
        <w:rPr>
          <w:rtl/>
        </w:rPr>
        <w:t xml:space="preserve">על </w:t>
      </w:r>
      <w:r w:rsidRPr="0058289F" w:rsidR="00374CF0">
        <w:rPr>
          <w:rtl/>
        </w:rPr>
        <w:t>מס"ל</w:t>
      </w:r>
      <w:r w:rsidRPr="0058289F" w:rsidR="00374CF0">
        <w:rPr>
          <w:rtl/>
        </w:rPr>
        <w:t xml:space="preserve"> </w:t>
      </w:r>
      <w:r w:rsidRPr="0058289F" w:rsidR="00374CF0">
        <w:rPr>
          <w:rtl/>
        </w:rPr>
        <w:t>ומלמ"ב</w:t>
      </w:r>
      <w:r w:rsidRPr="0058289F" w:rsidR="00374CF0">
        <w:rPr>
          <w:rtl/>
        </w:rPr>
        <w:t xml:space="preserve"> לקיים את החלטות הממשלה בכל הנוגע להסדרת שיתוף הפעולה ביניהם באמצעות המנגנונים שנקבעו בהחלטות</w:t>
      </w:r>
      <w:r w:rsidRPr="007C7D40">
        <w:rPr>
          <w:rFonts w:hint="cs"/>
          <w:rtl/>
        </w:rPr>
        <w:t xml:space="preserve">. </w:t>
      </w:r>
    </w:p>
    <w:p w:rsidR="00EB672B" w:rsidRPr="007C7D40" w:rsidP="00EB672B" w14:paraId="723E2ABD" w14:textId="776691C0">
      <w:pPr>
        <w:pStyle w:val="7317"/>
      </w:pPr>
      <w:r w:rsidRPr="0063556C">
        <w:rPr>
          <w:rStyle w:val="7372"/>
          <w:rFonts w:hint="cs"/>
          <w:noProof/>
          <w:rtl/>
        </w:rPr>
        <w:drawing>
          <wp:anchor distT="0" distB="1440180" distL="107950" distR="114300" simplePos="0" relativeHeight="25168076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58289F" w:rsidR="00374CF0">
        <w:rPr>
          <w:rtl/>
        </w:rPr>
        <w:t xml:space="preserve">מומלץ כי </w:t>
      </w:r>
      <w:r w:rsidRPr="0058289F" w:rsidR="00374CF0">
        <w:rPr>
          <w:rtl/>
        </w:rPr>
        <w:t>מלמ"ב</w:t>
      </w:r>
      <w:r w:rsidRPr="0058289F" w:rsidR="00374CF0">
        <w:rPr>
          <w:rtl/>
        </w:rPr>
        <w:t xml:space="preserve"> יפעל להסדיר ככל הנדרש את הסמכויות הנדרשות לצורך מימוש ייעודו</w:t>
      </w:r>
      <w:r w:rsidRPr="007C7D40">
        <w:rPr>
          <w:rtl/>
        </w:rPr>
        <w:t xml:space="preserve">. </w:t>
      </w:r>
    </w:p>
    <w:p w:rsidR="00EB672B" w:rsidRPr="007C7D40" w:rsidP="00EB672B" w14:paraId="55FA89EC" w14:textId="111DFF1C">
      <w:pPr>
        <w:pStyle w:val="7317"/>
        <w:rPr>
          <w:rtl/>
        </w:rPr>
      </w:pPr>
      <w:r w:rsidRPr="0063556C">
        <w:rPr>
          <w:rStyle w:val="7372"/>
          <w:rFonts w:hint="cs"/>
          <w:noProof/>
          <w:rtl/>
        </w:rPr>
        <w:drawing>
          <wp:anchor distT="0" distB="1440180" distL="107950" distR="114300" simplePos="0" relativeHeight="25168179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58289F" w:rsidR="00374CF0">
        <w:rPr>
          <w:rtl/>
        </w:rPr>
        <w:t xml:space="preserve">מומלץ כי היחידה הטכנולוגית </w:t>
      </w:r>
      <w:r w:rsidRPr="0058289F" w:rsidR="00374CF0">
        <w:rPr>
          <w:rtl/>
        </w:rPr>
        <w:t>במלמ"ב</w:t>
      </w:r>
      <w:r w:rsidRPr="0058289F" w:rsidR="00374CF0">
        <w:rPr>
          <w:rtl/>
        </w:rPr>
        <w:t xml:space="preserve"> תפעל להשלים את תורת ההגנה בסייבר, ובכלל זה להכין את התקן למרכז הניטור ואת ההנחיות הנדרשות לגבי היערכות לניהול אירועי סייבר ולניהול האירועים, תחקורם והפקת הלקחים בנושא</w:t>
      </w:r>
      <w:r w:rsidRPr="007C7D40">
        <w:rPr>
          <w:rFonts w:hint="cs"/>
          <w:rtl/>
        </w:rPr>
        <w:t>.</w:t>
      </w:r>
    </w:p>
    <w:p w:rsidR="00EB672B" w:rsidRPr="007C7D40" w:rsidP="00EB672B" w14:paraId="078A06EB" w14:textId="4D7A25E8">
      <w:pPr>
        <w:pStyle w:val="7317"/>
        <w:rPr>
          <w:rtl/>
        </w:rPr>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58289F" w:rsidR="00374CF0">
        <w:rPr>
          <w:rFonts w:hint="cs"/>
          <w:rtl/>
        </w:rPr>
        <w:t>על הנהלת רפאל לדווח לדירקטוריון כנדרש לגבי אירועי סייבר</w:t>
      </w:r>
      <w:r w:rsidRPr="007C7D40">
        <w:rPr>
          <w:rFonts w:hint="cs"/>
          <w:rtl/>
        </w:rPr>
        <w:t>.</w:t>
      </w:r>
    </w:p>
    <w:p w:rsidR="00EB672B" w:rsidRPr="007C7D40" w:rsidP="00EB672B" w14:paraId="5538133A" w14:textId="03504652">
      <w:pPr>
        <w:pStyle w:val="7317"/>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58289F" w:rsidR="00374CF0">
        <w:rPr>
          <w:rtl/>
        </w:rPr>
        <w:t>מומלץ כי הנהלת רפאל תמשיך לבחון מידי שנה בשנה את גודל התקציב הנדרש להגנת הסייבר בהתייחס לפוטנציאל הנזק, למחזור המכירות השנתי ולרווח התפעולי השנתי שלה</w:t>
      </w:r>
      <w:r w:rsidRPr="007C7D40">
        <w:rPr>
          <w:rFonts w:hint="cs"/>
          <w:rtl/>
        </w:rPr>
        <w:t>.</w:t>
      </w:r>
    </w:p>
    <w:p w:rsidR="00EB672B" w:rsidP="00EB672B" w14:paraId="63467834" w14:textId="4E173B79">
      <w:pPr>
        <w:pStyle w:val="7317"/>
        <w:rPr>
          <w:rtl/>
        </w:rPr>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58289F" w:rsidR="00374CF0">
        <w:rPr>
          <w:rtl/>
        </w:rPr>
        <w:t>על הנהלת רפאל לתחקר את ניהול אירועי הסייבר בהתאם לנדרש</w:t>
      </w:r>
      <w:r w:rsidRPr="0058289F" w:rsidR="00374CF0">
        <w:rPr>
          <w:rFonts w:hint="cs"/>
          <w:rtl/>
        </w:rPr>
        <w:t xml:space="preserve">. </w:t>
      </w:r>
      <w:r w:rsidRPr="0058289F" w:rsidR="00374CF0">
        <w:rPr>
          <w:rFonts w:hint="eastAsia"/>
          <w:rtl/>
        </w:rPr>
        <w:t>על</w:t>
      </w:r>
      <w:r w:rsidRPr="0058289F" w:rsidR="00374CF0">
        <w:rPr>
          <w:rtl/>
        </w:rPr>
        <w:t xml:space="preserve"> </w:t>
      </w:r>
      <w:r w:rsidRPr="0058289F" w:rsidR="00374CF0">
        <w:rPr>
          <w:rFonts w:hint="eastAsia"/>
          <w:rtl/>
        </w:rPr>
        <w:t>רפאל</w:t>
      </w:r>
      <w:r w:rsidRPr="0058289F" w:rsidR="00374CF0">
        <w:rPr>
          <w:rtl/>
        </w:rPr>
        <w:t xml:space="preserve"> להשלים את </w:t>
      </w:r>
      <w:r w:rsidRPr="0058289F" w:rsidR="00374CF0">
        <w:rPr>
          <w:rFonts w:hint="cs"/>
          <w:rtl/>
        </w:rPr>
        <w:t>ה</w:t>
      </w:r>
      <w:r w:rsidRPr="0058289F" w:rsidR="00374CF0">
        <w:rPr>
          <w:rtl/>
        </w:rPr>
        <w:t>הורא</w:t>
      </w:r>
      <w:r w:rsidRPr="0058289F" w:rsidR="00374CF0">
        <w:rPr>
          <w:rFonts w:hint="cs"/>
          <w:rtl/>
        </w:rPr>
        <w:t>ה</w:t>
      </w:r>
      <w:r w:rsidRPr="0058289F" w:rsidR="00374CF0">
        <w:rPr>
          <w:rtl/>
        </w:rPr>
        <w:t xml:space="preserve"> בנושא ניהול אירועי אבטחת טכנולוגיות והגנת סייבר במערכות המחשב</w:t>
      </w:r>
      <w:r w:rsidRPr="0058289F" w:rsidR="00374CF0">
        <w:rPr>
          <w:rFonts w:hint="cs"/>
          <w:rtl/>
        </w:rPr>
        <w:t xml:space="preserve"> כנדרש</w:t>
      </w:r>
      <w:r w:rsidRPr="008E57FE">
        <w:rPr>
          <w:rFonts w:hint="cs"/>
          <w:rtl/>
        </w:rPr>
        <w:t>.</w:t>
      </w:r>
    </w:p>
    <w:p w:rsidR="00362505" w:rsidP="00362505" w14:paraId="74A7651D" w14:textId="21C3600D">
      <w:pPr>
        <w:pStyle w:val="7317"/>
        <w:rPr>
          <w:rtl/>
        </w:rPr>
      </w:pPr>
      <w:r w:rsidRPr="0063556C">
        <w:rPr>
          <w:rStyle w:val="7372"/>
          <w:rFonts w:hint="cs"/>
          <w:noProof/>
          <w:rtl/>
        </w:rPr>
        <w:drawing>
          <wp:anchor distT="0" distB="1440180" distL="107950" distR="114300" simplePos="0" relativeHeight="25169305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64147197" name="תמונה 3641471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7197" name="תמונה 3641471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58289F" w:rsidR="00374CF0">
        <w:rPr>
          <w:rFonts w:hint="cs"/>
          <w:rtl/>
        </w:rPr>
        <w:t>מומלץ כי רפאל תפעל לתיקון הפערים שעלו בתחום הסקרים ומבדקי החדירה</w:t>
      </w:r>
      <w:r w:rsidRPr="008E57FE">
        <w:rPr>
          <w:rFonts w:hint="cs"/>
          <w:rtl/>
        </w:rPr>
        <w:t>.</w:t>
      </w:r>
    </w:p>
    <w:p w:rsidR="00374CF0" w:rsidP="00362505" w14:paraId="64F1A374" w14:textId="53908B9C">
      <w:pPr>
        <w:pStyle w:val="7317"/>
        <w:rPr>
          <w:rtl/>
        </w:rPr>
      </w:pPr>
      <w:r w:rsidRPr="0063556C">
        <w:rPr>
          <w:rStyle w:val="7372"/>
          <w:rFonts w:hint="cs"/>
          <w:noProof/>
          <w:rtl/>
        </w:rPr>
        <w:drawing>
          <wp:anchor distT="0" distB="1440180" distL="107950" distR="114300" simplePos="0" relativeHeight="251694080"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623734442" name="תמונה 162373444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34442" name="תמונה 162373444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374CF0">
        <w:rPr>
          <w:rFonts w:hint="cs"/>
          <w:rtl/>
        </w:rPr>
        <w:t xml:space="preserve"> </w:t>
      </w:r>
      <w:r w:rsidRPr="0058289F">
        <w:rPr>
          <w:rFonts w:hint="cs"/>
          <w:rtl/>
        </w:rPr>
        <w:t>על רפאל לפעול לתיקון הליקויים שעלו בדוח זה</w:t>
      </w:r>
      <w:r w:rsidRPr="008E57FE">
        <w:rPr>
          <w:rFonts w:hint="cs"/>
          <w:rtl/>
        </w:rPr>
        <w:t>.</w:t>
      </w:r>
    </w:p>
    <w:p w:rsidR="00374CF0" w14:paraId="6B48CFB0" w14:textId="77777777">
      <w:pPr>
        <w:bidi w:val="0"/>
        <w:spacing w:after="200" w:line="276" w:lineRule="auto"/>
        <w:rPr>
          <w:rFonts w:ascii="Tahoma" w:hAnsi="Tahoma" w:cs="Tahoma"/>
          <w:color w:val="0D0D0D" w:themeColor="text1" w:themeTint="F2"/>
          <w:sz w:val="18"/>
          <w:szCs w:val="18"/>
          <w:rtl/>
        </w:rPr>
      </w:pPr>
      <w:r>
        <w:rPr>
          <w:rtl/>
        </w:rPr>
        <w:br w:type="page"/>
      </w:r>
    </w:p>
    <w:p w:rsidR="004E71DD" w:rsidP="004E71DD" w14:paraId="7C33D7DD" w14:textId="7A449BE3">
      <w:pPr>
        <w:pStyle w:val="73"/>
        <w:rPr>
          <w:rtl/>
        </w:rPr>
      </w:pPr>
      <w:r w:rsidRPr="00EF3061">
        <w:rPr>
          <w:rFonts w:hint="cs"/>
          <w:rtl/>
        </w:rPr>
        <w:t>סיכום</w:t>
      </w:r>
    </w:p>
    <w:p w:rsidR="00AD1000" w:rsidP="004E71DD" w14:paraId="7A555FDA" w14:textId="21BBBDEB">
      <w:pPr>
        <w:widowControl w:val="0"/>
        <w:tabs>
          <w:tab w:val="left" w:pos="9604"/>
        </w:tabs>
        <w:spacing w:before="240" w:line="276" w:lineRule="auto"/>
        <w:ind w:left="-1"/>
        <w:rPr>
          <w:rFonts w:ascii="Tahoma" w:hAnsi="Tahoma" w:cs="Tahoma"/>
          <w:sz w:val="18"/>
          <w:szCs w:val="18"/>
          <w:rtl/>
        </w:rPr>
      </w:pPr>
      <w:r w:rsidRPr="0058289F">
        <w:rPr>
          <w:rFonts w:ascii="Tahoma" w:hAnsi="Tahoma" w:cs="Tahoma"/>
          <w:sz w:val="18"/>
          <w:szCs w:val="18"/>
          <w:rtl/>
        </w:rPr>
        <w:t xml:space="preserve">רפאל היא מרכיב משמעותי בבניית עוצמתה הצבאית וחוסנה של המדינה. בביקורת עלו ליקויים הנוגעים </w:t>
      </w:r>
      <w:r w:rsidRPr="0058289F">
        <w:rPr>
          <w:rFonts w:ascii="Tahoma" w:hAnsi="Tahoma" w:cs="Tahoma" w:hint="cs"/>
          <w:sz w:val="18"/>
          <w:szCs w:val="18"/>
          <w:rtl/>
        </w:rPr>
        <w:t>בין היתר</w:t>
      </w:r>
      <w:r w:rsidRPr="0058289F">
        <w:rPr>
          <w:rFonts w:ascii="Tahoma" w:hAnsi="Tahoma" w:cs="Tahoma"/>
          <w:sz w:val="18"/>
          <w:szCs w:val="18"/>
          <w:rtl/>
        </w:rPr>
        <w:t xml:space="preserve"> </w:t>
      </w:r>
      <w:r w:rsidRPr="0058289F">
        <w:rPr>
          <w:rFonts w:ascii="Tahoma" w:hAnsi="Tahoma" w:cs="Tahoma" w:hint="cs"/>
          <w:sz w:val="18"/>
          <w:szCs w:val="18"/>
          <w:rtl/>
        </w:rPr>
        <w:t>ל</w:t>
      </w:r>
      <w:r w:rsidRPr="0058289F">
        <w:rPr>
          <w:rFonts w:ascii="Tahoma" w:hAnsi="Tahoma" w:cs="Tahoma"/>
          <w:sz w:val="18"/>
          <w:szCs w:val="18"/>
          <w:rtl/>
        </w:rPr>
        <w:t>אי-הסדרת יחסי העבודה בין מערך הסייבר הלאומי (</w:t>
      </w:r>
      <w:r w:rsidRPr="0058289F">
        <w:rPr>
          <w:rFonts w:ascii="Tahoma" w:hAnsi="Tahoma" w:cs="Tahoma"/>
          <w:sz w:val="18"/>
          <w:szCs w:val="18"/>
          <w:rtl/>
        </w:rPr>
        <w:t>מס"ל</w:t>
      </w:r>
      <w:r w:rsidRPr="0058289F">
        <w:rPr>
          <w:rFonts w:ascii="Tahoma" w:hAnsi="Tahoma" w:cs="Tahoma"/>
          <w:sz w:val="18"/>
          <w:szCs w:val="18"/>
          <w:rtl/>
        </w:rPr>
        <w:t xml:space="preserve">) </w:t>
      </w:r>
      <w:r w:rsidRPr="0058289F">
        <w:rPr>
          <w:rFonts w:ascii="Tahoma" w:hAnsi="Tahoma" w:cs="Tahoma"/>
          <w:sz w:val="18"/>
          <w:szCs w:val="18"/>
          <w:rtl/>
        </w:rPr>
        <w:t>למלמ"ב</w:t>
      </w:r>
      <w:r w:rsidRPr="0058289F">
        <w:rPr>
          <w:rFonts w:ascii="Tahoma" w:hAnsi="Tahoma" w:cs="Tahoma"/>
          <w:sz w:val="18"/>
          <w:szCs w:val="18"/>
          <w:rtl/>
        </w:rPr>
        <w:t xml:space="preserve"> </w:t>
      </w:r>
      <w:r w:rsidRPr="0058289F">
        <w:rPr>
          <w:rFonts w:ascii="Tahoma" w:hAnsi="Tahoma" w:cs="Tahoma" w:hint="cs"/>
          <w:sz w:val="18"/>
          <w:szCs w:val="18"/>
          <w:rtl/>
        </w:rPr>
        <w:t>ול</w:t>
      </w:r>
      <w:r w:rsidRPr="0058289F">
        <w:rPr>
          <w:rFonts w:ascii="Tahoma" w:hAnsi="Tahoma" w:cs="Tahoma"/>
          <w:sz w:val="18"/>
          <w:szCs w:val="18"/>
          <w:rtl/>
        </w:rPr>
        <w:t xml:space="preserve">הגנה על המידע ומערכות המחשוב ברפאל. על הנהלת רפאל ודירקטוריון רפאל </w:t>
      </w:r>
      <w:r w:rsidRPr="0058289F">
        <w:rPr>
          <w:rFonts w:ascii="Tahoma" w:hAnsi="Tahoma" w:cs="Tahoma" w:hint="cs"/>
          <w:sz w:val="18"/>
          <w:szCs w:val="18"/>
          <w:rtl/>
        </w:rPr>
        <w:t>לפעול לתיקון הליקויים ו</w:t>
      </w:r>
      <w:r w:rsidRPr="0058289F">
        <w:rPr>
          <w:rFonts w:ascii="Tahoma" w:hAnsi="Tahoma" w:cs="Tahoma"/>
          <w:sz w:val="18"/>
          <w:szCs w:val="18"/>
          <w:rtl/>
        </w:rPr>
        <w:t xml:space="preserve">לוודא </w:t>
      </w:r>
      <w:r w:rsidRPr="0058289F">
        <w:rPr>
          <w:rFonts w:ascii="Tahoma" w:hAnsi="Tahoma" w:cs="Tahoma" w:hint="cs"/>
          <w:sz w:val="18"/>
          <w:szCs w:val="18"/>
          <w:rtl/>
        </w:rPr>
        <w:t xml:space="preserve">בשיתוף </w:t>
      </w:r>
      <w:r w:rsidRPr="0058289F">
        <w:rPr>
          <w:rFonts w:ascii="Tahoma" w:hAnsi="Tahoma" w:cs="Tahoma" w:hint="cs"/>
          <w:sz w:val="18"/>
          <w:szCs w:val="18"/>
          <w:rtl/>
        </w:rPr>
        <w:t>מלמ"ב</w:t>
      </w:r>
      <w:r w:rsidRPr="0058289F">
        <w:rPr>
          <w:rFonts w:ascii="Tahoma" w:hAnsi="Tahoma" w:cs="Tahoma" w:hint="cs"/>
          <w:sz w:val="18"/>
          <w:szCs w:val="18"/>
          <w:rtl/>
        </w:rPr>
        <w:t xml:space="preserve"> </w:t>
      </w:r>
      <w:r w:rsidRPr="0058289F">
        <w:rPr>
          <w:rFonts w:ascii="Tahoma" w:hAnsi="Tahoma" w:cs="Tahoma"/>
          <w:sz w:val="18"/>
          <w:szCs w:val="18"/>
          <w:rtl/>
        </w:rPr>
        <w:t xml:space="preserve">כי רפאל מיישמת את הנחיות </w:t>
      </w:r>
      <w:r w:rsidRPr="0058289F">
        <w:rPr>
          <w:rFonts w:ascii="Tahoma" w:hAnsi="Tahoma" w:cs="Tahoma" w:hint="cs"/>
          <w:sz w:val="18"/>
          <w:szCs w:val="18"/>
          <w:rtl/>
        </w:rPr>
        <w:t>מלמ"ב</w:t>
      </w:r>
      <w:r w:rsidRPr="0058289F">
        <w:rPr>
          <w:rFonts w:ascii="Tahoma" w:hAnsi="Tahoma" w:cs="Tahoma" w:hint="cs"/>
          <w:sz w:val="18"/>
          <w:szCs w:val="18"/>
          <w:rtl/>
        </w:rPr>
        <w:t xml:space="preserve"> </w:t>
      </w:r>
      <w:r w:rsidRPr="0058289F">
        <w:rPr>
          <w:rFonts w:ascii="Tahoma" w:hAnsi="Tahoma" w:cs="Tahoma"/>
          <w:sz w:val="18"/>
          <w:szCs w:val="18"/>
          <w:rtl/>
        </w:rPr>
        <w:t>כנדרש</w:t>
      </w:r>
      <w:r>
        <w:rPr>
          <w:rFonts w:ascii="Tahoma" w:hAnsi="Tahoma" w:cs="Tahoma" w:hint="cs"/>
          <w:sz w:val="18"/>
          <w:szCs w:val="18"/>
          <w:rtl/>
        </w:rPr>
        <w:t>.</w:t>
      </w:r>
    </w:p>
    <w:p w:rsidR="008D4B35" w14:paraId="3D558F60" w14:textId="3CCDBC11">
      <w:pPr>
        <w:bidi w:val="0"/>
        <w:spacing w:after="200" w:line="276" w:lineRule="auto"/>
        <w:rPr>
          <w:rFonts w:ascii="Tahoma" w:hAnsi="Tahoma" w:cs="Tahoma"/>
          <w:color w:val="0D0D0D" w:themeColor="text1" w:themeTint="F2"/>
          <w:sz w:val="18"/>
          <w:szCs w:val="18"/>
          <w:rtl/>
        </w:rPr>
      </w:pPr>
      <w:r>
        <w:rPr>
          <w:rtl/>
        </w:rPr>
        <w:br w:type="page"/>
      </w:r>
    </w:p>
    <w:p w:rsidR="00D57BE9" w:rsidP="004A6E79" w14:paraId="3BB49E16" w14:textId="5041B439">
      <w:pPr>
        <w:pStyle w:val="7392"/>
        <w:rPr>
          <w:rtl/>
        </w:rPr>
      </w:pPr>
      <w:r>
        <w:rPr>
          <w:noProof/>
          <w:rtl/>
          <w:lang w:val="he-IL"/>
        </w:rPr>
        <mc:AlternateContent>
          <mc:Choice Requires="wps">
            <w:drawing>
              <wp:anchor distT="0" distB="0" distL="114300" distR="114300" simplePos="0" relativeHeight="251703296" behindDoc="0" locked="0" layoutInCell="1" allowOverlap="1">
                <wp:simplePos x="0" y="0"/>
                <wp:positionH relativeFrom="column">
                  <wp:posOffset>3327762</wp:posOffset>
                </wp:positionH>
                <wp:positionV relativeFrom="paragraph">
                  <wp:posOffset>6987359</wp:posOffset>
                </wp:positionV>
                <wp:extent cx="1975213" cy="775607"/>
                <wp:effectExtent l="0" t="0" r="19050" b="12065"/>
                <wp:wrapNone/>
                <wp:docPr id="2071452841"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1975213" cy="77560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1" o:spid="_x0000_s1035" style="width:155.55pt;height:61.05pt;margin-top:550.2pt;margin-left:262.05pt;mso-width-percent:0;mso-width-relative:margin;mso-wrap-distance-bottom:0;mso-wrap-distance-left:9pt;mso-wrap-distance-right:9pt;mso-wrap-distance-top:0;mso-wrap-style:square;position:absolute;visibility:visible;v-text-anchor:middle;z-index:251704320" fillcolor="white" strokecolor="white" strokeweight="1.25pt"/>
            </w:pict>
          </mc:Fallback>
        </mc:AlternateContent>
      </w:r>
      <w:r>
        <w:rPr>
          <w:noProof/>
          <w:rtl/>
          <w:lang w:val="he-IL"/>
        </w:rPr>
        <mc:AlternateContent>
          <mc:Choice Requires="wps">
            <w:drawing>
              <wp:anchor distT="0" distB="0" distL="114300" distR="114300" simplePos="0" relativeHeight="251701248" behindDoc="0" locked="0" layoutInCell="1" allowOverlap="1">
                <wp:simplePos x="0" y="0"/>
                <wp:positionH relativeFrom="column">
                  <wp:posOffset>-1472837</wp:posOffset>
                </wp:positionH>
                <wp:positionV relativeFrom="paragraph">
                  <wp:posOffset>-695234</wp:posOffset>
                </wp:positionV>
                <wp:extent cx="6351814" cy="775607"/>
                <wp:effectExtent l="0" t="0" r="11430" b="12065"/>
                <wp:wrapNone/>
                <wp:docPr id="536749075"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351814" cy="77560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6" style="width:500.15pt;height:61.05pt;margin-top:-54.75pt;margin-left:-115.95pt;mso-wrap-distance-bottom:0;mso-wrap-distance-left:9pt;mso-wrap-distance-right:9pt;mso-wrap-distance-top:0;mso-wrap-style:square;position:absolute;visibility:visible;v-text-anchor:middle;z-index:251702272" fillcolor="white" strokecolor="white" strokeweight="1.25pt"/>
            </w:pict>
          </mc:Fallback>
        </mc:AlternateContent>
      </w:r>
    </w:p>
    <w:sectPr w:rsidSect="00B2678E">
      <w:headerReference w:type="default" r:id="rId25"/>
      <w:pgSz w:w="11906" w:h="16838" w:code="9"/>
      <w:pgMar w:top="3062" w:right="2268" w:bottom="2552" w:left="2268" w:header="1134" w:footer="1361" w:gutter="0"/>
      <w:pgNumType w:start="85"/>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F2ECD" w14:paraId="71276279" w14:textId="77777777">
      <w:pPr>
        <w:spacing w:line="240" w:lineRule="auto"/>
      </w:pPr>
      <w:r>
        <w:separator/>
      </w:r>
    </w:p>
    <w:p w:rsidR="001F2ECD" w14:paraId="0EF9A28A" w14:textId="77777777"/>
    <w:p w:rsidR="001F2ECD" w14:paraId="19DD2EE0" w14:textId="77777777"/>
    <w:p w:rsidR="001F2ECD" w14:paraId="555BF754" w14:textId="77777777"/>
  </w:endnote>
  <w:endnote w:type="continuationSeparator" w:id="1">
    <w:p w:rsidR="001F2ECD" w14:paraId="6EF8032D" w14:textId="77777777">
      <w:pPr>
        <w:spacing w:line="240" w:lineRule="auto"/>
      </w:pPr>
      <w:r>
        <w:continuationSeparator/>
      </w:r>
    </w:p>
    <w:p w:rsidR="001F2ECD" w14:paraId="3B9EB854" w14:textId="77777777"/>
    <w:p w:rsidR="001F2ECD" w14:paraId="53124668" w14:textId="77777777"/>
    <w:p w:rsidR="001F2ECD" w14:paraId="7F23E01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00000087" w:usb1="00000000"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E79" w:rsidP="004A6E79" w14:paraId="351AB7F3" w14:textId="77777777">
    <w:pPr>
      <w:pStyle w:val="Footer"/>
      <w:spacing w:after="120" w:line="312" w:lineRule="auto"/>
      <w:ind w:left="-510"/>
      <w:jc w:val="left"/>
      <w:rPr>
        <w:rFonts w:ascii="Tahoma" w:hAnsi="Tahoma" w:cs="Tahoma"/>
        <w:sz w:val="18"/>
        <w:szCs w:val="18"/>
        <w:rtl/>
      </w:rPr>
    </w:pPr>
  </w:p>
  <w:p w:rsidR="004A6E79" w:rsidP="004A6E79" w14:paraId="5D0FC628" w14:textId="2268232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P="004A6E79" w14:paraId="7B1FF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C11" w14:paraId="2151048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F2ECD" w:rsidP="00E7235E" w14:paraId="3B3B0B30" w14:textId="77777777">
      <w:pPr>
        <w:spacing w:line="240" w:lineRule="auto"/>
      </w:pPr>
      <w:r>
        <w:separator/>
      </w:r>
    </w:p>
  </w:footnote>
  <w:footnote w:type="continuationSeparator" w:id="1">
    <w:p w:rsidR="001F2ECD" w:rsidP="00C23CC9" w14:paraId="36D58A7A" w14:textId="77777777">
      <w:pPr>
        <w:spacing w:line="240" w:lineRule="auto"/>
      </w:pPr>
      <w:r>
        <w:continuationSeparator/>
      </w:r>
    </w:p>
    <w:p w:rsidR="001F2ECD" w14:paraId="392E3BB1" w14:textId="77777777"/>
    <w:p w:rsidR="001F2ECD" w14:paraId="3DB4D92E" w14:textId="77777777"/>
    <w:p w:rsidR="001F2ECD" w14:paraId="5DFC986B" w14:textId="77777777"/>
  </w:footnote>
  <w:footnote w:id="2">
    <w:p w:rsidR="00374CF0" w:rsidRPr="00374CF0" w:rsidP="00374CF0" w14:paraId="6F7CE5C3" w14:textId="77777777">
      <w:pPr>
        <w:pStyle w:val="733"/>
        <w:rPr>
          <w:rtl/>
        </w:rPr>
      </w:pPr>
      <w:r w:rsidRPr="00374CF0">
        <w:rPr>
          <w:rStyle w:val="FootnoteReference2"/>
          <w:vertAlign w:val="baseline"/>
        </w:rPr>
        <w:footnoteRef/>
      </w:r>
      <w:r w:rsidRPr="00374CF0">
        <w:rPr>
          <w:rtl/>
        </w:rPr>
        <w:t xml:space="preserve"> </w:t>
      </w:r>
      <w:r w:rsidRPr="00374CF0">
        <w:rPr>
          <w:rtl/>
        </w:rPr>
        <w:tab/>
        <w:t>החלטת הממשלה 3611 (7.8.11).</w:t>
      </w:r>
    </w:p>
  </w:footnote>
  <w:footnote w:id="3">
    <w:p w:rsidR="00374CF0" w:rsidRPr="00374CF0" w:rsidP="00374CF0" w14:paraId="25876061" w14:textId="77777777">
      <w:pPr>
        <w:pStyle w:val="733"/>
      </w:pPr>
      <w:r w:rsidRPr="00374CF0">
        <w:rPr>
          <w:rStyle w:val="FootnoteReference2"/>
          <w:vertAlign w:val="baseline"/>
        </w:rPr>
        <w:footnoteRef/>
      </w:r>
      <w:r w:rsidRPr="00374CF0">
        <w:rPr>
          <w:rtl/>
        </w:rPr>
        <w:t xml:space="preserve"> </w:t>
      </w:r>
      <w:r w:rsidRPr="00374CF0">
        <w:rPr>
          <w:rtl/>
        </w:rPr>
        <w:tab/>
        <w:t xml:space="preserve">בהחלטת הממשלה 3611 (7.8.11) הוגדרו גופים מיוחדים כדלקמן: צה"ל, משטרת ישראל, שירות הביטחון הכללי (שב"כ), המוסד למודיעין ולתפקידים מיוחדים (המוסד) ומערכת הביטחון באמצעות הממונה על הביטחון במערכת הביטחון (מלמ"ב); וכמו כן הוגדרה מערכת הביטחון כדלקמן: הגופים המונחים על ידי מלמ"ב מכוח החוק להסדרת הביטחון בגופים ציבוריים, התשנ"ח-1988, וכן ספקים ומפעלים המפתחים או המייצרים ציוד ביטחוני עבורם. </w:t>
      </w:r>
    </w:p>
  </w:footnote>
  <w:footnote w:id="4">
    <w:p w:rsidR="00374CF0" w:rsidRPr="00374CF0" w:rsidP="00374CF0" w14:paraId="55892A80" w14:textId="77777777">
      <w:pPr>
        <w:pStyle w:val="733"/>
        <w:rPr>
          <w:rtl/>
        </w:rPr>
      </w:pPr>
      <w:r w:rsidRPr="00374CF0">
        <w:rPr>
          <w:rStyle w:val="FootnoteReference2"/>
          <w:vertAlign w:val="baseline"/>
        </w:rPr>
        <w:footnoteRef/>
      </w:r>
      <w:r w:rsidRPr="00374CF0">
        <w:rPr>
          <w:rtl/>
        </w:rPr>
        <w:t xml:space="preserve"> </w:t>
      </w:r>
      <w:r w:rsidRPr="00374CF0">
        <w:rPr>
          <w:rtl/>
        </w:rPr>
        <w:tab/>
        <w:t>מערכת הביטחון - צה"ל ומשרד הביטחון (משהב"ט), לרבות יחידות הסמך שלו.</w:t>
      </w:r>
    </w:p>
  </w:footnote>
  <w:footnote w:id="5">
    <w:p w:rsidR="00374CF0" w:rsidRPr="00E50FDE" w:rsidP="00374CF0" w14:paraId="0A30525C" w14:textId="77777777">
      <w:pPr>
        <w:pStyle w:val="733"/>
        <w:rPr>
          <w:rtl/>
        </w:rPr>
      </w:pPr>
      <w:r w:rsidRPr="00374CF0">
        <w:rPr>
          <w:rStyle w:val="FootnoteReference2"/>
          <w:vertAlign w:val="baseline"/>
        </w:rPr>
        <w:footnoteRef/>
      </w:r>
      <w:r w:rsidRPr="00374CF0">
        <w:rPr>
          <w:rtl/>
        </w:rPr>
        <w:t xml:space="preserve"> </w:t>
      </w:r>
      <w:r w:rsidRPr="00374CF0">
        <w:rPr>
          <w:rtl/>
        </w:rPr>
        <w:tab/>
      </w:r>
      <w:r w:rsidRPr="00374CF0">
        <w:t>phishing</w:t>
      </w:r>
      <w:r w:rsidRPr="00374CF0">
        <w:rPr>
          <w:rtl/>
        </w:rPr>
        <w:t xml:space="preserve"> - מתקפת סייבר שבה התוקף מתחזה לגורם אמין כדי להונות אנשים ולגרום להם לחשוף מידע רגיש.</w:t>
      </w:r>
    </w:p>
  </w:footnote>
  <w:footnote w:id="6">
    <w:p w:rsidR="00374CF0" w:rsidRPr="00374CF0" w:rsidP="00374CF0" w14:paraId="25394B0E" w14:textId="77777777">
      <w:pPr>
        <w:pStyle w:val="712"/>
        <w:rPr>
          <w:rtl/>
        </w:rPr>
      </w:pPr>
      <w:r w:rsidRPr="00374CF0">
        <w:rPr>
          <w:rStyle w:val="FootnoteReference2"/>
          <w:vertAlign w:val="baseline"/>
        </w:rPr>
        <w:footnoteRef/>
      </w:r>
      <w:r w:rsidRPr="00374CF0">
        <w:rPr>
          <w:rtl/>
        </w:rPr>
        <w:t xml:space="preserve"> </w:t>
      </w:r>
      <w:r w:rsidRPr="00374CF0">
        <w:rPr>
          <w:rtl/>
        </w:rPr>
        <w:tab/>
        <w:t>למעט ציוד תקשוב ומערכות ממוחשבות ברפאל המבוטחות בגין אירוע סייבר שמקורו בטעות או במחדל.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4255D2E9">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174F436B">
    <w:pPr>
      <w:pStyle w:val="Header"/>
      <w:ind w:firstLine="720"/>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-456909</wp:posOffset>
              </wp:positionH>
              <wp:positionV relativeFrom="paragraph">
                <wp:posOffset>499745</wp:posOffset>
              </wp:positionV>
              <wp:extent cx="4895215" cy="280670"/>
              <wp:effectExtent l="0" t="0" r="0" b="3810"/>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215" cy="280670"/>
                      </a:xfrm>
                      <a:prstGeom prst="rect">
                        <a:avLst/>
                      </a:prstGeom>
                      <a:solidFill>
                        <a:srgbClr val="FFFFFF"/>
                      </a:solidFill>
                      <a:ln w="9525">
                        <a:noFill/>
                        <a:miter lim="800000"/>
                        <a:headEnd/>
                        <a:tailEnd/>
                      </a:ln>
                    </wps:spPr>
                    <wps:txbx>
                      <w:txbxContent>
                        <w:p w:rsidR="00F73EE0" w:rsidRPr="004B5DAF" w:rsidP="00F559D6" w14:textId="33EA978D">
                          <w:pPr>
                            <w:pStyle w:val="Heading1"/>
                            <w:spacing w:line="269" w:lineRule="auto"/>
                            <w:jc w:val="left"/>
                            <w:rPr>
                              <w:rFonts w:ascii="Tahoma" w:hAnsi="Tahoma" w:eastAsiaTheme="minorHAnsi" w:cs="Tahoma"/>
                              <w:bCs w:val="0"/>
                              <w:color w:val="0D0D0D" w:themeColor="text1" w:themeTint="F2"/>
                              <w:spacing w:val="-10"/>
                              <w:w w:val="98"/>
                              <w:sz w:val="16"/>
                              <w:szCs w:val="16"/>
                              <w:u w:val="none"/>
                            </w:rPr>
                          </w:pPr>
                          <w:r w:rsidRPr="004B5DAF">
                            <w:rPr>
                              <w:rFonts w:ascii="Tahoma" w:hAnsi="Tahoma" w:eastAsiaTheme="minorHAnsi" w:cs="Tahoma"/>
                              <w:bCs w:val="0"/>
                              <w:color w:val="0D0D0D" w:themeColor="text1" w:themeTint="F2"/>
                              <w:spacing w:val="-10"/>
                              <w:w w:val="98"/>
                              <w:sz w:val="16"/>
                              <w:szCs w:val="16"/>
                              <w:u w:val="none"/>
                              <w:rtl/>
                            </w:rPr>
                            <w:t>הגנה בתחום הסייבר: היבטי אסדרה והגנה על המידע ומערכות המחשוב ברפאל מערכות לחימה מתקדמות בע"מ</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85.45pt;height:22.1pt;margin-top:39.35pt;margin-left:-36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4B5DAF" w:rsidP="00F559D6" w14:paraId="111D0894" w14:textId="33EA978D">
                    <w:pPr>
                      <w:pStyle w:val="Heading1"/>
                      <w:spacing w:line="269" w:lineRule="auto"/>
                      <w:jc w:val="left"/>
                      <w:rPr>
                        <w:rFonts w:ascii="Tahoma" w:hAnsi="Tahoma" w:eastAsiaTheme="minorHAnsi" w:cs="Tahoma"/>
                        <w:bCs w:val="0"/>
                        <w:color w:val="0D0D0D" w:themeColor="text1" w:themeTint="F2"/>
                        <w:spacing w:val="-10"/>
                        <w:w w:val="98"/>
                        <w:sz w:val="16"/>
                        <w:szCs w:val="16"/>
                        <w:u w:val="none"/>
                      </w:rPr>
                    </w:pPr>
                    <w:r w:rsidRPr="004B5DAF">
                      <w:rPr>
                        <w:rFonts w:ascii="Tahoma" w:hAnsi="Tahoma" w:eastAsiaTheme="minorHAnsi" w:cs="Tahoma"/>
                        <w:bCs w:val="0"/>
                        <w:color w:val="0D0D0D" w:themeColor="text1" w:themeTint="F2"/>
                        <w:spacing w:val="-10"/>
                        <w:w w:val="98"/>
                        <w:sz w:val="16"/>
                        <w:szCs w:val="16"/>
                        <w:u w:val="none"/>
                        <w:rtl/>
                      </w:rPr>
                      <w:t>הגנה בתחום הסייבר: היבטי אסדרה והגנה על המידע ומערכות המחשוב ברפאל מערכות לחימה מתקדמות בע"מ</w:t>
                    </w:r>
                  </w:p>
                </w:txbxContent>
              </v:textbox>
              <w10:wrap type="square"/>
            </v:shape>
          </w:pict>
        </mc:Fallback>
      </mc:AlternateContent>
    </w:r>
  </w:p>
  <w:p w:rsidR="00F73EE0" w14:paraId="09A29170" w14:textId="7EBDF4AA">
    <w:pPr>
      <w:pStyle w:val="Header"/>
      <w:rPr>
        <w:rtl/>
      </w:rPr>
    </w:pPr>
  </w:p>
  <w:p w:rsidR="00F73EE0" w14:paraId="1CB0A19A" w14:textId="67DFFF3A">
    <w:pPr>
      <w:pStyle w:val="Header"/>
      <w:rPr>
        <w:rtl/>
      </w:rPr>
    </w:pPr>
  </w:p>
  <w:p w:rsidR="00F73EE0" w:rsidP="009620E7" w14:paraId="53F52C1C" w14:textId="65CF148F">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3D62B695">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81792" behindDoc="0" locked="0" layoutInCell="1" allowOverlap="1">
              <wp:simplePos x="0" y="0"/>
              <wp:positionH relativeFrom="column">
                <wp:posOffset>-714375</wp:posOffset>
              </wp:positionH>
              <wp:positionV relativeFrom="paragraph">
                <wp:posOffset>-728345</wp:posOffset>
              </wp:positionV>
              <wp:extent cx="304800" cy="8853170"/>
              <wp:effectExtent l="0" t="0" r="12700" b="12700"/>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8853170"/>
                      </a:xfrm>
                      <a:prstGeom prst="rect">
                        <a:avLst/>
                      </a:prstGeom>
                      <a:solidFill>
                        <a:srgbClr val="00305F"/>
                      </a:solidFill>
                      <a:ln>
                        <a:solidFill>
                          <a:srgbClr val="00305F"/>
                        </a:solidFill>
                      </a:ln>
                    </wps:spPr>
                    <wps:txbx>
                      <w:txbxContent>
                        <w:p w:rsidR="00E56721" w:rsidRPr="00374CF0" w:rsidP="00374CF0" w14:textId="45C5B9E2">
                          <w:pPr>
                            <w:pStyle w:val="Bodytext70"/>
                            <w:shd w:val="clear" w:color="auto" w:fill="003060"/>
                            <w:rPr>
                              <w:rFonts w:ascii="Tahoma" w:hAnsi="Tahoma" w:cs="Tahoma"/>
                              <w:b/>
                              <w:bCs/>
                              <w:spacing w:val="-2"/>
                              <w:rtl/>
                            </w:rPr>
                          </w:pPr>
                          <w:r>
                            <w:rPr>
                              <w:rStyle w:val="Bodytext7NotBoldExact"/>
                              <w:rFonts w:hint="cs"/>
                              <w:rtl/>
                            </w:rPr>
                            <w:t>....ה</w:t>
                          </w:r>
                          <w:r>
                            <w:rPr>
                              <w:rFonts w:hint="cs"/>
                              <w:rtl/>
                            </w:rPr>
                            <w:t xml:space="preserve">                                         </w:t>
                          </w:r>
                          <w:r w:rsidR="00F6605C">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517327" w:rsidR="00517327">
                            <w:rPr>
                              <w:rFonts w:ascii="Tahoma" w:hAnsi="Tahoma" w:cs="Tahoma"/>
                              <w:b/>
                              <w:bCs/>
                              <w:spacing w:val="-6"/>
                              <w:sz w:val="20"/>
                              <w:szCs w:val="20"/>
                              <w:rtl/>
                            </w:rPr>
                            <w:t>הגנה בתחום הסייבר: היבטי אסדרה והגנה על המידע ומערכות המחשוב ברפאל מערכות לחימה מתקדמות</w:t>
                          </w:r>
                          <w:r w:rsidRPr="00374CF0" w:rsidR="00517327">
                            <w:rPr>
                              <w:rFonts w:ascii="Tahoma" w:hAnsi="Tahoma" w:cs="Tahoma"/>
                              <w:b/>
                              <w:bCs/>
                              <w:spacing w:val="-2"/>
                              <w:sz w:val="20"/>
                              <w:szCs w:val="20"/>
                              <w:rtl/>
                            </w:rPr>
                            <w:t xml:space="preserve"> </w:t>
                          </w:r>
                          <w:r w:rsidRPr="00517327" w:rsidR="00374CF0">
                            <w:rPr>
                              <w:rFonts w:ascii="Tahoma" w:hAnsi="Tahoma" w:cs="Tahoma"/>
                              <w:b/>
                              <w:bCs/>
                              <w:spacing w:val="-6"/>
                              <w:sz w:val="20"/>
                              <w:szCs w:val="20"/>
                              <w:rtl/>
                            </w:rPr>
                            <w:t>בע"מ</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alt="&quot;&quot;" style="width:24pt;height:697.1pt;margin-top:-57.35pt;margin-left:-56.25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374CF0" w:rsidP="00374CF0" w14:paraId="3B4CCAD6" w14:textId="45C5B9E2">
                    <w:pPr>
                      <w:pStyle w:val="Bodytext70"/>
                      <w:shd w:val="clear" w:color="auto" w:fill="003060"/>
                      <w:rPr>
                        <w:rFonts w:ascii="Tahoma" w:hAnsi="Tahoma" w:cs="Tahoma"/>
                        <w:b/>
                        <w:bCs/>
                        <w:spacing w:val="-2"/>
                        <w:rtl/>
                      </w:rPr>
                    </w:pPr>
                    <w:r>
                      <w:rPr>
                        <w:rStyle w:val="Bodytext7NotBoldExact"/>
                        <w:rFonts w:hint="cs"/>
                        <w:rtl/>
                      </w:rPr>
                      <w:t>....ה</w:t>
                    </w:r>
                    <w:r>
                      <w:rPr>
                        <w:rFonts w:hint="cs"/>
                        <w:rtl/>
                      </w:rPr>
                      <w:t xml:space="preserve">                                         </w:t>
                    </w:r>
                    <w:r w:rsidR="00F6605C">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517327" w:rsidR="00517327">
                      <w:rPr>
                        <w:rFonts w:ascii="Tahoma" w:hAnsi="Tahoma" w:cs="Tahoma"/>
                        <w:b/>
                        <w:bCs/>
                        <w:spacing w:val="-6"/>
                        <w:sz w:val="20"/>
                        <w:szCs w:val="20"/>
                        <w:rtl/>
                      </w:rPr>
                      <w:t>הגנה בתחום הסייבר: היבטי אסדרה והגנה על המידע ומערכות המחשוב ברפאל מערכות לחימה מתקדמות</w:t>
                    </w:r>
                    <w:r w:rsidRPr="00374CF0" w:rsidR="00517327">
                      <w:rPr>
                        <w:rFonts w:ascii="Tahoma" w:hAnsi="Tahoma" w:cs="Tahoma"/>
                        <w:b/>
                        <w:bCs/>
                        <w:spacing w:val="-2"/>
                        <w:sz w:val="20"/>
                        <w:szCs w:val="20"/>
                        <w:rtl/>
                      </w:rPr>
                      <w:t xml:space="preserve"> </w:t>
                    </w:r>
                    <w:r w:rsidRPr="00517327" w:rsidR="00374CF0">
                      <w:rPr>
                        <w:rFonts w:ascii="Tahoma" w:hAnsi="Tahoma" w:cs="Tahoma"/>
                        <w:b/>
                        <w:bCs/>
                        <w:spacing w:val="-6"/>
                        <w:sz w:val="20"/>
                        <w:szCs w:val="20"/>
                        <w:rtl/>
                      </w:rPr>
                      <w:t>בע"מ</w:t>
                    </w:r>
                  </w:p>
                </w:txbxContent>
              </v:textbox>
              <w10:wrap type="square"/>
            </v:shape>
          </w:pict>
        </mc:Fallback>
      </mc:AlternateContent>
    </w: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59"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0901006D">
                          <w:pPr>
                            <w:jc w:val="right"/>
                            <w:rPr>
                              <w:color w:val="0D0D0D" w:themeColor="text1" w:themeTint="F2"/>
                              <w:sz w:val="16"/>
                              <w:szCs w:val="16"/>
                            </w:rPr>
                          </w:pPr>
                          <w:r w:rsidRPr="00574E12">
                            <w:rPr>
                              <w:rFonts w:ascii="Tahoma" w:hAnsi="Tahoma" w:cs="Tahoma"/>
                              <w:color w:val="0D0D0D"/>
                              <w:sz w:val="16"/>
                              <w:szCs w:val="16"/>
                              <w:rtl/>
                            </w:rPr>
                            <w:t xml:space="preserve">דוח מבקר המדינה - סייבר ומערכות מידע | חשוון </w:t>
                          </w:r>
                          <w:r w:rsidRPr="00574E12">
                            <w:rPr>
                              <w:rFonts w:ascii="Tahoma" w:hAnsi="Tahoma" w:cs="Tahoma"/>
                              <w:color w:val="0D0D0D"/>
                              <w:sz w:val="16"/>
                              <w:szCs w:val="16"/>
                              <w:rtl/>
                            </w:rPr>
                            <w:t>התשפ"ד</w:t>
                          </w:r>
                          <w:r w:rsidRPr="00574E12">
                            <w:rPr>
                              <w:rFonts w:ascii="Tahoma" w:hAnsi="Tahoma" w:cs="Tahoma"/>
                              <w:color w:val="0D0D0D"/>
                              <w:sz w:val="16"/>
                              <w:szCs w:val="16"/>
                              <w:rtl/>
                            </w:rPr>
                            <w:t xml:space="preserve"> | נובמבר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0901006D">
                    <w:pPr>
                      <w:jc w:val="right"/>
                      <w:rPr>
                        <w:color w:val="0D0D0D" w:themeColor="text1" w:themeTint="F2"/>
                        <w:sz w:val="16"/>
                        <w:szCs w:val="16"/>
                      </w:rPr>
                    </w:pPr>
                    <w:r w:rsidRPr="00574E12">
                      <w:rPr>
                        <w:rFonts w:ascii="Tahoma" w:hAnsi="Tahoma" w:cs="Tahoma"/>
                        <w:color w:val="0D0D0D"/>
                        <w:sz w:val="16"/>
                        <w:szCs w:val="16"/>
                        <w:rtl/>
                      </w:rPr>
                      <w:t xml:space="preserve">דוח מבקר המדינה - סייבר ומערכות מידע | חשוון </w:t>
                    </w:r>
                    <w:r w:rsidRPr="00574E12">
                      <w:rPr>
                        <w:rFonts w:ascii="Tahoma" w:hAnsi="Tahoma" w:cs="Tahoma"/>
                        <w:color w:val="0D0D0D"/>
                        <w:sz w:val="16"/>
                        <w:szCs w:val="16"/>
                        <w:rtl/>
                      </w:rPr>
                      <w:t>התשפ"ד</w:t>
                    </w:r>
                    <w:r w:rsidRPr="00574E12">
                      <w:rPr>
                        <w:rFonts w:ascii="Tahoma" w:hAnsi="Tahoma" w:cs="Tahoma"/>
                        <w:color w:val="0D0D0D"/>
                        <w:sz w:val="16"/>
                        <w:szCs w:val="16"/>
                        <w:rtl/>
                      </w:rPr>
                      <w:t xml:space="preserve"> | נובמבר 2024</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F58FB1E"/>
    <w:lvl w:ilvl="0">
      <w:start w:val="1"/>
      <w:numFmt w:val="decimal"/>
      <w:lvlText w:val="%1."/>
      <w:lvlJc w:val="left"/>
      <w:pPr>
        <w:tabs>
          <w:tab w:val="num" w:pos="1492"/>
        </w:tabs>
        <w:ind w:left="1492" w:hanging="360"/>
      </w:pPr>
    </w:lvl>
  </w:abstractNum>
  <w:abstractNum w:abstractNumId="1">
    <w:nsid w:val="FFFFFF7D"/>
    <w:multiLevelType w:val="singleLevel"/>
    <w:tmpl w:val="3EA83228"/>
    <w:lvl w:ilvl="0">
      <w:start w:val="1"/>
      <w:numFmt w:val="decimal"/>
      <w:lvlText w:val="%1."/>
      <w:lvlJc w:val="left"/>
      <w:pPr>
        <w:tabs>
          <w:tab w:val="num" w:pos="1209"/>
        </w:tabs>
        <w:ind w:left="1209" w:hanging="360"/>
      </w:pPr>
    </w:lvl>
  </w:abstractNum>
  <w:abstractNum w:abstractNumId="2">
    <w:nsid w:val="FFFFFF7F"/>
    <w:multiLevelType w:val="singleLevel"/>
    <w:tmpl w:val="F89639E4"/>
    <w:lvl w:ilvl="0">
      <w:start w:val="1"/>
      <w:numFmt w:val="decimal"/>
      <w:lvlText w:val="%1."/>
      <w:lvlJc w:val="left"/>
      <w:pPr>
        <w:tabs>
          <w:tab w:val="num" w:pos="643"/>
        </w:tabs>
        <w:ind w:left="643" w:hanging="360"/>
      </w:pPr>
    </w:lvl>
  </w:abstractNum>
  <w:abstractNum w:abstractNumId="3">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9">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3">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20"/>
  </w:num>
  <w:num w:numId="2" w16cid:durableId="159808484">
    <w:abstractNumId w:val="13"/>
  </w:num>
  <w:num w:numId="3" w16cid:durableId="2074310673">
    <w:abstractNumId w:val="16"/>
  </w:num>
  <w:num w:numId="4" w16cid:durableId="1596554476">
    <w:abstractNumId w:val="27"/>
  </w:num>
  <w:num w:numId="5" w16cid:durableId="781269690">
    <w:abstractNumId w:val="9"/>
  </w:num>
  <w:num w:numId="6" w16cid:durableId="1087919862">
    <w:abstractNumId w:val="17"/>
  </w:num>
  <w:num w:numId="7" w16cid:durableId="1266497691">
    <w:abstractNumId w:val="22"/>
  </w:num>
  <w:num w:numId="8" w16cid:durableId="1873692319">
    <w:abstractNumId w:val="11"/>
  </w:num>
  <w:num w:numId="9" w16cid:durableId="1479689730">
    <w:abstractNumId w:val="10"/>
  </w:num>
  <w:num w:numId="10" w16cid:durableId="1861623203">
    <w:abstractNumId w:val="8"/>
  </w:num>
  <w:num w:numId="11" w16cid:durableId="1544710153">
    <w:abstractNumId w:val="18"/>
  </w:num>
  <w:num w:numId="12" w16cid:durableId="1057507424">
    <w:abstractNumId w:val="21"/>
  </w:num>
  <w:num w:numId="13" w16cid:durableId="1609385757">
    <w:abstractNumId w:val="24"/>
  </w:num>
  <w:num w:numId="14" w16cid:durableId="1208831065">
    <w:abstractNumId w:val="19"/>
  </w:num>
  <w:num w:numId="15" w16cid:durableId="1425805868">
    <w:abstractNumId w:val="25"/>
  </w:num>
  <w:num w:numId="16" w16cid:durableId="1455250565">
    <w:abstractNumId w:val="12"/>
  </w:num>
  <w:num w:numId="17" w16cid:durableId="1398552641">
    <w:abstractNumId w:val="26"/>
  </w:num>
  <w:num w:numId="18" w16cid:durableId="1752001909">
    <w:abstractNumId w:val="23"/>
  </w:num>
  <w:num w:numId="19" w16cid:durableId="1971200875">
    <w:abstractNumId w:val="15"/>
  </w:num>
  <w:num w:numId="20" w16cid:durableId="499739379">
    <w:abstractNumId w:val="14"/>
  </w:num>
  <w:num w:numId="21" w16cid:durableId="881286427">
    <w:abstractNumId w:val="3"/>
  </w:num>
  <w:num w:numId="22" w16cid:durableId="785662877">
    <w:abstractNumId w:val="4"/>
  </w:num>
  <w:num w:numId="23" w16cid:durableId="347295315">
    <w:abstractNumId w:val="5"/>
  </w:num>
  <w:num w:numId="24" w16cid:durableId="1439183987">
    <w:abstractNumId w:val="6"/>
  </w:num>
  <w:num w:numId="25" w16cid:durableId="317658800">
    <w:abstractNumId w:val="7"/>
  </w:num>
  <w:num w:numId="26" w16cid:durableId="953442900">
    <w:abstractNumId w:val="0"/>
  </w:num>
  <w:num w:numId="27" w16cid:durableId="1632440573">
    <w:abstractNumId w:val="1"/>
  </w:num>
  <w:num w:numId="28" w16cid:durableId="929043172">
    <w:abstractNumId w:val="2"/>
  </w:num>
  <w:num w:numId="29" w16cid:durableId="729884926">
    <w:abstractNumId w:val="3"/>
  </w:num>
  <w:num w:numId="30" w16cid:durableId="1849174054">
    <w:abstractNumId w:val="4"/>
  </w:num>
  <w:num w:numId="31" w16cid:durableId="925118016">
    <w:abstractNumId w:val="5"/>
  </w:num>
  <w:num w:numId="32" w16cid:durableId="869686526">
    <w:abstractNumId w:val="6"/>
  </w:num>
  <w:num w:numId="33" w16cid:durableId="544875266">
    <w:abstractNumId w:val="7"/>
  </w:num>
  <w:num w:numId="34" w16cid:durableId="2019574434">
    <w:abstractNumId w:val="0"/>
  </w:num>
  <w:num w:numId="35" w16cid:durableId="2033457940">
    <w:abstractNumId w:val="1"/>
  </w:num>
  <w:num w:numId="36" w16cid:durableId="514854696">
    <w:abstractNumId w:val="2"/>
  </w:num>
  <w:num w:numId="37" w16cid:durableId="149567750">
    <w:abstractNumId w:val="3"/>
  </w:num>
  <w:num w:numId="38" w16cid:durableId="1880969836">
    <w:abstractNumId w:val="4"/>
  </w:num>
  <w:num w:numId="39" w16cid:durableId="470948061">
    <w:abstractNumId w:val="5"/>
  </w:num>
  <w:num w:numId="40" w16cid:durableId="1990357714">
    <w:abstractNumId w:val="6"/>
  </w:num>
  <w:num w:numId="41" w16cid:durableId="1310400784">
    <w:abstractNumId w:val="7"/>
  </w:num>
  <w:num w:numId="42" w16cid:durableId="323551601">
    <w:abstractNumId w:val="0"/>
  </w:num>
  <w:num w:numId="43" w16cid:durableId="1875388186">
    <w:abstractNumId w:val="1"/>
  </w:num>
  <w:num w:numId="44" w16cid:durableId="1479685745">
    <w:abstractNumId w:val="2"/>
  </w:num>
  <w:num w:numId="45" w16cid:durableId="2030792474">
    <w:abstractNumId w:val="3"/>
  </w:num>
  <w:num w:numId="46" w16cid:durableId="1944797749">
    <w:abstractNumId w:val="4"/>
  </w:num>
  <w:num w:numId="47" w16cid:durableId="1403330000">
    <w:abstractNumId w:val="5"/>
  </w:num>
  <w:num w:numId="48" w16cid:durableId="414135668">
    <w:abstractNumId w:val="6"/>
  </w:num>
  <w:num w:numId="49" w16cid:durableId="1247884205">
    <w:abstractNumId w:val="7"/>
  </w:num>
  <w:num w:numId="50" w16cid:durableId="1955399802">
    <w:abstractNumId w:val="0"/>
  </w:num>
  <w:num w:numId="51" w16cid:durableId="636106113">
    <w:abstractNumId w:val="1"/>
  </w:num>
  <w:num w:numId="52" w16cid:durableId="1036613437">
    <w:abstractNumId w:val="2"/>
  </w:num>
  <w:num w:numId="53" w16cid:durableId="1192719441">
    <w:abstractNumId w:val="3"/>
  </w:num>
  <w:num w:numId="54" w16cid:durableId="1351566699">
    <w:abstractNumId w:val="4"/>
  </w:num>
  <w:num w:numId="55" w16cid:durableId="805318111">
    <w:abstractNumId w:val="5"/>
  </w:num>
  <w:num w:numId="56" w16cid:durableId="657923579">
    <w:abstractNumId w:val="6"/>
  </w:num>
  <w:num w:numId="57" w16cid:durableId="1366756148">
    <w:abstractNumId w:val="7"/>
  </w:num>
  <w:num w:numId="58" w16cid:durableId="1517384132">
    <w:abstractNumId w:val="0"/>
  </w:num>
  <w:num w:numId="59" w16cid:durableId="1873492049">
    <w:abstractNumId w:val="1"/>
  </w:num>
  <w:num w:numId="60" w16cid:durableId="567347998">
    <w:abstractNumId w:val="2"/>
  </w:num>
  <w:num w:numId="61" w16cid:durableId="1080173105">
    <w:abstractNumId w:val="3"/>
  </w:num>
  <w:num w:numId="62" w16cid:durableId="584649595">
    <w:abstractNumId w:val="4"/>
  </w:num>
  <w:num w:numId="63" w16cid:durableId="36046796">
    <w:abstractNumId w:val="5"/>
  </w:num>
  <w:num w:numId="64" w16cid:durableId="304504627">
    <w:abstractNumId w:val="6"/>
  </w:num>
  <w:num w:numId="65" w16cid:durableId="433475427">
    <w:abstractNumId w:val="7"/>
  </w:num>
  <w:num w:numId="66" w16cid:durableId="1702390479">
    <w:abstractNumId w:val="0"/>
  </w:num>
  <w:num w:numId="67" w16cid:durableId="1041708708">
    <w:abstractNumId w:val="1"/>
  </w:num>
  <w:num w:numId="68" w16cid:durableId="2070348912">
    <w:abstractNumId w:val="2"/>
  </w:num>
  <w:num w:numId="69" w16cid:durableId="1785494649">
    <w:abstractNumId w:val="3"/>
  </w:num>
  <w:num w:numId="70" w16cid:durableId="158616019">
    <w:abstractNumId w:val="4"/>
  </w:num>
  <w:num w:numId="71" w16cid:durableId="942112566">
    <w:abstractNumId w:val="5"/>
  </w:num>
  <w:num w:numId="72" w16cid:durableId="1494029893">
    <w:abstractNumId w:val="6"/>
  </w:num>
  <w:num w:numId="73" w16cid:durableId="1489402869">
    <w:abstractNumId w:val="7"/>
  </w:num>
  <w:num w:numId="74" w16cid:durableId="1592352094">
    <w:abstractNumId w:val="0"/>
  </w:num>
  <w:num w:numId="75" w16cid:durableId="1053508896">
    <w:abstractNumId w:val="1"/>
  </w:num>
  <w:num w:numId="76" w16cid:durableId="1832256027">
    <w:abstractNumId w:val="2"/>
  </w:num>
  <w:num w:numId="77" w16cid:durableId="967122343">
    <w:abstractNumId w:val="3"/>
  </w:num>
  <w:num w:numId="78" w16cid:durableId="1313679427">
    <w:abstractNumId w:val="4"/>
  </w:num>
  <w:num w:numId="79" w16cid:durableId="1456219825">
    <w:abstractNumId w:val="5"/>
  </w:num>
  <w:num w:numId="80" w16cid:durableId="1539977395">
    <w:abstractNumId w:val="6"/>
  </w:num>
  <w:num w:numId="81" w16cid:durableId="1662540689">
    <w:abstractNumId w:val="7"/>
  </w:num>
  <w:num w:numId="82" w16cid:durableId="734667640">
    <w:abstractNumId w:val="0"/>
  </w:num>
  <w:num w:numId="83" w16cid:durableId="1403866592">
    <w:abstractNumId w:val="1"/>
  </w:num>
  <w:num w:numId="84" w16cid:durableId="985935647">
    <w:abstractNumId w:val="2"/>
  </w:num>
  <w:num w:numId="85" w16cid:durableId="48967976">
    <w:abstractNumId w:val="3"/>
  </w:num>
  <w:num w:numId="86" w16cid:durableId="549926499">
    <w:abstractNumId w:val="4"/>
  </w:num>
  <w:num w:numId="87" w16cid:durableId="790050251">
    <w:abstractNumId w:val="5"/>
  </w:num>
  <w:num w:numId="88" w16cid:durableId="1262638832">
    <w:abstractNumId w:val="6"/>
  </w:num>
  <w:num w:numId="89" w16cid:durableId="310795702">
    <w:abstractNumId w:val="7"/>
  </w:num>
  <w:num w:numId="90" w16cid:durableId="755784508">
    <w:abstractNumId w:val="0"/>
  </w:num>
  <w:num w:numId="91" w16cid:durableId="2010252603">
    <w:abstractNumId w:val="1"/>
  </w:num>
  <w:num w:numId="92" w16cid:durableId="846486255">
    <w:abstractNumId w:val="2"/>
  </w:num>
  <w:num w:numId="93" w16cid:durableId="1244215931">
    <w:abstractNumId w:val="3"/>
  </w:num>
  <w:num w:numId="94" w16cid:durableId="1357657782">
    <w:abstractNumId w:val="4"/>
  </w:num>
  <w:num w:numId="95" w16cid:durableId="1092168068">
    <w:abstractNumId w:val="5"/>
  </w:num>
  <w:num w:numId="96" w16cid:durableId="1367146850">
    <w:abstractNumId w:val="6"/>
  </w:num>
  <w:num w:numId="97" w16cid:durableId="552234181">
    <w:abstractNumId w:val="7"/>
  </w:num>
  <w:num w:numId="98" w16cid:durableId="1248342438">
    <w:abstractNumId w:val="0"/>
  </w:num>
  <w:num w:numId="99" w16cid:durableId="754013922">
    <w:abstractNumId w:val="1"/>
  </w:num>
  <w:num w:numId="100" w16cid:durableId="1998260587">
    <w:abstractNumId w:val="2"/>
  </w:num>
  <w:num w:numId="101" w16cid:durableId="438260968">
    <w:abstractNumId w:val="3"/>
  </w:num>
  <w:num w:numId="102" w16cid:durableId="1882666812">
    <w:abstractNumId w:val="4"/>
  </w:num>
  <w:num w:numId="103" w16cid:durableId="2033997398">
    <w:abstractNumId w:val="5"/>
  </w:num>
  <w:num w:numId="104" w16cid:durableId="696349250">
    <w:abstractNumId w:val="6"/>
  </w:num>
  <w:num w:numId="105" w16cid:durableId="1092093690">
    <w:abstractNumId w:val="7"/>
  </w:num>
  <w:num w:numId="106" w16cid:durableId="697897066">
    <w:abstractNumId w:val="0"/>
  </w:num>
  <w:num w:numId="107" w16cid:durableId="130370320">
    <w:abstractNumId w:val="1"/>
  </w:num>
  <w:num w:numId="108" w16cid:durableId="1613703879">
    <w:abstractNumId w:val="2"/>
  </w:num>
  <w:num w:numId="109" w16cid:durableId="1203205344">
    <w:abstractNumId w:val="3"/>
  </w:num>
  <w:num w:numId="110" w16cid:durableId="1304390273">
    <w:abstractNumId w:val="4"/>
  </w:num>
  <w:num w:numId="111" w16cid:durableId="285626052">
    <w:abstractNumId w:val="5"/>
  </w:num>
  <w:num w:numId="112" w16cid:durableId="2133010562">
    <w:abstractNumId w:val="6"/>
  </w:num>
  <w:num w:numId="113" w16cid:durableId="1536236859">
    <w:abstractNumId w:val="7"/>
  </w:num>
  <w:num w:numId="114" w16cid:durableId="353849067">
    <w:abstractNumId w:val="0"/>
  </w:num>
  <w:num w:numId="115" w16cid:durableId="1484662520">
    <w:abstractNumId w:val="1"/>
  </w:num>
  <w:num w:numId="116" w16cid:durableId="860893335">
    <w:abstractNumId w:val="2"/>
  </w:num>
  <w:num w:numId="117" w16cid:durableId="283922360">
    <w:abstractNumId w:val="3"/>
  </w:num>
  <w:num w:numId="118" w16cid:durableId="1915242806">
    <w:abstractNumId w:val="4"/>
  </w:num>
  <w:num w:numId="119" w16cid:durableId="1071346583">
    <w:abstractNumId w:val="5"/>
  </w:num>
  <w:num w:numId="120" w16cid:durableId="30882067">
    <w:abstractNumId w:val="6"/>
  </w:num>
  <w:num w:numId="121" w16cid:durableId="2024743906">
    <w:abstractNumId w:val="7"/>
  </w:num>
  <w:num w:numId="122" w16cid:durableId="1654067557">
    <w:abstractNumId w:val="0"/>
  </w:num>
  <w:num w:numId="123" w16cid:durableId="587158532">
    <w:abstractNumId w:val="1"/>
  </w:num>
  <w:num w:numId="124" w16cid:durableId="545259702">
    <w:abstractNumId w:val="2"/>
  </w:num>
  <w:num w:numId="125" w16cid:durableId="1795977720">
    <w:abstractNumId w:val="3"/>
  </w:num>
  <w:num w:numId="126" w16cid:durableId="889149338">
    <w:abstractNumId w:val="4"/>
  </w:num>
  <w:num w:numId="127" w16cid:durableId="1691447730">
    <w:abstractNumId w:val="5"/>
  </w:num>
  <w:num w:numId="128" w16cid:durableId="196503557">
    <w:abstractNumId w:val="6"/>
  </w:num>
  <w:num w:numId="129" w16cid:durableId="1029910500">
    <w:abstractNumId w:val="7"/>
  </w:num>
  <w:num w:numId="130" w16cid:durableId="1748187189">
    <w:abstractNumId w:val="0"/>
  </w:num>
  <w:num w:numId="131" w16cid:durableId="1328752058">
    <w:abstractNumId w:val="1"/>
  </w:num>
  <w:num w:numId="132" w16cid:durableId="340276835">
    <w:abstractNumId w:val="2"/>
  </w:num>
  <w:num w:numId="133" w16cid:durableId="1047487965">
    <w:abstractNumId w:val="3"/>
  </w:num>
  <w:num w:numId="134" w16cid:durableId="1461417445">
    <w:abstractNumId w:val="4"/>
  </w:num>
  <w:num w:numId="135" w16cid:durableId="1024748304">
    <w:abstractNumId w:val="5"/>
  </w:num>
  <w:num w:numId="136" w16cid:durableId="1396464170">
    <w:abstractNumId w:val="6"/>
  </w:num>
  <w:num w:numId="137" w16cid:durableId="199781963">
    <w:abstractNumId w:val="7"/>
  </w:num>
  <w:num w:numId="138" w16cid:durableId="1469401354">
    <w:abstractNumId w:val="0"/>
  </w:num>
  <w:num w:numId="139" w16cid:durableId="1320500660">
    <w:abstractNumId w:val="1"/>
  </w:num>
  <w:num w:numId="140" w16cid:durableId="931740044">
    <w:abstractNumId w:val="2"/>
  </w:num>
  <w:num w:numId="141" w16cid:durableId="803812935">
    <w:abstractNumId w:val="3"/>
  </w:num>
  <w:num w:numId="142" w16cid:durableId="1565988220">
    <w:abstractNumId w:val="4"/>
  </w:num>
  <w:num w:numId="143" w16cid:durableId="743916212">
    <w:abstractNumId w:val="5"/>
  </w:num>
  <w:num w:numId="144" w16cid:durableId="1497649818">
    <w:abstractNumId w:val="6"/>
  </w:num>
  <w:num w:numId="145" w16cid:durableId="1275862964">
    <w:abstractNumId w:val="7"/>
  </w:num>
  <w:num w:numId="146" w16cid:durableId="678510127">
    <w:abstractNumId w:val="0"/>
  </w:num>
  <w:num w:numId="147" w16cid:durableId="1182818218">
    <w:abstractNumId w:val="1"/>
  </w:num>
  <w:num w:numId="148" w16cid:durableId="1767654670">
    <w:abstractNumId w:val="2"/>
  </w:num>
  <w:num w:numId="149" w16cid:durableId="1501853262">
    <w:abstractNumId w:val="3"/>
  </w:num>
  <w:num w:numId="150" w16cid:durableId="588657243">
    <w:abstractNumId w:val="4"/>
  </w:num>
  <w:num w:numId="151" w16cid:durableId="1439762046">
    <w:abstractNumId w:val="5"/>
  </w:num>
  <w:num w:numId="152" w16cid:durableId="227349845">
    <w:abstractNumId w:val="6"/>
  </w:num>
  <w:num w:numId="153" w16cid:durableId="686180564">
    <w:abstractNumId w:val="7"/>
  </w:num>
  <w:num w:numId="154" w16cid:durableId="2026520253">
    <w:abstractNumId w:val="0"/>
  </w:num>
  <w:num w:numId="155" w16cid:durableId="1570457391">
    <w:abstractNumId w:val="1"/>
  </w:num>
  <w:num w:numId="156" w16cid:durableId="824589543">
    <w:abstractNumId w:val="2"/>
  </w:num>
  <w:num w:numId="157" w16cid:durableId="1651328515">
    <w:abstractNumId w:val="3"/>
  </w:num>
  <w:num w:numId="158" w16cid:durableId="448672252">
    <w:abstractNumId w:val="4"/>
  </w:num>
  <w:num w:numId="159" w16cid:durableId="1157258043">
    <w:abstractNumId w:val="5"/>
  </w:num>
  <w:num w:numId="160" w16cid:durableId="24018835">
    <w:abstractNumId w:val="6"/>
  </w:num>
  <w:num w:numId="161" w16cid:durableId="1923101993">
    <w:abstractNumId w:val="7"/>
  </w:num>
  <w:num w:numId="162" w16cid:durableId="1935280397">
    <w:abstractNumId w:val="0"/>
  </w:num>
  <w:num w:numId="163" w16cid:durableId="2111732250">
    <w:abstractNumId w:val="1"/>
  </w:num>
  <w:num w:numId="164" w16cid:durableId="1792281976">
    <w:abstractNumId w:val="2"/>
  </w:num>
  <w:num w:numId="165" w16cid:durableId="1469978181">
    <w:abstractNumId w:val="3"/>
  </w:num>
  <w:num w:numId="166" w16cid:durableId="10300318">
    <w:abstractNumId w:val="4"/>
  </w:num>
  <w:num w:numId="167" w16cid:durableId="1345940269">
    <w:abstractNumId w:val="5"/>
  </w:num>
  <w:num w:numId="168" w16cid:durableId="776756271">
    <w:abstractNumId w:val="6"/>
  </w:num>
  <w:num w:numId="169" w16cid:durableId="596138022">
    <w:abstractNumId w:val="7"/>
  </w:num>
  <w:num w:numId="170" w16cid:durableId="1500078358">
    <w:abstractNumId w:val="0"/>
  </w:num>
  <w:num w:numId="171" w16cid:durableId="1928266902">
    <w:abstractNumId w:val="1"/>
  </w:num>
  <w:num w:numId="172" w16cid:durableId="479230861">
    <w:abstractNumId w:val="2"/>
  </w:num>
  <w:num w:numId="173" w16cid:durableId="506286951">
    <w:abstractNumId w:val="3"/>
  </w:num>
  <w:num w:numId="174" w16cid:durableId="948439589">
    <w:abstractNumId w:val="4"/>
  </w:num>
  <w:num w:numId="175" w16cid:durableId="900943242">
    <w:abstractNumId w:val="5"/>
  </w:num>
  <w:num w:numId="176" w16cid:durableId="1860660555">
    <w:abstractNumId w:val="6"/>
  </w:num>
  <w:num w:numId="177" w16cid:durableId="256863769">
    <w:abstractNumId w:val="7"/>
  </w:num>
  <w:num w:numId="178" w16cid:durableId="1854758161">
    <w:abstractNumId w:val="0"/>
  </w:num>
  <w:num w:numId="179" w16cid:durableId="1354575008">
    <w:abstractNumId w:val="1"/>
  </w:num>
  <w:num w:numId="180" w16cid:durableId="619646419">
    <w:abstractNumId w:val="2"/>
  </w:num>
  <w:num w:numId="181" w16cid:durableId="880632553">
    <w:abstractNumId w:val="3"/>
  </w:num>
  <w:num w:numId="182" w16cid:durableId="1373925251">
    <w:abstractNumId w:val="4"/>
  </w:num>
  <w:num w:numId="183" w16cid:durableId="1271741400">
    <w:abstractNumId w:val="5"/>
  </w:num>
  <w:num w:numId="184" w16cid:durableId="1463108630">
    <w:abstractNumId w:val="6"/>
  </w:num>
  <w:num w:numId="185" w16cid:durableId="819733132">
    <w:abstractNumId w:val="7"/>
  </w:num>
  <w:num w:numId="186" w16cid:durableId="1049956760">
    <w:abstractNumId w:val="0"/>
  </w:num>
  <w:num w:numId="187" w16cid:durableId="171989045">
    <w:abstractNumId w:val="1"/>
  </w:num>
  <w:num w:numId="188" w16cid:durableId="2068650502">
    <w:abstractNumId w:val="2"/>
  </w:num>
  <w:num w:numId="189" w16cid:durableId="2135829678">
    <w:abstractNumId w:val="3"/>
  </w:num>
  <w:num w:numId="190" w16cid:durableId="1994917538">
    <w:abstractNumId w:val="4"/>
  </w:num>
  <w:num w:numId="191" w16cid:durableId="521865542">
    <w:abstractNumId w:val="5"/>
  </w:num>
  <w:num w:numId="192" w16cid:durableId="1697999827">
    <w:abstractNumId w:val="6"/>
  </w:num>
  <w:num w:numId="193" w16cid:durableId="1479229102">
    <w:abstractNumId w:val="7"/>
  </w:num>
  <w:num w:numId="194" w16cid:durableId="586498577">
    <w:abstractNumId w:val="0"/>
  </w:num>
  <w:num w:numId="195" w16cid:durableId="1069183927">
    <w:abstractNumId w:val="1"/>
  </w:num>
  <w:num w:numId="196" w16cid:durableId="1284465111">
    <w:abstractNumId w:val="2"/>
  </w:num>
  <w:num w:numId="197" w16cid:durableId="1923055572">
    <w:abstractNumId w:val="3"/>
  </w:num>
  <w:num w:numId="198" w16cid:durableId="791170739">
    <w:abstractNumId w:val="4"/>
  </w:num>
  <w:num w:numId="199" w16cid:durableId="595208284">
    <w:abstractNumId w:val="5"/>
  </w:num>
  <w:num w:numId="200" w16cid:durableId="838421079">
    <w:abstractNumId w:val="6"/>
  </w:num>
  <w:num w:numId="201" w16cid:durableId="1703362952">
    <w:abstractNumId w:val="7"/>
  </w:num>
  <w:num w:numId="202" w16cid:durableId="686099179">
    <w:abstractNumId w:val="0"/>
  </w:num>
  <w:num w:numId="203" w16cid:durableId="2043625322">
    <w:abstractNumId w:val="1"/>
  </w:num>
  <w:num w:numId="204" w16cid:durableId="1984000774">
    <w:abstractNumId w:val="2"/>
  </w:num>
  <w:num w:numId="205" w16cid:durableId="820540534">
    <w:abstractNumId w:val="3"/>
  </w:num>
  <w:num w:numId="206" w16cid:durableId="1282223296">
    <w:abstractNumId w:val="4"/>
  </w:num>
  <w:num w:numId="207" w16cid:durableId="1971013935">
    <w:abstractNumId w:val="5"/>
  </w:num>
  <w:num w:numId="208" w16cid:durableId="1944872294">
    <w:abstractNumId w:val="6"/>
  </w:num>
  <w:num w:numId="209" w16cid:durableId="773749459">
    <w:abstractNumId w:val="7"/>
  </w:num>
  <w:num w:numId="210" w16cid:durableId="1910723762">
    <w:abstractNumId w:val="0"/>
  </w:num>
  <w:num w:numId="211" w16cid:durableId="1085299165">
    <w:abstractNumId w:val="1"/>
  </w:num>
  <w:num w:numId="212" w16cid:durableId="1407265488">
    <w:abstractNumId w:val="2"/>
  </w:num>
  <w:num w:numId="213" w16cid:durableId="2009287989">
    <w:abstractNumId w:val="3"/>
  </w:num>
  <w:num w:numId="214" w16cid:durableId="174923673">
    <w:abstractNumId w:val="4"/>
  </w:num>
  <w:num w:numId="215" w16cid:durableId="1786196490">
    <w:abstractNumId w:val="5"/>
  </w:num>
  <w:num w:numId="216" w16cid:durableId="1216236116">
    <w:abstractNumId w:val="6"/>
  </w:num>
  <w:num w:numId="217" w16cid:durableId="412049455">
    <w:abstractNumId w:val="7"/>
  </w:num>
  <w:num w:numId="218" w16cid:durableId="2063557665">
    <w:abstractNumId w:val="0"/>
  </w:num>
  <w:num w:numId="219" w16cid:durableId="1865091978">
    <w:abstractNumId w:val="1"/>
  </w:num>
  <w:num w:numId="220" w16cid:durableId="296300815">
    <w:abstractNumId w:val="2"/>
  </w:num>
  <w:num w:numId="221" w16cid:durableId="293217698">
    <w:abstractNumId w:val="3"/>
  </w:num>
  <w:num w:numId="222" w16cid:durableId="1840196877">
    <w:abstractNumId w:val="4"/>
  </w:num>
  <w:num w:numId="223" w16cid:durableId="1748191037">
    <w:abstractNumId w:val="5"/>
  </w:num>
  <w:num w:numId="224" w16cid:durableId="2110269617">
    <w:abstractNumId w:val="6"/>
  </w:num>
  <w:num w:numId="225" w16cid:durableId="753934027">
    <w:abstractNumId w:val="7"/>
  </w:num>
  <w:num w:numId="226" w16cid:durableId="1345207818">
    <w:abstractNumId w:val="0"/>
  </w:num>
  <w:num w:numId="227" w16cid:durableId="879392911">
    <w:abstractNumId w:val="1"/>
  </w:num>
  <w:num w:numId="228" w16cid:durableId="74480270">
    <w:abstractNumId w:val="2"/>
  </w:num>
  <w:num w:numId="229" w16cid:durableId="1506747684">
    <w:abstractNumId w:val="3"/>
  </w:num>
  <w:num w:numId="230" w16cid:durableId="815151147">
    <w:abstractNumId w:val="4"/>
  </w:num>
  <w:num w:numId="231" w16cid:durableId="269708863">
    <w:abstractNumId w:val="5"/>
  </w:num>
  <w:num w:numId="232" w16cid:durableId="93868639">
    <w:abstractNumId w:val="6"/>
  </w:num>
  <w:num w:numId="233" w16cid:durableId="1812482415">
    <w:abstractNumId w:val="7"/>
  </w:num>
  <w:num w:numId="234" w16cid:durableId="1518696754">
    <w:abstractNumId w:val="0"/>
  </w:num>
  <w:num w:numId="235" w16cid:durableId="511797457">
    <w:abstractNumId w:val="1"/>
  </w:num>
  <w:num w:numId="236" w16cid:durableId="291059323">
    <w:abstractNumId w:val="2"/>
  </w:num>
  <w:num w:numId="237" w16cid:durableId="1666397924">
    <w:abstractNumId w:val="3"/>
  </w:num>
  <w:num w:numId="238" w16cid:durableId="424376033">
    <w:abstractNumId w:val="4"/>
  </w:num>
  <w:num w:numId="239" w16cid:durableId="1594705320">
    <w:abstractNumId w:val="5"/>
  </w:num>
  <w:num w:numId="240" w16cid:durableId="690183362">
    <w:abstractNumId w:val="6"/>
  </w:num>
  <w:num w:numId="241" w16cid:durableId="1366104352">
    <w:abstractNumId w:val="7"/>
  </w:num>
  <w:num w:numId="242" w16cid:durableId="1083449192">
    <w:abstractNumId w:val="0"/>
  </w:num>
  <w:num w:numId="243" w16cid:durableId="1546873725">
    <w:abstractNumId w:val="1"/>
  </w:num>
  <w:num w:numId="244" w16cid:durableId="1761683227">
    <w:abstractNumId w:val="2"/>
  </w:num>
  <w:num w:numId="245" w16cid:durableId="890922927">
    <w:abstractNumId w:val="3"/>
  </w:num>
  <w:num w:numId="246" w16cid:durableId="1692951891">
    <w:abstractNumId w:val="4"/>
  </w:num>
  <w:num w:numId="247" w16cid:durableId="1194265870">
    <w:abstractNumId w:val="5"/>
  </w:num>
  <w:num w:numId="248" w16cid:durableId="1051727898">
    <w:abstractNumId w:val="6"/>
  </w:num>
  <w:num w:numId="249" w16cid:durableId="449323404">
    <w:abstractNumId w:val="7"/>
  </w:num>
  <w:num w:numId="250" w16cid:durableId="230968484">
    <w:abstractNumId w:val="0"/>
  </w:num>
  <w:num w:numId="251" w16cid:durableId="1148939891">
    <w:abstractNumId w:val="1"/>
  </w:num>
  <w:num w:numId="252" w16cid:durableId="1589191440">
    <w:abstractNumId w:val="2"/>
  </w:num>
  <w:num w:numId="253" w16cid:durableId="1676616552">
    <w:abstractNumId w:val="3"/>
  </w:num>
  <w:num w:numId="254" w16cid:durableId="731544592">
    <w:abstractNumId w:val="4"/>
  </w:num>
  <w:num w:numId="255" w16cid:durableId="1659768207">
    <w:abstractNumId w:val="5"/>
  </w:num>
  <w:num w:numId="256" w16cid:durableId="1691837696">
    <w:abstractNumId w:val="6"/>
  </w:num>
  <w:num w:numId="257" w16cid:durableId="1517571098">
    <w:abstractNumId w:val="7"/>
  </w:num>
  <w:num w:numId="258" w16cid:durableId="203492670">
    <w:abstractNumId w:val="0"/>
  </w:num>
  <w:num w:numId="259" w16cid:durableId="2106026950">
    <w:abstractNumId w:val="1"/>
  </w:num>
  <w:num w:numId="260" w16cid:durableId="2015108201">
    <w:abstractNumId w:val="2"/>
  </w:num>
  <w:num w:numId="261" w16cid:durableId="1371877006">
    <w:abstractNumId w:val="3"/>
  </w:num>
  <w:num w:numId="262" w16cid:durableId="1497914139">
    <w:abstractNumId w:val="4"/>
  </w:num>
  <w:num w:numId="263" w16cid:durableId="338043990">
    <w:abstractNumId w:val="5"/>
  </w:num>
  <w:num w:numId="264" w16cid:durableId="1284075855">
    <w:abstractNumId w:val="6"/>
  </w:num>
  <w:num w:numId="265" w16cid:durableId="680400261">
    <w:abstractNumId w:val="7"/>
  </w:num>
  <w:num w:numId="266" w16cid:durableId="987242633">
    <w:abstractNumId w:val="0"/>
  </w:num>
  <w:num w:numId="267" w16cid:durableId="1059206951">
    <w:abstractNumId w:val="1"/>
  </w:num>
  <w:num w:numId="268" w16cid:durableId="1186821773">
    <w:abstractNumId w:val="2"/>
  </w:num>
  <w:num w:numId="269" w16cid:durableId="2055500520">
    <w:abstractNumId w:val="3"/>
  </w:num>
  <w:num w:numId="270" w16cid:durableId="1773083701">
    <w:abstractNumId w:val="4"/>
  </w:num>
  <w:num w:numId="271" w16cid:durableId="1996181596">
    <w:abstractNumId w:val="5"/>
  </w:num>
  <w:num w:numId="272" w16cid:durableId="668873983">
    <w:abstractNumId w:val="6"/>
  </w:num>
  <w:num w:numId="273" w16cid:durableId="1829635213">
    <w:abstractNumId w:val="7"/>
  </w:num>
  <w:num w:numId="274" w16cid:durableId="956527540">
    <w:abstractNumId w:val="0"/>
  </w:num>
  <w:num w:numId="275" w16cid:durableId="1819112148">
    <w:abstractNumId w:val="1"/>
  </w:num>
  <w:num w:numId="276" w16cid:durableId="719943112">
    <w:abstractNumId w:val="2"/>
  </w:num>
  <w:num w:numId="277" w16cid:durableId="1419446836">
    <w:abstractNumId w:val="3"/>
  </w:num>
  <w:num w:numId="278" w16cid:durableId="903873888">
    <w:abstractNumId w:val="4"/>
  </w:num>
  <w:num w:numId="279" w16cid:durableId="501160037">
    <w:abstractNumId w:val="5"/>
  </w:num>
  <w:num w:numId="280" w16cid:durableId="2048530974">
    <w:abstractNumId w:val="6"/>
  </w:num>
  <w:num w:numId="281" w16cid:durableId="1252859153">
    <w:abstractNumId w:val="7"/>
  </w:num>
  <w:num w:numId="282" w16cid:durableId="1415665779">
    <w:abstractNumId w:val="0"/>
  </w:num>
  <w:num w:numId="283" w16cid:durableId="604271817">
    <w:abstractNumId w:val="1"/>
  </w:num>
  <w:num w:numId="284" w16cid:durableId="218562927">
    <w:abstractNumId w:val="2"/>
  </w:num>
  <w:num w:numId="285" w16cid:durableId="402725007">
    <w:abstractNumId w:val="3"/>
  </w:num>
  <w:num w:numId="286" w16cid:durableId="858087388">
    <w:abstractNumId w:val="4"/>
  </w:num>
  <w:num w:numId="287" w16cid:durableId="371269105">
    <w:abstractNumId w:val="5"/>
  </w:num>
  <w:num w:numId="288" w16cid:durableId="1380128754">
    <w:abstractNumId w:val="6"/>
  </w:num>
  <w:num w:numId="289" w16cid:durableId="58215171">
    <w:abstractNumId w:val="7"/>
  </w:num>
  <w:num w:numId="290" w16cid:durableId="680355775">
    <w:abstractNumId w:val="0"/>
  </w:num>
  <w:num w:numId="291" w16cid:durableId="1067267981">
    <w:abstractNumId w:val="1"/>
  </w:num>
  <w:num w:numId="292" w16cid:durableId="1512723848">
    <w:abstractNumId w:val="2"/>
  </w:num>
  <w:num w:numId="293" w16cid:durableId="1026907829">
    <w:abstractNumId w:val="3"/>
  </w:num>
  <w:num w:numId="294" w16cid:durableId="1042481177">
    <w:abstractNumId w:val="4"/>
  </w:num>
  <w:num w:numId="295" w16cid:durableId="477453578">
    <w:abstractNumId w:val="5"/>
  </w:num>
  <w:num w:numId="296" w16cid:durableId="2105176847">
    <w:abstractNumId w:val="6"/>
  </w:num>
  <w:num w:numId="297" w16cid:durableId="2014990077">
    <w:abstractNumId w:val="7"/>
  </w:num>
  <w:num w:numId="298" w16cid:durableId="1224175969">
    <w:abstractNumId w:val="0"/>
  </w:num>
  <w:num w:numId="299" w16cid:durableId="408619881">
    <w:abstractNumId w:val="1"/>
  </w:num>
  <w:num w:numId="300" w16cid:durableId="555162324">
    <w:abstractNumId w:val="2"/>
  </w:num>
  <w:num w:numId="301" w16cid:durableId="273903705">
    <w:abstractNumId w:val="3"/>
  </w:num>
  <w:num w:numId="302" w16cid:durableId="1980258827">
    <w:abstractNumId w:val="4"/>
  </w:num>
  <w:num w:numId="303" w16cid:durableId="978850021">
    <w:abstractNumId w:val="5"/>
  </w:num>
  <w:num w:numId="304" w16cid:durableId="2061125694">
    <w:abstractNumId w:val="6"/>
  </w:num>
  <w:num w:numId="305" w16cid:durableId="1199666644">
    <w:abstractNumId w:val="7"/>
  </w:num>
  <w:num w:numId="306" w16cid:durableId="802237065">
    <w:abstractNumId w:val="0"/>
  </w:num>
  <w:num w:numId="307" w16cid:durableId="1162426098">
    <w:abstractNumId w:val="1"/>
  </w:num>
  <w:num w:numId="308" w16cid:durableId="453062792">
    <w:abstractNumId w:val="2"/>
  </w:num>
  <w:num w:numId="309" w16cid:durableId="27533442">
    <w:abstractNumId w:val="3"/>
  </w:num>
  <w:num w:numId="310" w16cid:durableId="1659797497">
    <w:abstractNumId w:val="4"/>
  </w:num>
  <w:num w:numId="311" w16cid:durableId="900364279">
    <w:abstractNumId w:val="5"/>
  </w:num>
  <w:num w:numId="312" w16cid:durableId="1558784071">
    <w:abstractNumId w:val="6"/>
  </w:num>
  <w:num w:numId="313" w16cid:durableId="1182667436">
    <w:abstractNumId w:val="7"/>
  </w:num>
  <w:num w:numId="314" w16cid:durableId="672875751">
    <w:abstractNumId w:val="0"/>
  </w:num>
  <w:num w:numId="315" w16cid:durableId="1829396934">
    <w:abstractNumId w:val="1"/>
  </w:num>
  <w:num w:numId="316" w16cid:durableId="1133989229">
    <w:abstractNumId w:val="2"/>
  </w:num>
  <w:num w:numId="317" w16cid:durableId="1054504568">
    <w:abstractNumId w:val="3"/>
  </w:num>
  <w:num w:numId="318" w16cid:durableId="1843662926">
    <w:abstractNumId w:val="4"/>
  </w:num>
  <w:num w:numId="319" w16cid:durableId="2139109241">
    <w:abstractNumId w:val="5"/>
  </w:num>
  <w:num w:numId="320" w16cid:durableId="215356890">
    <w:abstractNumId w:val="6"/>
  </w:num>
  <w:num w:numId="321" w16cid:durableId="1943535767">
    <w:abstractNumId w:val="7"/>
  </w:num>
  <w:num w:numId="322" w16cid:durableId="1757898318">
    <w:abstractNumId w:val="0"/>
  </w:num>
  <w:num w:numId="323" w16cid:durableId="1855682829">
    <w:abstractNumId w:val="1"/>
  </w:num>
  <w:num w:numId="324" w16cid:durableId="1691681625">
    <w:abstractNumId w:val="2"/>
  </w:num>
  <w:num w:numId="325" w16cid:durableId="1252158594">
    <w:abstractNumId w:val="3"/>
  </w:num>
  <w:num w:numId="326" w16cid:durableId="1853688577">
    <w:abstractNumId w:val="4"/>
  </w:num>
  <w:num w:numId="327" w16cid:durableId="656228513">
    <w:abstractNumId w:val="5"/>
  </w:num>
  <w:num w:numId="328" w16cid:durableId="741487032">
    <w:abstractNumId w:val="6"/>
  </w:num>
  <w:num w:numId="329" w16cid:durableId="1419401399">
    <w:abstractNumId w:val="7"/>
  </w:num>
  <w:num w:numId="330" w16cid:durableId="633877111">
    <w:abstractNumId w:val="0"/>
  </w:num>
  <w:num w:numId="331" w16cid:durableId="1377781214">
    <w:abstractNumId w:val="1"/>
  </w:num>
  <w:num w:numId="332" w16cid:durableId="1149520441">
    <w:abstractNumId w:val="2"/>
  </w:num>
  <w:num w:numId="333" w16cid:durableId="1195189562">
    <w:abstractNumId w:val="3"/>
  </w:num>
  <w:num w:numId="334" w16cid:durableId="252396740">
    <w:abstractNumId w:val="4"/>
  </w:num>
  <w:num w:numId="335" w16cid:durableId="1893156494">
    <w:abstractNumId w:val="5"/>
  </w:num>
  <w:num w:numId="336" w16cid:durableId="1208645543">
    <w:abstractNumId w:val="6"/>
  </w:num>
  <w:num w:numId="337" w16cid:durableId="1443069336">
    <w:abstractNumId w:val="7"/>
  </w:num>
  <w:num w:numId="338" w16cid:durableId="766849979">
    <w:abstractNumId w:val="0"/>
  </w:num>
  <w:num w:numId="339" w16cid:durableId="430273065">
    <w:abstractNumId w:val="1"/>
  </w:num>
  <w:num w:numId="340" w16cid:durableId="1827092816">
    <w:abstractNumId w:val="2"/>
  </w:num>
  <w:num w:numId="341" w16cid:durableId="2100522340">
    <w:abstractNumId w:val="3"/>
  </w:num>
  <w:num w:numId="342" w16cid:durableId="1309046143">
    <w:abstractNumId w:val="4"/>
  </w:num>
  <w:num w:numId="343" w16cid:durableId="1327901895">
    <w:abstractNumId w:val="5"/>
  </w:num>
  <w:num w:numId="344" w16cid:durableId="1468814278">
    <w:abstractNumId w:val="6"/>
  </w:num>
  <w:num w:numId="345" w16cid:durableId="38821047">
    <w:abstractNumId w:val="7"/>
  </w:num>
  <w:num w:numId="346" w16cid:durableId="923805315">
    <w:abstractNumId w:val="0"/>
  </w:num>
  <w:num w:numId="347" w16cid:durableId="456607426">
    <w:abstractNumId w:val="1"/>
  </w:num>
  <w:num w:numId="348" w16cid:durableId="675302915">
    <w:abstractNumId w:val="2"/>
  </w:num>
  <w:num w:numId="349" w16cid:durableId="624427617">
    <w:abstractNumId w:val="3"/>
  </w:num>
  <w:num w:numId="350" w16cid:durableId="1270745076">
    <w:abstractNumId w:val="4"/>
  </w:num>
  <w:num w:numId="351" w16cid:durableId="676272080">
    <w:abstractNumId w:val="5"/>
  </w:num>
  <w:num w:numId="352" w16cid:durableId="806780045">
    <w:abstractNumId w:val="6"/>
  </w:num>
  <w:num w:numId="353" w16cid:durableId="1391225827">
    <w:abstractNumId w:val="7"/>
  </w:num>
  <w:num w:numId="354" w16cid:durableId="1599482834">
    <w:abstractNumId w:val="0"/>
  </w:num>
  <w:num w:numId="355" w16cid:durableId="1538546057">
    <w:abstractNumId w:val="1"/>
  </w:num>
  <w:num w:numId="356" w16cid:durableId="6252227">
    <w:abstractNumId w:val="2"/>
  </w:num>
  <w:num w:numId="357" w16cid:durableId="889458618">
    <w:abstractNumId w:val="3"/>
  </w:num>
  <w:num w:numId="358" w16cid:durableId="195242168">
    <w:abstractNumId w:val="4"/>
  </w:num>
  <w:num w:numId="359" w16cid:durableId="1749494934">
    <w:abstractNumId w:val="5"/>
  </w:num>
  <w:num w:numId="360" w16cid:durableId="1589193093">
    <w:abstractNumId w:val="6"/>
  </w:num>
  <w:num w:numId="361" w16cid:durableId="136188189">
    <w:abstractNumId w:val="7"/>
  </w:num>
  <w:num w:numId="362" w16cid:durableId="1497454871">
    <w:abstractNumId w:val="0"/>
  </w:num>
  <w:num w:numId="363" w16cid:durableId="803085962">
    <w:abstractNumId w:val="1"/>
  </w:num>
  <w:num w:numId="364" w16cid:durableId="1969696927">
    <w:abstractNumId w:val="2"/>
  </w:num>
  <w:num w:numId="365" w16cid:durableId="1982539294">
    <w:abstractNumId w:val="3"/>
  </w:num>
  <w:num w:numId="366" w16cid:durableId="327485144">
    <w:abstractNumId w:val="4"/>
  </w:num>
  <w:num w:numId="367" w16cid:durableId="1923291153">
    <w:abstractNumId w:val="5"/>
  </w:num>
  <w:num w:numId="368" w16cid:durableId="1716391399">
    <w:abstractNumId w:val="6"/>
  </w:num>
  <w:num w:numId="369" w16cid:durableId="1471051386">
    <w:abstractNumId w:val="7"/>
  </w:num>
  <w:num w:numId="370" w16cid:durableId="566378756">
    <w:abstractNumId w:val="0"/>
  </w:num>
  <w:num w:numId="371" w16cid:durableId="328406653">
    <w:abstractNumId w:val="1"/>
  </w:num>
  <w:num w:numId="372" w16cid:durableId="1349598665">
    <w:abstractNumId w:val="2"/>
  </w:num>
  <w:num w:numId="373" w16cid:durableId="570238585">
    <w:abstractNumId w:val="3"/>
  </w:num>
  <w:num w:numId="374" w16cid:durableId="690111821">
    <w:abstractNumId w:val="4"/>
  </w:num>
  <w:num w:numId="375" w16cid:durableId="566257947">
    <w:abstractNumId w:val="5"/>
  </w:num>
  <w:num w:numId="376" w16cid:durableId="943417381">
    <w:abstractNumId w:val="6"/>
  </w:num>
  <w:num w:numId="377" w16cid:durableId="139661605">
    <w:abstractNumId w:val="7"/>
  </w:num>
  <w:num w:numId="378" w16cid:durableId="140268674">
    <w:abstractNumId w:val="0"/>
  </w:num>
  <w:num w:numId="379" w16cid:durableId="702825886">
    <w:abstractNumId w:val="1"/>
  </w:num>
  <w:num w:numId="380" w16cid:durableId="978267445">
    <w:abstractNumId w:val="2"/>
  </w:num>
  <w:num w:numId="381" w16cid:durableId="1878200037">
    <w:abstractNumId w:val="3"/>
  </w:num>
  <w:num w:numId="382" w16cid:durableId="628559096">
    <w:abstractNumId w:val="4"/>
  </w:num>
  <w:num w:numId="383" w16cid:durableId="1260479850">
    <w:abstractNumId w:val="5"/>
  </w:num>
  <w:num w:numId="384" w16cid:durableId="95297743">
    <w:abstractNumId w:val="6"/>
  </w:num>
  <w:num w:numId="385" w16cid:durableId="279647032">
    <w:abstractNumId w:val="7"/>
  </w:num>
  <w:num w:numId="386" w16cid:durableId="1571187693">
    <w:abstractNumId w:val="0"/>
  </w:num>
  <w:num w:numId="387" w16cid:durableId="1896964294">
    <w:abstractNumId w:val="1"/>
  </w:num>
  <w:num w:numId="388" w16cid:durableId="1490318142">
    <w:abstractNumId w:val="2"/>
  </w:num>
  <w:num w:numId="389" w16cid:durableId="1096250080">
    <w:abstractNumId w:val="3"/>
  </w:num>
  <w:num w:numId="390" w16cid:durableId="258415401">
    <w:abstractNumId w:val="4"/>
  </w:num>
  <w:num w:numId="391" w16cid:durableId="1153989155">
    <w:abstractNumId w:val="5"/>
  </w:num>
  <w:num w:numId="392" w16cid:durableId="1681347216">
    <w:abstractNumId w:val="6"/>
  </w:num>
  <w:num w:numId="393" w16cid:durableId="705567097">
    <w:abstractNumId w:val="7"/>
  </w:num>
  <w:num w:numId="394" w16cid:durableId="2092045704">
    <w:abstractNumId w:val="0"/>
  </w:num>
  <w:num w:numId="395" w16cid:durableId="1957059788">
    <w:abstractNumId w:val="1"/>
  </w:num>
  <w:num w:numId="396" w16cid:durableId="1974095969">
    <w:abstractNumId w:val="2"/>
  </w:num>
  <w:num w:numId="397" w16cid:durableId="926353048">
    <w:abstractNumId w:val="3"/>
  </w:num>
  <w:num w:numId="398" w16cid:durableId="429739136">
    <w:abstractNumId w:val="4"/>
  </w:num>
  <w:num w:numId="399" w16cid:durableId="705835032">
    <w:abstractNumId w:val="5"/>
  </w:num>
  <w:num w:numId="400" w16cid:durableId="1969161507">
    <w:abstractNumId w:val="6"/>
  </w:num>
  <w:num w:numId="401" w16cid:durableId="1281110990">
    <w:abstractNumId w:val="7"/>
  </w:num>
  <w:num w:numId="402" w16cid:durableId="257491831">
    <w:abstractNumId w:val="0"/>
  </w:num>
  <w:num w:numId="403" w16cid:durableId="1911648112">
    <w:abstractNumId w:val="1"/>
  </w:num>
  <w:num w:numId="404" w16cid:durableId="752698100">
    <w:abstractNumId w:val="2"/>
  </w:num>
  <w:num w:numId="405" w16cid:durableId="358899504">
    <w:abstractNumId w:val="3"/>
  </w:num>
  <w:num w:numId="406" w16cid:durableId="1624799128">
    <w:abstractNumId w:val="4"/>
  </w:num>
  <w:num w:numId="407" w16cid:durableId="450395808">
    <w:abstractNumId w:val="5"/>
  </w:num>
  <w:num w:numId="408" w16cid:durableId="1051727918">
    <w:abstractNumId w:val="6"/>
  </w:num>
  <w:num w:numId="409" w16cid:durableId="1370374484">
    <w:abstractNumId w:val="7"/>
  </w:num>
  <w:num w:numId="410" w16cid:durableId="1860195176">
    <w:abstractNumId w:val="0"/>
  </w:num>
  <w:num w:numId="411" w16cid:durableId="1222450243">
    <w:abstractNumId w:val="1"/>
  </w:num>
  <w:num w:numId="412" w16cid:durableId="1488279910">
    <w:abstractNumId w:val="2"/>
  </w:num>
  <w:num w:numId="413" w16cid:durableId="1869756709">
    <w:abstractNumId w:val="3"/>
  </w:num>
  <w:num w:numId="414" w16cid:durableId="1081484538">
    <w:abstractNumId w:val="4"/>
  </w:num>
  <w:num w:numId="415" w16cid:durableId="2126850402">
    <w:abstractNumId w:val="5"/>
  </w:num>
  <w:num w:numId="416" w16cid:durableId="460422741">
    <w:abstractNumId w:val="6"/>
  </w:num>
  <w:num w:numId="417" w16cid:durableId="1852180309">
    <w:abstractNumId w:val="7"/>
  </w:num>
  <w:num w:numId="418" w16cid:durableId="1345549025">
    <w:abstractNumId w:val="0"/>
  </w:num>
  <w:num w:numId="419" w16cid:durableId="1179852953">
    <w:abstractNumId w:val="1"/>
  </w:num>
  <w:num w:numId="420" w16cid:durableId="945962104">
    <w:abstractNumId w:val="2"/>
  </w:num>
  <w:num w:numId="421" w16cid:durableId="472449347">
    <w:abstractNumId w:val="3"/>
  </w:num>
  <w:num w:numId="422" w16cid:durableId="713501558">
    <w:abstractNumId w:val="4"/>
  </w:num>
  <w:num w:numId="423" w16cid:durableId="820199835">
    <w:abstractNumId w:val="5"/>
  </w:num>
  <w:num w:numId="424" w16cid:durableId="93400591">
    <w:abstractNumId w:val="6"/>
  </w:num>
  <w:num w:numId="425" w16cid:durableId="1257128147">
    <w:abstractNumId w:val="7"/>
  </w:num>
  <w:num w:numId="426" w16cid:durableId="95907131">
    <w:abstractNumId w:val="0"/>
  </w:num>
  <w:num w:numId="427" w16cid:durableId="1630669543">
    <w:abstractNumId w:val="1"/>
  </w:num>
  <w:num w:numId="428" w16cid:durableId="1338312839">
    <w:abstractNumId w:val="2"/>
  </w:num>
  <w:num w:numId="429" w16cid:durableId="1793285594">
    <w:abstractNumId w:val="3"/>
  </w:num>
  <w:num w:numId="430" w16cid:durableId="733545988">
    <w:abstractNumId w:val="4"/>
  </w:num>
  <w:num w:numId="431" w16cid:durableId="1793790982">
    <w:abstractNumId w:val="5"/>
  </w:num>
  <w:num w:numId="432" w16cid:durableId="39794475">
    <w:abstractNumId w:val="6"/>
  </w:num>
  <w:num w:numId="433" w16cid:durableId="1510439834">
    <w:abstractNumId w:val="7"/>
  </w:num>
  <w:num w:numId="434" w16cid:durableId="1844003801">
    <w:abstractNumId w:val="0"/>
  </w:num>
  <w:num w:numId="435" w16cid:durableId="1646737817">
    <w:abstractNumId w:val="1"/>
  </w:num>
  <w:num w:numId="436" w16cid:durableId="891581659">
    <w:abstractNumId w:val="2"/>
  </w:num>
  <w:num w:numId="437" w16cid:durableId="996880898">
    <w:abstractNumId w:val="3"/>
  </w:num>
  <w:num w:numId="438" w16cid:durableId="386075202">
    <w:abstractNumId w:val="4"/>
  </w:num>
  <w:num w:numId="439" w16cid:durableId="557088021">
    <w:abstractNumId w:val="5"/>
  </w:num>
  <w:num w:numId="440" w16cid:durableId="1473525498">
    <w:abstractNumId w:val="6"/>
  </w:num>
  <w:num w:numId="441" w16cid:durableId="899748558">
    <w:abstractNumId w:val="7"/>
  </w:num>
  <w:num w:numId="442" w16cid:durableId="1887063346">
    <w:abstractNumId w:val="0"/>
  </w:num>
  <w:num w:numId="443" w16cid:durableId="1230920213">
    <w:abstractNumId w:val="1"/>
  </w:num>
  <w:num w:numId="444" w16cid:durableId="1440763247">
    <w:abstractNumId w:val="2"/>
  </w:num>
  <w:num w:numId="445" w16cid:durableId="697507610">
    <w:abstractNumId w:val="3"/>
  </w:num>
  <w:num w:numId="446" w16cid:durableId="1662469178">
    <w:abstractNumId w:val="4"/>
  </w:num>
  <w:num w:numId="447" w16cid:durableId="2077361246">
    <w:abstractNumId w:val="5"/>
  </w:num>
  <w:num w:numId="448" w16cid:durableId="1937901238">
    <w:abstractNumId w:val="6"/>
  </w:num>
  <w:num w:numId="449" w16cid:durableId="1961106060">
    <w:abstractNumId w:val="7"/>
  </w:num>
  <w:num w:numId="450" w16cid:durableId="1967588181">
    <w:abstractNumId w:val="0"/>
  </w:num>
  <w:num w:numId="451" w16cid:durableId="1914122446">
    <w:abstractNumId w:val="1"/>
  </w:num>
  <w:num w:numId="452" w16cid:durableId="840391646">
    <w:abstractNumId w:val="2"/>
  </w:num>
  <w:num w:numId="453" w16cid:durableId="2052463042">
    <w:abstractNumId w:val="3"/>
  </w:num>
  <w:num w:numId="454" w16cid:durableId="1653364908">
    <w:abstractNumId w:val="4"/>
  </w:num>
  <w:num w:numId="455" w16cid:durableId="1569656338">
    <w:abstractNumId w:val="5"/>
  </w:num>
  <w:num w:numId="456" w16cid:durableId="881484553">
    <w:abstractNumId w:val="6"/>
  </w:num>
  <w:num w:numId="457" w16cid:durableId="1401755132">
    <w:abstractNumId w:val="7"/>
  </w:num>
  <w:num w:numId="458" w16cid:durableId="936015469">
    <w:abstractNumId w:val="0"/>
  </w:num>
  <w:num w:numId="459" w16cid:durableId="241108481">
    <w:abstractNumId w:val="1"/>
  </w:num>
  <w:num w:numId="460" w16cid:durableId="840968156">
    <w:abstractNumId w:val="2"/>
  </w:num>
  <w:num w:numId="461" w16cid:durableId="753205984">
    <w:abstractNumId w:val="3"/>
  </w:num>
  <w:num w:numId="462" w16cid:durableId="806168562">
    <w:abstractNumId w:val="4"/>
  </w:num>
  <w:num w:numId="463" w16cid:durableId="1325207960">
    <w:abstractNumId w:val="5"/>
  </w:num>
  <w:num w:numId="464" w16cid:durableId="1687095974">
    <w:abstractNumId w:val="6"/>
  </w:num>
  <w:num w:numId="465" w16cid:durableId="331181074">
    <w:abstractNumId w:val="7"/>
  </w:num>
  <w:num w:numId="466" w16cid:durableId="1772772928">
    <w:abstractNumId w:val="0"/>
  </w:num>
  <w:num w:numId="467" w16cid:durableId="1623926782">
    <w:abstractNumId w:val="1"/>
  </w:num>
  <w:num w:numId="468" w16cid:durableId="1628584292">
    <w:abstractNumId w:val="2"/>
  </w:num>
  <w:num w:numId="469" w16cid:durableId="1972440071">
    <w:abstractNumId w:val="3"/>
  </w:num>
  <w:num w:numId="470" w16cid:durableId="714816372">
    <w:abstractNumId w:val="4"/>
  </w:num>
  <w:num w:numId="471" w16cid:durableId="512457542">
    <w:abstractNumId w:val="5"/>
  </w:num>
  <w:num w:numId="472" w16cid:durableId="422535044">
    <w:abstractNumId w:val="6"/>
  </w:num>
  <w:num w:numId="473" w16cid:durableId="1416391856">
    <w:abstractNumId w:val="7"/>
  </w:num>
  <w:num w:numId="474" w16cid:durableId="618487869">
    <w:abstractNumId w:val="0"/>
  </w:num>
  <w:num w:numId="475" w16cid:durableId="165679160">
    <w:abstractNumId w:val="1"/>
  </w:num>
  <w:num w:numId="476" w16cid:durableId="1087963176">
    <w:abstractNumId w:val="2"/>
  </w:num>
  <w:num w:numId="477" w16cid:durableId="445470916">
    <w:abstractNumId w:val="3"/>
  </w:num>
  <w:num w:numId="478" w16cid:durableId="553784388">
    <w:abstractNumId w:val="4"/>
  </w:num>
  <w:num w:numId="479" w16cid:durableId="2050450711">
    <w:abstractNumId w:val="5"/>
  </w:num>
  <w:num w:numId="480" w16cid:durableId="1208878402">
    <w:abstractNumId w:val="6"/>
  </w:num>
  <w:num w:numId="481" w16cid:durableId="1672104402">
    <w:abstractNumId w:val="7"/>
  </w:num>
  <w:num w:numId="482" w16cid:durableId="619722289">
    <w:abstractNumId w:val="0"/>
  </w:num>
  <w:num w:numId="483" w16cid:durableId="250508596">
    <w:abstractNumId w:val="1"/>
  </w:num>
  <w:num w:numId="484" w16cid:durableId="1200095885">
    <w:abstractNumId w:val="2"/>
  </w:num>
  <w:num w:numId="485" w16cid:durableId="1210997006">
    <w:abstractNumId w:val="3"/>
  </w:num>
  <w:num w:numId="486" w16cid:durableId="384570011">
    <w:abstractNumId w:val="4"/>
  </w:num>
  <w:num w:numId="487" w16cid:durableId="247080684">
    <w:abstractNumId w:val="5"/>
  </w:num>
  <w:num w:numId="488" w16cid:durableId="34281978">
    <w:abstractNumId w:val="6"/>
  </w:num>
  <w:num w:numId="489" w16cid:durableId="1037660352">
    <w:abstractNumId w:val="7"/>
  </w:num>
  <w:num w:numId="490" w16cid:durableId="417022758">
    <w:abstractNumId w:val="0"/>
  </w:num>
  <w:num w:numId="491" w16cid:durableId="652218291">
    <w:abstractNumId w:val="1"/>
  </w:num>
  <w:num w:numId="492" w16cid:durableId="389110629">
    <w:abstractNumId w:val="2"/>
  </w:num>
  <w:num w:numId="493" w16cid:durableId="590550620">
    <w:abstractNumId w:val="3"/>
  </w:num>
  <w:num w:numId="494" w16cid:durableId="1174297160">
    <w:abstractNumId w:val="4"/>
  </w:num>
  <w:num w:numId="495" w16cid:durableId="287248367">
    <w:abstractNumId w:val="5"/>
  </w:num>
  <w:num w:numId="496" w16cid:durableId="1159346327">
    <w:abstractNumId w:val="6"/>
  </w:num>
  <w:num w:numId="497" w16cid:durableId="1131559537">
    <w:abstractNumId w:val="7"/>
  </w:num>
  <w:num w:numId="498" w16cid:durableId="259879133">
    <w:abstractNumId w:val="0"/>
  </w:num>
  <w:num w:numId="499" w16cid:durableId="49619815">
    <w:abstractNumId w:val="1"/>
  </w:num>
  <w:num w:numId="500" w16cid:durableId="87891081">
    <w:abstractNumId w:val="2"/>
  </w:num>
  <w:num w:numId="501" w16cid:durableId="947738340">
    <w:abstractNumId w:val="3"/>
  </w:num>
  <w:num w:numId="502" w16cid:durableId="1810126980">
    <w:abstractNumId w:val="4"/>
  </w:num>
  <w:num w:numId="503" w16cid:durableId="1890143818">
    <w:abstractNumId w:val="5"/>
  </w:num>
  <w:num w:numId="504" w16cid:durableId="1559322680">
    <w:abstractNumId w:val="6"/>
  </w:num>
  <w:num w:numId="505" w16cid:durableId="653489785">
    <w:abstractNumId w:val="7"/>
  </w:num>
  <w:num w:numId="506" w16cid:durableId="2029409244">
    <w:abstractNumId w:val="0"/>
  </w:num>
  <w:num w:numId="507" w16cid:durableId="584874145">
    <w:abstractNumId w:val="1"/>
  </w:num>
  <w:num w:numId="508" w16cid:durableId="718365200">
    <w:abstractNumId w:val="2"/>
  </w:num>
  <w:num w:numId="509" w16cid:durableId="1064177670">
    <w:abstractNumId w:val="3"/>
  </w:num>
  <w:num w:numId="510" w16cid:durableId="1345328425">
    <w:abstractNumId w:val="4"/>
  </w:num>
  <w:num w:numId="511" w16cid:durableId="1598371107">
    <w:abstractNumId w:val="5"/>
  </w:num>
  <w:num w:numId="512" w16cid:durableId="350302257">
    <w:abstractNumId w:val="6"/>
  </w:num>
  <w:num w:numId="513" w16cid:durableId="970551122">
    <w:abstractNumId w:val="7"/>
  </w:num>
  <w:num w:numId="514" w16cid:durableId="1025443165">
    <w:abstractNumId w:val="0"/>
  </w:num>
  <w:num w:numId="515" w16cid:durableId="579367922">
    <w:abstractNumId w:val="1"/>
  </w:num>
  <w:num w:numId="516" w16cid:durableId="1155223425">
    <w:abstractNumId w:val="2"/>
  </w:num>
  <w:num w:numId="517" w16cid:durableId="1574969790">
    <w:abstractNumId w:val="3"/>
  </w:num>
  <w:num w:numId="518" w16cid:durableId="1248467031">
    <w:abstractNumId w:val="4"/>
  </w:num>
  <w:num w:numId="519" w16cid:durableId="464665207">
    <w:abstractNumId w:val="5"/>
  </w:num>
  <w:num w:numId="520" w16cid:durableId="30306324">
    <w:abstractNumId w:val="6"/>
  </w:num>
  <w:num w:numId="521" w16cid:durableId="1880507772">
    <w:abstractNumId w:val="7"/>
  </w:num>
  <w:num w:numId="522" w16cid:durableId="1731658245">
    <w:abstractNumId w:val="0"/>
  </w:num>
  <w:num w:numId="523" w16cid:durableId="1752896716">
    <w:abstractNumId w:val="1"/>
  </w:num>
  <w:num w:numId="524" w16cid:durableId="1350647161">
    <w:abstractNumId w:val="2"/>
  </w:num>
  <w:num w:numId="525" w16cid:durableId="157813869">
    <w:abstractNumId w:val="3"/>
  </w:num>
  <w:num w:numId="526" w16cid:durableId="1079257349">
    <w:abstractNumId w:val="4"/>
  </w:num>
  <w:num w:numId="527" w16cid:durableId="456677721">
    <w:abstractNumId w:val="5"/>
  </w:num>
  <w:num w:numId="528" w16cid:durableId="102263607">
    <w:abstractNumId w:val="6"/>
  </w:num>
  <w:num w:numId="529" w16cid:durableId="472137384">
    <w:abstractNumId w:val="7"/>
  </w:num>
  <w:num w:numId="530" w16cid:durableId="11613102">
    <w:abstractNumId w:val="0"/>
  </w:num>
  <w:num w:numId="531" w16cid:durableId="2086103986">
    <w:abstractNumId w:val="1"/>
  </w:num>
  <w:num w:numId="532" w16cid:durableId="1356275091">
    <w:abstractNumId w:val="2"/>
  </w:num>
  <w:num w:numId="533" w16cid:durableId="1450784336">
    <w:abstractNumId w:val="3"/>
  </w:num>
  <w:num w:numId="534" w16cid:durableId="431970671">
    <w:abstractNumId w:val="4"/>
  </w:num>
  <w:num w:numId="535" w16cid:durableId="639773501">
    <w:abstractNumId w:val="5"/>
  </w:num>
  <w:num w:numId="536" w16cid:durableId="490297869">
    <w:abstractNumId w:val="6"/>
  </w:num>
  <w:num w:numId="537" w16cid:durableId="1036660149">
    <w:abstractNumId w:val="7"/>
  </w:num>
  <w:num w:numId="538" w16cid:durableId="896861679">
    <w:abstractNumId w:val="0"/>
  </w:num>
  <w:num w:numId="539" w16cid:durableId="913901884">
    <w:abstractNumId w:val="1"/>
  </w:num>
  <w:num w:numId="540" w16cid:durableId="1416783907">
    <w:abstractNumId w:val="2"/>
  </w:num>
  <w:num w:numId="541" w16cid:durableId="1075126682">
    <w:abstractNumId w:val="3"/>
  </w:num>
  <w:num w:numId="542" w16cid:durableId="1515607271">
    <w:abstractNumId w:val="4"/>
  </w:num>
  <w:num w:numId="543" w16cid:durableId="1139148406">
    <w:abstractNumId w:val="5"/>
  </w:num>
  <w:num w:numId="544" w16cid:durableId="473137129">
    <w:abstractNumId w:val="6"/>
  </w:num>
  <w:num w:numId="545" w16cid:durableId="1646399193">
    <w:abstractNumId w:val="7"/>
  </w:num>
  <w:num w:numId="546" w16cid:durableId="1813017857">
    <w:abstractNumId w:val="0"/>
  </w:num>
  <w:num w:numId="547" w16cid:durableId="1842088658">
    <w:abstractNumId w:val="1"/>
  </w:num>
  <w:num w:numId="548" w16cid:durableId="799804123">
    <w:abstractNumId w:val="2"/>
  </w:num>
  <w:num w:numId="549" w16cid:durableId="1240867183">
    <w:abstractNumId w:val="3"/>
  </w:num>
  <w:num w:numId="550" w16cid:durableId="1142696354">
    <w:abstractNumId w:val="4"/>
  </w:num>
  <w:num w:numId="551" w16cid:durableId="96562267">
    <w:abstractNumId w:val="5"/>
  </w:num>
  <w:num w:numId="552" w16cid:durableId="949972544">
    <w:abstractNumId w:val="6"/>
  </w:num>
  <w:num w:numId="553" w16cid:durableId="665520879">
    <w:abstractNumId w:val="7"/>
  </w:num>
  <w:num w:numId="554" w16cid:durableId="499733376">
    <w:abstractNumId w:val="0"/>
  </w:num>
  <w:num w:numId="555" w16cid:durableId="2073431613">
    <w:abstractNumId w:val="1"/>
  </w:num>
  <w:num w:numId="556" w16cid:durableId="1976135838">
    <w:abstractNumId w:val="2"/>
  </w:num>
  <w:num w:numId="557" w16cid:durableId="627665451">
    <w:abstractNumId w:val="3"/>
  </w:num>
  <w:num w:numId="558" w16cid:durableId="564729112">
    <w:abstractNumId w:val="4"/>
  </w:num>
  <w:num w:numId="559" w16cid:durableId="1856453635">
    <w:abstractNumId w:val="5"/>
  </w:num>
  <w:num w:numId="560" w16cid:durableId="1031228650">
    <w:abstractNumId w:val="6"/>
  </w:num>
  <w:num w:numId="561" w16cid:durableId="1195969490">
    <w:abstractNumId w:val="7"/>
  </w:num>
  <w:num w:numId="562" w16cid:durableId="582301531">
    <w:abstractNumId w:val="0"/>
  </w:num>
  <w:num w:numId="563" w16cid:durableId="1797334307">
    <w:abstractNumId w:val="1"/>
  </w:num>
  <w:num w:numId="564" w16cid:durableId="811097094">
    <w:abstractNumId w:val="2"/>
  </w:num>
  <w:num w:numId="565" w16cid:durableId="216746651">
    <w:abstractNumId w:val="3"/>
  </w:num>
  <w:num w:numId="566" w16cid:durableId="1158153348">
    <w:abstractNumId w:val="4"/>
  </w:num>
  <w:num w:numId="567" w16cid:durableId="1266183370">
    <w:abstractNumId w:val="5"/>
  </w:num>
  <w:num w:numId="568" w16cid:durableId="1766225449">
    <w:abstractNumId w:val="6"/>
  </w:num>
  <w:num w:numId="569" w16cid:durableId="1895699345">
    <w:abstractNumId w:val="7"/>
  </w:num>
  <w:num w:numId="570" w16cid:durableId="233243226">
    <w:abstractNumId w:val="0"/>
  </w:num>
  <w:num w:numId="571" w16cid:durableId="1515849901">
    <w:abstractNumId w:val="1"/>
  </w:num>
  <w:num w:numId="572" w16cid:durableId="1825974108">
    <w:abstractNumId w:val="2"/>
  </w:num>
  <w:num w:numId="573" w16cid:durableId="1336959245">
    <w:abstractNumId w:val="3"/>
  </w:num>
  <w:num w:numId="574" w16cid:durableId="1944219181">
    <w:abstractNumId w:val="4"/>
  </w:num>
  <w:num w:numId="575" w16cid:durableId="1183520982">
    <w:abstractNumId w:val="5"/>
  </w:num>
  <w:num w:numId="576" w16cid:durableId="722674616">
    <w:abstractNumId w:val="6"/>
  </w:num>
  <w:num w:numId="577" w16cid:durableId="1350330774">
    <w:abstractNumId w:val="7"/>
  </w:num>
  <w:num w:numId="578" w16cid:durableId="301038061">
    <w:abstractNumId w:val="0"/>
  </w:num>
  <w:num w:numId="579" w16cid:durableId="932516103">
    <w:abstractNumId w:val="1"/>
  </w:num>
  <w:num w:numId="580" w16cid:durableId="505091617">
    <w:abstractNumId w:val="2"/>
  </w:num>
  <w:num w:numId="581" w16cid:durableId="1564029043">
    <w:abstractNumId w:val="3"/>
  </w:num>
  <w:num w:numId="582" w16cid:durableId="527645569">
    <w:abstractNumId w:val="4"/>
  </w:num>
  <w:num w:numId="583" w16cid:durableId="1886865751">
    <w:abstractNumId w:val="5"/>
  </w:num>
  <w:num w:numId="584" w16cid:durableId="694237826">
    <w:abstractNumId w:val="6"/>
  </w:num>
  <w:num w:numId="585" w16cid:durableId="663359278">
    <w:abstractNumId w:val="7"/>
  </w:num>
  <w:num w:numId="586" w16cid:durableId="1017775044">
    <w:abstractNumId w:val="0"/>
  </w:num>
  <w:num w:numId="587" w16cid:durableId="2001300444">
    <w:abstractNumId w:val="1"/>
  </w:num>
  <w:num w:numId="588" w16cid:durableId="955792629">
    <w:abstractNumId w:val="2"/>
  </w:num>
  <w:num w:numId="589" w16cid:durableId="2007125754">
    <w:abstractNumId w:val="3"/>
  </w:num>
  <w:num w:numId="590" w16cid:durableId="283461608">
    <w:abstractNumId w:val="4"/>
  </w:num>
  <w:num w:numId="591" w16cid:durableId="2013410587">
    <w:abstractNumId w:val="5"/>
  </w:num>
  <w:num w:numId="592" w16cid:durableId="1169129054">
    <w:abstractNumId w:val="6"/>
  </w:num>
  <w:num w:numId="593" w16cid:durableId="205142600">
    <w:abstractNumId w:val="7"/>
  </w:num>
  <w:num w:numId="594" w16cid:durableId="701252566">
    <w:abstractNumId w:val="0"/>
  </w:num>
  <w:num w:numId="595" w16cid:durableId="1568110188">
    <w:abstractNumId w:val="1"/>
  </w:num>
  <w:num w:numId="596" w16cid:durableId="2075424382">
    <w:abstractNumId w:val="2"/>
  </w:num>
  <w:num w:numId="597" w16cid:durableId="931088387">
    <w:abstractNumId w:val="3"/>
  </w:num>
  <w:num w:numId="598" w16cid:durableId="769928585">
    <w:abstractNumId w:val="4"/>
  </w:num>
  <w:num w:numId="599" w16cid:durableId="671876085">
    <w:abstractNumId w:val="5"/>
  </w:num>
  <w:num w:numId="600" w16cid:durableId="1159032326">
    <w:abstractNumId w:val="6"/>
  </w:num>
  <w:num w:numId="601" w16cid:durableId="599266285">
    <w:abstractNumId w:val="7"/>
  </w:num>
  <w:num w:numId="602" w16cid:durableId="1693532781">
    <w:abstractNumId w:val="0"/>
  </w:num>
  <w:num w:numId="603" w16cid:durableId="72245840">
    <w:abstractNumId w:val="1"/>
  </w:num>
  <w:num w:numId="604" w16cid:durableId="1762094687">
    <w:abstractNumId w:val="2"/>
  </w:num>
  <w:num w:numId="605" w16cid:durableId="8602502">
    <w:abstractNumId w:val="3"/>
  </w:num>
  <w:num w:numId="606" w16cid:durableId="1538352918">
    <w:abstractNumId w:val="4"/>
  </w:num>
  <w:num w:numId="607" w16cid:durableId="621309107">
    <w:abstractNumId w:val="5"/>
  </w:num>
  <w:num w:numId="608" w16cid:durableId="734279019">
    <w:abstractNumId w:val="6"/>
  </w:num>
  <w:num w:numId="609" w16cid:durableId="465319738">
    <w:abstractNumId w:val="7"/>
  </w:num>
  <w:num w:numId="610" w16cid:durableId="494299013">
    <w:abstractNumId w:val="0"/>
  </w:num>
  <w:num w:numId="611" w16cid:durableId="381295726">
    <w:abstractNumId w:val="1"/>
  </w:num>
  <w:num w:numId="612" w16cid:durableId="1750034967">
    <w:abstractNumId w:val="2"/>
  </w:num>
  <w:num w:numId="613" w16cid:durableId="1383938472">
    <w:abstractNumId w:val="3"/>
  </w:num>
  <w:num w:numId="614" w16cid:durableId="1572932920">
    <w:abstractNumId w:val="4"/>
  </w:num>
  <w:num w:numId="615" w16cid:durableId="972367749">
    <w:abstractNumId w:val="5"/>
  </w:num>
  <w:num w:numId="616" w16cid:durableId="1855265141">
    <w:abstractNumId w:val="6"/>
  </w:num>
  <w:num w:numId="617" w16cid:durableId="126120282">
    <w:abstractNumId w:val="7"/>
  </w:num>
  <w:num w:numId="618" w16cid:durableId="461310405">
    <w:abstractNumId w:val="0"/>
  </w:num>
  <w:num w:numId="619" w16cid:durableId="1534149593">
    <w:abstractNumId w:val="1"/>
  </w:num>
  <w:num w:numId="620" w16cid:durableId="1107237428">
    <w:abstractNumId w:val="2"/>
  </w:num>
  <w:num w:numId="621" w16cid:durableId="1506633011">
    <w:abstractNumId w:val="3"/>
  </w:num>
  <w:num w:numId="622" w16cid:durableId="570163542">
    <w:abstractNumId w:val="4"/>
  </w:num>
  <w:num w:numId="623" w16cid:durableId="818305252">
    <w:abstractNumId w:val="5"/>
  </w:num>
  <w:num w:numId="624" w16cid:durableId="347752215">
    <w:abstractNumId w:val="6"/>
  </w:num>
  <w:num w:numId="625" w16cid:durableId="1270964406">
    <w:abstractNumId w:val="7"/>
  </w:num>
  <w:num w:numId="626" w16cid:durableId="392047134">
    <w:abstractNumId w:val="0"/>
  </w:num>
  <w:num w:numId="627" w16cid:durableId="1025256925">
    <w:abstractNumId w:val="1"/>
  </w:num>
  <w:num w:numId="628" w16cid:durableId="216401963">
    <w:abstractNumId w:val="2"/>
  </w:num>
  <w:num w:numId="629" w16cid:durableId="1820338702">
    <w:abstractNumId w:val="3"/>
  </w:num>
  <w:num w:numId="630" w16cid:durableId="1777865826">
    <w:abstractNumId w:val="4"/>
  </w:num>
  <w:num w:numId="631" w16cid:durableId="344673341">
    <w:abstractNumId w:val="5"/>
  </w:num>
  <w:num w:numId="632" w16cid:durableId="2139761504">
    <w:abstractNumId w:val="6"/>
  </w:num>
  <w:num w:numId="633" w16cid:durableId="852886194">
    <w:abstractNumId w:val="7"/>
  </w:num>
  <w:num w:numId="634" w16cid:durableId="70547174">
    <w:abstractNumId w:val="0"/>
  </w:num>
  <w:num w:numId="635" w16cid:durableId="984818668">
    <w:abstractNumId w:val="1"/>
  </w:num>
  <w:num w:numId="636" w16cid:durableId="824514085">
    <w:abstractNumId w:val="2"/>
  </w:num>
  <w:num w:numId="637" w16cid:durableId="1360550551">
    <w:abstractNumId w:val="3"/>
  </w:num>
  <w:num w:numId="638" w16cid:durableId="494151638">
    <w:abstractNumId w:val="4"/>
  </w:num>
  <w:num w:numId="639" w16cid:durableId="238293314">
    <w:abstractNumId w:val="5"/>
  </w:num>
  <w:num w:numId="640" w16cid:durableId="2104645204">
    <w:abstractNumId w:val="6"/>
  </w:num>
  <w:num w:numId="641" w16cid:durableId="1492910321">
    <w:abstractNumId w:val="7"/>
  </w:num>
  <w:num w:numId="642" w16cid:durableId="1333217580">
    <w:abstractNumId w:val="0"/>
  </w:num>
  <w:num w:numId="643" w16cid:durableId="752899332">
    <w:abstractNumId w:val="1"/>
  </w:num>
  <w:num w:numId="644" w16cid:durableId="197399672">
    <w:abstractNumId w:val="2"/>
  </w:num>
  <w:num w:numId="645" w16cid:durableId="147551659">
    <w:abstractNumId w:val="3"/>
  </w:num>
  <w:num w:numId="646" w16cid:durableId="258493108">
    <w:abstractNumId w:val="4"/>
  </w:num>
  <w:num w:numId="647" w16cid:durableId="136580900">
    <w:abstractNumId w:val="5"/>
  </w:num>
  <w:num w:numId="648" w16cid:durableId="1732848638">
    <w:abstractNumId w:val="6"/>
  </w:num>
  <w:num w:numId="649" w16cid:durableId="1127354558">
    <w:abstractNumId w:val="7"/>
  </w:num>
  <w:num w:numId="650" w16cid:durableId="1012532447">
    <w:abstractNumId w:val="0"/>
  </w:num>
  <w:num w:numId="651" w16cid:durableId="351536461">
    <w:abstractNumId w:val="1"/>
  </w:num>
  <w:num w:numId="652" w16cid:durableId="1178737620">
    <w:abstractNumId w:val="2"/>
  </w:num>
  <w:num w:numId="653" w16cid:durableId="283578081">
    <w:abstractNumId w:val="3"/>
  </w:num>
  <w:num w:numId="654" w16cid:durableId="1503735583">
    <w:abstractNumId w:val="4"/>
  </w:num>
  <w:num w:numId="655" w16cid:durableId="1372879499">
    <w:abstractNumId w:val="5"/>
  </w:num>
  <w:num w:numId="656" w16cid:durableId="2097362376">
    <w:abstractNumId w:val="6"/>
  </w:num>
  <w:num w:numId="657" w16cid:durableId="1195996471">
    <w:abstractNumId w:val="7"/>
  </w:num>
  <w:num w:numId="658" w16cid:durableId="222259746">
    <w:abstractNumId w:val="0"/>
  </w:num>
  <w:num w:numId="659" w16cid:durableId="1560549731">
    <w:abstractNumId w:val="1"/>
  </w:num>
  <w:num w:numId="660" w16cid:durableId="1005671128">
    <w:abstractNumId w:val="2"/>
  </w:num>
  <w:num w:numId="661" w16cid:durableId="1062827116">
    <w:abstractNumId w:val="3"/>
  </w:num>
  <w:num w:numId="662" w16cid:durableId="683358649">
    <w:abstractNumId w:val="4"/>
  </w:num>
  <w:num w:numId="663" w16cid:durableId="984168502">
    <w:abstractNumId w:val="5"/>
  </w:num>
  <w:num w:numId="664" w16cid:durableId="2022273350">
    <w:abstractNumId w:val="6"/>
  </w:num>
  <w:num w:numId="665" w16cid:durableId="1659187466">
    <w:abstractNumId w:val="7"/>
  </w:num>
  <w:num w:numId="666" w16cid:durableId="1318681168">
    <w:abstractNumId w:val="0"/>
  </w:num>
  <w:num w:numId="667" w16cid:durableId="244266577">
    <w:abstractNumId w:val="1"/>
  </w:num>
  <w:num w:numId="668" w16cid:durableId="1972244631">
    <w:abstractNumId w:val="2"/>
  </w:num>
  <w:num w:numId="669" w16cid:durableId="1963070432">
    <w:abstractNumId w:val="3"/>
  </w:num>
  <w:num w:numId="670" w16cid:durableId="165289050">
    <w:abstractNumId w:val="4"/>
  </w:num>
  <w:num w:numId="671" w16cid:durableId="899900261">
    <w:abstractNumId w:val="5"/>
  </w:num>
  <w:num w:numId="672" w16cid:durableId="939601947">
    <w:abstractNumId w:val="6"/>
  </w:num>
  <w:num w:numId="673" w16cid:durableId="778647330">
    <w:abstractNumId w:val="7"/>
  </w:num>
  <w:num w:numId="674" w16cid:durableId="2076934023">
    <w:abstractNumId w:val="0"/>
  </w:num>
  <w:num w:numId="675" w16cid:durableId="1768118809">
    <w:abstractNumId w:val="1"/>
  </w:num>
  <w:num w:numId="676" w16cid:durableId="196285645">
    <w:abstractNumId w:val="2"/>
  </w:num>
  <w:num w:numId="677" w16cid:durableId="1516964696">
    <w:abstractNumId w:val="3"/>
  </w:num>
  <w:num w:numId="678" w16cid:durableId="1121262620">
    <w:abstractNumId w:val="4"/>
  </w:num>
  <w:num w:numId="679" w16cid:durableId="1756706717">
    <w:abstractNumId w:val="5"/>
  </w:num>
  <w:num w:numId="680" w16cid:durableId="1295940501">
    <w:abstractNumId w:val="6"/>
  </w:num>
  <w:num w:numId="681" w16cid:durableId="688609303">
    <w:abstractNumId w:val="7"/>
  </w:num>
  <w:num w:numId="682" w16cid:durableId="267006260">
    <w:abstractNumId w:val="0"/>
  </w:num>
  <w:num w:numId="683" w16cid:durableId="1363748150">
    <w:abstractNumId w:val="1"/>
  </w:num>
  <w:num w:numId="684" w16cid:durableId="1267077455">
    <w:abstractNumId w:val="2"/>
  </w:num>
  <w:num w:numId="685" w16cid:durableId="572548810">
    <w:abstractNumId w:val="3"/>
  </w:num>
  <w:num w:numId="686" w16cid:durableId="1666786439">
    <w:abstractNumId w:val="4"/>
  </w:num>
  <w:num w:numId="687" w16cid:durableId="11998411">
    <w:abstractNumId w:val="5"/>
  </w:num>
  <w:num w:numId="688" w16cid:durableId="1162115151">
    <w:abstractNumId w:val="6"/>
  </w:num>
  <w:num w:numId="689" w16cid:durableId="1386097783">
    <w:abstractNumId w:val="7"/>
  </w:num>
  <w:num w:numId="690" w16cid:durableId="1618832952">
    <w:abstractNumId w:val="0"/>
  </w:num>
  <w:num w:numId="691" w16cid:durableId="1153837454">
    <w:abstractNumId w:val="1"/>
  </w:num>
  <w:num w:numId="692" w16cid:durableId="404039191">
    <w:abstractNumId w:val="2"/>
  </w:num>
  <w:num w:numId="693" w16cid:durableId="1328286878">
    <w:abstractNumId w:val="3"/>
  </w:num>
  <w:num w:numId="694" w16cid:durableId="391194742">
    <w:abstractNumId w:val="4"/>
  </w:num>
  <w:num w:numId="695" w16cid:durableId="1497333048">
    <w:abstractNumId w:val="5"/>
  </w:num>
  <w:num w:numId="696" w16cid:durableId="1153253217">
    <w:abstractNumId w:val="6"/>
  </w:num>
  <w:num w:numId="697" w16cid:durableId="2127307368">
    <w:abstractNumId w:val="7"/>
  </w:num>
  <w:num w:numId="698" w16cid:durableId="479467644">
    <w:abstractNumId w:val="0"/>
  </w:num>
  <w:num w:numId="699" w16cid:durableId="212736830">
    <w:abstractNumId w:val="1"/>
  </w:num>
  <w:num w:numId="700" w16cid:durableId="496654460">
    <w:abstractNumId w:val="2"/>
  </w:num>
  <w:num w:numId="701" w16cid:durableId="1537350929">
    <w:abstractNumId w:val="3"/>
  </w:num>
  <w:num w:numId="702" w16cid:durableId="1164777904">
    <w:abstractNumId w:val="4"/>
  </w:num>
  <w:num w:numId="703" w16cid:durableId="1053894367">
    <w:abstractNumId w:val="5"/>
  </w:num>
  <w:num w:numId="704" w16cid:durableId="1735855748">
    <w:abstractNumId w:val="6"/>
  </w:num>
  <w:num w:numId="705" w16cid:durableId="1150288043">
    <w:abstractNumId w:val="7"/>
  </w:num>
  <w:num w:numId="706" w16cid:durableId="729500983">
    <w:abstractNumId w:val="0"/>
  </w:num>
  <w:num w:numId="707" w16cid:durableId="1371880768">
    <w:abstractNumId w:val="1"/>
  </w:num>
  <w:num w:numId="708" w16cid:durableId="1347711753">
    <w:abstractNumId w:val="2"/>
  </w:num>
  <w:num w:numId="709" w16cid:durableId="74087916">
    <w:abstractNumId w:val="3"/>
  </w:num>
  <w:num w:numId="710" w16cid:durableId="1904178709">
    <w:abstractNumId w:val="4"/>
  </w:num>
  <w:num w:numId="711" w16cid:durableId="2027752420">
    <w:abstractNumId w:val="5"/>
  </w:num>
  <w:num w:numId="712" w16cid:durableId="966397509">
    <w:abstractNumId w:val="6"/>
  </w:num>
  <w:num w:numId="713" w16cid:durableId="1811827616">
    <w:abstractNumId w:val="7"/>
  </w:num>
  <w:num w:numId="714" w16cid:durableId="1867714123">
    <w:abstractNumId w:val="0"/>
  </w:num>
  <w:num w:numId="715" w16cid:durableId="311755020">
    <w:abstractNumId w:val="1"/>
  </w:num>
  <w:num w:numId="716" w16cid:durableId="32073730">
    <w:abstractNumId w:val="2"/>
  </w:num>
  <w:num w:numId="717" w16cid:durableId="330721129">
    <w:abstractNumId w:val="3"/>
  </w:num>
  <w:num w:numId="718" w16cid:durableId="1010369497">
    <w:abstractNumId w:val="4"/>
  </w:num>
  <w:num w:numId="719" w16cid:durableId="776798522">
    <w:abstractNumId w:val="5"/>
  </w:num>
  <w:num w:numId="720" w16cid:durableId="1855537497">
    <w:abstractNumId w:val="6"/>
  </w:num>
  <w:num w:numId="721" w16cid:durableId="934938547">
    <w:abstractNumId w:val="7"/>
  </w:num>
  <w:num w:numId="722" w16cid:durableId="972292105">
    <w:abstractNumId w:val="0"/>
  </w:num>
  <w:num w:numId="723" w16cid:durableId="1693452707">
    <w:abstractNumId w:val="1"/>
  </w:num>
  <w:num w:numId="724" w16cid:durableId="1799835486">
    <w:abstractNumId w:val="2"/>
  </w:num>
  <w:num w:numId="725" w16cid:durableId="1639068907">
    <w:abstractNumId w:val="3"/>
  </w:num>
  <w:num w:numId="726" w16cid:durableId="390613796">
    <w:abstractNumId w:val="4"/>
  </w:num>
  <w:num w:numId="727" w16cid:durableId="1892770215">
    <w:abstractNumId w:val="5"/>
  </w:num>
  <w:num w:numId="728" w16cid:durableId="668018777">
    <w:abstractNumId w:val="6"/>
  </w:num>
  <w:num w:numId="729" w16cid:durableId="483548869">
    <w:abstractNumId w:val="7"/>
  </w:num>
  <w:num w:numId="730" w16cid:durableId="635570140">
    <w:abstractNumId w:val="0"/>
  </w:num>
  <w:num w:numId="731" w16cid:durableId="1748115632">
    <w:abstractNumId w:val="1"/>
  </w:num>
  <w:num w:numId="732" w16cid:durableId="762259055">
    <w:abstractNumId w:val="2"/>
  </w:num>
  <w:num w:numId="733" w16cid:durableId="1363215171">
    <w:abstractNumId w:val="3"/>
  </w:num>
  <w:num w:numId="734" w16cid:durableId="1869683216">
    <w:abstractNumId w:val="4"/>
  </w:num>
  <w:num w:numId="735" w16cid:durableId="503862126">
    <w:abstractNumId w:val="5"/>
  </w:num>
  <w:num w:numId="736" w16cid:durableId="75246026">
    <w:abstractNumId w:val="6"/>
  </w:num>
  <w:num w:numId="737" w16cid:durableId="53624518">
    <w:abstractNumId w:val="7"/>
  </w:num>
  <w:num w:numId="738" w16cid:durableId="163934305">
    <w:abstractNumId w:val="0"/>
  </w:num>
  <w:num w:numId="739" w16cid:durableId="912928962">
    <w:abstractNumId w:val="1"/>
  </w:num>
  <w:num w:numId="740" w16cid:durableId="1609505833">
    <w:abstractNumId w:val="2"/>
  </w:num>
  <w:num w:numId="741" w16cid:durableId="1338727525">
    <w:abstractNumId w:val="3"/>
  </w:num>
  <w:num w:numId="742" w16cid:durableId="1707484081">
    <w:abstractNumId w:val="4"/>
  </w:num>
  <w:num w:numId="743" w16cid:durableId="1877961373">
    <w:abstractNumId w:val="5"/>
  </w:num>
  <w:num w:numId="744" w16cid:durableId="1798329606">
    <w:abstractNumId w:val="6"/>
  </w:num>
  <w:num w:numId="745" w16cid:durableId="2085755248">
    <w:abstractNumId w:val="7"/>
  </w:num>
  <w:num w:numId="746" w16cid:durableId="1665814542">
    <w:abstractNumId w:val="0"/>
  </w:num>
  <w:num w:numId="747" w16cid:durableId="1498963472">
    <w:abstractNumId w:val="1"/>
  </w:num>
  <w:num w:numId="748" w16cid:durableId="1120152468">
    <w:abstractNumId w:val="2"/>
  </w:num>
  <w:num w:numId="749" w16cid:durableId="523519694">
    <w:abstractNumId w:val="3"/>
  </w:num>
  <w:num w:numId="750" w16cid:durableId="1675568342">
    <w:abstractNumId w:val="4"/>
  </w:num>
  <w:num w:numId="751" w16cid:durableId="1861627954">
    <w:abstractNumId w:val="5"/>
  </w:num>
  <w:num w:numId="752" w16cid:durableId="693264862">
    <w:abstractNumId w:val="6"/>
  </w:num>
  <w:num w:numId="753" w16cid:durableId="140772127">
    <w:abstractNumId w:val="7"/>
  </w:num>
  <w:num w:numId="754" w16cid:durableId="1315180462">
    <w:abstractNumId w:val="0"/>
  </w:num>
  <w:num w:numId="755" w16cid:durableId="569777629">
    <w:abstractNumId w:val="1"/>
  </w:num>
  <w:num w:numId="756" w16cid:durableId="1127895466">
    <w:abstractNumId w:val="2"/>
  </w:num>
  <w:num w:numId="757" w16cid:durableId="948049718">
    <w:abstractNumId w:val="3"/>
  </w:num>
  <w:num w:numId="758" w16cid:durableId="1604144664">
    <w:abstractNumId w:val="4"/>
  </w:num>
  <w:num w:numId="759" w16cid:durableId="992487680">
    <w:abstractNumId w:val="5"/>
  </w:num>
  <w:num w:numId="760" w16cid:durableId="1252927719">
    <w:abstractNumId w:val="6"/>
  </w:num>
  <w:num w:numId="761" w16cid:durableId="283001080">
    <w:abstractNumId w:val="7"/>
  </w:num>
  <w:num w:numId="762" w16cid:durableId="1829590917">
    <w:abstractNumId w:val="0"/>
  </w:num>
  <w:num w:numId="763" w16cid:durableId="2041470042">
    <w:abstractNumId w:val="1"/>
  </w:num>
  <w:num w:numId="764" w16cid:durableId="842671201">
    <w:abstractNumId w:val="2"/>
  </w:num>
  <w:num w:numId="765" w16cid:durableId="724377139">
    <w:abstractNumId w:val="3"/>
  </w:num>
  <w:num w:numId="766" w16cid:durableId="1040395370">
    <w:abstractNumId w:val="4"/>
  </w:num>
  <w:num w:numId="767" w16cid:durableId="1370690607">
    <w:abstractNumId w:val="5"/>
  </w:num>
  <w:num w:numId="768" w16cid:durableId="1118257274">
    <w:abstractNumId w:val="6"/>
  </w:num>
  <w:num w:numId="769" w16cid:durableId="1850831463">
    <w:abstractNumId w:val="7"/>
  </w:num>
  <w:num w:numId="770" w16cid:durableId="1448088639">
    <w:abstractNumId w:val="0"/>
  </w:num>
  <w:num w:numId="771" w16cid:durableId="1314725046">
    <w:abstractNumId w:val="1"/>
  </w:num>
  <w:num w:numId="772" w16cid:durableId="1404377231">
    <w:abstractNumId w:val="2"/>
  </w:num>
  <w:num w:numId="773" w16cid:durableId="494684897">
    <w:abstractNumId w:val="3"/>
  </w:num>
  <w:num w:numId="774" w16cid:durableId="1817450600">
    <w:abstractNumId w:val="4"/>
  </w:num>
  <w:num w:numId="775" w16cid:durableId="617372764">
    <w:abstractNumId w:val="5"/>
  </w:num>
  <w:num w:numId="776" w16cid:durableId="897857681">
    <w:abstractNumId w:val="6"/>
  </w:num>
  <w:num w:numId="777" w16cid:durableId="665941469">
    <w:abstractNumId w:val="7"/>
  </w:num>
  <w:num w:numId="778" w16cid:durableId="2090804440">
    <w:abstractNumId w:val="0"/>
  </w:num>
  <w:num w:numId="779" w16cid:durableId="1758289836">
    <w:abstractNumId w:val="1"/>
  </w:num>
  <w:num w:numId="780" w16cid:durableId="405685123">
    <w:abstractNumId w:val="2"/>
  </w:num>
  <w:num w:numId="781" w16cid:durableId="1076518505">
    <w:abstractNumId w:val="3"/>
  </w:num>
  <w:num w:numId="782" w16cid:durableId="779181983">
    <w:abstractNumId w:val="4"/>
  </w:num>
  <w:num w:numId="783" w16cid:durableId="512842361">
    <w:abstractNumId w:val="5"/>
  </w:num>
  <w:num w:numId="784" w16cid:durableId="1933776130">
    <w:abstractNumId w:val="6"/>
  </w:num>
  <w:num w:numId="785" w16cid:durableId="1817259436">
    <w:abstractNumId w:val="7"/>
  </w:num>
  <w:num w:numId="786" w16cid:durableId="170532988">
    <w:abstractNumId w:val="0"/>
  </w:num>
  <w:num w:numId="787" w16cid:durableId="985084105">
    <w:abstractNumId w:val="1"/>
  </w:num>
  <w:num w:numId="788" w16cid:durableId="1016923292">
    <w:abstractNumId w:val="2"/>
  </w:num>
  <w:num w:numId="789" w16cid:durableId="1765371363">
    <w:abstractNumId w:val="3"/>
  </w:num>
  <w:num w:numId="790" w16cid:durableId="191457277">
    <w:abstractNumId w:val="4"/>
  </w:num>
  <w:num w:numId="791" w16cid:durableId="2144151495">
    <w:abstractNumId w:val="5"/>
  </w:num>
  <w:num w:numId="792" w16cid:durableId="1445222419">
    <w:abstractNumId w:val="6"/>
  </w:num>
  <w:num w:numId="793" w16cid:durableId="2016571133">
    <w:abstractNumId w:val="7"/>
  </w:num>
  <w:num w:numId="794" w16cid:durableId="308096512">
    <w:abstractNumId w:val="0"/>
  </w:num>
  <w:num w:numId="795" w16cid:durableId="199634336">
    <w:abstractNumId w:val="1"/>
  </w:num>
  <w:num w:numId="796" w16cid:durableId="1365787006">
    <w:abstractNumId w:val="2"/>
  </w:num>
  <w:num w:numId="797" w16cid:durableId="426778654">
    <w:abstractNumId w:val="3"/>
  </w:num>
  <w:num w:numId="798" w16cid:durableId="249004020">
    <w:abstractNumId w:val="4"/>
  </w:num>
  <w:num w:numId="799" w16cid:durableId="1368675528">
    <w:abstractNumId w:val="5"/>
  </w:num>
  <w:num w:numId="800" w16cid:durableId="259342460">
    <w:abstractNumId w:val="6"/>
  </w:num>
  <w:num w:numId="801" w16cid:durableId="671033044">
    <w:abstractNumId w:val="7"/>
  </w:num>
  <w:num w:numId="802" w16cid:durableId="1944458166">
    <w:abstractNumId w:val="0"/>
  </w:num>
  <w:num w:numId="803" w16cid:durableId="186216957">
    <w:abstractNumId w:val="1"/>
  </w:num>
  <w:num w:numId="804" w16cid:durableId="4401898">
    <w:abstractNumId w:val="2"/>
  </w:num>
  <w:num w:numId="805" w16cid:durableId="49118084">
    <w:abstractNumId w:val="3"/>
  </w:num>
  <w:num w:numId="806" w16cid:durableId="1551379629">
    <w:abstractNumId w:val="4"/>
  </w:num>
  <w:num w:numId="807" w16cid:durableId="296838977">
    <w:abstractNumId w:val="5"/>
  </w:num>
  <w:num w:numId="808" w16cid:durableId="1231575719">
    <w:abstractNumId w:val="6"/>
  </w:num>
  <w:num w:numId="809" w16cid:durableId="1122115210">
    <w:abstractNumId w:val="7"/>
  </w:num>
  <w:num w:numId="810" w16cid:durableId="375858980">
    <w:abstractNumId w:val="0"/>
  </w:num>
  <w:num w:numId="811" w16cid:durableId="1204633874">
    <w:abstractNumId w:val="1"/>
  </w:num>
  <w:num w:numId="812" w16cid:durableId="657657020">
    <w:abstractNumId w:val="2"/>
  </w:num>
  <w:num w:numId="813" w16cid:durableId="173617945">
    <w:abstractNumId w:val="3"/>
  </w:num>
  <w:num w:numId="814" w16cid:durableId="1071545274">
    <w:abstractNumId w:val="4"/>
  </w:num>
  <w:num w:numId="815" w16cid:durableId="847674914">
    <w:abstractNumId w:val="5"/>
  </w:num>
  <w:num w:numId="816" w16cid:durableId="1229919697">
    <w:abstractNumId w:val="6"/>
  </w:num>
  <w:num w:numId="817" w16cid:durableId="1188836283">
    <w:abstractNumId w:val="7"/>
  </w:num>
  <w:num w:numId="818" w16cid:durableId="691998736">
    <w:abstractNumId w:val="0"/>
  </w:num>
  <w:num w:numId="819" w16cid:durableId="654068078">
    <w:abstractNumId w:val="1"/>
  </w:num>
  <w:num w:numId="820" w16cid:durableId="552615423">
    <w:abstractNumId w:val="2"/>
  </w:num>
  <w:num w:numId="821" w16cid:durableId="779763004">
    <w:abstractNumId w:val="3"/>
  </w:num>
  <w:num w:numId="822" w16cid:durableId="2038773815">
    <w:abstractNumId w:val="4"/>
  </w:num>
  <w:num w:numId="823" w16cid:durableId="1057893704">
    <w:abstractNumId w:val="5"/>
  </w:num>
  <w:num w:numId="824" w16cid:durableId="1544706257">
    <w:abstractNumId w:val="6"/>
  </w:num>
  <w:num w:numId="825" w16cid:durableId="547886104">
    <w:abstractNumId w:val="7"/>
  </w:num>
  <w:num w:numId="826" w16cid:durableId="1226571795">
    <w:abstractNumId w:val="0"/>
  </w:num>
  <w:num w:numId="827" w16cid:durableId="1303579556">
    <w:abstractNumId w:val="1"/>
  </w:num>
  <w:num w:numId="828" w16cid:durableId="2003585759">
    <w:abstractNumId w:val="2"/>
  </w:num>
  <w:num w:numId="829" w16cid:durableId="821391174">
    <w:abstractNumId w:val="3"/>
  </w:num>
  <w:num w:numId="830" w16cid:durableId="721293675">
    <w:abstractNumId w:val="4"/>
  </w:num>
  <w:num w:numId="831" w16cid:durableId="1754427791">
    <w:abstractNumId w:val="5"/>
  </w:num>
  <w:num w:numId="832" w16cid:durableId="1294094893">
    <w:abstractNumId w:val="6"/>
  </w:num>
  <w:num w:numId="833" w16cid:durableId="1233348683">
    <w:abstractNumId w:val="7"/>
  </w:num>
  <w:num w:numId="834" w16cid:durableId="1274287984">
    <w:abstractNumId w:val="0"/>
  </w:num>
  <w:num w:numId="835" w16cid:durableId="1013843233">
    <w:abstractNumId w:val="1"/>
  </w:num>
  <w:num w:numId="836" w16cid:durableId="1466582223">
    <w:abstractNumId w:val="2"/>
  </w:num>
  <w:num w:numId="837" w16cid:durableId="1829049549">
    <w:abstractNumId w:val="3"/>
  </w:num>
  <w:num w:numId="838" w16cid:durableId="325135986">
    <w:abstractNumId w:val="4"/>
  </w:num>
  <w:num w:numId="839" w16cid:durableId="587693298">
    <w:abstractNumId w:val="5"/>
  </w:num>
  <w:num w:numId="840" w16cid:durableId="21713453">
    <w:abstractNumId w:val="6"/>
  </w:num>
  <w:num w:numId="841" w16cid:durableId="1877505894">
    <w:abstractNumId w:val="7"/>
  </w:num>
  <w:num w:numId="842" w16cid:durableId="1178084111">
    <w:abstractNumId w:val="0"/>
  </w:num>
  <w:num w:numId="843" w16cid:durableId="588660815">
    <w:abstractNumId w:val="1"/>
  </w:num>
  <w:num w:numId="844" w16cid:durableId="348876493">
    <w:abstractNumId w:val="2"/>
  </w:num>
  <w:num w:numId="845" w16cid:durableId="95565611">
    <w:abstractNumId w:val="3"/>
  </w:num>
  <w:num w:numId="846" w16cid:durableId="1814639801">
    <w:abstractNumId w:val="4"/>
  </w:num>
  <w:num w:numId="847" w16cid:durableId="1044519137">
    <w:abstractNumId w:val="5"/>
  </w:num>
  <w:num w:numId="848" w16cid:durableId="1362560037">
    <w:abstractNumId w:val="6"/>
  </w:num>
  <w:num w:numId="849" w16cid:durableId="285815252">
    <w:abstractNumId w:val="7"/>
  </w:num>
  <w:num w:numId="850" w16cid:durableId="2121801200">
    <w:abstractNumId w:val="0"/>
  </w:num>
  <w:num w:numId="851" w16cid:durableId="1841504337">
    <w:abstractNumId w:val="1"/>
  </w:num>
  <w:num w:numId="852" w16cid:durableId="1127352678">
    <w:abstractNumId w:val="2"/>
  </w:num>
  <w:num w:numId="853" w16cid:durableId="1187716714">
    <w:abstractNumId w:val="3"/>
  </w:num>
  <w:num w:numId="854" w16cid:durableId="1346983705">
    <w:abstractNumId w:val="4"/>
  </w:num>
  <w:num w:numId="855" w16cid:durableId="362749920">
    <w:abstractNumId w:val="5"/>
  </w:num>
  <w:num w:numId="856" w16cid:durableId="1695616404">
    <w:abstractNumId w:val="6"/>
  </w:num>
  <w:num w:numId="857" w16cid:durableId="797649337">
    <w:abstractNumId w:val="7"/>
  </w:num>
  <w:num w:numId="858" w16cid:durableId="1726296692">
    <w:abstractNumId w:val="0"/>
  </w:num>
  <w:num w:numId="859" w16cid:durableId="607665228">
    <w:abstractNumId w:val="1"/>
  </w:num>
  <w:num w:numId="860" w16cid:durableId="1042900017">
    <w:abstractNumId w:val="2"/>
  </w:num>
  <w:num w:numId="861" w16cid:durableId="1369184647">
    <w:abstractNumId w:val="3"/>
  </w:num>
  <w:num w:numId="862" w16cid:durableId="2012827469">
    <w:abstractNumId w:val="4"/>
  </w:num>
  <w:num w:numId="863" w16cid:durableId="1246694899">
    <w:abstractNumId w:val="5"/>
  </w:num>
  <w:num w:numId="864" w16cid:durableId="1399742588">
    <w:abstractNumId w:val="6"/>
  </w:num>
  <w:num w:numId="865" w16cid:durableId="1988389536">
    <w:abstractNumId w:val="7"/>
  </w:num>
  <w:num w:numId="866" w16cid:durableId="893125274">
    <w:abstractNumId w:val="0"/>
  </w:num>
  <w:num w:numId="867" w16cid:durableId="1279407709">
    <w:abstractNumId w:val="1"/>
  </w:num>
  <w:num w:numId="868" w16cid:durableId="328287362">
    <w:abstractNumId w:val="2"/>
  </w:num>
  <w:num w:numId="869" w16cid:durableId="1811820530">
    <w:abstractNumId w:val="3"/>
  </w:num>
  <w:num w:numId="870" w16cid:durableId="324675654">
    <w:abstractNumId w:val="4"/>
  </w:num>
  <w:num w:numId="871" w16cid:durableId="86192606">
    <w:abstractNumId w:val="5"/>
  </w:num>
  <w:num w:numId="872" w16cid:durableId="1658026391">
    <w:abstractNumId w:val="6"/>
  </w:num>
  <w:num w:numId="873" w16cid:durableId="365063700">
    <w:abstractNumId w:val="7"/>
  </w:num>
  <w:num w:numId="874" w16cid:durableId="1670015738">
    <w:abstractNumId w:val="0"/>
  </w:num>
  <w:num w:numId="875" w16cid:durableId="110518315">
    <w:abstractNumId w:val="1"/>
  </w:num>
  <w:num w:numId="876" w16cid:durableId="990671326">
    <w:abstractNumId w:val="2"/>
  </w:num>
  <w:num w:numId="877" w16cid:durableId="228923298">
    <w:abstractNumId w:val="3"/>
  </w:num>
  <w:num w:numId="878" w16cid:durableId="991133108">
    <w:abstractNumId w:val="4"/>
  </w:num>
  <w:num w:numId="879" w16cid:durableId="1322853838">
    <w:abstractNumId w:val="5"/>
  </w:num>
  <w:num w:numId="880" w16cid:durableId="1968508659">
    <w:abstractNumId w:val="6"/>
  </w:num>
  <w:num w:numId="881" w16cid:durableId="1601445965">
    <w:abstractNumId w:val="7"/>
  </w:num>
  <w:num w:numId="882" w16cid:durableId="1136490267">
    <w:abstractNumId w:val="0"/>
  </w:num>
  <w:num w:numId="883" w16cid:durableId="2111661001">
    <w:abstractNumId w:val="1"/>
  </w:num>
  <w:num w:numId="884" w16cid:durableId="78913958">
    <w:abstractNumId w:val="2"/>
  </w:num>
  <w:num w:numId="885" w16cid:durableId="1547447335">
    <w:abstractNumId w:val="3"/>
  </w:num>
  <w:num w:numId="886" w16cid:durableId="651253710">
    <w:abstractNumId w:val="4"/>
  </w:num>
  <w:num w:numId="887" w16cid:durableId="1975596751">
    <w:abstractNumId w:val="5"/>
  </w:num>
  <w:num w:numId="888" w16cid:durableId="35005376">
    <w:abstractNumId w:val="6"/>
  </w:num>
  <w:num w:numId="889" w16cid:durableId="1432310465">
    <w:abstractNumId w:val="7"/>
  </w:num>
  <w:num w:numId="890" w16cid:durableId="1851216393">
    <w:abstractNumId w:val="0"/>
  </w:num>
  <w:num w:numId="891" w16cid:durableId="1309048310">
    <w:abstractNumId w:val="1"/>
  </w:num>
  <w:num w:numId="892" w16cid:durableId="1259630589">
    <w:abstractNumId w:val="2"/>
  </w:num>
  <w:num w:numId="893" w16cid:durableId="502740419">
    <w:abstractNumId w:val="3"/>
  </w:num>
  <w:num w:numId="894" w16cid:durableId="632904433">
    <w:abstractNumId w:val="4"/>
  </w:num>
  <w:num w:numId="895" w16cid:durableId="1928076613">
    <w:abstractNumId w:val="5"/>
  </w:num>
  <w:num w:numId="896" w16cid:durableId="648634459">
    <w:abstractNumId w:val="6"/>
  </w:num>
  <w:num w:numId="897" w16cid:durableId="1827210383">
    <w:abstractNumId w:val="7"/>
  </w:num>
  <w:num w:numId="898" w16cid:durableId="917250049">
    <w:abstractNumId w:val="0"/>
  </w:num>
  <w:num w:numId="899" w16cid:durableId="764493902">
    <w:abstractNumId w:val="1"/>
  </w:num>
  <w:num w:numId="900" w16cid:durableId="167331731">
    <w:abstractNumId w:val="2"/>
  </w:num>
  <w:num w:numId="901" w16cid:durableId="51730816">
    <w:abstractNumId w:val="3"/>
  </w:num>
  <w:num w:numId="902" w16cid:durableId="1405840268">
    <w:abstractNumId w:val="4"/>
  </w:num>
  <w:num w:numId="903" w16cid:durableId="761995734">
    <w:abstractNumId w:val="5"/>
  </w:num>
  <w:num w:numId="904" w16cid:durableId="558831346">
    <w:abstractNumId w:val="6"/>
  </w:num>
  <w:num w:numId="905" w16cid:durableId="1792162059">
    <w:abstractNumId w:val="7"/>
  </w:num>
  <w:num w:numId="906" w16cid:durableId="1114792684">
    <w:abstractNumId w:val="0"/>
  </w:num>
  <w:num w:numId="907" w16cid:durableId="1561213031">
    <w:abstractNumId w:val="1"/>
  </w:num>
  <w:num w:numId="908" w16cid:durableId="462964724">
    <w:abstractNumId w:val="2"/>
  </w:num>
  <w:num w:numId="909" w16cid:durableId="1304045609">
    <w:abstractNumId w:val="3"/>
  </w:num>
  <w:num w:numId="910" w16cid:durableId="1407606471">
    <w:abstractNumId w:val="4"/>
  </w:num>
  <w:num w:numId="911" w16cid:durableId="1275863858">
    <w:abstractNumId w:val="5"/>
  </w:num>
  <w:num w:numId="912" w16cid:durableId="855315331">
    <w:abstractNumId w:val="6"/>
  </w:num>
  <w:num w:numId="913" w16cid:durableId="1415933792">
    <w:abstractNumId w:val="7"/>
  </w:num>
  <w:num w:numId="914" w16cid:durableId="1670787988">
    <w:abstractNumId w:val="0"/>
  </w:num>
  <w:num w:numId="915" w16cid:durableId="1847207104">
    <w:abstractNumId w:val="1"/>
  </w:num>
  <w:num w:numId="916" w16cid:durableId="815756523">
    <w:abstractNumId w:val="2"/>
  </w:num>
  <w:num w:numId="917" w16cid:durableId="1006904530">
    <w:abstractNumId w:val="3"/>
  </w:num>
  <w:num w:numId="918" w16cid:durableId="1995987918">
    <w:abstractNumId w:val="4"/>
  </w:num>
  <w:num w:numId="919" w16cid:durableId="476725420">
    <w:abstractNumId w:val="5"/>
  </w:num>
  <w:num w:numId="920" w16cid:durableId="1319069828">
    <w:abstractNumId w:val="6"/>
  </w:num>
  <w:num w:numId="921" w16cid:durableId="301346906">
    <w:abstractNumId w:val="7"/>
  </w:num>
  <w:num w:numId="922" w16cid:durableId="1750033327">
    <w:abstractNumId w:val="0"/>
  </w:num>
  <w:num w:numId="923" w16cid:durableId="1443458965">
    <w:abstractNumId w:val="1"/>
  </w:num>
  <w:num w:numId="924" w16cid:durableId="791627615">
    <w:abstractNumId w:val="2"/>
  </w:num>
  <w:num w:numId="925" w16cid:durableId="942297638">
    <w:abstractNumId w:val="3"/>
  </w:num>
  <w:num w:numId="926" w16cid:durableId="1369452926">
    <w:abstractNumId w:val="4"/>
  </w:num>
  <w:num w:numId="927" w16cid:durableId="636690783">
    <w:abstractNumId w:val="5"/>
  </w:num>
  <w:num w:numId="928" w16cid:durableId="1757021058">
    <w:abstractNumId w:val="6"/>
  </w:num>
  <w:num w:numId="929" w16cid:durableId="369378234">
    <w:abstractNumId w:val="7"/>
  </w:num>
  <w:num w:numId="930" w16cid:durableId="1866212468">
    <w:abstractNumId w:val="0"/>
  </w:num>
  <w:num w:numId="931" w16cid:durableId="1144081348">
    <w:abstractNumId w:val="1"/>
  </w:num>
  <w:num w:numId="932" w16cid:durableId="1402944225">
    <w:abstractNumId w:val="2"/>
  </w:num>
  <w:num w:numId="933" w16cid:durableId="1066298663">
    <w:abstractNumId w:val="3"/>
  </w:num>
  <w:num w:numId="934" w16cid:durableId="463935284">
    <w:abstractNumId w:val="4"/>
  </w:num>
  <w:num w:numId="935" w16cid:durableId="978026389">
    <w:abstractNumId w:val="5"/>
  </w:num>
  <w:num w:numId="936" w16cid:durableId="1497529909">
    <w:abstractNumId w:val="6"/>
  </w:num>
  <w:num w:numId="937" w16cid:durableId="2081245761">
    <w:abstractNumId w:val="7"/>
  </w:num>
  <w:num w:numId="938" w16cid:durableId="1712918391">
    <w:abstractNumId w:val="0"/>
  </w:num>
  <w:num w:numId="939" w16cid:durableId="1100956781">
    <w:abstractNumId w:val="1"/>
  </w:num>
  <w:num w:numId="940" w16cid:durableId="1278100064">
    <w:abstractNumId w:val="2"/>
  </w:num>
  <w:num w:numId="941" w16cid:durableId="1573157355">
    <w:abstractNumId w:val="3"/>
  </w:num>
  <w:num w:numId="942" w16cid:durableId="733940867">
    <w:abstractNumId w:val="4"/>
  </w:num>
  <w:num w:numId="943" w16cid:durableId="676882357">
    <w:abstractNumId w:val="5"/>
  </w:num>
  <w:num w:numId="944" w16cid:durableId="1857185257">
    <w:abstractNumId w:val="6"/>
  </w:num>
  <w:num w:numId="945" w16cid:durableId="1627931608">
    <w:abstractNumId w:val="7"/>
  </w:num>
  <w:num w:numId="946" w16cid:durableId="1867059922">
    <w:abstractNumId w:val="0"/>
  </w:num>
  <w:num w:numId="947" w16cid:durableId="491261160">
    <w:abstractNumId w:val="1"/>
  </w:num>
  <w:num w:numId="948" w16cid:durableId="1709722263">
    <w:abstractNumId w:val="2"/>
  </w:num>
  <w:num w:numId="949" w16cid:durableId="508326662">
    <w:abstractNumId w:val="3"/>
  </w:num>
  <w:num w:numId="950" w16cid:durableId="215163145">
    <w:abstractNumId w:val="4"/>
  </w:num>
  <w:num w:numId="951" w16cid:durableId="1162623241">
    <w:abstractNumId w:val="5"/>
  </w:num>
  <w:num w:numId="952" w16cid:durableId="1170221444">
    <w:abstractNumId w:val="6"/>
  </w:num>
  <w:num w:numId="953" w16cid:durableId="660934133">
    <w:abstractNumId w:val="7"/>
  </w:num>
  <w:num w:numId="954" w16cid:durableId="1132166843">
    <w:abstractNumId w:val="0"/>
  </w:num>
  <w:num w:numId="955" w16cid:durableId="1484546846">
    <w:abstractNumId w:val="1"/>
  </w:num>
  <w:num w:numId="956" w16cid:durableId="1399589841">
    <w:abstractNumId w:val="2"/>
  </w:num>
  <w:num w:numId="957" w16cid:durableId="1800563942">
    <w:abstractNumId w:val="3"/>
  </w:num>
  <w:num w:numId="958" w16cid:durableId="10686147">
    <w:abstractNumId w:val="4"/>
  </w:num>
  <w:num w:numId="959" w16cid:durableId="1382558926">
    <w:abstractNumId w:val="5"/>
  </w:num>
  <w:num w:numId="960" w16cid:durableId="1735276692">
    <w:abstractNumId w:val="6"/>
  </w:num>
  <w:num w:numId="961" w16cid:durableId="2130932583">
    <w:abstractNumId w:val="7"/>
  </w:num>
  <w:num w:numId="962" w16cid:durableId="524447745">
    <w:abstractNumId w:val="0"/>
  </w:num>
  <w:num w:numId="963" w16cid:durableId="1866016467">
    <w:abstractNumId w:val="1"/>
  </w:num>
  <w:num w:numId="964" w16cid:durableId="1988053743">
    <w:abstractNumId w:val="2"/>
  </w:num>
  <w:num w:numId="965" w16cid:durableId="338581662">
    <w:abstractNumId w:val="3"/>
  </w:num>
  <w:num w:numId="966" w16cid:durableId="1886402229">
    <w:abstractNumId w:val="4"/>
  </w:num>
  <w:num w:numId="967" w16cid:durableId="2075006012">
    <w:abstractNumId w:val="5"/>
  </w:num>
  <w:num w:numId="968" w16cid:durableId="1192763574">
    <w:abstractNumId w:val="6"/>
  </w:num>
  <w:num w:numId="969" w16cid:durableId="2012248248">
    <w:abstractNumId w:val="7"/>
  </w:num>
  <w:num w:numId="970" w16cid:durableId="1242446471">
    <w:abstractNumId w:val="0"/>
  </w:num>
  <w:num w:numId="971" w16cid:durableId="638532083">
    <w:abstractNumId w:val="1"/>
  </w:num>
  <w:num w:numId="972" w16cid:durableId="154803252">
    <w:abstractNumId w:val="2"/>
  </w:num>
  <w:num w:numId="973" w16cid:durableId="1371148978">
    <w:abstractNumId w:val="3"/>
  </w:num>
  <w:num w:numId="974" w16cid:durableId="908885892">
    <w:abstractNumId w:val="4"/>
  </w:num>
  <w:num w:numId="975" w16cid:durableId="2011710674">
    <w:abstractNumId w:val="5"/>
  </w:num>
  <w:num w:numId="976" w16cid:durableId="1063067446">
    <w:abstractNumId w:val="6"/>
  </w:num>
  <w:num w:numId="977" w16cid:durableId="2108302490">
    <w:abstractNumId w:val="7"/>
  </w:num>
  <w:num w:numId="978" w16cid:durableId="269047924">
    <w:abstractNumId w:val="0"/>
  </w:num>
  <w:num w:numId="979" w16cid:durableId="802234228">
    <w:abstractNumId w:val="1"/>
  </w:num>
  <w:num w:numId="980" w16cid:durableId="1758016049">
    <w:abstractNumId w:val="2"/>
  </w:num>
  <w:num w:numId="981" w16cid:durableId="1147162759">
    <w:abstractNumId w:val="3"/>
  </w:num>
  <w:num w:numId="982" w16cid:durableId="1999075301">
    <w:abstractNumId w:val="4"/>
  </w:num>
  <w:num w:numId="983" w16cid:durableId="740496">
    <w:abstractNumId w:val="5"/>
  </w:num>
  <w:num w:numId="984" w16cid:durableId="733964576">
    <w:abstractNumId w:val="6"/>
  </w:num>
  <w:num w:numId="985" w16cid:durableId="2130123243">
    <w:abstractNumId w:val="7"/>
  </w:num>
  <w:num w:numId="986" w16cid:durableId="7021985">
    <w:abstractNumId w:val="0"/>
  </w:num>
  <w:num w:numId="987" w16cid:durableId="558831289">
    <w:abstractNumId w:val="1"/>
  </w:num>
  <w:num w:numId="988" w16cid:durableId="582759353">
    <w:abstractNumId w:val="2"/>
  </w:num>
  <w:num w:numId="989" w16cid:durableId="1579290390">
    <w:abstractNumId w:val="3"/>
  </w:num>
  <w:num w:numId="990" w16cid:durableId="502167651">
    <w:abstractNumId w:val="4"/>
  </w:num>
  <w:num w:numId="991" w16cid:durableId="1212570148">
    <w:abstractNumId w:val="5"/>
  </w:num>
  <w:num w:numId="992" w16cid:durableId="1189490584">
    <w:abstractNumId w:val="6"/>
  </w:num>
  <w:num w:numId="993" w16cid:durableId="683558673">
    <w:abstractNumId w:val="7"/>
  </w:num>
  <w:num w:numId="994" w16cid:durableId="689179734">
    <w:abstractNumId w:val="0"/>
  </w:num>
  <w:num w:numId="995" w16cid:durableId="154810303">
    <w:abstractNumId w:val="1"/>
  </w:num>
  <w:num w:numId="996" w16cid:durableId="449980817">
    <w:abstractNumId w:val="2"/>
  </w:num>
  <w:num w:numId="997" w16cid:durableId="783964921">
    <w:abstractNumId w:val="3"/>
  </w:num>
  <w:num w:numId="998" w16cid:durableId="2036467419">
    <w:abstractNumId w:val="4"/>
  </w:num>
  <w:num w:numId="999" w16cid:durableId="1846480487">
    <w:abstractNumId w:val="5"/>
  </w:num>
  <w:num w:numId="1000" w16cid:durableId="748041073">
    <w:abstractNumId w:val="6"/>
  </w:num>
  <w:num w:numId="1001" w16cid:durableId="1074623137">
    <w:abstractNumId w:val="7"/>
  </w:num>
  <w:num w:numId="1002" w16cid:durableId="1616254260">
    <w:abstractNumId w:val="0"/>
  </w:num>
  <w:num w:numId="1003" w16cid:durableId="851068865">
    <w:abstractNumId w:val="1"/>
  </w:num>
  <w:num w:numId="1004" w16cid:durableId="96171462">
    <w:abstractNumId w:val="2"/>
  </w:num>
  <w:num w:numId="1005" w16cid:durableId="520240091">
    <w:abstractNumId w:val="3"/>
  </w:num>
  <w:num w:numId="1006" w16cid:durableId="454713632">
    <w:abstractNumId w:val="4"/>
  </w:num>
  <w:num w:numId="1007" w16cid:durableId="1878617083">
    <w:abstractNumId w:val="5"/>
  </w:num>
  <w:num w:numId="1008" w16cid:durableId="595791589">
    <w:abstractNumId w:val="6"/>
  </w:num>
  <w:num w:numId="1009" w16cid:durableId="1707220998">
    <w:abstractNumId w:val="7"/>
  </w:num>
  <w:num w:numId="1010" w16cid:durableId="1092434472">
    <w:abstractNumId w:val="0"/>
  </w:num>
  <w:num w:numId="1011" w16cid:durableId="2090926587">
    <w:abstractNumId w:val="1"/>
  </w:num>
  <w:num w:numId="1012" w16cid:durableId="564727411">
    <w:abstractNumId w:val="2"/>
  </w:num>
  <w:num w:numId="1013" w16cid:durableId="1317226744">
    <w:abstractNumId w:val="3"/>
  </w:num>
  <w:num w:numId="1014" w16cid:durableId="129446362">
    <w:abstractNumId w:val="4"/>
  </w:num>
  <w:num w:numId="1015" w16cid:durableId="386296052">
    <w:abstractNumId w:val="5"/>
  </w:num>
  <w:num w:numId="1016" w16cid:durableId="495800862">
    <w:abstractNumId w:val="6"/>
  </w:num>
  <w:num w:numId="1017" w16cid:durableId="1355768652">
    <w:abstractNumId w:val="7"/>
  </w:num>
  <w:num w:numId="1018" w16cid:durableId="830801571">
    <w:abstractNumId w:val="0"/>
  </w:num>
  <w:num w:numId="1019" w16cid:durableId="250509080">
    <w:abstractNumId w:val="1"/>
  </w:num>
  <w:num w:numId="1020" w16cid:durableId="1496996834">
    <w:abstractNumId w:val="2"/>
  </w:num>
  <w:num w:numId="1021" w16cid:durableId="924145959">
    <w:abstractNumId w:val="3"/>
  </w:num>
  <w:num w:numId="1022" w16cid:durableId="1574969975">
    <w:abstractNumId w:val="4"/>
  </w:num>
  <w:num w:numId="1023" w16cid:durableId="868877715">
    <w:abstractNumId w:val="5"/>
  </w:num>
  <w:num w:numId="1024" w16cid:durableId="601424955">
    <w:abstractNumId w:val="6"/>
  </w:num>
  <w:num w:numId="1025" w16cid:durableId="289094733">
    <w:abstractNumId w:val="7"/>
  </w:num>
  <w:num w:numId="1026" w16cid:durableId="1290940819">
    <w:abstractNumId w:val="0"/>
  </w:num>
  <w:num w:numId="1027" w16cid:durableId="1414008821">
    <w:abstractNumId w:val="1"/>
  </w:num>
  <w:num w:numId="1028" w16cid:durableId="93211684">
    <w:abstractNumId w:val="2"/>
  </w:num>
  <w:num w:numId="1029" w16cid:durableId="1329938206">
    <w:abstractNumId w:val="3"/>
  </w:num>
  <w:num w:numId="1030" w16cid:durableId="42096245">
    <w:abstractNumId w:val="4"/>
  </w:num>
  <w:num w:numId="1031" w16cid:durableId="596135707">
    <w:abstractNumId w:val="5"/>
  </w:num>
  <w:num w:numId="1032" w16cid:durableId="1199589161">
    <w:abstractNumId w:val="6"/>
  </w:num>
  <w:num w:numId="1033" w16cid:durableId="1028336654">
    <w:abstractNumId w:val="7"/>
  </w:num>
  <w:num w:numId="1034" w16cid:durableId="288316108">
    <w:abstractNumId w:val="0"/>
  </w:num>
  <w:num w:numId="1035" w16cid:durableId="1563516392">
    <w:abstractNumId w:val="1"/>
  </w:num>
  <w:num w:numId="1036" w16cid:durableId="2133205368">
    <w:abstractNumId w:val="2"/>
  </w:num>
  <w:num w:numId="1037" w16cid:durableId="1637489495">
    <w:abstractNumId w:val="3"/>
  </w:num>
  <w:num w:numId="1038" w16cid:durableId="889927057">
    <w:abstractNumId w:val="4"/>
  </w:num>
  <w:num w:numId="1039" w16cid:durableId="1519587125">
    <w:abstractNumId w:val="5"/>
  </w:num>
  <w:num w:numId="1040" w16cid:durableId="295575247">
    <w:abstractNumId w:val="6"/>
  </w:num>
  <w:num w:numId="1041" w16cid:durableId="1357536028">
    <w:abstractNumId w:val="7"/>
  </w:num>
  <w:num w:numId="1042" w16cid:durableId="1549995870">
    <w:abstractNumId w:val="0"/>
  </w:num>
  <w:num w:numId="1043" w16cid:durableId="2092777492">
    <w:abstractNumId w:val="1"/>
  </w:num>
  <w:num w:numId="1044" w16cid:durableId="188836944">
    <w:abstractNumId w:val="2"/>
  </w:num>
  <w:num w:numId="1045" w16cid:durableId="850409421">
    <w:abstractNumId w:val="3"/>
  </w:num>
  <w:num w:numId="1046" w16cid:durableId="667362452">
    <w:abstractNumId w:val="4"/>
  </w:num>
  <w:num w:numId="1047" w16cid:durableId="626276308">
    <w:abstractNumId w:val="5"/>
  </w:num>
  <w:num w:numId="1048" w16cid:durableId="1738623365">
    <w:abstractNumId w:val="6"/>
  </w:num>
  <w:num w:numId="1049" w16cid:durableId="1437947399">
    <w:abstractNumId w:val="7"/>
  </w:num>
  <w:num w:numId="1050" w16cid:durableId="601382100">
    <w:abstractNumId w:val="0"/>
  </w:num>
  <w:num w:numId="1051" w16cid:durableId="1701130377">
    <w:abstractNumId w:val="1"/>
  </w:num>
  <w:num w:numId="1052" w16cid:durableId="76632978">
    <w:abstractNumId w:val="2"/>
  </w:num>
  <w:num w:numId="1053" w16cid:durableId="49619616">
    <w:abstractNumId w:val="3"/>
  </w:num>
  <w:num w:numId="1054" w16cid:durableId="520779110">
    <w:abstractNumId w:val="4"/>
  </w:num>
  <w:num w:numId="1055" w16cid:durableId="1653096483">
    <w:abstractNumId w:val="5"/>
  </w:num>
  <w:num w:numId="1056" w16cid:durableId="1258442087">
    <w:abstractNumId w:val="6"/>
  </w:num>
  <w:num w:numId="1057" w16cid:durableId="573010298">
    <w:abstractNumId w:val="7"/>
  </w:num>
  <w:num w:numId="1058" w16cid:durableId="58675024">
    <w:abstractNumId w:val="0"/>
  </w:num>
  <w:num w:numId="1059" w16cid:durableId="2110007627">
    <w:abstractNumId w:val="1"/>
  </w:num>
  <w:num w:numId="1060" w16cid:durableId="100609208">
    <w:abstractNumId w:val="2"/>
  </w:num>
  <w:num w:numId="1061" w16cid:durableId="1301300567">
    <w:abstractNumId w:val="3"/>
  </w:num>
  <w:num w:numId="1062" w16cid:durableId="1675376431">
    <w:abstractNumId w:val="4"/>
  </w:num>
  <w:num w:numId="1063" w16cid:durableId="45615338">
    <w:abstractNumId w:val="5"/>
  </w:num>
  <w:num w:numId="1064" w16cid:durableId="690305948">
    <w:abstractNumId w:val="6"/>
  </w:num>
  <w:num w:numId="1065" w16cid:durableId="134152434">
    <w:abstractNumId w:val="7"/>
  </w:num>
  <w:num w:numId="1066" w16cid:durableId="945498292">
    <w:abstractNumId w:val="0"/>
  </w:num>
  <w:num w:numId="1067" w16cid:durableId="216749309">
    <w:abstractNumId w:val="1"/>
  </w:num>
  <w:num w:numId="1068" w16cid:durableId="1411082264">
    <w:abstractNumId w:val="2"/>
  </w:num>
  <w:num w:numId="1069" w16cid:durableId="763570400">
    <w:abstractNumId w:val="3"/>
  </w:num>
  <w:num w:numId="1070" w16cid:durableId="41681338">
    <w:abstractNumId w:val="4"/>
  </w:num>
  <w:num w:numId="1071" w16cid:durableId="672881692">
    <w:abstractNumId w:val="5"/>
  </w:num>
  <w:num w:numId="1072" w16cid:durableId="1903104265">
    <w:abstractNumId w:val="6"/>
  </w:num>
  <w:num w:numId="1073" w16cid:durableId="1865169617">
    <w:abstractNumId w:val="7"/>
  </w:num>
  <w:num w:numId="1074" w16cid:durableId="1484471706">
    <w:abstractNumId w:val="0"/>
  </w:num>
  <w:num w:numId="1075" w16cid:durableId="1233539024">
    <w:abstractNumId w:val="1"/>
  </w:num>
  <w:num w:numId="1076" w16cid:durableId="1954245931">
    <w:abstractNumId w:val="2"/>
  </w:num>
  <w:num w:numId="1077" w16cid:durableId="981422831">
    <w:abstractNumId w:val="3"/>
  </w:num>
  <w:num w:numId="1078" w16cid:durableId="675183802">
    <w:abstractNumId w:val="4"/>
  </w:num>
  <w:num w:numId="1079" w16cid:durableId="433671691">
    <w:abstractNumId w:val="5"/>
  </w:num>
  <w:num w:numId="1080" w16cid:durableId="334303466">
    <w:abstractNumId w:val="6"/>
  </w:num>
  <w:num w:numId="1081" w16cid:durableId="148834472">
    <w:abstractNumId w:val="7"/>
  </w:num>
  <w:num w:numId="1082" w16cid:durableId="1804227097">
    <w:abstractNumId w:val="0"/>
  </w:num>
  <w:num w:numId="1083" w16cid:durableId="24717752">
    <w:abstractNumId w:val="1"/>
  </w:num>
  <w:num w:numId="1084" w16cid:durableId="432239526">
    <w:abstractNumId w:val="2"/>
  </w:num>
  <w:num w:numId="1085" w16cid:durableId="1545412970">
    <w:abstractNumId w:val="3"/>
  </w:num>
  <w:num w:numId="1086" w16cid:durableId="823816433">
    <w:abstractNumId w:val="4"/>
  </w:num>
  <w:num w:numId="1087" w16cid:durableId="88743172">
    <w:abstractNumId w:val="5"/>
  </w:num>
  <w:num w:numId="1088" w16cid:durableId="50740367">
    <w:abstractNumId w:val="6"/>
  </w:num>
  <w:num w:numId="1089" w16cid:durableId="53085449">
    <w:abstractNumId w:val="7"/>
  </w:num>
  <w:num w:numId="1090" w16cid:durableId="754319964">
    <w:abstractNumId w:val="0"/>
  </w:num>
  <w:num w:numId="1091" w16cid:durableId="1315447395">
    <w:abstractNumId w:val="1"/>
  </w:num>
  <w:num w:numId="1092" w16cid:durableId="2117557266">
    <w:abstractNumId w:val="2"/>
  </w:num>
  <w:num w:numId="1093" w16cid:durableId="981689966">
    <w:abstractNumId w:val="3"/>
  </w:num>
  <w:num w:numId="1094" w16cid:durableId="179900986">
    <w:abstractNumId w:val="4"/>
  </w:num>
  <w:num w:numId="1095" w16cid:durableId="1136675960">
    <w:abstractNumId w:val="5"/>
  </w:num>
  <w:num w:numId="1096" w16cid:durableId="1561867648">
    <w:abstractNumId w:val="6"/>
  </w:num>
  <w:num w:numId="1097" w16cid:durableId="1901666593">
    <w:abstractNumId w:val="7"/>
  </w:num>
  <w:num w:numId="1098" w16cid:durableId="1738477741">
    <w:abstractNumId w:val="0"/>
  </w:num>
  <w:num w:numId="1099" w16cid:durableId="1217745071">
    <w:abstractNumId w:val="1"/>
  </w:num>
  <w:num w:numId="1100" w16cid:durableId="40906017">
    <w:abstractNumId w:val="2"/>
  </w:num>
  <w:num w:numId="1101" w16cid:durableId="1166744213">
    <w:abstractNumId w:val="3"/>
  </w:num>
  <w:num w:numId="1102" w16cid:durableId="1578858679">
    <w:abstractNumId w:val="4"/>
  </w:num>
  <w:num w:numId="1103" w16cid:durableId="1912613750">
    <w:abstractNumId w:val="5"/>
  </w:num>
  <w:num w:numId="1104" w16cid:durableId="1424299662">
    <w:abstractNumId w:val="6"/>
  </w:num>
  <w:num w:numId="1105" w16cid:durableId="487013680">
    <w:abstractNumId w:val="7"/>
  </w:num>
  <w:num w:numId="1106" w16cid:durableId="788089280">
    <w:abstractNumId w:val="0"/>
  </w:num>
  <w:num w:numId="1107" w16cid:durableId="2103986483">
    <w:abstractNumId w:val="1"/>
  </w:num>
  <w:num w:numId="1108" w16cid:durableId="1984118652">
    <w:abstractNumId w:val="2"/>
  </w:num>
  <w:num w:numId="1109" w16cid:durableId="131289922">
    <w:abstractNumId w:val="3"/>
  </w:num>
  <w:num w:numId="1110" w16cid:durableId="232740797">
    <w:abstractNumId w:val="4"/>
  </w:num>
  <w:num w:numId="1111" w16cid:durableId="2027365072">
    <w:abstractNumId w:val="5"/>
  </w:num>
  <w:num w:numId="1112" w16cid:durableId="331223183">
    <w:abstractNumId w:val="6"/>
  </w:num>
  <w:num w:numId="1113" w16cid:durableId="1468670313">
    <w:abstractNumId w:val="7"/>
  </w:num>
  <w:num w:numId="1114" w16cid:durableId="1749108673">
    <w:abstractNumId w:val="0"/>
  </w:num>
  <w:num w:numId="1115" w16cid:durableId="1611548506">
    <w:abstractNumId w:val="1"/>
  </w:num>
  <w:num w:numId="1116" w16cid:durableId="1201632250">
    <w:abstractNumId w:val="2"/>
  </w:num>
  <w:num w:numId="1117" w16cid:durableId="1489664739">
    <w:abstractNumId w:val="3"/>
  </w:num>
  <w:num w:numId="1118" w16cid:durableId="1230726107">
    <w:abstractNumId w:val="4"/>
  </w:num>
  <w:num w:numId="1119" w16cid:durableId="1175456831">
    <w:abstractNumId w:val="5"/>
  </w:num>
  <w:num w:numId="1120" w16cid:durableId="986127676">
    <w:abstractNumId w:val="6"/>
  </w:num>
  <w:num w:numId="1121" w16cid:durableId="1193812013">
    <w:abstractNumId w:val="7"/>
  </w:num>
  <w:num w:numId="1122" w16cid:durableId="618419512">
    <w:abstractNumId w:val="0"/>
  </w:num>
  <w:num w:numId="1123" w16cid:durableId="1597132598">
    <w:abstractNumId w:val="1"/>
  </w:num>
  <w:num w:numId="1124" w16cid:durableId="562259278">
    <w:abstractNumId w:val="2"/>
  </w:num>
  <w:num w:numId="1125" w16cid:durableId="1392272007">
    <w:abstractNumId w:val="3"/>
  </w:num>
  <w:num w:numId="1126" w16cid:durableId="1642543335">
    <w:abstractNumId w:val="4"/>
  </w:num>
  <w:num w:numId="1127" w16cid:durableId="286543531">
    <w:abstractNumId w:val="5"/>
  </w:num>
  <w:num w:numId="1128" w16cid:durableId="1487237165">
    <w:abstractNumId w:val="6"/>
  </w:num>
  <w:num w:numId="1129" w16cid:durableId="2056925393">
    <w:abstractNumId w:val="7"/>
  </w:num>
  <w:num w:numId="1130" w16cid:durableId="672073638">
    <w:abstractNumId w:val="0"/>
  </w:num>
  <w:num w:numId="1131" w16cid:durableId="1022172963">
    <w:abstractNumId w:val="1"/>
  </w:num>
  <w:num w:numId="1132" w16cid:durableId="864446956">
    <w:abstractNumId w:val="2"/>
  </w:num>
  <w:num w:numId="1133" w16cid:durableId="777218531">
    <w:abstractNumId w:val="3"/>
  </w:num>
  <w:num w:numId="1134" w16cid:durableId="1366521729">
    <w:abstractNumId w:val="4"/>
  </w:num>
  <w:num w:numId="1135" w16cid:durableId="81679900">
    <w:abstractNumId w:val="5"/>
  </w:num>
  <w:num w:numId="1136" w16cid:durableId="1315797150">
    <w:abstractNumId w:val="6"/>
  </w:num>
  <w:num w:numId="1137" w16cid:durableId="1901135293">
    <w:abstractNumId w:val="7"/>
  </w:num>
  <w:num w:numId="1138" w16cid:durableId="2052269628">
    <w:abstractNumId w:val="0"/>
  </w:num>
  <w:num w:numId="1139" w16cid:durableId="453476297">
    <w:abstractNumId w:val="1"/>
  </w:num>
  <w:num w:numId="1140" w16cid:durableId="1282492574">
    <w:abstractNumId w:val="2"/>
  </w:num>
  <w:num w:numId="1141" w16cid:durableId="1303387997">
    <w:abstractNumId w:val="3"/>
  </w:num>
  <w:num w:numId="1142" w16cid:durableId="1303652598">
    <w:abstractNumId w:val="4"/>
  </w:num>
  <w:num w:numId="1143" w16cid:durableId="1264920817">
    <w:abstractNumId w:val="5"/>
  </w:num>
  <w:num w:numId="1144" w16cid:durableId="1380320053">
    <w:abstractNumId w:val="6"/>
  </w:num>
  <w:num w:numId="1145" w16cid:durableId="176889767">
    <w:abstractNumId w:val="7"/>
  </w:num>
  <w:num w:numId="1146" w16cid:durableId="364672205">
    <w:abstractNumId w:val="0"/>
  </w:num>
  <w:num w:numId="1147" w16cid:durableId="153037679">
    <w:abstractNumId w:val="1"/>
  </w:num>
  <w:num w:numId="1148" w16cid:durableId="894899637">
    <w:abstractNumId w:val="2"/>
  </w:num>
  <w:num w:numId="1149" w16cid:durableId="1411007421">
    <w:abstractNumId w:val="3"/>
  </w:num>
  <w:num w:numId="1150" w16cid:durableId="2029328830">
    <w:abstractNumId w:val="4"/>
  </w:num>
  <w:num w:numId="1151" w16cid:durableId="1405225897">
    <w:abstractNumId w:val="5"/>
  </w:num>
  <w:num w:numId="1152" w16cid:durableId="1496529405">
    <w:abstractNumId w:val="6"/>
  </w:num>
  <w:num w:numId="1153" w16cid:durableId="349187107">
    <w:abstractNumId w:val="7"/>
  </w:num>
  <w:num w:numId="1154" w16cid:durableId="1419328124">
    <w:abstractNumId w:val="0"/>
  </w:num>
  <w:num w:numId="1155" w16cid:durableId="274412281">
    <w:abstractNumId w:val="1"/>
  </w:num>
  <w:num w:numId="1156" w16cid:durableId="2043705465">
    <w:abstractNumId w:val="2"/>
  </w:num>
  <w:num w:numId="1157" w16cid:durableId="20324317">
    <w:abstractNumId w:val="3"/>
  </w:num>
  <w:num w:numId="1158" w16cid:durableId="2037267360">
    <w:abstractNumId w:val="4"/>
  </w:num>
  <w:num w:numId="1159" w16cid:durableId="1226914626">
    <w:abstractNumId w:val="5"/>
  </w:num>
  <w:num w:numId="1160" w16cid:durableId="1097561459">
    <w:abstractNumId w:val="6"/>
  </w:num>
  <w:num w:numId="1161" w16cid:durableId="1298531167">
    <w:abstractNumId w:val="7"/>
  </w:num>
  <w:num w:numId="1162" w16cid:durableId="352456841">
    <w:abstractNumId w:val="0"/>
  </w:num>
  <w:num w:numId="1163" w16cid:durableId="1610045335">
    <w:abstractNumId w:val="1"/>
  </w:num>
  <w:num w:numId="1164" w16cid:durableId="184827625">
    <w:abstractNumId w:val="2"/>
  </w:num>
  <w:num w:numId="1165" w16cid:durableId="1948347309">
    <w:abstractNumId w:val="3"/>
  </w:num>
  <w:num w:numId="1166" w16cid:durableId="1156990441">
    <w:abstractNumId w:val="4"/>
  </w:num>
  <w:num w:numId="1167" w16cid:durableId="33891614">
    <w:abstractNumId w:val="5"/>
  </w:num>
  <w:num w:numId="1168" w16cid:durableId="1293438358">
    <w:abstractNumId w:val="6"/>
  </w:num>
  <w:num w:numId="1169" w16cid:durableId="907570450">
    <w:abstractNumId w:val="7"/>
  </w:num>
  <w:num w:numId="1170" w16cid:durableId="743112724">
    <w:abstractNumId w:val="0"/>
  </w:num>
  <w:num w:numId="1171" w16cid:durableId="977882005">
    <w:abstractNumId w:val="1"/>
  </w:num>
  <w:num w:numId="1172" w16cid:durableId="2123456113">
    <w:abstractNumId w:val="2"/>
  </w:num>
  <w:num w:numId="1173" w16cid:durableId="1820532009">
    <w:abstractNumId w:val="3"/>
  </w:num>
  <w:num w:numId="1174" w16cid:durableId="2103649701">
    <w:abstractNumId w:val="4"/>
  </w:num>
  <w:num w:numId="1175" w16cid:durableId="1910069410">
    <w:abstractNumId w:val="5"/>
  </w:num>
  <w:num w:numId="1176" w16cid:durableId="1793085219">
    <w:abstractNumId w:val="6"/>
  </w:num>
  <w:num w:numId="1177" w16cid:durableId="2043745048">
    <w:abstractNumId w:val="7"/>
  </w:num>
  <w:num w:numId="1178" w16cid:durableId="185097128">
    <w:abstractNumId w:val="0"/>
  </w:num>
  <w:num w:numId="1179" w16cid:durableId="1207373885">
    <w:abstractNumId w:val="1"/>
  </w:num>
  <w:num w:numId="1180" w16cid:durableId="1808357573">
    <w:abstractNumId w:val="2"/>
  </w:num>
  <w:num w:numId="1181" w16cid:durableId="1724867902">
    <w:abstractNumId w:val="3"/>
  </w:num>
  <w:num w:numId="1182" w16cid:durableId="1040478311">
    <w:abstractNumId w:val="4"/>
  </w:num>
  <w:num w:numId="1183" w16cid:durableId="480737288">
    <w:abstractNumId w:val="5"/>
  </w:num>
  <w:num w:numId="1184" w16cid:durableId="253325885">
    <w:abstractNumId w:val="6"/>
  </w:num>
  <w:num w:numId="1185" w16cid:durableId="1369330054">
    <w:abstractNumId w:val="7"/>
  </w:num>
  <w:num w:numId="1186" w16cid:durableId="830024033">
    <w:abstractNumId w:val="0"/>
  </w:num>
  <w:num w:numId="1187" w16cid:durableId="82800856">
    <w:abstractNumId w:val="1"/>
  </w:num>
  <w:num w:numId="1188" w16cid:durableId="961573871">
    <w:abstractNumId w:val="2"/>
  </w:num>
  <w:num w:numId="1189" w16cid:durableId="502932726">
    <w:abstractNumId w:val="3"/>
  </w:num>
  <w:num w:numId="1190" w16cid:durableId="966858754">
    <w:abstractNumId w:val="4"/>
  </w:num>
  <w:num w:numId="1191" w16cid:durableId="1997222091">
    <w:abstractNumId w:val="5"/>
  </w:num>
  <w:num w:numId="1192" w16cid:durableId="1381326738">
    <w:abstractNumId w:val="6"/>
  </w:num>
  <w:num w:numId="1193" w16cid:durableId="1594246606">
    <w:abstractNumId w:val="7"/>
  </w:num>
  <w:num w:numId="1194" w16cid:durableId="1226795256">
    <w:abstractNumId w:val="0"/>
  </w:num>
  <w:num w:numId="1195" w16cid:durableId="1531527589">
    <w:abstractNumId w:val="1"/>
  </w:num>
  <w:num w:numId="1196" w16cid:durableId="687634137">
    <w:abstractNumId w:val="2"/>
  </w:num>
  <w:num w:numId="1197" w16cid:durableId="1984581866">
    <w:abstractNumId w:val="3"/>
  </w:num>
  <w:num w:numId="1198" w16cid:durableId="1419056933">
    <w:abstractNumId w:val="4"/>
  </w:num>
  <w:num w:numId="1199" w16cid:durableId="462309893">
    <w:abstractNumId w:val="5"/>
  </w:num>
  <w:num w:numId="1200" w16cid:durableId="1695420736">
    <w:abstractNumId w:val="6"/>
  </w:num>
  <w:num w:numId="1201" w16cid:durableId="92822535">
    <w:abstractNumId w:val="7"/>
  </w:num>
  <w:num w:numId="1202" w16cid:durableId="900558422">
    <w:abstractNumId w:val="0"/>
  </w:num>
  <w:num w:numId="1203" w16cid:durableId="1585454012">
    <w:abstractNumId w:val="1"/>
  </w:num>
  <w:num w:numId="1204" w16cid:durableId="361519998">
    <w:abstractNumId w:val="2"/>
  </w:num>
  <w:num w:numId="1205" w16cid:durableId="1179856005">
    <w:abstractNumId w:val="3"/>
  </w:num>
  <w:num w:numId="1206" w16cid:durableId="1920165882">
    <w:abstractNumId w:val="4"/>
  </w:num>
  <w:num w:numId="1207" w16cid:durableId="540947661">
    <w:abstractNumId w:val="5"/>
  </w:num>
  <w:num w:numId="1208" w16cid:durableId="1846438079">
    <w:abstractNumId w:val="6"/>
  </w:num>
  <w:num w:numId="1209" w16cid:durableId="1726873748">
    <w:abstractNumId w:val="7"/>
  </w:num>
  <w:num w:numId="1210" w16cid:durableId="2082291016">
    <w:abstractNumId w:val="0"/>
  </w:num>
  <w:num w:numId="1211" w16cid:durableId="1780291092">
    <w:abstractNumId w:val="1"/>
  </w:num>
  <w:num w:numId="1212" w16cid:durableId="431317925">
    <w:abstractNumId w:val="2"/>
  </w:num>
  <w:num w:numId="1213" w16cid:durableId="2069762757">
    <w:abstractNumId w:val="3"/>
  </w:num>
  <w:num w:numId="1214" w16cid:durableId="121509632">
    <w:abstractNumId w:val="4"/>
  </w:num>
  <w:num w:numId="1215" w16cid:durableId="1266497515">
    <w:abstractNumId w:val="5"/>
  </w:num>
  <w:num w:numId="1216" w16cid:durableId="672612987">
    <w:abstractNumId w:val="6"/>
  </w:num>
  <w:num w:numId="1217" w16cid:durableId="1085342387">
    <w:abstractNumId w:val="7"/>
  </w:num>
  <w:num w:numId="1218" w16cid:durableId="1358579643">
    <w:abstractNumId w:val="0"/>
  </w:num>
  <w:num w:numId="1219" w16cid:durableId="442582107">
    <w:abstractNumId w:val="1"/>
  </w:num>
  <w:num w:numId="1220" w16cid:durableId="474370887">
    <w:abstractNumId w:val="2"/>
  </w:num>
  <w:num w:numId="1221" w16cid:durableId="1786734768">
    <w:abstractNumId w:val="3"/>
  </w:num>
  <w:num w:numId="1222" w16cid:durableId="465316657">
    <w:abstractNumId w:val="4"/>
  </w:num>
  <w:num w:numId="1223" w16cid:durableId="89744729">
    <w:abstractNumId w:val="5"/>
  </w:num>
  <w:num w:numId="1224" w16cid:durableId="357320570">
    <w:abstractNumId w:val="6"/>
  </w:num>
  <w:num w:numId="1225" w16cid:durableId="1417746587">
    <w:abstractNumId w:val="7"/>
  </w:num>
  <w:num w:numId="1226" w16cid:durableId="419448280">
    <w:abstractNumId w:val="0"/>
  </w:num>
  <w:num w:numId="1227" w16cid:durableId="1809014533">
    <w:abstractNumId w:val="1"/>
  </w:num>
  <w:num w:numId="1228" w16cid:durableId="662702178">
    <w:abstractNumId w:val="2"/>
  </w:num>
  <w:num w:numId="1229" w16cid:durableId="1924214441">
    <w:abstractNumId w:val="3"/>
  </w:num>
  <w:num w:numId="1230" w16cid:durableId="1790278623">
    <w:abstractNumId w:val="4"/>
  </w:num>
  <w:num w:numId="1231" w16cid:durableId="1211308181">
    <w:abstractNumId w:val="5"/>
  </w:num>
  <w:num w:numId="1232" w16cid:durableId="1366832662">
    <w:abstractNumId w:val="6"/>
  </w:num>
  <w:num w:numId="1233" w16cid:durableId="1021931498">
    <w:abstractNumId w:val="7"/>
  </w:num>
  <w:num w:numId="1234" w16cid:durableId="1033961822">
    <w:abstractNumId w:val="0"/>
  </w:num>
  <w:num w:numId="1235" w16cid:durableId="2145922060">
    <w:abstractNumId w:val="1"/>
  </w:num>
  <w:num w:numId="1236" w16cid:durableId="1909925226">
    <w:abstractNumId w:val="2"/>
  </w:num>
  <w:num w:numId="1237" w16cid:durableId="1548639032">
    <w:abstractNumId w:val="3"/>
  </w:num>
  <w:num w:numId="1238" w16cid:durableId="1715428428">
    <w:abstractNumId w:val="4"/>
  </w:num>
  <w:num w:numId="1239" w16cid:durableId="1375469968">
    <w:abstractNumId w:val="5"/>
  </w:num>
  <w:num w:numId="1240" w16cid:durableId="2053991439">
    <w:abstractNumId w:val="6"/>
  </w:num>
  <w:num w:numId="1241" w16cid:durableId="1542086023">
    <w:abstractNumId w:val="7"/>
  </w:num>
  <w:num w:numId="1242" w16cid:durableId="732778664">
    <w:abstractNumId w:val="0"/>
  </w:num>
  <w:num w:numId="1243" w16cid:durableId="1889878037">
    <w:abstractNumId w:val="1"/>
  </w:num>
  <w:num w:numId="1244" w16cid:durableId="172695161">
    <w:abstractNumId w:val="2"/>
  </w:num>
  <w:num w:numId="1245" w16cid:durableId="48237727">
    <w:abstractNumId w:val="3"/>
  </w:num>
  <w:num w:numId="1246" w16cid:durableId="140659890">
    <w:abstractNumId w:val="4"/>
  </w:num>
  <w:num w:numId="1247" w16cid:durableId="1018317658">
    <w:abstractNumId w:val="5"/>
  </w:num>
  <w:num w:numId="1248" w16cid:durableId="1383141191">
    <w:abstractNumId w:val="6"/>
  </w:num>
  <w:num w:numId="1249" w16cid:durableId="1398480752">
    <w:abstractNumId w:val="7"/>
  </w:num>
  <w:num w:numId="1250" w16cid:durableId="1783453830">
    <w:abstractNumId w:val="0"/>
  </w:num>
  <w:num w:numId="1251" w16cid:durableId="1854874769">
    <w:abstractNumId w:val="1"/>
  </w:num>
  <w:num w:numId="1252" w16cid:durableId="1552839879">
    <w:abstractNumId w:val="2"/>
  </w:num>
  <w:num w:numId="1253" w16cid:durableId="2124689401">
    <w:abstractNumId w:val="3"/>
  </w:num>
  <w:num w:numId="1254" w16cid:durableId="808474871">
    <w:abstractNumId w:val="4"/>
  </w:num>
  <w:num w:numId="1255" w16cid:durableId="1822502267">
    <w:abstractNumId w:val="5"/>
  </w:num>
  <w:num w:numId="1256" w16cid:durableId="1800343816">
    <w:abstractNumId w:val="6"/>
  </w:num>
  <w:num w:numId="1257" w16cid:durableId="90861833">
    <w:abstractNumId w:val="7"/>
  </w:num>
  <w:num w:numId="1258" w16cid:durableId="1462919303">
    <w:abstractNumId w:val="0"/>
  </w:num>
  <w:num w:numId="1259" w16cid:durableId="938175963">
    <w:abstractNumId w:val="1"/>
  </w:num>
  <w:num w:numId="1260" w16cid:durableId="1281916102">
    <w:abstractNumId w:val="2"/>
  </w:num>
  <w:num w:numId="1261" w16cid:durableId="894899376">
    <w:abstractNumId w:val="3"/>
  </w:num>
  <w:num w:numId="1262" w16cid:durableId="555311989">
    <w:abstractNumId w:val="4"/>
  </w:num>
  <w:num w:numId="1263" w16cid:durableId="867909357">
    <w:abstractNumId w:val="5"/>
  </w:num>
  <w:num w:numId="1264" w16cid:durableId="570234108">
    <w:abstractNumId w:val="6"/>
  </w:num>
  <w:num w:numId="1265" w16cid:durableId="441459814">
    <w:abstractNumId w:val="7"/>
  </w:num>
  <w:num w:numId="1266" w16cid:durableId="1568372954">
    <w:abstractNumId w:val="0"/>
  </w:num>
  <w:num w:numId="1267" w16cid:durableId="928196378">
    <w:abstractNumId w:val="1"/>
  </w:num>
  <w:num w:numId="1268" w16cid:durableId="645399227">
    <w:abstractNumId w:val="2"/>
  </w:num>
  <w:num w:numId="1269" w16cid:durableId="1573077362">
    <w:abstractNumId w:val="3"/>
  </w:num>
  <w:num w:numId="1270" w16cid:durableId="396247366">
    <w:abstractNumId w:val="4"/>
  </w:num>
  <w:num w:numId="1271" w16cid:durableId="178351528">
    <w:abstractNumId w:val="5"/>
  </w:num>
  <w:num w:numId="1272" w16cid:durableId="1560894264">
    <w:abstractNumId w:val="6"/>
  </w:num>
  <w:num w:numId="1273" w16cid:durableId="1099791053">
    <w:abstractNumId w:val="7"/>
  </w:num>
  <w:num w:numId="1274" w16cid:durableId="2127500865">
    <w:abstractNumId w:val="0"/>
  </w:num>
  <w:num w:numId="1275" w16cid:durableId="59255547">
    <w:abstractNumId w:val="1"/>
  </w:num>
  <w:num w:numId="1276" w16cid:durableId="330180329">
    <w:abstractNumId w:val="2"/>
  </w:num>
  <w:num w:numId="1277" w16cid:durableId="1040864751">
    <w:abstractNumId w:val="3"/>
  </w:num>
  <w:num w:numId="1278" w16cid:durableId="2369115">
    <w:abstractNumId w:val="4"/>
  </w:num>
  <w:num w:numId="1279" w16cid:durableId="305282723">
    <w:abstractNumId w:val="5"/>
  </w:num>
  <w:num w:numId="1280" w16cid:durableId="620501795">
    <w:abstractNumId w:val="6"/>
  </w:num>
  <w:num w:numId="1281" w16cid:durableId="1694110055">
    <w:abstractNumId w:val="7"/>
  </w:num>
  <w:num w:numId="1282" w16cid:durableId="54207364">
    <w:abstractNumId w:val="0"/>
  </w:num>
  <w:num w:numId="1283" w16cid:durableId="2104644432">
    <w:abstractNumId w:val="1"/>
  </w:num>
  <w:num w:numId="1284" w16cid:durableId="1261990579">
    <w:abstractNumId w:val="2"/>
  </w:num>
  <w:num w:numId="1285" w16cid:durableId="1676222194">
    <w:abstractNumId w:val="3"/>
  </w:num>
  <w:num w:numId="1286" w16cid:durableId="1876775976">
    <w:abstractNumId w:val="4"/>
  </w:num>
  <w:num w:numId="1287" w16cid:durableId="1161775913">
    <w:abstractNumId w:val="5"/>
  </w:num>
  <w:num w:numId="1288" w16cid:durableId="2114326820">
    <w:abstractNumId w:val="6"/>
  </w:num>
  <w:num w:numId="1289" w16cid:durableId="982778792">
    <w:abstractNumId w:val="7"/>
  </w:num>
  <w:num w:numId="1290" w16cid:durableId="2100715882">
    <w:abstractNumId w:val="0"/>
  </w:num>
  <w:num w:numId="1291" w16cid:durableId="1267929558">
    <w:abstractNumId w:val="1"/>
  </w:num>
  <w:num w:numId="1292" w16cid:durableId="1690986311">
    <w:abstractNumId w:val="2"/>
  </w:num>
  <w:num w:numId="1293" w16cid:durableId="1676150090">
    <w:abstractNumId w:val="3"/>
  </w:num>
  <w:num w:numId="1294" w16cid:durableId="342244834">
    <w:abstractNumId w:val="4"/>
  </w:num>
  <w:num w:numId="1295" w16cid:durableId="1205173158">
    <w:abstractNumId w:val="5"/>
  </w:num>
  <w:num w:numId="1296" w16cid:durableId="1774934013">
    <w:abstractNumId w:val="6"/>
  </w:num>
  <w:num w:numId="1297" w16cid:durableId="1812365040">
    <w:abstractNumId w:val="7"/>
  </w:num>
  <w:num w:numId="1298" w16cid:durableId="1429041040">
    <w:abstractNumId w:val="0"/>
  </w:num>
  <w:num w:numId="1299" w16cid:durableId="625543783">
    <w:abstractNumId w:val="1"/>
  </w:num>
  <w:num w:numId="1300" w16cid:durableId="1458182315">
    <w:abstractNumId w:val="2"/>
  </w:num>
  <w:num w:numId="1301" w16cid:durableId="1461263123">
    <w:abstractNumId w:val="3"/>
  </w:num>
  <w:num w:numId="1302" w16cid:durableId="225192536">
    <w:abstractNumId w:val="4"/>
  </w:num>
  <w:num w:numId="1303" w16cid:durableId="201094343">
    <w:abstractNumId w:val="5"/>
  </w:num>
  <w:num w:numId="1304" w16cid:durableId="2141148901">
    <w:abstractNumId w:val="6"/>
  </w:num>
  <w:num w:numId="1305" w16cid:durableId="443817331">
    <w:abstractNumId w:val="7"/>
  </w:num>
  <w:num w:numId="1306" w16cid:durableId="961230060">
    <w:abstractNumId w:val="0"/>
  </w:num>
  <w:num w:numId="1307" w16cid:durableId="947665561">
    <w:abstractNumId w:val="1"/>
  </w:num>
  <w:num w:numId="1308" w16cid:durableId="853493177">
    <w:abstractNumId w:val="2"/>
  </w:num>
  <w:num w:numId="1309" w16cid:durableId="1722899580">
    <w:abstractNumId w:val="3"/>
  </w:num>
  <w:num w:numId="1310" w16cid:durableId="808402788">
    <w:abstractNumId w:val="4"/>
  </w:num>
  <w:num w:numId="1311" w16cid:durableId="2138713803">
    <w:abstractNumId w:val="5"/>
  </w:num>
  <w:num w:numId="1312" w16cid:durableId="1733846575">
    <w:abstractNumId w:val="6"/>
  </w:num>
  <w:num w:numId="1313" w16cid:durableId="1959095063">
    <w:abstractNumId w:val="7"/>
  </w:num>
  <w:num w:numId="1314" w16cid:durableId="304895347">
    <w:abstractNumId w:val="0"/>
  </w:num>
  <w:num w:numId="1315" w16cid:durableId="483132044">
    <w:abstractNumId w:val="1"/>
  </w:num>
  <w:num w:numId="1316" w16cid:durableId="1155612188">
    <w:abstractNumId w:val="2"/>
  </w:num>
  <w:num w:numId="1317" w16cid:durableId="1740471041">
    <w:abstractNumId w:val="3"/>
  </w:num>
  <w:num w:numId="1318" w16cid:durableId="1439058379">
    <w:abstractNumId w:val="4"/>
  </w:num>
  <w:num w:numId="1319" w16cid:durableId="127747368">
    <w:abstractNumId w:val="5"/>
  </w:num>
  <w:num w:numId="1320" w16cid:durableId="1926451424">
    <w:abstractNumId w:val="6"/>
  </w:num>
  <w:num w:numId="1321" w16cid:durableId="1567570534">
    <w:abstractNumId w:val="7"/>
  </w:num>
  <w:num w:numId="1322" w16cid:durableId="1571623050">
    <w:abstractNumId w:val="0"/>
  </w:num>
  <w:num w:numId="1323" w16cid:durableId="1812095757">
    <w:abstractNumId w:val="1"/>
  </w:num>
  <w:num w:numId="1324" w16cid:durableId="899172966">
    <w:abstractNumId w:val="2"/>
  </w:num>
  <w:num w:numId="1325" w16cid:durableId="1848135014">
    <w:abstractNumId w:val="3"/>
  </w:num>
  <w:num w:numId="1326" w16cid:durableId="887648589">
    <w:abstractNumId w:val="4"/>
  </w:num>
  <w:num w:numId="1327" w16cid:durableId="4139197">
    <w:abstractNumId w:val="5"/>
  </w:num>
  <w:num w:numId="1328" w16cid:durableId="894241353">
    <w:abstractNumId w:val="6"/>
  </w:num>
  <w:num w:numId="1329" w16cid:durableId="1646929542">
    <w:abstractNumId w:val="7"/>
  </w:num>
  <w:num w:numId="1330" w16cid:durableId="605576507">
    <w:abstractNumId w:val="0"/>
  </w:num>
  <w:num w:numId="1331" w16cid:durableId="1300918911">
    <w:abstractNumId w:val="1"/>
  </w:num>
  <w:num w:numId="1332" w16cid:durableId="490679238">
    <w:abstractNumId w:val="2"/>
  </w:num>
  <w:num w:numId="1333" w16cid:durableId="357506210">
    <w:abstractNumId w:val="3"/>
  </w:num>
  <w:num w:numId="1334" w16cid:durableId="1183013606">
    <w:abstractNumId w:val="4"/>
  </w:num>
  <w:num w:numId="1335" w16cid:durableId="1737311850">
    <w:abstractNumId w:val="5"/>
  </w:num>
  <w:num w:numId="1336" w16cid:durableId="1146506416">
    <w:abstractNumId w:val="6"/>
  </w:num>
  <w:num w:numId="1337" w16cid:durableId="37244904">
    <w:abstractNumId w:val="7"/>
  </w:num>
  <w:num w:numId="1338" w16cid:durableId="264265162">
    <w:abstractNumId w:val="0"/>
  </w:num>
  <w:num w:numId="1339" w16cid:durableId="71397180">
    <w:abstractNumId w:val="1"/>
  </w:num>
  <w:num w:numId="1340" w16cid:durableId="111094767">
    <w:abstractNumId w:val="2"/>
  </w:num>
  <w:num w:numId="1341" w16cid:durableId="1277251332">
    <w:abstractNumId w:val="3"/>
  </w:num>
  <w:num w:numId="1342" w16cid:durableId="671645589">
    <w:abstractNumId w:val="4"/>
  </w:num>
  <w:num w:numId="1343" w16cid:durableId="1092702793">
    <w:abstractNumId w:val="5"/>
  </w:num>
  <w:num w:numId="1344" w16cid:durableId="648051542">
    <w:abstractNumId w:val="6"/>
  </w:num>
  <w:num w:numId="1345" w16cid:durableId="1891763913">
    <w:abstractNumId w:val="7"/>
  </w:num>
  <w:num w:numId="1346" w16cid:durableId="279773945">
    <w:abstractNumId w:val="0"/>
  </w:num>
  <w:num w:numId="1347" w16cid:durableId="123929618">
    <w:abstractNumId w:val="1"/>
  </w:num>
  <w:num w:numId="1348" w16cid:durableId="1439564566">
    <w:abstractNumId w:val="2"/>
  </w:num>
  <w:num w:numId="1349" w16cid:durableId="1475871144">
    <w:abstractNumId w:val="3"/>
  </w:num>
  <w:num w:numId="1350" w16cid:durableId="1395540038">
    <w:abstractNumId w:val="4"/>
  </w:num>
  <w:num w:numId="1351" w16cid:durableId="1324815984">
    <w:abstractNumId w:val="5"/>
  </w:num>
  <w:num w:numId="1352" w16cid:durableId="1083063544">
    <w:abstractNumId w:val="6"/>
  </w:num>
  <w:num w:numId="1353" w16cid:durableId="1906835660">
    <w:abstractNumId w:val="7"/>
  </w:num>
  <w:num w:numId="1354" w16cid:durableId="297995129">
    <w:abstractNumId w:val="0"/>
  </w:num>
  <w:num w:numId="1355" w16cid:durableId="827597201">
    <w:abstractNumId w:val="1"/>
  </w:num>
  <w:num w:numId="1356" w16cid:durableId="1709989227">
    <w:abstractNumId w:val="2"/>
  </w:num>
  <w:num w:numId="1357" w16cid:durableId="433744736">
    <w:abstractNumId w:val="3"/>
  </w:num>
  <w:num w:numId="1358" w16cid:durableId="538856909">
    <w:abstractNumId w:val="4"/>
  </w:num>
  <w:num w:numId="1359" w16cid:durableId="971179398">
    <w:abstractNumId w:val="5"/>
  </w:num>
  <w:num w:numId="1360" w16cid:durableId="1179123849">
    <w:abstractNumId w:val="6"/>
  </w:num>
  <w:num w:numId="1361" w16cid:durableId="1191454421">
    <w:abstractNumId w:val="7"/>
  </w:num>
  <w:num w:numId="1362" w16cid:durableId="393116832">
    <w:abstractNumId w:val="0"/>
  </w:num>
  <w:num w:numId="1363" w16cid:durableId="2112583569">
    <w:abstractNumId w:val="1"/>
  </w:num>
  <w:num w:numId="1364" w16cid:durableId="1251546641">
    <w:abstractNumId w:val="2"/>
  </w:num>
  <w:num w:numId="1365" w16cid:durableId="249629194">
    <w:abstractNumId w:val="3"/>
  </w:num>
  <w:num w:numId="1366" w16cid:durableId="1370839414">
    <w:abstractNumId w:val="4"/>
  </w:num>
  <w:num w:numId="1367" w16cid:durableId="1516532198">
    <w:abstractNumId w:val="5"/>
  </w:num>
  <w:num w:numId="1368" w16cid:durableId="1756320733">
    <w:abstractNumId w:val="6"/>
  </w:num>
  <w:num w:numId="1369" w16cid:durableId="956718460">
    <w:abstractNumId w:val="7"/>
  </w:num>
  <w:num w:numId="1370" w16cid:durableId="1906333653">
    <w:abstractNumId w:val="0"/>
  </w:num>
  <w:num w:numId="1371" w16cid:durableId="530656596">
    <w:abstractNumId w:val="1"/>
  </w:num>
  <w:num w:numId="1372" w16cid:durableId="63844257">
    <w:abstractNumId w:val="2"/>
  </w:num>
  <w:num w:numId="1373" w16cid:durableId="1679768818">
    <w:abstractNumId w:val="3"/>
  </w:num>
  <w:num w:numId="1374" w16cid:durableId="1432622529">
    <w:abstractNumId w:val="4"/>
  </w:num>
  <w:num w:numId="1375" w16cid:durableId="1665432273">
    <w:abstractNumId w:val="5"/>
  </w:num>
  <w:num w:numId="1376" w16cid:durableId="457993301">
    <w:abstractNumId w:val="6"/>
  </w:num>
  <w:num w:numId="1377" w16cid:durableId="867909845">
    <w:abstractNumId w:val="7"/>
  </w:num>
  <w:num w:numId="1378" w16cid:durableId="859465109">
    <w:abstractNumId w:val="0"/>
  </w:num>
  <w:num w:numId="1379" w16cid:durableId="278339783">
    <w:abstractNumId w:val="1"/>
  </w:num>
  <w:num w:numId="1380" w16cid:durableId="1126970651">
    <w:abstractNumId w:val="2"/>
  </w:num>
  <w:num w:numId="1381" w16cid:durableId="335889356">
    <w:abstractNumId w:val="3"/>
  </w:num>
  <w:num w:numId="1382" w16cid:durableId="679889795">
    <w:abstractNumId w:val="4"/>
  </w:num>
  <w:num w:numId="1383" w16cid:durableId="1870214629">
    <w:abstractNumId w:val="5"/>
  </w:num>
  <w:num w:numId="1384" w16cid:durableId="1014922799">
    <w:abstractNumId w:val="6"/>
  </w:num>
  <w:num w:numId="1385" w16cid:durableId="663364857">
    <w:abstractNumId w:val="7"/>
  </w:num>
  <w:num w:numId="1386" w16cid:durableId="1576352303">
    <w:abstractNumId w:val="0"/>
  </w:num>
  <w:num w:numId="1387" w16cid:durableId="696124170">
    <w:abstractNumId w:val="1"/>
  </w:num>
  <w:num w:numId="1388" w16cid:durableId="1971746564">
    <w:abstractNumId w:val="2"/>
  </w:num>
  <w:num w:numId="1389" w16cid:durableId="732192278">
    <w:abstractNumId w:val="3"/>
  </w:num>
  <w:num w:numId="1390" w16cid:durableId="305672581">
    <w:abstractNumId w:val="4"/>
  </w:num>
  <w:num w:numId="1391" w16cid:durableId="421416417">
    <w:abstractNumId w:val="5"/>
  </w:num>
  <w:num w:numId="1392" w16cid:durableId="1813212241">
    <w:abstractNumId w:val="6"/>
  </w:num>
  <w:num w:numId="1393" w16cid:durableId="1163931943">
    <w:abstractNumId w:val="7"/>
  </w:num>
  <w:num w:numId="1394" w16cid:durableId="1879202376">
    <w:abstractNumId w:val="0"/>
  </w:num>
  <w:num w:numId="1395" w16cid:durableId="271209710">
    <w:abstractNumId w:val="1"/>
  </w:num>
  <w:num w:numId="1396" w16cid:durableId="1382287181">
    <w:abstractNumId w:val="2"/>
  </w:num>
  <w:num w:numId="1397" w16cid:durableId="74284391">
    <w:abstractNumId w:val="3"/>
  </w:num>
  <w:num w:numId="1398" w16cid:durableId="247346350">
    <w:abstractNumId w:val="4"/>
  </w:num>
  <w:num w:numId="1399" w16cid:durableId="1099833004">
    <w:abstractNumId w:val="5"/>
  </w:num>
  <w:num w:numId="1400" w16cid:durableId="1609849123">
    <w:abstractNumId w:val="6"/>
  </w:num>
  <w:num w:numId="1401" w16cid:durableId="1075323297">
    <w:abstractNumId w:val="7"/>
  </w:num>
  <w:num w:numId="1402" w16cid:durableId="459958444">
    <w:abstractNumId w:val="0"/>
  </w:num>
  <w:num w:numId="1403" w16cid:durableId="999115408">
    <w:abstractNumId w:val="1"/>
  </w:num>
  <w:num w:numId="1404" w16cid:durableId="569274853">
    <w:abstractNumId w:val="2"/>
  </w:num>
  <w:num w:numId="1405" w16cid:durableId="1046177996">
    <w:abstractNumId w:val="3"/>
  </w:num>
  <w:num w:numId="1406" w16cid:durableId="426268966">
    <w:abstractNumId w:val="4"/>
  </w:num>
  <w:num w:numId="1407" w16cid:durableId="1032192525">
    <w:abstractNumId w:val="5"/>
  </w:num>
  <w:num w:numId="1408" w16cid:durableId="1767995108">
    <w:abstractNumId w:val="6"/>
  </w:num>
  <w:num w:numId="1409" w16cid:durableId="1986354287">
    <w:abstractNumId w:val="7"/>
  </w:num>
  <w:num w:numId="1410" w16cid:durableId="1114137287">
    <w:abstractNumId w:val="0"/>
  </w:num>
  <w:num w:numId="1411" w16cid:durableId="1755318650">
    <w:abstractNumId w:val="1"/>
  </w:num>
  <w:num w:numId="1412" w16cid:durableId="714740536">
    <w:abstractNumId w:val="2"/>
  </w:num>
  <w:num w:numId="1413" w16cid:durableId="2069762551">
    <w:abstractNumId w:val="3"/>
  </w:num>
  <w:num w:numId="1414" w16cid:durableId="54476666">
    <w:abstractNumId w:val="4"/>
  </w:num>
  <w:num w:numId="1415" w16cid:durableId="965431634">
    <w:abstractNumId w:val="5"/>
  </w:num>
  <w:num w:numId="1416" w16cid:durableId="1491408111">
    <w:abstractNumId w:val="6"/>
  </w:num>
  <w:num w:numId="1417" w16cid:durableId="684132759">
    <w:abstractNumId w:val="7"/>
  </w:num>
  <w:num w:numId="1418" w16cid:durableId="445778054">
    <w:abstractNumId w:val="0"/>
  </w:num>
  <w:num w:numId="1419" w16cid:durableId="1192648163">
    <w:abstractNumId w:val="1"/>
  </w:num>
  <w:num w:numId="1420" w16cid:durableId="647395025">
    <w:abstractNumId w:val="2"/>
  </w:num>
  <w:num w:numId="1421" w16cid:durableId="1316448489">
    <w:abstractNumId w:val="3"/>
  </w:num>
  <w:num w:numId="1422" w16cid:durableId="863786951">
    <w:abstractNumId w:val="4"/>
  </w:num>
  <w:num w:numId="1423" w16cid:durableId="156115298">
    <w:abstractNumId w:val="5"/>
  </w:num>
  <w:num w:numId="1424" w16cid:durableId="552884713">
    <w:abstractNumId w:val="6"/>
  </w:num>
  <w:num w:numId="1425" w16cid:durableId="16393197">
    <w:abstractNumId w:val="7"/>
  </w:num>
  <w:num w:numId="1426" w16cid:durableId="1900088894">
    <w:abstractNumId w:val="0"/>
  </w:num>
  <w:num w:numId="1427" w16cid:durableId="494494076">
    <w:abstractNumId w:val="1"/>
  </w:num>
  <w:num w:numId="1428" w16cid:durableId="157990447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6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2ECD"/>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CF2"/>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03B"/>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6D9"/>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4CF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384"/>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6E"/>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2DC"/>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2"/>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DAF"/>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AEF"/>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327"/>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4E12"/>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89F"/>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2FA"/>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B8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650"/>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39"/>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4B35"/>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4E17"/>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8E"/>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70F"/>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292B"/>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6C11"/>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3E9"/>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0A7"/>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0FDE"/>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4E41"/>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5C"/>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0_0,Footnote Reference_0_0_0,Footnote Reference_0_0_0_0,Footnote Reference_1,Footnote Reference_2,Footnote Reference_3,Footnote Reference_3_0,Footnote Reference_4,Footnote text,fr,מ"/>
    <w:basedOn w:val="DefaultParagraphFont"/>
    <w:uiPriority w:val="99"/>
    <w:unhideWhenUsed/>
    <w:rsid w:val="00374C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header" Target="header5.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86C9B997-CDEB-4F31-B5C8-60809EDD73E6}"/>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16</TotalTime>
  <Pages>8</Pages>
  <Words>1107</Words>
  <Characters>5538</Characters>
  <Application>Microsoft Office Word</Application>
  <DocSecurity>0</DocSecurity>
  <Lines>46</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newscorpio44</dc:creator>
  <cp:lastModifiedBy>סטודיו אי.אר.</cp:lastModifiedBy>
  <cp:revision>12</cp:revision>
  <cp:lastPrinted>2023-07-16T07:57:00Z</cp:lastPrinted>
  <dcterms:created xsi:type="dcterms:W3CDTF">2024-09-05T09:16:00Z</dcterms:created>
  <dcterms:modified xsi:type="dcterms:W3CDTF">2024-11-06T12:18:00Z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