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5414ED" w:rsidP="00560661" w14:paraId="2F9B558E" w14:textId="77777777">
      <w:pPr>
        <w:pStyle w:val="12021"/>
        <w:spacing w:before="240"/>
        <w:jc w:val="both"/>
        <w:rPr>
          <w:sz w:val="52"/>
          <w:szCs w:val="52"/>
          <w:rtl/>
        </w:rPr>
      </w:pPr>
    </w:p>
    <w:p w:rsidR="00B132CB" w:rsidP="00C61473" w14:paraId="3552E004" w14:textId="1BE5267B">
      <w:pPr>
        <w:pStyle w:val="12021"/>
        <w:spacing w:before="2040" w:after="120"/>
        <w:rPr>
          <w:spacing w:val="24"/>
          <w:sz w:val="66"/>
          <w:szCs w:val="66"/>
          <w:rtl/>
        </w:rPr>
      </w:pPr>
      <w:r w:rsidRPr="00D33E52">
        <w:rPr>
          <w:rFonts w:hint="cs"/>
          <w:spacing w:val="24"/>
          <w:sz w:val="66"/>
          <w:szCs w:val="66"/>
          <w:rtl/>
        </w:rPr>
        <w:t>מבקר המדינה</w:t>
      </w:r>
    </w:p>
    <w:p w:rsidR="00B132CB" w:rsidRPr="003C6430" w:rsidP="00C61473" w14:paraId="4768B8FE" w14:textId="19C59084">
      <w:pPr>
        <w:pStyle w:val="12021"/>
        <w:spacing w:after="240"/>
        <w:rPr>
          <w:spacing w:val="20"/>
          <w:sz w:val="50"/>
          <w:szCs w:val="50"/>
          <w:rtl/>
        </w:rPr>
      </w:pPr>
      <w:r w:rsidRPr="000D1708">
        <w:rPr>
          <w:rFonts w:hint="cs"/>
          <w:b w:val="0"/>
          <w:bCs w:val="0"/>
          <w:noProof/>
          <w:spacing w:val="114"/>
          <w:sz w:val="48"/>
          <w:szCs w:val="48"/>
          <w:rtl/>
        </w:rPr>
        <mc:AlternateContent>
          <mc:Choice Requires="wps">
            <w:drawing>
              <wp:anchor distT="0" distB="0" distL="114300" distR="114300" simplePos="0" relativeHeight="251664384" behindDoc="0" locked="0" layoutInCell="1" allowOverlap="1">
                <wp:simplePos x="0" y="0"/>
                <wp:positionH relativeFrom="column">
                  <wp:posOffset>847172</wp:posOffset>
                </wp:positionH>
                <wp:positionV relativeFrom="paragraph">
                  <wp:posOffset>424815</wp:posOffset>
                </wp:positionV>
                <wp:extent cx="2988310" cy="0"/>
                <wp:effectExtent l="12700" t="12700" r="889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6" style="flip:x;mso-width-percent:0;mso-width-relative:margin;mso-wrap-distance-bottom:0;mso-wrap-distance-left:9pt;mso-wrap-distance-right:9pt;mso-wrap-distance-top:0;mso-wrap-style:square;position:absolute;visibility:visible;z-index:251665408" from="66.7pt,33.45pt" to="302pt,33.45pt" strokecolor="#00305f" strokeweight="1.5pt"/>
            </w:pict>
          </mc:Fallback>
        </mc:AlternateContent>
      </w:r>
      <w:r w:rsidRPr="003C6430">
        <w:rPr>
          <w:rFonts w:hint="cs"/>
          <w:spacing w:val="20"/>
          <w:sz w:val="50"/>
          <w:szCs w:val="50"/>
          <w:rtl/>
        </w:rPr>
        <w:t>דוח מיוחד</w:t>
      </w:r>
    </w:p>
    <w:p w:rsidR="00A96A90" w:rsidRPr="00560661" w:rsidP="00C61473" w14:paraId="7DCA0E75" w14:textId="1D698019">
      <w:pPr>
        <w:pStyle w:val="7125"/>
        <w:spacing w:before="300" w:after="120" w:line="276" w:lineRule="auto"/>
        <w:ind w:hanging="1"/>
        <w:jc w:val="center"/>
        <w:rPr>
          <w:rFonts w:eastAsiaTheme="minorEastAsia"/>
          <w:b w:val="0"/>
          <w:bCs w:val="0"/>
          <w:spacing w:val="86"/>
          <w:sz w:val="48"/>
          <w:szCs w:val="48"/>
          <w:rtl/>
        </w:rPr>
      </w:pPr>
      <w:r w:rsidRPr="00560661">
        <w:rPr>
          <w:rFonts w:eastAsiaTheme="minorEastAsia"/>
          <w:b w:val="0"/>
          <w:bCs w:val="0"/>
          <w:spacing w:val="86"/>
          <w:sz w:val="48"/>
          <w:szCs w:val="48"/>
          <w:rtl/>
        </w:rPr>
        <w:t xml:space="preserve">הפריה חוץ-גופית </w:t>
      </w:r>
      <w:r>
        <w:rPr>
          <w:rFonts w:eastAsiaTheme="minorEastAsia"/>
          <w:b w:val="0"/>
          <w:bCs w:val="0"/>
          <w:spacing w:val="86"/>
          <w:sz w:val="48"/>
          <w:szCs w:val="48"/>
        </w:rPr>
        <w:br/>
      </w:r>
      <w:r w:rsidRPr="00560661">
        <w:rPr>
          <w:rFonts w:eastAsiaTheme="minorEastAsia"/>
          <w:b w:val="0"/>
          <w:bCs w:val="0"/>
          <w:spacing w:val="86"/>
          <w:sz w:val="48"/>
          <w:szCs w:val="48"/>
          <w:rtl/>
        </w:rPr>
        <w:t xml:space="preserve">בישראל - היבטי </w:t>
      </w:r>
      <w:r w:rsidRPr="00560661">
        <w:rPr>
          <w:rFonts w:eastAsiaTheme="minorEastAsia"/>
          <w:b w:val="0"/>
          <w:bCs w:val="0"/>
          <w:spacing w:val="86"/>
          <w:sz w:val="48"/>
          <w:szCs w:val="48"/>
        </w:rPr>
        <w:br/>
      </w:r>
      <w:r w:rsidRPr="00560661">
        <w:rPr>
          <w:rFonts w:eastAsiaTheme="minorEastAsia"/>
          <w:b w:val="0"/>
          <w:bCs w:val="0"/>
          <w:spacing w:val="86"/>
          <w:sz w:val="48"/>
          <w:szCs w:val="48"/>
          <w:rtl/>
        </w:rPr>
        <w:t>הסדרה ופיקוח</w:t>
      </w:r>
    </w:p>
    <w:p w:rsidR="00B132CB" w:rsidRPr="00A96A90" w:rsidP="002C289F" w14:paraId="178DC350" w14:textId="7B8BD9C3">
      <w:pPr>
        <w:pStyle w:val="7125"/>
        <w:spacing w:before="240" w:after="120"/>
        <w:ind w:left="86" w:hanging="1"/>
        <w:jc w:val="center"/>
        <w:rPr>
          <w:rFonts w:eastAsiaTheme="minorEastAsia"/>
          <w:b w:val="0"/>
          <w:bCs w:val="0"/>
          <w:spacing w:val="64"/>
          <w:sz w:val="36"/>
          <w:szCs w:val="36"/>
          <w:rtl/>
        </w:rPr>
      </w:pPr>
      <w:r w:rsidRPr="00A96A90">
        <w:rPr>
          <w:rFonts w:hint="cs"/>
          <w:b w:val="0"/>
          <w:bCs w:val="0"/>
          <w:noProof/>
          <w:spacing w:val="64"/>
          <w:sz w:val="36"/>
          <w:szCs w:val="36"/>
          <w:rtl/>
        </w:rPr>
        <mc:AlternateContent>
          <mc:Choice Requires="wps">
            <w:drawing>
              <wp:anchor distT="0" distB="0" distL="114300" distR="114300" simplePos="0" relativeHeight="251666432" behindDoc="0" locked="0" layoutInCell="1" allowOverlap="1">
                <wp:simplePos x="0" y="0"/>
                <wp:positionH relativeFrom="column">
                  <wp:posOffset>842727</wp:posOffset>
                </wp:positionH>
                <wp:positionV relativeFrom="paragraph">
                  <wp:posOffset>0</wp:posOffset>
                </wp:positionV>
                <wp:extent cx="2988310" cy="0"/>
                <wp:effectExtent l="12700" t="12700" r="8890" b="12700"/>
                <wp:wrapNone/>
                <wp:docPr id="1651911948"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7" style="flip:x;mso-width-percent:0;mso-width-relative:margin;mso-wrap-distance-bottom:0;mso-wrap-distance-left:9pt;mso-wrap-distance-right:9pt;mso-wrap-distance-top:0;mso-wrap-style:square;position:absolute;visibility:visible;z-index:251667456" from="66.35pt,0" to="301.65pt,0" strokecolor="#00305f" strokeweight="1.5pt"/>
            </w:pict>
          </mc:Fallback>
        </mc:AlternateContent>
      </w:r>
      <w:r w:rsidRPr="00A96A90">
        <w:rPr>
          <w:rFonts w:eastAsiaTheme="minorEastAsia" w:hint="cs"/>
          <w:b w:val="0"/>
          <w:bCs w:val="0"/>
          <w:spacing w:val="64"/>
          <w:sz w:val="36"/>
          <w:szCs w:val="36"/>
          <w:rtl/>
        </w:rPr>
        <w:t xml:space="preserve"> </w:t>
      </w: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42395A" w:rsidP="00BA14FE" w14:paraId="2112C75D" w14:textId="77777777">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Pr>
      </w:pPr>
    </w:p>
    <w:p w:rsidR="00560661" w:rsidP="00BA14FE" w14:paraId="427A1C08" w14:textId="77777777">
      <w:pPr>
        <w:spacing w:line="240" w:lineRule="atLeast"/>
        <w:rPr>
          <w:rFonts w:ascii="Tahoma" w:hAnsi="Tahoma" w:cs="Tahoma"/>
          <w:sz w:val="22"/>
          <w:szCs w:val="22"/>
        </w:rPr>
      </w:pPr>
    </w:p>
    <w:p w:rsidR="00560661" w:rsidP="00BA14FE" w14:paraId="3F2DC4DD" w14:textId="77777777">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B132CB" w:rsidRPr="00112923" w:rsidP="00B132CB" w14:paraId="1279C8B1" w14:textId="031A36CC">
      <w:pPr>
        <w:spacing w:line="240" w:lineRule="atLeast"/>
        <w:jc w:val="center"/>
        <w:rPr>
          <w:rFonts w:ascii="Tahoma" w:hAnsi="Tahoma" w:cs="Tahoma"/>
          <w:sz w:val="24"/>
          <w:rtl/>
        </w:rPr>
      </w:pPr>
      <w:r w:rsidRPr="003C6430">
        <w:rPr>
          <w:rFonts w:ascii="Tahoma" w:hAnsi="Tahoma" w:cs="Tahoma"/>
          <w:sz w:val="24"/>
          <w:rtl/>
        </w:rPr>
        <w:t xml:space="preserve">ירושלים | </w:t>
      </w:r>
      <w:r w:rsidR="001D3991">
        <w:rPr>
          <w:rFonts w:ascii="Tahoma" w:hAnsi="Tahoma" w:cs="Tahoma" w:hint="cs"/>
          <w:sz w:val="24"/>
          <w:rtl/>
        </w:rPr>
        <w:t>חשוון</w:t>
      </w:r>
      <w:r w:rsidRPr="003C6430">
        <w:rPr>
          <w:rFonts w:ascii="Tahoma" w:hAnsi="Tahoma" w:cs="Tahoma"/>
          <w:sz w:val="24"/>
          <w:rtl/>
        </w:rPr>
        <w:t xml:space="preserve"> </w:t>
      </w:r>
      <w:r w:rsidRPr="003C6430">
        <w:rPr>
          <w:rFonts w:ascii="Tahoma" w:hAnsi="Tahoma" w:cs="Tahoma"/>
          <w:sz w:val="24"/>
          <w:rtl/>
        </w:rPr>
        <w:t>התשפ"</w:t>
      </w:r>
      <w:r w:rsidR="00850582">
        <w:rPr>
          <w:rFonts w:ascii="Tahoma" w:hAnsi="Tahoma" w:cs="Tahoma" w:hint="cs"/>
          <w:sz w:val="24"/>
          <w:rtl/>
        </w:rPr>
        <w:t>ה</w:t>
      </w:r>
      <w:r w:rsidRPr="003C6430">
        <w:rPr>
          <w:rFonts w:ascii="Tahoma" w:hAnsi="Tahoma" w:cs="Tahoma"/>
          <w:sz w:val="24"/>
          <w:rtl/>
        </w:rPr>
        <w:t xml:space="preserve"> | </w:t>
      </w:r>
      <w:r w:rsidR="001D3991">
        <w:rPr>
          <w:rFonts w:ascii="Tahoma" w:hAnsi="Tahoma" w:cs="Tahoma" w:hint="cs"/>
          <w:sz w:val="24"/>
          <w:rtl/>
        </w:rPr>
        <w:t>נובמבר</w:t>
      </w:r>
      <w:r w:rsidRPr="003C6430">
        <w:rPr>
          <w:rFonts w:ascii="Tahoma" w:hAnsi="Tahoma" w:cs="Tahoma"/>
          <w:sz w:val="24"/>
          <w:rtl/>
        </w:rPr>
        <w:t xml:space="preserve"> </w:t>
      </w:r>
      <w:r w:rsidR="00A02024">
        <w:rPr>
          <w:rFonts w:ascii="Tahoma" w:hAnsi="Tahoma" w:cs="Tahoma" w:hint="cs"/>
          <w:sz w:val="24"/>
          <w:rtl/>
        </w:rPr>
        <w:t>2024</w:t>
      </w:r>
      <w:r>
        <w:rPr>
          <w:rFonts w:ascii="Tahoma" w:hAnsi="Tahoma" w:cs="Tahoma" w:hint="cs"/>
          <w:sz w:val="24"/>
          <w:rtl/>
        </w:rPr>
        <w:t xml:space="preserve"> </w:t>
      </w:r>
    </w:p>
    <w:p w:rsidR="00112923" w:rsidP="00977579" w14:paraId="57967539" w14:textId="77777777">
      <w:pPr>
        <w:pStyle w:val="7190"/>
        <w:jc w:val="center"/>
        <w:rPr>
          <w:rtl/>
        </w:rPr>
        <w:sectPr w:rsidSect="00D05A9C">
          <w:headerReference w:type="even" r:id="rId12"/>
          <w:headerReference w:type="default" r:id="rId13"/>
          <w:footerReference w:type="even" r:id="rId14"/>
          <w:footerReference w:type="default" r:id="rId15"/>
          <w:headerReference w:type="first" r:id="rId16"/>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3532E2F9">
      <w:pPr>
        <w:pStyle w:val="7190"/>
        <w:spacing w:after="120"/>
        <w:jc w:val="center"/>
      </w:pPr>
      <w:r w:rsidRPr="00064016">
        <w:rPr>
          <w:rtl/>
        </w:rPr>
        <w:t xml:space="preserve">מס' קטלוגי </w:t>
      </w:r>
      <w:r w:rsidR="00E3092A">
        <w:t>S</w:t>
      </w:r>
      <w:r w:rsidR="00D6278C">
        <w:t>-</w:t>
      </w:r>
      <w:r w:rsidR="002C289F">
        <w:t>00</w:t>
      </w:r>
      <w:r w:rsidR="00DD3B0C">
        <w:t>9</w:t>
      </w:r>
      <w:r w:rsidRPr="00064016">
        <w:rPr>
          <w:rtl/>
        </w:rPr>
        <w:t>-</w:t>
      </w:r>
      <w:r w:rsidR="002C289F">
        <w:t>2024</w:t>
      </w:r>
    </w:p>
    <w:p w:rsidR="00064016" w:rsidRPr="00064016" w:rsidP="00064016" w14:paraId="66F3EDD3" w14:textId="70FE5B18">
      <w:pPr>
        <w:pStyle w:val="7190"/>
        <w:jc w:val="center"/>
        <w:rPr>
          <w:rtl/>
        </w:rPr>
      </w:pPr>
      <w:r w:rsidRPr="00064016">
        <w:t xml:space="preserve">ISSN </w:t>
      </w:r>
      <w:r w:rsidR="00E3092A">
        <w:t>0793</w:t>
      </w:r>
      <w:r w:rsidRPr="00064016">
        <w:t>-</w:t>
      </w:r>
      <w:r w:rsidR="00E3092A">
        <w:t>194</w:t>
      </w:r>
      <w:r w:rsidR="0003628A">
        <w:t>8</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7" w:history="1">
        <w:r w:rsidRPr="00064016">
          <w:t>www.mevaker.gov.il</w:t>
        </w:r>
      </w:hyperlink>
    </w:p>
    <w:p w:rsidR="00064016" w:rsidP="00064016" w14:paraId="62D700AA" w14:textId="3A3498A0">
      <w:pPr>
        <w:pStyle w:val="7190"/>
        <w:jc w:val="center"/>
        <w:rPr>
          <w:rtl/>
        </w:rPr>
      </w:pPr>
    </w:p>
    <w:p w:rsidR="009C0D3F" w:rsidP="00064016" w14:paraId="3AEEC7F7" w14:textId="72C74CC6">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D05A9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E579E6" w14:paraId="1F6B6266" w14:textId="2336664C">
      <w:pPr>
        <w:pStyle w:val="71316"/>
        <w:ind w:left="57"/>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60288" behindDoc="0" locked="0" layoutInCell="1" allowOverlap="1">
                <wp:simplePos x="0" y="0"/>
                <wp:positionH relativeFrom="column">
                  <wp:posOffset>3075539</wp:posOffset>
                </wp:positionH>
                <wp:positionV relativeFrom="paragraph">
                  <wp:posOffset>488950</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8" style="flip:x;mso-width-percent:0;mso-width-relative:margin;mso-wrap-distance-bottom:0;mso-wrap-distance-left:9pt;mso-wrap-distance-right:9pt;mso-wrap-distance-top:0;mso-wrap-style:square;position:absolute;visibility:visible;z-index:251661312" from="242.15pt,38.5pt" to="362.75pt,38.5pt" strokecolor="#00305f" strokeweight="1pt"/>
            </w:pict>
          </mc:Fallback>
        </mc:AlternateContent>
      </w:r>
      <w:r w:rsidRPr="00C04B74">
        <w:rPr>
          <w:rFonts w:hint="cs"/>
          <w:sz w:val="36"/>
          <w:szCs w:val="36"/>
          <w:rtl/>
        </w:rPr>
        <w:t>תוכן העניינים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4"/>
        <w:gridCol w:w="70"/>
        <w:gridCol w:w="996"/>
      </w:tblGrid>
      <w:tr w14:paraId="66CEE718" w14:textId="77777777" w:rsidTr="00907D4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4" w:type="dxa"/>
          </w:tcPr>
          <w:p w:rsidR="009E46E2" w:rsidRPr="00C237BB" w:rsidP="0057349A" w14:paraId="70768317" w14:textId="4BE68A04">
            <w:pPr>
              <w:pStyle w:val="7190"/>
              <w:spacing w:before="240" w:after="100"/>
              <w:rPr>
                <w:b/>
                <w:bCs/>
                <w:color w:val="00305F"/>
                <w:sz w:val="22"/>
                <w:szCs w:val="22"/>
                <w:rtl/>
              </w:rPr>
            </w:pPr>
          </w:p>
        </w:tc>
        <w:tc>
          <w:tcPr>
            <w:tcW w:w="1066" w:type="dxa"/>
            <w:gridSpan w:val="2"/>
          </w:tcPr>
          <w:p w:rsidR="009E46E2" w:rsidP="0057349A" w14:paraId="0D8FF5A1" w14:textId="77777777">
            <w:pPr>
              <w:widowControl w:val="0"/>
              <w:spacing w:after="100" w:line="260" w:lineRule="exact"/>
              <w:rPr>
                <w:rFonts w:ascii="Arial" w:hAnsi="Arial" w:cs="Tahoma"/>
                <w:color w:val="000000"/>
                <w:sz w:val="24"/>
                <w:szCs w:val="18"/>
                <w:rtl/>
              </w:rPr>
            </w:pPr>
          </w:p>
        </w:tc>
      </w:tr>
      <w:tr w14:paraId="28512D7F" w14:textId="77777777" w:rsidTr="004F36B6">
        <w:tblPrEx>
          <w:tblW w:w="0" w:type="auto"/>
          <w:tblLook w:val="04A0"/>
        </w:tblPrEx>
        <w:tc>
          <w:tcPr>
            <w:tcW w:w="6304" w:type="dxa"/>
          </w:tcPr>
          <w:p w:rsidR="009E46E2" w:rsidRPr="004F36B6" w:rsidP="00850582" w14:paraId="2A847A1B" w14:textId="77777777">
            <w:pPr>
              <w:pStyle w:val="7190"/>
              <w:spacing w:before="180" w:after="120"/>
              <w:rPr>
                <w:rFonts w:ascii="Arial" w:hAnsi="Arial"/>
                <w:b/>
                <w:bCs/>
                <w:color w:val="00305F"/>
                <w:sz w:val="22"/>
                <w:szCs w:val="22"/>
                <w:rtl/>
              </w:rPr>
            </w:pPr>
            <w:r w:rsidRPr="004F36B6">
              <w:rPr>
                <w:rFonts w:ascii="Arial" w:hAnsi="Arial" w:hint="cs"/>
                <w:b/>
                <w:bCs/>
                <w:color w:val="00305F"/>
                <w:sz w:val="22"/>
                <w:szCs w:val="22"/>
                <w:rtl/>
              </w:rPr>
              <w:t>פתח דבר</w:t>
            </w:r>
          </w:p>
        </w:tc>
        <w:tc>
          <w:tcPr>
            <w:tcW w:w="1066" w:type="dxa"/>
            <w:gridSpan w:val="2"/>
          </w:tcPr>
          <w:p w:rsidR="009E46E2" w:rsidRPr="003F7D68" w:rsidP="00850582" w14:paraId="374D3759" w14:textId="23472FFE">
            <w:pPr>
              <w:widowControl w:val="0"/>
              <w:spacing w:before="180" w:after="120" w:line="260" w:lineRule="exact"/>
              <w:rPr>
                <w:rFonts w:ascii="Tahoma" w:hAnsi="Tahoma" w:cs="Tahoma"/>
                <w:b/>
                <w:bCs/>
                <w:color w:val="000000" w:themeColor="text1"/>
                <w:sz w:val="18"/>
                <w:szCs w:val="18"/>
                <w:rtl/>
              </w:rPr>
            </w:pPr>
            <w:r>
              <w:rPr>
                <w:rFonts w:ascii="Tahoma" w:hAnsi="Tahoma" w:cs="Tahoma" w:hint="cs"/>
                <w:b/>
                <w:bCs/>
                <w:color w:val="00305F"/>
                <w:sz w:val="18"/>
                <w:szCs w:val="18"/>
                <w:rtl/>
              </w:rPr>
              <w:t>5</w:t>
            </w:r>
          </w:p>
        </w:tc>
      </w:tr>
      <w:tr w14:paraId="14FF29C0" w14:textId="77777777" w:rsidTr="004F36B6">
        <w:tblPrEx>
          <w:tblW w:w="0" w:type="auto"/>
          <w:tblLook w:val="04A0"/>
        </w:tblPrEx>
        <w:tc>
          <w:tcPr>
            <w:tcW w:w="6304" w:type="dxa"/>
          </w:tcPr>
          <w:p w:rsidR="009E46E2" w:rsidRPr="004F36B6" w:rsidP="00850582" w14:paraId="4D4B24A6" w14:textId="77777777">
            <w:pPr>
              <w:pStyle w:val="7190"/>
              <w:spacing w:before="180" w:after="120"/>
              <w:rPr>
                <w:rFonts w:ascii="Arial" w:hAnsi="Arial"/>
                <w:b/>
                <w:bCs/>
                <w:color w:val="00305F"/>
                <w:sz w:val="22"/>
                <w:szCs w:val="22"/>
                <w:rtl/>
              </w:rPr>
            </w:pPr>
            <w:r w:rsidRPr="004F36B6">
              <w:rPr>
                <w:rFonts w:ascii="Arial" w:hAnsi="Arial" w:hint="eastAsia"/>
                <w:b/>
                <w:bCs/>
                <w:color w:val="00305F"/>
                <w:sz w:val="22"/>
                <w:szCs w:val="22"/>
                <w:rtl/>
                <w:lang w:bidi="ar-SA"/>
              </w:rPr>
              <w:t>المقدمة</w:t>
            </w:r>
            <w:r w:rsidRPr="004F36B6">
              <w:rPr>
                <w:rFonts w:ascii="Arial" w:hAnsi="Arial" w:hint="cs"/>
                <w:b/>
                <w:bCs/>
                <w:color w:val="00305F"/>
                <w:sz w:val="22"/>
                <w:szCs w:val="22"/>
                <w:rtl/>
              </w:rPr>
              <w:t xml:space="preserve"> </w:t>
            </w:r>
          </w:p>
        </w:tc>
        <w:tc>
          <w:tcPr>
            <w:tcW w:w="1066" w:type="dxa"/>
            <w:gridSpan w:val="2"/>
          </w:tcPr>
          <w:p w:rsidR="009E46E2" w:rsidRPr="003F7D68" w:rsidP="00850582" w14:paraId="56C9C108" w14:textId="58AD23B4">
            <w:pPr>
              <w:widowControl w:val="0"/>
              <w:spacing w:before="180" w:after="120" w:line="260" w:lineRule="exact"/>
              <w:rPr>
                <w:rFonts w:ascii="Tahoma" w:hAnsi="Tahoma" w:cs="Tahoma"/>
                <w:b/>
                <w:bCs/>
                <w:color w:val="000000" w:themeColor="text1"/>
                <w:sz w:val="18"/>
                <w:szCs w:val="18"/>
                <w:rtl/>
              </w:rPr>
            </w:pPr>
            <w:r>
              <w:rPr>
                <w:rFonts w:ascii="Tahoma" w:hAnsi="Tahoma" w:cs="Tahoma" w:hint="cs"/>
                <w:b/>
                <w:bCs/>
                <w:color w:val="00305F"/>
                <w:sz w:val="18"/>
                <w:szCs w:val="18"/>
                <w:rtl/>
              </w:rPr>
              <w:t>7</w:t>
            </w:r>
          </w:p>
        </w:tc>
      </w:tr>
      <w:tr w14:paraId="74334454" w14:textId="77777777" w:rsidTr="004F36B6">
        <w:tblPrEx>
          <w:tblW w:w="0" w:type="auto"/>
          <w:tblLook w:val="04A0"/>
        </w:tblPrEx>
        <w:tc>
          <w:tcPr>
            <w:tcW w:w="6304" w:type="dxa"/>
          </w:tcPr>
          <w:p w:rsidR="009E46E2" w:rsidRPr="004F36B6" w:rsidP="00850582" w14:paraId="1BF15610" w14:textId="77777777">
            <w:pPr>
              <w:pStyle w:val="7190"/>
              <w:spacing w:before="180" w:after="120"/>
              <w:rPr>
                <w:rFonts w:ascii="Arial" w:hAnsi="Arial"/>
                <w:b/>
                <w:bCs/>
                <w:color w:val="00305F"/>
                <w:sz w:val="22"/>
                <w:szCs w:val="22"/>
              </w:rPr>
            </w:pPr>
            <w:r w:rsidRPr="004F36B6">
              <w:rPr>
                <w:rFonts w:ascii="Arial" w:hAnsi="Arial"/>
                <w:b/>
                <w:bCs/>
                <w:color w:val="00305F"/>
                <w:sz w:val="22"/>
                <w:szCs w:val="22"/>
              </w:rPr>
              <w:t>Foreword</w:t>
            </w:r>
          </w:p>
        </w:tc>
        <w:tc>
          <w:tcPr>
            <w:tcW w:w="1066" w:type="dxa"/>
            <w:gridSpan w:val="2"/>
          </w:tcPr>
          <w:p w:rsidR="009E46E2" w:rsidRPr="003F7D68" w:rsidP="00850582" w14:paraId="147F56D7" w14:textId="733938FF">
            <w:pPr>
              <w:widowControl w:val="0"/>
              <w:spacing w:before="180" w:after="120" w:line="260" w:lineRule="exact"/>
              <w:rPr>
                <w:rFonts w:ascii="Tahoma" w:hAnsi="Tahoma" w:cs="Tahoma"/>
                <w:b/>
                <w:bCs/>
                <w:color w:val="000000" w:themeColor="text1"/>
                <w:sz w:val="18"/>
                <w:szCs w:val="18"/>
              </w:rPr>
            </w:pPr>
            <w:r>
              <w:rPr>
                <w:rFonts w:ascii="Tahoma" w:hAnsi="Tahoma" w:cs="Tahoma" w:hint="cs"/>
                <w:b/>
                <w:bCs/>
                <w:color w:val="00305F"/>
                <w:sz w:val="18"/>
                <w:szCs w:val="18"/>
                <w:rtl/>
              </w:rPr>
              <w:t>12</w:t>
            </w:r>
            <w:r w:rsidR="00E557DD">
              <w:rPr>
                <w:rFonts w:ascii="Tahoma" w:hAnsi="Tahoma" w:cs="Tahoma" w:hint="cs"/>
                <w:b/>
                <w:bCs/>
                <w:color w:val="00305F"/>
                <w:sz w:val="18"/>
                <w:szCs w:val="18"/>
                <w:rtl/>
              </w:rPr>
              <w:t>2</w:t>
            </w:r>
          </w:p>
        </w:tc>
      </w:tr>
      <w:tr w14:paraId="6EE72BD7" w14:textId="77777777" w:rsidTr="004F36B6">
        <w:tblPrEx>
          <w:tblW w:w="0" w:type="auto"/>
          <w:tblLook w:val="04A0"/>
        </w:tblPrEx>
        <w:tc>
          <w:tcPr>
            <w:tcW w:w="6304" w:type="dxa"/>
          </w:tcPr>
          <w:p w:rsidR="009E46E2" w:rsidRPr="004F36B6" w:rsidP="00850582" w14:paraId="6DD13CA1" w14:textId="77777777">
            <w:pPr>
              <w:pStyle w:val="7190"/>
              <w:spacing w:before="180" w:after="120"/>
              <w:rPr>
                <w:rFonts w:ascii="Arial" w:hAnsi="Arial"/>
                <w:b/>
                <w:bCs/>
                <w:color w:val="00305F"/>
                <w:sz w:val="22"/>
                <w:szCs w:val="22"/>
              </w:rPr>
            </w:pPr>
            <w:r w:rsidRPr="004F36B6">
              <w:rPr>
                <w:rFonts w:ascii="Arial" w:hAnsi="Arial" w:hint="cs"/>
                <w:b/>
                <w:bCs/>
                <w:color w:val="00305F"/>
                <w:sz w:val="22"/>
                <w:szCs w:val="22"/>
                <w:rtl/>
              </w:rPr>
              <w:t>תקציר</w:t>
            </w:r>
          </w:p>
        </w:tc>
        <w:tc>
          <w:tcPr>
            <w:tcW w:w="1066" w:type="dxa"/>
            <w:gridSpan w:val="2"/>
          </w:tcPr>
          <w:p w:rsidR="009E46E2" w:rsidRPr="003F7D68" w:rsidP="00850582" w14:paraId="0F0FDEE8" w14:textId="14C5E338">
            <w:pPr>
              <w:widowControl w:val="0"/>
              <w:spacing w:before="180" w:after="120" w:line="260" w:lineRule="exact"/>
              <w:rPr>
                <w:rFonts w:ascii="Tahoma" w:hAnsi="Tahoma" w:cs="Tahoma"/>
                <w:b/>
                <w:bCs/>
                <w:color w:val="000000" w:themeColor="text1"/>
                <w:sz w:val="18"/>
                <w:szCs w:val="18"/>
                <w:rtl/>
              </w:rPr>
            </w:pPr>
            <w:r>
              <w:rPr>
                <w:rFonts w:ascii="Tahoma" w:hAnsi="Tahoma" w:cs="Tahoma" w:hint="cs"/>
                <w:b/>
                <w:bCs/>
                <w:color w:val="00305F"/>
                <w:sz w:val="18"/>
                <w:szCs w:val="18"/>
                <w:rtl/>
              </w:rPr>
              <w:t>9</w:t>
            </w:r>
          </w:p>
        </w:tc>
      </w:tr>
      <w:tr w14:paraId="1208434D"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70" w:type="dxa"/>
            <w:gridSpan w:val="3"/>
            <w:tcBorders>
              <w:top w:val="nil"/>
              <w:left w:val="nil"/>
              <w:bottom w:val="nil"/>
              <w:right w:val="nil"/>
            </w:tcBorders>
          </w:tcPr>
          <w:tbl>
            <w:tblPr>
              <w:tblStyle w:val="TableGrid"/>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274"/>
              <w:gridCol w:w="870"/>
            </w:tblGrid>
            <w:tr w14:paraId="5F574D9A" w14:textId="77777777" w:rsidTr="0057349A">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74" w:type="dxa"/>
                  <w:tcBorders>
                    <w:top w:val="nil"/>
                    <w:left w:val="nil"/>
                    <w:bottom w:val="nil"/>
                    <w:right w:val="nil"/>
                  </w:tcBorders>
                </w:tcPr>
                <w:p w:rsidR="009E46E2" w:rsidRPr="004F36B6" w:rsidP="00850582" w14:paraId="46DB5BF7" w14:textId="61D5BB4B">
                  <w:pPr>
                    <w:spacing w:before="180" w:after="120" w:line="260" w:lineRule="exact"/>
                    <w:ind w:left="-113"/>
                    <w:rPr>
                      <w:rFonts w:ascii="Arial" w:hAnsi="Arial" w:cs="Tahoma"/>
                      <w:b/>
                      <w:bCs/>
                      <w:color w:val="00305F"/>
                      <w:sz w:val="22"/>
                      <w:szCs w:val="22"/>
                      <w:rtl/>
                    </w:rPr>
                  </w:pPr>
                  <w:r w:rsidRPr="00850582">
                    <w:rPr>
                      <w:rFonts w:ascii="Arial" w:hAnsi="Arial" w:cs="Tahoma"/>
                      <w:b/>
                      <w:bCs/>
                      <w:color w:val="00305F"/>
                      <w:sz w:val="22"/>
                      <w:szCs w:val="22"/>
                      <w:rtl/>
                    </w:rPr>
                    <w:t>הפריה חוץ-גופית בישראל - היבטי הסדרה ופיקוח</w:t>
                  </w:r>
                </w:p>
              </w:tc>
              <w:tc>
                <w:tcPr>
                  <w:tcW w:w="870" w:type="dxa"/>
                  <w:tcBorders>
                    <w:top w:val="nil"/>
                    <w:left w:val="nil"/>
                    <w:bottom w:val="nil"/>
                    <w:right w:val="nil"/>
                  </w:tcBorders>
                </w:tcPr>
                <w:p w:rsidR="009E46E2" w:rsidRPr="003F7D68" w:rsidP="00850582" w14:paraId="6863FFC0" w14:textId="64EA47B9">
                  <w:pPr>
                    <w:pStyle w:val="7190"/>
                    <w:widowControl w:val="0"/>
                    <w:spacing w:before="180" w:after="120"/>
                    <w:ind w:left="-113"/>
                    <w:rPr>
                      <w:rFonts w:ascii="Arial" w:hAnsi="Arial"/>
                      <w:b/>
                      <w:bCs/>
                      <w:color w:val="00305F"/>
                      <w:rtl/>
                    </w:rPr>
                  </w:pPr>
                  <w:r>
                    <w:rPr>
                      <w:rFonts w:hint="cs"/>
                      <w:b/>
                      <w:bCs/>
                      <w:color w:val="00305F"/>
                      <w:rtl/>
                    </w:rPr>
                    <w:t>29</w:t>
                  </w:r>
                </w:p>
              </w:tc>
            </w:tr>
          </w:tbl>
          <w:p w:rsidR="009E46E2" w:rsidRPr="004F36B6" w:rsidP="00850582" w14:paraId="1B1865DB" w14:textId="353F2D38">
            <w:pPr>
              <w:widowControl w:val="0"/>
              <w:spacing w:before="180" w:after="240" w:line="260" w:lineRule="exact"/>
              <w:rPr>
                <w:rFonts w:ascii="Arial" w:hAnsi="Arial" w:cs="Tahoma"/>
                <w:b/>
                <w:bCs/>
                <w:color w:val="00305F"/>
                <w:sz w:val="22"/>
                <w:szCs w:val="22"/>
                <w:rtl/>
              </w:rPr>
            </w:pPr>
          </w:p>
        </w:tc>
      </w:tr>
      <w:tr w14:paraId="4C0E7403" w14:textId="77777777" w:rsidTr="004F36B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374" w:type="dxa"/>
            <w:gridSpan w:val="2"/>
            <w:tcBorders>
              <w:top w:val="nil"/>
              <w:left w:val="nil"/>
              <w:bottom w:val="nil"/>
              <w:right w:val="nil"/>
            </w:tcBorders>
          </w:tcPr>
          <w:p w:rsidR="009E46E2" w:rsidRPr="004F36B6" w:rsidP="00850582" w14:paraId="0C62F197" w14:textId="77777777">
            <w:pPr>
              <w:pStyle w:val="7190"/>
              <w:spacing w:before="180" w:after="240"/>
              <w:rPr>
                <w:rFonts w:ascii="Arial" w:hAnsi="Arial"/>
                <w:b/>
                <w:bCs/>
                <w:color w:val="00305F"/>
                <w:sz w:val="22"/>
                <w:szCs w:val="22"/>
                <w:rtl/>
              </w:rPr>
            </w:pPr>
            <w:r w:rsidRPr="004F36B6">
              <w:rPr>
                <w:rFonts w:ascii="Arial" w:hAnsi="Arial" w:hint="cs"/>
                <w:b/>
                <w:bCs/>
                <w:color w:val="00305F"/>
                <w:sz w:val="22"/>
                <w:szCs w:val="22"/>
                <w:rtl/>
              </w:rPr>
              <w:t>סיכום</w:t>
            </w:r>
          </w:p>
        </w:tc>
        <w:tc>
          <w:tcPr>
            <w:tcW w:w="996" w:type="dxa"/>
            <w:tcBorders>
              <w:top w:val="nil"/>
              <w:left w:val="nil"/>
              <w:bottom w:val="nil"/>
              <w:right w:val="nil"/>
            </w:tcBorders>
          </w:tcPr>
          <w:p w:rsidR="009E46E2" w:rsidRPr="003F7D68" w:rsidP="00850582" w14:paraId="4ADAEEF8" w14:textId="4A2A17F9">
            <w:pPr>
              <w:spacing w:before="180" w:after="120" w:line="240" w:lineRule="auto"/>
              <w:ind w:left="-113"/>
              <w:rPr>
                <w:rFonts w:ascii="Arial" w:hAnsi="Arial" w:cs="Tahoma"/>
                <w:color w:val="00305F"/>
                <w:sz w:val="18"/>
                <w:szCs w:val="18"/>
                <w:rtl/>
              </w:rPr>
            </w:pPr>
            <w:r>
              <w:rPr>
                <w:rFonts w:ascii="Arial" w:hAnsi="Arial" w:cs="Tahoma" w:hint="cs"/>
                <w:b/>
                <w:bCs/>
                <w:color w:val="00305F"/>
                <w:sz w:val="18"/>
                <w:szCs w:val="18"/>
                <w:rtl/>
              </w:rPr>
              <w:t>116</w:t>
            </w:r>
          </w:p>
        </w:tc>
      </w:tr>
    </w:tbl>
    <w:p w:rsidR="00F866F4" w14:paraId="790E2C82" w14:textId="77777777">
      <w:pPr>
        <w:bidi w:val="0"/>
        <w:spacing w:after="200" w:line="276" w:lineRule="auto"/>
        <w:rPr>
          <w:rtl/>
        </w:rPr>
      </w:pPr>
    </w:p>
    <w:p w:rsidR="00850582" w14:paraId="351C1E15" w14:textId="649D5092">
      <w:pPr>
        <w:bidi w:val="0"/>
        <w:spacing w:after="200" w:line="276"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-662580</wp:posOffset>
                </wp:positionH>
                <wp:positionV relativeFrom="paragraph">
                  <wp:posOffset>3884120</wp:posOffset>
                </wp:positionV>
                <wp:extent cx="928800" cy="468000"/>
                <wp:effectExtent l="12700" t="12700" r="11430" b="14605"/>
                <wp:wrapNone/>
                <wp:docPr id="443794944"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28800" cy="468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29" style="width:73.15pt;height:36.85pt;margin-top:305.85pt;margin-left:-52.15pt;mso-wrap-distance-bottom:0;mso-wrap-distance-left:9pt;mso-wrap-distance-right:9pt;mso-wrap-distance-top:0;mso-wrap-style:square;position:absolute;visibility:visible;v-text-anchor:middle;z-index:251674624" fillcolor="white" strokecolor="white" strokeweight="2pt"/>
            </w:pict>
          </mc:Fallback>
        </mc:AlternateContent>
      </w:r>
      <w:r>
        <w:br w:type="page"/>
      </w:r>
    </w:p>
    <w:p w:rsidR="00C32F9F" w:rsidP="00F866F4" w14:paraId="7AE6AB30" w14:textId="26136900">
      <w:pPr>
        <w:bidi w:val="0"/>
        <w:spacing w:after="200" w:line="276" w:lineRule="auto"/>
        <w:rPr>
          <w:rFonts w:ascii="Tahoma" w:eastAsia="Times New Roman" w:hAnsi="Tahoma" w:cs="Tahoma"/>
          <w:b/>
          <w:bCs/>
          <w:color w:val="00305F"/>
          <w:sz w:val="32"/>
          <w:szCs w:val="32"/>
          <w:rtl/>
        </w:rPr>
        <w:sectPr w:rsidSect="00D05A9C">
          <w:headerReference w:type="default" r:id="rId18"/>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mc:AlternateContent>
          <mc:Choice Requires="wps">
            <w:drawing>
              <wp:anchor distT="0" distB="0" distL="114300" distR="114300" simplePos="0" relativeHeight="251671552" behindDoc="0" locked="0" layoutInCell="1" allowOverlap="1">
                <wp:simplePos x="0" y="0"/>
                <wp:positionH relativeFrom="column">
                  <wp:posOffset>-1374866</wp:posOffset>
                </wp:positionH>
                <wp:positionV relativeFrom="paragraph">
                  <wp:posOffset>-727891</wp:posOffset>
                </wp:positionV>
                <wp:extent cx="6392636" cy="1118507"/>
                <wp:effectExtent l="12700" t="12700" r="8255" b="12065"/>
                <wp:wrapNone/>
                <wp:docPr id="1477769940"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6392636" cy="11185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0" style="width:503.35pt;height:88.05pt;margin-top:-57.3pt;margin-left:-108.25pt;mso-wrap-distance-bottom:0;mso-wrap-distance-left:9pt;mso-wrap-distance-right:9pt;mso-wrap-distance-top:0;mso-wrap-style:square;position:absolute;visibility:visible;v-text-anchor:middle;z-index:251672576" fillcolor="white" strokecolor="white" strokeweight="2pt"/>
            </w:pict>
          </mc:Fallback>
        </mc:AlternateContent>
      </w:r>
      <w:r w:rsidR="007B5C51">
        <w:rPr>
          <w:noProof/>
          <w:rtl/>
          <w:lang w:val="he-IL"/>
        </w:rPr>
        <mc:AlternateContent>
          <mc:Choice Requires="wps">
            <w:drawing>
              <wp:anchor distT="0" distB="0" distL="114300" distR="114300" simplePos="0" relativeHeight="251662336" behindDoc="0" locked="0" layoutInCell="1" allowOverlap="1">
                <wp:simplePos x="0" y="0"/>
                <wp:positionH relativeFrom="column">
                  <wp:posOffset>2146300</wp:posOffset>
                </wp:positionH>
                <wp:positionV relativeFrom="paragraph">
                  <wp:posOffset>7098030</wp:posOffset>
                </wp:positionV>
                <wp:extent cx="3166110" cy="779780"/>
                <wp:effectExtent l="12700" t="12700" r="8890" b="7620"/>
                <wp:wrapNone/>
                <wp:docPr id="11" name="מלבן 11"/>
                <wp:cNvGraphicFramePr/>
                <a:graphic xmlns:a="http://schemas.openxmlformats.org/drawingml/2006/main">
                  <a:graphicData uri="http://schemas.microsoft.com/office/word/2010/wordprocessingShape">
                    <wps:wsp xmlns:wps="http://schemas.microsoft.com/office/word/2010/wordprocessingShape">
                      <wps:cNvSpPr/>
                      <wps:spPr>
                        <a:xfrm>
                          <a:off x="0" y="0"/>
                          <a:ext cx="3166110" cy="779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1" o:spid="_x0000_s1031" style="width:249.3pt;height:61.4pt;margin-top:558.9pt;margin-left:169pt;mso-height-percent:0;mso-height-relative:margin;mso-width-percent:0;mso-width-relative:margin;mso-wrap-distance-bottom:0;mso-wrap-distance-left:9pt;mso-wrap-distance-right:9pt;mso-wrap-distance-top:0;mso-wrap-style:square;position:absolute;visibility:visible;v-text-anchor:middle;z-index:251663360" fillcolor="white" strokecolor="white" strokeweight="2pt"/>
            </w:pict>
          </mc:Fallback>
        </mc:AlternateContent>
      </w:r>
      <w:r w:rsidR="004D01DF">
        <w:rPr>
          <w:rtl/>
        </w:rPr>
        <w:br w:type="page"/>
      </w:r>
    </w:p>
    <w:p w:rsidR="00047E7B" w:rsidP="000312BF" w14:paraId="7990FA4C" w14:textId="3B17A9B3">
      <w:pPr>
        <w:pStyle w:val="71316"/>
        <w:spacing w:after="360"/>
        <w:rPr>
          <w:rtl/>
        </w:rPr>
      </w:pPr>
      <w:r>
        <w:rPr>
          <w:rFonts w:hint="cs"/>
          <w:rtl/>
        </w:rPr>
        <w:t>פתח דבר</w:t>
      </w:r>
    </w:p>
    <w:p w:rsidR="00850582" w:rsidRPr="00D7587E" w:rsidP="00850582" w14:paraId="26819B1E" w14:textId="77777777">
      <w:pPr>
        <w:pStyle w:val="7191"/>
        <w:rPr>
          <w:spacing w:val="2"/>
        </w:rPr>
      </w:pPr>
      <w:bookmarkStart w:id="0" w:name="_Hlk156474744"/>
      <w:r w:rsidRPr="00D7587E">
        <w:rPr>
          <w:spacing w:val="2"/>
          <w:rtl/>
        </w:rPr>
        <w:t>הבאת ילדים לעולם נחשבת לאבן יסוד בקיומנו. עקרות</w:t>
      </w:r>
      <w:r w:rsidRPr="00D7587E">
        <w:rPr>
          <w:rFonts w:hint="cs"/>
          <w:spacing w:val="2"/>
          <w:rtl/>
        </w:rPr>
        <w:t>,</w:t>
      </w:r>
      <w:r w:rsidRPr="00D7587E">
        <w:rPr>
          <w:spacing w:val="2"/>
          <w:rtl/>
        </w:rPr>
        <w:t xml:space="preserve"> והכאב והצער הכרוכים בה</w:t>
      </w:r>
      <w:r w:rsidRPr="00D7587E">
        <w:rPr>
          <w:rFonts w:hint="cs"/>
          <w:spacing w:val="2"/>
          <w:rtl/>
        </w:rPr>
        <w:t>,</w:t>
      </w:r>
      <w:r w:rsidRPr="00D7587E">
        <w:rPr>
          <w:spacing w:val="2"/>
          <w:rtl/>
        </w:rPr>
        <w:t xml:space="preserve"> </w:t>
      </w:r>
      <w:r w:rsidRPr="00D7587E">
        <w:rPr>
          <w:rFonts w:hint="cs"/>
          <w:spacing w:val="2"/>
          <w:rtl/>
        </w:rPr>
        <w:t>קיבלו</w:t>
      </w:r>
      <w:r w:rsidRPr="00D7587E">
        <w:rPr>
          <w:spacing w:val="2"/>
          <w:rtl/>
        </w:rPr>
        <w:t xml:space="preserve"> ביטוי בתרבויות שונות משחר ההיסטוריה. הקושי להביא ילדים לעולם משפיע על מיליוני אנשים ברחבי העולם גם בימינו. ואולם ההתפתחויות בעולמות הרפואה והטכנולוגיה </w:t>
      </w:r>
      <w:r w:rsidRPr="00D7587E">
        <w:rPr>
          <w:rFonts w:hint="cs"/>
          <w:spacing w:val="2"/>
          <w:rtl/>
        </w:rPr>
        <w:t>מצליחות</w:t>
      </w:r>
      <w:r w:rsidRPr="00D7587E">
        <w:rPr>
          <w:spacing w:val="2"/>
          <w:rtl/>
        </w:rPr>
        <w:t xml:space="preserve"> לתת מענה לחלק מקשיים אלה ולהגשים את משאת נפשם של רבים להפוך להורים, בנסיבות שבהן הדבר לא התאפשר בעבר. </w:t>
      </w:r>
    </w:p>
    <w:p w:rsidR="00850582" w:rsidRPr="00D7587E" w:rsidP="00850582" w14:paraId="5528947B" w14:textId="77777777">
      <w:pPr>
        <w:pStyle w:val="7191"/>
        <w:rPr>
          <w:spacing w:val="2"/>
          <w:rtl/>
        </w:rPr>
      </w:pPr>
      <w:r w:rsidRPr="00D7587E">
        <w:rPr>
          <w:spacing w:val="2"/>
          <w:rtl/>
        </w:rPr>
        <w:t xml:space="preserve">בישראל ניתן מקום מרכזי להבאת ילדים לעולם, מסיבות היסטוריות, דתיות וחברתיות. הנגישות לטיפולי פוריות </w:t>
      </w:r>
      <w:r w:rsidRPr="00D7587E">
        <w:rPr>
          <w:rFonts w:hint="cs"/>
          <w:spacing w:val="2"/>
          <w:rtl/>
        </w:rPr>
        <w:t xml:space="preserve">בישראל </w:t>
      </w:r>
      <w:r w:rsidRPr="00D7587E">
        <w:rPr>
          <w:spacing w:val="2"/>
          <w:rtl/>
        </w:rPr>
        <w:t xml:space="preserve">נחשבת גבוהה מאוד, ומספר טיפולי ההפריה החוץ-גופית הנעשים בה </w:t>
      </w:r>
      <w:r w:rsidRPr="00D7587E">
        <w:rPr>
          <w:rFonts w:hint="cs"/>
          <w:spacing w:val="2"/>
          <w:rtl/>
        </w:rPr>
        <w:t>בכל</w:t>
      </w:r>
      <w:r w:rsidRPr="00D7587E">
        <w:rPr>
          <w:spacing w:val="2"/>
          <w:rtl/>
        </w:rPr>
        <w:t xml:space="preserve"> שנה נמצא בגידול מתמיד ונחשב גבוה בהשוואה ל</w:t>
      </w:r>
      <w:r w:rsidRPr="00D7587E">
        <w:rPr>
          <w:rFonts w:hint="cs"/>
          <w:spacing w:val="2"/>
          <w:rtl/>
        </w:rPr>
        <w:t>מדינות אחרות ב</w:t>
      </w:r>
      <w:r w:rsidRPr="00D7587E">
        <w:rPr>
          <w:spacing w:val="2"/>
          <w:rtl/>
        </w:rPr>
        <w:t>עולם.</w:t>
      </w:r>
    </w:p>
    <w:p w:rsidR="00850582" w:rsidRPr="00D7587E" w:rsidP="00850582" w14:paraId="10D51092" w14:textId="77777777">
      <w:pPr>
        <w:pStyle w:val="7191"/>
        <w:rPr>
          <w:spacing w:val="2"/>
          <w:rtl/>
        </w:rPr>
      </w:pPr>
      <w:r w:rsidRPr="00D7587E">
        <w:rPr>
          <w:spacing w:val="2"/>
          <w:rtl/>
        </w:rPr>
        <w:t xml:space="preserve">בשנים האחרונות עלה נושא טיפולי ההפריה החוץ-גופית לסדר היום הציבורי בשל אירועים חריגים </w:t>
      </w:r>
      <w:r w:rsidRPr="00D7587E">
        <w:rPr>
          <w:rFonts w:hint="cs"/>
          <w:spacing w:val="2"/>
          <w:rtl/>
        </w:rPr>
        <w:t xml:space="preserve">שקרו </w:t>
      </w:r>
      <w:r w:rsidRPr="00D7587E">
        <w:rPr>
          <w:spacing w:val="2"/>
          <w:rtl/>
        </w:rPr>
        <w:t>בתחום זה. על רקע זה, ראיתי לנכון לבצע בחינה מערכתית של נושא טיפולי ההפריה החוץ-גופית בישראל, מתוך מטרה להעמיד תמונת מצב לאומית ולאתר קשיים וכשלים שעלולים לגרום לקרות אירועים כאלה גם בעתיד. לנגד עיני</w:t>
      </w:r>
      <w:r w:rsidRPr="00D7587E">
        <w:rPr>
          <w:rFonts w:hint="cs"/>
          <w:spacing w:val="2"/>
          <w:rtl/>
        </w:rPr>
        <w:t>י</w:t>
      </w:r>
      <w:r w:rsidRPr="00D7587E">
        <w:rPr>
          <w:spacing w:val="2"/>
          <w:rtl/>
        </w:rPr>
        <w:t xml:space="preserve"> עמדו כל העת אותם נשים וגברים שמבקשים להגשים את חלומם ולהפוך להורים </w:t>
      </w:r>
      <w:r w:rsidRPr="00D7587E">
        <w:rPr>
          <w:rFonts w:hint="cs"/>
          <w:spacing w:val="2"/>
          <w:rtl/>
        </w:rPr>
        <w:t>ו</w:t>
      </w:r>
      <w:r w:rsidRPr="00D7587E">
        <w:rPr>
          <w:spacing w:val="2"/>
          <w:rtl/>
        </w:rPr>
        <w:t xml:space="preserve">הקושי הנפשי והפיזי </w:t>
      </w:r>
      <w:r w:rsidRPr="00D7587E">
        <w:rPr>
          <w:rFonts w:hint="cs"/>
          <w:spacing w:val="2"/>
          <w:rtl/>
        </w:rPr>
        <w:t xml:space="preserve">שעימו </w:t>
      </w:r>
      <w:r w:rsidRPr="00D7587E">
        <w:rPr>
          <w:spacing w:val="2"/>
          <w:rtl/>
        </w:rPr>
        <w:t>רבים</w:t>
      </w:r>
      <w:r w:rsidRPr="00D7587E">
        <w:rPr>
          <w:rFonts w:hint="cs"/>
          <w:spacing w:val="2"/>
          <w:rtl/>
        </w:rPr>
        <w:t xml:space="preserve"> מהם מתמודדים</w:t>
      </w:r>
      <w:r w:rsidRPr="00D7587E">
        <w:rPr>
          <w:spacing w:val="2"/>
          <w:rtl/>
        </w:rPr>
        <w:t xml:space="preserve"> בשל שנים רבות של טיפולי הפריה חוץ-גופית, שלא תמיד מביאים לתוצאות המיוחלות </w:t>
      </w:r>
      <w:r w:rsidRPr="00D7587E">
        <w:rPr>
          <w:rFonts w:hint="cs"/>
          <w:spacing w:val="2"/>
          <w:rtl/>
        </w:rPr>
        <w:t xml:space="preserve">וכן </w:t>
      </w:r>
      <w:r w:rsidRPr="00D7587E">
        <w:rPr>
          <w:spacing w:val="2"/>
          <w:rtl/>
        </w:rPr>
        <w:t xml:space="preserve">החשיבות בשמירה על בטיחות ואיכות הטיפול. </w:t>
      </w:r>
    </w:p>
    <w:p w:rsidR="00850582" w:rsidRPr="00D7587E" w:rsidP="00850582" w14:paraId="58E97B5E" w14:textId="77777777">
      <w:pPr>
        <w:pStyle w:val="7191"/>
        <w:rPr>
          <w:spacing w:val="2"/>
          <w:rtl/>
        </w:rPr>
      </w:pPr>
      <w:r w:rsidRPr="00D7587E">
        <w:rPr>
          <w:spacing w:val="2"/>
          <w:rtl/>
        </w:rPr>
        <w:t>דוח זה עוסק בעיקרו בפעולות משרד הבריאות כמאסדר תחום ההפריה החוץ-גופית, ומתייחס למדיניות הנוהגת בישראל בתחום זה ולתשתית הרגולטורית הקיימת. הדוח מנתח את השפעת</w:t>
      </w:r>
      <w:r w:rsidRPr="00D7587E">
        <w:rPr>
          <w:rFonts w:hint="cs"/>
          <w:spacing w:val="2"/>
          <w:rtl/>
        </w:rPr>
        <w:t>ו של</w:t>
      </w:r>
      <w:r w:rsidRPr="00D7587E">
        <w:rPr>
          <w:spacing w:val="2"/>
          <w:rtl/>
        </w:rPr>
        <w:t xml:space="preserve"> הגידול הניכר </w:t>
      </w:r>
      <w:r w:rsidRPr="00D7587E">
        <w:rPr>
          <w:rFonts w:hint="cs"/>
          <w:spacing w:val="2"/>
          <w:rtl/>
        </w:rPr>
        <w:t>במספר</w:t>
      </w:r>
      <w:r w:rsidRPr="00D7587E">
        <w:rPr>
          <w:spacing w:val="2"/>
          <w:rtl/>
        </w:rPr>
        <w:t xml:space="preserve"> טיפולי ההפריה החוץ-גופית בעשור האחרון על העומסים הקיימים בחלק מיחידות</w:t>
      </w:r>
      <w:r w:rsidRPr="00D7587E">
        <w:rPr>
          <w:rFonts w:hint="cs"/>
          <w:spacing w:val="2"/>
          <w:rtl/>
        </w:rPr>
        <w:t xml:space="preserve"> ההפריה החוץ-גופית בבתי החולים ברחבי הארץ</w:t>
      </w:r>
      <w:r w:rsidRPr="00D7587E">
        <w:rPr>
          <w:spacing w:val="2"/>
          <w:rtl/>
        </w:rPr>
        <w:t>, ו</w:t>
      </w:r>
      <w:r w:rsidRPr="00D7587E">
        <w:rPr>
          <w:rFonts w:hint="cs"/>
          <w:spacing w:val="2"/>
          <w:rtl/>
        </w:rPr>
        <w:t xml:space="preserve">הוא </w:t>
      </w:r>
      <w:r w:rsidRPr="00D7587E">
        <w:rPr>
          <w:spacing w:val="2"/>
          <w:rtl/>
        </w:rPr>
        <w:t xml:space="preserve">חושף תמונה מדאיגה </w:t>
      </w:r>
      <w:r w:rsidRPr="00D7587E">
        <w:rPr>
          <w:rFonts w:hint="cs"/>
          <w:spacing w:val="2"/>
          <w:rtl/>
        </w:rPr>
        <w:t>בנוגע</w:t>
      </w:r>
      <w:r w:rsidRPr="00D7587E">
        <w:rPr>
          <w:spacing w:val="2"/>
          <w:rtl/>
        </w:rPr>
        <w:t xml:space="preserve"> להיעדר הלימה במישור הלאומי בין כוח האדם והתשתיות להיקף הטיפולים הקיים. </w:t>
      </w:r>
      <w:r w:rsidRPr="00D7587E">
        <w:rPr>
          <w:rFonts w:hint="cs"/>
          <w:spacing w:val="2"/>
          <w:rtl/>
        </w:rPr>
        <w:t>נוסף על כך</w:t>
      </w:r>
      <w:r w:rsidRPr="00D7587E">
        <w:rPr>
          <w:spacing w:val="2"/>
          <w:rtl/>
        </w:rPr>
        <w:t>, הדוח מצביע על חולשה בתחום המעקב אחר תיקון ליקויים שעלו בעבר בבקרות משרד הבריאות ו</w:t>
      </w:r>
      <w:r w:rsidRPr="00D7587E">
        <w:rPr>
          <w:rFonts w:hint="cs"/>
          <w:spacing w:val="2"/>
          <w:rtl/>
        </w:rPr>
        <w:t xml:space="preserve">אף </w:t>
      </w:r>
      <w:r w:rsidRPr="00D7587E">
        <w:rPr>
          <w:spacing w:val="2"/>
          <w:rtl/>
        </w:rPr>
        <w:t>מעלה חשש להיעדר דיווח על אירועים חריגים</w:t>
      </w:r>
      <w:r w:rsidRPr="00D7587E">
        <w:rPr>
          <w:rFonts w:hint="cs"/>
          <w:spacing w:val="2"/>
          <w:rtl/>
        </w:rPr>
        <w:t xml:space="preserve"> בתחום זה.</w:t>
      </w:r>
      <w:r w:rsidRPr="00D7587E">
        <w:rPr>
          <w:spacing w:val="2"/>
          <w:rtl/>
        </w:rPr>
        <w:t xml:space="preserve"> </w:t>
      </w:r>
      <w:r w:rsidRPr="00D7587E">
        <w:rPr>
          <w:rFonts w:hint="cs"/>
          <w:spacing w:val="2"/>
          <w:rtl/>
        </w:rPr>
        <w:t>כמו כן</w:t>
      </w:r>
      <w:r w:rsidRPr="00D7587E">
        <w:rPr>
          <w:spacing w:val="2"/>
          <w:rtl/>
        </w:rPr>
        <w:t xml:space="preserve">, הדוח משקף את הפערים </w:t>
      </w:r>
      <w:r w:rsidRPr="00D7587E">
        <w:rPr>
          <w:rFonts w:hint="cs"/>
          <w:spacing w:val="2"/>
          <w:rtl/>
        </w:rPr>
        <w:t>ב</w:t>
      </w:r>
      <w:r w:rsidRPr="00D7587E">
        <w:rPr>
          <w:spacing w:val="2"/>
          <w:rtl/>
        </w:rPr>
        <w:t xml:space="preserve">מסד הנתונים הלאומי הקיים בתחום </w:t>
      </w:r>
      <w:r w:rsidRPr="00D7587E">
        <w:rPr>
          <w:rFonts w:hint="cs"/>
          <w:spacing w:val="2"/>
          <w:rtl/>
        </w:rPr>
        <w:t>ההפריה החוץ-גופית</w:t>
      </w:r>
      <w:r w:rsidRPr="00D7587E">
        <w:rPr>
          <w:spacing w:val="2"/>
          <w:rtl/>
        </w:rPr>
        <w:t xml:space="preserve"> ומצביע על הצעדים הנדרשים לצורך </w:t>
      </w:r>
      <w:r w:rsidRPr="00D7587E">
        <w:rPr>
          <w:spacing w:val="2"/>
          <w:rtl/>
        </w:rPr>
        <w:t>טיובו</w:t>
      </w:r>
      <w:r w:rsidRPr="00D7587E">
        <w:rPr>
          <w:spacing w:val="2"/>
          <w:rtl/>
        </w:rPr>
        <w:t xml:space="preserve">. </w:t>
      </w:r>
    </w:p>
    <w:p w:rsidR="00850582" w:rsidP="00850582" w14:paraId="2D4BEF5E" w14:textId="26D48FC1">
      <w:pPr>
        <w:pStyle w:val="7190"/>
        <w:spacing w:after="480"/>
        <w:rPr>
          <w:spacing w:val="-2"/>
          <w:rtl/>
        </w:rPr>
      </w:pPr>
      <w:r w:rsidRPr="00D7587E">
        <w:rPr>
          <w:spacing w:val="2"/>
          <w:rtl/>
        </w:rPr>
        <w:t xml:space="preserve">במבט צופה פני העתיד, הדוח משקף את הצורך בחיזוק מנגנוני הפיקוח והבקרה בתחום </w:t>
      </w:r>
      <w:r w:rsidRPr="00D7587E">
        <w:rPr>
          <w:rFonts w:hint="cs"/>
          <w:spacing w:val="2"/>
          <w:rtl/>
        </w:rPr>
        <w:t>ההפריה החוץ-גופית</w:t>
      </w:r>
      <w:r w:rsidRPr="00D7587E">
        <w:rPr>
          <w:spacing w:val="2"/>
          <w:rtl/>
        </w:rPr>
        <w:t xml:space="preserve"> </w:t>
      </w:r>
      <w:r w:rsidRPr="00D7587E">
        <w:rPr>
          <w:rFonts w:hint="cs"/>
          <w:spacing w:val="2"/>
          <w:rtl/>
        </w:rPr>
        <w:t>וכן</w:t>
      </w:r>
      <w:r w:rsidRPr="00D7587E">
        <w:rPr>
          <w:spacing w:val="2"/>
          <w:rtl/>
        </w:rPr>
        <w:t xml:space="preserve"> את הצורך בהיערכות לאומית </w:t>
      </w:r>
      <w:r w:rsidRPr="00D7587E">
        <w:rPr>
          <w:rFonts w:hint="cs"/>
          <w:spacing w:val="2"/>
          <w:rtl/>
        </w:rPr>
        <w:t>נוכח ה</w:t>
      </w:r>
      <w:r w:rsidRPr="00D7587E">
        <w:rPr>
          <w:spacing w:val="2"/>
          <w:rtl/>
        </w:rPr>
        <w:t xml:space="preserve">גידול הניכר בהיקף </w:t>
      </w:r>
      <w:r w:rsidRPr="00D7587E">
        <w:rPr>
          <w:rFonts w:hint="cs"/>
          <w:spacing w:val="2"/>
          <w:rtl/>
        </w:rPr>
        <w:t>ה</w:t>
      </w:r>
      <w:r w:rsidRPr="00D7587E">
        <w:rPr>
          <w:spacing w:val="2"/>
          <w:rtl/>
        </w:rPr>
        <w:t>טיפולי</w:t>
      </w:r>
      <w:r w:rsidRPr="00D7587E">
        <w:rPr>
          <w:rFonts w:hint="cs"/>
          <w:spacing w:val="2"/>
          <w:rtl/>
        </w:rPr>
        <w:t>ם</w:t>
      </w:r>
      <w:r w:rsidRPr="00D7587E">
        <w:rPr>
          <w:spacing w:val="2"/>
          <w:rtl/>
        </w:rPr>
        <w:t xml:space="preserve"> בישראל בעשור האחרון. אני תקווה שדוח זה יתרום לשיפור איכות ובטיחות הטיפול</w:t>
      </w:r>
      <w:r w:rsidRPr="00D7587E">
        <w:rPr>
          <w:rFonts w:hint="cs"/>
          <w:spacing w:val="2"/>
          <w:rtl/>
        </w:rPr>
        <w:t>ים</w:t>
      </w:r>
      <w:r w:rsidRPr="00D7587E">
        <w:rPr>
          <w:spacing w:val="2"/>
          <w:rtl/>
        </w:rPr>
        <w:t xml:space="preserve"> בתחום רגיש זה</w:t>
      </w:r>
      <w:r w:rsidRPr="002B6D40" w:rsidR="000312BF">
        <w:rPr>
          <w:rFonts w:hint="cs"/>
          <w:spacing w:val="-2"/>
          <w:rtl/>
        </w:rPr>
        <w:t xml:space="preserve">. </w:t>
      </w:r>
      <w:bookmarkEnd w:id="0"/>
    </w:p>
    <w:p w:rsidR="00850582" w14:paraId="439BA492" w14:textId="77777777">
      <w:pPr>
        <w:bidi w:val="0"/>
        <w:spacing w:after="200" w:line="276" w:lineRule="auto"/>
        <w:rPr>
          <w:rFonts w:ascii="Tahoma" w:hAnsi="Tahoma" w:cs="Tahoma"/>
          <w:color w:val="0D0D0D" w:themeColor="text1" w:themeTint="F2"/>
          <w:spacing w:val="-2"/>
          <w:sz w:val="18"/>
          <w:szCs w:val="18"/>
          <w:rtl/>
        </w:rPr>
      </w:pPr>
      <w:r>
        <w:rPr>
          <w:spacing w:val="-2"/>
          <w:rtl/>
        </w:rPr>
        <w:br w:type="page"/>
      </w:r>
    </w:p>
    <w:p w:rsidR="00A02024" w:rsidRPr="00DE58AA" w:rsidP="00850582" w14:paraId="0B21B2C9" w14:textId="2BA8122E">
      <w:pPr>
        <w:pStyle w:val="7190"/>
        <w:spacing w:after="480"/>
        <w:rPr>
          <w:spacing w:val="-2"/>
          <w:rtl/>
        </w:rPr>
      </w:pPr>
      <w:r w:rsidRPr="00D7587E">
        <w:rPr>
          <w:spacing w:val="2"/>
          <w:rtl/>
        </w:rPr>
        <w:t>נמשיך להתפלל ולייחל לניצחון צה"ל ומערכת הביטחון במלחמה קשה זו שנכפתה עלינו על ידי המרים שבשונאינו, המבקשים להשמידנו כעם וכמדינה, לחזרת החטופים לבתיהם, לחזרת תושבי הדרום והצפון לבתיהם, להחלמת הפצועים ולימים שקטים ושלווים</w:t>
      </w:r>
      <w:r>
        <w:rPr>
          <w:spacing w:val="-2"/>
        </w:rPr>
        <w:t>.</w:t>
      </w:r>
    </w:p>
    <w:p w:rsidR="008E670D" w:rsidRPr="006613B0" w:rsidP="00A02024" w14:paraId="13356F55" w14:textId="77777777">
      <w:pPr>
        <w:spacing w:before="320" w:line="240" w:lineRule="exact"/>
        <w:rPr>
          <w:rFonts w:ascii="Tahoma" w:eastAsia="Calibri" w:hAnsi="Tahoma" w:cs="Tahoma"/>
          <w:sz w:val="18"/>
          <w:szCs w:val="18"/>
          <w:rtl/>
        </w:rPr>
      </w:pPr>
    </w:p>
    <w:p w:rsidR="00B132CB" w:rsidRPr="00D70CA7" w:rsidP="00B132CB" w14:paraId="615CF5F4"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descr="תמונה שמכילה כתב יד, שרטוט, קליגרפי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descr="תמונה שמכילה כתב יד, שרטוט, קליגרפיה, גופן&#10;&#10;התיאור נוצר באופן אוטומטי"/>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B132CB" w:rsidRPr="001A7FEE" w:rsidP="00B132CB" w14:paraId="46547A2A"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B132CB" w:rsidRPr="001A7FEE" w:rsidP="00B132CB" w14:paraId="31DF8602"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B132CB" w:rsidRPr="0001268F" w:rsidP="00B132CB" w14:paraId="6724D204"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8E670D" w:rsidP="00B132CB" w14:paraId="136F0544" w14:textId="77777777">
      <w:pPr>
        <w:pStyle w:val="7190"/>
        <w:spacing w:line="360" w:lineRule="auto"/>
        <w:rPr>
          <w:rtl/>
        </w:rPr>
      </w:pPr>
    </w:p>
    <w:p w:rsidR="00DE58AA" w:rsidP="000D4AFA" w14:paraId="50D7CB20" w14:textId="46DFB89D">
      <w:pPr>
        <w:pStyle w:val="7190"/>
        <w:spacing w:before="480"/>
      </w:pPr>
      <w:r w:rsidRPr="000D4AFA">
        <w:rPr>
          <w:rFonts w:hint="cs"/>
          <w:spacing w:val="-2"/>
          <w:rtl/>
        </w:rPr>
        <w:t xml:space="preserve">ירושלים, </w:t>
      </w:r>
      <w:r w:rsidR="001D3991">
        <w:rPr>
          <w:rFonts w:hint="cs"/>
          <w:spacing w:val="-2"/>
          <w:rtl/>
        </w:rPr>
        <w:t>חשוון</w:t>
      </w:r>
      <w:r w:rsidRPr="000D4AFA" w:rsidR="00A02024">
        <w:rPr>
          <w:rFonts w:hint="cs"/>
          <w:spacing w:val="-2"/>
          <w:rtl/>
        </w:rPr>
        <w:t xml:space="preserve"> </w:t>
      </w:r>
      <w:r w:rsidRPr="000D4AFA" w:rsidR="00A02024">
        <w:rPr>
          <w:rFonts w:hint="cs"/>
          <w:spacing w:val="-2"/>
          <w:rtl/>
        </w:rPr>
        <w:t>התשפ״</w:t>
      </w:r>
      <w:r w:rsidR="00850582">
        <w:rPr>
          <w:rFonts w:hint="cs"/>
          <w:spacing w:val="-2"/>
          <w:rtl/>
        </w:rPr>
        <w:t>ה</w:t>
      </w:r>
      <w:r w:rsidRPr="000D4AFA">
        <w:rPr>
          <w:rFonts w:hint="cs"/>
          <w:spacing w:val="-2"/>
          <w:rtl/>
        </w:rPr>
        <w:t xml:space="preserve">, </w:t>
      </w:r>
      <w:r w:rsidR="001D3991">
        <w:rPr>
          <w:rFonts w:hint="cs"/>
          <w:spacing w:val="-2"/>
          <w:rtl/>
        </w:rPr>
        <w:t>נובמבר</w:t>
      </w:r>
      <w:r w:rsidRPr="000D4AFA">
        <w:rPr>
          <w:rFonts w:hint="cs"/>
          <w:spacing w:val="-2"/>
          <w:rtl/>
        </w:rPr>
        <w:t xml:space="preserve"> </w:t>
      </w:r>
      <w:r w:rsidRPr="000D4AFA" w:rsidR="00A02024">
        <w:rPr>
          <w:rFonts w:hint="cs"/>
          <w:spacing w:val="-2"/>
          <w:rtl/>
        </w:rPr>
        <w:t>2024</w:t>
      </w:r>
      <w:r>
        <w:br w:type="page"/>
      </w:r>
      <w:r>
        <w:rPr>
          <w:noProof/>
        </w:rPr>
        <mc:AlternateContent>
          <mc:Choice Requires="wps">
            <w:drawing>
              <wp:anchor distT="0" distB="0" distL="114300" distR="114300" simplePos="0" relativeHeight="251669504" behindDoc="0" locked="0" layoutInCell="1" allowOverlap="1">
                <wp:simplePos x="0" y="0"/>
                <wp:positionH relativeFrom="column">
                  <wp:posOffset>3850707</wp:posOffset>
                </wp:positionH>
                <wp:positionV relativeFrom="paragraph">
                  <wp:posOffset>6866923</wp:posOffset>
                </wp:positionV>
                <wp:extent cx="1310773" cy="986589"/>
                <wp:effectExtent l="12700" t="12700" r="10160" b="17145"/>
                <wp:wrapNone/>
                <wp:docPr id="2041314633"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310773" cy="98658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 o:spid="_x0000_s1032" style="width:103.2pt;height:77.7pt;margin-top:540.7pt;margin-left:303.2pt;mso-width-percent:0;mso-width-relative:margin;mso-wrap-distance-bottom:0;mso-wrap-distance-left:9pt;mso-wrap-distance-right:9pt;mso-wrap-distance-top:0;mso-wrap-style:square;position:absolute;visibility:visible;v-text-anchor:middle;z-index:251670528" fillcolor="white" strokecolor="white" strokeweight="2pt"/>
            </w:pict>
          </mc:Fallback>
        </mc:AlternateContent>
      </w:r>
    </w:p>
    <w:p w:rsidR="002567BE" w:rsidRPr="00D90602" w:rsidP="00D90602" w14:paraId="2AEFF398" w14:textId="4E69FB15">
      <w:pPr>
        <w:pStyle w:val="713160"/>
        <w:spacing w:after="360"/>
        <w:rPr>
          <w:rtl/>
        </w:rPr>
      </w:pPr>
      <w:r w:rsidRPr="00D90602">
        <w:rPr>
          <w:rtl/>
        </w:rPr>
        <w:t>المقدمة</w:t>
      </w:r>
      <w:r w:rsidRPr="00D90602">
        <w:rPr>
          <w:rtl/>
        </w:rPr>
        <w:t xml:space="preserve"> </w:t>
      </w:r>
      <w:r w:rsidRPr="00D90602" w:rsidR="00D1100E">
        <w:rPr>
          <w:rFonts w:hint="cs"/>
          <w:rtl/>
        </w:rPr>
        <w:t xml:space="preserve"> </w:t>
      </w:r>
    </w:p>
    <w:p w:rsidR="00ED1C9A" w:rsidRPr="00E97421" w:rsidP="00ED1C9A" w14:paraId="5CA91D5A" w14:textId="77777777">
      <w:pPr>
        <w:pStyle w:val="7193"/>
        <w:spacing w:line="270" w:lineRule="exact"/>
        <w:rPr>
          <w:spacing w:val="4"/>
          <w:rtl/>
        </w:rPr>
      </w:pPr>
      <w:r w:rsidRPr="00E97421">
        <w:rPr>
          <w:spacing w:val="4"/>
          <w:rtl/>
          <w:lang w:bidi="ar"/>
        </w:rPr>
        <w:t>يعتبر إنجاب الأطفال حجر الزاوية في وجودنا. لقد تم التعبير</w:t>
      </w:r>
      <w:r w:rsidRPr="00E97421">
        <w:rPr>
          <w:rFonts w:hint="cs"/>
          <w:spacing w:val="4"/>
          <w:rtl/>
        </w:rPr>
        <w:t xml:space="preserve"> </w:t>
      </w:r>
      <w:r w:rsidRPr="00E97421">
        <w:rPr>
          <w:spacing w:val="4"/>
          <w:rtl/>
          <w:lang w:bidi="ar"/>
        </w:rPr>
        <w:t xml:space="preserve">عن والألم والحزن </w:t>
      </w:r>
      <w:r w:rsidRPr="00E97421">
        <w:rPr>
          <w:rFonts w:hint="cs"/>
          <w:spacing w:val="4"/>
          <w:rtl/>
          <w:lang w:bidi="ar"/>
        </w:rPr>
        <w:t>الذي ينطوي عليه العقم</w:t>
      </w:r>
      <w:r w:rsidRPr="00E97421">
        <w:rPr>
          <w:spacing w:val="4"/>
          <w:rtl/>
          <w:lang w:bidi="ar"/>
        </w:rPr>
        <w:t xml:space="preserve"> في </w:t>
      </w:r>
      <w:r w:rsidRPr="00E97421">
        <w:rPr>
          <w:rFonts w:hint="cs"/>
          <w:spacing w:val="4"/>
          <w:rtl/>
          <w:lang w:bidi="ar"/>
        </w:rPr>
        <w:t>ال</w:t>
      </w:r>
      <w:r w:rsidRPr="00E97421">
        <w:rPr>
          <w:spacing w:val="4"/>
          <w:rtl/>
          <w:lang w:bidi="ar"/>
        </w:rPr>
        <w:t xml:space="preserve">ثقافات </w:t>
      </w:r>
      <w:r w:rsidRPr="00E97421">
        <w:rPr>
          <w:rFonts w:hint="cs"/>
          <w:spacing w:val="4"/>
          <w:rtl/>
          <w:lang w:bidi="ar"/>
        </w:rPr>
        <w:t>ال</w:t>
      </w:r>
      <w:r w:rsidRPr="00E97421">
        <w:rPr>
          <w:spacing w:val="4"/>
          <w:rtl/>
          <w:lang w:bidi="ar"/>
        </w:rPr>
        <w:t xml:space="preserve">مختلفة منذ فجر التاريخ. تؤثر صعوبة إنجاب الأطفال على ملايين الأشخاص </w:t>
      </w:r>
      <w:r w:rsidRPr="00E97421">
        <w:rPr>
          <w:rFonts w:hint="cs"/>
          <w:spacing w:val="4"/>
          <w:rtl/>
          <w:lang w:bidi="ar"/>
        </w:rPr>
        <w:t>في جميع أرجاء</w:t>
      </w:r>
      <w:r w:rsidRPr="00E97421">
        <w:rPr>
          <w:spacing w:val="4"/>
          <w:rtl/>
          <w:lang w:bidi="ar"/>
        </w:rPr>
        <w:t xml:space="preserve"> العالم حتى يومنا هذا. </w:t>
      </w:r>
      <w:r w:rsidRPr="00E97421">
        <w:rPr>
          <w:rFonts w:hint="cs"/>
          <w:spacing w:val="4"/>
          <w:rtl/>
          <w:lang w:bidi="ar"/>
        </w:rPr>
        <w:t>ولكن</w:t>
      </w:r>
      <w:r w:rsidRPr="00E97421">
        <w:rPr>
          <w:spacing w:val="4"/>
          <w:rtl/>
          <w:lang w:bidi="ar"/>
        </w:rPr>
        <w:t xml:space="preserve"> التطورات في عالمي الطب والتكنولوجيا </w:t>
      </w:r>
      <w:r w:rsidRPr="00E97421">
        <w:rPr>
          <w:rFonts w:hint="cs"/>
          <w:spacing w:val="4"/>
          <w:rtl/>
          <w:lang w:bidi="ar"/>
        </w:rPr>
        <w:t>نجحت في</w:t>
      </w:r>
      <w:r w:rsidRPr="00E97421">
        <w:rPr>
          <w:spacing w:val="4"/>
          <w:rtl/>
          <w:lang w:bidi="ar"/>
        </w:rPr>
        <w:t xml:space="preserve"> تقديم إجابة </w:t>
      </w:r>
      <w:r w:rsidRPr="00E97421">
        <w:rPr>
          <w:rFonts w:hint="cs"/>
          <w:spacing w:val="4"/>
          <w:rtl/>
          <w:lang w:bidi="ar"/>
        </w:rPr>
        <w:t xml:space="preserve">على </w:t>
      </w:r>
      <w:r w:rsidRPr="00E97421">
        <w:rPr>
          <w:spacing w:val="4"/>
          <w:rtl/>
          <w:lang w:bidi="ar"/>
        </w:rPr>
        <w:t>بعض هذه الصعوبات وتحقيق رغبة الكثيرين في أن يصبحوا آباء</w:t>
      </w:r>
      <w:r w:rsidRPr="00E97421">
        <w:rPr>
          <w:rFonts w:hint="cs"/>
          <w:spacing w:val="4"/>
          <w:rtl/>
          <w:lang w:bidi="ar"/>
        </w:rPr>
        <w:t>ً وأمهات</w:t>
      </w:r>
      <w:r w:rsidRPr="00E97421">
        <w:rPr>
          <w:spacing w:val="4"/>
          <w:rtl/>
          <w:lang w:bidi="ar"/>
        </w:rPr>
        <w:t xml:space="preserve">، في </w:t>
      </w:r>
      <w:r w:rsidRPr="00E97421">
        <w:rPr>
          <w:rFonts w:hint="cs"/>
          <w:spacing w:val="4"/>
          <w:rtl/>
          <w:lang w:bidi="ar"/>
        </w:rPr>
        <w:t xml:space="preserve">حين </w:t>
      </w:r>
      <w:r w:rsidRPr="00E97421">
        <w:rPr>
          <w:spacing w:val="4"/>
          <w:rtl/>
          <w:lang w:bidi="ar"/>
        </w:rPr>
        <w:t>لم يكن ذلك</w:t>
      </w:r>
      <w:r w:rsidRPr="00E97421">
        <w:rPr>
          <w:rFonts w:hint="cs"/>
          <w:spacing w:val="4"/>
          <w:rtl/>
          <w:lang w:bidi="ar"/>
        </w:rPr>
        <w:t xml:space="preserve"> </w:t>
      </w:r>
      <w:r w:rsidRPr="00E97421">
        <w:rPr>
          <w:spacing w:val="4"/>
          <w:rtl/>
          <w:lang w:bidi="ar"/>
        </w:rPr>
        <w:t>ممكنا في الماضي.</w:t>
      </w:r>
    </w:p>
    <w:p w:rsidR="00ED1C9A" w:rsidRPr="00E97421" w:rsidP="00ED1C9A" w14:paraId="5ED7F9AF" w14:textId="77777777">
      <w:pPr>
        <w:pStyle w:val="7193"/>
        <w:spacing w:line="270" w:lineRule="exact"/>
        <w:rPr>
          <w:spacing w:val="4"/>
          <w:rtl/>
        </w:rPr>
      </w:pPr>
      <w:r w:rsidRPr="00E97421">
        <w:rPr>
          <w:spacing w:val="4"/>
          <w:rtl/>
          <w:lang w:bidi="ar"/>
        </w:rPr>
        <w:t xml:space="preserve">في إسرائيل، يتم إعطاء مكان مركزي </w:t>
      </w:r>
      <w:r w:rsidRPr="00E97421">
        <w:rPr>
          <w:rFonts w:hint="cs"/>
          <w:spacing w:val="4"/>
          <w:rtl/>
          <w:lang w:bidi="ar"/>
        </w:rPr>
        <w:t>لإنجاب الأطفال</w:t>
      </w:r>
      <w:r w:rsidRPr="00E97421">
        <w:rPr>
          <w:spacing w:val="4"/>
          <w:rtl/>
          <w:lang w:bidi="ar"/>
        </w:rPr>
        <w:t xml:space="preserve">، لأسباب تاريخية ودينية واجتماعية. تعتبر إمكانية الوصول إلى علاجات الخصوبة في إسرائيل عالية جدًا، كما أن عدد علاجات الإخصاب خارج الرحم التي يتم إجراؤها </w:t>
      </w:r>
      <w:r w:rsidRPr="00E97421">
        <w:rPr>
          <w:rFonts w:hint="cs"/>
          <w:spacing w:val="4"/>
          <w:rtl/>
          <w:lang w:bidi="ar"/>
        </w:rPr>
        <w:t>في البلاد</w:t>
      </w:r>
      <w:r w:rsidRPr="00E97421">
        <w:rPr>
          <w:spacing w:val="4"/>
          <w:rtl/>
          <w:lang w:bidi="ar"/>
        </w:rPr>
        <w:t xml:space="preserve"> يتزايد باستمرار ويعتبر مرتفعًا مقارنة بدول أخرى في العالم.</w:t>
      </w:r>
    </w:p>
    <w:p w:rsidR="00ED1C9A" w:rsidRPr="00E97421" w:rsidP="00ED1C9A" w14:paraId="1E928F4F" w14:textId="77777777">
      <w:pPr>
        <w:pStyle w:val="7193"/>
        <w:spacing w:line="270" w:lineRule="exact"/>
        <w:rPr>
          <w:spacing w:val="4"/>
          <w:rtl/>
        </w:rPr>
      </w:pPr>
      <w:r w:rsidRPr="00E97421">
        <w:rPr>
          <w:spacing w:val="4"/>
          <w:rtl/>
          <w:lang w:bidi="ar"/>
        </w:rPr>
        <w:t xml:space="preserve">في السنوات الأخيرة، موضوع علاجات الإخصاب في المختبر </w:t>
      </w:r>
      <w:r w:rsidRPr="00E97421">
        <w:rPr>
          <w:rFonts w:hint="cs"/>
          <w:spacing w:val="4"/>
          <w:rtl/>
          <w:lang w:bidi="ar"/>
        </w:rPr>
        <w:t>تصدّر</w:t>
      </w:r>
      <w:r w:rsidRPr="00E97421">
        <w:rPr>
          <w:spacing w:val="4"/>
          <w:rtl/>
          <w:lang w:bidi="ar"/>
        </w:rPr>
        <w:t xml:space="preserve"> جدول الأعمال العام بسبب الأحداث غير العادية التي حدثت في هذا المجال. على هذه الخلفية، رأيت من المناسب إجراء فحص منهجي لموضوع علاجات الإخصاب خارج الرحم في إسرائيل، بهدف تقديم صورة </w:t>
      </w:r>
      <w:r w:rsidRPr="00E97421">
        <w:rPr>
          <w:rFonts w:hint="cs"/>
          <w:spacing w:val="4"/>
          <w:rtl/>
          <w:lang w:bidi="ar"/>
        </w:rPr>
        <w:t>على المستوى الوطني</w:t>
      </w:r>
      <w:r w:rsidRPr="00E97421">
        <w:rPr>
          <w:spacing w:val="4"/>
          <w:rtl/>
          <w:lang w:bidi="ar"/>
        </w:rPr>
        <w:t xml:space="preserve"> عن الوضع وتحديد الصعوبات والإخفاقات التي قد </w:t>
      </w:r>
      <w:r w:rsidRPr="00E97421">
        <w:rPr>
          <w:rFonts w:hint="cs"/>
          <w:spacing w:val="4"/>
          <w:rtl/>
          <w:lang w:bidi="ar"/>
        </w:rPr>
        <w:t xml:space="preserve">تحصل </w:t>
      </w:r>
      <w:r w:rsidRPr="00E97421">
        <w:rPr>
          <w:spacing w:val="4"/>
          <w:rtl/>
          <w:lang w:bidi="ar"/>
        </w:rPr>
        <w:t>في البلاد</w:t>
      </w:r>
      <w:r w:rsidRPr="00E97421">
        <w:rPr>
          <w:rFonts w:hint="cs"/>
          <w:spacing w:val="4"/>
          <w:rtl/>
          <w:lang w:bidi="ar"/>
        </w:rPr>
        <w:t xml:space="preserve"> في</w:t>
      </w:r>
      <w:r w:rsidRPr="00E97421">
        <w:rPr>
          <w:spacing w:val="4"/>
          <w:rtl/>
          <w:lang w:bidi="ar"/>
        </w:rPr>
        <w:t xml:space="preserve"> المستقبل </w:t>
      </w:r>
      <w:r w:rsidRPr="00E97421">
        <w:rPr>
          <w:rFonts w:hint="cs"/>
          <w:spacing w:val="4"/>
          <w:rtl/>
          <w:lang w:bidi="ar"/>
        </w:rPr>
        <w:t>أيضا</w:t>
      </w:r>
      <w:r w:rsidRPr="00E97421">
        <w:rPr>
          <w:spacing w:val="4"/>
          <w:rtl/>
          <w:lang w:bidi="ar"/>
        </w:rPr>
        <w:t xml:space="preserve">. </w:t>
      </w:r>
      <w:r w:rsidRPr="00E97421">
        <w:rPr>
          <w:rFonts w:hint="cs"/>
          <w:spacing w:val="4"/>
          <w:rtl/>
          <w:lang w:bidi="ar"/>
        </w:rPr>
        <w:t>مَثُل</w:t>
      </w:r>
      <w:r w:rsidRPr="00E97421">
        <w:rPr>
          <w:spacing w:val="4"/>
          <w:rtl/>
          <w:lang w:bidi="ar"/>
        </w:rPr>
        <w:t xml:space="preserve"> أمام عيني دائمًا </w:t>
      </w:r>
      <w:r w:rsidRPr="00E97421">
        <w:rPr>
          <w:rFonts w:hint="cs"/>
          <w:spacing w:val="4"/>
          <w:rtl/>
          <w:lang w:bidi="ar"/>
        </w:rPr>
        <w:t>أولئك</w:t>
      </w:r>
      <w:r w:rsidRPr="00E97421">
        <w:rPr>
          <w:spacing w:val="4"/>
          <w:rtl/>
          <w:lang w:bidi="ar"/>
        </w:rPr>
        <w:t xml:space="preserve"> النساء والرجال الذين يسعون إلى تحقيق حلمهم في أن يصبحوا آباءً</w:t>
      </w:r>
      <w:r w:rsidRPr="00E97421">
        <w:rPr>
          <w:rFonts w:hint="cs"/>
          <w:spacing w:val="4"/>
          <w:rtl/>
          <w:lang w:bidi="ar"/>
        </w:rPr>
        <w:t xml:space="preserve"> وأمهات</w:t>
      </w:r>
      <w:r w:rsidRPr="00E97421">
        <w:rPr>
          <w:spacing w:val="4"/>
          <w:rtl/>
          <w:lang w:bidi="ar"/>
        </w:rPr>
        <w:t xml:space="preserve">، والصعوبة </w:t>
      </w:r>
      <w:r w:rsidRPr="00E97421">
        <w:rPr>
          <w:rFonts w:hint="cs"/>
          <w:spacing w:val="4"/>
          <w:rtl/>
          <w:lang w:bidi="ar"/>
        </w:rPr>
        <w:t>النفسية</w:t>
      </w:r>
      <w:r w:rsidRPr="00E97421">
        <w:rPr>
          <w:spacing w:val="4"/>
          <w:rtl/>
          <w:lang w:bidi="ar"/>
        </w:rPr>
        <w:t xml:space="preserve"> والجسدية التي </w:t>
      </w:r>
      <w:r w:rsidRPr="00E97421">
        <w:rPr>
          <w:spacing w:val="4"/>
          <w:rtl/>
          <w:lang w:bidi="ar"/>
        </w:rPr>
        <w:t>يواجهها</w:t>
      </w:r>
      <w:r w:rsidRPr="00E97421">
        <w:rPr>
          <w:spacing w:val="4"/>
          <w:rtl/>
          <w:lang w:bidi="ar"/>
        </w:rPr>
        <w:t xml:space="preserve"> الكثير منهم بسبب سنوات عديدة من علاجات الإخصاب في المختبر، والتي لا تأتي دائمًا بالنتائج الم</w:t>
      </w:r>
      <w:r w:rsidRPr="00E97421">
        <w:rPr>
          <w:rFonts w:hint="cs"/>
          <w:spacing w:val="4"/>
          <w:rtl/>
          <w:lang w:bidi="ar"/>
        </w:rPr>
        <w:t>نشودة وكذلك</w:t>
      </w:r>
      <w:r w:rsidRPr="00E97421">
        <w:rPr>
          <w:spacing w:val="4"/>
          <w:rtl/>
          <w:lang w:bidi="ar"/>
        </w:rPr>
        <w:t xml:space="preserve"> أهمية الحفاظ على </w:t>
      </w:r>
      <w:r w:rsidRPr="00E97421">
        <w:rPr>
          <w:rFonts w:hint="cs"/>
          <w:spacing w:val="4"/>
          <w:rtl/>
          <w:lang w:bidi="ar"/>
        </w:rPr>
        <w:t xml:space="preserve">معايير </w:t>
      </w:r>
      <w:r w:rsidRPr="00E97421">
        <w:rPr>
          <w:rFonts w:hint="eastAsia"/>
          <w:spacing w:val="4"/>
          <w:rtl/>
          <w:lang w:bidi="ar"/>
        </w:rPr>
        <w:t>الأمان</w:t>
      </w:r>
      <w:r w:rsidRPr="00E97421">
        <w:rPr>
          <w:rFonts w:hint="cs"/>
          <w:spacing w:val="4"/>
          <w:rtl/>
          <w:lang w:bidi="ar"/>
        </w:rPr>
        <w:t xml:space="preserve"> </w:t>
      </w:r>
      <w:r w:rsidRPr="00E97421">
        <w:rPr>
          <w:spacing w:val="4"/>
          <w:rtl/>
          <w:lang w:bidi="ar"/>
        </w:rPr>
        <w:t>وجودة العلاج.</w:t>
      </w:r>
    </w:p>
    <w:p w:rsidR="00ED1C9A" w:rsidRPr="00E97421" w:rsidP="00ED1C9A" w14:paraId="77909047" w14:textId="77777777">
      <w:pPr>
        <w:pStyle w:val="7193"/>
        <w:spacing w:line="270" w:lineRule="exact"/>
        <w:rPr>
          <w:spacing w:val="4"/>
          <w:rtl/>
        </w:rPr>
      </w:pPr>
      <w:r w:rsidRPr="00E97421">
        <w:rPr>
          <w:spacing w:val="4"/>
          <w:rtl/>
          <w:lang w:bidi="ar"/>
        </w:rPr>
        <w:t xml:space="preserve">يتناول هذا التقرير بشكل رئيسي أعمال وزارة الصحة باعتبارها الجهة المنظمة </w:t>
      </w:r>
      <w:r w:rsidRPr="00E97421">
        <w:rPr>
          <w:rFonts w:hint="cs"/>
          <w:spacing w:val="4"/>
          <w:rtl/>
          <w:lang w:bidi="ar"/>
        </w:rPr>
        <w:t>ل</w:t>
      </w:r>
      <w:r w:rsidRPr="00E97421">
        <w:rPr>
          <w:spacing w:val="4"/>
          <w:rtl/>
          <w:lang w:bidi="ar"/>
        </w:rPr>
        <w:t>مجال الإخصاب خارج الرحم، وي</w:t>
      </w:r>
      <w:r w:rsidRPr="00E97421">
        <w:rPr>
          <w:rFonts w:hint="cs"/>
          <w:spacing w:val="4"/>
          <w:rtl/>
          <w:lang w:bidi="ar"/>
        </w:rPr>
        <w:t>تطرق</w:t>
      </w:r>
      <w:r w:rsidRPr="00E97421">
        <w:rPr>
          <w:spacing w:val="4"/>
          <w:rtl/>
          <w:lang w:bidi="ar"/>
        </w:rPr>
        <w:t xml:space="preserve"> </w:t>
      </w:r>
      <w:bookmarkStart w:id="1" w:name="_Hlk181451191"/>
      <w:r w:rsidRPr="00E97421">
        <w:rPr>
          <w:spacing w:val="4"/>
          <w:rtl/>
          <w:lang w:bidi="ar"/>
        </w:rPr>
        <w:t>إلى</w:t>
      </w:r>
      <w:bookmarkEnd w:id="1"/>
      <w:r w:rsidRPr="00E97421">
        <w:rPr>
          <w:spacing w:val="4"/>
          <w:rtl/>
          <w:lang w:bidi="ar"/>
        </w:rPr>
        <w:t xml:space="preserve"> السياسة المتبعة في إسرائيل في هذا المجال وإلى البنية التحتية التنظيمية </w:t>
      </w:r>
      <w:r w:rsidRPr="00E97421">
        <w:rPr>
          <w:rFonts w:hint="cs"/>
          <w:spacing w:val="4"/>
          <w:rtl/>
          <w:lang w:bidi="ar"/>
        </w:rPr>
        <w:t>الموجودة</w:t>
      </w:r>
      <w:r w:rsidRPr="00E97421">
        <w:rPr>
          <w:spacing w:val="4"/>
          <w:rtl/>
          <w:lang w:bidi="ar"/>
        </w:rPr>
        <w:t xml:space="preserve">. يحلل التقرير تأثير الزيادة الكبيرة في عدد علاجات الإخصاب في المختبر في العقد الماضي على </w:t>
      </w:r>
      <w:r w:rsidRPr="00E97421">
        <w:rPr>
          <w:rFonts w:hint="cs"/>
          <w:spacing w:val="4"/>
          <w:rtl/>
          <w:lang w:bidi="ar"/>
        </w:rPr>
        <w:t>الاكتظاظ</w:t>
      </w:r>
      <w:r w:rsidRPr="00E97421">
        <w:rPr>
          <w:spacing w:val="4"/>
          <w:rtl/>
          <w:lang w:bidi="ar"/>
        </w:rPr>
        <w:t xml:space="preserve"> القائم في بعض وحدات الإخصاب في المستشفيات في جميع أنحاء البلاد</w:t>
      </w:r>
      <w:r w:rsidRPr="00E97421">
        <w:rPr>
          <w:rFonts w:hint="cs"/>
          <w:spacing w:val="4"/>
          <w:rtl/>
          <w:lang w:bidi="ar"/>
        </w:rPr>
        <w:t>.</w:t>
      </w:r>
      <w:r w:rsidRPr="00E97421">
        <w:rPr>
          <w:spacing w:val="4"/>
          <w:rtl/>
          <w:lang w:bidi="ar"/>
        </w:rPr>
        <w:t xml:space="preserve"> يكشف</w:t>
      </w:r>
      <w:r w:rsidRPr="00E97421">
        <w:rPr>
          <w:rFonts w:hint="cs"/>
          <w:spacing w:val="4"/>
          <w:rtl/>
          <w:lang w:bidi="ar"/>
        </w:rPr>
        <w:t xml:space="preserve"> التقرير</w:t>
      </w:r>
      <w:r w:rsidRPr="00E97421">
        <w:rPr>
          <w:spacing w:val="4"/>
          <w:rtl/>
          <w:lang w:bidi="ar"/>
        </w:rPr>
        <w:t xml:space="preserve"> عن صورة مثيرة للقلق فيما يتعلق بعدم </w:t>
      </w:r>
      <w:r w:rsidRPr="00E97421">
        <w:rPr>
          <w:rFonts w:hint="cs"/>
          <w:spacing w:val="4"/>
          <w:rtl/>
          <w:lang w:bidi="ar"/>
        </w:rPr>
        <w:t>التناسب والتوافق</w:t>
      </w:r>
      <w:r w:rsidRPr="00E97421">
        <w:rPr>
          <w:spacing w:val="4"/>
          <w:rtl/>
          <w:lang w:bidi="ar"/>
        </w:rPr>
        <w:t xml:space="preserve"> على المستوى الوطني بين القوى العاملة والبنية التحتية</w:t>
      </w:r>
      <w:r w:rsidRPr="00E97421">
        <w:rPr>
          <w:rFonts w:hint="cs"/>
          <w:spacing w:val="4"/>
          <w:rtl/>
          <w:lang w:bidi="ar"/>
        </w:rPr>
        <w:t xml:space="preserve"> من جهة</w:t>
      </w:r>
      <w:r w:rsidRPr="00E97421">
        <w:rPr>
          <w:spacing w:val="4"/>
          <w:rtl/>
          <w:lang w:bidi="ar"/>
        </w:rPr>
        <w:t xml:space="preserve"> </w:t>
      </w:r>
      <w:r w:rsidRPr="00E97421">
        <w:rPr>
          <w:rFonts w:hint="cs"/>
          <w:spacing w:val="4"/>
          <w:rtl/>
          <w:lang w:bidi="ar"/>
        </w:rPr>
        <w:t>و</w:t>
      </w:r>
      <w:r w:rsidRPr="00E97421">
        <w:rPr>
          <w:spacing w:val="4"/>
          <w:rtl/>
          <w:lang w:bidi="ar"/>
        </w:rPr>
        <w:t>نطاق</w:t>
      </w:r>
      <w:r w:rsidRPr="00E97421">
        <w:rPr>
          <w:rFonts w:hint="cs"/>
          <w:spacing w:val="4"/>
          <w:rtl/>
          <w:lang w:bidi="ar"/>
        </w:rPr>
        <w:t xml:space="preserve"> حجم</w:t>
      </w:r>
      <w:r w:rsidRPr="00E97421">
        <w:rPr>
          <w:spacing w:val="4"/>
          <w:rtl/>
          <w:lang w:bidi="ar"/>
        </w:rPr>
        <w:t xml:space="preserve"> الع</w:t>
      </w:r>
      <w:r w:rsidRPr="00E97421">
        <w:rPr>
          <w:rFonts w:hint="cs"/>
          <w:spacing w:val="4"/>
          <w:rtl/>
          <w:lang w:bidi="ar"/>
        </w:rPr>
        <w:t>لا</w:t>
      </w:r>
      <w:r w:rsidRPr="00E97421">
        <w:rPr>
          <w:spacing w:val="4"/>
          <w:rtl/>
          <w:lang w:bidi="ar"/>
        </w:rPr>
        <w:t xml:space="preserve">جات </w:t>
      </w:r>
      <w:r w:rsidRPr="00E97421">
        <w:rPr>
          <w:rFonts w:hint="cs"/>
          <w:spacing w:val="4"/>
          <w:rtl/>
          <w:lang w:bidi="ar"/>
        </w:rPr>
        <w:t>القائمة من جهة أخرى</w:t>
      </w:r>
      <w:r w:rsidRPr="00E97421">
        <w:rPr>
          <w:spacing w:val="4"/>
          <w:rtl/>
          <w:lang w:bidi="ar"/>
        </w:rPr>
        <w:t>. علاوة على ذلك،</w:t>
      </w:r>
      <w:r w:rsidRPr="00E97421">
        <w:rPr>
          <w:spacing w:val="4"/>
          <w:rtl/>
        </w:rPr>
        <w:t xml:space="preserve"> </w:t>
      </w:r>
      <w:r w:rsidRPr="00E97421">
        <w:rPr>
          <w:spacing w:val="4"/>
          <w:rtl/>
          <w:lang w:bidi="ar"/>
        </w:rPr>
        <w:t xml:space="preserve">يشير التقرير إلى </w:t>
      </w:r>
      <w:r w:rsidRPr="00E97421">
        <w:rPr>
          <w:rFonts w:hint="cs"/>
          <w:spacing w:val="4"/>
          <w:rtl/>
          <w:lang w:bidi="ar"/>
        </w:rPr>
        <w:t>ال</w:t>
      </w:r>
      <w:r w:rsidRPr="00E97421">
        <w:rPr>
          <w:spacing w:val="4"/>
          <w:rtl/>
          <w:lang w:bidi="ar"/>
        </w:rPr>
        <w:t xml:space="preserve">ضعف في مجال </w:t>
      </w:r>
      <w:r w:rsidRPr="00E97421">
        <w:rPr>
          <w:rFonts w:hint="cs"/>
          <w:spacing w:val="4"/>
          <w:rtl/>
          <w:lang w:bidi="ar"/>
        </w:rPr>
        <w:t>متابعة</w:t>
      </w:r>
      <w:r w:rsidRPr="00E97421">
        <w:rPr>
          <w:spacing w:val="4"/>
          <w:rtl/>
          <w:lang w:bidi="ar"/>
        </w:rPr>
        <w:t xml:space="preserve"> تصحيح</w:t>
      </w:r>
      <w:r w:rsidRPr="00E97421">
        <w:rPr>
          <w:rFonts w:hint="cs"/>
          <w:spacing w:val="4"/>
          <w:rtl/>
          <w:lang w:bidi="ar"/>
        </w:rPr>
        <w:t xml:space="preserve"> وتقويم</w:t>
      </w:r>
      <w:r w:rsidRPr="00E97421">
        <w:rPr>
          <w:spacing w:val="4"/>
          <w:rtl/>
          <w:lang w:bidi="ar"/>
        </w:rPr>
        <w:t xml:space="preserve"> </w:t>
      </w:r>
      <w:r w:rsidRPr="00E97421">
        <w:rPr>
          <w:rFonts w:hint="cs"/>
          <w:spacing w:val="4"/>
          <w:rtl/>
          <w:lang w:bidi="ar"/>
        </w:rPr>
        <w:t xml:space="preserve">العيوب والنواقص </w:t>
      </w:r>
      <w:r w:rsidRPr="00E97421">
        <w:rPr>
          <w:spacing w:val="4"/>
          <w:rtl/>
          <w:lang w:bidi="ar"/>
        </w:rPr>
        <w:t xml:space="preserve">التي ظهرت في الماضي في </w:t>
      </w:r>
      <w:r w:rsidRPr="00E97421">
        <w:rPr>
          <w:rFonts w:hint="cs"/>
          <w:spacing w:val="4"/>
          <w:rtl/>
          <w:lang w:bidi="ar"/>
        </w:rPr>
        <w:t>رقابة</w:t>
      </w:r>
      <w:r w:rsidRPr="00E97421">
        <w:rPr>
          <w:spacing w:val="4"/>
          <w:rtl/>
          <w:lang w:bidi="ar"/>
        </w:rPr>
        <w:t xml:space="preserve"> وزارة الصحة، بل ويثير </w:t>
      </w:r>
      <w:r w:rsidRPr="00E97421">
        <w:rPr>
          <w:rFonts w:hint="cs"/>
          <w:spacing w:val="4"/>
          <w:rtl/>
          <w:lang w:bidi="ar"/>
        </w:rPr>
        <w:t>الشكوك وال</w:t>
      </w:r>
      <w:r w:rsidRPr="00E97421">
        <w:rPr>
          <w:spacing w:val="4"/>
          <w:rtl/>
          <w:lang w:bidi="ar"/>
        </w:rPr>
        <w:t xml:space="preserve">مخاوف من عدم الإبلاغ عن أحداث </w:t>
      </w:r>
      <w:r w:rsidRPr="00E97421">
        <w:rPr>
          <w:rFonts w:hint="cs"/>
          <w:spacing w:val="4"/>
          <w:rtl/>
          <w:lang w:bidi="ar"/>
        </w:rPr>
        <w:t>شاذة</w:t>
      </w:r>
      <w:r w:rsidRPr="00E97421">
        <w:rPr>
          <w:spacing w:val="4"/>
          <w:rtl/>
          <w:lang w:bidi="ar"/>
        </w:rPr>
        <w:t xml:space="preserve"> في هذا المجال. كما </w:t>
      </w:r>
      <w:r w:rsidRPr="00E97421">
        <w:rPr>
          <w:rFonts w:hint="cs"/>
          <w:spacing w:val="4"/>
          <w:rtl/>
          <w:lang w:bidi="ar"/>
        </w:rPr>
        <w:t>و</w:t>
      </w:r>
      <w:r w:rsidRPr="00E97421">
        <w:rPr>
          <w:spacing w:val="4"/>
          <w:rtl/>
          <w:lang w:bidi="ar"/>
        </w:rPr>
        <w:t xml:space="preserve">يعكس التقرير الفجوات في </w:t>
      </w:r>
      <w:r w:rsidRPr="00E97421">
        <w:rPr>
          <w:rFonts w:hint="cs"/>
          <w:spacing w:val="4"/>
          <w:rtl/>
          <w:lang w:bidi="ar"/>
        </w:rPr>
        <w:t>اسس</w:t>
      </w:r>
      <w:r w:rsidRPr="00E97421">
        <w:rPr>
          <w:spacing w:val="4"/>
          <w:rtl/>
          <w:lang w:bidi="ar"/>
        </w:rPr>
        <w:t xml:space="preserve"> البيانات الوطنية الموجودة في مجال الإخصاب خارج الرحم ويشير إلى الخطوات المطلوبة لتحسين</w:t>
      </w:r>
      <w:r w:rsidRPr="00E97421">
        <w:rPr>
          <w:rFonts w:hint="cs"/>
          <w:spacing w:val="4"/>
          <w:rtl/>
          <w:lang w:bidi="ar"/>
        </w:rPr>
        <w:t xml:space="preserve"> جودتها</w:t>
      </w:r>
      <w:r w:rsidRPr="00E97421">
        <w:rPr>
          <w:spacing w:val="4"/>
          <w:rtl/>
          <w:lang w:bidi="ar"/>
        </w:rPr>
        <w:t>.</w:t>
      </w:r>
    </w:p>
    <w:p w:rsidR="00ED1C9A" w:rsidRPr="00E97421" w:rsidP="00ED1C9A" w14:paraId="7FFBF80A" w14:textId="77777777">
      <w:pPr>
        <w:pStyle w:val="7193"/>
        <w:spacing w:line="270" w:lineRule="exact"/>
        <w:rPr>
          <w:spacing w:val="4"/>
          <w:rtl/>
        </w:rPr>
      </w:pPr>
      <w:r w:rsidRPr="00E97421">
        <w:rPr>
          <w:spacing w:val="4"/>
          <w:rtl/>
          <w:lang w:bidi="ar"/>
        </w:rPr>
        <w:t>وب</w:t>
      </w:r>
      <w:r w:rsidRPr="00E97421">
        <w:rPr>
          <w:rFonts w:hint="cs"/>
          <w:spacing w:val="4"/>
          <w:rtl/>
          <w:lang w:bidi="ar"/>
        </w:rPr>
        <w:t xml:space="preserve">نظرة </w:t>
      </w:r>
      <w:r w:rsidRPr="00E97421">
        <w:rPr>
          <w:spacing w:val="4"/>
          <w:rtl/>
          <w:lang w:bidi="ar"/>
        </w:rPr>
        <w:t>مستقبل</w:t>
      </w:r>
      <w:r w:rsidRPr="00E97421">
        <w:rPr>
          <w:rFonts w:hint="cs"/>
          <w:spacing w:val="4"/>
          <w:rtl/>
          <w:lang w:bidi="ar"/>
        </w:rPr>
        <w:t>ية</w:t>
      </w:r>
      <w:r w:rsidRPr="00E97421">
        <w:rPr>
          <w:spacing w:val="4"/>
          <w:rtl/>
          <w:lang w:bidi="ar"/>
        </w:rPr>
        <w:t>، يعكس التقرير الحاجة إلى تعزيز آليات الإشراف والرقابة في مجال الإخصاب خارج الرحم، وكذلك الحاجة إلى</w:t>
      </w:r>
      <w:r w:rsidRPr="00E97421">
        <w:rPr>
          <w:rFonts w:hint="cs"/>
          <w:spacing w:val="4"/>
          <w:rtl/>
          <w:lang w:bidi="ar"/>
        </w:rPr>
        <w:t xml:space="preserve"> التهيئة</w:t>
      </w:r>
      <w:r w:rsidRPr="00E97421">
        <w:rPr>
          <w:spacing w:val="4"/>
          <w:rtl/>
          <w:lang w:bidi="ar"/>
        </w:rPr>
        <w:t xml:space="preserve"> </w:t>
      </w:r>
      <w:r w:rsidRPr="00E97421">
        <w:rPr>
          <w:rFonts w:hint="cs"/>
          <w:spacing w:val="4"/>
          <w:rtl/>
          <w:lang w:bidi="ar"/>
        </w:rPr>
        <w:t>و</w:t>
      </w:r>
      <w:r w:rsidRPr="00E97421">
        <w:rPr>
          <w:spacing w:val="4"/>
          <w:rtl/>
          <w:lang w:bidi="ar"/>
        </w:rPr>
        <w:t>الاستعداد</w:t>
      </w:r>
      <w:r w:rsidRPr="00E97421">
        <w:rPr>
          <w:rFonts w:hint="cs"/>
          <w:spacing w:val="4"/>
          <w:rtl/>
          <w:lang w:bidi="ar"/>
        </w:rPr>
        <w:t>ات</w:t>
      </w:r>
      <w:r w:rsidRPr="00E97421">
        <w:rPr>
          <w:spacing w:val="4"/>
          <w:rtl/>
          <w:lang w:bidi="ar"/>
        </w:rPr>
        <w:t xml:space="preserve"> الوطني</w:t>
      </w:r>
      <w:r w:rsidRPr="00E97421">
        <w:rPr>
          <w:rFonts w:hint="cs"/>
          <w:spacing w:val="4"/>
          <w:rtl/>
          <w:lang w:bidi="ar"/>
        </w:rPr>
        <w:t>ة</w:t>
      </w:r>
      <w:r w:rsidRPr="00E97421">
        <w:rPr>
          <w:spacing w:val="4"/>
          <w:rtl/>
          <w:lang w:bidi="ar"/>
        </w:rPr>
        <w:t xml:space="preserve"> </w:t>
      </w:r>
      <w:r w:rsidRPr="00E97421">
        <w:rPr>
          <w:rFonts w:hint="cs"/>
          <w:spacing w:val="4"/>
          <w:rtl/>
          <w:lang w:bidi="ar"/>
        </w:rPr>
        <w:t>على</w:t>
      </w:r>
      <w:r w:rsidRPr="00E97421">
        <w:rPr>
          <w:spacing w:val="4"/>
          <w:rtl/>
          <w:lang w:bidi="ar"/>
        </w:rPr>
        <w:t xml:space="preserve"> ضوء الزيادة الكبيرة في نطاق</w:t>
      </w:r>
      <w:r w:rsidRPr="00E97421">
        <w:rPr>
          <w:rFonts w:hint="cs"/>
          <w:spacing w:val="4"/>
          <w:rtl/>
          <w:lang w:bidi="ar"/>
        </w:rPr>
        <w:t xml:space="preserve"> حجم</w:t>
      </w:r>
      <w:r w:rsidRPr="00E97421">
        <w:rPr>
          <w:spacing w:val="4"/>
          <w:rtl/>
          <w:lang w:bidi="ar"/>
        </w:rPr>
        <w:t xml:space="preserve"> العلاجات في إسرائيل في العقد الماضي. آمل أن يساهم هذا التقرير في تحسين جودة العلاجات </w:t>
      </w:r>
      <w:r w:rsidRPr="00E97421">
        <w:rPr>
          <w:rFonts w:hint="cs"/>
          <w:spacing w:val="4"/>
          <w:rtl/>
          <w:lang w:bidi="ar"/>
        </w:rPr>
        <w:t xml:space="preserve">وتأمينها </w:t>
      </w:r>
      <w:r w:rsidRPr="00E97421">
        <w:rPr>
          <w:spacing w:val="4"/>
          <w:rtl/>
          <w:lang w:bidi="ar"/>
        </w:rPr>
        <w:t>في هذا المجال الحس</w:t>
      </w:r>
      <w:r w:rsidRPr="00E97421">
        <w:rPr>
          <w:rFonts w:hint="cs"/>
          <w:spacing w:val="4"/>
          <w:rtl/>
          <w:lang w:bidi="ar"/>
        </w:rPr>
        <w:t>ّ</w:t>
      </w:r>
      <w:r w:rsidRPr="00E97421">
        <w:rPr>
          <w:spacing w:val="4"/>
          <w:rtl/>
          <w:lang w:bidi="ar"/>
        </w:rPr>
        <w:t>اس.</w:t>
      </w:r>
    </w:p>
    <w:p w:rsidR="000312BF" w:rsidRPr="000312BF" w:rsidP="00ED1C9A" w14:paraId="3F61CF91" w14:textId="00678867">
      <w:pPr>
        <w:pStyle w:val="7193"/>
        <w:spacing w:line="312" w:lineRule="auto"/>
        <w:rPr>
          <w:spacing w:val="4"/>
          <w:rtl/>
        </w:rPr>
      </w:pPr>
      <w:r w:rsidRPr="00E97421">
        <w:rPr>
          <w:spacing w:val="4"/>
          <w:rtl/>
          <w:lang w:bidi="ar"/>
        </w:rPr>
        <w:t>سنواصل الصلاة وال</w:t>
      </w:r>
      <w:r w:rsidRPr="00E97421">
        <w:rPr>
          <w:rFonts w:hint="cs"/>
          <w:spacing w:val="4"/>
          <w:rtl/>
          <w:lang w:bidi="ar"/>
        </w:rPr>
        <w:t>ابتهال</w:t>
      </w:r>
      <w:r w:rsidRPr="00E97421">
        <w:rPr>
          <w:spacing w:val="4"/>
          <w:rtl/>
          <w:lang w:bidi="ar"/>
        </w:rPr>
        <w:t xml:space="preserve"> لانتصار جيش</w:t>
      </w:r>
      <w:r w:rsidRPr="00E97421">
        <w:rPr>
          <w:rFonts w:hint="cs"/>
          <w:spacing w:val="4"/>
          <w:rtl/>
          <w:lang w:bidi="ar"/>
        </w:rPr>
        <w:t xml:space="preserve"> الدفاع</w:t>
      </w:r>
      <w:r w:rsidRPr="00E97421">
        <w:rPr>
          <w:spacing w:val="4"/>
          <w:rtl/>
          <w:lang w:bidi="ar"/>
        </w:rPr>
        <w:t xml:space="preserve"> الإسرائيلي وجهاز الأمن في هذه الحرب صعبة</w:t>
      </w:r>
      <w:r w:rsidRPr="00E97421">
        <w:rPr>
          <w:rFonts w:hint="cs"/>
          <w:spacing w:val="4"/>
          <w:rtl/>
          <w:lang w:bidi="ar"/>
        </w:rPr>
        <w:t xml:space="preserve"> المراس</w:t>
      </w:r>
      <w:r w:rsidRPr="00E97421">
        <w:rPr>
          <w:spacing w:val="4"/>
          <w:rtl/>
          <w:lang w:bidi="ar"/>
        </w:rPr>
        <w:t xml:space="preserve"> التي فرضها علينا </w:t>
      </w:r>
      <w:r w:rsidRPr="00E97421">
        <w:rPr>
          <w:rFonts w:hint="cs"/>
          <w:spacing w:val="4"/>
          <w:rtl/>
          <w:lang w:bidi="ar"/>
        </w:rPr>
        <w:t>أفظع الكارهين لنا</w:t>
      </w:r>
      <w:r w:rsidRPr="00E97421">
        <w:rPr>
          <w:spacing w:val="4"/>
          <w:rtl/>
          <w:lang w:bidi="ar"/>
        </w:rPr>
        <w:t xml:space="preserve">، والذين يسعون إلى تدميرنا كشعب وكدولة، </w:t>
      </w:r>
      <w:r w:rsidRPr="00E97421">
        <w:rPr>
          <w:rFonts w:hint="cs"/>
          <w:spacing w:val="4"/>
          <w:rtl/>
          <w:lang w:bidi="ar"/>
        </w:rPr>
        <w:t xml:space="preserve">وكذلك </w:t>
      </w:r>
      <w:r w:rsidRPr="00E97421">
        <w:rPr>
          <w:rFonts w:hint="cs"/>
          <w:spacing w:val="4"/>
          <w:rtl/>
          <w:lang w:bidi="ar"/>
        </w:rPr>
        <w:t>ل</w:t>
      </w:r>
      <w:r w:rsidRPr="00E97421">
        <w:rPr>
          <w:spacing w:val="4"/>
          <w:rtl/>
          <w:lang w:bidi="ar"/>
        </w:rPr>
        <w:t xml:space="preserve">عودة المختطفين إلى منازلهم، </w:t>
      </w:r>
      <w:r w:rsidRPr="00E97421">
        <w:rPr>
          <w:rFonts w:hint="cs"/>
          <w:spacing w:val="4"/>
          <w:rtl/>
          <w:lang w:bidi="ar"/>
        </w:rPr>
        <w:t>ول</w:t>
      </w:r>
      <w:r w:rsidRPr="00E97421">
        <w:rPr>
          <w:spacing w:val="4"/>
          <w:rtl/>
          <w:lang w:bidi="ar"/>
        </w:rPr>
        <w:t xml:space="preserve">عودة سكان الجنوب والشمال إلى منازلهم، </w:t>
      </w:r>
      <w:r w:rsidRPr="00E97421">
        <w:rPr>
          <w:rFonts w:hint="cs"/>
          <w:spacing w:val="4"/>
          <w:rtl/>
          <w:lang w:bidi="ar"/>
        </w:rPr>
        <w:t>ول</w:t>
      </w:r>
      <w:r w:rsidRPr="00E97421">
        <w:rPr>
          <w:spacing w:val="4"/>
          <w:rtl/>
          <w:lang w:bidi="ar"/>
        </w:rPr>
        <w:t>شفاء الجرحى، و</w:t>
      </w:r>
      <w:r w:rsidRPr="00E97421">
        <w:rPr>
          <w:rFonts w:hint="cs"/>
          <w:spacing w:val="4"/>
          <w:rtl/>
          <w:lang w:bidi="ar"/>
        </w:rPr>
        <w:t>نصبوا ل</w:t>
      </w:r>
      <w:r w:rsidRPr="00E97421">
        <w:rPr>
          <w:spacing w:val="4"/>
          <w:rtl/>
          <w:lang w:bidi="ar"/>
        </w:rPr>
        <w:t>أيام هادئة و</w:t>
      </w:r>
      <w:r w:rsidRPr="00E97421">
        <w:rPr>
          <w:rFonts w:hint="cs"/>
          <w:spacing w:val="4"/>
          <w:rtl/>
          <w:lang w:bidi="ar"/>
        </w:rPr>
        <w:t>وادعة</w:t>
      </w:r>
      <w:r w:rsidR="002C289F">
        <w:rPr>
          <w:rFonts w:hint="cs"/>
          <w:spacing w:val="4"/>
          <w:rtl/>
        </w:rPr>
        <w:t>.</w:t>
      </w:r>
    </w:p>
    <w:p w:rsidR="000312BF" w:rsidP="000312BF" w14:paraId="0859F43B" w14:textId="77777777">
      <w:pPr>
        <w:pStyle w:val="7193"/>
        <w:rPr>
          <w:b/>
          <w:bCs/>
          <w:rtl/>
        </w:rPr>
      </w:pPr>
    </w:p>
    <w:p w:rsidR="00E77F55" w:rsidRPr="000312BF" w:rsidP="000312BF" w14:paraId="67B441BA" w14:textId="77777777">
      <w:pPr>
        <w:pStyle w:val="7193"/>
        <w:rPr>
          <w:b/>
          <w:bCs/>
          <w:rtl/>
        </w:rPr>
      </w:pPr>
    </w:p>
    <w:p w:rsidR="00B132CB" w:rsidP="00B132CB" w14:paraId="0781697F" w14:textId="77777777">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68480"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B132CB" w:rsidP="00B132CB" w14:paraId="0AB8D7C6" w14:textId="77777777">
      <w:pPr>
        <w:widowControl w:val="0"/>
        <w:spacing w:after="180" w:line="276" w:lineRule="auto"/>
        <w:ind w:left="3402"/>
        <w:jc w:val="center"/>
        <w:rPr>
          <w:rFonts w:asciiTheme="majorBidi" w:hAnsiTheme="majorBidi" w:cstheme="majorBidi"/>
          <w:b/>
          <w:bCs/>
          <w:sz w:val="24"/>
          <w:rtl/>
          <w:lang w:eastAsia="he-IL"/>
        </w:rPr>
      </w:pPr>
    </w:p>
    <w:p w:rsidR="00B132CB" w:rsidRPr="0058401C" w:rsidP="00B132CB" w14:paraId="703A87F7"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B132CB" w:rsidP="00B132CB" w14:paraId="107F020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B132CB" w:rsidP="00B132CB" w14:paraId="4FA27434" w14:textId="77777777">
      <w:pPr>
        <w:pStyle w:val="7190"/>
        <w:rPr>
          <w:rtl/>
        </w:rPr>
      </w:pPr>
    </w:p>
    <w:p w:rsidR="00E77F55" w:rsidP="00B132CB" w14:paraId="1F5056DF" w14:textId="77777777">
      <w:pPr>
        <w:pStyle w:val="7190"/>
      </w:pPr>
    </w:p>
    <w:p w:rsidR="00B132CB" w:rsidRPr="008641B0" w:rsidP="00B132CB" w14:paraId="2650C56F" w14:textId="421E8CB9">
      <w:pPr>
        <w:pStyle w:val="7190"/>
        <w:rPr>
          <w:rtl/>
        </w:rPr>
      </w:pPr>
      <w:r w:rsidRPr="008641B0">
        <w:rPr>
          <w:rtl/>
          <w:lang w:bidi="ar"/>
        </w:rPr>
        <w:t>القدس،</w:t>
      </w:r>
      <w:r w:rsidRPr="008641B0">
        <w:rPr>
          <w:rFonts w:hint="cs"/>
          <w:rtl/>
        </w:rPr>
        <w:t xml:space="preserve"> </w:t>
      </w:r>
      <w:r w:rsidRPr="008D179A" w:rsidR="008D179A">
        <w:rPr>
          <w:rtl/>
          <w:lang w:bidi="ar-JO"/>
        </w:rPr>
        <w:t xml:space="preserve">تشرين الثاني </w:t>
      </w:r>
      <w:r w:rsidR="0025675A">
        <w:rPr>
          <w:rFonts w:hint="cs"/>
          <w:rtl/>
        </w:rPr>
        <w:t>2024</w:t>
      </w:r>
    </w:p>
    <w:p w:rsidR="00B132CB" w14:paraId="37D5F33E" w14:textId="30962BEE">
      <w:pPr>
        <w:bidi w:val="0"/>
        <w:spacing w:after="200" w:line="276" w:lineRule="auto"/>
        <w:rPr>
          <w:rFonts w:asciiTheme="minorHAnsi" w:eastAsiaTheme="majorEastAsia" w:hAnsiTheme="minorHAnsi" w:cs="Tahoma"/>
          <w:sz w:val="34"/>
          <w:szCs w:val="34"/>
          <w:lang w:bidi="ar-SA"/>
        </w:rPr>
      </w:pPr>
      <w:r>
        <w:rPr>
          <w:rFonts w:asciiTheme="minorHAnsi" w:eastAsiaTheme="majorEastAsia" w:hAnsiTheme="minorHAnsi" w:cs="Tahoma"/>
          <w:sz w:val="34"/>
          <w:szCs w:val="34"/>
          <w:lang w:bidi="ar-SA"/>
        </w:rPr>
        <w:br w:type="page"/>
      </w:r>
    </w:p>
    <w:p w:rsidR="00B132CB" w:rsidP="00B132CB" w14:paraId="356FDBE1" w14:textId="77777777">
      <w:pPr>
        <w:pStyle w:val="739"/>
        <w:rPr>
          <w:b/>
          <w:bCs/>
          <w:color w:val="00305F"/>
          <w:rtl/>
        </w:rPr>
        <w:sectPr w:rsidSect="00D05A9C">
          <w:headerReference w:type="even" r:id="rId21"/>
          <w:headerReference w:type="default" r:id="rId22"/>
          <w:footnotePr>
            <w:numRestart w:val="eachPage"/>
          </w:footnotePr>
          <w:pgSz w:w="11906" w:h="16838" w:code="9"/>
          <w:pgMar w:top="3062" w:right="2268" w:bottom="2552" w:left="2268" w:header="1134" w:footer="1361" w:gutter="0"/>
          <w:cols w:space="708"/>
          <w:bidi/>
          <w:rtlGutter/>
          <w:docGrid w:linePitch="360"/>
        </w:sectPr>
      </w:pPr>
      <w:bookmarkStart w:id="2" w:name="_Hlk141686202"/>
    </w:p>
    <w:bookmarkEnd w:id="2"/>
    <w:p w:rsidR="00652A94" w:rsidRPr="00652A94" w:rsidP="00E01A72" w14:paraId="05AB505B" w14:textId="5A0A1F7C">
      <w:pPr>
        <w:rPr>
          <w:rFonts w:ascii="Tahoma" w:hAnsi="Tahoma" w:cs="Tahoma"/>
          <w:sz w:val="24"/>
        </w:rPr>
      </w:pPr>
    </w:p>
    <w:sectPr w:rsidSect="00D05A9C">
      <w:headerReference w:type="default" r:id="rId23"/>
      <w:footerReference w:type="default" r:id="rId24"/>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A1C54" w14:paraId="503E9FAC" w14:textId="77777777">
      <w:pPr>
        <w:spacing w:line="240" w:lineRule="auto"/>
      </w:pPr>
      <w:r>
        <w:separator/>
      </w:r>
    </w:p>
    <w:p w:rsidR="00FA1C54" w14:paraId="0D806A25" w14:textId="77777777"/>
  </w:endnote>
  <w:endnote w:type="continuationSeparator" w:id="1">
    <w:p w:rsidR="00FA1C54" w14:paraId="25EB7418" w14:textId="77777777">
      <w:pPr>
        <w:spacing w:line="240" w:lineRule="auto"/>
      </w:pPr>
      <w:r>
        <w:continuationSeparator/>
      </w:r>
    </w:p>
    <w:p w:rsidR="00FA1C54" w14:paraId="54D186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54875072" w14:textId="77777777">
    <w:pPr>
      <w:pStyle w:val="Footer"/>
      <w:spacing w:after="120" w:line="312" w:lineRule="auto"/>
      <w:ind w:left="-510"/>
      <w:jc w:val="left"/>
      <w:rPr>
        <w:rFonts w:ascii="Tahoma" w:hAnsi="Tahoma" w:cs="Tahoma"/>
        <w:sz w:val="18"/>
        <w:szCs w:val="18"/>
        <w:rtl/>
      </w:rPr>
    </w:pPr>
  </w:p>
  <w:p w:rsidR="00C32F9F" w:rsidP="00C32F9F" w14:paraId="6625F86F"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P="00C32F9F"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C32F9F" w14:paraId="38A2E58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P="00C32F9F" w14:paraId="310092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1C54" w:rsidP="00C23CC9" w14:paraId="7F18FB73" w14:textId="77777777">
      <w:pPr>
        <w:spacing w:line="240" w:lineRule="auto"/>
      </w:pPr>
      <w:r>
        <w:separator/>
      </w:r>
    </w:p>
  </w:footnote>
  <w:footnote w:type="continuationSeparator" w:id="1">
    <w:p w:rsidR="00FA1C54" w:rsidP="00C23CC9" w14:paraId="741542C2" w14:textId="77777777">
      <w:pPr>
        <w:spacing w:line="240" w:lineRule="auto"/>
      </w:pPr>
      <w:r>
        <w:continuationSeparator/>
      </w:r>
    </w:p>
    <w:p w:rsidR="00FA1C54" w14:paraId="6EAEF1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textId="3721DC5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769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7" style="flip:x;mso-height-percent:0;mso-height-relative:margin;mso-width-percent:0;mso-width-relative:margin;mso-wrap-distance-bottom:0;mso-wrap-distance-left:9pt;mso-wrap-distance-right:9pt;mso-wrap-distance-top:0;mso-wrap-style:square;position:absolute;visibility:visible;z-index:251695104"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564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8D179A" w:rsidRPr="00D30CD7" w:rsidP="008D179A" w14:textId="77777777">
                          <w:pPr>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4B182B">
                            <w:rPr>
                              <w:rFonts w:ascii="Tahoma" w:hAnsi="Tahoma" w:cs="Tahoma"/>
                              <w:color w:val="0D0D0D"/>
                              <w:sz w:val="16"/>
                              <w:szCs w:val="16"/>
                              <w:rtl/>
                            </w:rPr>
                            <w:t>הפריה חוץ-גופית בישראל - היבטי הסדרה ופיקוח</w:t>
                          </w:r>
                          <w:r>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-2024</w:t>
                          </w:r>
                        </w:p>
                        <w:p w:rsidR="004D6105" w:rsidRPr="008D179A" w:rsidP="00B244B0" w14:textId="7BBA9AA2">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8D179A" w:rsidRPr="00D30CD7" w:rsidP="008D179A" w14:paraId="40CB35E8" w14:textId="77777777">
                    <w:pPr>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4B182B">
                      <w:rPr>
                        <w:rFonts w:ascii="Tahoma" w:hAnsi="Tahoma" w:cs="Tahoma"/>
                        <w:color w:val="0D0D0D"/>
                        <w:sz w:val="16"/>
                        <w:szCs w:val="16"/>
                        <w:rtl/>
                      </w:rPr>
                      <w:t>הפריה חוץ-גופית בישראל - היבטי הסדרה ופיקוח</w:t>
                    </w:r>
                    <w:r>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-2024</w:t>
                    </w:r>
                  </w:p>
                  <w:p w:rsidR="004D6105" w:rsidRPr="008D179A" w:rsidP="00B244B0" w14:paraId="606A8C54" w14:textId="7BBA9AA2">
                    <w:pPr>
                      <w:jc w:val="right"/>
                      <w:rPr>
                        <w:color w:val="0D0D0D" w:themeColor="text1" w:themeTint="F2"/>
                        <w:sz w:val="16"/>
                        <w:szCs w:val="1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A33696" w14:paraId="2776C0A6" w14:textId="7018A572">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87936" behindDoc="0" locked="0" layoutInCell="1" allowOverlap="1">
              <wp:simplePos x="0" y="0"/>
              <wp:positionH relativeFrom="column">
                <wp:posOffset>-1552723</wp:posOffset>
              </wp:positionH>
              <wp:positionV relativeFrom="paragraph">
                <wp:posOffset>381049</wp:posOffset>
              </wp:positionV>
              <wp:extent cx="6236287" cy="0"/>
              <wp:effectExtent l="0" t="0" r="12700" b="1270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6287"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688960" from="-122.25pt,30pt" to="368.8pt,30pt" strokecolor="#0d0d0d" strokeweight="0.25pt"/>
          </w:pict>
        </mc:Fallback>
      </mc:AlternateContent>
    </w: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4437527</wp:posOffset>
          </wp:positionH>
          <wp:positionV relativeFrom="paragraph">
            <wp:posOffset>43815</wp:posOffset>
          </wp:positionV>
          <wp:extent cx="248285" cy="298450"/>
          <wp:effectExtent l="0" t="0" r="5715"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2032"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32F6B576">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1" type="#_x0000_t202" style="width:261.2pt;height:22.1pt;margin-top:5.85pt;margin-left:107.6pt;mso-wrap-distance-bottom:0;mso-wrap-distance-left:9pt;mso-wrap-distance-right:9pt;mso-wrap-distance-top:0;mso-wrap-style:square;position:absolute;visibility:visible;v-text-anchor:top;z-index:251693056" stroked="f">
              <v:textbox style="mso-fit-shape-to-text:t">
                <w:txbxContent>
                  <w:p w:rsidR="002042DA" w:rsidRPr="00587631" w:rsidP="006637B9" w14:paraId="075D8703" w14:textId="32F6B576">
                    <w:pPr>
                      <w:jc w:val="left"/>
                      <w:rPr>
                        <w:sz w:val="16"/>
                        <w:szCs w:val="16"/>
                      </w:rPr>
                    </w:pPr>
                    <w:r>
                      <w:rPr>
                        <w:rFonts w:ascii="Tahoma" w:hAnsi="Tahoma" w:cs="Tahoma" w:hint="cs"/>
                        <w:color w:val="002060"/>
                        <w:sz w:val="18"/>
                        <w:szCs w:val="18"/>
                        <w:rtl/>
                      </w:rPr>
                      <w:t xml:space="preserve">     </w:t>
                    </w:r>
                    <w:r w:rsidR="001D5FE3">
                      <w:rPr>
                        <w:rFonts w:ascii="Tahoma" w:hAnsi="Tahoma" w:cs="Tahoma" w:hint="cs"/>
                        <w:color w:val="002060"/>
                        <w:sz w:val="18"/>
                        <w:szCs w:val="18"/>
                        <w:rtl/>
                      </w:rPr>
                      <w:t xml:space="preserve"> </w:t>
                    </w: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9568"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3" style="flip:x;mso-height-percent:0;mso-height-relative:margin;mso-width-percent:0;mso-width-relative:margin;mso-wrap-distance-bottom:0;mso-wrap-distance-left:9pt;mso-wrap-distance-right:9pt;mso-wrap-distance-top:0;mso-wrap-style:square;position:absolute;visibility:visible;z-index:251681792"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C32F9F" w:rsidRPr="00D30CD7" w:rsidP="00B244B0" w14:textId="7E0FBF52">
                          <w:pPr>
                            <w:jc w:val="right"/>
                            <w:rPr>
                              <w:color w:val="0D0D0D" w:themeColor="text1" w:themeTint="F2"/>
                              <w:sz w:val="14"/>
                              <w:szCs w:val="14"/>
                            </w:rPr>
                          </w:pPr>
                          <w:r w:rsidRPr="004F36B6">
                            <w:rPr>
                              <w:rFonts w:ascii="Tahoma" w:hAnsi="Tahoma" w:cs="Tahoma"/>
                              <w:color w:val="0D0D0D"/>
                              <w:sz w:val="16"/>
                              <w:szCs w:val="16"/>
                              <w:rtl/>
                            </w:rPr>
                            <w:t xml:space="preserve">מבקר המדינה | </w:t>
                          </w:r>
                          <w:r w:rsidRPr="004F36B6" w:rsidR="008D179A">
                            <w:rPr>
                              <w:rFonts w:ascii="Tahoma" w:hAnsi="Tahoma" w:cs="Tahoma"/>
                              <w:color w:val="0D0D0D"/>
                              <w:sz w:val="16"/>
                              <w:szCs w:val="16"/>
                              <w:rtl/>
                            </w:rPr>
                            <w:t>דוח מיוחד</w:t>
                          </w:r>
                          <w:r w:rsidR="008D179A">
                            <w:rPr>
                              <w:rFonts w:ascii="Tahoma" w:hAnsi="Tahoma" w:cs="Tahoma" w:hint="cs"/>
                              <w:color w:val="0D0D0D"/>
                              <w:sz w:val="16"/>
                              <w:szCs w:val="16"/>
                              <w:rtl/>
                            </w:rPr>
                            <w:t xml:space="preserve">: </w:t>
                          </w:r>
                          <w:r w:rsidRPr="004B182B" w:rsidR="004B182B">
                            <w:rPr>
                              <w:rFonts w:ascii="Tahoma" w:hAnsi="Tahoma" w:cs="Tahoma"/>
                              <w:color w:val="0D0D0D"/>
                              <w:sz w:val="16"/>
                              <w:szCs w:val="16"/>
                              <w:rtl/>
                            </w:rPr>
                            <w:t>הפריה חוץ-גופית בישראל - היבטי הסדרה ופיקוח</w:t>
                          </w:r>
                          <w:r w:rsidR="008D179A">
                            <w:rPr>
                              <w:rFonts w:ascii="Tahoma" w:hAnsi="Tahoma" w:cs="Tahoma" w:hint="cs"/>
                              <w:color w:val="0D0D0D"/>
                              <w:sz w:val="16"/>
                              <w:szCs w:val="16"/>
                              <w:rtl/>
                            </w:rPr>
                            <w:t xml:space="preserve"> </w:t>
                          </w:r>
                          <w:r w:rsidRPr="004F36B6">
                            <w:rPr>
                              <w:rFonts w:ascii="Tahoma" w:hAnsi="Tahoma" w:cs="Tahoma"/>
                              <w:color w:val="0D0D0D"/>
                              <w:sz w:val="16"/>
                              <w:szCs w:val="16"/>
                              <w:rtl/>
                            </w:rPr>
                            <w:t>| התשפ"</w:t>
                          </w:r>
                          <w:r w:rsidR="00850582">
                            <w:rPr>
                              <w:rFonts w:ascii="Tahoma" w:hAnsi="Tahoma" w:cs="Tahoma" w:hint="cs"/>
                              <w:color w:val="0D0D0D"/>
                              <w:sz w:val="16"/>
                              <w:szCs w:val="16"/>
                              <w:rtl/>
                            </w:rPr>
                            <w:t>ה</w:t>
                          </w:r>
                          <w:r w:rsidRPr="004F36B6">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C32F9F" w:rsidRPr="00D30CD7" w:rsidP="00B244B0" w14:paraId="69658489" w14:textId="7E0FBF52">
                    <w:pPr>
                      <w:jc w:val="right"/>
                      <w:rPr>
                        <w:color w:val="0D0D0D" w:themeColor="text1" w:themeTint="F2"/>
                        <w:sz w:val="14"/>
                        <w:szCs w:val="14"/>
                      </w:rPr>
                    </w:pPr>
                    <w:r w:rsidRPr="004F36B6">
                      <w:rPr>
                        <w:rFonts w:ascii="Tahoma" w:hAnsi="Tahoma" w:cs="Tahoma"/>
                        <w:color w:val="0D0D0D"/>
                        <w:sz w:val="16"/>
                        <w:szCs w:val="16"/>
                        <w:rtl/>
                      </w:rPr>
                      <w:t xml:space="preserve">מבקר המדינה | </w:t>
                    </w:r>
                    <w:r w:rsidRPr="004F36B6" w:rsidR="008D179A">
                      <w:rPr>
                        <w:rFonts w:ascii="Tahoma" w:hAnsi="Tahoma" w:cs="Tahoma"/>
                        <w:color w:val="0D0D0D"/>
                        <w:sz w:val="16"/>
                        <w:szCs w:val="16"/>
                        <w:rtl/>
                      </w:rPr>
                      <w:t>דוח מיוחד</w:t>
                    </w:r>
                    <w:r w:rsidR="008D179A">
                      <w:rPr>
                        <w:rFonts w:ascii="Tahoma" w:hAnsi="Tahoma" w:cs="Tahoma" w:hint="cs"/>
                        <w:color w:val="0D0D0D"/>
                        <w:sz w:val="16"/>
                        <w:szCs w:val="16"/>
                        <w:rtl/>
                      </w:rPr>
                      <w:t xml:space="preserve">: </w:t>
                    </w:r>
                    <w:r w:rsidRPr="004B182B" w:rsidR="004B182B">
                      <w:rPr>
                        <w:rFonts w:ascii="Tahoma" w:hAnsi="Tahoma" w:cs="Tahoma"/>
                        <w:color w:val="0D0D0D"/>
                        <w:sz w:val="16"/>
                        <w:szCs w:val="16"/>
                        <w:rtl/>
                      </w:rPr>
                      <w:t>הפריה חוץ-גופית בישראל - היבטי הסדרה ופיקוח</w:t>
                    </w:r>
                    <w:r w:rsidR="008D179A">
                      <w:rPr>
                        <w:rFonts w:ascii="Tahoma" w:hAnsi="Tahoma" w:cs="Tahoma" w:hint="cs"/>
                        <w:color w:val="0D0D0D"/>
                        <w:sz w:val="16"/>
                        <w:szCs w:val="16"/>
                        <w:rtl/>
                      </w:rPr>
                      <w:t xml:space="preserve"> </w:t>
                    </w:r>
                    <w:r w:rsidRPr="004F36B6">
                      <w:rPr>
                        <w:rFonts w:ascii="Tahoma" w:hAnsi="Tahoma" w:cs="Tahoma"/>
                        <w:color w:val="0D0D0D"/>
                        <w:sz w:val="16"/>
                        <w:szCs w:val="16"/>
                        <w:rtl/>
                      </w:rPr>
                      <w:t>| התשפ"</w:t>
                    </w:r>
                    <w:r w:rsidR="00850582">
                      <w:rPr>
                        <w:rFonts w:ascii="Tahoma" w:hAnsi="Tahoma" w:cs="Tahoma" w:hint="cs"/>
                        <w:color w:val="0D0D0D"/>
                        <w:sz w:val="16"/>
                        <w:szCs w:val="16"/>
                        <w:rtl/>
                      </w:rPr>
                      <w:t>ה</w:t>
                    </w:r>
                    <w:r w:rsidRPr="004F36B6">
                      <w:rPr>
                        <w:rFonts w:ascii="Tahoma" w:hAnsi="Tahoma" w:cs="Tahoma"/>
                        <w:color w:val="0D0D0D"/>
                        <w:sz w:val="16"/>
                        <w:szCs w:val="16"/>
                        <w:rtl/>
                      </w:rPr>
                      <w:t>-2024</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webHidden w:val="0"/>
        <w:color w:val="FF0000"/>
        <w:sz w:val="40"/>
        <w:szCs w:val="25"/>
        <w:u w:val="none"/>
        <w:effect w:val="none"/>
        <w:vertAlign w:val="baseline"/>
        <w:specVanish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6">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7">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1">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5">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7462336">
    <w:abstractNumId w:val="15"/>
  </w:num>
  <w:num w:numId="2" w16cid:durableId="720129490">
    <w:abstractNumId w:val="24"/>
  </w:num>
  <w:num w:numId="3" w16cid:durableId="1683966472">
    <w:abstractNumId w:val="48"/>
  </w:num>
  <w:num w:numId="4" w16cid:durableId="1234661166">
    <w:abstractNumId w:val="39"/>
  </w:num>
  <w:num w:numId="5" w16cid:durableId="11613008">
    <w:abstractNumId w:val="20"/>
  </w:num>
  <w:num w:numId="6" w16cid:durableId="889805998">
    <w:abstractNumId w:val="23"/>
  </w:num>
  <w:num w:numId="7" w16cid:durableId="1786345482">
    <w:abstractNumId w:val="54"/>
  </w:num>
  <w:num w:numId="8" w16cid:durableId="1060445013">
    <w:abstractNumId w:val="2"/>
  </w:num>
  <w:num w:numId="9" w16cid:durableId="1362896288">
    <w:abstractNumId w:val="27"/>
  </w:num>
  <w:num w:numId="10" w16cid:durableId="1053046581">
    <w:abstractNumId w:val="8"/>
  </w:num>
  <w:num w:numId="11" w16cid:durableId="1659922149">
    <w:abstractNumId w:val="41"/>
  </w:num>
  <w:num w:numId="12" w16cid:durableId="537158985">
    <w:abstractNumId w:val="7"/>
  </w:num>
  <w:num w:numId="13" w16cid:durableId="1394310161">
    <w:abstractNumId w:val="14"/>
  </w:num>
  <w:num w:numId="14" w16cid:durableId="1936475782">
    <w:abstractNumId w:val="46"/>
  </w:num>
  <w:num w:numId="15" w16cid:durableId="1456484585">
    <w:abstractNumId w:val="16"/>
  </w:num>
  <w:num w:numId="16" w16cid:durableId="955334633">
    <w:abstractNumId w:val="49"/>
  </w:num>
  <w:num w:numId="17" w16cid:durableId="601761753">
    <w:abstractNumId w:val="13"/>
  </w:num>
  <w:num w:numId="18" w16cid:durableId="1774549669">
    <w:abstractNumId w:val="3"/>
  </w:num>
  <w:num w:numId="19" w16cid:durableId="1727295626">
    <w:abstractNumId w:val="51"/>
  </w:num>
  <w:num w:numId="20" w16cid:durableId="1919829268">
    <w:abstractNumId w:val="29"/>
  </w:num>
  <w:num w:numId="21" w16cid:durableId="507064138">
    <w:abstractNumId w:val="18"/>
  </w:num>
  <w:num w:numId="22" w16cid:durableId="2065057650">
    <w:abstractNumId w:val="1"/>
  </w:num>
  <w:num w:numId="23" w16cid:durableId="2067338273">
    <w:abstractNumId w:val="40"/>
  </w:num>
  <w:num w:numId="24" w16cid:durableId="110055422">
    <w:abstractNumId w:val="4"/>
  </w:num>
  <w:num w:numId="25" w16cid:durableId="2006518473">
    <w:abstractNumId w:val="30"/>
  </w:num>
  <w:num w:numId="26" w16cid:durableId="702635163">
    <w:abstractNumId w:val="53"/>
  </w:num>
  <w:num w:numId="27" w16cid:durableId="1616408119">
    <w:abstractNumId w:val="9"/>
  </w:num>
  <w:num w:numId="28" w16cid:durableId="2101947380">
    <w:abstractNumId w:val="10"/>
  </w:num>
  <w:num w:numId="29" w16cid:durableId="1715348106">
    <w:abstractNumId w:val="55"/>
  </w:num>
  <w:num w:numId="30" w16cid:durableId="2037655270">
    <w:abstractNumId w:val="26"/>
  </w:num>
  <w:num w:numId="31" w16cid:durableId="431126742">
    <w:abstractNumId w:val="12"/>
  </w:num>
  <w:num w:numId="32" w16cid:durableId="1329094155">
    <w:abstractNumId w:val="11"/>
  </w:num>
  <w:num w:numId="33" w16cid:durableId="1495294011">
    <w:abstractNumId w:val="28"/>
  </w:num>
  <w:num w:numId="34" w16cid:durableId="675959521">
    <w:abstractNumId w:val="32"/>
  </w:num>
  <w:num w:numId="35" w16cid:durableId="1534146257">
    <w:abstractNumId w:val="17"/>
  </w:num>
  <w:num w:numId="36" w16cid:durableId="445123099">
    <w:abstractNumId w:val="25"/>
  </w:num>
  <w:num w:numId="37" w16cid:durableId="1079521762">
    <w:abstractNumId w:val="31"/>
  </w:num>
  <w:num w:numId="38" w16cid:durableId="407457862">
    <w:abstractNumId w:val="52"/>
  </w:num>
  <w:num w:numId="39" w16cid:durableId="1381902441">
    <w:abstractNumId w:val="22"/>
  </w:num>
  <w:num w:numId="40" w16cid:durableId="1156218363">
    <w:abstractNumId w:val="34"/>
  </w:num>
  <w:num w:numId="41" w16cid:durableId="1876459466">
    <w:abstractNumId w:val="19"/>
  </w:num>
  <w:num w:numId="42" w16cid:durableId="889457238">
    <w:abstractNumId w:val="6"/>
  </w:num>
  <w:num w:numId="43" w16cid:durableId="2711507">
    <w:abstractNumId w:val="42"/>
  </w:num>
  <w:num w:numId="44" w16cid:durableId="2083789500">
    <w:abstractNumId w:val="47"/>
  </w:num>
  <w:num w:numId="45" w16cid:durableId="1288970051">
    <w:abstractNumId w:val="37"/>
  </w:num>
  <w:num w:numId="46" w16cid:durableId="1298873242">
    <w:abstractNumId w:val="45"/>
  </w:num>
  <w:num w:numId="47" w16cid:durableId="1470393522">
    <w:abstractNumId w:val="50"/>
  </w:num>
  <w:num w:numId="48" w16cid:durableId="1139690257">
    <w:abstractNumId w:val="5"/>
  </w:num>
  <w:num w:numId="49" w16cid:durableId="1580673002">
    <w:abstractNumId w:val="35"/>
  </w:num>
  <w:num w:numId="50" w16cid:durableId="1510560376">
    <w:abstractNumId w:val="33"/>
  </w:num>
  <w:num w:numId="51" w16cid:durableId="1363287635">
    <w:abstractNumId w:val="43"/>
  </w:num>
  <w:num w:numId="52" w16cid:durableId="170224878">
    <w:abstractNumId w:val="0"/>
  </w:num>
  <w:num w:numId="53" w16cid:durableId="664629533">
    <w:abstractNumId w:val="21"/>
  </w:num>
  <w:num w:numId="54" w16cid:durableId="1836803507">
    <w:abstractNumId w:val="38"/>
  </w:num>
  <w:num w:numId="55" w16cid:durableId="591551032">
    <w:abstractNumId w:val="36"/>
  </w:num>
  <w:num w:numId="56" w16cid:durableId="1473208565">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44"/>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268F"/>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089"/>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08"/>
    <w:rsid w:val="000D1714"/>
    <w:rsid w:val="000D2056"/>
    <w:rsid w:val="000D22F0"/>
    <w:rsid w:val="000D2A57"/>
    <w:rsid w:val="000D2F93"/>
    <w:rsid w:val="000D2FE7"/>
    <w:rsid w:val="000D3ADE"/>
    <w:rsid w:val="000D4AFA"/>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879"/>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80E"/>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991"/>
    <w:rsid w:val="001D3CC2"/>
    <w:rsid w:val="001D461F"/>
    <w:rsid w:val="001D46D3"/>
    <w:rsid w:val="001D49E8"/>
    <w:rsid w:val="001D4A4D"/>
    <w:rsid w:val="001D53D9"/>
    <w:rsid w:val="001D5FE3"/>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DD8"/>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47CBF"/>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4B"/>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D40"/>
    <w:rsid w:val="002B6FB4"/>
    <w:rsid w:val="002C06EB"/>
    <w:rsid w:val="002C1510"/>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D38"/>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832"/>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2DB"/>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430"/>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75A"/>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3F7D68"/>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834"/>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2B"/>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6B6"/>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BF"/>
    <w:rsid w:val="005147FC"/>
    <w:rsid w:val="00514DD2"/>
    <w:rsid w:val="00514EC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C4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661"/>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49A"/>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401C"/>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3D8"/>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53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64C"/>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4D5"/>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5CCA"/>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1F25"/>
    <w:rsid w:val="00742601"/>
    <w:rsid w:val="00742835"/>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2FC2"/>
    <w:rsid w:val="00783850"/>
    <w:rsid w:val="00784D2F"/>
    <w:rsid w:val="00784F53"/>
    <w:rsid w:val="007859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823"/>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45B"/>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0EA"/>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82"/>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1B0"/>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0E6"/>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D56"/>
    <w:rsid w:val="008D0FCD"/>
    <w:rsid w:val="008D111E"/>
    <w:rsid w:val="008D12BF"/>
    <w:rsid w:val="008D179A"/>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47C"/>
    <w:rsid w:val="008E3CC4"/>
    <w:rsid w:val="008E3DDC"/>
    <w:rsid w:val="008E417F"/>
    <w:rsid w:val="008E4F24"/>
    <w:rsid w:val="008E5512"/>
    <w:rsid w:val="008E59C0"/>
    <w:rsid w:val="008E5F4E"/>
    <w:rsid w:val="008E670D"/>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07D48"/>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167"/>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62C5"/>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6E2"/>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597F"/>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1C26"/>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43A"/>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68D"/>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895"/>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0B6"/>
    <w:rsid w:val="00B123B7"/>
    <w:rsid w:val="00B132CB"/>
    <w:rsid w:val="00B13930"/>
    <w:rsid w:val="00B13CB1"/>
    <w:rsid w:val="00B140CC"/>
    <w:rsid w:val="00B14BEA"/>
    <w:rsid w:val="00B167CE"/>
    <w:rsid w:val="00B16AAA"/>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4981"/>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563"/>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4C2A"/>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291"/>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2AD"/>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558"/>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473"/>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057"/>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7FD"/>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0CD7"/>
    <w:rsid w:val="00D3182A"/>
    <w:rsid w:val="00D32136"/>
    <w:rsid w:val="00D3222B"/>
    <w:rsid w:val="00D3227D"/>
    <w:rsid w:val="00D32C67"/>
    <w:rsid w:val="00D330D8"/>
    <w:rsid w:val="00D33197"/>
    <w:rsid w:val="00D33567"/>
    <w:rsid w:val="00D33E52"/>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6FC3"/>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2B7"/>
    <w:rsid w:val="00D726CE"/>
    <w:rsid w:val="00D73677"/>
    <w:rsid w:val="00D73943"/>
    <w:rsid w:val="00D74912"/>
    <w:rsid w:val="00D74A6E"/>
    <w:rsid w:val="00D75805"/>
    <w:rsid w:val="00D7587E"/>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602"/>
    <w:rsid w:val="00D90BF8"/>
    <w:rsid w:val="00D91AF5"/>
    <w:rsid w:val="00D920CA"/>
    <w:rsid w:val="00D92BFA"/>
    <w:rsid w:val="00D93196"/>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3B0C"/>
    <w:rsid w:val="00DD503F"/>
    <w:rsid w:val="00DD514C"/>
    <w:rsid w:val="00DD65E4"/>
    <w:rsid w:val="00DD68C0"/>
    <w:rsid w:val="00DD6DE7"/>
    <w:rsid w:val="00DD71D6"/>
    <w:rsid w:val="00DD73A8"/>
    <w:rsid w:val="00DD7687"/>
    <w:rsid w:val="00DD78DE"/>
    <w:rsid w:val="00DD7B55"/>
    <w:rsid w:val="00DE0797"/>
    <w:rsid w:val="00DE08C3"/>
    <w:rsid w:val="00DE094A"/>
    <w:rsid w:val="00DE17FA"/>
    <w:rsid w:val="00DE1ACD"/>
    <w:rsid w:val="00DE1DAB"/>
    <w:rsid w:val="00DE20A2"/>
    <w:rsid w:val="00DE261E"/>
    <w:rsid w:val="00DE269D"/>
    <w:rsid w:val="00DE3288"/>
    <w:rsid w:val="00DE3ECA"/>
    <w:rsid w:val="00DE52B7"/>
    <w:rsid w:val="00DE58AA"/>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3BF3"/>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7DD"/>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4F67"/>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77F55"/>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21"/>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C9A"/>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A"/>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6F4"/>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97A5E"/>
    <w:rsid w:val="00FA03A6"/>
    <w:rsid w:val="00FA066D"/>
    <w:rsid w:val="00FA0956"/>
    <w:rsid w:val="00FA0FB3"/>
    <w:rsid w:val="00FA1126"/>
    <w:rsid w:val="00FA1617"/>
    <w:rsid w:val="00FA1B03"/>
    <w:rsid w:val="00FA1C54"/>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 w:type="character" w:customStyle="1" w:styleId="text-black-50">
    <w:name w:val="text-black-50"/>
    <w:basedOn w:val="DefaultParagraphFont"/>
    <w:rsid w:val="0030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yperlink" Target="http://www.mevaker.gov.il" TargetMode="Externa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eader" Target="header7.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38922056-F3B9-486A-9FF9-66BFD89936EF}"/>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5</TotalTime>
  <Pages>9</Pages>
  <Words>926</Words>
  <Characters>4631</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2024-11-06T11:36:00Z</cp:lastPrinted>
  <dcterms:created xsi:type="dcterms:W3CDTF">2024-11-06T11:36:00Z</dcterms:created>
  <dcterms:modified xsi:type="dcterms:W3CDTF">2024-11-11T11:06:00Z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