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p w:rsidR="008B2E28" w:rsidP="001F3363" w14:paraId="77BCECBB" w14:textId="7921D429">
      <w:pPr>
        <w:rPr>
          <w:rtl/>
        </w:rPr>
      </w:pPr>
      <w:r>
        <w:rPr>
          <w:rFonts w:ascii="Tahoma" w:hAnsi="Tahoma" w:cs="Tahoma"/>
          <w:noProof/>
          <w:sz w:val="22"/>
          <w:szCs w:val="22"/>
          <w:rtl/>
          <w:lang w:val="he-IL"/>
        </w:rPr>
        <mc:AlternateContent>
          <mc:Choice Requires="wps">
            <w:drawing>
              <wp:anchor distT="0" distB="0" distL="114300" distR="114300" simplePos="0" relativeHeight="251697152" behindDoc="0" locked="0" layoutInCell="1" allowOverlap="1">
                <wp:simplePos x="0" y="0"/>
                <wp:positionH relativeFrom="column">
                  <wp:posOffset>-15165705</wp:posOffset>
                </wp:positionH>
                <wp:positionV relativeFrom="paragraph">
                  <wp:posOffset>-5916295</wp:posOffset>
                </wp:positionV>
                <wp:extent cx="552450" cy="514350"/>
                <wp:effectExtent l="0" t="0" r="19050" b="19050"/>
                <wp:wrapNone/>
                <wp:docPr id="23" name="Rectangle 23"/>
                <wp:cNvGraphicFramePr/>
                <a:graphic xmlns:a="http://schemas.openxmlformats.org/drawingml/2006/main">
                  <a:graphicData uri="http://schemas.microsoft.com/office/word/2010/wordprocessingShape">
                    <wps:wsp xmlns:wps="http://schemas.microsoft.com/office/word/2010/wordprocessingShape">
                      <wps:cNvSpPr/>
                      <wps:spPr>
                        <a:xfrm>
                          <a:off x="0" y="0"/>
                          <a:ext cx="552450"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3" o:spid="_x0000_s1026" style="width:43.5pt;height:40.5pt;margin-top:-465.85pt;margin-left:-1194.15pt;mso-wrap-distance-bottom:0;mso-wrap-distance-left:9pt;mso-wrap-distance-right:9pt;mso-wrap-distance-top:0;mso-wrap-style:square;position:absolute;visibility:visible;v-text-anchor:middle;z-index:251698176" fillcolor="#1cade4" strokecolor="#0d5571" strokeweight="1.25pt"/>
            </w:pict>
          </mc:Fallback>
        </mc:AlternateContent>
      </w:r>
      <w:r w:rsidR="00235CF1">
        <w:rPr>
          <w:noProof/>
        </w:rPr>
        <mc:AlternateContent>
          <mc:Choice Requires="wps">
            <w:drawing>
              <wp:anchor distT="0" distB="0" distL="114300" distR="114300" simplePos="0" relativeHeight="251671552"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7" style="flip:x;mso-height-percent:0;mso-height-relative:margin;mso-width-percent:0;mso-width-relative:margin;mso-wrap-distance-bottom:0;mso-wrap-distance-left:9pt;mso-wrap-distance-right:9pt;mso-wrap-distance-top:0;mso-wrap-style:square;position:absolute;visibility:visible;z-index:-251643904"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8" alt="&quot;&quot;"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D2BB18" w14:textId="7FEF6095">
      <w:pPr>
        <w:rPr>
          <w:rtl/>
        </w:rPr>
      </w:pPr>
      <w:bookmarkStart w:id="0" w:name="_Hlk63775048"/>
      <w:bookmarkEnd w:id="0"/>
    </w:p>
    <w:p w:rsidR="008B2E28" w:rsidP="008D2388" w14:paraId="2060569F" w14:textId="773D10B5">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9"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2AE7CF81" w14:textId="4E4C7458">
      <w:pPr>
        <w:spacing w:line="240" w:lineRule="atLeast"/>
        <w:jc w:val="center"/>
        <w:rPr>
          <w:rFonts w:ascii="Tahoma" w:hAnsi="Tahoma" w:cs="Tahoma"/>
          <w:sz w:val="22"/>
          <w:szCs w:val="22"/>
          <w:rtl/>
        </w:rPr>
      </w:pPr>
    </w:p>
    <w:p w:rsidR="008B2E28" w:rsidP="008D2388" w14:paraId="1A10551E" w14:textId="71E45A5D">
      <w:pPr>
        <w:spacing w:line="240" w:lineRule="atLeast"/>
        <w:jc w:val="center"/>
        <w:rPr>
          <w:rFonts w:ascii="Tahoma" w:hAnsi="Tahoma" w:cs="Tahoma"/>
          <w:sz w:val="22"/>
          <w:szCs w:val="22"/>
          <w:rtl/>
        </w:rPr>
      </w:pPr>
    </w:p>
    <w:p w:rsidR="003C32FE" w:rsidRPr="00170230" w:rsidP="003C32FE" w14:paraId="7F9E1DC9" w14:textId="118AC7C1">
      <w:pPr>
        <w:spacing w:line="240" w:lineRule="atLeast"/>
        <w:jc w:val="center"/>
        <w:rPr>
          <w:rFonts w:ascii="Tahoma" w:hAnsi="Tahoma" w:cs="Tahoma"/>
          <w:szCs w:val="18"/>
          <w:rtl/>
        </w:rPr>
      </w:pPr>
    </w:p>
    <w:p w:rsidR="003C32FE" w:rsidP="003C32FE" w14:paraId="6FE9A991" w14:textId="361DECE1">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5408" behindDoc="0" locked="0" layoutInCell="1" allowOverlap="1">
                <wp:simplePos x="0" y="0"/>
                <wp:positionH relativeFrom="column">
                  <wp:posOffset>3061666</wp:posOffset>
                </wp:positionH>
                <wp:positionV relativeFrom="paragraph">
                  <wp:posOffset>260350</wp:posOffset>
                </wp:positionV>
                <wp:extent cx="0" cy="2837815"/>
                <wp:effectExtent l="19050" t="0" r="38100" b="3873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283781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6432" from="241.1pt,20.5pt" to="241.1pt,243.95pt" strokecolor="white" strokeweight="4pt"/>
            </w:pict>
          </mc:Fallback>
        </mc:AlternateContent>
      </w:r>
      <w:r w:rsidRPr="0030415A" w:rsidR="00B754AB">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-589915</wp:posOffset>
                </wp:positionH>
                <wp:positionV relativeFrom="paragraph">
                  <wp:posOffset>332105</wp:posOffset>
                </wp:positionV>
                <wp:extent cx="5057775" cy="4273550"/>
                <wp:effectExtent l="0" t="0" r="9525" b="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05777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70CF" w:rsidRPr="0052031E" w:rsidP="001370CF" w14:textId="0D6B4471">
                            <w:pPr>
                              <w:pStyle w:val="a26"/>
                              <w:bidi/>
                              <w:rPr>
                                <w:rtl/>
                              </w:rPr>
                            </w:pPr>
                            <w:r>
                              <w:rPr>
                                <w:rFonts w:hint="cs"/>
                                <w:rtl/>
                              </w:rPr>
                              <w:t xml:space="preserve">מבקר המדינה | </w:t>
                            </w:r>
                            <w:r>
                              <w:rPr>
                                <w:rFonts w:hint="cs"/>
                                <w:rtl/>
                              </w:rPr>
                              <w:t xml:space="preserve">דוח </w:t>
                            </w:r>
                            <w:r w:rsidR="007D5E48">
                              <w:rPr>
                                <w:rFonts w:hint="cs"/>
                                <w:rtl/>
                              </w:rPr>
                              <w:t>על הביקורת ב</w:t>
                            </w:r>
                            <w:r w:rsidR="00B54001">
                              <w:rPr>
                                <w:rFonts w:hint="cs"/>
                                <w:rtl/>
                              </w:rPr>
                              <w:t xml:space="preserve">שלטון </w:t>
                            </w:r>
                            <w:r w:rsidR="007D5E48">
                              <w:rPr>
                                <w:rFonts w:hint="cs"/>
                                <w:rtl/>
                              </w:rPr>
                              <w:t>ה</w:t>
                            </w:r>
                            <w:r w:rsidR="00B54001">
                              <w:rPr>
                                <w:rFonts w:hint="cs"/>
                                <w:rtl/>
                              </w:rPr>
                              <w:t xml:space="preserve">מקומי </w:t>
                            </w:r>
                            <w:r w:rsidRPr="0052031E">
                              <w:rPr>
                                <w:rtl/>
                              </w:rPr>
                              <w:t>|</w:t>
                            </w:r>
                            <w:r>
                              <w:rPr>
                                <w:rFonts w:hint="cs"/>
                                <w:rtl/>
                              </w:rPr>
                              <w:t xml:space="preserve"> </w:t>
                            </w:r>
                            <w:r w:rsidRPr="00AF3B73">
                              <w:rPr>
                                <w:rtl/>
                              </w:rPr>
                              <w:t>התשפ"ד</w:t>
                            </w:r>
                            <w:r>
                              <w:rPr>
                                <w:rFonts w:hint="cs"/>
                                <w:rtl/>
                              </w:rPr>
                              <w:t>-</w:t>
                            </w:r>
                            <w:r>
                              <w:rPr>
                                <w:rFonts w:hint="cs"/>
                                <w:rtl/>
                              </w:rPr>
                              <w:t>2024</w:t>
                            </w:r>
                          </w:p>
                          <w:p w:rsidR="008A71D4" w:rsidRPr="0052031E" w:rsidP="008A71D4" w14:textId="0C20DA9A">
                            <w:pPr>
                              <w:pStyle w:val="a26"/>
                              <w:bidi/>
                              <w:rPr>
                                <w:rtl/>
                              </w:rPr>
                            </w:pPr>
                          </w:p>
                          <w:p w:rsidR="00F73EE0" w:rsidP="0052031E" w14:textId="77777777">
                            <w:pPr>
                              <w:ind w:left="2268"/>
                              <w:rPr>
                                <w:rtl/>
                              </w:rPr>
                            </w:pPr>
                          </w:p>
                          <w:p w:rsidR="005D0F8C" w:rsidRPr="000A3ED4" w:rsidP="000F5023" w14:textId="35DF8F74">
                            <w:pPr>
                              <w:pStyle w:val="-1"/>
                              <w:rPr>
                                <w:rtl/>
                              </w:rPr>
                            </w:pPr>
                            <w:r>
                              <w:rPr>
                                <w:rFonts w:hint="cs"/>
                                <w:rtl/>
                              </w:rPr>
                              <w:t>שקיפות והגנה על הפרטיות</w:t>
                            </w:r>
                          </w:p>
                          <w:p w:rsidR="00F73EE0" w:rsidRPr="000F5023" w:rsidP="0072357A" w14:textId="27ACB9A9">
                            <w:pPr>
                              <w:pStyle w:val="a25"/>
                              <w:bidi/>
                              <w:spacing w:before="120"/>
                              <w:rPr>
                                <w:rtl/>
                              </w:rPr>
                            </w:pPr>
                            <w:r>
                              <w:rPr>
                                <w:rFonts w:hint="cs"/>
                                <w:sz w:val="40"/>
                                <w:szCs w:val="40"/>
                                <w:rtl/>
                              </w:rPr>
                              <w:t>חופש המידע ברשויות המקומיות</w:t>
                            </w:r>
                            <w:r w:rsidR="00C24294">
                              <w:rPr>
                                <w:rFonts w:hint="cs"/>
                                <w:rtl/>
                              </w:rPr>
                              <w:t xml:space="preserve"> </w:t>
                            </w:r>
                          </w:p>
                          <w:p w:rsidR="00C30482" w:rsidRPr="000F5023" w:rsidP="000F5023" w14:textId="66C24F23">
                            <w:pPr>
                              <w:pStyle w:val="a2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98.25pt;height:336.5pt;margin-top:26.15pt;margin-left:-46.4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1BD45611" w14:textId="77777777">
                      <w:pPr>
                        <w:ind w:left="2268"/>
                        <w:rPr>
                          <w:rFonts w:ascii="Tahoma" w:hAnsi="Tahoma" w:cs="Tahoma"/>
                          <w:sz w:val="18"/>
                          <w:szCs w:val="18"/>
                          <w:rtl/>
                        </w:rPr>
                      </w:pPr>
                    </w:p>
                    <w:p w:rsidR="00F73EE0" w:rsidP="0052031E" w14:paraId="3BF6855F" w14:textId="77777777">
                      <w:pPr>
                        <w:ind w:left="2268"/>
                        <w:rPr>
                          <w:rFonts w:ascii="Tahoma" w:hAnsi="Tahoma" w:cs="Tahoma"/>
                          <w:sz w:val="18"/>
                          <w:szCs w:val="18"/>
                          <w:rtl/>
                        </w:rPr>
                      </w:pPr>
                    </w:p>
                    <w:p w:rsidR="001370CF" w:rsidRPr="0052031E" w:rsidP="001370CF" w14:paraId="636F0CD3" w14:textId="0D6B4471">
                      <w:pPr>
                        <w:pStyle w:val="a26"/>
                        <w:bidi/>
                        <w:rPr>
                          <w:rtl/>
                        </w:rPr>
                      </w:pPr>
                      <w:r>
                        <w:rPr>
                          <w:rFonts w:hint="cs"/>
                          <w:rtl/>
                        </w:rPr>
                        <w:t xml:space="preserve">מבקר המדינה | </w:t>
                      </w:r>
                      <w:r>
                        <w:rPr>
                          <w:rFonts w:hint="cs"/>
                          <w:rtl/>
                        </w:rPr>
                        <w:t xml:space="preserve">דוח </w:t>
                      </w:r>
                      <w:r w:rsidR="007D5E48">
                        <w:rPr>
                          <w:rFonts w:hint="cs"/>
                          <w:rtl/>
                        </w:rPr>
                        <w:t>על הביקורת ב</w:t>
                      </w:r>
                      <w:r w:rsidR="00B54001">
                        <w:rPr>
                          <w:rFonts w:hint="cs"/>
                          <w:rtl/>
                        </w:rPr>
                        <w:t xml:space="preserve">שלטון </w:t>
                      </w:r>
                      <w:r w:rsidR="007D5E48">
                        <w:rPr>
                          <w:rFonts w:hint="cs"/>
                          <w:rtl/>
                        </w:rPr>
                        <w:t>ה</w:t>
                      </w:r>
                      <w:r w:rsidR="00B54001">
                        <w:rPr>
                          <w:rFonts w:hint="cs"/>
                          <w:rtl/>
                        </w:rPr>
                        <w:t xml:space="preserve">מקומי </w:t>
                      </w:r>
                      <w:r w:rsidRPr="0052031E">
                        <w:rPr>
                          <w:rtl/>
                        </w:rPr>
                        <w:t>|</w:t>
                      </w:r>
                      <w:r>
                        <w:rPr>
                          <w:rFonts w:hint="cs"/>
                          <w:rtl/>
                        </w:rPr>
                        <w:t xml:space="preserve"> </w:t>
                      </w:r>
                      <w:r w:rsidRPr="00AF3B73">
                        <w:rPr>
                          <w:rtl/>
                        </w:rPr>
                        <w:t>התשפ"ד</w:t>
                      </w:r>
                      <w:r>
                        <w:rPr>
                          <w:rFonts w:hint="cs"/>
                          <w:rtl/>
                        </w:rPr>
                        <w:t>-</w:t>
                      </w:r>
                      <w:r>
                        <w:rPr>
                          <w:rFonts w:hint="cs"/>
                          <w:rtl/>
                        </w:rPr>
                        <w:t>2024</w:t>
                      </w:r>
                    </w:p>
                    <w:p w:rsidR="008A71D4" w:rsidRPr="0052031E" w:rsidP="008A71D4" w14:paraId="7B675404" w14:textId="0C20DA9A">
                      <w:pPr>
                        <w:pStyle w:val="a26"/>
                        <w:bidi/>
                        <w:rPr>
                          <w:rtl/>
                        </w:rPr>
                      </w:pPr>
                    </w:p>
                    <w:p w:rsidR="00F73EE0" w:rsidP="0052031E" w14:paraId="460F1ABC" w14:textId="77777777">
                      <w:pPr>
                        <w:ind w:left="2268"/>
                        <w:rPr>
                          <w:rtl/>
                        </w:rPr>
                      </w:pPr>
                    </w:p>
                    <w:p w:rsidR="005D0F8C" w:rsidRPr="000A3ED4" w:rsidP="000F5023" w14:paraId="547BD7F9" w14:textId="35DF8F74">
                      <w:pPr>
                        <w:pStyle w:val="-1"/>
                        <w:rPr>
                          <w:rtl/>
                        </w:rPr>
                      </w:pPr>
                      <w:r>
                        <w:rPr>
                          <w:rFonts w:hint="cs"/>
                          <w:rtl/>
                        </w:rPr>
                        <w:t>שקיפות והגנה על הפרטיות</w:t>
                      </w:r>
                    </w:p>
                    <w:p w:rsidR="00F73EE0" w:rsidRPr="000F5023" w:rsidP="0072357A" w14:paraId="2E194D77" w14:textId="27ACB9A9">
                      <w:pPr>
                        <w:pStyle w:val="a25"/>
                        <w:bidi/>
                        <w:spacing w:before="120"/>
                        <w:rPr>
                          <w:rtl/>
                        </w:rPr>
                      </w:pPr>
                      <w:r>
                        <w:rPr>
                          <w:rFonts w:hint="cs"/>
                          <w:sz w:val="40"/>
                          <w:szCs w:val="40"/>
                          <w:rtl/>
                        </w:rPr>
                        <w:t>חופש המידע ברשויות המקומיות</w:t>
                      </w:r>
                      <w:r w:rsidR="00C24294">
                        <w:rPr>
                          <w:rFonts w:hint="cs"/>
                          <w:rtl/>
                        </w:rPr>
                        <w:t xml:space="preserve"> </w:t>
                      </w:r>
                    </w:p>
                    <w:p w:rsidR="00C30482" w:rsidRPr="000F5023" w:rsidP="000F5023" w14:paraId="1BBD9830" w14:textId="66C24F23">
                      <w:pPr>
                        <w:pStyle w:val="a25"/>
                        <w:bidi/>
                        <w:rPr>
                          <w:rtl/>
                        </w:rPr>
                      </w:pPr>
                    </w:p>
                  </w:txbxContent>
                </v:textbox>
                <w10:wrap type="square"/>
              </v:shape>
            </w:pict>
          </mc:Fallback>
        </mc:AlternateContent>
      </w:r>
      <w:r w:rsidR="008E1547">
        <w:rPr>
          <w:noProof/>
        </w:rPr>
        <w:drawing>
          <wp:anchor distT="0" distB="0" distL="114300" distR="114300" simplePos="0" relativeHeight="251703296" behindDoc="0" locked="0" layoutInCell="1" allowOverlap="1">
            <wp:simplePos x="0" y="0"/>
            <wp:positionH relativeFrom="column">
              <wp:posOffset>3255645</wp:posOffset>
            </wp:positionH>
            <wp:positionV relativeFrom="paragraph">
              <wp:posOffset>488315</wp:posOffset>
            </wp:positionV>
            <wp:extent cx="948055" cy="617855"/>
            <wp:effectExtent l="0" t="0" r="4445"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948055" cy="617855"/>
                    </a:xfrm>
                    <a:prstGeom prst="rect">
                      <a:avLst/>
                    </a:prstGeom>
                  </pic:spPr>
                </pic:pic>
              </a:graphicData>
            </a:graphic>
            <wp14:sizeRelH relativeFrom="margin">
              <wp14:pctWidth>0</wp14:pctWidth>
            </wp14:sizeRelH>
            <wp14:sizeRelV relativeFrom="margin">
              <wp14:pctHeight>0</wp14:pctHeight>
            </wp14:sizeRelV>
          </wp:anchor>
        </w:drawing>
      </w:r>
      <w:r w:rsidR="002B2BF0">
        <w:rPr>
          <w:rFonts w:ascii="Tahoma" w:hAnsi="Tahoma" w:cs="Tahoma"/>
          <w:noProof/>
          <w:sz w:val="22"/>
          <w:szCs w:val="22"/>
          <w:rtl/>
          <w:lang w:val="he-IL"/>
        </w:rPr>
        <mc:AlternateContent>
          <mc:Choice Requires="wps">
            <w:drawing>
              <wp:anchor distT="0" distB="0" distL="114300" distR="114300" simplePos="0" relativeHeight="251667456" behindDoc="0" locked="0" layoutInCell="1" allowOverlap="1">
                <wp:simplePos x="0" y="0"/>
                <wp:positionH relativeFrom="column">
                  <wp:posOffset>237544</wp:posOffset>
                </wp:positionH>
                <wp:positionV relativeFrom="paragraph">
                  <wp:posOffset>1851191</wp:posOffset>
                </wp:positionV>
                <wp:extent cx="2702588" cy="0"/>
                <wp:effectExtent l="0" t="0" r="0" b="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702588"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2" style="flip:x;mso-height-percent:0;mso-height-relative:margin;mso-width-percent:0;mso-width-relative:margin;mso-wrap-distance-bottom:0;mso-wrap-distance-left:9pt;mso-wrap-distance-right:9pt;mso-wrap-distance-top:0;mso-wrap-style:square;position:absolute;visibility:visible;z-index:251668480" from="18.7pt,145.75pt" to="231.5pt,145.75pt" strokecolor="white" strokeweight="1.5pt"/>
            </w:pict>
          </mc:Fallback>
        </mc:AlternateContent>
      </w:r>
    </w:p>
    <w:p w:rsidR="003C32FE" w:rsidP="003C32FE" w14:paraId="721B2220" w14:textId="77777777">
      <w:pPr>
        <w:spacing w:line="240" w:lineRule="atLeast"/>
        <w:jc w:val="center"/>
        <w:rPr>
          <w:rFonts w:ascii="Tahoma" w:hAnsi="Tahoma" w:cs="Tahoma"/>
          <w:sz w:val="22"/>
          <w:szCs w:val="22"/>
          <w:rtl/>
        </w:rPr>
      </w:pPr>
    </w:p>
    <w:p w:rsidR="00E35DF9" w:rsidRPr="00406E80" w:rsidP="008D2388" w14:paraId="15F9089C" w14:textId="77777777">
      <w:pPr>
        <w:spacing w:line="240" w:lineRule="atLeast"/>
        <w:jc w:val="center"/>
        <w:rPr>
          <w:rFonts w:ascii="Tahoma" w:hAnsi="Tahoma" w:cs="Tahoma"/>
          <w:color w:val="C6D9F1"/>
          <w:sz w:val="22"/>
          <w:szCs w:val="22"/>
          <w:rtl/>
        </w:rPr>
      </w:pPr>
    </w:p>
    <w:p w:rsidR="008C0B8B" w:rsidP="008D2388" w14:paraId="0DCBFA34" w14:textId="77777777">
      <w:pPr>
        <w:spacing w:line="240" w:lineRule="atLeast"/>
        <w:jc w:val="center"/>
        <w:rPr>
          <w:rFonts w:ascii="Tahoma" w:hAnsi="Tahoma" w:cs="Tahoma"/>
          <w:sz w:val="22"/>
          <w:szCs w:val="22"/>
          <w:rtl/>
        </w:rPr>
      </w:pPr>
    </w:p>
    <w:p w:rsidR="008C0B8B" w:rsidP="008D2388" w14:paraId="654A52D6" w14:textId="77777777">
      <w:pPr>
        <w:spacing w:line="240" w:lineRule="atLeast"/>
        <w:jc w:val="center"/>
        <w:rPr>
          <w:rFonts w:ascii="Tahoma" w:hAnsi="Tahoma" w:cs="Tahoma"/>
          <w:sz w:val="22"/>
          <w:szCs w:val="22"/>
          <w:rtl/>
        </w:rPr>
      </w:pPr>
    </w:p>
    <w:p w:rsidR="00E35DF9" w:rsidP="008D2388" w14:paraId="6F58D38D" w14:textId="77777777">
      <w:pPr>
        <w:spacing w:line="240" w:lineRule="atLeast"/>
        <w:jc w:val="center"/>
        <w:rPr>
          <w:rFonts w:ascii="Tahoma" w:hAnsi="Tahoma" w:cs="Tahoma"/>
          <w:sz w:val="22"/>
          <w:szCs w:val="22"/>
          <w:rtl/>
        </w:rPr>
      </w:pPr>
    </w:p>
    <w:p w:rsidR="00035688" w:rsidP="008D2388" w14:paraId="3DB8B312" w14:textId="77777777">
      <w:pPr>
        <w:spacing w:line="240" w:lineRule="atLeast"/>
        <w:jc w:val="center"/>
        <w:rPr>
          <w:rFonts w:ascii="Tahoma" w:hAnsi="Tahoma" w:cs="Tahoma"/>
          <w:sz w:val="22"/>
          <w:szCs w:val="22"/>
          <w:rtl/>
        </w:rPr>
        <w:sectPr w:rsidSect="002970CC">
          <w:headerReference w:type="even" r:id="rId12"/>
          <w:headerReference w:type="default" r:id="rId13"/>
          <w:footerReference w:type="default" r:id="rId14"/>
          <w:pgSz w:w="11906" w:h="16838" w:code="9"/>
          <w:pgMar w:top="3062" w:right="2268" w:bottom="2552" w:left="2268" w:header="1134" w:footer="1361" w:gutter="0"/>
          <w:cols w:space="720"/>
          <w:titlePg/>
          <w:bidi/>
          <w:rtlGutter/>
          <w:docGrid w:linePitch="272"/>
        </w:sectPr>
      </w:pPr>
    </w:p>
    <w:p w:rsidR="00BF5BF6" w:rsidP="000E64A1" w14:paraId="71BA9446" w14:textId="77777777">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9504"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0528" fillcolor="white" stroked="f" strokeweight="1.25pt"/>
            </w:pict>
          </mc:Fallback>
        </mc:AlternateContent>
      </w:r>
    </w:p>
    <w:p w:rsidR="000E64A1" w:rsidP="000E64A1" w14:paraId="1DD7405C" w14:textId="77777777">
      <w:pPr>
        <w:jc w:val="left"/>
        <w:rPr>
          <w:rFonts w:ascii="Tahoma" w:hAnsi="Tahoma" w:cs="Tahoma"/>
          <w:sz w:val="22"/>
          <w:szCs w:val="22"/>
          <w:rtl/>
        </w:rPr>
        <w:sectPr w:rsidSect="00DA022A">
          <w:headerReference w:type="even" r:id="rId15"/>
          <w:pgSz w:w="11906" w:h="16838" w:code="9"/>
          <w:pgMar w:top="3062" w:right="2268" w:bottom="2552" w:left="2268" w:header="709" w:footer="709" w:gutter="0"/>
          <w:pgNumType w:start="2"/>
          <w:cols w:space="720"/>
          <w:bidi/>
          <w:rtlGutter/>
          <w:docGrid w:linePitch="272"/>
        </w:sectPr>
      </w:pPr>
    </w:p>
    <w:p w:rsidR="00B93C72" w:rsidP="00135693" w14:paraId="65CCD7DF" w14:textId="05170B92">
      <w:pPr>
        <w:pStyle w:val="7520"/>
        <w:rPr>
          <w:noProof/>
          <w:rtl/>
        </w:rPr>
      </w:pPr>
      <w:r>
        <w:rPr>
          <w:rFonts w:hint="cs"/>
          <w:noProof/>
          <w:rtl/>
          <w:lang w:val="he-IL"/>
        </w:rPr>
        <w:t>חופש המידע ברשויות המקומיות</w:t>
      </w:r>
      <w:r w:rsidR="00655869">
        <w:rPr>
          <w:rFonts w:hint="cs"/>
          <w:sz w:val="40"/>
          <w:szCs w:val="40"/>
          <w:rtl/>
        </w:rPr>
        <w:t xml:space="preserve"> </w:t>
      </w:r>
    </w:p>
    <w:p w:rsidR="002B2BF0" w:rsidP="00872F6C" w14:paraId="3AAEA9C1" w14:textId="03B7CDC7">
      <w:pPr>
        <w:pStyle w:val="759"/>
        <w:rPr>
          <w:rtl/>
        </w:rPr>
      </w:pPr>
    </w:p>
    <w:p w:rsidR="000520C9" w:rsidRPr="00E4049C" w:rsidP="00921F3E" w14:paraId="4BB08E80" w14:textId="50F42EAD">
      <w:pPr>
        <w:pStyle w:val="759"/>
        <w:rPr>
          <w:rtl/>
        </w:rPr>
      </w:pPr>
      <w:r w:rsidRPr="00802F2E">
        <w:rPr>
          <w:noProof/>
          <w:rtl/>
        </w:rPr>
        <w:drawing>
          <wp:anchor distT="0" distB="0" distL="114300" distR="114300" simplePos="0" relativeHeight="251678720" behindDoc="0" locked="0" layoutInCell="1" allowOverlap="1">
            <wp:simplePos x="0" y="0"/>
            <wp:positionH relativeFrom="column">
              <wp:posOffset>3332480</wp:posOffset>
            </wp:positionH>
            <wp:positionV relativeFrom="paragraph">
              <wp:posOffset>161290</wp:posOffset>
            </wp:positionV>
            <wp:extent cx="1386840" cy="421640"/>
            <wp:effectExtent l="0" t="0" r="381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E4049C">
        <w:rPr>
          <w:rtl/>
        </w:rPr>
        <w:t xml:space="preserve">עקרון השקיפות הוא אבן יסוד מהותית להבטחת שלטון החוק </w:t>
      </w:r>
      <w:r w:rsidRPr="00E4049C">
        <w:rPr>
          <w:rtl/>
        </w:rPr>
        <w:t>והמינהל</w:t>
      </w:r>
      <w:r w:rsidRPr="00E4049C">
        <w:rPr>
          <w:rtl/>
        </w:rPr>
        <w:t xml:space="preserve"> התקין, והוא הבסיס הראוי </w:t>
      </w:r>
      <w:r w:rsidRPr="000520C9">
        <w:rPr>
          <w:rtl/>
        </w:rPr>
        <w:t>להתנהלותה</w:t>
      </w:r>
      <w:r w:rsidRPr="00E4049C">
        <w:rPr>
          <w:rtl/>
        </w:rPr>
        <w:t xml:space="preserve"> של מערכת שלטונית שאמורה לשרת את התושבים. השקיפות כרוכה במימוש זכות </w:t>
      </w:r>
      <w:r w:rsidRPr="00921F3E">
        <w:rPr>
          <w:rtl/>
        </w:rPr>
        <w:t>הציבור</w:t>
      </w:r>
      <w:r w:rsidRPr="00E4049C">
        <w:rPr>
          <w:rtl/>
        </w:rPr>
        <w:t xml:space="preserve"> לחופש מידע, ונבחנת בין היתר במידת החשיפה והנגישות של המידע המצוי ברשותן של הרשויות הציבוריות וזמינותו לציבור. </w:t>
      </w:r>
    </w:p>
    <w:p w:rsidR="000520C9" w:rsidRPr="00E4049C" w:rsidP="00921F3E" w14:paraId="4F57A4A2" w14:textId="77777777">
      <w:pPr>
        <w:pStyle w:val="759"/>
        <w:rPr>
          <w:rtl/>
        </w:rPr>
      </w:pPr>
      <w:r w:rsidRPr="00E4049C">
        <w:rPr>
          <w:rtl/>
        </w:rPr>
        <w:t xml:space="preserve">חוק חופש המידע, התשנ"ח-1998, נכנס לתוקפו במאי 1999 ונועד להנהיג בישראל את "מהפכת </w:t>
      </w:r>
      <w:r w:rsidRPr="00921F3E">
        <w:rPr>
          <w:rtl/>
        </w:rPr>
        <w:t>השקיפות</w:t>
      </w:r>
      <w:r w:rsidRPr="00E4049C">
        <w:rPr>
          <w:rtl/>
        </w:rPr>
        <w:t xml:space="preserve">"; מטרתו העיקרית היא להטמיע תפיסת יסוד של שיתוף במידע המוחזק בידי </w:t>
      </w:r>
      <w:r w:rsidRPr="000520C9">
        <w:rPr>
          <w:rtl/>
        </w:rPr>
        <w:t>הרשויות</w:t>
      </w:r>
      <w:r w:rsidRPr="00E4049C">
        <w:rPr>
          <w:rtl/>
        </w:rPr>
        <w:t xml:space="preserve"> השלטוניות, והאחראי לביצועו הוא שר המשפטים. לפי הוראות החוק, אזרח או תושב המעוניין במידע יכול לפנות בבקשה לרשות ציבורית לקבלת מידע שהיא מחזיקה בו. עם זאת, החוק קבע סייגים למסירת המידע, ובכללם נסיבות או מקרים שבהם הרשות רשאית לדחות בקשה למידע, וכן סוגי מידע שאסור לרשות למסור וסוגי מידע שהרשות אינה חייבת למסור. משהחליטה הרשות לדחות בקשה למידע, כולה או חלקה, עליה לנמק את הדחייה בתשובתה למבקש המידע; מי שבקשתו נדחתה או נענתה באופן חלקי רשאי לעתור על החלטת הרשות לבית משפט לעניינים </w:t>
      </w:r>
      <w:r w:rsidRPr="00E4049C">
        <w:rPr>
          <w:rtl/>
        </w:rPr>
        <w:t>מינהליים</w:t>
      </w:r>
      <w:r w:rsidRPr="00E4049C">
        <w:rPr>
          <w:rtl/>
        </w:rPr>
        <w:t xml:space="preserve">. </w:t>
      </w:r>
    </w:p>
    <w:p w:rsidR="000520C9" w:rsidRPr="00E4049C" w:rsidP="000520C9" w14:paraId="7053B669" w14:textId="77777777">
      <w:pPr>
        <w:pStyle w:val="759"/>
        <w:rPr>
          <w:rtl/>
        </w:rPr>
      </w:pPr>
      <w:r w:rsidRPr="00E4049C">
        <w:rPr>
          <w:rtl/>
        </w:rPr>
        <w:t>בהתאם להחלטת ממשלה משנת 2011 בעניין יישום חוק חופש המידע, הוקמה בשנת 2012 במשרד המשפטים היחידה הממשלתית לחופש המידע (היחידה הממשלתית), במטרה להגביר את השקיפות השלטונית ולקדם את יישום חוק חופש המידע בקרב הרשויות הציבוריות - לרבות באמצעות הנחיה, הדרכה ובקרה.</w:t>
      </w:r>
    </w:p>
    <w:p w:rsidR="000520C9" w:rsidP="00C00585" w14:paraId="2B452C0D" w14:textId="0C475166">
      <w:pPr>
        <w:pStyle w:val="7392"/>
        <w:rPr>
          <w:rtl/>
        </w:rPr>
        <w:sectPr w:rsidSect="0046630C">
          <w:headerReference w:type="even" r:id="rId17"/>
          <w:footerReference w:type="even" r:id="rId18"/>
          <w:pgSz w:w="11906" w:h="16838" w:code="9"/>
          <w:pgMar w:top="3062" w:right="2268" w:bottom="2552" w:left="2268" w:header="1134" w:footer="1361" w:gutter="0"/>
          <w:pgNumType w:start="39"/>
          <w:cols w:space="708"/>
          <w:bidi/>
          <w:rtlGutter/>
          <w:docGrid w:linePitch="360"/>
        </w:sectPr>
      </w:pPr>
    </w:p>
    <w:tbl>
      <w:tblPr>
        <w:tblStyle w:val="TableGrid"/>
        <w:tblpPr w:leftFromText="180" w:rightFromText="180" w:vertAnchor="page" w:horzAnchor="margin" w:tblpXSpec="center" w:tblpY="3792"/>
        <w:bidiVisual/>
        <w:tblW w:w="7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89"/>
        <w:gridCol w:w="231"/>
        <w:gridCol w:w="1678"/>
        <w:gridCol w:w="236"/>
        <w:gridCol w:w="1674"/>
        <w:gridCol w:w="227"/>
        <w:gridCol w:w="13"/>
        <w:gridCol w:w="1794"/>
      </w:tblGrid>
      <w:tr w14:paraId="03714A37" w14:textId="77777777" w:rsidTr="00D972F6">
        <w:tblPrEx>
          <w:tblW w:w="7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03" w:type="dxa"/>
            <w:tcBorders>
              <w:bottom w:val="single" w:sz="12" w:space="0" w:color="auto"/>
            </w:tcBorders>
            <w:vAlign w:val="bottom"/>
          </w:tcPr>
          <w:p w:rsidR="00572BC3" w:rsidRPr="00417299" w:rsidP="00572BC3" w14:paraId="1217D2A2" w14:textId="54E9DA2C">
            <w:pPr>
              <w:spacing w:after="60" w:line="240" w:lineRule="auto"/>
              <w:jc w:val="left"/>
              <w:rPr>
                <w:rFonts w:ascii="Tahoma" w:hAnsi="Tahoma" w:cs="Tahoma"/>
                <w:b/>
                <w:bCs/>
                <w:sz w:val="34"/>
                <w:szCs w:val="34"/>
                <w:rtl/>
              </w:rPr>
            </w:pPr>
            <w:r w:rsidRPr="00572BC3">
              <w:rPr>
                <w:rFonts w:ascii="Tahoma" w:hAnsi="Tahoma" w:cs="Tahoma"/>
                <w:b/>
                <w:bCs/>
                <w:sz w:val="24"/>
                <w:rtl/>
              </w:rPr>
              <w:t>ל-</w:t>
            </w:r>
            <w:r w:rsidRPr="00572BC3">
              <w:rPr>
                <w:rFonts w:ascii="Tahoma" w:hAnsi="Tahoma" w:cs="Tahoma"/>
                <w:b/>
                <w:bCs/>
                <w:sz w:val="34"/>
                <w:szCs w:val="34"/>
                <w:rtl/>
              </w:rPr>
              <w:t>95% (1,923)</w:t>
            </w:r>
          </w:p>
        </w:tc>
        <w:tc>
          <w:tcPr>
            <w:tcW w:w="231" w:type="dxa"/>
          </w:tcPr>
          <w:p w:rsidR="00572BC3" w:rsidRPr="00B56334" w:rsidP="00572BC3" w14:paraId="36F84707" w14:textId="77777777">
            <w:pPr>
              <w:spacing w:after="60" w:line="240" w:lineRule="auto"/>
              <w:jc w:val="left"/>
              <w:rPr>
                <w:rFonts w:ascii="Tahoma" w:hAnsi="Tahoma" w:cs="Tahoma"/>
                <w:b/>
                <w:bCs/>
                <w:sz w:val="34"/>
                <w:szCs w:val="34"/>
                <w:rtl/>
              </w:rPr>
            </w:pPr>
          </w:p>
        </w:tc>
        <w:tc>
          <w:tcPr>
            <w:tcW w:w="1701" w:type="dxa"/>
            <w:tcBorders>
              <w:bottom w:val="single" w:sz="12" w:space="0" w:color="auto"/>
            </w:tcBorders>
            <w:vAlign w:val="bottom"/>
          </w:tcPr>
          <w:p w:rsidR="00572BC3" w:rsidRPr="00461657" w:rsidP="00572BC3" w14:paraId="6DC99787" w14:textId="7CCAFE83">
            <w:pPr>
              <w:spacing w:after="60" w:line="240" w:lineRule="auto"/>
              <w:jc w:val="left"/>
              <w:rPr>
                <w:rFonts w:ascii="Tahoma" w:hAnsi="Tahoma" w:cs="Tahoma"/>
                <w:b/>
                <w:bCs/>
                <w:sz w:val="34"/>
                <w:szCs w:val="34"/>
                <w:rtl/>
              </w:rPr>
            </w:pPr>
            <w:r w:rsidRPr="00572BC3">
              <w:rPr>
                <w:rFonts w:ascii="Tahoma" w:hAnsi="Tahoma" w:cs="Tahoma"/>
                <w:b/>
                <w:bCs/>
                <w:sz w:val="34"/>
                <w:szCs w:val="34"/>
                <w:rtl/>
              </w:rPr>
              <w:t>8,847</w:t>
            </w:r>
          </w:p>
        </w:tc>
        <w:tc>
          <w:tcPr>
            <w:tcW w:w="237" w:type="dxa"/>
          </w:tcPr>
          <w:p w:rsidR="00572BC3" w:rsidRPr="00B56334" w:rsidP="00572BC3" w14:paraId="69C71AE3" w14:textId="77777777">
            <w:pPr>
              <w:spacing w:after="60" w:line="240" w:lineRule="auto"/>
              <w:jc w:val="left"/>
              <w:rPr>
                <w:rFonts w:ascii="Tahoma" w:hAnsi="Tahoma" w:cs="Tahoma"/>
                <w:b/>
                <w:bCs/>
                <w:sz w:val="34"/>
                <w:szCs w:val="34"/>
                <w:rtl/>
              </w:rPr>
            </w:pPr>
          </w:p>
        </w:tc>
        <w:tc>
          <w:tcPr>
            <w:tcW w:w="1698" w:type="dxa"/>
            <w:tcBorders>
              <w:bottom w:val="single" w:sz="12" w:space="0" w:color="auto"/>
            </w:tcBorders>
            <w:vAlign w:val="bottom"/>
          </w:tcPr>
          <w:p w:rsidR="00572BC3" w:rsidRPr="00572BC3" w:rsidP="00572BC3" w14:paraId="5B81525E" w14:textId="77777777">
            <w:pPr>
              <w:spacing w:after="60" w:line="240" w:lineRule="auto"/>
              <w:jc w:val="left"/>
              <w:rPr>
                <w:rFonts w:ascii="Tahoma" w:hAnsi="Tahoma" w:cs="Tahoma"/>
                <w:b/>
                <w:bCs/>
                <w:sz w:val="34"/>
                <w:szCs w:val="34"/>
                <w:rtl/>
              </w:rPr>
            </w:pPr>
          </w:p>
          <w:p w:rsidR="00572BC3" w:rsidRPr="002B797F" w:rsidP="00572BC3" w14:paraId="165F789E" w14:textId="0B41D2A4">
            <w:pPr>
              <w:spacing w:after="60" w:line="240" w:lineRule="auto"/>
              <w:jc w:val="left"/>
              <w:rPr>
                <w:rFonts w:ascii="Tahoma" w:hAnsi="Tahoma" w:cs="Tahoma"/>
                <w:b/>
                <w:bCs/>
                <w:sz w:val="34"/>
                <w:szCs w:val="34"/>
                <w:rtl/>
              </w:rPr>
            </w:pPr>
            <w:r w:rsidRPr="00572BC3">
              <w:rPr>
                <w:rFonts w:ascii="Tahoma" w:hAnsi="Tahoma" w:cs="Tahoma"/>
                <w:b/>
                <w:bCs/>
                <w:sz w:val="34"/>
                <w:szCs w:val="34"/>
                <w:rtl/>
              </w:rPr>
              <w:t>24%</w:t>
            </w:r>
          </w:p>
        </w:tc>
        <w:tc>
          <w:tcPr>
            <w:tcW w:w="240" w:type="dxa"/>
            <w:gridSpan w:val="2"/>
          </w:tcPr>
          <w:p w:rsidR="00572BC3" w:rsidRPr="00B56334" w:rsidP="00572BC3" w14:paraId="67A30C6E" w14:textId="77777777">
            <w:pPr>
              <w:spacing w:after="60" w:line="240" w:lineRule="auto"/>
              <w:jc w:val="left"/>
              <w:rPr>
                <w:rFonts w:ascii="Tahoma" w:hAnsi="Tahoma" w:cs="Tahoma"/>
                <w:b/>
                <w:bCs/>
                <w:sz w:val="34"/>
                <w:szCs w:val="34"/>
                <w:rtl/>
              </w:rPr>
            </w:pPr>
          </w:p>
        </w:tc>
        <w:tc>
          <w:tcPr>
            <w:tcW w:w="1814" w:type="dxa"/>
            <w:tcBorders>
              <w:bottom w:val="single" w:sz="12" w:space="0" w:color="auto"/>
            </w:tcBorders>
            <w:vAlign w:val="bottom"/>
          </w:tcPr>
          <w:p w:rsidR="00572BC3" w:rsidRPr="00572BC3" w:rsidP="00572BC3" w14:paraId="08A969FB" w14:textId="77777777">
            <w:pPr>
              <w:spacing w:after="60" w:line="240" w:lineRule="auto"/>
              <w:jc w:val="left"/>
              <w:rPr>
                <w:rFonts w:ascii="Tahoma" w:hAnsi="Tahoma" w:cs="Tahoma"/>
                <w:b/>
                <w:bCs/>
                <w:sz w:val="34"/>
                <w:szCs w:val="34"/>
              </w:rPr>
            </w:pPr>
          </w:p>
          <w:p w:rsidR="00572BC3" w:rsidRPr="002B797F" w:rsidP="00572BC3" w14:paraId="7520B94A" w14:textId="6653664C">
            <w:pPr>
              <w:spacing w:after="60" w:line="240" w:lineRule="auto"/>
              <w:jc w:val="left"/>
              <w:rPr>
                <w:rFonts w:ascii="Tahoma" w:hAnsi="Tahoma" w:cs="Tahoma"/>
                <w:b/>
                <w:bCs/>
                <w:sz w:val="34"/>
                <w:szCs w:val="34"/>
                <w:rtl/>
              </w:rPr>
            </w:pPr>
            <w:r w:rsidRPr="00572BC3">
              <w:rPr>
                <w:rFonts w:ascii="Tahoma" w:hAnsi="Tahoma" w:cs="Tahoma"/>
                <w:b/>
                <w:bCs/>
                <w:sz w:val="34"/>
                <w:szCs w:val="34"/>
                <w:rtl/>
              </w:rPr>
              <w:t>76%</w:t>
            </w:r>
          </w:p>
        </w:tc>
      </w:tr>
      <w:tr w14:paraId="0D525F22" w14:textId="77777777" w:rsidTr="00D972F6">
        <w:tblPrEx>
          <w:tblW w:w="7642" w:type="dxa"/>
          <w:tblLook w:val="04A0"/>
        </w:tblPrEx>
        <w:tc>
          <w:tcPr>
            <w:tcW w:w="1803" w:type="dxa"/>
            <w:tcBorders>
              <w:top w:val="single" w:sz="12" w:space="0" w:color="auto"/>
            </w:tcBorders>
          </w:tcPr>
          <w:p w:rsidR="00572BC3" w:rsidRPr="00572BC3" w:rsidP="00921F3E" w14:paraId="2C38DD0C" w14:textId="13E1F470">
            <w:pPr>
              <w:pStyle w:val="752024"/>
              <w:rPr>
                <w:rtl/>
              </w:rPr>
            </w:pPr>
            <w:r w:rsidRPr="00572BC3">
              <w:rPr>
                <w:rtl/>
              </w:rPr>
              <w:t xml:space="preserve">מכלל 2,014 הרשויות הציבוריות שחוק חופש המידע חל </w:t>
            </w:r>
            <w:r w:rsidRPr="00921F3E">
              <w:rPr>
                <w:rtl/>
              </w:rPr>
              <w:t>עליהן</w:t>
            </w:r>
            <w:r w:rsidRPr="00572BC3">
              <w:rPr>
                <w:rtl/>
              </w:rPr>
              <w:t>, בהן 257 הרשויות</w:t>
            </w:r>
            <w:r w:rsidRPr="00572BC3">
              <w:rPr>
                <w:rFonts w:hint="cs"/>
                <w:rtl/>
              </w:rPr>
              <w:t xml:space="preserve"> </w:t>
            </w:r>
            <w:r w:rsidRPr="00572BC3">
              <w:rPr>
                <w:rtl/>
              </w:rPr>
              <w:t xml:space="preserve">המקומיות, אין גוף מאסדר לעניין החוק </w:t>
            </w:r>
          </w:p>
        </w:tc>
        <w:tc>
          <w:tcPr>
            <w:tcW w:w="231" w:type="dxa"/>
          </w:tcPr>
          <w:p w:rsidR="00572BC3" w:rsidP="00572BC3" w14:paraId="1C84F0A0" w14:textId="77777777">
            <w:pPr>
              <w:pStyle w:val="752024"/>
              <w:spacing w:after="0"/>
              <w:rPr>
                <w:rtl/>
              </w:rPr>
            </w:pPr>
          </w:p>
        </w:tc>
        <w:tc>
          <w:tcPr>
            <w:tcW w:w="1701" w:type="dxa"/>
            <w:tcBorders>
              <w:top w:val="single" w:sz="12" w:space="0" w:color="auto"/>
            </w:tcBorders>
          </w:tcPr>
          <w:p w:rsidR="00572BC3" w:rsidRPr="00572BC3" w:rsidP="001049CB" w14:paraId="330FE6BE" w14:textId="171BADA8">
            <w:pPr>
              <w:pStyle w:val="752024"/>
              <w:rPr>
                <w:rtl/>
              </w:rPr>
            </w:pPr>
            <w:r w:rsidRPr="00572BC3">
              <w:rPr>
                <w:rtl/>
              </w:rPr>
              <w:t xml:space="preserve">בקשות למידע הוגשו </w:t>
            </w:r>
            <w:r w:rsidR="00CF48F9">
              <w:rPr>
                <w:rFonts w:hint="cs"/>
                <w:rtl/>
              </w:rPr>
              <w:t>ל</w:t>
            </w:r>
            <w:r w:rsidRPr="00572BC3">
              <w:rPr>
                <w:rtl/>
              </w:rPr>
              <w:t>רשויות המקומיות בשנת 2022; לעומת 13,028 בקשות למידע שהוגשו למשרדי הממשלה ו</w:t>
            </w:r>
            <w:r w:rsidR="00442BB2">
              <w:rPr>
                <w:rFonts w:hint="cs"/>
                <w:rtl/>
              </w:rPr>
              <w:t>ל</w:t>
            </w:r>
            <w:r w:rsidRPr="00572BC3">
              <w:rPr>
                <w:rtl/>
              </w:rPr>
              <w:t>יחידות הסמך</w:t>
            </w:r>
          </w:p>
        </w:tc>
        <w:tc>
          <w:tcPr>
            <w:tcW w:w="237" w:type="dxa"/>
          </w:tcPr>
          <w:p w:rsidR="00572BC3" w:rsidP="00572BC3" w14:paraId="0413DED8" w14:textId="77777777">
            <w:pPr>
              <w:pStyle w:val="752024"/>
              <w:spacing w:after="0"/>
              <w:rPr>
                <w:rtl/>
              </w:rPr>
            </w:pPr>
          </w:p>
        </w:tc>
        <w:tc>
          <w:tcPr>
            <w:tcW w:w="1698" w:type="dxa"/>
            <w:tcBorders>
              <w:top w:val="single" w:sz="12" w:space="0" w:color="auto"/>
            </w:tcBorders>
          </w:tcPr>
          <w:p w:rsidR="00572BC3" w:rsidRPr="00572BC3" w:rsidP="001049CB" w14:paraId="2AE91859" w14:textId="7CC925EC">
            <w:pPr>
              <w:pStyle w:val="752024"/>
              <w:rPr>
                <w:rtl/>
              </w:rPr>
            </w:pPr>
            <w:r w:rsidRPr="00572BC3">
              <w:rPr>
                <w:rtl/>
              </w:rPr>
              <w:t>שיעור הגידול במספר הבקשות שהוגשו לקבלת מידע ברשויות המקומיות בשנים 2021 - 2022; לעומת קיטון של 12% במספר הבקשות שהוגשו למשרדי מממשלה וליחידות הסמך באותן שנים</w:t>
            </w:r>
          </w:p>
        </w:tc>
        <w:tc>
          <w:tcPr>
            <w:tcW w:w="240" w:type="dxa"/>
            <w:gridSpan w:val="2"/>
          </w:tcPr>
          <w:p w:rsidR="00572BC3" w:rsidP="00572BC3" w14:paraId="4B57D271" w14:textId="77777777">
            <w:pPr>
              <w:pStyle w:val="752024"/>
              <w:spacing w:after="0"/>
              <w:jc w:val="center"/>
              <w:rPr>
                <w:rtl/>
              </w:rPr>
            </w:pPr>
          </w:p>
        </w:tc>
        <w:tc>
          <w:tcPr>
            <w:tcW w:w="1814" w:type="dxa"/>
            <w:tcBorders>
              <w:top w:val="single" w:sz="12" w:space="0" w:color="auto"/>
            </w:tcBorders>
          </w:tcPr>
          <w:p w:rsidR="00572BC3" w:rsidRPr="00AC3D49" w:rsidP="001049CB" w14:paraId="0331172A" w14:textId="7C771C4F">
            <w:pPr>
              <w:pStyle w:val="752024"/>
              <w:rPr>
                <w:rtl/>
              </w:rPr>
            </w:pPr>
            <w:r w:rsidRPr="00E4049C">
              <w:rPr>
                <w:rtl/>
              </w:rPr>
              <w:t xml:space="preserve">מסך בקשות המידע לרשויות </w:t>
            </w:r>
            <w:r w:rsidRPr="00572BC3">
              <w:rPr>
                <w:rtl/>
              </w:rPr>
              <w:t>המקומיות</w:t>
            </w:r>
            <w:r w:rsidRPr="00E4049C">
              <w:rPr>
                <w:rtl/>
              </w:rPr>
              <w:t xml:space="preserve"> בשנת 2022 הופנו לעיריות (6,703); 14% (1,285) למועצות מקומיות</w:t>
            </w:r>
            <w:r w:rsidR="001049CB">
              <w:rPr>
                <w:rFonts w:hint="cs"/>
                <w:rtl/>
              </w:rPr>
              <w:t xml:space="preserve"> </w:t>
            </w:r>
            <w:r w:rsidRPr="00E4049C">
              <w:rPr>
                <w:rtl/>
              </w:rPr>
              <w:t xml:space="preserve">ו-10% (859) למועצות אזוריות </w:t>
            </w:r>
          </w:p>
        </w:tc>
      </w:tr>
      <w:tr w14:paraId="0B4A68ED" w14:textId="77777777" w:rsidTr="00D972F6">
        <w:tblPrEx>
          <w:tblW w:w="7642" w:type="dxa"/>
          <w:tblLook w:val="04A0"/>
        </w:tblPrEx>
        <w:tc>
          <w:tcPr>
            <w:tcW w:w="1803" w:type="dxa"/>
            <w:tcBorders>
              <w:bottom w:val="single" w:sz="12" w:space="0" w:color="auto"/>
            </w:tcBorders>
            <w:vAlign w:val="bottom"/>
          </w:tcPr>
          <w:p w:rsidR="00EB6E4C" w:rsidRPr="007A09EF" w:rsidP="00EB6E4C" w14:paraId="2C1849A9" w14:textId="3232E023">
            <w:pPr>
              <w:spacing w:after="60" w:line="240" w:lineRule="auto"/>
              <w:jc w:val="left"/>
              <w:rPr>
                <w:rFonts w:ascii="Tahoma" w:hAnsi="Tahoma" w:cs="Tahoma"/>
                <w:b/>
                <w:bCs/>
                <w:sz w:val="34"/>
                <w:szCs w:val="34"/>
                <w:rtl/>
              </w:rPr>
            </w:pPr>
            <w:r w:rsidRPr="00EB6E4C">
              <w:rPr>
                <w:rFonts w:ascii="Tahoma" w:hAnsi="Tahoma" w:cs="Tahoma"/>
                <w:b/>
                <w:bCs/>
                <w:sz w:val="34"/>
                <w:szCs w:val="34"/>
                <w:rtl/>
              </w:rPr>
              <w:t>19%</w:t>
            </w:r>
          </w:p>
        </w:tc>
        <w:tc>
          <w:tcPr>
            <w:tcW w:w="231" w:type="dxa"/>
          </w:tcPr>
          <w:p w:rsidR="00EB6E4C" w:rsidRPr="008E52B9" w:rsidP="00EB6E4C" w14:paraId="3ACEAC9B" w14:textId="77777777">
            <w:pPr>
              <w:rPr>
                <w:spacing w:val="-20"/>
                <w:rtl/>
              </w:rPr>
            </w:pPr>
          </w:p>
        </w:tc>
        <w:tc>
          <w:tcPr>
            <w:tcW w:w="1701" w:type="dxa"/>
            <w:tcBorders>
              <w:bottom w:val="single" w:sz="12" w:space="0" w:color="auto"/>
            </w:tcBorders>
            <w:vAlign w:val="bottom"/>
          </w:tcPr>
          <w:p w:rsidR="00EB6E4C" w:rsidRPr="00E066B5" w:rsidP="00EB6E4C" w14:paraId="25C08732" w14:textId="591B93B9">
            <w:pPr>
              <w:spacing w:after="60" w:line="240" w:lineRule="auto"/>
              <w:jc w:val="left"/>
              <w:rPr>
                <w:rFonts w:ascii="Tahoma" w:hAnsi="Tahoma" w:cs="Tahoma"/>
                <w:b/>
                <w:bCs/>
                <w:sz w:val="34"/>
                <w:szCs w:val="34"/>
                <w:rtl/>
              </w:rPr>
            </w:pPr>
            <w:r w:rsidRPr="00EB6E4C">
              <w:rPr>
                <w:rFonts w:ascii="Tahoma" w:hAnsi="Tahoma" w:cs="Tahoma"/>
                <w:b/>
                <w:bCs/>
                <w:sz w:val="34"/>
                <w:szCs w:val="34"/>
                <w:rtl/>
              </w:rPr>
              <w:t>258</w:t>
            </w:r>
          </w:p>
        </w:tc>
        <w:tc>
          <w:tcPr>
            <w:tcW w:w="237" w:type="dxa"/>
          </w:tcPr>
          <w:p w:rsidR="00EB6E4C" w:rsidRPr="008E52B9" w:rsidP="00EB6E4C" w14:paraId="660F52E4" w14:textId="77777777">
            <w:pPr>
              <w:rPr>
                <w:spacing w:val="-20"/>
                <w:rtl/>
              </w:rPr>
            </w:pPr>
          </w:p>
        </w:tc>
        <w:tc>
          <w:tcPr>
            <w:tcW w:w="1698" w:type="dxa"/>
            <w:tcBorders>
              <w:bottom w:val="single" w:sz="12" w:space="0" w:color="auto"/>
            </w:tcBorders>
            <w:vAlign w:val="bottom"/>
          </w:tcPr>
          <w:p w:rsidR="00EB6E4C" w:rsidRPr="00E066B5" w:rsidP="00EB6E4C" w14:paraId="74EBEAD6" w14:textId="7D727394">
            <w:pPr>
              <w:spacing w:after="60" w:line="240" w:lineRule="auto"/>
              <w:jc w:val="left"/>
              <w:rPr>
                <w:rFonts w:ascii="Tahoma" w:hAnsi="Tahoma" w:cs="Tahoma"/>
                <w:b/>
                <w:bCs/>
                <w:sz w:val="34"/>
                <w:szCs w:val="34"/>
                <w:rtl/>
              </w:rPr>
            </w:pPr>
            <w:r w:rsidRPr="00EB6E4C">
              <w:rPr>
                <w:rFonts w:ascii="Tahoma" w:hAnsi="Tahoma" w:cs="Tahoma"/>
                <w:b/>
                <w:bCs/>
                <w:sz w:val="24"/>
                <w:rtl/>
              </w:rPr>
              <w:t>ב-</w:t>
            </w:r>
            <w:r w:rsidRPr="00EB6E4C">
              <w:rPr>
                <w:rFonts w:ascii="Tahoma" w:hAnsi="Tahoma" w:cs="Tahoma"/>
                <w:b/>
                <w:bCs/>
                <w:sz w:val="34"/>
                <w:szCs w:val="34"/>
                <w:rtl/>
              </w:rPr>
              <w:t>80% (206)</w:t>
            </w:r>
          </w:p>
        </w:tc>
        <w:tc>
          <w:tcPr>
            <w:tcW w:w="240" w:type="dxa"/>
            <w:gridSpan w:val="2"/>
          </w:tcPr>
          <w:p w:rsidR="00EB6E4C" w:rsidRPr="008E52B9" w:rsidP="00EB6E4C" w14:paraId="199D172B" w14:textId="77777777">
            <w:pPr>
              <w:jc w:val="center"/>
              <w:rPr>
                <w:spacing w:val="-20"/>
                <w:rtl/>
              </w:rPr>
            </w:pPr>
          </w:p>
        </w:tc>
        <w:tc>
          <w:tcPr>
            <w:tcW w:w="1814" w:type="dxa"/>
            <w:vAlign w:val="bottom"/>
          </w:tcPr>
          <w:p w:rsidR="00EB6E4C" w:rsidRPr="00E066B5" w:rsidP="00EB6E4C" w14:paraId="3A8E972D" w14:textId="5D34D29B">
            <w:pPr>
              <w:spacing w:after="60" w:line="240" w:lineRule="auto"/>
              <w:jc w:val="left"/>
              <w:rPr>
                <w:rFonts w:ascii="Tahoma" w:hAnsi="Tahoma" w:cs="Tahoma"/>
                <w:b/>
                <w:bCs/>
                <w:sz w:val="34"/>
                <w:szCs w:val="34"/>
                <w:rtl/>
              </w:rPr>
            </w:pPr>
            <w:r w:rsidRPr="00EB6E4C">
              <w:rPr>
                <w:rFonts w:ascii="Tahoma" w:hAnsi="Tahoma" w:cs="Tahoma"/>
                <w:b/>
                <w:bCs/>
                <w:sz w:val="24"/>
                <w:rtl/>
              </w:rPr>
              <w:t xml:space="preserve">רק </w:t>
            </w:r>
            <w:r w:rsidRPr="00EB6E4C">
              <w:rPr>
                <w:rFonts w:ascii="Tahoma" w:hAnsi="Tahoma" w:cs="Tahoma"/>
                <w:b/>
                <w:bCs/>
                <w:sz w:val="34"/>
                <w:szCs w:val="34"/>
                <w:rtl/>
              </w:rPr>
              <w:t>23.5% (20)</w:t>
            </w:r>
          </w:p>
        </w:tc>
      </w:tr>
      <w:tr w14:paraId="2B06BB63" w14:textId="77777777" w:rsidTr="00D972F6">
        <w:tblPrEx>
          <w:tblW w:w="7642" w:type="dxa"/>
          <w:tblLook w:val="04A0"/>
        </w:tblPrEx>
        <w:tc>
          <w:tcPr>
            <w:tcW w:w="1803" w:type="dxa"/>
            <w:tcBorders>
              <w:top w:val="single" w:sz="12" w:space="0" w:color="auto"/>
            </w:tcBorders>
          </w:tcPr>
          <w:p w:rsidR="00F23DFC" w:rsidRPr="00E4049C" w:rsidP="004227C9" w14:paraId="5F28E23A" w14:textId="77777777">
            <w:pPr>
              <w:pStyle w:val="752024"/>
              <w:rPr>
                <w:rtl/>
              </w:rPr>
            </w:pPr>
            <w:r w:rsidRPr="00E4049C">
              <w:rPr>
                <w:rtl/>
              </w:rPr>
              <w:t xml:space="preserve">מהממונים על העמדת מידע לציבור ברשויות המקומיות לא מסרו </w:t>
            </w:r>
            <w:r w:rsidRPr="004227C9">
              <w:rPr>
                <w:rtl/>
              </w:rPr>
              <w:t>ליחידה</w:t>
            </w:r>
            <w:r w:rsidRPr="00E4049C">
              <w:rPr>
                <w:rtl/>
              </w:rPr>
              <w:t xml:space="preserve"> הממשלתית נתונים לשנת 2022 על יישומו של חוק חופש המידע</w:t>
            </w:r>
          </w:p>
          <w:p w:rsidR="00F23DFC" w:rsidRPr="00AC3D49" w:rsidP="00F23DFC" w14:paraId="40A7FBD4" w14:textId="59FD22B2">
            <w:pPr>
              <w:pStyle w:val="752024"/>
              <w:spacing w:after="0"/>
              <w:rPr>
                <w:rtl/>
              </w:rPr>
            </w:pPr>
          </w:p>
        </w:tc>
        <w:tc>
          <w:tcPr>
            <w:tcW w:w="231" w:type="dxa"/>
          </w:tcPr>
          <w:p w:rsidR="00F23DFC" w:rsidP="00F23DFC" w14:paraId="0774C28B" w14:textId="77777777">
            <w:pPr>
              <w:pStyle w:val="752024"/>
              <w:spacing w:after="0"/>
              <w:rPr>
                <w:rtl/>
              </w:rPr>
            </w:pPr>
          </w:p>
        </w:tc>
        <w:tc>
          <w:tcPr>
            <w:tcW w:w="1701" w:type="dxa"/>
            <w:tcBorders>
              <w:top w:val="single" w:sz="12" w:space="0" w:color="auto"/>
            </w:tcBorders>
          </w:tcPr>
          <w:p w:rsidR="00F23DFC" w:rsidRPr="007A09EF" w:rsidP="004227C9" w14:paraId="25580FC3" w14:textId="12CB17C5">
            <w:pPr>
              <w:pStyle w:val="752024"/>
              <w:rPr>
                <w:rtl/>
              </w:rPr>
            </w:pPr>
            <w:r w:rsidRPr="00E4049C">
              <w:rPr>
                <w:rtl/>
              </w:rPr>
              <w:t xml:space="preserve">עתירות הוגשו על ידי </w:t>
            </w:r>
            <w:r w:rsidRPr="00F23DFC">
              <w:rPr>
                <w:rtl/>
              </w:rPr>
              <w:t>מבקשי</w:t>
            </w:r>
            <w:r w:rsidRPr="00E4049C">
              <w:rPr>
                <w:rtl/>
              </w:rPr>
              <w:t xml:space="preserve"> </w:t>
            </w:r>
            <w:r w:rsidRPr="004227C9">
              <w:rPr>
                <w:rtl/>
              </w:rPr>
              <w:t>מידע</w:t>
            </w:r>
            <w:r w:rsidRPr="00E4049C">
              <w:rPr>
                <w:rtl/>
              </w:rPr>
              <w:t xml:space="preserve"> לבית המשפט בשנת 2022 נגד רשויות מקומיות שדחו בקשות למידע או נענו לבקשות באופן חלקי; לעומת 203 עתירות שהוגשו נגד משרדי ממשלה ויחידות סמך באותה שנה </w:t>
            </w:r>
          </w:p>
        </w:tc>
        <w:tc>
          <w:tcPr>
            <w:tcW w:w="237" w:type="dxa"/>
          </w:tcPr>
          <w:p w:rsidR="00F23DFC" w:rsidP="00F23DFC" w14:paraId="3E616755" w14:textId="77777777">
            <w:pPr>
              <w:pStyle w:val="752024"/>
              <w:spacing w:after="0"/>
              <w:rPr>
                <w:rtl/>
              </w:rPr>
            </w:pPr>
          </w:p>
        </w:tc>
        <w:tc>
          <w:tcPr>
            <w:tcW w:w="1698" w:type="dxa"/>
            <w:tcBorders>
              <w:top w:val="single" w:sz="12" w:space="0" w:color="auto"/>
            </w:tcBorders>
          </w:tcPr>
          <w:p w:rsidR="00F23DFC" w:rsidRPr="00F23DFC" w:rsidP="004227C9" w14:paraId="39C60A43" w14:textId="0E326F71">
            <w:pPr>
              <w:pStyle w:val="752024"/>
              <w:rPr>
                <w:rtl/>
              </w:rPr>
            </w:pPr>
            <w:r w:rsidRPr="00F23DFC">
              <w:rPr>
                <w:rtl/>
              </w:rPr>
              <w:t xml:space="preserve">מהרשויות המקומיות כתובות הדואר האלקטרוני המשמשות בתחום חופש </w:t>
            </w:r>
            <w:r w:rsidRPr="004227C9">
              <w:rPr>
                <w:rtl/>
              </w:rPr>
              <w:t>המידע</w:t>
            </w:r>
            <w:r w:rsidRPr="00F23DFC">
              <w:rPr>
                <w:rtl/>
              </w:rPr>
              <w:t xml:space="preserve"> הן אינן ייעודיות לתחום</w:t>
            </w:r>
          </w:p>
        </w:tc>
        <w:tc>
          <w:tcPr>
            <w:tcW w:w="227" w:type="dxa"/>
          </w:tcPr>
          <w:p w:rsidR="00F23DFC" w:rsidP="00F23DFC" w14:paraId="7D8472C5" w14:textId="77777777">
            <w:pPr>
              <w:pStyle w:val="752024"/>
              <w:spacing w:after="0"/>
              <w:jc w:val="center"/>
              <w:rPr>
                <w:rtl/>
              </w:rPr>
            </w:pPr>
          </w:p>
        </w:tc>
        <w:tc>
          <w:tcPr>
            <w:tcW w:w="1814" w:type="dxa"/>
            <w:gridSpan w:val="2"/>
            <w:tcBorders>
              <w:top w:val="single" w:sz="12" w:space="0" w:color="auto"/>
            </w:tcBorders>
          </w:tcPr>
          <w:p w:rsidR="00F23DFC" w:rsidRPr="00F23DFC" w:rsidP="004227C9" w14:paraId="5D33E5E0" w14:textId="68929353">
            <w:pPr>
              <w:pStyle w:val="752024"/>
              <w:rPr>
                <w:rtl/>
              </w:rPr>
            </w:pPr>
            <w:r w:rsidRPr="00F23DFC">
              <w:rPr>
                <w:rtl/>
              </w:rPr>
              <w:t>מרשויות</w:t>
            </w:r>
            <w:r w:rsidR="00B004AB">
              <w:rPr>
                <w:rFonts w:hint="cs"/>
                <w:rtl/>
              </w:rPr>
              <w:t xml:space="preserve"> החברה</w:t>
            </w:r>
            <w:r w:rsidRPr="00F23DFC">
              <w:rPr>
                <w:rtl/>
              </w:rPr>
              <w:t xml:space="preserve"> הערבית דיווחו על בקשות למידע בכל אחת מהשנים 2019 - 2022; 16% מהן (14) לא דיווחו כלל על בקשות למידע בשנים אלה; 23.5% מהן (20) לא דיווחו בשלוש מארבע השנים; 37% מהן (31) לא דיווחו באחת או </w:t>
            </w:r>
            <w:r w:rsidR="0087191A">
              <w:rPr>
                <w:rFonts w:hint="cs"/>
                <w:rtl/>
              </w:rPr>
              <w:t>ב</w:t>
            </w:r>
            <w:r w:rsidRPr="00F23DFC">
              <w:rPr>
                <w:rtl/>
              </w:rPr>
              <w:t>שתיים מארבע השנים</w:t>
            </w:r>
          </w:p>
        </w:tc>
      </w:tr>
    </w:tbl>
    <w:p w:rsidR="005D0F8C" w:rsidP="007F4A20" w14:paraId="688B4C67" w14:textId="3251BEFF">
      <w:pPr>
        <w:pStyle w:val="7392"/>
        <w:spacing w:before="360"/>
        <w:rPr>
          <w:b/>
          <w:bCs/>
          <w:color w:val="00305F"/>
          <w:sz w:val="32"/>
          <w:szCs w:val="32"/>
          <w:rtl/>
        </w:rPr>
      </w:pPr>
      <w:r w:rsidRPr="001F3363">
        <w:rPr>
          <w:noProof/>
          <w:rtl/>
        </w:rPr>
        <w:drawing>
          <wp:anchor distT="0" distB="0" distL="114300" distR="114300" simplePos="0" relativeHeight="251673600"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420374" w:rsidRPr="00C62692" w:rsidP="001C1F0B" w14:paraId="7BCB45AA" w14:textId="2582DDBF">
      <w:pPr>
        <w:pStyle w:val="75"/>
        <w:spacing w:before="360"/>
        <w:rPr>
          <w:rtl/>
        </w:rPr>
      </w:pPr>
      <w:r w:rsidRPr="00C62692">
        <w:rPr>
          <w:rtl/>
        </w:rPr>
        <w:t>פעולות הביקורת</w:t>
      </w:r>
    </w:p>
    <w:p w:rsidR="004227C9" w:rsidP="00DD232E" w14:paraId="50BDD9D0" w14:textId="77777777">
      <w:pPr>
        <w:pStyle w:val="7314"/>
        <w:rPr>
          <w:rtl/>
        </w:rPr>
      </w:pPr>
      <w:r w:rsidRPr="00DD232E">
        <w:rPr>
          <w:noProof/>
        </w:rPr>
        <w:drawing>
          <wp:anchor distT="0" distB="0" distL="71755" distR="71755" simplePos="0" relativeHeight="251677696" behindDoc="0" locked="0" layoutInCell="1" allowOverlap="1">
            <wp:simplePos x="0" y="0"/>
            <wp:positionH relativeFrom="column">
              <wp:posOffset>4529260</wp:posOffset>
            </wp:positionH>
            <wp:positionV relativeFrom="paragraph">
              <wp:posOffset>50165</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232E" w:rsidR="00DD232E">
        <w:rPr>
          <w:rtl/>
        </w:rPr>
        <w:t>בחודשים</w:t>
      </w:r>
      <w:r w:rsidRPr="00E4049C" w:rsidR="00DD232E">
        <w:rPr>
          <w:rtl/>
        </w:rPr>
        <w:t xml:space="preserve"> אפריל עד דצמבר 2023 בדק משרד מבקר המדינה את הפעולות המרכזיות לקידום חופש המידע והשקיפות בשלטון המקומי. הרשויות המקומיות שנבדקו הן עיריות </w:t>
      </w:r>
      <w:r w:rsidRPr="00E4049C" w:rsidR="00DD232E">
        <w:rPr>
          <w:b/>
          <w:bCs/>
          <w:rtl/>
        </w:rPr>
        <w:t>אשדוד</w:t>
      </w:r>
      <w:r w:rsidRPr="00E4049C" w:rsidR="00DD232E">
        <w:rPr>
          <w:rtl/>
        </w:rPr>
        <w:t xml:space="preserve">, </w:t>
      </w:r>
      <w:r w:rsidRPr="00E4049C" w:rsidR="00DD232E">
        <w:rPr>
          <w:b/>
          <w:bCs/>
          <w:rtl/>
        </w:rPr>
        <w:t>חיפה</w:t>
      </w:r>
      <w:r w:rsidRPr="00E4049C" w:rsidR="00DD232E">
        <w:rPr>
          <w:rtl/>
        </w:rPr>
        <w:t xml:space="preserve">, </w:t>
      </w:r>
      <w:r w:rsidRPr="00E4049C" w:rsidR="00DD232E">
        <w:rPr>
          <w:b/>
          <w:bCs/>
          <w:rtl/>
        </w:rPr>
        <w:t>נתניה</w:t>
      </w:r>
      <w:r w:rsidRPr="00E4049C" w:rsidR="00DD232E">
        <w:rPr>
          <w:rtl/>
        </w:rPr>
        <w:t xml:space="preserve"> </w:t>
      </w:r>
      <w:r w:rsidRPr="00E4049C" w:rsidR="00DD232E">
        <w:rPr>
          <w:b/>
          <w:bCs/>
          <w:rtl/>
        </w:rPr>
        <w:t>וראש העין</w:t>
      </w:r>
      <w:r w:rsidRPr="00E4049C" w:rsidR="00DD232E">
        <w:rPr>
          <w:rtl/>
        </w:rPr>
        <w:t xml:space="preserve"> וכן המועצה האזורית </w:t>
      </w:r>
      <w:r w:rsidRPr="00E4049C" w:rsidR="00DD232E">
        <w:rPr>
          <w:b/>
          <w:bCs/>
          <w:rtl/>
        </w:rPr>
        <w:t>מטה יהודה</w:t>
      </w:r>
      <w:r w:rsidRPr="00E4049C" w:rsidR="00DD232E">
        <w:rPr>
          <w:rtl/>
        </w:rPr>
        <w:t xml:space="preserve"> (הרשויות שנבדקו). במסגרת הבדיקה נסקרו היבטים שונים הקשורים ביישום הוראות חוק חופש המידע והתקנות </w:t>
      </w:r>
      <w:r w:rsidRPr="00DD232E" w:rsidR="00DD232E">
        <w:rPr>
          <w:rtl/>
        </w:rPr>
        <w:t>שהותקנו</w:t>
      </w:r>
      <w:r w:rsidRPr="00E4049C" w:rsidR="00DD232E">
        <w:rPr>
          <w:rtl/>
        </w:rPr>
        <w:t xml:space="preserve"> מכוחו, הנוגעים להעמדת מידע לרשות הציבור ולרשות מבקשי המידע; כן נסקרו ממשקי הפעילות של הרשויות המקומיות עם היחידה הממשלתית לחופש המידע. כמו כן, נערכו פגישות עם נציגי עמותות הפועלות למען קידום חופש המידע במגזר הציבורי </w:t>
      </w:r>
      <w:r w:rsidRPr="00E4049C" w:rsidR="00DD232E">
        <w:rPr>
          <w:rtl/>
        </w:rPr>
        <w:t>- לצורך הגברת הפיקוח על פעילותן של רשויות ציבוריות והתמודדות עם תופעות של שחיתות במוסדות השלטון; בדיקות השלמה נעשו במשרד המשפטים, ביחידה הממשלתית לחופש המידע ובמשרד הפנים</w:t>
      </w:r>
      <w:r w:rsidR="00DD232E">
        <w:rPr>
          <w:rFonts w:hint="cs"/>
          <w:rtl/>
        </w:rPr>
        <w:t>.</w:t>
      </w:r>
    </w:p>
    <w:p w:rsidR="004227C9" w:rsidP="004227C9" w14:paraId="45FF0E5F" w14:textId="77777777">
      <w:pPr>
        <w:pStyle w:val="75"/>
        <w:spacing w:before="600"/>
        <w:rPr>
          <w:rtl/>
        </w:rPr>
      </w:pPr>
      <w:r w:rsidRPr="00275281">
        <w:rPr>
          <w:rFonts w:hint="cs"/>
          <w:rtl/>
        </w:rPr>
        <w:t>תמונת המצב העולה מן הביקורת</w:t>
      </w:r>
    </w:p>
    <w:p w:rsidR="00EB672B" w:rsidRPr="00CF6518" w:rsidP="00EB672B" w14:paraId="53F8FF0A"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AD39FB" w:rsidP="00890B51" w14:paraId="48A50A22" w14:textId="0AA7F55D">
      <w:pPr>
        <w:pStyle w:val="7314"/>
        <w:rPr>
          <w:rtl/>
        </w:rPr>
      </w:pPr>
      <w:r w:rsidRPr="003F0A00">
        <w:rPr>
          <w:rStyle w:val="7371"/>
          <w:rFonts w:hint="cs"/>
          <w:noProof/>
          <w:rtl/>
        </w:rPr>
        <w:drawing>
          <wp:anchor distT="0" distB="0" distL="71755" distR="0" simplePos="0" relativeHeight="25168384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4049C" w:rsidR="00890B51">
        <w:rPr>
          <w:b/>
          <w:bCs/>
          <w:rtl/>
        </w:rPr>
        <w:t>אסדרה בתחום חופש המידע</w:t>
      </w:r>
      <w:r w:rsidRPr="00E4049C" w:rsidR="00890B51">
        <w:rPr>
          <w:rtl/>
        </w:rPr>
        <w:t xml:space="preserve"> - חוק חופש המידע חל על 2,014 רשויות ציבוריות, אולם סמכויות היחידה הממשלתית חלות על 91 (5%) בלבד מכלל הרשויות הציבוריות (31 משרדי </w:t>
      </w:r>
      <w:r w:rsidRPr="00890B51" w:rsidR="00890B51">
        <w:rPr>
          <w:rtl/>
        </w:rPr>
        <w:t>ממשלה</w:t>
      </w:r>
      <w:r w:rsidRPr="00E4049C" w:rsidR="00890B51">
        <w:rPr>
          <w:rtl/>
        </w:rPr>
        <w:t xml:space="preserve"> ו-60 יחידות סמך). על יתר 1,923 הרשויות הציבוריות (95%), ובהן 257 הרשויות המקומיות (13%), הן אינן חלות. </w:t>
      </w:r>
      <w:r w:rsidRPr="00E4049C" w:rsidR="00890B51">
        <w:t>25</w:t>
      </w:r>
      <w:r w:rsidRPr="00E4049C" w:rsidR="00890B51">
        <w:rPr>
          <w:rtl/>
        </w:rPr>
        <w:t xml:space="preserve"> שנים מאז חוקק חוק חופש המידע, ו-11 שנים מאז הוקמה </w:t>
      </w:r>
      <w:r w:rsidRPr="00890B51" w:rsidR="00890B51">
        <w:rPr>
          <w:rtl/>
        </w:rPr>
        <w:t>היחידה</w:t>
      </w:r>
      <w:r w:rsidRPr="00E4049C" w:rsidR="00890B51">
        <w:rPr>
          <w:rtl/>
        </w:rPr>
        <w:t xml:space="preserve"> הממשלתית, ל-95% מהרשויות הציבוריות במדינה שחוק חופש המידע חל עליהן, ובכללן הרשויות המקומיות, אין אפוא גוף מאסדר שיבטיח שהן פועלות ליישמו בצורה מיטבית.</w:t>
      </w:r>
    </w:p>
    <w:p w:rsidR="001F2DE6" w:rsidP="00DE49BD" w14:paraId="597E5E97" w14:textId="33E37C95">
      <w:pPr>
        <w:pStyle w:val="7314"/>
        <w:rPr>
          <w:rtl/>
        </w:rPr>
      </w:pPr>
      <w:r w:rsidRPr="003F0A00">
        <w:rPr>
          <w:rStyle w:val="7371"/>
          <w:rFonts w:hint="cs"/>
          <w:noProof/>
          <w:rtl/>
        </w:rPr>
        <w:drawing>
          <wp:anchor distT="0" distB="0" distL="71755" distR="0" simplePos="0" relativeHeight="25168486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4049C" w:rsidR="00890B51">
        <w:rPr>
          <w:b/>
          <w:bCs/>
          <w:rtl/>
        </w:rPr>
        <w:t xml:space="preserve">מעמד היחידה הממשלתית לחופש המידע וסמכויותיה </w:t>
      </w:r>
      <w:r w:rsidRPr="00E4049C" w:rsidR="00890B51">
        <w:rPr>
          <w:rtl/>
        </w:rPr>
        <w:t>-</w:t>
      </w:r>
      <w:r w:rsidRPr="00E4049C" w:rsidR="00890B51">
        <w:rPr>
          <w:b/>
          <w:bCs/>
          <w:rtl/>
        </w:rPr>
        <w:t xml:space="preserve"> </w:t>
      </w:r>
      <w:r w:rsidRPr="00E4049C" w:rsidR="00890B51">
        <w:rPr>
          <w:rtl/>
        </w:rPr>
        <w:t xml:space="preserve">אופן הקמתה של היחידה הממשלתית לא </w:t>
      </w:r>
      <w:r w:rsidRPr="00E4049C" w:rsidR="00890B51">
        <w:rPr>
          <w:rtl/>
        </w:rPr>
        <w:t>איפשר</w:t>
      </w:r>
      <w:r w:rsidRPr="00E4049C" w:rsidR="00890B51">
        <w:rPr>
          <w:rtl/>
        </w:rPr>
        <w:t xml:space="preserve"> להקנות לה סמכויות אסדרה כלפי הרשויות המקומיות וכלפי רשויות ציבוריות נוספות שהחוק חל עליהן שאינן משרדי ממשלה ויחידות סמך. על פי </w:t>
      </w:r>
      <w:r w:rsidR="00502458">
        <w:rPr>
          <w:rFonts w:hint="cs"/>
          <w:rtl/>
        </w:rPr>
        <w:t>עמדת</w:t>
      </w:r>
      <w:r w:rsidRPr="00E4049C" w:rsidR="00890B51">
        <w:rPr>
          <w:rtl/>
        </w:rPr>
        <w:t xml:space="preserve"> משרד הפנים, הוא אינו מוסמך על פי חוק לשמש גוף מאסדר בתחום חוק חופש המידע </w:t>
      </w:r>
      <w:r w:rsidRPr="00890B51" w:rsidR="00890B51">
        <w:rPr>
          <w:rtl/>
        </w:rPr>
        <w:t>ברשויות</w:t>
      </w:r>
      <w:r w:rsidRPr="00E4049C" w:rsidR="00890B51">
        <w:rPr>
          <w:rtl/>
        </w:rPr>
        <w:t xml:space="preserve"> המקומיות, והוא אף מתנגד לקביעת גוף אחר שיהיה אמון על יישום חוק חופש המידע בהן. שקיפות הפעילות ברשויות המקומיות ומילוי חובותיהן לפי חוק חופש המידע צריכים להיות אינטרס ראשון במעלה של משרד הפנים כמי שאחראי לתפקודן התקין. ואולם, בהתנגדותו למילוי התפקיד בעצמו ואף למינוי גורם אחר שימלא אותו תרם משרד הפנים במו ידיו להמשך המצב הקיים, שבו אין גוף שמאסדר את פעילותן של הרשויות המקומיות בתחום זה. משרד המשפטים בחן במהלך השנים את מעמד היחידה הממשלתית וסמכויותיה, נוכח הקבוע בסעיף ו' להחלטת הממשלה מ-2011, אך בשל התנגדות משרד הפנים לא הורחבו סמכויות היחידה ולא הוחלו על הרשויות המקומיות. עוד נמצא כי הבחינה האחרונה של הנושא נערכה במשרד המשפטים בשנת 2018.</w:t>
      </w:r>
    </w:p>
    <w:p w:rsidR="00E3763A" w:rsidP="00890B51" w14:paraId="2110C45A" w14:textId="7F28DB3D">
      <w:pPr>
        <w:pStyle w:val="7314"/>
        <w:rPr>
          <w:rtl/>
        </w:rPr>
      </w:pPr>
      <w:r w:rsidRPr="003F0A00">
        <w:rPr>
          <w:rStyle w:val="7371"/>
          <w:rFonts w:hint="cs"/>
          <w:noProof/>
          <w:rtl/>
        </w:rPr>
        <w:drawing>
          <wp:anchor distT="0" distB="0" distL="71755" distR="0" simplePos="0" relativeHeight="25168691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4049C" w:rsidR="00890B51">
        <w:rPr>
          <w:b/>
          <w:bCs/>
          <w:rtl/>
        </w:rPr>
        <w:t xml:space="preserve">טיפול בתלונות של מבקשי מידע על יישום חוק חופש המידע ברשויות המקומיות </w:t>
      </w:r>
      <w:r w:rsidRPr="00E4049C" w:rsidR="00890B51">
        <w:rPr>
          <w:rtl/>
        </w:rPr>
        <w:t>-</w:t>
      </w:r>
      <w:r w:rsidRPr="00E4049C" w:rsidR="00890B51">
        <w:rPr>
          <w:b/>
          <w:bCs/>
          <w:rtl/>
        </w:rPr>
        <w:t xml:space="preserve"> </w:t>
      </w:r>
      <w:r w:rsidRPr="00E4049C" w:rsidR="00890B51">
        <w:rPr>
          <w:rtl/>
        </w:rPr>
        <w:t xml:space="preserve">חרף </w:t>
      </w:r>
      <w:r w:rsidRPr="00E4049C" w:rsidR="00890B51">
        <w:rPr>
          <w:rtl/>
        </w:rPr>
        <w:t>ההנחייה</w:t>
      </w:r>
      <w:r w:rsidRPr="00E4049C" w:rsidR="00890B51">
        <w:rPr>
          <w:rtl/>
        </w:rPr>
        <w:t xml:space="preserve"> המפורשת שנתן בשנת 2019 מנכ"ל משרד הפנים דאז, המשרד לא הביא לידיעת הציבור את האפשרות להגיש לממונים על מחוזות המשרד תלונות כנגד רשויות </w:t>
      </w:r>
      <w:r w:rsidRPr="00890B51" w:rsidR="00890B51">
        <w:rPr>
          <w:rtl/>
        </w:rPr>
        <w:t>מקומיות</w:t>
      </w:r>
      <w:r w:rsidRPr="00E4049C" w:rsidR="00890B51">
        <w:rPr>
          <w:rtl/>
        </w:rPr>
        <w:t xml:space="preserve"> על אי-מתן מענה לבקשות חופש המידע. </w:t>
      </w:r>
      <w:r w:rsidR="00846DAF">
        <w:rPr>
          <w:rFonts w:hint="cs"/>
          <w:rtl/>
        </w:rPr>
        <w:t>אף ש</w:t>
      </w:r>
      <w:r w:rsidRPr="00E4049C" w:rsidR="00890B51">
        <w:rPr>
          <w:rtl/>
        </w:rPr>
        <w:t>בשנת 2022 העבירה היחידה הממשלתית לטיפול המחוזות 52 תלונות, המחוזות טיפלו בשנים 2020 - 2022 ב-35 תלונות בלבד. נוסף על כך, אין מעקב אחר הטיפול בתלונות אלה.</w:t>
      </w:r>
    </w:p>
    <w:p w:rsidR="00FD5595" w:rsidP="00DE49BD" w14:paraId="0D2B6367" w14:textId="07EFC07E">
      <w:pPr>
        <w:pStyle w:val="7314"/>
        <w:rPr>
          <w:rtl/>
        </w:rPr>
      </w:pPr>
      <w:r w:rsidRPr="003F0A00">
        <w:rPr>
          <w:rStyle w:val="7371"/>
          <w:rFonts w:hint="cs"/>
          <w:noProof/>
          <w:rtl/>
        </w:rPr>
        <w:drawing>
          <wp:anchor distT="0" distB="0" distL="71755" distR="0" simplePos="0" relativeHeight="251687936" behindDoc="1" locked="0" layoutInCell="1" allowOverlap="1">
            <wp:simplePos x="0" y="0"/>
            <wp:positionH relativeFrom="column">
              <wp:posOffset>4563414</wp:posOffset>
            </wp:positionH>
            <wp:positionV relativeFrom="paragraph">
              <wp:posOffset>29845</wp:posOffset>
            </wp:positionV>
            <wp:extent cx="162000" cy="162000"/>
            <wp:effectExtent l="0" t="0" r="9525" b="9525"/>
            <wp:wrapTight wrapText="bothSides">
              <wp:wrapPolygon>
                <wp:start x="0" y="0"/>
                <wp:lineTo x="0" y="20329"/>
                <wp:lineTo x="20329" y="20329"/>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4049C" w:rsidR="00CA6254">
        <w:rPr>
          <w:b/>
          <w:bCs/>
          <w:rtl/>
        </w:rPr>
        <w:t>דיווח על נתונים סטטיסטיים</w:t>
      </w:r>
      <w:r w:rsidRPr="00E4049C" w:rsidR="00CA6254">
        <w:rPr>
          <w:rtl/>
        </w:rPr>
        <w:t xml:space="preserve"> - מנתוני דוח היחידה הממשלתית לשנת 2022 עולה כי במהלכה הוגשו 258 עתירות נגד רשויות מקומיות. מספר העתירות הרב ביותר הוגש נגד עיריית בני ברק - תשע </w:t>
      </w:r>
      <w:r w:rsidRPr="00D92D38" w:rsidR="00CA6254">
        <w:rPr>
          <w:rtl/>
        </w:rPr>
        <w:t>עתירות</w:t>
      </w:r>
      <w:r w:rsidRPr="00E4049C" w:rsidR="00CA6254">
        <w:rPr>
          <w:rtl/>
        </w:rPr>
        <w:t xml:space="preserve">, עיריית טירת כרמל - שמונה עתירות, עיריות טייבה ונצרת </w:t>
      </w:r>
      <w:r w:rsidRPr="00CA6254" w:rsidR="00CA6254">
        <w:rPr>
          <w:rtl/>
        </w:rPr>
        <w:t>והמועצות</w:t>
      </w:r>
      <w:r w:rsidRPr="00E4049C" w:rsidR="00CA6254">
        <w:rPr>
          <w:rtl/>
        </w:rPr>
        <w:t xml:space="preserve"> המקומיות כפר </w:t>
      </w:r>
      <w:r w:rsidRPr="00E4049C" w:rsidR="00CA6254">
        <w:rPr>
          <w:rtl/>
        </w:rPr>
        <w:t>מנדא</w:t>
      </w:r>
      <w:r w:rsidRPr="00E4049C" w:rsidR="00CA6254">
        <w:rPr>
          <w:rtl/>
        </w:rPr>
        <w:t xml:space="preserve"> ושעב - שבע עתירות כל אחת. בדוח לא נמצא מידע על אודות פסקי </w:t>
      </w:r>
      <w:r w:rsidRPr="00DE49BD" w:rsidR="00CA6254">
        <w:rPr>
          <w:rtl/>
        </w:rPr>
        <w:t>הדין</w:t>
      </w:r>
      <w:r w:rsidRPr="00E4049C" w:rsidR="00CA6254">
        <w:rPr>
          <w:rtl/>
        </w:rPr>
        <w:t xml:space="preserve"> שניתנו, קרי כמה עתירות התקבלו וכמה נדחו. לשם השוואה, בשנה הקודמת הוגשו 236 עתירות, כ-10% פחות ממספרן ב-2022. על פי דוח היחידה ל-2021, בבתי המשפט ניתנו 159 פסקי דין לגבי רשויות מקומיות; מתוכם קיבל בית המשפט 138 עתירות של מבקשי מידע (פסק לחובת הרשויות הוצאות בסך כ-378,000 ש"ח), ולגבי היתר - 21 פסקי דין - דחה את העתירה (ופסק לזכות הרשויות 36,500 ש"ח).</w:t>
      </w:r>
    </w:p>
    <w:p w:rsidR="00FD5595" w:rsidP="008D3F8C" w14:paraId="32BFA4CD" w14:textId="5240A55C">
      <w:pPr>
        <w:pStyle w:val="7314"/>
        <w:rPr>
          <w:sz w:val="19"/>
          <w:szCs w:val="19"/>
          <w:rtl/>
        </w:rPr>
      </w:pPr>
      <w:r w:rsidRPr="003F0A00">
        <w:rPr>
          <w:rStyle w:val="7371"/>
          <w:rFonts w:hint="cs"/>
          <w:noProof/>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4049C" w:rsidR="00D92D38">
        <w:rPr>
          <w:b/>
          <w:bCs/>
          <w:sz w:val="19"/>
          <w:szCs w:val="19"/>
          <w:rtl/>
        </w:rPr>
        <w:t xml:space="preserve">יישום חוק חופש המידע בשלטון המקומי לעומת יישומו בשלטון המרכזי </w:t>
      </w:r>
      <w:r w:rsidRPr="00E4049C" w:rsidR="00D92D38">
        <w:rPr>
          <w:sz w:val="19"/>
          <w:szCs w:val="19"/>
          <w:rtl/>
        </w:rPr>
        <w:t xml:space="preserve">- בעוד שבשנים 2019 - 2021 חלה עלייה רציפה בדרישת הציבור למידע ממשרדי הממשלה ומיחידות הסמך (12,549 בקשות, 13,390 ו-14,838 בהתאמה) הרי שהמגמה בשלטון המקומי </w:t>
      </w:r>
      <w:r w:rsidRPr="00D92D38" w:rsidR="00D92D38">
        <w:rPr>
          <w:rtl/>
        </w:rPr>
        <w:t>נעצרה</w:t>
      </w:r>
      <w:r w:rsidRPr="00E4049C" w:rsidR="00D92D38">
        <w:rPr>
          <w:sz w:val="19"/>
          <w:szCs w:val="19"/>
          <w:rtl/>
        </w:rPr>
        <w:t xml:space="preserve"> (6,285 בקשות, 7,117 ו-7,139 בהתאמה). עם זאת, </w:t>
      </w:r>
      <w:r w:rsidR="007E4DFD">
        <w:rPr>
          <w:rFonts w:hint="cs"/>
          <w:sz w:val="19"/>
          <w:szCs w:val="19"/>
          <w:rtl/>
        </w:rPr>
        <w:t xml:space="preserve">נראה כי </w:t>
      </w:r>
      <w:r w:rsidRPr="00E4049C" w:rsidR="00D92D38">
        <w:rPr>
          <w:sz w:val="19"/>
          <w:szCs w:val="19"/>
          <w:rtl/>
        </w:rPr>
        <w:t>בשנת 2022 חלה עלייה במימוש זכות הציבור לקבלת מידע מהשלטון המקומי (8,847 בקשות), ואילו בשלטון המרכזי הוא פחת (13,028 בקשות). בשנים 2019 - 2022 היה מספר העתירות שהוגשו כנגד הרשויות המקומיות (1,081) גדול ממספר העתירות שהוגשו כנגד משרדי הממשלה ויחידות הסמך (674). בביקורת נמצא עוד כי נוהלי היחידה הממשלתית אינם מחייבים את הרשויות המקומיות.</w:t>
      </w:r>
    </w:p>
    <w:p w:rsidR="00FD5595" w:rsidP="00DE49BD" w14:paraId="2B3B84FF" w14:textId="3DF6E9BB">
      <w:pPr>
        <w:pStyle w:val="7314"/>
        <w:rPr>
          <w:rtl/>
        </w:rPr>
      </w:pPr>
      <w:r w:rsidRPr="003F0A00">
        <w:rPr>
          <w:rStyle w:val="7371"/>
          <w:rFonts w:hint="cs"/>
          <w:noProof/>
          <w:rtl/>
        </w:rPr>
        <w:drawing>
          <wp:anchor distT="0" distB="0" distL="71755" distR="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4049C" w:rsidR="00BD561D">
        <w:rPr>
          <w:b/>
          <w:bCs/>
          <w:rtl/>
        </w:rPr>
        <w:t>פרסום מידע לידיעת הציבור</w:t>
      </w:r>
      <w:r w:rsidRPr="00E4049C" w:rsidR="00BD561D">
        <w:rPr>
          <w:rtl/>
        </w:rPr>
        <w:t xml:space="preserve"> </w:t>
      </w:r>
      <w:r w:rsidRPr="00E4049C" w:rsidR="00BD561D">
        <w:rPr>
          <w:b/>
          <w:bCs/>
          <w:rtl/>
        </w:rPr>
        <w:t xml:space="preserve">(שקיפות המידע) ברשויות שנבדקו </w:t>
      </w:r>
      <w:r w:rsidRPr="00E4049C" w:rsidR="00BD561D">
        <w:rPr>
          <w:rtl/>
        </w:rPr>
        <w:t>- על פי חוק</w:t>
      </w:r>
      <w:r w:rsidR="00077F2F">
        <w:rPr>
          <w:rFonts w:hint="cs"/>
          <w:rtl/>
        </w:rPr>
        <w:t xml:space="preserve"> חופש המידע</w:t>
      </w:r>
      <w:r w:rsidRPr="00E4049C" w:rsidR="00BD561D">
        <w:rPr>
          <w:rtl/>
        </w:rPr>
        <w:t xml:space="preserve"> כל רשות ציבורית נדרשת לפרסם דיווח שנתי שיכלול בין היתר את תקציב ההוצאות מול הביצוע בשנה החולפת, התקציב לשנה הנוכחית </w:t>
      </w:r>
      <w:r w:rsidRPr="00BD561D" w:rsidR="00BD561D">
        <w:rPr>
          <w:rtl/>
        </w:rPr>
        <w:t>ודיווח</w:t>
      </w:r>
      <w:r w:rsidRPr="00E4049C" w:rsidR="00BD561D">
        <w:rPr>
          <w:rtl/>
        </w:rPr>
        <w:t xml:space="preserve"> הממונה על העמדת מידע לציבור בשנה זו, וכן לפרסם מידע בדבר ההנחיות </w:t>
      </w:r>
      <w:r w:rsidRPr="00E4049C" w:rsidR="00BD561D">
        <w:rPr>
          <w:rtl/>
        </w:rPr>
        <w:t>המינהליות</w:t>
      </w:r>
      <w:r w:rsidRPr="00E4049C" w:rsidR="00BD561D">
        <w:rPr>
          <w:rtl/>
        </w:rPr>
        <w:t xml:space="preserve"> שעל פיהן היא פועלת. למרות זאת הרשויות </w:t>
      </w:r>
      <w:r w:rsidRPr="00E4049C" w:rsidR="00BD561D">
        <w:rPr>
          <w:b/>
          <w:bCs/>
          <w:rtl/>
        </w:rPr>
        <w:t>אשדוד</w:t>
      </w:r>
      <w:r w:rsidRPr="00E4049C" w:rsidR="00BD561D">
        <w:rPr>
          <w:rtl/>
        </w:rPr>
        <w:t xml:space="preserve">, </w:t>
      </w:r>
      <w:r w:rsidRPr="00E4049C" w:rsidR="00BD561D">
        <w:rPr>
          <w:b/>
          <w:bCs/>
          <w:rtl/>
        </w:rPr>
        <w:t>חיפה</w:t>
      </w:r>
      <w:r w:rsidRPr="00E4049C" w:rsidR="00BD561D">
        <w:rPr>
          <w:rtl/>
        </w:rPr>
        <w:t>, ו</w:t>
      </w:r>
      <w:r w:rsidRPr="00E4049C" w:rsidR="00BD561D">
        <w:rPr>
          <w:b/>
          <w:bCs/>
          <w:rtl/>
        </w:rPr>
        <w:t>ראש העין</w:t>
      </w:r>
      <w:r w:rsidRPr="00E4049C" w:rsidR="00BD561D">
        <w:rPr>
          <w:rtl/>
        </w:rPr>
        <w:t xml:space="preserve"> לא כללו באתריהן במרשתת נתונים כספיים בדבר תקציב ההוצאות מול הביצוע בשנה החולפת (2022). כל הרשויות שנבדקו - </w:t>
      </w:r>
      <w:r w:rsidRPr="00E4049C" w:rsidR="00BD561D">
        <w:rPr>
          <w:b/>
          <w:bCs/>
          <w:rtl/>
        </w:rPr>
        <w:t xml:space="preserve">אשדוד, חיפה, נתניה, ראש העין ומטה יהודה </w:t>
      </w:r>
      <w:r w:rsidRPr="00E4049C" w:rsidR="00BD561D">
        <w:rPr>
          <w:rtl/>
        </w:rPr>
        <w:t>לא פרסמו את נוהלי העבודה שלהן - נהלים פנימיים המסדירים את תהליכי עבודתן ושיטות פעולתן. עיריית</w:t>
      </w:r>
      <w:r w:rsidRPr="00E4049C" w:rsidR="00BD561D">
        <w:rPr>
          <w:b/>
          <w:bCs/>
          <w:rtl/>
        </w:rPr>
        <w:t xml:space="preserve"> חיפה </w:t>
      </w:r>
      <w:r w:rsidRPr="00E4049C" w:rsidR="00BD561D">
        <w:rPr>
          <w:rtl/>
        </w:rPr>
        <w:t xml:space="preserve">לא פרסמה באתר שלה את </w:t>
      </w:r>
      <w:r w:rsidR="007827B0">
        <w:rPr>
          <w:rFonts w:hint="cs"/>
          <w:rtl/>
        </w:rPr>
        <w:t>ה</w:t>
      </w:r>
      <w:r w:rsidRPr="00E4049C" w:rsidR="00BD561D">
        <w:rPr>
          <w:rtl/>
        </w:rPr>
        <w:t xml:space="preserve">תקציב </w:t>
      </w:r>
      <w:r w:rsidR="00A93DA4">
        <w:rPr>
          <w:rFonts w:hint="cs"/>
          <w:rtl/>
        </w:rPr>
        <w:t>לשנת 2023.</w:t>
      </w:r>
    </w:p>
    <w:p w:rsidR="00BD561D" w:rsidRPr="00BD561D" w:rsidP="00BD561D" w14:paraId="3C5D0C42" w14:textId="0A93EBCC">
      <w:pPr>
        <w:pStyle w:val="7314"/>
      </w:pPr>
      <w:r w:rsidRPr="003F0A00">
        <w:rPr>
          <w:rStyle w:val="7371"/>
          <w:rFonts w:hint="cs"/>
          <w:noProof/>
          <w:rtl/>
        </w:rPr>
        <w:drawing>
          <wp:anchor distT="0" distB="0" distL="71755" distR="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D561D">
        <w:rPr>
          <w:b/>
          <w:bCs/>
          <w:rtl/>
        </w:rPr>
        <w:t>מידע לשעת חירום</w:t>
      </w:r>
      <w:r w:rsidRPr="00BD561D">
        <w:rPr>
          <w:rtl/>
        </w:rPr>
        <w:t xml:space="preserve"> - משרד המשפטים ומשרד הפנים לא אסדרו את חובתן של הרשויות הציבוריות - בשלטון המרכזי והמקומי - לפרסם מידע חירום לטובת הציבור </w:t>
      </w:r>
      <w:r w:rsidRPr="00BD561D">
        <w:rPr>
          <w:rtl/>
        </w:rPr>
        <w:t>בעיתות</w:t>
      </w:r>
      <w:r w:rsidRPr="00BD561D">
        <w:rPr>
          <w:rtl/>
        </w:rPr>
        <w:t xml:space="preserve"> שגרה או חירום.</w:t>
      </w:r>
    </w:p>
    <w:p w:rsidR="001F2DE6" w:rsidP="007B74BA" w14:paraId="260F574F" w14:textId="209B022B">
      <w:pPr>
        <w:pStyle w:val="7314"/>
        <w:rPr>
          <w:rtl/>
        </w:rPr>
      </w:pPr>
      <w:r w:rsidRPr="003F0A00">
        <w:rPr>
          <w:rStyle w:val="7371"/>
          <w:rFonts w:hint="cs"/>
          <w:noProof/>
          <w:rtl/>
        </w:rPr>
        <w:drawing>
          <wp:anchor distT="0" distB="0" distL="71755" distR="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4049C" w:rsidR="007B74BA">
        <w:rPr>
          <w:b/>
          <w:bCs/>
          <w:rtl/>
        </w:rPr>
        <w:t>מסירת המידע למבקשים (שיתוף המידע) ברשויות שנבדקו</w:t>
      </w:r>
      <w:r w:rsidRPr="00E4049C" w:rsidR="007B74BA">
        <w:rPr>
          <w:rtl/>
        </w:rPr>
        <w:t xml:space="preserve"> - בעיריית </w:t>
      </w:r>
      <w:r w:rsidRPr="00E4049C" w:rsidR="007B74BA">
        <w:rPr>
          <w:b/>
          <w:bCs/>
          <w:rtl/>
        </w:rPr>
        <w:t>ראש העין</w:t>
      </w:r>
      <w:r w:rsidRPr="00E4049C" w:rsidR="007B74BA">
        <w:rPr>
          <w:rtl/>
        </w:rPr>
        <w:t xml:space="preserve"> אין מתקבלות כלל בקשות למידע מצולם. זאת, בשונה מעיריות </w:t>
      </w:r>
      <w:r w:rsidRPr="00E4049C" w:rsidR="007B74BA">
        <w:rPr>
          <w:b/>
          <w:bCs/>
          <w:rtl/>
        </w:rPr>
        <w:t>אשדוד, חיפה ונתניה</w:t>
      </w:r>
      <w:r w:rsidRPr="00E4049C" w:rsidR="007B74BA">
        <w:rPr>
          <w:rtl/>
        </w:rPr>
        <w:t>, שבהן חלק גדול ואף עיקרי מהבקשות המתקבלות הן בנושא מידע מצולם (כך לדוגמה, ב</w:t>
      </w:r>
      <w:r w:rsidRPr="00E4049C" w:rsidR="007B74BA">
        <w:rPr>
          <w:b/>
          <w:bCs/>
          <w:rtl/>
        </w:rPr>
        <w:t>אשדוד</w:t>
      </w:r>
      <w:r w:rsidRPr="00E4049C" w:rsidR="007B74BA">
        <w:rPr>
          <w:rtl/>
        </w:rPr>
        <w:t xml:space="preserve"> - 467 מתוך 710 הבקשות בשנת 2021 ו-547 מתוך 738 </w:t>
      </w:r>
      <w:r w:rsidRPr="007B74BA" w:rsidR="007B74BA">
        <w:rPr>
          <w:rtl/>
        </w:rPr>
        <w:t>הבקשות</w:t>
      </w:r>
      <w:r w:rsidRPr="00E4049C" w:rsidR="007B74BA">
        <w:rPr>
          <w:rtl/>
        </w:rPr>
        <w:t xml:space="preserve"> בשנת 2022; ב</w:t>
      </w:r>
      <w:r w:rsidRPr="00E4049C" w:rsidR="007B74BA">
        <w:rPr>
          <w:b/>
          <w:bCs/>
          <w:rtl/>
        </w:rPr>
        <w:t>חיפה</w:t>
      </w:r>
      <w:r w:rsidRPr="00E4049C" w:rsidR="007B74BA">
        <w:rPr>
          <w:rtl/>
        </w:rPr>
        <w:t xml:space="preserve"> - 250 מתוך 512 הבקשות בשנת 2021 ו-164 מתוך 362 הבקשות בשנת 2022)</w:t>
      </w:r>
      <w:r w:rsidR="007827B0">
        <w:rPr>
          <w:rFonts w:hint="cs"/>
          <w:rtl/>
        </w:rPr>
        <w:t>.</w:t>
      </w:r>
      <w:r w:rsidRPr="00E4049C" w:rsidR="007B74BA">
        <w:rPr>
          <w:rtl/>
        </w:rPr>
        <w:t xml:space="preserve"> לנוכח הביקוש הגדול </w:t>
      </w:r>
      <w:r w:rsidRPr="007B74BA" w:rsidR="007B74BA">
        <w:rPr>
          <w:rtl/>
        </w:rPr>
        <w:t>למידע</w:t>
      </w:r>
      <w:r w:rsidRPr="00E4049C" w:rsidR="007B74BA">
        <w:rPr>
          <w:rtl/>
        </w:rPr>
        <w:t xml:space="preserve"> מצולם בעיריות אלו אל מול היעדר הביקוש למידע מסוג זה בעיריית </w:t>
      </w:r>
      <w:r w:rsidRPr="00E4049C" w:rsidR="007B74BA">
        <w:rPr>
          <w:b/>
          <w:bCs/>
          <w:rtl/>
        </w:rPr>
        <w:t>ראש העין</w:t>
      </w:r>
      <w:r w:rsidRPr="00E4049C" w:rsidR="007B74BA">
        <w:rPr>
          <w:rtl/>
        </w:rPr>
        <w:t xml:space="preserve">, נראה כי הציבור בראש העין אינו מודע לזכותו לבקשו. מ"א </w:t>
      </w:r>
      <w:r w:rsidRPr="00E4049C" w:rsidR="007B74BA">
        <w:rPr>
          <w:b/>
          <w:bCs/>
          <w:rtl/>
        </w:rPr>
        <w:t>מטה יהודה</w:t>
      </w:r>
      <w:r w:rsidRPr="00E4049C" w:rsidR="007B74BA">
        <w:rPr>
          <w:rtl/>
        </w:rPr>
        <w:t xml:space="preserve"> אינה מפעילה מערך מצלמות בתחום שיפוטה. עוד נמצא כי הרשויות שנבדקו אינן פועלות באופן אחיד בטיפול בבקשות למידע. </w:t>
      </w:r>
      <w:r w:rsidRPr="00E4049C" w:rsidR="007B74BA">
        <w:rPr>
          <w:b/>
          <w:bCs/>
          <w:rtl/>
        </w:rPr>
        <w:t>בקשות למידע מצולם:</w:t>
      </w:r>
      <w:r w:rsidRPr="00E4049C" w:rsidR="007B74BA">
        <w:rPr>
          <w:rtl/>
        </w:rPr>
        <w:t xml:space="preserve"> עיריות </w:t>
      </w:r>
      <w:r w:rsidRPr="00E4049C" w:rsidR="007B74BA">
        <w:rPr>
          <w:b/>
          <w:bCs/>
          <w:rtl/>
        </w:rPr>
        <w:t>חיפה ונתניה</w:t>
      </w:r>
      <w:r w:rsidRPr="00E4049C" w:rsidR="007B74BA">
        <w:rPr>
          <w:rtl/>
        </w:rPr>
        <w:t xml:space="preserve"> מתנות את מסירת המידע המצולם בהצגת צו בית משפט. כפועל יוצא מכך, מרבית מבקשי המידע בוחרים שלא לפתוח בהליך משפטי לקבלת הצו שנדרש, והעיריות אינן מוסרות להם את המידע שביקשו. עיריית </w:t>
      </w:r>
      <w:r w:rsidRPr="00E4049C" w:rsidR="007B74BA">
        <w:rPr>
          <w:b/>
          <w:bCs/>
          <w:rtl/>
        </w:rPr>
        <w:t>אשדוד</w:t>
      </w:r>
      <w:r w:rsidRPr="00E4049C" w:rsidR="007B74BA">
        <w:rPr>
          <w:rtl/>
        </w:rPr>
        <w:t xml:space="preserve"> אינה מתנה את מסירת התיעוד המבוקש בצו בית משפט. </w:t>
      </w:r>
      <w:r w:rsidRPr="00E4049C" w:rsidR="007B74BA">
        <w:rPr>
          <w:b/>
          <w:bCs/>
          <w:rtl/>
        </w:rPr>
        <w:t>בקשות למידע שנדחו או שנענו חלקית:</w:t>
      </w:r>
      <w:r w:rsidRPr="00E4049C" w:rsidR="007B74BA">
        <w:rPr>
          <w:rtl/>
        </w:rPr>
        <w:t xml:space="preserve"> עיריית </w:t>
      </w:r>
      <w:r w:rsidRPr="00E4049C" w:rsidR="007B74BA">
        <w:rPr>
          <w:b/>
          <w:bCs/>
          <w:rtl/>
        </w:rPr>
        <w:t>אשדוד</w:t>
      </w:r>
      <w:r w:rsidRPr="00E4049C" w:rsidR="007B74BA">
        <w:rPr>
          <w:rtl/>
        </w:rPr>
        <w:t xml:space="preserve"> דיווחה ליחידה </w:t>
      </w:r>
      <w:r w:rsidRPr="00E4049C" w:rsidR="007B74BA">
        <w:rPr>
          <w:rtl/>
        </w:rPr>
        <w:t>הממשלתית על כל הבקשות שבהן טיפלה, גם אם לא מסרה את כל המידע המבוקש, כבקשות שהתקבלו וטופלו במלואן. בקשות נוספות למידע שלא טיפלה בהן - בין משום שהייתה מנועה מלמסור את המידע ובין משום שבחרה שלא למסור אותו בהיעדר חובה על פי החוק - לא דווחו כלל על ידי העירייה ליחידה הממשלתית</w:t>
      </w:r>
      <w:r w:rsidR="003E6D33">
        <w:rPr>
          <w:rFonts w:hint="cs"/>
          <w:rtl/>
        </w:rPr>
        <w:t>.</w:t>
      </w:r>
      <w:r w:rsidRPr="00E4049C" w:rsidR="007B74BA">
        <w:rPr>
          <w:rtl/>
        </w:rPr>
        <w:t xml:space="preserve"> במדגם בקשות שנדחו או שנענו באופן חלקי עלה כי עיריית </w:t>
      </w:r>
      <w:r w:rsidRPr="00E4049C" w:rsidR="007B74BA">
        <w:rPr>
          <w:b/>
          <w:bCs/>
          <w:rtl/>
        </w:rPr>
        <w:t>חיפה</w:t>
      </w:r>
      <w:r w:rsidRPr="00E4049C" w:rsidR="007B74BA">
        <w:rPr>
          <w:rtl/>
        </w:rPr>
        <w:t xml:space="preserve"> מנמקת את החלטותיה ומעדכנת את המבקשים בדבר זכאותם לעתור לבית המשפט נגד ההחלטה, אולם היא אינה מציינת את סד הזמנים להגשת העתירה</w:t>
      </w:r>
      <w:r w:rsidR="003E6D33">
        <w:rPr>
          <w:rFonts w:hint="cs"/>
          <w:rtl/>
        </w:rPr>
        <w:t>.</w:t>
      </w:r>
      <w:r w:rsidRPr="00E4049C" w:rsidR="007B74BA">
        <w:rPr>
          <w:rtl/>
        </w:rPr>
        <w:t xml:space="preserve"> עיריית </w:t>
      </w:r>
      <w:r w:rsidRPr="00E4049C" w:rsidR="007B74BA">
        <w:rPr>
          <w:b/>
          <w:bCs/>
          <w:rtl/>
        </w:rPr>
        <w:t>נתניה</w:t>
      </w:r>
      <w:r w:rsidRPr="00E4049C" w:rsidR="007B74BA">
        <w:rPr>
          <w:rtl/>
        </w:rPr>
        <w:t xml:space="preserve"> אינה מעדכנת את המבקשים בדבר זכאותם לעתור לבית </w:t>
      </w:r>
      <w:r w:rsidR="003E6D33">
        <w:rPr>
          <w:rFonts w:hint="cs"/>
          <w:rtl/>
        </w:rPr>
        <w:t>ה</w:t>
      </w:r>
      <w:r w:rsidRPr="00E4049C" w:rsidR="007B74BA">
        <w:rPr>
          <w:rtl/>
        </w:rPr>
        <w:t>משפט נגד ההחלטה ואינה מעדכנת אותם בדבר סד הזמנים הקבוע לכך. מ"א</w:t>
      </w:r>
      <w:r w:rsidRPr="00E4049C" w:rsidR="007B74BA">
        <w:rPr>
          <w:b/>
          <w:bCs/>
          <w:rtl/>
        </w:rPr>
        <w:t xml:space="preserve"> מטה יהודה</w:t>
      </w:r>
      <w:r w:rsidRPr="00E4049C" w:rsidR="007B74BA">
        <w:rPr>
          <w:rtl/>
        </w:rPr>
        <w:t xml:space="preserve"> פונה בעל פה למבקשים שאת בקשותיהם דחתה ואינה משיבה להם בכתב.</w:t>
      </w:r>
    </w:p>
    <w:p w:rsidR="001F2DE6" w:rsidP="00DE49BD" w14:paraId="297F55C0" w14:textId="6DC5F58A">
      <w:pPr>
        <w:pStyle w:val="7314"/>
        <w:rPr>
          <w:rtl/>
        </w:rPr>
      </w:pPr>
      <w:r w:rsidRPr="003F0A00">
        <w:rPr>
          <w:rStyle w:val="7371"/>
          <w:rFonts w:hint="cs"/>
          <w:noProof/>
          <w:rtl/>
        </w:rPr>
        <w:drawing>
          <wp:anchor distT="0" distB="0" distL="71755" distR="0" simplePos="0" relativeHeight="25169408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4049C" w:rsidR="00A81BE9">
        <w:rPr>
          <w:b/>
          <w:bCs/>
          <w:rtl/>
        </w:rPr>
        <w:t xml:space="preserve">אופן המענה של הרשויות המקומיות לבקשות מידע רוחביות </w:t>
      </w:r>
      <w:r w:rsidRPr="00E4049C" w:rsidR="00A81BE9">
        <w:rPr>
          <w:rtl/>
        </w:rPr>
        <w:t>-</w:t>
      </w:r>
      <w:r w:rsidRPr="00E4049C" w:rsidR="00A81BE9">
        <w:rPr>
          <w:b/>
          <w:bCs/>
          <w:rtl/>
        </w:rPr>
        <w:t xml:space="preserve"> </w:t>
      </w:r>
      <w:r w:rsidRPr="00E4049C" w:rsidR="00A81BE9">
        <w:rPr>
          <w:rtl/>
        </w:rPr>
        <w:t xml:space="preserve">נמצאה שונות במעני הרשויות המקומיות על בקשות מידע רוחביות (בקשות מידע זהות המופנות במקביל לכל הרשויות או לחלקן). השונות מצביעה על מנעד הפרשנויות האפשריות ועל הפערים בתפיסות בין הרשויות. כך לדוגמה, במקרה של בקשה רוחבית לחשיפת יומני בכירים - </w:t>
      </w:r>
      <w:r w:rsidRPr="00DE49BD" w:rsidR="00A81BE9">
        <w:rPr>
          <w:rtl/>
        </w:rPr>
        <w:t>בעיריות</w:t>
      </w:r>
      <w:r w:rsidRPr="00E4049C" w:rsidR="00A81BE9">
        <w:rPr>
          <w:rtl/>
        </w:rPr>
        <w:t xml:space="preserve"> </w:t>
      </w:r>
      <w:r w:rsidRPr="00E4049C" w:rsidR="00A81BE9">
        <w:rPr>
          <w:b/>
          <w:bCs/>
          <w:rtl/>
        </w:rPr>
        <w:t xml:space="preserve">אשדוד, חיפה, נתניה וראש העין </w:t>
      </w:r>
      <w:r w:rsidRPr="00E4049C" w:rsidR="00A81BE9">
        <w:rPr>
          <w:rtl/>
        </w:rPr>
        <w:t>ובמ"א</w:t>
      </w:r>
      <w:r w:rsidRPr="00E4049C" w:rsidR="00A81BE9">
        <w:rPr>
          <w:b/>
          <w:bCs/>
          <w:rtl/>
        </w:rPr>
        <w:t xml:space="preserve"> מטה יהודה</w:t>
      </w:r>
      <w:r w:rsidRPr="00E4049C" w:rsidR="00A81BE9">
        <w:rPr>
          <w:rtl/>
        </w:rPr>
        <w:t xml:space="preserve"> לא הייתה הקפדה על ניהולו של יומן ראש הרשות הכולל רישום מפורט של מלוא הפרטים הנדרשים - מועדי הפגישות והנושאים, זהות מפורטת של המשתתפים בהן - הן פגישות פנימיות ברשות המקומית והן פגישות עם גורמים חיצוניים. כמו כן, חלק מן היומנים שנמסרו כללו פרטים אישיים של העובדים - פרטי איתור, פרטים רפואיים, ימי חופשה - שלא היו צריכים להימסר בשל החשש לפגיעה בפרטיות.</w:t>
      </w:r>
    </w:p>
    <w:p w:rsidR="001F2DE6" w:rsidP="00A81BE9" w14:paraId="199738CD" w14:textId="1DDFE1DA">
      <w:pPr>
        <w:pStyle w:val="7314"/>
        <w:rPr>
          <w:rtl/>
        </w:rPr>
      </w:pPr>
      <w:r w:rsidRPr="003F0A00">
        <w:rPr>
          <w:rStyle w:val="7371"/>
          <w:rFonts w:hint="cs"/>
          <w:noProof/>
          <w:rtl/>
        </w:rPr>
        <w:drawing>
          <wp:anchor distT="0" distB="0" distL="71755" distR="0" simplePos="0" relativeHeight="25169510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4049C" w:rsidR="00A81BE9">
        <w:rPr>
          <w:b/>
          <w:bCs/>
          <w:rtl/>
        </w:rPr>
        <w:t xml:space="preserve">הממונים על העמדת מידע לציבור ברשויות המקומיות והכשרתם </w:t>
      </w:r>
      <w:r w:rsidRPr="00E4049C" w:rsidR="00A81BE9">
        <w:rPr>
          <w:rtl/>
        </w:rPr>
        <w:t>-</w:t>
      </w:r>
      <w:r w:rsidRPr="00E4049C" w:rsidR="00A81BE9">
        <w:rPr>
          <w:b/>
          <w:bCs/>
          <w:rtl/>
        </w:rPr>
        <w:t xml:space="preserve"> </w:t>
      </w:r>
      <w:r w:rsidRPr="00E4049C" w:rsidR="00A81BE9">
        <w:rPr>
          <w:rtl/>
        </w:rPr>
        <w:t xml:space="preserve">קיימים הבדלים בין הנחיית נציבות שירות המדינה בעניין הממונה במשרדי הממשלה ויחידות הסמך לבין הגדרת תפקיד הממונה ברשויות המקומיות שפורסמה בפברואר 2023. ההבדלים העיקריים נוגעים </w:t>
      </w:r>
      <w:r w:rsidRPr="00A81BE9" w:rsidR="00A81BE9">
        <w:rPr>
          <w:rtl/>
        </w:rPr>
        <w:t>לגורמים</w:t>
      </w:r>
      <w:r w:rsidRPr="00E4049C" w:rsidR="00A81BE9">
        <w:rPr>
          <w:rtl/>
        </w:rPr>
        <w:t xml:space="preserve"> ברשות שהממונה עשוי להיות כפוף אליהם ולמאפיינים חסרים בהגדרת תפקיד הממונה </w:t>
      </w:r>
      <w:r w:rsidRPr="00A81BE9" w:rsidR="00A81BE9">
        <w:rPr>
          <w:rtl/>
        </w:rPr>
        <w:t>ברשויות</w:t>
      </w:r>
      <w:r w:rsidRPr="00E4049C" w:rsidR="00A81BE9">
        <w:rPr>
          <w:rtl/>
        </w:rPr>
        <w:t xml:space="preserve"> המקומיות כגון תקופת הכהונה, התגמול לממונה ומינוי מסייע לממונה. תפקיד הממונה על העמדת מידע לציבור ברשויות המקומיות הוטל, עד פרסום הגדרת תפקיד הממונה ב-2023, על עובד כתפקיד נוסף, בדרך כלל ללא הליך תחרותי וללא שימת לב לגורם ברשות שהממונה כפוף לו. משרד הפנים לא הגדיר את תקופת הכהונה של הממונים ברשויות המקומיות, שלא כמו מקביליהם במשרדי הממשלה וביחידות הסמך, והם אינם מקבלים תגמול על מילוי התפקיד. בביקורת עלה כי פרט ל</w:t>
      </w:r>
      <w:r w:rsidRPr="00E4049C" w:rsidR="00A81BE9">
        <w:rPr>
          <w:b/>
          <w:bCs/>
          <w:rtl/>
        </w:rPr>
        <w:t>ראש העין</w:t>
      </w:r>
      <w:r w:rsidRPr="00E4049C" w:rsidR="00A81BE9">
        <w:rPr>
          <w:rtl/>
        </w:rPr>
        <w:t xml:space="preserve">, יתר הרשויות שנבדקו - </w:t>
      </w:r>
      <w:r w:rsidRPr="00E4049C" w:rsidR="00A81BE9">
        <w:rPr>
          <w:b/>
          <w:bCs/>
          <w:rtl/>
        </w:rPr>
        <w:t>אשדוד, חיפה, נתניה ומטה יהודה</w:t>
      </w:r>
      <w:r w:rsidRPr="00E4049C" w:rsidR="00A81BE9">
        <w:rPr>
          <w:rtl/>
        </w:rPr>
        <w:t xml:space="preserve"> - מינו מרכזות תחום, כדי לסייע לממונים בעבודתם ובפועל הן עושות את מרבית העבודה בנושא. הגדרת התפקיד של הממונה ברשויות המקומיות עיגנה את חובתו לעבור הכשרה של היחידה הממשלתית. הממונים של הרשויות </w:t>
      </w:r>
      <w:r w:rsidRPr="00E4049C" w:rsidR="00A81BE9">
        <w:rPr>
          <w:b/>
          <w:bCs/>
          <w:rtl/>
        </w:rPr>
        <w:t>אשדוד</w:t>
      </w:r>
      <w:r w:rsidRPr="00E4049C" w:rsidR="00A81BE9">
        <w:rPr>
          <w:rtl/>
        </w:rPr>
        <w:t xml:space="preserve">, </w:t>
      </w:r>
      <w:r w:rsidRPr="00E4049C" w:rsidR="00A81BE9">
        <w:rPr>
          <w:b/>
          <w:bCs/>
          <w:rtl/>
        </w:rPr>
        <w:t>נתניה</w:t>
      </w:r>
      <w:r w:rsidRPr="00E4049C" w:rsidR="00A81BE9">
        <w:rPr>
          <w:rtl/>
        </w:rPr>
        <w:t xml:space="preserve"> ו</w:t>
      </w:r>
      <w:r w:rsidRPr="00E4049C" w:rsidR="00A81BE9">
        <w:rPr>
          <w:b/>
          <w:bCs/>
          <w:rtl/>
        </w:rPr>
        <w:t xml:space="preserve">ראש העין </w:t>
      </w:r>
      <w:r w:rsidRPr="00E4049C" w:rsidR="00A81BE9">
        <w:rPr>
          <w:rtl/>
        </w:rPr>
        <w:t>עברו את ההכשרה. על פי שיקול דעתן של הרשויות המקומיות, ובייחוד כשהממונה על העמדת מידע לציבור הוא בכיר, שלחו חלק מהן את מרכזת התחום לקורס ההכשרה. מרכזות התחום ב</w:t>
      </w:r>
      <w:r w:rsidRPr="00E4049C" w:rsidR="00A81BE9">
        <w:rPr>
          <w:b/>
          <w:bCs/>
          <w:rtl/>
        </w:rPr>
        <w:t>אשדוד</w:t>
      </w:r>
      <w:r w:rsidRPr="00E4049C" w:rsidR="00A81BE9">
        <w:rPr>
          <w:rtl/>
        </w:rPr>
        <w:t xml:space="preserve"> ו</w:t>
      </w:r>
      <w:r w:rsidRPr="00E4049C" w:rsidR="00A81BE9">
        <w:rPr>
          <w:b/>
          <w:bCs/>
          <w:rtl/>
        </w:rPr>
        <w:t xml:space="preserve">מטה יהודה </w:t>
      </w:r>
      <w:r w:rsidRPr="00E4049C" w:rsidR="00A81BE9">
        <w:rPr>
          <w:rtl/>
        </w:rPr>
        <w:t>עברו את ההכשרה, ואילו מרכזת התחום ב</w:t>
      </w:r>
      <w:r w:rsidRPr="00E4049C" w:rsidR="00A81BE9">
        <w:rPr>
          <w:b/>
          <w:bCs/>
          <w:rtl/>
        </w:rPr>
        <w:t>חיפה</w:t>
      </w:r>
      <w:r w:rsidRPr="00E4049C" w:rsidR="00A81BE9">
        <w:rPr>
          <w:rtl/>
        </w:rPr>
        <w:t xml:space="preserve"> לא עברה הכשרה</w:t>
      </w:r>
      <w:r w:rsidRPr="0052721B" w:rsidR="002B6374">
        <w:rPr>
          <w:rtl/>
        </w:rPr>
        <w:t>.</w:t>
      </w:r>
    </w:p>
    <w:p w:rsidR="001F2DE6" w:rsidP="00A81BE9" w14:paraId="6D2D3C54" w14:textId="7FF5E9DF">
      <w:pPr>
        <w:pStyle w:val="7314"/>
        <w:rPr>
          <w:rtl/>
        </w:rPr>
      </w:pPr>
      <w:r w:rsidRPr="003F0A00">
        <w:rPr>
          <w:rStyle w:val="7371"/>
          <w:rFonts w:hint="cs"/>
          <w:noProof/>
          <w:rtl/>
        </w:rPr>
        <w:drawing>
          <wp:anchor distT="0" distB="0" distL="71755" distR="0" simplePos="0" relativeHeight="25169612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A81BE9" w:rsidR="00A81BE9">
        <w:rPr>
          <w:b/>
          <w:bCs/>
          <w:rtl/>
        </w:rPr>
        <w:t xml:space="preserve"> </w:t>
      </w:r>
      <w:r w:rsidRPr="00E4049C" w:rsidR="00A81BE9">
        <w:rPr>
          <w:b/>
          <w:bCs/>
          <w:rtl/>
        </w:rPr>
        <w:t>חופש המידע ברשויות החברה הערבית</w:t>
      </w:r>
      <w:r w:rsidRPr="00E4049C" w:rsidR="00A81BE9">
        <w:rPr>
          <w:rtl/>
        </w:rPr>
        <w:t xml:space="preserve"> - 34 מבין 85 הרשויות (כ-40%) לא דיווחו כלל ליחידה הממשלתית על בקשות הנוגעות לחופש המידע שהתקבלו בארבע השנים 2019 - 2022 או בשלוש מהן; 31 רשויות (37%) לא דיווחו בשתיים או באחת מארבע השנים; רק 20 רשויות (23.5%) דיווחו על בקשות בכל ארבע השנים. במועד סקירת אתריהן של 34 הרשויות שלא דיווחו על בקשות בכל ארבע השנים או בשלוש מהן, לא הייתה גישה </w:t>
      </w:r>
      <w:r w:rsidRPr="00E4049C" w:rsidR="00A81BE9">
        <w:rPr>
          <w:rtl/>
        </w:rPr>
        <w:t xml:space="preserve">לאתרים של שלוש מהרשויות. אשר ליתר 31 הרשויות, מסתמן כי נוסף על אי-עמידתן בהוראות המחייבות לעניין מסירת המידע, הן גם אינן מיישמות כנדרש את ההוראות לעניין שקיפות המידע לציבור. כך לדוגמה, כל 31 הרשויות לא כללו באתריהן את ההנחיות </w:t>
      </w:r>
      <w:r w:rsidRPr="00E4049C" w:rsidR="00A81BE9">
        <w:rPr>
          <w:rtl/>
        </w:rPr>
        <w:t>המינהליות</w:t>
      </w:r>
      <w:r w:rsidRPr="00E4049C" w:rsidR="00A81BE9">
        <w:rPr>
          <w:rtl/>
        </w:rPr>
        <w:t xml:space="preserve"> המסדירות את אופן פעילותן (נהלים פנימיים); 29 מבין 31 הרשויות לא כללו באתריהן את המידע הנדרש בנושא איכות הסביבה; 28 </w:t>
      </w:r>
      <w:r w:rsidRPr="00A81BE9" w:rsidR="00A81BE9">
        <w:rPr>
          <w:rtl/>
        </w:rPr>
        <w:t>רשויות</w:t>
      </w:r>
      <w:r w:rsidRPr="00E4049C" w:rsidR="00A81BE9">
        <w:rPr>
          <w:rtl/>
        </w:rPr>
        <w:t xml:space="preserve"> לא פרסמו באתריהן אם נתנו תמיכות או מימנו קרנות ומלגות ומה סכומן; 26 רשויות לא כללו באתריהן נתונים כספיים בדבר תקציב הוצאות מול ביצוע בשנה החולפת (2022); 21 רשויות לא פרסמו את </w:t>
      </w:r>
      <w:r w:rsidRPr="00A81BE9" w:rsidR="00A81BE9">
        <w:rPr>
          <w:rtl/>
        </w:rPr>
        <w:t>תקציב</w:t>
      </w:r>
      <w:r w:rsidRPr="00E4049C" w:rsidR="00A81BE9">
        <w:rPr>
          <w:rtl/>
        </w:rPr>
        <w:t xml:space="preserve"> השנה הנוכחית (2023); 17 רשויות לא כללו באתריהן את תרשים המבנה הארגוני שלהן; שש רשויות לא כללו באתריהן את חוקי העזר שלהן. הנתונים האמורים מלמדים כי רשויות רבות בחברה הערבית טרם הפנימו את חובתן החוקית לפעול לשקיפות המידע ולשיתופו עם הציבור.</w:t>
      </w:r>
    </w:p>
    <w:p w:rsidR="00BC2C45" w:rsidRPr="005A00F2" w:rsidP="00BC2C45" w14:paraId="3D437B69" w14:textId="031F4D09">
      <w:pPr>
        <w:pStyle w:val="7314"/>
        <w:rPr>
          <w:rtl/>
        </w:rPr>
      </w:pPr>
      <w:r w:rsidRPr="00362C00">
        <w:rPr>
          <w:rFonts w:hint="cs"/>
          <w:noProof/>
          <w:sz w:val="19"/>
          <w:szCs w:val="19"/>
          <w:rtl/>
        </w:rPr>
        <w:drawing>
          <wp:anchor distT="0" distB="0" distL="114300" distR="114300" simplePos="0" relativeHeight="251692032" behindDoc="1" locked="0" layoutInCell="1" allowOverlap="1">
            <wp:simplePos x="0" y="0"/>
            <wp:positionH relativeFrom="column">
              <wp:posOffset>2324735</wp:posOffset>
            </wp:positionH>
            <wp:positionV relativeFrom="paragraph">
              <wp:posOffset>0</wp:posOffset>
            </wp:positionV>
            <wp:extent cx="2355215" cy="180340"/>
            <wp:effectExtent l="0" t="0" r="6985" b="0"/>
            <wp:wrapNone/>
            <wp:docPr id="36"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like.png"/>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A81BE9" w:rsidRPr="00E4049C" w:rsidP="00A81BE9" w14:paraId="79042F45" w14:textId="4C2F5489">
      <w:pPr>
        <w:pStyle w:val="7314"/>
        <w:rPr>
          <w:rtl/>
        </w:rPr>
      </w:pPr>
      <w:r w:rsidRPr="00E4049C">
        <w:rPr>
          <w:b/>
          <w:bCs/>
          <w:rtl/>
        </w:rPr>
        <w:t>פרסום מידע לשעת חירום</w:t>
      </w:r>
      <w:r w:rsidRPr="00E4049C">
        <w:rPr>
          <w:rtl/>
        </w:rPr>
        <w:t xml:space="preserve"> - כל אתרי המרשתת של הרשויות שנבדקו - </w:t>
      </w:r>
      <w:r w:rsidRPr="00E4049C">
        <w:rPr>
          <w:b/>
          <w:bCs/>
          <w:rtl/>
        </w:rPr>
        <w:t>אשדוד, חיפה, נתניה</w:t>
      </w:r>
      <w:r w:rsidR="00835413">
        <w:rPr>
          <w:rFonts w:hint="cs"/>
          <w:b/>
          <w:bCs/>
          <w:rtl/>
        </w:rPr>
        <w:t>,</w:t>
      </w:r>
      <w:r w:rsidRPr="00E4049C">
        <w:rPr>
          <w:b/>
          <w:bCs/>
          <w:rtl/>
        </w:rPr>
        <w:t xml:space="preserve"> ראש העין </w:t>
      </w:r>
      <w:r w:rsidRPr="00E4049C">
        <w:rPr>
          <w:rtl/>
        </w:rPr>
        <w:t>ו</w:t>
      </w:r>
      <w:r w:rsidRPr="00E4049C">
        <w:rPr>
          <w:b/>
          <w:bCs/>
          <w:rtl/>
        </w:rPr>
        <w:t>מטה יהודה -</w:t>
      </w:r>
      <w:r w:rsidRPr="00E4049C">
        <w:rPr>
          <w:rtl/>
        </w:rPr>
        <w:t xml:space="preserve"> כוללים מידע נרחב ועדכני לשעת חירום, ובכלל זאת מידע עדכני הנוגע למלחמת חרבות ברזל. בין היתר פורסמו הנחיות פיקוד העורף </w:t>
      </w:r>
      <w:r w:rsidRPr="00A81BE9">
        <w:rPr>
          <w:rtl/>
        </w:rPr>
        <w:t>והמשטרה</w:t>
      </w:r>
      <w:r w:rsidRPr="00E4049C">
        <w:rPr>
          <w:rtl/>
        </w:rPr>
        <w:t xml:space="preserve">; הוראות היערכות לשעת חירום והנחיות מצילות חיים לתרחישים </w:t>
      </w:r>
      <w:r w:rsidRPr="00A81BE9">
        <w:rPr>
          <w:rtl/>
        </w:rPr>
        <w:t>שונים</w:t>
      </w:r>
      <w:r w:rsidRPr="00E4049C">
        <w:rPr>
          <w:rtl/>
        </w:rPr>
        <w:t>; רשימת המקלטים הציבוריים וכתובותיהם; שירותים חיוניים בשעת חירום; טלפונים וקישורים שימושיים לשעת חירום; מוקדי מידע של משרדי ממשלה ושל גופים חיוניים בשעת חירום; מוקדי סיוע לתמיכה נפשית; יוזמות התנדבות; עדכונים שוטפים ומבזקים. מידע זה יש בו כדי לסייע ולהועיל לתושבים ולאזרחים הדרים בתחומן.</w:t>
      </w:r>
    </w:p>
    <w:p w:rsidR="00A81BE9" w:rsidRPr="00E4049C" w:rsidP="00A81BE9" w14:paraId="4ABEAF08" w14:textId="77777777">
      <w:pPr>
        <w:pStyle w:val="7314"/>
        <w:rPr>
          <w:rtl/>
        </w:rPr>
      </w:pPr>
      <w:r w:rsidRPr="00E4049C">
        <w:rPr>
          <w:b/>
          <w:bCs/>
          <w:rtl/>
        </w:rPr>
        <w:t>קשרי הגומלין של הרשויות המקומיות עם היחידה הממשלתית</w:t>
      </w:r>
      <w:r w:rsidRPr="00E4049C">
        <w:rPr>
          <w:rtl/>
        </w:rPr>
        <w:t xml:space="preserve"> - משרד מבקר המדינה מציין לחיוב את הליווי המקצועי והייעוץ שמעניקה </w:t>
      </w:r>
      <w:r w:rsidRPr="00A81BE9">
        <w:rPr>
          <w:rtl/>
        </w:rPr>
        <w:t>היחידה</w:t>
      </w:r>
      <w:r w:rsidRPr="00E4049C">
        <w:rPr>
          <w:rtl/>
        </w:rPr>
        <w:t xml:space="preserve"> הממשלתית </w:t>
      </w:r>
      <w:r w:rsidRPr="00A81BE9">
        <w:rPr>
          <w:rtl/>
        </w:rPr>
        <w:t>לממונים</w:t>
      </w:r>
      <w:r w:rsidRPr="00E4049C">
        <w:rPr>
          <w:rtl/>
        </w:rPr>
        <w:t xml:space="preserve"> ברשויות המקומיות, את הזמינות הרבה להיוועצות ואת ההכשרות שהיא מקיימת עבורם, גם בהיעדר סמכויות קבועות בהחלטת הממשלה.</w:t>
      </w:r>
    </w:p>
    <w:p w:rsidR="00EB672B" w:rsidRPr="006F49D3" w:rsidP="006F49D3" w14:paraId="1FC3C430" w14:textId="3ACB9C3A">
      <w:pPr>
        <w:pStyle w:val="752"/>
        <w:rPr>
          <w:rtl/>
        </w:rPr>
      </w:pPr>
      <w:r w:rsidRPr="006F49D3">
        <w:rPr>
          <w:rFonts w:hint="cs"/>
          <w:rtl/>
        </w:rPr>
        <w:t>עיקרי המלצות הביקורת</w:t>
      </w:r>
    </w:p>
    <w:p w:rsidR="00EB672B" w:rsidP="009A71F3" w14:paraId="344A34B6" w14:textId="479CC5A2">
      <w:pPr>
        <w:pStyle w:val="755"/>
        <w:rPr>
          <w:rtl/>
        </w:rPr>
      </w:pPr>
      <w:r w:rsidRPr="0063556C">
        <w:rPr>
          <w:rStyle w:val="7372"/>
          <w:rFonts w:hint="cs"/>
          <w:noProof/>
          <w:rtl/>
        </w:rPr>
        <w:drawing>
          <wp:anchor distT="0" distB="1440180" distL="107950" distR="114300" simplePos="0" relativeHeight="251679744"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E4049C" w:rsidR="009A71F3">
        <w:rPr>
          <w:rtl/>
        </w:rPr>
        <w:t xml:space="preserve">מומלץ למשרד המשפטים ולמשרד הפנים לקבל החלטה נוכח הקבוע בסעיף ו' להחלטת הממשלה מ-2011, שלפיה יש לבחון את מעמדה וסמכויותיה של היחידה הממשלתית, לרבות האפשרות להקנות לה סמכויות נדרשות ביחס לרשויות המקומיות, ולנקוט את הצעדים הנדרשים לקביעת גורם מאסדר לרשויות המקומיות לצורך </w:t>
      </w:r>
      <w:r w:rsidRPr="009A71F3" w:rsidR="009A71F3">
        <w:rPr>
          <w:rtl/>
        </w:rPr>
        <w:t>הגברת</w:t>
      </w:r>
      <w:r w:rsidRPr="00E4049C" w:rsidR="009A71F3">
        <w:rPr>
          <w:rtl/>
        </w:rPr>
        <w:t xml:space="preserve"> השקיפות וחופש המידע בשלטון המקומי. עוד מומלץ לשקול להרחיב בהדרגה את סמכויות היחידה הממשלתית גם לכלל הרשויות הציבוריות שהחוק חל עליהן. אם קיים קושי בהכפפת חלק מהרשויות הציבוריות ליחידה בתוך משרד המשפטים, יש לבחון את האפשרות לפעול להפיכתה ליחידה עצמאית ולנתקה ממשרד המשפטים. יש לבחון, בהתאמה, גם את תקציב היחידה ואת מצבת כוח האדם שלה</w:t>
      </w:r>
      <w:r w:rsidRPr="007C7D40">
        <w:rPr>
          <w:rFonts w:hint="cs"/>
          <w:rtl/>
        </w:rPr>
        <w:t xml:space="preserve">. </w:t>
      </w:r>
    </w:p>
    <w:p w:rsidR="00EB672B" w:rsidP="009A71F3" w14:paraId="1DD50AB4" w14:textId="78611B3D">
      <w:pPr>
        <w:pStyle w:val="755"/>
        <w:rPr>
          <w:rtl/>
        </w:rPr>
      </w:pPr>
      <w:r w:rsidRPr="0063556C">
        <w:rPr>
          <w:rStyle w:val="7372"/>
          <w:rFonts w:hint="cs"/>
          <w:noProof/>
          <w:rtl/>
        </w:rPr>
        <w:drawing>
          <wp:anchor distT="0" distB="1440180" distL="107950" distR="114300" simplePos="0" relativeHeight="251680768"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4049C" w:rsidR="009A71F3">
        <w:rPr>
          <w:rtl/>
        </w:rPr>
        <w:t xml:space="preserve">כשם שהממשלה יצרה גוף מיוחד לעניין </w:t>
      </w:r>
      <w:r w:rsidRPr="00E4049C" w:rsidR="009A71F3">
        <w:rPr>
          <w:rtl/>
        </w:rPr>
        <w:t>אסדרת</w:t>
      </w:r>
      <w:r w:rsidRPr="00E4049C" w:rsidR="009A71F3">
        <w:rPr>
          <w:rtl/>
        </w:rPr>
        <w:t xml:space="preserve"> תחום חופש המידע במשרדי הממשלה </w:t>
      </w:r>
      <w:r w:rsidRPr="009A71F3" w:rsidR="009A71F3">
        <w:rPr>
          <w:rtl/>
        </w:rPr>
        <w:t>ויחידות</w:t>
      </w:r>
      <w:r w:rsidRPr="00E4049C" w:rsidR="009A71F3">
        <w:rPr>
          <w:rtl/>
        </w:rPr>
        <w:t xml:space="preserve"> הסמך, מומלץ כי יוקנו לגוף רלוונטי סמכויות זהות גם כלפי הרשויות המקומיות. הגברת יישום חוק חופש המידע ברשויות המקומיות תאפשר לתושבים להיות מעורבים </w:t>
      </w:r>
      <w:r w:rsidRPr="009A71F3" w:rsidR="009A71F3">
        <w:rPr>
          <w:rtl/>
        </w:rPr>
        <w:t>בתהליכים</w:t>
      </w:r>
      <w:r w:rsidRPr="00E4049C" w:rsidR="009A71F3">
        <w:rPr>
          <w:rtl/>
        </w:rPr>
        <w:t xml:space="preserve"> שהן מובילות, לפקח ולהשפיע על פעילותן ותביא לשיפור השירות שהן מספקות ולחיזוק אמון הציבור בהן</w:t>
      </w:r>
      <w:r w:rsidRPr="001B773F" w:rsidR="00124D0A">
        <w:rPr>
          <w:rtl/>
        </w:rPr>
        <w:t>.</w:t>
      </w:r>
      <w:r w:rsidRPr="007C7D40">
        <w:rPr>
          <w:rtl/>
        </w:rPr>
        <w:t xml:space="preserve"> </w:t>
      </w:r>
    </w:p>
    <w:p w:rsidR="00EB672B" w:rsidP="009A71F3" w14:paraId="1108540A" w14:textId="57C39DC2">
      <w:pPr>
        <w:pStyle w:val="755"/>
        <w:rPr>
          <w:rtl/>
        </w:rPr>
      </w:pPr>
      <w:r w:rsidRPr="0063556C">
        <w:rPr>
          <w:rStyle w:val="7372"/>
          <w:rFonts w:hint="cs"/>
          <w:noProof/>
          <w:rtl/>
        </w:rPr>
        <w:drawing>
          <wp:anchor distT="0" distB="1440180" distL="107950" distR="114300" simplePos="0" relativeHeight="25168179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4049C" w:rsidR="009A71F3">
        <w:rPr>
          <w:rtl/>
        </w:rPr>
        <w:t xml:space="preserve">מומלץ שהיחידה הממשלתית תמשיך ותפעל להעלאת המודעות בכל הנוגע להגשת בקשות למידע מהרשויות הציבוריות בכלל, ומהרשויות המקומיות בפרט. כן מומלץ כי גם הרשויות המקומיות יפעלו להגביר את מודעות התושבים לקיום החוק באמצעות הסברה מתאימה ולעודד אותם להגיש בקשות למידע על אודות פעילויותיהן. על הרשויות המקומיות לפעול ביתר שאת </w:t>
      </w:r>
      <w:r w:rsidRPr="00E4049C" w:rsidR="009A71F3">
        <w:rPr>
          <w:rtl/>
        </w:rPr>
        <w:t>להנגשת</w:t>
      </w:r>
      <w:r w:rsidRPr="00E4049C" w:rsidR="009A71F3">
        <w:rPr>
          <w:rtl/>
        </w:rPr>
        <w:t xml:space="preserve"> המידע שברשותן. מומלץ שמשרד הפנים, בסיוע היחידה הממשלתית, יעודד ויתמרץ את הרשויות המקומיות ליישם את חוק חופש המידע במלואו ובכך גם להביא להפחתת מספר העתירות שמוגשות נגדן בנושא זה. עוד מומלץ כי כל הרשויות המקומיות יאמצו את נוהלי היחידה, לרבות הנהלים הנוגעים להגברת השקיפות. אי-היכולת לאכוף את יישום הנהלים מצביעה אף היא על צורך בגורם מאסדר לרשויות המקומיות</w:t>
      </w:r>
      <w:r w:rsidRPr="007D7F32" w:rsidR="002419DB">
        <w:rPr>
          <w:rtl/>
        </w:rPr>
        <w:t>.</w:t>
      </w:r>
    </w:p>
    <w:p w:rsidR="003F0A00" w:rsidP="009A71F3" w14:paraId="078CC367" w14:textId="4ECAE11D">
      <w:pPr>
        <w:pStyle w:val="755"/>
        <w:rPr>
          <w:rtl/>
        </w:rPr>
      </w:pPr>
      <w:r w:rsidRPr="002419DB">
        <w:rPr>
          <w:rStyle w:val="7372"/>
          <w:rFonts w:hint="cs"/>
          <w:bCs w:val="0"/>
          <w:noProof/>
          <w:rtl/>
        </w:rPr>
        <w:drawing>
          <wp:anchor distT="0" distB="1440180" distL="107950" distR="114300" simplePos="0" relativeHeight="25168281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4049C" w:rsidR="009A71F3">
        <w:rPr>
          <w:rtl/>
        </w:rPr>
        <w:t>על משרד הפנים להביא לידיעת הציבור כי תושבים המעוניינים להתלונן על רשות מקומית</w:t>
      </w:r>
      <w:r w:rsidR="00835413">
        <w:rPr>
          <w:rFonts w:hint="cs"/>
          <w:rtl/>
        </w:rPr>
        <w:t xml:space="preserve"> </w:t>
      </w:r>
      <w:r w:rsidRPr="00E4049C" w:rsidR="009A71F3">
        <w:rPr>
          <w:rtl/>
        </w:rPr>
        <w:t xml:space="preserve">על אי-מתן מענה לבקשה לפי חוק חופש המידע, יכולים לפנות לממונים על המחוזות במשרד. מומלץ למשרד הפנים ולמשרד המשפטים לשקול לפעול להסמכת היחידה </w:t>
      </w:r>
      <w:r w:rsidRPr="009A71F3" w:rsidR="009A71F3">
        <w:rPr>
          <w:rtl/>
        </w:rPr>
        <w:t>הממשלתית</w:t>
      </w:r>
      <w:r w:rsidRPr="00E4049C" w:rsidR="009A71F3">
        <w:rPr>
          <w:rtl/>
        </w:rPr>
        <w:t xml:space="preserve"> לגורם שיטפל גם בתלונות נגד רשויות מקומיות ולתת לה אף סמכות להורות על תיקון ליקויים שעלו בפעילותן. זאת כדי לאפשר לכל מי שמתלונן כנגד רשות מקומית לקבל מענה ראוי לתלונה שהגיש. קביעת גורם מקצועי שיברר תלונות כנגד הרשויות המקומיות יכול לייתר הגשת חלק מהעתירות לפחות ובכך להביא גם להפחתה במספרן</w:t>
      </w:r>
      <w:r w:rsidRPr="007C7D40">
        <w:rPr>
          <w:rFonts w:hint="cs"/>
          <w:rtl/>
        </w:rPr>
        <w:t>.</w:t>
      </w:r>
    </w:p>
    <w:p w:rsidR="00655F64" w:rsidP="009A71F3" w14:paraId="0A07A9C9" w14:textId="3659A18A">
      <w:pPr>
        <w:pStyle w:val="755"/>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4049C" w:rsidR="009A71F3">
        <w:rPr>
          <w:rtl/>
        </w:rPr>
        <w:t xml:space="preserve">על עיריות </w:t>
      </w:r>
      <w:r w:rsidRPr="00E4049C" w:rsidR="009A71F3">
        <w:rPr>
          <w:b/>
          <w:bCs/>
          <w:rtl/>
        </w:rPr>
        <w:t>אשדוד</w:t>
      </w:r>
      <w:r w:rsidRPr="00E4049C" w:rsidR="009A71F3">
        <w:rPr>
          <w:rtl/>
        </w:rPr>
        <w:t xml:space="preserve">, </w:t>
      </w:r>
      <w:r w:rsidRPr="00E4049C" w:rsidR="009A71F3">
        <w:rPr>
          <w:b/>
          <w:bCs/>
          <w:rtl/>
        </w:rPr>
        <w:t>חיפה</w:t>
      </w:r>
      <w:r w:rsidRPr="00E4049C" w:rsidR="009A71F3">
        <w:rPr>
          <w:rtl/>
        </w:rPr>
        <w:t xml:space="preserve"> ו</w:t>
      </w:r>
      <w:r w:rsidRPr="00E4049C" w:rsidR="009A71F3">
        <w:rPr>
          <w:b/>
          <w:bCs/>
          <w:rtl/>
        </w:rPr>
        <w:t>ראש</w:t>
      </w:r>
      <w:r w:rsidRPr="00E4049C" w:rsidR="009A71F3">
        <w:rPr>
          <w:rtl/>
        </w:rPr>
        <w:t xml:space="preserve"> </w:t>
      </w:r>
      <w:r w:rsidRPr="00E4049C" w:rsidR="009A71F3">
        <w:rPr>
          <w:b/>
          <w:bCs/>
          <w:rtl/>
        </w:rPr>
        <w:t>העין</w:t>
      </w:r>
      <w:r w:rsidRPr="00E4049C" w:rsidR="009A71F3">
        <w:rPr>
          <w:rtl/>
        </w:rPr>
        <w:t xml:space="preserve"> לפרסם באתריהן במרשתת דיווח שנתי שלם, תוך הקפדה על כל סעיפי הדיווח, כמפורט בתקנות חופש המידע. על כל הרשויות שנבדקו - </w:t>
      </w:r>
      <w:r w:rsidRPr="00E4049C" w:rsidR="009A71F3">
        <w:rPr>
          <w:b/>
          <w:bCs/>
          <w:rtl/>
        </w:rPr>
        <w:t>אשדוד</w:t>
      </w:r>
      <w:r w:rsidRPr="00E4049C" w:rsidR="009A71F3">
        <w:rPr>
          <w:rtl/>
        </w:rPr>
        <w:t xml:space="preserve">, </w:t>
      </w:r>
      <w:r w:rsidRPr="00E4049C" w:rsidR="009A71F3">
        <w:rPr>
          <w:b/>
          <w:bCs/>
          <w:rtl/>
        </w:rPr>
        <w:t>חיפה</w:t>
      </w:r>
      <w:r w:rsidRPr="00E4049C" w:rsidR="009A71F3">
        <w:rPr>
          <w:rtl/>
        </w:rPr>
        <w:t xml:space="preserve">, </w:t>
      </w:r>
      <w:r w:rsidRPr="00E4049C" w:rsidR="009A71F3">
        <w:rPr>
          <w:b/>
          <w:bCs/>
          <w:rtl/>
        </w:rPr>
        <w:t>נתניה</w:t>
      </w:r>
      <w:r w:rsidRPr="00E4049C" w:rsidR="009A71F3">
        <w:rPr>
          <w:rtl/>
        </w:rPr>
        <w:t xml:space="preserve">, </w:t>
      </w:r>
      <w:r w:rsidRPr="00E4049C" w:rsidR="009A71F3">
        <w:rPr>
          <w:b/>
          <w:bCs/>
          <w:rtl/>
        </w:rPr>
        <w:t>ראש העין</w:t>
      </w:r>
      <w:r w:rsidRPr="00E4049C" w:rsidR="009A71F3">
        <w:rPr>
          <w:rtl/>
        </w:rPr>
        <w:t xml:space="preserve"> ו</w:t>
      </w:r>
      <w:r w:rsidRPr="00E4049C" w:rsidR="009A71F3">
        <w:rPr>
          <w:b/>
          <w:bCs/>
          <w:rtl/>
        </w:rPr>
        <w:t>מטה</w:t>
      </w:r>
      <w:r w:rsidRPr="00E4049C" w:rsidR="009A71F3">
        <w:rPr>
          <w:rtl/>
        </w:rPr>
        <w:t xml:space="preserve"> </w:t>
      </w:r>
      <w:r w:rsidRPr="00E4049C" w:rsidR="009A71F3">
        <w:rPr>
          <w:b/>
          <w:bCs/>
          <w:rtl/>
        </w:rPr>
        <w:t>יהודה</w:t>
      </w:r>
      <w:r w:rsidRPr="00E4049C" w:rsidR="009A71F3">
        <w:rPr>
          <w:rtl/>
        </w:rPr>
        <w:t xml:space="preserve"> - לשקול לפרסם באתריהן במרשתת את ההנחיות </w:t>
      </w:r>
      <w:r w:rsidRPr="00E4049C" w:rsidR="009A71F3">
        <w:rPr>
          <w:rtl/>
        </w:rPr>
        <w:t>המינהליות</w:t>
      </w:r>
      <w:r w:rsidRPr="00E4049C" w:rsidR="009A71F3">
        <w:rPr>
          <w:rtl/>
        </w:rPr>
        <w:t xml:space="preserve"> שלהן, לרבות נוהליהן הפנימיים שיש בהם עניין לציבור. מומלץ כי משרד המשפטים ומשרד הפנים יפעלו </w:t>
      </w:r>
      <w:r w:rsidRPr="00E4049C" w:rsidR="009A71F3">
        <w:rPr>
          <w:rtl/>
        </w:rPr>
        <w:t>לאסדר</w:t>
      </w:r>
      <w:r w:rsidRPr="00E4049C" w:rsidR="009A71F3">
        <w:rPr>
          <w:rtl/>
        </w:rPr>
        <w:t xml:space="preserve"> את חובתן של הרשויות הציבוריות - בשלטון המקומי והמרכזי - לפרסם מידע חירום לציבור </w:t>
      </w:r>
      <w:r w:rsidRPr="00E4049C" w:rsidR="009A71F3">
        <w:rPr>
          <w:rtl/>
        </w:rPr>
        <w:t>בעיתות</w:t>
      </w:r>
      <w:r w:rsidRPr="00E4049C" w:rsidR="009A71F3">
        <w:rPr>
          <w:rtl/>
        </w:rPr>
        <w:t xml:space="preserve"> שגרה או חירום</w:t>
      </w:r>
      <w:r w:rsidRPr="007C7D40">
        <w:rPr>
          <w:rFonts w:hint="cs"/>
          <w:rtl/>
        </w:rPr>
        <w:t>.</w:t>
      </w:r>
    </w:p>
    <w:p w:rsidR="00EB5CDB" w:rsidP="009A71F3" w14:paraId="189AD897" w14:textId="4642D0EE">
      <w:pPr>
        <w:pStyle w:val="755"/>
        <w:rPr>
          <w:rtl/>
        </w:rPr>
      </w:pPr>
      <w:r w:rsidRPr="0063556C">
        <w:rPr>
          <w:rStyle w:val="7372"/>
          <w:rFonts w:hint="cs"/>
          <w:noProof/>
          <w:rtl/>
        </w:rPr>
        <w:drawing>
          <wp:anchor distT="0" distB="1440180" distL="107950" distR="114300" simplePos="0" relativeHeight="25169920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4049C" w:rsidR="009A71F3">
        <w:rPr>
          <w:rtl/>
        </w:rPr>
        <w:t xml:space="preserve">קיים צורך ממשי בגיבוש ובחידוד של עקרונות פעולה מנחים אחידים ומחייבים בתחום מסירת המידע </w:t>
      </w:r>
      <w:r w:rsidRPr="009A71F3" w:rsidR="009A71F3">
        <w:rPr>
          <w:rtl/>
        </w:rPr>
        <w:t>לכלל</w:t>
      </w:r>
      <w:r w:rsidRPr="00E4049C" w:rsidR="009A71F3">
        <w:rPr>
          <w:rtl/>
        </w:rPr>
        <w:t xml:space="preserve"> הרשויות המקומיות. בתוך כך, מומלץ כי משרד המשפטים יקבע הנחיות ברורות וסדורות בנושא אופן הטיפול בבקשות לקבלת מידע מצולם</w:t>
      </w:r>
      <w:r w:rsidR="00252846">
        <w:rPr>
          <w:rFonts w:hint="cs"/>
          <w:rtl/>
        </w:rPr>
        <w:t>.</w:t>
      </w:r>
      <w:r w:rsidRPr="00E4049C" w:rsidR="009A71F3">
        <w:rPr>
          <w:rtl/>
        </w:rPr>
        <w:t xml:space="preserve"> על עיריית </w:t>
      </w:r>
      <w:r w:rsidRPr="00E4049C" w:rsidR="009A71F3">
        <w:rPr>
          <w:b/>
          <w:bCs/>
          <w:rtl/>
        </w:rPr>
        <w:t>אשדוד</w:t>
      </w:r>
      <w:r w:rsidRPr="00E4049C" w:rsidR="009A71F3">
        <w:rPr>
          <w:rtl/>
        </w:rPr>
        <w:t xml:space="preserve"> לפעול בהתאם להוראות החוק בדבר אופן הטיפול בבקשות למידע ואופן הדיווח, בכל הנוגע לבקשות שלמגישיהן לא נמסר כל מידע או נמסר רק חלק מהמידע. על עיריות </w:t>
      </w:r>
      <w:r w:rsidRPr="00E4049C" w:rsidR="009A71F3">
        <w:rPr>
          <w:b/>
          <w:bCs/>
          <w:rtl/>
        </w:rPr>
        <w:t>חיפה</w:t>
      </w:r>
      <w:r w:rsidRPr="00E4049C" w:rsidR="009A71F3">
        <w:rPr>
          <w:rtl/>
        </w:rPr>
        <w:t xml:space="preserve"> </w:t>
      </w:r>
      <w:r w:rsidRPr="00E4049C" w:rsidR="009A71F3">
        <w:rPr>
          <w:b/>
          <w:bCs/>
          <w:rtl/>
        </w:rPr>
        <w:t>ונתניה</w:t>
      </w:r>
      <w:r w:rsidRPr="00E4049C" w:rsidR="009A71F3">
        <w:rPr>
          <w:rtl/>
        </w:rPr>
        <w:t xml:space="preserve"> ומ"א </w:t>
      </w:r>
      <w:r w:rsidRPr="00E4049C" w:rsidR="009A71F3">
        <w:rPr>
          <w:b/>
          <w:bCs/>
          <w:rtl/>
        </w:rPr>
        <w:t>מטה</w:t>
      </w:r>
      <w:r w:rsidRPr="00E4049C" w:rsidR="009A71F3">
        <w:rPr>
          <w:rtl/>
        </w:rPr>
        <w:t xml:space="preserve"> </w:t>
      </w:r>
      <w:r w:rsidRPr="00E4049C" w:rsidR="009A71F3">
        <w:rPr>
          <w:b/>
          <w:bCs/>
          <w:rtl/>
        </w:rPr>
        <w:t>יהודה</w:t>
      </w:r>
      <w:r w:rsidRPr="00E4049C" w:rsidR="009A71F3">
        <w:rPr>
          <w:rtl/>
        </w:rPr>
        <w:t xml:space="preserve"> להקפיד לעדכן בכתב את המבקשים שבקשותיהם נדחו או נענו חלקית על זכותם לעתור נגד ההחלטה, תוך ציון מפורש של סד הזמנים להגשת העתירה</w:t>
      </w:r>
      <w:r w:rsidRPr="007C7D40">
        <w:rPr>
          <w:rFonts w:hint="cs"/>
          <w:rtl/>
        </w:rPr>
        <w:t>.</w:t>
      </w:r>
    </w:p>
    <w:p w:rsidR="00EB5CDB" w:rsidP="009A71F3" w14:paraId="29E3E418" w14:textId="58BE7647">
      <w:pPr>
        <w:pStyle w:val="755"/>
        <w:rPr>
          <w:rtl/>
        </w:rPr>
      </w:pPr>
      <w:r w:rsidRPr="0063556C">
        <w:rPr>
          <w:rStyle w:val="7372"/>
          <w:rFonts w:hint="cs"/>
          <w:noProof/>
          <w:rtl/>
        </w:rPr>
        <w:drawing>
          <wp:anchor distT="0" distB="1440180" distL="107950" distR="114300" simplePos="0" relativeHeight="25170022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5"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4049C" w:rsidR="009A71F3">
        <w:rPr>
          <w:rtl/>
        </w:rPr>
        <w:t xml:space="preserve">מומלץ לרשויות שנבדקו - </w:t>
      </w:r>
      <w:r w:rsidRPr="00E4049C" w:rsidR="009A71F3">
        <w:rPr>
          <w:b/>
          <w:bCs/>
          <w:rtl/>
        </w:rPr>
        <w:t>אשדוד</w:t>
      </w:r>
      <w:r w:rsidRPr="00E4049C" w:rsidR="009A71F3">
        <w:rPr>
          <w:rtl/>
        </w:rPr>
        <w:t xml:space="preserve">, </w:t>
      </w:r>
      <w:r w:rsidRPr="00E4049C" w:rsidR="009A71F3">
        <w:rPr>
          <w:b/>
          <w:bCs/>
          <w:rtl/>
        </w:rPr>
        <w:t>חיפה</w:t>
      </w:r>
      <w:r w:rsidRPr="00E4049C" w:rsidR="009A71F3">
        <w:rPr>
          <w:rtl/>
        </w:rPr>
        <w:t xml:space="preserve">, </w:t>
      </w:r>
      <w:r w:rsidRPr="00E4049C" w:rsidR="009A71F3">
        <w:rPr>
          <w:b/>
          <w:bCs/>
          <w:rtl/>
        </w:rPr>
        <w:t>נתניה</w:t>
      </w:r>
      <w:r w:rsidRPr="00E4049C" w:rsidR="009A71F3">
        <w:rPr>
          <w:rtl/>
        </w:rPr>
        <w:t xml:space="preserve">, </w:t>
      </w:r>
      <w:r w:rsidRPr="00E4049C" w:rsidR="009A71F3">
        <w:rPr>
          <w:b/>
          <w:bCs/>
          <w:rtl/>
        </w:rPr>
        <w:t>ראש</w:t>
      </w:r>
      <w:r w:rsidRPr="00E4049C" w:rsidR="009A71F3">
        <w:rPr>
          <w:rtl/>
        </w:rPr>
        <w:t xml:space="preserve"> </w:t>
      </w:r>
      <w:r w:rsidRPr="00E4049C" w:rsidR="009A71F3">
        <w:rPr>
          <w:b/>
          <w:bCs/>
          <w:rtl/>
        </w:rPr>
        <w:t>העין</w:t>
      </w:r>
      <w:r w:rsidRPr="00E4049C" w:rsidR="009A71F3">
        <w:rPr>
          <w:rtl/>
        </w:rPr>
        <w:t xml:space="preserve"> ו</w:t>
      </w:r>
      <w:r w:rsidRPr="00E4049C" w:rsidR="009A71F3">
        <w:rPr>
          <w:b/>
          <w:bCs/>
          <w:rtl/>
        </w:rPr>
        <w:t>מטה</w:t>
      </w:r>
      <w:r w:rsidRPr="00E4049C" w:rsidR="009A71F3">
        <w:rPr>
          <w:rtl/>
        </w:rPr>
        <w:t xml:space="preserve"> </w:t>
      </w:r>
      <w:r w:rsidRPr="00E4049C" w:rsidR="009A71F3">
        <w:rPr>
          <w:b/>
          <w:bCs/>
          <w:rtl/>
        </w:rPr>
        <w:t>יהודה</w:t>
      </w:r>
      <w:r w:rsidRPr="00E4049C" w:rsidR="009A71F3">
        <w:rPr>
          <w:rtl/>
        </w:rPr>
        <w:t xml:space="preserve"> - לפעול  בהתאם להנחיות שמפרסמת היחידה </w:t>
      </w:r>
      <w:r w:rsidRPr="00545190" w:rsidR="00545190">
        <w:rPr>
          <w:rtl/>
        </w:rPr>
        <w:t>בנוגע לבקשות רוחביות, ובכלל זה בהתאם לנוהל היחידה הנוגע לאופן שבו יש להשיב לבקשה למסירת יומן</w:t>
      </w:r>
      <w:r w:rsidRPr="00545190" w:rsidR="00545190">
        <w:rPr>
          <w:rFonts w:hint="cs"/>
          <w:rtl/>
        </w:rPr>
        <w:t xml:space="preserve"> </w:t>
      </w:r>
      <w:r w:rsidRPr="00E4049C" w:rsidR="009A71F3">
        <w:rPr>
          <w:rtl/>
        </w:rPr>
        <w:t>של בעל תפקיד</w:t>
      </w:r>
      <w:r w:rsidR="00E424AB">
        <w:rPr>
          <w:rFonts w:hint="cs"/>
          <w:rtl/>
        </w:rPr>
        <w:t>.</w:t>
      </w:r>
      <w:r w:rsidRPr="00E4049C" w:rsidR="009A71F3">
        <w:rPr>
          <w:rtl/>
        </w:rPr>
        <w:t xml:space="preserve"> ממצאי בחינת הבקשות הרוחביות מאששים את הצורך בגורם ריכוזי </w:t>
      </w:r>
      <w:r w:rsidRPr="00E4049C" w:rsidR="009A71F3">
        <w:rPr>
          <w:rtl/>
        </w:rPr>
        <w:t>שיאסדר</w:t>
      </w:r>
      <w:r w:rsidRPr="00E4049C" w:rsidR="009A71F3">
        <w:rPr>
          <w:rtl/>
        </w:rPr>
        <w:t xml:space="preserve"> את פעילותן של הרשויות המקומיות בתחום חופש המידע</w:t>
      </w:r>
      <w:r w:rsidRPr="007C7D40">
        <w:rPr>
          <w:rFonts w:hint="cs"/>
          <w:rtl/>
        </w:rPr>
        <w:t>.</w:t>
      </w:r>
    </w:p>
    <w:p w:rsidR="001C6A90" w:rsidP="00DE49BD" w14:paraId="61308C24" w14:textId="0FEF1A6E">
      <w:pPr>
        <w:pStyle w:val="755"/>
        <w:rPr>
          <w:rtl/>
        </w:rPr>
      </w:pPr>
      <w:r w:rsidRPr="0063556C">
        <w:rPr>
          <w:rStyle w:val="7372"/>
          <w:rFonts w:hint="cs"/>
          <w:noProof/>
          <w:rtl/>
        </w:rPr>
        <w:drawing>
          <wp:anchor distT="0" distB="1440180" distL="107950" distR="114300" simplePos="0" relativeHeight="25170124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7887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4049C" w:rsidR="009A71F3">
        <w:rPr>
          <w:rtl/>
        </w:rPr>
        <w:t xml:space="preserve">מומלץ שמשרד </w:t>
      </w:r>
      <w:r w:rsidRPr="009A71F3" w:rsidR="009A71F3">
        <w:rPr>
          <w:rtl/>
        </w:rPr>
        <w:t>הפנים</w:t>
      </w:r>
      <w:r w:rsidRPr="00E4049C" w:rsidR="009A71F3">
        <w:rPr>
          <w:rtl/>
        </w:rPr>
        <w:t xml:space="preserve"> ישקול להגדיר את תקופת הכהונה של הממונים ברשויות המקומיות, בפרט במקרים שבהם התפקיד מוטל על עובד כתפקיד נוסף. זאת, כדי לאפשר יציבות בביצוע התפקיד ולמנוע תחלופה גדולה באיושו. מומלץ לכל הרשויות המקומיות, ובפרט לרשויות שנבדקו, לבחון אם הכפיפות של הממונים אינה יוצרת ניגוד עניינים וכך פוגעת ביכולתם למלא את התפקיד באופן עצמאי ובלתי תלוי. למשרד הפנים ולרשויות המקומיות מומלץ לשקול לפעול לכך שהממונים על העמדת מידע לציבור ברשויות המקומיות יקבלו תגמול מהרשות המקומית שמעסיקה אותם. התגמול עשוי להגביר את המוטיבציה ואת שביעות הרצון של הממונים, ובכך לשפר את תפקודם ואת השירות לתושבים. עוד מומלץ שיגדירו את היקף המשרה של מרכז התחום ושיוסיפו בהגדרת התפקיד כי על המרכז יחולו הכללים החלים על הממונה, לרבות דרישות סף, קבלת דרגה נוספת וחובת הכשרה. על הרשויות המקומיות לשלוח את הממונים על העמדת מידע לציבור לקורס ההכשרה של היחידה, כנדרש בהגדרת תפקיד הממונה. כמו כן מומלץ שמרכזת תחום חופש המידע שמסייעת לממונה בעיריית </w:t>
      </w:r>
      <w:r w:rsidRPr="00E4049C" w:rsidR="009A71F3">
        <w:rPr>
          <w:b/>
          <w:bCs/>
          <w:rtl/>
        </w:rPr>
        <w:t>חיפה</w:t>
      </w:r>
      <w:r w:rsidRPr="00E4049C" w:rsidR="009A71F3">
        <w:rPr>
          <w:rtl/>
        </w:rPr>
        <w:t xml:space="preserve"> וכך גם כל מרכזי התחום בכל הרשויות המקומיות, יעברו את ההכשרה של היחידה</w:t>
      </w:r>
      <w:r w:rsidRPr="007C7D40">
        <w:rPr>
          <w:rFonts w:hint="cs"/>
          <w:rtl/>
        </w:rPr>
        <w:t>.</w:t>
      </w:r>
    </w:p>
    <w:p w:rsidR="001C6A90" w:rsidP="009A71F3" w14:paraId="52D110E9" w14:textId="31AAE6A2">
      <w:pPr>
        <w:pStyle w:val="755"/>
        <w:rPr>
          <w:rtl/>
        </w:rPr>
      </w:pPr>
      <w:r w:rsidRPr="0063556C">
        <w:rPr>
          <w:rStyle w:val="7372"/>
          <w:rFonts w:hint="cs"/>
          <w:noProof/>
          <w:rtl/>
        </w:rPr>
        <w:drawing>
          <wp:anchor distT="0" distB="1440180" distL="107950" distR="114300" simplePos="0" relativeHeight="251702272"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78873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3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E4049C" w:rsidR="009A71F3">
        <w:rPr>
          <w:rtl/>
        </w:rPr>
        <w:t xml:space="preserve">מומלץ למשרד הפנים ולמשרד המשפטים לשקול לקדם הסמכה של גורם מוסכם </w:t>
      </w:r>
      <w:r w:rsidRPr="00E4049C" w:rsidR="009A71F3">
        <w:rPr>
          <w:rtl/>
        </w:rPr>
        <w:t>שיאסדר</w:t>
      </w:r>
      <w:r w:rsidRPr="00E4049C" w:rsidR="009A71F3">
        <w:rPr>
          <w:rtl/>
        </w:rPr>
        <w:t xml:space="preserve"> </w:t>
      </w:r>
      <w:r w:rsidRPr="009A71F3" w:rsidR="009A71F3">
        <w:rPr>
          <w:rtl/>
        </w:rPr>
        <w:t>את</w:t>
      </w:r>
      <w:r w:rsidRPr="00E4049C" w:rsidR="009A71F3">
        <w:rPr>
          <w:rtl/>
        </w:rPr>
        <w:t xml:space="preserve"> נושא חופש המידע </w:t>
      </w:r>
      <w:r w:rsidR="00E424AB">
        <w:rPr>
          <w:rFonts w:hint="cs"/>
          <w:rtl/>
        </w:rPr>
        <w:t xml:space="preserve">בשלטון המקומי לרבות </w:t>
      </w:r>
      <w:r w:rsidRPr="00E4049C" w:rsidR="009A71F3">
        <w:rPr>
          <w:rtl/>
        </w:rPr>
        <w:t xml:space="preserve">ברשויות החברה הערבית, ובכלל זה יצירת תוכניות עבודה לרשויות שיסייעו במימוש התכלית של עקרון הנגשת המידע והגברת השקיפות, תוך קביעת מדדים לבחינה והשוואה של רמת השקיפות ושיתוף המידע; ובמקביל, יצירת </w:t>
      </w:r>
      <w:r w:rsidRPr="009A71F3" w:rsidR="009A71F3">
        <w:rPr>
          <w:rtl/>
        </w:rPr>
        <w:t>מנגנוני</w:t>
      </w:r>
      <w:r w:rsidRPr="00E4049C" w:rsidR="009A71F3">
        <w:rPr>
          <w:rtl/>
        </w:rPr>
        <w:t xml:space="preserve"> פיקוח ואכיפה בתחום חופש המידע בקרב הרשויות המקומיות</w:t>
      </w:r>
      <w:r w:rsidRPr="007C7D40">
        <w:rPr>
          <w:rFonts w:hint="cs"/>
          <w:rtl/>
        </w:rPr>
        <w:t>.</w:t>
      </w:r>
    </w:p>
    <w:p w:rsidR="00262FC1" w:rsidP="009A71F3" w14:paraId="045E985E" w14:textId="77777777">
      <w:pPr>
        <w:pStyle w:val="755"/>
      </w:pPr>
    </w:p>
    <w:p w:rsidR="005D0F8C" w:rsidP="0056483A" w14:paraId="757FD3ED" w14:textId="482B3335">
      <w:pPr>
        <w:pStyle w:val="7314"/>
        <w:rPr>
          <w:rtl/>
        </w:rPr>
      </w:pPr>
      <w:r w:rsidRPr="00D527BD">
        <w:rPr>
          <w:noProof/>
          <w:szCs w:val="20"/>
          <w:rtl/>
        </w:rPr>
        <mc:AlternateContent>
          <mc:Choice Requires="wps">
            <w:drawing>
              <wp:anchor distT="0" distB="0" distL="114300" distR="114300" simplePos="0" relativeHeight="251675648" behindDoc="0" locked="0" layoutInCell="1" allowOverlap="1">
                <wp:simplePos x="0" y="0"/>
                <wp:positionH relativeFrom="column">
                  <wp:posOffset>78519</wp:posOffset>
                </wp:positionH>
                <wp:positionV relativeFrom="paragraph">
                  <wp:posOffset>99115</wp:posOffset>
                </wp:positionV>
                <wp:extent cx="4436745" cy="453225"/>
                <wp:effectExtent l="0" t="0" r="1905" b="4445"/>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53225"/>
                        </a:xfrm>
                        <a:prstGeom prst="rect">
                          <a:avLst/>
                        </a:prstGeom>
                        <a:solidFill>
                          <a:srgbClr val="F05260"/>
                        </a:solidFill>
                        <a:ln w="9525">
                          <a:noFill/>
                          <a:miter lim="800000"/>
                          <a:headEnd/>
                          <a:tailEnd/>
                        </a:ln>
                      </wps:spPr>
                      <wps:txbx>
                        <w:txbxContent>
                          <w:p w:rsidR="005D0F8C" w:rsidRPr="005C7ABF" w:rsidP="00172E36" w14:textId="534697B9">
                            <w:pPr>
                              <w:spacing w:line="240" w:lineRule="auto"/>
                              <w:jc w:val="left"/>
                              <w:rPr>
                                <w:rtl/>
                              </w:rPr>
                            </w:pPr>
                            <w:r w:rsidRPr="00E4049C">
                              <w:rPr>
                                <w:rFonts w:ascii="Tahoma" w:hAnsi="Tahoma" w:cs="Tahoma"/>
                                <w:b/>
                                <w:bCs/>
                                <w:noProof/>
                                <w:color w:val="FFFFFF" w:themeColor="background1"/>
                                <w:sz w:val="22"/>
                                <w:szCs w:val="22"/>
                                <w:rtl/>
                              </w:rPr>
                              <w:t>כלל הרשויות הציבוריות שחוק חופש המידע חל עליהן</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35.7pt;margin-top:7.8pt;margin-left:6.2pt;mso-height-percent:0;mso-height-relative:margin;mso-width-percent:0;mso-width-relative:margin;mso-wrap-distance-bottom:0;mso-wrap-distance-left:9pt;mso-wrap-distance-right:9pt;mso-wrap-distance-top:0;mso-wrap-style:square;position:absolute;visibility:visible;v-text-anchor:middle;z-index:251676672" fillcolor="#f05260" stroked="f">
                <v:textbox>
                  <w:txbxContent>
                    <w:p w:rsidR="005D0F8C" w:rsidRPr="005C7ABF" w:rsidP="00172E36" w14:paraId="0FF11C30" w14:textId="534697B9">
                      <w:pPr>
                        <w:spacing w:line="240" w:lineRule="auto"/>
                        <w:jc w:val="left"/>
                        <w:rPr>
                          <w:rtl/>
                        </w:rPr>
                      </w:pPr>
                      <w:r w:rsidRPr="00E4049C">
                        <w:rPr>
                          <w:rFonts w:ascii="Tahoma" w:hAnsi="Tahoma" w:cs="Tahoma"/>
                          <w:b/>
                          <w:bCs/>
                          <w:noProof/>
                          <w:color w:val="FFFFFF" w:themeColor="background1"/>
                          <w:sz w:val="22"/>
                          <w:szCs w:val="22"/>
                          <w:rtl/>
                        </w:rPr>
                        <w:t>כלל הרשויות הציבוריות שחוק חופש המידע חל עליהן</w:t>
                      </w:r>
                    </w:p>
                  </w:txbxContent>
                </v:textbox>
              </v:shape>
            </w:pict>
          </mc:Fallback>
        </mc:AlternateContent>
      </w:r>
      <w:r w:rsidRPr="00D527BD" w:rsidR="0056483A">
        <w:rPr>
          <w:noProof/>
          <w:szCs w:val="20"/>
          <w:rtl/>
        </w:rPr>
        <w:drawing>
          <wp:anchor distT="0" distB="0" distL="114300" distR="114300" simplePos="0" relativeHeight="251674624" behindDoc="0" locked="0" layoutInCell="1" allowOverlap="1">
            <wp:simplePos x="0" y="0"/>
            <wp:positionH relativeFrom="column">
              <wp:posOffset>-56653</wp:posOffset>
            </wp:positionH>
            <wp:positionV relativeFrom="paragraph">
              <wp:posOffset>3700</wp:posOffset>
            </wp:positionV>
            <wp:extent cx="4767580" cy="763325"/>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83802" cy="765922"/>
                    </a:xfrm>
                    <a:prstGeom prst="rect">
                      <a:avLst/>
                    </a:prstGeom>
                  </pic:spPr>
                </pic:pic>
              </a:graphicData>
            </a:graphic>
            <wp14:sizeRelH relativeFrom="margin">
              <wp14:pctWidth>0</wp14:pctWidth>
            </wp14:sizeRelH>
            <wp14:sizeRelV relativeFrom="margin">
              <wp14:pctHeight>0</wp14:pctHeight>
            </wp14:sizeRelV>
          </wp:anchor>
        </w:drawing>
      </w:r>
      <w:r w:rsidR="00235CF1">
        <w:rPr>
          <w:rtl/>
        </w:rPr>
        <w:t xml:space="preserve"> </w:t>
      </w:r>
    </w:p>
    <w:p w:rsidR="005D0F8C" w:rsidP="005D0F8C" w14:paraId="43F21067" w14:textId="3B1BB6D1">
      <w:pPr>
        <w:pStyle w:val="7314"/>
        <w:rPr>
          <w:noProof/>
          <w:rtl/>
          <w:lang w:val="he-IL"/>
        </w:rPr>
      </w:pPr>
    </w:p>
    <w:p w:rsidR="00486F48" w:rsidP="005D0F8C" w14:paraId="65C0785B" w14:textId="212D877A">
      <w:pPr>
        <w:pStyle w:val="7314"/>
        <w:rPr>
          <w:noProof/>
          <w:rtl/>
          <w:lang w:val="he-IL"/>
        </w:rPr>
      </w:pPr>
      <w:r>
        <w:rPr>
          <w:noProof/>
          <w:rtl/>
          <w:lang w:val="he-IL"/>
        </w:rPr>
        <w:drawing>
          <wp:anchor distT="0" distB="0" distL="114300" distR="114300" simplePos="0" relativeHeight="251718656" behindDoc="0" locked="0" layoutInCell="1" allowOverlap="1">
            <wp:simplePos x="0" y="0"/>
            <wp:positionH relativeFrom="column">
              <wp:posOffset>0</wp:posOffset>
            </wp:positionH>
            <wp:positionV relativeFrom="paragraph">
              <wp:posOffset>212394</wp:posOffset>
            </wp:positionV>
            <wp:extent cx="4679950" cy="1502410"/>
            <wp:effectExtent l="0" t="0" r="635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26"/>
                    <a:stretch>
                      <a:fillRect/>
                    </a:stretch>
                  </pic:blipFill>
                  <pic:spPr>
                    <a:xfrm>
                      <a:off x="0" y="0"/>
                      <a:ext cx="4679950" cy="1502410"/>
                    </a:xfrm>
                    <a:prstGeom prst="rect">
                      <a:avLst/>
                    </a:prstGeom>
                  </pic:spPr>
                </pic:pic>
              </a:graphicData>
            </a:graphic>
          </wp:anchor>
        </w:drawing>
      </w:r>
    </w:p>
    <w:p w:rsidR="007D6974" w:rsidP="00E57254" w14:paraId="301DFBAC" w14:textId="66C2407D">
      <w:pPr>
        <w:pStyle w:val="751"/>
        <w:rPr>
          <w:rtl/>
        </w:rPr>
      </w:pPr>
      <w:r w:rsidRPr="00E4049C">
        <w:rPr>
          <w:rtl/>
        </w:rPr>
        <w:t>על פי חוק חופש המידע והחלטת הממשלה, בעיבוד משרד מבקר המדינה.</w:t>
      </w:r>
    </w:p>
    <w:p w:rsidR="003271B6" w:rsidP="00E57254" w14:paraId="045CF458" w14:textId="29F4070A">
      <w:pPr>
        <w:pStyle w:val="751"/>
        <w:rPr>
          <w:rtl/>
        </w:rPr>
      </w:pPr>
    </w:p>
    <w:p w:rsidR="003271B6" w:rsidP="00E57254" w14:paraId="629F25DF" w14:textId="098C82CF">
      <w:pPr>
        <w:pStyle w:val="751"/>
        <w:rPr>
          <w:rtl/>
        </w:rPr>
      </w:pPr>
    </w:p>
    <w:p w:rsidR="007D6974" w14:paraId="00C03027" w14:textId="558302BE">
      <w:pPr>
        <w:bidi w:val="0"/>
        <w:spacing w:after="200" w:line="276" w:lineRule="auto"/>
        <w:rPr>
          <w:rFonts w:ascii="Tahoma" w:hAnsi="Tahoma" w:cs="Tahoma"/>
          <w:color w:val="0D0D0D" w:themeColor="text1" w:themeTint="F2"/>
          <w:sz w:val="16"/>
          <w:szCs w:val="16"/>
          <w:rtl/>
        </w:rPr>
      </w:pPr>
      <w:r>
        <w:rPr>
          <w:rtl/>
        </w:rPr>
        <w:br w:type="page"/>
      </w:r>
    </w:p>
    <w:p w:rsidR="004E71DD" w:rsidRPr="00C733DA" w:rsidP="00C733DA" w14:paraId="60AEFE54" w14:textId="17A98C0F">
      <w:pPr>
        <w:pStyle w:val="756"/>
        <w:rPr>
          <w:rtl/>
        </w:rPr>
      </w:pPr>
      <w:r w:rsidRPr="00C733DA">
        <w:rPr>
          <w:rFonts w:hint="cs"/>
          <w:rtl/>
        </w:rPr>
        <w:t>סיכום</w:t>
      </w:r>
    </w:p>
    <w:p w:rsidR="00D277A2" w:rsidRPr="00E4049C" w:rsidP="00D277A2" w14:paraId="420E9890" w14:textId="77777777">
      <w:pPr>
        <w:pStyle w:val="759"/>
        <w:rPr>
          <w:rtl/>
        </w:rPr>
      </w:pPr>
      <w:bookmarkStart w:id="1" w:name="_Hlk170045368"/>
      <w:r w:rsidRPr="00E4049C">
        <w:rPr>
          <w:rtl/>
        </w:rPr>
        <w:t xml:space="preserve">השלטון המקומי בישראל הוא המעגל השלטוני הקרוב ביותר לציבור. לרשויות המקומיות כוח השפעה רב ומגוון על חיי היום-יום של התושבים והאזרחים, ולמעשה הן </w:t>
      </w:r>
      <w:r w:rsidRPr="00D277A2">
        <w:rPr>
          <w:rtl/>
        </w:rPr>
        <w:t>משפיעות</w:t>
      </w:r>
      <w:r w:rsidRPr="00E4049C">
        <w:rPr>
          <w:rtl/>
        </w:rPr>
        <w:t xml:space="preserve"> באופן ישיר על </w:t>
      </w:r>
      <w:r w:rsidRPr="00D277A2">
        <w:rPr>
          <w:rtl/>
        </w:rPr>
        <w:t>רווחתם</w:t>
      </w:r>
      <w:r w:rsidRPr="00E4049C">
        <w:rPr>
          <w:rtl/>
        </w:rPr>
        <w:t>. מכיוון שהשלטון המקומי מרכז בידיו כוחות רבי עוצמה במישורים שונים - כלכליים, חברתיים ואחרים - נודעת חשיבותו הרבה של חופש המידע כאמצעי להגשמתה של זכות הציבור לדעת ולקידום עקרונות דמוקרטיים עבור התושבים, ועוד נודעת נחיצותה של שקיפות שלטונית בהתייחס למדיניותן ואופן פעולתן של הרשויות המקומיות.</w:t>
      </w:r>
    </w:p>
    <w:p w:rsidR="00D277A2" w:rsidRPr="00E4049C" w:rsidP="00D277A2" w14:paraId="44FF9272" w14:textId="15BA6911">
      <w:pPr>
        <w:pStyle w:val="759"/>
        <w:rPr>
          <w:rtl/>
        </w:rPr>
      </w:pPr>
      <w:r w:rsidRPr="00E4049C">
        <w:rPr>
          <w:rtl/>
        </w:rPr>
        <w:t xml:space="preserve">מאז נחקק חוק חופש המידע חלפה כרבע מאה - המציאות הישראלית השתנתה, האמצעים הטכנולוגיים </w:t>
      </w:r>
      <w:r w:rsidRPr="00D277A2">
        <w:rPr>
          <w:rtl/>
        </w:rPr>
        <w:t>השתכללו</w:t>
      </w:r>
      <w:r w:rsidRPr="00E4049C">
        <w:rPr>
          <w:rtl/>
        </w:rPr>
        <w:t xml:space="preserve"> ובאמצעותם ניתן לספק מידע רב ביתר קלות. הניסיון שנצבר במהלך יישום החוק הוליד תובנות שיש לתת עליהן את הדעת. ממצאי הביקורת מלמדים על קושי מתמשך לאכוף את חובת הדיווח על יישום החוק ברשויות המקומיות, בעיקר משום שהיחידה הממשלתית נעדרת סמכויות פיקוח ואכיפה לגביהן; והדבר מומחש ביתר שאת בקרב רשויות החברה הערבית, שרבות מהן אינן ממלאות את חובתן החוקית לפעול לשקיפות המידע ולשיתופו בקרב הציבור</w:t>
      </w:r>
      <w:r w:rsidR="003271B6">
        <w:rPr>
          <w:rFonts w:hint="cs"/>
          <w:rtl/>
        </w:rPr>
        <w:t>.</w:t>
      </w:r>
      <w:r w:rsidRPr="00E4049C">
        <w:rPr>
          <w:rtl/>
        </w:rPr>
        <w:t xml:space="preserve"> כן מלמדים ממצאי הביקורת כי יש מקום שהרשויות המקומיות ירחיבו את פעילותן לקידום השקיפות, ובכלל זאת פרסום מידע מהותי באופן יזום שיש לגביו עניין ציבורי - כך שתתאפשר גישה למידע לכלל הציבור ולא למבקש המידע בלבד. לעניין שיתוף המידע, ממצאי הביקורת מלמדים על שונות באופן ההיענות וההתייחסות של הרשויות המקומיות לבקשות מידע רוחביות.</w:t>
      </w:r>
    </w:p>
    <w:p w:rsidR="00D277A2" w:rsidRPr="00E4049C" w:rsidP="00D277A2" w14:paraId="1BA1F9DB" w14:textId="77777777">
      <w:pPr>
        <w:pStyle w:val="759"/>
        <w:rPr>
          <w:rtl/>
        </w:rPr>
      </w:pPr>
      <w:bookmarkStart w:id="2" w:name="_Hlk170044121"/>
      <w:r w:rsidRPr="00E4049C">
        <w:rPr>
          <w:rtl/>
        </w:rPr>
        <w:t xml:space="preserve">זאת ועוד, </w:t>
      </w:r>
      <w:r w:rsidRPr="00D277A2">
        <w:rPr>
          <w:rtl/>
        </w:rPr>
        <w:t>בהיעדר</w:t>
      </w:r>
      <w:r w:rsidRPr="00E4049C">
        <w:rPr>
          <w:rtl/>
        </w:rPr>
        <w:t xml:space="preserve"> כללים סדורים והנחיות בתחום, ממצאי הביקורת מלמדים על הבדלים בפעילותן של הרשויות שנבדקו - עיריות </w:t>
      </w:r>
      <w:r w:rsidRPr="00E4049C">
        <w:rPr>
          <w:b/>
          <w:bCs/>
          <w:rtl/>
        </w:rPr>
        <w:t>אשדוד, חיפה, נתניה</w:t>
      </w:r>
      <w:r w:rsidRPr="00E4049C">
        <w:rPr>
          <w:rtl/>
        </w:rPr>
        <w:t xml:space="preserve"> ו</w:t>
      </w:r>
      <w:r w:rsidRPr="00E4049C">
        <w:rPr>
          <w:b/>
          <w:bCs/>
          <w:rtl/>
        </w:rPr>
        <w:t>ראש העין</w:t>
      </w:r>
      <w:r w:rsidRPr="00E4049C">
        <w:rPr>
          <w:rtl/>
        </w:rPr>
        <w:t xml:space="preserve"> ומ"א</w:t>
      </w:r>
      <w:r w:rsidRPr="00E4049C">
        <w:rPr>
          <w:b/>
          <w:bCs/>
          <w:rtl/>
        </w:rPr>
        <w:t xml:space="preserve"> מטה יהודה</w:t>
      </w:r>
      <w:r w:rsidRPr="00E4049C">
        <w:rPr>
          <w:rtl/>
        </w:rPr>
        <w:t xml:space="preserve"> - בתחום חופש המידע, הן בעניין שקיפות המידע הכלול באתרי המרשתת של הרשויות; הן בעניין שיתוף המידע - בכלל זאת ניהול מערך בקשות המידע, אופן המענה לבקשות (לרבות תבנית מסירת המידע ופירוט המידע) והטיפול בבקשות למידע מצולם; והן בנוגע לדיווח על יישום החוק ליחידה הממשלתית. שונות זו בפעילותן של הרשויות המקומיות ככלל היא בלתי רצויה. </w:t>
      </w:r>
    </w:p>
    <w:bookmarkEnd w:id="2"/>
    <w:p w:rsidR="00D277A2" w:rsidRPr="00E4049C" w:rsidP="00D277A2" w14:paraId="2FFB0340" w14:textId="77777777">
      <w:pPr>
        <w:pStyle w:val="759"/>
        <w:rPr>
          <w:rtl/>
        </w:rPr>
      </w:pPr>
      <w:r w:rsidRPr="00E4049C">
        <w:rPr>
          <w:rtl/>
        </w:rPr>
        <w:t xml:space="preserve">הנתונים המוצגים בדוח הביקורת מעידים כי חלה מגמת שיפור במרוצת השנים, ונעשתה כברת דרך בהכרה בחשיבותה של השקיפות השלטונית. עם זאת, עולה גם כי לא נעשה די - ברמת </w:t>
      </w:r>
      <w:r w:rsidRPr="00D277A2">
        <w:rPr>
          <w:rtl/>
        </w:rPr>
        <w:t>השלטון</w:t>
      </w:r>
      <w:r w:rsidRPr="00E4049C">
        <w:rPr>
          <w:rtl/>
        </w:rPr>
        <w:t xml:space="preserve"> המקומי והשלטון המרכזי - כדי לעודד את הציבור לממש את זכותו לקבל מידע על פי חוק חופש המידע. בפועל, יישום החוק תלוי במידה רבה </w:t>
      </w:r>
      <w:r w:rsidRPr="00D277A2">
        <w:rPr>
          <w:rtl/>
        </w:rPr>
        <w:t>במדיניות</w:t>
      </w:r>
      <w:r w:rsidRPr="00E4049C">
        <w:rPr>
          <w:rtl/>
        </w:rPr>
        <w:t xml:space="preserve"> שמתווים הגורמים המקצועיים ברשות המקומית והעומד בראשה בנושא. </w:t>
      </w:r>
    </w:p>
    <w:p w:rsidR="00D277A2" w:rsidRPr="00E4049C" w:rsidP="00D277A2" w14:paraId="4BB88D09" w14:textId="77777777">
      <w:pPr>
        <w:pStyle w:val="759"/>
        <w:rPr>
          <w:rtl/>
        </w:rPr>
      </w:pPr>
      <w:r w:rsidRPr="00E4049C">
        <w:rPr>
          <w:rtl/>
        </w:rPr>
        <w:t xml:space="preserve">הליקויים שעלו בדוח ממחישים את הצורך בגורם מאסדר בתחום חופש המידע ברשויות המקומיות, שכן אין מקום לבדל אותן ממשרדי הממשלה בעניין זה. גורם מאסדר יוכל להנחות את הרשויות בתחום, לפקח עליהן ולאכוף יישומם של נהלים. הוא יוכל להיות אחראי לבירור תלונות מאת הציבור בנוגע לאי-עמידה של הרשויות בהוראות החוק, ובכך הוא עשוי להביא גם להפחתת מספר העתירות שמוגשות כנגדן. מומלץ לבחון את האפשרות שהיחידה הממשלתית לחופש המידע, שהיא הגורם המקצועי הבקיא בתחום זה ואשר לה ראייה מערכתית רחבה בנושא, תשמש הגורם המאסדר, שסמכויותיה יורחבו ויחולו גם על הרשויות המקומיות. </w:t>
      </w:r>
    </w:p>
    <w:p w:rsidR="0046630C" w:rsidP="00D277A2" w14:paraId="04CD6409" w14:textId="47ABA12F">
      <w:pPr>
        <w:pStyle w:val="759"/>
        <w:rPr>
          <w:rtl/>
        </w:rPr>
      </w:pPr>
      <w:r w:rsidRPr="00E4049C">
        <w:rPr>
          <w:rtl/>
        </w:rPr>
        <w:t>עוד מומלץ שכל עוד לא נקבע גורם מאסדר לרשויות המקומיות בתחום, וכל שכן בשל התנגדותו של משרד הפנים להכפפתן ליחידה הממשלתית - יהיה משרד הפנים מעורב יותר בכל הקשור להגברת השקיפות בשלטון המקומי ולחיזוק מעמד הממונים על העמדת המידע לציבור</w:t>
      </w:r>
      <w:bookmarkEnd w:id="1"/>
      <w:r w:rsidR="00E57254">
        <w:t>.</w:t>
      </w:r>
    </w:p>
    <w:p w:rsidR="00385C7A" w:rsidP="00D277A2" w14:paraId="5E4549F3" w14:textId="77777777">
      <w:pPr>
        <w:pStyle w:val="759"/>
        <w:rPr>
          <w:rtl/>
        </w:rPr>
        <w:sectPr w:rsidSect="00F35B8C">
          <w:headerReference w:type="default" r:id="rId27"/>
          <w:pgSz w:w="11906" w:h="16838" w:code="9"/>
          <w:pgMar w:top="3062" w:right="2268" w:bottom="2552" w:left="2268" w:header="1134" w:footer="1361" w:gutter="0"/>
          <w:cols w:space="708"/>
          <w:bidi/>
          <w:rtlGutter/>
          <w:docGrid w:linePitch="360"/>
        </w:sectPr>
      </w:pPr>
    </w:p>
    <w:p w:rsidR="00000DFD" w:rsidRPr="00C16588" w:rsidP="00000DFD" w14:paraId="6005B5FB" w14:textId="2CE75E72">
      <w:pPr>
        <w:spacing w:after="360" w:line="276" w:lineRule="auto"/>
        <w:rPr>
          <w:rFonts w:ascii="Tahoma" w:hAnsi="Tahoma" w:cs="Tahoma"/>
          <w:sz w:val="16"/>
          <w:szCs w:val="20"/>
          <w:rtl/>
          <w:lang w:bidi="ar-SA"/>
        </w:rPr>
      </w:pPr>
    </w:p>
    <w:p w:rsidR="00000DFD" w:rsidRPr="0058401C" w:rsidP="00000DFD" w14:paraId="56234CDA" w14:textId="204EDC1A">
      <w:pPr>
        <w:pStyle w:val="719"/>
      </w:pPr>
      <w:r w:rsidRPr="0058401C">
        <w:rPr>
          <w:rFonts w:hint="cs"/>
          <w:rtl/>
        </w:rPr>
        <w:t>أورشليم</w:t>
      </w:r>
      <w:r w:rsidRPr="0058401C">
        <w:rPr>
          <w:rFonts w:hint="cs"/>
          <w:rtl/>
        </w:rPr>
        <w:t xml:space="preserve"> </w:t>
      </w:r>
      <w:r w:rsidRPr="0058401C">
        <w:rPr>
          <w:rFonts w:hint="cs"/>
          <w:rtl/>
        </w:rPr>
        <w:t>القدس</w:t>
      </w:r>
      <w:r w:rsidRPr="0058401C">
        <w:rPr>
          <w:rFonts w:hint="cs"/>
          <w:rtl/>
        </w:rPr>
        <w:t xml:space="preserve">, </w:t>
      </w:r>
      <w:r w:rsidRPr="0058401C">
        <w:rPr>
          <w:rFonts w:hint="cs"/>
          <w:rtl/>
        </w:rPr>
        <w:t>أيَار</w:t>
      </w:r>
      <w:r w:rsidRPr="0058401C">
        <w:rPr>
          <w:rFonts w:hint="cs"/>
          <w:rtl/>
        </w:rPr>
        <w:t xml:space="preserve"> 2023</w:t>
      </w:r>
    </w:p>
    <w:p w:rsidR="00000DFD" w:rsidP="00000DFD" w14:paraId="23482BE7" w14:textId="77777777">
      <w:pPr>
        <w:spacing w:line="240" w:lineRule="atLeast"/>
        <w:jc w:val="center"/>
        <w:rPr>
          <w:rFonts w:ascii="Tahoma" w:hAnsi="Tahoma" w:cs="Tahoma"/>
          <w:sz w:val="22"/>
          <w:szCs w:val="22"/>
          <w:rtl/>
        </w:rPr>
      </w:pPr>
    </w:p>
    <w:p w:rsidR="00000DFD" w:rsidP="00000DFD" w14:paraId="22C8F531" w14:textId="19909B06">
      <w:pPr>
        <w:spacing w:line="240" w:lineRule="atLeast"/>
        <w:jc w:val="center"/>
        <w:rPr>
          <w:rFonts w:ascii="Tahoma" w:hAnsi="Tahoma" w:cs="Tahoma"/>
          <w:sz w:val="22"/>
          <w:szCs w:val="22"/>
          <w:rtl/>
        </w:rPr>
        <w:sectPr w:rsidSect="00AF06C0">
          <w:footnotePr>
            <w:numRestart w:val="eachSect"/>
          </w:footnotePr>
          <w:pgSz w:w="11906" w:h="16838" w:code="9"/>
          <w:pgMar w:top="3062" w:right="2268" w:bottom="2552" w:left="2268" w:header="1134" w:footer="1361" w:gutter="0"/>
          <w:pgNumType w:start="12"/>
          <w:cols w:space="720"/>
          <w:titlePg/>
          <w:bidi/>
          <w:rtlGutter/>
          <w:docGrid w:linePitch="272"/>
        </w:sectPr>
      </w:pPr>
      <w:r>
        <w:rPr>
          <w:rFonts w:ascii="Tahoma" w:hAnsi="Tahoma" w:cs="Tahoma"/>
          <w:noProof/>
          <w:sz w:val="22"/>
          <w:szCs w:val="22"/>
          <w:rtl/>
          <w:lang w:val="he-IL"/>
        </w:rPr>
        <mc:AlternateContent>
          <mc:Choice Requires="wps">
            <w:drawing>
              <wp:anchor distT="0" distB="0" distL="114300" distR="114300" simplePos="0" relativeHeight="251711488" behindDoc="0" locked="0" layoutInCell="1" allowOverlap="1">
                <wp:simplePos x="0" y="0"/>
                <wp:positionH relativeFrom="column">
                  <wp:posOffset>3026106</wp:posOffset>
                </wp:positionH>
                <wp:positionV relativeFrom="paragraph">
                  <wp:posOffset>371475</wp:posOffset>
                </wp:positionV>
                <wp:extent cx="0" cy="2444750"/>
                <wp:effectExtent l="19050" t="0" r="38100" b="50800"/>
                <wp:wrapNone/>
                <wp:docPr id="3788763"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24447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5" style="mso-height-percent:0;mso-height-relative:margin;mso-wrap-distance-bottom:0;mso-wrap-distance-left:9pt;mso-wrap-distance-right:9pt;mso-wrap-distance-top:0;mso-wrap-style:square;position:absolute;visibility:visible;z-index:251712512" from="238.3pt,29.25pt" to="238.3pt,221.75pt" strokecolor="white" strokeweight="4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708416" behindDoc="0" locked="0" layoutInCell="1" allowOverlap="1">
                <wp:simplePos x="0" y="0"/>
                <wp:positionH relativeFrom="column">
                  <wp:posOffset>-754380</wp:posOffset>
                </wp:positionH>
                <wp:positionV relativeFrom="paragraph">
                  <wp:posOffset>260350</wp:posOffset>
                </wp:positionV>
                <wp:extent cx="5172710" cy="4273550"/>
                <wp:effectExtent l="0" t="0" r="8890" b="0"/>
                <wp:wrapSquare wrapText="bothSides"/>
                <wp:docPr id="378876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172710" cy="4273550"/>
                        </a:xfrm>
                        <a:prstGeom prst="rect">
                          <a:avLst/>
                        </a:prstGeom>
                        <a:solidFill>
                          <a:srgbClr val="00305F"/>
                        </a:solidFill>
                        <a:ln w="9525">
                          <a:noFill/>
                          <a:miter lim="800000"/>
                          <a:headEnd/>
                          <a:tailEnd/>
                        </a:ln>
                      </wps:spPr>
                      <wps:txbx>
                        <w:txbxContent>
                          <w:p w:rsidR="00000DFD" w:rsidP="00000DFD" w14:textId="77777777">
                            <w:pPr>
                              <w:ind w:left="2268"/>
                              <w:rPr>
                                <w:rFonts w:ascii="Tahoma" w:hAnsi="Tahoma" w:cs="Tahoma"/>
                                <w:sz w:val="18"/>
                                <w:szCs w:val="18"/>
                                <w:rtl/>
                              </w:rPr>
                            </w:pPr>
                          </w:p>
                          <w:p w:rsidR="00000DFD" w:rsidP="00000DFD" w14:textId="77777777">
                            <w:pPr>
                              <w:ind w:left="2268"/>
                              <w:rPr>
                                <w:rFonts w:ascii="Tahoma" w:hAnsi="Tahoma" w:cs="Tahoma"/>
                                <w:sz w:val="18"/>
                                <w:szCs w:val="18"/>
                                <w:rtl/>
                              </w:rPr>
                            </w:pPr>
                          </w:p>
                          <w:p w:rsidR="00000DFD" w:rsidRPr="0052031E" w:rsidP="00000DFD" w14:textId="1C474247">
                            <w:pPr>
                              <w:pStyle w:val="a26"/>
                              <w:bidi/>
                              <w:rPr>
                                <w:rtl/>
                              </w:rPr>
                            </w:pPr>
                            <w:r>
                              <w:rPr>
                                <w:rFonts w:hint="cs"/>
                                <w:rtl/>
                              </w:rPr>
                              <w:t xml:space="preserve">מבקר המדינה | דוח על הביקורת בשלטון המקומי </w:t>
                            </w:r>
                            <w:r w:rsidRPr="0052031E">
                              <w:rPr>
                                <w:rtl/>
                              </w:rPr>
                              <w:t>|</w:t>
                            </w:r>
                            <w:r>
                              <w:rPr>
                                <w:rFonts w:hint="cs"/>
                                <w:rtl/>
                              </w:rPr>
                              <w:t xml:space="preserve"> </w:t>
                            </w:r>
                            <w:r w:rsidRPr="00AF3B73">
                              <w:rPr>
                                <w:rtl/>
                              </w:rPr>
                              <w:t>התשפ"ד</w:t>
                            </w:r>
                            <w:r w:rsidR="00A47531">
                              <w:rPr>
                                <w:rFonts w:hint="cs"/>
                                <w:rtl/>
                              </w:rPr>
                              <w:t>-</w:t>
                            </w:r>
                            <w:r>
                              <w:rPr>
                                <w:rFonts w:hint="cs"/>
                                <w:rtl/>
                              </w:rPr>
                              <w:t xml:space="preserve">2024  </w:t>
                            </w:r>
                          </w:p>
                          <w:p w:rsidR="00000DFD" w:rsidP="00000DFD" w14:textId="77777777">
                            <w:pPr>
                              <w:ind w:left="2268"/>
                              <w:rPr>
                                <w:rtl/>
                              </w:rPr>
                            </w:pPr>
                          </w:p>
                          <w:p w:rsidR="00000DFD" w:rsidP="00000DFD" w14:textId="77777777">
                            <w:pPr>
                              <w:ind w:left="2268"/>
                            </w:pPr>
                          </w:p>
                          <w:p w:rsidR="00000DFD" w:rsidP="00000DFD" w14:textId="77777777">
                            <w:pPr>
                              <w:ind w:left="2268"/>
                              <w:rPr>
                                <w:rtl/>
                              </w:rPr>
                            </w:pPr>
                          </w:p>
                          <w:p w:rsidR="00000DFD" w:rsidP="00000DFD" w14:textId="4B4C723F">
                            <w:pPr>
                              <w:ind w:left="2268"/>
                              <w:rPr>
                                <w:rFonts w:ascii="Tahoma" w:hAnsi="Tahoma" w:eastAsiaTheme="minorEastAsia" w:cs="Tahoma"/>
                                <w:color w:val="FFFFFF" w:themeColor="background1"/>
                                <w:sz w:val="36"/>
                                <w:szCs w:val="36"/>
                              </w:rPr>
                            </w:pPr>
                            <w:r>
                              <w:rPr>
                                <w:rFonts w:ascii="Tahoma" w:hAnsi="Tahoma" w:eastAsiaTheme="minorEastAsia" w:cs="Tahoma" w:hint="cs"/>
                                <w:color w:val="FFFFFF" w:themeColor="background1"/>
                                <w:sz w:val="36"/>
                                <w:szCs w:val="36"/>
                                <w:rtl/>
                              </w:rPr>
                              <w:t>פרק</w:t>
                            </w:r>
                            <w:r w:rsidRPr="007D4879">
                              <w:rPr>
                                <w:rFonts w:ascii="Tahoma" w:hAnsi="Tahoma" w:eastAsiaTheme="minorEastAsia" w:cs="Tahoma" w:hint="cs"/>
                                <w:color w:val="FFFFFF" w:themeColor="background1"/>
                                <w:sz w:val="36"/>
                                <w:szCs w:val="36"/>
                                <w:rtl/>
                              </w:rPr>
                              <w:t xml:space="preserve"> </w:t>
                            </w:r>
                            <w:r>
                              <w:rPr>
                                <w:rFonts w:ascii="Tahoma" w:hAnsi="Tahoma" w:eastAsiaTheme="minorEastAsia" w:cs="Tahoma" w:hint="cs"/>
                                <w:color w:val="FFFFFF" w:themeColor="background1"/>
                                <w:sz w:val="36"/>
                                <w:szCs w:val="36"/>
                                <w:rtl/>
                              </w:rPr>
                              <w:t>שני</w:t>
                            </w:r>
                          </w:p>
                          <w:p w:rsidR="00000DFD" w:rsidRPr="00E9370F" w:rsidP="00000DFD" w14:textId="46A9FB95">
                            <w:pPr>
                              <w:spacing w:before="240" w:line="240" w:lineRule="auto"/>
                              <w:ind w:left="2268"/>
                              <w:jc w:val="left"/>
                              <w:rPr>
                                <w:rFonts w:ascii="Tahoma" w:hAnsi="Tahoma" w:cs="Tahoma"/>
                                <w:b/>
                                <w:bCs/>
                                <w:color w:val="FFFFFF" w:themeColor="background1"/>
                                <w:sz w:val="56"/>
                                <w:szCs w:val="56"/>
                                <w:rtl/>
                              </w:rPr>
                            </w:pPr>
                            <w:r>
                              <w:rPr>
                                <w:rFonts w:ascii="Tahoma" w:hAnsi="Tahoma" w:cs="Tahoma" w:hint="cs"/>
                                <w:b/>
                                <w:bCs/>
                                <w:color w:val="FFFFFF" w:themeColor="background1"/>
                                <w:sz w:val="56"/>
                                <w:szCs w:val="56"/>
                                <w:rtl/>
                              </w:rPr>
                              <w:t>ביקורת חברתית</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407.3pt;height:336.5pt;margin-top:20.5pt;margin-left:-59.4pt;mso-height-percent:0;mso-height-relative:margin;mso-width-percent:0;mso-width-relative:margin;mso-wrap-distance-bottom:3.6pt;mso-wrap-distance-left:9pt;mso-wrap-distance-right:9pt;mso-wrap-distance-top:3.6pt;mso-wrap-style:square;position:absolute;visibility:visible;v-text-anchor:top;z-index:251709440" fillcolor="#00305f" stroked="f">
                <v:textbox>
                  <w:txbxContent>
                    <w:p w:rsidR="00000DFD" w:rsidP="00000DFD" w14:paraId="059D3A19" w14:textId="77777777">
                      <w:pPr>
                        <w:ind w:left="2268"/>
                        <w:rPr>
                          <w:rFonts w:ascii="Tahoma" w:hAnsi="Tahoma" w:cs="Tahoma"/>
                          <w:sz w:val="18"/>
                          <w:szCs w:val="18"/>
                          <w:rtl/>
                        </w:rPr>
                      </w:pPr>
                    </w:p>
                    <w:p w:rsidR="00000DFD" w:rsidP="00000DFD" w14:paraId="7BCA8AB3" w14:textId="77777777">
                      <w:pPr>
                        <w:ind w:left="2268"/>
                        <w:rPr>
                          <w:rFonts w:ascii="Tahoma" w:hAnsi="Tahoma" w:cs="Tahoma"/>
                          <w:sz w:val="18"/>
                          <w:szCs w:val="18"/>
                          <w:rtl/>
                        </w:rPr>
                      </w:pPr>
                    </w:p>
                    <w:p w:rsidR="00000DFD" w:rsidRPr="0052031E" w:rsidP="00000DFD" w14:paraId="2437E905" w14:textId="1C474247">
                      <w:pPr>
                        <w:pStyle w:val="a26"/>
                        <w:bidi/>
                        <w:rPr>
                          <w:rtl/>
                        </w:rPr>
                      </w:pPr>
                      <w:r>
                        <w:rPr>
                          <w:rFonts w:hint="cs"/>
                          <w:rtl/>
                        </w:rPr>
                        <w:t xml:space="preserve">מבקר המדינה | דוח על הביקורת בשלטון המקומי </w:t>
                      </w:r>
                      <w:r w:rsidRPr="0052031E">
                        <w:rPr>
                          <w:rtl/>
                        </w:rPr>
                        <w:t>|</w:t>
                      </w:r>
                      <w:r>
                        <w:rPr>
                          <w:rFonts w:hint="cs"/>
                          <w:rtl/>
                        </w:rPr>
                        <w:t xml:space="preserve"> </w:t>
                      </w:r>
                      <w:r w:rsidRPr="00AF3B73">
                        <w:rPr>
                          <w:rtl/>
                        </w:rPr>
                        <w:t>התשפ"ד</w:t>
                      </w:r>
                      <w:r w:rsidR="00A47531">
                        <w:rPr>
                          <w:rFonts w:hint="cs"/>
                          <w:rtl/>
                        </w:rPr>
                        <w:t>-</w:t>
                      </w:r>
                      <w:r>
                        <w:rPr>
                          <w:rFonts w:hint="cs"/>
                          <w:rtl/>
                        </w:rPr>
                        <w:t xml:space="preserve">2024  </w:t>
                      </w:r>
                    </w:p>
                    <w:p w:rsidR="00000DFD" w:rsidP="00000DFD" w14:paraId="0FF31F30" w14:textId="77777777">
                      <w:pPr>
                        <w:ind w:left="2268"/>
                        <w:rPr>
                          <w:rtl/>
                        </w:rPr>
                      </w:pPr>
                    </w:p>
                    <w:p w:rsidR="00000DFD" w:rsidP="00000DFD" w14:paraId="7D003B04" w14:textId="77777777">
                      <w:pPr>
                        <w:ind w:left="2268"/>
                      </w:pPr>
                    </w:p>
                    <w:p w:rsidR="00000DFD" w:rsidP="00000DFD" w14:paraId="0CE50CB4" w14:textId="77777777">
                      <w:pPr>
                        <w:ind w:left="2268"/>
                        <w:rPr>
                          <w:rtl/>
                        </w:rPr>
                      </w:pPr>
                    </w:p>
                    <w:p w:rsidR="00000DFD" w:rsidP="00000DFD" w14:paraId="4A251FCB" w14:textId="4B4C723F">
                      <w:pPr>
                        <w:ind w:left="2268"/>
                        <w:rPr>
                          <w:rFonts w:ascii="Tahoma" w:hAnsi="Tahoma" w:eastAsiaTheme="minorEastAsia" w:cs="Tahoma"/>
                          <w:color w:val="FFFFFF" w:themeColor="background1"/>
                          <w:sz w:val="36"/>
                          <w:szCs w:val="36"/>
                        </w:rPr>
                      </w:pPr>
                      <w:r>
                        <w:rPr>
                          <w:rFonts w:ascii="Tahoma" w:hAnsi="Tahoma" w:eastAsiaTheme="minorEastAsia" w:cs="Tahoma" w:hint="cs"/>
                          <w:color w:val="FFFFFF" w:themeColor="background1"/>
                          <w:sz w:val="36"/>
                          <w:szCs w:val="36"/>
                          <w:rtl/>
                        </w:rPr>
                        <w:t>פרק</w:t>
                      </w:r>
                      <w:r w:rsidRPr="007D4879">
                        <w:rPr>
                          <w:rFonts w:ascii="Tahoma" w:hAnsi="Tahoma" w:eastAsiaTheme="minorEastAsia" w:cs="Tahoma" w:hint="cs"/>
                          <w:color w:val="FFFFFF" w:themeColor="background1"/>
                          <w:sz w:val="36"/>
                          <w:szCs w:val="36"/>
                          <w:rtl/>
                        </w:rPr>
                        <w:t xml:space="preserve"> </w:t>
                      </w:r>
                      <w:r>
                        <w:rPr>
                          <w:rFonts w:ascii="Tahoma" w:hAnsi="Tahoma" w:eastAsiaTheme="minorEastAsia" w:cs="Tahoma" w:hint="cs"/>
                          <w:color w:val="FFFFFF" w:themeColor="background1"/>
                          <w:sz w:val="36"/>
                          <w:szCs w:val="36"/>
                          <w:rtl/>
                        </w:rPr>
                        <w:t>שני</w:t>
                      </w:r>
                    </w:p>
                    <w:p w:rsidR="00000DFD" w:rsidRPr="00E9370F" w:rsidP="00000DFD" w14:paraId="2840FBB9" w14:textId="46A9FB95">
                      <w:pPr>
                        <w:spacing w:before="240" w:line="240" w:lineRule="auto"/>
                        <w:ind w:left="2268"/>
                        <w:jc w:val="left"/>
                        <w:rPr>
                          <w:rFonts w:ascii="Tahoma" w:hAnsi="Tahoma" w:cs="Tahoma"/>
                          <w:b/>
                          <w:bCs/>
                          <w:color w:val="FFFFFF" w:themeColor="background1"/>
                          <w:sz w:val="56"/>
                          <w:szCs w:val="56"/>
                          <w:rtl/>
                        </w:rPr>
                      </w:pPr>
                      <w:r>
                        <w:rPr>
                          <w:rFonts w:ascii="Tahoma" w:hAnsi="Tahoma" w:cs="Tahoma" w:hint="cs"/>
                          <w:b/>
                          <w:bCs/>
                          <w:color w:val="FFFFFF" w:themeColor="background1"/>
                          <w:sz w:val="56"/>
                          <w:szCs w:val="56"/>
                          <w:rtl/>
                        </w:rPr>
                        <w:t>ביקורת חברתית</w:t>
                      </w:r>
                    </w:p>
                  </w:txbxContent>
                </v:textbox>
                <w10:wrap type="square"/>
              </v:shape>
            </w:pict>
          </mc:Fallback>
        </mc:AlternateContent>
      </w:r>
      <w:r>
        <w:rPr>
          <w:noProof/>
        </w:rPr>
        <w:drawing>
          <wp:anchor distT="0" distB="0" distL="114300" distR="114300" simplePos="0" relativeHeight="251713536" behindDoc="0" locked="0" layoutInCell="1" allowOverlap="1">
            <wp:simplePos x="0" y="0"/>
            <wp:positionH relativeFrom="column">
              <wp:posOffset>3255645</wp:posOffset>
            </wp:positionH>
            <wp:positionV relativeFrom="paragraph">
              <wp:posOffset>438150</wp:posOffset>
            </wp:positionV>
            <wp:extent cx="948055" cy="617855"/>
            <wp:effectExtent l="0" t="0" r="4445" b="0"/>
            <wp:wrapSquare wrapText="bothSides"/>
            <wp:docPr id="3788766" name="Picture 3788766"/>
            <wp:cNvGraphicFramePr/>
            <a:graphic xmlns:a="http://schemas.openxmlformats.org/drawingml/2006/main">
              <a:graphicData uri="http://schemas.openxmlformats.org/drawingml/2006/picture">
                <pic:pic xmlns:pic="http://schemas.openxmlformats.org/drawingml/2006/picture">
                  <pic:nvPicPr>
                    <pic:cNvPr id="3788766" name="Picture 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948055" cy="617855"/>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noProof/>
          <w:szCs w:val="18"/>
        </w:rPr>
        <mc:AlternateContent>
          <mc:Choice Requires="wps">
            <w:drawing>
              <wp:anchor distT="0" distB="0" distL="114300" distR="114300" simplePos="0" relativeHeight="251706368" behindDoc="0" locked="0" layoutInCell="1" allowOverlap="1">
                <wp:simplePos x="0" y="0"/>
                <wp:positionH relativeFrom="column">
                  <wp:posOffset>-15163846</wp:posOffset>
                </wp:positionH>
                <wp:positionV relativeFrom="paragraph">
                  <wp:posOffset>-5918996</wp:posOffset>
                </wp:positionV>
                <wp:extent cx="20269200" cy="15478699"/>
                <wp:effectExtent l="12700" t="12700" r="12700" b="15875"/>
                <wp:wrapNone/>
                <wp:docPr id="3788764"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3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707392" fillcolor="#00305f" strokecolor="#00305f" strokeweight="1.25pt"/>
            </w:pict>
          </mc:Fallback>
        </mc:AlternateContent>
      </w:r>
      <w:r>
        <w:rPr>
          <w:rFonts w:hint="cs"/>
          <w:noProof/>
          <w:rtl/>
          <w:lang w:val="he-IL"/>
        </w:rPr>
        <w:drawing>
          <wp:anchor distT="0" distB="0" distL="114300" distR="114300" simplePos="0" relativeHeight="25171046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3788767" name="Picture 26"/>
            <wp:cNvGraphicFramePr/>
            <a:graphic xmlns:a="http://schemas.openxmlformats.org/drawingml/2006/main">
              <a:graphicData uri="http://schemas.openxmlformats.org/drawingml/2006/picture">
                <pic:pic xmlns:pic="http://schemas.openxmlformats.org/drawingml/2006/picture">
                  <pic:nvPicPr>
                    <pic:cNvPr id="3788767"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Pr="0030415A">
        <w:rPr>
          <w:rFonts w:ascii="Tahoma" w:hAnsi="Tahoma" w:cs="Tahoma"/>
          <w:noProof/>
          <w:sz w:val="22"/>
          <w:szCs w:val="22"/>
          <w:rtl/>
        </w:rPr>
        <mc:AlternateContent>
          <mc:Choice Requires="wps">
            <w:drawing>
              <wp:anchor distT="0" distB="0" distL="114300" distR="114300" simplePos="0" relativeHeight="25170432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3788765"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38" style="mso-wrap-distance-bottom:0;mso-wrap-distance-left:9pt;mso-wrap-distance-right:9pt;mso-wrap-distance-top:0;mso-wrap-style:square;position:absolute;visibility:visible;z-index:251705344" from="564.25pt,22.15pt" to="564.25pt,198.2pt" strokecolor="white" strokeweight="3.5pt"/>
            </w:pict>
          </mc:Fallback>
        </mc:AlternateContent>
      </w:r>
    </w:p>
    <w:p w:rsidR="0046630C" w14:paraId="1922D263" w14:textId="49D8FE9D">
      <w:pPr>
        <w:bidi w:val="0"/>
        <w:spacing w:after="200" w:line="276" w:lineRule="auto"/>
        <w:rPr>
          <w:rFonts w:ascii="Tahoma" w:hAnsi="Tahoma" w:cs="Tahoma"/>
          <w:color w:val="0D0D0D" w:themeColor="text1" w:themeTint="F2"/>
          <w:sz w:val="18"/>
          <w:szCs w:val="18"/>
        </w:rPr>
      </w:pPr>
      <w:r>
        <w:rPr>
          <w:rFonts w:ascii="Tahoma" w:hAnsi="Tahoma" w:cs="Tahoma"/>
          <w:noProof/>
          <w:color w:val="0D0D0D" w:themeColor="text1" w:themeTint="F2"/>
          <w:sz w:val="18"/>
          <w:szCs w:val="18"/>
        </w:rPr>
        <mc:AlternateContent>
          <mc:Choice Requires="wps">
            <w:drawing>
              <wp:anchor distT="0" distB="0" distL="114300" distR="114300" simplePos="0" relativeHeight="251714560" behindDoc="0" locked="0" layoutInCell="1" allowOverlap="1">
                <wp:simplePos x="0" y="0"/>
                <wp:positionH relativeFrom="column">
                  <wp:posOffset>-1389380</wp:posOffset>
                </wp:positionH>
                <wp:positionV relativeFrom="paragraph">
                  <wp:posOffset>-629920</wp:posOffset>
                </wp:positionV>
                <wp:extent cx="6496050" cy="647700"/>
                <wp:effectExtent l="0" t="0" r="19050" b="19050"/>
                <wp:wrapNone/>
                <wp:docPr id="3788769" name="Rectangle 3788769"/>
                <wp:cNvGraphicFramePr/>
                <a:graphic xmlns:a="http://schemas.openxmlformats.org/drawingml/2006/main">
                  <a:graphicData uri="http://schemas.microsoft.com/office/word/2010/wordprocessingShape">
                    <wps:wsp xmlns:wps="http://schemas.microsoft.com/office/word/2010/wordprocessingShape">
                      <wps:cNvSpPr/>
                      <wps:spPr>
                        <a:xfrm>
                          <a:off x="0" y="0"/>
                          <a:ext cx="6496050" cy="647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3788769" o:spid="_x0000_s1039" style="width:511.5pt;height:51pt;margin-top:-49.6pt;margin-left:-109.4pt;mso-wrap-distance-bottom:0;mso-wrap-distance-left:9pt;mso-wrap-distance-right:9pt;mso-wrap-distance-top:0;mso-wrap-style:square;position:absolute;visibility:visible;v-text-anchor:middle;z-index:251715584" fillcolor="white" strokecolor="white" strokeweight="1.25pt"/>
            </w:pict>
          </mc:Fallback>
        </mc:AlternateContent>
      </w:r>
    </w:p>
    <w:p w:rsidR="006272C3" w14:paraId="2F32F708" w14:textId="1273A427">
      <w:pPr>
        <w:bidi w:val="0"/>
        <w:spacing w:after="200" w:line="276" w:lineRule="auto"/>
        <w:rPr>
          <w:rFonts w:ascii="Tahoma" w:hAnsi="Tahoma" w:cs="Tahoma"/>
          <w:color w:val="0D0D0D" w:themeColor="text1" w:themeTint="F2"/>
          <w:sz w:val="18"/>
          <w:szCs w:val="18"/>
          <w:rtl/>
        </w:rPr>
      </w:pPr>
    </w:p>
    <w:p w:rsidR="00E57254" w14:paraId="23849A70" w14:textId="24ACB004">
      <w:pPr>
        <w:bidi w:val="0"/>
        <w:spacing w:after="200" w:line="276" w:lineRule="auto"/>
        <w:rPr>
          <w:rFonts w:ascii="Tahoma" w:hAnsi="Tahoma" w:cs="Tahoma"/>
          <w:color w:val="0D0D0D" w:themeColor="text1" w:themeTint="F2"/>
          <w:sz w:val="18"/>
          <w:szCs w:val="18"/>
          <w:rtl/>
        </w:rPr>
      </w:pPr>
      <w:r>
        <w:rPr>
          <w:rFonts w:ascii="Tahoma" w:hAnsi="Tahoma" w:cs="Tahoma"/>
          <w:noProof/>
          <w:color w:val="0D0D0D" w:themeColor="text1" w:themeTint="F2"/>
          <w:sz w:val="18"/>
          <w:szCs w:val="18"/>
        </w:rPr>
        <mc:AlternateContent>
          <mc:Choice Requires="wps">
            <w:drawing>
              <wp:anchor distT="0" distB="0" distL="114300" distR="114300" simplePos="0" relativeHeight="251716608" behindDoc="0" locked="0" layoutInCell="1" allowOverlap="1">
                <wp:simplePos x="0" y="0"/>
                <wp:positionH relativeFrom="column">
                  <wp:posOffset>-773430</wp:posOffset>
                </wp:positionH>
                <wp:positionV relativeFrom="paragraph">
                  <wp:posOffset>6539230</wp:posOffset>
                </wp:positionV>
                <wp:extent cx="6235700" cy="647700"/>
                <wp:effectExtent l="0" t="0" r="12700" b="19050"/>
                <wp:wrapNone/>
                <wp:docPr id="3788770" name="Rectangle 3788770"/>
                <wp:cNvGraphicFramePr/>
                <a:graphic xmlns:a="http://schemas.openxmlformats.org/drawingml/2006/main">
                  <a:graphicData uri="http://schemas.microsoft.com/office/word/2010/wordprocessingShape">
                    <wps:wsp xmlns:wps="http://schemas.microsoft.com/office/word/2010/wordprocessingShape">
                      <wps:cNvSpPr/>
                      <wps:spPr>
                        <a:xfrm>
                          <a:off x="0" y="0"/>
                          <a:ext cx="6235700" cy="647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3788770" o:spid="_x0000_s1040" style="width:491pt;height:51pt;margin-top:514.9pt;margin-left:-60.9pt;mso-width-percent:0;mso-width-relative:margin;mso-wrap-distance-bottom:0;mso-wrap-distance-left:9pt;mso-wrap-distance-right:9pt;mso-wrap-distance-top:0;mso-wrap-style:square;position:absolute;visibility:visible;v-text-anchor:middle;z-index:251717632" fillcolor="white" strokecolor="white" strokeweight="1.25pt"/>
            </w:pict>
          </mc:Fallback>
        </mc:AlternateContent>
      </w:r>
    </w:p>
    <w:sectPr w:rsidSect="00000DFD">
      <w:pgSz w:w="11906" w:h="16838" w:code="9"/>
      <w:pgMar w:top="3062" w:right="2268" w:bottom="2552" w:left="2268" w:header="1134" w:footer="1361" w:gutter="0"/>
      <w:pgNumType w:start="5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A10601" w14:paraId="242ADCB3" w14:textId="77777777">
      <w:pPr>
        <w:spacing w:line="240" w:lineRule="auto"/>
      </w:pPr>
      <w:r>
        <w:separator/>
      </w:r>
    </w:p>
    <w:p w:rsidR="00A10601" w14:paraId="1B618C5C" w14:textId="77777777"/>
    <w:p w:rsidR="00A10601" w14:paraId="08525AED" w14:textId="77777777"/>
    <w:p w:rsidR="00A10601" w14:paraId="5A76DDBC" w14:textId="77777777"/>
  </w:endnote>
  <w:endnote w:type="continuationSeparator" w:id="1">
    <w:p w:rsidR="00A10601" w14:paraId="3BDB1D91" w14:textId="77777777">
      <w:pPr>
        <w:spacing w:line="240" w:lineRule="auto"/>
      </w:pPr>
      <w:r>
        <w:continuationSeparator/>
      </w:r>
    </w:p>
    <w:p w:rsidR="00A10601" w14:paraId="600A236F" w14:textId="77777777"/>
    <w:p w:rsidR="00A10601" w14:paraId="7FFE3868" w14:textId="77777777"/>
    <w:p w:rsidR="00A10601" w14:paraId="56C6DAE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auto"/>
    <w:pitch w:val="variable"/>
    <w:sig w:usb0="00000801" w:usb1="00000000" w:usb2="00000000" w:usb3="00000000" w:csb0="00000020" w:csb1="00000000"/>
  </w:font>
  <w:font w:name="TypoUpright BT">
    <w:panose1 w:val="03020702030807050705"/>
    <w:charset w:val="00"/>
    <w:family w:val="script"/>
    <w:pitch w:val="variable"/>
    <w:sig w:usb0="00000087" w:usb1="00000000" w:usb2="00000000" w:usb3="00000000" w:csb0="0000001B" w:csb1="00000000"/>
  </w:font>
  <w:font w:name="Tw Cen MT">
    <w:altName w:val="Calibri"/>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Levenim MT">
    <w:panose1 w:val="00000000000000000000"/>
    <w:charset w:val="B1"/>
    <w:family w:val="auto"/>
    <w:pitch w:val="variable"/>
    <w:sig w:usb0="00000803" w:usb1="00000000" w:usb2="00000000" w:usb3="00000000" w:csb0="00000021" w:csb1="00000000"/>
  </w:font>
  <w:font w:name="Almoni ML Regular AAA">
    <w:altName w:val="Arial"/>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auto"/>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7314E402" w14:textId="7F8DACF1">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037C10C0" w14:textId="77777777">
    <w:pPr>
      <w:pStyle w:val="Footer"/>
      <w:spacing w:after="120" w:line="312" w:lineRule="auto"/>
      <w:ind w:right="-737"/>
      <w:jc w:val="right"/>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7761496C" w14:textId="3FF32544">
    <w:pPr>
      <w:pStyle w:val="Footer"/>
      <w:spacing w:after="120" w:line="312" w:lineRule="auto"/>
      <w:ind w:left="-510"/>
      <w:jc w:val="left"/>
      <w:rPr>
        <w:rFonts w:ascii="Tahoma" w:hAnsi="Tahoma" w:cs="Tahoma"/>
        <w:sz w:val="18"/>
        <w:szCs w:val="18"/>
        <w:rtl/>
      </w:rPr>
    </w:pPr>
  </w:p>
  <w:p w:rsidR="004E71DD" w:rsidP="00A853B1" w14:paraId="6A4AA1EE" w14:textId="54CEC1F7">
    <w:pPr>
      <w:pStyle w:val="Footer"/>
      <w:tabs>
        <w:tab w:val="left" w:pos="488"/>
        <w:tab w:val="left" w:pos="522"/>
        <w:tab w:val="clear" w:pos="4153"/>
        <w:tab w:val="clear" w:pos="8306"/>
      </w:tabs>
      <w:spacing w:after="30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4C3309D7" w14:textId="69E500C3">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10601" w:rsidP="00E7235E" w14:paraId="1DC4B056" w14:textId="77777777">
      <w:pPr>
        <w:spacing w:line="240" w:lineRule="auto"/>
      </w:pPr>
      <w:r>
        <w:separator/>
      </w:r>
    </w:p>
  </w:footnote>
  <w:footnote w:type="continuationSeparator" w:id="1">
    <w:p w:rsidR="00A10601" w:rsidP="00C23CC9" w14:paraId="2851ED46" w14:textId="77777777">
      <w:pPr>
        <w:spacing w:line="240" w:lineRule="auto"/>
      </w:pPr>
      <w:r>
        <w:continuationSeparator/>
      </w:r>
    </w:p>
    <w:p w:rsidR="00A10601" w14:paraId="6A084BDA" w14:textId="77777777"/>
    <w:p w:rsidR="00A10601" w14:paraId="5B52D797" w14:textId="77777777"/>
    <w:p w:rsidR="00A10601" w14:paraId="14259D3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7898F99C"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1FACDDD2" w14:textId="77777777">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45C6766A"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69B99207" w14:textId="77777777">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F24085D" w14:textId="77777777">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2CEA5D81" w14:textId="77777777">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5CA700D4"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6961512F"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042893"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042893" w14:paraId="6BC4C0AD" w14:textId="0C78C6C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00975F02">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p>
                </w:txbxContent>
              </v:textbox>
              <w10:wrap type="square"/>
            </v:shape>
          </w:pict>
        </mc:Fallback>
      </mc:AlternateContent>
    </w:r>
  </w:p>
  <w:p w:rsidR="00F73EE0" w:rsidP="001526AC" w14:paraId="0DD7BE7A" w14:textId="77777777">
    <w:pPr>
      <w:pStyle w:val="Header"/>
      <w:tabs>
        <w:tab w:val="left" w:pos="493"/>
        <w:tab w:val="center" w:pos="4111"/>
        <w:tab w:val="clear" w:pos="4153"/>
        <w:tab w:val="right" w:pos="7478"/>
        <w:tab w:val="right" w:pos="8222"/>
        <w:tab w:val="clear" w:pos="8306"/>
      </w:tabs>
      <w:jc w:val="left"/>
      <w:rPr>
        <w:rtl/>
      </w:rPr>
    </w:pPr>
  </w:p>
  <w:p w:rsidR="00F73EE0" w:rsidRPr="001526AC" w:rsidP="00005B23" w14:paraId="28B312A8"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05F26EB8">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Pr>
                              <w:rFonts w:ascii="Tahoma" w:hAnsi="Tahoma" w:cs="Tahoma"/>
                              <w:color w:val="0D0D0D"/>
                              <w:sz w:val="16"/>
                              <w:szCs w:val="16"/>
                              <w:rtl/>
                            </w:rPr>
                            <w:t xml:space="preserve">דוח </w:t>
                          </w:r>
                          <w:r>
                            <w:rPr>
                              <w:rFonts w:ascii="Tahoma" w:hAnsi="Tahoma" w:cs="Tahoma" w:hint="cs"/>
                              <w:color w:val="0D0D0D"/>
                              <w:sz w:val="16"/>
                              <w:szCs w:val="16"/>
                              <w:rtl/>
                            </w:rPr>
                            <w:t>על הביקורת בשלטון המקומי</w:t>
                          </w:r>
                          <w:r w:rsidRPr="00AE7EA4">
                            <w:rPr>
                              <w:rFonts w:ascii="Tahoma" w:hAnsi="Tahoma" w:cs="Tahoma"/>
                              <w:color w:val="0D0D0D"/>
                              <w:sz w:val="16"/>
                              <w:szCs w:val="16"/>
                              <w:rtl/>
                            </w:rPr>
                            <w:t xml:space="preserve"> | </w:t>
                          </w:r>
                          <w:r w:rsidR="000C584C">
                            <w:rPr>
                              <w:rFonts w:ascii="Tahoma" w:hAnsi="Tahoma" w:cs="Tahoma" w:hint="cs"/>
                              <w:color w:val="0D0D0D"/>
                              <w:sz w:val="16"/>
                              <w:szCs w:val="16"/>
                              <w:rtl/>
                            </w:rPr>
                            <w:t>ה</w:t>
                          </w:r>
                          <w:r w:rsidRPr="00AE7EA4">
                            <w:rPr>
                              <w:rFonts w:ascii="Tahoma" w:hAnsi="Tahoma" w:cs="Tahoma"/>
                              <w:color w:val="0D0D0D"/>
                              <w:sz w:val="16"/>
                              <w:szCs w:val="16"/>
                              <w:rtl/>
                            </w:rPr>
                            <w:t>תשפ״ד</w:t>
                          </w:r>
                          <w:r>
                            <w:rPr>
                              <w:rFonts w:ascii="Tahoma" w:hAnsi="Tahoma" w:cs="Tahoma" w:hint="cs"/>
                              <w:color w:val="0D0D0D"/>
                              <w:sz w:val="16"/>
                              <w:szCs w:val="16"/>
                              <w:rtl/>
                            </w:rPr>
                            <w:t>-</w:t>
                          </w:r>
                          <w:r w:rsidRPr="00AE7EA4">
                            <w:rPr>
                              <w:rFonts w:ascii="Tahoma" w:hAnsi="Tahoma" w:cs="Tahoma"/>
                              <w:color w:val="0D0D0D"/>
                              <w:sz w:val="16"/>
                              <w:szCs w:val="16"/>
                              <w:rtl/>
                            </w:rPr>
                            <w:t>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5BE3FCC4" w14:textId="05F26EB8">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Pr>
                        <w:rFonts w:ascii="Tahoma" w:hAnsi="Tahoma" w:cs="Tahoma"/>
                        <w:color w:val="0D0D0D"/>
                        <w:sz w:val="16"/>
                        <w:szCs w:val="16"/>
                        <w:rtl/>
                      </w:rPr>
                      <w:t xml:space="preserve">דוח </w:t>
                    </w:r>
                    <w:r>
                      <w:rPr>
                        <w:rFonts w:ascii="Tahoma" w:hAnsi="Tahoma" w:cs="Tahoma" w:hint="cs"/>
                        <w:color w:val="0D0D0D"/>
                        <w:sz w:val="16"/>
                        <w:szCs w:val="16"/>
                        <w:rtl/>
                      </w:rPr>
                      <w:t>על הביקורת בשלטון המקומי</w:t>
                    </w:r>
                    <w:r w:rsidRPr="00AE7EA4">
                      <w:rPr>
                        <w:rFonts w:ascii="Tahoma" w:hAnsi="Tahoma" w:cs="Tahoma"/>
                        <w:color w:val="0D0D0D"/>
                        <w:sz w:val="16"/>
                        <w:szCs w:val="16"/>
                        <w:rtl/>
                      </w:rPr>
                      <w:t xml:space="preserve"> | </w:t>
                    </w:r>
                    <w:r w:rsidR="000C584C">
                      <w:rPr>
                        <w:rFonts w:ascii="Tahoma" w:hAnsi="Tahoma" w:cs="Tahoma" w:hint="cs"/>
                        <w:color w:val="0D0D0D"/>
                        <w:sz w:val="16"/>
                        <w:szCs w:val="16"/>
                        <w:rtl/>
                      </w:rPr>
                      <w:t>ה</w:t>
                    </w:r>
                    <w:r w:rsidRPr="00AE7EA4">
                      <w:rPr>
                        <w:rFonts w:ascii="Tahoma" w:hAnsi="Tahoma" w:cs="Tahoma"/>
                        <w:color w:val="0D0D0D"/>
                        <w:sz w:val="16"/>
                        <w:szCs w:val="16"/>
                        <w:rtl/>
                      </w:rPr>
                      <w:t>תשפ״ד</w:t>
                    </w:r>
                    <w:r>
                      <w:rPr>
                        <w:rFonts w:ascii="Tahoma" w:hAnsi="Tahoma" w:cs="Tahoma" w:hint="cs"/>
                        <w:color w:val="0D0D0D"/>
                        <w:sz w:val="16"/>
                        <w:szCs w:val="16"/>
                        <w:rtl/>
                      </w:rPr>
                      <w:t>-</w:t>
                    </w:r>
                    <w:r w:rsidRPr="00AE7EA4">
                      <w:rPr>
                        <w:rFonts w:ascii="Tahoma" w:hAnsi="Tahoma" w:cs="Tahoma"/>
                        <w:color w:val="0D0D0D"/>
                        <w:sz w:val="16"/>
                        <w:szCs w:val="16"/>
                        <w:rtl/>
                      </w:rPr>
                      <w:t>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03DC109" w14:textId="77777777">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39DF3D8C"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2C232BD8" w14:textId="77777777">
    <w:pPr>
      <w:pStyle w:val="Header"/>
      <w:ind w:firstLine="720"/>
      <w:rPr>
        <w:rtl/>
      </w:rPr>
    </w:pPr>
  </w:p>
  <w:p w:rsidR="00F73EE0" w14:paraId="5C55D270" w14:textId="77777777">
    <w:pPr>
      <w:pStyle w:val="Header"/>
      <w:rPr>
        <w:rtl/>
      </w:rPr>
    </w:pPr>
  </w:p>
  <w:p w:rsidR="00F73EE0" w14:paraId="6376EBC7"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3DC99E41" w14:textId="77777777">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64400A02" w14:textId="7777777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56933035"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0A2EEE25"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67AD5038" w14:textId="77777777">
    <w:pPr>
      <w:pStyle w:val="Header"/>
      <w:ind w:firstLine="720"/>
      <w:rPr>
        <w:rtl/>
      </w:rPr>
    </w:pPr>
  </w:p>
  <w:p w:rsidR="004E71DD" w:rsidP="004E71DD" w14:paraId="7EEB74EB" w14:textId="77777777">
    <w:pPr>
      <w:pStyle w:val="Header"/>
      <w:rPr>
        <w:rtl/>
      </w:rPr>
    </w:pPr>
  </w:p>
  <w:p w:rsidR="004E71DD" w:rsidP="004E71DD" w14:paraId="29F14FE3"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4A1EBF93">
                          <w:pPr>
                            <w:pStyle w:val="Heading1"/>
                            <w:spacing w:line="269" w:lineRule="auto"/>
                            <w:jc w:val="left"/>
                            <w:rPr>
                              <w:rFonts w:ascii="Tahoma" w:hAnsi="Tahoma" w:eastAsiaTheme="minorHAnsi" w:cs="Tahoma"/>
                              <w:bCs w:val="0"/>
                              <w:color w:val="0D0D0D" w:themeColor="text1" w:themeTint="F2"/>
                              <w:sz w:val="16"/>
                              <w:szCs w:val="16"/>
                              <w:u w:val="none"/>
                            </w:rPr>
                          </w:pPr>
                          <w:r w:rsidRPr="002B2BF0">
                            <w:rPr>
                              <w:rFonts w:ascii="Tahoma" w:hAnsi="Tahoma" w:eastAsiaTheme="minorHAnsi" w:cs="Tahoma" w:hint="cs"/>
                              <w:bCs w:val="0"/>
                              <w:color w:val="0D0D0D" w:themeColor="text1" w:themeTint="F2"/>
                              <w:sz w:val="16"/>
                              <w:szCs w:val="16"/>
                              <w:u w:val="none"/>
                              <w:rtl/>
                            </w:rPr>
                            <w:t>חופש המידע ברשויות המקומיות</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alt="&quot;&quot;"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5EC6D3B2" w14:textId="4A1EBF93">
                    <w:pPr>
                      <w:pStyle w:val="Heading1"/>
                      <w:spacing w:line="269" w:lineRule="auto"/>
                      <w:jc w:val="left"/>
                      <w:rPr>
                        <w:rFonts w:ascii="Tahoma" w:hAnsi="Tahoma" w:eastAsiaTheme="minorHAnsi" w:cs="Tahoma"/>
                        <w:bCs w:val="0"/>
                        <w:color w:val="0D0D0D" w:themeColor="text1" w:themeTint="F2"/>
                        <w:sz w:val="16"/>
                        <w:szCs w:val="16"/>
                        <w:u w:val="none"/>
                      </w:rPr>
                    </w:pPr>
                    <w:r w:rsidRPr="002B2BF0">
                      <w:rPr>
                        <w:rFonts w:ascii="Tahoma" w:hAnsi="Tahoma" w:eastAsiaTheme="minorHAnsi" w:cs="Tahoma" w:hint="cs"/>
                        <w:bCs w:val="0"/>
                        <w:color w:val="0D0D0D" w:themeColor="text1" w:themeTint="F2"/>
                        <w:sz w:val="16"/>
                        <w:szCs w:val="16"/>
                        <w:u w:val="none"/>
                        <w:rtl/>
                      </w:rPr>
                      <w:t>חופש המידע ברשויות המקומיות</w:t>
                    </w:r>
                  </w:p>
                </w:txbxContent>
              </v:textbox>
              <w10:wrap type="square"/>
            </v:shape>
          </w:pict>
        </mc:Fallback>
      </mc:AlternateContent>
    </w:r>
  </w:p>
  <w:p w:rsidR="004E71DD" w:rsidP="004E71DD" w14:paraId="29927C53"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9" name="Picture 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73B85337" w14:textId="776B8773">
    <w:pPr>
      <w:pStyle w:val="Header"/>
      <w:rPr>
        <w:szCs w:val="20"/>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66A492DD" w14:textId="477FF064">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76E0C3EE"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085596" w:rsidP="00582DA9" w14:textId="46710E4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820929">
                            <w:rPr>
                              <w:rFonts w:hint="cs"/>
                              <w:rtl/>
                            </w:rPr>
                            <w:t xml:space="preserve"> </w:t>
                          </w:r>
                          <w:r>
                            <w:rPr>
                              <w:rFonts w:ascii="Tahoma" w:hAnsi="Tahoma" w:cs="Tahoma" w:hint="cs"/>
                              <w:sz w:val="24"/>
                              <w:szCs w:val="24"/>
                              <w:rtl/>
                            </w:rPr>
                            <w:t xml:space="preserve"> </w:t>
                          </w:r>
                          <w:r w:rsidR="00820929">
                            <w:rPr>
                              <w:rFonts w:ascii="Tahoma" w:hAnsi="Tahoma" w:cs="Tahoma" w:hint="cs"/>
                              <w:sz w:val="24"/>
                              <w:szCs w:val="24"/>
                              <w:rtl/>
                            </w:rPr>
                            <w:t xml:space="preserve"> </w:t>
                          </w:r>
                          <w:r w:rsidR="00EE210F">
                            <w:rPr>
                              <w:rFonts w:ascii="Tahoma" w:hAnsi="Tahoma" w:cs="Tahoma" w:hint="cs"/>
                              <w:sz w:val="24"/>
                              <w:szCs w:val="24"/>
                              <w:rtl/>
                            </w:rPr>
                            <w:t xml:space="preserve"> </w:t>
                          </w:r>
                          <w:r w:rsidRPr="00EE210F" w:rsidR="00820929">
                            <w:rPr>
                              <w:rFonts w:ascii="Tahoma" w:hAnsi="Tahoma" w:cs="Tahoma" w:hint="cs"/>
                              <w:sz w:val="21"/>
                              <w:szCs w:val="21"/>
                              <w:rtl/>
                            </w:rPr>
                            <w:t xml:space="preserve">תקציר </w:t>
                          </w:r>
                          <w:r w:rsidRPr="00EE210F">
                            <w:rPr>
                              <w:rFonts w:ascii="Tahoma" w:hAnsi="Tahoma" w:cs="Tahoma" w:hint="cs"/>
                              <w:sz w:val="21"/>
                              <w:szCs w:val="21"/>
                              <w:rtl/>
                            </w:rPr>
                            <w:t xml:space="preserve">|  </w:t>
                          </w:r>
                          <w:r w:rsidR="002B2BF0">
                            <w:rPr>
                              <w:rFonts w:ascii="Tahoma" w:hAnsi="Tahoma" w:cs="Tahoma" w:hint="cs"/>
                              <w:b/>
                              <w:bCs/>
                              <w:rtl/>
                            </w:rPr>
                            <w:t>חופש המידע ברשויות המקומיות</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085596" w:rsidP="00582DA9" w14:paraId="766F404C" w14:textId="46710E4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820929">
                      <w:rPr>
                        <w:rFonts w:hint="cs"/>
                        <w:rtl/>
                      </w:rPr>
                      <w:t xml:space="preserve"> </w:t>
                    </w:r>
                    <w:r>
                      <w:rPr>
                        <w:rFonts w:ascii="Tahoma" w:hAnsi="Tahoma" w:cs="Tahoma" w:hint="cs"/>
                        <w:sz w:val="24"/>
                        <w:szCs w:val="24"/>
                        <w:rtl/>
                      </w:rPr>
                      <w:t xml:space="preserve"> </w:t>
                    </w:r>
                    <w:r w:rsidR="00820929">
                      <w:rPr>
                        <w:rFonts w:ascii="Tahoma" w:hAnsi="Tahoma" w:cs="Tahoma" w:hint="cs"/>
                        <w:sz w:val="24"/>
                        <w:szCs w:val="24"/>
                        <w:rtl/>
                      </w:rPr>
                      <w:t xml:space="preserve"> </w:t>
                    </w:r>
                    <w:r w:rsidR="00EE210F">
                      <w:rPr>
                        <w:rFonts w:ascii="Tahoma" w:hAnsi="Tahoma" w:cs="Tahoma" w:hint="cs"/>
                        <w:sz w:val="24"/>
                        <w:szCs w:val="24"/>
                        <w:rtl/>
                      </w:rPr>
                      <w:t xml:space="preserve"> </w:t>
                    </w:r>
                    <w:r w:rsidRPr="00EE210F" w:rsidR="00820929">
                      <w:rPr>
                        <w:rFonts w:ascii="Tahoma" w:hAnsi="Tahoma" w:cs="Tahoma" w:hint="cs"/>
                        <w:sz w:val="21"/>
                        <w:szCs w:val="21"/>
                        <w:rtl/>
                      </w:rPr>
                      <w:t xml:space="preserve">תקציר </w:t>
                    </w:r>
                    <w:r w:rsidRPr="00EE210F">
                      <w:rPr>
                        <w:rFonts w:ascii="Tahoma" w:hAnsi="Tahoma" w:cs="Tahoma" w:hint="cs"/>
                        <w:sz w:val="21"/>
                        <w:szCs w:val="21"/>
                        <w:rtl/>
                      </w:rPr>
                      <w:t xml:space="preserve">|  </w:t>
                    </w:r>
                    <w:r w:rsidR="002B2BF0">
                      <w:rPr>
                        <w:rFonts w:ascii="Tahoma" w:hAnsi="Tahoma" w:cs="Tahoma" w:hint="cs"/>
                        <w:b/>
                        <w:bCs/>
                        <w:rtl/>
                      </w:rPr>
                      <w:t>חופש המידע ברשויות המקומיות</w:t>
                    </w:r>
                  </w:p>
                </w:txbxContent>
              </v:textbox>
              <w10:wrap type="square"/>
            </v:shape>
          </w:pict>
        </mc:Fallback>
      </mc:AlternateContent>
    </w:r>
  </w:p>
  <w:p w:rsidR="00E56721" w:rsidP="001526AC" w14:paraId="52A32138"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573E41A0"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408E3A86">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Pr>
                              <w:rFonts w:ascii="Tahoma" w:hAnsi="Tahoma" w:cs="Tahoma"/>
                              <w:color w:val="0D0D0D"/>
                              <w:sz w:val="16"/>
                              <w:szCs w:val="16"/>
                              <w:rtl/>
                            </w:rPr>
                            <w:t xml:space="preserve">דוח </w:t>
                          </w:r>
                          <w:r>
                            <w:rPr>
                              <w:rFonts w:ascii="Tahoma" w:hAnsi="Tahoma" w:cs="Tahoma" w:hint="cs"/>
                              <w:color w:val="0D0D0D"/>
                              <w:sz w:val="16"/>
                              <w:szCs w:val="16"/>
                              <w:rtl/>
                            </w:rPr>
                            <w:t>על הביקורת בשלטון המקומי</w:t>
                          </w:r>
                          <w:r w:rsidRPr="00AE7EA4">
                            <w:rPr>
                              <w:rFonts w:ascii="Tahoma" w:hAnsi="Tahoma" w:cs="Tahoma"/>
                              <w:color w:val="0D0D0D"/>
                              <w:sz w:val="16"/>
                              <w:szCs w:val="16"/>
                              <w:rtl/>
                            </w:rPr>
                            <w:t xml:space="preserve"> | </w:t>
                          </w:r>
                          <w:r w:rsidR="000C584C">
                            <w:rPr>
                              <w:rFonts w:ascii="Tahoma" w:hAnsi="Tahoma" w:cs="Tahoma" w:hint="cs"/>
                              <w:color w:val="0D0D0D"/>
                              <w:sz w:val="16"/>
                              <w:szCs w:val="16"/>
                              <w:rtl/>
                            </w:rPr>
                            <w:t>ה</w:t>
                          </w:r>
                          <w:r w:rsidRPr="00AE7EA4">
                            <w:rPr>
                              <w:rFonts w:ascii="Tahoma" w:hAnsi="Tahoma" w:cs="Tahoma"/>
                              <w:color w:val="0D0D0D"/>
                              <w:sz w:val="16"/>
                              <w:szCs w:val="16"/>
                              <w:rtl/>
                            </w:rPr>
                            <w:t>תשפ״ד</w:t>
                          </w:r>
                          <w:r>
                            <w:rPr>
                              <w:rFonts w:ascii="Tahoma" w:hAnsi="Tahoma" w:cs="Tahoma" w:hint="cs"/>
                              <w:color w:val="0D0D0D"/>
                              <w:sz w:val="16"/>
                              <w:szCs w:val="16"/>
                              <w:rtl/>
                            </w:rPr>
                            <w:t>-</w:t>
                          </w:r>
                          <w:r w:rsidRPr="00AE7EA4">
                            <w:rPr>
                              <w:rFonts w:ascii="Tahoma" w:hAnsi="Tahoma" w:cs="Tahoma"/>
                              <w:color w:val="0D0D0D"/>
                              <w:sz w:val="16"/>
                              <w:szCs w:val="16"/>
                              <w:rtl/>
                            </w:rPr>
                            <w:t>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E56721" w:rsidRPr="00C55DC9" w:rsidP="00B244B0" w14:paraId="70F458A6" w14:textId="408E3A86">
                    <w:pPr>
                      <w:jc w:val="right"/>
                      <w:rPr>
                        <w:color w:val="0D0D0D" w:themeColor="text1" w:themeTint="F2"/>
                        <w:sz w:val="16"/>
                        <w:szCs w:val="16"/>
                      </w:rPr>
                    </w:pPr>
                    <w:r>
                      <w:rPr>
                        <w:rFonts w:ascii="Tahoma" w:hAnsi="Tahoma" w:cs="Tahoma" w:hint="cs"/>
                        <w:color w:val="0D0D0D"/>
                        <w:sz w:val="16"/>
                        <w:szCs w:val="16"/>
                        <w:rtl/>
                      </w:rPr>
                      <w:t xml:space="preserve">מבקר המדינה | </w:t>
                    </w:r>
                    <w:r w:rsidRPr="00AE7EA4">
                      <w:rPr>
                        <w:rFonts w:ascii="Tahoma" w:hAnsi="Tahoma" w:cs="Tahoma"/>
                        <w:color w:val="0D0D0D"/>
                        <w:sz w:val="16"/>
                        <w:szCs w:val="16"/>
                        <w:rtl/>
                      </w:rPr>
                      <w:t xml:space="preserve">דוח </w:t>
                    </w:r>
                    <w:r>
                      <w:rPr>
                        <w:rFonts w:ascii="Tahoma" w:hAnsi="Tahoma" w:cs="Tahoma" w:hint="cs"/>
                        <w:color w:val="0D0D0D"/>
                        <w:sz w:val="16"/>
                        <w:szCs w:val="16"/>
                        <w:rtl/>
                      </w:rPr>
                      <w:t>על הביקורת בשלטון המקומי</w:t>
                    </w:r>
                    <w:r w:rsidRPr="00AE7EA4">
                      <w:rPr>
                        <w:rFonts w:ascii="Tahoma" w:hAnsi="Tahoma" w:cs="Tahoma"/>
                        <w:color w:val="0D0D0D"/>
                        <w:sz w:val="16"/>
                        <w:szCs w:val="16"/>
                        <w:rtl/>
                      </w:rPr>
                      <w:t xml:space="preserve"> | </w:t>
                    </w:r>
                    <w:r w:rsidR="000C584C">
                      <w:rPr>
                        <w:rFonts w:ascii="Tahoma" w:hAnsi="Tahoma" w:cs="Tahoma" w:hint="cs"/>
                        <w:color w:val="0D0D0D"/>
                        <w:sz w:val="16"/>
                        <w:szCs w:val="16"/>
                        <w:rtl/>
                      </w:rPr>
                      <w:t>ה</w:t>
                    </w:r>
                    <w:r w:rsidRPr="00AE7EA4">
                      <w:rPr>
                        <w:rFonts w:ascii="Tahoma" w:hAnsi="Tahoma" w:cs="Tahoma"/>
                        <w:color w:val="0D0D0D"/>
                        <w:sz w:val="16"/>
                        <w:szCs w:val="16"/>
                        <w:rtl/>
                      </w:rPr>
                      <w:t>תשפ״ד</w:t>
                    </w:r>
                    <w:r>
                      <w:rPr>
                        <w:rFonts w:ascii="Tahoma" w:hAnsi="Tahoma" w:cs="Tahoma" w:hint="cs"/>
                        <w:color w:val="0D0D0D"/>
                        <w:sz w:val="16"/>
                        <w:szCs w:val="16"/>
                        <w:rtl/>
                      </w:rPr>
                      <w:t>-</w:t>
                    </w:r>
                    <w:r w:rsidRPr="00AE7EA4">
                      <w:rPr>
                        <w:rFonts w:ascii="Tahoma" w:hAnsi="Tahoma" w:cs="Tahoma"/>
                        <w:color w:val="0D0D0D"/>
                        <w:sz w:val="16"/>
                        <w:szCs w:val="16"/>
                        <w:rtl/>
                      </w:rPr>
                      <w:t>2024</w:t>
                    </w: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3788749"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8749"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CB461AE"/>
    <w:lvl w:ilvl="0">
      <w:start w:val="1"/>
      <w:numFmt w:val="decimal"/>
      <w:lvlText w:val="%1."/>
      <w:lvlJc w:val="left"/>
      <w:pPr>
        <w:tabs>
          <w:tab w:val="num" w:pos="1492"/>
        </w:tabs>
        <w:ind w:left="1492" w:hanging="360"/>
      </w:pPr>
    </w:lvl>
  </w:abstractNum>
  <w:abstractNum w:abstractNumId="1">
    <w:nsid w:val="FFFFFF7D"/>
    <w:multiLevelType w:val="singleLevel"/>
    <w:tmpl w:val="85BE5968"/>
    <w:lvl w:ilvl="0">
      <w:start w:val="1"/>
      <w:numFmt w:val="decimal"/>
      <w:lvlText w:val="%1."/>
      <w:lvlJc w:val="left"/>
      <w:pPr>
        <w:tabs>
          <w:tab w:val="num" w:pos="1209"/>
        </w:tabs>
        <w:ind w:left="1209" w:hanging="360"/>
      </w:pPr>
    </w:lvl>
  </w:abstractNum>
  <w:abstractNum w:abstractNumId="2">
    <w:nsid w:val="FFFFFF7F"/>
    <w:multiLevelType w:val="singleLevel"/>
    <w:tmpl w:val="07D858B4"/>
    <w:lvl w:ilvl="0">
      <w:start w:val="1"/>
      <w:numFmt w:val="decimal"/>
      <w:lvlText w:val="%1."/>
      <w:lvlJc w:val="left"/>
      <w:pPr>
        <w:tabs>
          <w:tab w:val="num" w:pos="643"/>
        </w:tabs>
        <w:ind w:left="643" w:hanging="360"/>
      </w:pPr>
    </w:lvl>
  </w:abstractNum>
  <w:abstractNum w:abstractNumId="3">
    <w:nsid w:val="FFFFFF80"/>
    <w:multiLevelType w:val="singleLevel"/>
    <w:tmpl w:val="CD7A4A40"/>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E7C03F38"/>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154C8B0C"/>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2F10C7B6"/>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6270DBA6"/>
    <w:lvl w:ilvl="0">
      <w:start w:val="1"/>
      <w:numFmt w:val="bullet"/>
      <w:lvlText w:val=""/>
      <w:lvlJc w:val="left"/>
      <w:pPr>
        <w:tabs>
          <w:tab w:val="num" w:pos="360"/>
        </w:tabs>
        <w:ind w:left="360" w:hanging="360"/>
      </w:pPr>
      <w:rPr>
        <w:rFonts w:ascii="Symbol" w:hAnsi="Symbol" w:hint="default"/>
      </w:rPr>
    </w:lvl>
  </w:abstractNum>
  <w:abstractNum w:abstractNumId="8">
    <w:nsid w:val="07C54509"/>
    <w:multiLevelType w:val="multilevel"/>
    <w:tmpl w:val="3030E6FC"/>
    <w:lvl w:ilvl="0">
      <w:start w:val="1"/>
      <w:numFmt w:val="decimal"/>
      <w:pStyle w:val="7322"/>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088216AB"/>
    <w:multiLevelType w:val="hybridMultilevel"/>
    <w:tmpl w:val="BB7ADECA"/>
    <w:lvl w:ilvl="0">
      <w:start w:val="1"/>
      <w:numFmt w:val="hebrew1"/>
      <w:pStyle w:val="123"/>
      <w:lvlText w:val="%1."/>
      <w:lvlJc w:val="center"/>
      <w:pPr>
        <w:ind w:left="1915" w:hanging="360"/>
      </w:pPr>
    </w:lvl>
    <w:lvl w:ilvl="1" w:tentative="1">
      <w:start w:val="1"/>
      <w:numFmt w:val="lowerLetter"/>
      <w:lvlText w:val="%2."/>
      <w:lvlJc w:val="left"/>
      <w:pPr>
        <w:ind w:left="2635" w:hanging="360"/>
      </w:pPr>
    </w:lvl>
    <w:lvl w:ilvl="2" w:tentative="1">
      <w:start w:val="1"/>
      <w:numFmt w:val="lowerRoman"/>
      <w:lvlText w:val="%3."/>
      <w:lvlJc w:val="right"/>
      <w:pPr>
        <w:ind w:left="3355" w:hanging="180"/>
      </w:pPr>
    </w:lvl>
    <w:lvl w:ilvl="3" w:tentative="1">
      <w:start w:val="1"/>
      <w:numFmt w:val="decimal"/>
      <w:lvlText w:val="%4."/>
      <w:lvlJc w:val="left"/>
      <w:pPr>
        <w:ind w:left="4075" w:hanging="360"/>
      </w:pPr>
    </w:lvl>
    <w:lvl w:ilvl="4" w:tentative="1">
      <w:start w:val="1"/>
      <w:numFmt w:val="lowerLetter"/>
      <w:lvlText w:val="%5."/>
      <w:lvlJc w:val="left"/>
      <w:pPr>
        <w:ind w:left="4795" w:hanging="360"/>
      </w:pPr>
    </w:lvl>
    <w:lvl w:ilvl="5" w:tentative="1">
      <w:start w:val="1"/>
      <w:numFmt w:val="lowerRoman"/>
      <w:lvlText w:val="%6."/>
      <w:lvlJc w:val="right"/>
      <w:pPr>
        <w:ind w:left="5515" w:hanging="180"/>
      </w:pPr>
    </w:lvl>
    <w:lvl w:ilvl="6" w:tentative="1">
      <w:start w:val="1"/>
      <w:numFmt w:val="decimal"/>
      <w:lvlText w:val="%7."/>
      <w:lvlJc w:val="left"/>
      <w:pPr>
        <w:ind w:left="6235" w:hanging="360"/>
      </w:pPr>
    </w:lvl>
    <w:lvl w:ilvl="7" w:tentative="1">
      <w:start w:val="1"/>
      <w:numFmt w:val="lowerLetter"/>
      <w:lvlText w:val="%8."/>
      <w:lvlJc w:val="left"/>
      <w:pPr>
        <w:ind w:left="6955" w:hanging="360"/>
      </w:pPr>
    </w:lvl>
    <w:lvl w:ilvl="8" w:tentative="1">
      <w:start w:val="1"/>
      <w:numFmt w:val="lowerRoman"/>
      <w:lvlText w:val="%9."/>
      <w:lvlJc w:val="right"/>
      <w:pPr>
        <w:ind w:left="7675" w:hanging="180"/>
      </w:pPr>
    </w:lvl>
  </w:abstractNum>
  <w:abstractNum w:abstractNumId="10">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5C11F8F"/>
    <w:multiLevelType w:val="hybridMultilevel"/>
    <w:tmpl w:val="116810A6"/>
    <w:lvl w:ilvl="0">
      <w:start w:val="1"/>
      <w:numFmt w:val="bullet"/>
      <w:pStyle w:val="754"/>
      <w:lvlText w:val=""/>
      <w:lvlJc w:val="left"/>
      <w:pPr>
        <w:ind w:left="927" w:hanging="360"/>
      </w:pPr>
      <w:rPr>
        <w:rFonts w:ascii="Symbol" w:hAnsi="Symbol" w:cs="Symbol" w:hint="default"/>
        <w:b/>
        <w:bCs/>
        <w:color w:val="FF0000"/>
        <w:sz w:val="19"/>
        <w:szCs w:val="19"/>
      </w:rPr>
    </w:lvl>
    <w:lvl w:ilvl="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2">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3">
    <w:nsid w:val="30D17255"/>
    <w:multiLevelType w:val="hybridMultilevel"/>
    <w:tmpl w:val="F1AE1FFC"/>
    <w:lvl w:ilvl="0">
      <w:start w:val="1"/>
      <w:numFmt w:val="decimal"/>
      <w:pStyle w:val="a57"/>
      <w:lvlText w:val="לוח %1:"/>
      <w:lvlJc w:val="left"/>
      <w:pPr>
        <w:ind w:left="185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4">
    <w:nsid w:val="316B14B9"/>
    <w:multiLevelType w:val="hybridMultilevel"/>
    <w:tmpl w:val="378E9214"/>
    <w:lvl w:ilvl="0">
      <w:start w:val="1"/>
      <w:numFmt w:val="decimal"/>
      <w:pStyle w:val="a55"/>
      <w:lvlText w:val="תמונה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5">
    <w:nsid w:val="33A86F96"/>
    <w:multiLevelType w:val="hybridMultilevel"/>
    <w:tmpl w:val="220A2AB2"/>
    <w:lvl w:ilvl="0">
      <w:start w:val="1"/>
      <w:numFmt w:val="decimal"/>
      <w:pStyle w:val="a59"/>
      <w:lvlText w:val="מפה %1:"/>
      <w:lvlJc w:val="left"/>
      <w:pPr>
        <w:ind w:left="1858"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16">
    <w:nsid w:val="3A923526"/>
    <w:multiLevelType w:val="hybridMultilevel"/>
    <w:tmpl w:val="4E74417E"/>
    <w:lvl w:ilvl="0">
      <w:start w:val="1"/>
      <w:numFmt w:val="decimal"/>
      <w:pStyle w:val="a53"/>
      <w:lvlText w:val="תרשים %1:"/>
      <w:lvlJc w:val="left"/>
      <w:pPr>
        <w:ind w:left="1494" w:hanging="360"/>
      </w:pPr>
      <w:rPr>
        <w:rFonts w:ascii="Calibri" w:hAnsi="Calibri" w:cs="Calibri" w:hint="default"/>
        <w:b w:val="0"/>
        <w:bCs w:val="0"/>
        <w:i w:val="0"/>
        <w:iCs w:val="0"/>
        <w:color w:val="002060"/>
        <w:sz w:val="24"/>
        <w:szCs w:val="24"/>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abstractNum w:abstractNumId="17">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40DC7E01"/>
    <w:multiLevelType w:val="hybridMultilevel"/>
    <w:tmpl w:val="5D24C320"/>
    <w:lvl w:ilvl="0">
      <w:start w:val="1"/>
      <w:numFmt w:val="decimal"/>
      <w:pStyle w:val="33"/>
      <w:lvlText w:val="%1.1.1"/>
      <w:lvlJc w:val="left"/>
      <w:pPr>
        <w:ind w:left="1854" w:hanging="360"/>
      </w:pPr>
      <w:rPr>
        <w:rFonts w:hint="default"/>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19">
    <w:nsid w:val="441A6670"/>
    <w:multiLevelType w:val="hybridMultilevel"/>
    <w:tmpl w:val="369C82D6"/>
    <w:lvl w:ilvl="0">
      <w:start w:val="1"/>
      <w:numFmt w:val="hebrew1"/>
      <w:pStyle w:val="35"/>
      <w:lvlText w:val="%1."/>
      <w:lvlJc w:val="center"/>
      <w:pPr>
        <w:ind w:left="2705" w:hanging="360"/>
      </w:pPr>
    </w:lvl>
    <w:lvl w:ilvl="1" w:tentative="1">
      <w:start w:val="1"/>
      <w:numFmt w:val="lowerLetter"/>
      <w:lvlText w:val="%2."/>
      <w:lvlJc w:val="left"/>
      <w:pPr>
        <w:ind w:left="3425" w:hanging="360"/>
      </w:pPr>
    </w:lvl>
    <w:lvl w:ilvl="2" w:tentative="1">
      <w:start w:val="1"/>
      <w:numFmt w:val="lowerRoman"/>
      <w:lvlText w:val="%3."/>
      <w:lvlJc w:val="right"/>
      <w:pPr>
        <w:ind w:left="4145" w:hanging="180"/>
      </w:pPr>
    </w:lvl>
    <w:lvl w:ilvl="3" w:tentative="1">
      <w:start w:val="1"/>
      <w:numFmt w:val="decimal"/>
      <w:lvlText w:val="%4."/>
      <w:lvlJc w:val="left"/>
      <w:pPr>
        <w:ind w:left="4865" w:hanging="360"/>
      </w:pPr>
    </w:lvl>
    <w:lvl w:ilvl="4" w:tentative="1">
      <w:start w:val="1"/>
      <w:numFmt w:val="lowerLetter"/>
      <w:lvlText w:val="%5."/>
      <w:lvlJc w:val="left"/>
      <w:pPr>
        <w:ind w:left="5585" w:hanging="360"/>
      </w:pPr>
    </w:lvl>
    <w:lvl w:ilvl="5" w:tentative="1">
      <w:start w:val="1"/>
      <w:numFmt w:val="lowerRoman"/>
      <w:lvlText w:val="%6."/>
      <w:lvlJc w:val="right"/>
      <w:pPr>
        <w:ind w:left="6305" w:hanging="180"/>
      </w:pPr>
    </w:lvl>
    <w:lvl w:ilvl="6" w:tentative="1">
      <w:start w:val="1"/>
      <w:numFmt w:val="decimal"/>
      <w:lvlText w:val="%7."/>
      <w:lvlJc w:val="left"/>
      <w:pPr>
        <w:ind w:left="7025" w:hanging="360"/>
      </w:pPr>
    </w:lvl>
    <w:lvl w:ilvl="7" w:tentative="1">
      <w:start w:val="1"/>
      <w:numFmt w:val="lowerLetter"/>
      <w:lvlText w:val="%8."/>
      <w:lvlJc w:val="left"/>
      <w:pPr>
        <w:ind w:left="7745" w:hanging="360"/>
      </w:pPr>
    </w:lvl>
    <w:lvl w:ilvl="8" w:tentative="1">
      <w:start w:val="1"/>
      <w:numFmt w:val="lowerRoman"/>
      <w:lvlText w:val="%9."/>
      <w:lvlJc w:val="right"/>
      <w:pPr>
        <w:ind w:left="8465" w:hanging="180"/>
      </w:pPr>
    </w:lvl>
  </w:abstractNum>
  <w:abstractNum w:abstractNumId="20">
    <w:nsid w:val="459C2999"/>
    <w:multiLevelType w:val="multilevel"/>
    <w:tmpl w:val="065C52B0"/>
    <w:lvl w:ilvl="0">
      <w:start w:val="1"/>
      <w:numFmt w:val="hebrew1"/>
      <w:pStyle w:val="7323"/>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nsid w:val="4DD35436"/>
    <w:multiLevelType w:val="hybridMultilevel"/>
    <w:tmpl w:val="EC1EC164"/>
    <w:lvl w:ilvl="0">
      <w:start w:val="1"/>
      <w:numFmt w:val="decimal"/>
      <w:pStyle w:val="24"/>
      <w:lvlText w:val="%1.1"/>
      <w:lvlJc w:val="left"/>
      <w:pPr>
        <w:ind w:left="1860" w:hanging="360"/>
      </w:pPr>
      <w:rPr>
        <w:rFonts w:hint="default"/>
      </w:rPr>
    </w:lvl>
    <w:lvl w:ilvl="1" w:tentative="1">
      <w:start w:val="1"/>
      <w:numFmt w:val="lowerLetter"/>
      <w:lvlText w:val="%2."/>
      <w:lvlJc w:val="left"/>
      <w:pPr>
        <w:ind w:left="2580" w:hanging="360"/>
      </w:pPr>
    </w:lvl>
    <w:lvl w:ilvl="2" w:tentative="1">
      <w:start w:val="1"/>
      <w:numFmt w:val="lowerRoman"/>
      <w:lvlText w:val="%3."/>
      <w:lvlJc w:val="right"/>
      <w:pPr>
        <w:ind w:left="3300" w:hanging="180"/>
      </w:pPr>
    </w:lvl>
    <w:lvl w:ilvl="3" w:tentative="1">
      <w:start w:val="1"/>
      <w:numFmt w:val="decimal"/>
      <w:lvlText w:val="%4."/>
      <w:lvlJc w:val="left"/>
      <w:pPr>
        <w:ind w:left="4020" w:hanging="360"/>
      </w:pPr>
    </w:lvl>
    <w:lvl w:ilvl="4" w:tentative="1">
      <w:start w:val="1"/>
      <w:numFmt w:val="lowerLetter"/>
      <w:lvlText w:val="%5."/>
      <w:lvlJc w:val="left"/>
      <w:pPr>
        <w:ind w:left="4740" w:hanging="360"/>
      </w:pPr>
    </w:lvl>
    <w:lvl w:ilvl="5" w:tentative="1">
      <w:start w:val="1"/>
      <w:numFmt w:val="lowerRoman"/>
      <w:lvlText w:val="%6."/>
      <w:lvlJc w:val="right"/>
      <w:pPr>
        <w:ind w:left="5460" w:hanging="180"/>
      </w:pPr>
    </w:lvl>
    <w:lvl w:ilvl="6" w:tentative="1">
      <w:start w:val="1"/>
      <w:numFmt w:val="decimal"/>
      <w:lvlText w:val="%7."/>
      <w:lvlJc w:val="left"/>
      <w:pPr>
        <w:ind w:left="6180" w:hanging="360"/>
      </w:pPr>
    </w:lvl>
    <w:lvl w:ilvl="7" w:tentative="1">
      <w:start w:val="1"/>
      <w:numFmt w:val="lowerLetter"/>
      <w:lvlText w:val="%8."/>
      <w:lvlJc w:val="left"/>
      <w:pPr>
        <w:ind w:left="6900" w:hanging="360"/>
      </w:pPr>
    </w:lvl>
    <w:lvl w:ilvl="8" w:tentative="1">
      <w:start w:val="1"/>
      <w:numFmt w:val="lowerRoman"/>
      <w:lvlText w:val="%9."/>
      <w:lvlJc w:val="right"/>
      <w:pPr>
        <w:ind w:left="7620" w:hanging="180"/>
      </w:pPr>
    </w:lvl>
  </w:abstractNum>
  <w:abstractNum w:abstractNumId="22">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3">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F743717"/>
    <w:multiLevelType w:val="multilevel"/>
    <w:tmpl w:val="54B40DD4"/>
    <w:lvl w:ilvl="0">
      <w:start w:val="1"/>
      <w:numFmt w:val="decimal"/>
      <w:pStyle w:val="a15"/>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5">
    <w:nsid w:val="665B09CB"/>
    <w:multiLevelType w:val="hybridMultilevel"/>
    <w:tmpl w:val="F98283A0"/>
    <w:lvl w:ilvl="0">
      <w:start w:val="1"/>
      <w:numFmt w:val="bullet"/>
      <w:pStyle w:val="52"/>
      <w:lvlText w:val=""/>
      <w:lvlJc w:val="left"/>
      <w:pPr>
        <w:ind w:left="1854" w:hanging="360"/>
      </w:pPr>
      <w:rPr>
        <w:rFonts w:ascii="Wingdings" w:hAnsi="Wingdings" w:hint="default"/>
        <w:color w:val="FFF400"/>
      </w:rPr>
    </w:lvl>
    <w:lvl w:ilvl="1" w:tentative="1">
      <w:start w:val="1"/>
      <w:numFmt w:val="lowerLetter"/>
      <w:lvlText w:val="%2."/>
      <w:lvlJc w:val="left"/>
      <w:pPr>
        <w:ind w:left="2574" w:hanging="360"/>
      </w:pPr>
    </w:lvl>
    <w:lvl w:ilvl="2" w:tentative="1">
      <w:start w:val="1"/>
      <w:numFmt w:val="lowerRoman"/>
      <w:lvlText w:val="%3."/>
      <w:lvlJc w:val="right"/>
      <w:pPr>
        <w:ind w:left="3294" w:hanging="180"/>
      </w:pPr>
    </w:lvl>
    <w:lvl w:ilvl="3" w:tentative="1">
      <w:start w:val="1"/>
      <w:numFmt w:val="decimal"/>
      <w:lvlText w:val="%4."/>
      <w:lvlJc w:val="left"/>
      <w:pPr>
        <w:ind w:left="4014" w:hanging="360"/>
      </w:pPr>
    </w:lvl>
    <w:lvl w:ilvl="4" w:tentative="1">
      <w:start w:val="1"/>
      <w:numFmt w:val="lowerLetter"/>
      <w:lvlText w:val="%5."/>
      <w:lvlJc w:val="left"/>
      <w:pPr>
        <w:ind w:left="4734" w:hanging="360"/>
      </w:pPr>
    </w:lvl>
    <w:lvl w:ilvl="5" w:tentative="1">
      <w:start w:val="1"/>
      <w:numFmt w:val="lowerRoman"/>
      <w:lvlText w:val="%6."/>
      <w:lvlJc w:val="right"/>
      <w:pPr>
        <w:ind w:left="5454" w:hanging="180"/>
      </w:pPr>
    </w:lvl>
    <w:lvl w:ilvl="6" w:tentative="1">
      <w:start w:val="1"/>
      <w:numFmt w:val="decimal"/>
      <w:lvlText w:val="%7."/>
      <w:lvlJc w:val="left"/>
      <w:pPr>
        <w:ind w:left="6174" w:hanging="360"/>
      </w:pPr>
    </w:lvl>
    <w:lvl w:ilvl="7" w:tentative="1">
      <w:start w:val="1"/>
      <w:numFmt w:val="lowerLetter"/>
      <w:lvlText w:val="%8."/>
      <w:lvlJc w:val="left"/>
      <w:pPr>
        <w:ind w:left="6894" w:hanging="360"/>
      </w:pPr>
    </w:lvl>
    <w:lvl w:ilvl="8" w:tentative="1">
      <w:start w:val="1"/>
      <w:numFmt w:val="lowerRoman"/>
      <w:lvlText w:val="%9."/>
      <w:lvlJc w:val="right"/>
      <w:pPr>
        <w:ind w:left="7614" w:hanging="180"/>
      </w:pPr>
    </w:lvl>
  </w:abstractNum>
  <w:abstractNum w:abstractNumId="26">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7D365B29"/>
    <w:multiLevelType w:val="multilevel"/>
    <w:tmpl w:val="E3AA6D54"/>
    <w:lvl w:ilvl="0">
      <w:start w:val="1"/>
      <w:numFmt w:val="hebrew1"/>
      <w:pStyle w:val="7321"/>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28">
    <w:nsid w:val="7E431D00"/>
    <w:multiLevelType w:val="hybridMultilevel"/>
    <w:tmpl w:val="7576C230"/>
    <w:lvl w:ilvl="0">
      <w:start w:val="1"/>
      <w:numFmt w:val="decimal"/>
      <w:pStyle w:val="120"/>
      <w:lvlText w:val="%1."/>
      <w:lvlJc w:val="left"/>
      <w:pPr>
        <w:ind w:left="1858" w:hanging="360"/>
      </w:pPr>
      <w:rPr>
        <w:rFonts w:ascii="Calibri" w:hAnsi="Calibri" w:cs="Calibri" w:hint="default"/>
        <w:b/>
        <w:bCs/>
        <w:i w:val="0"/>
        <w:iCs w:val="0"/>
        <w:color w:val="002060"/>
        <w:sz w:val="40"/>
        <w:szCs w:val="40"/>
      </w:rPr>
    </w:lvl>
    <w:lvl w:ilvl="1" w:tentative="1">
      <w:start w:val="1"/>
      <w:numFmt w:val="lowerLetter"/>
      <w:lvlText w:val="%2."/>
      <w:lvlJc w:val="left"/>
      <w:pPr>
        <w:ind w:left="2578" w:hanging="360"/>
      </w:pPr>
    </w:lvl>
    <w:lvl w:ilvl="2" w:tentative="1">
      <w:start w:val="1"/>
      <w:numFmt w:val="lowerRoman"/>
      <w:lvlText w:val="%3."/>
      <w:lvlJc w:val="right"/>
      <w:pPr>
        <w:ind w:left="3298" w:hanging="180"/>
      </w:pPr>
    </w:lvl>
    <w:lvl w:ilvl="3" w:tentative="1">
      <w:start w:val="1"/>
      <w:numFmt w:val="decimal"/>
      <w:lvlText w:val="%4."/>
      <w:lvlJc w:val="left"/>
      <w:pPr>
        <w:ind w:left="4018" w:hanging="360"/>
      </w:pPr>
    </w:lvl>
    <w:lvl w:ilvl="4" w:tentative="1">
      <w:start w:val="1"/>
      <w:numFmt w:val="lowerLetter"/>
      <w:lvlText w:val="%5."/>
      <w:lvlJc w:val="left"/>
      <w:pPr>
        <w:ind w:left="4738" w:hanging="360"/>
      </w:pPr>
    </w:lvl>
    <w:lvl w:ilvl="5" w:tentative="1">
      <w:start w:val="1"/>
      <w:numFmt w:val="lowerRoman"/>
      <w:lvlText w:val="%6."/>
      <w:lvlJc w:val="right"/>
      <w:pPr>
        <w:ind w:left="5458" w:hanging="180"/>
      </w:pPr>
    </w:lvl>
    <w:lvl w:ilvl="6" w:tentative="1">
      <w:start w:val="1"/>
      <w:numFmt w:val="decimal"/>
      <w:lvlText w:val="%7."/>
      <w:lvlJc w:val="left"/>
      <w:pPr>
        <w:ind w:left="6178" w:hanging="360"/>
      </w:pPr>
    </w:lvl>
    <w:lvl w:ilvl="7" w:tentative="1">
      <w:start w:val="1"/>
      <w:numFmt w:val="lowerLetter"/>
      <w:lvlText w:val="%8."/>
      <w:lvlJc w:val="left"/>
      <w:pPr>
        <w:ind w:left="6898" w:hanging="360"/>
      </w:pPr>
    </w:lvl>
    <w:lvl w:ilvl="8" w:tentative="1">
      <w:start w:val="1"/>
      <w:numFmt w:val="lowerRoman"/>
      <w:lvlText w:val="%9."/>
      <w:lvlJc w:val="right"/>
      <w:pPr>
        <w:ind w:left="7618" w:hanging="180"/>
      </w:pPr>
    </w:lvl>
  </w:abstractNum>
  <w:num w:numId="1">
    <w:abstractNumId w:val="22"/>
  </w:num>
  <w:num w:numId="2">
    <w:abstractNumId w:val="12"/>
  </w:num>
  <w:num w:numId="3">
    <w:abstractNumId w:val="17"/>
  </w:num>
  <w:num w:numId="4">
    <w:abstractNumId w:val="27"/>
  </w:num>
  <w:num w:numId="5">
    <w:abstractNumId w:val="8"/>
  </w:num>
  <w:num w:numId="6">
    <w:abstractNumId w:val="20"/>
  </w:num>
  <w:num w:numId="7">
    <w:abstractNumId w:val="24"/>
  </w:num>
  <w:num w:numId="8">
    <w:abstractNumId w:val="10"/>
  </w:num>
  <w:num w:numId="9">
    <w:abstractNumId w:val="23"/>
  </w:num>
  <w:num w:numId="10">
    <w:abstractNumId w:val="28"/>
  </w:num>
  <w:num w:numId="11">
    <w:abstractNumId w:val="21"/>
  </w:num>
  <w:num w:numId="12">
    <w:abstractNumId w:val="18"/>
  </w:num>
  <w:num w:numId="13">
    <w:abstractNumId w:val="9"/>
  </w:num>
  <w:num w:numId="14">
    <w:abstractNumId w:val="19"/>
  </w:num>
  <w:num w:numId="15">
    <w:abstractNumId w:val="25"/>
  </w:num>
  <w:num w:numId="16">
    <w:abstractNumId w:val="16"/>
  </w:num>
  <w:num w:numId="17">
    <w:abstractNumId w:val="14"/>
  </w:num>
  <w:num w:numId="18">
    <w:abstractNumId w:val="13"/>
  </w:num>
  <w:num w:numId="19">
    <w:abstractNumId w:val="15"/>
  </w:num>
  <w:num w:numId="20">
    <w:abstractNumId w:val="11"/>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20"/>
  <w:displayBackgroundShape/>
  <w:gutterAtTop/>
  <w:proofState w:spelling="clean" w:grammar="clean"/>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0DF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2F7"/>
    <w:rsid w:val="00015564"/>
    <w:rsid w:val="000155F0"/>
    <w:rsid w:val="000157CF"/>
    <w:rsid w:val="00015A22"/>
    <w:rsid w:val="000160F1"/>
    <w:rsid w:val="00016541"/>
    <w:rsid w:val="000166CA"/>
    <w:rsid w:val="000168DE"/>
    <w:rsid w:val="00016F7F"/>
    <w:rsid w:val="0001735B"/>
    <w:rsid w:val="00020441"/>
    <w:rsid w:val="000206F1"/>
    <w:rsid w:val="00021298"/>
    <w:rsid w:val="00021ED5"/>
    <w:rsid w:val="00021FFB"/>
    <w:rsid w:val="000224FF"/>
    <w:rsid w:val="00023E81"/>
    <w:rsid w:val="000246D2"/>
    <w:rsid w:val="00024BF9"/>
    <w:rsid w:val="00024E0C"/>
    <w:rsid w:val="000251E2"/>
    <w:rsid w:val="0002526A"/>
    <w:rsid w:val="0002582E"/>
    <w:rsid w:val="000259C7"/>
    <w:rsid w:val="00026245"/>
    <w:rsid w:val="00026367"/>
    <w:rsid w:val="000264D7"/>
    <w:rsid w:val="00026738"/>
    <w:rsid w:val="00026ACC"/>
    <w:rsid w:val="0002705C"/>
    <w:rsid w:val="00027522"/>
    <w:rsid w:val="000277E2"/>
    <w:rsid w:val="00027B6F"/>
    <w:rsid w:val="00027BF3"/>
    <w:rsid w:val="0003001D"/>
    <w:rsid w:val="00030058"/>
    <w:rsid w:val="000300B1"/>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3729E"/>
    <w:rsid w:val="000406E3"/>
    <w:rsid w:val="00040918"/>
    <w:rsid w:val="00040C4D"/>
    <w:rsid w:val="00041058"/>
    <w:rsid w:val="000413AB"/>
    <w:rsid w:val="000414A8"/>
    <w:rsid w:val="000419ED"/>
    <w:rsid w:val="00042688"/>
    <w:rsid w:val="00042837"/>
    <w:rsid w:val="00042893"/>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0C9"/>
    <w:rsid w:val="0005218A"/>
    <w:rsid w:val="00052281"/>
    <w:rsid w:val="00052AE4"/>
    <w:rsid w:val="00052E94"/>
    <w:rsid w:val="000532AA"/>
    <w:rsid w:val="00053AA7"/>
    <w:rsid w:val="00053D09"/>
    <w:rsid w:val="00054562"/>
    <w:rsid w:val="00054B57"/>
    <w:rsid w:val="0005519C"/>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5E"/>
    <w:rsid w:val="000651DF"/>
    <w:rsid w:val="00066AF6"/>
    <w:rsid w:val="00066F43"/>
    <w:rsid w:val="0006721D"/>
    <w:rsid w:val="000672AB"/>
    <w:rsid w:val="000675B0"/>
    <w:rsid w:val="00067A5D"/>
    <w:rsid w:val="00067A76"/>
    <w:rsid w:val="00067E32"/>
    <w:rsid w:val="00067F12"/>
    <w:rsid w:val="00070472"/>
    <w:rsid w:val="00070525"/>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9BB"/>
    <w:rsid w:val="00076ED7"/>
    <w:rsid w:val="0007717F"/>
    <w:rsid w:val="0007762A"/>
    <w:rsid w:val="000779CE"/>
    <w:rsid w:val="00077B79"/>
    <w:rsid w:val="00077F2F"/>
    <w:rsid w:val="00080072"/>
    <w:rsid w:val="000803F2"/>
    <w:rsid w:val="00080C22"/>
    <w:rsid w:val="00081D0E"/>
    <w:rsid w:val="000821CA"/>
    <w:rsid w:val="000824F8"/>
    <w:rsid w:val="0008345D"/>
    <w:rsid w:val="00083692"/>
    <w:rsid w:val="000837F2"/>
    <w:rsid w:val="00083FD0"/>
    <w:rsid w:val="00084E3A"/>
    <w:rsid w:val="00085086"/>
    <w:rsid w:val="00085596"/>
    <w:rsid w:val="00085A22"/>
    <w:rsid w:val="00085B99"/>
    <w:rsid w:val="0008625B"/>
    <w:rsid w:val="00086738"/>
    <w:rsid w:val="00086BCD"/>
    <w:rsid w:val="00087176"/>
    <w:rsid w:val="00087686"/>
    <w:rsid w:val="00087F13"/>
    <w:rsid w:val="000901C8"/>
    <w:rsid w:val="0009042C"/>
    <w:rsid w:val="00090633"/>
    <w:rsid w:val="00090748"/>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6CD"/>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9CC"/>
    <w:rsid w:val="000A5B75"/>
    <w:rsid w:val="000A65A9"/>
    <w:rsid w:val="000A69A7"/>
    <w:rsid w:val="000A6D5B"/>
    <w:rsid w:val="000A6E4E"/>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4C6"/>
    <w:rsid w:val="000C584C"/>
    <w:rsid w:val="000C5E23"/>
    <w:rsid w:val="000C5F85"/>
    <w:rsid w:val="000C6AAF"/>
    <w:rsid w:val="000C7459"/>
    <w:rsid w:val="000D02DC"/>
    <w:rsid w:val="000D04B8"/>
    <w:rsid w:val="000D0837"/>
    <w:rsid w:val="000D11EB"/>
    <w:rsid w:val="000D1714"/>
    <w:rsid w:val="000D2056"/>
    <w:rsid w:val="000D215D"/>
    <w:rsid w:val="000D22F0"/>
    <w:rsid w:val="000D2A57"/>
    <w:rsid w:val="000D2B0A"/>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102"/>
    <w:rsid w:val="000E1475"/>
    <w:rsid w:val="000E1FBD"/>
    <w:rsid w:val="000E2359"/>
    <w:rsid w:val="000E23EA"/>
    <w:rsid w:val="000E2715"/>
    <w:rsid w:val="000E2B2C"/>
    <w:rsid w:val="000E3022"/>
    <w:rsid w:val="000E3B68"/>
    <w:rsid w:val="000E3D52"/>
    <w:rsid w:val="000E3DFA"/>
    <w:rsid w:val="000E3F0C"/>
    <w:rsid w:val="000E400A"/>
    <w:rsid w:val="000E432E"/>
    <w:rsid w:val="000E44FD"/>
    <w:rsid w:val="000E4CE7"/>
    <w:rsid w:val="000E4D6A"/>
    <w:rsid w:val="000E4DF7"/>
    <w:rsid w:val="000E4FA5"/>
    <w:rsid w:val="000E50E1"/>
    <w:rsid w:val="000E5149"/>
    <w:rsid w:val="000E54D2"/>
    <w:rsid w:val="000E5834"/>
    <w:rsid w:val="000E618D"/>
    <w:rsid w:val="000E6198"/>
    <w:rsid w:val="000E64A1"/>
    <w:rsid w:val="000E6AAF"/>
    <w:rsid w:val="000E6F44"/>
    <w:rsid w:val="000E73AF"/>
    <w:rsid w:val="000E7622"/>
    <w:rsid w:val="000E7B08"/>
    <w:rsid w:val="000E7B12"/>
    <w:rsid w:val="000F158C"/>
    <w:rsid w:val="000F1DEA"/>
    <w:rsid w:val="000F23C7"/>
    <w:rsid w:val="000F2408"/>
    <w:rsid w:val="000F2A10"/>
    <w:rsid w:val="000F2DB4"/>
    <w:rsid w:val="000F2E36"/>
    <w:rsid w:val="000F2F7E"/>
    <w:rsid w:val="000F3700"/>
    <w:rsid w:val="000F441E"/>
    <w:rsid w:val="000F4578"/>
    <w:rsid w:val="000F4B6E"/>
    <w:rsid w:val="000F4C79"/>
    <w:rsid w:val="000F5023"/>
    <w:rsid w:val="000F53C2"/>
    <w:rsid w:val="000F59F3"/>
    <w:rsid w:val="000F5EDB"/>
    <w:rsid w:val="000F60AB"/>
    <w:rsid w:val="000F62A9"/>
    <w:rsid w:val="000F62EF"/>
    <w:rsid w:val="000F6CAD"/>
    <w:rsid w:val="000F6F38"/>
    <w:rsid w:val="000F76A8"/>
    <w:rsid w:val="000F7725"/>
    <w:rsid w:val="000F78AE"/>
    <w:rsid w:val="00101157"/>
    <w:rsid w:val="00101681"/>
    <w:rsid w:val="00101BB0"/>
    <w:rsid w:val="00101D0F"/>
    <w:rsid w:val="00102185"/>
    <w:rsid w:val="0010231B"/>
    <w:rsid w:val="0010237C"/>
    <w:rsid w:val="0010413A"/>
    <w:rsid w:val="001049CB"/>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0A"/>
    <w:rsid w:val="00124DC1"/>
    <w:rsid w:val="00125628"/>
    <w:rsid w:val="00125881"/>
    <w:rsid w:val="001262F9"/>
    <w:rsid w:val="001268C7"/>
    <w:rsid w:val="00127D9D"/>
    <w:rsid w:val="001305E5"/>
    <w:rsid w:val="0013103C"/>
    <w:rsid w:val="00131349"/>
    <w:rsid w:val="0013138F"/>
    <w:rsid w:val="001313B7"/>
    <w:rsid w:val="00131CCD"/>
    <w:rsid w:val="00132126"/>
    <w:rsid w:val="001321A1"/>
    <w:rsid w:val="0013302E"/>
    <w:rsid w:val="0013406B"/>
    <w:rsid w:val="00134F83"/>
    <w:rsid w:val="001354CB"/>
    <w:rsid w:val="00135693"/>
    <w:rsid w:val="00135695"/>
    <w:rsid w:val="00135742"/>
    <w:rsid w:val="001357C3"/>
    <w:rsid w:val="00135A23"/>
    <w:rsid w:val="00135B1B"/>
    <w:rsid w:val="00136479"/>
    <w:rsid w:val="00136496"/>
    <w:rsid w:val="0013664A"/>
    <w:rsid w:val="0013667B"/>
    <w:rsid w:val="0013696C"/>
    <w:rsid w:val="00136A10"/>
    <w:rsid w:val="00136A3E"/>
    <w:rsid w:val="0013702C"/>
    <w:rsid w:val="001370CF"/>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1DD"/>
    <w:rsid w:val="00155501"/>
    <w:rsid w:val="001560B9"/>
    <w:rsid w:val="00156CAA"/>
    <w:rsid w:val="00156DEF"/>
    <w:rsid w:val="0015702B"/>
    <w:rsid w:val="00157577"/>
    <w:rsid w:val="00157D86"/>
    <w:rsid w:val="00160155"/>
    <w:rsid w:val="001602D0"/>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AAE"/>
    <w:rsid w:val="00170DCB"/>
    <w:rsid w:val="0017146B"/>
    <w:rsid w:val="00171552"/>
    <w:rsid w:val="00171B4A"/>
    <w:rsid w:val="00171F57"/>
    <w:rsid w:val="0017200D"/>
    <w:rsid w:val="0017265F"/>
    <w:rsid w:val="00172834"/>
    <w:rsid w:val="00172E36"/>
    <w:rsid w:val="001730B0"/>
    <w:rsid w:val="001739FC"/>
    <w:rsid w:val="00173FDD"/>
    <w:rsid w:val="001747CF"/>
    <w:rsid w:val="00174A21"/>
    <w:rsid w:val="00175053"/>
    <w:rsid w:val="0017513A"/>
    <w:rsid w:val="00175FE2"/>
    <w:rsid w:val="00176411"/>
    <w:rsid w:val="001765F0"/>
    <w:rsid w:val="00176B96"/>
    <w:rsid w:val="00177D09"/>
    <w:rsid w:val="00177D2F"/>
    <w:rsid w:val="00180392"/>
    <w:rsid w:val="00180A11"/>
    <w:rsid w:val="00180DA8"/>
    <w:rsid w:val="001814DD"/>
    <w:rsid w:val="00181A6A"/>
    <w:rsid w:val="001821A3"/>
    <w:rsid w:val="00182674"/>
    <w:rsid w:val="00182792"/>
    <w:rsid w:val="00182D37"/>
    <w:rsid w:val="00182DC0"/>
    <w:rsid w:val="00183085"/>
    <w:rsid w:val="001839FA"/>
    <w:rsid w:val="00183DDC"/>
    <w:rsid w:val="0018505D"/>
    <w:rsid w:val="001850C6"/>
    <w:rsid w:val="0018586A"/>
    <w:rsid w:val="001858E5"/>
    <w:rsid w:val="00185AE7"/>
    <w:rsid w:val="00185B85"/>
    <w:rsid w:val="00185C35"/>
    <w:rsid w:val="00185DF7"/>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AF0"/>
    <w:rsid w:val="001B4B0A"/>
    <w:rsid w:val="001B4E87"/>
    <w:rsid w:val="001B4EA7"/>
    <w:rsid w:val="001B5656"/>
    <w:rsid w:val="001B5DFF"/>
    <w:rsid w:val="001B65B8"/>
    <w:rsid w:val="001B6F86"/>
    <w:rsid w:val="001B70CA"/>
    <w:rsid w:val="001B75F0"/>
    <w:rsid w:val="001B773F"/>
    <w:rsid w:val="001B78F8"/>
    <w:rsid w:val="001C00D8"/>
    <w:rsid w:val="001C057E"/>
    <w:rsid w:val="001C1095"/>
    <w:rsid w:val="001C1B42"/>
    <w:rsid w:val="001C1F0B"/>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A90"/>
    <w:rsid w:val="001C6FC8"/>
    <w:rsid w:val="001C72B2"/>
    <w:rsid w:val="001D0073"/>
    <w:rsid w:val="001D0955"/>
    <w:rsid w:val="001D1192"/>
    <w:rsid w:val="001D1307"/>
    <w:rsid w:val="001D223A"/>
    <w:rsid w:val="001D2243"/>
    <w:rsid w:val="001D228F"/>
    <w:rsid w:val="001D2793"/>
    <w:rsid w:val="001D2F2A"/>
    <w:rsid w:val="001D3679"/>
    <w:rsid w:val="001D3CC2"/>
    <w:rsid w:val="001D4015"/>
    <w:rsid w:val="001D4406"/>
    <w:rsid w:val="001D461F"/>
    <w:rsid w:val="001D46D3"/>
    <w:rsid w:val="001D6714"/>
    <w:rsid w:val="001D6BF7"/>
    <w:rsid w:val="001D713E"/>
    <w:rsid w:val="001D77E6"/>
    <w:rsid w:val="001E0306"/>
    <w:rsid w:val="001E076C"/>
    <w:rsid w:val="001E09E8"/>
    <w:rsid w:val="001E0A7D"/>
    <w:rsid w:val="001E0D0D"/>
    <w:rsid w:val="001E0F6A"/>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494"/>
    <w:rsid w:val="001E66A7"/>
    <w:rsid w:val="001E773D"/>
    <w:rsid w:val="001E7FD4"/>
    <w:rsid w:val="001F068F"/>
    <w:rsid w:val="001F0BBB"/>
    <w:rsid w:val="001F0DE8"/>
    <w:rsid w:val="001F2DE6"/>
    <w:rsid w:val="001F2E3B"/>
    <w:rsid w:val="001F3363"/>
    <w:rsid w:val="001F3815"/>
    <w:rsid w:val="001F4057"/>
    <w:rsid w:val="001F407D"/>
    <w:rsid w:val="001F4183"/>
    <w:rsid w:val="001F4340"/>
    <w:rsid w:val="001F54B2"/>
    <w:rsid w:val="001F5566"/>
    <w:rsid w:val="001F5736"/>
    <w:rsid w:val="001F67DA"/>
    <w:rsid w:val="001F6AE0"/>
    <w:rsid w:val="001F6B1F"/>
    <w:rsid w:val="001F6BA7"/>
    <w:rsid w:val="001F6CBF"/>
    <w:rsid w:val="001F76D7"/>
    <w:rsid w:val="00200434"/>
    <w:rsid w:val="002005A2"/>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07AC8"/>
    <w:rsid w:val="0021058F"/>
    <w:rsid w:val="00210B32"/>
    <w:rsid w:val="0021135F"/>
    <w:rsid w:val="0021150C"/>
    <w:rsid w:val="00212144"/>
    <w:rsid w:val="002127FD"/>
    <w:rsid w:val="00212B04"/>
    <w:rsid w:val="00212EEA"/>
    <w:rsid w:val="002130B4"/>
    <w:rsid w:val="00213453"/>
    <w:rsid w:val="0021348C"/>
    <w:rsid w:val="00214BC0"/>
    <w:rsid w:val="00214CAA"/>
    <w:rsid w:val="002154D1"/>
    <w:rsid w:val="00215B86"/>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C4E"/>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CF1"/>
    <w:rsid w:val="00235D75"/>
    <w:rsid w:val="002366CE"/>
    <w:rsid w:val="00236D0B"/>
    <w:rsid w:val="00236F10"/>
    <w:rsid w:val="002375D3"/>
    <w:rsid w:val="00237617"/>
    <w:rsid w:val="00237F59"/>
    <w:rsid w:val="0024001A"/>
    <w:rsid w:val="00240887"/>
    <w:rsid w:val="00240A1C"/>
    <w:rsid w:val="00241142"/>
    <w:rsid w:val="00241958"/>
    <w:rsid w:val="002419DB"/>
    <w:rsid w:val="002419F2"/>
    <w:rsid w:val="00242326"/>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2846"/>
    <w:rsid w:val="002531F9"/>
    <w:rsid w:val="00253952"/>
    <w:rsid w:val="002539B8"/>
    <w:rsid w:val="00254CF4"/>
    <w:rsid w:val="00254EF4"/>
    <w:rsid w:val="00255877"/>
    <w:rsid w:val="0025598F"/>
    <w:rsid w:val="0025701A"/>
    <w:rsid w:val="002575ED"/>
    <w:rsid w:val="002576EB"/>
    <w:rsid w:val="00257DE5"/>
    <w:rsid w:val="0026008A"/>
    <w:rsid w:val="00260421"/>
    <w:rsid w:val="00260BF5"/>
    <w:rsid w:val="00260D04"/>
    <w:rsid w:val="0026130F"/>
    <w:rsid w:val="00261C84"/>
    <w:rsid w:val="00262130"/>
    <w:rsid w:val="002621F1"/>
    <w:rsid w:val="00262A9E"/>
    <w:rsid w:val="00262FC1"/>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335"/>
    <w:rsid w:val="00282C5A"/>
    <w:rsid w:val="00282D4B"/>
    <w:rsid w:val="00283FFC"/>
    <w:rsid w:val="002841CB"/>
    <w:rsid w:val="00284ABA"/>
    <w:rsid w:val="00284B06"/>
    <w:rsid w:val="00285362"/>
    <w:rsid w:val="00285B61"/>
    <w:rsid w:val="00285BB4"/>
    <w:rsid w:val="00285EC0"/>
    <w:rsid w:val="0028686C"/>
    <w:rsid w:val="0028694C"/>
    <w:rsid w:val="002869E1"/>
    <w:rsid w:val="00286A23"/>
    <w:rsid w:val="00286C34"/>
    <w:rsid w:val="00286D2E"/>
    <w:rsid w:val="002870FF"/>
    <w:rsid w:val="00287385"/>
    <w:rsid w:val="00287BEF"/>
    <w:rsid w:val="00290C01"/>
    <w:rsid w:val="00290D96"/>
    <w:rsid w:val="00291775"/>
    <w:rsid w:val="002920D3"/>
    <w:rsid w:val="002925B8"/>
    <w:rsid w:val="00292791"/>
    <w:rsid w:val="00292A58"/>
    <w:rsid w:val="002937B5"/>
    <w:rsid w:val="00293FC3"/>
    <w:rsid w:val="00294150"/>
    <w:rsid w:val="00294251"/>
    <w:rsid w:val="00294322"/>
    <w:rsid w:val="00294784"/>
    <w:rsid w:val="00294AF0"/>
    <w:rsid w:val="0029542A"/>
    <w:rsid w:val="00296A9F"/>
    <w:rsid w:val="00296C97"/>
    <w:rsid w:val="002970CC"/>
    <w:rsid w:val="00297730"/>
    <w:rsid w:val="00297B77"/>
    <w:rsid w:val="00297FD7"/>
    <w:rsid w:val="002A04CC"/>
    <w:rsid w:val="002A0913"/>
    <w:rsid w:val="002A0B1E"/>
    <w:rsid w:val="002A1117"/>
    <w:rsid w:val="002A18D6"/>
    <w:rsid w:val="002A1999"/>
    <w:rsid w:val="002A2132"/>
    <w:rsid w:val="002A232C"/>
    <w:rsid w:val="002A29AB"/>
    <w:rsid w:val="002A2C5A"/>
    <w:rsid w:val="002A3A3E"/>
    <w:rsid w:val="002A4103"/>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2BF0"/>
    <w:rsid w:val="002B30DB"/>
    <w:rsid w:val="002B3A8C"/>
    <w:rsid w:val="002B524D"/>
    <w:rsid w:val="002B55FA"/>
    <w:rsid w:val="002B5A1F"/>
    <w:rsid w:val="002B5C10"/>
    <w:rsid w:val="002B5C6F"/>
    <w:rsid w:val="002B5D65"/>
    <w:rsid w:val="002B5EF2"/>
    <w:rsid w:val="002B6374"/>
    <w:rsid w:val="002B637F"/>
    <w:rsid w:val="002B65DC"/>
    <w:rsid w:val="002B6803"/>
    <w:rsid w:val="002B6BE3"/>
    <w:rsid w:val="002B6FB4"/>
    <w:rsid w:val="002B730D"/>
    <w:rsid w:val="002B797F"/>
    <w:rsid w:val="002B7BE6"/>
    <w:rsid w:val="002B7EC3"/>
    <w:rsid w:val="002C06EB"/>
    <w:rsid w:val="002C169F"/>
    <w:rsid w:val="002C1BB5"/>
    <w:rsid w:val="002C1D86"/>
    <w:rsid w:val="002C1EE0"/>
    <w:rsid w:val="002C2340"/>
    <w:rsid w:val="002C247E"/>
    <w:rsid w:val="002C28D3"/>
    <w:rsid w:val="002C2B0E"/>
    <w:rsid w:val="002C316A"/>
    <w:rsid w:val="002C3B87"/>
    <w:rsid w:val="002C3D55"/>
    <w:rsid w:val="002C4139"/>
    <w:rsid w:val="002C4302"/>
    <w:rsid w:val="002C4F9F"/>
    <w:rsid w:val="002C54FF"/>
    <w:rsid w:val="002C58AD"/>
    <w:rsid w:val="002C5943"/>
    <w:rsid w:val="002C65B3"/>
    <w:rsid w:val="002C6D22"/>
    <w:rsid w:val="002C70A2"/>
    <w:rsid w:val="002C7A5A"/>
    <w:rsid w:val="002C7D35"/>
    <w:rsid w:val="002C7FC3"/>
    <w:rsid w:val="002D083D"/>
    <w:rsid w:val="002D116D"/>
    <w:rsid w:val="002D1688"/>
    <w:rsid w:val="002D2963"/>
    <w:rsid w:val="002D3201"/>
    <w:rsid w:val="002D32B9"/>
    <w:rsid w:val="002D34E7"/>
    <w:rsid w:val="002D38CB"/>
    <w:rsid w:val="002D3AC8"/>
    <w:rsid w:val="002D3EF1"/>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1EAF"/>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283"/>
    <w:rsid w:val="00315624"/>
    <w:rsid w:val="00315BD6"/>
    <w:rsid w:val="00315D7F"/>
    <w:rsid w:val="00315FF2"/>
    <w:rsid w:val="00316385"/>
    <w:rsid w:val="00316C57"/>
    <w:rsid w:val="00316E46"/>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1B6"/>
    <w:rsid w:val="00327593"/>
    <w:rsid w:val="0032765C"/>
    <w:rsid w:val="00327D99"/>
    <w:rsid w:val="003303FB"/>
    <w:rsid w:val="003318C2"/>
    <w:rsid w:val="00331924"/>
    <w:rsid w:val="00331A96"/>
    <w:rsid w:val="00332663"/>
    <w:rsid w:val="00332C43"/>
    <w:rsid w:val="00332F33"/>
    <w:rsid w:val="00333BC5"/>
    <w:rsid w:val="003346F8"/>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AC1"/>
    <w:rsid w:val="00340C7C"/>
    <w:rsid w:val="00340D4D"/>
    <w:rsid w:val="0034149F"/>
    <w:rsid w:val="003417BA"/>
    <w:rsid w:val="003419FB"/>
    <w:rsid w:val="00341C37"/>
    <w:rsid w:val="00343B0B"/>
    <w:rsid w:val="00343D49"/>
    <w:rsid w:val="00344346"/>
    <w:rsid w:val="00344842"/>
    <w:rsid w:val="00344BBF"/>
    <w:rsid w:val="003451F8"/>
    <w:rsid w:val="00345786"/>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1AA"/>
    <w:rsid w:val="00352339"/>
    <w:rsid w:val="003525D4"/>
    <w:rsid w:val="00352FE4"/>
    <w:rsid w:val="0035300F"/>
    <w:rsid w:val="003541BC"/>
    <w:rsid w:val="00354469"/>
    <w:rsid w:val="0035448A"/>
    <w:rsid w:val="003547DE"/>
    <w:rsid w:val="00355453"/>
    <w:rsid w:val="003555D2"/>
    <w:rsid w:val="003559A1"/>
    <w:rsid w:val="00355B59"/>
    <w:rsid w:val="00355F3F"/>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2BF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0C4D"/>
    <w:rsid w:val="0037112B"/>
    <w:rsid w:val="00371181"/>
    <w:rsid w:val="0037128C"/>
    <w:rsid w:val="00371316"/>
    <w:rsid w:val="00371B1D"/>
    <w:rsid w:val="0037230B"/>
    <w:rsid w:val="00372476"/>
    <w:rsid w:val="003724C3"/>
    <w:rsid w:val="0037259B"/>
    <w:rsid w:val="0037289B"/>
    <w:rsid w:val="003729F9"/>
    <w:rsid w:val="003734FE"/>
    <w:rsid w:val="0037355B"/>
    <w:rsid w:val="0037370B"/>
    <w:rsid w:val="00373CE2"/>
    <w:rsid w:val="00374340"/>
    <w:rsid w:val="0037575D"/>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7A"/>
    <w:rsid w:val="00385CBB"/>
    <w:rsid w:val="00385FBB"/>
    <w:rsid w:val="00386498"/>
    <w:rsid w:val="0038680B"/>
    <w:rsid w:val="00387351"/>
    <w:rsid w:val="00387703"/>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5AEF"/>
    <w:rsid w:val="00395BB1"/>
    <w:rsid w:val="00396082"/>
    <w:rsid w:val="00396AAF"/>
    <w:rsid w:val="00396D3F"/>
    <w:rsid w:val="00396EB2"/>
    <w:rsid w:val="00396F8D"/>
    <w:rsid w:val="003971AD"/>
    <w:rsid w:val="00397234"/>
    <w:rsid w:val="00397B41"/>
    <w:rsid w:val="00397C56"/>
    <w:rsid w:val="003A042B"/>
    <w:rsid w:val="003A065D"/>
    <w:rsid w:val="003A0852"/>
    <w:rsid w:val="003A08AE"/>
    <w:rsid w:val="003A1C2B"/>
    <w:rsid w:val="003A22C1"/>
    <w:rsid w:val="003A239E"/>
    <w:rsid w:val="003A24CA"/>
    <w:rsid w:val="003A26D2"/>
    <w:rsid w:val="003A3978"/>
    <w:rsid w:val="003A3D05"/>
    <w:rsid w:val="003A47A9"/>
    <w:rsid w:val="003A4AD3"/>
    <w:rsid w:val="003A5748"/>
    <w:rsid w:val="003A613A"/>
    <w:rsid w:val="003A66EF"/>
    <w:rsid w:val="003A689D"/>
    <w:rsid w:val="003A68C5"/>
    <w:rsid w:val="003A769E"/>
    <w:rsid w:val="003A780A"/>
    <w:rsid w:val="003A7F68"/>
    <w:rsid w:val="003B0B84"/>
    <w:rsid w:val="003B0BB0"/>
    <w:rsid w:val="003B0E50"/>
    <w:rsid w:val="003B1053"/>
    <w:rsid w:val="003B12C2"/>
    <w:rsid w:val="003B166B"/>
    <w:rsid w:val="003B1F61"/>
    <w:rsid w:val="003B23BE"/>
    <w:rsid w:val="003B30AD"/>
    <w:rsid w:val="003B4099"/>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1B3C"/>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1E8"/>
    <w:rsid w:val="003D130F"/>
    <w:rsid w:val="003D16F2"/>
    <w:rsid w:val="003D17DC"/>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4F02"/>
    <w:rsid w:val="003D5549"/>
    <w:rsid w:val="003D5B8A"/>
    <w:rsid w:val="003D5BAF"/>
    <w:rsid w:val="003D5CAC"/>
    <w:rsid w:val="003D62C4"/>
    <w:rsid w:val="003D6310"/>
    <w:rsid w:val="003D6CAC"/>
    <w:rsid w:val="003D6FE1"/>
    <w:rsid w:val="003D7383"/>
    <w:rsid w:val="003D7489"/>
    <w:rsid w:val="003D7A6A"/>
    <w:rsid w:val="003D7BEB"/>
    <w:rsid w:val="003E000E"/>
    <w:rsid w:val="003E009E"/>
    <w:rsid w:val="003E08B4"/>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D33"/>
    <w:rsid w:val="003E6F99"/>
    <w:rsid w:val="003E77E9"/>
    <w:rsid w:val="003E798E"/>
    <w:rsid w:val="003E7E55"/>
    <w:rsid w:val="003F0032"/>
    <w:rsid w:val="003F06E0"/>
    <w:rsid w:val="003F0A00"/>
    <w:rsid w:val="003F0C61"/>
    <w:rsid w:val="003F0C8F"/>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010"/>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182"/>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AD7"/>
    <w:rsid w:val="00413C2A"/>
    <w:rsid w:val="00414A8A"/>
    <w:rsid w:val="004156B7"/>
    <w:rsid w:val="00416D06"/>
    <w:rsid w:val="00417266"/>
    <w:rsid w:val="00417299"/>
    <w:rsid w:val="0041751A"/>
    <w:rsid w:val="004175BE"/>
    <w:rsid w:val="00417D4C"/>
    <w:rsid w:val="00420371"/>
    <w:rsid w:val="00420374"/>
    <w:rsid w:val="004204DC"/>
    <w:rsid w:val="004206BA"/>
    <w:rsid w:val="0042090E"/>
    <w:rsid w:val="0042091E"/>
    <w:rsid w:val="00420DB1"/>
    <w:rsid w:val="0042151A"/>
    <w:rsid w:val="00421D2C"/>
    <w:rsid w:val="0042232C"/>
    <w:rsid w:val="004227C9"/>
    <w:rsid w:val="00422BC0"/>
    <w:rsid w:val="0042353E"/>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33C"/>
    <w:rsid w:val="004303B4"/>
    <w:rsid w:val="00430AA9"/>
    <w:rsid w:val="00430ADE"/>
    <w:rsid w:val="00431AA5"/>
    <w:rsid w:val="00431C39"/>
    <w:rsid w:val="00432941"/>
    <w:rsid w:val="00432A56"/>
    <w:rsid w:val="0043384C"/>
    <w:rsid w:val="00433D69"/>
    <w:rsid w:val="00433DC5"/>
    <w:rsid w:val="00434C19"/>
    <w:rsid w:val="00435183"/>
    <w:rsid w:val="0043536C"/>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BB2"/>
    <w:rsid w:val="00442E2D"/>
    <w:rsid w:val="00442E67"/>
    <w:rsid w:val="0044305F"/>
    <w:rsid w:val="00443D1B"/>
    <w:rsid w:val="0044419E"/>
    <w:rsid w:val="00444540"/>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790"/>
    <w:rsid w:val="00457ADE"/>
    <w:rsid w:val="00460179"/>
    <w:rsid w:val="00460407"/>
    <w:rsid w:val="00460B1C"/>
    <w:rsid w:val="00460FB8"/>
    <w:rsid w:val="00461657"/>
    <w:rsid w:val="004617CF"/>
    <w:rsid w:val="004622BB"/>
    <w:rsid w:val="00462348"/>
    <w:rsid w:val="00462687"/>
    <w:rsid w:val="004626B6"/>
    <w:rsid w:val="00463683"/>
    <w:rsid w:val="00463FD6"/>
    <w:rsid w:val="00464D56"/>
    <w:rsid w:val="00464DF0"/>
    <w:rsid w:val="00465562"/>
    <w:rsid w:val="00465C19"/>
    <w:rsid w:val="00465DDF"/>
    <w:rsid w:val="004661DB"/>
    <w:rsid w:val="0046630C"/>
    <w:rsid w:val="004663C7"/>
    <w:rsid w:val="00466ACD"/>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7E7"/>
    <w:rsid w:val="00473871"/>
    <w:rsid w:val="004743DF"/>
    <w:rsid w:val="00474EE3"/>
    <w:rsid w:val="00474EFE"/>
    <w:rsid w:val="00475B3F"/>
    <w:rsid w:val="0047620F"/>
    <w:rsid w:val="004763DF"/>
    <w:rsid w:val="004764AA"/>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2DEB"/>
    <w:rsid w:val="004830BE"/>
    <w:rsid w:val="004833CE"/>
    <w:rsid w:val="0048349C"/>
    <w:rsid w:val="00483526"/>
    <w:rsid w:val="004836A0"/>
    <w:rsid w:val="00483BD1"/>
    <w:rsid w:val="00483D0D"/>
    <w:rsid w:val="004845B2"/>
    <w:rsid w:val="00485309"/>
    <w:rsid w:val="00485787"/>
    <w:rsid w:val="00486172"/>
    <w:rsid w:val="004865D8"/>
    <w:rsid w:val="0048673E"/>
    <w:rsid w:val="00486D58"/>
    <w:rsid w:val="00486F48"/>
    <w:rsid w:val="00487083"/>
    <w:rsid w:val="00487169"/>
    <w:rsid w:val="004875EB"/>
    <w:rsid w:val="004878FE"/>
    <w:rsid w:val="0049015A"/>
    <w:rsid w:val="004902C9"/>
    <w:rsid w:val="00490D8B"/>
    <w:rsid w:val="00490E40"/>
    <w:rsid w:val="00491199"/>
    <w:rsid w:val="00491607"/>
    <w:rsid w:val="004917DE"/>
    <w:rsid w:val="004919A3"/>
    <w:rsid w:val="00491D1E"/>
    <w:rsid w:val="00492A59"/>
    <w:rsid w:val="00492B5D"/>
    <w:rsid w:val="00492D47"/>
    <w:rsid w:val="004930AA"/>
    <w:rsid w:val="004939B6"/>
    <w:rsid w:val="00493AE1"/>
    <w:rsid w:val="00493CBE"/>
    <w:rsid w:val="004945A4"/>
    <w:rsid w:val="00494C49"/>
    <w:rsid w:val="00495214"/>
    <w:rsid w:val="00495276"/>
    <w:rsid w:val="0049546D"/>
    <w:rsid w:val="0049556D"/>
    <w:rsid w:val="004955D7"/>
    <w:rsid w:val="0049574B"/>
    <w:rsid w:val="00495B2E"/>
    <w:rsid w:val="004964BE"/>
    <w:rsid w:val="004964E5"/>
    <w:rsid w:val="004965B9"/>
    <w:rsid w:val="00496644"/>
    <w:rsid w:val="00497103"/>
    <w:rsid w:val="004976B0"/>
    <w:rsid w:val="00497953"/>
    <w:rsid w:val="00497FC7"/>
    <w:rsid w:val="00497FC9"/>
    <w:rsid w:val="004A023D"/>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A32"/>
    <w:rsid w:val="004A4B21"/>
    <w:rsid w:val="004A581E"/>
    <w:rsid w:val="004A5AE0"/>
    <w:rsid w:val="004A5D89"/>
    <w:rsid w:val="004A5FCA"/>
    <w:rsid w:val="004A60D6"/>
    <w:rsid w:val="004A6B9E"/>
    <w:rsid w:val="004A6C9C"/>
    <w:rsid w:val="004A6CC0"/>
    <w:rsid w:val="004A6FE6"/>
    <w:rsid w:val="004A7190"/>
    <w:rsid w:val="004A7203"/>
    <w:rsid w:val="004A7751"/>
    <w:rsid w:val="004A77C4"/>
    <w:rsid w:val="004A7ABE"/>
    <w:rsid w:val="004B0303"/>
    <w:rsid w:val="004B039B"/>
    <w:rsid w:val="004B09A3"/>
    <w:rsid w:val="004B117A"/>
    <w:rsid w:val="004B1737"/>
    <w:rsid w:val="004B18AE"/>
    <w:rsid w:val="004B1C8E"/>
    <w:rsid w:val="004B21B0"/>
    <w:rsid w:val="004B2564"/>
    <w:rsid w:val="004B2D77"/>
    <w:rsid w:val="004B2F85"/>
    <w:rsid w:val="004B3850"/>
    <w:rsid w:val="004B3910"/>
    <w:rsid w:val="004B3A7A"/>
    <w:rsid w:val="004B42DF"/>
    <w:rsid w:val="004B4502"/>
    <w:rsid w:val="004B4756"/>
    <w:rsid w:val="004B5F52"/>
    <w:rsid w:val="004B5F7A"/>
    <w:rsid w:val="004B6164"/>
    <w:rsid w:val="004B63AE"/>
    <w:rsid w:val="004B7C1A"/>
    <w:rsid w:val="004C056A"/>
    <w:rsid w:val="004C0FFF"/>
    <w:rsid w:val="004C1260"/>
    <w:rsid w:val="004C1653"/>
    <w:rsid w:val="004C1BDC"/>
    <w:rsid w:val="004C209B"/>
    <w:rsid w:val="004C2149"/>
    <w:rsid w:val="004C2531"/>
    <w:rsid w:val="004C2B02"/>
    <w:rsid w:val="004C2E2E"/>
    <w:rsid w:val="004C3342"/>
    <w:rsid w:val="004C3B1F"/>
    <w:rsid w:val="004C4056"/>
    <w:rsid w:val="004C42E0"/>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4E45"/>
    <w:rsid w:val="004E5265"/>
    <w:rsid w:val="004E53FB"/>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0B05"/>
    <w:rsid w:val="004F0BEF"/>
    <w:rsid w:val="004F1244"/>
    <w:rsid w:val="004F19E2"/>
    <w:rsid w:val="004F1D1F"/>
    <w:rsid w:val="004F23B5"/>
    <w:rsid w:val="004F24FD"/>
    <w:rsid w:val="004F2E45"/>
    <w:rsid w:val="004F30E8"/>
    <w:rsid w:val="004F379D"/>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458"/>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195"/>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7ED"/>
    <w:rsid w:val="00520A36"/>
    <w:rsid w:val="00520B9E"/>
    <w:rsid w:val="00520C3B"/>
    <w:rsid w:val="00520C4B"/>
    <w:rsid w:val="0052156D"/>
    <w:rsid w:val="00521A4E"/>
    <w:rsid w:val="0052209E"/>
    <w:rsid w:val="00522475"/>
    <w:rsid w:val="005227A0"/>
    <w:rsid w:val="0052289F"/>
    <w:rsid w:val="00522FC1"/>
    <w:rsid w:val="005232B5"/>
    <w:rsid w:val="00523504"/>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21B"/>
    <w:rsid w:val="00527B92"/>
    <w:rsid w:val="00527F31"/>
    <w:rsid w:val="00530147"/>
    <w:rsid w:val="0053022D"/>
    <w:rsid w:val="005308B4"/>
    <w:rsid w:val="00530924"/>
    <w:rsid w:val="005315AB"/>
    <w:rsid w:val="00531684"/>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B29"/>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190"/>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3EDA"/>
    <w:rsid w:val="00564813"/>
    <w:rsid w:val="0056483A"/>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065F"/>
    <w:rsid w:val="005715C9"/>
    <w:rsid w:val="00571D67"/>
    <w:rsid w:val="00572BC3"/>
    <w:rsid w:val="00572E2F"/>
    <w:rsid w:val="00572E40"/>
    <w:rsid w:val="0057319D"/>
    <w:rsid w:val="00573801"/>
    <w:rsid w:val="00574579"/>
    <w:rsid w:val="00574593"/>
    <w:rsid w:val="00574757"/>
    <w:rsid w:val="00574A51"/>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9B7"/>
    <w:rsid w:val="00582A39"/>
    <w:rsid w:val="00582DA9"/>
    <w:rsid w:val="00583471"/>
    <w:rsid w:val="00583B95"/>
    <w:rsid w:val="0058401C"/>
    <w:rsid w:val="005850FD"/>
    <w:rsid w:val="0058515C"/>
    <w:rsid w:val="0058597D"/>
    <w:rsid w:val="00585BB5"/>
    <w:rsid w:val="00585F34"/>
    <w:rsid w:val="00586223"/>
    <w:rsid w:val="00586729"/>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0F2"/>
    <w:rsid w:val="005A021D"/>
    <w:rsid w:val="005A0737"/>
    <w:rsid w:val="005A0CEA"/>
    <w:rsid w:val="005A1450"/>
    <w:rsid w:val="005A17FB"/>
    <w:rsid w:val="005A1852"/>
    <w:rsid w:val="005A190A"/>
    <w:rsid w:val="005A1A1B"/>
    <w:rsid w:val="005A20C9"/>
    <w:rsid w:val="005A2216"/>
    <w:rsid w:val="005A24B5"/>
    <w:rsid w:val="005A2A4D"/>
    <w:rsid w:val="005A2CFC"/>
    <w:rsid w:val="005A2F84"/>
    <w:rsid w:val="005A3347"/>
    <w:rsid w:val="005A4042"/>
    <w:rsid w:val="005A40BA"/>
    <w:rsid w:val="005A4228"/>
    <w:rsid w:val="005A504A"/>
    <w:rsid w:val="005A57D6"/>
    <w:rsid w:val="005A5A22"/>
    <w:rsid w:val="005A5A70"/>
    <w:rsid w:val="005A6C33"/>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2EF"/>
    <w:rsid w:val="005B4811"/>
    <w:rsid w:val="005B4C75"/>
    <w:rsid w:val="005B529D"/>
    <w:rsid w:val="005B52D1"/>
    <w:rsid w:val="005B53E0"/>
    <w:rsid w:val="005B554D"/>
    <w:rsid w:val="005B5853"/>
    <w:rsid w:val="005B5E6C"/>
    <w:rsid w:val="005B63E4"/>
    <w:rsid w:val="005B69CA"/>
    <w:rsid w:val="005B6AB5"/>
    <w:rsid w:val="005B6CCC"/>
    <w:rsid w:val="005B71CE"/>
    <w:rsid w:val="005B74F3"/>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2FA2"/>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B62"/>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1558"/>
    <w:rsid w:val="005E1A77"/>
    <w:rsid w:val="005E2189"/>
    <w:rsid w:val="005E25F7"/>
    <w:rsid w:val="005E2A5A"/>
    <w:rsid w:val="005E2C15"/>
    <w:rsid w:val="005E35FD"/>
    <w:rsid w:val="005E3B69"/>
    <w:rsid w:val="005E3DDA"/>
    <w:rsid w:val="005E4583"/>
    <w:rsid w:val="005E4642"/>
    <w:rsid w:val="005E46DC"/>
    <w:rsid w:val="005E4866"/>
    <w:rsid w:val="005E4A51"/>
    <w:rsid w:val="005E4C95"/>
    <w:rsid w:val="005E53AF"/>
    <w:rsid w:val="005E58A5"/>
    <w:rsid w:val="005E5E61"/>
    <w:rsid w:val="005E6674"/>
    <w:rsid w:val="005E78E7"/>
    <w:rsid w:val="005F00DC"/>
    <w:rsid w:val="005F01BE"/>
    <w:rsid w:val="005F0224"/>
    <w:rsid w:val="005F038B"/>
    <w:rsid w:val="005F049B"/>
    <w:rsid w:val="005F0908"/>
    <w:rsid w:val="005F0B3C"/>
    <w:rsid w:val="005F0E3E"/>
    <w:rsid w:val="005F1098"/>
    <w:rsid w:val="005F14B1"/>
    <w:rsid w:val="005F16C0"/>
    <w:rsid w:val="005F1D95"/>
    <w:rsid w:val="005F1FA4"/>
    <w:rsid w:val="005F2129"/>
    <w:rsid w:val="005F22F1"/>
    <w:rsid w:val="005F27EF"/>
    <w:rsid w:val="005F2BA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0C5"/>
    <w:rsid w:val="005F7321"/>
    <w:rsid w:val="005F7CC7"/>
    <w:rsid w:val="00600F74"/>
    <w:rsid w:val="00601269"/>
    <w:rsid w:val="00601459"/>
    <w:rsid w:val="00601C2F"/>
    <w:rsid w:val="00602BBC"/>
    <w:rsid w:val="00603003"/>
    <w:rsid w:val="00603ABE"/>
    <w:rsid w:val="00603B97"/>
    <w:rsid w:val="00603D36"/>
    <w:rsid w:val="00603F19"/>
    <w:rsid w:val="0060433E"/>
    <w:rsid w:val="00604D69"/>
    <w:rsid w:val="006052E4"/>
    <w:rsid w:val="00605442"/>
    <w:rsid w:val="0060549B"/>
    <w:rsid w:val="00605538"/>
    <w:rsid w:val="00605776"/>
    <w:rsid w:val="006059E7"/>
    <w:rsid w:val="006061DB"/>
    <w:rsid w:val="006061F3"/>
    <w:rsid w:val="0060683C"/>
    <w:rsid w:val="00607532"/>
    <w:rsid w:val="00607C9B"/>
    <w:rsid w:val="006104FE"/>
    <w:rsid w:val="00610930"/>
    <w:rsid w:val="00610B37"/>
    <w:rsid w:val="00611216"/>
    <w:rsid w:val="006112E4"/>
    <w:rsid w:val="0061178F"/>
    <w:rsid w:val="0061223F"/>
    <w:rsid w:val="006125B0"/>
    <w:rsid w:val="00612C20"/>
    <w:rsid w:val="00612DA5"/>
    <w:rsid w:val="00612E61"/>
    <w:rsid w:val="00612FC6"/>
    <w:rsid w:val="00613D28"/>
    <w:rsid w:val="0061404F"/>
    <w:rsid w:val="0061424C"/>
    <w:rsid w:val="00614C2C"/>
    <w:rsid w:val="00614E96"/>
    <w:rsid w:val="00614EA9"/>
    <w:rsid w:val="00615072"/>
    <w:rsid w:val="00615EA0"/>
    <w:rsid w:val="00615F30"/>
    <w:rsid w:val="00616E27"/>
    <w:rsid w:val="00617088"/>
    <w:rsid w:val="00617396"/>
    <w:rsid w:val="00617831"/>
    <w:rsid w:val="0061794C"/>
    <w:rsid w:val="0062007E"/>
    <w:rsid w:val="00620205"/>
    <w:rsid w:val="006202CC"/>
    <w:rsid w:val="0062030A"/>
    <w:rsid w:val="00620470"/>
    <w:rsid w:val="00620736"/>
    <w:rsid w:val="006212E4"/>
    <w:rsid w:val="00621EF4"/>
    <w:rsid w:val="00622128"/>
    <w:rsid w:val="006229D3"/>
    <w:rsid w:val="006230E9"/>
    <w:rsid w:val="006241BE"/>
    <w:rsid w:val="006244E5"/>
    <w:rsid w:val="0062456C"/>
    <w:rsid w:val="00625009"/>
    <w:rsid w:val="00625523"/>
    <w:rsid w:val="00625759"/>
    <w:rsid w:val="006259EF"/>
    <w:rsid w:val="00625B32"/>
    <w:rsid w:val="00625B8F"/>
    <w:rsid w:val="006266E5"/>
    <w:rsid w:val="006272C3"/>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0EA"/>
    <w:rsid w:val="00650191"/>
    <w:rsid w:val="00650351"/>
    <w:rsid w:val="006505DC"/>
    <w:rsid w:val="006509BB"/>
    <w:rsid w:val="00650BE0"/>
    <w:rsid w:val="00651032"/>
    <w:rsid w:val="006512ED"/>
    <w:rsid w:val="00651361"/>
    <w:rsid w:val="006514C8"/>
    <w:rsid w:val="00651605"/>
    <w:rsid w:val="006516A6"/>
    <w:rsid w:val="00651A21"/>
    <w:rsid w:val="00651FD1"/>
    <w:rsid w:val="00652C86"/>
    <w:rsid w:val="006531CB"/>
    <w:rsid w:val="00653453"/>
    <w:rsid w:val="00653E4D"/>
    <w:rsid w:val="00653F03"/>
    <w:rsid w:val="00653FA1"/>
    <w:rsid w:val="00654099"/>
    <w:rsid w:val="006541A6"/>
    <w:rsid w:val="00654347"/>
    <w:rsid w:val="00654926"/>
    <w:rsid w:val="00654BA4"/>
    <w:rsid w:val="00654C6A"/>
    <w:rsid w:val="00655869"/>
    <w:rsid w:val="00655B41"/>
    <w:rsid w:val="00655F64"/>
    <w:rsid w:val="00656821"/>
    <w:rsid w:val="006569B1"/>
    <w:rsid w:val="00656F75"/>
    <w:rsid w:val="006572F6"/>
    <w:rsid w:val="00657379"/>
    <w:rsid w:val="006576D8"/>
    <w:rsid w:val="0065797F"/>
    <w:rsid w:val="00657BBC"/>
    <w:rsid w:val="006600F5"/>
    <w:rsid w:val="006601FD"/>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1234"/>
    <w:rsid w:val="0067240D"/>
    <w:rsid w:val="006726E0"/>
    <w:rsid w:val="0067336C"/>
    <w:rsid w:val="006742C5"/>
    <w:rsid w:val="006749B3"/>
    <w:rsid w:val="00674A96"/>
    <w:rsid w:val="00674D18"/>
    <w:rsid w:val="006750F1"/>
    <w:rsid w:val="00675A81"/>
    <w:rsid w:val="0067643D"/>
    <w:rsid w:val="0067675D"/>
    <w:rsid w:val="00677A1C"/>
    <w:rsid w:val="00677C73"/>
    <w:rsid w:val="00677E30"/>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578"/>
    <w:rsid w:val="00694A48"/>
    <w:rsid w:val="00694C3C"/>
    <w:rsid w:val="0069525F"/>
    <w:rsid w:val="00696ADE"/>
    <w:rsid w:val="00697143"/>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AB7"/>
    <w:rsid w:val="006A5EE2"/>
    <w:rsid w:val="006A6846"/>
    <w:rsid w:val="006A7121"/>
    <w:rsid w:val="006A75AC"/>
    <w:rsid w:val="006A7632"/>
    <w:rsid w:val="006A7897"/>
    <w:rsid w:val="006A7F23"/>
    <w:rsid w:val="006B0109"/>
    <w:rsid w:val="006B056A"/>
    <w:rsid w:val="006B0630"/>
    <w:rsid w:val="006B0FA2"/>
    <w:rsid w:val="006B10F5"/>
    <w:rsid w:val="006B1475"/>
    <w:rsid w:val="006B1754"/>
    <w:rsid w:val="006B1A63"/>
    <w:rsid w:val="006B1D79"/>
    <w:rsid w:val="006B1ED5"/>
    <w:rsid w:val="006B20E7"/>
    <w:rsid w:val="006B28F0"/>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538"/>
    <w:rsid w:val="006C1918"/>
    <w:rsid w:val="006C1ABF"/>
    <w:rsid w:val="006C1BD3"/>
    <w:rsid w:val="006C1C44"/>
    <w:rsid w:val="006C1C92"/>
    <w:rsid w:val="006C1D80"/>
    <w:rsid w:val="006C2017"/>
    <w:rsid w:val="006C292F"/>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31F"/>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36D"/>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07989"/>
    <w:rsid w:val="00710AF8"/>
    <w:rsid w:val="00710BF9"/>
    <w:rsid w:val="00710F65"/>
    <w:rsid w:val="0071142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1719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3F7"/>
    <w:rsid w:val="007244C8"/>
    <w:rsid w:val="00724A11"/>
    <w:rsid w:val="00724B22"/>
    <w:rsid w:val="00725154"/>
    <w:rsid w:val="007253B8"/>
    <w:rsid w:val="007255AF"/>
    <w:rsid w:val="007264A6"/>
    <w:rsid w:val="00726680"/>
    <w:rsid w:val="00726C56"/>
    <w:rsid w:val="00727068"/>
    <w:rsid w:val="007270D6"/>
    <w:rsid w:val="007273AA"/>
    <w:rsid w:val="00727618"/>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2A1"/>
    <w:rsid w:val="007354C5"/>
    <w:rsid w:val="007356CC"/>
    <w:rsid w:val="0073630E"/>
    <w:rsid w:val="0073631E"/>
    <w:rsid w:val="0073661A"/>
    <w:rsid w:val="00736983"/>
    <w:rsid w:val="00736FD6"/>
    <w:rsid w:val="007374FB"/>
    <w:rsid w:val="00737520"/>
    <w:rsid w:val="00737CCA"/>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416"/>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906"/>
    <w:rsid w:val="00756E22"/>
    <w:rsid w:val="00756E3A"/>
    <w:rsid w:val="0075719C"/>
    <w:rsid w:val="00757B56"/>
    <w:rsid w:val="00760767"/>
    <w:rsid w:val="00760B67"/>
    <w:rsid w:val="00760F3C"/>
    <w:rsid w:val="0076115B"/>
    <w:rsid w:val="00761CE2"/>
    <w:rsid w:val="00761E1F"/>
    <w:rsid w:val="00761E43"/>
    <w:rsid w:val="0076244C"/>
    <w:rsid w:val="007634F8"/>
    <w:rsid w:val="00763CCF"/>
    <w:rsid w:val="00763E35"/>
    <w:rsid w:val="00764C13"/>
    <w:rsid w:val="0076503E"/>
    <w:rsid w:val="00765091"/>
    <w:rsid w:val="007650F7"/>
    <w:rsid w:val="0076564F"/>
    <w:rsid w:val="007657FC"/>
    <w:rsid w:val="00765971"/>
    <w:rsid w:val="0076677C"/>
    <w:rsid w:val="00766829"/>
    <w:rsid w:val="00766A81"/>
    <w:rsid w:val="00766AEC"/>
    <w:rsid w:val="0076737F"/>
    <w:rsid w:val="00767502"/>
    <w:rsid w:val="007678E6"/>
    <w:rsid w:val="00767B25"/>
    <w:rsid w:val="007702E5"/>
    <w:rsid w:val="00770AC7"/>
    <w:rsid w:val="0077118C"/>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68B"/>
    <w:rsid w:val="00781F3B"/>
    <w:rsid w:val="007824AB"/>
    <w:rsid w:val="007827B0"/>
    <w:rsid w:val="0078358A"/>
    <w:rsid w:val="00783850"/>
    <w:rsid w:val="00783CD9"/>
    <w:rsid w:val="00784D2F"/>
    <w:rsid w:val="00784F53"/>
    <w:rsid w:val="00785D0A"/>
    <w:rsid w:val="00785D38"/>
    <w:rsid w:val="00785F19"/>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01E"/>
    <w:rsid w:val="0079764A"/>
    <w:rsid w:val="00797A48"/>
    <w:rsid w:val="00797D0E"/>
    <w:rsid w:val="00797D14"/>
    <w:rsid w:val="00797DAD"/>
    <w:rsid w:val="007A0926"/>
    <w:rsid w:val="007A09E2"/>
    <w:rsid w:val="007A09EF"/>
    <w:rsid w:val="007A1269"/>
    <w:rsid w:val="007A1E36"/>
    <w:rsid w:val="007A2FCF"/>
    <w:rsid w:val="007A3128"/>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4BA"/>
    <w:rsid w:val="007B78B6"/>
    <w:rsid w:val="007B7F1D"/>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080"/>
    <w:rsid w:val="007D01B9"/>
    <w:rsid w:val="007D0632"/>
    <w:rsid w:val="007D0E2D"/>
    <w:rsid w:val="007D15AE"/>
    <w:rsid w:val="007D16B5"/>
    <w:rsid w:val="007D189C"/>
    <w:rsid w:val="007D1D12"/>
    <w:rsid w:val="007D1D95"/>
    <w:rsid w:val="007D233B"/>
    <w:rsid w:val="007D29F6"/>
    <w:rsid w:val="007D2A91"/>
    <w:rsid w:val="007D337B"/>
    <w:rsid w:val="007D4382"/>
    <w:rsid w:val="007D4637"/>
    <w:rsid w:val="007D46C8"/>
    <w:rsid w:val="007D4879"/>
    <w:rsid w:val="007D56D2"/>
    <w:rsid w:val="007D5C93"/>
    <w:rsid w:val="007D5E48"/>
    <w:rsid w:val="007D61B8"/>
    <w:rsid w:val="007D6945"/>
    <w:rsid w:val="007D6974"/>
    <w:rsid w:val="007D6C89"/>
    <w:rsid w:val="007D6CF7"/>
    <w:rsid w:val="007D6D6F"/>
    <w:rsid w:val="007D6DE7"/>
    <w:rsid w:val="007D6DEE"/>
    <w:rsid w:val="007D70B5"/>
    <w:rsid w:val="007D7181"/>
    <w:rsid w:val="007D7206"/>
    <w:rsid w:val="007D72D2"/>
    <w:rsid w:val="007D760B"/>
    <w:rsid w:val="007D77AF"/>
    <w:rsid w:val="007D7E03"/>
    <w:rsid w:val="007D7EB3"/>
    <w:rsid w:val="007D7F32"/>
    <w:rsid w:val="007D7FD7"/>
    <w:rsid w:val="007E01DB"/>
    <w:rsid w:val="007E10DE"/>
    <w:rsid w:val="007E128A"/>
    <w:rsid w:val="007E19A6"/>
    <w:rsid w:val="007E25C1"/>
    <w:rsid w:val="007E2A38"/>
    <w:rsid w:val="007E2D14"/>
    <w:rsid w:val="007E3217"/>
    <w:rsid w:val="007E36FC"/>
    <w:rsid w:val="007E3828"/>
    <w:rsid w:val="007E3B77"/>
    <w:rsid w:val="007E3C92"/>
    <w:rsid w:val="007E405F"/>
    <w:rsid w:val="007E4217"/>
    <w:rsid w:val="007E49EE"/>
    <w:rsid w:val="007E4DFD"/>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2D38"/>
    <w:rsid w:val="007F34DE"/>
    <w:rsid w:val="007F34EB"/>
    <w:rsid w:val="007F3B20"/>
    <w:rsid w:val="007F3B2C"/>
    <w:rsid w:val="007F3C16"/>
    <w:rsid w:val="007F4051"/>
    <w:rsid w:val="007F42D5"/>
    <w:rsid w:val="007F48AD"/>
    <w:rsid w:val="007F4A1B"/>
    <w:rsid w:val="007F4A1C"/>
    <w:rsid w:val="007F4A20"/>
    <w:rsid w:val="007F4AD9"/>
    <w:rsid w:val="007F4C7A"/>
    <w:rsid w:val="007F52E0"/>
    <w:rsid w:val="007F53B3"/>
    <w:rsid w:val="007F572D"/>
    <w:rsid w:val="007F5D02"/>
    <w:rsid w:val="007F6056"/>
    <w:rsid w:val="007F64B4"/>
    <w:rsid w:val="007F7AC9"/>
    <w:rsid w:val="007F7FF2"/>
    <w:rsid w:val="00800889"/>
    <w:rsid w:val="00800A64"/>
    <w:rsid w:val="00800C46"/>
    <w:rsid w:val="008013A1"/>
    <w:rsid w:val="0080175F"/>
    <w:rsid w:val="00801B3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929"/>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C20"/>
    <w:rsid w:val="00834E18"/>
    <w:rsid w:val="00834E9C"/>
    <w:rsid w:val="00835413"/>
    <w:rsid w:val="00835707"/>
    <w:rsid w:val="00835CAC"/>
    <w:rsid w:val="0083622F"/>
    <w:rsid w:val="00836462"/>
    <w:rsid w:val="0083646C"/>
    <w:rsid w:val="008364D5"/>
    <w:rsid w:val="008368AA"/>
    <w:rsid w:val="00836BBB"/>
    <w:rsid w:val="0083723D"/>
    <w:rsid w:val="00837276"/>
    <w:rsid w:val="008372A9"/>
    <w:rsid w:val="008375AA"/>
    <w:rsid w:val="00837997"/>
    <w:rsid w:val="00842138"/>
    <w:rsid w:val="00842561"/>
    <w:rsid w:val="00842644"/>
    <w:rsid w:val="00842BBF"/>
    <w:rsid w:val="00842F70"/>
    <w:rsid w:val="00843BF0"/>
    <w:rsid w:val="00843FE7"/>
    <w:rsid w:val="0084464C"/>
    <w:rsid w:val="00844CA1"/>
    <w:rsid w:val="00844E79"/>
    <w:rsid w:val="00845656"/>
    <w:rsid w:val="00845894"/>
    <w:rsid w:val="008459A9"/>
    <w:rsid w:val="00845E79"/>
    <w:rsid w:val="00845E9A"/>
    <w:rsid w:val="0084668B"/>
    <w:rsid w:val="00846DAF"/>
    <w:rsid w:val="00846E79"/>
    <w:rsid w:val="008472B9"/>
    <w:rsid w:val="008472FB"/>
    <w:rsid w:val="00847373"/>
    <w:rsid w:val="008474A5"/>
    <w:rsid w:val="008477E8"/>
    <w:rsid w:val="00847809"/>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4DDF"/>
    <w:rsid w:val="00855D0F"/>
    <w:rsid w:val="008565BC"/>
    <w:rsid w:val="00856648"/>
    <w:rsid w:val="00856A67"/>
    <w:rsid w:val="00856B26"/>
    <w:rsid w:val="00856B71"/>
    <w:rsid w:val="00856C36"/>
    <w:rsid w:val="00856C93"/>
    <w:rsid w:val="008573F9"/>
    <w:rsid w:val="00857D59"/>
    <w:rsid w:val="00860880"/>
    <w:rsid w:val="00861572"/>
    <w:rsid w:val="00861731"/>
    <w:rsid w:val="0086190F"/>
    <w:rsid w:val="00861974"/>
    <w:rsid w:val="00861EB1"/>
    <w:rsid w:val="0086219D"/>
    <w:rsid w:val="00862402"/>
    <w:rsid w:val="00862660"/>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91A"/>
    <w:rsid w:val="00871B57"/>
    <w:rsid w:val="00871BB6"/>
    <w:rsid w:val="00871E21"/>
    <w:rsid w:val="0087223D"/>
    <w:rsid w:val="0087267C"/>
    <w:rsid w:val="00872F6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316B"/>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51"/>
    <w:rsid w:val="00890D9C"/>
    <w:rsid w:val="00891AC5"/>
    <w:rsid w:val="00892310"/>
    <w:rsid w:val="00892F80"/>
    <w:rsid w:val="008930B4"/>
    <w:rsid w:val="00893560"/>
    <w:rsid w:val="00893A03"/>
    <w:rsid w:val="00893AAB"/>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2FA"/>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D41"/>
    <w:rsid w:val="008B5F0A"/>
    <w:rsid w:val="008B694B"/>
    <w:rsid w:val="008B6972"/>
    <w:rsid w:val="008C05F1"/>
    <w:rsid w:val="008C07C7"/>
    <w:rsid w:val="008C097F"/>
    <w:rsid w:val="008C09EB"/>
    <w:rsid w:val="008C0B8B"/>
    <w:rsid w:val="008C0E17"/>
    <w:rsid w:val="008C1006"/>
    <w:rsid w:val="008C1CE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3F8C"/>
    <w:rsid w:val="008D4146"/>
    <w:rsid w:val="008D41F3"/>
    <w:rsid w:val="008D42F6"/>
    <w:rsid w:val="008D5013"/>
    <w:rsid w:val="008D59E9"/>
    <w:rsid w:val="008D66CC"/>
    <w:rsid w:val="008D70B6"/>
    <w:rsid w:val="008D7367"/>
    <w:rsid w:val="008D73F0"/>
    <w:rsid w:val="008D750B"/>
    <w:rsid w:val="008D7D2D"/>
    <w:rsid w:val="008E006F"/>
    <w:rsid w:val="008E0B35"/>
    <w:rsid w:val="008E0F0B"/>
    <w:rsid w:val="008E1159"/>
    <w:rsid w:val="008E1547"/>
    <w:rsid w:val="008E1580"/>
    <w:rsid w:val="008E1A9C"/>
    <w:rsid w:val="008E1BDA"/>
    <w:rsid w:val="008E20F1"/>
    <w:rsid w:val="008E2F17"/>
    <w:rsid w:val="008E3175"/>
    <w:rsid w:val="008E32CE"/>
    <w:rsid w:val="008E3CC4"/>
    <w:rsid w:val="008E3DDC"/>
    <w:rsid w:val="008E417F"/>
    <w:rsid w:val="008E47F3"/>
    <w:rsid w:val="008E4F24"/>
    <w:rsid w:val="008E52B9"/>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3E44"/>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C68"/>
    <w:rsid w:val="008F7DE6"/>
    <w:rsid w:val="00900FAB"/>
    <w:rsid w:val="009014C8"/>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3C83"/>
    <w:rsid w:val="009143C1"/>
    <w:rsid w:val="009147BA"/>
    <w:rsid w:val="00914E96"/>
    <w:rsid w:val="00914ED5"/>
    <w:rsid w:val="009155E5"/>
    <w:rsid w:val="0091566D"/>
    <w:rsid w:val="009160AC"/>
    <w:rsid w:val="00916484"/>
    <w:rsid w:val="0091656F"/>
    <w:rsid w:val="00916B7D"/>
    <w:rsid w:val="00916DC6"/>
    <w:rsid w:val="00916F2F"/>
    <w:rsid w:val="00917575"/>
    <w:rsid w:val="009176BF"/>
    <w:rsid w:val="00917ABD"/>
    <w:rsid w:val="00920136"/>
    <w:rsid w:val="00920652"/>
    <w:rsid w:val="00920813"/>
    <w:rsid w:val="009208A1"/>
    <w:rsid w:val="009209E3"/>
    <w:rsid w:val="00921847"/>
    <w:rsid w:val="00921EDE"/>
    <w:rsid w:val="00921F3E"/>
    <w:rsid w:val="0092228B"/>
    <w:rsid w:val="0092279A"/>
    <w:rsid w:val="00922D87"/>
    <w:rsid w:val="00923216"/>
    <w:rsid w:val="009234D0"/>
    <w:rsid w:val="00923A33"/>
    <w:rsid w:val="00923DB7"/>
    <w:rsid w:val="00924425"/>
    <w:rsid w:val="00924C15"/>
    <w:rsid w:val="009252F5"/>
    <w:rsid w:val="009261BF"/>
    <w:rsid w:val="009266A4"/>
    <w:rsid w:val="00926AD5"/>
    <w:rsid w:val="00926EC9"/>
    <w:rsid w:val="009272C6"/>
    <w:rsid w:val="009279B7"/>
    <w:rsid w:val="0093051C"/>
    <w:rsid w:val="0093056D"/>
    <w:rsid w:val="00930866"/>
    <w:rsid w:val="0093107E"/>
    <w:rsid w:val="009313EE"/>
    <w:rsid w:val="00931A9D"/>
    <w:rsid w:val="00931E55"/>
    <w:rsid w:val="009328F8"/>
    <w:rsid w:val="00932F82"/>
    <w:rsid w:val="009336A3"/>
    <w:rsid w:val="00933910"/>
    <w:rsid w:val="00933A3E"/>
    <w:rsid w:val="009348FC"/>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14C"/>
    <w:rsid w:val="0094229E"/>
    <w:rsid w:val="009422BC"/>
    <w:rsid w:val="0094287F"/>
    <w:rsid w:val="00942B51"/>
    <w:rsid w:val="009430E5"/>
    <w:rsid w:val="0094315F"/>
    <w:rsid w:val="009431A3"/>
    <w:rsid w:val="009432CB"/>
    <w:rsid w:val="00943425"/>
    <w:rsid w:val="0094359E"/>
    <w:rsid w:val="009436D4"/>
    <w:rsid w:val="00943AFE"/>
    <w:rsid w:val="00943B48"/>
    <w:rsid w:val="00943BD8"/>
    <w:rsid w:val="00943DE3"/>
    <w:rsid w:val="00943EF0"/>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3C3"/>
    <w:rsid w:val="0095242E"/>
    <w:rsid w:val="009532F6"/>
    <w:rsid w:val="009538A9"/>
    <w:rsid w:val="00953A7B"/>
    <w:rsid w:val="00953B97"/>
    <w:rsid w:val="00954408"/>
    <w:rsid w:val="009547EC"/>
    <w:rsid w:val="00954D0E"/>
    <w:rsid w:val="00954FE1"/>
    <w:rsid w:val="0095542B"/>
    <w:rsid w:val="009556AE"/>
    <w:rsid w:val="00955DD9"/>
    <w:rsid w:val="009565BD"/>
    <w:rsid w:val="00956939"/>
    <w:rsid w:val="00956AAC"/>
    <w:rsid w:val="00956AB0"/>
    <w:rsid w:val="00956B15"/>
    <w:rsid w:val="00956BC0"/>
    <w:rsid w:val="009578F0"/>
    <w:rsid w:val="00961878"/>
    <w:rsid w:val="00961B62"/>
    <w:rsid w:val="00961EF6"/>
    <w:rsid w:val="009620E7"/>
    <w:rsid w:val="00962780"/>
    <w:rsid w:val="00962B87"/>
    <w:rsid w:val="00962E13"/>
    <w:rsid w:val="00962FF1"/>
    <w:rsid w:val="009630CE"/>
    <w:rsid w:val="00963209"/>
    <w:rsid w:val="00964074"/>
    <w:rsid w:val="009641AD"/>
    <w:rsid w:val="009641EB"/>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5F0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8AF"/>
    <w:rsid w:val="00980BF6"/>
    <w:rsid w:val="00981170"/>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B13"/>
    <w:rsid w:val="00987CA0"/>
    <w:rsid w:val="00990506"/>
    <w:rsid w:val="00990883"/>
    <w:rsid w:val="00990F79"/>
    <w:rsid w:val="009910DC"/>
    <w:rsid w:val="00991584"/>
    <w:rsid w:val="0099172C"/>
    <w:rsid w:val="00991B19"/>
    <w:rsid w:val="00991E0C"/>
    <w:rsid w:val="00991F23"/>
    <w:rsid w:val="00992605"/>
    <w:rsid w:val="00992CD6"/>
    <w:rsid w:val="0099339C"/>
    <w:rsid w:val="00993599"/>
    <w:rsid w:val="00994CCA"/>
    <w:rsid w:val="00996FFF"/>
    <w:rsid w:val="009974A8"/>
    <w:rsid w:val="009975C9"/>
    <w:rsid w:val="009A0A09"/>
    <w:rsid w:val="009A0A9F"/>
    <w:rsid w:val="009A1489"/>
    <w:rsid w:val="009A14E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1F3"/>
    <w:rsid w:val="009A78AB"/>
    <w:rsid w:val="009B0058"/>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397"/>
    <w:rsid w:val="009E15ED"/>
    <w:rsid w:val="009E1607"/>
    <w:rsid w:val="009E1A3F"/>
    <w:rsid w:val="009E21B7"/>
    <w:rsid w:val="009E22AA"/>
    <w:rsid w:val="009E2CF2"/>
    <w:rsid w:val="009E2EA7"/>
    <w:rsid w:val="009E312B"/>
    <w:rsid w:val="009E3337"/>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4C6"/>
    <w:rsid w:val="009F0A3A"/>
    <w:rsid w:val="009F0BD3"/>
    <w:rsid w:val="009F1A72"/>
    <w:rsid w:val="009F1A79"/>
    <w:rsid w:val="009F1F49"/>
    <w:rsid w:val="009F254C"/>
    <w:rsid w:val="009F2CB1"/>
    <w:rsid w:val="009F3218"/>
    <w:rsid w:val="009F354F"/>
    <w:rsid w:val="009F394C"/>
    <w:rsid w:val="009F3A44"/>
    <w:rsid w:val="009F4F1D"/>
    <w:rsid w:val="009F4F93"/>
    <w:rsid w:val="009F556C"/>
    <w:rsid w:val="009F63EE"/>
    <w:rsid w:val="009F711E"/>
    <w:rsid w:val="009F7F2B"/>
    <w:rsid w:val="00A0001D"/>
    <w:rsid w:val="00A01037"/>
    <w:rsid w:val="00A0119C"/>
    <w:rsid w:val="00A017D4"/>
    <w:rsid w:val="00A01C9C"/>
    <w:rsid w:val="00A01E3D"/>
    <w:rsid w:val="00A01F05"/>
    <w:rsid w:val="00A0267D"/>
    <w:rsid w:val="00A0287D"/>
    <w:rsid w:val="00A03332"/>
    <w:rsid w:val="00A0369C"/>
    <w:rsid w:val="00A03771"/>
    <w:rsid w:val="00A04024"/>
    <w:rsid w:val="00A04595"/>
    <w:rsid w:val="00A052E4"/>
    <w:rsid w:val="00A0541B"/>
    <w:rsid w:val="00A05DBE"/>
    <w:rsid w:val="00A06208"/>
    <w:rsid w:val="00A0628B"/>
    <w:rsid w:val="00A068D9"/>
    <w:rsid w:val="00A06EB9"/>
    <w:rsid w:val="00A075E3"/>
    <w:rsid w:val="00A1016F"/>
    <w:rsid w:val="00A105AE"/>
    <w:rsid w:val="00A10601"/>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3F8"/>
    <w:rsid w:val="00A21556"/>
    <w:rsid w:val="00A21903"/>
    <w:rsid w:val="00A2278E"/>
    <w:rsid w:val="00A22AF7"/>
    <w:rsid w:val="00A22FA6"/>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8E9"/>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37FF9"/>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5B50"/>
    <w:rsid w:val="00A463F3"/>
    <w:rsid w:val="00A47100"/>
    <w:rsid w:val="00A472D1"/>
    <w:rsid w:val="00A47335"/>
    <w:rsid w:val="00A47531"/>
    <w:rsid w:val="00A47798"/>
    <w:rsid w:val="00A47902"/>
    <w:rsid w:val="00A47B8B"/>
    <w:rsid w:val="00A50258"/>
    <w:rsid w:val="00A5085F"/>
    <w:rsid w:val="00A51149"/>
    <w:rsid w:val="00A52796"/>
    <w:rsid w:val="00A53AB4"/>
    <w:rsid w:val="00A53DBB"/>
    <w:rsid w:val="00A53FB6"/>
    <w:rsid w:val="00A541A4"/>
    <w:rsid w:val="00A5498C"/>
    <w:rsid w:val="00A549E2"/>
    <w:rsid w:val="00A54E15"/>
    <w:rsid w:val="00A54FE4"/>
    <w:rsid w:val="00A5541A"/>
    <w:rsid w:val="00A56092"/>
    <w:rsid w:val="00A567CB"/>
    <w:rsid w:val="00A57263"/>
    <w:rsid w:val="00A5741B"/>
    <w:rsid w:val="00A57B23"/>
    <w:rsid w:val="00A57DEC"/>
    <w:rsid w:val="00A6094A"/>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5F94"/>
    <w:rsid w:val="00A66506"/>
    <w:rsid w:val="00A6689B"/>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BE9"/>
    <w:rsid w:val="00A81D00"/>
    <w:rsid w:val="00A81D2F"/>
    <w:rsid w:val="00A81E59"/>
    <w:rsid w:val="00A81EBE"/>
    <w:rsid w:val="00A826F1"/>
    <w:rsid w:val="00A82712"/>
    <w:rsid w:val="00A82D02"/>
    <w:rsid w:val="00A8304F"/>
    <w:rsid w:val="00A8308A"/>
    <w:rsid w:val="00A83369"/>
    <w:rsid w:val="00A83A27"/>
    <w:rsid w:val="00A8428C"/>
    <w:rsid w:val="00A84364"/>
    <w:rsid w:val="00A84CD0"/>
    <w:rsid w:val="00A853B1"/>
    <w:rsid w:val="00A858E9"/>
    <w:rsid w:val="00A85E5B"/>
    <w:rsid w:val="00A85E73"/>
    <w:rsid w:val="00A85EC0"/>
    <w:rsid w:val="00A86ED1"/>
    <w:rsid w:val="00A86F9B"/>
    <w:rsid w:val="00A87A64"/>
    <w:rsid w:val="00A915F4"/>
    <w:rsid w:val="00A916EF"/>
    <w:rsid w:val="00A917A9"/>
    <w:rsid w:val="00A91C36"/>
    <w:rsid w:val="00A91D41"/>
    <w:rsid w:val="00A926F4"/>
    <w:rsid w:val="00A93964"/>
    <w:rsid w:val="00A93DA4"/>
    <w:rsid w:val="00A93F51"/>
    <w:rsid w:val="00A940CD"/>
    <w:rsid w:val="00A94153"/>
    <w:rsid w:val="00A94747"/>
    <w:rsid w:val="00A947D6"/>
    <w:rsid w:val="00A955C0"/>
    <w:rsid w:val="00A95C9D"/>
    <w:rsid w:val="00A96010"/>
    <w:rsid w:val="00A9684D"/>
    <w:rsid w:val="00A97402"/>
    <w:rsid w:val="00A97873"/>
    <w:rsid w:val="00A979F1"/>
    <w:rsid w:val="00AA0426"/>
    <w:rsid w:val="00AA0B30"/>
    <w:rsid w:val="00AA0CEA"/>
    <w:rsid w:val="00AA0EFF"/>
    <w:rsid w:val="00AA1D97"/>
    <w:rsid w:val="00AA1E6C"/>
    <w:rsid w:val="00AA23B0"/>
    <w:rsid w:val="00AA29DC"/>
    <w:rsid w:val="00AA2B4F"/>
    <w:rsid w:val="00AA321D"/>
    <w:rsid w:val="00AA3259"/>
    <w:rsid w:val="00AA3620"/>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233"/>
    <w:rsid w:val="00AB4DCD"/>
    <w:rsid w:val="00AB4F87"/>
    <w:rsid w:val="00AB5377"/>
    <w:rsid w:val="00AB5B77"/>
    <w:rsid w:val="00AB763D"/>
    <w:rsid w:val="00AB7891"/>
    <w:rsid w:val="00AB7B94"/>
    <w:rsid w:val="00AB7D08"/>
    <w:rsid w:val="00AB7F83"/>
    <w:rsid w:val="00AC0639"/>
    <w:rsid w:val="00AC0B81"/>
    <w:rsid w:val="00AC1D7C"/>
    <w:rsid w:val="00AC2090"/>
    <w:rsid w:val="00AC2300"/>
    <w:rsid w:val="00AC328A"/>
    <w:rsid w:val="00AC3451"/>
    <w:rsid w:val="00AC3506"/>
    <w:rsid w:val="00AC37C7"/>
    <w:rsid w:val="00AC387E"/>
    <w:rsid w:val="00AC3937"/>
    <w:rsid w:val="00AC3D49"/>
    <w:rsid w:val="00AC4346"/>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4C1"/>
    <w:rsid w:val="00AD277E"/>
    <w:rsid w:val="00AD343E"/>
    <w:rsid w:val="00AD39FB"/>
    <w:rsid w:val="00AD3A02"/>
    <w:rsid w:val="00AD3B2B"/>
    <w:rsid w:val="00AD4267"/>
    <w:rsid w:val="00AD476A"/>
    <w:rsid w:val="00AD47AA"/>
    <w:rsid w:val="00AD4ABF"/>
    <w:rsid w:val="00AD4C67"/>
    <w:rsid w:val="00AD4ED4"/>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BDA"/>
    <w:rsid w:val="00AE7EA4"/>
    <w:rsid w:val="00AE7F44"/>
    <w:rsid w:val="00AF0329"/>
    <w:rsid w:val="00AF0774"/>
    <w:rsid w:val="00AF11B5"/>
    <w:rsid w:val="00AF1C76"/>
    <w:rsid w:val="00AF1F48"/>
    <w:rsid w:val="00AF2007"/>
    <w:rsid w:val="00AF2612"/>
    <w:rsid w:val="00AF2F60"/>
    <w:rsid w:val="00AF3889"/>
    <w:rsid w:val="00AF39DC"/>
    <w:rsid w:val="00AF3B73"/>
    <w:rsid w:val="00AF3BD3"/>
    <w:rsid w:val="00AF3E60"/>
    <w:rsid w:val="00AF3F13"/>
    <w:rsid w:val="00AF3FE3"/>
    <w:rsid w:val="00AF4442"/>
    <w:rsid w:val="00AF4A53"/>
    <w:rsid w:val="00AF4F33"/>
    <w:rsid w:val="00AF52DC"/>
    <w:rsid w:val="00AF5D65"/>
    <w:rsid w:val="00AF6195"/>
    <w:rsid w:val="00AF6305"/>
    <w:rsid w:val="00AF6A68"/>
    <w:rsid w:val="00AF72F9"/>
    <w:rsid w:val="00AF7A5C"/>
    <w:rsid w:val="00B001C6"/>
    <w:rsid w:val="00B004AB"/>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7D8"/>
    <w:rsid w:val="00B14BEA"/>
    <w:rsid w:val="00B14F47"/>
    <w:rsid w:val="00B15F1F"/>
    <w:rsid w:val="00B167CE"/>
    <w:rsid w:val="00B16B62"/>
    <w:rsid w:val="00B16DD7"/>
    <w:rsid w:val="00B17902"/>
    <w:rsid w:val="00B17A2E"/>
    <w:rsid w:val="00B17C66"/>
    <w:rsid w:val="00B20292"/>
    <w:rsid w:val="00B206B1"/>
    <w:rsid w:val="00B22004"/>
    <w:rsid w:val="00B227D8"/>
    <w:rsid w:val="00B22C0A"/>
    <w:rsid w:val="00B22F42"/>
    <w:rsid w:val="00B22FE6"/>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25B"/>
    <w:rsid w:val="00B32403"/>
    <w:rsid w:val="00B32623"/>
    <w:rsid w:val="00B32BC9"/>
    <w:rsid w:val="00B331DC"/>
    <w:rsid w:val="00B33BCF"/>
    <w:rsid w:val="00B3417A"/>
    <w:rsid w:val="00B3520E"/>
    <w:rsid w:val="00B35546"/>
    <w:rsid w:val="00B3556A"/>
    <w:rsid w:val="00B35594"/>
    <w:rsid w:val="00B3580D"/>
    <w:rsid w:val="00B359BE"/>
    <w:rsid w:val="00B366E5"/>
    <w:rsid w:val="00B36879"/>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0F2B"/>
    <w:rsid w:val="00B51EF7"/>
    <w:rsid w:val="00B5205A"/>
    <w:rsid w:val="00B52363"/>
    <w:rsid w:val="00B524C0"/>
    <w:rsid w:val="00B52693"/>
    <w:rsid w:val="00B52CF9"/>
    <w:rsid w:val="00B52D9E"/>
    <w:rsid w:val="00B52E12"/>
    <w:rsid w:val="00B530F8"/>
    <w:rsid w:val="00B53C31"/>
    <w:rsid w:val="00B54001"/>
    <w:rsid w:val="00B5445A"/>
    <w:rsid w:val="00B555A9"/>
    <w:rsid w:val="00B55A15"/>
    <w:rsid w:val="00B55A1E"/>
    <w:rsid w:val="00B55E0E"/>
    <w:rsid w:val="00B55E82"/>
    <w:rsid w:val="00B55ED0"/>
    <w:rsid w:val="00B56334"/>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4B94"/>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4AB"/>
    <w:rsid w:val="00B75D6E"/>
    <w:rsid w:val="00B75F72"/>
    <w:rsid w:val="00B76DC1"/>
    <w:rsid w:val="00B77CFD"/>
    <w:rsid w:val="00B800B7"/>
    <w:rsid w:val="00B80425"/>
    <w:rsid w:val="00B805C4"/>
    <w:rsid w:val="00B80D1E"/>
    <w:rsid w:val="00B81548"/>
    <w:rsid w:val="00B81633"/>
    <w:rsid w:val="00B81EDF"/>
    <w:rsid w:val="00B81F81"/>
    <w:rsid w:val="00B82FF5"/>
    <w:rsid w:val="00B834C3"/>
    <w:rsid w:val="00B83A38"/>
    <w:rsid w:val="00B83D46"/>
    <w:rsid w:val="00B84147"/>
    <w:rsid w:val="00B8431A"/>
    <w:rsid w:val="00B850CE"/>
    <w:rsid w:val="00B85CE0"/>
    <w:rsid w:val="00B862C0"/>
    <w:rsid w:val="00B863D9"/>
    <w:rsid w:val="00B864BA"/>
    <w:rsid w:val="00B86606"/>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B4B"/>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3E05"/>
    <w:rsid w:val="00BB48F1"/>
    <w:rsid w:val="00BB5036"/>
    <w:rsid w:val="00BB5BAF"/>
    <w:rsid w:val="00BB5F46"/>
    <w:rsid w:val="00BB6218"/>
    <w:rsid w:val="00BB6888"/>
    <w:rsid w:val="00BB6EFD"/>
    <w:rsid w:val="00BB75F8"/>
    <w:rsid w:val="00BB7689"/>
    <w:rsid w:val="00BB7709"/>
    <w:rsid w:val="00BB779D"/>
    <w:rsid w:val="00BB7899"/>
    <w:rsid w:val="00BB789F"/>
    <w:rsid w:val="00BB7A4D"/>
    <w:rsid w:val="00BB7FDA"/>
    <w:rsid w:val="00BC0217"/>
    <w:rsid w:val="00BC068E"/>
    <w:rsid w:val="00BC107E"/>
    <w:rsid w:val="00BC1C7C"/>
    <w:rsid w:val="00BC205F"/>
    <w:rsid w:val="00BC26CC"/>
    <w:rsid w:val="00BC2C45"/>
    <w:rsid w:val="00BC31E2"/>
    <w:rsid w:val="00BC3D44"/>
    <w:rsid w:val="00BC4213"/>
    <w:rsid w:val="00BC4C7F"/>
    <w:rsid w:val="00BC4FF8"/>
    <w:rsid w:val="00BC5C80"/>
    <w:rsid w:val="00BC5D5B"/>
    <w:rsid w:val="00BC5F08"/>
    <w:rsid w:val="00BC6161"/>
    <w:rsid w:val="00BC65A4"/>
    <w:rsid w:val="00BC65B2"/>
    <w:rsid w:val="00BC6DAD"/>
    <w:rsid w:val="00BC717C"/>
    <w:rsid w:val="00BC75B3"/>
    <w:rsid w:val="00BC7B04"/>
    <w:rsid w:val="00BC7E15"/>
    <w:rsid w:val="00BC7E36"/>
    <w:rsid w:val="00BD020B"/>
    <w:rsid w:val="00BD024E"/>
    <w:rsid w:val="00BD09B1"/>
    <w:rsid w:val="00BD0FE8"/>
    <w:rsid w:val="00BD16D6"/>
    <w:rsid w:val="00BD1B72"/>
    <w:rsid w:val="00BD31B3"/>
    <w:rsid w:val="00BD35AA"/>
    <w:rsid w:val="00BD38B1"/>
    <w:rsid w:val="00BD3BB5"/>
    <w:rsid w:val="00BD41C0"/>
    <w:rsid w:val="00BD485C"/>
    <w:rsid w:val="00BD4AA0"/>
    <w:rsid w:val="00BD521B"/>
    <w:rsid w:val="00BD561D"/>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DBB"/>
    <w:rsid w:val="00BF7F37"/>
    <w:rsid w:val="00C000A0"/>
    <w:rsid w:val="00C00585"/>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0EEB"/>
    <w:rsid w:val="00C113A8"/>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588"/>
    <w:rsid w:val="00C166FD"/>
    <w:rsid w:val="00C16815"/>
    <w:rsid w:val="00C16951"/>
    <w:rsid w:val="00C17D4D"/>
    <w:rsid w:val="00C205F8"/>
    <w:rsid w:val="00C20EBC"/>
    <w:rsid w:val="00C2100C"/>
    <w:rsid w:val="00C2106B"/>
    <w:rsid w:val="00C21175"/>
    <w:rsid w:val="00C21566"/>
    <w:rsid w:val="00C21AF6"/>
    <w:rsid w:val="00C21C80"/>
    <w:rsid w:val="00C226C2"/>
    <w:rsid w:val="00C2297F"/>
    <w:rsid w:val="00C22CC3"/>
    <w:rsid w:val="00C2305A"/>
    <w:rsid w:val="00C23CC9"/>
    <w:rsid w:val="00C24114"/>
    <w:rsid w:val="00C2429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237"/>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3C1"/>
    <w:rsid w:val="00C50B1E"/>
    <w:rsid w:val="00C51C72"/>
    <w:rsid w:val="00C51CB1"/>
    <w:rsid w:val="00C51F30"/>
    <w:rsid w:val="00C521B4"/>
    <w:rsid w:val="00C52914"/>
    <w:rsid w:val="00C539F2"/>
    <w:rsid w:val="00C544CC"/>
    <w:rsid w:val="00C546E7"/>
    <w:rsid w:val="00C55114"/>
    <w:rsid w:val="00C557D2"/>
    <w:rsid w:val="00C55DC9"/>
    <w:rsid w:val="00C56262"/>
    <w:rsid w:val="00C565FB"/>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7DC"/>
    <w:rsid w:val="00C70A37"/>
    <w:rsid w:val="00C70F72"/>
    <w:rsid w:val="00C713C7"/>
    <w:rsid w:val="00C715CB"/>
    <w:rsid w:val="00C71914"/>
    <w:rsid w:val="00C71A43"/>
    <w:rsid w:val="00C7263B"/>
    <w:rsid w:val="00C727EF"/>
    <w:rsid w:val="00C72D01"/>
    <w:rsid w:val="00C72F2F"/>
    <w:rsid w:val="00C73290"/>
    <w:rsid w:val="00C733DA"/>
    <w:rsid w:val="00C736A7"/>
    <w:rsid w:val="00C73D50"/>
    <w:rsid w:val="00C74181"/>
    <w:rsid w:val="00C7460F"/>
    <w:rsid w:val="00C74636"/>
    <w:rsid w:val="00C74AF1"/>
    <w:rsid w:val="00C752C9"/>
    <w:rsid w:val="00C759F1"/>
    <w:rsid w:val="00C75F55"/>
    <w:rsid w:val="00C7613A"/>
    <w:rsid w:val="00C761B9"/>
    <w:rsid w:val="00C76377"/>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0A8"/>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4CB"/>
    <w:rsid w:val="00C93941"/>
    <w:rsid w:val="00C94857"/>
    <w:rsid w:val="00C959C2"/>
    <w:rsid w:val="00C95BC5"/>
    <w:rsid w:val="00C95DEA"/>
    <w:rsid w:val="00C95FCA"/>
    <w:rsid w:val="00C96B8D"/>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5A0"/>
    <w:rsid w:val="00CA4753"/>
    <w:rsid w:val="00CA4D91"/>
    <w:rsid w:val="00CA4EB1"/>
    <w:rsid w:val="00CA4F20"/>
    <w:rsid w:val="00CA5080"/>
    <w:rsid w:val="00CA5908"/>
    <w:rsid w:val="00CA5A5A"/>
    <w:rsid w:val="00CA5D21"/>
    <w:rsid w:val="00CA5F84"/>
    <w:rsid w:val="00CA6254"/>
    <w:rsid w:val="00CA6512"/>
    <w:rsid w:val="00CA722D"/>
    <w:rsid w:val="00CA7A61"/>
    <w:rsid w:val="00CA7BF2"/>
    <w:rsid w:val="00CB0A21"/>
    <w:rsid w:val="00CB0C16"/>
    <w:rsid w:val="00CB1327"/>
    <w:rsid w:val="00CB144F"/>
    <w:rsid w:val="00CB149F"/>
    <w:rsid w:val="00CB1EAE"/>
    <w:rsid w:val="00CB1F5B"/>
    <w:rsid w:val="00CB2107"/>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1F12"/>
    <w:rsid w:val="00CD21A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538"/>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526"/>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8F9"/>
    <w:rsid w:val="00CF4FEF"/>
    <w:rsid w:val="00CF5173"/>
    <w:rsid w:val="00CF51E8"/>
    <w:rsid w:val="00CF5203"/>
    <w:rsid w:val="00CF5A11"/>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25F"/>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A43"/>
    <w:rsid w:val="00D20B23"/>
    <w:rsid w:val="00D20C94"/>
    <w:rsid w:val="00D2140F"/>
    <w:rsid w:val="00D218EF"/>
    <w:rsid w:val="00D22433"/>
    <w:rsid w:val="00D224EF"/>
    <w:rsid w:val="00D22748"/>
    <w:rsid w:val="00D22ABC"/>
    <w:rsid w:val="00D22E55"/>
    <w:rsid w:val="00D232AE"/>
    <w:rsid w:val="00D233E0"/>
    <w:rsid w:val="00D2347F"/>
    <w:rsid w:val="00D23626"/>
    <w:rsid w:val="00D242C0"/>
    <w:rsid w:val="00D242E5"/>
    <w:rsid w:val="00D25371"/>
    <w:rsid w:val="00D26918"/>
    <w:rsid w:val="00D26AEF"/>
    <w:rsid w:val="00D2700D"/>
    <w:rsid w:val="00D27734"/>
    <w:rsid w:val="00D277A2"/>
    <w:rsid w:val="00D27BED"/>
    <w:rsid w:val="00D301F8"/>
    <w:rsid w:val="00D30A43"/>
    <w:rsid w:val="00D3182A"/>
    <w:rsid w:val="00D31D84"/>
    <w:rsid w:val="00D32136"/>
    <w:rsid w:val="00D3222B"/>
    <w:rsid w:val="00D3227D"/>
    <w:rsid w:val="00D323CB"/>
    <w:rsid w:val="00D32BF6"/>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C6"/>
    <w:rsid w:val="00D410F8"/>
    <w:rsid w:val="00D417AE"/>
    <w:rsid w:val="00D419F5"/>
    <w:rsid w:val="00D41B6F"/>
    <w:rsid w:val="00D41D33"/>
    <w:rsid w:val="00D43167"/>
    <w:rsid w:val="00D446AE"/>
    <w:rsid w:val="00D457ED"/>
    <w:rsid w:val="00D468B0"/>
    <w:rsid w:val="00D46A9C"/>
    <w:rsid w:val="00D46AEF"/>
    <w:rsid w:val="00D46D32"/>
    <w:rsid w:val="00D46EB7"/>
    <w:rsid w:val="00D46FA2"/>
    <w:rsid w:val="00D476EB"/>
    <w:rsid w:val="00D478AA"/>
    <w:rsid w:val="00D47F55"/>
    <w:rsid w:val="00D5010C"/>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4642"/>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2D38"/>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5B2"/>
    <w:rsid w:val="00D9696E"/>
    <w:rsid w:val="00D96BFE"/>
    <w:rsid w:val="00D96F7E"/>
    <w:rsid w:val="00D972F6"/>
    <w:rsid w:val="00D9778A"/>
    <w:rsid w:val="00D97B59"/>
    <w:rsid w:val="00D97C16"/>
    <w:rsid w:val="00D97D49"/>
    <w:rsid w:val="00D97DD7"/>
    <w:rsid w:val="00DA022A"/>
    <w:rsid w:val="00DA025F"/>
    <w:rsid w:val="00DA04E9"/>
    <w:rsid w:val="00DA0755"/>
    <w:rsid w:val="00DA07A7"/>
    <w:rsid w:val="00DA08A5"/>
    <w:rsid w:val="00DA1D77"/>
    <w:rsid w:val="00DA23AB"/>
    <w:rsid w:val="00DA2B4B"/>
    <w:rsid w:val="00DA3F04"/>
    <w:rsid w:val="00DA4512"/>
    <w:rsid w:val="00DA48C9"/>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0C6"/>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BEE"/>
    <w:rsid w:val="00DC5ED6"/>
    <w:rsid w:val="00DC5F7A"/>
    <w:rsid w:val="00DC6513"/>
    <w:rsid w:val="00DC693E"/>
    <w:rsid w:val="00DC723A"/>
    <w:rsid w:val="00DC7C31"/>
    <w:rsid w:val="00DD0C3F"/>
    <w:rsid w:val="00DD1AA9"/>
    <w:rsid w:val="00DD1CDA"/>
    <w:rsid w:val="00DD1F41"/>
    <w:rsid w:val="00DD232E"/>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9BD"/>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0EB"/>
    <w:rsid w:val="00DF4216"/>
    <w:rsid w:val="00DF46B7"/>
    <w:rsid w:val="00DF46C8"/>
    <w:rsid w:val="00DF476B"/>
    <w:rsid w:val="00DF4978"/>
    <w:rsid w:val="00DF55D6"/>
    <w:rsid w:val="00DF58F4"/>
    <w:rsid w:val="00DF5AAF"/>
    <w:rsid w:val="00DF6074"/>
    <w:rsid w:val="00DF6BF4"/>
    <w:rsid w:val="00DF6FD0"/>
    <w:rsid w:val="00DF73B6"/>
    <w:rsid w:val="00DF781C"/>
    <w:rsid w:val="00E0004E"/>
    <w:rsid w:val="00E00270"/>
    <w:rsid w:val="00E008D8"/>
    <w:rsid w:val="00E00C6B"/>
    <w:rsid w:val="00E00D29"/>
    <w:rsid w:val="00E02641"/>
    <w:rsid w:val="00E02A3C"/>
    <w:rsid w:val="00E02F70"/>
    <w:rsid w:val="00E032F6"/>
    <w:rsid w:val="00E03431"/>
    <w:rsid w:val="00E039F5"/>
    <w:rsid w:val="00E03F4C"/>
    <w:rsid w:val="00E03F4E"/>
    <w:rsid w:val="00E0439C"/>
    <w:rsid w:val="00E049A5"/>
    <w:rsid w:val="00E051FB"/>
    <w:rsid w:val="00E056B0"/>
    <w:rsid w:val="00E05984"/>
    <w:rsid w:val="00E05C27"/>
    <w:rsid w:val="00E05C4F"/>
    <w:rsid w:val="00E063DE"/>
    <w:rsid w:val="00E066B5"/>
    <w:rsid w:val="00E0671B"/>
    <w:rsid w:val="00E06E82"/>
    <w:rsid w:val="00E07453"/>
    <w:rsid w:val="00E07737"/>
    <w:rsid w:val="00E07DB1"/>
    <w:rsid w:val="00E07E7B"/>
    <w:rsid w:val="00E07F6A"/>
    <w:rsid w:val="00E10117"/>
    <w:rsid w:val="00E1064A"/>
    <w:rsid w:val="00E1077C"/>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15C"/>
    <w:rsid w:val="00E14ACF"/>
    <w:rsid w:val="00E14BAD"/>
    <w:rsid w:val="00E14D14"/>
    <w:rsid w:val="00E159EC"/>
    <w:rsid w:val="00E15AC4"/>
    <w:rsid w:val="00E15C68"/>
    <w:rsid w:val="00E16A5E"/>
    <w:rsid w:val="00E16E4C"/>
    <w:rsid w:val="00E173EF"/>
    <w:rsid w:val="00E177CD"/>
    <w:rsid w:val="00E20A78"/>
    <w:rsid w:val="00E20B50"/>
    <w:rsid w:val="00E20B5E"/>
    <w:rsid w:val="00E20F69"/>
    <w:rsid w:val="00E20FC3"/>
    <w:rsid w:val="00E21906"/>
    <w:rsid w:val="00E221AF"/>
    <w:rsid w:val="00E224BF"/>
    <w:rsid w:val="00E22732"/>
    <w:rsid w:val="00E22B39"/>
    <w:rsid w:val="00E22F22"/>
    <w:rsid w:val="00E2398E"/>
    <w:rsid w:val="00E23A5C"/>
    <w:rsid w:val="00E2406F"/>
    <w:rsid w:val="00E24570"/>
    <w:rsid w:val="00E2459F"/>
    <w:rsid w:val="00E24B98"/>
    <w:rsid w:val="00E2527D"/>
    <w:rsid w:val="00E25D12"/>
    <w:rsid w:val="00E262A9"/>
    <w:rsid w:val="00E2688C"/>
    <w:rsid w:val="00E2693C"/>
    <w:rsid w:val="00E26C16"/>
    <w:rsid w:val="00E26F87"/>
    <w:rsid w:val="00E2710F"/>
    <w:rsid w:val="00E274BB"/>
    <w:rsid w:val="00E3047D"/>
    <w:rsid w:val="00E3066D"/>
    <w:rsid w:val="00E30AF9"/>
    <w:rsid w:val="00E3182B"/>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077"/>
    <w:rsid w:val="00E3745E"/>
    <w:rsid w:val="00E3763A"/>
    <w:rsid w:val="00E37A35"/>
    <w:rsid w:val="00E37B12"/>
    <w:rsid w:val="00E37BEF"/>
    <w:rsid w:val="00E37D65"/>
    <w:rsid w:val="00E403C7"/>
    <w:rsid w:val="00E4049C"/>
    <w:rsid w:val="00E40A27"/>
    <w:rsid w:val="00E41042"/>
    <w:rsid w:val="00E41074"/>
    <w:rsid w:val="00E4127C"/>
    <w:rsid w:val="00E41B14"/>
    <w:rsid w:val="00E41DD4"/>
    <w:rsid w:val="00E4219A"/>
    <w:rsid w:val="00E42241"/>
    <w:rsid w:val="00E422B6"/>
    <w:rsid w:val="00E424A0"/>
    <w:rsid w:val="00E424AB"/>
    <w:rsid w:val="00E425C4"/>
    <w:rsid w:val="00E42698"/>
    <w:rsid w:val="00E426C9"/>
    <w:rsid w:val="00E4274A"/>
    <w:rsid w:val="00E433FB"/>
    <w:rsid w:val="00E4381F"/>
    <w:rsid w:val="00E43B12"/>
    <w:rsid w:val="00E43E66"/>
    <w:rsid w:val="00E443AB"/>
    <w:rsid w:val="00E4440A"/>
    <w:rsid w:val="00E444BC"/>
    <w:rsid w:val="00E450AD"/>
    <w:rsid w:val="00E4510E"/>
    <w:rsid w:val="00E45294"/>
    <w:rsid w:val="00E46906"/>
    <w:rsid w:val="00E4697F"/>
    <w:rsid w:val="00E46A8F"/>
    <w:rsid w:val="00E46B21"/>
    <w:rsid w:val="00E46EA3"/>
    <w:rsid w:val="00E47D3D"/>
    <w:rsid w:val="00E47E7C"/>
    <w:rsid w:val="00E50223"/>
    <w:rsid w:val="00E50354"/>
    <w:rsid w:val="00E5059B"/>
    <w:rsid w:val="00E50F61"/>
    <w:rsid w:val="00E51502"/>
    <w:rsid w:val="00E5156A"/>
    <w:rsid w:val="00E51789"/>
    <w:rsid w:val="00E51C1B"/>
    <w:rsid w:val="00E52143"/>
    <w:rsid w:val="00E52D13"/>
    <w:rsid w:val="00E52FD1"/>
    <w:rsid w:val="00E5332C"/>
    <w:rsid w:val="00E53353"/>
    <w:rsid w:val="00E535A6"/>
    <w:rsid w:val="00E53C45"/>
    <w:rsid w:val="00E53CE0"/>
    <w:rsid w:val="00E53DA7"/>
    <w:rsid w:val="00E540FC"/>
    <w:rsid w:val="00E54245"/>
    <w:rsid w:val="00E54C11"/>
    <w:rsid w:val="00E55DB0"/>
    <w:rsid w:val="00E56721"/>
    <w:rsid w:val="00E5703B"/>
    <w:rsid w:val="00E57254"/>
    <w:rsid w:val="00E577EC"/>
    <w:rsid w:val="00E57C4D"/>
    <w:rsid w:val="00E602BD"/>
    <w:rsid w:val="00E61A8D"/>
    <w:rsid w:val="00E62337"/>
    <w:rsid w:val="00E62809"/>
    <w:rsid w:val="00E62FAF"/>
    <w:rsid w:val="00E63321"/>
    <w:rsid w:val="00E634AD"/>
    <w:rsid w:val="00E635BD"/>
    <w:rsid w:val="00E63675"/>
    <w:rsid w:val="00E638A7"/>
    <w:rsid w:val="00E63FAC"/>
    <w:rsid w:val="00E64141"/>
    <w:rsid w:val="00E645AB"/>
    <w:rsid w:val="00E645E9"/>
    <w:rsid w:val="00E646D8"/>
    <w:rsid w:val="00E64A4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D84"/>
    <w:rsid w:val="00E72E0E"/>
    <w:rsid w:val="00E72FE7"/>
    <w:rsid w:val="00E73D0E"/>
    <w:rsid w:val="00E74A39"/>
    <w:rsid w:val="00E75609"/>
    <w:rsid w:val="00E75790"/>
    <w:rsid w:val="00E75BCD"/>
    <w:rsid w:val="00E76031"/>
    <w:rsid w:val="00E76714"/>
    <w:rsid w:val="00E80437"/>
    <w:rsid w:val="00E81031"/>
    <w:rsid w:val="00E81525"/>
    <w:rsid w:val="00E817FE"/>
    <w:rsid w:val="00E8184C"/>
    <w:rsid w:val="00E81B55"/>
    <w:rsid w:val="00E823A0"/>
    <w:rsid w:val="00E824EF"/>
    <w:rsid w:val="00E82AF9"/>
    <w:rsid w:val="00E82CEF"/>
    <w:rsid w:val="00E8350B"/>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70F"/>
    <w:rsid w:val="00E93B8A"/>
    <w:rsid w:val="00E94070"/>
    <w:rsid w:val="00E942AE"/>
    <w:rsid w:val="00E949C6"/>
    <w:rsid w:val="00E94CDE"/>
    <w:rsid w:val="00E96274"/>
    <w:rsid w:val="00E9641D"/>
    <w:rsid w:val="00E96B3D"/>
    <w:rsid w:val="00E96D36"/>
    <w:rsid w:val="00E97421"/>
    <w:rsid w:val="00E974B7"/>
    <w:rsid w:val="00E97DD3"/>
    <w:rsid w:val="00EA00A6"/>
    <w:rsid w:val="00EA1134"/>
    <w:rsid w:val="00EA1489"/>
    <w:rsid w:val="00EA148E"/>
    <w:rsid w:val="00EA1A6D"/>
    <w:rsid w:val="00EA21DA"/>
    <w:rsid w:val="00EA28D1"/>
    <w:rsid w:val="00EA2AE4"/>
    <w:rsid w:val="00EA302E"/>
    <w:rsid w:val="00EA335A"/>
    <w:rsid w:val="00EA3D63"/>
    <w:rsid w:val="00EA4DF2"/>
    <w:rsid w:val="00EA4F3D"/>
    <w:rsid w:val="00EA5342"/>
    <w:rsid w:val="00EA55C1"/>
    <w:rsid w:val="00EA568C"/>
    <w:rsid w:val="00EA5AC0"/>
    <w:rsid w:val="00EA61F0"/>
    <w:rsid w:val="00EA6286"/>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CDB"/>
    <w:rsid w:val="00EB5DB5"/>
    <w:rsid w:val="00EB600D"/>
    <w:rsid w:val="00EB672B"/>
    <w:rsid w:val="00EB6A2C"/>
    <w:rsid w:val="00EB6B83"/>
    <w:rsid w:val="00EB6DA9"/>
    <w:rsid w:val="00EB6E4C"/>
    <w:rsid w:val="00EB7804"/>
    <w:rsid w:val="00EC0343"/>
    <w:rsid w:val="00EC08AD"/>
    <w:rsid w:val="00EC0F29"/>
    <w:rsid w:val="00EC1828"/>
    <w:rsid w:val="00EC1B2E"/>
    <w:rsid w:val="00EC22DD"/>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038"/>
    <w:rsid w:val="00EE0119"/>
    <w:rsid w:val="00EE0BC0"/>
    <w:rsid w:val="00EE0E63"/>
    <w:rsid w:val="00EE11C7"/>
    <w:rsid w:val="00EE123E"/>
    <w:rsid w:val="00EE1558"/>
    <w:rsid w:val="00EE171D"/>
    <w:rsid w:val="00EE210F"/>
    <w:rsid w:val="00EE298D"/>
    <w:rsid w:val="00EE2B5D"/>
    <w:rsid w:val="00EE2BB3"/>
    <w:rsid w:val="00EE2EAC"/>
    <w:rsid w:val="00EE31A7"/>
    <w:rsid w:val="00EE3291"/>
    <w:rsid w:val="00EE343A"/>
    <w:rsid w:val="00EE37A3"/>
    <w:rsid w:val="00EE3E91"/>
    <w:rsid w:val="00EE49A6"/>
    <w:rsid w:val="00EE4E61"/>
    <w:rsid w:val="00EE4F91"/>
    <w:rsid w:val="00EE6737"/>
    <w:rsid w:val="00EE6D5C"/>
    <w:rsid w:val="00EE7093"/>
    <w:rsid w:val="00EE70C3"/>
    <w:rsid w:val="00EE7375"/>
    <w:rsid w:val="00EE7465"/>
    <w:rsid w:val="00EE75B5"/>
    <w:rsid w:val="00EE7E8F"/>
    <w:rsid w:val="00EF03CC"/>
    <w:rsid w:val="00EF098C"/>
    <w:rsid w:val="00EF2215"/>
    <w:rsid w:val="00EF302F"/>
    <w:rsid w:val="00EF3061"/>
    <w:rsid w:val="00EF3B49"/>
    <w:rsid w:val="00EF45CF"/>
    <w:rsid w:val="00EF4B52"/>
    <w:rsid w:val="00EF4C86"/>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77C"/>
    <w:rsid w:val="00F04BF2"/>
    <w:rsid w:val="00F05790"/>
    <w:rsid w:val="00F05CF9"/>
    <w:rsid w:val="00F068C9"/>
    <w:rsid w:val="00F06960"/>
    <w:rsid w:val="00F06967"/>
    <w:rsid w:val="00F0721F"/>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4FBA"/>
    <w:rsid w:val="00F15ED6"/>
    <w:rsid w:val="00F15F5B"/>
    <w:rsid w:val="00F16210"/>
    <w:rsid w:val="00F164D5"/>
    <w:rsid w:val="00F16A67"/>
    <w:rsid w:val="00F1792F"/>
    <w:rsid w:val="00F17A56"/>
    <w:rsid w:val="00F20151"/>
    <w:rsid w:val="00F20474"/>
    <w:rsid w:val="00F209A2"/>
    <w:rsid w:val="00F20E9E"/>
    <w:rsid w:val="00F21AB6"/>
    <w:rsid w:val="00F22340"/>
    <w:rsid w:val="00F223D4"/>
    <w:rsid w:val="00F223D5"/>
    <w:rsid w:val="00F2283A"/>
    <w:rsid w:val="00F22A84"/>
    <w:rsid w:val="00F22A8F"/>
    <w:rsid w:val="00F22CA7"/>
    <w:rsid w:val="00F22ED6"/>
    <w:rsid w:val="00F23DFC"/>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19B"/>
    <w:rsid w:val="00F3192A"/>
    <w:rsid w:val="00F31E2D"/>
    <w:rsid w:val="00F322C3"/>
    <w:rsid w:val="00F3240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37DA3"/>
    <w:rsid w:val="00F40730"/>
    <w:rsid w:val="00F40A31"/>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C7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1C3C"/>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1EDE"/>
    <w:rsid w:val="00F8260F"/>
    <w:rsid w:val="00F8301D"/>
    <w:rsid w:val="00F831F9"/>
    <w:rsid w:val="00F83228"/>
    <w:rsid w:val="00F83448"/>
    <w:rsid w:val="00F834A7"/>
    <w:rsid w:val="00F846CD"/>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2FDD"/>
    <w:rsid w:val="00F93676"/>
    <w:rsid w:val="00F93A3D"/>
    <w:rsid w:val="00F93C72"/>
    <w:rsid w:val="00F93C99"/>
    <w:rsid w:val="00F93DCD"/>
    <w:rsid w:val="00F94009"/>
    <w:rsid w:val="00F9412A"/>
    <w:rsid w:val="00F945FC"/>
    <w:rsid w:val="00F9466A"/>
    <w:rsid w:val="00F94C16"/>
    <w:rsid w:val="00F94D3F"/>
    <w:rsid w:val="00F94EB4"/>
    <w:rsid w:val="00F955C0"/>
    <w:rsid w:val="00F9591A"/>
    <w:rsid w:val="00F9689E"/>
    <w:rsid w:val="00F96F26"/>
    <w:rsid w:val="00F970A3"/>
    <w:rsid w:val="00F975F4"/>
    <w:rsid w:val="00F97A71"/>
    <w:rsid w:val="00F97F91"/>
    <w:rsid w:val="00FA03A6"/>
    <w:rsid w:val="00FA03D6"/>
    <w:rsid w:val="00FA066D"/>
    <w:rsid w:val="00FA0956"/>
    <w:rsid w:val="00FA0FB3"/>
    <w:rsid w:val="00FA1118"/>
    <w:rsid w:val="00FA1126"/>
    <w:rsid w:val="00FA1816"/>
    <w:rsid w:val="00FA1B03"/>
    <w:rsid w:val="00FA23D2"/>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70B"/>
    <w:rsid w:val="00FA7846"/>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7C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595"/>
    <w:rsid w:val="00FD58EF"/>
    <w:rsid w:val="00FD5BC9"/>
    <w:rsid w:val="00FD620D"/>
    <w:rsid w:val="00FD64B8"/>
    <w:rsid w:val="00FD667B"/>
    <w:rsid w:val="00FD6DF4"/>
    <w:rsid w:val="00FD7165"/>
    <w:rsid w:val="00FE00CF"/>
    <w:rsid w:val="00FE013B"/>
    <w:rsid w:val="00FE0207"/>
    <w:rsid w:val="00FE0C90"/>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84E"/>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6D7"/>
    <w:rsid w:val="00FF3803"/>
    <w:rsid w:val="00FF4871"/>
    <w:rsid w:val="00FF4A4D"/>
    <w:rsid w:val="00FF556E"/>
    <w:rsid w:val="00FF5630"/>
    <w:rsid w:val="00FF5813"/>
    <w:rsid w:val="00FF5E54"/>
    <w:rsid w:val="00FF5E85"/>
    <w:rsid w:val="00FF680F"/>
    <w:rsid w:val="00FF69CB"/>
    <w:rsid w:val="00FF6AD9"/>
    <w:rsid w:val="00FF6AE2"/>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14:defaultImageDpi w14:val="32767"/>
  <w14:docId w14:val="4D1A3F2C"/>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qFormat/>
    <w:rsid w:val="00574579"/>
    <w:pPr>
      <w:spacing w:line="240" w:lineRule="auto"/>
      <w:ind w:left="720" w:hanging="720"/>
    </w:pPr>
    <w:rPr>
      <w:szCs w:val="20"/>
    </w:rPr>
  </w:style>
  <w:style w:type="character" w:customStyle="1" w:styleId="FootnoteTextChar">
    <w:name w:val="Footnote Text Char"/>
    <w:aliases w:val=" Char Char,FOOTNOTES Char,Footnote Text - Sharp Char Char Char,Footnote Text - Sharp Char Char1,Footnote Text - Sharp Char1,Footnote Text Char Char Char Char Char Char,Footnote reference Char,Sharp - Footnote Text Char,fn Char"/>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Bullet List,Dell,FooterText,LP1,List Paragraph1,List Paragraph_0,List Paragraph_1,List Paragraph_2,Paragraphe de liste1,lp1,numbered,style 2,פיסקת bullets"/>
    <w:basedOn w:val="Normal"/>
    <w:link w:val="ListParagraphChar"/>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5">
    <w:name w:val="75א פעולות ביקורת"/>
    <w:basedOn w:val="214"/>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0">
    <w:name w:val="73א קוביה רצה תו"/>
    <w:basedOn w:val="DefaultParagraphFont"/>
    <w:link w:val="7315"/>
    <w:rsid w:val="004B039B"/>
    <w:rPr>
      <w:rFonts w:ascii="Tahoma" w:eastAsia="Times New Roman" w:hAnsi="Tahoma" w:cs="Tahoma"/>
      <w:color w:val="0D0D0D" w:themeColor="text1" w:themeTint="F2"/>
      <w:sz w:val="18"/>
      <w:szCs w:val="18"/>
      <w:shd w:val="solid" w:color="CEEAF5" w:fill="auto"/>
      <w:lang w:eastAsia="he-IL"/>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
    <w:name w:val="תואר"/>
    <w:basedOn w:val="Normal"/>
    <w:link w:val="a0"/>
    <w:qFormat/>
    <w:rsid w:val="00417266"/>
    <w:pPr>
      <w:spacing w:line="240" w:lineRule="auto"/>
      <w:jc w:val="center"/>
    </w:pPr>
    <w:rPr>
      <w:rFonts w:eastAsia="Times New Roman" w:cs="Times New Roman"/>
      <w:b/>
      <w:bCs/>
      <w:sz w:val="32"/>
      <w:szCs w:val="32"/>
      <w:lang w:eastAsia="he-IL"/>
    </w:rPr>
  </w:style>
  <w:style w:type="character" w:customStyle="1" w:styleId="a0">
    <w:name w:val="תואר תו"/>
    <w:link w:val="a"/>
    <w:locked/>
    <w:rsid w:val="00417266"/>
    <w:rPr>
      <w:rFonts w:eastAsia="Times New Roman" w:cs="Times New Roman"/>
      <w:b/>
      <w:bCs/>
      <w:sz w:val="32"/>
      <w:szCs w:val="32"/>
      <w:lang w:eastAsia="he-IL"/>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Heading3Char"/>
    <w:link w:val="733155"/>
    <w:rsid w:val="00092EAB"/>
    <w:rPr>
      <w:rFonts w:ascii="Tahoma" w:eastAsia="Times New Roman" w:hAnsi="Tahoma" w:cs="Tahoma"/>
      <w:b/>
      <w:bCs/>
      <w:color w:val="00305F"/>
      <w:sz w:val="31"/>
      <w:szCs w:val="31"/>
      <w:u w:val="single"/>
    </w:rPr>
  </w:style>
  <w:style w:type="paragraph" w:customStyle="1" w:styleId="732">
    <w:name w:val="73א הערות שוליים"/>
    <w:basedOn w:val="FootnoteText"/>
    <w:link w:val="7325"/>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3">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Bullet List Char,Dell Char,FooterText Char,LP1 Char,List Paragraph1 Char,List Paragraph_0 Char,List Paragraph_1 Char,List Paragraph_2 Char,Paragraphe de liste1 Char,lp1 Char,numbered Char,style 2 Char,פיסקת bullets Char"/>
    <w:link w:val="ListParagraph"/>
    <w:uiPriority w:val="34"/>
    <w:rsid w:val="00DD7B55"/>
  </w:style>
  <w:style w:type="paragraph" w:customStyle="1" w:styleId="750">
    <w:name w:val="75א הזחה ראשונה מספר"/>
    <w:basedOn w:val="ListParagraph"/>
    <w:link w:val="75Char1"/>
    <w:qFormat/>
    <w:rsid w:val="003346F8"/>
    <w:pPr>
      <w:spacing w:after="180" w:line="260" w:lineRule="exact"/>
      <w:ind w:left="454" w:hanging="454"/>
      <w:contextualSpacing w:val="0"/>
    </w:pPr>
    <w:rPr>
      <w:rFonts w:ascii="Tahoma" w:hAnsi="Tahoma" w:cs="Tahoma"/>
      <w:color w:val="0D0D0D" w:themeColor="text1" w:themeTint="F2"/>
      <w:sz w:val="18"/>
      <w:szCs w:val="18"/>
    </w:rPr>
  </w:style>
  <w:style w:type="paragraph" w:customStyle="1" w:styleId="734">
    <w:name w:val="73א הזחה שנייה ריק"/>
    <w:basedOn w:val="BodyTextIndent"/>
    <w:link w:val="739"/>
    <w:qFormat/>
    <w:rsid w:val="0074714A"/>
    <w:pPr>
      <w:spacing w:after="180" w:line="260" w:lineRule="exact"/>
      <w:ind w:left="794"/>
    </w:pPr>
    <w:rPr>
      <w:color w:val="0D0D0D" w:themeColor="text1" w:themeTint="F2"/>
      <w:sz w:val="18"/>
      <w:szCs w:val="18"/>
    </w:rPr>
  </w:style>
  <w:style w:type="paragraph" w:customStyle="1" w:styleId="735">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51">
    <w:name w:val="75א מקרא+הערות לתרשים/לוח/תמונה"/>
    <w:basedOn w:val="732"/>
    <w:link w:val="75Char0"/>
    <w:qFormat/>
    <w:rsid w:val="00DE1F29"/>
    <w:pPr>
      <w:keepLines w:val="0"/>
      <w:spacing w:before="120" w:after="240" w:line="260" w:lineRule="exact"/>
      <w:ind w:left="0" w:firstLine="0"/>
    </w:pPr>
    <w:rPr>
      <w:sz w:val="16"/>
      <w:szCs w:val="16"/>
    </w:rPr>
  </w:style>
  <w:style w:type="paragraph" w:customStyle="1" w:styleId="736">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7">
    <w:name w:val="73א קוביה כחולה בתוך הזחה ראשונה"/>
    <w:basedOn w:val="736"/>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8">
    <w:name w:val="73א הזחה שנייה ללא מספר"/>
    <w:basedOn w:val="734"/>
    <w:link w:val="7310"/>
    <w:qFormat/>
    <w:rsid w:val="00543F8A"/>
  </w:style>
  <w:style w:type="character" w:customStyle="1" w:styleId="739">
    <w:name w:val="73א הזחה שנייה ריק תו"/>
    <w:basedOn w:val="BodyTextIndentChar"/>
    <w:link w:val="734"/>
    <w:rsid w:val="0074714A"/>
    <w:rPr>
      <w:rFonts w:ascii="Tahoma" w:hAnsi="Tahoma" w:cs="Tahoma"/>
      <w:color w:val="0D0D0D" w:themeColor="text1" w:themeTint="F2"/>
      <w:sz w:val="18"/>
      <w:szCs w:val="18"/>
    </w:rPr>
  </w:style>
  <w:style w:type="character" w:customStyle="1" w:styleId="7310">
    <w:name w:val="73א הזחה שנייה ללא מספר תו"/>
    <w:basedOn w:val="739"/>
    <w:link w:val="738"/>
    <w:rsid w:val="00543F8A"/>
    <w:rPr>
      <w:rFonts w:ascii="Tahoma" w:hAnsi="Tahoma" w:cs="Tahoma"/>
      <w:color w:val="0D0D0D" w:themeColor="text1" w:themeTint="F2"/>
      <w:sz w:val="18"/>
      <w:szCs w:val="18"/>
    </w:rPr>
  </w:style>
  <w:style w:type="paragraph" w:customStyle="1" w:styleId="7311">
    <w:name w:val="73א מספור הערות שוליים"/>
    <w:basedOn w:val="732"/>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1">
    <w:name w:val="כניסה שלישית"/>
    <w:basedOn w:val="ListParagraph"/>
    <w:qFormat/>
    <w:rsid w:val="008E5512"/>
    <w:pPr>
      <w:spacing w:after="120"/>
      <w:ind w:left="0"/>
    </w:pPr>
    <w:rPr>
      <w:rFonts w:ascii="Tahoma" w:hAnsi="Tahoma" w:cs="Tahoma"/>
      <w:szCs w:val="20"/>
    </w:rPr>
  </w:style>
  <w:style w:type="paragraph" w:customStyle="1" w:styleId="7312">
    <w:name w:val="73א הזחה שלישית"/>
    <w:basedOn w:val="738"/>
    <w:qFormat/>
    <w:rsid w:val="00591F15"/>
    <w:pPr>
      <w:ind w:left="1191"/>
    </w:pPr>
  </w:style>
  <w:style w:type="paragraph" w:customStyle="1" w:styleId="7313">
    <w:name w:val="73א קוביה כחולה הזחה שלישית"/>
    <w:basedOn w:val="736"/>
    <w:qFormat/>
    <w:rsid w:val="00FF6AD9"/>
    <w:pPr>
      <w:framePr w:wrap="around" w:vAnchor="text" w:hAnchor="text" w:y="1"/>
      <w:shd w:val="solid" w:color="CEEAF6" w:fill="CEEAF6"/>
      <w:spacing w:after="120"/>
      <w:ind w:left="1474"/>
    </w:pPr>
  </w:style>
  <w:style w:type="paragraph" w:customStyle="1" w:styleId="11">
    <w:name w:val="קוביה הזחה 1"/>
    <w:basedOn w:val="736"/>
    <w:qFormat/>
    <w:rsid w:val="005C2859"/>
    <w:pPr>
      <w:ind w:left="680"/>
    </w:pPr>
  </w:style>
  <w:style w:type="paragraph" w:customStyle="1" w:styleId="7314">
    <w:name w:val="73א הזחה ראשונה ללא מספר"/>
    <w:basedOn w:val="738"/>
    <w:qFormat/>
    <w:rsid w:val="003570AC"/>
    <w:pPr>
      <w:ind w:left="397"/>
    </w:pPr>
  </w:style>
  <w:style w:type="paragraph" w:customStyle="1" w:styleId="7315">
    <w:name w:val="73א קוביה רצה"/>
    <w:basedOn w:val="737"/>
    <w:link w:val="730"/>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6">
    <w:name w:val="73א הזחה בתוך קוביה"/>
    <w:basedOn w:val="7315"/>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17">
    <w:name w:val="73א מספרים בתוך קוביה"/>
    <w:basedOn w:val="7316"/>
    <w:rsid w:val="00520550"/>
  </w:style>
  <w:style w:type="paragraph" w:customStyle="1" w:styleId="7318">
    <w:name w:val="73א אותיות בתוך קוביה 1"/>
    <w:basedOn w:val="7317"/>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3">
    <w:name w:val="כותרת עליונה1"/>
    <w:basedOn w:val="Normal"/>
    <w:link w:val="a2"/>
    <w:uiPriority w:val="99"/>
    <w:unhideWhenUsed/>
    <w:rsid w:val="002516DF"/>
    <w:pPr>
      <w:tabs>
        <w:tab w:val="center" w:pos="4153"/>
        <w:tab w:val="right" w:pos="8306"/>
      </w:tabs>
      <w:spacing w:line="240" w:lineRule="auto"/>
    </w:pPr>
    <w:rPr>
      <w:rFonts w:eastAsia="Calibri"/>
    </w:rPr>
  </w:style>
  <w:style w:type="character" w:customStyle="1" w:styleId="a2">
    <w:name w:val="כותרת עליונה תו"/>
    <w:basedOn w:val="DefaultParagraphFont"/>
    <w:link w:val="13"/>
    <w:uiPriority w:val="99"/>
    <w:rsid w:val="002516DF"/>
    <w:rPr>
      <w:rFonts w:eastAsia="Calibri"/>
    </w:rPr>
  </w:style>
  <w:style w:type="paragraph" w:customStyle="1" w:styleId="14">
    <w:name w:val="כותרת תחת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תחתונה תו"/>
    <w:basedOn w:val="DefaultParagraphFont"/>
    <w:link w:val="14"/>
    <w:uiPriority w:val="99"/>
    <w:rsid w:val="002516DF"/>
    <w:rPr>
      <w:rFonts w:eastAsia="Calibri"/>
    </w:rPr>
  </w:style>
  <w:style w:type="paragraph" w:customStyle="1" w:styleId="15">
    <w:name w:val="תאריך1"/>
    <w:basedOn w:val="Normal"/>
    <w:next w:val="Normal"/>
    <w:link w:val="a4"/>
    <w:uiPriority w:val="99"/>
    <w:unhideWhenUsed/>
    <w:rsid w:val="002516DF"/>
    <w:pPr>
      <w:spacing w:before="120" w:line="240" w:lineRule="auto"/>
    </w:pPr>
    <w:rPr>
      <w:rFonts w:eastAsia="Calibri"/>
    </w:rPr>
  </w:style>
  <w:style w:type="character" w:customStyle="1" w:styleId="a4">
    <w:name w:val="תאריך תו"/>
    <w:basedOn w:val="DefaultParagraphFont"/>
    <w:link w:val="15"/>
    <w:uiPriority w:val="99"/>
    <w:rsid w:val="002516DF"/>
    <w:rPr>
      <w:rFonts w:eastAsia="Calibri"/>
    </w:rPr>
  </w:style>
  <w:style w:type="character" w:customStyle="1" w:styleId="a5">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rsid w:val="002516DF"/>
    <w:rPr>
      <w:szCs w:val="20"/>
    </w:rPr>
  </w:style>
  <w:style w:type="paragraph" w:customStyle="1" w:styleId="16">
    <w:name w:val="פיסקת רשימה1"/>
    <w:basedOn w:val="Normal"/>
    <w:uiPriority w:val="34"/>
    <w:qFormat/>
    <w:rsid w:val="002516DF"/>
    <w:pPr>
      <w:ind w:left="720"/>
      <w:contextualSpacing/>
    </w:pPr>
    <w:rPr>
      <w:rFonts w:eastAsia="Calibri"/>
    </w:rPr>
  </w:style>
  <w:style w:type="paragraph" w:customStyle="1" w:styleId="a6">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7">
    <w:name w:val="טקסט בלונים1"/>
    <w:basedOn w:val="Normal"/>
    <w:link w:val="a7"/>
    <w:uiPriority w:val="99"/>
    <w:semiHidden/>
    <w:unhideWhenUsed/>
    <w:rsid w:val="002516DF"/>
    <w:pPr>
      <w:spacing w:line="240" w:lineRule="auto"/>
    </w:pPr>
    <w:rPr>
      <w:rFonts w:ascii="Tahoma" w:eastAsia="Calibri" w:hAnsi="Tahoma" w:cs="Tahoma"/>
      <w:sz w:val="18"/>
      <w:szCs w:val="18"/>
    </w:rPr>
  </w:style>
  <w:style w:type="character" w:customStyle="1" w:styleId="a7">
    <w:name w:val="טקסט בלונים תו"/>
    <w:link w:val="17"/>
    <w:uiPriority w:val="99"/>
    <w:semiHidden/>
    <w:rsid w:val="002516DF"/>
    <w:rPr>
      <w:rFonts w:ascii="Tahoma" w:eastAsia="Calibri" w:hAnsi="Tahoma" w:cs="Tahoma"/>
      <w:sz w:val="18"/>
      <w:szCs w:val="18"/>
    </w:rPr>
  </w:style>
  <w:style w:type="character" w:customStyle="1" w:styleId="18">
    <w:name w:val="כותרת תחתונה תו1"/>
    <w:uiPriority w:val="99"/>
    <w:rsid w:val="002516DF"/>
    <w:rPr>
      <w:rFonts w:cs="David"/>
      <w:sz w:val="24"/>
      <w:szCs w:val="24"/>
    </w:rPr>
  </w:style>
  <w:style w:type="character" w:customStyle="1" w:styleId="19">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1">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2">
    <w:name w:val="טקסט הערה1"/>
    <w:basedOn w:val="Normal"/>
    <w:link w:val="a8"/>
    <w:uiPriority w:val="99"/>
    <w:unhideWhenUsed/>
    <w:rsid w:val="002516DF"/>
    <w:pPr>
      <w:spacing w:line="240" w:lineRule="auto"/>
    </w:pPr>
    <w:rPr>
      <w:rFonts w:eastAsia="Calibri"/>
      <w:szCs w:val="20"/>
    </w:rPr>
  </w:style>
  <w:style w:type="character" w:customStyle="1" w:styleId="a8">
    <w:name w:val="טקסט הערה תו"/>
    <w:link w:val="112"/>
    <w:uiPriority w:val="99"/>
    <w:rsid w:val="002516DF"/>
    <w:rPr>
      <w:rFonts w:eastAsia="Calibri"/>
      <w:szCs w:val="20"/>
    </w:rPr>
  </w:style>
  <w:style w:type="paragraph" w:customStyle="1" w:styleId="113">
    <w:name w:val="נושא הערה1"/>
    <w:basedOn w:val="112"/>
    <w:next w:val="112"/>
    <w:link w:val="a9"/>
    <w:uiPriority w:val="99"/>
    <w:semiHidden/>
    <w:unhideWhenUsed/>
    <w:rsid w:val="002516DF"/>
    <w:rPr>
      <w:b/>
      <w:bCs/>
    </w:rPr>
  </w:style>
  <w:style w:type="character" w:customStyle="1" w:styleId="a9">
    <w:name w:val="נושא הערה תו"/>
    <w:link w:val="113"/>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4">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5">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19">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0">
    <w:name w:val="73א כוכבית בתוך קוביה"/>
    <w:basedOn w:val="7315"/>
    <w:qFormat/>
    <w:rsid w:val="001F0DE8"/>
    <w:pPr>
      <w:jc w:val="center"/>
    </w:pPr>
    <w:rPr>
      <w:rFonts w:ascii="Segoe UI Symbol" w:hAnsi="Segoe UI Symbol" w:cs="Segoe UI Symbol"/>
    </w:rPr>
  </w:style>
  <w:style w:type="paragraph" w:customStyle="1" w:styleId="7321">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2">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0">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1">
    <w:name w:val="טבלה הערות מתחת"/>
    <w:basedOn w:val="732"/>
    <w:qFormat/>
    <w:rsid w:val="00771BEC"/>
    <w:pPr>
      <w:spacing w:before="120"/>
    </w:pPr>
  </w:style>
  <w:style w:type="paragraph" w:customStyle="1" w:styleId="7323">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2">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3">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5">
    <w:name w:val="ציטוט בג&quot;צ Char"/>
    <w:link w:val="a14"/>
    <w:locked/>
    <w:rsid w:val="00CF1EB5"/>
    <w:rPr>
      <w:bCs/>
      <w:noProof/>
      <w:sz w:val="24"/>
      <w:lang w:eastAsia="he-IL"/>
    </w:rPr>
  </w:style>
  <w:style w:type="paragraph" w:customStyle="1" w:styleId="a14">
    <w:name w:val="ציטוט בג&quot;צ"/>
    <w:basedOn w:val="Normal"/>
    <w:link w:val="Char5"/>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16">
    <w:name w:val="כותרת טקסט1"/>
    <w:basedOn w:val="DefaultParagraphFont"/>
    <w:rsid w:val="00D81F77"/>
  </w:style>
  <w:style w:type="paragraph" w:customStyle="1" w:styleId="a15">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16">
    <w:name w:val="טקסט רץ"/>
    <w:basedOn w:val="100"/>
    <w:link w:val="Char6"/>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6">
    <w:name w:val="טקסט רץ Char"/>
    <w:basedOn w:val="10Char"/>
    <w:link w:val="a16"/>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2">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3">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2"/>
    <w:rsid w:val="00454096"/>
    <w:rPr>
      <w:rFonts w:ascii="Tahoma" w:hAnsi="Tahoma" w:eastAsiaTheme="minorEastAsia" w:cs="Tahoma"/>
      <w:b/>
      <w:bCs/>
      <w:color w:val="00305F"/>
      <w:sz w:val="34"/>
      <w:szCs w:val="32"/>
    </w:rPr>
  </w:style>
  <w:style w:type="paragraph" w:customStyle="1" w:styleId="214">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3"/>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4"/>
    <w:rsid w:val="00454096"/>
    <w:rPr>
      <w:rFonts w:ascii="Tahoma" w:hAnsi="Tahoma" w:eastAsiaTheme="minorEastAsia" w:cs="Tahoma"/>
      <w:b w:val="0"/>
      <w:bCs/>
      <w:color w:val="00305F"/>
      <w:sz w:val="32"/>
      <w:szCs w:val="32"/>
    </w:rPr>
  </w:style>
  <w:style w:type="paragraph" w:customStyle="1" w:styleId="215">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17">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4">
    <w:name w:val="73א כותרת סיכום"/>
    <w:basedOn w:val="733155"/>
    <w:qFormat/>
    <w:rsid w:val="00662020"/>
    <w:rPr>
      <w:b w:val="0"/>
    </w:rPr>
  </w:style>
  <w:style w:type="paragraph" w:customStyle="1" w:styleId="752">
    <w:name w:val="75א תמונת המצב העולה מן הביקורת"/>
    <w:basedOn w:val="214"/>
    <w:link w:val="75Char"/>
    <w:qFormat/>
    <w:rsid w:val="006F49D3"/>
    <w:pPr>
      <w:keepNext/>
      <w:keepLines/>
      <w:pBdr>
        <w:top w:val="single" w:sz="12" w:space="5" w:color="auto"/>
      </w:pBdr>
      <w:spacing w:before="360" w:after="240"/>
      <w:outlineLvl w:val="9"/>
    </w:pPr>
    <w:rPr>
      <w:sz w:val="31"/>
      <w:szCs w:val="31"/>
    </w:rPr>
  </w:style>
  <w:style w:type="character" w:customStyle="1" w:styleId="75Char">
    <w:name w:val="75א תמונת המצב העולה מן הביקורת Char"/>
    <w:basedOn w:val="21Char1"/>
    <w:link w:val="752"/>
    <w:rsid w:val="006F49D3"/>
    <w:rPr>
      <w:rFonts w:ascii="Tahoma" w:hAnsi="Tahoma" w:eastAsiaTheme="minorEastAsia" w:cs="Tahoma"/>
      <w:b w:val="0"/>
      <w:bCs/>
      <w:color w:val="00305F"/>
      <w:sz w:val="31"/>
      <w:szCs w:val="31"/>
    </w:rPr>
  </w:style>
  <w:style w:type="paragraph" w:customStyle="1" w:styleId="7520">
    <w:name w:val="75א כותרת 2"/>
    <w:link w:val="752Char"/>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52Char">
    <w:name w:val="75א כותרת 2 Char"/>
    <w:basedOn w:val="DefaultParagraphFont"/>
    <w:link w:val="7520"/>
    <w:rsid w:val="00BB0517"/>
    <w:rPr>
      <w:rFonts w:ascii="Tahoma" w:hAnsi="Tahoma" w:cs="Tahoma"/>
      <w:b/>
      <w:bCs/>
      <w:color w:val="00305F"/>
      <w:sz w:val="34"/>
      <w:szCs w:val="34"/>
    </w:rPr>
  </w:style>
  <w:style w:type="character" w:customStyle="1" w:styleId="7325">
    <w:name w:val="73א הערות שוליים תו"/>
    <w:basedOn w:val="FootnoteTextChar"/>
    <w:link w:val="732"/>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51"/>
    <w:link w:val="7301"/>
    <w:qFormat/>
    <w:rsid w:val="00050995"/>
    <w:pPr>
      <w:spacing w:after="0"/>
    </w:pPr>
  </w:style>
  <w:style w:type="character" w:customStyle="1" w:styleId="75Char0">
    <w:name w:val="75א מקרא+הערות לתרשים/לוח/תמונה Char"/>
    <w:basedOn w:val="7325"/>
    <w:link w:val="751"/>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5Char0"/>
    <w:link w:val="7300"/>
    <w:rsid w:val="00050995"/>
    <w:rPr>
      <w:rFonts w:ascii="Tahoma" w:hAnsi="Tahoma" w:cs="Tahoma"/>
      <w:color w:val="0D0D0D" w:themeColor="text1" w:themeTint="F2"/>
      <w:sz w:val="16"/>
      <w:szCs w:val="16"/>
    </w:rPr>
  </w:style>
  <w:style w:type="paragraph" w:customStyle="1" w:styleId="7390">
    <w:name w:val="73א בולד 9 בתוך שורה"/>
    <w:basedOn w:val="215"/>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5"/>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0">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0"/>
    <w:rsid w:val="001F3363"/>
    <w:rPr>
      <w:rFonts w:ascii="Tahoma" w:hAnsi="Tahoma" w:cs="Tahoma"/>
      <w:color w:val="0D0D0D" w:themeColor="text1" w:themeTint="F2"/>
      <w:sz w:val="18"/>
      <w:szCs w:val="18"/>
    </w:rPr>
  </w:style>
  <w:style w:type="paragraph" w:customStyle="1" w:styleId="73110">
    <w:name w:val="73א מרווח של 1 בטקס רץ"/>
    <w:basedOn w:val="Normal"/>
    <w:link w:val="73111"/>
    <w:qFormat/>
    <w:rsid w:val="001F3363"/>
    <w:pPr>
      <w:spacing w:after="180" w:line="260" w:lineRule="exact"/>
    </w:pPr>
    <w:rPr>
      <w:rFonts w:ascii="Tahoma" w:hAnsi="Tahoma" w:cs="Tahoma"/>
      <w:color w:val="0D0D0D" w:themeColor="text1" w:themeTint="F2"/>
      <w:spacing w:val="20"/>
      <w:sz w:val="18"/>
      <w:szCs w:val="18"/>
    </w:rPr>
  </w:style>
  <w:style w:type="character" w:customStyle="1" w:styleId="73111">
    <w:name w:val="73א מרווח של 1 בטקס רץ תו"/>
    <w:basedOn w:val="DefaultParagraphFont"/>
    <w:link w:val="73110"/>
    <w:rsid w:val="001F3363"/>
    <w:rPr>
      <w:rFonts w:ascii="Tahoma" w:hAnsi="Tahoma" w:cs="Tahoma"/>
      <w:color w:val="0D0D0D" w:themeColor="text1" w:themeTint="F2"/>
      <w:spacing w:val="20"/>
      <w:sz w:val="18"/>
      <w:szCs w:val="18"/>
    </w:rPr>
  </w:style>
  <w:style w:type="paragraph" w:customStyle="1" w:styleId="a18">
    <w:name w:val="כותרת לבנה בתוך תבנית אדומה בתקציר"/>
    <w:basedOn w:val="Normal"/>
    <w:link w:val="Char7"/>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26">
    <w:name w:val="73א כותרת לבנה בתוך תבנית אדומה בתקציר"/>
    <w:basedOn w:val="a18"/>
    <w:link w:val="7327"/>
    <w:qFormat/>
    <w:rsid w:val="00524400"/>
    <w:pPr>
      <w:keepNext/>
      <w:keepLines/>
      <w:spacing w:before="0"/>
    </w:pPr>
  </w:style>
  <w:style w:type="character" w:customStyle="1" w:styleId="Char7">
    <w:name w:val="כותרת לבנה בתוך תבנית אדומה בתקציר Char"/>
    <w:basedOn w:val="DefaultParagraphFont"/>
    <w:link w:val="a18"/>
    <w:rsid w:val="009D41AC"/>
    <w:rPr>
      <w:rFonts w:ascii="Tahoma" w:hAnsi="Tahoma" w:cs="Tahoma"/>
      <w:b/>
      <w:bCs/>
      <w:color w:val="FFFFFF" w:themeColor="background1"/>
      <w:sz w:val="22"/>
      <w:szCs w:val="22"/>
    </w:rPr>
  </w:style>
  <w:style w:type="character" w:customStyle="1" w:styleId="7327">
    <w:name w:val="73א כותרת לבנה בתוך תבנית אדומה בתקציר תו"/>
    <w:basedOn w:val="Char7"/>
    <w:link w:val="7326"/>
    <w:rsid w:val="00524400"/>
    <w:rPr>
      <w:rFonts w:ascii="Tahoma" w:hAnsi="Tahoma" w:cs="Tahoma"/>
      <w:b/>
      <w:bCs/>
      <w:color w:val="FFFFFF" w:themeColor="background1"/>
      <w:sz w:val="22"/>
      <w:szCs w:val="22"/>
    </w:rPr>
  </w:style>
  <w:style w:type="paragraph" w:customStyle="1" w:styleId="73112">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28">
    <w:name w:val="73א היפרלינק"/>
    <w:basedOn w:val="732"/>
    <w:link w:val="7329"/>
    <w:qFormat/>
    <w:rsid w:val="009578F0"/>
    <w:pPr>
      <w:bidi w:val="0"/>
    </w:pPr>
    <w:rPr>
      <w:color w:val="6090CC"/>
      <w:u w:val="single"/>
    </w:rPr>
  </w:style>
  <w:style w:type="character" w:customStyle="1" w:styleId="7329">
    <w:name w:val="73א היפרלינק תו"/>
    <w:basedOn w:val="7325"/>
    <w:link w:val="7328"/>
    <w:rsid w:val="009578F0"/>
    <w:rPr>
      <w:rFonts w:ascii="Tahoma" w:hAnsi="Tahoma" w:cs="Tahoma"/>
      <w:color w:val="6090CC"/>
      <w:sz w:val="14"/>
      <w:szCs w:val="14"/>
      <w:u w:val="single"/>
    </w:rPr>
  </w:style>
  <w:style w:type="paragraph" w:customStyle="1" w:styleId="7330">
    <w:name w:val="73א קוביה כחולה עם מספר מוזח"/>
    <w:basedOn w:val="750"/>
    <w:link w:val="7331"/>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5Char1">
    <w:name w:val="75א הזחה ראשונה מספר Char"/>
    <w:basedOn w:val="ListParagraphChar"/>
    <w:link w:val="750"/>
    <w:rsid w:val="003346F8"/>
    <w:rPr>
      <w:rFonts w:ascii="Tahoma" w:hAnsi="Tahoma" w:cs="Tahoma"/>
      <w:color w:val="0D0D0D" w:themeColor="text1" w:themeTint="F2"/>
      <w:sz w:val="18"/>
      <w:szCs w:val="18"/>
    </w:rPr>
  </w:style>
  <w:style w:type="character" w:customStyle="1" w:styleId="7331">
    <w:name w:val="73א קוביה כחולה עם מספר מוזח תו"/>
    <w:basedOn w:val="75Char1"/>
    <w:link w:val="7330"/>
    <w:rsid w:val="00FF6AD9"/>
    <w:rPr>
      <w:rFonts w:ascii="Tahoma" w:hAnsi="Tahoma" w:cs="Tahoma"/>
      <w:color w:val="0D0D0D" w:themeColor="text1" w:themeTint="F2"/>
      <w:sz w:val="18"/>
      <w:szCs w:val="18"/>
      <w:shd w:val="clear" w:color="auto" w:fill="CEEAF6"/>
    </w:rPr>
  </w:style>
  <w:style w:type="paragraph" w:customStyle="1" w:styleId="7332">
    <w:name w:val="73א כותרת טקסט רץ מודגשת"/>
    <w:basedOn w:val="Normal"/>
    <w:link w:val="7333"/>
    <w:qFormat/>
    <w:rsid w:val="001F3363"/>
    <w:pPr>
      <w:spacing w:after="180" w:line="260" w:lineRule="exact"/>
    </w:pPr>
    <w:rPr>
      <w:rFonts w:ascii="Tahoma" w:hAnsi="Tahoma" w:cs="Tahoma"/>
      <w:b/>
      <w:bCs/>
      <w:color w:val="0D0D0D" w:themeColor="text1" w:themeTint="F2"/>
      <w:sz w:val="18"/>
      <w:szCs w:val="18"/>
    </w:rPr>
  </w:style>
  <w:style w:type="character" w:customStyle="1" w:styleId="7333">
    <w:name w:val="73א כותרת טקסט רץ מודגשת תו"/>
    <w:basedOn w:val="DefaultParagraphFont"/>
    <w:link w:val="7332"/>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5Char1"/>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19">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0">
    <w:name w:val="נבנצאל תו"/>
    <w:basedOn w:val="DefaultParagraphFont"/>
    <w:link w:val="a21"/>
    <w:uiPriority w:val="99"/>
    <w:locked/>
    <w:rsid w:val="00905FB1"/>
    <w:rPr>
      <w:szCs w:val="20"/>
    </w:rPr>
  </w:style>
  <w:style w:type="paragraph" w:customStyle="1" w:styleId="a21">
    <w:name w:val="נבנצאל"/>
    <w:basedOn w:val="Normal"/>
    <w:next w:val="Normal"/>
    <w:link w:val="a20"/>
    <w:uiPriority w:val="99"/>
    <w:rsid w:val="00905FB1"/>
    <w:pPr>
      <w:ind w:left="-567"/>
    </w:pPr>
    <w:rPr>
      <w:szCs w:val="20"/>
    </w:rPr>
  </w:style>
  <w:style w:type="paragraph" w:styleId="DocumentMap">
    <w:name w:val="Document Map"/>
    <w:basedOn w:val="Normal"/>
    <w:link w:val="DocumentMapChar"/>
    <w:uiPriority w:val="99"/>
    <w:semiHidden/>
    <w:unhideWhenUsed/>
    <w:rsid w:val="0030451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0451F"/>
    <w:rPr>
      <w:rFonts w:ascii="Tahoma" w:hAnsi="Tahoma" w:cs="Tahoma"/>
      <w:sz w:val="16"/>
      <w:szCs w:val="16"/>
    </w:rPr>
  </w:style>
  <w:style w:type="paragraph" w:customStyle="1" w:styleId="117">
    <w:name w:val="סגנון1"/>
    <w:basedOn w:val="Caption"/>
    <w:qFormat/>
    <w:rsid w:val="0030451F"/>
    <w:pPr>
      <w:jc w:val="center"/>
    </w:pPr>
    <w:rPr>
      <w:b/>
      <w:bCs/>
      <w:iCs w:val="0"/>
      <w:color w:val="000000" w:themeColor="text1"/>
      <w:sz w:val="24"/>
      <w:szCs w:val="24"/>
    </w:rPr>
  </w:style>
  <w:style w:type="paragraph" w:customStyle="1" w:styleId="23">
    <w:name w:val="סגנון2"/>
    <w:basedOn w:val="Caption"/>
    <w:autoRedefine/>
    <w:qFormat/>
    <w:rsid w:val="0030451F"/>
    <w:pPr>
      <w:jc w:val="center"/>
    </w:pPr>
    <w:rPr>
      <w:b/>
      <w:bCs/>
      <w:iCs w:val="0"/>
      <w:color w:val="000000" w:themeColor="text1"/>
      <w:sz w:val="24"/>
      <w:szCs w:val="24"/>
    </w:rPr>
  </w:style>
  <w:style w:type="paragraph" w:customStyle="1" w:styleId="32">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34">
    <w:name w:val="73א מקרא+הערות לתרשים/לוח/תמונה כוכבית"/>
    <w:basedOn w:val="751"/>
    <w:qFormat/>
    <w:rsid w:val="002F430E"/>
    <w:pPr>
      <w:framePr w:wrap="around" w:vAnchor="text" w:hAnchor="text" w:y="1"/>
    </w:pPr>
  </w:style>
  <w:style w:type="paragraph" w:customStyle="1" w:styleId="a23">
    <w:name w:val="הערות לתרשימים"/>
    <w:basedOn w:val="751"/>
    <w:next w:val="732"/>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2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16"/>
    <w:link w:val="7393"/>
    <w:qFormat/>
    <w:rsid w:val="00222C5D"/>
    <w:rPr>
      <w:color w:val="0D0D0D" w:themeColor="text1" w:themeTint="F2"/>
      <w:sz w:val="18"/>
    </w:rPr>
  </w:style>
  <w:style w:type="character" w:customStyle="1" w:styleId="7393">
    <w:name w:val="73א טקסט רץ 9 תו"/>
    <w:basedOn w:val="Char6"/>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6"/>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3"/>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18">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2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26">
    <w:name w:val="תאריך הדוח"/>
    <w:qFormat/>
    <w:rsid w:val="000F5023"/>
    <w:pPr>
      <w:ind w:left="2268"/>
      <w:jc w:val="left"/>
    </w:pPr>
    <w:rPr>
      <w:rFonts w:ascii="Tahoma" w:hAnsi="Tahoma" w:cs="Tahoma"/>
      <w:sz w:val="18"/>
      <w:szCs w:val="18"/>
    </w:rPr>
  </w:style>
  <w:style w:type="paragraph" w:customStyle="1" w:styleId="70">
    <w:name w:val="סגנון7"/>
    <w:basedOn w:val="7330"/>
    <w:qFormat/>
    <w:rsid w:val="00F1103C"/>
    <w:pPr>
      <w:numPr>
        <w:numId w:val="9"/>
      </w:numPr>
      <w:ind w:left="850" w:right="284" w:hanging="425"/>
    </w:pPr>
    <w:rPr>
      <w:noProof/>
      <w:lang w:val="he-IL"/>
    </w:rPr>
  </w:style>
  <w:style w:type="paragraph" w:customStyle="1" w:styleId="710">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1">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FootnoteTextChar"/>
    <w:link w:val="711"/>
    <w:rsid w:val="002507E8"/>
    <w:rPr>
      <w:rFonts w:ascii="Tahoma" w:hAnsi="Tahoma" w:cs="Tahoma"/>
      <w:color w:val="0D0D0D" w:themeColor="text1" w:themeTint="F2"/>
      <w:sz w:val="14"/>
      <w:szCs w:val="14"/>
    </w:rPr>
  </w:style>
  <w:style w:type="paragraph" w:customStyle="1" w:styleId="712">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52"/>
    <w:qFormat/>
    <w:rsid w:val="00AB2F78"/>
  </w:style>
  <w:style w:type="paragraph" w:customStyle="1" w:styleId="a27">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1">
    <w:name w:val="footnote reference"/>
    <w:aliases w:val="Footnote Reference_0,Footnote Reference_0_0,Footnote Reference_0_0_0,Footnote Reference_0_0_0_0,Footnote Reference_1,Footnote Reference_2,Footnote Reference_3,Footnote Reference_3_0,Footnote Reference_4,fr,הפניה להערת שוליים חדש,מ"/>
    <w:basedOn w:val="DefaultParagraphFont"/>
    <w:uiPriority w:val="99"/>
    <w:unhideWhenUsed/>
    <w:rsid w:val="00C00585"/>
    <w:rPr>
      <w:vertAlign w:val="superscript"/>
    </w:rPr>
  </w:style>
  <w:style w:type="character" w:styleId="CommentReference">
    <w:name w:val="annotation reference"/>
    <w:basedOn w:val="DefaultParagraphFont"/>
    <w:uiPriority w:val="99"/>
    <w:semiHidden/>
    <w:unhideWhenUsed/>
    <w:rsid w:val="0079701E"/>
    <w:rPr>
      <w:sz w:val="16"/>
      <w:szCs w:val="16"/>
    </w:rPr>
  </w:style>
  <w:style w:type="paragraph" w:customStyle="1" w:styleId="713">
    <w:name w:val="71ג לוחות/תרשימים/תמונות/אינפוגרפיקה/מפות"/>
    <w:basedOn w:val="Normal"/>
    <w:qFormat/>
    <w:rsid w:val="0079701E"/>
    <w:pPr>
      <w:keepNext/>
      <w:spacing w:before="240" w:after="240" w:line="260" w:lineRule="exact"/>
      <w:jc w:val="center"/>
    </w:pPr>
    <w:rPr>
      <w:rFonts w:ascii="Tahoma" w:hAnsi="Tahoma" w:eastAsiaTheme="minorEastAsia" w:cs="Tahoma"/>
      <w:b/>
      <w:bCs/>
      <w:color w:val="0D0D0D" w:themeColor="text1" w:themeTint="F2"/>
      <w:szCs w:val="20"/>
    </w:rPr>
  </w:style>
  <w:style w:type="character" w:customStyle="1" w:styleId="119">
    <w:name w:val="אזכור לא מזוהה1"/>
    <w:basedOn w:val="DefaultParagraphFont"/>
    <w:uiPriority w:val="99"/>
    <w:semiHidden/>
    <w:unhideWhenUsed/>
    <w:rsid w:val="0079701E"/>
    <w:rPr>
      <w:color w:val="605E5C"/>
      <w:shd w:val="clear" w:color="auto" w:fill="E1DFDD"/>
    </w:rPr>
  </w:style>
  <w:style w:type="paragraph" w:customStyle="1" w:styleId="a28">
    <w:name w:val="פרטי הדוח ממה"/>
    <w:basedOn w:val="Normal"/>
    <w:qFormat/>
    <w:rsid w:val="009F04C6"/>
    <w:pPr>
      <w:spacing w:before="600" w:line="240" w:lineRule="auto"/>
      <w:ind w:left="284"/>
      <w:jc w:val="left"/>
    </w:pPr>
    <w:rPr>
      <w:rFonts w:ascii="Calibri" w:eastAsia="Calibri" w:hAnsi="Calibri" w:cs="Calibri"/>
      <w:noProof/>
      <w:color w:val="FFFFFF" w:themeColor="background1"/>
      <w:sz w:val="24"/>
    </w:rPr>
  </w:style>
  <w:style w:type="paragraph" w:customStyle="1" w:styleId="a29">
    <w:name w:val="כותרת הדוח ממה"/>
    <w:basedOn w:val="Normal"/>
    <w:link w:val="a30"/>
    <w:qFormat/>
    <w:rsid w:val="009F04C6"/>
    <w:pPr>
      <w:widowControl w:val="0"/>
      <w:spacing w:before="600" w:line="240" w:lineRule="auto"/>
      <w:ind w:left="284"/>
      <w:jc w:val="left"/>
    </w:pPr>
    <w:rPr>
      <w:rFonts w:ascii="Calibri" w:hAnsi="Calibri" w:cs="Calibri"/>
      <w:b/>
      <w:bCs/>
      <w:color w:val="FFFFFF" w:themeColor="background1"/>
      <w:sz w:val="60"/>
      <w:szCs w:val="60"/>
    </w:rPr>
  </w:style>
  <w:style w:type="character" w:customStyle="1" w:styleId="a30">
    <w:name w:val="כותרת הדוח ממה תו"/>
    <w:basedOn w:val="DefaultParagraphFont"/>
    <w:link w:val="a29"/>
    <w:rsid w:val="009F04C6"/>
    <w:rPr>
      <w:rFonts w:ascii="Calibri" w:hAnsi="Calibri" w:cs="Calibri"/>
      <w:b/>
      <w:bCs/>
      <w:color w:val="FFFFFF" w:themeColor="background1"/>
      <w:sz w:val="60"/>
      <w:szCs w:val="60"/>
    </w:rPr>
  </w:style>
  <w:style w:type="paragraph" w:customStyle="1" w:styleId="a31">
    <w:name w:val="טקסט שם מונח ממה"/>
    <w:basedOn w:val="Normal"/>
    <w:qFormat/>
    <w:rsid w:val="009F04C6"/>
    <w:pPr>
      <w:suppressAutoHyphens/>
      <w:autoSpaceDE w:val="0"/>
      <w:autoSpaceDN w:val="0"/>
      <w:adjustRightInd w:val="0"/>
      <w:spacing w:before="60" w:after="60"/>
      <w:ind w:left="57" w:right="170"/>
      <w:jc w:val="left"/>
      <w:textAlignment w:val="center"/>
    </w:pPr>
    <w:rPr>
      <w:rFonts w:ascii="Calibri" w:eastAsia="DengXian" w:hAnsi="Calibri" w:cs="Calibri"/>
      <w:b/>
      <w:bCs/>
      <w:color w:val="002060"/>
      <w:sz w:val="24"/>
      <w:lang w:val="en-GB"/>
    </w:rPr>
  </w:style>
  <w:style w:type="paragraph" w:customStyle="1" w:styleId="a32">
    <w:name w:val="טקסט הגדרת מונח ממה"/>
    <w:link w:val="a33"/>
    <w:qFormat/>
    <w:rsid w:val="009F04C6"/>
    <w:pPr>
      <w:suppressAutoHyphens/>
      <w:autoSpaceDE w:val="0"/>
      <w:autoSpaceDN w:val="0"/>
      <w:bidi/>
      <w:adjustRightInd w:val="0"/>
      <w:spacing w:before="60" w:after="60" w:line="312" w:lineRule="auto"/>
      <w:ind w:left="57" w:right="170"/>
      <w:jc w:val="left"/>
      <w:textAlignment w:val="center"/>
    </w:pPr>
    <w:rPr>
      <w:rFonts w:ascii="Calibri" w:eastAsia="DengXian" w:hAnsi="Calibri" w:cs="Calibri"/>
      <w:color w:val="002060"/>
      <w:sz w:val="24"/>
      <w:lang w:val="en-GB"/>
    </w:rPr>
  </w:style>
  <w:style w:type="character" w:customStyle="1" w:styleId="a33">
    <w:name w:val="טקסט הגדרת מונח ממה תו"/>
    <w:basedOn w:val="DefaultParagraphFont"/>
    <w:link w:val="a32"/>
    <w:rsid w:val="009F04C6"/>
    <w:rPr>
      <w:rFonts w:ascii="Calibri" w:eastAsia="DengXian" w:hAnsi="Calibri" w:cs="Calibri"/>
      <w:color w:val="002060"/>
      <w:sz w:val="24"/>
      <w:lang w:val="en-GB"/>
    </w:rPr>
  </w:style>
  <w:style w:type="paragraph" w:customStyle="1" w:styleId="a34">
    <w:name w:val="מבוא ממה"/>
    <w:basedOn w:val="Normal"/>
    <w:next w:val="Normal"/>
    <w:link w:val="a35"/>
    <w:autoRedefine/>
    <w:qFormat/>
    <w:rsid w:val="009F04C6"/>
    <w:pPr>
      <w:pageBreakBefore/>
      <w:widowControl w:val="0"/>
      <w:shd w:val="clear" w:color="F3F7FF" w:fill="FFFFFF" w:themeFill="background1"/>
      <w:spacing w:before="120" w:line="276" w:lineRule="auto"/>
      <w:ind w:left="1134"/>
      <w:outlineLvl w:val="0"/>
    </w:pPr>
    <w:rPr>
      <w:rFonts w:ascii="Calibri" w:eastAsia="Calibri" w:hAnsi="Calibri" w:cs="Calibri"/>
      <w:color w:val="FFFFFF" w:themeColor="background1"/>
      <w:position w:val="6"/>
      <w:sz w:val="2"/>
      <w:szCs w:val="2"/>
      <w:u w:color="FFFFFF"/>
    </w:rPr>
  </w:style>
  <w:style w:type="character" w:customStyle="1" w:styleId="a35">
    <w:name w:val="מבוא ממה תו"/>
    <w:basedOn w:val="DefaultParagraphFont"/>
    <w:link w:val="a34"/>
    <w:rsid w:val="009F04C6"/>
    <w:rPr>
      <w:rFonts w:ascii="Calibri" w:eastAsia="Calibri" w:hAnsi="Calibri" w:cs="Calibri"/>
      <w:color w:val="FFFFFF" w:themeColor="background1"/>
      <w:position w:val="6"/>
      <w:sz w:val="2"/>
      <w:szCs w:val="2"/>
      <w:u w:color="FFFFFF"/>
      <w:shd w:val="clear" w:color="F3F7FF" w:fill="FFFFFF" w:themeFill="background1"/>
    </w:rPr>
  </w:style>
  <w:style w:type="paragraph" w:customStyle="1" w:styleId="a36">
    <w:name w:val="מראה מקום ממה"/>
    <w:basedOn w:val="Normal"/>
    <w:next w:val="Normal"/>
    <w:link w:val="a37"/>
    <w:qFormat/>
    <w:rsid w:val="009F04C6"/>
    <w:pPr>
      <w:widowControl w:val="0"/>
      <w:pBdr>
        <w:top w:val="single" w:sz="18" w:space="1" w:color="1CADE4" w:themeColor="accent1"/>
      </w:pBdr>
      <w:shd w:val="solid" w:color="F3F7FF" w:fill="auto"/>
      <w:spacing w:before="120" w:line="240" w:lineRule="auto"/>
      <w:ind w:left="1134"/>
    </w:pPr>
    <w:rPr>
      <w:rFonts w:ascii="Calibri" w:eastAsia="Calibri" w:hAnsi="Calibri" w:cs="Calibri"/>
      <w:b/>
      <w:bCs/>
      <w:color w:val="002060"/>
      <w:sz w:val="18"/>
      <w:szCs w:val="18"/>
    </w:rPr>
  </w:style>
  <w:style w:type="character" w:customStyle="1" w:styleId="a37">
    <w:name w:val="מראה מקום ממה תו"/>
    <w:basedOn w:val="DefaultParagraphFont"/>
    <w:link w:val="a36"/>
    <w:rsid w:val="009F04C6"/>
    <w:rPr>
      <w:rFonts w:ascii="Calibri" w:eastAsia="Calibri" w:hAnsi="Calibri" w:cs="Calibri"/>
      <w:b/>
      <w:bCs/>
      <w:color w:val="002060"/>
      <w:sz w:val="18"/>
      <w:szCs w:val="18"/>
      <w:shd w:val="solid" w:color="F3F7FF" w:fill="auto"/>
    </w:rPr>
  </w:style>
  <w:style w:type="paragraph" w:customStyle="1" w:styleId="a38">
    <w:name w:val="כותרת עליונה ממה"/>
    <w:basedOn w:val="Normal"/>
    <w:next w:val="Normal"/>
    <w:link w:val="a39"/>
    <w:qFormat/>
    <w:rsid w:val="009F04C6"/>
    <w:pPr>
      <w:spacing w:line="240" w:lineRule="auto"/>
      <w:ind w:left="737"/>
      <w:jc w:val="left"/>
    </w:pPr>
    <w:rPr>
      <w:rFonts w:ascii="Calibri" w:eastAsia="Calibri" w:hAnsi="Calibri" w:cs="Calibri"/>
      <w:color w:val="002060"/>
      <w:sz w:val="18"/>
      <w:szCs w:val="18"/>
    </w:rPr>
  </w:style>
  <w:style w:type="character" w:customStyle="1" w:styleId="a39">
    <w:name w:val="כותרת עליונה ממה תו"/>
    <w:basedOn w:val="DefaultParagraphFont"/>
    <w:link w:val="a38"/>
    <w:rsid w:val="009F04C6"/>
    <w:rPr>
      <w:rFonts w:ascii="Calibri" w:eastAsia="Calibri" w:hAnsi="Calibri" w:cs="Calibri"/>
      <w:color w:val="002060"/>
      <w:sz w:val="18"/>
      <w:szCs w:val="18"/>
    </w:rPr>
  </w:style>
  <w:style w:type="paragraph" w:customStyle="1" w:styleId="120">
    <w:name w:val="כותרת 1 ממה"/>
    <w:basedOn w:val="Normal"/>
    <w:next w:val="Normal"/>
    <w:link w:val="122"/>
    <w:qFormat/>
    <w:rsid w:val="009F04C6"/>
    <w:pPr>
      <w:keepNext/>
      <w:widowControl w:val="0"/>
      <w:numPr>
        <w:numId w:val="10"/>
      </w:numPr>
      <w:spacing w:before="240" w:after="120" w:line="440" w:lineRule="exact"/>
      <w:jc w:val="left"/>
      <w:outlineLvl w:val="0"/>
    </w:pPr>
    <w:rPr>
      <w:rFonts w:ascii="Calibri" w:eastAsia="Calibri" w:hAnsi="Calibri" w:cs="Calibri"/>
      <w:b/>
      <w:bCs/>
      <w:color w:val="002060"/>
      <w:sz w:val="40"/>
      <w:szCs w:val="40"/>
    </w:rPr>
  </w:style>
  <w:style w:type="character" w:customStyle="1" w:styleId="122">
    <w:name w:val="כותרת 1 ממה תו"/>
    <w:basedOn w:val="DefaultParagraphFont"/>
    <w:link w:val="120"/>
    <w:rsid w:val="009F04C6"/>
    <w:rPr>
      <w:rFonts w:ascii="Calibri" w:eastAsia="Calibri" w:hAnsi="Calibri" w:cs="Calibri"/>
      <w:b/>
      <w:bCs/>
      <w:color w:val="002060"/>
      <w:sz w:val="40"/>
      <w:szCs w:val="40"/>
    </w:rPr>
  </w:style>
  <w:style w:type="paragraph" w:customStyle="1" w:styleId="24">
    <w:name w:val="כותרת 2 ממה"/>
    <w:basedOn w:val="Normal"/>
    <w:next w:val="Normal"/>
    <w:link w:val="25"/>
    <w:qFormat/>
    <w:rsid w:val="009F04C6"/>
    <w:pPr>
      <w:keepNext/>
      <w:widowControl w:val="0"/>
      <w:numPr>
        <w:numId w:val="11"/>
      </w:numPr>
      <w:spacing w:before="240" w:line="280" w:lineRule="exact"/>
      <w:jc w:val="left"/>
      <w:outlineLvl w:val="1"/>
    </w:pPr>
    <w:rPr>
      <w:rFonts w:ascii="Calibri" w:eastAsia="Calibri" w:hAnsi="Calibri" w:cs="Calibri"/>
      <w:b/>
      <w:bCs/>
      <w:color w:val="002060"/>
      <w:sz w:val="36"/>
      <w:szCs w:val="36"/>
    </w:rPr>
  </w:style>
  <w:style w:type="character" w:customStyle="1" w:styleId="25">
    <w:name w:val="כותרת 2 ממה תו"/>
    <w:basedOn w:val="22"/>
    <w:link w:val="24"/>
    <w:rsid w:val="009F04C6"/>
    <w:rPr>
      <w:rFonts w:ascii="Calibri" w:eastAsia="Calibri" w:hAnsi="Calibri" w:cs="Calibri"/>
      <w:b/>
      <w:bCs/>
      <w:color w:val="002060"/>
      <w:sz w:val="36"/>
      <w:szCs w:val="36"/>
    </w:rPr>
  </w:style>
  <w:style w:type="paragraph" w:customStyle="1" w:styleId="33">
    <w:name w:val="כותרת 3 ממה"/>
    <w:basedOn w:val="Normal"/>
    <w:next w:val="Normal"/>
    <w:link w:val="34"/>
    <w:qFormat/>
    <w:rsid w:val="009F04C6"/>
    <w:pPr>
      <w:widowControl w:val="0"/>
      <w:numPr>
        <w:numId w:val="12"/>
      </w:numPr>
      <w:spacing w:before="240" w:line="280" w:lineRule="exact"/>
      <w:jc w:val="left"/>
    </w:pPr>
    <w:rPr>
      <w:rFonts w:ascii="Calibri" w:eastAsia="Calibri" w:hAnsi="Calibri" w:cs="Calibri"/>
      <w:b/>
      <w:bCs/>
      <w:color w:val="002060"/>
      <w:sz w:val="28"/>
      <w:szCs w:val="28"/>
      <w:u w:val="single"/>
    </w:rPr>
  </w:style>
  <w:style w:type="character" w:customStyle="1" w:styleId="34">
    <w:name w:val="כותרת 3 ממה תו"/>
    <w:basedOn w:val="3"/>
    <w:link w:val="33"/>
    <w:rsid w:val="009F04C6"/>
    <w:rPr>
      <w:rFonts w:ascii="Calibri" w:eastAsia="Calibri" w:hAnsi="Calibri" w:cs="Calibri"/>
      <w:b/>
      <w:bCs/>
      <w:color w:val="002060"/>
      <w:sz w:val="28"/>
      <w:szCs w:val="28"/>
      <w:u w:val="single"/>
    </w:rPr>
  </w:style>
  <w:style w:type="paragraph" w:customStyle="1" w:styleId="42">
    <w:name w:val="כותרת 4 ממה"/>
    <w:basedOn w:val="Normal"/>
    <w:next w:val="Normal"/>
    <w:link w:val="43"/>
    <w:qFormat/>
    <w:rsid w:val="009F04C6"/>
    <w:pPr>
      <w:keepNext/>
      <w:widowControl w:val="0"/>
      <w:spacing w:before="240" w:line="280" w:lineRule="exact"/>
      <w:ind w:left="1134"/>
      <w:jc w:val="left"/>
      <w:outlineLvl w:val="3"/>
    </w:pPr>
    <w:rPr>
      <w:rFonts w:ascii="Calibri" w:eastAsia="Calibri" w:hAnsi="Calibri" w:cs="Calibri"/>
      <w:color w:val="002060"/>
      <w:sz w:val="28"/>
      <w:szCs w:val="28"/>
    </w:rPr>
  </w:style>
  <w:style w:type="character" w:customStyle="1" w:styleId="43">
    <w:name w:val="כותרת 4 ממה תו"/>
    <w:basedOn w:val="DefaultParagraphFont"/>
    <w:link w:val="42"/>
    <w:rsid w:val="009F04C6"/>
    <w:rPr>
      <w:rFonts w:ascii="Calibri" w:eastAsia="Calibri" w:hAnsi="Calibri" w:cs="Calibri"/>
      <w:color w:val="002060"/>
      <w:sz w:val="28"/>
      <w:szCs w:val="28"/>
    </w:rPr>
  </w:style>
  <w:style w:type="paragraph" w:customStyle="1" w:styleId="123">
    <w:name w:val="רשימה1 ממה"/>
    <w:basedOn w:val="Normal"/>
    <w:link w:val="124"/>
    <w:qFormat/>
    <w:rsid w:val="009F04C6"/>
    <w:pPr>
      <w:widowControl w:val="0"/>
      <w:numPr>
        <w:numId w:val="13"/>
      </w:numPr>
      <w:spacing w:line="280" w:lineRule="exact"/>
    </w:pPr>
    <w:rPr>
      <w:rFonts w:ascii="Calibri" w:eastAsia="Calibri" w:hAnsi="Calibri" w:cs="Calibri"/>
      <w:color w:val="002060"/>
      <w:sz w:val="24"/>
    </w:rPr>
  </w:style>
  <w:style w:type="character" w:customStyle="1" w:styleId="124">
    <w:name w:val="רשימה1 ממה תו"/>
    <w:basedOn w:val="DefaultParagraphFont"/>
    <w:link w:val="123"/>
    <w:rsid w:val="009F04C6"/>
    <w:rPr>
      <w:rFonts w:ascii="Calibri" w:eastAsia="Calibri" w:hAnsi="Calibri" w:cs="Calibri"/>
      <w:color w:val="002060"/>
      <w:sz w:val="24"/>
    </w:rPr>
  </w:style>
  <w:style w:type="paragraph" w:customStyle="1" w:styleId="26">
    <w:name w:val="רשימה2 ממה"/>
    <w:basedOn w:val="Normal"/>
    <w:link w:val="27"/>
    <w:qFormat/>
    <w:rsid w:val="009F04C6"/>
    <w:pPr>
      <w:widowControl w:val="0"/>
      <w:spacing w:line="280" w:lineRule="exact"/>
      <w:ind w:left="1871"/>
    </w:pPr>
    <w:rPr>
      <w:rFonts w:ascii="Calibri" w:eastAsia="Calibri" w:hAnsi="Calibri" w:cs="Calibri"/>
      <w:color w:val="002060"/>
      <w:sz w:val="24"/>
    </w:rPr>
  </w:style>
  <w:style w:type="character" w:customStyle="1" w:styleId="27">
    <w:name w:val="רשימה2 ממה תו"/>
    <w:basedOn w:val="DefaultParagraphFont"/>
    <w:link w:val="26"/>
    <w:rsid w:val="009F04C6"/>
    <w:rPr>
      <w:rFonts w:ascii="Calibri" w:eastAsia="Calibri" w:hAnsi="Calibri" w:cs="Calibri"/>
      <w:color w:val="002060"/>
      <w:sz w:val="24"/>
    </w:rPr>
  </w:style>
  <w:style w:type="paragraph" w:customStyle="1" w:styleId="35">
    <w:name w:val="רשימה3 ממה"/>
    <w:basedOn w:val="Normal"/>
    <w:link w:val="36"/>
    <w:qFormat/>
    <w:rsid w:val="009F04C6"/>
    <w:pPr>
      <w:widowControl w:val="0"/>
      <w:numPr>
        <w:numId w:val="14"/>
      </w:numPr>
      <w:spacing w:line="280" w:lineRule="exact"/>
    </w:pPr>
    <w:rPr>
      <w:rFonts w:ascii="Calibri" w:eastAsia="Calibri" w:hAnsi="Calibri" w:cs="Calibri"/>
      <w:color w:val="002060"/>
      <w:sz w:val="24"/>
    </w:rPr>
  </w:style>
  <w:style w:type="character" w:customStyle="1" w:styleId="36">
    <w:name w:val="רשימה3 ממה תו"/>
    <w:basedOn w:val="DefaultParagraphFont"/>
    <w:link w:val="35"/>
    <w:rsid w:val="009F04C6"/>
    <w:rPr>
      <w:rFonts w:ascii="Calibri" w:eastAsia="Calibri" w:hAnsi="Calibri" w:cs="Calibri"/>
      <w:color w:val="002060"/>
      <w:sz w:val="24"/>
    </w:rPr>
  </w:style>
  <w:style w:type="paragraph" w:customStyle="1" w:styleId="44">
    <w:name w:val="רשימה4 ממה"/>
    <w:basedOn w:val="Normal"/>
    <w:link w:val="45"/>
    <w:qFormat/>
    <w:rsid w:val="009F04C6"/>
    <w:pPr>
      <w:widowControl w:val="0"/>
      <w:spacing w:line="280" w:lineRule="exact"/>
      <w:ind w:left="2552"/>
    </w:pPr>
    <w:rPr>
      <w:rFonts w:ascii="Calibri" w:eastAsia="Calibri" w:hAnsi="Calibri" w:cs="Calibri"/>
      <w:color w:val="002060"/>
      <w:sz w:val="24"/>
    </w:rPr>
  </w:style>
  <w:style w:type="character" w:customStyle="1" w:styleId="45">
    <w:name w:val="רשימה4 ממה תו"/>
    <w:basedOn w:val="DefaultParagraphFont"/>
    <w:link w:val="44"/>
    <w:rsid w:val="009F04C6"/>
    <w:rPr>
      <w:rFonts w:ascii="Calibri" w:eastAsia="Calibri" w:hAnsi="Calibri" w:cs="Calibri"/>
      <w:color w:val="002060"/>
      <w:sz w:val="24"/>
    </w:rPr>
  </w:style>
  <w:style w:type="paragraph" w:customStyle="1" w:styleId="52">
    <w:name w:val="רשימה5 ממה"/>
    <w:basedOn w:val="Normal"/>
    <w:link w:val="53"/>
    <w:qFormat/>
    <w:rsid w:val="009F04C6"/>
    <w:pPr>
      <w:widowControl w:val="0"/>
      <w:numPr>
        <w:numId w:val="15"/>
      </w:numPr>
      <w:spacing w:line="280" w:lineRule="exact"/>
    </w:pPr>
    <w:rPr>
      <w:rFonts w:ascii="Calibri" w:eastAsia="Calibri" w:hAnsi="Calibri" w:cs="Calibri"/>
      <w:color w:val="002060"/>
      <w:sz w:val="24"/>
    </w:rPr>
  </w:style>
  <w:style w:type="character" w:customStyle="1" w:styleId="53">
    <w:name w:val="רשימה5 ממה תו"/>
    <w:basedOn w:val="DefaultParagraphFont"/>
    <w:link w:val="52"/>
    <w:rsid w:val="009F04C6"/>
    <w:rPr>
      <w:rFonts w:ascii="Calibri" w:eastAsia="Calibri" w:hAnsi="Calibri" w:cs="Calibri"/>
      <w:color w:val="002060"/>
      <w:sz w:val="24"/>
    </w:rPr>
  </w:style>
  <w:style w:type="paragraph" w:customStyle="1" w:styleId="a40">
    <w:name w:val="הערת שוליים ממה"/>
    <w:basedOn w:val="Normal"/>
    <w:link w:val="a41"/>
    <w:qFormat/>
    <w:rsid w:val="009F04C6"/>
    <w:pPr>
      <w:widowControl w:val="0"/>
      <w:spacing w:line="280" w:lineRule="exact"/>
      <w:ind w:left="1985" w:hanging="851"/>
    </w:pPr>
    <w:rPr>
      <w:rFonts w:ascii="Calibri" w:eastAsia="Calibri" w:hAnsi="Calibri" w:cs="Calibri"/>
      <w:color w:val="002060"/>
      <w:sz w:val="24"/>
      <w:szCs w:val="20"/>
    </w:rPr>
  </w:style>
  <w:style w:type="character" w:customStyle="1" w:styleId="a41">
    <w:name w:val="הערת שוליים ממה תו"/>
    <w:basedOn w:val="DefaultParagraphFont"/>
    <w:link w:val="a40"/>
    <w:rsid w:val="009F04C6"/>
    <w:rPr>
      <w:rFonts w:ascii="Calibri" w:eastAsia="Calibri" w:hAnsi="Calibri" w:cs="Calibri"/>
      <w:color w:val="002060"/>
      <w:sz w:val="24"/>
      <w:szCs w:val="20"/>
    </w:rPr>
  </w:style>
  <w:style w:type="paragraph" w:customStyle="1" w:styleId="a42">
    <w:name w:val="הערת סיום ממה"/>
    <w:basedOn w:val="Normal"/>
    <w:link w:val="a43"/>
    <w:qFormat/>
    <w:rsid w:val="009F04C6"/>
    <w:pPr>
      <w:widowControl w:val="0"/>
      <w:spacing w:line="240" w:lineRule="auto"/>
      <w:ind w:left="1134"/>
    </w:pPr>
    <w:rPr>
      <w:rFonts w:ascii="Calibri" w:eastAsia="Calibri" w:hAnsi="Calibri" w:cs="Calibri"/>
      <w:color w:val="002060"/>
      <w:sz w:val="24"/>
      <w:szCs w:val="20"/>
    </w:rPr>
  </w:style>
  <w:style w:type="character" w:customStyle="1" w:styleId="a43">
    <w:name w:val="הערת סיום ממה תו"/>
    <w:basedOn w:val="DefaultParagraphFont"/>
    <w:link w:val="a42"/>
    <w:rsid w:val="009F04C6"/>
    <w:rPr>
      <w:rFonts w:ascii="Calibri" w:eastAsia="Calibri" w:hAnsi="Calibri" w:cs="Calibri"/>
      <w:color w:val="002060"/>
      <w:sz w:val="24"/>
      <w:szCs w:val="20"/>
    </w:rPr>
  </w:style>
  <w:style w:type="paragraph" w:customStyle="1" w:styleId="125">
    <w:name w:val="ליקוי/ממצא חיובי/המלצה1 ממה"/>
    <w:next w:val="Normal"/>
    <w:link w:val="126"/>
    <w:qFormat/>
    <w:rsid w:val="009F04C6"/>
    <w:pPr>
      <w:keepNext/>
      <w:keepLines/>
      <w:widowControl w:val="0"/>
      <w:pBdr>
        <w:bottom w:val="single" w:sz="2" w:space="1" w:color="002060"/>
      </w:pBdr>
      <w:bidi/>
      <w:spacing w:after="0" w:line="280" w:lineRule="exact"/>
      <w:ind w:left="1134"/>
      <w:outlineLvl w:val="8"/>
    </w:pPr>
    <w:rPr>
      <w:rFonts w:ascii="Calibri" w:eastAsia="Calibri" w:hAnsi="Calibri" w:cs="Calibri"/>
      <w:color w:val="002060"/>
      <w:sz w:val="24"/>
    </w:rPr>
  </w:style>
  <w:style w:type="character" w:customStyle="1" w:styleId="126">
    <w:name w:val="ליקוי/ממצא חיובי/המלצה1 ממה תו"/>
    <w:basedOn w:val="DefaultParagraphFont"/>
    <w:link w:val="125"/>
    <w:rsid w:val="009F04C6"/>
    <w:rPr>
      <w:rFonts w:ascii="Calibri" w:eastAsia="Calibri" w:hAnsi="Calibri" w:cs="Calibri"/>
      <w:color w:val="002060"/>
      <w:sz w:val="24"/>
    </w:rPr>
  </w:style>
  <w:style w:type="paragraph" w:customStyle="1" w:styleId="28">
    <w:name w:val="ליקוי/ממצא חיובי/המלצה2 ממה"/>
    <w:basedOn w:val="Normal"/>
    <w:next w:val="Normal"/>
    <w:link w:val="29"/>
    <w:qFormat/>
    <w:rsid w:val="009F04C6"/>
    <w:pPr>
      <w:keepNext/>
      <w:keepLines/>
      <w:widowControl w:val="0"/>
      <w:pBdr>
        <w:bottom w:val="single" w:sz="2" w:space="1" w:color="002060"/>
      </w:pBdr>
      <w:spacing w:line="280" w:lineRule="exact"/>
      <w:ind w:left="1871"/>
      <w:outlineLvl w:val="8"/>
    </w:pPr>
    <w:rPr>
      <w:rFonts w:ascii="Calibri" w:eastAsia="Calibri" w:hAnsi="Calibri" w:cs="Calibri"/>
      <w:color w:val="002060"/>
      <w:sz w:val="24"/>
    </w:rPr>
  </w:style>
  <w:style w:type="character" w:customStyle="1" w:styleId="29">
    <w:name w:val="ליקוי/ממצא חיובי/המלצה2 ממה תו"/>
    <w:basedOn w:val="126"/>
    <w:link w:val="28"/>
    <w:rsid w:val="009F04C6"/>
    <w:rPr>
      <w:rFonts w:ascii="Calibri" w:eastAsia="Calibri" w:hAnsi="Calibri" w:cs="Calibri"/>
      <w:color w:val="002060"/>
      <w:sz w:val="24"/>
    </w:rPr>
  </w:style>
  <w:style w:type="paragraph" w:customStyle="1" w:styleId="37">
    <w:name w:val="ליקוי/ממצא חיובי/המלצה3 ממה"/>
    <w:basedOn w:val="Normal"/>
    <w:link w:val="38"/>
    <w:qFormat/>
    <w:rsid w:val="009F04C6"/>
    <w:pPr>
      <w:keepNext/>
      <w:keepLines/>
      <w:widowControl w:val="0"/>
      <w:pBdr>
        <w:bottom w:val="single" w:sz="4" w:space="1" w:color="002060"/>
      </w:pBdr>
      <w:spacing w:line="280" w:lineRule="exact"/>
      <w:ind w:left="2552"/>
      <w:outlineLvl w:val="8"/>
    </w:pPr>
    <w:rPr>
      <w:rFonts w:ascii="Calibri" w:eastAsia="Calibri" w:hAnsi="Calibri" w:cs="Calibri"/>
      <w:color w:val="002060"/>
      <w:sz w:val="24"/>
    </w:rPr>
  </w:style>
  <w:style w:type="character" w:customStyle="1" w:styleId="38">
    <w:name w:val="ליקוי/ממצא חיובי/המלצה3 ממה תו"/>
    <w:basedOn w:val="DefaultParagraphFont"/>
    <w:link w:val="37"/>
    <w:rsid w:val="009F04C6"/>
    <w:rPr>
      <w:rFonts w:ascii="Calibri" w:eastAsia="Calibri" w:hAnsi="Calibri" w:cs="Calibri"/>
      <w:color w:val="002060"/>
      <w:sz w:val="24"/>
    </w:rPr>
  </w:style>
  <w:style w:type="paragraph" w:customStyle="1" w:styleId="a44">
    <w:name w:val="נבנצאל ממה"/>
    <w:basedOn w:val="Normal"/>
    <w:next w:val="Normal"/>
    <w:link w:val="a45"/>
    <w:uiPriority w:val="99"/>
    <w:qFormat/>
    <w:rsid w:val="009F04C6"/>
    <w:pPr>
      <w:keepNext/>
      <w:spacing w:line="280" w:lineRule="exact"/>
      <w:jc w:val="left"/>
    </w:pPr>
    <w:rPr>
      <w:rFonts w:ascii="Calibri" w:eastAsia="Calibri" w:hAnsi="Calibri" w:cs="Calibri"/>
      <w:color w:val="002060"/>
      <w:szCs w:val="20"/>
    </w:rPr>
  </w:style>
  <w:style w:type="character" w:customStyle="1" w:styleId="a45">
    <w:name w:val="נבנצאל ממה תו"/>
    <w:basedOn w:val="DefaultParagraphFont"/>
    <w:link w:val="a44"/>
    <w:uiPriority w:val="99"/>
    <w:rsid w:val="009F04C6"/>
    <w:rPr>
      <w:rFonts w:ascii="Calibri" w:eastAsia="Calibri" w:hAnsi="Calibri" w:cs="Calibri"/>
      <w:color w:val="002060"/>
      <w:szCs w:val="20"/>
    </w:rPr>
  </w:style>
  <w:style w:type="paragraph" w:customStyle="1" w:styleId="a46">
    <w:name w:val="רגיל ממה"/>
    <w:basedOn w:val="Normal"/>
    <w:link w:val="a47"/>
    <w:qFormat/>
    <w:rsid w:val="009F04C6"/>
    <w:pPr>
      <w:widowControl w:val="0"/>
      <w:spacing w:line="280" w:lineRule="exact"/>
      <w:ind w:left="1134"/>
    </w:pPr>
    <w:rPr>
      <w:rFonts w:ascii="Calibri" w:eastAsia="Calibri" w:hAnsi="Calibri" w:cs="Calibri"/>
      <w:color w:val="002060"/>
      <w:sz w:val="24"/>
    </w:rPr>
  </w:style>
  <w:style w:type="character" w:customStyle="1" w:styleId="a47">
    <w:name w:val="רגיל ממה תו"/>
    <w:basedOn w:val="DefaultParagraphFont"/>
    <w:link w:val="a46"/>
    <w:rsid w:val="009F04C6"/>
    <w:rPr>
      <w:rFonts w:ascii="Calibri" w:eastAsia="Calibri" w:hAnsi="Calibri" w:cs="Calibri"/>
      <w:color w:val="002060"/>
      <w:sz w:val="24"/>
    </w:rPr>
  </w:style>
  <w:style w:type="paragraph" w:customStyle="1" w:styleId="a48">
    <w:name w:val="סיכום ממה"/>
    <w:basedOn w:val="Normal"/>
    <w:next w:val="Normal"/>
    <w:link w:val="a49"/>
    <w:qFormat/>
    <w:rsid w:val="009F04C6"/>
    <w:pPr>
      <w:spacing w:line="276" w:lineRule="auto"/>
      <w:ind w:left="1140"/>
    </w:pPr>
    <w:rPr>
      <w:rFonts w:ascii="Calibri" w:eastAsia="Calibri" w:hAnsi="Calibri" w:cs="Calibri"/>
      <w:b/>
      <w:bCs/>
      <w:color w:val="FFFFFF" w:themeColor="background1"/>
      <w:sz w:val="2"/>
      <w:szCs w:val="2"/>
    </w:rPr>
  </w:style>
  <w:style w:type="character" w:customStyle="1" w:styleId="a49">
    <w:name w:val="סיכום ממה תו"/>
    <w:basedOn w:val="DefaultParagraphFont"/>
    <w:link w:val="a48"/>
    <w:rsid w:val="009F04C6"/>
    <w:rPr>
      <w:rFonts w:ascii="Calibri" w:eastAsia="Calibri" w:hAnsi="Calibri" w:cs="Calibri"/>
      <w:b/>
      <w:bCs/>
      <w:color w:val="FFFFFF" w:themeColor="background1"/>
      <w:sz w:val="2"/>
      <w:szCs w:val="2"/>
    </w:rPr>
  </w:style>
  <w:style w:type="paragraph" w:customStyle="1" w:styleId="a50">
    <w:name w:val="טקסט סיכום ממה"/>
    <w:basedOn w:val="Normal"/>
    <w:next w:val="Normal"/>
    <w:qFormat/>
    <w:rsid w:val="009F04C6"/>
    <w:pPr>
      <w:widowControl w:val="0"/>
      <w:spacing w:after="240" w:line="280" w:lineRule="exact"/>
      <w:ind w:left="1140"/>
    </w:pPr>
    <w:rPr>
      <w:rFonts w:ascii="Calibri" w:eastAsia="Calibri" w:hAnsi="Calibri" w:cs="Calibri"/>
      <w:bCs/>
      <w:color w:val="002060"/>
      <w:sz w:val="24"/>
    </w:rPr>
  </w:style>
  <w:style w:type="paragraph" w:customStyle="1" w:styleId="a51">
    <w:name w:val="סיכום ביניים ממה"/>
    <w:basedOn w:val="Normal"/>
    <w:next w:val="Normal"/>
    <w:qFormat/>
    <w:rsid w:val="009F04C6"/>
    <w:pPr>
      <w:widowControl w:val="0"/>
      <w:spacing w:before="240" w:after="240"/>
      <w:ind w:left="1134"/>
    </w:pPr>
    <w:rPr>
      <w:rFonts w:ascii="Calibri" w:eastAsia="Calibri" w:hAnsi="Calibri" w:cs="Calibri"/>
      <w:noProof/>
      <w:color w:val="002060"/>
      <w:sz w:val="24"/>
    </w:rPr>
  </w:style>
  <w:style w:type="paragraph" w:customStyle="1" w:styleId="a52">
    <w:name w:val="טקסט סיכום ביניים ממה"/>
    <w:basedOn w:val="Normal"/>
    <w:next w:val="Normal"/>
    <w:qFormat/>
    <w:rsid w:val="009F04C6"/>
    <w:pPr>
      <w:widowControl w:val="0"/>
      <w:spacing w:after="240" w:line="280" w:lineRule="exact"/>
      <w:ind w:left="1134"/>
    </w:pPr>
    <w:rPr>
      <w:rFonts w:ascii="Calibri" w:eastAsia="Calibri" w:hAnsi="Calibri" w:cs="Calibri"/>
      <w:bCs/>
      <w:color w:val="002060"/>
      <w:sz w:val="24"/>
    </w:rPr>
  </w:style>
  <w:style w:type="paragraph" w:customStyle="1" w:styleId="a53">
    <w:name w:val="תרשים ממה"/>
    <w:basedOn w:val="Normal"/>
    <w:next w:val="Normal"/>
    <w:link w:val="a54"/>
    <w:qFormat/>
    <w:rsid w:val="009F04C6"/>
    <w:pPr>
      <w:keepNext/>
      <w:keepLines/>
      <w:widowControl w:val="0"/>
      <w:numPr>
        <w:numId w:val="16"/>
      </w:numPr>
      <w:spacing w:line="280" w:lineRule="exact"/>
      <w:jc w:val="center"/>
      <w:outlineLvl w:val="6"/>
    </w:pPr>
    <w:rPr>
      <w:rFonts w:ascii="Calibri" w:eastAsia="Calibri" w:hAnsi="Calibri" w:cs="Calibri"/>
      <w:b/>
      <w:bCs/>
      <w:color w:val="002060"/>
      <w:sz w:val="24"/>
    </w:rPr>
  </w:style>
  <w:style w:type="character" w:customStyle="1" w:styleId="a54">
    <w:name w:val="תרשים ממה תו"/>
    <w:basedOn w:val="DefaultParagraphFont"/>
    <w:link w:val="a53"/>
    <w:rsid w:val="009F04C6"/>
    <w:rPr>
      <w:rFonts w:ascii="Calibri" w:eastAsia="Calibri" w:hAnsi="Calibri" w:cs="Calibri"/>
      <w:b/>
      <w:bCs/>
      <w:color w:val="002060"/>
      <w:sz w:val="24"/>
    </w:rPr>
  </w:style>
  <w:style w:type="paragraph" w:customStyle="1" w:styleId="a55">
    <w:name w:val="תמונה ממה"/>
    <w:basedOn w:val="Normal"/>
    <w:next w:val="Normal"/>
    <w:link w:val="a56"/>
    <w:qFormat/>
    <w:rsid w:val="009F04C6"/>
    <w:pPr>
      <w:keepNext/>
      <w:keepLines/>
      <w:widowControl w:val="0"/>
      <w:numPr>
        <w:numId w:val="17"/>
      </w:numPr>
      <w:spacing w:line="280" w:lineRule="exact"/>
      <w:jc w:val="center"/>
      <w:outlineLvl w:val="6"/>
    </w:pPr>
    <w:rPr>
      <w:rFonts w:ascii="Calibri" w:eastAsia="Calibri" w:hAnsi="Calibri" w:cs="Calibri"/>
      <w:b/>
      <w:bCs/>
      <w:color w:val="002060"/>
      <w:sz w:val="24"/>
    </w:rPr>
  </w:style>
  <w:style w:type="character" w:customStyle="1" w:styleId="a56">
    <w:name w:val="תמונה ממה תו"/>
    <w:basedOn w:val="DefaultParagraphFont"/>
    <w:link w:val="a55"/>
    <w:rsid w:val="009F04C6"/>
    <w:rPr>
      <w:rFonts w:ascii="Calibri" w:eastAsia="Calibri" w:hAnsi="Calibri" w:cs="Calibri"/>
      <w:b/>
      <w:bCs/>
      <w:color w:val="002060"/>
      <w:sz w:val="24"/>
    </w:rPr>
  </w:style>
  <w:style w:type="paragraph" w:customStyle="1" w:styleId="a57">
    <w:name w:val="לוח ממה"/>
    <w:basedOn w:val="Normal"/>
    <w:next w:val="Normal"/>
    <w:link w:val="a58"/>
    <w:qFormat/>
    <w:rsid w:val="009F04C6"/>
    <w:pPr>
      <w:keepNext/>
      <w:keepLines/>
      <w:widowControl w:val="0"/>
      <w:numPr>
        <w:numId w:val="18"/>
      </w:numPr>
      <w:spacing w:line="280" w:lineRule="exact"/>
      <w:jc w:val="center"/>
      <w:outlineLvl w:val="6"/>
    </w:pPr>
    <w:rPr>
      <w:rFonts w:ascii="Calibri" w:eastAsia="Calibri" w:hAnsi="Calibri" w:cs="Calibri"/>
      <w:b/>
      <w:bCs/>
      <w:color w:val="002060"/>
      <w:sz w:val="24"/>
    </w:rPr>
  </w:style>
  <w:style w:type="character" w:customStyle="1" w:styleId="a58">
    <w:name w:val="לוח ממה תו"/>
    <w:basedOn w:val="DefaultParagraphFont"/>
    <w:link w:val="a57"/>
    <w:rsid w:val="009F04C6"/>
    <w:rPr>
      <w:rFonts w:ascii="Calibri" w:eastAsia="Calibri" w:hAnsi="Calibri" w:cs="Calibri"/>
      <w:b/>
      <w:bCs/>
      <w:color w:val="002060"/>
      <w:sz w:val="24"/>
    </w:rPr>
  </w:style>
  <w:style w:type="paragraph" w:customStyle="1" w:styleId="a59">
    <w:name w:val="מפה ממה"/>
    <w:basedOn w:val="Normal"/>
    <w:next w:val="Normal"/>
    <w:link w:val="a60"/>
    <w:qFormat/>
    <w:rsid w:val="009F04C6"/>
    <w:pPr>
      <w:keepNext/>
      <w:keepLines/>
      <w:widowControl w:val="0"/>
      <w:numPr>
        <w:numId w:val="19"/>
      </w:numPr>
      <w:spacing w:line="280" w:lineRule="exact"/>
      <w:jc w:val="center"/>
      <w:outlineLvl w:val="6"/>
    </w:pPr>
    <w:rPr>
      <w:rFonts w:ascii="Calibri" w:eastAsia="Calibri" w:hAnsi="Calibri" w:cs="Calibri"/>
      <w:b/>
      <w:bCs/>
      <w:color w:val="002060"/>
      <w:sz w:val="24"/>
    </w:rPr>
  </w:style>
  <w:style w:type="character" w:customStyle="1" w:styleId="a60">
    <w:name w:val="מפה ממה תו"/>
    <w:basedOn w:val="DefaultParagraphFont"/>
    <w:link w:val="a59"/>
    <w:rsid w:val="009F04C6"/>
    <w:rPr>
      <w:rFonts w:ascii="Calibri" w:eastAsia="Calibri" w:hAnsi="Calibri" w:cs="Calibri"/>
      <w:b/>
      <w:bCs/>
      <w:color w:val="002060"/>
      <w:sz w:val="24"/>
    </w:rPr>
  </w:style>
  <w:style w:type="paragraph" w:customStyle="1" w:styleId="a61">
    <w:name w:val="מקור ממה"/>
    <w:basedOn w:val="Normal"/>
    <w:next w:val="Normal"/>
    <w:qFormat/>
    <w:rsid w:val="009F04C6"/>
    <w:pPr>
      <w:keepNext/>
      <w:keepLines/>
      <w:widowControl w:val="0"/>
      <w:ind w:left="1134"/>
    </w:pPr>
    <w:rPr>
      <w:rFonts w:ascii="Calibri" w:eastAsia="Calibri" w:hAnsi="Calibri" w:cs="Calibri"/>
      <w:color w:val="002060"/>
      <w:szCs w:val="20"/>
    </w:rPr>
  </w:style>
  <w:style w:type="paragraph" w:customStyle="1" w:styleId="a62">
    <w:name w:val="אובייקט ממה"/>
    <w:basedOn w:val="Normal"/>
    <w:next w:val="Normal"/>
    <w:qFormat/>
    <w:rsid w:val="009F04C6"/>
    <w:pPr>
      <w:keepNext/>
      <w:widowControl w:val="0"/>
      <w:spacing w:line="269" w:lineRule="auto"/>
      <w:ind w:left="1134"/>
    </w:pPr>
    <w:rPr>
      <w:rFonts w:ascii="Calibri" w:eastAsia="Calibri" w:hAnsi="Calibri" w:cs="Calibri"/>
      <w:noProof/>
      <w:color w:val="002060"/>
      <w:sz w:val="24"/>
    </w:rPr>
  </w:style>
  <w:style w:type="paragraph" w:customStyle="1" w:styleId="a63">
    <w:name w:val="רכיבי המבוא ממה"/>
    <w:basedOn w:val="Normal"/>
    <w:link w:val="a64"/>
    <w:qFormat/>
    <w:rsid w:val="009F04C6"/>
    <w:pPr>
      <w:pBdr>
        <w:bottom w:val="single" w:sz="8" w:space="1" w:color="F2F2F2"/>
      </w:pBdr>
      <w:spacing w:before="60" w:after="60" w:line="280" w:lineRule="exact"/>
      <w:ind w:left="170" w:right="57"/>
    </w:pPr>
    <w:rPr>
      <w:rFonts w:ascii="Calibri" w:eastAsia="Calibri" w:hAnsi="Calibri" w:cs="Calibri"/>
      <w:color w:val="002060"/>
      <w:szCs w:val="20"/>
    </w:rPr>
  </w:style>
  <w:style w:type="character" w:customStyle="1" w:styleId="a64">
    <w:name w:val="רכיבי המבוא ממה תו"/>
    <w:basedOn w:val="DefaultParagraphFont"/>
    <w:link w:val="a63"/>
    <w:rsid w:val="009F04C6"/>
    <w:rPr>
      <w:rFonts w:ascii="Calibri" w:eastAsia="Calibri" w:hAnsi="Calibri" w:cs="Calibri"/>
      <w:color w:val="002060"/>
      <w:szCs w:val="20"/>
    </w:rPr>
  </w:style>
  <w:style w:type="paragraph" w:customStyle="1" w:styleId="a65">
    <w:name w:val="אייקון במבוא ממה"/>
    <w:basedOn w:val="Normal"/>
    <w:link w:val="a66"/>
    <w:qFormat/>
    <w:rsid w:val="009F04C6"/>
    <w:pPr>
      <w:pBdr>
        <w:bottom w:val="single" w:sz="8" w:space="1" w:color="F2F2F2"/>
      </w:pBdr>
      <w:spacing w:line="240" w:lineRule="auto"/>
      <w:jc w:val="center"/>
    </w:pPr>
    <w:rPr>
      <w:rFonts w:ascii="Calibri" w:eastAsia="Calibri" w:hAnsi="Calibri" w:cs="Calibri"/>
      <w:bCs/>
      <w:color w:val="002060"/>
      <w:sz w:val="24"/>
      <w:szCs w:val="20"/>
    </w:rPr>
  </w:style>
  <w:style w:type="character" w:customStyle="1" w:styleId="a66">
    <w:name w:val="אייקון במבוא ממה תו"/>
    <w:basedOn w:val="DefaultParagraphFont"/>
    <w:link w:val="a65"/>
    <w:rsid w:val="009F04C6"/>
    <w:rPr>
      <w:rFonts w:ascii="Calibri" w:eastAsia="Calibri" w:hAnsi="Calibri" w:cs="Calibri"/>
      <w:bCs/>
      <w:color w:val="002060"/>
      <w:sz w:val="24"/>
      <w:szCs w:val="20"/>
    </w:rPr>
  </w:style>
  <w:style w:type="paragraph" w:customStyle="1" w:styleId="753">
    <w:name w:val="75א מספור הערות שוליים"/>
    <w:basedOn w:val="732"/>
    <w:qFormat/>
    <w:rsid w:val="007F4A1C"/>
  </w:style>
  <w:style w:type="paragraph" w:customStyle="1" w:styleId="759">
    <w:name w:val="75א טקסט רץ 9"/>
    <w:basedOn w:val="a16"/>
    <w:link w:val="759Char"/>
    <w:qFormat/>
    <w:rsid w:val="007F4A1C"/>
    <w:rPr>
      <w:color w:val="0D0D0D" w:themeColor="text1" w:themeTint="F2"/>
      <w:sz w:val="18"/>
    </w:rPr>
  </w:style>
  <w:style w:type="character" w:customStyle="1" w:styleId="759Char">
    <w:name w:val="75א טקסט רץ 9 Char"/>
    <w:basedOn w:val="Char6"/>
    <w:link w:val="759"/>
    <w:rsid w:val="007F4A1C"/>
    <w:rPr>
      <w:rFonts w:ascii="Tahoma" w:hAnsi="Tahoma" w:cs="Tahoma"/>
      <w:color w:val="0D0D0D" w:themeColor="text1" w:themeTint="F2"/>
      <w:sz w:val="18"/>
      <w:szCs w:val="18"/>
    </w:rPr>
  </w:style>
  <w:style w:type="paragraph" w:customStyle="1" w:styleId="752024">
    <w:name w:val="75א כיתוב בתוך טבלת תקציר 2024"/>
    <w:basedOn w:val="20210"/>
    <w:link w:val="752024Char"/>
    <w:qFormat/>
    <w:rsid w:val="00A541A4"/>
  </w:style>
  <w:style w:type="character" w:customStyle="1" w:styleId="752024Char">
    <w:name w:val="75א כיתוב בתוך טבלת תקציר 2024 Char"/>
    <w:basedOn w:val="2021Char0"/>
    <w:link w:val="752024"/>
    <w:rsid w:val="00A541A4"/>
    <w:rPr>
      <w:rFonts w:ascii="Tahoma" w:hAnsi="Tahoma" w:eastAsiaTheme="minorEastAsia" w:cs="Tahoma"/>
      <w:color w:val="0D0D0D" w:themeColor="text1" w:themeTint="F2"/>
      <w:w w:val="90"/>
      <w:sz w:val="18"/>
      <w:szCs w:val="18"/>
    </w:rPr>
  </w:style>
  <w:style w:type="paragraph" w:customStyle="1" w:styleId="754">
    <w:name w:val="75א הזחה שנייה עם בולטס"/>
    <w:basedOn w:val="738"/>
    <w:qFormat/>
    <w:rsid w:val="00A45B50"/>
    <w:pPr>
      <w:numPr>
        <w:numId w:val="20"/>
      </w:numPr>
      <w:ind w:left="754" w:hanging="357"/>
    </w:pPr>
  </w:style>
  <w:style w:type="paragraph" w:customStyle="1" w:styleId="755">
    <w:name w:val="75א הזחה ראשונה ללא מספר"/>
    <w:basedOn w:val="738"/>
    <w:qFormat/>
    <w:rsid w:val="00487083"/>
    <w:pPr>
      <w:ind w:left="397"/>
    </w:pPr>
  </w:style>
  <w:style w:type="paragraph" w:customStyle="1" w:styleId="714">
    <w:name w:val="71ג הזחה ראשונה ללא מספר"/>
    <w:basedOn w:val="Normal"/>
    <w:qFormat/>
    <w:rsid w:val="00487083"/>
    <w:pPr>
      <w:spacing w:after="180" w:line="260" w:lineRule="exact"/>
      <w:ind w:left="397"/>
    </w:pPr>
    <w:rPr>
      <w:rFonts w:ascii="Tahoma" w:hAnsi="Tahoma" w:cs="Tahoma"/>
      <w:color w:val="0D0D0D" w:themeColor="text1" w:themeTint="F2"/>
      <w:sz w:val="18"/>
      <w:szCs w:val="18"/>
    </w:rPr>
  </w:style>
  <w:style w:type="paragraph" w:customStyle="1" w:styleId="75R">
    <w:name w:val="75א  טבלה טקסט R"/>
    <w:basedOn w:val="Normal"/>
    <w:qFormat/>
    <w:rsid w:val="00BA7B4B"/>
    <w:pPr>
      <w:spacing w:before="120" w:after="120" w:line="240" w:lineRule="exact"/>
      <w:jc w:val="left"/>
    </w:pPr>
    <w:rPr>
      <w:rFonts w:ascii="Tahoma" w:hAnsi="Tahoma" w:eastAsiaTheme="minorEastAsia" w:cs="Tahoma"/>
      <w:color w:val="000000" w:themeColor="text1"/>
      <w:sz w:val="16"/>
      <w:szCs w:val="16"/>
    </w:rPr>
  </w:style>
  <w:style w:type="paragraph" w:customStyle="1" w:styleId="756">
    <w:name w:val="75א סיכום"/>
    <w:basedOn w:val="75"/>
    <w:qFormat/>
    <w:rsid w:val="001D6BF7"/>
  </w:style>
  <w:style w:type="paragraph" w:customStyle="1" w:styleId="75-">
    <w:name w:val="75א - הזחת בולטס"/>
    <w:basedOn w:val="754"/>
    <w:qFormat/>
    <w:rsid w:val="008D3F8C"/>
  </w:style>
  <w:style w:type="table" w:customStyle="1" w:styleId="39">
    <w:name w:val="רשת טבלה3"/>
    <w:basedOn w:val="TableNormal"/>
    <w:next w:val="TableGrid"/>
    <w:uiPriority w:val="59"/>
    <w:rsid w:val="00BB7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9">
    <w:name w:val="71ג טקסט רץ 9"/>
    <w:basedOn w:val="a16"/>
    <w:link w:val="719Char"/>
    <w:qFormat/>
    <w:rsid w:val="00000DFD"/>
    <w:pPr>
      <w:keepNext/>
    </w:pPr>
    <w:rPr>
      <w:color w:val="0D0D0D" w:themeColor="text1" w:themeTint="F2"/>
      <w:sz w:val="18"/>
    </w:rPr>
  </w:style>
  <w:style w:type="character" w:customStyle="1" w:styleId="719Char">
    <w:name w:val="71ג טקסט רץ 9 Char"/>
    <w:basedOn w:val="Char6"/>
    <w:link w:val="719"/>
    <w:rsid w:val="00000DFD"/>
    <w:rPr>
      <w:rFonts w:ascii="Tahoma" w:hAnsi="Tahoma" w:cs="Tahoma"/>
      <w:color w:val="0D0D0D" w:themeColor="text1" w:themeTint="F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header" Target="header3.xml" /><Relationship Id="rId16" Type="http://schemas.openxmlformats.org/officeDocument/2006/relationships/image" Target="media/image5.jpeg" /><Relationship Id="rId17" Type="http://schemas.openxmlformats.org/officeDocument/2006/relationships/header" Target="header4.xml" /><Relationship Id="rId18" Type="http://schemas.openxmlformats.org/officeDocument/2006/relationships/footer" Target="footer2.xml" /><Relationship Id="rId19" Type="http://schemas.openxmlformats.org/officeDocument/2006/relationships/image" Target="media/image6.jpeg" /><Relationship Id="rId2" Type="http://schemas.openxmlformats.org/officeDocument/2006/relationships/endnotes" Target="endnotes.xml" /><Relationship Id="rId20" Type="http://schemas.openxmlformats.org/officeDocument/2006/relationships/image" Target="media/image7.jpeg" /><Relationship Id="rId21" Type="http://schemas.openxmlformats.org/officeDocument/2006/relationships/image" Target="media/image8.jpeg" /><Relationship Id="rId22" Type="http://schemas.openxmlformats.org/officeDocument/2006/relationships/image" Target="media/image9.jpeg" /><Relationship Id="rId23" Type="http://schemas.openxmlformats.org/officeDocument/2006/relationships/image" Target="media/image10.jpeg" /><Relationship Id="rId24" Type="http://schemas.openxmlformats.org/officeDocument/2006/relationships/image" Target="media/image11.jpeg" /><Relationship Id="rId25" Type="http://schemas.openxmlformats.org/officeDocument/2006/relationships/image" Target="media/image12.jpeg" /><Relationship Id="rId26" Type="http://schemas.openxmlformats.org/officeDocument/2006/relationships/image" Target="media/image13.jpeg" /><Relationship Id="rId27" Type="http://schemas.openxmlformats.org/officeDocument/2006/relationships/header" Target="header5.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settings" Target="settings.xml" /><Relationship Id="rId30"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3.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4.jpeg" /></Relationships>
</file>

<file path=word/theme/_rels/theme1.xml.rels><?xml version="1.0" encoding="utf-8" standalone="yes"?><Relationships xmlns="http://schemas.openxmlformats.org/package/2006/relationships"><Relationship Id="rId1" Type="http://schemas.openxmlformats.org/officeDocument/2006/relationships/image" Target="../media/image14.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03606-5E1C-4A20-A662-7530344C0C79}">
  <ds:schemaRefs>
    <ds:schemaRef ds:uri="http://www.w3.org/XML/1998/namespace"/>
    <ds:schemaRef ds:uri="http://schemas.microsoft.com/office/2006/documentManagement/types"/>
    <ds:schemaRef ds:uri="http://purl.org/dc/terms/"/>
    <ds:schemaRef ds:uri="http://schemas.microsoft.com/sharepoint/v3"/>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81BCB5C-4941-496E-9A8E-88C5F79007C9}">
  <ds:schemaRefs>
    <ds:schemaRef ds:uri="http://schemas.openxmlformats.org/officeDocument/2006/bibliography"/>
  </ds:schemaRefs>
</ds:datastoreItem>
</file>

<file path=customXml/itemProps3.xml><?xml version="1.0" encoding="utf-8"?>
<ds:datastoreItem xmlns:ds="http://schemas.openxmlformats.org/officeDocument/2006/customXml" ds:itemID="{E96289C7-2D32-4AA2-BDA6-850626081496}"/>
</file>

<file path=customXml/itemProps4.xml><?xml version="1.0" encoding="utf-8"?>
<ds:datastoreItem xmlns:ds="http://schemas.openxmlformats.org/officeDocument/2006/customXml" ds:itemID="{EF14C8F3-99B9-42DE-920E-5707BD78BD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16</Pages>
  <Words>3040</Words>
  <Characters>17332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שושנה שחר שחר</cp:lastModifiedBy>
  <cp:revision>19</cp:revision>
  <cp:lastPrinted>2024-07-10T13:22:00Z</cp:lastPrinted>
  <dcterms:created xsi:type="dcterms:W3CDTF">2024-07-03T18:25:00Z</dcterms:created>
  <dcterms:modified xsi:type="dcterms:W3CDTF">2024-07-11T09:21:00Z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