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2.0 -->
  <w:background w:color="ffffff">
    <v:background id="_x0000_s1025" filled="t"/>
  </w:background>
  <w:body>
    <w:p w:rsidR="008B2E28" w:rsidP="001F3363" w14:paraId="77BCECBB" w14:textId="3A070833">
      <w:pPr>
        <w:rPr>
          <w:rtl/>
        </w:rPr>
      </w:pPr>
      <w:r>
        <w:rPr>
          <w:rFonts w:ascii="Tahoma" w:hAnsi="Tahoma" w:cs="Tahoma"/>
          <w:noProof/>
          <w:sz w:val="22"/>
          <w:szCs w:val="22"/>
          <w:rtl/>
          <w:lang w:val="he-IL"/>
        </w:rPr>
        <mc:AlternateContent>
          <mc:Choice Requires="wps">
            <w:drawing>
              <wp:anchor distT="0" distB="0" distL="114300" distR="114300" simplePos="0" relativeHeight="251696128" behindDoc="0" locked="0" layoutInCell="1" allowOverlap="1">
                <wp:simplePos x="0" y="0"/>
                <wp:positionH relativeFrom="column">
                  <wp:posOffset>-15165705</wp:posOffset>
                </wp:positionH>
                <wp:positionV relativeFrom="paragraph">
                  <wp:posOffset>-5916295</wp:posOffset>
                </wp:positionV>
                <wp:extent cx="552450" cy="514350"/>
                <wp:effectExtent l="0" t="0" r="19050" b="19050"/>
                <wp:wrapNone/>
                <wp:docPr id="23" name="Rectangle 23"/>
                <wp:cNvGraphicFramePr/>
                <a:graphic xmlns:a="http://schemas.openxmlformats.org/drawingml/2006/main">
                  <a:graphicData uri="http://schemas.microsoft.com/office/word/2010/wordprocessingShape">
                    <wps:wsp xmlns:wps="http://schemas.microsoft.com/office/word/2010/wordprocessingShape">
                      <wps:cNvSpPr/>
                      <wps:spPr>
                        <a:xfrm>
                          <a:off x="0" y="0"/>
                          <a:ext cx="552450"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23" o:spid="_x0000_s1026" style="width:43.5pt;height:40.5pt;margin-top:-465.85pt;margin-left:-1194.15pt;mso-wrap-distance-bottom:0;mso-wrap-distance-left:9pt;mso-wrap-distance-right:9pt;mso-wrap-distance-top:0;mso-wrap-style:square;position:absolute;visibility:visible;v-text-anchor:middle;z-index:251697152" fillcolor="#1cade4" strokecolor="#0d5571" strokeweight="1.25pt"/>
            </w:pict>
          </mc:Fallback>
        </mc:AlternateContent>
      </w:r>
      <w:r w:rsidR="00235CF1">
        <w:rPr>
          <w:noProof/>
        </w:rPr>
        <mc:AlternateContent>
          <mc:Choice Requires="wps">
            <w:drawing>
              <wp:anchor distT="0" distB="0" distL="114300" distR="114300" simplePos="0" relativeHeight="251669504"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7" style="flip:x;mso-height-percent:0;mso-height-relative:margin;mso-width-percent:0;mso-width-relative:margin;mso-wrap-distance-bottom:0;mso-wrap-distance-left:9pt;mso-wrap-distance-right:9pt;mso-wrap-distance-top:0;mso-wrap-style:square;position:absolute;visibility:visible;z-index:-251645952"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8"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D2BB18" w14:textId="57A72EF8">
      <w:pPr>
        <w:rPr>
          <w:rtl/>
        </w:rPr>
      </w:pPr>
      <w:bookmarkStart w:id="0" w:name="_Hlk63775048"/>
      <w:bookmarkEnd w:id="0"/>
    </w:p>
    <w:p w:rsidR="008B2E28" w:rsidP="008D2388" w14:paraId="2060569F" w14:textId="7BA8A58B">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9"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2AE7CF81" w14:textId="56CF651E">
      <w:pPr>
        <w:spacing w:line="240" w:lineRule="atLeast"/>
        <w:jc w:val="center"/>
        <w:rPr>
          <w:rFonts w:ascii="Tahoma" w:hAnsi="Tahoma" w:cs="Tahoma"/>
          <w:sz w:val="22"/>
          <w:szCs w:val="22"/>
          <w:rtl/>
        </w:rPr>
      </w:pPr>
    </w:p>
    <w:p w:rsidR="008B2E28" w:rsidP="008D2388" w14:paraId="1A10551E" w14:textId="249F143D">
      <w:pPr>
        <w:spacing w:line="240" w:lineRule="atLeast"/>
        <w:jc w:val="center"/>
        <w:rPr>
          <w:rFonts w:ascii="Tahoma" w:hAnsi="Tahoma" w:cs="Tahoma"/>
          <w:sz w:val="22"/>
          <w:szCs w:val="22"/>
          <w:rtl/>
        </w:rPr>
      </w:pPr>
    </w:p>
    <w:p w:rsidR="003C32FE" w:rsidRPr="00170230" w:rsidP="003C32FE" w14:paraId="7F9E1DC9" w14:textId="69521DA2">
      <w:pPr>
        <w:spacing w:line="240" w:lineRule="atLeast"/>
        <w:jc w:val="center"/>
        <w:rPr>
          <w:rFonts w:ascii="Tahoma" w:hAnsi="Tahoma" w:cs="Tahoma"/>
          <w:szCs w:val="18"/>
          <w:rtl/>
        </w:rPr>
      </w:pPr>
    </w:p>
    <w:p w:rsidR="003C32FE" w:rsidP="003C32FE" w14:paraId="6FE9A991" w14:textId="6F33ECB1">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5408" behindDoc="0" locked="0" layoutInCell="1" allowOverlap="1">
                <wp:simplePos x="0" y="0"/>
                <wp:positionH relativeFrom="column">
                  <wp:posOffset>3074366</wp:posOffset>
                </wp:positionH>
                <wp:positionV relativeFrom="paragraph">
                  <wp:posOffset>258445</wp:posOffset>
                </wp:positionV>
                <wp:extent cx="0" cy="3571875"/>
                <wp:effectExtent l="19050" t="0" r="38100" b="4762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57187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30" style="mso-height-percent:0;mso-height-relative:margin;mso-width-percent:0;mso-width-relative:margin;mso-wrap-distance-bottom:0;mso-wrap-distance-left:9pt;mso-wrap-distance-right:9pt;mso-wrap-distance-top:0;mso-wrap-style:square;position:absolute;visibility:visible;z-index:251666432" from="242.1pt,20.35pt" to="242.1pt,301.6pt" strokecolor="white" strokeweight="4pt"/>
            </w:pict>
          </mc:Fallback>
        </mc:AlternateContent>
      </w:r>
      <w:r w:rsidR="00BB03B2">
        <w:rPr>
          <w:rFonts w:ascii="Tahoma" w:hAnsi="Tahoma" w:cs="Tahoma"/>
          <w:noProof/>
          <w:sz w:val="22"/>
          <w:szCs w:val="22"/>
          <w:rtl/>
          <w:lang w:val="he-IL"/>
        </w:rPr>
        <mc:AlternateContent>
          <mc:Choice Requires="wps">
            <w:drawing>
              <wp:anchor distT="0" distB="0" distL="114300" distR="114300" simplePos="0" relativeHeight="251711488" behindDoc="0" locked="0" layoutInCell="1" allowOverlap="1">
                <wp:simplePos x="0" y="0"/>
                <wp:positionH relativeFrom="column">
                  <wp:posOffset>444279</wp:posOffset>
                </wp:positionH>
                <wp:positionV relativeFrom="paragraph">
                  <wp:posOffset>1811434</wp:posOffset>
                </wp:positionV>
                <wp:extent cx="2506980" cy="0"/>
                <wp:effectExtent l="0" t="0" r="0" b="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250698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1" style="flip:x;mso-wrap-distance-bottom:0;mso-wrap-distance-left:9pt;mso-wrap-distance-right:9pt;mso-wrap-distance-top:0;mso-wrap-style:square;position:absolute;visibility:visible;z-index:251712512" from="35pt,142.65pt" to="232.4pt,142.65pt" strokecolor="white" strokeweight="1.5pt"/>
            </w:pict>
          </mc:Fallback>
        </mc:AlternateContent>
      </w:r>
      <w:r w:rsidRPr="0030415A" w:rsidR="00081C45">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-732790</wp:posOffset>
                </wp:positionH>
                <wp:positionV relativeFrom="paragraph">
                  <wp:posOffset>332105</wp:posOffset>
                </wp:positionV>
                <wp:extent cx="5201285" cy="4273550"/>
                <wp:effectExtent l="0" t="0" r="0" b="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0128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1370CF" w:rsidRPr="0052031E" w:rsidP="001370CF" w14:textId="397E72A9">
                            <w:pPr>
                              <w:pStyle w:val="a26"/>
                              <w:bidi/>
                              <w:rPr>
                                <w:rtl/>
                              </w:rPr>
                            </w:pPr>
                            <w:r>
                              <w:rPr>
                                <w:rFonts w:hint="cs"/>
                                <w:rtl/>
                              </w:rPr>
                              <w:t xml:space="preserve">מבקר המדינה | </w:t>
                            </w:r>
                            <w:r>
                              <w:rPr>
                                <w:rFonts w:hint="cs"/>
                                <w:rtl/>
                              </w:rPr>
                              <w:t xml:space="preserve">דוח </w:t>
                            </w:r>
                            <w:r w:rsidR="00487679">
                              <w:rPr>
                                <w:rFonts w:hint="cs"/>
                                <w:rtl/>
                              </w:rPr>
                              <w:t>על הביקורת ב</w:t>
                            </w:r>
                            <w:r w:rsidR="00B54001">
                              <w:rPr>
                                <w:rFonts w:hint="cs"/>
                                <w:rtl/>
                              </w:rPr>
                              <w:t xml:space="preserve">שלטון </w:t>
                            </w:r>
                            <w:r w:rsidR="00487679">
                              <w:rPr>
                                <w:rFonts w:hint="cs"/>
                                <w:rtl/>
                              </w:rPr>
                              <w:t>ה</w:t>
                            </w:r>
                            <w:r w:rsidR="00B54001">
                              <w:rPr>
                                <w:rFonts w:hint="cs"/>
                                <w:rtl/>
                              </w:rPr>
                              <w:t xml:space="preserve">מקומי </w:t>
                            </w:r>
                            <w:r w:rsidRPr="0052031E">
                              <w:rPr>
                                <w:rtl/>
                              </w:rPr>
                              <w:t>|</w:t>
                            </w:r>
                            <w:r>
                              <w:rPr>
                                <w:rFonts w:hint="cs"/>
                                <w:rtl/>
                              </w:rPr>
                              <w:t xml:space="preserve"> </w:t>
                            </w:r>
                            <w:r w:rsidRPr="00AF3B73">
                              <w:rPr>
                                <w:rtl/>
                              </w:rPr>
                              <w:t>התשפ"ד</w:t>
                            </w:r>
                            <w:r>
                              <w:rPr>
                                <w:rFonts w:hint="cs"/>
                                <w:rtl/>
                              </w:rPr>
                              <w:t>-</w:t>
                            </w:r>
                            <w:r>
                              <w:rPr>
                                <w:rFonts w:hint="cs"/>
                                <w:rtl/>
                              </w:rPr>
                              <w:t>2024</w:t>
                            </w:r>
                          </w:p>
                          <w:p w:rsidR="008A71D4" w:rsidRPr="0052031E" w:rsidP="008A71D4" w14:textId="0C20DA9A">
                            <w:pPr>
                              <w:pStyle w:val="a26"/>
                              <w:bidi/>
                              <w:rPr>
                                <w:rtl/>
                              </w:rPr>
                            </w:pPr>
                          </w:p>
                          <w:p w:rsidR="00F73EE0" w:rsidP="0052031E" w14:textId="77777777">
                            <w:pPr>
                              <w:ind w:left="2268"/>
                              <w:rPr>
                                <w:rtl/>
                              </w:rPr>
                            </w:pPr>
                          </w:p>
                          <w:p w:rsidR="005D0F8C" w:rsidRPr="000A3ED4" w:rsidP="000F5023" w14:textId="7C5FB06D">
                            <w:pPr>
                              <w:pStyle w:val="-1"/>
                              <w:rPr>
                                <w:rtl/>
                              </w:rPr>
                            </w:pPr>
                            <w:r>
                              <w:rPr>
                                <w:rFonts w:hint="cs"/>
                                <w:rtl/>
                              </w:rPr>
                              <w:t>ביקורת חברתית</w:t>
                            </w:r>
                            <w:r w:rsidRPr="009014C8" w:rsidR="00235CF1">
                              <w:rPr>
                                <w:rtl/>
                              </w:rPr>
                              <w:t xml:space="preserve"> </w:t>
                            </w:r>
                          </w:p>
                          <w:p w:rsidR="00F73EE0" w:rsidRPr="000F5023" w:rsidP="0072357A" w14:textId="2F4965B4">
                            <w:pPr>
                              <w:pStyle w:val="a25"/>
                              <w:bidi/>
                              <w:spacing w:before="120"/>
                              <w:rPr>
                                <w:rtl/>
                              </w:rPr>
                            </w:pPr>
                            <w:r>
                              <w:rPr>
                                <w:rFonts w:hint="cs"/>
                                <w:rtl/>
                              </w:rPr>
                              <w:t>פעילות הרשויות המקומיות לשילוב ולהכללה של יוצאי אתיופיה בחברה</w:t>
                            </w:r>
                            <w:r w:rsidR="00C24294">
                              <w:rPr>
                                <w:rFonts w:hint="cs"/>
                                <w:rtl/>
                              </w:rPr>
                              <w:t xml:space="preserve"> </w:t>
                            </w:r>
                          </w:p>
                          <w:p w:rsidR="00C30482" w:rsidRPr="000F5023" w:rsidP="000F5023" w14:textId="66C24F23">
                            <w:pPr>
                              <w:pStyle w:val="a25"/>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alt="&quot;&quot;" style="width:409.55pt;height:336.5pt;margin-top:26.15pt;margin-left:-57.7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1BD45611" w14:textId="77777777">
                      <w:pPr>
                        <w:ind w:left="2268"/>
                        <w:rPr>
                          <w:rFonts w:ascii="Tahoma" w:hAnsi="Tahoma" w:cs="Tahoma"/>
                          <w:sz w:val="18"/>
                          <w:szCs w:val="18"/>
                          <w:rtl/>
                        </w:rPr>
                      </w:pPr>
                    </w:p>
                    <w:p w:rsidR="00F73EE0" w:rsidP="0052031E" w14:paraId="3BF6855F" w14:textId="77777777">
                      <w:pPr>
                        <w:ind w:left="2268"/>
                        <w:rPr>
                          <w:rFonts w:ascii="Tahoma" w:hAnsi="Tahoma" w:cs="Tahoma"/>
                          <w:sz w:val="18"/>
                          <w:szCs w:val="18"/>
                          <w:rtl/>
                        </w:rPr>
                      </w:pPr>
                    </w:p>
                    <w:p w:rsidR="001370CF" w:rsidRPr="0052031E" w:rsidP="001370CF" w14:paraId="636F0CD3" w14:textId="397E72A9">
                      <w:pPr>
                        <w:pStyle w:val="a26"/>
                        <w:bidi/>
                        <w:rPr>
                          <w:rtl/>
                        </w:rPr>
                      </w:pPr>
                      <w:r>
                        <w:rPr>
                          <w:rFonts w:hint="cs"/>
                          <w:rtl/>
                        </w:rPr>
                        <w:t xml:space="preserve">מבקר המדינה | </w:t>
                      </w:r>
                      <w:r>
                        <w:rPr>
                          <w:rFonts w:hint="cs"/>
                          <w:rtl/>
                        </w:rPr>
                        <w:t xml:space="preserve">דוח </w:t>
                      </w:r>
                      <w:r w:rsidR="00487679">
                        <w:rPr>
                          <w:rFonts w:hint="cs"/>
                          <w:rtl/>
                        </w:rPr>
                        <w:t>על הביקורת ב</w:t>
                      </w:r>
                      <w:r w:rsidR="00B54001">
                        <w:rPr>
                          <w:rFonts w:hint="cs"/>
                          <w:rtl/>
                        </w:rPr>
                        <w:t xml:space="preserve">שלטון </w:t>
                      </w:r>
                      <w:r w:rsidR="00487679">
                        <w:rPr>
                          <w:rFonts w:hint="cs"/>
                          <w:rtl/>
                        </w:rPr>
                        <w:t>ה</w:t>
                      </w:r>
                      <w:r w:rsidR="00B54001">
                        <w:rPr>
                          <w:rFonts w:hint="cs"/>
                          <w:rtl/>
                        </w:rPr>
                        <w:t xml:space="preserve">מקומי </w:t>
                      </w:r>
                      <w:r w:rsidRPr="0052031E">
                        <w:rPr>
                          <w:rtl/>
                        </w:rPr>
                        <w:t>|</w:t>
                      </w:r>
                      <w:r>
                        <w:rPr>
                          <w:rFonts w:hint="cs"/>
                          <w:rtl/>
                        </w:rPr>
                        <w:t xml:space="preserve"> </w:t>
                      </w:r>
                      <w:r w:rsidRPr="00AF3B73">
                        <w:rPr>
                          <w:rtl/>
                        </w:rPr>
                        <w:t>התשפ"ד</w:t>
                      </w:r>
                      <w:r>
                        <w:rPr>
                          <w:rFonts w:hint="cs"/>
                          <w:rtl/>
                        </w:rPr>
                        <w:t>-</w:t>
                      </w:r>
                      <w:r>
                        <w:rPr>
                          <w:rFonts w:hint="cs"/>
                          <w:rtl/>
                        </w:rPr>
                        <w:t>2024</w:t>
                      </w:r>
                    </w:p>
                    <w:p w:rsidR="008A71D4" w:rsidRPr="0052031E" w:rsidP="008A71D4" w14:paraId="7B675404" w14:textId="0C20DA9A">
                      <w:pPr>
                        <w:pStyle w:val="a26"/>
                        <w:bidi/>
                        <w:rPr>
                          <w:rtl/>
                        </w:rPr>
                      </w:pPr>
                    </w:p>
                    <w:p w:rsidR="00F73EE0" w:rsidP="0052031E" w14:paraId="460F1ABC" w14:textId="77777777">
                      <w:pPr>
                        <w:ind w:left="2268"/>
                        <w:rPr>
                          <w:rtl/>
                        </w:rPr>
                      </w:pPr>
                    </w:p>
                    <w:p w:rsidR="005D0F8C" w:rsidRPr="000A3ED4" w:rsidP="000F5023" w14:paraId="547BD7F9" w14:textId="7C5FB06D">
                      <w:pPr>
                        <w:pStyle w:val="-1"/>
                        <w:rPr>
                          <w:rtl/>
                        </w:rPr>
                      </w:pPr>
                      <w:r>
                        <w:rPr>
                          <w:rFonts w:hint="cs"/>
                          <w:rtl/>
                        </w:rPr>
                        <w:t>ביקורת חברתית</w:t>
                      </w:r>
                      <w:r w:rsidRPr="009014C8" w:rsidR="00235CF1">
                        <w:rPr>
                          <w:rtl/>
                        </w:rPr>
                        <w:t xml:space="preserve"> </w:t>
                      </w:r>
                    </w:p>
                    <w:p w:rsidR="00F73EE0" w:rsidRPr="000F5023" w:rsidP="0072357A" w14:paraId="2E194D77" w14:textId="2F4965B4">
                      <w:pPr>
                        <w:pStyle w:val="a25"/>
                        <w:bidi/>
                        <w:spacing w:before="120"/>
                        <w:rPr>
                          <w:rtl/>
                        </w:rPr>
                      </w:pPr>
                      <w:r>
                        <w:rPr>
                          <w:rFonts w:hint="cs"/>
                          <w:rtl/>
                        </w:rPr>
                        <w:t>פעילות הרשויות המקומיות לשילוב ולהכללה של יוצאי אתיופיה בחברה</w:t>
                      </w:r>
                      <w:r w:rsidR="00C24294">
                        <w:rPr>
                          <w:rFonts w:hint="cs"/>
                          <w:rtl/>
                        </w:rPr>
                        <w:t xml:space="preserve"> </w:t>
                      </w:r>
                    </w:p>
                    <w:p w:rsidR="00C30482" w:rsidRPr="000F5023" w:rsidP="000F5023" w14:paraId="1BBD9830" w14:textId="66C24F23">
                      <w:pPr>
                        <w:pStyle w:val="a25"/>
                        <w:bidi/>
                        <w:rPr>
                          <w:rtl/>
                        </w:rPr>
                      </w:pPr>
                    </w:p>
                  </w:txbxContent>
                </v:textbox>
                <w10:wrap type="square"/>
              </v:shape>
            </w:pict>
          </mc:Fallback>
        </mc:AlternateContent>
      </w:r>
      <w:r w:rsidR="00C907AF">
        <w:rPr>
          <w:noProof/>
        </w:rPr>
        <w:drawing>
          <wp:anchor distT="0" distB="0" distL="114300" distR="114300" simplePos="0" relativeHeight="251707392" behindDoc="0" locked="0" layoutInCell="1" allowOverlap="1">
            <wp:simplePos x="0" y="0"/>
            <wp:positionH relativeFrom="column">
              <wp:posOffset>3230245</wp:posOffset>
            </wp:positionH>
            <wp:positionV relativeFrom="paragraph">
              <wp:posOffset>494665</wp:posOffset>
            </wp:positionV>
            <wp:extent cx="948055" cy="617855"/>
            <wp:effectExtent l="0" t="0" r="4445" b="0"/>
            <wp:wrapSquare wrapText="bothSides"/>
            <wp:docPr id="44" name="Picture 44"/>
            <wp:cNvGraphicFramePr/>
            <a:graphic xmlns:a="http://schemas.openxmlformats.org/drawingml/2006/main">
              <a:graphicData uri="http://schemas.openxmlformats.org/drawingml/2006/picture">
                <pic:pic xmlns:pic="http://schemas.openxmlformats.org/drawingml/2006/picture">
                  <pic:nvPicPr>
                    <pic:cNvPr id="44" name="Picture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948055" cy="617855"/>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721B2220" w14:textId="77777777">
      <w:pPr>
        <w:spacing w:line="240" w:lineRule="atLeast"/>
        <w:jc w:val="center"/>
        <w:rPr>
          <w:rFonts w:ascii="Tahoma" w:hAnsi="Tahoma" w:cs="Tahoma"/>
          <w:sz w:val="22"/>
          <w:szCs w:val="22"/>
          <w:rtl/>
        </w:rPr>
      </w:pPr>
    </w:p>
    <w:p w:rsidR="00E35DF9" w:rsidRPr="00406E80" w:rsidP="008D2388" w14:paraId="15F9089C" w14:textId="77777777">
      <w:pPr>
        <w:spacing w:line="240" w:lineRule="atLeast"/>
        <w:jc w:val="center"/>
        <w:rPr>
          <w:rFonts w:ascii="Tahoma" w:hAnsi="Tahoma" w:cs="Tahoma"/>
          <w:color w:val="C6D9F1"/>
          <w:sz w:val="22"/>
          <w:szCs w:val="22"/>
          <w:rtl/>
        </w:rPr>
      </w:pPr>
    </w:p>
    <w:p w:rsidR="008C0B8B" w:rsidP="008D2388" w14:paraId="0DCBFA34" w14:textId="77777777">
      <w:pPr>
        <w:spacing w:line="240" w:lineRule="atLeast"/>
        <w:jc w:val="center"/>
        <w:rPr>
          <w:rFonts w:ascii="Tahoma" w:hAnsi="Tahoma" w:cs="Tahoma"/>
          <w:sz w:val="22"/>
          <w:szCs w:val="22"/>
          <w:rtl/>
        </w:rPr>
      </w:pPr>
    </w:p>
    <w:p w:rsidR="008C0B8B" w:rsidP="008D2388" w14:paraId="654A52D6" w14:textId="77777777">
      <w:pPr>
        <w:spacing w:line="240" w:lineRule="atLeast"/>
        <w:jc w:val="center"/>
        <w:rPr>
          <w:rFonts w:ascii="Tahoma" w:hAnsi="Tahoma" w:cs="Tahoma"/>
          <w:sz w:val="22"/>
          <w:szCs w:val="22"/>
          <w:rtl/>
        </w:rPr>
      </w:pPr>
    </w:p>
    <w:p w:rsidR="00E35DF9" w:rsidP="008D2388" w14:paraId="6F58D38D" w14:textId="77777777">
      <w:pPr>
        <w:spacing w:line="240" w:lineRule="atLeast"/>
        <w:jc w:val="center"/>
        <w:rPr>
          <w:rFonts w:ascii="Tahoma" w:hAnsi="Tahoma" w:cs="Tahoma"/>
          <w:sz w:val="22"/>
          <w:szCs w:val="22"/>
          <w:rtl/>
        </w:rPr>
      </w:pPr>
    </w:p>
    <w:p w:rsidR="00035688" w:rsidP="008D2388" w14:paraId="3DB8B312" w14:textId="77777777">
      <w:pPr>
        <w:spacing w:line="240" w:lineRule="atLeast"/>
        <w:jc w:val="center"/>
        <w:rPr>
          <w:rFonts w:ascii="Tahoma" w:hAnsi="Tahoma" w:cs="Tahoma"/>
          <w:sz w:val="22"/>
          <w:szCs w:val="22"/>
          <w:rtl/>
        </w:rPr>
        <w:sectPr w:rsidSect="002970CC">
          <w:headerReference w:type="even" r:id="rId12"/>
          <w:headerReference w:type="default" r:id="rId13"/>
          <w:footerReference w:type="default" r:id="rId14"/>
          <w:pgSz w:w="11906" w:h="16838" w:code="9"/>
          <w:pgMar w:top="3062" w:right="2268" w:bottom="2552" w:left="2268" w:header="1134" w:footer="1361" w:gutter="0"/>
          <w:cols w:space="720"/>
          <w:titlePg/>
          <w:bidi/>
          <w:rtlGutter/>
          <w:docGrid w:linePitch="272"/>
        </w:sectPr>
      </w:pPr>
    </w:p>
    <w:p w:rsidR="00BF5BF6" w:rsidP="000E64A1" w14:paraId="71BA9446" w14:textId="77777777">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7456"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68480" fillcolor="white" stroked="f" strokeweight="1.25pt"/>
            </w:pict>
          </mc:Fallback>
        </mc:AlternateContent>
      </w:r>
    </w:p>
    <w:p w:rsidR="000E64A1" w:rsidP="000E64A1" w14:paraId="1DD7405C" w14:textId="77777777">
      <w:pPr>
        <w:jc w:val="left"/>
        <w:rPr>
          <w:rFonts w:ascii="Tahoma" w:hAnsi="Tahoma" w:cs="Tahoma"/>
          <w:sz w:val="22"/>
          <w:szCs w:val="22"/>
          <w:rtl/>
        </w:rPr>
        <w:sectPr w:rsidSect="00DA022A">
          <w:headerReference w:type="even" r:id="rId15"/>
          <w:pgSz w:w="11906" w:h="16838" w:code="9"/>
          <w:pgMar w:top="3062" w:right="2268" w:bottom="2552" w:left="2268" w:header="709" w:footer="709" w:gutter="0"/>
          <w:pgNumType w:start="2"/>
          <w:cols w:space="720"/>
          <w:bidi/>
          <w:rtlGutter/>
          <w:docGrid w:linePitch="272"/>
        </w:sectPr>
      </w:pPr>
    </w:p>
    <w:p w:rsidR="00B93C72" w:rsidP="00135693" w14:paraId="65CCD7DF" w14:textId="42BBF852">
      <w:pPr>
        <w:pStyle w:val="7520"/>
        <w:rPr>
          <w:noProof/>
          <w:rtl/>
        </w:rPr>
      </w:pPr>
      <w:r w:rsidRPr="00B11142">
        <w:rPr>
          <w:noProof/>
          <w:rtl/>
        </w:rPr>
        <w:t>פעילות הרשויות המקומיות לשילוב ולהכללה של יוצאי אתיופיה בחברה</w:t>
      </w:r>
      <w:r w:rsidRPr="00802F2E">
        <w:rPr>
          <w:noProof/>
          <w:rtl/>
        </w:rPr>
        <w:t xml:space="preserve"> </w:t>
      </w:r>
    </w:p>
    <w:p w:rsidR="00135693" w:rsidP="007F4A1C" w14:paraId="69947BF9" w14:textId="31123F72">
      <w:pPr>
        <w:pStyle w:val="759"/>
        <w:rPr>
          <w:rtl/>
        </w:rPr>
      </w:pPr>
      <w:r>
        <w:rPr>
          <w:noProof/>
          <w:rtl/>
          <w:lang w:val="he-IL"/>
        </w:rPr>
        <mc:AlternateContent>
          <mc:Choice Requires="wps">
            <w:drawing>
              <wp:anchor distT="0" distB="0" distL="114300" distR="114300" simplePos="0" relativeHeight="251704320" behindDoc="1" locked="0" layoutInCell="1" allowOverlap="1">
                <wp:simplePos x="0" y="0"/>
                <wp:positionH relativeFrom="column">
                  <wp:posOffset>-40005</wp:posOffset>
                </wp:positionH>
                <wp:positionV relativeFrom="paragraph">
                  <wp:posOffset>33020</wp:posOffset>
                </wp:positionV>
                <wp:extent cx="4686300" cy="2476500"/>
                <wp:effectExtent l="0" t="0" r="19050" b="19050"/>
                <wp:wrapNone/>
                <wp:docPr id="3" name="תרשים זרימה: תהליך חלופי 3"/>
                <wp:cNvGraphicFramePr/>
                <a:graphic xmlns:a="http://schemas.openxmlformats.org/drawingml/2006/main">
                  <a:graphicData uri="http://schemas.microsoft.com/office/word/2010/wordprocessingShape">
                    <wps:wsp xmlns:wps="http://schemas.microsoft.com/office/word/2010/wordprocessingShape">
                      <wps:cNvSpPr/>
                      <wps:spPr>
                        <a:xfrm>
                          <a:off x="0" y="0"/>
                          <a:ext cx="4686300" cy="2476500"/>
                        </a:xfrm>
                        <a:prstGeom prst="flowChartAlternateProcess">
                          <a:avLst/>
                        </a:prstGeom>
                        <a:solidFill>
                          <a:srgbClr val="ECF4F5"/>
                        </a:solidFill>
                        <a:ln>
                          <a:solidFill>
                            <a:srgbClr val="C6DCE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6422" w:rsidRPr="00CF6422" w:rsidP="00291BE8" w14:textId="77777777">
                            <w:pPr>
                              <w:pStyle w:val="759"/>
                              <w:spacing w:after="120" w:line="240" w:lineRule="exact"/>
                            </w:pPr>
                            <w:r w:rsidRPr="00CF6422">
                              <w:rPr>
                                <w:rtl/>
                              </w:rPr>
                              <w:t xml:space="preserve">בעת כתיבת דוח הביקורת בנושא שילוב יוצאי אתיופיה נפל סמ"ר אסי סמה ז"ל במלחמת חרבות ברזל, לצד נופלים נוספים יוצאי אתיופיה. אסי היה לוחם נועז בחטיבת הנח"ל ונפל בקרבות בצפון רצועת עזה. עם נפילתו של סמ"ר אסי סמה, התגלה כי הוא הילד </w:t>
                            </w:r>
                            <w:r w:rsidRPr="00CF6422">
                              <w:rPr>
                                <w:rtl/>
                              </w:rPr>
                              <w:t>אסצ'אלו</w:t>
                            </w:r>
                            <w:r w:rsidRPr="00CF6422">
                              <w:rPr>
                                <w:rtl/>
                              </w:rPr>
                              <w:t xml:space="preserve"> סמה, שבשנת 2009 הפך לפנים של המאבק של ילדים יוצאי אתיופיה שהופלו במערכת החינוך בעיר מגוריו, פתח תקווה, לאחר שבית ספר בעיר סירב לקבלו לכיתה א' בשל היותו יוצא אתיופיה, באמתלה של "פערי תרבות". </w:t>
                            </w:r>
                          </w:p>
                          <w:p w:rsidR="00CF6422" w:rsidRPr="00CF6422" w:rsidP="00291BE8" w14:textId="77777777">
                            <w:pPr>
                              <w:pStyle w:val="759"/>
                              <w:spacing w:after="120" w:line="240" w:lineRule="exact"/>
                              <w:rPr>
                                <w:rtl/>
                              </w:rPr>
                            </w:pPr>
                            <w:r w:rsidRPr="00CF6422">
                              <w:rPr>
                                <w:rtl/>
                              </w:rPr>
                              <w:t>בחלוף 14 שנים אמרו בני העדה הכואבים: "אסי ז"ל היה טוב דיו בשביל להילחם ולמות עבורנו ועבור הנהגתנו - אבל לא היה טוב דיו בשביל מערכת החינוך הישראלית העיוורת, שהפלתה במשך שנים אותו ואת חבריו". אסי ז"ל, במאבק האמיץ שלו ושל משפחתו לשוויון בחינוך, חולל שינוי ולעד ייזכר הודות להקרבה הגדולה שלו ושל משפחתו. עוד ייזכר אסי בזכות המשפט שטבע ושלאורו פעל הן כילד והן כחייל: "אתה יותר חזק מהתירוץ שלך".</w:t>
                            </w:r>
                          </w:p>
                          <w:p w:rsidR="00CF6422" w:rsidRPr="00CF6422" w:rsidP="00291BE8" w14:textId="23938347">
                            <w:pPr>
                              <w:pStyle w:val="759"/>
                              <w:spacing w:after="120" w:line="240" w:lineRule="exact"/>
                              <w:rPr>
                                <w:rtl/>
                              </w:rPr>
                            </w:pPr>
                            <w:r w:rsidRPr="00CF6422">
                              <w:rPr>
                                <w:rtl/>
                              </w:rPr>
                              <w:t>יהי זכרו ברו</w:t>
                            </w:r>
                            <w:r>
                              <w:rPr>
                                <w:rFonts w:hint="cs"/>
                                <w:rtl/>
                              </w:rPr>
                              <w:t>ך</w:t>
                            </w:r>
                            <w:r w:rsidRPr="00CF6422">
                              <w:rPr>
                                <w:rtl/>
                              </w:rPr>
                              <w:t>.</w:t>
                            </w:r>
                          </w:p>
                          <w:p w:rsidR="00CF6422" w:rsidP="00CF6422" w14:textId="7777777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3" o:spid="_x0000_s1034" type="#_x0000_t176" style="width:369pt;height:195pt;margin-top:2.6pt;margin-left:-3.15pt;mso-height-percent:0;mso-height-relative:margin;mso-width-percent:0;mso-width-relative:margin;mso-wrap-distance-bottom:0;mso-wrap-distance-left:9pt;mso-wrap-distance-right:9pt;mso-wrap-distance-top:0;position:absolute;v-text-anchor:middle;z-index:-251613184" fillcolor="#ecf4f5" stroked="t" strokecolor="#c6dce4" strokeweight="1.25pt">
                <v:textbox>
                  <w:txbxContent>
                    <w:p w:rsidR="00CF6422" w:rsidRPr="00CF6422" w:rsidP="00291BE8" w14:paraId="2642B1D3" w14:textId="77777777">
                      <w:pPr>
                        <w:pStyle w:val="759"/>
                        <w:spacing w:after="120" w:line="240" w:lineRule="exact"/>
                      </w:pPr>
                      <w:r w:rsidRPr="00CF6422">
                        <w:rPr>
                          <w:rtl/>
                        </w:rPr>
                        <w:t xml:space="preserve">בעת כתיבת דוח הביקורת בנושא שילוב יוצאי אתיופיה נפל סמ"ר אסי סמה ז"ל במלחמת חרבות ברזל, לצד נופלים נוספים יוצאי אתיופיה. אסי היה לוחם נועז בחטיבת הנח"ל ונפל בקרבות בצפון רצועת עזה. עם נפילתו של סמ"ר אסי סמה, התגלה כי הוא הילד </w:t>
                      </w:r>
                      <w:r w:rsidRPr="00CF6422">
                        <w:rPr>
                          <w:rtl/>
                        </w:rPr>
                        <w:t>אסצ'אלו</w:t>
                      </w:r>
                      <w:r w:rsidRPr="00CF6422">
                        <w:rPr>
                          <w:rtl/>
                        </w:rPr>
                        <w:t xml:space="preserve"> סמה, שבשנת 2009 הפך לפנים של המאבק של ילדים יוצאי אתיופיה שהופלו במערכת החינוך בעיר מגוריו, פתח תקווה, לאחר שבית ספר בעיר סירב לקבלו לכיתה א' בשל היותו יוצא אתיופיה, באמתלה של "פערי תרבות". </w:t>
                      </w:r>
                    </w:p>
                    <w:p w:rsidR="00CF6422" w:rsidRPr="00CF6422" w:rsidP="00291BE8" w14:paraId="6652D049" w14:textId="77777777">
                      <w:pPr>
                        <w:pStyle w:val="759"/>
                        <w:spacing w:after="120" w:line="240" w:lineRule="exact"/>
                        <w:rPr>
                          <w:rtl/>
                        </w:rPr>
                      </w:pPr>
                      <w:r w:rsidRPr="00CF6422">
                        <w:rPr>
                          <w:rtl/>
                        </w:rPr>
                        <w:t>בחלוף 14 שנים אמרו בני העדה הכואבים: "אסי ז"ל היה טוב דיו בשביל להילחם ולמות עבורנו ועבור הנהגתנו - אבל לא היה טוב דיו בשביל מערכת החינוך הישראלית העיוורת, שהפלתה במשך שנים אותו ואת חבריו". אסי ז"ל, במאבק האמיץ שלו ושל משפחתו לשוויון בחינוך, חולל שינוי ולעד ייזכר הודות להקרבה הגדולה שלו ושל משפחתו. עוד ייזכר אסי בזכות המשפט שטבע ושלאורו פעל הן כילד והן כחייל: "אתה יותר חזק מהתירוץ שלך".</w:t>
                      </w:r>
                    </w:p>
                    <w:p w:rsidR="00CF6422" w:rsidRPr="00CF6422" w:rsidP="00291BE8" w14:paraId="120D69DF" w14:textId="23938347">
                      <w:pPr>
                        <w:pStyle w:val="759"/>
                        <w:spacing w:after="120" w:line="240" w:lineRule="exact"/>
                        <w:rPr>
                          <w:rtl/>
                        </w:rPr>
                      </w:pPr>
                      <w:r w:rsidRPr="00CF6422">
                        <w:rPr>
                          <w:rtl/>
                        </w:rPr>
                        <w:t>יהי זכרו ברו</w:t>
                      </w:r>
                      <w:r>
                        <w:rPr>
                          <w:rFonts w:hint="cs"/>
                          <w:rtl/>
                        </w:rPr>
                        <w:t>ך</w:t>
                      </w:r>
                      <w:r w:rsidRPr="00CF6422">
                        <w:rPr>
                          <w:rtl/>
                        </w:rPr>
                        <w:t>.</w:t>
                      </w:r>
                    </w:p>
                    <w:p w:rsidR="00CF6422" w:rsidP="00CF6422" w14:paraId="2C3FCDE0" w14:textId="77777777">
                      <w:pPr>
                        <w:jc w:val="center"/>
                      </w:pPr>
                    </w:p>
                  </w:txbxContent>
                </v:textbox>
              </v:shape>
            </w:pict>
          </mc:Fallback>
        </mc:AlternateContent>
      </w:r>
    </w:p>
    <w:p w:rsidR="00CF6422" w:rsidP="007F4A1C" w14:paraId="6FA13A8D" w14:textId="4FDA1743">
      <w:pPr>
        <w:pStyle w:val="759"/>
        <w:rPr>
          <w:rtl/>
        </w:rPr>
      </w:pPr>
    </w:p>
    <w:p w:rsidR="00CF6422" w:rsidP="007F4A1C" w14:paraId="79F79F40" w14:textId="51834912">
      <w:pPr>
        <w:pStyle w:val="759"/>
        <w:rPr>
          <w:rtl/>
        </w:rPr>
      </w:pPr>
    </w:p>
    <w:p w:rsidR="00CF6422" w:rsidP="007F4A1C" w14:paraId="704A1212" w14:textId="487FD847">
      <w:pPr>
        <w:pStyle w:val="759"/>
        <w:rPr>
          <w:rtl/>
        </w:rPr>
      </w:pPr>
    </w:p>
    <w:p w:rsidR="00CF6422" w:rsidP="007F4A1C" w14:paraId="29FC5529" w14:textId="3AD9DB76">
      <w:pPr>
        <w:pStyle w:val="759"/>
        <w:rPr>
          <w:rtl/>
        </w:rPr>
      </w:pPr>
    </w:p>
    <w:p w:rsidR="00CF6422" w:rsidP="007F4A1C" w14:paraId="7953A272" w14:textId="59E7CA67">
      <w:pPr>
        <w:pStyle w:val="759"/>
        <w:rPr>
          <w:rtl/>
        </w:rPr>
      </w:pPr>
    </w:p>
    <w:p w:rsidR="00CF6422" w:rsidP="007F4A1C" w14:paraId="4CEFC113" w14:textId="24CECF5E">
      <w:pPr>
        <w:pStyle w:val="759"/>
        <w:rPr>
          <w:rtl/>
        </w:rPr>
      </w:pPr>
    </w:p>
    <w:p w:rsidR="00CF6422" w:rsidP="007F4A1C" w14:paraId="2CF61E58" w14:textId="04BA858E">
      <w:pPr>
        <w:pStyle w:val="759"/>
        <w:rPr>
          <w:rtl/>
        </w:rPr>
      </w:pPr>
    </w:p>
    <w:p w:rsidR="00CF6422" w:rsidP="007F4A1C" w14:paraId="31A0294C" w14:textId="121F3B72">
      <w:pPr>
        <w:pStyle w:val="759"/>
        <w:rPr>
          <w:rtl/>
        </w:rPr>
      </w:pPr>
    </w:p>
    <w:p w:rsidR="00CF6422" w:rsidP="009C7DF1" w14:paraId="4FF75EAA" w14:textId="3E329A74">
      <w:pPr>
        <w:pStyle w:val="759"/>
        <w:spacing w:after="480"/>
        <w:rPr>
          <w:rtl/>
        </w:rPr>
      </w:pPr>
      <w:r w:rsidRPr="00802F2E">
        <w:rPr>
          <w:noProof/>
          <w:rtl/>
        </w:rPr>
        <w:drawing>
          <wp:anchor distT="0" distB="0" distL="114300" distR="114300" simplePos="0" relativeHeight="251676672" behindDoc="0" locked="0" layoutInCell="1" allowOverlap="1">
            <wp:simplePos x="0" y="0"/>
            <wp:positionH relativeFrom="column">
              <wp:posOffset>3307080</wp:posOffset>
            </wp:positionH>
            <wp:positionV relativeFrom="paragraph">
              <wp:posOffset>290830</wp:posOffset>
            </wp:positionV>
            <wp:extent cx="1386840" cy="421640"/>
            <wp:effectExtent l="0" t="0" r="381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rsidR="009C7DF1" w:rsidP="009C7DF1" w14:paraId="374D92FA" w14:textId="77777777">
      <w:pPr>
        <w:pStyle w:val="759"/>
        <w:rPr>
          <w:rtl/>
        </w:rPr>
      </w:pPr>
      <w:r>
        <w:rPr>
          <w:rFonts w:hint="cs"/>
          <w:rtl/>
        </w:rPr>
        <w:t>ה</w:t>
      </w:r>
      <w:r w:rsidRPr="004A47FD">
        <w:rPr>
          <w:rFonts w:hint="cs"/>
          <w:rtl/>
        </w:rPr>
        <w:t>שילוב ו</w:t>
      </w:r>
      <w:r>
        <w:rPr>
          <w:rFonts w:hint="cs"/>
          <w:rtl/>
        </w:rPr>
        <w:t>ה</w:t>
      </w:r>
      <w:r w:rsidRPr="004A47FD">
        <w:rPr>
          <w:rFonts w:hint="cs"/>
          <w:rtl/>
        </w:rPr>
        <w:t xml:space="preserve">הכללה של אוכלוסיות שונות, </w:t>
      </w:r>
      <w:r>
        <w:rPr>
          <w:rFonts w:hint="cs"/>
          <w:rtl/>
        </w:rPr>
        <w:t>בייחוד אוכלוסיות</w:t>
      </w:r>
      <w:r w:rsidRPr="004A47FD">
        <w:rPr>
          <w:rFonts w:hint="cs"/>
          <w:rtl/>
        </w:rPr>
        <w:t xml:space="preserve"> של עולים ומיעוטים</w:t>
      </w:r>
      <w:r>
        <w:rPr>
          <w:rFonts w:hint="cs"/>
          <w:rtl/>
        </w:rPr>
        <w:t>,</w:t>
      </w:r>
      <w:r w:rsidRPr="004A47FD">
        <w:rPr>
          <w:rFonts w:hint="cs"/>
          <w:rtl/>
        </w:rPr>
        <w:t xml:space="preserve"> במארג הסבוך של החברה הישראלית </w:t>
      </w:r>
      <w:r>
        <w:rPr>
          <w:rFonts w:hint="cs"/>
          <w:rtl/>
        </w:rPr>
        <w:t>מציבים לפני ממשלות ישראל לדורותיהן</w:t>
      </w:r>
      <w:r w:rsidRPr="004A47FD">
        <w:rPr>
          <w:rFonts w:hint="cs"/>
          <w:rtl/>
        </w:rPr>
        <w:t xml:space="preserve"> אתגר</w:t>
      </w:r>
      <w:r>
        <w:rPr>
          <w:rFonts w:hint="cs"/>
          <w:rtl/>
        </w:rPr>
        <w:t xml:space="preserve"> של ממש</w:t>
      </w:r>
      <w:r w:rsidRPr="004A47FD">
        <w:rPr>
          <w:rFonts w:hint="cs"/>
          <w:rtl/>
        </w:rPr>
        <w:t xml:space="preserve">. אוכלוסיית יוצאי אתיופיה היא אחת הקבוצות ששילובה המיטבי המיוחל בחברה טרם הושלם. </w:t>
      </w:r>
      <w:bookmarkStart w:id="1" w:name="_Hlk161817995"/>
      <w:r>
        <w:rPr>
          <w:rFonts w:hint="cs"/>
          <w:rtl/>
        </w:rPr>
        <w:t xml:space="preserve">במועד סיום הביקורת, </w:t>
      </w:r>
      <w:bookmarkEnd w:id="1"/>
      <w:r w:rsidRPr="009F3831">
        <w:rPr>
          <w:rtl/>
        </w:rPr>
        <w:t>יותר מ-40 שנה לאחר גלי העלייה הגדולים של יהודי אתיופיה לישראל, עדיין מסתמנים פערים משמעותיים בכל תחומי החיים בין יוצאי אתיופיה לשאר האוכלוסייה היהודית בישראל.</w:t>
      </w:r>
      <w:r>
        <w:rPr>
          <w:rFonts w:hint="cs"/>
          <w:rtl/>
        </w:rPr>
        <w:t xml:space="preserve"> </w:t>
      </w:r>
      <w:r w:rsidRPr="004A47FD">
        <w:rPr>
          <w:rFonts w:hint="cs"/>
          <w:rtl/>
        </w:rPr>
        <w:t xml:space="preserve">בשלהי שנת </w:t>
      </w:r>
      <w:r w:rsidRPr="009C7DF1">
        <w:rPr>
          <w:rFonts w:hint="cs"/>
          <w:rtl/>
        </w:rPr>
        <w:t>2016</w:t>
      </w:r>
      <w:r w:rsidRPr="004A47FD">
        <w:rPr>
          <w:rFonts w:hint="cs"/>
          <w:rtl/>
        </w:rPr>
        <w:t xml:space="preserve"> </w:t>
      </w:r>
      <w:r>
        <w:rPr>
          <w:rFonts w:hint="cs"/>
          <w:rtl/>
        </w:rPr>
        <w:t xml:space="preserve">הוחל </w:t>
      </w:r>
      <w:r w:rsidRPr="00FF78BF">
        <w:rPr>
          <w:rFonts w:hint="cs"/>
          <w:rtl/>
        </w:rPr>
        <w:t xml:space="preserve">בהפעלת </w:t>
      </w:r>
      <w:r w:rsidRPr="00FF78BF">
        <w:rPr>
          <w:rFonts w:hint="eastAsia"/>
          <w:rtl/>
        </w:rPr>
        <w:t>ה</w:t>
      </w:r>
      <w:r w:rsidRPr="00FF78BF">
        <w:rPr>
          <w:rFonts w:hint="cs"/>
          <w:rtl/>
        </w:rPr>
        <w:t>תוכנית הדרך החדשה - התוכנית</w:t>
      </w:r>
      <w:r w:rsidRPr="00FF78BF">
        <w:rPr>
          <w:rtl/>
        </w:rPr>
        <w:t xml:space="preserve"> </w:t>
      </w:r>
      <w:r w:rsidRPr="00FF78BF">
        <w:rPr>
          <w:rFonts w:hint="cs"/>
          <w:rtl/>
        </w:rPr>
        <w:t>הממשלתית</w:t>
      </w:r>
      <w:r w:rsidRPr="00FF78BF">
        <w:rPr>
          <w:rtl/>
        </w:rPr>
        <w:t xml:space="preserve"> </w:t>
      </w:r>
      <w:r w:rsidRPr="00FF78BF">
        <w:rPr>
          <w:rFonts w:hint="cs"/>
          <w:rtl/>
        </w:rPr>
        <w:t>החדשה לשילוב</w:t>
      </w:r>
      <w:r w:rsidRPr="00FF78BF">
        <w:rPr>
          <w:rtl/>
        </w:rPr>
        <w:t xml:space="preserve"> </w:t>
      </w:r>
      <w:r w:rsidRPr="00FF78BF">
        <w:rPr>
          <w:rFonts w:hint="cs"/>
          <w:rtl/>
        </w:rPr>
        <w:t>יוצאי</w:t>
      </w:r>
      <w:r w:rsidRPr="00FF78BF">
        <w:rPr>
          <w:rtl/>
        </w:rPr>
        <w:t xml:space="preserve"> </w:t>
      </w:r>
      <w:r w:rsidRPr="00FF78BF">
        <w:rPr>
          <w:rFonts w:hint="cs"/>
          <w:rtl/>
        </w:rPr>
        <w:t>אתיופיה,</w:t>
      </w:r>
      <w:r w:rsidRPr="00FF78BF">
        <w:rPr>
          <w:rtl/>
        </w:rPr>
        <w:t xml:space="preserve"> </w:t>
      </w:r>
      <w:r w:rsidRPr="00FF78BF">
        <w:rPr>
          <w:rFonts w:hint="cs"/>
          <w:rtl/>
        </w:rPr>
        <w:t>המבוססת על כמה החלטות ממשלה בנושא. יעדה של התוכנית, המבוצעת בשיתוף משרדי הממשלה והרשויות המקומיות, ה</w:t>
      </w:r>
      <w:r w:rsidRPr="00FF78BF">
        <w:rPr>
          <w:rFonts w:hint="eastAsia"/>
          <w:rtl/>
        </w:rPr>
        <w:t>ו</w:t>
      </w:r>
      <w:r w:rsidRPr="00FF78BF">
        <w:rPr>
          <w:rFonts w:hint="cs"/>
          <w:rtl/>
        </w:rPr>
        <w:t>א השילוב המיטבי של יוצאי אתיופיה בחברה</w:t>
      </w:r>
      <w:r w:rsidRPr="00FF78BF">
        <w:rPr>
          <w:rtl/>
        </w:rPr>
        <w:t xml:space="preserve"> </w:t>
      </w:r>
      <w:r w:rsidRPr="00FF78BF">
        <w:rPr>
          <w:rFonts w:hint="cs"/>
          <w:rtl/>
        </w:rPr>
        <w:t>הישראלית</w:t>
      </w:r>
      <w:r w:rsidRPr="00FF78BF">
        <w:rPr>
          <w:rtl/>
        </w:rPr>
        <w:t xml:space="preserve"> </w:t>
      </w:r>
      <w:r w:rsidRPr="00FF78BF">
        <w:rPr>
          <w:rFonts w:hint="cs"/>
          <w:rtl/>
        </w:rPr>
        <w:t>בתחומי</w:t>
      </w:r>
      <w:r w:rsidRPr="00FF78BF">
        <w:rPr>
          <w:rtl/>
        </w:rPr>
        <w:t xml:space="preserve"> </w:t>
      </w:r>
      <w:r w:rsidRPr="00FF78BF">
        <w:rPr>
          <w:rFonts w:hint="cs"/>
          <w:rtl/>
        </w:rPr>
        <w:t>הלימודים</w:t>
      </w:r>
      <w:r w:rsidRPr="00FF78BF">
        <w:rPr>
          <w:rtl/>
        </w:rPr>
        <w:t xml:space="preserve"> </w:t>
      </w:r>
      <w:r w:rsidRPr="00FF78BF">
        <w:rPr>
          <w:rFonts w:hint="cs"/>
          <w:rtl/>
        </w:rPr>
        <w:t>וההשכלה</w:t>
      </w:r>
      <w:r w:rsidRPr="00FF78BF">
        <w:rPr>
          <w:rtl/>
        </w:rPr>
        <w:t xml:space="preserve">, </w:t>
      </w:r>
      <w:r w:rsidRPr="00FF78BF">
        <w:rPr>
          <w:rFonts w:hint="cs"/>
          <w:rtl/>
        </w:rPr>
        <w:t>התעסוקה</w:t>
      </w:r>
      <w:r w:rsidRPr="00FF78BF">
        <w:rPr>
          <w:rtl/>
        </w:rPr>
        <w:t xml:space="preserve">, </w:t>
      </w:r>
      <w:r w:rsidRPr="00FF78BF">
        <w:rPr>
          <w:rFonts w:hint="cs"/>
          <w:rtl/>
        </w:rPr>
        <w:t>הדיור</w:t>
      </w:r>
      <w:r w:rsidRPr="00FF78BF">
        <w:rPr>
          <w:rtl/>
        </w:rPr>
        <w:t xml:space="preserve">, </w:t>
      </w:r>
      <w:r w:rsidRPr="00FF78BF">
        <w:rPr>
          <w:rFonts w:hint="cs"/>
          <w:rtl/>
        </w:rPr>
        <w:t>המשפחה</w:t>
      </w:r>
      <w:r w:rsidRPr="00FF78BF">
        <w:rPr>
          <w:rtl/>
        </w:rPr>
        <w:t xml:space="preserve"> </w:t>
      </w:r>
      <w:r w:rsidRPr="00FF78BF">
        <w:rPr>
          <w:rFonts w:hint="cs"/>
          <w:rtl/>
        </w:rPr>
        <w:t>והקהילה</w:t>
      </w:r>
      <w:r w:rsidRPr="00FF78BF">
        <w:rPr>
          <w:rtl/>
        </w:rPr>
        <w:t xml:space="preserve">, </w:t>
      </w:r>
      <w:r w:rsidRPr="00FF78BF">
        <w:rPr>
          <w:rFonts w:hint="cs"/>
          <w:rtl/>
        </w:rPr>
        <w:t>וכן קידום המעורבות</w:t>
      </w:r>
      <w:r w:rsidRPr="00FF78BF">
        <w:rPr>
          <w:rtl/>
        </w:rPr>
        <w:t xml:space="preserve"> </w:t>
      </w:r>
      <w:r w:rsidRPr="00FF78BF">
        <w:rPr>
          <w:rFonts w:hint="cs"/>
          <w:rtl/>
        </w:rPr>
        <w:t>החברתית</w:t>
      </w:r>
      <w:r w:rsidRPr="00FF78BF">
        <w:rPr>
          <w:rtl/>
        </w:rPr>
        <w:t xml:space="preserve"> </w:t>
      </w:r>
      <w:r w:rsidRPr="00FF78BF">
        <w:rPr>
          <w:rFonts w:hint="cs"/>
          <w:rtl/>
        </w:rPr>
        <w:t xml:space="preserve">והאזרחית של יוצאי אתיופיה. </w:t>
      </w:r>
    </w:p>
    <w:p w:rsidR="00CF6422" w:rsidRPr="009C7DF1" w:rsidP="009C7DF1" w14:paraId="2F241B22" w14:textId="63F90C2E">
      <w:pPr>
        <w:pStyle w:val="759"/>
        <w:rPr>
          <w:rtl/>
        </w:rPr>
      </w:pPr>
      <w:r w:rsidRPr="009C7DF1">
        <w:rPr>
          <w:rFonts w:hint="cs"/>
          <w:rtl/>
        </w:rPr>
        <w:t xml:space="preserve">כדי שניתן יהיה ליישם את התוכנית בכלל תחומי החיים נדרשים משרדי הממשלה, והרשויות המקומיות בפרט, לגלות מעורבות עמוקה בנושא ובכלל זה </w:t>
      </w:r>
      <w:r w:rsidRPr="009C7DF1">
        <w:rPr>
          <w:rFonts w:hint="eastAsia"/>
          <w:rtl/>
        </w:rPr>
        <w:t>לבצע</w:t>
      </w:r>
      <w:r w:rsidRPr="009C7DF1">
        <w:rPr>
          <w:rFonts w:hint="cs"/>
          <w:rtl/>
        </w:rPr>
        <w:t xml:space="preserve"> מיפויים, </w:t>
      </w:r>
      <w:r w:rsidRPr="009C7DF1">
        <w:rPr>
          <w:rFonts w:hint="eastAsia"/>
          <w:rtl/>
        </w:rPr>
        <w:t>ל</w:t>
      </w:r>
      <w:r w:rsidRPr="009C7DF1">
        <w:rPr>
          <w:rFonts w:hint="cs"/>
          <w:rtl/>
        </w:rPr>
        <w:t xml:space="preserve">קבוע תוכניות פעולה ולבצען, להקצות תקציבים ולמצות </w:t>
      </w:r>
      <w:r w:rsidRPr="009C7DF1">
        <w:rPr>
          <w:rFonts w:hint="eastAsia"/>
          <w:rtl/>
        </w:rPr>
        <w:t>את</w:t>
      </w:r>
      <w:r w:rsidRPr="009C7DF1">
        <w:rPr>
          <w:rFonts w:hint="cs"/>
          <w:rtl/>
        </w:rPr>
        <w:t xml:space="preserve"> ניצולם ולבצע מעקב ובקרה רציפים. זאת ועוד בהובלת מטה היישום </w:t>
      </w:r>
      <w:r w:rsidRPr="009C7DF1">
        <w:rPr>
          <w:rFonts w:hint="eastAsia"/>
          <w:rtl/>
        </w:rPr>
        <w:t>של</w:t>
      </w:r>
      <w:r w:rsidRPr="009C7DF1">
        <w:rPr>
          <w:rtl/>
        </w:rPr>
        <w:t xml:space="preserve"> </w:t>
      </w:r>
      <w:r w:rsidRPr="009C7DF1">
        <w:rPr>
          <w:rFonts w:hint="eastAsia"/>
          <w:rtl/>
        </w:rPr>
        <w:t>ה</w:t>
      </w:r>
      <w:r w:rsidRPr="009C7DF1">
        <w:rPr>
          <w:rFonts w:hint="cs"/>
          <w:rtl/>
        </w:rPr>
        <w:t xml:space="preserve">תוכנית לשילוב יוצאי אתיופיה שהוקם במשרד ראש הממשלה. </w:t>
      </w:r>
      <w:r w:rsidRPr="009C7DF1">
        <w:rPr>
          <w:rFonts w:hint="eastAsia"/>
          <w:rtl/>
        </w:rPr>
        <w:t>בשנים</w:t>
      </w:r>
      <w:r w:rsidR="009C7DF1">
        <w:rPr>
          <w:rFonts w:hint="cs"/>
          <w:rtl/>
        </w:rPr>
        <w:t xml:space="preserve">                 </w:t>
      </w:r>
      <w:r w:rsidRPr="009C7DF1">
        <w:rPr>
          <w:rtl/>
        </w:rPr>
        <w:t xml:space="preserve"> 2016 - 2022 </w:t>
      </w:r>
      <w:r w:rsidRPr="009C7DF1">
        <w:rPr>
          <w:rFonts w:hint="cs"/>
          <w:rtl/>
        </w:rPr>
        <w:t>חמי</w:t>
      </w:r>
      <w:r w:rsidRPr="009C7DF1">
        <w:rPr>
          <w:rFonts w:hint="eastAsia"/>
          <w:rtl/>
        </w:rPr>
        <w:t>ש</w:t>
      </w:r>
      <w:r w:rsidRPr="009C7DF1">
        <w:rPr>
          <w:rFonts w:hint="cs"/>
          <w:rtl/>
        </w:rPr>
        <w:t>ה</w:t>
      </w:r>
      <w:r w:rsidRPr="009C7DF1">
        <w:rPr>
          <w:rtl/>
        </w:rPr>
        <w:t xml:space="preserve"> משרדי הממשלה תקצבו את הרשויות המקומיות המשתתפות בתוכנית הדרך החדשה</w:t>
      </w:r>
      <w:r w:rsidRPr="009C7DF1">
        <w:rPr>
          <w:rFonts w:hint="cs"/>
          <w:rtl/>
        </w:rPr>
        <w:t xml:space="preserve"> </w:t>
      </w:r>
      <w:r w:rsidRPr="009C7DF1">
        <w:rPr>
          <w:rtl/>
        </w:rPr>
        <w:t xml:space="preserve">בסכום כולל של 203 מיליון ש"ח, ואולם ההעברות אליהן בפועל הסתכמו </w:t>
      </w:r>
      <w:r w:rsidR="00224C2C">
        <w:rPr>
          <w:rFonts w:hint="cs"/>
          <w:rtl/>
        </w:rPr>
        <w:t xml:space="preserve">             </w:t>
      </w:r>
      <w:r w:rsidRPr="009C7DF1">
        <w:rPr>
          <w:rtl/>
        </w:rPr>
        <w:t>בכ-13</w:t>
      </w:r>
      <w:r w:rsidRPr="009C7DF1">
        <w:rPr>
          <w:rFonts w:hint="cs"/>
          <w:rtl/>
        </w:rPr>
        <w:t>6</w:t>
      </w:r>
      <w:r w:rsidRPr="009C7DF1">
        <w:rPr>
          <w:rtl/>
        </w:rPr>
        <w:t xml:space="preserve"> מיליון ש"ח בלבד</w:t>
      </w:r>
      <w:r w:rsidRPr="009C7DF1">
        <w:rPr>
          <w:rFonts w:hint="cs"/>
          <w:rtl/>
        </w:rPr>
        <w:t>.</w:t>
      </w:r>
    </w:p>
    <w:p w:rsidR="008930B4" w:rsidP="00475FF8" w14:paraId="2B452C0D" w14:textId="3F5EB3CA">
      <w:pPr>
        <w:pStyle w:val="7392"/>
        <w:rPr>
          <w:rtl/>
        </w:rPr>
        <w:sectPr w:rsidSect="00BB03B2">
          <w:headerReference w:type="even" r:id="rId17"/>
          <w:footerReference w:type="even" r:id="rId18"/>
          <w:pgSz w:w="11906" w:h="16838" w:code="9"/>
          <w:pgMar w:top="3062" w:right="2268" w:bottom="2552" w:left="2268" w:header="1134" w:footer="1361" w:gutter="0"/>
          <w:pgNumType w:start="71"/>
          <w:cols w:space="708"/>
          <w:bidi/>
          <w:rtlGutter/>
          <w:docGrid w:linePitch="360"/>
        </w:sectPr>
      </w:pPr>
    </w:p>
    <w:tbl>
      <w:tblPr>
        <w:tblStyle w:val="TableGrid"/>
        <w:tblpPr w:leftFromText="180" w:rightFromText="180" w:vertAnchor="page" w:horzAnchor="margin" w:tblpXSpec="center" w:tblpY="3792"/>
        <w:bidiVisual/>
        <w:tblW w:w="7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31"/>
        <w:gridCol w:w="232"/>
        <w:gridCol w:w="1736"/>
        <w:gridCol w:w="237"/>
        <w:gridCol w:w="1731"/>
        <w:gridCol w:w="228"/>
        <w:gridCol w:w="14"/>
        <w:gridCol w:w="1733"/>
      </w:tblGrid>
      <w:tr w14:paraId="03714A37" w14:textId="77777777" w:rsidTr="0022505A">
        <w:tblPrEx>
          <w:tblW w:w="7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31" w:type="dxa"/>
            <w:tcBorders>
              <w:bottom w:val="single" w:sz="12" w:space="0" w:color="auto"/>
            </w:tcBorders>
            <w:vAlign w:val="bottom"/>
          </w:tcPr>
          <w:p w:rsidR="001919FA" w:rsidRPr="00417299" w:rsidP="001919FA" w14:paraId="1217D2A2" w14:textId="12BB996C">
            <w:pPr>
              <w:spacing w:after="60" w:line="240" w:lineRule="auto"/>
              <w:jc w:val="left"/>
              <w:rPr>
                <w:rFonts w:ascii="Tahoma" w:hAnsi="Tahoma" w:cs="Tahoma"/>
                <w:b/>
                <w:bCs/>
                <w:sz w:val="34"/>
                <w:szCs w:val="34"/>
                <w:rtl/>
              </w:rPr>
            </w:pPr>
            <w:r w:rsidRPr="001919FA">
              <w:rPr>
                <w:rFonts w:ascii="Tahoma" w:hAnsi="Tahoma" w:cs="Tahoma" w:hint="cs"/>
                <w:b/>
                <w:bCs/>
                <w:sz w:val="34"/>
                <w:szCs w:val="34"/>
                <w:rtl/>
              </w:rPr>
              <w:t>1.75%</w:t>
            </w:r>
          </w:p>
        </w:tc>
        <w:tc>
          <w:tcPr>
            <w:tcW w:w="232" w:type="dxa"/>
            <w:vAlign w:val="bottom"/>
          </w:tcPr>
          <w:p w:rsidR="001919FA" w:rsidRPr="00B56334" w:rsidP="001919FA" w14:paraId="36F84707" w14:textId="77777777">
            <w:pPr>
              <w:spacing w:after="60" w:line="240" w:lineRule="auto"/>
              <w:jc w:val="left"/>
              <w:rPr>
                <w:rFonts w:ascii="Tahoma" w:hAnsi="Tahoma" w:cs="Tahoma"/>
                <w:b/>
                <w:bCs/>
                <w:sz w:val="34"/>
                <w:szCs w:val="34"/>
                <w:rtl/>
              </w:rPr>
            </w:pPr>
          </w:p>
        </w:tc>
        <w:tc>
          <w:tcPr>
            <w:tcW w:w="1736" w:type="dxa"/>
            <w:tcBorders>
              <w:bottom w:val="single" w:sz="12" w:space="0" w:color="auto"/>
            </w:tcBorders>
            <w:vAlign w:val="bottom"/>
          </w:tcPr>
          <w:p w:rsidR="001919FA" w:rsidRPr="007A09EF" w:rsidP="001919FA" w14:paraId="6DC99787" w14:textId="1AD9CE23">
            <w:pPr>
              <w:spacing w:after="60" w:line="240" w:lineRule="auto"/>
              <w:jc w:val="left"/>
              <w:rPr>
                <w:rFonts w:ascii="Tahoma" w:hAnsi="Tahoma" w:cs="Tahoma"/>
                <w:b/>
                <w:bCs/>
                <w:sz w:val="34"/>
                <w:szCs w:val="34"/>
                <w:rtl/>
              </w:rPr>
            </w:pPr>
            <w:r w:rsidRPr="001919FA">
              <w:rPr>
                <w:rFonts w:ascii="Tahoma" w:hAnsi="Tahoma" w:cs="Tahoma" w:hint="cs"/>
                <w:b/>
                <w:bCs/>
                <w:sz w:val="24"/>
                <w:rtl/>
              </w:rPr>
              <w:t>יותר מ-</w:t>
            </w:r>
            <w:r w:rsidRPr="001919FA">
              <w:rPr>
                <w:rFonts w:ascii="Tahoma" w:hAnsi="Tahoma" w:cs="Tahoma" w:hint="cs"/>
                <w:b/>
                <w:bCs/>
                <w:sz w:val="34"/>
                <w:szCs w:val="34"/>
                <w:rtl/>
              </w:rPr>
              <w:t>80%</w:t>
            </w:r>
          </w:p>
        </w:tc>
        <w:tc>
          <w:tcPr>
            <w:tcW w:w="237" w:type="dxa"/>
            <w:vAlign w:val="bottom"/>
          </w:tcPr>
          <w:p w:rsidR="001919FA" w:rsidRPr="00B56334" w:rsidP="001919FA" w14:paraId="69C71AE3" w14:textId="77777777">
            <w:pPr>
              <w:spacing w:after="60" w:line="240" w:lineRule="auto"/>
              <w:jc w:val="left"/>
              <w:rPr>
                <w:rFonts w:ascii="Tahoma" w:hAnsi="Tahoma" w:cs="Tahoma"/>
                <w:b/>
                <w:bCs/>
                <w:sz w:val="34"/>
                <w:szCs w:val="34"/>
                <w:rtl/>
              </w:rPr>
            </w:pPr>
          </w:p>
        </w:tc>
        <w:tc>
          <w:tcPr>
            <w:tcW w:w="1731" w:type="dxa"/>
            <w:tcBorders>
              <w:bottom w:val="single" w:sz="12" w:space="0" w:color="auto"/>
            </w:tcBorders>
            <w:vAlign w:val="bottom"/>
          </w:tcPr>
          <w:p w:rsidR="001919FA" w:rsidRPr="002B797F" w:rsidP="001919FA" w14:paraId="165F789E" w14:textId="2F500975">
            <w:pPr>
              <w:spacing w:after="60" w:line="240" w:lineRule="auto"/>
              <w:jc w:val="left"/>
              <w:rPr>
                <w:rFonts w:ascii="Tahoma" w:hAnsi="Tahoma" w:cs="Tahoma"/>
                <w:b/>
                <w:bCs/>
                <w:sz w:val="34"/>
                <w:szCs w:val="34"/>
                <w:rtl/>
              </w:rPr>
            </w:pPr>
            <w:r w:rsidRPr="001919FA">
              <w:rPr>
                <w:rFonts w:ascii="Tahoma" w:hAnsi="Tahoma" w:cs="Tahoma" w:hint="cs"/>
                <w:b/>
                <w:bCs/>
                <w:sz w:val="34"/>
                <w:szCs w:val="34"/>
                <w:rtl/>
              </w:rPr>
              <w:t>0%</w:t>
            </w:r>
          </w:p>
        </w:tc>
        <w:tc>
          <w:tcPr>
            <w:tcW w:w="242" w:type="dxa"/>
            <w:gridSpan w:val="2"/>
            <w:vAlign w:val="bottom"/>
          </w:tcPr>
          <w:p w:rsidR="001919FA" w:rsidRPr="00B56334" w:rsidP="001919FA" w14:paraId="67A30C6E" w14:textId="77777777">
            <w:pPr>
              <w:spacing w:after="60" w:line="240" w:lineRule="auto"/>
              <w:jc w:val="left"/>
              <w:rPr>
                <w:rFonts w:ascii="Tahoma" w:hAnsi="Tahoma" w:cs="Tahoma"/>
                <w:b/>
                <w:bCs/>
                <w:sz w:val="34"/>
                <w:szCs w:val="34"/>
                <w:rtl/>
              </w:rPr>
            </w:pPr>
          </w:p>
        </w:tc>
        <w:tc>
          <w:tcPr>
            <w:tcW w:w="1733" w:type="dxa"/>
            <w:tcBorders>
              <w:bottom w:val="single" w:sz="12" w:space="0" w:color="auto"/>
            </w:tcBorders>
            <w:vAlign w:val="bottom"/>
          </w:tcPr>
          <w:p w:rsidR="001919FA" w:rsidRPr="002B797F" w:rsidP="001919FA" w14:paraId="7520B94A" w14:textId="674ED920">
            <w:pPr>
              <w:spacing w:after="60" w:line="240" w:lineRule="auto"/>
              <w:jc w:val="left"/>
              <w:rPr>
                <w:rFonts w:ascii="Tahoma" w:hAnsi="Tahoma" w:cs="Tahoma"/>
                <w:b/>
                <w:bCs/>
                <w:sz w:val="34"/>
                <w:szCs w:val="34"/>
                <w:rtl/>
              </w:rPr>
            </w:pPr>
            <w:r w:rsidRPr="001919FA">
              <w:rPr>
                <w:rFonts w:ascii="Tahoma" w:hAnsi="Tahoma" w:cs="Tahoma" w:hint="cs"/>
                <w:b/>
                <w:bCs/>
                <w:sz w:val="24"/>
                <w:rtl/>
              </w:rPr>
              <w:t>כ-</w:t>
            </w:r>
            <w:r w:rsidRPr="001919FA">
              <w:rPr>
                <w:rFonts w:ascii="Tahoma" w:hAnsi="Tahoma" w:cs="Tahoma" w:hint="cs"/>
                <w:b/>
                <w:bCs/>
                <w:sz w:val="34"/>
                <w:szCs w:val="34"/>
                <w:rtl/>
              </w:rPr>
              <w:t>30%</w:t>
            </w:r>
          </w:p>
        </w:tc>
      </w:tr>
      <w:tr w14:paraId="0D525F22" w14:textId="77777777" w:rsidTr="0022505A">
        <w:tblPrEx>
          <w:tblW w:w="7642" w:type="dxa"/>
          <w:tblLook w:val="04A0"/>
        </w:tblPrEx>
        <w:tc>
          <w:tcPr>
            <w:tcW w:w="1731" w:type="dxa"/>
            <w:tcBorders>
              <w:top w:val="single" w:sz="12" w:space="0" w:color="auto"/>
            </w:tcBorders>
          </w:tcPr>
          <w:p w:rsidR="0022505A" w:rsidRPr="007A09EF" w:rsidP="0022505A" w14:paraId="2C38DD0C" w14:textId="1C45CDF3">
            <w:pPr>
              <w:pStyle w:val="752024"/>
              <w:rPr>
                <w:rtl/>
              </w:rPr>
            </w:pPr>
            <w:r>
              <w:rPr>
                <w:rFonts w:hint="cs"/>
                <w:rtl/>
              </w:rPr>
              <w:t xml:space="preserve">מכלל אוכלוסיית ישראל מוצאם </w:t>
            </w:r>
            <w:r w:rsidRPr="007A7903">
              <w:rPr>
                <w:rFonts w:hint="cs"/>
                <w:rtl/>
              </w:rPr>
              <w:t>באתיופיה</w:t>
            </w:r>
            <w:r>
              <w:rPr>
                <w:rFonts w:hint="cs"/>
                <w:rtl/>
              </w:rPr>
              <w:t xml:space="preserve">. </w:t>
            </w:r>
            <w:r w:rsidRPr="00D24457">
              <w:rPr>
                <w:rFonts w:hint="cs"/>
                <w:rtl/>
              </w:rPr>
              <w:t>בסוף שנת 2022 מנתה אוכלוסיית יהודי אתיופיה</w:t>
            </w:r>
            <w:r>
              <w:rPr>
                <w:rFonts w:hint="cs"/>
                <w:rtl/>
              </w:rPr>
              <w:t xml:space="preserve"> כ-168,900</w:t>
            </w:r>
            <w:r w:rsidRPr="00D24457">
              <w:rPr>
                <w:rFonts w:hint="cs"/>
                <w:rtl/>
              </w:rPr>
              <w:t xml:space="preserve"> איש.</w:t>
            </w:r>
            <w:r>
              <w:rPr>
                <w:rFonts w:hint="cs"/>
                <w:rtl/>
              </w:rPr>
              <w:t xml:space="preserve"> </w:t>
            </w:r>
            <w:r w:rsidRPr="00D24457">
              <w:rPr>
                <w:rFonts w:hint="cs"/>
                <w:rtl/>
              </w:rPr>
              <w:t>כ-45% מיוצאי אתיופיה הם ילידי ישראל</w:t>
            </w:r>
            <w:r>
              <w:rPr>
                <w:vertAlign w:val="superscript"/>
                <w:rtl/>
              </w:rPr>
              <w:footnoteReference w:id="2"/>
            </w:r>
          </w:p>
        </w:tc>
        <w:tc>
          <w:tcPr>
            <w:tcW w:w="232" w:type="dxa"/>
          </w:tcPr>
          <w:p w:rsidR="0022505A" w:rsidP="0022505A" w14:paraId="1C84F0A0" w14:textId="77777777">
            <w:pPr>
              <w:pStyle w:val="752024"/>
              <w:rPr>
                <w:rtl/>
              </w:rPr>
            </w:pPr>
          </w:p>
        </w:tc>
        <w:tc>
          <w:tcPr>
            <w:tcW w:w="1736" w:type="dxa"/>
            <w:tcBorders>
              <w:top w:val="single" w:sz="12" w:space="0" w:color="auto"/>
            </w:tcBorders>
          </w:tcPr>
          <w:p w:rsidR="0022505A" w:rsidRPr="005B5649" w:rsidP="009605EC" w14:paraId="1C218AE3" w14:textId="03B29D38">
            <w:pPr>
              <w:pStyle w:val="752024"/>
              <w:spacing w:after="0"/>
              <w:rPr>
                <w:rtl/>
              </w:rPr>
            </w:pPr>
            <w:r w:rsidRPr="005B5649">
              <w:rPr>
                <w:rFonts w:hint="cs"/>
                <w:rtl/>
              </w:rPr>
              <w:t>מהאוכלוסיי</w:t>
            </w:r>
            <w:r w:rsidRPr="005B5649">
              <w:rPr>
                <w:rFonts w:hint="eastAsia"/>
                <w:rtl/>
              </w:rPr>
              <w:t>ה</w:t>
            </w:r>
            <w:r w:rsidRPr="005B5649">
              <w:rPr>
                <w:rFonts w:hint="cs"/>
                <w:rtl/>
              </w:rPr>
              <w:t xml:space="preserve"> ממוצא אתיופי מתגוררים</w:t>
            </w:r>
            <w:r>
              <w:rPr>
                <w:rFonts w:hint="cs"/>
                <w:rtl/>
              </w:rPr>
              <w:t xml:space="preserve">       </w:t>
            </w:r>
            <w:r w:rsidRPr="005B5649">
              <w:rPr>
                <w:rFonts w:hint="cs"/>
                <w:rtl/>
              </w:rPr>
              <w:t xml:space="preserve"> ב-30 רשויות מקומיות בעלות מרקם עירוני, ושיעור הייצוג הממוצע של יוצאי אתיופיה הוא כ-3% בממוצע. כ-20% מהאוכלוסיי</w:t>
            </w:r>
            <w:r w:rsidRPr="005B5649">
              <w:rPr>
                <w:rFonts w:hint="eastAsia"/>
                <w:rtl/>
              </w:rPr>
              <w:t>ה</w:t>
            </w:r>
            <w:r w:rsidRPr="005B5649">
              <w:rPr>
                <w:rFonts w:hint="cs"/>
                <w:rtl/>
              </w:rPr>
              <w:t xml:space="preserve"> מתגוררת בכ-57 רשויות מקומיות אחרות, שבהן שיעור הייצוג של יוצאי אתיופיה הוא</w:t>
            </w:r>
            <w:r w:rsidR="007F6BF6">
              <w:rPr>
                <w:rFonts w:hint="cs"/>
                <w:rtl/>
              </w:rPr>
              <w:t xml:space="preserve"> </w:t>
            </w:r>
            <w:r w:rsidRPr="005B5649">
              <w:rPr>
                <w:rFonts w:hint="cs"/>
                <w:rtl/>
              </w:rPr>
              <w:t>כ-0.3%</w:t>
            </w:r>
          </w:p>
          <w:p w:rsidR="0022505A" w:rsidRPr="005B5649" w:rsidP="009605EC" w14:paraId="330FE6BE" w14:textId="782D8D2E">
            <w:pPr>
              <w:pStyle w:val="752024"/>
              <w:spacing w:after="0"/>
              <w:rPr>
                <w:rtl/>
              </w:rPr>
            </w:pPr>
          </w:p>
        </w:tc>
        <w:tc>
          <w:tcPr>
            <w:tcW w:w="237" w:type="dxa"/>
          </w:tcPr>
          <w:p w:rsidR="0022505A" w:rsidP="009605EC" w14:paraId="0413DED8" w14:textId="77777777">
            <w:pPr>
              <w:pStyle w:val="752024"/>
              <w:spacing w:after="0"/>
              <w:rPr>
                <w:rtl/>
              </w:rPr>
            </w:pPr>
          </w:p>
        </w:tc>
        <w:tc>
          <w:tcPr>
            <w:tcW w:w="1731" w:type="dxa"/>
            <w:tcBorders>
              <w:top w:val="single" w:sz="12" w:space="0" w:color="auto"/>
            </w:tcBorders>
          </w:tcPr>
          <w:p w:rsidR="0022505A" w:rsidRPr="00842382" w:rsidP="009605EC" w14:paraId="2AE91859" w14:textId="0522E4A6">
            <w:pPr>
              <w:pStyle w:val="752024"/>
              <w:spacing w:after="0"/>
              <w:rPr>
                <w:rtl/>
              </w:rPr>
            </w:pPr>
            <w:r>
              <w:rPr>
                <w:rFonts w:hint="cs"/>
                <w:rtl/>
              </w:rPr>
              <w:t xml:space="preserve">1. </w:t>
            </w:r>
            <w:r w:rsidRPr="00842382">
              <w:rPr>
                <w:rFonts w:hint="cs"/>
                <w:rtl/>
              </w:rPr>
              <w:t>שיעור ה</w:t>
            </w:r>
            <w:r w:rsidRPr="00842382">
              <w:rPr>
                <w:rFonts w:hint="eastAsia"/>
                <w:rtl/>
              </w:rPr>
              <w:t>תלמידים</w:t>
            </w:r>
            <w:r w:rsidRPr="00842382">
              <w:rPr>
                <w:rtl/>
              </w:rPr>
              <w:t xml:space="preserve"> </w:t>
            </w:r>
            <w:r w:rsidRPr="00842382">
              <w:rPr>
                <w:rFonts w:hint="eastAsia"/>
                <w:rtl/>
              </w:rPr>
              <w:t>יוצאי</w:t>
            </w:r>
            <w:r w:rsidRPr="00842382">
              <w:rPr>
                <w:rtl/>
              </w:rPr>
              <w:t xml:space="preserve"> </w:t>
            </w:r>
            <w:r w:rsidRPr="00842382">
              <w:rPr>
                <w:rFonts w:hint="eastAsia"/>
                <w:rtl/>
              </w:rPr>
              <w:t>אתיופיה</w:t>
            </w:r>
            <w:r w:rsidRPr="00842382">
              <w:t xml:space="preserve"> </w:t>
            </w:r>
            <w:r w:rsidRPr="00842382">
              <w:rPr>
                <w:rFonts w:hint="cs"/>
                <w:rtl/>
              </w:rPr>
              <w:t>ש</w:t>
            </w:r>
            <w:r w:rsidRPr="00842382">
              <w:rPr>
                <w:rFonts w:hint="eastAsia"/>
                <w:rtl/>
              </w:rPr>
              <w:t>למדו</w:t>
            </w:r>
            <w:r w:rsidRPr="00842382">
              <w:rPr>
                <w:rtl/>
              </w:rPr>
              <w:t xml:space="preserve"> </w:t>
            </w:r>
            <w:r w:rsidRPr="00842382">
              <w:rPr>
                <w:rFonts w:hint="cs"/>
                <w:rtl/>
              </w:rPr>
              <w:t>חמש</w:t>
            </w:r>
            <w:r w:rsidRPr="00842382">
              <w:rPr>
                <w:rtl/>
              </w:rPr>
              <w:t xml:space="preserve"> </w:t>
            </w:r>
            <w:r w:rsidRPr="00842382">
              <w:rPr>
                <w:rFonts w:hint="cs"/>
                <w:rtl/>
              </w:rPr>
              <w:t>יחידות לימוד</w:t>
            </w:r>
            <w:r w:rsidRPr="00842382">
              <w:rPr>
                <w:rtl/>
              </w:rPr>
              <w:t xml:space="preserve"> מ</w:t>
            </w:r>
            <w:r w:rsidRPr="00842382">
              <w:rPr>
                <w:rFonts w:hint="eastAsia"/>
                <w:rtl/>
              </w:rPr>
              <w:t>תמטיקה</w:t>
            </w:r>
            <w:r w:rsidRPr="00842382">
              <w:rPr>
                <w:rtl/>
              </w:rPr>
              <w:t xml:space="preserve"> </w:t>
            </w:r>
            <w:r w:rsidRPr="00842382">
              <w:rPr>
                <w:rFonts w:hint="eastAsia"/>
                <w:rtl/>
              </w:rPr>
              <w:t>ב</w:t>
            </w:r>
            <w:r w:rsidRPr="00842382">
              <w:rPr>
                <w:rFonts w:hint="cs"/>
                <w:b/>
                <w:bCs/>
                <w:rtl/>
              </w:rPr>
              <w:t>נתיבות</w:t>
            </w:r>
            <w:r w:rsidRPr="00842382">
              <w:rPr>
                <w:rFonts w:hint="cs"/>
                <w:rtl/>
              </w:rPr>
              <w:t xml:space="preserve"> </w:t>
            </w:r>
            <w:r w:rsidRPr="00842382">
              <w:rPr>
                <w:rFonts w:hint="eastAsia"/>
                <w:rtl/>
              </w:rPr>
              <w:t>ו</w:t>
            </w:r>
            <w:r w:rsidRPr="00842382">
              <w:rPr>
                <w:rFonts w:hint="eastAsia"/>
                <w:b/>
                <w:bCs/>
                <w:rtl/>
              </w:rPr>
              <w:t>בקרי</w:t>
            </w:r>
            <w:r w:rsidRPr="00842382">
              <w:rPr>
                <w:rFonts w:hint="cs"/>
                <w:b/>
                <w:bCs/>
                <w:rtl/>
              </w:rPr>
              <w:t>י</w:t>
            </w:r>
            <w:r w:rsidRPr="00842382">
              <w:rPr>
                <w:rFonts w:hint="eastAsia"/>
                <w:b/>
                <w:bCs/>
                <w:rtl/>
              </w:rPr>
              <w:t>ת</w:t>
            </w:r>
            <w:r w:rsidRPr="00842382">
              <w:rPr>
                <w:rtl/>
              </w:rPr>
              <w:t xml:space="preserve"> </w:t>
            </w:r>
            <w:r w:rsidRPr="00842382">
              <w:rPr>
                <w:rFonts w:hint="eastAsia"/>
                <w:b/>
                <w:bCs/>
                <w:rtl/>
              </w:rPr>
              <w:t>מלאכי</w:t>
            </w:r>
            <w:r>
              <w:rPr>
                <w:vertAlign w:val="superscript"/>
                <w:rtl/>
              </w:rPr>
              <w:footnoteReference w:id="3"/>
            </w:r>
            <w:r>
              <w:rPr>
                <w:rFonts w:hint="cs"/>
                <w:rtl/>
              </w:rPr>
              <w:t xml:space="preserve">                 2. </w:t>
            </w:r>
            <w:r w:rsidRPr="00842382">
              <w:rPr>
                <w:rFonts w:hint="cs"/>
                <w:rtl/>
              </w:rPr>
              <w:t>שיעור התלמידים ה</w:t>
            </w:r>
            <w:r w:rsidRPr="00842382">
              <w:rPr>
                <w:rtl/>
              </w:rPr>
              <w:t>מצטיינים</w:t>
            </w:r>
            <w:r>
              <w:rPr>
                <w:vertAlign w:val="superscript"/>
                <w:rtl/>
              </w:rPr>
              <w:footnoteReference w:id="4"/>
            </w:r>
            <w:r w:rsidRPr="00842382">
              <w:rPr>
                <w:vertAlign w:val="superscript"/>
                <w:rtl/>
              </w:rPr>
              <w:t xml:space="preserve"> </w:t>
            </w:r>
            <w:r w:rsidRPr="00842382">
              <w:rPr>
                <w:rtl/>
              </w:rPr>
              <w:t>מקרב יוצאי אתיופיה</w:t>
            </w:r>
            <w:r w:rsidRPr="00842382">
              <w:rPr>
                <w:rFonts w:hint="cs"/>
                <w:rtl/>
              </w:rPr>
              <w:t xml:space="preserve"> בבחינות הבגרות </w:t>
            </w:r>
            <w:r w:rsidRPr="00842382">
              <w:rPr>
                <w:rFonts w:hint="eastAsia"/>
                <w:rtl/>
              </w:rPr>
              <w:t>ב</w:t>
            </w:r>
            <w:r w:rsidRPr="00842382">
              <w:rPr>
                <w:b/>
                <w:bCs/>
                <w:rtl/>
              </w:rPr>
              <w:t>נתיבות</w:t>
            </w:r>
            <w:r w:rsidRPr="00842382">
              <w:rPr>
                <w:rtl/>
              </w:rPr>
              <w:t xml:space="preserve"> </w:t>
            </w:r>
            <w:r w:rsidRPr="00842382">
              <w:rPr>
                <w:rFonts w:hint="eastAsia"/>
                <w:b/>
                <w:bCs/>
                <w:rtl/>
              </w:rPr>
              <w:t>וב</w:t>
            </w:r>
            <w:r w:rsidRPr="00842382">
              <w:rPr>
                <w:b/>
                <w:bCs/>
                <w:rtl/>
              </w:rPr>
              <w:t>קר</w:t>
            </w:r>
            <w:r w:rsidRPr="00842382">
              <w:rPr>
                <w:rFonts w:hint="cs"/>
                <w:b/>
                <w:bCs/>
                <w:rtl/>
              </w:rPr>
              <w:t>י</w:t>
            </w:r>
            <w:r w:rsidRPr="00842382">
              <w:rPr>
                <w:b/>
                <w:bCs/>
                <w:rtl/>
              </w:rPr>
              <w:t xml:space="preserve">ית מלאכי </w:t>
            </w:r>
          </w:p>
        </w:tc>
        <w:tc>
          <w:tcPr>
            <w:tcW w:w="242" w:type="dxa"/>
            <w:gridSpan w:val="2"/>
          </w:tcPr>
          <w:p w:rsidR="0022505A" w:rsidP="009605EC" w14:paraId="4B57D271" w14:textId="77777777">
            <w:pPr>
              <w:pStyle w:val="752024"/>
              <w:spacing w:after="0"/>
              <w:rPr>
                <w:rtl/>
              </w:rPr>
            </w:pPr>
          </w:p>
        </w:tc>
        <w:tc>
          <w:tcPr>
            <w:tcW w:w="1733" w:type="dxa"/>
            <w:tcBorders>
              <w:top w:val="single" w:sz="12" w:space="0" w:color="auto"/>
            </w:tcBorders>
          </w:tcPr>
          <w:p w:rsidR="0022505A" w:rsidRPr="001E5C0D" w:rsidP="009605EC" w14:paraId="3F0CE394" w14:textId="4230E96E">
            <w:pPr>
              <w:pStyle w:val="752024"/>
              <w:spacing w:after="0"/>
            </w:pPr>
            <w:r w:rsidRPr="001E5C0D">
              <w:rPr>
                <w:rtl/>
              </w:rPr>
              <w:t xml:space="preserve">ההפרש בין ההכנסה הכספית הממוצעת ברוטו </w:t>
            </w:r>
            <w:r w:rsidRPr="0022505A">
              <w:rPr>
                <w:rtl/>
              </w:rPr>
              <w:t>למשק</w:t>
            </w:r>
            <w:r w:rsidRPr="001E5C0D">
              <w:rPr>
                <w:rtl/>
              </w:rPr>
              <w:t xml:space="preserve"> בית בכלל האוכלוסייה ובין ההכנסה הממוצעת למשק בית בקרב יוצאי אתיופיה (19,916 ש"ח בכלל האוכלוסייה לעומת </w:t>
            </w:r>
            <w:r w:rsidRPr="007F6BF6" w:rsidR="007F6BF6">
              <w:rPr>
                <w:rtl/>
              </w:rPr>
              <w:t>15,285</w:t>
            </w:r>
            <w:r w:rsidRPr="001E5C0D">
              <w:rPr>
                <w:rtl/>
              </w:rPr>
              <w:t xml:space="preserve"> </w:t>
            </w:r>
            <w:r>
              <w:rPr>
                <w:rFonts w:hint="cs"/>
                <w:rtl/>
              </w:rPr>
              <w:t xml:space="preserve">ש"ח </w:t>
            </w:r>
            <w:r w:rsidRPr="001E5C0D">
              <w:rPr>
                <w:rtl/>
              </w:rPr>
              <w:t>בקרב יוצאי אתיופיה)</w:t>
            </w:r>
          </w:p>
          <w:p w:rsidR="0022505A" w:rsidRPr="007A09EF" w:rsidP="009605EC" w14:paraId="0331172A" w14:textId="5EF02D76">
            <w:pPr>
              <w:pStyle w:val="752024"/>
              <w:spacing w:after="0"/>
              <w:rPr>
                <w:rtl/>
              </w:rPr>
            </w:pPr>
          </w:p>
        </w:tc>
      </w:tr>
      <w:tr w14:paraId="0B4A68ED" w14:textId="77777777" w:rsidTr="0022505A">
        <w:tblPrEx>
          <w:tblW w:w="7642" w:type="dxa"/>
          <w:tblLook w:val="04A0"/>
        </w:tblPrEx>
        <w:tc>
          <w:tcPr>
            <w:tcW w:w="1731" w:type="dxa"/>
            <w:tcBorders>
              <w:bottom w:val="single" w:sz="12" w:space="0" w:color="auto"/>
            </w:tcBorders>
            <w:vAlign w:val="bottom"/>
          </w:tcPr>
          <w:p w:rsidR="0022505A" w:rsidRPr="007A09EF" w:rsidP="0022505A" w14:paraId="2C1849A9" w14:textId="0CCA7149">
            <w:pPr>
              <w:spacing w:after="60" w:line="240" w:lineRule="auto"/>
              <w:jc w:val="left"/>
              <w:rPr>
                <w:rFonts w:ascii="Tahoma" w:hAnsi="Tahoma" w:cs="Tahoma"/>
                <w:b/>
                <w:bCs/>
                <w:sz w:val="34"/>
                <w:szCs w:val="34"/>
                <w:rtl/>
              </w:rPr>
            </w:pPr>
            <w:r w:rsidRPr="0022505A">
              <w:rPr>
                <w:rFonts w:ascii="Tahoma" w:hAnsi="Tahoma" w:cs="Tahoma" w:hint="cs"/>
                <w:b/>
                <w:bCs/>
                <w:sz w:val="24"/>
                <w:rtl/>
              </w:rPr>
              <w:t>רק</w:t>
            </w:r>
            <w:r w:rsidRPr="0022505A">
              <w:rPr>
                <w:rFonts w:ascii="Tahoma" w:hAnsi="Tahoma" w:cs="Tahoma" w:hint="cs"/>
                <w:b/>
                <w:bCs/>
                <w:sz w:val="34"/>
                <w:szCs w:val="34"/>
                <w:rtl/>
              </w:rPr>
              <w:t xml:space="preserve"> 54%</w:t>
            </w:r>
          </w:p>
        </w:tc>
        <w:tc>
          <w:tcPr>
            <w:tcW w:w="232" w:type="dxa"/>
            <w:vAlign w:val="bottom"/>
          </w:tcPr>
          <w:p w:rsidR="0022505A" w:rsidRPr="00CA3AF0" w:rsidP="0022505A" w14:paraId="3ACEAC9B" w14:textId="77777777">
            <w:pPr>
              <w:rPr>
                <w:rFonts w:ascii="Tahoma" w:hAnsi="Tahoma" w:cs="Tahoma"/>
                <w:b/>
                <w:bCs/>
                <w:sz w:val="34"/>
                <w:szCs w:val="34"/>
                <w:rtl/>
              </w:rPr>
            </w:pPr>
          </w:p>
        </w:tc>
        <w:tc>
          <w:tcPr>
            <w:tcW w:w="1736" w:type="dxa"/>
            <w:tcBorders>
              <w:bottom w:val="single" w:sz="12" w:space="0" w:color="auto"/>
            </w:tcBorders>
            <w:vAlign w:val="bottom"/>
          </w:tcPr>
          <w:p w:rsidR="0022505A" w:rsidRPr="00E066B5" w:rsidP="0022505A" w14:paraId="25C08732" w14:textId="46B0DD69">
            <w:pPr>
              <w:spacing w:after="60" w:line="240" w:lineRule="auto"/>
              <w:jc w:val="left"/>
              <w:rPr>
                <w:rFonts w:ascii="Tahoma" w:hAnsi="Tahoma" w:cs="Tahoma"/>
                <w:b/>
                <w:bCs/>
                <w:sz w:val="34"/>
                <w:szCs w:val="34"/>
                <w:rtl/>
              </w:rPr>
            </w:pPr>
            <w:r w:rsidRPr="0022505A">
              <w:rPr>
                <w:rFonts w:ascii="Tahoma" w:hAnsi="Tahoma" w:cs="Tahoma" w:hint="cs"/>
                <w:b/>
                <w:bCs/>
                <w:sz w:val="34"/>
                <w:szCs w:val="34"/>
                <w:rtl/>
              </w:rPr>
              <w:t>67%</w:t>
            </w:r>
          </w:p>
        </w:tc>
        <w:tc>
          <w:tcPr>
            <w:tcW w:w="237" w:type="dxa"/>
            <w:vAlign w:val="bottom"/>
          </w:tcPr>
          <w:p w:rsidR="0022505A" w:rsidRPr="00CA3AF0" w:rsidP="0022505A" w14:paraId="660F52E4" w14:textId="77777777">
            <w:pPr>
              <w:rPr>
                <w:rFonts w:ascii="Tahoma" w:hAnsi="Tahoma" w:cs="Tahoma"/>
                <w:b/>
                <w:bCs/>
                <w:sz w:val="34"/>
                <w:szCs w:val="34"/>
                <w:rtl/>
              </w:rPr>
            </w:pPr>
          </w:p>
        </w:tc>
        <w:tc>
          <w:tcPr>
            <w:tcW w:w="1731" w:type="dxa"/>
            <w:tcBorders>
              <w:bottom w:val="single" w:sz="12" w:space="0" w:color="auto"/>
            </w:tcBorders>
            <w:vAlign w:val="bottom"/>
          </w:tcPr>
          <w:p w:rsidR="0022505A" w:rsidRPr="00E066B5" w:rsidP="0022505A" w14:paraId="74EBEAD6" w14:textId="27AE12C2">
            <w:pPr>
              <w:spacing w:after="60" w:line="240" w:lineRule="auto"/>
              <w:jc w:val="left"/>
              <w:rPr>
                <w:rFonts w:ascii="Tahoma" w:hAnsi="Tahoma" w:cs="Tahoma"/>
                <w:b/>
                <w:bCs/>
                <w:sz w:val="34"/>
                <w:szCs w:val="34"/>
                <w:rtl/>
              </w:rPr>
            </w:pPr>
            <w:r w:rsidRPr="0022505A">
              <w:rPr>
                <w:rFonts w:ascii="Tahoma" w:hAnsi="Tahoma" w:cs="Tahoma" w:hint="cs"/>
                <w:b/>
                <w:bCs/>
                <w:sz w:val="24"/>
                <w:rtl/>
              </w:rPr>
              <w:t>ב-</w:t>
            </w:r>
            <w:r w:rsidRPr="0022505A">
              <w:rPr>
                <w:rFonts w:ascii="Tahoma" w:hAnsi="Tahoma" w:cs="Tahoma" w:hint="cs"/>
                <w:b/>
                <w:bCs/>
                <w:sz w:val="34"/>
                <w:szCs w:val="34"/>
                <w:rtl/>
              </w:rPr>
              <w:t>17</w:t>
            </w:r>
          </w:p>
        </w:tc>
        <w:tc>
          <w:tcPr>
            <w:tcW w:w="242" w:type="dxa"/>
            <w:gridSpan w:val="2"/>
            <w:vAlign w:val="bottom"/>
          </w:tcPr>
          <w:p w:rsidR="0022505A" w:rsidRPr="00CA3AF0" w:rsidP="0022505A" w14:paraId="199D172B" w14:textId="77777777">
            <w:pPr>
              <w:jc w:val="center"/>
              <w:rPr>
                <w:rFonts w:ascii="Tahoma" w:hAnsi="Tahoma" w:cs="Tahoma"/>
                <w:b/>
                <w:bCs/>
                <w:sz w:val="34"/>
                <w:szCs w:val="34"/>
                <w:rtl/>
              </w:rPr>
            </w:pPr>
          </w:p>
        </w:tc>
        <w:tc>
          <w:tcPr>
            <w:tcW w:w="1733" w:type="dxa"/>
            <w:vAlign w:val="bottom"/>
          </w:tcPr>
          <w:p w:rsidR="0022505A" w:rsidRPr="00E066B5" w:rsidP="0022505A" w14:paraId="3A8E972D" w14:textId="48AB719E">
            <w:pPr>
              <w:spacing w:after="60" w:line="240" w:lineRule="auto"/>
              <w:jc w:val="left"/>
              <w:rPr>
                <w:rFonts w:ascii="Tahoma" w:hAnsi="Tahoma" w:cs="Tahoma"/>
                <w:b/>
                <w:bCs/>
                <w:sz w:val="34"/>
                <w:szCs w:val="34"/>
                <w:rtl/>
              </w:rPr>
            </w:pPr>
            <w:r w:rsidRPr="0022505A">
              <w:rPr>
                <w:rFonts w:ascii="Tahoma" w:hAnsi="Tahoma" w:cs="Tahoma" w:hint="cs"/>
                <w:b/>
                <w:bCs/>
                <w:sz w:val="24"/>
                <w:rtl/>
              </w:rPr>
              <w:t xml:space="preserve">רק </w:t>
            </w:r>
            <w:r w:rsidRPr="0022505A">
              <w:rPr>
                <w:rFonts w:ascii="Tahoma" w:hAnsi="Tahoma" w:cs="Tahoma" w:hint="cs"/>
                <w:b/>
                <w:bCs/>
                <w:sz w:val="34"/>
                <w:szCs w:val="34"/>
                <w:rtl/>
              </w:rPr>
              <w:t xml:space="preserve">1% </w:t>
            </w:r>
          </w:p>
        </w:tc>
      </w:tr>
      <w:tr w14:paraId="2B06BB63" w14:textId="77777777" w:rsidTr="0022505A">
        <w:tblPrEx>
          <w:tblW w:w="7642" w:type="dxa"/>
          <w:tblLook w:val="04A0"/>
        </w:tblPrEx>
        <w:tc>
          <w:tcPr>
            <w:tcW w:w="1731" w:type="dxa"/>
            <w:tcBorders>
              <w:top w:val="single" w:sz="12" w:space="0" w:color="auto"/>
            </w:tcBorders>
          </w:tcPr>
          <w:p w:rsidR="0022505A" w:rsidRPr="007A09EF" w:rsidP="009605EC" w14:paraId="40A7FBD4" w14:textId="571D6CAA">
            <w:pPr>
              <w:pStyle w:val="752024"/>
              <w:spacing w:after="0"/>
              <w:rPr>
                <w:rtl/>
              </w:rPr>
            </w:pPr>
            <w:r w:rsidRPr="00FF78BF">
              <w:rPr>
                <w:rFonts w:hint="cs"/>
                <w:rtl/>
              </w:rPr>
              <w:t>מתלמידי י</w:t>
            </w:r>
            <w:r w:rsidRPr="00FF78BF">
              <w:rPr>
                <w:rtl/>
              </w:rPr>
              <w:t>"</w:t>
            </w:r>
            <w:r w:rsidRPr="00FF78BF">
              <w:rPr>
                <w:rFonts w:hint="cs"/>
                <w:rtl/>
              </w:rPr>
              <w:t>ב יוצאי אתיופיה קיבלו</w:t>
            </w:r>
            <w:r>
              <w:rPr>
                <w:rFonts w:hint="cs"/>
                <w:rtl/>
              </w:rPr>
              <w:t xml:space="preserve"> </w:t>
            </w:r>
            <w:r w:rsidRPr="00FF78BF">
              <w:rPr>
                <w:rFonts w:hint="cs"/>
                <w:rtl/>
              </w:rPr>
              <w:t xml:space="preserve">בשנת הלימודים </w:t>
            </w:r>
            <w:r w:rsidRPr="00FF78BF">
              <w:rPr>
                <w:rFonts w:hint="cs"/>
                <w:rtl/>
              </w:rPr>
              <w:t>התשפ"ב</w:t>
            </w:r>
            <w:r w:rsidRPr="00FF78BF">
              <w:rPr>
                <w:rFonts w:hint="cs"/>
                <w:rtl/>
              </w:rPr>
              <w:t xml:space="preserve"> (</w:t>
            </w:r>
            <w:r w:rsidRPr="00FF78BF">
              <w:rPr>
                <w:rFonts w:hint="eastAsia"/>
                <w:rtl/>
              </w:rPr>
              <w:t>ספטמבר</w:t>
            </w:r>
            <w:r w:rsidRPr="00FF78BF">
              <w:rPr>
                <w:rtl/>
              </w:rPr>
              <w:t xml:space="preserve"> 2021 - </w:t>
            </w:r>
            <w:r w:rsidRPr="00FF78BF">
              <w:rPr>
                <w:rFonts w:hint="eastAsia"/>
                <w:rtl/>
              </w:rPr>
              <w:t>אוגוסט</w:t>
            </w:r>
            <w:r w:rsidRPr="00FF78BF">
              <w:rPr>
                <w:rtl/>
              </w:rPr>
              <w:t xml:space="preserve"> 2022</w:t>
            </w:r>
            <w:r w:rsidRPr="00FF78BF">
              <w:rPr>
                <w:rFonts w:hint="cs"/>
                <w:rtl/>
              </w:rPr>
              <w:t>) תעודת בגרות העומדת בדרישות הסף של האוניברסיטאות</w:t>
            </w:r>
            <w:r>
              <w:rPr>
                <w:vertAlign w:val="superscript"/>
                <w:rtl/>
              </w:rPr>
              <w:footnoteReference w:id="5"/>
            </w:r>
            <w:r w:rsidRPr="00FF78BF">
              <w:rPr>
                <w:rFonts w:hint="cs"/>
                <w:rtl/>
              </w:rPr>
              <w:t xml:space="preserve"> </w:t>
            </w:r>
            <w:r w:rsidRPr="006160A6">
              <w:rPr>
                <w:rFonts w:hint="cs"/>
                <w:rtl/>
              </w:rPr>
              <w:t>לעומת 75.1% מכלל תלמידי החינוך העברי</w:t>
            </w:r>
          </w:p>
        </w:tc>
        <w:tc>
          <w:tcPr>
            <w:tcW w:w="232" w:type="dxa"/>
          </w:tcPr>
          <w:p w:rsidR="0022505A" w:rsidP="009605EC" w14:paraId="0774C28B" w14:textId="77777777">
            <w:pPr>
              <w:pStyle w:val="752024"/>
              <w:spacing w:after="0"/>
              <w:rPr>
                <w:rtl/>
              </w:rPr>
            </w:pPr>
          </w:p>
        </w:tc>
        <w:tc>
          <w:tcPr>
            <w:tcW w:w="1736" w:type="dxa"/>
            <w:tcBorders>
              <w:top w:val="single" w:sz="12" w:space="0" w:color="auto"/>
            </w:tcBorders>
          </w:tcPr>
          <w:p w:rsidR="0022505A" w:rsidRPr="007A09EF" w:rsidP="009605EC" w14:paraId="25580FC3" w14:textId="59FEB072">
            <w:pPr>
              <w:pStyle w:val="752024"/>
              <w:spacing w:after="0"/>
              <w:rPr>
                <w:rtl/>
              </w:rPr>
            </w:pPr>
            <w:r w:rsidRPr="00523EAD">
              <w:rPr>
                <w:rFonts w:hint="cs"/>
                <w:rtl/>
              </w:rPr>
              <w:t>שיעור העברות התקציב בפועל בשנים</w:t>
            </w:r>
            <w:r>
              <w:rPr>
                <w:rFonts w:hint="cs"/>
                <w:rtl/>
              </w:rPr>
              <w:t xml:space="preserve"> </w:t>
            </w:r>
            <w:r w:rsidRPr="00523EAD">
              <w:rPr>
                <w:rFonts w:hint="cs"/>
                <w:rtl/>
              </w:rPr>
              <w:t>2016 - 2022 שהעבירו חמשת משרדי ממשלה לרשויות המקומיות ש</w:t>
            </w:r>
            <w:r w:rsidRPr="00FF78BF">
              <w:rPr>
                <w:rFonts w:hint="eastAsia"/>
                <w:rtl/>
              </w:rPr>
              <w:t>משתתפות</w:t>
            </w:r>
            <w:r w:rsidRPr="00FF78BF">
              <w:rPr>
                <w:rFonts w:hint="cs"/>
                <w:rtl/>
              </w:rPr>
              <w:t xml:space="preserve"> בתוכנית הממשלתית</w:t>
            </w:r>
            <w:r w:rsidRPr="00FF78BF">
              <w:t xml:space="preserve"> </w:t>
            </w:r>
            <w:r w:rsidRPr="00FF78BF">
              <w:rPr>
                <w:rFonts w:hint="cs"/>
                <w:rtl/>
              </w:rPr>
              <w:t>לשילוב יוצאי אתיופיה</w:t>
            </w:r>
            <w:r>
              <w:rPr>
                <w:rFonts w:hint="cs"/>
                <w:rtl/>
              </w:rPr>
              <w:t xml:space="preserve"> </w:t>
            </w:r>
            <w:r w:rsidRPr="00FF78BF">
              <w:rPr>
                <w:rFonts w:hint="cs"/>
                <w:sz w:val="19"/>
                <w:szCs w:val="19"/>
                <w:rtl/>
              </w:rPr>
              <w:t>(</w:t>
            </w:r>
            <w:r w:rsidRPr="00FF78BF">
              <w:rPr>
                <w:sz w:val="19"/>
                <w:szCs w:val="19"/>
                <w:rtl/>
              </w:rPr>
              <w:t>13</w:t>
            </w:r>
            <w:r>
              <w:rPr>
                <w:rFonts w:hint="cs"/>
                <w:sz w:val="19"/>
                <w:szCs w:val="19"/>
                <w:rtl/>
              </w:rPr>
              <w:t>6</w:t>
            </w:r>
            <w:r w:rsidRPr="00FF78BF">
              <w:rPr>
                <w:sz w:val="19"/>
                <w:szCs w:val="19"/>
                <w:rtl/>
              </w:rPr>
              <w:t xml:space="preserve"> </w:t>
            </w:r>
            <w:r w:rsidRPr="00FF78BF">
              <w:rPr>
                <w:rFonts w:hint="eastAsia"/>
                <w:sz w:val="19"/>
                <w:szCs w:val="19"/>
                <w:rtl/>
              </w:rPr>
              <w:t>מיליון</w:t>
            </w:r>
            <w:r w:rsidRPr="00FF78BF">
              <w:rPr>
                <w:sz w:val="19"/>
                <w:szCs w:val="19"/>
                <w:rtl/>
              </w:rPr>
              <w:t xml:space="preserve"> ש"ח מתוך הקצאה תקציבית של 203 </w:t>
            </w:r>
            <w:r w:rsidRPr="00FF78BF">
              <w:rPr>
                <w:rFonts w:hint="eastAsia"/>
                <w:sz w:val="19"/>
                <w:szCs w:val="19"/>
                <w:rtl/>
              </w:rPr>
              <w:t>מיליון</w:t>
            </w:r>
            <w:r w:rsidRPr="00FF78BF">
              <w:rPr>
                <w:sz w:val="19"/>
                <w:szCs w:val="19"/>
                <w:rtl/>
              </w:rPr>
              <w:t xml:space="preserve"> ש"ח)</w:t>
            </w:r>
          </w:p>
        </w:tc>
        <w:tc>
          <w:tcPr>
            <w:tcW w:w="237" w:type="dxa"/>
          </w:tcPr>
          <w:p w:rsidR="0022505A" w:rsidP="009605EC" w14:paraId="3E616755" w14:textId="77777777">
            <w:pPr>
              <w:pStyle w:val="752024"/>
              <w:spacing w:after="0"/>
              <w:rPr>
                <w:rtl/>
              </w:rPr>
            </w:pPr>
          </w:p>
        </w:tc>
        <w:tc>
          <w:tcPr>
            <w:tcW w:w="1731" w:type="dxa"/>
            <w:tcBorders>
              <w:top w:val="single" w:sz="12" w:space="0" w:color="auto"/>
            </w:tcBorders>
          </w:tcPr>
          <w:p w:rsidR="0022505A" w:rsidRPr="0022505A" w:rsidP="009605EC" w14:paraId="39C60A43" w14:textId="4190BB7D">
            <w:pPr>
              <w:pStyle w:val="752024"/>
              <w:spacing w:after="0"/>
              <w:rPr>
                <w:rtl/>
              </w:rPr>
            </w:pPr>
            <w:r w:rsidRPr="0022505A">
              <w:rPr>
                <w:rFonts w:hint="cs"/>
                <w:rtl/>
              </w:rPr>
              <w:t>מתוך 30 הרשויות ש</w:t>
            </w:r>
            <w:r w:rsidRPr="0022505A">
              <w:rPr>
                <w:rFonts w:hint="eastAsia"/>
                <w:rtl/>
              </w:rPr>
              <w:t>משתתפות</w:t>
            </w:r>
            <w:r w:rsidRPr="0022505A">
              <w:rPr>
                <w:rFonts w:hint="cs"/>
                <w:rtl/>
              </w:rPr>
              <w:t xml:space="preserve"> בתוכנית הממשלתית שיעור הייצוג של העובדים יוצאי אתיופיה שמועסקים ברשות המקומית נמוך משיעורם באוכלוסיית הרשות המקומית</w:t>
            </w:r>
          </w:p>
        </w:tc>
        <w:tc>
          <w:tcPr>
            <w:tcW w:w="228" w:type="dxa"/>
          </w:tcPr>
          <w:p w:rsidR="0022505A" w:rsidP="009605EC" w14:paraId="7D8472C5" w14:textId="77777777">
            <w:pPr>
              <w:pStyle w:val="752024"/>
              <w:spacing w:after="0"/>
              <w:rPr>
                <w:rtl/>
              </w:rPr>
            </w:pPr>
          </w:p>
        </w:tc>
        <w:tc>
          <w:tcPr>
            <w:tcW w:w="1747" w:type="dxa"/>
            <w:gridSpan w:val="2"/>
            <w:tcBorders>
              <w:top w:val="single" w:sz="12" w:space="0" w:color="auto"/>
            </w:tcBorders>
          </w:tcPr>
          <w:p w:rsidR="0022505A" w:rsidRPr="0022505A" w:rsidP="009605EC" w14:paraId="479784CB" w14:textId="6544E5AF">
            <w:pPr>
              <w:pStyle w:val="752024"/>
              <w:spacing w:after="0"/>
              <w:rPr>
                <w:rtl/>
              </w:rPr>
            </w:pPr>
            <w:r w:rsidRPr="0022505A">
              <w:rPr>
                <w:rFonts w:hint="cs"/>
                <w:rtl/>
              </w:rPr>
              <w:t xml:space="preserve">מהמועסקים יוצאי </w:t>
            </w:r>
            <w:r w:rsidRPr="0022505A">
              <w:rPr>
                <w:rFonts w:hint="cs"/>
                <w:rtl/>
              </w:rPr>
              <w:t>אתיופה</w:t>
            </w:r>
            <w:r w:rsidRPr="0022505A">
              <w:rPr>
                <w:rFonts w:hint="cs"/>
                <w:rtl/>
              </w:rPr>
              <w:t xml:space="preserve"> ב-30 רשויות מקומיות כיהנו בשנת 2021 בתפקידים בכירים ובדירוגים גבוהים, שיעור נמוך במידה ניכרת מהשיעור של כלל העובדים המכהנים בתפקידים ובדירוגים אלו המסתכם </w:t>
            </w:r>
            <w:r>
              <w:rPr>
                <w:rFonts w:hint="cs"/>
                <w:rtl/>
              </w:rPr>
              <w:t xml:space="preserve">         </w:t>
            </w:r>
            <w:r w:rsidRPr="0022505A">
              <w:rPr>
                <w:rFonts w:hint="cs"/>
                <w:rtl/>
              </w:rPr>
              <w:t>ב-3.6% (בשנת 2021)</w:t>
            </w:r>
          </w:p>
          <w:p w:rsidR="0022505A" w:rsidRPr="007A09EF" w:rsidP="009605EC" w14:paraId="5D33E5E0" w14:textId="7BC82099">
            <w:pPr>
              <w:pStyle w:val="752024"/>
              <w:spacing w:after="0"/>
              <w:rPr>
                <w:rtl/>
              </w:rPr>
            </w:pPr>
          </w:p>
        </w:tc>
      </w:tr>
    </w:tbl>
    <w:p w:rsidR="005D0F8C" w:rsidP="007F4A20" w14:paraId="688B4C67" w14:textId="02FF6787">
      <w:pPr>
        <w:pStyle w:val="7392"/>
        <w:spacing w:before="360"/>
        <w:rPr>
          <w:b/>
          <w:bCs/>
          <w:color w:val="00305F"/>
          <w:sz w:val="32"/>
          <w:szCs w:val="32"/>
          <w:rtl/>
        </w:rPr>
      </w:pPr>
      <w:r w:rsidRPr="001F3363">
        <w:rPr>
          <w:noProof/>
          <w:rtl/>
        </w:rPr>
        <w:drawing>
          <wp:anchor distT="0" distB="0" distL="114300" distR="114300" simplePos="0" relativeHeight="25167155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420374" w:rsidRPr="00C62692" w:rsidP="00420374" w14:paraId="7BCB45AA" w14:textId="2582DDBF">
      <w:pPr>
        <w:pStyle w:val="75"/>
        <w:rPr>
          <w:rtl/>
        </w:rPr>
      </w:pPr>
      <w:r w:rsidRPr="00C62692">
        <w:rPr>
          <w:rtl/>
        </w:rPr>
        <w:t>פעולות הביקורת</w:t>
      </w:r>
    </w:p>
    <w:p w:rsidR="009605EC" w:rsidP="009605EC" w14:paraId="227F3C88" w14:textId="77777777">
      <w:pPr>
        <w:pStyle w:val="755"/>
        <w:rPr>
          <w:rtl/>
        </w:rPr>
      </w:pPr>
      <w:r w:rsidRPr="0067336C">
        <w:rPr>
          <w:noProof/>
        </w:rPr>
        <w:drawing>
          <wp:anchor distT="0" distB="0" distL="71755" distR="71755" simplePos="0" relativeHeight="251675648"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3925">
        <w:rPr>
          <w:rFonts w:hint="cs"/>
          <w:rtl/>
        </w:rPr>
        <w:t xml:space="preserve">בחודשים מאי עד דצמבר 2023 בדק משרד מבקר המדינה את פעילות הרשויות המקומיות להגברת </w:t>
      </w:r>
      <w:r w:rsidRPr="00FF78BF">
        <w:rPr>
          <w:rFonts w:hint="cs"/>
          <w:rtl/>
        </w:rPr>
        <w:t xml:space="preserve">השילוב </w:t>
      </w:r>
      <w:r w:rsidRPr="009605EC">
        <w:rPr>
          <w:rFonts w:hint="eastAsia"/>
          <w:rtl/>
        </w:rPr>
        <w:t>בחברה</w:t>
      </w:r>
      <w:r w:rsidRPr="00FF78BF">
        <w:rPr>
          <w:rFonts w:hint="cs"/>
          <w:rtl/>
        </w:rPr>
        <w:t xml:space="preserve"> וההכללה של יוצאי אתיופיה. הביקורת נעשתה בעיריות </w:t>
      </w:r>
      <w:r w:rsidRPr="00FF78BF">
        <w:rPr>
          <w:rFonts w:hint="eastAsia"/>
          <w:b/>
          <w:bCs/>
          <w:rtl/>
        </w:rPr>
        <w:t>יבנה</w:t>
      </w:r>
      <w:r w:rsidRPr="00FF78BF">
        <w:rPr>
          <w:b/>
          <w:bCs/>
          <w:rtl/>
        </w:rPr>
        <w:t xml:space="preserve">, נתיבות, </w:t>
      </w:r>
      <w:r w:rsidRPr="00FF78BF">
        <w:rPr>
          <w:rFonts w:hint="eastAsia"/>
          <w:b/>
          <w:bCs/>
          <w:rtl/>
        </w:rPr>
        <w:t>קר</w:t>
      </w:r>
      <w:r w:rsidRPr="00FF78BF">
        <w:rPr>
          <w:rFonts w:hint="cs"/>
          <w:b/>
          <w:bCs/>
          <w:rtl/>
        </w:rPr>
        <w:t>י</w:t>
      </w:r>
      <w:r w:rsidRPr="00FF78BF">
        <w:rPr>
          <w:rFonts w:hint="eastAsia"/>
          <w:b/>
          <w:bCs/>
          <w:rtl/>
        </w:rPr>
        <w:t>ית</w:t>
      </w:r>
      <w:r w:rsidRPr="00FF78BF">
        <w:rPr>
          <w:b/>
          <w:bCs/>
          <w:rtl/>
        </w:rPr>
        <w:t xml:space="preserve"> מלאכי ורחובות</w:t>
      </w:r>
      <w:r w:rsidRPr="006160A6">
        <w:rPr>
          <w:rFonts w:hint="cs"/>
          <w:rtl/>
        </w:rPr>
        <w:t xml:space="preserve"> (הרשויות שנבדקו). במסגרת הביקורת ברשויות </w:t>
      </w:r>
      <w:r w:rsidRPr="00FF78BF">
        <w:rPr>
          <w:rFonts w:hint="cs"/>
          <w:rtl/>
        </w:rPr>
        <w:t>שנבדקו נבחנ</w:t>
      </w:r>
      <w:r w:rsidRPr="00FF78BF">
        <w:rPr>
          <w:rFonts w:hint="eastAsia"/>
          <w:rtl/>
        </w:rPr>
        <w:t>ו</w:t>
      </w:r>
      <w:r w:rsidRPr="00FF78BF">
        <w:rPr>
          <w:rFonts w:hint="cs"/>
          <w:rtl/>
        </w:rPr>
        <w:t xml:space="preserve"> הפעילות של הרשויות בתחומי החינוך, מיצוי התקציבים ושיעור הייצוג ההולם ברשות.</w:t>
      </w:r>
    </w:p>
    <w:p w:rsidR="00C153AE" w:rsidP="009605EC" w14:paraId="2B8DB498" w14:textId="0641E72E">
      <w:pPr>
        <w:pStyle w:val="7314"/>
        <w:rPr>
          <w:rtl/>
        </w:rPr>
      </w:pPr>
      <w:r w:rsidRPr="0064526F">
        <w:rPr>
          <w:rFonts w:hint="cs"/>
          <w:sz w:val="19"/>
          <w:szCs w:val="19"/>
          <w:rtl/>
        </w:rPr>
        <w:t>בדיקות השלמה נעשו במשרד ראש הממשלה ובמשרדי ממשלה נוספים שתקצבו רשויות מקומיות המשתתפות בתוכנית הדרך החדשה</w:t>
      </w:r>
      <w:r w:rsidRPr="005C3245">
        <w:rPr>
          <w:rtl/>
        </w:rPr>
        <w:t>.</w:t>
      </w:r>
    </w:p>
    <w:p w:rsidR="00EB672B" w:rsidP="00C00585" w14:paraId="6DC5AFDF" w14:textId="3F8026E9">
      <w:pPr>
        <w:pStyle w:val="75"/>
        <w:spacing w:before="600"/>
        <w:rPr>
          <w:rtl/>
        </w:rPr>
      </w:pPr>
      <w:r>
        <w:rPr>
          <w:rtl/>
        </w:rPr>
        <w:drawing>
          <wp:anchor distT="0" distB="0" distL="114300" distR="114300" simplePos="0" relativeHeight="251708416" behindDoc="0" locked="0" layoutInCell="1" allowOverlap="1">
            <wp:simplePos x="0" y="0"/>
            <wp:positionH relativeFrom="column">
              <wp:posOffset>635</wp:posOffset>
            </wp:positionH>
            <wp:positionV relativeFrom="paragraph">
              <wp:posOffset>897890</wp:posOffset>
            </wp:positionV>
            <wp:extent cx="4679315" cy="39592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21"/>
                    <a:stretch>
                      <a:fillRect/>
                    </a:stretch>
                  </pic:blipFill>
                  <pic:spPr>
                    <a:xfrm>
                      <a:off x="0" y="0"/>
                      <a:ext cx="4679315" cy="3959225"/>
                    </a:xfrm>
                    <a:prstGeom prst="rect">
                      <a:avLst/>
                    </a:prstGeom>
                  </pic:spPr>
                </pic:pic>
              </a:graphicData>
            </a:graphic>
          </wp:anchor>
        </w:drawing>
      </w:r>
      <w:r w:rsidRPr="00275281" w:rsidR="00235CF1">
        <w:rPr>
          <w:rFonts w:hint="cs"/>
          <w:rtl/>
        </w:rPr>
        <w:t>תמונת המצב העולה מן הביקורת</w:t>
      </w:r>
    </w:p>
    <w:p w:rsidR="00EB672B" w:rsidRPr="00CF6518" w:rsidP="00EB672B" w14:paraId="53F8FF0A" w14:textId="1506C354">
      <w:pPr>
        <w:spacing w:after="240"/>
        <w:rPr>
          <w:rtl/>
        </w:rPr>
      </w:pPr>
    </w:p>
    <w:p w:rsidR="00625BB3" w:rsidP="00A55FE5" w14:paraId="2610266D" w14:textId="34E1F458">
      <w:pPr>
        <w:bidi w:val="0"/>
        <w:spacing w:after="200" w:line="276" w:lineRule="auto"/>
        <w:jc w:val="right"/>
        <w:rPr>
          <w:rFonts w:ascii="Tahoma" w:hAnsi="Tahoma" w:cs="Tahoma"/>
          <w:b/>
          <w:bCs/>
          <w:color w:val="0D0D0D" w:themeColor="text1" w:themeTint="F2"/>
          <w:sz w:val="18"/>
          <w:szCs w:val="18"/>
          <w:rtl/>
        </w:rPr>
      </w:pPr>
      <w:r>
        <w:rPr>
          <w:rFonts w:ascii="Tahoma" w:hAnsi="Tahoma" w:cs="Tahoma"/>
          <w:b/>
          <w:bCs/>
          <w:noProof/>
          <w:color w:val="0D0D0D" w:themeColor="text1" w:themeTint="F2"/>
          <w:sz w:val="18"/>
          <w:szCs w:val="18"/>
          <w:rtl/>
          <w:lang w:val="he-IL"/>
        </w:rPr>
        <w:drawing>
          <wp:anchor distT="0" distB="0" distL="114300" distR="114300" simplePos="0" relativeHeight="251709440" behindDoc="0" locked="0" layoutInCell="1" allowOverlap="1">
            <wp:simplePos x="0" y="0"/>
            <wp:positionH relativeFrom="column">
              <wp:posOffset>-11321</wp:posOffset>
            </wp:positionH>
            <wp:positionV relativeFrom="paragraph">
              <wp:posOffset>0</wp:posOffset>
            </wp:positionV>
            <wp:extent cx="4679451" cy="2519177"/>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Id22"/>
                    <a:stretch>
                      <a:fillRect/>
                    </a:stretch>
                  </pic:blipFill>
                  <pic:spPr>
                    <a:xfrm>
                      <a:off x="0" y="0"/>
                      <a:ext cx="4679451" cy="2519177"/>
                    </a:xfrm>
                    <a:prstGeom prst="rect">
                      <a:avLst/>
                    </a:prstGeom>
                  </pic:spPr>
                </pic:pic>
              </a:graphicData>
            </a:graphic>
          </wp:anchor>
        </w:drawing>
      </w:r>
    </w:p>
    <w:p w:rsidR="00A55FE5" w:rsidP="00D87F19" w14:paraId="56A3C4E9" w14:textId="359E71C7">
      <w:pPr>
        <w:bidi w:val="0"/>
        <w:spacing w:after="200" w:line="276" w:lineRule="auto"/>
        <w:jc w:val="right"/>
        <w:rPr>
          <w:rFonts w:ascii="Tahoma" w:hAnsi="Tahoma" w:cs="Tahoma"/>
          <w:b/>
          <w:bCs/>
          <w:color w:val="0D0D0D" w:themeColor="text1" w:themeTint="F2"/>
          <w:sz w:val="18"/>
          <w:szCs w:val="18"/>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A55FE5" w:rsidP="00A55FE5" w14:paraId="793AB5D2" w14:textId="0DBB92E5">
      <w:pPr>
        <w:pStyle w:val="7314"/>
      </w:pPr>
      <w:r w:rsidRPr="00B77EF2">
        <w:rPr>
          <w:rFonts w:hint="cs"/>
          <w:noProof/>
          <w:rtl/>
        </w:rPr>
        <w:drawing>
          <wp:anchor distT="0" distB="0" distL="71755" distR="0" simplePos="0" relativeHeight="25168179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5"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B77EF2">
        <w:rPr>
          <w:rFonts w:hint="cs"/>
          <w:b/>
          <w:bCs/>
          <w:rtl/>
        </w:rPr>
        <w:t>הוועדה</w:t>
      </w:r>
      <w:r w:rsidRPr="00B77EF2">
        <w:rPr>
          <w:rFonts w:hint="cs"/>
          <w:b/>
          <w:rtl/>
        </w:rPr>
        <w:t xml:space="preserve"> </w:t>
      </w:r>
      <w:r w:rsidRPr="002F47EC">
        <w:rPr>
          <w:rFonts w:hint="cs"/>
          <w:b/>
          <w:bCs/>
          <w:rtl/>
        </w:rPr>
        <w:t>הרשותית</w:t>
      </w:r>
      <w:r w:rsidRPr="002F47EC">
        <w:rPr>
          <w:rFonts w:hint="cs"/>
          <w:b/>
          <w:bCs/>
          <w:rtl/>
        </w:rPr>
        <w:t xml:space="preserve"> למימוש התוכנית הממשלתית לשילוב יוצאי אתיופיה </w:t>
      </w:r>
      <w:r w:rsidRPr="00451900">
        <w:rPr>
          <w:rFonts w:hint="cs"/>
          <w:b/>
          <w:bCs/>
          <w:rtl/>
        </w:rPr>
        <w:t xml:space="preserve">- </w:t>
      </w:r>
      <w:r w:rsidRPr="00451900">
        <w:rPr>
          <w:rFonts w:hint="cs"/>
          <w:rtl/>
        </w:rPr>
        <w:t xml:space="preserve">אף שבמסמך ההנחיות </w:t>
      </w:r>
      <w:r w:rsidRPr="00A55FE5">
        <w:rPr>
          <w:rFonts w:hint="cs"/>
          <w:rtl/>
        </w:rPr>
        <w:t>למתכלל</w:t>
      </w:r>
      <w:r w:rsidRPr="00451900">
        <w:rPr>
          <w:rFonts w:hint="cs"/>
          <w:rtl/>
        </w:rPr>
        <w:t xml:space="preserve"> שפורסם על ידי מטה היישום בשנת 2016 נדרשת הוועדה </w:t>
      </w:r>
      <w:r w:rsidRPr="00451900">
        <w:rPr>
          <w:rFonts w:hint="cs"/>
          <w:rtl/>
        </w:rPr>
        <w:t>הרשותית</w:t>
      </w:r>
      <w:r w:rsidRPr="00451900">
        <w:rPr>
          <w:rFonts w:hint="cs"/>
          <w:rtl/>
        </w:rPr>
        <w:t xml:space="preserve"> </w:t>
      </w:r>
      <w:r w:rsidRPr="00451900">
        <w:rPr>
          <w:rFonts w:hint="eastAsia"/>
          <w:rtl/>
        </w:rPr>
        <w:t>לבצע</w:t>
      </w:r>
      <w:r w:rsidRPr="00451900">
        <w:rPr>
          <w:rFonts w:hint="cs"/>
          <w:rtl/>
        </w:rPr>
        <w:t xml:space="preserve"> פעילות סדירה ולקיים לפחות </w:t>
      </w:r>
      <w:r w:rsidRPr="00451900">
        <w:rPr>
          <w:rFonts w:hint="eastAsia"/>
          <w:rtl/>
        </w:rPr>
        <w:t>שלושה</w:t>
      </w:r>
      <w:r w:rsidRPr="00451900">
        <w:rPr>
          <w:rFonts w:hint="cs"/>
          <w:rtl/>
        </w:rPr>
        <w:t xml:space="preserve"> מפגשים</w:t>
      </w:r>
      <w:r w:rsidRPr="00FF60B0">
        <w:rPr>
          <w:rFonts w:hint="cs"/>
          <w:rtl/>
        </w:rPr>
        <w:t xml:space="preserve"> בשנה</w:t>
      </w:r>
      <w:r>
        <w:rPr>
          <w:rFonts w:hint="cs"/>
          <w:rtl/>
        </w:rPr>
        <w:t xml:space="preserve">, ברשויות שנבדקו, </w:t>
      </w:r>
      <w:r>
        <w:rPr>
          <w:rFonts w:hint="cs"/>
          <w:b/>
          <w:bCs/>
          <w:rtl/>
        </w:rPr>
        <w:t xml:space="preserve">יבנה, </w:t>
      </w:r>
      <w:r w:rsidRPr="000E5514">
        <w:rPr>
          <w:rFonts w:hint="cs"/>
          <w:b/>
          <w:bCs/>
          <w:rtl/>
        </w:rPr>
        <w:t>נתיבות</w:t>
      </w:r>
      <w:r>
        <w:rPr>
          <w:rFonts w:hint="cs"/>
          <w:b/>
          <w:bCs/>
          <w:rtl/>
        </w:rPr>
        <w:t xml:space="preserve">, </w:t>
      </w:r>
      <w:r w:rsidRPr="000E5514">
        <w:rPr>
          <w:rFonts w:hint="cs"/>
          <w:b/>
          <w:bCs/>
          <w:rtl/>
        </w:rPr>
        <w:t>קרי</w:t>
      </w:r>
      <w:r>
        <w:rPr>
          <w:rFonts w:hint="cs"/>
          <w:b/>
          <w:bCs/>
          <w:rtl/>
        </w:rPr>
        <w:t>י</w:t>
      </w:r>
      <w:r w:rsidRPr="000E5514">
        <w:rPr>
          <w:rFonts w:hint="cs"/>
          <w:b/>
          <w:bCs/>
          <w:rtl/>
        </w:rPr>
        <w:t>ת מלאכי</w:t>
      </w:r>
      <w:r>
        <w:rPr>
          <w:rFonts w:hint="cs"/>
          <w:b/>
          <w:bCs/>
          <w:rtl/>
        </w:rPr>
        <w:t xml:space="preserve"> ורחובות</w:t>
      </w:r>
      <w:r>
        <w:rPr>
          <w:rFonts w:hint="cs"/>
          <w:rtl/>
        </w:rPr>
        <w:t xml:space="preserve">, לא התקיימה </w:t>
      </w:r>
      <w:r w:rsidRPr="00451900">
        <w:rPr>
          <w:rFonts w:hint="cs"/>
          <w:rtl/>
        </w:rPr>
        <w:t xml:space="preserve">פעילות סדירה של הוועדה </w:t>
      </w:r>
      <w:r w:rsidRPr="00451900">
        <w:rPr>
          <w:rFonts w:hint="cs"/>
          <w:rtl/>
        </w:rPr>
        <w:t>הרשותית</w:t>
      </w:r>
      <w:r w:rsidRPr="00451900">
        <w:rPr>
          <w:rFonts w:hint="cs"/>
          <w:rtl/>
        </w:rPr>
        <w:t xml:space="preserve"> שאחראית לממש את התוכנית הממשלתית ושל תת</w:t>
      </w:r>
      <w:r w:rsidRPr="00451900">
        <w:rPr>
          <w:rtl/>
        </w:rPr>
        <w:t>-</w:t>
      </w:r>
      <w:r w:rsidRPr="00451900">
        <w:rPr>
          <w:rFonts w:hint="cs"/>
          <w:rtl/>
        </w:rPr>
        <w:t xml:space="preserve">הוועדות </w:t>
      </w:r>
      <w:r w:rsidRPr="00451900">
        <w:rPr>
          <w:rFonts w:hint="eastAsia"/>
          <w:rtl/>
        </w:rPr>
        <w:t>של</w:t>
      </w:r>
      <w:r w:rsidRPr="00451900">
        <w:rPr>
          <w:rtl/>
        </w:rPr>
        <w:t xml:space="preserve"> </w:t>
      </w:r>
      <w:r w:rsidRPr="00451900">
        <w:rPr>
          <w:rFonts w:hint="eastAsia"/>
          <w:rtl/>
        </w:rPr>
        <w:t>ה</w:t>
      </w:r>
      <w:r w:rsidRPr="00451900">
        <w:rPr>
          <w:rFonts w:hint="cs"/>
          <w:rtl/>
        </w:rPr>
        <w:t xml:space="preserve">וועדה </w:t>
      </w:r>
      <w:r w:rsidRPr="00451900">
        <w:rPr>
          <w:rFonts w:hint="cs"/>
          <w:rtl/>
        </w:rPr>
        <w:t>הרשותית</w:t>
      </w:r>
      <w:r w:rsidRPr="00451900">
        <w:rPr>
          <w:rFonts w:hint="cs"/>
          <w:rtl/>
        </w:rPr>
        <w:t>.</w:t>
      </w:r>
      <w:r>
        <w:rPr>
          <w:rFonts w:hint="cs"/>
          <w:rtl/>
        </w:rPr>
        <w:t xml:space="preserve"> </w:t>
      </w:r>
    </w:p>
    <w:p w:rsidR="00B12FB8" w:rsidP="00A55FE5" w14:paraId="56CAADB9" w14:textId="26932D95">
      <w:pPr>
        <w:pStyle w:val="7314"/>
      </w:pPr>
      <w:r w:rsidRPr="00A55FE5">
        <w:rPr>
          <w:rStyle w:val="7371"/>
          <w:rFonts w:hint="cs"/>
          <w:noProof/>
          <w:spacing w:val="-4"/>
          <w:rtl/>
        </w:rPr>
        <w:drawing>
          <wp:anchor distT="0" distB="0" distL="71755" distR="0" simplePos="0" relativeHeight="25168281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55FE5" w:rsidR="00A55FE5">
        <w:rPr>
          <w:rFonts w:hint="cs"/>
          <w:b/>
          <w:bCs/>
          <w:spacing w:val="-4"/>
          <w:rtl/>
        </w:rPr>
        <w:t xml:space="preserve">מעקב אחר התקדמות התוכנית הממשלתית </w:t>
      </w:r>
      <w:r w:rsidRPr="00A55FE5" w:rsidR="00A55FE5">
        <w:rPr>
          <w:rFonts w:hint="eastAsia"/>
          <w:b/>
          <w:bCs/>
          <w:spacing w:val="-4"/>
          <w:rtl/>
        </w:rPr>
        <w:t>לשילוב</w:t>
      </w:r>
      <w:r w:rsidRPr="00A55FE5" w:rsidR="00A55FE5">
        <w:rPr>
          <w:b/>
          <w:bCs/>
          <w:spacing w:val="-4"/>
          <w:rtl/>
        </w:rPr>
        <w:t xml:space="preserve"> </w:t>
      </w:r>
      <w:r w:rsidRPr="00A55FE5" w:rsidR="00A55FE5">
        <w:rPr>
          <w:rFonts w:hint="eastAsia"/>
          <w:b/>
          <w:bCs/>
          <w:spacing w:val="-4"/>
          <w:rtl/>
        </w:rPr>
        <w:t>יוצאי</w:t>
      </w:r>
      <w:r w:rsidRPr="00A55FE5" w:rsidR="00A55FE5">
        <w:rPr>
          <w:b/>
          <w:bCs/>
          <w:spacing w:val="-4"/>
          <w:rtl/>
        </w:rPr>
        <w:t xml:space="preserve"> </w:t>
      </w:r>
      <w:r w:rsidRPr="00A55FE5" w:rsidR="00A55FE5">
        <w:rPr>
          <w:rFonts w:hint="eastAsia"/>
          <w:b/>
          <w:bCs/>
          <w:spacing w:val="-4"/>
          <w:rtl/>
        </w:rPr>
        <w:t>אתיופיה</w:t>
      </w:r>
      <w:r w:rsidRPr="00A55FE5" w:rsidR="00A55FE5">
        <w:rPr>
          <w:rFonts w:hint="cs"/>
          <w:b/>
          <w:bCs/>
          <w:spacing w:val="-4"/>
          <w:rtl/>
        </w:rPr>
        <w:t xml:space="preserve"> </w:t>
      </w:r>
      <w:r w:rsidRPr="00A55FE5" w:rsidR="00A55FE5">
        <w:rPr>
          <w:rFonts w:hint="eastAsia"/>
          <w:b/>
          <w:bCs/>
          <w:spacing w:val="-4"/>
          <w:rtl/>
        </w:rPr>
        <w:t>הדרך</w:t>
      </w:r>
      <w:r w:rsidRPr="00A55FE5" w:rsidR="00A55FE5">
        <w:rPr>
          <w:b/>
          <w:bCs/>
          <w:spacing w:val="-4"/>
          <w:rtl/>
        </w:rPr>
        <w:t xml:space="preserve"> </w:t>
      </w:r>
      <w:r w:rsidRPr="00A55FE5" w:rsidR="00A55FE5">
        <w:rPr>
          <w:rFonts w:hint="eastAsia"/>
          <w:b/>
          <w:bCs/>
          <w:spacing w:val="-4"/>
          <w:rtl/>
        </w:rPr>
        <w:t>החדשה</w:t>
      </w:r>
      <w:r w:rsidRPr="00A55FE5" w:rsidR="00A55FE5">
        <w:rPr>
          <w:rFonts w:hint="cs"/>
          <w:spacing w:val="-4"/>
          <w:rtl/>
        </w:rPr>
        <w:t xml:space="preserve"> -</w:t>
      </w:r>
      <w:r w:rsidRPr="001F3DC8" w:rsidR="00A55FE5">
        <w:rPr>
          <w:rFonts w:hint="cs"/>
          <w:rtl/>
        </w:rPr>
        <w:t xml:space="preserve"> </w:t>
      </w:r>
      <w:r w:rsidRPr="003D1A6D" w:rsidR="00A55FE5">
        <w:rPr>
          <w:rFonts w:hint="cs"/>
          <w:rtl/>
        </w:rPr>
        <w:t xml:space="preserve">אף שאחד מתפקידיו החשובים של מטה היישום הוא ביצוע </w:t>
      </w:r>
      <w:r w:rsidRPr="00021E24" w:rsidR="00A55FE5">
        <w:rPr>
          <w:rFonts w:hint="cs"/>
          <w:rtl/>
        </w:rPr>
        <w:t xml:space="preserve">בקרה על פעולות משרדי </w:t>
      </w:r>
      <w:r w:rsidRPr="00A55FE5" w:rsidR="00A55FE5">
        <w:rPr>
          <w:rFonts w:hint="cs"/>
          <w:rtl/>
        </w:rPr>
        <w:t>הממשלה</w:t>
      </w:r>
      <w:r w:rsidRPr="00021E24" w:rsidR="00A55FE5">
        <w:rPr>
          <w:rFonts w:hint="cs"/>
          <w:rtl/>
        </w:rPr>
        <w:t xml:space="preserve"> והרשויות המקומיות, </w:t>
      </w:r>
      <w:r w:rsidRPr="00021E24" w:rsidR="00A55FE5">
        <w:rPr>
          <w:rFonts w:hint="eastAsia"/>
          <w:rtl/>
        </w:rPr>
        <w:t>ב</w:t>
      </w:r>
      <w:r w:rsidRPr="00021E24" w:rsidR="00A55FE5">
        <w:rPr>
          <w:rFonts w:hint="cs"/>
          <w:rtl/>
        </w:rPr>
        <w:t xml:space="preserve">דצמבר 2023 מטה יישום התוכנית הממשלתית במשרד ראש הממשלה </w:t>
      </w:r>
      <w:r w:rsidRPr="00021E24" w:rsidR="00A55FE5">
        <w:rPr>
          <w:rFonts w:hint="eastAsia"/>
          <w:rtl/>
        </w:rPr>
        <w:t>עדיין</w:t>
      </w:r>
      <w:r w:rsidRPr="00021E24" w:rsidR="00A55FE5">
        <w:rPr>
          <w:rFonts w:hint="cs"/>
          <w:rtl/>
        </w:rPr>
        <w:t xml:space="preserve"> לא פרסם ממצאי מעקב אחר ביצוע</w:t>
      </w:r>
      <w:r w:rsidRPr="00523EAD" w:rsidR="00A55FE5">
        <w:rPr>
          <w:rFonts w:hint="cs"/>
          <w:rtl/>
        </w:rPr>
        <w:t xml:space="preserve"> התוכנית לשנים 2021</w:t>
      </w:r>
      <w:r w:rsidRPr="00523EAD" w:rsidR="00A55FE5">
        <w:rPr>
          <w:rFonts w:hint="cs"/>
          <w:b/>
          <w:bCs/>
          <w:rtl/>
        </w:rPr>
        <w:t xml:space="preserve"> -</w:t>
      </w:r>
      <w:r w:rsidRPr="00523EAD" w:rsidR="00A55FE5">
        <w:rPr>
          <w:rFonts w:hint="cs"/>
          <w:rtl/>
        </w:rPr>
        <w:t xml:space="preserve"> 2023</w:t>
      </w:r>
      <w:r w:rsidRPr="00B12FB8">
        <w:rPr>
          <w:rtl/>
        </w:rPr>
        <w:t>.</w:t>
      </w:r>
    </w:p>
    <w:p w:rsidR="00E3763A" w:rsidP="005A2C24" w14:paraId="2110C45A" w14:textId="6D44D2D7">
      <w:pPr>
        <w:pStyle w:val="7314"/>
      </w:pPr>
      <w:r w:rsidRPr="003F0A00">
        <w:rPr>
          <w:rStyle w:val="7371"/>
          <w:rFonts w:hint="cs"/>
          <w:noProof/>
          <w:rtl/>
        </w:rPr>
        <w:drawing>
          <wp:anchor distT="0" distB="0" distL="71755" distR="0" simplePos="0" relativeHeight="25168486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5A2C24">
        <w:rPr>
          <w:rFonts w:hint="cs"/>
          <w:b/>
          <w:bCs/>
          <w:rtl/>
        </w:rPr>
        <w:t xml:space="preserve">התקציב הכולל של התוכנית - </w:t>
      </w:r>
      <w:r w:rsidRPr="00D00D72" w:rsidR="005A2C24">
        <w:rPr>
          <w:rtl/>
        </w:rPr>
        <w:t xml:space="preserve">מהביקורת עולה כי בשנים 2016 - 2022 חמשת משרדי הממשלה </w:t>
      </w:r>
      <w:r w:rsidRPr="00D00D72" w:rsidR="005A2C24">
        <w:rPr>
          <w:rFonts w:hint="cs"/>
          <w:rtl/>
        </w:rPr>
        <w:t xml:space="preserve">- משרד החינוך, משרד הרווחה, המשרד לביטחון </w:t>
      </w:r>
      <w:r w:rsidR="005A2C24">
        <w:rPr>
          <w:rFonts w:hint="cs"/>
          <w:rtl/>
        </w:rPr>
        <w:t>לאומי</w:t>
      </w:r>
      <w:r w:rsidRPr="00D00D72" w:rsidR="005A2C24">
        <w:rPr>
          <w:rFonts w:hint="cs"/>
          <w:rtl/>
        </w:rPr>
        <w:t>, משרד התרבות והספורט ומשרד ראש הממשלה</w:t>
      </w:r>
      <w:r w:rsidR="005A2C24">
        <w:rPr>
          <w:rFonts w:hint="cs"/>
          <w:rtl/>
        </w:rPr>
        <w:t xml:space="preserve"> </w:t>
      </w:r>
      <w:r w:rsidRPr="00D00D72" w:rsidR="005A2C24">
        <w:rPr>
          <w:rFonts w:hint="cs"/>
          <w:rtl/>
        </w:rPr>
        <w:t>-</w:t>
      </w:r>
      <w:r w:rsidRPr="00D00D72" w:rsidR="005A2C24">
        <w:rPr>
          <w:rtl/>
        </w:rPr>
        <w:t xml:space="preserve"> תקצבו את הרשויות המקומיות המשתתפות בתוכנית הדרך החדשה</w:t>
      </w:r>
      <w:r w:rsidR="005A2C24">
        <w:rPr>
          <w:rFonts w:hint="cs"/>
          <w:rtl/>
        </w:rPr>
        <w:t xml:space="preserve"> </w:t>
      </w:r>
      <w:r w:rsidRPr="00D00D72" w:rsidR="005A2C24">
        <w:rPr>
          <w:rtl/>
        </w:rPr>
        <w:t>בסכום כולל של 203 מיליון ש"ח, ואולם ההעברות אליהן בפועל הסתכמו בכ-13</w:t>
      </w:r>
      <w:r w:rsidRPr="00D00D72" w:rsidR="005A2C24">
        <w:rPr>
          <w:rFonts w:hint="cs"/>
          <w:rtl/>
        </w:rPr>
        <w:t>6</w:t>
      </w:r>
      <w:r w:rsidRPr="00D00D72" w:rsidR="005A2C24">
        <w:rPr>
          <w:rtl/>
        </w:rPr>
        <w:t xml:space="preserve"> מיליון ש"ח בלבד, ולפיכך הרשויות המקומיות ניצלו רק 6</w:t>
      </w:r>
      <w:r w:rsidRPr="00D00D72" w:rsidR="005A2C24">
        <w:rPr>
          <w:rFonts w:hint="cs"/>
          <w:rtl/>
        </w:rPr>
        <w:t>7</w:t>
      </w:r>
      <w:r w:rsidRPr="00D00D72" w:rsidR="005A2C24">
        <w:rPr>
          <w:rtl/>
        </w:rPr>
        <w:t xml:space="preserve">% מהתקציב שהקצו להן </w:t>
      </w:r>
      <w:r w:rsidRPr="005A2C24" w:rsidR="005A2C24">
        <w:rPr>
          <w:rtl/>
        </w:rPr>
        <w:t>משרדי</w:t>
      </w:r>
      <w:r w:rsidRPr="00D00D72" w:rsidR="005A2C24">
        <w:rPr>
          <w:rtl/>
        </w:rPr>
        <w:t xml:space="preserve"> הממשלה</w:t>
      </w:r>
      <w:r w:rsidRPr="00D00D72" w:rsidR="005A2C24">
        <w:rPr>
          <w:rFonts w:hint="cs"/>
          <w:rtl/>
        </w:rPr>
        <w:t xml:space="preserve"> </w:t>
      </w:r>
      <w:r w:rsidRPr="00D00D72" w:rsidR="005A2C24">
        <w:rPr>
          <w:rFonts w:hint="eastAsia"/>
          <w:rtl/>
        </w:rPr>
        <w:t>לשם</w:t>
      </w:r>
      <w:r w:rsidRPr="00D00D72" w:rsidR="005A2C24">
        <w:rPr>
          <w:rtl/>
        </w:rPr>
        <w:t xml:space="preserve"> </w:t>
      </w:r>
      <w:r w:rsidRPr="00D00D72" w:rsidR="005A2C24">
        <w:rPr>
          <w:rFonts w:hint="eastAsia"/>
          <w:rtl/>
        </w:rPr>
        <w:t>ביצוע</w:t>
      </w:r>
      <w:r w:rsidRPr="00D00D72" w:rsidR="005A2C24">
        <w:rPr>
          <w:rtl/>
        </w:rPr>
        <w:t xml:space="preserve"> </w:t>
      </w:r>
      <w:r w:rsidRPr="00D00D72" w:rsidR="005A2C24">
        <w:rPr>
          <w:rFonts w:hint="eastAsia"/>
          <w:rtl/>
        </w:rPr>
        <w:t>התוכנית</w:t>
      </w:r>
      <w:r w:rsidRPr="00D00D72" w:rsidR="005A2C24">
        <w:rPr>
          <w:rtl/>
        </w:rPr>
        <w:t>. עקב כך תקציבים ניכרים שהוקצו במסגרת התוכנית לצורך העברתם לרשויות המקומיות אינם מגיעים לכדי מיצוי, מאחר שהרשויות המקומיות לא נקטו את היוזמה הנדרשת בנושא</w:t>
      </w:r>
      <w:r w:rsidRPr="00D00D72" w:rsidR="005A2C24">
        <w:rPr>
          <w:rFonts w:hint="cs"/>
          <w:rtl/>
        </w:rPr>
        <w:t xml:space="preserve"> וכן מחסמים מובנים הקשורים באישור תקציבי המדינה</w:t>
      </w:r>
      <w:r w:rsidRPr="00D00D72" w:rsidR="005A2C24">
        <w:rPr>
          <w:rtl/>
        </w:rPr>
        <w:t xml:space="preserve">. ייתכן שהגורמים לכך הם, בין היתר, מתן עדיפות נמוכה לתוכניות והעובדה שהוקצה לתוכניות אלה תקציב </w:t>
      </w:r>
      <w:r w:rsidRPr="00D00D72" w:rsidR="005A2C24">
        <w:rPr>
          <w:rtl/>
        </w:rPr>
        <w:t>פרויקטלי</w:t>
      </w:r>
      <w:r w:rsidRPr="00D00D72" w:rsidR="005A2C24">
        <w:rPr>
          <w:rtl/>
        </w:rPr>
        <w:t xml:space="preserve"> שמתחדש מדי שנה ולא תקציב ייעודי לצרכים שוטפים, </w:t>
      </w:r>
      <w:r w:rsidRPr="00D00D72" w:rsidR="005A2C24">
        <w:rPr>
          <w:rFonts w:hint="cs"/>
          <w:rtl/>
        </w:rPr>
        <w:t>והעיכובים</w:t>
      </w:r>
      <w:r w:rsidRPr="00D00D72" w:rsidR="005A2C24">
        <w:rPr>
          <w:rtl/>
        </w:rPr>
        <w:t xml:space="preserve"> בהקצאת התקציב ו</w:t>
      </w:r>
      <w:r w:rsidRPr="00D00D72" w:rsidR="005A2C24">
        <w:rPr>
          <w:rFonts w:hint="eastAsia"/>
          <w:rtl/>
        </w:rPr>
        <w:t>ב</w:t>
      </w:r>
      <w:r w:rsidRPr="00D00D72" w:rsidR="005A2C24">
        <w:rPr>
          <w:rtl/>
        </w:rPr>
        <w:t>העברתו</w:t>
      </w:r>
      <w:r w:rsidRPr="00D00D72" w:rsidR="005A2C24">
        <w:rPr>
          <w:rFonts w:hint="cs"/>
          <w:rtl/>
        </w:rPr>
        <w:t xml:space="preserve"> ממשרדי הממשלה לרשות המקומית</w:t>
      </w:r>
      <w:r w:rsidRPr="00BF690F" w:rsidR="00360BC5">
        <w:rPr>
          <w:rtl/>
        </w:rPr>
        <w:t>.</w:t>
      </w:r>
    </w:p>
    <w:p w:rsidR="00FD5595" w:rsidP="00140DC0" w14:paraId="0D2B6367" w14:textId="1ECE62C3">
      <w:pPr>
        <w:pStyle w:val="7314"/>
      </w:pPr>
      <w:r w:rsidRPr="00DA50CF">
        <w:rPr>
          <w:rStyle w:val="7371"/>
          <w:rFonts w:hint="cs"/>
          <w:noProof/>
          <w:spacing w:val="-2"/>
          <w:rtl/>
        </w:rPr>
        <w:drawing>
          <wp:anchor distT="0" distB="0" distL="71755" distR="0" simplePos="0" relativeHeight="25168588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00D72" w:rsidR="00140DC0">
        <w:rPr>
          <w:rFonts w:hint="cs"/>
          <w:b/>
          <w:bCs/>
          <w:rtl/>
        </w:rPr>
        <w:t>פערים בשכר</w:t>
      </w:r>
      <w:r w:rsidRPr="00D00D72" w:rsidR="00140DC0">
        <w:rPr>
          <w:rFonts w:hint="cs"/>
          <w:rtl/>
        </w:rPr>
        <w:t xml:space="preserve"> - אף שהתוכנית הגדירה כאחד מיעדיה צמצום הפערים בין יוצאי אתיופיה לכלל האוכלוסייה מבחינת משלחי היד ורמות השכר וכן צמצום פערי השכר בין יוצאי אתיופיה ליתר </w:t>
      </w:r>
      <w:r w:rsidRPr="00D00D72" w:rsidR="00140DC0">
        <w:rPr>
          <w:rFonts w:hint="cs"/>
          <w:rtl/>
        </w:rPr>
        <w:t>האוכלוסיה</w:t>
      </w:r>
      <w:r w:rsidRPr="00D00D72" w:rsidR="00140DC0">
        <w:rPr>
          <w:rFonts w:hint="cs"/>
          <w:rtl/>
        </w:rPr>
        <w:t xml:space="preserve"> היהודית, הפערים עדיין גדולים מאוד ויעדי התוכנית עדיין לא הושגו.</w:t>
      </w:r>
      <w:r w:rsidRPr="00D00D72" w:rsidR="00140DC0">
        <w:rPr>
          <w:rFonts w:hint="cs"/>
          <w:b/>
          <w:bCs/>
          <w:rtl/>
        </w:rPr>
        <w:t xml:space="preserve"> </w:t>
      </w:r>
      <w:r w:rsidRPr="005F3CDA" w:rsidR="00140DC0">
        <w:rPr>
          <w:rFonts w:hint="cs"/>
          <w:rtl/>
        </w:rPr>
        <w:t xml:space="preserve">במחקר שפורסם בינואר 2023 נמצא כי </w:t>
      </w:r>
      <w:r w:rsidRPr="005F3CDA" w:rsidR="00140DC0">
        <w:rPr>
          <w:rFonts w:hint="eastAsia"/>
          <w:rtl/>
        </w:rPr>
        <w:t>השכר</w:t>
      </w:r>
      <w:r w:rsidRPr="00D00D72" w:rsidR="00140DC0">
        <w:rPr>
          <w:rtl/>
        </w:rPr>
        <w:t xml:space="preserve"> </w:t>
      </w:r>
      <w:r w:rsidRPr="00D00D72" w:rsidR="00140DC0">
        <w:rPr>
          <w:rFonts w:hint="eastAsia"/>
          <w:rtl/>
        </w:rPr>
        <w:t>החודשי</w:t>
      </w:r>
      <w:r w:rsidRPr="00D00D72" w:rsidR="00140DC0">
        <w:rPr>
          <w:rtl/>
        </w:rPr>
        <w:t xml:space="preserve"> </w:t>
      </w:r>
      <w:r w:rsidRPr="00D00D72" w:rsidR="00140DC0">
        <w:rPr>
          <w:rFonts w:hint="eastAsia"/>
          <w:rtl/>
        </w:rPr>
        <w:t>הממוצע</w:t>
      </w:r>
      <w:r w:rsidRPr="00D00D72" w:rsidR="00140DC0">
        <w:rPr>
          <w:rtl/>
        </w:rPr>
        <w:t xml:space="preserve"> </w:t>
      </w:r>
      <w:r w:rsidRPr="00D00D72" w:rsidR="00140DC0">
        <w:rPr>
          <w:rFonts w:hint="eastAsia"/>
          <w:rtl/>
        </w:rPr>
        <w:t>של</w:t>
      </w:r>
      <w:r w:rsidRPr="00D00D72" w:rsidR="00140DC0">
        <w:rPr>
          <w:rtl/>
        </w:rPr>
        <w:t xml:space="preserve"> </w:t>
      </w:r>
      <w:r w:rsidRPr="00D00D72" w:rsidR="00140DC0">
        <w:rPr>
          <w:rFonts w:hint="eastAsia"/>
          <w:rtl/>
        </w:rPr>
        <w:t>יוצאי</w:t>
      </w:r>
      <w:r w:rsidRPr="00D00D72" w:rsidR="00140DC0">
        <w:rPr>
          <w:rtl/>
        </w:rPr>
        <w:t xml:space="preserve"> </w:t>
      </w:r>
      <w:r w:rsidRPr="00D00D72" w:rsidR="00140DC0">
        <w:rPr>
          <w:rFonts w:hint="eastAsia"/>
          <w:rtl/>
        </w:rPr>
        <w:t>אתיופיה</w:t>
      </w:r>
      <w:r w:rsidRPr="00D00D72" w:rsidR="00140DC0">
        <w:rPr>
          <w:rtl/>
        </w:rPr>
        <w:t xml:space="preserve"> </w:t>
      </w:r>
      <w:r w:rsidRPr="00D00D72" w:rsidR="00140DC0">
        <w:rPr>
          <w:rFonts w:hint="cs"/>
          <w:rtl/>
        </w:rPr>
        <w:t>ילידי</w:t>
      </w:r>
      <w:r w:rsidR="00140DC0">
        <w:rPr>
          <w:rFonts w:hint="cs"/>
          <w:rtl/>
        </w:rPr>
        <w:t xml:space="preserve"> </w:t>
      </w:r>
      <w:r w:rsidRPr="00D00D72" w:rsidR="00140DC0">
        <w:rPr>
          <w:rFonts w:hint="cs"/>
          <w:rtl/>
        </w:rPr>
        <w:t>1978</w:t>
      </w:r>
      <w:r w:rsidRPr="00D00D72" w:rsidR="00140DC0">
        <w:rPr>
          <w:rtl/>
        </w:rPr>
        <w:t xml:space="preserve"> </w:t>
      </w:r>
      <w:r w:rsidRPr="00D00D72" w:rsidR="00140DC0">
        <w:rPr>
          <w:rFonts w:hint="cs"/>
          <w:rtl/>
        </w:rPr>
        <w:t>-1983</w:t>
      </w:r>
      <w:r w:rsidR="00140DC0">
        <w:rPr>
          <w:rFonts w:hint="cs"/>
          <w:rtl/>
        </w:rPr>
        <w:t xml:space="preserve"> </w:t>
      </w:r>
      <w:r w:rsidRPr="00D00D72" w:rsidR="00140DC0">
        <w:rPr>
          <w:rtl/>
        </w:rPr>
        <w:t>בשנת 2021 היה 4,595 ש"ח, שכר נמוך בכ-33% מהשכר הממוצע של שאר תושבי ישראל היהודים</w:t>
      </w:r>
      <w:r w:rsidRPr="00D00D72" w:rsidR="00140DC0">
        <w:rPr>
          <w:rFonts w:hint="cs"/>
          <w:rtl/>
        </w:rPr>
        <w:t xml:space="preserve"> ילידי שנתונים אלה</w:t>
      </w:r>
      <w:r w:rsidRPr="00D00D72" w:rsidR="00140DC0">
        <w:rPr>
          <w:rtl/>
        </w:rPr>
        <w:t xml:space="preserve"> שנבדקו, </w:t>
      </w:r>
      <w:r w:rsidR="00140DC0">
        <w:rPr>
          <w:rFonts w:hint="cs"/>
          <w:rtl/>
        </w:rPr>
        <w:t>המסתכם ב-</w:t>
      </w:r>
      <w:r w:rsidRPr="00D00D72" w:rsidR="00140DC0">
        <w:rPr>
          <w:rtl/>
        </w:rPr>
        <w:t>6,916 ש"ח</w:t>
      </w:r>
      <w:r w:rsidR="004B38EE">
        <w:rPr>
          <w:rFonts w:hint="cs"/>
          <w:rtl/>
        </w:rPr>
        <w:t>.</w:t>
      </w:r>
    </w:p>
    <w:p w:rsidR="002D4851" w:rsidP="00140DC0" w14:paraId="4A3EDE44" w14:textId="7225699F">
      <w:pPr>
        <w:pStyle w:val="7314"/>
      </w:pPr>
      <w:r w:rsidRPr="003F0A00">
        <w:rPr>
          <w:rStyle w:val="7371"/>
          <w:rFonts w:hint="cs"/>
          <w:noProof/>
          <w:rtl/>
        </w:rPr>
        <w:drawing>
          <wp:anchor distT="0" distB="0" distL="71755" distR="0" simplePos="0" relativeHeight="25168691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D00D72" w:rsidR="00140DC0">
        <w:rPr>
          <w:rFonts w:hint="cs"/>
          <w:b/>
          <w:bCs/>
          <w:rtl/>
        </w:rPr>
        <w:t xml:space="preserve">פערים בחינוך </w:t>
      </w:r>
      <w:r w:rsidRPr="00D00D72" w:rsidR="00140DC0">
        <w:rPr>
          <w:rtl/>
        </w:rPr>
        <w:t>-</w:t>
      </w:r>
      <w:r w:rsidRPr="00D00D72" w:rsidR="00140DC0">
        <w:rPr>
          <w:rFonts w:hint="cs"/>
          <w:b/>
          <w:bCs/>
          <w:rtl/>
        </w:rPr>
        <w:t xml:space="preserve"> תלמידים מצטיינים -</w:t>
      </w:r>
      <w:r w:rsidRPr="00D00D72" w:rsidR="00140DC0">
        <w:rPr>
          <w:rtl/>
        </w:rPr>
        <w:t xml:space="preserve"> </w:t>
      </w:r>
      <w:r w:rsidRPr="00D00D72" w:rsidR="00140DC0">
        <w:rPr>
          <w:rFonts w:hint="cs"/>
          <w:rtl/>
        </w:rPr>
        <w:t>שיעור</w:t>
      </w:r>
      <w:r w:rsidRPr="00D00D72" w:rsidR="00140DC0">
        <w:rPr>
          <w:rtl/>
        </w:rPr>
        <w:t xml:space="preserve"> המצטיינים</w:t>
      </w:r>
      <w:r>
        <w:rPr>
          <w:rStyle w:val="FootnoteReference1"/>
          <w:sz w:val="19"/>
          <w:szCs w:val="19"/>
          <w:rtl/>
        </w:rPr>
        <w:footnoteReference w:id="6"/>
      </w:r>
      <w:r w:rsidRPr="00D00D72" w:rsidR="00140DC0">
        <w:rPr>
          <w:rtl/>
        </w:rPr>
        <w:t xml:space="preserve"> יוצאי אתיופיה </w:t>
      </w:r>
      <w:r w:rsidRPr="00D00D72" w:rsidR="00140DC0">
        <w:rPr>
          <w:rFonts w:hint="cs"/>
          <w:rtl/>
        </w:rPr>
        <w:t>מכלל</w:t>
      </w:r>
      <w:r w:rsidRPr="00D00D72" w:rsidR="00140DC0">
        <w:rPr>
          <w:rtl/>
        </w:rPr>
        <w:t xml:space="preserve"> תלמידי כיתה י"ב בעיריית </w:t>
      </w:r>
      <w:r w:rsidRPr="00D00D72" w:rsidR="00140DC0">
        <w:rPr>
          <w:b/>
          <w:bCs/>
          <w:rtl/>
        </w:rPr>
        <w:t>נתיבות</w:t>
      </w:r>
      <w:r w:rsidRPr="00D00D72" w:rsidR="00140DC0">
        <w:rPr>
          <w:rtl/>
        </w:rPr>
        <w:t xml:space="preserve"> ו</w:t>
      </w:r>
      <w:r w:rsidRPr="00D00D72" w:rsidR="00140DC0">
        <w:rPr>
          <w:rFonts w:hint="cs"/>
          <w:rtl/>
        </w:rPr>
        <w:t>ב</w:t>
      </w:r>
      <w:r w:rsidRPr="00D00D72" w:rsidR="00140DC0">
        <w:rPr>
          <w:rtl/>
        </w:rPr>
        <w:t xml:space="preserve">עיריית </w:t>
      </w:r>
      <w:r w:rsidRPr="00D00D72" w:rsidR="00140DC0">
        <w:rPr>
          <w:b/>
          <w:bCs/>
          <w:rtl/>
        </w:rPr>
        <w:t>קר</w:t>
      </w:r>
      <w:r w:rsidRPr="00D00D72" w:rsidR="00140DC0">
        <w:rPr>
          <w:rFonts w:hint="cs"/>
          <w:b/>
          <w:bCs/>
          <w:rtl/>
        </w:rPr>
        <w:t>י</w:t>
      </w:r>
      <w:r w:rsidRPr="00D00D72" w:rsidR="00140DC0">
        <w:rPr>
          <w:b/>
          <w:bCs/>
          <w:rtl/>
        </w:rPr>
        <w:t>ית מלאכי</w:t>
      </w:r>
      <w:r w:rsidRPr="00D00D72" w:rsidR="00140DC0">
        <w:rPr>
          <w:rtl/>
        </w:rPr>
        <w:t xml:space="preserve"> אשר סיימו </w:t>
      </w:r>
      <w:r w:rsidRPr="00D00D72" w:rsidR="00140DC0">
        <w:rPr>
          <w:rFonts w:hint="cs"/>
          <w:rtl/>
        </w:rPr>
        <w:t xml:space="preserve">את </w:t>
      </w:r>
      <w:r w:rsidRPr="00D00D72" w:rsidR="00140DC0">
        <w:rPr>
          <w:rtl/>
        </w:rPr>
        <w:t>לימודיהם בשנת</w:t>
      </w:r>
      <w:r w:rsidRPr="00D00D72" w:rsidR="00140DC0">
        <w:rPr>
          <w:rFonts w:hint="cs"/>
          <w:rtl/>
        </w:rPr>
        <w:t xml:space="preserve"> 2021 </w:t>
      </w:r>
      <w:r w:rsidRPr="00D00D72" w:rsidR="00140DC0">
        <w:rPr>
          <w:rtl/>
        </w:rPr>
        <w:t>היה</w:t>
      </w:r>
      <w:r w:rsidRPr="00523EAD" w:rsidR="00140DC0">
        <w:rPr>
          <w:rtl/>
        </w:rPr>
        <w:t xml:space="preserve"> 0%. בעיריית </w:t>
      </w:r>
      <w:r w:rsidRPr="00523EAD" w:rsidR="00140DC0">
        <w:rPr>
          <w:b/>
          <w:bCs/>
          <w:rtl/>
        </w:rPr>
        <w:t>יבנה</w:t>
      </w:r>
      <w:r w:rsidRPr="00523EAD" w:rsidR="00140DC0">
        <w:rPr>
          <w:rtl/>
        </w:rPr>
        <w:t xml:space="preserve"> ו</w:t>
      </w:r>
      <w:r w:rsidRPr="00523EAD" w:rsidR="00140DC0">
        <w:rPr>
          <w:rFonts w:hint="cs"/>
          <w:rtl/>
        </w:rPr>
        <w:t>ב</w:t>
      </w:r>
      <w:r w:rsidRPr="00523EAD" w:rsidR="00140DC0">
        <w:rPr>
          <w:rtl/>
        </w:rPr>
        <w:t xml:space="preserve">עיריית </w:t>
      </w:r>
      <w:r w:rsidRPr="00523EAD" w:rsidR="00140DC0">
        <w:rPr>
          <w:b/>
          <w:bCs/>
          <w:rtl/>
        </w:rPr>
        <w:t xml:space="preserve">רחובות </w:t>
      </w:r>
      <w:r w:rsidRPr="00523EAD" w:rsidR="00140DC0">
        <w:rPr>
          <w:rFonts w:hint="cs"/>
          <w:rtl/>
        </w:rPr>
        <w:t>שיעור</w:t>
      </w:r>
      <w:r w:rsidRPr="00523EAD" w:rsidR="00140DC0">
        <w:rPr>
          <w:rtl/>
        </w:rPr>
        <w:t xml:space="preserve"> המצטיינים</w:t>
      </w:r>
      <w:r w:rsidRPr="00523EAD" w:rsidR="00140DC0">
        <w:rPr>
          <w:rFonts w:hint="cs"/>
          <w:rtl/>
        </w:rPr>
        <w:t xml:space="preserve"> </w:t>
      </w:r>
      <w:r w:rsidRPr="00523EAD" w:rsidR="00140DC0">
        <w:rPr>
          <w:rFonts w:hint="eastAsia"/>
          <w:rtl/>
        </w:rPr>
        <w:t>היה</w:t>
      </w:r>
      <w:r w:rsidRPr="00523EAD" w:rsidR="00140DC0">
        <w:rPr>
          <w:rtl/>
        </w:rPr>
        <w:t xml:space="preserve"> 2%. שיעור </w:t>
      </w:r>
      <w:r w:rsidRPr="00140DC0" w:rsidR="00140DC0">
        <w:rPr>
          <w:rtl/>
        </w:rPr>
        <w:t>המצטיינים</w:t>
      </w:r>
      <w:r w:rsidRPr="00523EAD" w:rsidR="00140DC0">
        <w:rPr>
          <w:rtl/>
        </w:rPr>
        <w:t xml:space="preserve"> בקרב כלל </w:t>
      </w:r>
      <w:r w:rsidRPr="00140DC0" w:rsidR="00140DC0">
        <w:rPr>
          <w:rtl/>
        </w:rPr>
        <w:t>יוצאי</w:t>
      </w:r>
      <w:r w:rsidRPr="00523EAD" w:rsidR="00140DC0">
        <w:rPr>
          <w:rtl/>
        </w:rPr>
        <w:t xml:space="preserve"> אתיופיה בשנתון זה </w:t>
      </w:r>
      <w:r w:rsidRPr="00523EAD" w:rsidR="00140DC0">
        <w:rPr>
          <w:rFonts w:hint="cs"/>
          <w:rtl/>
        </w:rPr>
        <w:t>היה</w:t>
      </w:r>
      <w:r w:rsidRPr="00523EAD" w:rsidR="00140DC0">
        <w:rPr>
          <w:rtl/>
        </w:rPr>
        <w:t xml:space="preserve"> 2.32%</w:t>
      </w:r>
      <w:r w:rsidRPr="00523EAD" w:rsidR="00140DC0">
        <w:rPr>
          <w:rFonts w:hint="cs"/>
          <w:rtl/>
        </w:rPr>
        <w:t xml:space="preserve"> מכלל תלמידי י"ב יוצאי אתיופיה,</w:t>
      </w:r>
      <w:r w:rsidRPr="00523EAD" w:rsidR="00140DC0">
        <w:rPr>
          <w:rtl/>
        </w:rPr>
        <w:t xml:space="preserve"> ו</w:t>
      </w:r>
      <w:r w:rsidRPr="00523EAD" w:rsidR="00140DC0">
        <w:rPr>
          <w:rFonts w:hint="cs"/>
          <w:rtl/>
        </w:rPr>
        <w:t xml:space="preserve">אילו </w:t>
      </w:r>
      <w:r w:rsidRPr="00523EAD" w:rsidR="00140DC0">
        <w:rPr>
          <w:rtl/>
        </w:rPr>
        <w:t xml:space="preserve">שיעור המצטיינים </w:t>
      </w:r>
      <w:r w:rsidRPr="00523EAD" w:rsidR="00140DC0">
        <w:rPr>
          <w:rFonts w:hint="cs"/>
          <w:rtl/>
        </w:rPr>
        <w:t xml:space="preserve">בקרב </w:t>
      </w:r>
      <w:r w:rsidRPr="00523EAD" w:rsidR="00140DC0">
        <w:rPr>
          <w:rtl/>
        </w:rPr>
        <w:t xml:space="preserve">כלל </w:t>
      </w:r>
      <w:r w:rsidRPr="00523EAD" w:rsidR="00140DC0">
        <w:rPr>
          <w:rFonts w:hint="cs"/>
          <w:rtl/>
        </w:rPr>
        <w:t xml:space="preserve">תלמידי </w:t>
      </w:r>
      <w:r w:rsidRPr="00523EAD" w:rsidR="00140DC0">
        <w:rPr>
          <w:rtl/>
        </w:rPr>
        <w:t xml:space="preserve">י"ב </w:t>
      </w:r>
      <w:r w:rsidRPr="00523EAD" w:rsidR="00140DC0">
        <w:rPr>
          <w:rFonts w:hint="cs"/>
          <w:rtl/>
        </w:rPr>
        <w:t>ברחבי הארץ היה</w:t>
      </w:r>
      <w:r w:rsidRPr="00523EAD" w:rsidR="00140DC0">
        <w:rPr>
          <w:rtl/>
        </w:rPr>
        <w:t xml:space="preserve"> כ-10%.</w:t>
      </w:r>
    </w:p>
    <w:p w:rsidR="00FD5595" w:rsidP="00140DC0" w14:paraId="2B3B84FF" w14:textId="463335E4">
      <w:pPr>
        <w:pStyle w:val="7314"/>
      </w:pPr>
      <w:r w:rsidRPr="003F0A00">
        <w:rPr>
          <w:rStyle w:val="7371"/>
          <w:rFonts w:hint="cs"/>
          <w:noProof/>
          <w:rtl/>
        </w:rPr>
        <w:drawing>
          <wp:anchor distT="0" distB="0" distL="71755" distR="0" simplePos="0" relativeHeight="25168793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23EAD" w:rsidR="00140DC0">
        <w:rPr>
          <w:rFonts w:hint="eastAsia"/>
          <w:b/>
          <w:bCs/>
          <w:rtl/>
        </w:rPr>
        <w:t>סטודנטים</w:t>
      </w:r>
      <w:r w:rsidRPr="00523EAD" w:rsidR="00140DC0">
        <w:rPr>
          <w:b/>
          <w:bCs/>
          <w:rtl/>
        </w:rPr>
        <w:t xml:space="preserve"> </w:t>
      </w:r>
      <w:r w:rsidRPr="00523EAD" w:rsidR="00140DC0">
        <w:rPr>
          <w:rFonts w:hint="eastAsia"/>
          <w:b/>
          <w:bCs/>
          <w:rtl/>
        </w:rPr>
        <w:t>בעלי</w:t>
      </w:r>
      <w:r w:rsidRPr="00523EAD" w:rsidR="00140DC0">
        <w:rPr>
          <w:b/>
          <w:bCs/>
          <w:rtl/>
        </w:rPr>
        <w:t xml:space="preserve"> </w:t>
      </w:r>
      <w:r w:rsidRPr="00523EAD" w:rsidR="00140DC0">
        <w:rPr>
          <w:rFonts w:hint="eastAsia"/>
          <w:b/>
          <w:bCs/>
          <w:rtl/>
        </w:rPr>
        <w:t>תעודת</w:t>
      </w:r>
      <w:r w:rsidRPr="00523EAD" w:rsidR="00140DC0">
        <w:rPr>
          <w:b/>
          <w:bCs/>
          <w:rtl/>
        </w:rPr>
        <w:t xml:space="preserve"> </w:t>
      </w:r>
      <w:r w:rsidRPr="00523EAD" w:rsidR="00140DC0">
        <w:rPr>
          <w:rFonts w:hint="eastAsia"/>
          <w:b/>
          <w:bCs/>
          <w:rtl/>
        </w:rPr>
        <w:t>סיום</w:t>
      </w:r>
      <w:r w:rsidRPr="00523EAD" w:rsidR="00140DC0">
        <w:rPr>
          <w:b/>
          <w:bCs/>
          <w:rtl/>
        </w:rPr>
        <w:t xml:space="preserve"> -</w:t>
      </w:r>
      <w:r w:rsidRPr="00523EAD" w:rsidR="00140DC0">
        <w:rPr>
          <w:rFonts w:hint="cs"/>
          <w:rtl/>
        </w:rPr>
        <w:t xml:space="preserve"> </w:t>
      </w:r>
      <w:r w:rsidRPr="00523EAD" w:rsidR="00140DC0">
        <w:rPr>
          <w:rtl/>
        </w:rPr>
        <w:t>עלה כי שיעור הסטודנטיות (23.2%) והסטודנטים (12.2%) יוצאי אתיופיה בעלי תעודת סיום במוסדות להשכלה גבוהה - אוניברסיטאות ומכללות - הוא הקטן ביותר יחסית ל</w:t>
      </w:r>
      <w:r w:rsidRPr="00523EAD" w:rsidR="00140DC0">
        <w:rPr>
          <w:rFonts w:hint="eastAsia"/>
          <w:rtl/>
        </w:rPr>
        <w:t>שיעורם</w:t>
      </w:r>
      <w:r w:rsidRPr="00523EAD" w:rsidR="00140DC0">
        <w:rPr>
          <w:rFonts w:hint="cs"/>
          <w:rtl/>
        </w:rPr>
        <w:t xml:space="preserve"> </w:t>
      </w:r>
      <w:r w:rsidRPr="00523EAD" w:rsidR="00140DC0">
        <w:rPr>
          <w:rFonts w:hint="eastAsia"/>
          <w:rtl/>
        </w:rPr>
        <w:t>ב</w:t>
      </w:r>
      <w:r w:rsidRPr="00523EAD" w:rsidR="00140DC0">
        <w:rPr>
          <w:rtl/>
        </w:rPr>
        <w:t xml:space="preserve">כלל קבוצות המוצא </w:t>
      </w:r>
      <w:r w:rsidR="00140DC0">
        <w:rPr>
          <w:rFonts w:hint="cs"/>
          <w:rtl/>
        </w:rPr>
        <w:t xml:space="preserve">והמגדר </w:t>
      </w:r>
      <w:r w:rsidRPr="00523EAD" w:rsidR="00140DC0">
        <w:rPr>
          <w:rtl/>
        </w:rPr>
        <w:t>של סטודנטים יהודים (</w:t>
      </w:r>
      <w:r w:rsidRPr="00523EAD" w:rsidR="00140DC0">
        <w:rPr>
          <w:rFonts w:hint="eastAsia"/>
          <w:rtl/>
        </w:rPr>
        <w:t>שהוא</w:t>
      </w:r>
      <w:r w:rsidRPr="00523EAD" w:rsidR="00140DC0">
        <w:rPr>
          <w:rtl/>
        </w:rPr>
        <w:t xml:space="preserve"> </w:t>
      </w:r>
      <w:r w:rsidRPr="00523EAD" w:rsidR="00140DC0">
        <w:rPr>
          <w:rFonts w:hint="eastAsia"/>
          <w:rtl/>
        </w:rPr>
        <w:t>בטווח</w:t>
      </w:r>
      <w:r w:rsidRPr="00523EAD" w:rsidR="00140DC0">
        <w:rPr>
          <w:rtl/>
        </w:rPr>
        <w:t xml:space="preserve"> </w:t>
      </w:r>
      <w:r w:rsidRPr="00523EAD" w:rsidR="00140DC0">
        <w:rPr>
          <w:rFonts w:hint="eastAsia"/>
          <w:rtl/>
        </w:rPr>
        <w:t>ש</w:t>
      </w:r>
      <w:r w:rsidRPr="00523EAD" w:rsidR="00140DC0">
        <w:rPr>
          <w:rtl/>
        </w:rPr>
        <w:t>בין כ-28% בקרב גברים ממוצא מזרחי, ל-64% בקרב נשים ממוצא אשכנזי).</w:t>
      </w:r>
    </w:p>
    <w:p w:rsidR="00732287" w:rsidP="00140DC0" w14:paraId="14D27D4A" w14:textId="342B4867">
      <w:pPr>
        <w:pStyle w:val="7314"/>
      </w:pPr>
      <w:r w:rsidRPr="003F0A00">
        <w:rPr>
          <w:rStyle w:val="7371"/>
          <w:rFonts w:hint="cs"/>
          <w:noProof/>
          <w:rtl/>
        </w:rPr>
        <w:drawing>
          <wp:anchor distT="0" distB="0" distL="71755" distR="0" simplePos="0" relativeHeight="25168896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140DC0">
        <w:rPr>
          <w:rFonts w:hint="cs"/>
          <w:b/>
          <w:bCs/>
          <w:rtl/>
        </w:rPr>
        <w:t>פערים בחינוך - חמש יחידות לימוד (</w:t>
      </w:r>
      <w:r w:rsidR="00140DC0">
        <w:rPr>
          <w:rFonts w:hint="cs"/>
          <w:b/>
          <w:bCs/>
          <w:rtl/>
        </w:rPr>
        <w:t>יח"ל</w:t>
      </w:r>
      <w:r w:rsidR="00140DC0">
        <w:rPr>
          <w:rFonts w:hint="cs"/>
          <w:b/>
          <w:bCs/>
          <w:rtl/>
        </w:rPr>
        <w:t xml:space="preserve">) במתמטיקה - </w:t>
      </w:r>
      <w:r w:rsidR="00140DC0">
        <w:rPr>
          <w:rFonts w:hint="cs"/>
          <w:rtl/>
        </w:rPr>
        <w:t xml:space="preserve">שיעור התלמידים שלמדו חמש </w:t>
      </w:r>
      <w:r w:rsidR="00140DC0">
        <w:rPr>
          <w:rFonts w:hint="cs"/>
          <w:rtl/>
        </w:rPr>
        <w:t>יח"ל</w:t>
      </w:r>
      <w:r w:rsidR="00140DC0">
        <w:rPr>
          <w:rFonts w:hint="cs"/>
          <w:rtl/>
        </w:rPr>
        <w:t xml:space="preserve"> במתמטיקה בקרב יוצאי אתיופיה נמוך במידה ניכרת משיעורם של יוצאי </w:t>
      </w:r>
      <w:r w:rsidRPr="00140DC0" w:rsidR="00140DC0">
        <w:rPr>
          <w:rFonts w:hint="cs"/>
          <w:rtl/>
        </w:rPr>
        <w:t>אתיופיה</w:t>
      </w:r>
      <w:r w:rsidR="00140DC0">
        <w:rPr>
          <w:rFonts w:hint="cs"/>
          <w:rtl/>
        </w:rPr>
        <w:t xml:space="preserve"> באוכלוסייה הכללית: </w:t>
      </w:r>
      <w:r w:rsidRPr="00880009" w:rsidR="00140DC0">
        <w:rPr>
          <w:rFonts w:hint="cs"/>
          <w:rtl/>
        </w:rPr>
        <w:t>בשנת 202</w:t>
      </w:r>
      <w:r w:rsidR="00140DC0">
        <w:rPr>
          <w:rFonts w:hint="cs"/>
          <w:rtl/>
        </w:rPr>
        <w:t>1</w:t>
      </w:r>
      <w:r w:rsidRPr="00880009" w:rsidR="00140DC0">
        <w:rPr>
          <w:rFonts w:hint="cs"/>
          <w:rtl/>
        </w:rPr>
        <w:t xml:space="preserve"> </w:t>
      </w:r>
      <w:r w:rsidR="00140DC0">
        <w:rPr>
          <w:rFonts w:hint="cs"/>
          <w:rtl/>
        </w:rPr>
        <w:t xml:space="preserve">שיעור התלמידים באוכלוסייה הכללית שלמדו חמש </w:t>
      </w:r>
      <w:r w:rsidR="00140DC0">
        <w:rPr>
          <w:rFonts w:hint="cs"/>
          <w:rtl/>
        </w:rPr>
        <w:t>יח"ל</w:t>
      </w:r>
      <w:r w:rsidR="00140DC0">
        <w:rPr>
          <w:rFonts w:hint="cs"/>
          <w:rtl/>
        </w:rPr>
        <w:t xml:space="preserve"> מתמטיקה היה 21% לעומת </w:t>
      </w:r>
      <w:r w:rsidRPr="00880009" w:rsidR="00140DC0">
        <w:rPr>
          <w:rFonts w:hint="cs"/>
          <w:rtl/>
        </w:rPr>
        <w:t>שיעור ה</w:t>
      </w:r>
      <w:r w:rsidR="00140DC0">
        <w:rPr>
          <w:rFonts w:hint="cs"/>
          <w:rtl/>
        </w:rPr>
        <w:t>תלמידים</w:t>
      </w:r>
      <w:r w:rsidRPr="00880009" w:rsidR="00140DC0">
        <w:rPr>
          <w:rFonts w:hint="cs"/>
          <w:rtl/>
        </w:rPr>
        <w:t xml:space="preserve"> </w:t>
      </w:r>
      <w:r w:rsidR="00140DC0">
        <w:rPr>
          <w:rFonts w:hint="cs"/>
          <w:rtl/>
        </w:rPr>
        <w:t xml:space="preserve">הכלל-ארצי של </w:t>
      </w:r>
      <w:r w:rsidRPr="00880009" w:rsidR="00140DC0">
        <w:rPr>
          <w:rFonts w:hint="cs"/>
          <w:rtl/>
        </w:rPr>
        <w:t xml:space="preserve">יוצאי אתיופיה </w:t>
      </w:r>
      <w:r w:rsidR="00140DC0">
        <w:rPr>
          <w:rFonts w:hint="cs"/>
          <w:rtl/>
        </w:rPr>
        <w:t xml:space="preserve">בחמש </w:t>
      </w:r>
      <w:r w:rsidR="00140DC0">
        <w:rPr>
          <w:rFonts w:hint="cs"/>
          <w:rtl/>
        </w:rPr>
        <w:t>יח"ל</w:t>
      </w:r>
      <w:r w:rsidR="00140DC0">
        <w:rPr>
          <w:rFonts w:hint="cs"/>
          <w:rtl/>
        </w:rPr>
        <w:t xml:space="preserve"> במתמטיקה שהיה</w:t>
      </w:r>
      <w:r w:rsidRPr="00880009" w:rsidR="00140DC0">
        <w:rPr>
          <w:rFonts w:hint="cs"/>
          <w:rtl/>
        </w:rPr>
        <w:t xml:space="preserve"> 4.8%</w:t>
      </w:r>
      <w:r w:rsidRPr="00732287">
        <w:rPr>
          <w:rtl/>
        </w:rPr>
        <w:t>.</w:t>
      </w:r>
    </w:p>
    <w:p w:rsidR="001F2DE6" w:rsidP="00140DC0" w14:paraId="260F574F" w14:textId="7F3E6BB2">
      <w:pPr>
        <w:pStyle w:val="7314"/>
      </w:pPr>
      <w:r w:rsidRPr="003F0A00">
        <w:rPr>
          <w:rStyle w:val="7371"/>
          <w:rFonts w:hint="cs"/>
          <w:noProof/>
          <w:rtl/>
        </w:rPr>
        <w:drawing>
          <wp:anchor distT="0" distB="0" distL="71755" distR="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1C1262" w:rsidR="00140DC0">
        <w:rPr>
          <w:rFonts w:hint="cs"/>
          <w:b/>
          <w:bCs/>
          <w:rtl/>
        </w:rPr>
        <w:t xml:space="preserve">ניצול תקציב - משרד החינוך - תוכניות </w:t>
      </w:r>
      <w:r w:rsidRPr="00523EAD" w:rsidR="00140DC0">
        <w:rPr>
          <w:rFonts w:hint="cs"/>
          <w:b/>
          <w:bCs/>
          <w:rtl/>
        </w:rPr>
        <w:t xml:space="preserve">השירות </w:t>
      </w:r>
      <w:r w:rsidRPr="00523EAD" w:rsidR="00140DC0">
        <w:rPr>
          <w:rFonts w:hint="eastAsia"/>
          <w:b/>
          <w:bCs/>
          <w:rtl/>
        </w:rPr>
        <w:t>ה</w:t>
      </w:r>
      <w:r w:rsidRPr="00523EAD" w:rsidR="00140DC0">
        <w:rPr>
          <w:rFonts w:hint="cs"/>
          <w:b/>
          <w:bCs/>
          <w:rtl/>
        </w:rPr>
        <w:t>פסיכולוגי</w:t>
      </w:r>
      <w:r w:rsidRPr="00523EAD" w:rsidR="00140DC0">
        <w:rPr>
          <w:b/>
          <w:bCs/>
          <w:rtl/>
        </w:rPr>
        <w:t>-</w:t>
      </w:r>
      <w:r w:rsidRPr="00523EAD" w:rsidR="00140DC0">
        <w:rPr>
          <w:rFonts w:hint="cs"/>
          <w:b/>
          <w:bCs/>
          <w:rtl/>
        </w:rPr>
        <w:t>חינוכי</w:t>
      </w:r>
      <w:r w:rsidRPr="001C1262" w:rsidR="00140DC0">
        <w:rPr>
          <w:rFonts w:hint="cs"/>
          <w:b/>
          <w:bCs/>
          <w:rtl/>
        </w:rPr>
        <w:t xml:space="preserve"> (שפ"ח) -</w:t>
      </w:r>
      <w:r w:rsidR="00140DC0">
        <w:rPr>
          <w:rFonts w:hint="cs"/>
          <w:rtl/>
        </w:rPr>
        <w:t xml:space="preserve"> 7 מתוך 16 </w:t>
      </w:r>
      <w:r w:rsidRPr="001C1262" w:rsidR="00140DC0">
        <w:rPr>
          <w:rFonts w:hint="cs"/>
          <w:rtl/>
        </w:rPr>
        <w:t>הרשויות המקומיות שנכללו בת</w:t>
      </w:r>
      <w:r w:rsidRPr="001C1262" w:rsidR="00140DC0">
        <w:rPr>
          <w:rFonts w:hint="eastAsia"/>
          <w:rtl/>
        </w:rPr>
        <w:t>וכנית</w:t>
      </w:r>
      <w:r w:rsidR="00140DC0">
        <w:rPr>
          <w:rFonts w:hint="cs"/>
          <w:rtl/>
        </w:rPr>
        <w:t xml:space="preserve"> לא</w:t>
      </w:r>
      <w:r w:rsidRPr="001C1262" w:rsidR="00140DC0">
        <w:rPr>
          <w:rtl/>
        </w:rPr>
        <w:t xml:space="preserve"> </w:t>
      </w:r>
      <w:r w:rsidR="00140DC0">
        <w:rPr>
          <w:rFonts w:hint="cs"/>
          <w:rtl/>
        </w:rPr>
        <w:t xml:space="preserve">ניצלו כמחצית מהתקציב שהוקצה להן (כ-1.95 מתוך כ-3.95 מיליון ש"ח) </w:t>
      </w:r>
      <w:r w:rsidRPr="001C1262" w:rsidR="00140DC0">
        <w:rPr>
          <w:rtl/>
        </w:rPr>
        <w:t xml:space="preserve">בכל שנה </w:t>
      </w:r>
      <w:r w:rsidR="00140DC0">
        <w:rPr>
          <w:rFonts w:hint="cs"/>
          <w:rtl/>
        </w:rPr>
        <w:t xml:space="preserve">במסגרת תוכנית </w:t>
      </w:r>
      <w:r w:rsidRPr="001C1262" w:rsidR="00140DC0">
        <w:rPr>
          <w:rFonts w:hint="eastAsia"/>
          <w:rtl/>
        </w:rPr>
        <w:t>השפ</w:t>
      </w:r>
      <w:r w:rsidRPr="001C1262" w:rsidR="00140DC0">
        <w:rPr>
          <w:rtl/>
        </w:rPr>
        <w:t>"ח</w:t>
      </w:r>
      <w:r w:rsidRPr="001C1262" w:rsidR="00140DC0">
        <w:rPr>
          <w:rtl/>
        </w:rPr>
        <w:t xml:space="preserve"> לשם מניעת הטיות </w:t>
      </w:r>
      <w:r w:rsidRPr="001C1262" w:rsidR="00140DC0">
        <w:rPr>
          <w:rFonts w:hint="eastAsia"/>
          <w:rtl/>
        </w:rPr>
        <w:t>בפעילות</w:t>
      </w:r>
      <w:r w:rsidRPr="001C1262" w:rsidR="00140DC0">
        <w:rPr>
          <w:rtl/>
        </w:rPr>
        <w:t xml:space="preserve"> </w:t>
      </w:r>
      <w:r w:rsidRPr="001C1262" w:rsidR="00140DC0">
        <w:rPr>
          <w:rFonts w:hint="eastAsia"/>
          <w:rtl/>
        </w:rPr>
        <w:t>האבחון</w:t>
      </w:r>
      <w:r w:rsidRPr="001C1262" w:rsidR="00140DC0">
        <w:rPr>
          <w:rtl/>
        </w:rPr>
        <w:t xml:space="preserve"> </w:t>
      </w:r>
      <w:r w:rsidRPr="001C1262" w:rsidR="00140DC0">
        <w:rPr>
          <w:rFonts w:hint="eastAsia"/>
          <w:rtl/>
        </w:rPr>
        <w:t>והקניית</w:t>
      </w:r>
      <w:r w:rsidRPr="001C1262" w:rsidR="00140DC0">
        <w:rPr>
          <w:rtl/>
        </w:rPr>
        <w:t xml:space="preserve"> </w:t>
      </w:r>
      <w:r w:rsidRPr="001C1262" w:rsidR="00140DC0">
        <w:rPr>
          <w:rFonts w:hint="eastAsia"/>
          <w:rtl/>
        </w:rPr>
        <w:t>רגישות</w:t>
      </w:r>
      <w:r w:rsidRPr="001C1262" w:rsidR="00140DC0">
        <w:rPr>
          <w:rtl/>
        </w:rPr>
        <w:t xml:space="preserve"> </w:t>
      </w:r>
      <w:r w:rsidRPr="001C1262" w:rsidR="00140DC0">
        <w:rPr>
          <w:rFonts w:hint="eastAsia"/>
          <w:rtl/>
        </w:rPr>
        <w:t>תרבותית</w:t>
      </w:r>
      <w:r w:rsidRPr="001C1262" w:rsidR="00140DC0">
        <w:rPr>
          <w:rtl/>
        </w:rPr>
        <w:t xml:space="preserve"> </w:t>
      </w:r>
      <w:r w:rsidRPr="001C1262" w:rsidR="00140DC0">
        <w:rPr>
          <w:rFonts w:hint="eastAsia"/>
          <w:rtl/>
        </w:rPr>
        <w:t>במסגרת</w:t>
      </w:r>
      <w:r w:rsidRPr="001C1262" w:rsidR="00140DC0">
        <w:rPr>
          <w:rtl/>
        </w:rPr>
        <w:t xml:space="preserve"> </w:t>
      </w:r>
      <w:r w:rsidRPr="001C1262" w:rsidR="00140DC0">
        <w:rPr>
          <w:rFonts w:hint="eastAsia"/>
          <w:rtl/>
        </w:rPr>
        <w:t>טיפול</w:t>
      </w:r>
      <w:r w:rsidRPr="001C1262" w:rsidR="00140DC0">
        <w:rPr>
          <w:rtl/>
        </w:rPr>
        <w:t xml:space="preserve"> </w:t>
      </w:r>
      <w:r w:rsidRPr="001C1262" w:rsidR="00140DC0">
        <w:rPr>
          <w:rFonts w:hint="eastAsia"/>
          <w:rtl/>
        </w:rPr>
        <w:t>פסיכולוגי</w:t>
      </w:r>
      <w:r w:rsidRPr="001C1262" w:rsidR="00140DC0">
        <w:rPr>
          <w:rtl/>
        </w:rPr>
        <w:t xml:space="preserve"> </w:t>
      </w:r>
      <w:r w:rsidRPr="001C1262" w:rsidR="00140DC0">
        <w:rPr>
          <w:rFonts w:hint="eastAsia"/>
          <w:rtl/>
        </w:rPr>
        <w:t>ולשם</w:t>
      </w:r>
      <w:r w:rsidRPr="001C1262" w:rsidR="00140DC0">
        <w:rPr>
          <w:rtl/>
        </w:rPr>
        <w:t xml:space="preserve"> </w:t>
      </w:r>
      <w:r w:rsidRPr="001C1262" w:rsidR="00140DC0">
        <w:rPr>
          <w:rFonts w:hint="eastAsia"/>
          <w:rtl/>
        </w:rPr>
        <w:t>הדרכת</w:t>
      </w:r>
      <w:r w:rsidRPr="001C1262" w:rsidR="00140DC0">
        <w:rPr>
          <w:rtl/>
        </w:rPr>
        <w:t xml:space="preserve"> </w:t>
      </w:r>
      <w:r w:rsidRPr="001C1262" w:rsidR="00140DC0">
        <w:rPr>
          <w:rFonts w:hint="eastAsia"/>
          <w:rtl/>
        </w:rPr>
        <w:t>פסיכולוגים</w:t>
      </w:r>
      <w:r w:rsidRPr="001C1262" w:rsidR="00140DC0">
        <w:rPr>
          <w:rtl/>
        </w:rPr>
        <w:t xml:space="preserve"> </w:t>
      </w:r>
      <w:r w:rsidRPr="001C1262" w:rsidR="00140DC0">
        <w:rPr>
          <w:rFonts w:hint="eastAsia"/>
          <w:rtl/>
        </w:rPr>
        <w:t>וצוותי</w:t>
      </w:r>
      <w:r w:rsidRPr="001C1262" w:rsidR="00140DC0">
        <w:rPr>
          <w:rtl/>
        </w:rPr>
        <w:t xml:space="preserve"> </w:t>
      </w:r>
      <w:r w:rsidRPr="001C1262" w:rsidR="00140DC0">
        <w:rPr>
          <w:rFonts w:hint="eastAsia"/>
          <w:rtl/>
        </w:rPr>
        <w:t>חינוך</w:t>
      </w:r>
      <w:r w:rsidRPr="001C1262" w:rsidR="00140DC0">
        <w:rPr>
          <w:rtl/>
        </w:rPr>
        <w:t xml:space="preserve"> </w:t>
      </w:r>
      <w:r w:rsidRPr="001C1262" w:rsidR="00140DC0">
        <w:rPr>
          <w:rFonts w:hint="eastAsia"/>
          <w:rtl/>
        </w:rPr>
        <w:t>בבתי</w:t>
      </w:r>
      <w:r w:rsidRPr="001C1262" w:rsidR="00140DC0">
        <w:rPr>
          <w:rtl/>
        </w:rPr>
        <w:t xml:space="preserve"> </w:t>
      </w:r>
      <w:r w:rsidRPr="00523EAD" w:rsidR="00140DC0">
        <w:rPr>
          <w:rFonts w:hint="eastAsia"/>
          <w:rtl/>
        </w:rPr>
        <w:t>הספר</w:t>
      </w:r>
      <w:r w:rsidR="00924C15">
        <w:rPr>
          <w:rFonts w:hint="cs"/>
          <w:rtl/>
        </w:rPr>
        <w:t>.</w:t>
      </w:r>
    </w:p>
    <w:p w:rsidR="001F2DE6" w:rsidP="00316803" w14:paraId="297F55C0" w14:textId="1483E75B">
      <w:pPr>
        <w:pStyle w:val="7314"/>
      </w:pPr>
      <w:r w:rsidRPr="003F0A00">
        <w:rPr>
          <w:rStyle w:val="7371"/>
          <w:rFonts w:hint="cs"/>
          <w:noProof/>
          <w:rtl/>
        </w:rPr>
        <w:drawing>
          <wp:anchor distT="0" distB="0" distL="71755" distR="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F37AC" w:rsidR="00316803">
        <w:rPr>
          <w:rFonts w:hint="cs"/>
          <w:b/>
          <w:bCs/>
          <w:rtl/>
        </w:rPr>
        <w:t>ניצול תקציב - משרד הרווחה -</w:t>
      </w:r>
      <w:r w:rsidR="00316803">
        <w:rPr>
          <w:rFonts w:hint="cs"/>
          <w:b/>
          <w:bCs/>
          <w:rtl/>
        </w:rPr>
        <w:t xml:space="preserve"> </w:t>
      </w:r>
      <w:r w:rsidRPr="003F37AC" w:rsidR="00316803">
        <w:rPr>
          <w:rtl/>
        </w:rPr>
        <w:t>ב</w:t>
      </w:r>
      <w:r w:rsidR="00316803">
        <w:rPr>
          <w:rFonts w:hint="cs"/>
          <w:rtl/>
        </w:rPr>
        <w:t>תשע</w:t>
      </w:r>
      <w:r w:rsidRPr="003F37AC" w:rsidR="00316803">
        <w:rPr>
          <w:rtl/>
        </w:rPr>
        <w:t xml:space="preserve"> </w:t>
      </w:r>
      <w:r w:rsidR="00316803">
        <w:rPr>
          <w:rFonts w:hint="cs"/>
          <w:rtl/>
        </w:rPr>
        <w:t xml:space="preserve">מתוך 30 הרשויות </w:t>
      </w:r>
      <w:r w:rsidRPr="00523EAD" w:rsidR="00316803">
        <w:rPr>
          <w:rFonts w:hint="cs"/>
          <w:rtl/>
        </w:rPr>
        <w:t>שבתוכנית</w:t>
      </w:r>
      <w:r w:rsidRPr="00523EAD" w:rsidR="00316803">
        <w:rPr>
          <w:rtl/>
        </w:rPr>
        <w:t xml:space="preserve"> (</w:t>
      </w:r>
      <w:r w:rsidRPr="00523EAD" w:rsidR="00316803">
        <w:rPr>
          <w:rFonts w:hint="cs"/>
          <w:b/>
          <w:bCs/>
          <w:rtl/>
        </w:rPr>
        <w:t xml:space="preserve">אשקלון, חולון, חיפה, יבנה, לוד, נתיבות, פתח תקווה, </w:t>
      </w:r>
      <w:r w:rsidRPr="00523EAD" w:rsidR="00316803">
        <w:rPr>
          <w:b/>
          <w:bCs/>
          <w:rtl/>
        </w:rPr>
        <w:t>רמלה</w:t>
      </w:r>
      <w:r w:rsidRPr="00523EAD" w:rsidR="00316803">
        <w:rPr>
          <w:rFonts w:hint="cs"/>
          <w:b/>
          <w:bCs/>
          <w:rtl/>
        </w:rPr>
        <w:t xml:space="preserve"> ותל אביב</w:t>
      </w:r>
      <w:r w:rsidR="00316803">
        <w:rPr>
          <w:rFonts w:hint="cs"/>
          <w:b/>
          <w:bCs/>
          <w:rtl/>
        </w:rPr>
        <w:t>-יפו</w:t>
      </w:r>
      <w:r w:rsidRPr="00523EAD" w:rsidR="00316803">
        <w:rPr>
          <w:rFonts w:hint="cs"/>
          <w:b/>
          <w:bCs/>
          <w:rtl/>
        </w:rPr>
        <w:t>)</w:t>
      </w:r>
      <w:r w:rsidRPr="00523EAD" w:rsidR="00316803">
        <w:rPr>
          <w:b/>
          <w:bCs/>
          <w:rtl/>
        </w:rPr>
        <w:t xml:space="preserve"> </w:t>
      </w:r>
      <w:r w:rsidRPr="00523EAD" w:rsidR="00316803">
        <w:rPr>
          <w:rFonts w:hint="cs"/>
          <w:rtl/>
        </w:rPr>
        <w:t>שיעורי</w:t>
      </w:r>
      <w:r w:rsidRPr="00523EAD" w:rsidR="00316803">
        <w:rPr>
          <w:rtl/>
        </w:rPr>
        <w:t xml:space="preserve"> ניצול </w:t>
      </w:r>
      <w:r w:rsidRPr="00316803" w:rsidR="00316803">
        <w:rPr>
          <w:rtl/>
        </w:rPr>
        <w:t>התקציב</w:t>
      </w:r>
      <w:r w:rsidRPr="00523EAD" w:rsidR="00316803">
        <w:rPr>
          <w:rtl/>
        </w:rPr>
        <w:t xml:space="preserve"> בשנים</w:t>
      </w:r>
      <w:r w:rsidR="00316803">
        <w:rPr>
          <w:rtl/>
        </w:rPr>
        <w:t xml:space="preserve"> </w:t>
      </w:r>
      <w:r w:rsidRPr="00523EAD" w:rsidR="00316803">
        <w:rPr>
          <w:rFonts w:hint="cs"/>
          <w:rtl/>
        </w:rPr>
        <w:t xml:space="preserve">2016 - 2022 </w:t>
      </w:r>
      <w:r w:rsidRPr="00523EAD" w:rsidR="00316803">
        <w:rPr>
          <w:rtl/>
        </w:rPr>
        <w:t xml:space="preserve">היו </w:t>
      </w:r>
      <w:r w:rsidRPr="00523EAD" w:rsidR="00316803">
        <w:rPr>
          <w:rFonts w:hint="cs"/>
          <w:rtl/>
        </w:rPr>
        <w:t>עד</w:t>
      </w:r>
      <w:r w:rsidRPr="00523EAD" w:rsidR="00316803">
        <w:rPr>
          <w:rtl/>
        </w:rPr>
        <w:t xml:space="preserve"> 50%</w:t>
      </w:r>
      <w:r w:rsidRPr="00523EAD" w:rsidR="00316803">
        <w:rPr>
          <w:rFonts w:hint="cs"/>
          <w:rtl/>
        </w:rPr>
        <w:t xml:space="preserve"> (ניצול של </w:t>
      </w:r>
      <w:r w:rsidR="00316803">
        <w:rPr>
          <w:rFonts w:hint="cs"/>
          <w:rtl/>
        </w:rPr>
        <w:t>כ-9.58 מיליון</w:t>
      </w:r>
      <w:r w:rsidRPr="00523EAD" w:rsidR="00316803">
        <w:rPr>
          <w:rFonts w:hint="cs"/>
          <w:rtl/>
        </w:rPr>
        <w:t xml:space="preserve"> ש"ח מתוך </w:t>
      </w:r>
      <w:r w:rsidR="00316803">
        <w:rPr>
          <w:rFonts w:hint="cs"/>
          <w:rtl/>
        </w:rPr>
        <w:t xml:space="preserve">כ-23.38 מיליון </w:t>
      </w:r>
      <w:r w:rsidRPr="00523EAD" w:rsidR="00316803">
        <w:rPr>
          <w:rFonts w:hint="cs"/>
          <w:rtl/>
        </w:rPr>
        <w:t xml:space="preserve">ש"ח שהוקצו </w:t>
      </w:r>
      <w:r w:rsidRPr="00523EAD" w:rsidR="00316803">
        <w:rPr>
          <w:rFonts w:hint="eastAsia"/>
          <w:rtl/>
        </w:rPr>
        <w:t>לתשע</w:t>
      </w:r>
      <w:r w:rsidRPr="00523EAD" w:rsidR="00316803">
        <w:rPr>
          <w:rFonts w:hint="cs"/>
          <w:rtl/>
        </w:rPr>
        <w:t xml:space="preserve"> רשויות אלה)</w:t>
      </w:r>
      <w:r w:rsidRPr="003F37AC" w:rsidR="00316803">
        <w:rPr>
          <w:rtl/>
        </w:rPr>
        <w:t>.</w:t>
      </w:r>
    </w:p>
    <w:p w:rsidR="001F2DE6" w:rsidP="00316803" w14:paraId="199738CD" w14:textId="4198B990">
      <w:pPr>
        <w:pStyle w:val="7314"/>
      </w:pPr>
      <w:r w:rsidRPr="003F0A00">
        <w:rPr>
          <w:rStyle w:val="7371"/>
          <w:rFonts w:hint="cs"/>
          <w:noProof/>
          <w:rtl/>
        </w:rPr>
        <w:drawing>
          <wp:anchor distT="0" distB="0" distL="71755" distR="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3F37AC" w:rsidR="00316803">
        <w:rPr>
          <w:rFonts w:hint="cs"/>
          <w:b/>
          <w:bCs/>
          <w:rtl/>
        </w:rPr>
        <w:t>תקצוב רשויות מקומיות שלא נכללו ב</w:t>
      </w:r>
      <w:r w:rsidR="00316803">
        <w:rPr>
          <w:rFonts w:hint="cs"/>
          <w:b/>
          <w:bCs/>
          <w:rtl/>
        </w:rPr>
        <w:t>תוכנית ה</w:t>
      </w:r>
      <w:r w:rsidRPr="003F37AC" w:rsidR="00316803">
        <w:rPr>
          <w:rFonts w:hint="cs"/>
          <w:b/>
          <w:bCs/>
          <w:rtl/>
        </w:rPr>
        <w:t xml:space="preserve">דרך </w:t>
      </w:r>
      <w:r w:rsidR="00316803">
        <w:rPr>
          <w:rFonts w:hint="cs"/>
          <w:b/>
          <w:bCs/>
          <w:rtl/>
        </w:rPr>
        <w:t>ה</w:t>
      </w:r>
      <w:r w:rsidRPr="003F37AC" w:rsidR="00316803">
        <w:rPr>
          <w:rFonts w:hint="cs"/>
          <w:b/>
          <w:bCs/>
          <w:rtl/>
        </w:rPr>
        <w:t>חדשה</w:t>
      </w:r>
      <w:r w:rsidR="00316803">
        <w:rPr>
          <w:rFonts w:hint="cs"/>
          <w:b/>
          <w:bCs/>
          <w:rtl/>
        </w:rPr>
        <w:t xml:space="preserve"> </w:t>
      </w:r>
      <w:r w:rsidRPr="003F37AC" w:rsidR="00316803">
        <w:rPr>
          <w:rFonts w:hint="cs"/>
          <w:b/>
          <w:bCs/>
          <w:rtl/>
        </w:rPr>
        <w:t>-</w:t>
      </w:r>
      <w:r w:rsidR="00316803">
        <w:rPr>
          <w:rFonts w:hint="cs"/>
          <w:rtl/>
        </w:rPr>
        <w:t xml:space="preserve"> </w:t>
      </w:r>
      <w:r w:rsidRPr="003F37AC" w:rsidR="00316803">
        <w:rPr>
          <w:rtl/>
        </w:rPr>
        <w:t xml:space="preserve">בשנים 2018 - 2022 תקצב המשרד לביטחון </w:t>
      </w:r>
      <w:r w:rsidR="00316803">
        <w:rPr>
          <w:rFonts w:hint="cs"/>
          <w:rtl/>
        </w:rPr>
        <w:t xml:space="preserve">לאומי </w:t>
      </w:r>
      <w:r w:rsidRPr="003F37AC" w:rsidR="00316803">
        <w:rPr>
          <w:rtl/>
        </w:rPr>
        <w:t xml:space="preserve">32 רשויות </w:t>
      </w:r>
      <w:r w:rsidRPr="00523EAD" w:rsidR="00316803">
        <w:rPr>
          <w:rtl/>
        </w:rPr>
        <w:t xml:space="preserve">מקומיות שלא נכללו </w:t>
      </w:r>
      <w:r w:rsidRPr="00523EAD" w:rsidR="00316803">
        <w:rPr>
          <w:rFonts w:hint="cs"/>
          <w:rtl/>
        </w:rPr>
        <w:t>בתוכנית ה</w:t>
      </w:r>
      <w:r w:rsidRPr="00523EAD" w:rsidR="00316803">
        <w:rPr>
          <w:rtl/>
        </w:rPr>
        <w:t xml:space="preserve">דרך </w:t>
      </w:r>
      <w:r w:rsidRPr="00523EAD" w:rsidR="00316803">
        <w:rPr>
          <w:rFonts w:hint="cs"/>
          <w:rtl/>
        </w:rPr>
        <w:t>ה</w:t>
      </w:r>
      <w:r w:rsidRPr="00523EAD" w:rsidR="00316803">
        <w:rPr>
          <w:rtl/>
        </w:rPr>
        <w:t>חדשה</w:t>
      </w:r>
      <w:r w:rsidRPr="00523EAD" w:rsidR="00316803">
        <w:rPr>
          <w:rFonts w:hint="cs"/>
          <w:rtl/>
        </w:rPr>
        <w:t xml:space="preserve"> בסכום כולל של 2.6 מ</w:t>
      </w:r>
      <w:r w:rsidRPr="00995F7F" w:rsidR="00316803">
        <w:rPr>
          <w:rFonts w:hint="eastAsia"/>
          <w:rtl/>
        </w:rPr>
        <w:t>י</w:t>
      </w:r>
      <w:r w:rsidRPr="00523EAD" w:rsidR="00316803">
        <w:rPr>
          <w:rFonts w:hint="cs"/>
          <w:rtl/>
        </w:rPr>
        <w:t>ליון ש"ח</w:t>
      </w:r>
      <w:r w:rsidRPr="00995F7F" w:rsidR="00316803">
        <w:rPr>
          <w:rtl/>
        </w:rPr>
        <w:t>,</w:t>
      </w:r>
      <w:r w:rsidRPr="00523EAD" w:rsidR="00316803">
        <w:rPr>
          <w:rFonts w:hint="cs"/>
          <w:rtl/>
        </w:rPr>
        <w:t xml:space="preserve"> ובפועל </w:t>
      </w:r>
      <w:r w:rsidRPr="00995F7F" w:rsidR="00316803">
        <w:rPr>
          <w:rFonts w:hint="eastAsia"/>
          <w:rtl/>
        </w:rPr>
        <w:t>הוא</w:t>
      </w:r>
      <w:r w:rsidRPr="00523EAD" w:rsidR="00316803">
        <w:rPr>
          <w:rFonts w:hint="cs"/>
          <w:rtl/>
        </w:rPr>
        <w:t xml:space="preserve"> הקצה ל-26 מאותן רשויות כ-1.6 </w:t>
      </w:r>
      <w:r w:rsidRPr="00316803" w:rsidR="00316803">
        <w:rPr>
          <w:rFonts w:hint="cs"/>
          <w:rtl/>
        </w:rPr>
        <w:t>מ</w:t>
      </w:r>
      <w:r w:rsidRPr="00316803" w:rsidR="00316803">
        <w:rPr>
          <w:rFonts w:hint="eastAsia"/>
          <w:rtl/>
        </w:rPr>
        <w:t>י</w:t>
      </w:r>
      <w:r w:rsidRPr="00316803" w:rsidR="00316803">
        <w:rPr>
          <w:rFonts w:hint="cs"/>
          <w:rtl/>
        </w:rPr>
        <w:t>ליון</w:t>
      </w:r>
      <w:r w:rsidRPr="00523EAD" w:rsidR="00316803">
        <w:rPr>
          <w:rFonts w:hint="cs"/>
          <w:rtl/>
        </w:rPr>
        <w:t xml:space="preserve"> ש"ח. </w:t>
      </w:r>
      <w:r w:rsidRPr="00523EAD" w:rsidR="00316803">
        <w:rPr>
          <w:rtl/>
        </w:rPr>
        <w:t>בשנ</w:t>
      </w:r>
      <w:r w:rsidRPr="00523EAD" w:rsidR="00316803">
        <w:rPr>
          <w:rFonts w:hint="cs"/>
          <w:rtl/>
        </w:rPr>
        <w:t>ות הלימודים</w:t>
      </w:r>
      <w:r w:rsidRPr="00523EAD" w:rsidR="00316803">
        <w:rPr>
          <w:rtl/>
        </w:rPr>
        <w:t xml:space="preserve"> </w:t>
      </w:r>
      <w:r w:rsidRPr="00523EAD" w:rsidR="00316803">
        <w:rPr>
          <w:rFonts w:hint="cs"/>
          <w:rtl/>
        </w:rPr>
        <w:t>ה</w:t>
      </w:r>
      <w:r w:rsidRPr="00523EAD" w:rsidR="00316803">
        <w:rPr>
          <w:rtl/>
        </w:rPr>
        <w:t>תשע"ט</w:t>
      </w:r>
      <w:r w:rsidRPr="00523EAD" w:rsidR="00316803">
        <w:rPr>
          <w:rtl/>
        </w:rPr>
        <w:t xml:space="preserve"> - </w:t>
      </w:r>
      <w:r w:rsidRPr="00523EAD" w:rsidR="00316803">
        <w:rPr>
          <w:rFonts w:hint="cs"/>
          <w:rtl/>
        </w:rPr>
        <w:t>ה</w:t>
      </w:r>
      <w:r w:rsidRPr="00523EAD" w:rsidR="00316803">
        <w:rPr>
          <w:rtl/>
        </w:rPr>
        <w:t>תשפ"ג</w:t>
      </w:r>
      <w:r w:rsidRPr="00523EAD" w:rsidR="00316803">
        <w:rPr>
          <w:rFonts w:hint="cs"/>
          <w:rtl/>
        </w:rPr>
        <w:t xml:space="preserve"> (ספטמבר 2018 - אוגוסט 202</w:t>
      </w:r>
      <w:r w:rsidRPr="00995F7F" w:rsidR="00316803">
        <w:rPr>
          <w:rtl/>
        </w:rPr>
        <w:t>3</w:t>
      </w:r>
      <w:r w:rsidRPr="00523EAD" w:rsidR="00316803">
        <w:rPr>
          <w:rFonts w:hint="cs"/>
          <w:rtl/>
        </w:rPr>
        <w:t>)</w:t>
      </w:r>
      <w:r w:rsidRPr="00523EAD" w:rsidR="00316803">
        <w:rPr>
          <w:rtl/>
        </w:rPr>
        <w:t xml:space="preserve"> </w:t>
      </w:r>
      <w:r w:rsidRPr="00523EAD" w:rsidR="00316803">
        <w:rPr>
          <w:rFonts w:hint="cs"/>
          <w:rtl/>
        </w:rPr>
        <w:t>תקצב</w:t>
      </w:r>
      <w:r w:rsidRPr="00523EAD" w:rsidR="00316803">
        <w:rPr>
          <w:rtl/>
        </w:rPr>
        <w:t xml:space="preserve"> </w:t>
      </w:r>
      <w:r w:rsidRPr="00523EAD" w:rsidR="00316803">
        <w:rPr>
          <w:rtl/>
        </w:rPr>
        <w:t>מ</w:t>
      </w:r>
      <w:r w:rsidRPr="00523EAD" w:rsidR="00316803">
        <w:rPr>
          <w:rFonts w:hint="cs"/>
          <w:rtl/>
        </w:rPr>
        <w:t>י</w:t>
      </w:r>
      <w:r w:rsidRPr="00523EAD" w:rsidR="00316803">
        <w:rPr>
          <w:rtl/>
        </w:rPr>
        <w:t>נהל</w:t>
      </w:r>
      <w:r w:rsidRPr="00523EAD" w:rsidR="00316803">
        <w:rPr>
          <w:rtl/>
        </w:rPr>
        <w:t xml:space="preserve"> חברה ונוער</w:t>
      </w:r>
      <w:r w:rsidRPr="00523EAD" w:rsidR="00316803">
        <w:rPr>
          <w:rFonts w:hint="cs"/>
          <w:rtl/>
        </w:rPr>
        <w:t xml:space="preserve"> </w:t>
      </w:r>
      <w:r w:rsidRPr="00523EAD" w:rsidR="00316803">
        <w:rPr>
          <w:rtl/>
        </w:rPr>
        <w:t>במשרד החינוך</w:t>
      </w:r>
      <w:r w:rsidRPr="00523EAD" w:rsidR="00316803">
        <w:rPr>
          <w:rFonts w:hint="cs"/>
          <w:rtl/>
        </w:rPr>
        <w:t xml:space="preserve"> ל</w:t>
      </w:r>
      <w:r w:rsidRPr="00523EAD" w:rsidR="00316803">
        <w:rPr>
          <w:rtl/>
        </w:rPr>
        <w:t>שש רשויות מקומיות</w:t>
      </w:r>
      <w:r w:rsidRPr="00523EAD" w:rsidR="00316803">
        <w:rPr>
          <w:rFonts w:hint="cs"/>
          <w:rtl/>
        </w:rPr>
        <w:t xml:space="preserve"> שלא נכללו בתוכנית הדרך החדשה סכום של </w:t>
      </w:r>
      <w:r w:rsidRPr="00523EAD" w:rsidR="00316803">
        <w:rPr>
          <w:rFonts w:hint="cs"/>
          <w:rtl/>
        </w:rPr>
        <w:t>545,842 ש"ח (בפועל העביר סך של 61,619 ש"ח לשתי רשויות).</w:t>
      </w:r>
      <w:r w:rsidRPr="00523EAD" w:rsidR="00316803">
        <w:rPr>
          <w:rtl/>
        </w:rPr>
        <w:t xml:space="preserve"> משרד הספורט תקצב</w:t>
      </w:r>
      <w:r w:rsidRPr="00523EAD" w:rsidR="00316803">
        <w:rPr>
          <w:rFonts w:hint="cs"/>
          <w:rtl/>
        </w:rPr>
        <w:t xml:space="preserve"> והעביר 1.75 </w:t>
      </w:r>
      <w:r w:rsidRPr="00995F7F" w:rsidR="00316803">
        <w:rPr>
          <w:rFonts w:hint="eastAsia"/>
          <w:rtl/>
        </w:rPr>
        <w:t>מיליון</w:t>
      </w:r>
      <w:r w:rsidRPr="00995F7F" w:rsidR="00316803">
        <w:rPr>
          <w:rtl/>
        </w:rPr>
        <w:t xml:space="preserve"> </w:t>
      </w:r>
      <w:r w:rsidRPr="00995F7F" w:rsidR="00316803">
        <w:rPr>
          <w:rFonts w:hint="eastAsia"/>
          <w:rtl/>
        </w:rPr>
        <w:t>ש</w:t>
      </w:r>
      <w:r w:rsidRPr="00995F7F" w:rsidR="00316803">
        <w:rPr>
          <w:rtl/>
        </w:rPr>
        <w:t>"ח</w:t>
      </w:r>
      <w:r w:rsidRPr="00523EAD" w:rsidR="00316803">
        <w:rPr>
          <w:rFonts w:hint="cs"/>
          <w:rtl/>
        </w:rPr>
        <w:t xml:space="preserve"> ל-</w:t>
      </w:r>
      <w:r w:rsidRPr="00523EAD" w:rsidR="00316803">
        <w:rPr>
          <w:rtl/>
        </w:rPr>
        <w:t>1</w:t>
      </w:r>
      <w:r w:rsidRPr="00523EAD" w:rsidR="00316803">
        <w:rPr>
          <w:rFonts w:hint="cs"/>
          <w:rtl/>
        </w:rPr>
        <w:t>2</w:t>
      </w:r>
      <w:r w:rsidRPr="00A82438" w:rsidR="00316803">
        <w:rPr>
          <w:rtl/>
        </w:rPr>
        <w:t xml:space="preserve"> רשויות מקומיות שלא נכללו בת</w:t>
      </w:r>
      <w:r w:rsidRPr="00A82438" w:rsidR="00316803">
        <w:rPr>
          <w:rFonts w:hint="cs"/>
          <w:rtl/>
        </w:rPr>
        <w:t>ו</w:t>
      </w:r>
      <w:r w:rsidRPr="00A82438" w:rsidR="00316803">
        <w:rPr>
          <w:rtl/>
        </w:rPr>
        <w:t xml:space="preserve">כנית </w:t>
      </w:r>
      <w:r w:rsidRPr="00A82438" w:rsidR="00316803">
        <w:rPr>
          <w:rFonts w:hint="cs"/>
          <w:rtl/>
        </w:rPr>
        <w:t>ה</w:t>
      </w:r>
      <w:r w:rsidRPr="00A82438" w:rsidR="00316803">
        <w:rPr>
          <w:rtl/>
        </w:rPr>
        <w:t xml:space="preserve">דרך </w:t>
      </w:r>
      <w:r w:rsidRPr="00A82438" w:rsidR="00316803">
        <w:rPr>
          <w:rFonts w:hint="cs"/>
          <w:rtl/>
        </w:rPr>
        <w:t>ה</w:t>
      </w:r>
      <w:r w:rsidRPr="00A82438" w:rsidR="00316803">
        <w:rPr>
          <w:rtl/>
        </w:rPr>
        <w:t>חדשה</w:t>
      </w:r>
      <w:r w:rsidRPr="001B773F">
        <w:rPr>
          <w:rtl/>
        </w:rPr>
        <w:t>.</w:t>
      </w:r>
    </w:p>
    <w:p w:rsidR="001F2DE6" w:rsidP="00316803" w14:paraId="6D2D3C54" w14:textId="283ABE59">
      <w:pPr>
        <w:pStyle w:val="7314"/>
      </w:pPr>
      <w:r w:rsidRPr="003F0A00">
        <w:rPr>
          <w:rStyle w:val="7371"/>
          <w:rFonts w:hint="cs"/>
          <w:noProof/>
          <w:rtl/>
        </w:rPr>
        <w:drawing>
          <wp:anchor distT="0" distB="0" distL="71755" distR="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A82438" w:rsidR="00316803">
        <w:rPr>
          <w:rFonts w:hint="cs"/>
          <w:b/>
          <w:bCs/>
          <w:rtl/>
        </w:rPr>
        <w:t>קידום ייצוג הולם של יוצאי אתיופיה</w:t>
      </w:r>
      <w:r w:rsidRPr="00A82438" w:rsidR="00316803">
        <w:rPr>
          <w:rFonts w:hint="cs"/>
          <w:rtl/>
        </w:rPr>
        <w:t xml:space="preserve"> </w:t>
      </w:r>
      <w:r w:rsidRPr="00A82438" w:rsidR="00316803">
        <w:rPr>
          <w:rFonts w:hint="cs"/>
          <w:b/>
          <w:bCs/>
          <w:rtl/>
        </w:rPr>
        <w:t>בקרב עובדי עירייה</w:t>
      </w:r>
      <w:r w:rsidRPr="00A82438" w:rsidR="00316803">
        <w:rPr>
          <w:rFonts w:hint="cs"/>
          <w:rtl/>
        </w:rPr>
        <w:t xml:space="preserve"> - אף שכבר בשנת 2011 נקבע </w:t>
      </w:r>
      <w:r w:rsidRPr="00A82438" w:rsidR="00316803">
        <w:rPr>
          <w:rFonts w:hint="eastAsia"/>
          <w:rtl/>
        </w:rPr>
        <w:t>בפקודת</w:t>
      </w:r>
      <w:r w:rsidRPr="00A82438" w:rsidR="00316803">
        <w:rPr>
          <w:rtl/>
        </w:rPr>
        <w:t xml:space="preserve"> </w:t>
      </w:r>
      <w:r w:rsidRPr="00A82438" w:rsidR="00316803">
        <w:rPr>
          <w:rFonts w:hint="eastAsia"/>
          <w:rtl/>
        </w:rPr>
        <w:t>העיריות</w:t>
      </w:r>
      <w:r w:rsidRPr="00A82438" w:rsidR="00316803">
        <w:rPr>
          <w:rtl/>
        </w:rPr>
        <w:t xml:space="preserve"> </w:t>
      </w:r>
      <w:r w:rsidRPr="00A82438" w:rsidR="00316803">
        <w:rPr>
          <w:rFonts w:hint="cs"/>
          <w:rtl/>
        </w:rPr>
        <w:t>כי יינתן ביטוי הולם, בנסיבות העניין, ל</w:t>
      </w:r>
      <w:r w:rsidRPr="00A82438" w:rsidR="00316803">
        <w:rPr>
          <w:rFonts w:hint="eastAsia"/>
          <w:rtl/>
        </w:rPr>
        <w:t>ייצוג</w:t>
      </w:r>
      <w:r w:rsidRPr="00A82438" w:rsidR="00316803">
        <w:rPr>
          <w:rFonts w:hint="cs"/>
          <w:rtl/>
        </w:rPr>
        <w:t>ם</w:t>
      </w:r>
      <w:r w:rsidRPr="00A82438" w:rsidR="00316803">
        <w:rPr>
          <w:rtl/>
        </w:rPr>
        <w:t xml:space="preserve"> </w:t>
      </w:r>
      <w:r w:rsidRPr="00A82438" w:rsidR="00316803">
        <w:rPr>
          <w:rFonts w:hint="cs"/>
          <w:rtl/>
        </w:rPr>
        <w:t xml:space="preserve">של </w:t>
      </w:r>
      <w:r w:rsidRPr="00A82438" w:rsidR="00316803">
        <w:rPr>
          <w:rFonts w:hint="eastAsia"/>
          <w:rtl/>
        </w:rPr>
        <w:t>יוצאי</w:t>
      </w:r>
      <w:r w:rsidRPr="00A82438" w:rsidR="00316803">
        <w:rPr>
          <w:rtl/>
        </w:rPr>
        <w:t xml:space="preserve"> </w:t>
      </w:r>
      <w:r w:rsidRPr="00A82438" w:rsidR="00316803">
        <w:rPr>
          <w:rFonts w:hint="eastAsia"/>
          <w:rtl/>
        </w:rPr>
        <w:t>אתיופיה</w:t>
      </w:r>
      <w:r w:rsidR="00316803">
        <w:rPr>
          <w:rFonts w:hint="cs"/>
          <w:rtl/>
        </w:rPr>
        <w:t xml:space="preserve"> בקרב כלל עובדי העירייה</w:t>
      </w:r>
      <w:r w:rsidRPr="00A82438" w:rsidR="00316803">
        <w:rPr>
          <w:rFonts w:hint="cs"/>
          <w:rtl/>
        </w:rPr>
        <w:t xml:space="preserve"> (ייצוג הולם), משרד הפנים לא קיבל כל החלטה</w:t>
      </w:r>
      <w:r w:rsidR="00316803">
        <w:rPr>
          <w:rFonts w:hint="cs"/>
          <w:rtl/>
        </w:rPr>
        <w:t xml:space="preserve"> בנושא</w:t>
      </w:r>
      <w:r w:rsidRPr="00A82438" w:rsidR="00316803">
        <w:rPr>
          <w:rFonts w:hint="cs"/>
          <w:rtl/>
        </w:rPr>
        <w:t xml:space="preserve"> </w:t>
      </w:r>
      <w:r w:rsidRPr="00995F7F" w:rsidR="00316803">
        <w:rPr>
          <w:rFonts w:hint="eastAsia"/>
          <w:rtl/>
        </w:rPr>
        <w:t>ולא</w:t>
      </w:r>
      <w:r w:rsidRPr="00995F7F" w:rsidR="00316803">
        <w:rPr>
          <w:rtl/>
        </w:rPr>
        <w:t xml:space="preserve"> </w:t>
      </w:r>
      <w:r w:rsidRPr="00995F7F" w:rsidR="00316803">
        <w:rPr>
          <w:rFonts w:hint="eastAsia"/>
          <w:rtl/>
        </w:rPr>
        <w:t>פעל</w:t>
      </w:r>
      <w:r w:rsidRPr="00995F7F" w:rsidR="00316803">
        <w:rPr>
          <w:rtl/>
        </w:rPr>
        <w:t xml:space="preserve"> </w:t>
      </w:r>
      <w:r w:rsidRPr="00995F7F" w:rsidR="00316803">
        <w:rPr>
          <w:rFonts w:hint="eastAsia"/>
          <w:rtl/>
        </w:rPr>
        <w:t>לכך</w:t>
      </w:r>
      <w:r w:rsidRPr="00995F7F" w:rsidR="00316803">
        <w:rPr>
          <w:rtl/>
        </w:rPr>
        <w:t xml:space="preserve"> </w:t>
      </w:r>
      <w:r w:rsidRPr="00316803" w:rsidR="00316803">
        <w:rPr>
          <w:rFonts w:hint="eastAsia"/>
          <w:rtl/>
        </w:rPr>
        <w:t>שבקרב</w:t>
      </w:r>
      <w:r w:rsidRPr="00995F7F" w:rsidR="00316803">
        <w:rPr>
          <w:rtl/>
        </w:rPr>
        <w:t xml:space="preserve"> </w:t>
      </w:r>
      <w:r w:rsidRPr="00995F7F" w:rsidR="00316803">
        <w:rPr>
          <w:rFonts w:hint="eastAsia"/>
          <w:rtl/>
        </w:rPr>
        <w:t>הרשויות</w:t>
      </w:r>
      <w:r w:rsidRPr="00995F7F" w:rsidR="00316803">
        <w:rPr>
          <w:rtl/>
        </w:rPr>
        <w:t xml:space="preserve"> </w:t>
      </w:r>
      <w:r w:rsidRPr="00995F7F" w:rsidR="00316803">
        <w:rPr>
          <w:rFonts w:hint="eastAsia"/>
          <w:rtl/>
        </w:rPr>
        <w:t>המקומיות</w:t>
      </w:r>
      <w:r w:rsidRPr="00995F7F" w:rsidR="00316803">
        <w:rPr>
          <w:rtl/>
        </w:rPr>
        <w:t xml:space="preserve"> </w:t>
      </w:r>
      <w:r w:rsidRPr="00995F7F" w:rsidR="00316803">
        <w:rPr>
          <w:rFonts w:hint="eastAsia"/>
          <w:rtl/>
        </w:rPr>
        <w:t>יופץ</w:t>
      </w:r>
      <w:r w:rsidRPr="00995F7F" w:rsidR="00316803">
        <w:rPr>
          <w:rtl/>
        </w:rPr>
        <w:t xml:space="preserve"> </w:t>
      </w:r>
      <w:r w:rsidRPr="00995F7F" w:rsidR="00316803">
        <w:rPr>
          <w:rFonts w:hint="eastAsia"/>
          <w:rtl/>
        </w:rPr>
        <w:t>מסמך</w:t>
      </w:r>
      <w:r w:rsidRPr="00995F7F" w:rsidR="00316803">
        <w:rPr>
          <w:rtl/>
        </w:rPr>
        <w:t xml:space="preserve"> </w:t>
      </w:r>
      <w:r w:rsidRPr="00995F7F" w:rsidR="00316803">
        <w:rPr>
          <w:rFonts w:hint="eastAsia"/>
          <w:rtl/>
        </w:rPr>
        <w:t>סדור</w:t>
      </w:r>
      <w:r w:rsidRPr="00995F7F" w:rsidR="00316803">
        <w:rPr>
          <w:rtl/>
        </w:rPr>
        <w:t xml:space="preserve"> </w:t>
      </w:r>
      <w:r w:rsidRPr="00995F7F" w:rsidR="00316803">
        <w:rPr>
          <w:rFonts w:hint="eastAsia"/>
          <w:rtl/>
        </w:rPr>
        <w:t>שיעסוק</w:t>
      </w:r>
      <w:r w:rsidRPr="00995F7F" w:rsidR="00316803">
        <w:rPr>
          <w:rtl/>
        </w:rPr>
        <w:t xml:space="preserve"> </w:t>
      </w:r>
      <w:r w:rsidRPr="00995F7F" w:rsidR="00316803">
        <w:rPr>
          <w:rFonts w:hint="eastAsia"/>
          <w:rtl/>
        </w:rPr>
        <w:t>בתוכן</w:t>
      </w:r>
      <w:r w:rsidRPr="00995F7F" w:rsidR="00316803">
        <w:rPr>
          <w:rtl/>
        </w:rPr>
        <w:t xml:space="preserve"> </w:t>
      </w:r>
      <w:r w:rsidRPr="00995F7F" w:rsidR="00316803">
        <w:rPr>
          <w:rFonts w:hint="eastAsia"/>
          <w:rtl/>
        </w:rPr>
        <w:t>שיש</w:t>
      </w:r>
      <w:r w:rsidRPr="00995F7F" w:rsidR="00316803">
        <w:rPr>
          <w:rtl/>
        </w:rPr>
        <w:t xml:space="preserve"> </w:t>
      </w:r>
      <w:r w:rsidRPr="00995F7F" w:rsidR="00316803">
        <w:rPr>
          <w:rFonts w:hint="eastAsia"/>
          <w:rtl/>
        </w:rPr>
        <w:t>לצקת</w:t>
      </w:r>
      <w:r w:rsidRPr="00995F7F" w:rsidR="00316803">
        <w:rPr>
          <w:rtl/>
        </w:rPr>
        <w:t xml:space="preserve"> </w:t>
      </w:r>
      <w:r w:rsidRPr="00995F7F" w:rsidR="00316803">
        <w:rPr>
          <w:rFonts w:hint="eastAsia"/>
          <w:rtl/>
        </w:rPr>
        <w:t>למונח</w:t>
      </w:r>
      <w:r w:rsidRPr="00995F7F" w:rsidR="00316803">
        <w:rPr>
          <w:rtl/>
        </w:rPr>
        <w:t xml:space="preserve"> "ייצוג </w:t>
      </w:r>
      <w:r w:rsidRPr="00995F7F" w:rsidR="00316803">
        <w:rPr>
          <w:rFonts w:hint="eastAsia"/>
          <w:rtl/>
        </w:rPr>
        <w:t>הולם</w:t>
      </w:r>
      <w:r w:rsidRPr="00995F7F" w:rsidR="00316803">
        <w:rPr>
          <w:rtl/>
        </w:rPr>
        <w:t>" בכל הנוגע להעסקת יוצאי אתיופיה</w:t>
      </w:r>
      <w:r w:rsidRPr="003F37AC" w:rsidR="00316803">
        <w:rPr>
          <w:rFonts w:hint="cs"/>
          <w:rtl/>
        </w:rPr>
        <w:t xml:space="preserve"> ברשויות המקומיות. כפועל יוצא</w:t>
      </w:r>
      <w:r w:rsidR="00316803">
        <w:rPr>
          <w:rFonts w:hint="cs"/>
          <w:rtl/>
        </w:rPr>
        <w:t xml:space="preserve"> מכך</w:t>
      </w:r>
      <w:r w:rsidRPr="003F37AC" w:rsidR="00316803">
        <w:rPr>
          <w:rFonts w:hint="cs"/>
          <w:rtl/>
        </w:rPr>
        <w:t xml:space="preserve"> משרד הפנים והרשויות המקומיות לא אימצו יעד מדיד לייצוג של יוצאי אתיופיה</w:t>
      </w:r>
      <w:r w:rsidRPr="001B773F">
        <w:rPr>
          <w:rtl/>
        </w:rPr>
        <w:t>.</w:t>
      </w:r>
    </w:p>
    <w:p w:rsidR="001F2DE6" w:rsidP="00316803" w14:paraId="2F69D60A" w14:textId="1B36ED3C">
      <w:pPr>
        <w:pStyle w:val="7314"/>
      </w:pPr>
      <w:r w:rsidRPr="003F0A00">
        <w:rPr>
          <w:rStyle w:val="7371"/>
          <w:rFonts w:hint="cs"/>
          <w:noProof/>
          <w:rtl/>
        </w:rPr>
        <w:drawing>
          <wp:anchor distT="0" distB="0" distL="71755" distR="0" simplePos="0" relativeHeight="2516951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568BD" w:rsidR="00316803">
        <w:rPr>
          <w:rFonts w:hint="eastAsia"/>
          <w:b/>
          <w:bCs/>
          <w:rtl/>
        </w:rPr>
        <w:t>התפלגות</w:t>
      </w:r>
      <w:r w:rsidRPr="00C568BD" w:rsidR="00316803">
        <w:rPr>
          <w:b/>
          <w:bCs/>
          <w:rtl/>
        </w:rPr>
        <w:t xml:space="preserve"> </w:t>
      </w:r>
      <w:r w:rsidRPr="00C568BD" w:rsidR="00316803">
        <w:rPr>
          <w:rFonts w:hint="eastAsia"/>
          <w:b/>
          <w:bCs/>
          <w:rtl/>
        </w:rPr>
        <w:t>העסקת</w:t>
      </w:r>
      <w:r w:rsidRPr="00C568BD" w:rsidR="00316803">
        <w:rPr>
          <w:b/>
          <w:bCs/>
          <w:rtl/>
        </w:rPr>
        <w:t xml:space="preserve"> </w:t>
      </w:r>
      <w:r w:rsidRPr="00C568BD" w:rsidR="00316803">
        <w:rPr>
          <w:rFonts w:hint="eastAsia"/>
          <w:b/>
          <w:bCs/>
          <w:rtl/>
        </w:rPr>
        <w:t>יוצאי</w:t>
      </w:r>
      <w:r w:rsidRPr="00C568BD" w:rsidR="00316803">
        <w:rPr>
          <w:b/>
          <w:bCs/>
          <w:rtl/>
        </w:rPr>
        <w:t xml:space="preserve"> </w:t>
      </w:r>
      <w:r w:rsidRPr="00C568BD" w:rsidR="00316803">
        <w:rPr>
          <w:rFonts w:hint="eastAsia"/>
          <w:b/>
          <w:bCs/>
          <w:rtl/>
        </w:rPr>
        <w:t>אתיופיה</w:t>
      </w:r>
      <w:r w:rsidRPr="00C568BD" w:rsidR="00316803">
        <w:rPr>
          <w:b/>
          <w:bCs/>
          <w:rtl/>
        </w:rPr>
        <w:t xml:space="preserve"> </w:t>
      </w:r>
      <w:r w:rsidRPr="00C568BD" w:rsidR="00316803">
        <w:rPr>
          <w:rFonts w:hint="eastAsia"/>
          <w:b/>
          <w:bCs/>
          <w:rtl/>
        </w:rPr>
        <w:t>ברשות</w:t>
      </w:r>
      <w:r w:rsidRPr="00C568BD" w:rsidR="00316803">
        <w:rPr>
          <w:b/>
          <w:bCs/>
          <w:rtl/>
        </w:rPr>
        <w:t xml:space="preserve"> </w:t>
      </w:r>
      <w:r w:rsidRPr="00C568BD" w:rsidR="00316803">
        <w:rPr>
          <w:rFonts w:hint="eastAsia"/>
          <w:b/>
          <w:bCs/>
          <w:rtl/>
        </w:rPr>
        <w:t>המקומית</w:t>
      </w:r>
      <w:r w:rsidRPr="00C568BD" w:rsidR="00316803">
        <w:rPr>
          <w:rtl/>
        </w:rPr>
        <w:t xml:space="preserve"> </w:t>
      </w:r>
      <w:r w:rsidRPr="00C568BD" w:rsidR="00316803">
        <w:rPr>
          <w:rFonts w:hint="eastAsia"/>
          <w:b/>
          <w:bCs/>
          <w:rtl/>
        </w:rPr>
        <w:t>והיעדר</w:t>
      </w:r>
      <w:r w:rsidRPr="00C568BD" w:rsidR="00316803">
        <w:rPr>
          <w:b/>
          <w:bCs/>
          <w:rtl/>
        </w:rPr>
        <w:t xml:space="preserve"> </w:t>
      </w:r>
      <w:r w:rsidRPr="00C568BD" w:rsidR="00316803">
        <w:rPr>
          <w:rFonts w:hint="eastAsia"/>
          <w:b/>
          <w:bCs/>
          <w:rtl/>
        </w:rPr>
        <w:t>בקרה</w:t>
      </w:r>
      <w:r w:rsidRPr="00C568BD" w:rsidR="00316803">
        <w:rPr>
          <w:b/>
          <w:bCs/>
          <w:rtl/>
        </w:rPr>
        <w:t xml:space="preserve"> </w:t>
      </w:r>
      <w:r w:rsidRPr="00C568BD" w:rsidR="00316803">
        <w:rPr>
          <w:rFonts w:hint="eastAsia"/>
          <w:b/>
          <w:bCs/>
          <w:rtl/>
        </w:rPr>
        <w:t>על</w:t>
      </w:r>
      <w:r w:rsidRPr="00C568BD" w:rsidR="00316803">
        <w:rPr>
          <w:b/>
          <w:bCs/>
          <w:rtl/>
        </w:rPr>
        <w:t xml:space="preserve"> </w:t>
      </w:r>
      <w:r w:rsidRPr="00C568BD" w:rsidR="00316803">
        <w:rPr>
          <w:rFonts w:hint="eastAsia"/>
          <w:b/>
          <w:bCs/>
          <w:rtl/>
        </w:rPr>
        <w:t>איכות</w:t>
      </w:r>
      <w:r w:rsidRPr="00C568BD" w:rsidR="00316803">
        <w:rPr>
          <w:b/>
          <w:bCs/>
          <w:rtl/>
        </w:rPr>
        <w:t xml:space="preserve"> </w:t>
      </w:r>
      <w:r w:rsidRPr="00C568BD" w:rsidR="00316803">
        <w:rPr>
          <w:rFonts w:hint="eastAsia"/>
          <w:b/>
          <w:bCs/>
          <w:rtl/>
        </w:rPr>
        <w:t>ההעסקה</w:t>
      </w:r>
      <w:r w:rsidRPr="00C568BD" w:rsidR="00316803">
        <w:rPr>
          <w:b/>
          <w:bCs/>
          <w:rtl/>
        </w:rPr>
        <w:t xml:space="preserve"> </w:t>
      </w:r>
      <w:r w:rsidRPr="00C568BD" w:rsidR="00316803">
        <w:rPr>
          <w:rFonts w:hint="eastAsia"/>
          <w:b/>
          <w:bCs/>
          <w:rtl/>
        </w:rPr>
        <w:t>של</w:t>
      </w:r>
      <w:r w:rsidRPr="00C568BD" w:rsidR="00316803">
        <w:rPr>
          <w:b/>
          <w:bCs/>
          <w:rtl/>
        </w:rPr>
        <w:t xml:space="preserve"> </w:t>
      </w:r>
      <w:r w:rsidRPr="00C568BD" w:rsidR="00316803">
        <w:rPr>
          <w:rFonts w:hint="eastAsia"/>
          <w:b/>
          <w:bCs/>
          <w:rtl/>
        </w:rPr>
        <w:t>יוצאי</w:t>
      </w:r>
      <w:r w:rsidRPr="00C568BD" w:rsidR="00316803">
        <w:rPr>
          <w:b/>
          <w:bCs/>
          <w:rtl/>
        </w:rPr>
        <w:t xml:space="preserve"> </w:t>
      </w:r>
      <w:r w:rsidRPr="00C568BD" w:rsidR="00316803">
        <w:rPr>
          <w:rFonts w:hint="eastAsia"/>
          <w:b/>
          <w:bCs/>
          <w:rtl/>
        </w:rPr>
        <w:t>אתיופיה</w:t>
      </w:r>
      <w:r w:rsidRPr="00C568BD" w:rsidR="00316803">
        <w:rPr>
          <w:b/>
          <w:bCs/>
          <w:rtl/>
        </w:rPr>
        <w:t xml:space="preserve"> </w:t>
      </w:r>
      <w:r w:rsidRPr="00C568BD" w:rsidR="00316803">
        <w:rPr>
          <w:rFonts w:hint="eastAsia"/>
          <w:b/>
          <w:bCs/>
          <w:rtl/>
        </w:rPr>
        <w:t>ברשות</w:t>
      </w:r>
      <w:r w:rsidRPr="00C568BD" w:rsidR="00316803">
        <w:rPr>
          <w:b/>
          <w:bCs/>
          <w:rtl/>
        </w:rPr>
        <w:t xml:space="preserve"> </w:t>
      </w:r>
      <w:r w:rsidRPr="00C568BD" w:rsidR="00316803">
        <w:rPr>
          <w:rFonts w:hint="eastAsia"/>
          <w:b/>
          <w:bCs/>
          <w:rtl/>
        </w:rPr>
        <w:t>המקומית</w:t>
      </w:r>
      <w:r w:rsidR="00316803">
        <w:rPr>
          <w:rFonts w:hint="cs"/>
          <w:b/>
          <w:bCs/>
          <w:rtl/>
        </w:rPr>
        <w:t xml:space="preserve"> </w:t>
      </w:r>
      <w:r w:rsidRPr="00C568BD" w:rsidR="00316803">
        <w:rPr>
          <w:rtl/>
        </w:rPr>
        <w:t xml:space="preserve">- </w:t>
      </w:r>
      <w:r w:rsidR="00316803">
        <w:rPr>
          <w:rFonts w:hint="cs"/>
          <w:rtl/>
        </w:rPr>
        <w:t xml:space="preserve">ב-30 רשויות מקומיות, בהן מתגוררת מרבית האוכלוסייה האתיופית, </w:t>
      </w:r>
      <w:r w:rsidRPr="00C568BD" w:rsidR="00316803">
        <w:rPr>
          <w:rFonts w:hint="eastAsia"/>
          <w:rtl/>
        </w:rPr>
        <w:t>כ</w:t>
      </w:r>
      <w:r w:rsidRPr="00C568BD" w:rsidR="00316803">
        <w:rPr>
          <w:rtl/>
        </w:rPr>
        <w:t xml:space="preserve">-77% מהעובדים יוצאי אתיופיה מועסקים ברשות </w:t>
      </w:r>
      <w:r w:rsidRPr="00C568BD" w:rsidR="00316803">
        <w:rPr>
          <w:rFonts w:hint="eastAsia"/>
          <w:rtl/>
        </w:rPr>
        <w:t>בתפקידים</w:t>
      </w:r>
      <w:r w:rsidRPr="00C568BD" w:rsidR="00316803">
        <w:rPr>
          <w:rtl/>
        </w:rPr>
        <w:t xml:space="preserve"> שדירוגם </w:t>
      </w:r>
      <w:r w:rsidRPr="00C568BD" w:rsidR="00316803">
        <w:rPr>
          <w:rFonts w:hint="eastAsia"/>
          <w:rtl/>
        </w:rPr>
        <w:t>נמוך</w:t>
      </w:r>
      <w:r w:rsidRPr="00C568BD" w:rsidR="00316803">
        <w:rPr>
          <w:rtl/>
        </w:rPr>
        <w:t xml:space="preserve"> מאוד (עד דרגה 7). </w:t>
      </w:r>
      <w:r w:rsidRPr="00C568BD" w:rsidR="00316803">
        <w:rPr>
          <w:rFonts w:hint="eastAsia"/>
          <w:rtl/>
        </w:rPr>
        <w:t>שיעור</w:t>
      </w:r>
      <w:r w:rsidRPr="00C568BD" w:rsidR="00316803">
        <w:rPr>
          <w:rtl/>
        </w:rPr>
        <w:t xml:space="preserve"> </w:t>
      </w:r>
      <w:r w:rsidRPr="00C568BD" w:rsidR="00316803">
        <w:rPr>
          <w:rFonts w:hint="eastAsia"/>
          <w:rtl/>
        </w:rPr>
        <w:t>הייצוג</w:t>
      </w:r>
      <w:r w:rsidRPr="00C568BD" w:rsidR="00316803">
        <w:rPr>
          <w:rtl/>
        </w:rPr>
        <w:t xml:space="preserve"> של עובדים יוצאי אתיופיה בתפקידים </w:t>
      </w:r>
      <w:r w:rsidRPr="00316803" w:rsidR="00316803">
        <w:rPr>
          <w:rtl/>
        </w:rPr>
        <w:t>בדירוגים</w:t>
      </w:r>
      <w:r w:rsidRPr="00C568BD" w:rsidR="00316803">
        <w:rPr>
          <w:rtl/>
        </w:rPr>
        <w:t xml:space="preserve"> גבוהים (1%) </w:t>
      </w:r>
      <w:r w:rsidRPr="00C568BD" w:rsidR="00316803">
        <w:rPr>
          <w:rFonts w:hint="eastAsia"/>
          <w:rtl/>
        </w:rPr>
        <w:t>נמוך</w:t>
      </w:r>
      <w:r w:rsidRPr="00C568BD" w:rsidR="00316803">
        <w:rPr>
          <w:rtl/>
        </w:rPr>
        <w:t xml:space="preserve"> </w:t>
      </w:r>
      <w:r w:rsidRPr="00C568BD" w:rsidR="00316803">
        <w:rPr>
          <w:rFonts w:hint="eastAsia"/>
          <w:rtl/>
        </w:rPr>
        <w:t>במידה</w:t>
      </w:r>
      <w:r w:rsidRPr="00C568BD" w:rsidR="00316803">
        <w:rPr>
          <w:rtl/>
        </w:rPr>
        <w:t xml:space="preserve"> ניכרת משיעור ה</w:t>
      </w:r>
      <w:r w:rsidRPr="00C568BD" w:rsidR="00316803">
        <w:rPr>
          <w:rFonts w:hint="eastAsia"/>
          <w:rtl/>
        </w:rPr>
        <w:t>ייצוג</w:t>
      </w:r>
      <w:r w:rsidRPr="00C568BD" w:rsidR="00316803">
        <w:rPr>
          <w:rtl/>
        </w:rPr>
        <w:t xml:space="preserve"> </w:t>
      </w:r>
      <w:r w:rsidRPr="00C568BD" w:rsidR="00316803">
        <w:rPr>
          <w:rFonts w:hint="eastAsia"/>
          <w:rtl/>
        </w:rPr>
        <w:t>של</w:t>
      </w:r>
      <w:r w:rsidRPr="00C568BD" w:rsidR="00316803">
        <w:rPr>
          <w:rtl/>
        </w:rPr>
        <w:t xml:space="preserve"> </w:t>
      </w:r>
      <w:r w:rsidRPr="00C568BD" w:rsidR="00316803">
        <w:rPr>
          <w:rFonts w:hint="eastAsia"/>
          <w:rtl/>
        </w:rPr>
        <w:t>העובדים</w:t>
      </w:r>
      <w:r w:rsidRPr="00C568BD" w:rsidR="00316803">
        <w:rPr>
          <w:rtl/>
        </w:rPr>
        <w:t xml:space="preserve"> </w:t>
      </w:r>
      <w:r w:rsidRPr="00C568BD" w:rsidR="00316803">
        <w:rPr>
          <w:rFonts w:hint="eastAsia"/>
          <w:rtl/>
        </w:rPr>
        <w:t>בכלל</w:t>
      </w:r>
      <w:r w:rsidRPr="00C568BD" w:rsidR="00316803">
        <w:rPr>
          <w:rtl/>
        </w:rPr>
        <w:t xml:space="preserve"> </w:t>
      </w:r>
      <w:r w:rsidRPr="00316803" w:rsidR="00316803">
        <w:rPr>
          <w:rFonts w:hint="eastAsia"/>
          <w:rtl/>
        </w:rPr>
        <w:t>האוכלוסייה</w:t>
      </w:r>
      <w:r w:rsidRPr="00C568BD" w:rsidR="00316803">
        <w:rPr>
          <w:rtl/>
        </w:rPr>
        <w:t xml:space="preserve"> ב</w:t>
      </w:r>
      <w:r w:rsidR="00316803">
        <w:rPr>
          <w:rFonts w:hint="cs"/>
          <w:rtl/>
        </w:rPr>
        <w:t>דירוגים</w:t>
      </w:r>
      <w:r w:rsidRPr="00C568BD" w:rsidR="00316803">
        <w:rPr>
          <w:rtl/>
        </w:rPr>
        <w:t xml:space="preserve"> ה</w:t>
      </w:r>
      <w:r w:rsidR="00316803">
        <w:rPr>
          <w:rFonts w:hint="cs"/>
          <w:rtl/>
        </w:rPr>
        <w:t>גבוהי</w:t>
      </w:r>
      <w:r w:rsidRPr="00C568BD" w:rsidR="00316803">
        <w:rPr>
          <w:rtl/>
        </w:rPr>
        <w:t>ם (כ-3.6%).</w:t>
      </w:r>
      <w:r w:rsidR="00316803">
        <w:rPr>
          <w:b/>
          <w:bCs/>
          <w:rtl/>
        </w:rPr>
        <w:t xml:space="preserve"> </w:t>
      </w:r>
      <w:r w:rsidRPr="00C568BD" w:rsidR="00316803">
        <w:rPr>
          <w:rFonts w:hint="eastAsia"/>
          <w:rtl/>
        </w:rPr>
        <w:t>משרד</w:t>
      </w:r>
      <w:r w:rsidRPr="00C568BD" w:rsidR="00316803">
        <w:rPr>
          <w:rtl/>
        </w:rPr>
        <w:t xml:space="preserve"> הפנים אינו מבצע בקרה בנושא איכות ההעסקה והתפקידים </w:t>
      </w:r>
      <w:r w:rsidRPr="00C568BD" w:rsidR="00316803">
        <w:rPr>
          <w:rFonts w:hint="eastAsia"/>
          <w:rtl/>
        </w:rPr>
        <w:t>שממלאים</w:t>
      </w:r>
      <w:r w:rsidRPr="00C568BD" w:rsidR="00316803">
        <w:rPr>
          <w:rtl/>
        </w:rPr>
        <w:t xml:space="preserve"> יוצאי אתיופיה ואינו דורש מהרשויות </w:t>
      </w:r>
      <w:r w:rsidRPr="00C568BD" w:rsidR="00316803">
        <w:rPr>
          <w:rFonts w:hint="eastAsia"/>
          <w:rtl/>
        </w:rPr>
        <w:t>לעמוד</w:t>
      </w:r>
      <w:r w:rsidRPr="00C568BD" w:rsidR="00316803">
        <w:rPr>
          <w:rtl/>
        </w:rPr>
        <w:t xml:space="preserve"> </w:t>
      </w:r>
      <w:r w:rsidRPr="00C568BD" w:rsidR="00316803">
        <w:rPr>
          <w:rFonts w:hint="eastAsia"/>
          <w:rtl/>
        </w:rPr>
        <w:t>ביעד</w:t>
      </w:r>
      <w:r w:rsidRPr="00C568BD" w:rsidR="00316803">
        <w:rPr>
          <w:rtl/>
        </w:rPr>
        <w:t xml:space="preserve"> </w:t>
      </w:r>
      <w:r w:rsidRPr="00C568BD" w:rsidR="00316803">
        <w:rPr>
          <w:rFonts w:hint="eastAsia"/>
          <w:rtl/>
        </w:rPr>
        <w:t>הייצוג</w:t>
      </w:r>
      <w:r w:rsidRPr="00C568BD" w:rsidR="00316803">
        <w:rPr>
          <w:rtl/>
        </w:rPr>
        <w:t xml:space="preserve"> </w:t>
      </w:r>
      <w:r w:rsidRPr="00C568BD" w:rsidR="00316803">
        <w:rPr>
          <w:rFonts w:hint="eastAsia"/>
          <w:rtl/>
        </w:rPr>
        <w:t>בכלל</w:t>
      </w:r>
      <w:r w:rsidRPr="00C568BD" w:rsidR="00316803">
        <w:rPr>
          <w:rtl/>
        </w:rPr>
        <w:t xml:space="preserve"> </w:t>
      </w:r>
      <w:r w:rsidRPr="00C568BD" w:rsidR="00316803">
        <w:rPr>
          <w:rFonts w:hint="eastAsia"/>
          <w:rtl/>
        </w:rPr>
        <w:t>הדירוגים</w:t>
      </w:r>
      <w:r w:rsidRPr="001B773F">
        <w:rPr>
          <w:rtl/>
        </w:rPr>
        <w:t>.</w:t>
      </w:r>
    </w:p>
    <w:p w:rsidR="00145CDC" w:rsidP="00316803" w14:paraId="1BCB88B1" w14:textId="16E071DE">
      <w:pPr>
        <w:pStyle w:val="7314"/>
      </w:pPr>
      <w:r w:rsidRPr="003F0A00">
        <w:rPr>
          <w:rStyle w:val="7371"/>
          <w:rFonts w:hint="cs"/>
          <w:noProof/>
          <w:rtl/>
        </w:rPr>
        <w:drawing>
          <wp:anchor distT="0" distB="0" distL="71755" distR="0" simplePos="0" relativeHeight="25169817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316803">
        <w:rPr>
          <w:rFonts w:hint="cs"/>
          <w:b/>
          <w:bCs/>
          <w:rtl/>
        </w:rPr>
        <w:t xml:space="preserve">מכרזים ייעודיים ליוצאי אתיופיה </w:t>
      </w:r>
      <w:r w:rsidRPr="003F4442" w:rsidR="00316803">
        <w:rPr>
          <w:rFonts w:hint="cs"/>
          <w:rtl/>
        </w:rPr>
        <w:t>-</w:t>
      </w:r>
      <w:r w:rsidR="00316803">
        <w:rPr>
          <w:rFonts w:hint="cs"/>
          <w:rtl/>
        </w:rPr>
        <w:t xml:space="preserve"> </w:t>
      </w:r>
      <w:r w:rsidRPr="003F4442" w:rsidR="00316803">
        <w:rPr>
          <w:rFonts w:hint="cs"/>
          <w:rtl/>
        </w:rPr>
        <w:t xml:space="preserve">מסקירת הנתונים של שנת 2021 שמסרו הרשויות המקומיות למשרד הפנים עולה כי </w:t>
      </w:r>
      <w:r w:rsidR="00316803">
        <w:rPr>
          <w:rFonts w:hint="cs"/>
          <w:rtl/>
        </w:rPr>
        <w:t xml:space="preserve">רק חמש </w:t>
      </w:r>
      <w:r w:rsidRPr="003F4442" w:rsidR="00316803">
        <w:rPr>
          <w:rFonts w:hint="cs"/>
          <w:rtl/>
        </w:rPr>
        <w:t xml:space="preserve">מתוך 253 </w:t>
      </w:r>
      <w:r w:rsidR="00316803">
        <w:rPr>
          <w:rFonts w:hint="cs"/>
          <w:rtl/>
        </w:rPr>
        <w:t>ה</w:t>
      </w:r>
      <w:r w:rsidRPr="003F4442" w:rsidR="00316803">
        <w:rPr>
          <w:rFonts w:hint="cs"/>
          <w:rtl/>
        </w:rPr>
        <w:t xml:space="preserve">רשויות ששלחו דיווח למשרד הפנים </w:t>
      </w:r>
      <w:r w:rsidR="00316803">
        <w:rPr>
          <w:rFonts w:hint="cs"/>
          <w:rtl/>
        </w:rPr>
        <w:t>ציינו בדיווחיהן</w:t>
      </w:r>
      <w:r w:rsidRPr="003F4442" w:rsidR="00316803">
        <w:rPr>
          <w:rFonts w:hint="cs"/>
          <w:rtl/>
        </w:rPr>
        <w:t xml:space="preserve"> </w:t>
      </w:r>
      <w:r w:rsidR="00316803">
        <w:rPr>
          <w:rFonts w:hint="cs"/>
          <w:rtl/>
        </w:rPr>
        <w:t xml:space="preserve">כי פרסמו </w:t>
      </w:r>
      <w:r w:rsidRPr="003F4442" w:rsidR="00316803">
        <w:rPr>
          <w:rFonts w:hint="cs"/>
          <w:rtl/>
        </w:rPr>
        <w:t>מכרזים ייעודיי</w:t>
      </w:r>
      <w:r w:rsidRPr="003F4442" w:rsidR="00316803">
        <w:rPr>
          <w:rFonts w:hint="eastAsia"/>
          <w:rtl/>
        </w:rPr>
        <w:t>ם</w:t>
      </w:r>
      <w:r w:rsidRPr="003F4442" w:rsidR="00316803">
        <w:rPr>
          <w:rFonts w:hint="cs"/>
          <w:rtl/>
        </w:rPr>
        <w:t xml:space="preserve"> ליוצאי אתיופיה (</w:t>
      </w:r>
      <w:r w:rsidRPr="005C54F2" w:rsidR="00316803">
        <w:rPr>
          <w:rFonts w:hint="eastAsia"/>
          <w:b/>
          <w:bCs/>
          <w:rtl/>
        </w:rPr>
        <w:t>בת</w:t>
      </w:r>
      <w:r w:rsidRPr="005C54F2" w:rsidR="00316803">
        <w:rPr>
          <w:b/>
          <w:bCs/>
          <w:rtl/>
        </w:rPr>
        <w:t xml:space="preserve"> </w:t>
      </w:r>
      <w:r w:rsidRPr="005C54F2" w:rsidR="00316803">
        <w:rPr>
          <w:rFonts w:hint="eastAsia"/>
          <w:b/>
          <w:bCs/>
          <w:rtl/>
        </w:rPr>
        <w:t>ים</w:t>
      </w:r>
      <w:r w:rsidRPr="003F4442" w:rsidR="00316803">
        <w:rPr>
          <w:rFonts w:hint="cs"/>
          <w:rtl/>
        </w:rPr>
        <w:t xml:space="preserve">, </w:t>
      </w:r>
      <w:r w:rsidRPr="005C54F2" w:rsidR="00316803">
        <w:rPr>
          <w:rFonts w:hint="eastAsia"/>
          <w:b/>
          <w:bCs/>
          <w:rtl/>
        </w:rPr>
        <w:t>גבעת</w:t>
      </w:r>
      <w:r w:rsidRPr="005C54F2" w:rsidR="00316803">
        <w:rPr>
          <w:b/>
          <w:bCs/>
          <w:rtl/>
        </w:rPr>
        <w:t xml:space="preserve"> </w:t>
      </w:r>
      <w:r w:rsidRPr="005C54F2" w:rsidR="00316803">
        <w:rPr>
          <w:rFonts w:hint="eastAsia"/>
          <w:b/>
          <w:bCs/>
          <w:rtl/>
        </w:rPr>
        <w:t>שמואל</w:t>
      </w:r>
      <w:r w:rsidRPr="003F4442" w:rsidR="00316803">
        <w:rPr>
          <w:rFonts w:hint="cs"/>
          <w:rtl/>
        </w:rPr>
        <w:t xml:space="preserve">, </w:t>
      </w:r>
      <w:r w:rsidRPr="005C54F2" w:rsidR="00316803">
        <w:rPr>
          <w:rFonts w:hint="eastAsia"/>
          <w:b/>
          <w:bCs/>
          <w:rtl/>
        </w:rPr>
        <w:t>נתניה</w:t>
      </w:r>
      <w:r w:rsidRPr="003F4442" w:rsidR="00316803">
        <w:rPr>
          <w:rFonts w:hint="cs"/>
          <w:rtl/>
        </w:rPr>
        <w:t xml:space="preserve">, </w:t>
      </w:r>
      <w:r w:rsidRPr="005C54F2" w:rsidR="00316803">
        <w:rPr>
          <w:rFonts w:hint="eastAsia"/>
          <w:b/>
          <w:bCs/>
          <w:rtl/>
        </w:rPr>
        <w:t>קר</w:t>
      </w:r>
      <w:r w:rsidR="00316803">
        <w:rPr>
          <w:rFonts w:hint="cs"/>
          <w:b/>
          <w:bCs/>
          <w:rtl/>
        </w:rPr>
        <w:t>י</w:t>
      </w:r>
      <w:r w:rsidRPr="005C54F2" w:rsidR="00316803">
        <w:rPr>
          <w:rFonts w:hint="eastAsia"/>
          <w:b/>
          <w:bCs/>
          <w:rtl/>
        </w:rPr>
        <w:t>ית</w:t>
      </w:r>
      <w:r w:rsidRPr="005C54F2" w:rsidR="00316803">
        <w:rPr>
          <w:b/>
          <w:bCs/>
          <w:rtl/>
        </w:rPr>
        <w:t xml:space="preserve"> מלאכי</w:t>
      </w:r>
      <w:r w:rsidRPr="003F4442" w:rsidR="00316803">
        <w:rPr>
          <w:rFonts w:hint="cs"/>
          <w:rtl/>
        </w:rPr>
        <w:t xml:space="preserve"> ו</w:t>
      </w:r>
      <w:r w:rsidRPr="005C54F2" w:rsidR="00316803">
        <w:rPr>
          <w:rFonts w:hint="eastAsia"/>
          <w:b/>
          <w:bCs/>
          <w:rtl/>
        </w:rPr>
        <w:t>רעננה</w:t>
      </w:r>
      <w:r w:rsidRPr="003F4442" w:rsidR="00316803">
        <w:rPr>
          <w:rFonts w:hint="cs"/>
          <w:rtl/>
        </w:rPr>
        <w:t>)</w:t>
      </w:r>
      <w:r w:rsidR="00316803">
        <w:rPr>
          <w:rFonts w:hint="cs"/>
          <w:rtl/>
        </w:rPr>
        <w:t>.</w:t>
      </w:r>
      <w:r w:rsidRPr="003F4442" w:rsidR="00316803">
        <w:rPr>
          <w:rFonts w:hint="cs"/>
          <w:rtl/>
        </w:rPr>
        <w:t xml:space="preserve"> במסגרת הדיווח לא נדרש מהרשויות לפרט אילו משרות ייעודיות פ</w:t>
      </w:r>
      <w:r w:rsidR="00316803">
        <w:rPr>
          <w:rFonts w:hint="cs"/>
          <w:rtl/>
        </w:rPr>
        <w:t>ו</w:t>
      </w:r>
      <w:r w:rsidRPr="003F4442" w:rsidR="00316803">
        <w:rPr>
          <w:rFonts w:hint="cs"/>
          <w:rtl/>
        </w:rPr>
        <w:t>רסמו</w:t>
      </w:r>
      <w:r w:rsidRPr="00145CDC">
        <w:rPr>
          <w:rtl/>
        </w:rPr>
        <w:t>.</w:t>
      </w:r>
    </w:p>
    <w:p w:rsidR="00145CDC" w:rsidP="00316803" w14:paraId="720F0B26" w14:textId="65E92F6D">
      <w:pPr>
        <w:pStyle w:val="7314"/>
      </w:pPr>
      <w:r w:rsidRPr="003F0A00">
        <w:rPr>
          <w:rStyle w:val="7371"/>
          <w:rFonts w:hint="cs"/>
          <w:noProof/>
          <w:rtl/>
        </w:rPr>
        <w:drawing>
          <wp:anchor distT="0" distB="0" distL="71755" distR="0" simplePos="0" relativeHeight="25169920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523EAD" w:rsidR="00316803">
        <w:rPr>
          <w:rFonts w:hint="eastAsia"/>
          <w:b/>
          <w:bCs/>
          <w:rtl/>
        </w:rPr>
        <w:t>ייצוג</w:t>
      </w:r>
      <w:r w:rsidRPr="00523EAD" w:rsidR="00316803">
        <w:rPr>
          <w:b/>
          <w:bCs/>
          <w:rtl/>
        </w:rPr>
        <w:t xml:space="preserve"> הולם בתאגידים עירוניים </w:t>
      </w:r>
      <w:r w:rsidRPr="00932253" w:rsidR="00316803">
        <w:rPr>
          <w:rtl/>
        </w:rPr>
        <w:t>-</w:t>
      </w:r>
      <w:r w:rsidR="00316803">
        <w:rPr>
          <w:rtl/>
        </w:rPr>
        <w:t xml:space="preserve"> </w:t>
      </w:r>
      <w:r w:rsidRPr="00995F7F" w:rsidR="00316803">
        <w:rPr>
          <w:rFonts w:hint="eastAsia"/>
          <w:rtl/>
        </w:rPr>
        <w:t>משרד</w:t>
      </w:r>
      <w:r w:rsidRPr="00995F7F" w:rsidR="00316803">
        <w:rPr>
          <w:rtl/>
        </w:rPr>
        <w:t xml:space="preserve"> הפנים </w:t>
      </w:r>
      <w:r w:rsidRPr="00995F7F" w:rsidR="00316803">
        <w:rPr>
          <w:rFonts w:hint="cs"/>
          <w:rtl/>
        </w:rPr>
        <w:t>לא קיבל</w:t>
      </w:r>
      <w:r w:rsidRPr="00995F7F" w:rsidR="00316803">
        <w:rPr>
          <w:rtl/>
        </w:rPr>
        <w:t xml:space="preserve"> החלטות בנושא ייצוג אוכלוסיי</w:t>
      </w:r>
      <w:r w:rsidRPr="00995F7F" w:rsidR="00316803">
        <w:rPr>
          <w:rFonts w:hint="cs"/>
          <w:rtl/>
        </w:rPr>
        <w:t>ת</w:t>
      </w:r>
      <w:r w:rsidRPr="00995F7F" w:rsidR="00316803">
        <w:rPr>
          <w:rtl/>
        </w:rPr>
        <w:t xml:space="preserve"> </w:t>
      </w:r>
      <w:r w:rsidRPr="00995F7F" w:rsidR="00316803">
        <w:rPr>
          <w:rFonts w:hint="cs"/>
          <w:rtl/>
        </w:rPr>
        <w:t>יוצאי אתיופיה</w:t>
      </w:r>
      <w:r w:rsidRPr="00995F7F" w:rsidR="00316803">
        <w:rPr>
          <w:rtl/>
        </w:rPr>
        <w:t xml:space="preserve"> בתאגידים עירוניים בקרב עובדים ובקרב חברי דירקטוריון </w:t>
      </w:r>
      <w:r w:rsidRPr="00995F7F" w:rsidR="00316803">
        <w:rPr>
          <w:rFonts w:hint="eastAsia"/>
          <w:rtl/>
        </w:rPr>
        <w:t>בהתאם</w:t>
      </w:r>
      <w:r w:rsidRPr="00995F7F" w:rsidR="00316803">
        <w:rPr>
          <w:rtl/>
        </w:rPr>
        <w:t xml:space="preserve"> </w:t>
      </w:r>
      <w:r w:rsidRPr="00995F7F" w:rsidR="00316803">
        <w:rPr>
          <w:rFonts w:hint="eastAsia"/>
          <w:rtl/>
        </w:rPr>
        <w:t>לרציונל</w:t>
      </w:r>
      <w:r w:rsidRPr="00995F7F" w:rsidR="00316803">
        <w:rPr>
          <w:rtl/>
        </w:rPr>
        <w:t xml:space="preserve"> </w:t>
      </w:r>
      <w:r w:rsidRPr="00995F7F" w:rsidR="00316803">
        <w:rPr>
          <w:rFonts w:hint="eastAsia"/>
          <w:rtl/>
        </w:rPr>
        <w:t>שבבסיס</w:t>
      </w:r>
      <w:r w:rsidRPr="00995F7F" w:rsidR="00316803">
        <w:rPr>
          <w:rtl/>
        </w:rPr>
        <w:t xml:space="preserve"> </w:t>
      </w:r>
      <w:r w:rsidRPr="00995F7F" w:rsidR="00316803">
        <w:rPr>
          <w:rFonts w:hint="eastAsia"/>
          <w:rtl/>
        </w:rPr>
        <w:t>החוק</w:t>
      </w:r>
      <w:r w:rsidRPr="00995F7F" w:rsidR="00316803">
        <w:rPr>
          <w:rtl/>
        </w:rPr>
        <w:t xml:space="preserve"> </w:t>
      </w:r>
      <w:r w:rsidRPr="00995F7F" w:rsidR="00316803">
        <w:rPr>
          <w:rFonts w:hint="eastAsia"/>
          <w:rtl/>
        </w:rPr>
        <w:t>להרחבת</w:t>
      </w:r>
      <w:r w:rsidRPr="00995F7F" w:rsidR="00316803">
        <w:rPr>
          <w:rtl/>
        </w:rPr>
        <w:t xml:space="preserve"> </w:t>
      </w:r>
      <w:r w:rsidRPr="00995F7F" w:rsidR="00316803">
        <w:rPr>
          <w:rFonts w:hint="eastAsia"/>
          <w:rtl/>
        </w:rPr>
        <w:t>הייצוג</w:t>
      </w:r>
      <w:r w:rsidRPr="00995F7F" w:rsidR="00316803">
        <w:rPr>
          <w:rtl/>
        </w:rPr>
        <w:t xml:space="preserve"> </w:t>
      </w:r>
      <w:r w:rsidRPr="00995F7F" w:rsidR="00316803">
        <w:rPr>
          <w:rFonts w:hint="eastAsia"/>
          <w:rtl/>
        </w:rPr>
        <w:t>ההולם</w:t>
      </w:r>
      <w:r w:rsidRPr="00995F7F" w:rsidR="00316803">
        <w:rPr>
          <w:rFonts w:hint="cs"/>
          <w:rtl/>
        </w:rPr>
        <w:t>, ואף לא קבע הנחיות בנושא</w:t>
      </w:r>
      <w:r w:rsidR="000804F1">
        <w:rPr>
          <w:rFonts w:hint="cs"/>
          <w:rtl/>
        </w:rPr>
        <w:t>.</w:t>
      </w:r>
    </w:p>
    <w:p w:rsidR="005F4062" w:rsidP="00316803" w14:paraId="17C3D1D3" w14:textId="1B101B69">
      <w:pPr>
        <w:pStyle w:val="7314"/>
      </w:pPr>
      <w:r w:rsidRPr="003F0A00">
        <w:rPr>
          <w:rStyle w:val="7371"/>
          <w:rFonts w:hint="cs"/>
          <w:noProof/>
          <w:rtl/>
        </w:rPr>
        <w:drawing>
          <wp:anchor distT="0" distB="0" distL="71755" distR="0" simplePos="0" relativeHeight="25170022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995F7F" w:rsidR="00316803">
        <w:rPr>
          <w:rFonts w:hint="cs"/>
          <w:b/>
          <w:bCs/>
          <w:rtl/>
        </w:rPr>
        <w:t xml:space="preserve">אגף בכיר לפיתוח הון אנושי במשרד הפנים </w:t>
      </w:r>
      <w:r w:rsidRPr="00932253" w:rsidR="00316803">
        <w:rPr>
          <w:rFonts w:hint="cs"/>
          <w:rtl/>
        </w:rPr>
        <w:t>-</w:t>
      </w:r>
      <w:r w:rsidRPr="00995F7F" w:rsidR="00316803">
        <w:rPr>
          <w:rFonts w:hint="cs"/>
          <w:b/>
          <w:bCs/>
          <w:rtl/>
        </w:rPr>
        <w:t xml:space="preserve"> </w:t>
      </w:r>
      <w:r w:rsidRPr="00995F7F" w:rsidR="00316803">
        <w:rPr>
          <w:rFonts w:hint="cs"/>
          <w:rtl/>
        </w:rPr>
        <w:t xml:space="preserve">האגף אינו מבצע מעקב אחר מספר יוצאי הקהילה שנקלטו בתקן רשותי לאחר שסיימו את הכשרת הצוערים. </w:t>
      </w:r>
      <w:r w:rsidRPr="00995F7F" w:rsidR="00316803">
        <w:rPr>
          <w:rFonts w:hint="eastAsia"/>
          <w:rtl/>
        </w:rPr>
        <w:t>ה</w:t>
      </w:r>
      <w:r w:rsidRPr="00995F7F" w:rsidR="00316803">
        <w:rPr>
          <w:rFonts w:hint="cs"/>
          <w:rtl/>
        </w:rPr>
        <w:t xml:space="preserve">פעולות </w:t>
      </w:r>
      <w:r w:rsidRPr="00995F7F" w:rsidR="00316803">
        <w:rPr>
          <w:rFonts w:hint="eastAsia"/>
          <w:rtl/>
        </w:rPr>
        <w:t>ה</w:t>
      </w:r>
      <w:r w:rsidRPr="00995F7F" w:rsidR="00316803">
        <w:rPr>
          <w:rFonts w:hint="cs"/>
          <w:rtl/>
        </w:rPr>
        <w:t xml:space="preserve">ייעודיות לגיוס אוכלוסיות </w:t>
      </w:r>
      <w:r w:rsidRPr="00995F7F" w:rsidR="00316803">
        <w:rPr>
          <w:rFonts w:hint="eastAsia"/>
          <w:rtl/>
        </w:rPr>
        <w:t>בהתאם</w:t>
      </w:r>
      <w:r w:rsidRPr="00995F7F" w:rsidR="00316803">
        <w:rPr>
          <w:rtl/>
        </w:rPr>
        <w:t xml:space="preserve"> </w:t>
      </w:r>
      <w:r w:rsidRPr="00995F7F" w:rsidR="00316803">
        <w:rPr>
          <w:rFonts w:hint="eastAsia"/>
          <w:rtl/>
        </w:rPr>
        <w:t>לעקרון</w:t>
      </w:r>
      <w:r w:rsidRPr="00995F7F" w:rsidR="00316803">
        <w:rPr>
          <w:rtl/>
        </w:rPr>
        <w:t xml:space="preserve"> </w:t>
      </w:r>
      <w:r w:rsidRPr="00995F7F" w:rsidR="00316803">
        <w:rPr>
          <w:rFonts w:hint="eastAsia"/>
          <w:rtl/>
        </w:rPr>
        <w:t>הייצוג</w:t>
      </w:r>
      <w:r w:rsidRPr="00995F7F" w:rsidR="00316803">
        <w:rPr>
          <w:rtl/>
        </w:rPr>
        <w:t xml:space="preserve"> </w:t>
      </w:r>
      <w:r w:rsidRPr="00995F7F" w:rsidR="00316803">
        <w:rPr>
          <w:rFonts w:hint="eastAsia"/>
          <w:rtl/>
        </w:rPr>
        <w:t>ההולם</w:t>
      </w:r>
      <w:r w:rsidR="00316803">
        <w:rPr>
          <w:rFonts w:hint="cs"/>
          <w:rtl/>
        </w:rPr>
        <w:t xml:space="preserve"> </w:t>
      </w:r>
      <w:r w:rsidRPr="00995F7F" w:rsidR="00316803">
        <w:rPr>
          <w:rFonts w:hint="eastAsia"/>
          <w:rtl/>
        </w:rPr>
        <w:t>מתבצעות</w:t>
      </w:r>
      <w:r w:rsidRPr="00995F7F" w:rsidR="00316803">
        <w:rPr>
          <w:rFonts w:hint="cs"/>
          <w:rtl/>
        </w:rPr>
        <w:t xml:space="preserve"> רק בקרב </w:t>
      </w:r>
      <w:r w:rsidRPr="00316803" w:rsidR="00316803">
        <w:rPr>
          <w:rFonts w:hint="cs"/>
          <w:rtl/>
        </w:rPr>
        <w:t>אוכלוסיות</w:t>
      </w:r>
      <w:r w:rsidRPr="00995F7F" w:rsidR="00316803">
        <w:rPr>
          <w:rFonts w:hint="cs"/>
          <w:rtl/>
        </w:rPr>
        <w:t xml:space="preserve"> ערביות וחרדיות</w:t>
      </w:r>
      <w:r w:rsidR="00316803">
        <w:rPr>
          <w:rFonts w:hint="cs"/>
          <w:rtl/>
        </w:rPr>
        <w:t xml:space="preserve"> </w:t>
      </w:r>
      <w:r w:rsidRPr="00995F7F" w:rsidR="00316803">
        <w:rPr>
          <w:rFonts w:hint="eastAsia"/>
          <w:rtl/>
        </w:rPr>
        <w:t>ולא</w:t>
      </w:r>
      <w:r w:rsidRPr="00995F7F" w:rsidR="00316803">
        <w:rPr>
          <w:rtl/>
        </w:rPr>
        <w:t xml:space="preserve"> בקרב</w:t>
      </w:r>
      <w:r w:rsidRPr="00995F7F" w:rsidR="00316803">
        <w:rPr>
          <w:rFonts w:hint="cs"/>
          <w:rtl/>
        </w:rPr>
        <w:t xml:space="preserve"> יוצאי אתיופיה. האגף אינו עוסק באופן ספציפי </w:t>
      </w:r>
      <w:r w:rsidRPr="0064526F" w:rsidR="00316803">
        <w:rPr>
          <w:rFonts w:hint="cs"/>
          <w:rtl/>
        </w:rPr>
        <w:t>בשמירה על עקרון הייצוג ההולם ובקידום הנושא</w:t>
      </w:r>
      <w:r w:rsidRPr="00995F7F" w:rsidR="00316803">
        <w:rPr>
          <w:rFonts w:hint="cs"/>
          <w:rtl/>
        </w:rPr>
        <w:t xml:space="preserve"> בקרב אוכלוסיית יוצאי אתיופיה, </w:t>
      </w:r>
      <w:r w:rsidRPr="0064526F" w:rsidR="00316803">
        <w:rPr>
          <w:rFonts w:hint="cs"/>
          <w:rtl/>
        </w:rPr>
        <w:t>על אף חשיבותו של הנושא לנוכח העובדה כי יוצאי אתיופיה מועסקים ברשויות המקומיות בעיקר בתפקידים שדירוגם נמוך</w:t>
      </w:r>
      <w:r w:rsidRPr="001B773F">
        <w:rPr>
          <w:rtl/>
        </w:rPr>
        <w:t>.</w:t>
      </w:r>
    </w:p>
    <w:p w:rsidR="00BC2C45" w:rsidRPr="005A00F2" w:rsidP="00BC2C45" w14:paraId="3D437B69" w14:textId="031F4D09">
      <w:pPr>
        <w:pStyle w:val="7314"/>
        <w:rPr>
          <w:rtl/>
        </w:rPr>
      </w:pPr>
      <w:r w:rsidRPr="00362C00">
        <w:rPr>
          <w:rFonts w:hint="cs"/>
          <w:noProof/>
          <w:sz w:val="19"/>
          <w:szCs w:val="19"/>
          <w:rtl/>
        </w:rPr>
        <w:drawing>
          <wp:anchor distT="0" distB="0" distL="114300" distR="114300" simplePos="0" relativeHeight="251689984" behindDoc="1" locked="0" layoutInCell="1" allowOverlap="1">
            <wp:simplePos x="0" y="0"/>
            <wp:positionH relativeFrom="column">
              <wp:posOffset>2324735</wp:posOffset>
            </wp:positionH>
            <wp:positionV relativeFrom="paragraph">
              <wp:posOffset>0</wp:posOffset>
            </wp:positionV>
            <wp:extent cx="2355215" cy="180340"/>
            <wp:effectExtent l="0" t="0" r="6985" b="0"/>
            <wp:wrapNone/>
            <wp:docPr id="36"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ike.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63286E" w:rsidP="0063286E" w14:paraId="1F4E0959" w14:textId="77777777">
      <w:pPr>
        <w:pStyle w:val="7314"/>
        <w:rPr>
          <w:rtl/>
        </w:rPr>
      </w:pPr>
      <w:r w:rsidRPr="00880009">
        <w:rPr>
          <w:rFonts w:hint="cs"/>
          <w:b/>
          <w:bCs/>
          <w:rtl/>
        </w:rPr>
        <w:t xml:space="preserve">פעילות מטה </w:t>
      </w:r>
      <w:r>
        <w:rPr>
          <w:rFonts w:hint="cs"/>
          <w:b/>
          <w:bCs/>
          <w:rtl/>
        </w:rPr>
        <w:t>היישום ב</w:t>
      </w:r>
      <w:r w:rsidRPr="00880009">
        <w:rPr>
          <w:rFonts w:hint="cs"/>
          <w:b/>
          <w:bCs/>
          <w:rtl/>
        </w:rPr>
        <w:t xml:space="preserve">משרד ראש הממשלה </w:t>
      </w:r>
      <w:r w:rsidRPr="00932253">
        <w:rPr>
          <w:rFonts w:hint="cs"/>
          <w:rtl/>
        </w:rPr>
        <w:t>-</w:t>
      </w:r>
      <w:r>
        <w:rPr>
          <w:rFonts w:hint="cs"/>
          <w:b/>
          <w:bCs/>
          <w:rtl/>
        </w:rPr>
        <w:t xml:space="preserve"> </w:t>
      </w:r>
      <w:r w:rsidRPr="00880009">
        <w:rPr>
          <w:rFonts w:hint="cs"/>
          <w:rtl/>
        </w:rPr>
        <w:t>המטה</w:t>
      </w:r>
      <w:r>
        <w:rPr>
          <w:rFonts w:hint="cs"/>
          <w:rtl/>
        </w:rPr>
        <w:t xml:space="preserve"> ליישום התוכנית במשרד ראש הממשלה קידם </w:t>
      </w:r>
      <w:r w:rsidRPr="00880009">
        <w:rPr>
          <w:rFonts w:hint="cs"/>
          <w:rtl/>
        </w:rPr>
        <w:t>ויזם מהלכים לגיבוש כלים</w:t>
      </w:r>
      <w:r>
        <w:rPr>
          <w:rFonts w:hint="cs"/>
          <w:rtl/>
        </w:rPr>
        <w:t>,</w:t>
      </w:r>
      <w:r w:rsidRPr="00880009">
        <w:rPr>
          <w:rFonts w:hint="cs"/>
          <w:rtl/>
        </w:rPr>
        <w:t xml:space="preserve"> </w:t>
      </w:r>
      <w:r>
        <w:rPr>
          <w:rFonts w:hint="cs"/>
          <w:rtl/>
        </w:rPr>
        <w:t xml:space="preserve">לצבירת </w:t>
      </w:r>
      <w:r w:rsidRPr="00880009">
        <w:rPr>
          <w:rFonts w:hint="cs"/>
          <w:rtl/>
        </w:rPr>
        <w:t>ידע ו</w:t>
      </w:r>
      <w:r>
        <w:rPr>
          <w:rFonts w:hint="cs"/>
          <w:rtl/>
        </w:rPr>
        <w:t xml:space="preserve">לקיום </w:t>
      </w:r>
      <w:r w:rsidRPr="00880009">
        <w:rPr>
          <w:rFonts w:hint="cs"/>
          <w:rtl/>
        </w:rPr>
        <w:t xml:space="preserve">עבודה משותפת בין משרדי הממשלה לרשויות המקומיות </w:t>
      </w:r>
      <w:r>
        <w:rPr>
          <w:rFonts w:hint="cs"/>
          <w:rtl/>
        </w:rPr>
        <w:t xml:space="preserve">לשם השילוב המיטבי של יוצאי אתיופיה </w:t>
      </w:r>
      <w:r w:rsidRPr="0063286E">
        <w:rPr>
          <w:rFonts w:hint="cs"/>
          <w:rtl/>
        </w:rPr>
        <w:t>ברשויות</w:t>
      </w:r>
      <w:r>
        <w:rPr>
          <w:rFonts w:hint="cs"/>
          <w:rtl/>
        </w:rPr>
        <w:t xml:space="preserve">, </w:t>
      </w:r>
      <w:r w:rsidRPr="00880009">
        <w:rPr>
          <w:rFonts w:hint="cs"/>
          <w:rtl/>
        </w:rPr>
        <w:t xml:space="preserve">על בסיס מיפוי נתונים בכל רשות. </w:t>
      </w:r>
      <w:r>
        <w:rPr>
          <w:rFonts w:hint="cs"/>
          <w:rtl/>
        </w:rPr>
        <w:t xml:space="preserve">מטה היישום מדריך </w:t>
      </w:r>
      <w:r w:rsidRPr="00021E24">
        <w:rPr>
          <w:rFonts w:hint="cs"/>
          <w:rtl/>
        </w:rPr>
        <w:t xml:space="preserve">את הרשויות המקומיות כיצד ליצור </w:t>
      </w:r>
      <w:r w:rsidRPr="0063286E">
        <w:rPr>
          <w:rFonts w:hint="cs"/>
          <w:rtl/>
        </w:rPr>
        <w:t>מסגרת</w:t>
      </w:r>
      <w:r w:rsidRPr="00021E24">
        <w:rPr>
          <w:rFonts w:hint="cs"/>
          <w:rtl/>
        </w:rPr>
        <w:t xml:space="preserve"> ברורה של תפקידי הרשות המקומית לשילוב יוצאי אתיופיה</w:t>
      </w:r>
      <w:r w:rsidRPr="00021E24">
        <w:rPr>
          <w:rtl/>
        </w:rPr>
        <w:t>,</w:t>
      </w:r>
      <w:r w:rsidRPr="00021E24">
        <w:rPr>
          <w:rFonts w:hint="cs"/>
          <w:rtl/>
        </w:rPr>
        <w:t xml:space="preserve"> </w:t>
      </w:r>
      <w:r w:rsidRPr="00021E24">
        <w:rPr>
          <w:rFonts w:hint="eastAsia"/>
          <w:rtl/>
        </w:rPr>
        <w:t>ובכלל</w:t>
      </w:r>
      <w:r w:rsidRPr="00021E24">
        <w:rPr>
          <w:rtl/>
        </w:rPr>
        <w:t xml:space="preserve"> זה באמצעות</w:t>
      </w:r>
      <w:r w:rsidRPr="00880009">
        <w:rPr>
          <w:rFonts w:hint="cs"/>
          <w:rtl/>
        </w:rPr>
        <w:t xml:space="preserve"> הקמת מערך </w:t>
      </w:r>
      <w:r w:rsidRPr="00880009">
        <w:rPr>
          <w:rFonts w:hint="cs"/>
          <w:rtl/>
        </w:rPr>
        <w:t>המתכללים</w:t>
      </w:r>
      <w:r w:rsidRPr="00880009">
        <w:rPr>
          <w:rFonts w:hint="cs"/>
          <w:rtl/>
        </w:rPr>
        <w:t>.</w:t>
      </w:r>
      <w:r w:rsidRPr="00B92DB1">
        <w:rPr>
          <w:rFonts w:hint="cs"/>
          <w:b/>
          <w:bCs/>
          <w:rtl/>
        </w:rPr>
        <w:t xml:space="preserve"> </w:t>
      </w:r>
    </w:p>
    <w:p w:rsidR="001C00E3" w:rsidP="0063286E" w14:paraId="0BA05448" w14:textId="39C442A8">
      <w:pPr>
        <w:pStyle w:val="7314"/>
      </w:pPr>
      <w:r w:rsidRPr="00247A4A">
        <w:rPr>
          <w:rFonts w:hint="cs"/>
          <w:b/>
          <w:bCs/>
          <w:rtl/>
        </w:rPr>
        <w:t xml:space="preserve">פעילות לקידום העסקת יוצאי אתיופיה </w:t>
      </w:r>
      <w:r w:rsidRPr="00932253">
        <w:rPr>
          <w:rFonts w:hint="cs"/>
          <w:rtl/>
        </w:rPr>
        <w:t>-</w:t>
      </w:r>
      <w:r w:rsidRPr="003F37AC">
        <w:rPr>
          <w:rFonts w:hint="cs"/>
          <w:rtl/>
        </w:rPr>
        <w:t xml:space="preserve"> </w:t>
      </w:r>
      <w:r w:rsidRPr="003F37AC">
        <w:rPr>
          <w:rFonts w:hint="cs"/>
          <w:rtl/>
        </w:rPr>
        <w:t>מתכלל</w:t>
      </w:r>
      <w:r>
        <w:rPr>
          <w:rFonts w:hint="cs"/>
          <w:rtl/>
        </w:rPr>
        <w:t xml:space="preserve"> </w:t>
      </w:r>
      <w:r w:rsidRPr="003F37AC">
        <w:rPr>
          <w:rFonts w:hint="cs"/>
          <w:rtl/>
        </w:rPr>
        <w:t xml:space="preserve">עיריית </w:t>
      </w:r>
      <w:r w:rsidRPr="00CD486D">
        <w:rPr>
          <w:rFonts w:hint="eastAsia"/>
          <w:b/>
          <w:bCs/>
          <w:rtl/>
        </w:rPr>
        <w:t>נתיבות</w:t>
      </w:r>
      <w:r w:rsidRPr="003F37AC">
        <w:rPr>
          <w:rFonts w:hint="cs"/>
          <w:rtl/>
        </w:rPr>
        <w:t xml:space="preserve"> עוסק בפועל ב</w:t>
      </w:r>
      <w:r>
        <w:rPr>
          <w:rFonts w:hint="cs"/>
          <w:rtl/>
        </w:rPr>
        <w:t>ייזום ו</w:t>
      </w:r>
      <w:r w:rsidRPr="003F37AC">
        <w:rPr>
          <w:rFonts w:hint="cs"/>
          <w:rtl/>
        </w:rPr>
        <w:t xml:space="preserve">קידום </w:t>
      </w:r>
      <w:r>
        <w:rPr>
          <w:rFonts w:hint="cs"/>
          <w:rtl/>
        </w:rPr>
        <w:t>פרו-אקטיביים להשמה, לקידום עצמי ולהגדלת שיעור התעסוקה בקרב</w:t>
      </w:r>
      <w:r w:rsidRPr="003F37AC">
        <w:rPr>
          <w:rFonts w:hint="cs"/>
          <w:rtl/>
        </w:rPr>
        <w:t xml:space="preserve"> </w:t>
      </w:r>
      <w:r>
        <w:rPr>
          <w:rFonts w:hint="cs"/>
          <w:rtl/>
        </w:rPr>
        <w:t xml:space="preserve">צעירים </w:t>
      </w:r>
      <w:r w:rsidRPr="003F37AC">
        <w:rPr>
          <w:rFonts w:hint="cs"/>
          <w:rtl/>
        </w:rPr>
        <w:t xml:space="preserve">יוצאי הקהילה </w:t>
      </w:r>
      <w:r>
        <w:rPr>
          <w:rFonts w:hint="cs"/>
          <w:rtl/>
        </w:rPr>
        <w:t xml:space="preserve">בתפקידים משמעותיים </w:t>
      </w:r>
      <w:r w:rsidRPr="003F37AC">
        <w:rPr>
          <w:rFonts w:hint="cs"/>
          <w:rtl/>
        </w:rPr>
        <w:t xml:space="preserve">ברשות </w:t>
      </w:r>
      <w:r>
        <w:rPr>
          <w:rFonts w:hint="cs"/>
          <w:rtl/>
        </w:rPr>
        <w:t xml:space="preserve">ומחוצה לה תוך טיפוח מצוינות ומנהיגות </w:t>
      </w:r>
      <w:r w:rsidRPr="003F37AC">
        <w:rPr>
          <w:rFonts w:hint="cs"/>
          <w:rtl/>
        </w:rPr>
        <w:t xml:space="preserve">באמצעות </w:t>
      </w:r>
      <w:r>
        <w:rPr>
          <w:rFonts w:hint="cs"/>
          <w:rtl/>
        </w:rPr>
        <w:t xml:space="preserve">ייזום </w:t>
      </w:r>
      <w:r w:rsidRPr="0063286E">
        <w:rPr>
          <w:rFonts w:hint="cs"/>
          <w:rtl/>
        </w:rPr>
        <w:t>קורסי</w:t>
      </w:r>
      <w:r>
        <w:rPr>
          <w:rFonts w:hint="cs"/>
          <w:rtl/>
        </w:rPr>
        <w:t xml:space="preserve"> הכשרה, </w:t>
      </w:r>
      <w:r w:rsidRPr="003F37AC">
        <w:rPr>
          <w:rFonts w:hint="cs"/>
          <w:rtl/>
        </w:rPr>
        <w:t xml:space="preserve">איתור מועמדים מתאימים מהקהילה </w:t>
      </w:r>
      <w:r>
        <w:rPr>
          <w:rFonts w:hint="cs"/>
          <w:rtl/>
        </w:rPr>
        <w:t xml:space="preserve">ועידודם </w:t>
      </w:r>
      <w:r w:rsidRPr="003F37AC">
        <w:rPr>
          <w:rFonts w:hint="cs"/>
          <w:rtl/>
        </w:rPr>
        <w:t>ל</w:t>
      </w:r>
      <w:r>
        <w:rPr>
          <w:rFonts w:hint="cs"/>
          <w:rtl/>
        </w:rPr>
        <w:t>הגיש מועמדות ל</w:t>
      </w:r>
      <w:r w:rsidRPr="003F37AC">
        <w:rPr>
          <w:rFonts w:hint="cs"/>
          <w:rtl/>
        </w:rPr>
        <w:t>משרות המתפרסמות</w:t>
      </w:r>
      <w:r>
        <w:rPr>
          <w:rFonts w:hint="cs"/>
          <w:rtl/>
        </w:rPr>
        <w:t>.</w:t>
      </w:r>
    </w:p>
    <w:p w:rsidR="00EB672B" w:rsidRPr="006F49D3" w:rsidP="006F49D3" w14:paraId="1FC3C430" w14:textId="48135533">
      <w:pPr>
        <w:pStyle w:val="752"/>
        <w:rPr>
          <w:rtl/>
        </w:rPr>
      </w:pPr>
      <w:r w:rsidRPr="006F49D3">
        <w:rPr>
          <w:rFonts w:hint="cs"/>
          <w:rtl/>
        </w:rPr>
        <w:t>עיקרי המלצות הביקורת</w:t>
      </w:r>
    </w:p>
    <w:p w:rsidR="00503C84" w:rsidP="00D66F6E" w14:paraId="76E1CAF0" w14:textId="1BC0EB01">
      <w:pPr>
        <w:pStyle w:val="755"/>
        <w:rPr>
          <w:rtl/>
        </w:rPr>
      </w:pPr>
      <w:r w:rsidRPr="0063556C">
        <w:rPr>
          <w:rStyle w:val="7372"/>
          <w:rFonts w:hint="cs"/>
          <w:noProof/>
          <w:rtl/>
        </w:rPr>
        <w:drawing>
          <wp:anchor distT="0" distB="1440180" distL="107950" distR="114300" simplePos="0" relativeHeight="251677696"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517CDD" w:rsidR="00D66F6E">
        <w:rPr>
          <w:rFonts w:hint="cs"/>
          <w:rtl/>
        </w:rPr>
        <w:t xml:space="preserve">על הרשויות המקומיות </w:t>
      </w:r>
      <w:r w:rsidR="00D66F6E">
        <w:rPr>
          <w:rFonts w:hint="cs"/>
          <w:rtl/>
        </w:rPr>
        <w:t xml:space="preserve">שנבדקו </w:t>
      </w:r>
      <w:r w:rsidRPr="00517CDD" w:rsidR="00D66F6E">
        <w:rPr>
          <w:rFonts w:hint="cs"/>
          <w:rtl/>
        </w:rPr>
        <w:t xml:space="preserve">ומטה </w:t>
      </w:r>
      <w:r w:rsidR="00D66F6E">
        <w:rPr>
          <w:rFonts w:hint="cs"/>
          <w:rtl/>
        </w:rPr>
        <w:t xml:space="preserve">היישום במשרד ראש הממשלה </w:t>
      </w:r>
      <w:r w:rsidRPr="00517CDD" w:rsidR="00D66F6E">
        <w:rPr>
          <w:rFonts w:hint="cs"/>
          <w:rtl/>
        </w:rPr>
        <w:t xml:space="preserve">להקפיד </w:t>
      </w:r>
      <w:r w:rsidR="00D66F6E">
        <w:rPr>
          <w:rFonts w:hint="cs"/>
          <w:rtl/>
        </w:rPr>
        <w:t>כי</w:t>
      </w:r>
      <w:r w:rsidRPr="00517CDD" w:rsidR="00D66F6E">
        <w:rPr>
          <w:rFonts w:hint="cs"/>
          <w:rtl/>
        </w:rPr>
        <w:t xml:space="preserve"> </w:t>
      </w:r>
      <w:r w:rsidRPr="00A82438" w:rsidR="00D66F6E">
        <w:rPr>
          <w:rFonts w:hint="cs"/>
          <w:rtl/>
        </w:rPr>
        <w:t>ועדות הרשות</w:t>
      </w:r>
      <w:r w:rsidR="00D66F6E">
        <w:rPr>
          <w:rFonts w:hint="cs"/>
          <w:rtl/>
        </w:rPr>
        <w:t>, בראשות מנכ"ל הרשות,</w:t>
      </w:r>
      <w:r w:rsidRPr="00A82438" w:rsidR="00D66F6E">
        <w:rPr>
          <w:rFonts w:hint="cs"/>
          <w:rtl/>
        </w:rPr>
        <w:t xml:space="preserve"> </w:t>
      </w:r>
      <w:r w:rsidR="00D66F6E">
        <w:rPr>
          <w:rFonts w:hint="cs"/>
          <w:rtl/>
        </w:rPr>
        <w:t xml:space="preserve">יקיימו פעילות שוטפת </w:t>
      </w:r>
      <w:r w:rsidRPr="00A82438" w:rsidR="00D66F6E">
        <w:rPr>
          <w:rFonts w:hint="eastAsia"/>
          <w:rtl/>
        </w:rPr>
        <w:t>כנדרש</w:t>
      </w:r>
      <w:r w:rsidRPr="00A82438" w:rsidR="00D66F6E">
        <w:rPr>
          <w:rFonts w:hint="cs"/>
          <w:rtl/>
        </w:rPr>
        <w:t xml:space="preserve"> במסגרת הת</w:t>
      </w:r>
      <w:r w:rsidR="00D66F6E">
        <w:rPr>
          <w:rFonts w:hint="cs"/>
          <w:rtl/>
        </w:rPr>
        <w:t>ו</w:t>
      </w:r>
      <w:r w:rsidRPr="00A82438" w:rsidR="00D66F6E">
        <w:rPr>
          <w:rFonts w:hint="cs"/>
          <w:rtl/>
        </w:rPr>
        <w:t xml:space="preserve">כנית הממשלתית, </w:t>
      </w:r>
      <w:r w:rsidR="00D66F6E">
        <w:rPr>
          <w:rFonts w:hint="cs"/>
          <w:rtl/>
        </w:rPr>
        <w:t xml:space="preserve">וכי </w:t>
      </w:r>
      <w:r w:rsidRPr="00A82438" w:rsidR="00D66F6E">
        <w:rPr>
          <w:rFonts w:hint="cs"/>
          <w:rtl/>
        </w:rPr>
        <w:t>תתי</w:t>
      </w:r>
      <w:r w:rsidR="00D66F6E">
        <w:rPr>
          <w:rFonts w:hint="cs"/>
          <w:rtl/>
        </w:rPr>
        <w:t>-</w:t>
      </w:r>
      <w:r w:rsidRPr="00A82438" w:rsidR="00D66F6E">
        <w:rPr>
          <w:rFonts w:hint="cs"/>
          <w:rtl/>
        </w:rPr>
        <w:t xml:space="preserve">הוועדות </w:t>
      </w:r>
      <w:r w:rsidR="00D66F6E">
        <w:rPr>
          <w:rFonts w:hint="cs"/>
          <w:rtl/>
        </w:rPr>
        <w:t xml:space="preserve">יתכנסו וימלאו את </w:t>
      </w:r>
      <w:r w:rsidRPr="00A82438" w:rsidR="00D66F6E">
        <w:rPr>
          <w:rFonts w:hint="cs"/>
          <w:rtl/>
        </w:rPr>
        <w:t>תפקידיהן</w:t>
      </w:r>
      <w:r>
        <w:rPr>
          <w:rFonts w:hint="cs"/>
          <w:rtl/>
        </w:rPr>
        <w:t>.</w:t>
      </w:r>
    </w:p>
    <w:p w:rsidR="00EB672B" w:rsidP="00D66F6E" w14:paraId="1DD50AB4" w14:textId="5CA06F4A">
      <w:pPr>
        <w:pStyle w:val="755"/>
        <w:rPr>
          <w:rtl/>
        </w:rPr>
      </w:pPr>
      <w:r w:rsidRPr="0063556C">
        <w:rPr>
          <w:rStyle w:val="7372"/>
          <w:rFonts w:hint="cs"/>
          <w:noProof/>
          <w:rtl/>
        </w:rPr>
        <w:drawing>
          <wp:anchor distT="0" distB="1440180" distL="107950" distR="114300" simplePos="0" relativeHeight="251678720"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76D18" w:rsidR="00D66F6E">
        <w:rPr>
          <w:rFonts w:hint="eastAsia"/>
          <w:rtl/>
        </w:rPr>
        <w:t>מומלץ</w:t>
      </w:r>
      <w:r w:rsidRPr="00676D18" w:rsidR="00D66F6E">
        <w:rPr>
          <w:rtl/>
        </w:rPr>
        <w:t xml:space="preserve"> </w:t>
      </w:r>
      <w:r w:rsidR="00D66F6E">
        <w:rPr>
          <w:rFonts w:hint="cs"/>
          <w:rtl/>
        </w:rPr>
        <w:t xml:space="preserve">כי </w:t>
      </w:r>
      <w:r w:rsidRPr="00676D18" w:rsidR="00D66F6E">
        <w:rPr>
          <w:rFonts w:hint="eastAsia"/>
          <w:rtl/>
        </w:rPr>
        <w:t>מטה</w:t>
      </w:r>
      <w:r w:rsidR="00D66F6E">
        <w:rPr>
          <w:rFonts w:hint="cs"/>
          <w:rtl/>
        </w:rPr>
        <w:t xml:space="preserve"> היישום במשרד ראש הממשלה</w:t>
      </w:r>
      <w:r w:rsidRPr="00676D18" w:rsidR="00D66F6E">
        <w:rPr>
          <w:rtl/>
        </w:rPr>
        <w:t xml:space="preserve">, </w:t>
      </w:r>
      <w:r w:rsidRPr="00676D18" w:rsidR="00D66F6E">
        <w:rPr>
          <w:rFonts w:hint="eastAsia"/>
          <w:rtl/>
        </w:rPr>
        <w:t>משרד</w:t>
      </w:r>
      <w:r w:rsidRPr="00676D18" w:rsidR="00D66F6E">
        <w:rPr>
          <w:rtl/>
        </w:rPr>
        <w:t xml:space="preserve"> החינוך ו</w:t>
      </w:r>
      <w:r w:rsidR="00D66F6E">
        <w:rPr>
          <w:rFonts w:hint="cs"/>
          <w:rtl/>
        </w:rPr>
        <w:t>ה</w:t>
      </w:r>
      <w:r w:rsidRPr="00676D18" w:rsidR="00D66F6E">
        <w:rPr>
          <w:rtl/>
        </w:rPr>
        <w:t xml:space="preserve">רשויות המקומיות </w:t>
      </w:r>
      <w:r w:rsidRPr="00062543" w:rsidR="00D66F6E">
        <w:rPr>
          <w:b/>
          <w:bCs/>
          <w:rtl/>
        </w:rPr>
        <w:t>יבנה</w:t>
      </w:r>
      <w:r w:rsidRPr="00642D6E" w:rsidR="00D66F6E">
        <w:rPr>
          <w:rtl/>
        </w:rPr>
        <w:t xml:space="preserve">, </w:t>
      </w:r>
      <w:r w:rsidRPr="00062543" w:rsidR="00D66F6E">
        <w:rPr>
          <w:b/>
          <w:bCs/>
          <w:rtl/>
        </w:rPr>
        <w:t>נתיבות</w:t>
      </w:r>
      <w:r w:rsidRPr="00642D6E" w:rsidR="00D66F6E">
        <w:rPr>
          <w:rtl/>
        </w:rPr>
        <w:t xml:space="preserve">, </w:t>
      </w:r>
      <w:r w:rsidRPr="00062543" w:rsidR="00D66F6E">
        <w:rPr>
          <w:rFonts w:hint="eastAsia"/>
          <w:b/>
          <w:bCs/>
          <w:rtl/>
        </w:rPr>
        <w:t>קריית</w:t>
      </w:r>
      <w:r w:rsidRPr="00062543" w:rsidR="00D66F6E">
        <w:rPr>
          <w:b/>
          <w:bCs/>
          <w:rtl/>
        </w:rPr>
        <w:t xml:space="preserve"> מלאכי</w:t>
      </w:r>
      <w:r w:rsidR="00D66F6E">
        <w:rPr>
          <w:rFonts w:hint="cs"/>
          <w:rtl/>
        </w:rPr>
        <w:t>, ימפו</w:t>
      </w:r>
      <w:r w:rsidRPr="00676D18" w:rsidR="00D66F6E">
        <w:rPr>
          <w:rtl/>
        </w:rPr>
        <w:t xml:space="preserve"> את נתוני </w:t>
      </w:r>
      <w:r w:rsidR="00D66F6E">
        <w:rPr>
          <w:rFonts w:hint="cs"/>
          <w:rtl/>
        </w:rPr>
        <w:t>הפערים ב</w:t>
      </w:r>
      <w:r w:rsidRPr="00676D18" w:rsidR="00D66F6E">
        <w:rPr>
          <w:rtl/>
        </w:rPr>
        <w:t xml:space="preserve">חינוך באופן שוטף </w:t>
      </w:r>
      <w:r w:rsidR="00D66F6E">
        <w:rPr>
          <w:rFonts w:hint="cs"/>
          <w:rtl/>
        </w:rPr>
        <w:t>ויכינו</w:t>
      </w:r>
      <w:r w:rsidRPr="00676D18" w:rsidR="00D66F6E">
        <w:rPr>
          <w:rtl/>
        </w:rPr>
        <w:t xml:space="preserve"> ת</w:t>
      </w:r>
      <w:r w:rsidR="00D66F6E">
        <w:rPr>
          <w:rFonts w:hint="cs"/>
          <w:rtl/>
        </w:rPr>
        <w:t>ו</w:t>
      </w:r>
      <w:r w:rsidRPr="00676D18" w:rsidR="00D66F6E">
        <w:rPr>
          <w:rtl/>
        </w:rPr>
        <w:t xml:space="preserve">כניות פעולה אינטנסיביות ומדידות לשיפור </w:t>
      </w:r>
      <w:r w:rsidR="00D66F6E">
        <w:rPr>
          <w:rFonts w:hint="cs"/>
          <w:rtl/>
        </w:rPr>
        <w:t>תמונת המצב</w:t>
      </w:r>
      <w:r w:rsidRPr="00676D18" w:rsidR="00D66F6E">
        <w:rPr>
          <w:rtl/>
        </w:rPr>
        <w:t xml:space="preserve"> </w:t>
      </w:r>
      <w:r w:rsidRPr="00676D18" w:rsidR="00D66F6E">
        <w:rPr>
          <w:rFonts w:hint="eastAsia"/>
          <w:rtl/>
        </w:rPr>
        <w:t>העגומה</w:t>
      </w:r>
      <w:r w:rsidRPr="00676D18" w:rsidR="00D66F6E">
        <w:rPr>
          <w:rtl/>
        </w:rPr>
        <w:t xml:space="preserve"> </w:t>
      </w:r>
      <w:r w:rsidRPr="00676D18" w:rsidR="00D66F6E">
        <w:rPr>
          <w:rFonts w:hint="eastAsia"/>
          <w:rtl/>
        </w:rPr>
        <w:t>בתחום</w:t>
      </w:r>
      <w:r w:rsidRPr="00676D18" w:rsidR="00D66F6E">
        <w:rPr>
          <w:rtl/>
        </w:rPr>
        <w:t xml:space="preserve"> </w:t>
      </w:r>
      <w:r w:rsidRPr="00676D18" w:rsidR="00D66F6E">
        <w:rPr>
          <w:rFonts w:hint="eastAsia"/>
          <w:rtl/>
        </w:rPr>
        <w:t>זה</w:t>
      </w:r>
      <w:r w:rsidRPr="00A463EF" w:rsidR="00106052">
        <w:rPr>
          <w:rFonts w:hint="cs"/>
          <w:rtl/>
        </w:rPr>
        <w:t>.</w:t>
      </w:r>
      <w:r w:rsidRPr="007C7D40">
        <w:rPr>
          <w:rtl/>
        </w:rPr>
        <w:t xml:space="preserve"> </w:t>
      </w:r>
    </w:p>
    <w:p w:rsidR="00EB672B" w:rsidP="002D7764" w14:paraId="1108540A" w14:textId="6438A1CC">
      <w:pPr>
        <w:pStyle w:val="755"/>
      </w:pPr>
      <w:r w:rsidRPr="0063556C">
        <w:rPr>
          <w:rStyle w:val="7372"/>
          <w:rFonts w:hint="cs"/>
          <w:noProof/>
          <w:rtl/>
        </w:rPr>
        <w:drawing>
          <wp:anchor distT="0" distB="1440180" distL="107950" distR="114300" simplePos="0" relativeHeight="251679744"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76D18" w:rsidR="002D7764">
        <w:rPr>
          <w:rtl/>
        </w:rPr>
        <w:t>מומלץ כי הרשויות המקומיות הפועלות במסגרת ת</w:t>
      </w:r>
      <w:r w:rsidR="002D7764">
        <w:rPr>
          <w:rFonts w:hint="cs"/>
          <w:rtl/>
        </w:rPr>
        <w:t>ו</w:t>
      </w:r>
      <w:r w:rsidRPr="00676D18" w:rsidR="002D7764">
        <w:rPr>
          <w:rtl/>
        </w:rPr>
        <w:t xml:space="preserve">כנית </w:t>
      </w:r>
      <w:r w:rsidR="002D7764">
        <w:rPr>
          <w:rFonts w:hint="cs"/>
          <w:rtl/>
        </w:rPr>
        <w:t>ה</w:t>
      </w:r>
      <w:r w:rsidRPr="00676D18" w:rsidR="002D7764">
        <w:rPr>
          <w:rtl/>
        </w:rPr>
        <w:t xml:space="preserve">דרך </w:t>
      </w:r>
      <w:r w:rsidR="002D7764">
        <w:rPr>
          <w:rFonts w:hint="cs"/>
          <w:rtl/>
        </w:rPr>
        <w:t>ה</w:t>
      </w:r>
      <w:r w:rsidRPr="00676D18" w:rsidR="002D7764">
        <w:rPr>
          <w:rtl/>
        </w:rPr>
        <w:t xml:space="preserve">חדשה ינצלו את מלוא </w:t>
      </w:r>
      <w:r w:rsidRPr="002D7764" w:rsidR="002D7764">
        <w:rPr>
          <w:rtl/>
        </w:rPr>
        <w:t>התקציב</w:t>
      </w:r>
      <w:r w:rsidR="002D7764">
        <w:rPr>
          <w:rtl/>
        </w:rPr>
        <w:t xml:space="preserve"> </w:t>
      </w:r>
      <w:r w:rsidRPr="00676D18" w:rsidR="002D7764">
        <w:rPr>
          <w:rtl/>
        </w:rPr>
        <w:t>ש</w:t>
      </w:r>
      <w:r w:rsidR="002D7764">
        <w:rPr>
          <w:rFonts w:hint="cs"/>
          <w:rtl/>
        </w:rPr>
        <w:t xml:space="preserve">משרדי הממשלה </w:t>
      </w:r>
      <w:r w:rsidRPr="00676D18" w:rsidR="002D7764">
        <w:rPr>
          <w:rtl/>
        </w:rPr>
        <w:t>הקצו להן</w:t>
      </w:r>
      <w:r w:rsidR="002D7764">
        <w:rPr>
          <w:rFonts w:hint="cs"/>
          <w:rtl/>
        </w:rPr>
        <w:t xml:space="preserve"> להשגת מטרות התוכניות שלשמן יועדו התקציבים</w:t>
      </w:r>
      <w:r w:rsidRPr="00676D18" w:rsidR="002D7764">
        <w:rPr>
          <w:rtl/>
        </w:rPr>
        <w:t xml:space="preserve">. מומלץ כי משרדי הממשלה </w:t>
      </w:r>
      <w:r w:rsidR="002D7764">
        <w:rPr>
          <w:rFonts w:hint="cs"/>
          <w:rtl/>
        </w:rPr>
        <w:t>יסירו חסמים מיותרים וישקלו כיצד לתמרץ את הרשויות המקומיות כדי להגביר את הניצול של תקציבים אלה. בד בבד עליהם להגביר</w:t>
      </w:r>
      <w:r w:rsidRPr="00676D18" w:rsidR="002D7764">
        <w:rPr>
          <w:rtl/>
        </w:rPr>
        <w:t xml:space="preserve"> את הפיקוח על ניצול התקציב</w:t>
      </w:r>
      <w:r w:rsidR="002D7764">
        <w:t>.</w:t>
      </w:r>
    </w:p>
    <w:p w:rsidR="003F0A00" w:rsidP="002D7764" w14:paraId="078CC367" w14:textId="4FDE1F1C">
      <w:pPr>
        <w:pStyle w:val="755"/>
      </w:pPr>
      <w:r w:rsidRPr="002419DB">
        <w:rPr>
          <w:rStyle w:val="7372"/>
          <w:rFonts w:hint="cs"/>
          <w:bCs w:val="0"/>
          <w:noProof/>
          <w:rtl/>
        </w:rPr>
        <w:drawing>
          <wp:anchor distT="0" distB="1440180" distL="107950" distR="114300" simplePos="0" relativeHeight="251680768"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676D18" w:rsidR="002D7764">
        <w:rPr>
          <w:rtl/>
        </w:rPr>
        <w:t xml:space="preserve">על </w:t>
      </w:r>
      <w:r w:rsidR="002D7764">
        <w:rPr>
          <w:rFonts w:hint="cs"/>
          <w:rtl/>
        </w:rPr>
        <w:t>ה</w:t>
      </w:r>
      <w:r w:rsidRPr="00676D18" w:rsidR="002D7764">
        <w:rPr>
          <w:rtl/>
        </w:rPr>
        <w:t xml:space="preserve">משרד </w:t>
      </w:r>
      <w:r w:rsidR="002D7764">
        <w:rPr>
          <w:rFonts w:hint="cs"/>
          <w:rtl/>
        </w:rPr>
        <w:t>לביטחון לאומי</w:t>
      </w:r>
      <w:r w:rsidRPr="00676D18" w:rsidR="002D7764">
        <w:rPr>
          <w:rtl/>
        </w:rPr>
        <w:t xml:space="preserve">, </w:t>
      </w:r>
      <w:r w:rsidR="002D7764">
        <w:rPr>
          <w:rFonts w:hint="cs"/>
          <w:rtl/>
        </w:rPr>
        <w:t xml:space="preserve">משרדי </w:t>
      </w:r>
      <w:r w:rsidRPr="00676D18" w:rsidR="002D7764">
        <w:rPr>
          <w:rtl/>
        </w:rPr>
        <w:t xml:space="preserve">הרווחה, החינוך והספורט </w:t>
      </w:r>
      <w:r w:rsidR="002D7764">
        <w:rPr>
          <w:rFonts w:hint="cs"/>
          <w:rtl/>
        </w:rPr>
        <w:t>להקצות</w:t>
      </w:r>
      <w:r w:rsidRPr="00676D18" w:rsidR="002D7764">
        <w:rPr>
          <w:rtl/>
        </w:rPr>
        <w:t xml:space="preserve"> תקציבים רק לרשויות </w:t>
      </w:r>
      <w:r w:rsidR="002D7764">
        <w:rPr>
          <w:rFonts w:hint="cs"/>
          <w:rtl/>
        </w:rPr>
        <w:t>ש</w:t>
      </w:r>
      <w:r w:rsidRPr="00676D18" w:rsidR="002D7764">
        <w:rPr>
          <w:rtl/>
        </w:rPr>
        <w:t xml:space="preserve">משרד ראש הממשלה </w:t>
      </w:r>
      <w:r w:rsidR="002D7764">
        <w:rPr>
          <w:rFonts w:hint="cs"/>
          <w:rtl/>
        </w:rPr>
        <w:t xml:space="preserve">קבע כי ישתתפו </w:t>
      </w:r>
      <w:r w:rsidRPr="00676D18" w:rsidR="002D7764">
        <w:rPr>
          <w:rtl/>
        </w:rPr>
        <w:t>בת</w:t>
      </w:r>
      <w:r w:rsidR="002D7764">
        <w:rPr>
          <w:rFonts w:hint="cs"/>
          <w:rtl/>
        </w:rPr>
        <w:t>ו</w:t>
      </w:r>
      <w:r w:rsidRPr="00676D18" w:rsidR="002D7764">
        <w:rPr>
          <w:rtl/>
        </w:rPr>
        <w:t xml:space="preserve">כנית </w:t>
      </w:r>
      <w:r w:rsidR="002D7764">
        <w:rPr>
          <w:rFonts w:hint="cs"/>
          <w:rtl/>
        </w:rPr>
        <w:t>ה</w:t>
      </w:r>
      <w:r w:rsidRPr="00676D18" w:rsidR="002D7764">
        <w:rPr>
          <w:rtl/>
        </w:rPr>
        <w:t xml:space="preserve">דרך </w:t>
      </w:r>
      <w:r w:rsidR="002D7764">
        <w:rPr>
          <w:rFonts w:hint="cs"/>
          <w:rtl/>
        </w:rPr>
        <w:t>ה</w:t>
      </w:r>
      <w:r w:rsidRPr="00676D18" w:rsidR="002D7764">
        <w:rPr>
          <w:rtl/>
        </w:rPr>
        <w:t xml:space="preserve">חדשה. </w:t>
      </w:r>
      <w:r w:rsidRPr="00850DF8" w:rsidR="002D7764">
        <w:rPr>
          <w:rFonts w:hint="eastAsia"/>
          <w:rtl/>
        </w:rPr>
        <w:t>הקצאת</w:t>
      </w:r>
      <w:r w:rsidRPr="00850DF8" w:rsidR="002D7764">
        <w:rPr>
          <w:rtl/>
        </w:rPr>
        <w:t xml:space="preserve"> תקציבים לרשויות שאינן משתתפות </w:t>
      </w:r>
      <w:r w:rsidRPr="00021E24" w:rsidR="002D7764">
        <w:rPr>
          <w:rtl/>
        </w:rPr>
        <w:t>בת</w:t>
      </w:r>
      <w:r w:rsidRPr="00021E24" w:rsidR="002D7764">
        <w:rPr>
          <w:rFonts w:hint="cs"/>
          <w:rtl/>
        </w:rPr>
        <w:t>ו</w:t>
      </w:r>
      <w:r w:rsidRPr="00021E24" w:rsidR="002D7764">
        <w:rPr>
          <w:rtl/>
        </w:rPr>
        <w:t xml:space="preserve">כנית </w:t>
      </w:r>
      <w:r w:rsidRPr="00021E24" w:rsidR="002D7764">
        <w:rPr>
          <w:rFonts w:hint="cs"/>
          <w:rtl/>
        </w:rPr>
        <w:t>ה</w:t>
      </w:r>
      <w:r w:rsidRPr="00021E24" w:rsidR="002D7764">
        <w:rPr>
          <w:rtl/>
        </w:rPr>
        <w:t xml:space="preserve">דרך </w:t>
      </w:r>
      <w:r w:rsidRPr="00021E24" w:rsidR="002D7764">
        <w:rPr>
          <w:rFonts w:hint="cs"/>
          <w:rtl/>
        </w:rPr>
        <w:t>ה</w:t>
      </w:r>
      <w:r w:rsidRPr="00021E24" w:rsidR="002D7764">
        <w:rPr>
          <w:rtl/>
        </w:rPr>
        <w:t>חדשה פוגעת</w:t>
      </w:r>
      <w:r w:rsidRPr="00850DF8" w:rsidR="002D7764">
        <w:rPr>
          <w:rtl/>
        </w:rPr>
        <w:t xml:space="preserve"> בהיקף התקציבים </w:t>
      </w:r>
      <w:r w:rsidR="002D7764">
        <w:rPr>
          <w:rFonts w:hint="cs"/>
          <w:rtl/>
        </w:rPr>
        <w:t>שמשרד ראש הממשלה קבע כי יוקצו</w:t>
      </w:r>
      <w:r w:rsidRPr="00850DF8" w:rsidR="002D7764">
        <w:rPr>
          <w:rtl/>
        </w:rPr>
        <w:t xml:space="preserve"> לרשויות המשתתפות בת</w:t>
      </w:r>
      <w:r w:rsidR="002D7764">
        <w:rPr>
          <w:rFonts w:hint="cs"/>
          <w:rtl/>
        </w:rPr>
        <w:t>ו</w:t>
      </w:r>
      <w:r w:rsidRPr="00850DF8" w:rsidR="002D7764">
        <w:rPr>
          <w:rtl/>
        </w:rPr>
        <w:t xml:space="preserve">כנית זו </w:t>
      </w:r>
      <w:r w:rsidR="002D7764">
        <w:rPr>
          <w:rFonts w:hint="cs"/>
          <w:rtl/>
        </w:rPr>
        <w:t>שנקבעו על ידי משרד ראש הממשלה</w:t>
      </w:r>
      <w:r w:rsidRPr="009B0D5C" w:rsidR="00BA4E6D">
        <w:rPr>
          <w:rFonts w:hint="cs"/>
          <w:rtl/>
        </w:rPr>
        <w:t>.</w:t>
      </w:r>
    </w:p>
    <w:p w:rsidR="00655F64" w:rsidP="002D7764" w14:paraId="0A07A9C9" w14:textId="08C75A11">
      <w:pPr>
        <w:pStyle w:val="755"/>
      </w:pPr>
      <w:r w:rsidRPr="0063556C">
        <w:rPr>
          <w:rStyle w:val="7372"/>
          <w:rFonts w:hint="cs"/>
          <w:noProof/>
          <w:rtl/>
        </w:rPr>
        <w:drawing>
          <wp:anchor distT="0" distB="1440180" distL="107950" distR="114300" simplePos="0" relativeHeight="251683840"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517CDD" w:rsidR="002D7764">
        <w:rPr>
          <w:rFonts w:hint="cs"/>
          <w:rtl/>
        </w:rPr>
        <w:t xml:space="preserve">מומלץ כי </w:t>
      </w:r>
      <w:r w:rsidR="002D7764">
        <w:rPr>
          <w:rFonts w:hint="cs"/>
          <w:rtl/>
        </w:rPr>
        <w:t xml:space="preserve">משרד הפנים יבחן באופן מעמיק את סוגיית </w:t>
      </w:r>
      <w:r w:rsidRPr="00517CDD" w:rsidR="002D7764">
        <w:rPr>
          <w:rFonts w:hint="cs"/>
          <w:rtl/>
        </w:rPr>
        <w:t>ייצוג יוצאי אתיופיה ב</w:t>
      </w:r>
      <w:r w:rsidR="002D7764">
        <w:rPr>
          <w:rFonts w:hint="cs"/>
          <w:rtl/>
        </w:rPr>
        <w:t>קרב המועסקים ב</w:t>
      </w:r>
      <w:r w:rsidRPr="00517CDD" w:rsidR="002D7764">
        <w:rPr>
          <w:rFonts w:hint="cs"/>
          <w:rtl/>
        </w:rPr>
        <w:t>רשויות המקומיות</w:t>
      </w:r>
      <w:r w:rsidR="002D7764">
        <w:rPr>
          <w:rFonts w:hint="cs"/>
          <w:rtl/>
        </w:rPr>
        <w:t>, וכי הוא לא יסתפק בבחינת שיעורי הייצוג אלא יבצע בחינה איכותית ומעמיקה</w:t>
      </w:r>
      <w:r w:rsidRPr="00517CDD" w:rsidR="002D7764">
        <w:rPr>
          <w:rFonts w:hint="cs"/>
          <w:rtl/>
        </w:rPr>
        <w:t xml:space="preserve"> </w:t>
      </w:r>
      <w:r w:rsidR="002D7764">
        <w:rPr>
          <w:rFonts w:hint="cs"/>
          <w:rtl/>
        </w:rPr>
        <w:t xml:space="preserve">שבמסגרתה יבדוק את סוגי המשרות שהם מאיישים ואת הצורך להקצות להם משרות ייעודיות ולנקוט פעולות אקטיביות לשם השגת יעדי הייצוג ההולם. </w:t>
      </w:r>
      <w:r w:rsidRPr="00517CDD" w:rsidR="002D7764">
        <w:rPr>
          <w:rFonts w:hint="cs"/>
          <w:rtl/>
        </w:rPr>
        <w:t>כמו כן מומלץ כי משרד ראש הממשלה</w:t>
      </w:r>
      <w:r w:rsidR="002D7764">
        <w:rPr>
          <w:rFonts w:hint="cs"/>
          <w:rtl/>
        </w:rPr>
        <w:t>,</w:t>
      </w:r>
      <w:r w:rsidRPr="00517CDD" w:rsidR="002D7764">
        <w:rPr>
          <w:rFonts w:hint="cs"/>
          <w:rtl/>
        </w:rPr>
        <w:t xml:space="preserve"> אשר עומד בקשר עם הרשויות</w:t>
      </w:r>
      <w:r w:rsidR="002D7764">
        <w:rPr>
          <w:rFonts w:hint="cs"/>
          <w:rtl/>
        </w:rPr>
        <w:t xml:space="preserve"> המקומיות,</w:t>
      </w:r>
      <w:r w:rsidRPr="00517CDD" w:rsidR="002D7764">
        <w:rPr>
          <w:rFonts w:hint="cs"/>
          <w:rtl/>
        </w:rPr>
        <w:t xml:space="preserve"> יבצע גם הוא בקרה מעמיקה בנושא ויעודד את </w:t>
      </w:r>
      <w:r w:rsidRPr="00517CDD" w:rsidR="002D7764">
        <w:rPr>
          <w:rFonts w:hint="cs"/>
          <w:rtl/>
        </w:rPr>
        <w:t>המתכללים</w:t>
      </w:r>
      <w:r w:rsidRPr="00517CDD" w:rsidR="002D7764">
        <w:rPr>
          <w:rFonts w:hint="cs"/>
          <w:rtl/>
        </w:rPr>
        <w:t xml:space="preserve"> </w:t>
      </w:r>
      <w:r w:rsidR="002D7764">
        <w:rPr>
          <w:rFonts w:hint="cs"/>
          <w:rtl/>
        </w:rPr>
        <w:t>לבצע</w:t>
      </w:r>
      <w:r w:rsidRPr="00517CDD" w:rsidR="002D7764">
        <w:rPr>
          <w:rFonts w:hint="cs"/>
          <w:rtl/>
        </w:rPr>
        <w:t xml:space="preserve"> פעילות אקטיבית ברשות לאיתור מועמדים</w:t>
      </w:r>
      <w:r w:rsidRPr="00825D91" w:rsidR="00BA4E6D">
        <w:rPr>
          <w:rFonts w:hint="cs"/>
          <w:rtl/>
        </w:rPr>
        <w:t>.</w:t>
      </w:r>
    </w:p>
    <w:p w:rsidR="00E93BA5" w14:paraId="522E651C" w14:textId="77777777">
      <w:pPr>
        <w:bidi w:val="0"/>
        <w:spacing w:after="200" w:line="276" w:lineRule="auto"/>
        <w:rPr>
          <w:rFonts w:ascii="Tahoma" w:hAnsi="Tahoma" w:cs="Tahoma"/>
          <w:color w:val="0D0D0D" w:themeColor="text1" w:themeTint="F2"/>
          <w:sz w:val="18"/>
          <w:szCs w:val="18"/>
          <w:rtl/>
        </w:rPr>
      </w:pPr>
      <w:r>
        <w:rPr>
          <w:rtl/>
        </w:rPr>
        <w:br w:type="page"/>
      </w:r>
    </w:p>
    <w:p w:rsidR="006A5AB7" w:rsidP="00E93BA5" w14:paraId="0C154B17" w14:textId="107031C7">
      <w:pPr>
        <w:pStyle w:val="755"/>
        <w:rPr>
          <w:rtl/>
        </w:rPr>
      </w:pPr>
      <w:r w:rsidRPr="00D527BD">
        <w:rPr>
          <w:noProof/>
          <w:szCs w:val="20"/>
          <w:rtl/>
        </w:rPr>
        <mc:AlternateContent>
          <mc:Choice Requires="wps">
            <w:drawing>
              <wp:anchor distT="0" distB="0" distL="114300" distR="114300" simplePos="0" relativeHeight="251673600" behindDoc="0" locked="0" layoutInCell="1" allowOverlap="1">
                <wp:simplePos x="0" y="0"/>
                <wp:positionH relativeFrom="column">
                  <wp:posOffset>86360</wp:posOffset>
                </wp:positionH>
                <wp:positionV relativeFrom="paragraph">
                  <wp:posOffset>127966</wp:posOffset>
                </wp:positionV>
                <wp:extent cx="4436745" cy="509463"/>
                <wp:effectExtent l="0" t="0" r="1905" b="508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509463"/>
                        </a:xfrm>
                        <a:prstGeom prst="rect">
                          <a:avLst/>
                        </a:prstGeom>
                        <a:solidFill>
                          <a:srgbClr val="F05260"/>
                        </a:solidFill>
                        <a:ln w="9525">
                          <a:noFill/>
                          <a:miter lim="800000"/>
                          <a:headEnd/>
                          <a:tailEnd/>
                        </a:ln>
                      </wps:spPr>
                      <wps:txbx>
                        <w:txbxContent>
                          <w:p w:rsidR="005D0F8C" w:rsidRPr="005C7ABF" w:rsidP="002D7764" w14:textId="680C6D9F">
                            <w:pPr>
                              <w:spacing w:line="240" w:lineRule="auto"/>
                              <w:jc w:val="left"/>
                              <w:rPr>
                                <w:rtl/>
                              </w:rPr>
                            </w:pPr>
                            <w:r>
                              <w:rPr>
                                <w:rFonts w:ascii="Tahoma" w:hAnsi="Tahoma" w:cs="Tahoma" w:hint="cs"/>
                                <w:b/>
                                <w:bCs/>
                                <w:noProof/>
                                <w:color w:val="FFFFFF" w:themeColor="background1"/>
                                <w:sz w:val="22"/>
                                <w:szCs w:val="22"/>
                                <w:rtl/>
                              </w:rPr>
                              <w:t xml:space="preserve">התקציב ושיעור </w:t>
                            </w:r>
                            <w:r w:rsidRPr="003A75DE">
                              <w:rPr>
                                <w:rFonts w:ascii="Tahoma" w:hAnsi="Tahoma" w:cs="Tahoma" w:hint="eastAsia"/>
                                <w:b/>
                                <w:bCs/>
                                <w:noProof/>
                                <w:color w:val="FFFFFF" w:themeColor="background1"/>
                                <w:sz w:val="22"/>
                                <w:szCs w:val="22"/>
                                <w:rtl/>
                              </w:rPr>
                              <w:t>ה</w:t>
                            </w:r>
                            <w:r w:rsidRPr="003A75DE">
                              <w:rPr>
                                <w:rFonts w:ascii="Tahoma" w:hAnsi="Tahoma" w:cs="Tahoma" w:hint="cs"/>
                                <w:b/>
                                <w:bCs/>
                                <w:noProof/>
                                <w:color w:val="FFFFFF" w:themeColor="background1"/>
                                <w:sz w:val="22"/>
                                <w:szCs w:val="22"/>
                                <w:rtl/>
                              </w:rPr>
                              <w:t>העברות בפועל של חמשת משרדי הממשלה לרשויות</w:t>
                            </w:r>
                            <w:r>
                              <w:rPr>
                                <w:rFonts w:ascii="Tahoma" w:hAnsi="Tahoma" w:cs="Tahoma" w:hint="cs"/>
                                <w:b/>
                                <w:bCs/>
                                <w:noProof/>
                                <w:color w:val="FFFFFF" w:themeColor="background1"/>
                                <w:sz w:val="22"/>
                                <w:szCs w:val="22"/>
                                <w:rtl/>
                              </w:rPr>
                              <w:t xml:space="preserve"> המקומיות</w:t>
                            </w:r>
                            <w:r w:rsidRPr="003A75DE">
                              <w:rPr>
                                <w:rFonts w:ascii="Tahoma" w:hAnsi="Tahoma" w:cs="Tahoma" w:hint="cs"/>
                                <w:b/>
                                <w:bCs/>
                                <w:noProof/>
                                <w:color w:val="FFFFFF" w:themeColor="background1"/>
                                <w:sz w:val="22"/>
                                <w:szCs w:val="22"/>
                                <w:rtl/>
                              </w:rPr>
                              <w:t xml:space="preserve"> </w:t>
                            </w:r>
                            <w:r>
                              <w:rPr>
                                <w:rFonts w:ascii="Tahoma" w:hAnsi="Tahoma" w:cs="Tahoma" w:hint="cs"/>
                                <w:b/>
                                <w:bCs/>
                                <w:noProof/>
                                <w:color w:val="FFFFFF" w:themeColor="background1"/>
                                <w:sz w:val="22"/>
                                <w:szCs w:val="22"/>
                                <w:rtl/>
                              </w:rPr>
                              <w:t>(באחוזים)</w:t>
                            </w:r>
                            <w:r w:rsidRPr="003A75DE">
                              <w:rPr>
                                <w:rFonts w:ascii="Tahoma" w:hAnsi="Tahoma" w:cs="Tahoma" w:hint="cs"/>
                                <w:b/>
                                <w:bCs/>
                                <w:noProof/>
                                <w:color w:val="FFFFFF" w:themeColor="background1"/>
                                <w:sz w:val="22"/>
                                <w:szCs w:val="22"/>
                                <w:rtl/>
                              </w:rPr>
                              <w:t>,</w:t>
                            </w:r>
                            <w:r w:rsidRPr="006D729C">
                              <w:rPr>
                                <w:rFonts w:ascii="Tahoma" w:hAnsi="Tahoma" w:cs="Tahoma" w:hint="cs"/>
                                <w:b/>
                                <w:bCs/>
                                <w:noProof/>
                                <w:color w:val="FFFFFF" w:themeColor="background1"/>
                                <w:sz w:val="22"/>
                                <w:szCs w:val="22"/>
                                <w:rtl/>
                              </w:rPr>
                              <w:t xml:space="preserve"> 2016 </w:t>
                            </w:r>
                            <w:r w:rsidR="000D7EEF">
                              <w:rPr>
                                <w:rFonts w:ascii="Tahoma" w:hAnsi="Tahoma" w:cs="Tahoma" w:hint="cs"/>
                                <w:b/>
                                <w:bCs/>
                                <w:noProof/>
                                <w:color w:val="FFFFFF" w:themeColor="background1"/>
                                <w:sz w:val="22"/>
                                <w:szCs w:val="22"/>
                                <w:rtl/>
                              </w:rPr>
                              <w:t>-</w:t>
                            </w:r>
                            <w:r w:rsidRPr="006D729C">
                              <w:rPr>
                                <w:rFonts w:ascii="Tahoma" w:hAnsi="Tahoma" w:cs="Tahoma" w:hint="cs"/>
                                <w:b/>
                                <w:bCs/>
                                <w:noProof/>
                                <w:color w:val="FFFFFF" w:themeColor="background1"/>
                                <w:sz w:val="22"/>
                                <w:szCs w:val="22"/>
                                <w:rtl/>
                              </w:rPr>
                              <w:t xml:space="preserve"> 2022</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5" type="#_x0000_t202" style="width:349.35pt;height:40.1pt;margin-top:10.1pt;margin-left:6.8pt;mso-height-percent:0;mso-height-relative:margin;mso-width-percent:0;mso-width-relative:margin;mso-wrap-distance-bottom:0;mso-wrap-distance-left:9pt;mso-wrap-distance-right:9pt;mso-wrap-distance-top:0;mso-wrap-style:square;position:absolute;visibility:visible;v-text-anchor:middle;z-index:251674624" fillcolor="#f05260" stroked="f">
                <v:textbox>
                  <w:txbxContent>
                    <w:p w:rsidR="005D0F8C" w:rsidRPr="005C7ABF" w:rsidP="002D7764" w14:paraId="0FF11C30" w14:textId="680C6D9F">
                      <w:pPr>
                        <w:spacing w:line="240" w:lineRule="auto"/>
                        <w:jc w:val="left"/>
                        <w:rPr>
                          <w:rtl/>
                        </w:rPr>
                      </w:pPr>
                      <w:r>
                        <w:rPr>
                          <w:rFonts w:ascii="Tahoma" w:hAnsi="Tahoma" w:cs="Tahoma" w:hint="cs"/>
                          <w:b/>
                          <w:bCs/>
                          <w:noProof/>
                          <w:color w:val="FFFFFF" w:themeColor="background1"/>
                          <w:sz w:val="22"/>
                          <w:szCs w:val="22"/>
                          <w:rtl/>
                        </w:rPr>
                        <w:t xml:space="preserve">התקציב ושיעור </w:t>
                      </w:r>
                      <w:r w:rsidRPr="003A75DE">
                        <w:rPr>
                          <w:rFonts w:ascii="Tahoma" w:hAnsi="Tahoma" w:cs="Tahoma" w:hint="eastAsia"/>
                          <w:b/>
                          <w:bCs/>
                          <w:noProof/>
                          <w:color w:val="FFFFFF" w:themeColor="background1"/>
                          <w:sz w:val="22"/>
                          <w:szCs w:val="22"/>
                          <w:rtl/>
                        </w:rPr>
                        <w:t>ה</w:t>
                      </w:r>
                      <w:r w:rsidRPr="003A75DE">
                        <w:rPr>
                          <w:rFonts w:ascii="Tahoma" w:hAnsi="Tahoma" w:cs="Tahoma" w:hint="cs"/>
                          <w:b/>
                          <w:bCs/>
                          <w:noProof/>
                          <w:color w:val="FFFFFF" w:themeColor="background1"/>
                          <w:sz w:val="22"/>
                          <w:szCs w:val="22"/>
                          <w:rtl/>
                        </w:rPr>
                        <w:t>העברות בפועל של חמשת משרדי הממשלה לרשויות</w:t>
                      </w:r>
                      <w:r>
                        <w:rPr>
                          <w:rFonts w:ascii="Tahoma" w:hAnsi="Tahoma" w:cs="Tahoma" w:hint="cs"/>
                          <w:b/>
                          <w:bCs/>
                          <w:noProof/>
                          <w:color w:val="FFFFFF" w:themeColor="background1"/>
                          <w:sz w:val="22"/>
                          <w:szCs w:val="22"/>
                          <w:rtl/>
                        </w:rPr>
                        <w:t xml:space="preserve"> המקומיות</w:t>
                      </w:r>
                      <w:r w:rsidRPr="003A75DE">
                        <w:rPr>
                          <w:rFonts w:ascii="Tahoma" w:hAnsi="Tahoma" w:cs="Tahoma" w:hint="cs"/>
                          <w:b/>
                          <w:bCs/>
                          <w:noProof/>
                          <w:color w:val="FFFFFF" w:themeColor="background1"/>
                          <w:sz w:val="22"/>
                          <w:szCs w:val="22"/>
                          <w:rtl/>
                        </w:rPr>
                        <w:t xml:space="preserve"> </w:t>
                      </w:r>
                      <w:r>
                        <w:rPr>
                          <w:rFonts w:ascii="Tahoma" w:hAnsi="Tahoma" w:cs="Tahoma" w:hint="cs"/>
                          <w:b/>
                          <w:bCs/>
                          <w:noProof/>
                          <w:color w:val="FFFFFF" w:themeColor="background1"/>
                          <w:sz w:val="22"/>
                          <w:szCs w:val="22"/>
                          <w:rtl/>
                        </w:rPr>
                        <w:t>(באחוזים)</w:t>
                      </w:r>
                      <w:r w:rsidRPr="003A75DE">
                        <w:rPr>
                          <w:rFonts w:ascii="Tahoma" w:hAnsi="Tahoma" w:cs="Tahoma" w:hint="cs"/>
                          <w:b/>
                          <w:bCs/>
                          <w:noProof/>
                          <w:color w:val="FFFFFF" w:themeColor="background1"/>
                          <w:sz w:val="22"/>
                          <w:szCs w:val="22"/>
                          <w:rtl/>
                        </w:rPr>
                        <w:t>,</w:t>
                      </w:r>
                      <w:r w:rsidRPr="006D729C">
                        <w:rPr>
                          <w:rFonts w:ascii="Tahoma" w:hAnsi="Tahoma" w:cs="Tahoma" w:hint="cs"/>
                          <w:b/>
                          <w:bCs/>
                          <w:noProof/>
                          <w:color w:val="FFFFFF" w:themeColor="background1"/>
                          <w:sz w:val="22"/>
                          <w:szCs w:val="22"/>
                          <w:rtl/>
                        </w:rPr>
                        <w:t xml:space="preserve"> 2016 </w:t>
                      </w:r>
                      <w:r w:rsidR="000D7EEF">
                        <w:rPr>
                          <w:rFonts w:ascii="Tahoma" w:hAnsi="Tahoma" w:cs="Tahoma" w:hint="cs"/>
                          <w:b/>
                          <w:bCs/>
                          <w:noProof/>
                          <w:color w:val="FFFFFF" w:themeColor="background1"/>
                          <w:sz w:val="22"/>
                          <w:szCs w:val="22"/>
                          <w:rtl/>
                        </w:rPr>
                        <w:t>-</w:t>
                      </w:r>
                      <w:r w:rsidRPr="006D729C">
                        <w:rPr>
                          <w:rFonts w:ascii="Tahoma" w:hAnsi="Tahoma" w:cs="Tahoma" w:hint="cs"/>
                          <w:b/>
                          <w:bCs/>
                          <w:noProof/>
                          <w:color w:val="FFFFFF" w:themeColor="background1"/>
                          <w:sz w:val="22"/>
                          <w:szCs w:val="22"/>
                          <w:rtl/>
                        </w:rPr>
                        <w:t xml:space="preserve"> 2022</w:t>
                      </w:r>
                    </w:p>
                  </w:txbxContent>
                </v:textbox>
              </v:shape>
            </w:pict>
          </mc:Fallback>
        </mc:AlternateContent>
      </w:r>
      <w:r w:rsidRPr="00D527BD" w:rsidR="002D7764">
        <w:rPr>
          <w:noProof/>
          <w:szCs w:val="20"/>
          <w:rtl/>
        </w:rPr>
        <w:drawing>
          <wp:anchor distT="0" distB="0" distL="114300" distR="114300" simplePos="0" relativeHeight="251672576" behindDoc="0" locked="0" layoutInCell="1" allowOverlap="1">
            <wp:simplePos x="0" y="0"/>
            <wp:positionH relativeFrom="column">
              <wp:posOffset>-59055</wp:posOffset>
            </wp:positionH>
            <wp:positionV relativeFrom="paragraph">
              <wp:posOffset>8255</wp:posOffset>
            </wp:positionV>
            <wp:extent cx="4769485" cy="876300"/>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69485" cy="876300"/>
                    </a:xfrm>
                    <a:prstGeom prst="rect">
                      <a:avLst/>
                    </a:prstGeom>
                  </pic:spPr>
                </pic:pic>
              </a:graphicData>
            </a:graphic>
            <wp14:sizeRelH relativeFrom="margin">
              <wp14:pctWidth>0</wp14:pctWidth>
            </wp14:sizeRelH>
            <wp14:sizeRelV relativeFrom="margin">
              <wp14:pctHeight>0</wp14:pctHeight>
            </wp14:sizeRelV>
          </wp:anchor>
        </w:drawing>
      </w:r>
    </w:p>
    <w:p w:rsidR="005D0F8C" w:rsidP="00EB672B" w14:paraId="757FD3ED" w14:textId="5F037CD9">
      <w:pPr>
        <w:pStyle w:val="7314"/>
        <w:rPr>
          <w:rtl/>
        </w:rPr>
      </w:pPr>
      <w:r>
        <w:rPr>
          <w:rtl/>
        </w:rPr>
        <w:t xml:space="preserve"> </w:t>
      </w:r>
    </w:p>
    <w:p w:rsidR="005D0F8C" w:rsidP="005D0F8C" w14:paraId="43F21067" w14:textId="1715A9C1">
      <w:pPr>
        <w:pStyle w:val="7314"/>
        <w:rPr>
          <w:noProof/>
          <w:rtl/>
          <w:lang w:val="he-IL"/>
        </w:rPr>
      </w:pPr>
      <w:r>
        <w:rPr>
          <w:noProof/>
          <w:rtl/>
          <w:lang w:val="he-IL"/>
        </w:rPr>
        <w:drawing>
          <wp:anchor distT="0" distB="0" distL="114300" distR="114300" simplePos="0" relativeHeight="251710464" behindDoc="0" locked="0" layoutInCell="1" allowOverlap="1">
            <wp:simplePos x="0" y="0"/>
            <wp:positionH relativeFrom="column">
              <wp:posOffset>635</wp:posOffset>
            </wp:positionH>
            <wp:positionV relativeFrom="paragraph">
              <wp:posOffset>279400</wp:posOffset>
            </wp:positionV>
            <wp:extent cx="4679451" cy="1800229"/>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Id28"/>
                    <a:stretch>
                      <a:fillRect/>
                    </a:stretch>
                  </pic:blipFill>
                  <pic:spPr>
                    <a:xfrm>
                      <a:off x="0" y="0"/>
                      <a:ext cx="4679451" cy="1800229"/>
                    </a:xfrm>
                    <a:prstGeom prst="rect">
                      <a:avLst/>
                    </a:prstGeom>
                  </pic:spPr>
                </pic:pic>
              </a:graphicData>
            </a:graphic>
          </wp:anchor>
        </w:drawing>
      </w:r>
    </w:p>
    <w:p w:rsidR="00FD628A" w:rsidP="007F0CC7" w14:paraId="04BB597A" w14:textId="75519305">
      <w:pPr>
        <w:pStyle w:val="7300"/>
        <w:rPr>
          <w:rtl/>
        </w:rPr>
      </w:pPr>
      <w:r>
        <w:rPr>
          <w:rFonts w:hint="cs"/>
          <w:rtl/>
        </w:rPr>
        <w:t>על פי נתוני</w:t>
      </w:r>
      <w:r w:rsidRPr="00F25335">
        <w:rPr>
          <w:rtl/>
        </w:rPr>
        <w:t xml:space="preserve"> </w:t>
      </w:r>
      <w:r w:rsidRPr="00EC3925">
        <w:rPr>
          <w:rFonts w:hint="cs"/>
          <w:rtl/>
        </w:rPr>
        <w:t>משרדי הממשלה שנבדקו, בעיבוד משרד מבקר המדינה</w:t>
      </w:r>
      <w:r>
        <w:rPr>
          <w:rFonts w:hint="cs"/>
          <w:rtl/>
        </w:rPr>
        <w:t>.</w:t>
      </w:r>
    </w:p>
    <w:p w:rsidR="00FD628A" w14:paraId="6F925FBF" w14:textId="524D5738">
      <w:pPr>
        <w:bidi w:val="0"/>
        <w:spacing w:after="200" w:line="276" w:lineRule="auto"/>
        <w:rPr>
          <w:rtl/>
        </w:rPr>
      </w:pPr>
    </w:p>
    <w:p w:rsidR="004D6535" w14:paraId="315A9FEF" w14:textId="2F63088B">
      <w:pPr>
        <w:bidi w:val="0"/>
        <w:spacing w:after="200" w:line="276" w:lineRule="auto"/>
        <w:rPr>
          <w:rFonts w:ascii="Tahoma" w:hAnsi="Tahoma" w:cs="Tahoma"/>
          <w:color w:val="0D0D0D" w:themeColor="text1" w:themeTint="F2"/>
          <w:sz w:val="16"/>
          <w:szCs w:val="16"/>
        </w:rPr>
      </w:pPr>
    </w:p>
    <w:p w:rsidR="004D6535" w:rsidP="004D6535" w14:paraId="132B1E36" w14:textId="77777777">
      <w:pPr>
        <w:bidi w:val="0"/>
        <w:spacing w:after="200" w:line="276" w:lineRule="auto"/>
        <w:rPr>
          <w:rFonts w:ascii="Tahoma" w:hAnsi="Tahoma" w:cs="Tahoma"/>
          <w:color w:val="0D0D0D" w:themeColor="text1" w:themeTint="F2"/>
          <w:sz w:val="16"/>
          <w:szCs w:val="16"/>
          <w:rtl/>
        </w:rPr>
      </w:pPr>
    </w:p>
    <w:p w:rsidR="004D6535" w14:paraId="4594E625" w14:textId="77777777">
      <w:pPr>
        <w:bidi w:val="0"/>
        <w:spacing w:after="200" w:line="276" w:lineRule="auto"/>
        <w:rPr>
          <w:rFonts w:ascii="Tahoma" w:hAnsi="Tahoma" w:eastAsiaTheme="minorEastAsia" w:cs="Tahoma"/>
          <w:b/>
          <w:bCs/>
          <w:noProof/>
          <w:color w:val="00305F"/>
          <w:sz w:val="31"/>
          <w:szCs w:val="31"/>
          <w:rtl/>
          <w:lang w:val="he-IL"/>
        </w:rPr>
      </w:pPr>
      <w:r>
        <w:rPr>
          <w:rtl/>
        </w:rPr>
        <w:br w:type="page"/>
      </w:r>
    </w:p>
    <w:p w:rsidR="004E71DD" w:rsidRPr="00C733DA" w:rsidP="00C733DA" w14:paraId="60AEFE54" w14:textId="7DC339FF">
      <w:pPr>
        <w:pStyle w:val="756"/>
        <w:rPr>
          <w:rtl/>
        </w:rPr>
      </w:pPr>
      <w:r w:rsidRPr="00C733DA">
        <w:rPr>
          <w:rFonts w:hint="cs"/>
          <w:rtl/>
        </w:rPr>
        <w:t>סיכום</w:t>
      </w:r>
    </w:p>
    <w:p w:rsidR="007F0CC7" w:rsidRPr="00D00D72" w:rsidP="007F0CC7" w14:paraId="0B062448" w14:textId="77777777">
      <w:pPr>
        <w:pStyle w:val="759"/>
      </w:pPr>
      <w:r w:rsidRPr="004A47FD">
        <w:rPr>
          <w:rFonts w:hint="cs"/>
          <w:rtl/>
        </w:rPr>
        <w:t>ממצאי דוח זה מצביעים על כך שהת</w:t>
      </w:r>
      <w:r>
        <w:rPr>
          <w:rFonts w:hint="cs"/>
          <w:rtl/>
        </w:rPr>
        <w:t>ו</w:t>
      </w:r>
      <w:r w:rsidRPr="004A47FD">
        <w:rPr>
          <w:rFonts w:hint="cs"/>
          <w:rtl/>
        </w:rPr>
        <w:t>כנית המ</w:t>
      </w:r>
      <w:r>
        <w:rPr>
          <w:rFonts w:hint="cs"/>
          <w:rtl/>
        </w:rPr>
        <w:t xml:space="preserve">משלתית לשילוב יוצאי אתיופיה </w:t>
      </w:r>
      <w:r w:rsidRPr="004A47FD">
        <w:rPr>
          <w:rFonts w:hint="cs"/>
          <w:rtl/>
        </w:rPr>
        <w:t>מתחילה להניב תוצאות והישגים</w:t>
      </w:r>
      <w:r>
        <w:rPr>
          <w:rFonts w:hint="cs"/>
          <w:rtl/>
        </w:rPr>
        <w:t xml:space="preserve"> </w:t>
      </w:r>
      <w:r w:rsidRPr="004A47FD">
        <w:rPr>
          <w:rFonts w:hint="cs"/>
          <w:rtl/>
        </w:rPr>
        <w:t xml:space="preserve">ברשויות </w:t>
      </w:r>
      <w:r w:rsidRPr="00D00D72">
        <w:rPr>
          <w:rFonts w:hint="cs"/>
          <w:rtl/>
        </w:rPr>
        <w:t>המקומיות</w:t>
      </w:r>
      <w:r w:rsidRPr="00D00D72">
        <w:rPr>
          <w:rtl/>
        </w:rPr>
        <w:t>,</w:t>
      </w:r>
      <w:r w:rsidRPr="00D00D72">
        <w:rPr>
          <w:rFonts w:hint="cs"/>
          <w:rtl/>
        </w:rPr>
        <w:t xml:space="preserve"> אולם עדיין נדרשים צעדים משמעותיים לקידומה, ועדיין יש להטמיע בקרב הרשויות את עקרונותיה, יסודותיה, וערכיה של התוכנית. כמו כן נמצא כי עדיין יש </w:t>
      </w:r>
      <w:r w:rsidRPr="00D00D72">
        <w:rPr>
          <w:rFonts w:hint="cs"/>
          <w:rtl/>
        </w:rPr>
        <w:t>לתכלל</w:t>
      </w:r>
      <w:r w:rsidRPr="00D00D72">
        <w:rPr>
          <w:rFonts w:hint="cs"/>
          <w:rtl/>
        </w:rPr>
        <w:t xml:space="preserve"> את רכיבי התוכנית באופן שיכללו ליווי צמוד של הרשויות וסיוע להן בהתוויה ובעיצוב של המדיניות בתחום שילוב יוצאי אתיופיה, כדי שהרשויות יוכלו לעמוד בדרישות התכנוניות לטווח הקצר והארוך. </w:t>
      </w:r>
      <w:r w:rsidRPr="00D00D72">
        <w:rPr>
          <w:rFonts w:hint="eastAsia"/>
          <w:rtl/>
        </w:rPr>
        <w:t>נוסף</w:t>
      </w:r>
      <w:r w:rsidRPr="00D00D72">
        <w:rPr>
          <w:rtl/>
        </w:rPr>
        <w:t xml:space="preserve"> </w:t>
      </w:r>
      <w:r w:rsidRPr="00D00D72">
        <w:rPr>
          <w:rFonts w:hint="eastAsia"/>
          <w:rtl/>
        </w:rPr>
        <w:t>על</w:t>
      </w:r>
      <w:r w:rsidRPr="00D00D72">
        <w:rPr>
          <w:rtl/>
        </w:rPr>
        <w:t xml:space="preserve"> </w:t>
      </w:r>
      <w:r w:rsidRPr="00D00D72">
        <w:rPr>
          <w:rFonts w:hint="eastAsia"/>
          <w:rtl/>
        </w:rPr>
        <w:t>כך</w:t>
      </w:r>
      <w:r w:rsidRPr="00D00D72">
        <w:rPr>
          <w:rFonts w:hint="cs"/>
          <w:rtl/>
        </w:rPr>
        <w:t xml:space="preserve"> יש לוודא כי יעדי התוכנית יהיו מדידים, וכי יתאפשר מעקב אחר ביצוע התוכנית ואחר הקשר שבין המשרדים לבין הרשויות. מהדוח עלה </w:t>
      </w:r>
      <w:r w:rsidRPr="00D00D72">
        <w:rPr>
          <w:rFonts w:hint="eastAsia"/>
          <w:rtl/>
        </w:rPr>
        <w:t>כי</w:t>
      </w:r>
      <w:r w:rsidRPr="00D00D72">
        <w:rPr>
          <w:rtl/>
        </w:rPr>
        <w:t xml:space="preserve"> </w:t>
      </w:r>
      <w:r w:rsidRPr="00D00D72">
        <w:rPr>
          <w:rFonts w:hint="eastAsia"/>
          <w:rtl/>
        </w:rPr>
        <w:t>לא</w:t>
      </w:r>
      <w:r w:rsidRPr="00D00D72">
        <w:rPr>
          <w:rtl/>
        </w:rPr>
        <w:t xml:space="preserve"> </w:t>
      </w:r>
      <w:r w:rsidRPr="00D00D72">
        <w:rPr>
          <w:rFonts w:hint="eastAsia"/>
          <w:rtl/>
        </w:rPr>
        <w:t>מתקיים</w:t>
      </w:r>
      <w:r w:rsidRPr="00D00D72">
        <w:rPr>
          <w:rFonts w:hint="cs"/>
          <w:rtl/>
        </w:rPr>
        <w:t xml:space="preserve"> קשר בין מטה היישום למשרד הפנים, באופן </w:t>
      </w:r>
      <w:r w:rsidRPr="00D00D72">
        <w:rPr>
          <w:rFonts w:hint="eastAsia"/>
          <w:rtl/>
        </w:rPr>
        <w:t>שמשרד</w:t>
      </w:r>
      <w:r w:rsidRPr="00D00D72">
        <w:rPr>
          <w:rtl/>
        </w:rPr>
        <w:t xml:space="preserve"> </w:t>
      </w:r>
      <w:r w:rsidRPr="00D00D72">
        <w:rPr>
          <w:rFonts w:hint="eastAsia"/>
          <w:rtl/>
        </w:rPr>
        <w:t>הפנים</w:t>
      </w:r>
      <w:r w:rsidRPr="00D00D72">
        <w:rPr>
          <w:rtl/>
        </w:rPr>
        <w:t xml:space="preserve"> </w:t>
      </w:r>
      <w:r w:rsidRPr="00D00D72">
        <w:rPr>
          <w:rFonts w:hint="eastAsia"/>
          <w:rtl/>
        </w:rPr>
        <w:t>כמעט</w:t>
      </w:r>
      <w:r w:rsidRPr="00D00D72">
        <w:rPr>
          <w:rtl/>
        </w:rPr>
        <w:t xml:space="preserve"> </w:t>
      </w:r>
      <w:r w:rsidRPr="00D00D72">
        <w:rPr>
          <w:rFonts w:hint="eastAsia"/>
          <w:rtl/>
        </w:rPr>
        <w:t>שלא</w:t>
      </w:r>
      <w:r w:rsidRPr="00D00D72">
        <w:rPr>
          <w:rtl/>
        </w:rPr>
        <w:t xml:space="preserve"> </w:t>
      </w:r>
      <w:r w:rsidRPr="00D00D72">
        <w:rPr>
          <w:rFonts w:hint="eastAsia"/>
          <w:rtl/>
        </w:rPr>
        <w:t>מילא</w:t>
      </w:r>
      <w:r w:rsidRPr="00D00D72">
        <w:rPr>
          <w:rtl/>
        </w:rPr>
        <w:t xml:space="preserve"> </w:t>
      </w:r>
      <w:r w:rsidRPr="00D00D72">
        <w:rPr>
          <w:rFonts w:hint="eastAsia"/>
          <w:rtl/>
        </w:rPr>
        <w:t>תפקיד</w:t>
      </w:r>
      <w:r w:rsidRPr="00D00D72">
        <w:rPr>
          <w:rtl/>
        </w:rPr>
        <w:t xml:space="preserve"> </w:t>
      </w:r>
      <w:r w:rsidRPr="00D00D72">
        <w:rPr>
          <w:rFonts w:hint="eastAsia"/>
          <w:rtl/>
        </w:rPr>
        <w:t>במסגרת</w:t>
      </w:r>
      <w:r w:rsidRPr="00D00D72">
        <w:rPr>
          <w:rtl/>
        </w:rPr>
        <w:t xml:space="preserve"> </w:t>
      </w:r>
      <w:r w:rsidRPr="00D00D72">
        <w:rPr>
          <w:rFonts w:hint="eastAsia"/>
          <w:rtl/>
        </w:rPr>
        <w:t>המערך</w:t>
      </w:r>
      <w:r w:rsidRPr="00D00D72">
        <w:rPr>
          <w:rtl/>
        </w:rPr>
        <w:t xml:space="preserve"> </w:t>
      </w:r>
      <w:r w:rsidRPr="00D00D72">
        <w:rPr>
          <w:rFonts w:hint="eastAsia"/>
          <w:rtl/>
        </w:rPr>
        <w:t>שהשתתף</w:t>
      </w:r>
      <w:r w:rsidRPr="00D00D72">
        <w:rPr>
          <w:rtl/>
        </w:rPr>
        <w:t xml:space="preserve"> </w:t>
      </w:r>
      <w:r w:rsidRPr="00D00D72">
        <w:rPr>
          <w:rFonts w:hint="eastAsia"/>
          <w:rtl/>
        </w:rPr>
        <w:t>בביצוע</w:t>
      </w:r>
      <w:r w:rsidRPr="00D00D72">
        <w:rPr>
          <w:rtl/>
        </w:rPr>
        <w:t xml:space="preserve"> </w:t>
      </w:r>
      <w:r w:rsidRPr="00D00D72">
        <w:rPr>
          <w:rFonts w:hint="eastAsia"/>
          <w:rtl/>
        </w:rPr>
        <w:t>התוכנית</w:t>
      </w:r>
      <w:r w:rsidRPr="00D00D72">
        <w:rPr>
          <w:rFonts w:hint="cs"/>
          <w:rtl/>
        </w:rPr>
        <w:t xml:space="preserve"> - וזאת הן מבחינת הפעילות להשגת יעדי הייצוג ההולם והן מבחינת מעקב ובקרה בעניין יישום התוכנית הממשלתית ברשויות המקומיות.</w:t>
      </w:r>
    </w:p>
    <w:p w:rsidR="007F0CC7" w:rsidRPr="00D00D72" w:rsidP="007F0CC7" w14:paraId="05AA9229" w14:textId="77777777">
      <w:pPr>
        <w:pStyle w:val="759"/>
        <w:rPr>
          <w:rtl/>
        </w:rPr>
      </w:pPr>
      <w:r w:rsidRPr="00D00D72">
        <w:rPr>
          <w:rFonts w:hint="cs"/>
          <w:rtl/>
        </w:rPr>
        <w:t xml:space="preserve">עוד מצביע הדוח על כך שבהיעדר מעקב ובקרה מצד משרדי הממשלה והרשויות המקומיות </w:t>
      </w:r>
      <w:r w:rsidRPr="007F0CC7">
        <w:rPr>
          <w:rFonts w:hint="cs"/>
          <w:rtl/>
        </w:rPr>
        <w:t>בנושא</w:t>
      </w:r>
      <w:r w:rsidRPr="00D00D72">
        <w:rPr>
          <w:rFonts w:hint="cs"/>
          <w:rtl/>
        </w:rPr>
        <w:t xml:space="preserve"> התקציב, מנוצל שיעור </w:t>
      </w:r>
      <w:r w:rsidRPr="007F0CC7">
        <w:rPr>
          <w:rFonts w:hint="cs"/>
          <w:rtl/>
        </w:rPr>
        <w:t>חלקי</w:t>
      </w:r>
      <w:r w:rsidRPr="00D00D72">
        <w:rPr>
          <w:rFonts w:hint="cs"/>
          <w:rtl/>
        </w:rPr>
        <w:t xml:space="preserve"> ביותר של תקציבי התוכנית, לעיתים במידה המעוררת חשש לגבי טיבה והיקפה של הפעילות שבוצעה.</w:t>
      </w:r>
    </w:p>
    <w:p w:rsidR="00BF2F8F" w:rsidP="00E93BA5" w14:paraId="3C42EEA0" w14:textId="77777777">
      <w:pPr>
        <w:pStyle w:val="759"/>
        <w:rPr>
          <w:rtl/>
        </w:rPr>
      </w:pPr>
      <w:r w:rsidRPr="00D00D72">
        <w:rPr>
          <w:rFonts w:hint="cs"/>
          <w:rtl/>
        </w:rPr>
        <w:t>על מטה היישום לקבוע את יעדי התוכנית במדויק ולוודא כי הם ניתנים למדידה וכי ניתן לעמוד בהם, להקפיד על ניצול התקציבים,</w:t>
      </w:r>
      <w:r>
        <w:rPr>
          <w:rFonts w:hint="cs"/>
          <w:rtl/>
        </w:rPr>
        <w:t xml:space="preserve"> </w:t>
      </w:r>
      <w:r w:rsidRPr="007F0CC7">
        <w:rPr>
          <w:rFonts w:hint="cs"/>
          <w:rtl/>
        </w:rPr>
        <w:t>להעמיק</w:t>
      </w:r>
      <w:r>
        <w:rPr>
          <w:rFonts w:hint="cs"/>
          <w:rtl/>
        </w:rPr>
        <w:t xml:space="preserve"> </w:t>
      </w:r>
      <w:r w:rsidRPr="00D00D72">
        <w:rPr>
          <w:rFonts w:hint="cs"/>
          <w:rtl/>
        </w:rPr>
        <w:t>את</w:t>
      </w:r>
      <w:r>
        <w:rPr>
          <w:rFonts w:hint="cs"/>
          <w:rtl/>
        </w:rPr>
        <w:t xml:space="preserve"> </w:t>
      </w:r>
      <w:r w:rsidRPr="00D00D72">
        <w:rPr>
          <w:rFonts w:hint="cs"/>
          <w:rtl/>
        </w:rPr>
        <w:t xml:space="preserve">מעורבות משרד הפנים </w:t>
      </w:r>
      <w:r w:rsidRPr="00D00D72">
        <w:rPr>
          <w:rFonts w:hint="eastAsia"/>
          <w:rtl/>
        </w:rPr>
        <w:t>ב</w:t>
      </w:r>
      <w:r w:rsidRPr="00D00D72">
        <w:rPr>
          <w:rFonts w:hint="cs"/>
          <w:rtl/>
        </w:rPr>
        <w:t>רתימת הרשויות לביצוע</w:t>
      </w:r>
      <w:r w:rsidRPr="00D00D72">
        <w:rPr>
          <w:rtl/>
        </w:rPr>
        <w:t xml:space="preserve"> </w:t>
      </w:r>
      <w:r w:rsidRPr="00D00D72">
        <w:rPr>
          <w:rtl/>
        </w:rPr>
        <w:t>התוכנית</w:t>
      </w:r>
      <w:r>
        <w:rPr>
          <w:rFonts w:hint="cs"/>
          <w:rtl/>
        </w:rPr>
        <w:t>.על</w:t>
      </w:r>
      <w:r>
        <w:rPr>
          <w:rFonts w:hint="cs"/>
          <w:rtl/>
        </w:rPr>
        <w:t xml:space="preserve"> מטה היישום</w:t>
      </w:r>
      <w:r w:rsidRPr="00D00D72">
        <w:rPr>
          <w:rFonts w:hint="cs"/>
        </w:rPr>
        <w:t xml:space="preserve"> </w:t>
      </w:r>
      <w:r w:rsidRPr="00D00D72">
        <w:rPr>
          <w:rFonts w:hint="cs"/>
          <w:rtl/>
        </w:rPr>
        <w:t xml:space="preserve">להטמיע את התוכנית גם בקרב ראשי הרשויות </w:t>
      </w:r>
      <w:r w:rsidRPr="007F0CC7">
        <w:rPr>
          <w:rFonts w:hint="cs"/>
          <w:rtl/>
        </w:rPr>
        <w:t>המקומיות</w:t>
      </w:r>
      <w:r w:rsidRPr="00D00D72">
        <w:rPr>
          <w:rFonts w:hint="cs"/>
          <w:rtl/>
        </w:rPr>
        <w:t xml:space="preserve"> והוועדות </w:t>
      </w:r>
      <w:r w:rsidRPr="00D00D72">
        <w:rPr>
          <w:rFonts w:hint="cs"/>
          <w:rtl/>
        </w:rPr>
        <w:t>הרשותיות</w:t>
      </w:r>
      <w:r w:rsidRPr="00D00D72">
        <w:rPr>
          <w:rFonts w:hint="cs"/>
          <w:rtl/>
        </w:rPr>
        <w:t xml:space="preserve"> ולא רק בקרב </w:t>
      </w:r>
      <w:r w:rsidRPr="00D00D72">
        <w:rPr>
          <w:rFonts w:hint="cs"/>
          <w:rtl/>
        </w:rPr>
        <w:t>המתכללים</w:t>
      </w:r>
      <w:r w:rsidRPr="00D00D72">
        <w:rPr>
          <w:rtl/>
        </w:rPr>
        <w:t xml:space="preserve">, </w:t>
      </w:r>
      <w:r w:rsidRPr="00D00D72">
        <w:rPr>
          <w:rFonts w:hint="eastAsia"/>
          <w:rtl/>
        </w:rPr>
        <w:t>וזאת</w:t>
      </w:r>
      <w:r w:rsidRPr="00D00D72">
        <w:rPr>
          <w:rFonts w:hint="cs"/>
          <w:rtl/>
        </w:rPr>
        <w:t xml:space="preserve"> לשם שילוב והכללה מיטביים בחברה הישראלית.</w:t>
      </w:r>
    </w:p>
    <w:p w:rsidR="00BF2F8F" w14:paraId="3A0AC735" w14:textId="77777777">
      <w:pPr>
        <w:bidi w:val="0"/>
        <w:spacing w:after="200" w:line="276" w:lineRule="auto"/>
        <w:rPr>
          <w:rFonts w:ascii="Tahoma" w:hAnsi="Tahoma" w:cs="Tahoma"/>
          <w:color w:val="0D0D0D" w:themeColor="text1" w:themeTint="F2"/>
          <w:sz w:val="18"/>
          <w:szCs w:val="18"/>
          <w:rtl/>
        </w:rPr>
      </w:pPr>
      <w:r>
        <w:rPr>
          <w:rtl/>
        </w:rPr>
        <w:br w:type="page"/>
      </w:r>
    </w:p>
    <w:p w:rsidR="00CB77BE" w:rsidP="00E93BA5" w14:paraId="65D216C7" w14:textId="27F14273">
      <w:pPr>
        <w:pStyle w:val="759"/>
        <w:rPr>
          <w:rtl/>
        </w:rPr>
      </w:pPr>
      <w:r>
        <w:rPr>
          <w:noProof/>
          <w:rtl/>
          <w:lang w:val="he-IL"/>
        </w:rPr>
        <mc:AlternateContent>
          <mc:Choice Requires="wps">
            <w:drawing>
              <wp:anchor distT="0" distB="0" distL="114300" distR="114300" simplePos="0" relativeHeight="251705344" behindDoc="0" locked="0" layoutInCell="1" allowOverlap="1">
                <wp:simplePos x="0" y="0"/>
                <wp:positionH relativeFrom="column">
                  <wp:posOffset>-1389380</wp:posOffset>
                </wp:positionH>
                <wp:positionV relativeFrom="paragraph">
                  <wp:posOffset>-744219</wp:posOffset>
                </wp:positionV>
                <wp:extent cx="6762750" cy="812800"/>
                <wp:effectExtent l="0" t="0" r="19050" b="25400"/>
                <wp:wrapNone/>
                <wp:docPr id="46" name="Rectangle 46"/>
                <wp:cNvGraphicFramePr/>
                <a:graphic xmlns:a="http://schemas.openxmlformats.org/drawingml/2006/main">
                  <a:graphicData uri="http://schemas.microsoft.com/office/word/2010/wordprocessingShape">
                    <wps:wsp xmlns:wps="http://schemas.microsoft.com/office/word/2010/wordprocessingShape">
                      <wps:cNvSpPr/>
                      <wps:spPr>
                        <a:xfrm>
                          <a:off x="0" y="0"/>
                          <a:ext cx="6762750" cy="812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Rectangle 46" o:spid="_x0000_s1036" style="width:532.5pt;height:64pt;margin-top:-58.6pt;margin-left:-109.4pt;mso-height-percent:0;mso-height-relative:margin;mso-wrap-distance-bottom:0;mso-wrap-distance-left:9pt;mso-wrap-distance-right:9pt;mso-wrap-distance-top:0;mso-wrap-style:square;position:absolute;visibility:visible;v-text-anchor:middle;z-index:251706368" fillcolor="white" strokecolor="white" strokeweight="1.25pt"/>
            </w:pict>
          </mc:Fallback>
        </mc:AlternateContent>
      </w:r>
      <w:r>
        <w:rPr>
          <w:noProof/>
          <w:rtl/>
          <w:lang w:val="he-IL"/>
        </w:rPr>
        <mc:AlternateContent>
          <mc:Choice Requires="wps">
            <w:drawing>
              <wp:anchor distT="0" distB="0" distL="114300" distR="114300" simplePos="0" relativeHeight="251701248" behindDoc="0" locked="0" layoutInCell="1" allowOverlap="1">
                <wp:simplePos x="0" y="0"/>
                <wp:positionH relativeFrom="column">
                  <wp:posOffset>-1171575</wp:posOffset>
                </wp:positionH>
                <wp:positionV relativeFrom="paragraph">
                  <wp:posOffset>6696075</wp:posOffset>
                </wp:positionV>
                <wp:extent cx="6762750" cy="1076325"/>
                <wp:effectExtent l="0" t="0" r="19050" b="28575"/>
                <wp:wrapNone/>
                <wp:docPr id="3788744" name="Rectangle 3788744"/>
                <wp:cNvGraphicFramePr/>
                <a:graphic xmlns:a="http://schemas.openxmlformats.org/drawingml/2006/main">
                  <a:graphicData uri="http://schemas.microsoft.com/office/word/2010/wordprocessingShape">
                    <wps:wsp xmlns:wps="http://schemas.microsoft.com/office/word/2010/wordprocessingShape">
                      <wps:cNvSpPr/>
                      <wps:spPr>
                        <a:xfrm>
                          <a:off x="0" y="0"/>
                          <a:ext cx="6762750" cy="1076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ect id="Rectangle 3788744" o:spid="_x0000_s1037" style="width:532.5pt;height:84.75pt;margin-top:527.25pt;margin-left:-92.25pt;mso-wrap-distance-bottom:0;mso-wrap-distance-left:9pt;mso-wrap-distance-right:9pt;mso-wrap-distance-top:0;mso-wrap-style:square;position:absolute;visibility:visible;v-text-anchor:middle;z-index:251702272" fillcolor="white" strokecolor="white" strokeweight="1.25pt"/>
            </w:pict>
          </mc:Fallback>
        </mc:AlternateContent>
      </w:r>
    </w:p>
    <w:sectPr w:rsidSect="00F35B8C">
      <w:headerReference w:type="default" r:id="rId29"/>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A10601" w14:paraId="242ADCB3" w14:textId="77777777">
      <w:pPr>
        <w:spacing w:line="240" w:lineRule="auto"/>
      </w:pPr>
      <w:r>
        <w:separator/>
      </w:r>
    </w:p>
    <w:p w:rsidR="00A10601" w14:paraId="1B618C5C" w14:textId="77777777"/>
    <w:p w:rsidR="00A10601" w14:paraId="08525AED" w14:textId="77777777"/>
    <w:p w:rsidR="00A10601" w14:paraId="5A76DDBC" w14:textId="77777777"/>
  </w:endnote>
  <w:endnote w:type="continuationSeparator" w:id="1">
    <w:p w:rsidR="00A10601" w14:paraId="3BDB1D91" w14:textId="77777777">
      <w:pPr>
        <w:spacing w:line="240" w:lineRule="auto"/>
      </w:pPr>
      <w:r>
        <w:continuationSeparator/>
      </w:r>
    </w:p>
    <w:p w:rsidR="00A10601" w14:paraId="600A236F" w14:textId="77777777"/>
    <w:p w:rsidR="00A10601" w14:paraId="7FFE3868" w14:textId="77777777"/>
    <w:p w:rsidR="00A10601" w14:paraId="56C6DAE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w Cen MT">
    <w:altName w:val="Calibri"/>
    <w:panose1 w:val="020B0602020104020603"/>
    <w:charset w:val="00"/>
    <w:family w:val="swiss"/>
    <w:pitch w:val="variable"/>
    <w:sig w:usb0="00000007" w:usb1="00000000" w:usb2="00000000" w:usb3="00000000" w:csb0="00000003" w:csb1="00000000"/>
  </w:font>
  <w:font w:name="David">
    <w:panose1 w:val="020E0502060401010101"/>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00000087" w:usb1="00000000" w:usb2="00000000" w:usb3="00000000" w:csb0="0000001B" w:csb1="00000000"/>
  </w:font>
  <w:font w:name="Tw Cen MT Condensed">
    <w:panose1 w:val="020B0606020104020203"/>
    <w:charset w:val="00"/>
    <w:family w:val="swiss"/>
    <w:pitch w:val="variable"/>
    <w:sig w:usb0="00000007" w:usb1="00000000" w:usb2="00000000" w:usb3="00000000" w:csb0="00000003" w:csb1="00000000"/>
  </w:font>
  <w:font w:name="Levenim MT">
    <w:panose1 w:val="00000000000000000000"/>
    <w:charset w:val="B1"/>
    <w:family w:val="auto"/>
    <w:pitch w:val="variable"/>
    <w:sig w:usb0="00000803" w:usb1="00000000" w:usb2="00000000" w:usb3="00000000" w:csb0="00000021" w:csb1="00000000"/>
  </w:font>
  <w:font w:name="Almoni ML Regular AAA">
    <w:altName w:val="Arial"/>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pitch w:val="default"/>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auto"/>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7314E402" w14:textId="7F8DACF1">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037C10C0" w14:textId="77777777">
    <w:pPr>
      <w:pStyle w:val="Footer"/>
      <w:spacing w:after="120" w:line="312" w:lineRule="auto"/>
      <w:ind w:right="-737"/>
      <w:jc w:val="right"/>
      <w:rPr>
        <w:rFonts w:ascii="Tahoma" w:hAnsi="Tahoma" w:cs="Tahoma"/>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7761496C" w14:textId="3FF32544">
    <w:pPr>
      <w:pStyle w:val="Footer"/>
      <w:spacing w:after="120" w:line="312" w:lineRule="auto"/>
      <w:ind w:left="-510"/>
      <w:jc w:val="left"/>
      <w:rPr>
        <w:rFonts w:ascii="Tahoma" w:hAnsi="Tahoma" w:cs="Tahoma"/>
        <w:sz w:val="18"/>
        <w:szCs w:val="18"/>
        <w:rtl/>
      </w:rPr>
    </w:pPr>
  </w:p>
  <w:p w:rsidR="004E71DD" w:rsidP="00A853B1" w14:paraId="6A4AA1EE" w14:textId="54CEC1F7">
    <w:pPr>
      <w:pStyle w:val="Footer"/>
      <w:tabs>
        <w:tab w:val="left" w:pos="488"/>
        <w:tab w:val="left" w:pos="522"/>
        <w:tab w:val="clear" w:pos="4153"/>
        <w:tab w:val="clear" w:pos="8306"/>
      </w:tabs>
      <w:spacing w:after="30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4C3309D7" w14:textId="69E500C3">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10601" w:rsidP="00E7235E" w14:paraId="1DC4B056" w14:textId="77777777">
      <w:pPr>
        <w:spacing w:line="240" w:lineRule="auto"/>
      </w:pPr>
      <w:r>
        <w:separator/>
      </w:r>
    </w:p>
  </w:footnote>
  <w:footnote w:type="continuationSeparator" w:id="1">
    <w:p w:rsidR="00A10601" w:rsidP="00C23CC9" w14:paraId="2851ED46" w14:textId="77777777">
      <w:pPr>
        <w:spacing w:line="240" w:lineRule="auto"/>
      </w:pPr>
      <w:r>
        <w:continuationSeparator/>
      </w:r>
    </w:p>
    <w:p w:rsidR="00A10601" w14:paraId="6A084BDA" w14:textId="77777777"/>
    <w:p w:rsidR="00A10601" w14:paraId="5B52D797" w14:textId="77777777"/>
    <w:p w:rsidR="00A10601" w14:paraId="14259D31" w14:textId="77777777"/>
  </w:footnote>
  <w:footnote w:id="2">
    <w:p w:rsidR="0022505A" w:rsidRPr="009605EC" w:rsidP="009605EC" w14:paraId="10D2C5D6" w14:textId="77777777">
      <w:pPr>
        <w:pStyle w:val="753"/>
        <w:rPr>
          <w:rtl/>
        </w:rPr>
      </w:pPr>
      <w:r w:rsidRPr="009605EC">
        <w:rPr>
          <w:rStyle w:val="FootnoteReference1"/>
          <w:vertAlign w:val="baseline"/>
        </w:rPr>
        <w:footnoteRef/>
      </w:r>
      <w:r w:rsidRPr="009605EC">
        <w:rPr>
          <w:rtl/>
        </w:rPr>
        <w:t xml:space="preserve"> </w:t>
      </w:r>
      <w:r w:rsidRPr="009605EC">
        <w:rPr>
          <w:rtl/>
        </w:rPr>
        <w:tab/>
        <w:t>נתוני הלשכה המרכזית לסטטיסטיקה לשנת 2022 שהתפרסמו ב-11.9.23.</w:t>
      </w:r>
    </w:p>
  </w:footnote>
  <w:footnote w:id="3">
    <w:p w:rsidR="0022505A" w:rsidRPr="009605EC" w:rsidP="009605EC" w14:paraId="0311C590" w14:textId="77777777">
      <w:pPr>
        <w:pStyle w:val="753"/>
        <w:rPr>
          <w:rtl/>
        </w:rPr>
      </w:pPr>
      <w:r w:rsidRPr="009605EC">
        <w:rPr>
          <w:rStyle w:val="FootnoteReference1"/>
          <w:vertAlign w:val="baseline"/>
        </w:rPr>
        <w:footnoteRef/>
      </w:r>
      <w:r w:rsidRPr="009605EC">
        <w:rPr>
          <w:rtl/>
        </w:rPr>
        <w:t xml:space="preserve"> </w:t>
      </w:r>
      <w:r w:rsidRPr="009605EC">
        <w:rPr>
          <w:rtl/>
        </w:rPr>
        <w:tab/>
        <w:t>נתוני שנת 2021 בנתיבות. נתוני שנת 2022 בקריית מלאכי.</w:t>
      </w:r>
    </w:p>
  </w:footnote>
  <w:footnote w:id="4">
    <w:p w:rsidR="0022505A" w:rsidRPr="009605EC" w:rsidP="009605EC" w14:paraId="5BD4D50A" w14:textId="77777777">
      <w:pPr>
        <w:pStyle w:val="753"/>
      </w:pPr>
      <w:r w:rsidRPr="009605EC">
        <w:rPr>
          <w:rStyle w:val="FootnoteReference1"/>
          <w:vertAlign w:val="baseline"/>
        </w:rPr>
        <w:footnoteRef/>
      </w:r>
      <w:r w:rsidRPr="009605EC">
        <w:rPr>
          <w:rtl/>
        </w:rPr>
        <w:t xml:space="preserve"> </w:t>
      </w:r>
      <w:r w:rsidRPr="009605EC">
        <w:rPr>
          <w:rtl/>
        </w:rPr>
        <w:tab/>
        <w:t>על פי נתוני משרד החינוך, בוגר מצטיין הוא מי שממוצע הציונים שלו בתעודת הבגרות גבוה מ-90, אשר נבחן במתמטיקה ברמת ארבע יחידות לפחות ובאנגלית ברמת חמש יחידות לפחות, וביצע פרויקט</w:t>
      </w:r>
      <w:r w:rsidRPr="009605EC">
        <w:t xml:space="preserve"> </w:t>
      </w:r>
      <w:r w:rsidRPr="009605EC">
        <w:rPr>
          <w:rtl/>
        </w:rPr>
        <w:t>מעורבות חברתית ב"הצלחה מרובה".</w:t>
      </w:r>
    </w:p>
  </w:footnote>
  <w:footnote w:id="5">
    <w:p w:rsidR="0022505A" w:rsidRPr="009605EC" w:rsidP="009605EC" w14:paraId="1EDEA2DB" w14:textId="77777777">
      <w:pPr>
        <w:pStyle w:val="753"/>
        <w:rPr>
          <w:rtl/>
        </w:rPr>
      </w:pPr>
      <w:r w:rsidRPr="009605EC">
        <w:rPr>
          <w:rStyle w:val="FootnoteReference1"/>
          <w:vertAlign w:val="baseline"/>
        </w:rPr>
        <w:footnoteRef/>
      </w:r>
      <w:r w:rsidRPr="009605EC">
        <w:rPr>
          <w:rtl/>
        </w:rPr>
        <w:t xml:space="preserve"> </w:t>
      </w:r>
      <w:r w:rsidRPr="009605EC">
        <w:rPr>
          <w:rtl/>
        </w:rPr>
        <w:tab/>
        <w:t>דרישות סף של האוניברסיטאות כוללות, נוסף על הזכאות לתעודת בגרות, ציון עובר ברמה של שלוש יחידות לימוד במתמטיקה וארבע יחידות לימוד באנגלית.</w:t>
      </w:r>
    </w:p>
  </w:footnote>
  <w:footnote w:id="6">
    <w:p w:rsidR="00140DC0" w:rsidRPr="00140DC0" w:rsidP="00140DC0" w14:paraId="1246D2BB" w14:textId="77777777">
      <w:pPr>
        <w:pStyle w:val="753"/>
      </w:pPr>
      <w:r w:rsidRPr="00140DC0">
        <w:rPr>
          <w:rStyle w:val="FootnoteReference1"/>
          <w:vertAlign w:val="baseline"/>
        </w:rPr>
        <w:footnoteRef/>
      </w:r>
      <w:r w:rsidRPr="00140DC0">
        <w:rPr>
          <w:rtl/>
        </w:rPr>
        <w:t xml:space="preserve"> </w:t>
      </w:r>
      <w:r w:rsidRPr="00140DC0">
        <w:rPr>
          <w:rtl/>
        </w:rPr>
        <w:tab/>
        <w:t>על פי נתוני משרד החינוך, בוגר מצטיין הוא מי שממוצע הציונים שלו בתעודת הבגרות גבוה מ-90, אשר נבחן במתמטיקה ברמת ארבע יחידות לפחות ואנגלית ברמת חמש יחידות וביצע מעורבות חברתית ב"הצלחה מרובה".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7898F99C" w14:textId="77777777">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1FACDDD2" w14:textId="77777777">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45C6766A" w14:textId="77777777">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69B99207" w14:textId="77777777">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F24085D" w14:textId="77777777">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77777777">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2CEA5D81" w14:textId="77777777">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5CA700D4"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6961512F"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F73EE0" w:rsidRPr="009B7D1B" w:rsidP="00042893" w14:textId="0C78C6C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00975F02">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042893" w14:paraId="6BC4C0AD" w14:textId="0C78C6CA">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00975F02">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p>
                </w:txbxContent>
              </v:textbox>
              <w10:wrap type="square"/>
            </v:shape>
          </w:pict>
        </mc:Fallback>
      </mc:AlternateContent>
    </w:r>
  </w:p>
  <w:p w:rsidR="00F73EE0" w:rsidP="001526AC" w14:paraId="0DD7BE7A" w14:textId="77777777">
    <w:pPr>
      <w:pStyle w:val="Header"/>
      <w:tabs>
        <w:tab w:val="left" w:pos="493"/>
        <w:tab w:val="center" w:pos="4111"/>
        <w:tab w:val="clear" w:pos="4153"/>
        <w:tab w:val="right" w:pos="7478"/>
        <w:tab w:val="right" w:pos="8222"/>
        <w:tab w:val="clear" w:pos="8306"/>
      </w:tabs>
      <w:jc w:val="left"/>
      <w:rPr>
        <w:rtl/>
      </w:rPr>
    </w:pPr>
  </w:p>
  <w:p w:rsidR="00F73EE0" w:rsidRPr="001526AC" w:rsidP="00005B23" w14:paraId="28B312A8"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8240" behindDoc="0" locked="0" layoutInCell="1" allowOverlap="1">
              <wp:simplePos x="0" y="0"/>
              <wp:positionH relativeFrom="column">
                <wp:posOffset>274320</wp:posOffset>
              </wp:positionH>
              <wp:positionV relativeFrom="paragraph">
                <wp:posOffset>351791</wp:posOffset>
              </wp:positionV>
              <wp:extent cx="4459740" cy="231866"/>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1866"/>
                      </a:xfrm>
                      <a:prstGeom prst="rect">
                        <a:avLst/>
                      </a:prstGeom>
                      <a:solidFill>
                        <a:srgbClr val="FFFFFF"/>
                      </a:solidFill>
                      <a:ln w="9525">
                        <a:solidFill>
                          <a:schemeClr val="bg1"/>
                        </a:solidFill>
                        <a:miter lim="800000"/>
                        <a:headEnd/>
                        <a:tailEnd/>
                      </a:ln>
                    </wps:spPr>
                    <wps:txbx>
                      <w:txbxContent>
                        <w:p w:rsidR="00F73EE0" w:rsidRPr="00136A3E" w:rsidP="00B244B0" w14:textId="7B7221F1">
                          <w:pPr>
                            <w:jc w:val="right"/>
                            <w:rPr>
                              <w:color w:val="0D0D0D" w:themeColor="text1" w:themeTint="F2"/>
                              <w:sz w:val="16"/>
                              <w:szCs w:val="16"/>
                            </w:rPr>
                          </w:pPr>
                          <w:r>
                            <w:rPr>
                              <w:rFonts w:ascii="Tahoma" w:hAnsi="Tahoma" w:cs="Tahoma" w:hint="cs"/>
                              <w:color w:val="0D0D0D"/>
                              <w:sz w:val="16"/>
                              <w:szCs w:val="16"/>
                              <w:rtl/>
                            </w:rPr>
                            <w:t xml:space="preserve">מבקר המדינה | </w:t>
                          </w:r>
                          <w:r w:rsidRPr="00AE7EA4">
                            <w:rPr>
                              <w:rFonts w:ascii="Tahoma" w:hAnsi="Tahoma" w:cs="Tahoma"/>
                              <w:color w:val="0D0D0D"/>
                              <w:sz w:val="16"/>
                              <w:szCs w:val="16"/>
                              <w:rtl/>
                            </w:rPr>
                            <w:t xml:space="preserve">דוח </w:t>
                          </w:r>
                          <w:r>
                            <w:rPr>
                              <w:rFonts w:ascii="Tahoma" w:hAnsi="Tahoma" w:cs="Tahoma" w:hint="cs"/>
                              <w:color w:val="0D0D0D"/>
                              <w:sz w:val="16"/>
                              <w:szCs w:val="16"/>
                              <w:rtl/>
                            </w:rPr>
                            <w:t>על הביקורת בשלטון המקומי</w:t>
                          </w:r>
                          <w:r w:rsidRPr="00AE7EA4">
                            <w:rPr>
                              <w:rFonts w:ascii="Tahoma" w:hAnsi="Tahoma" w:cs="Tahoma"/>
                              <w:color w:val="0D0D0D"/>
                              <w:sz w:val="16"/>
                              <w:szCs w:val="16"/>
                              <w:rtl/>
                            </w:rPr>
                            <w:t xml:space="preserve"> | </w:t>
                          </w:r>
                          <w:r>
                            <w:rPr>
                              <w:rFonts w:ascii="Tahoma" w:hAnsi="Tahoma" w:cs="Tahoma" w:hint="cs"/>
                              <w:color w:val="0D0D0D"/>
                              <w:sz w:val="16"/>
                              <w:szCs w:val="16"/>
                              <w:rtl/>
                            </w:rPr>
                            <w:t>ה</w:t>
                          </w:r>
                          <w:r w:rsidRPr="00AE7EA4">
                            <w:rPr>
                              <w:rFonts w:ascii="Tahoma" w:hAnsi="Tahoma" w:cs="Tahoma"/>
                              <w:color w:val="0D0D0D"/>
                              <w:sz w:val="16"/>
                              <w:szCs w:val="16"/>
                              <w:rtl/>
                            </w:rPr>
                            <w:t>תשפ״ד</w:t>
                          </w:r>
                          <w:r>
                            <w:rPr>
                              <w:rFonts w:ascii="Tahoma" w:hAnsi="Tahoma" w:cs="Tahoma" w:hint="cs"/>
                              <w:color w:val="0D0D0D"/>
                              <w:sz w:val="16"/>
                              <w:szCs w:val="16"/>
                              <w:rtl/>
                            </w:rPr>
                            <w:t>-</w:t>
                          </w:r>
                          <w:r w:rsidRPr="00AE7EA4">
                            <w:rPr>
                              <w:rFonts w:ascii="Tahoma" w:hAnsi="Tahoma" w:cs="Tahoma"/>
                              <w:color w:val="0D0D0D"/>
                              <w:sz w:val="16"/>
                              <w:szCs w:val="16"/>
                              <w:rtl/>
                            </w:rPr>
                            <w:t>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3" type="#_x0000_t202" alt="&quot;&quot;" style="width:351.15pt;height:18.25pt;margin-top:27.7pt;margin-left:21.6pt;mso-height-percent:0;mso-height-relative:margin;mso-width-percent:0;mso-width-relative:margin;mso-wrap-distance-bottom:3.6pt;mso-wrap-distance-left:9pt;mso-wrap-distance-right:9pt;mso-wrap-distance-top:3.6pt;mso-wrap-style:square;position:absolute;visibility:visible;v-text-anchor:top;z-index:251659264" strokecolor="white">
              <v:textbox>
                <w:txbxContent>
                  <w:p w:rsidR="00F73EE0" w:rsidRPr="00136A3E" w:rsidP="00B244B0" w14:paraId="5BE3FCC4" w14:textId="7B7221F1">
                    <w:pPr>
                      <w:jc w:val="right"/>
                      <w:rPr>
                        <w:color w:val="0D0D0D" w:themeColor="text1" w:themeTint="F2"/>
                        <w:sz w:val="16"/>
                        <w:szCs w:val="16"/>
                      </w:rPr>
                    </w:pPr>
                    <w:r>
                      <w:rPr>
                        <w:rFonts w:ascii="Tahoma" w:hAnsi="Tahoma" w:cs="Tahoma" w:hint="cs"/>
                        <w:color w:val="0D0D0D"/>
                        <w:sz w:val="16"/>
                        <w:szCs w:val="16"/>
                        <w:rtl/>
                      </w:rPr>
                      <w:t xml:space="preserve">מבקר המדינה | </w:t>
                    </w:r>
                    <w:r w:rsidRPr="00AE7EA4">
                      <w:rPr>
                        <w:rFonts w:ascii="Tahoma" w:hAnsi="Tahoma" w:cs="Tahoma"/>
                        <w:color w:val="0D0D0D"/>
                        <w:sz w:val="16"/>
                        <w:szCs w:val="16"/>
                        <w:rtl/>
                      </w:rPr>
                      <w:t xml:space="preserve">דוח </w:t>
                    </w:r>
                    <w:r>
                      <w:rPr>
                        <w:rFonts w:ascii="Tahoma" w:hAnsi="Tahoma" w:cs="Tahoma" w:hint="cs"/>
                        <w:color w:val="0D0D0D"/>
                        <w:sz w:val="16"/>
                        <w:szCs w:val="16"/>
                        <w:rtl/>
                      </w:rPr>
                      <w:t>על הביקורת בשלטון המקומי</w:t>
                    </w:r>
                    <w:r w:rsidRPr="00AE7EA4">
                      <w:rPr>
                        <w:rFonts w:ascii="Tahoma" w:hAnsi="Tahoma" w:cs="Tahoma"/>
                        <w:color w:val="0D0D0D"/>
                        <w:sz w:val="16"/>
                        <w:szCs w:val="16"/>
                        <w:rtl/>
                      </w:rPr>
                      <w:t xml:space="preserve"> | </w:t>
                    </w:r>
                    <w:r>
                      <w:rPr>
                        <w:rFonts w:ascii="Tahoma" w:hAnsi="Tahoma" w:cs="Tahoma" w:hint="cs"/>
                        <w:color w:val="0D0D0D"/>
                        <w:sz w:val="16"/>
                        <w:szCs w:val="16"/>
                        <w:rtl/>
                      </w:rPr>
                      <w:t>ה</w:t>
                    </w:r>
                    <w:r w:rsidRPr="00AE7EA4">
                      <w:rPr>
                        <w:rFonts w:ascii="Tahoma" w:hAnsi="Tahoma" w:cs="Tahoma"/>
                        <w:color w:val="0D0D0D"/>
                        <w:sz w:val="16"/>
                        <w:szCs w:val="16"/>
                        <w:rtl/>
                      </w:rPr>
                      <w:t>תשפ״ד</w:t>
                    </w:r>
                    <w:r>
                      <w:rPr>
                        <w:rFonts w:ascii="Tahoma" w:hAnsi="Tahoma" w:cs="Tahoma" w:hint="cs"/>
                        <w:color w:val="0D0D0D"/>
                        <w:sz w:val="16"/>
                        <w:szCs w:val="16"/>
                        <w:rtl/>
                      </w:rPr>
                      <w:t>-</w:t>
                    </w:r>
                    <w:r w:rsidRPr="00AE7EA4">
                      <w:rPr>
                        <w:rFonts w:ascii="Tahoma" w:hAnsi="Tahoma" w:cs="Tahoma"/>
                        <w:color w:val="0D0D0D"/>
                        <w:sz w:val="16"/>
                        <w:szCs w:val="16"/>
                        <w:rtl/>
                      </w:rPr>
                      <w:t>2024</w:t>
                    </w: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03DC109" w14:textId="77777777">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39DF3D8C"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2C232BD8" w14:textId="77777777">
    <w:pPr>
      <w:pStyle w:val="Header"/>
      <w:ind w:firstLine="720"/>
      <w:rPr>
        <w:rtl/>
      </w:rPr>
    </w:pPr>
  </w:p>
  <w:p w:rsidR="00F73EE0" w14:paraId="5C55D270" w14:textId="77777777">
    <w:pPr>
      <w:pStyle w:val="Header"/>
      <w:rPr>
        <w:rtl/>
      </w:rPr>
    </w:pPr>
  </w:p>
  <w:p w:rsidR="00F73EE0" w14:paraId="6376EBC7"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77777777">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3DC99E41" w14:textId="77777777">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64400A02" w14:textId="7777777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56933035"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0A2EEE25"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67AD5038" w14:textId="77777777">
    <w:pPr>
      <w:pStyle w:val="Header"/>
      <w:ind w:firstLine="720"/>
      <w:rPr>
        <w:rtl/>
      </w:rPr>
    </w:pPr>
  </w:p>
  <w:p w:rsidR="004E71DD" w:rsidP="004E71DD" w14:paraId="7EEB74EB" w14:textId="77777777">
    <w:pPr>
      <w:pStyle w:val="Header"/>
      <w:rPr>
        <w:rtl/>
      </w:rPr>
    </w:pPr>
  </w:p>
  <w:p w:rsidR="004E71DD" w:rsidP="004E71DD" w14:paraId="29F14FE3"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44D832BC">
                          <w:pPr>
                            <w:pStyle w:val="Heading1"/>
                            <w:spacing w:line="269" w:lineRule="auto"/>
                            <w:jc w:val="left"/>
                            <w:rPr>
                              <w:rFonts w:ascii="Tahoma" w:hAnsi="Tahoma" w:eastAsiaTheme="minorHAnsi" w:cs="Tahoma"/>
                              <w:bCs w:val="0"/>
                              <w:color w:val="0D0D0D" w:themeColor="text1" w:themeTint="F2"/>
                              <w:sz w:val="16"/>
                              <w:szCs w:val="16"/>
                              <w:u w:val="none"/>
                            </w:rPr>
                          </w:pPr>
                          <w:r w:rsidRPr="00B11142">
                            <w:rPr>
                              <w:rFonts w:ascii="Tahoma" w:hAnsi="Tahoma" w:eastAsiaTheme="minorHAnsi" w:cs="Tahoma"/>
                              <w:bCs w:val="0"/>
                              <w:color w:val="0D0D0D" w:themeColor="text1" w:themeTint="F2"/>
                              <w:sz w:val="16"/>
                              <w:szCs w:val="16"/>
                              <w:u w:val="none"/>
                              <w:rtl/>
                            </w:rPr>
                            <w:t>פעילות הרשויות המקומיות לשילוב ולהכללה של יוצאי אתיופיה בחברה</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5EC6D3B2" w14:textId="44D832BC">
                    <w:pPr>
                      <w:pStyle w:val="Heading1"/>
                      <w:spacing w:line="269" w:lineRule="auto"/>
                      <w:jc w:val="left"/>
                      <w:rPr>
                        <w:rFonts w:ascii="Tahoma" w:hAnsi="Tahoma" w:eastAsiaTheme="minorHAnsi" w:cs="Tahoma"/>
                        <w:bCs w:val="0"/>
                        <w:color w:val="0D0D0D" w:themeColor="text1" w:themeTint="F2"/>
                        <w:sz w:val="16"/>
                        <w:szCs w:val="16"/>
                        <w:u w:val="none"/>
                      </w:rPr>
                    </w:pPr>
                    <w:r w:rsidRPr="00B11142">
                      <w:rPr>
                        <w:rFonts w:ascii="Tahoma" w:hAnsi="Tahoma" w:eastAsiaTheme="minorHAnsi" w:cs="Tahoma"/>
                        <w:bCs w:val="0"/>
                        <w:color w:val="0D0D0D" w:themeColor="text1" w:themeTint="F2"/>
                        <w:sz w:val="16"/>
                        <w:szCs w:val="16"/>
                        <w:u w:val="none"/>
                        <w:rtl/>
                      </w:rPr>
                      <w:t>פעילות הרשויות המקומיות לשילוב ולהכללה של יוצאי אתיופיה בחברה</w:t>
                    </w:r>
                  </w:p>
                </w:txbxContent>
              </v:textbox>
              <w10:wrap type="square"/>
            </v:shape>
          </w:pict>
        </mc:Fallback>
      </mc:AlternateContent>
    </w:r>
  </w:p>
  <w:p w:rsidR="004E71DD" w:rsidP="004E71DD" w14:paraId="29927C53"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9"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73B85337" w14:textId="776B8773">
    <w:pPr>
      <w:pStyle w:val="Header"/>
      <w:rPr>
        <w:szCs w:val="20"/>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66A492DD" w14:textId="477FF064">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76E0C3EE"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085596" w:rsidP="003817B7" w14:textId="5A44E61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820929">
                            <w:rPr>
                              <w:rFonts w:hint="cs"/>
                              <w:rtl/>
                            </w:rPr>
                            <w:t xml:space="preserve"> </w:t>
                          </w:r>
                          <w:r>
                            <w:rPr>
                              <w:rFonts w:ascii="Tahoma" w:hAnsi="Tahoma" w:cs="Tahoma" w:hint="cs"/>
                              <w:sz w:val="24"/>
                              <w:szCs w:val="24"/>
                              <w:rtl/>
                            </w:rPr>
                            <w:t xml:space="preserve"> </w:t>
                          </w:r>
                          <w:r w:rsidR="00820929">
                            <w:rPr>
                              <w:rFonts w:ascii="Tahoma" w:hAnsi="Tahoma" w:cs="Tahoma" w:hint="cs"/>
                              <w:sz w:val="24"/>
                              <w:szCs w:val="24"/>
                              <w:rtl/>
                            </w:rPr>
                            <w:t xml:space="preserve"> </w:t>
                          </w:r>
                          <w:r w:rsidR="00EE210F">
                            <w:rPr>
                              <w:rFonts w:ascii="Tahoma" w:hAnsi="Tahoma" w:cs="Tahoma" w:hint="cs"/>
                              <w:sz w:val="24"/>
                              <w:szCs w:val="24"/>
                              <w:rtl/>
                            </w:rPr>
                            <w:t xml:space="preserve"> </w:t>
                          </w:r>
                          <w:r w:rsidRPr="00EE210F" w:rsidR="00820929">
                            <w:rPr>
                              <w:rFonts w:ascii="Tahoma" w:hAnsi="Tahoma" w:cs="Tahoma" w:hint="cs"/>
                              <w:sz w:val="21"/>
                              <w:szCs w:val="21"/>
                              <w:rtl/>
                            </w:rPr>
                            <w:t xml:space="preserve">תקציר </w:t>
                          </w:r>
                          <w:r w:rsidRPr="00EE210F">
                            <w:rPr>
                              <w:rFonts w:ascii="Tahoma" w:hAnsi="Tahoma" w:cs="Tahoma" w:hint="cs"/>
                              <w:sz w:val="21"/>
                              <w:szCs w:val="21"/>
                              <w:rtl/>
                            </w:rPr>
                            <w:t xml:space="preserve">|  </w:t>
                          </w:r>
                          <w:r w:rsidRPr="003C1C84" w:rsidR="003C1C84">
                            <w:rPr>
                              <w:rFonts w:ascii="Tahoma" w:hAnsi="Tahoma" w:cs="Tahoma"/>
                              <w:b/>
                              <w:bCs/>
                              <w:rtl/>
                            </w:rPr>
                            <w:t>פעילות הרשויות המקומיות לשילוב ולהכללה של יוצאי אתיופיה בחברה</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085596" w:rsidP="003817B7" w14:paraId="766F404C" w14:textId="5A44E61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820929">
                      <w:rPr>
                        <w:rFonts w:hint="cs"/>
                        <w:rtl/>
                      </w:rPr>
                      <w:t xml:space="preserve"> </w:t>
                    </w:r>
                    <w:r>
                      <w:rPr>
                        <w:rFonts w:ascii="Tahoma" w:hAnsi="Tahoma" w:cs="Tahoma" w:hint="cs"/>
                        <w:sz w:val="24"/>
                        <w:szCs w:val="24"/>
                        <w:rtl/>
                      </w:rPr>
                      <w:t xml:space="preserve"> </w:t>
                    </w:r>
                    <w:r w:rsidR="00820929">
                      <w:rPr>
                        <w:rFonts w:ascii="Tahoma" w:hAnsi="Tahoma" w:cs="Tahoma" w:hint="cs"/>
                        <w:sz w:val="24"/>
                        <w:szCs w:val="24"/>
                        <w:rtl/>
                      </w:rPr>
                      <w:t xml:space="preserve"> </w:t>
                    </w:r>
                    <w:r w:rsidR="00EE210F">
                      <w:rPr>
                        <w:rFonts w:ascii="Tahoma" w:hAnsi="Tahoma" w:cs="Tahoma" w:hint="cs"/>
                        <w:sz w:val="24"/>
                        <w:szCs w:val="24"/>
                        <w:rtl/>
                      </w:rPr>
                      <w:t xml:space="preserve"> </w:t>
                    </w:r>
                    <w:r w:rsidRPr="00EE210F" w:rsidR="00820929">
                      <w:rPr>
                        <w:rFonts w:ascii="Tahoma" w:hAnsi="Tahoma" w:cs="Tahoma" w:hint="cs"/>
                        <w:sz w:val="21"/>
                        <w:szCs w:val="21"/>
                        <w:rtl/>
                      </w:rPr>
                      <w:t xml:space="preserve">תקציר </w:t>
                    </w:r>
                    <w:r w:rsidRPr="00EE210F">
                      <w:rPr>
                        <w:rFonts w:ascii="Tahoma" w:hAnsi="Tahoma" w:cs="Tahoma" w:hint="cs"/>
                        <w:sz w:val="21"/>
                        <w:szCs w:val="21"/>
                        <w:rtl/>
                      </w:rPr>
                      <w:t xml:space="preserve">|  </w:t>
                    </w:r>
                    <w:r w:rsidRPr="003C1C84" w:rsidR="003C1C84">
                      <w:rPr>
                        <w:rFonts w:ascii="Tahoma" w:hAnsi="Tahoma" w:cs="Tahoma"/>
                        <w:b/>
                        <w:bCs/>
                        <w:rtl/>
                      </w:rPr>
                      <w:t>פעילות הרשויות המקומיות לשילוב ולהכללה של יוצאי אתיופיה בחברה</w:t>
                    </w:r>
                  </w:p>
                </w:txbxContent>
              </v:textbox>
              <w10:wrap type="square"/>
            </v:shape>
          </w:pict>
        </mc:Fallback>
      </mc:AlternateContent>
    </w:r>
  </w:p>
  <w:p w:rsidR="00E56721" w:rsidP="001526AC" w14:paraId="52A32138"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573E41A0"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4864" behindDoc="0" locked="0" layoutInCell="1" allowOverlap="1">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rsidR="00E56721" w:rsidRPr="00C55DC9" w:rsidP="00B244B0" w14:textId="72B4B0DD">
                          <w:pPr>
                            <w:jc w:val="right"/>
                            <w:rPr>
                              <w:color w:val="0D0D0D" w:themeColor="text1" w:themeTint="F2"/>
                              <w:sz w:val="16"/>
                              <w:szCs w:val="16"/>
                            </w:rPr>
                          </w:pPr>
                          <w:r>
                            <w:rPr>
                              <w:rFonts w:ascii="Tahoma" w:hAnsi="Tahoma" w:cs="Tahoma" w:hint="cs"/>
                              <w:color w:val="0D0D0D"/>
                              <w:sz w:val="16"/>
                              <w:szCs w:val="16"/>
                              <w:rtl/>
                            </w:rPr>
                            <w:t xml:space="preserve">מבקר המדינה | </w:t>
                          </w:r>
                          <w:r w:rsidRPr="00AE7EA4">
                            <w:rPr>
                              <w:rFonts w:ascii="Tahoma" w:hAnsi="Tahoma" w:cs="Tahoma"/>
                              <w:color w:val="0D0D0D"/>
                              <w:sz w:val="16"/>
                              <w:szCs w:val="16"/>
                              <w:rtl/>
                            </w:rPr>
                            <w:t xml:space="preserve">דוח </w:t>
                          </w:r>
                          <w:r>
                            <w:rPr>
                              <w:rFonts w:ascii="Tahoma" w:hAnsi="Tahoma" w:cs="Tahoma" w:hint="cs"/>
                              <w:color w:val="0D0D0D"/>
                              <w:sz w:val="16"/>
                              <w:szCs w:val="16"/>
                              <w:rtl/>
                            </w:rPr>
                            <w:t>על הביקורת בשלטון המקומי</w:t>
                          </w:r>
                          <w:r w:rsidRPr="00AE7EA4">
                            <w:rPr>
                              <w:rFonts w:ascii="Tahoma" w:hAnsi="Tahoma" w:cs="Tahoma"/>
                              <w:color w:val="0D0D0D"/>
                              <w:sz w:val="16"/>
                              <w:szCs w:val="16"/>
                              <w:rtl/>
                            </w:rPr>
                            <w:t xml:space="preserve"> | </w:t>
                          </w:r>
                          <w:r>
                            <w:rPr>
                              <w:rFonts w:ascii="Tahoma" w:hAnsi="Tahoma" w:cs="Tahoma" w:hint="cs"/>
                              <w:color w:val="0D0D0D"/>
                              <w:sz w:val="16"/>
                              <w:szCs w:val="16"/>
                              <w:rtl/>
                            </w:rPr>
                            <w:t>ה</w:t>
                          </w:r>
                          <w:r w:rsidRPr="00AE7EA4">
                            <w:rPr>
                              <w:rFonts w:ascii="Tahoma" w:hAnsi="Tahoma" w:cs="Tahoma"/>
                              <w:color w:val="0D0D0D"/>
                              <w:sz w:val="16"/>
                              <w:szCs w:val="16"/>
                              <w:rtl/>
                            </w:rPr>
                            <w:t>תשפ״ד</w:t>
                          </w:r>
                          <w:r>
                            <w:rPr>
                              <w:rFonts w:ascii="Tahoma" w:hAnsi="Tahoma" w:cs="Tahoma" w:hint="cs"/>
                              <w:color w:val="0D0D0D"/>
                              <w:sz w:val="16"/>
                              <w:szCs w:val="16"/>
                              <w:rtl/>
                            </w:rPr>
                            <w:t>-</w:t>
                          </w:r>
                          <w:r w:rsidRPr="00AE7EA4">
                            <w:rPr>
                              <w:rFonts w:ascii="Tahoma" w:hAnsi="Tahoma" w:cs="Tahoma"/>
                              <w:color w:val="0D0D0D"/>
                              <w:sz w:val="16"/>
                              <w:szCs w:val="16"/>
                              <w:rtl/>
                            </w:rPr>
                            <w:t>2024</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3" type="#_x0000_t202" alt="&quot;&quot;" style="width:351.15pt;height:23.25pt;margin-top:27.7pt;margin-left:21.4pt;mso-height-percent:0;mso-height-relative:margin;mso-width-percent:0;mso-width-relative:margin;mso-wrap-distance-bottom:3.6pt;mso-wrap-distance-left:9pt;mso-wrap-distance-right:9pt;mso-wrap-distance-top:3.6pt;mso-wrap-style:square;position:absolute;visibility:visible;v-text-anchor:top;z-index:251685888" strokecolor="white">
              <v:textbox>
                <w:txbxContent>
                  <w:p w:rsidR="00E56721" w:rsidRPr="00C55DC9" w:rsidP="00B244B0" w14:paraId="70F458A6" w14:textId="72B4B0DD">
                    <w:pPr>
                      <w:jc w:val="right"/>
                      <w:rPr>
                        <w:color w:val="0D0D0D" w:themeColor="text1" w:themeTint="F2"/>
                        <w:sz w:val="16"/>
                        <w:szCs w:val="16"/>
                      </w:rPr>
                    </w:pPr>
                    <w:r>
                      <w:rPr>
                        <w:rFonts w:ascii="Tahoma" w:hAnsi="Tahoma" w:cs="Tahoma" w:hint="cs"/>
                        <w:color w:val="0D0D0D"/>
                        <w:sz w:val="16"/>
                        <w:szCs w:val="16"/>
                        <w:rtl/>
                      </w:rPr>
                      <w:t xml:space="preserve">מבקר המדינה | </w:t>
                    </w:r>
                    <w:r w:rsidRPr="00AE7EA4">
                      <w:rPr>
                        <w:rFonts w:ascii="Tahoma" w:hAnsi="Tahoma" w:cs="Tahoma"/>
                        <w:color w:val="0D0D0D"/>
                        <w:sz w:val="16"/>
                        <w:szCs w:val="16"/>
                        <w:rtl/>
                      </w:rPr>
                      <w:t xml:space="preserve">דוח </w:t>
                    </w:r>
                    <w:r>
                      <w:rPr>
                        <w:rFonts w:ascii="Tahoma" w:hAnsi="Tahoma" w:cs="Tahoma" w:hint="cs"/>
                        <w:color w:val="0D0D0D"/>
                        <w:sz w:val="16"/>
                        <w:szCs w:val="16"/>
                        <w:rtl/>
                      </w:rPr>
                      <w:t>על הביקורת בשלטון המקומי</w:t>
                    </w:r>
                    <w:r w:rsidRPr="00AE7EA4">
                      <w:rPr>
                        <w:rFonts w:ascii="Tahoma" w:hAnsi="Tahoma" w:cs="Tahoma"/>
                        <w:color w:val="0D0D0D"/>
                        <w:sz w:val="16"/>
                        <w:szCs w:val="16"/>
                        <w:rtl/>
                      </w:rPr>
                      <w:t xml:space="preserve"> | </w:t>
                    </w:r>
                    <w:r>
                      <w:rPr>
                        <w:rFonts w:ascii="Tahoma" w:hAnsi="Tahoma" w:cs="Tahoma" w:hint="cs"/>
                        <w:color w:val="0D0D0D"/>
                        <w:sz w:val="16"/>
                        <w:szCs w:val="16"/>
                        <w:rtl/>
                      </w:rPr>
                      <w:t>ה</w:t>
                    </w:r>
                    <w:r w:rsidRPr="00AE7EA4">
                      <w:rPr>
                        <w:rFonts w:ascii="Tahoma" w:hAnsi="Tahoma" w:cs="Tahoma"/>
                        <w:color w:val="0D0D0D"/>
                        <w:sz w:val="16"/>
                        <w:szCs w:val="16"/>
                        <w:rtl/>
                      </w:rPr>
                      <w:t>תשפ״ד</w:t>
                    </w:r>
                    <w:r>
                      <w:rPr>
                        <w:rFonts w:ascii="Tahoma" w:hAnsi="Tahoma" w:cs="Tahoma" w:hint="cs"/>
                        <w:color w:val="0D0D0D"/>
                        <w:sz w:val="16"/>
                        <w:szCs w:val="16"/>
                        <w:rtl/>
                      </w:rPr>
                      <w:t>-</w:t>
                    </w:r>
                    <w:r w:rsidRPr="00AE7EA4">
                      <w:rPr>
                        <w:rFonts w:ascii="Tahoma" w:hAnsi="Tahoma" w:cs="Tahoma"/>
                        <w:color w:val="0D0D0D"/>
                        <w:sz w:val="16"/>
                        <w:szCs w:val="16"/>
                        <w:rtl/>
                      </w:rPr>
                      <w:t>2024</w:t>
                    </w: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3788749"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749"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40D0DAAE"/>
    <w:lvl w:ilvl="0">
      <w:start w:val="1"/>
      <w:numFmt w:val="decimal"/>
      <w:lvlText w:val="%1."/>
      <w:lvlJc w:val="left"/>
      <w:pPr>
        <w:tabs>
          <w:tab w:val="num" w:pos="1492"/>
        </w:tabs>
        <w:ind w:left="1492" w:hanging="360"/>
      </w:pPr>
    </w:lvl>
  </w:abstractNum>
  <w:abstractNum w:abstractNumId="1">
    <w:nsid w:val="FFFFFF7D"/>
    <w:multiLevelType w:val="singleLevel"/>
    <w:tmpl w:val="2CF86D36"/>
    <w:lvl w:ilvl="0">
      <w:start w:val="1"/>
      <w:numFmt w:val="decimal"/>
      <w:lvlText w:val="%1."/>
      <w:lvlJc w:val="left"/>
      <w:pPr>
        <w:tabs>
          <w:tab w:val="num" w:pos="1209"/>
        </w:tabs>
        <w:ind w:left="1209" w:hanging="360"/>
      </w:pPr>
    </w:lvl>
  </w:abstractNum>
  <w:abstractNum w:abstractNumId="2">
    <w:nsid w:val="FFFFFF7F"/>
    <w:multiLevelType w:val="singleLevel"/>
    <w:tmpl w:val="CE7C0F3E"/>
    <w:lvl w:ilvl="0">
      <w:start w:val="1"/>
      <w:numFmt w:val="decimal"/>
      <w:lvlText w:val="%1."/>
      <w:lvlJc w:val="left"/>
      <w:pPr>
        <w:tabs>
          <w:tab w:val="num" w:pos="643"/>
        </w:tabs>
        <w:ind w:left="643" w:hanging="360"/>
      </w:pPr>
    </w:lvl>
  </w:abstractNum>
  <w:abstractNum w:abstractNumId="3">
    <w:nsid w:val="FFFFFF80"/>
    <w:multiLevelType w:val="singleLevel"/>
    <w:tmpl w:val="E9EED44A"/>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FCF4B4CE"/>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5784E064"/>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9FA271E2"/>
    <w:lvl w:ilvl="0">
      <w:start w:val="1"/>
      <w:numFmt w:val="bullet"/>
      <w:lvlText w:val=""/>
      <w:lvlJc w:val="left"/>
      <w:pPr>
        <w:tabs>
          <w:tab w:val="num" w:pos="643"/>
        </w:tabs>
        <w:ind w:left="643" w:hanging="360"/>
      </w:pPr>
      <w:rPr>
        <w:rFonts w:ascii="Symbol" w:hAnsi="Symbol" w:hint="default"/>
      </w:rPr>
    </w:lvl>
  </w:abstractNum>
  <w:abstractNum w:abstractNumId="7">
    <w:nsid w:val="FFFFFF89"/>
    <w:multiLevelType w:val="singleLevel"/>
    <w:tmpl w:val="C3C26DDA"/>
    <w:lvl w:ilvl="0">
      <w:start w:val="1"/>
      <w:numFmt w:val="bullet"/>
      <w:lvlText w:val=""/>
      <w:lvlJc w:val="left"/>
      <w:pPr>
        <w:tabs>
          <w:tab w:val="num" w:pos="360"/>
        </w:tabs>
        <w:ind w:left="360" w:hanging="360"/>
      </w:pPr>
      <w:rPr>
        <w:rFonts w:ascii="Symbol" w:hAnsi="Symbol" w:hint="default"/>
      </w:rPr>
    </w:lvl>
  </w:abstractNum>
  <w:abstractNum w:abstractNumId="8">
    <w:nsid w:val="020A70F9"/>
    <w:multiLevelType w:val="hybridMultilevel"/>
    <w:tmpl w:val="A748F26C"/>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9">
    <w:nsid w:val="07C54509"/>
    <w:multiLevelType w:val="multilevel"/>
    <w:tmpl w:val="3030E6FC"/>
    <w:lvl w:ilvl="0">
      <w:start w:val="1"/>
      <w:numFmt w:val="decimal"/>
      <w:pStyle w:val="7322"/>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088216AB"/>
    <w:multiLevelType w:val="hybridMultilevel"/>
    <w:tmpl w:val="BB7ADECA"/>
    <w:lvl w:ilvl="0">
      <w:start w:val="1"/>
      <w:numFmt w:val="hebrew1"/>
      <w:pStyle w:val="123"/>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11">
    <w:nsid w:val="08CE6D0D"/>
    <w:multiLevelType w:val="multilevel"/>
    <w:tmpl w:val="34608E60"/>
    <w:lvl w:ilvl="0">
      <w:start w:val="1"/>
      <w:numFmt w:val="decimal"/>
      <w:lvlText w:val="%1."/>
      <w:lvlJc w:val="left"/>
      <w:pPr>
        <w:ind w:left="340" w:hanging="340"/>
      </w:pPr>
      <w:rPr>
        <w:rFonts w:hint="default"/>
        <w:b/>
        <w:bCs w:val="0"/>
        <w:lang w:val="en-U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CE47C9F"/>
    <w:multiLevelType w:val="hybridMultilevel"/>
    <w:tmpl w:val="5DD64334"/>
    <w:lvl w:ilvl="0">
      <w:start w:val="1"/>
      <w:numFmt w:val="bullet"/>
      <w:lvlText w:val=""/>
      <w:lvlJc w:val="left"/>
      <w:pPr>
        <w:ind w:left="217" w:hanging="360"/>
      </w:pPr>
      <w:rPr>
        <w:rFonts w:ascii="Symbol" w:hAnsi="Symbol" w:cs="Symbol" w:hint="default"/>
        <w:b/>
        <w:bCs/>
        <w:color w:val="FF0000"/>
        <w:szCs w:val="28"/>
      </w:rPr>
    </w:lvl>
    <w:lvl w:ilvl="1" w:tentative="1">
      <w:start w:val="1"/>
      <w:numFmt w:val="bullet"/>
      <w:lvlText w:val="o"/>
      <w:lvlJc w:val="left"/>
      <w:pPr>
        <w:ind w:left="937" w:hanging="360"/>
      </w:pPr>
      <w:rPr>
        <w:rFonts w:ascii="Courier New" w:hAnsi="Courier New" w:cs="Courier New" w:hint="default"/>
      </w:rPr>
    </w:lvl>
    <w:lvl w:ilvl="2" w:tentative="1">
      <w:start w:val="1"/>
      <w:numFmt w:val="bullet"/>
      <w:lvlText w:val=""/>
      <w:lvlJc w:val="left"/>
      <w:pPr>
        <w:ind w:left="1657" w:hanging="360"/>
      </w:pPr>
      <w:rPr>
        <w:rFonts w:ascii="Wingdings" w:hAnsi="Wingdings" w:hint="default"/>
      </w:rPr>
    </w:lvl>
    <w:lvl w:ilvl="3" w:tentative="1">
      <w:start w:val="1"/>
      <w:numFmt w:val="bullet"/>
      <w:lvlText w:val=""/>
      <w:lvlJc w:val="left"/>
      <w:pPr>
        <w:ind w:left="2377" w:hanging="360"/>
      </w:pPr>
      <w:rPr>
        <w:rFonts w:ascii="Symbol" w:hAnsi="Symbol" w:hint="default"/>
      </w:rPr>
    </w:lvl>
    <w:lvl w:ilvl="4" w:tentative="1">
      <w:start w:val="1"/>
      <w:numFmt w:val="bullet"/>
      <w:lvlText w:val="o"/>
      <w:lvlJc w:val="left"/>
      <w:pPr>
        <w:ind w:left="3097" w:hanging="360"/>
      </w:pPr>
      <w:rPr>
        <w:rFonts w:ascii="Courier New" w:hAnsi="Courier New" w:cs="Courier New" w:hint="default"/>
      </w:rPr>
    </w:lvl>
    <w:lvl w:ilvl="5" w:tentative="1">
      <w:start w:val="1"/>
      <w:numFmt w:val="bullet"/>
      <w:lvlText w:val=""/>
      <w:lvlJc w:val="left"/>
      <w:pPr>
        <w:ind w:left="3817" w:hanging="360"/>
      </w:pPr>
      <w:rPr>
        <w:rFonts w:ascii="Wingdings" w:hAnsi="Wingdings" w:hint="default"/>
      </w:rPr>
    </w:lvl>
    <w:lvl w:ilvl="6" w:tentative="1">
      <w:start w:val="1"/>
      <w:numFmt w:val="bullet"/>
      <w:lvlText w:val=""/>
      <w:lvlJc w:val="left"/>
      <w:pPr>
        <w:ind w:left="4537" w:hanging="360"/>
      </w:pPr>
      <w:rPr>
        <w:rFonts w:ascii="Symbol" w:hAnsi="Symbol" w:hint="default"/>
      </w:rPr>
    </w:lvl>
    <w:lvl w:ilvl="7" w:tentative="1">
      <w:start w:val="1"/>
      <w:numFmt w:val="bullet"/>
      <w:lvlText w:val="o"/>
      <w:lvlJc w:val="left"/>
      <w:pPr>
        <w:ind w:left="5257" w:hanging="360"/>
      </w:pPr>
      <w:rPr>
        <w:rFonts w:ascii="Courier New" w:hAnsi="Courier New" w:cs="Courier New" w:hint="default"/>
      </w:rPr>
    </w:lvl>
    <w:lvl w:ilvl="8" w:tentative="1">
      <w:start w:val="1"/>
      <w:numFmt w:val="bullet"/>
      <w:lvlText w:val=""/>
      <w:lvlJc w:val="left"/>
      <w:pPr>
        <w:ind w:left="5977" w:hanging="360"/>
      </w:pPr>
      <w:rPr>
        <w:rFonts w:ascii="Wingdings" w:hAnsi="Wingdings" w:hint="default"/>
      </w:rPr>
    </w:lvl>
  </w:abstractNum>
  <w:abstractNum w:abstractNumId="14">
    <w:nsid w:val="25C11F8F"/>
    <w:multiLevelType w:val="hybridMultilevel"/>
    <w:tmpl w:val="723AA1A8"/>
    <w:lvl w:ilvl="0">
      <w:start w:val="1"/>
      <w:numFmt w:val="bullet"/>
      <w:pStyle w:val="754"/>
      <w:lvlText w:val=""/>
      <w:lvlJc w:val="left"/>
      <w:pPr>
        <w:ind w:left="927" w:hanging="360"/>
      </w:pPr>
      <w:rPr>
        <w:rFonts w:ascii="Symbol" w:hAnsi="Symbol" w:cs="Symbol" w:hint="default"/>
        <w:b/>
        <w:bCs/>
        <w:color w:val="FF0000"/>
        <w:sz w:val="19"/>
        <w:szCs w:val="19"/>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5">
    <w:nsid w:val="260F5903"/>
    <w:multiLevelType w:val="hybridMultilevel"/>
    <w:tmpl w:val="E7F2B3F2"/>
    <w:lvl w:ilvl="0">
      <w:start w:val="1"/>
      <w:numFmt w:val="decimal"/>
      <w:lvlText w:val="%1."/>
      <w:lvlJc w:val="left"/>
      <w:pPr>
        <w:ind w:left="720" w:hanging="360"/>
      </w:pPr>
      <w:rPr>
        <w:rFonts w:hint="default"/>
        <w:b w:val="0"/>
        <w:bCs w:val="0"/>
        <w:sz w:val="26"/>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7">
    <w:nsid w:val="30D17255"/>
    <w:multiLevelType w:val="hybridMultilevel"/>
    <w:tmpl w:val="F1AE1FFC"/>
    <w:lvl w:ilvl="0">
      <w:start w:val="1"/>
      <w:numFmt w:val="decimal"/>
      <w:pStyle w:val="a57"/>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8">
    <w:nsid w:val="316B14B9"/>
    <w:multiLevelType w:val="hybridMultilevel"/>
    <w:tmpl w:val="378E9214"/>
    <w:lvl w:ilvl="0">
      <w:start w:val="1"/>
      <w:numFmt w:val="decimal"/>
      <w:pStyle w:val="a55"/>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9">
    <w:nsid w:val="33A86F96"/>
    <w:multiLevelType w:val="hybridMultilevel"/>
    <w:tmpl w:val="220A2AB2"/>
    <w:lvl w:ilvl="0">
      <w:start w:val="1"/>
      <w:numFmt w:val="decimal"/>
      <w:pStyle w:val="a59"/>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20">
    <w:nsid w:val="35EE30E9"/>
    <w:multiLevelType w:val="hybridMultilevel"/>
    <w:tmpl w:val="D2E4FDCC"/>
    <w:lvl w:ilvl="0">
      <w:start w:val="2"/>
      <w:numFmt w:val="bullet"/>
      <w:lvlText w:val=""/>
      <w:lvlJc w:val="left"/>
      <w:pPr>
        <w:ind w:left="397" w:hanging="397"/>
      </w:pPr>
      <w:rPr>
        <w:rFonts w:ascii="Symbol" w:hAnsi="Symbol" w:eastAsiaTheme="minorHAnsi" w:cs="David" w:hint="default"/>
        <w:b/>
        <w:i w:val="0"/>
        <w:caps w:val="0"/>
        <w:strike w:val="0"/>
        <w:dstrike w:val="0"/>
        <w:vanish w:val="0"/>
        <w:color w:val="auto"/>
        <w:sz w:val="22"/>
        <w:szCs w:val="1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3A923526"/>
    <w:multiLevelType w:val="hybridMultilevel"/>
    <w:tmpl w:val="4E74417E"/>
    <w:lvl w:ilvl="0">
      <w:start w:val="1"/>
      <w:numFmt w:val="decimal"/>
      <w:pStyle w:val="a53"/>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2">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3">
    <w:nsid w:val="40DC7E01"/>
    <w:multiLevelType w:val="hybridMultilevel"/>
    <w:tmpl w:val="5D24C320"/>
    <w:lvl w:ilvl="0">
      <w:start w:val="1"/>
      <w:numFmt w:val="decimal"/>
      <w:pStyle w:val="33"/>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4">
    <w:nsid w:val="441A6670"/>
    <w:multiLevelType w:val="hybridMultilevel"/>
    <w:tmpl w:val="369C82D6"/>
    <w:lvl w:ilvl="0">
      <w:start w:val="1"/>
      <w:numFmt w:val="hebrew1"/>
      <w:pStyle w:val="35"/>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25">
    <w:nsid w:val="459C2999"/>
    <w:multiLevelType w:val="multilevel"/>
    <w:tmpl w:val="065C52B0"/>
    <w:lvl w:ilvl="0">
      <w:start w:val="1"/>
      <w:numFmt w:val="hebrew1"/>
      <w:pStyle w:val="7323"/>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nsid w:val="4DD35436"/>
    <w:multiLevelType w:val="hybridMultilevel"/>
    <w:tmpl w:val="EC1EC164"/>
    <w:lvl w:ilvl="0">
      <w:start w:val="1"/>
      <w:numFmt w:val="decimal"/>
      <w:pStyle w:val="24"/>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27">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8">
    <w:nsid w:val="5D6A7A2D"/>
    <w:multiLevelType w:val="hybridMultilevel"/>
    <w:tmpl w:val="66C05D20"/>
    <w:lvl w:ilvl="0">
      <w:start w:val="1"/>
      <w:numFmt w:val="bullet"/>
      <w:lvlText w:val=""/>
      <w:lvlJc w:val="left"/>
      <w:pPr>
        <w:ind w:left="360" w:hanging="360"/>
      </w:pPr>
      <w:rPr>
        <w:rFonts w:ascii="Symbol" w:hAnsi="Symbol" w:cs="Symbol" w:hint="default"/>
        <w:color w:val="FF0000"/>
        <w:sz w:val="24"/>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9">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F743717"/>
    <w:multiLevelType w:val="multilevel"/>
    <w:tmpl w:val="54B40DD4"/>
    <w:lvl w:ilvl="0">
      <w:start w:val="1"/>
      <w:numFmt w:val="decimal"/>
      <w:pStyle w:val="a15"/>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1">
    <w:nsid w:val="665B09CB"/>
    <w:multiLevelType w:val="hybridMultilevel"/>
    <w:tmpl w:val="F98283A0"/>
    <w:lvl w:ilvl="0">
      <w:start w:val="1"/>
      <w:numFmt w:val="bullet"/>
      <w:pStyle w:val="52"/>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32">
    <w:nsid w:val="6699458C"/>
    <w:multiLevelType w:val="hybridMultilevel"/>
    <w:tmpl w:val="B9E2BA98"/>
    <w:lvl w:ilvl="0">
      <w:start w:val="1"/>
      <w:numFmt w:val="bullet"/>
      <w:lvlText w:val=""/>
      <w:lvlJc w:val="left"/>
      <w:pPr>
        <w:ind w:left="644"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364" w:hanging="360"/>
      </w:pPr>
      <w:rPr>
        <w:rFonts w:ascii="Courier New" w:hAnsi="Courier New" w:cs="Courier New" w:hint="default"/>
      </w:rPr>
    </w:lvl>
    <w:lvl w:ilvl="2" w:tentative="1">
      <w:start w:val="1"/>
      <w:numFmt w:val="bullet"/>
      <w:lvlText w:val=""/>
      <w:lvlJc w:val="left"/>
      <w:pPr>
        <w:ind w:left="2084" w:hanging="360"/>
      </w:pPr>
      <w:rPr>
        <w:rFonts w:ascii="Wingdings" w:hAnsi="Wingdings" w:hint="default"/>
      </w:rPr>
    </w:lvl>
    <w:lvl w:ilvl="3" w:tentative="1">
      <w:start w:val="1"/>
      <w:numFmt w:val="bullet"/>
      <w:lvlText w:val=""/>
      <w:lvlJc w:val="left"/>
      <w:pPr>
        <w:ind w:left="2804" w:hanging="360"/>
      </w:pPr>
      <w:rPr>
        <w:rFonts w:ascii="Symbol" w:hAnsi="Symbol" w:hint="default"/>
      </w:rPr>
    </w:lvl>
    <w:lvl w:ilvl="4" w:tentative="1">
      <w:start w:val="1"/>
      <w:numFmt w:val="bullet"/>
      <w:lvlText w:val="o"/>
      <w:lvlJc w:val="left"/>
      <w:pPr>
        <w:ind w:left="3524" w:hanging="360"/>
      </w:pPr>
      <w:rPr>
        <w:rFonts w:ascii="Courier New" w:hAnsi="Courier New" w:cs="Courier New" w:hint="default"/>
      </w:rPr>
    </w:lvl>
    <w:lvl w:ilvl="5" w:tentative="1">
      <w:start w:val="1"/>
      <w:numFmt w:val="bullet"/>
      <w:lvlText w:val=""/>
      <w:lvlJc w:val="left"/>
      <w:pPr>
        <w:ind w:left="4244" w:hanging="360"/>
      </w:pPr>
      <w:rPr>
        <w:rFonts w:ascii="Wingdings" w:hAnsi="Wingdings" w:hint="default"/>
      </w:rPr>
    </w:lvl>
    <w:lvl w:ilvl="6" w:tentative="1">
      <w:start w:val="1"/>
      <w:numFmt w:val="bullet"/>
      <w:lvlText w:val=""/>
      <w:lvlJc w:val="left"/>
      <w:pPr>
        <w:ind w:left="4964" w:hanging="360"/>
      </w:pPr>
      <w:rPr>
        <w:rFonts w:ascii="Symbol" w:hAnsi="Symbol" w:hint="default"/>
      </w:rPr>
    </w:lvl>
    <w:lvl w:ilvl="7" w:tentative="1">
      <w:start w:val="1"/>
      <w:numFmt w:val="bullet"/>
      <w:lvlText w:val="o"/>
      <w:lvlJc w:val="left"/>
      <w:pPr>
        <w:ind w:left="5684" w:hanging="360"/>
      </w:pPr>
      <w:rPr>
        <w:rFonts w:ascii="Courier New" w:hAnsi="Courier New" w:cs="Courier New" w:hint="default"/>
      </w:rPr>
    </w:lvl>
    <w:lvl w:ilvl="8" w:tentative="1">
      <w:start w:val="1"/>
      <w:numFmt w:val="bullet"/>
      <w:lvlText w:val=""/>
      <w:lvlJc w:val="left"/>
      <w:pPr>
        <w:ind w:left="6404" w:hanging="360"/>
      </w:pPr>
      <w:rPr>
        <w:rFonts w:ascii="Wingdings" w:hAnsi="Wingdings" w:hint="default"/>
      </w:rPr>
    </w:lvl>
  </w:abstractNum>
  <w:abstractNum w:abstractNumId="33">
    <w:nsid w:val="73415DFB"/>
    <w:multiLevelType w:val="multilevel"/>
    <w:tmpl w:val="7E8C1EC0"/>
    <w:lvl w:ilvl="0">
      <w:start w:val="1"/>
      <w:numFmt w:val="decimal"/>
      <w:lvlText w:val="%1."/>
      <w:lvlJc w:val="left"/>
      <w:pPr>
        <w:ind w:left="340" w:hanging="340"/>
      </w:pPr>
      <w:rPr>
        <w:rFonts w:hint="default"/>
        <w:b/>
        <w:bCs w:val="0"/>
        <w:lang w:val="en-US"/>
      </w:rPr>
    </w:lvl>
    <w:lvl w:ilvl="1">
      <w:start w:val="1"/>
      <w:numFmt w:val="decimal"/>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nsid w:val="7C023892"/>
    <w:multiLevelType w:val="hybridMultilevel"/>
    <w:tmpl w:val="8C4CE6C4"/>
    <w:lvl w:ilvl="0">
      <w:start w:val="1"/>
      <w:numFmt w:val="bullet"/>
      <w:lvlText w:val=""/>
      <w:lvlJc w:val="left"/>
      <w:pPr>
        <w:ind w:left="417"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7D365B29"/>
    <w:multiLevelType w:val="multilevel"/>
    <w:tmpl w:val="E3AA6D54"/>
    <w:lvl w:ilvl="0">
      <w:start w:val="1"/>
      <w:numFmt w:val="hebrew1"/>
      <w:pStyle w:val="7321"/>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6">
    <w:nsid w:val="7E431D00"/>
    <w:multiLevelType w:val="hybridMultilevel"/>
    <w:tmpl w:val="7576C230"/>
    <w:lvl w:ilvl="0">
      <w:start w:val="1"/>
      <w:numFmt w:val="decimal"/>
      <w:pStyle w:val="120"/>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27"/>
  </w:num>
  <w:num w:numId="2">
    <w:abstractNumId w:val="16"/>
  </w:num>
  <w:num w:numId="3">
    <w:abstractNumId w:val="22"/>
  </w:num>
  <w:num w:numId="4">
    <w:abstractNumId w:val="35"/>
  </w:num>
  <w:num w:numId="5">
    <w:abstractNumId w:val="9"/>
  </w:num>
  <w:num w:numId="6">
    <w:abstractNumId w:val="25"/>
  </w:num>
  <w:num w:numId="7">
    <w:abstractNumId w:val="30"/>
  </w:num>
  <w:num w:numId="8">
    <w:abstractNumId w:val="12"/>
  </w:num>
  <w:num w:numId="9">
    <w:abstractNumId w:val="29"/>
  </w:num>
  <w:num w:numId="10">
    <w:abstractNumId w:val="34"/>
  </w:num>
  <w:num w:numId="11">
    <w:abstractNumId w:val="8"/>
  </w:num>
  <w:num w:numId="12">
    <w:abstractNumId w:val="20"/>
  </w:num>
  <w:num w:numId="13">
    <w:abstractNumId w:val="36"/>
  </w:num>
  <w:num w:numId="14">
    <w:abstractNumId w:val="26"/>
  </w:num>
  <w:num w:numId="15">
    <w:abstractNumId w:val="23"/>
  </w:num>
  <w:num w:numId="16">
    <w:abstractNumId w:val="10"/>
  </w:num>
  <w:num w:numId="17">
    <w:abstractNumId w:val="24"/>
  </w:num>
  <w:num w:numId="18">
    <w:abstractNumId w:val="31"/>
  </w:num>
  <w:num w:numId="19">
    <w:abstractNumId w:val="21"/>
  </w:num>
  <w:num w:numId="20">
    <w:abstractNumId w:val="18"/>
  </w:num>
  <w:num w:numId="21">
    <w:abstractNumId w:val="17"/>
  </w:num>
  <w:num w:numId="22">
    <w:abstractNumId w:val="19"/>
  </w:num>
  <w:num w:numId="23">
    <w:abstractNumId w:val="7"/>
  </w:num>
  <w:num w:numId="24">
    <w:abstractNumId w:val="6"/>
  </w:num>
  <w:num w:numId="25">
    <w:abstractNumId w:val="5"/>
  </w:num>
  <w:num w:numId="26">
    <w:abstractNumId w:val="4"/>
  </w:num>
  <w:num w:numId="27">
    <w:abstractNumId w:val="3"/>
  </w:num>
  <w:num w:numId="28">
    <w:abstractNumId w:val="2"/>
  </w:num>
  <w:num w:numId="29">
    <w:abstractNumId w:val="1"/>
  </w:num>
  <w:num w:numId="30">
    <w:abstractNumId w:val="0"/>
  </w:num>
  <w:num w:numId="31">
    <w:abstractNumId w:val="14"/>
  </w:num>
  <w:num w:numId="32">
    <w:abstractNumId w:val="14"/>
  </w:num>
  <w:num w:numId="33">
    <w:abstractNumId w:val="13"/>
  </w:num>
  <w:num w:numId="34">
    <w:abstractNumId w:val="14"/>
  </w:num>
  <w:num w:numId="35">
    <w:abstractNumId w:val="14"/>
  </w:num>
  <w:num w:numId="36">
    <w:abstractNumId w:val="14"/>
  </w:num>
  <w:num w:numId="37">
    <w:abstractNumId w:val="14"/>
  </w:num>
  <w:num w:numId="38">
    <w:abstractNumId w:val="14"/>
  </w:num>
  <w:num w:numId="39">
    <w:abstractNumId w:val="14"/>
  </w:num>
  <w:num w:numId="40">
    <w:abstractNumId w:val="14"/>
  </w:num>
  <w:num w:numId="41">
    <w:abstractNumId w:val="14"/>
  </w:num>
  <w:num w:numId="42">
    <w:abstractNumId w:val="14"/>
  </w:num>
  <w:num w:numId="43">
    <w:abstractNumId w:val="14"/>
  </w:num>
  <w:num w:numId="44">
    <w:abstractNumId w:val="28"/>
  </w:num>
  <w:num w:numId="45">
    <w:abstractNumId w:val="14"/>
  </w:num>
  <w:num w:numId="46">
    <w:abstractNumId w:val="14"/>
  </w:num>
  <w:num w:numId="47">
    <w:abstractNumId w:val="11"/>
  </w:num>
  <w:num w:numId="48">
    <w:abstractNumId w:val="33"/>
  </w:num>
  <w:num w:numId="49">
    <w:abstractNumId w:val="32"/>
  </w:num>
  <w:num w:numId="50">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20"/>
  <w:displayBackgroundShape/>
  <w:gutterAtTop/>
  <w:proofState w:spelling="clean" w:grammar="clean"/>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drawingGridHorizontalSpacing w:val="10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52F7"/>
    <w:rsid w:val="00015564"/>
    <w:rsid w:val="000155F0"/>
    <w:rsid w:val="000157CF"/>
    <w:rsid w:val="00015A22"/>
    <w:rsid w:val="00016541"/>
    <w:rsid w:val="000166CA"/>
    <w:rsid w:val="000168DE"/>
    <w:rsid w:val="00016F7F"/>
    <w:rsid w:val="0001735B"/>
    <w:rsid w:val="00020441"/>
    <w:rsid w:val="000206F1"/>
    <w:rsid w:val="00021298"/>
    <w:rsid w:val="00021E24"/>
    <w:rsid w:val="00021ED5"/>
    <w:rsid w:val="00021FFB"/>
    <w:rsid w:val="000224FF"/>
    <w:rsid w:val="00023E81"/>
    <w:rsid w:val="000246D2"/>
    <w:rsid w:val="00024BF9"/>
    <w:rsid w:val="00024E0C"/>
    <w:rsid w:val="000251E2"/>
    <w:rsid w:val="0002526A"/>
    <w:rsid w:val="0002582E"/>
    <w:rsid w:val="000259C7"/>
    <w:rsid w:val="00026245"/>
    <w:rsid w:val="00026367"/>
    <w:rsid w:val="000264D7"/>
    <w:rsid w:val="00026738"/>
    <w:rsid w:val="00026ACC"/>
    <w:rsid w:val="0002705C"/>
    <w:rsid w:val="00027522"/>
    <w:rsid w:val="000277E2"/>
    <w:rsid w:val="00027B6F"/>
    <w:rsid w:val="00027BF3"/>
    <w:rsid w:val="0003001D"/>
    <w:rsid w:val="00030058"/>
    <w:rsid w:val="000300B1"/>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058"/>
    <w:rsid w:val="000413AB"/>
    <w:rsid w:val="000414A8"/>
    <w:rsid w:val="000419ED"/>
    <w:rsid w:val="00042688"/>
    <w:rsid w:val="00042837"/>
    <w:rsid w:val="00042893"/>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19C"/>
    <w:rsid w:val="0005540B"/>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543"/>
    <w:rsid w:val="00062BF2"/>
    <w:rsid w:val="00063297"/>
    <w:rsid w:val="00063A11"/>
    <w:rsid w:val="00063BDC"/>
    <w:rsid w:val="0006411D"/>
    <w:rsid w:val="000644E4"/>
    <w:rsid w:val="0006456C"/>
    <w:rsid w:val="00064637"/>
    <w:rsid w:val="0006515E"/>
    <w:rsid w:val="000651DF"/>
    <w:rsid w:val="00066AF6"/>
    <w:rsid w:val="00066F43"/>
    <w:rsid w:val="0006721D"/>
    <w:rsid w:val="000672AB"/>
    <w:rsid w:val="000675B0"/>
    <w:rsid w:val="00067A5D"/>
    <w:rsid w:val="00067A76"/>
    <w:rsid w:val="00067E32"/>
    <w:rsid w:val="00067F12"/>
    <w:rsid w:val="00070472"/>
    <w:rsid w:val="00070525"/>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9BB"/>
    <w:rsid w:val="00076ED7"/>
    <w:rsid w:val="0007717F"/>
    <w:rsid w:val="0007762A"/>
    <w:rsid w:val="000779CE"/>
    <w:rsid w:val="00077B79"/>
    <w:rsid w:val="00080072"/>
    <w:rsid w:val="000803F2"/>
    <w:rsid w:val="000804F1"/>
    <w:rsid w:val="00080C22"/>
    <w:rsid w:val="00081C45"/>
    <w:rsid w:val="00081D0E"/>
    <w:rsid w:val="000821CA"/>
    <w:rsid w:val="000824F8"/>
    <w:rsid w:val="0008345D"/>
    <w:rsid w:val="00083692"/>
    <w:rsid w:val="000837F2"/>
    <w:rsid w:val="00083FD0"/>
    <w:rsid w:val="00084E3A"/>
    <w:rsid w:val="00085086"/>
    <w:rsid w:val="0008559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6E4E"/>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BAD"/>
    <w:rsid w:val="000C3EE2"/>
    <w:rsid w:val="000C404B"/>
    <w:rsid w:val="000C43E0"/>
    <w:rsid w:val="000C492E"/>
    <w:rsid w:val="000C50A1"/>
    <w:rsid w:val="000C54C6"/>
    <w:rsid w:val="000C5E23"/>
    <w:rsid w:val="000C5F85"/>
    <w:rsid w:val="000C6AAF"/>
    <w:rsid w:val="000C7459"/>
    <w:rsid w:val="000D02DC"/>
    <w:rsid w:val="000D04B8"/>
    <w:rsid w:val="000D0837"/>
    <w:rsid w:val="000D11EB"/>
    <w:rsid w:val="000D1424"/>
    <w:rsid w:val="000D1714"/>
    <w:rsid w:val="000D2056"/>
    <w:rsid w:val="000D215D"/>
    <w:rsid w:val="000D22F0"/>
    <w:rsid w:val="000D2A57"/>
    <w:rsid w:val="000D2B0A"/>
    <w:rsid w:val="000D2CDA"/>
    <w:rsid w:val="000D2F7F"/>
    <w:rsid w:val="000D2F93"/>
    <w:rsid w:val="000D2FE7"/>
    <w:rsid w:val="000D4B88"/>
    <w:rsid w:val="000D53BB"/>
    <w:rsid w:val="000D543D"/>
    <w:rsid w:val="000D5B81"/>
    <w:rsid w:val="000D5C0B"/>
    <w:rsid w:val="000D63C9"/>
    <w:rsid w:val="000D69F0"/>
    <w:rsid w:val="000D7666"/>
    <w:rsid w:val="000D7EB1"/>
    <w:rsid w:val="000D7EEF"/>
    <w:rsid w:val="000E013E"/>
    <w:rsid w:val="000E0809"/>
    <w:rsid w:val="000E1102"/>
    <w:rsid w:val="000E1475"/>
    <w:rsid w:val="000E1FBD"/>
    <w:rsid w:val="000E2359"/>
    <w:rsid w:val="000E23EA"/>
    <w:rsid w:val="000E2715"/>
    <w:rsid w:val="000E2B2C"/>
    <w:rsid w:val="000E3022"/>
    <w:rsid w:val="000E3B68"/>
    <w:rsid w:val="000E3D52"/>
    <w:rsid w:val="000E3DFA"/>
    <w:rsid w:val="000E3F0C"/>
    <w:rsid w:val="000E400A"/>
    <w:rsid w:val="000E432E"/>
    <w:rsid w:val="000E44FD"/>
    <w:rsid w:val="000E4CE7"/>
    <w:rsid w:val="000E4D6A"/>
    <w:rsid w:val="000E4DF7"/>
    <w:rsid w:val="000E4FA5"/>
    <w:rsid w:val="000E50E1"/>
    <w:rsid w:val="000E5149"/>
    <w:rsid w:val="000E54D2"/>
    <w:rsid w:val="000E5514"/>
    <w:rsid w:val="000E5834"/>
    <w:rsid w:val="000E618D"/>
    <w:rsid w:val="000E6198"/>
    <w:rsid w:val="000E64A1"/>
    <w:rsid w:val="000E6A19"/>
    <w:rsid w:val="000E6AAF"/>
    <w:rsid w:val="000E6F44"/>
    <w:rsid w:val="000E73AF"/>
    <w:rsid w:val="000E7622"/>
    <w:rsid w:val="000E7B08"/>
    <w:rsid w:val="000E7B12"/>
    <w:rsid w:val="000F158C"/>
    <w:rsid w:val="000F1B6E"/>
    <w:rsid w:val="000F1DEA"/>
    <w:rsid w:val="000F23C7"/>
    <w:rsid w:val="000F2408"/>
    <w:rsid w:val="000F2A10"/>
    <w:rsid w:val="000F2DB4"/>
    <w:rsid w:val="000F2E36"/>
    <w:rsid w:val="000F2F7E"/>
    <w:rsid w:val="000F3700"/>
    <w:rsid w:val="000F441E"/>
    <w:rsid w:val="000F4578"/>
    <w:rsid w:val="000F4B6E"/>
    <w:rsid w:val="000F4C79"/>
    <w:rsid w:val="000F5023"/>
    <w:rsid w:val="000F53C2"/>
    <w:rsid w:val="000F59F3"/>
    <w:rsid w:val="000F5EDB"/>
    <w:rsid w:val="000F60AB"/>
    <w:rsid w:val="000F62A9"/>
    <w:rsid w:val="000F62EF"/>
    <w:rsid w:val="000F6CAD"/>
    <w:rsid w:val="000F6F38"/>
    <w:rsid w:val="000F76A8"/>
    <w:rsid w:val="000F7725"/>
    <w:rsid w:val="000F78AE"/>
    <w:rsid w:val="00101157"/>
    <w:rsid w:val="00101681"/>
    <w:rsid w:val="00101BB0"/>
    <w:rsid w:val="00101D0F"/>
    <w:rsid w:val="00102185"/>
    <w:rsid w:val="0010231B"/>
    <w:rsid w:val="0010237C"/>
    <w:rsid w:val="00102F49"/>
    <w:rsid w:val="00103318"/>
    <w:rsid w:val="0010413A"/>
    <w:rsid w:val="00104FBC"/>
    <w:rsid w:val="00105970"/>
    <w:rsid w:val="00106052"/>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0A"/>
    <w:rsid w:val="00124DC1"/>
    <w:rsid w:val="00125628"/>
    <w:rsid w:val="00125881"/>
    <w:rsid w:val="001262F9"/>
    <w:rsid w:val="001268C7"/>
    <w:rsid w:val="00127D9D"/>
    <w:rsid w:val="001305E5"/>
    <w:rsid w:val="00131349"/>
    <w:rsid w:val="0013138F"/>
    <w:rsid w:val="001313B7"/>
    <w:rsid w:val="00131CCD"/>
    <w:rsid w:val="00132126"/>
    <w:rsid w:val="001321A1"/>
    <w:rsid w:val="0013302E"/>
    <w:rsid w:val="0013406B"/>
    <w:rsid w:val="00134F83"/>
    <w:rsid w:val="001354CB"/>
    <w:rsid w:val="00135693"/>
    <w:rsid w:val="00135695"/>
    <w:rsid w:val="00135742"/>
    <w:rsid w:val="001357C3"/>
    <w:rsid w:val="00135A23"/>
    <w:rsid w:val="00135B1B"/>
    <w:rsid w:val="00136479"/>
    <w:rsid w:val="00136496"/>
    <w:rsid w:val="0013664A"/>
    <w:rsid w:val="0013667B"/>
    <w:rsid w:val="0013696C"/>
    <w:rsid w:val="00136A10"/>
    <w:rsid w:val="00136A3E"/>
    <w:rsid w:val="0013702C"/>
    <w:rsid w:val="001370CF"/>
    <w:rsid w:val="00137337"/>
    <w:rsid w:val="001378D5"/>
    <w:rsid w:val="00137FF0"/>
    <w:rsid w:val="001400DC"/>
    <w:rsid w:val="00140560"/>
    <w:rsid w:val="00140A5E"/>
    <w:rsid w:val="00140CC4"/>
    <w:rsid w:val="00140CD9"/>
    <w:rsid w:val="00140DC0"/>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5CDC"/>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1DD"/>
    <w:rsid w:val="00155501"/>
    <w:rsid w:val="001560B9"/>
    <w:rsid w:val="00156CAA"/>
    <w:rsid w:val="00156DEF"/>
    <w:rsid w:val="0015702B"/>
    <w:rsid w:val="00157577"/>
    <w:rsid w:val="00157D86"/>
    <w:rsid w:val="00160155"/>
    <w:rsid w:val="001602D0"/>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AAE"/>
    <w:rsid w:val="00170DCB"/>
    <w:rsid w:val="0017146B"/>
    <w:rsid w:val="00171552"/>
    <w:rsid w:val="00171B4A"/>
    <w:rsid w:val="00171F57"/>
    <w:rsid w:val="0017200D"/>
    <w:rsid w:val="00172227"/>
    <w:rsid w:val="0017265F"/>
    <w:rsid w:val="00172834"/>
    <w:rsid w:val="00172E36"/>
    <w:rsid w:val="001730B0"/>
    <w:rsid w:val="001739FC"/>
    <w:rsid w:val="00173FDD"/>
    <w:rsid w:val="001747CF"/>
    <w:rsid w:val="00174A21"/>
    <w:rsid w:val="00175053"/>
    <w:rsid w:val="0017513A"/>
    <w:rsid w:val="00175FE2"/>
    <w:rsid w:val="00176411"/>
    <w:rsid w:val="00176B96"/>
    <w:rsid w:val="00177D09"/>
    <w:rsid w:val="00177D2F"/>
    <w:rsid w:val="00180392"/>
    <w:rsid w:val="00180A11"/>
    <w:rsid w:val="00180DA8"/>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5DF7"/>
    <w:rsid w:val="00186BD2"/>
    <w:rsid w:val="0018708E"/>
    <w:rsid w:val="0018758B"/>
    <w:rsid w:val="00187D1B"/>
    <w:rsid w:val="001900F7"/>
    <w:rsid w:val="0019015A"/>
    <w:rsid w:val="00190396"/>
    <w:rsid w:val="00190855"/>
    <w:rsid w:val="00190F93"/>
    <w:rsid w:val="001919FA"/>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AF0"/>
    <w:rsid w:val="001B4B0A"/>
    <w:rsid w:val="001B4E87"/>
    <w:rsid w:val="001B4EA7"/>
    <w:rsid w:val="001B5656"/>
    <w:rsid w:val="001B5DFF"/>
    <w:rsid w:val="001B65B8"/>
    <w:rsid w:val="001B6F86"/>
    <w:rsid w:val="001B70CA"/>
    <w:rsid w:val="001B75F0"/>
    <w:rsid w:val="001B773F"/>
    <w:rsid w:val="001B78F8"/>
    <w:rsid w:val="001C00D8"/>
    <w:rsid w:val="001C00E3"/>
    <w:rsid w:val="001C057E"/>
    <w:rsid w:val="001C1095"/>
    <w:rsid w:val="001C1262"/>
    <w:rsid w:val="001C1B42"/>
    <w:rsid w:val="001C2CAD"/>
    <w:rsid w:val="001C308D"/>
    <w:rsid w:val="001C3187"/>
    <w:rsid w:val="001C3232"/>
    <w:rsid w:val="001C34D5"/>
    <w:rsid w:val="001C3ED9"/>
    <w:rsid w:val="001C450A"/>
    <w:rsid w:val="001C45D9"/>
    <w:rsid w:val="001C49B8"/>
    <w:rsid w:val="001C5616"/>
    <w:rsid w:val="001C5A02"/>
    <w:rsid w:val="001C5BF5"/>
    <w:rsid w:val="001C5C3E"/>
    <w:rsid w:val="001C5C9D"/>
    <w:rsid w:val="001C5EB7"/>
    <w:rsid w:val="001C5FEF"/>
    <w:rsid w:val="001C6FC8"/>
    <w:rsid w:val="001C72B2"/>
    <w:rsid w:val="001D0073"/>
    <w:rsid w:val="001D0955"/>
    <w:rsid w:val="001D1192"/>
    <w:rsid w:val="001D1307"/>
    <w:rsid w:val="001D223A"/>
    <w:rsid w:val="001D2243"/>
    <w:rsid w:val="001D228F"/>
    <w:rsid w:val="001D2793"/>
    <w:rsid w:val="001D2F2A"/>
    <w:rsid w:val="001D3679"/>
    <w:rsid w:val="001D3CC2"/>
    <w:rsid w:val="001D4015"/>
    <w:rsid w:val="001D4406"/>
    <w:rsid w:val="001D461F"/>
    <w:rsid w:val="001D46D3"/>
    <w:rsid w:val="001D6714"/>
    <w:rsid w:val="001D6BF7"/>
    <w:rsid w:val="001D713E"/>
    <w:rsid w:val="001D77E6"/>
    <w:rsid w:val="001E0306"/>
    <w:rsid w:val="001E076C"/>
    <w:rsid w:val="001E09E8"/>
    <w:rsid w:val="001E0A7D"/>
    <w:rsid w:val="001E0D0D"/>
    <w:rsid w:val="001E0F6A"/>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0D"/>
    <w:rsid w:val="001E5C3E"/>
    <w:rsid w:val="001E61C9"/>
    <w:rsid w:val="001E641F"/>
    <w:rsid w:val="001E6494"/>
    <w:rsid w:val="001E66A7"/>
    <w:rsid w:val="001E773D"/>
    <w:rsid w:val="001E7FD4"/>
    <w:rsid w:val="001F068F"/>
    <w:rsid w:val="001F0BBB"/>
    <w:rsid w:val="001F0DE8"/>
    <w:rsid w:val="001F2DE6"/>
    <w:rsid w:val="001F2E3B"/>
    <w:rsid w:val="001F3363"/>
    <w:rsid w:val="001F3815"/>
    <w:rsid w:val="001F3DC8"/>
    <w:rsid w:val="001F4057"/>
    <w:rsid w:val="001F407D"/>
    <w:rsid w:val="001F4183"/>
    <w:rsid w:val="001F4340"/>
    <w:rsid w:val="001F54B2"/>
    <w:rsid w:val="001F5566"/>
    <w:rsid w:val="001F5736"/>
    <w:rsid w:val="001F67DA"/>
    <w:rsid w:val="001F6AE0"/>
    <w:rsid w:val="001F6B1F"/>
    <w:rsid w:val="001F6BA7"/>
    <w:rsid w:val="001F6CBF"/>
    <w:rsid w:val="001F76D7"/>
    <w:rsid w:val="00200434"/>
    <w:rsid w:val="002005A2"/>
    <w:rsid w:val="00200E5B"/>
    <w:rsid w:val="00200FE9"/>
    <w:rsid w:val="002014C8"/>
    <w:rsid w:val="00202068"/>
    <w:rsid w:val="00202878"/>
    <w:rsid w:val="00202F8B"/>
    <w:rsid w:val="00203277"/>
    <w:rsid w:val="002035E2"/>
    <w:rsid w:val="00203604"/>
    <w:rsid w:val="00203E25"/>
    <w:rsid w:val="00205724"/>
    <w:rsid w:val="00205C5F"/>
    <w:rsid w:val="002064F7"/>
    <w:rsid w:val="00206509"/>
    <w:rsid w:val="00206BDB"/>
    <w:rsid w:val="0020761B"/>
    <w:rsid w:val="00207AC8"/>
    <w:rsid w:val="0021058F"/>
    <w:rsid w:val="00210B32"/>
    <w:rsid w:val="0021135F"/>
    <w:rsid w:val="0021150C"/>
    <w:rsid w:val="00212144"/>
    <w:rsid w:val="002127FD"/>
    <w:rsid w:val="00212B04"/>
    <w:rsid w:val="00212EEA"/>
    <w:rsid w:val="002130B4"/>
    <w:rsid w:val="00213453"/>
    <w:rsid w:val="0021348C"/>
    <w:rsid w:val="00214BC0"/>
    <w:rsid w:val="00214CAA"/>
    <w:rsid w:val="002154D1"/>
    <w:rsid w:val="00215B86"/>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2C5D"/>
    <w:rsid w:val="002237A5"/>
    <w:rsid w:val="00224723"/>
    <w:rsid w:val="002248C1"/>
    <w:rsid w:val="00224C04"/>
    <w:rsid w:val="00224C2C"/>
    <w:rsid w:val="00224EF7"/>
    <w:rsid w:val="0022505A"/>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4167"/>
    <w:rsid w:val="00234AB5"/>
    <w:rsid w:val="00234F9B"/>
    <w:rsid w:val="0023589B"/>
    <w:rsid w:val="00235AEE"/>
    <w:rsid w:val="00235CF1"/>
    <w:rsid w:val="00235D75"/>
    <w:rsid w:val="002366CE"/>
    <w:rsid w:val="00236D0B"/>
    <w:rsid w:val="00236F10"/>
    <w:rsid w:val="002375D3"/>
    <w:rsid w:val="00237F59"/>
    <w:rsid w:val="0024001A"/>
    <w:rsid w:val="00240887"/>
    <w:rsid w:val="00240A1C"/>
    <w:rsid w:val="00241142"/>
    <w:rsid w:val="00241958"/>
    <w:rsid w:val="002419DB"/>
    <w:rsid w:val="002419F2"/>
    <w:rsid w:val="00242326"/>
    <w:rsid w:val="00243E20"/>
    <w:rsid w:val="00244096"/>
    <w:rsid w:val="0024417D"/>
    <w:rsid w:val="00244754"/>
    <w:rsid w:val="00244A94"/>
    <w:rsid w:val="00244C55"/>
    <w:rsid w:val="00245470"/>
    <w:rsid w:val="00246CD7"/>
    <w:rsid w:val="00247618"/>
    <w:rsid w:val="00247A4A"/>
    <w:rsid w:val="00247C83"/>
    <w:rsid w:val="00250370"/>
    <w:rsid w:val="0025068A"/>
    <w:rsid w:val="00250751"/>
    <w:rsid w:val="002507E8"/>
    <w:rsid w:val="00250A7F"/>
    <w:rsid w:val="00250C24"/>
    <w:rsid w:val="00250D13"/>
    <w:rsid w:val="002516DF"/>
    <w:rsid w:val="00251B50"/>
    <w:rsid w:val="002531F9"/>
    <w:rsid w:val="00253952"/>
    <w:rsid w:val="002539B8"/>
    <w:rsid w:val="00254CF4"/>
    <w:rsid w:val="00254EF4"/>
    <w:rsid w:val="00255877"/>
    <w:rsid w:val="0025598F"/>
    <w:rsid w:val="0025701A"/>
    <w:rsid w:val="002575ED"/>
    <w:rsid w:val="002576EB"/>
    <w:rsid w:val="00257DE5"/>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633D"/>
    <w:rsid w:val="0027101D"/>
    <w:rsid w:val="0027121E"/>
    <w:rsid w:val="0027188F"/>
    <w:rsid w:val="002739B2"/>
    <w:rsid w:val="00273FDF"/>
    <w:rsid w:val="0027424D"/>
    <w:rsid w:val="002742CC"/>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BB4"/>
    <w:rsid w:val="00285EC0"/>
    <w:rsid w:val="0028686C"/>
    <w:rsid w:val="0028694C"/>
    <w:rsid w:val="002869E1"/>
    <w:rsid w:val="00286A23"/>
    <w:rsid w:val="00286C34"/>
    <w:rsid w:val="002870FF"/>
    <w:rsid w:val="00287385"/>
    <w:rsid w:val="00287BEF"/>
    <w:rsid w:val="00290C01"/>
    <w:rsid w:val="00290D96"/>
    <w:rsid w:val="00291775"/>
    <w:rsid w:val="00291BE8"/>
    <w:rsid w:val="002920D3"/>
    <w:rsid w:val="002925B8"/>
    <w:rsid w:val="00292791"/>
    <w:rsid w:val="00292A58"/>
    <w:rsid w:val="002937B5"/>
    <w:rsid w:val="00293FC3"/>
    <w:rsid w:val="00294150"/>
    <w:rsid w:val="00294251"/>
    <w:rsid w:val="00294322"/>
    <w:rsid w:val="00294784"/>
    <w:rsid w:val="00294AF0"/>
    <w:rsid w:val="0029542A"/>
    <w:rsid w:val="00296A9F"/>
    <w:rsid w:val="00296C97"/>
    <w:rsid w:val="002970CC"/>
    <w:rsid w:val="00297730"/>
    <w:rsid w:val="00297B77"/>
    <w:rsid w:val="00297FD7"/>
    <w:rsid w:val="002A04CC"/>
    <w:rsid w:val="002A0913"/>
    <w:rsid w:val="002A0B1E"/>
    <w:rsid w:val="002A1117"/>
    <w:rsid w:val="002A18D6"/>
    <w:rsid w:val="002A1999"/>
    <w:rsid w:val="002A2132"/>
    <w:rsid w:val="002A232C"/>
    <w:rsid w:val="002A29AB"/>
    <w:rsid w:val="002A2C5A"/>
    <w:rsid w:val="002A3A3E"/>
    <w:rsid w:val="002A4103"/>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24D"/>
    <w:rsid w:val="002B55FA"/>
    <w:rsid w:val="002B5A1F"/>
    <w:rsid w:val="002B5C10"/>
    <w:rsid w:val="002B5C6F"/>
    <w:rsid w:val="002B5D65"/>
    <w:rsid w:val="002B5EF2"/>
    <w:rsid w:val="002B637F"/>
    <w:rsid w:val="002B65DC"/>
    <w:rsid w:val="002B6803"/>
    <w:rsid w:val="002B6BE3"/>
    <w:rsid w:val="002B6FB4"/>
    <w:rsid w:val="002B730D"/>
    <w:rsid w:val="002B797F"/>
    <w:rsid w:val="002B7BE6"/>
    <w:rsid w:val="002B7EC3"/>
    <w:rsid w:val="002C06EB"/>
    <w:rsid w:val="002C169F"/>
    <w:rsid w:val="002C1BB5"/>
    <w:rsid w:val="002C1D86"/>
    <w:rsid w:val="002C1EE0"/>
    <w:rsid w:val="002C2340"/>
    <w:rsid w:val="002C247E"/>
    <w:rsid w:val="002C28D3"/>
    <w:rsid w:val="002C2B0E"/>
    <w:rsid w:val="002C316A"/>
    <w:rsid w:val="002C3B87"/>
    <w:rsid w:val="002C3D55"/>
    <w:rsid w:val="002C4139"/>
    <w:rsid w:val="002C4302"/>
    <w:rsid w:val="002C4F9F"/>
    <w:rsid w:val="002C54FF"/>
    <w:rsid w:val="002C58AD"/>
    <w:rsid w:val="002C5943"/>
    <w:rsid w:val="002C65B3"/>
    <w:rsid w:val="002C6D22"/>
    <w:rsid w:val="002C70A2"/>
    <w:rsid w:val="002C7A5A"/>
    <w:rsid w:val="002C7D35"/>
    <w:rsid w:val="002C7FC3"/>
    <w:rsid w:val="002D083D"/>
    <w:rsid w:val="002D116D"/>
    <w:rsid w:val="002D1688"/>
    <w:rsid w:val="002D2963"/>
    <w:rsid w:val="002D3201"/>
    <w:rsid w:val="002D32B9"/>
    <w:rsid w:val="002D34E7"/>
    <w:rsid w:val="002D38CB"/>
    <w:rsid w:val="002D3AC8"/>
    <w:rsid w:val="002D3EF1"/>
    <w:rsid w:val="002D4617"/>
    <w:rsid w:val="002D4851"/>
    <w:rsid w:val="002D4D38"/>
    <w:rsid w:val="002D4E81"/>
    <w:rsid w:val="002D5209"/>
    <w:rsid w:val="002D555F"/>
    <w:rsid w:val="002D5684"/>
    <w:rsid w:val="002D572F"/>
    <w:rsid w:val="002D5930"/>
    <w:rsid w:val="002D5D2C"/>
    <w:rsid w:val="002D65CF"/>
    <w:rsid w:val="002D6964"/>
    <w:rsid w:val="002D69A4"/>
    <w:rsid w:val="002D6DBD"/>
    <w:rsid w:val="002D6EF5"/>
    <w:rsid w:val="002D7764"/>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707E"/>
    <w:rsid w:val="002E70B8"/>
    <w:rsid w:val="002E7528"/>
    <w:rsid w:val="002E76D3"/>
    <w:rsid w:val="002F06E7"/>
    <w:rsid w:val="002F1108"/>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47EC"/>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1EAF"/>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283"/>
    <w:rsid w:val="00315624"/>
    <w:rsid w:val="00315BD6"/>
    <w:rsid w:val="00315D7F"/>
    <w:rsid w:val="00315FF2"/>
    <w:rsid w:val="00316385"/>
    <w:rsid w:val="00316803"/>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1A96"/>
    <w:rsid w:val="00332663"/>
    <w:rsid w:val="00332C43"/>
    <w:rsid w:val="00332F33"/>
    <w:rsid w:val="00333BC5"/>
    <w:rsid w:val="003346F8"/>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AC1"/>
    <w:rsid w:val="00340C7C"/>
    <w:rsid w:val="00340D4D"/>
    <w:rsid w:val="0034149F"/>
    <w:rsid w:val="003417BA"/>
    <w:rsid w:val="003419FB"/>
    <w:rsid w:val="00341C37"/>
    <w:rsid w:val="00343B0B"/>
    <w:rsid w:val="00343D49"/>
    <w:rsid w:val="00344346"/>
    <w:rsid w:val="00344842"/>
    <w:rsid w:val="00344BBF"/>
    <w:rsid w:val="003451F8"/>
    <w:rsid w:val="00345786"/>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1AA"/>
    <w:rsid w:val="00352339"/>
    <w:rsid w:val="003525D4"/>
    <w:rsid w:val="00352FE4"/>
    <w:rsid w:val="0035300F"/>
    <w:rsid w:val="003541BC"/>
    <w:rsid w:val="00354469"/>
    <w:rsid w:val="0035448A"/>
    <w:rsid w:val="003547DE"/>
    <w:rsid w:val="00355453"/>
    <w:rsid w:val="003555D2"/>
    <w:rsid w:val="003559A1"/>
    <w:rsid w:val="00355B59"/>
    <w:rsid w:val="00356540"/>
    <w:rsid w:val="003566E6"/>
    <w:rsid w:val="003567C5"/>
    <w:rsid w:val="00356926"/>
    <w:rsid w:val="00356C79"/>
    <w:rsid w:val="00356CD5"/>
    <w:rsid w:val="003570AC"/>
    <w:rsid w:val="00357420"/>
    <w:rsid w:val="00357544"/>
    <w:rsid w:val="003578DC"/>
    <w:rsid w:val="00357C20"/>
    <w:rsid w:val="00360285"/>
    <w:rsid w:val="0036060B"/>
    <w:rsid w:val="003606C0"/>
    <w:rsid w:val="0036097F"/>
    <w:rsid w:val="003609EB"/>
    <w:rsid w:val="00360BC5"/>
    <w:rsid w:val="00360D47"/>
    <w:rsid w:val="00360FAE"/>
    <w:rsid w:val="00360FD1"/>
    <w:rsid w:val="00361812"/>
    <w:rsid w:val="00361AA2"/>
    <w:rsid w:val="00361C09"/>
    <w:rsid w:val="00362387"/>
    <w:rsid w:val="00362505"/>
    <w:rsid w:val="00362BF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2B3"/>
    <w:rsid w:val="0036639F"/>
    <w:rsid w:val="003665E9"/>
    <w:rsid w:val="003668A5"/>
    <w:rsid w:val="003671E8"/>
    <w:rsid w:val="003675CC"/>
    <w:rsid w:val="0037090C"/>
    <w:rsid w:val="00370C4D"/>
    <w:rsid w:val="0037112B"/>
    <w:rsid w:val="00371181"/>
    <w:rsid w:val="0037128C"/>
    <w:rsid w:val="00371316"/>
    <w:rsid w:val="00371B1D"/>
    <w:rsid w:val="0037230B"/>
    <w:rsid w:val="00372476"/>
    <w:rsid w:val="003724C3"/>
    <w:rsid w:val="0037259B"/>
    <w:rsid w:val="0037289B"/>
    <w:rsid w:val="003729F9"/>
    <w:rsid w:val="003734FE"/>
    <w:rsid w:val="0037355B"/>
    <w:rsid w:val="0037370B"/>
    <w:rsid w:val="00373CE2"/>
    <w:rsid w:val="00374340"/>
    <w:rsid w:val="0037575D"/>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B7"/>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703"/>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4FCA"/>
    <w:rsid w:val="00395536"/>
    <w:rsid w:val="0039563E"/>
    <w:rsid w:val="0039592D"/>
    <w:rsid w:val="00395AEF"/>
    <w:rsid w:val="00395BB1"/>
    <w:rsid w:val="00395F00"/>
    <w:rsid w:val="00396082"/>
    <w:rsid w:val="00396AAF"/>
    <w:rsid w:val="00396D3F"/>
    <w:rsid w:val="00396EB2"/>
    <w:rsid w:val="00396F8D"/>
    <w:rsid w:val="003971AD"/>
    <w:rsid w:val="00397234"/>
    <w:rsid w:val="00397B41"/>
    <w:rsid w:val="00397C56"/>
    <w:rsid w:val="003A042B"/>
    <w:rsid w:val="003A065D"/>
    <w:rsid w:val="003A0852"/>
    <w:rsid w:val="003A08AE"/>
    <w:rsid w:val="003A1C2B"/>
    <w:rsid w:val="003A22C1"/>
    <w:rsid w:val="003A239E"/>
    <w:rsid w:val="003A24CA"/>
    <w:rsid w:val="003A26D2"/>
    <w:rsid w:val="003A3978"/>
    <w:rsid w:val="003A3D05"/>
    <w:rsid w:val="003A47A9"/>
    <w:rsid w:val="003A4AD3"/>
    <w:rsid w:val="003A5748"/>
    <w:rsid w:val="003A613A"/>
    <w:rsid w:val="003A66EF"/>
    <w:rsid w:val="003A67CF"/>
    <w:rsid w:val="003A689D"/>
    <w:rsid w:val="003A68C5"/>
    <w:rsid w:val="003A75DE"/>
    <w:rsid w:val="003A769E"/>
    <w:rsid w:val="003A780A"/>
    <w:rsid w:val="003A7F68"/>
    <w:rsid w:val="003B0B84"/>
    <w:rsid w:val="003B0BB0"/>
    <w:rsid w:val="003B0E50"/>
    <w:rsid w:val="003B1053"/>
    <w:rsid w:val="003B12C2"/>
    <w:rsid w:val="003B166B"/>
    <w:rsid w:val="003B1F61"/>
    <w:rsid w:val="003B23BE"/>
    <w:rsid w:val="003B30AD"/>
    <w:rsid w:val="003B4099"/>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1B3C"/>
    <w:rsid w:val="003C1C84"/>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1E8"/>
    <w:rsid w:val="003D130F"/>
    <w:rsid w:val="003D16F2"/>
    <w:rsid w:val="003D17DC"/>
    <w:rsid w:val="003D1801"/>
    <w:rsid w:val="003D1A6D"/>
    <w:rsid w:val="003D1D5C"/>
    <w:rsid w:val="003D1EB4"/>
    <w:rsid w:val="003D2136"/>
    <w:rsid w:val="003D2796"/>
    <w:rsid w:val="003D29BF"/>
    <w:rsid w:val="003D2AE6"/>
    <w:rsid w:val="003D2C35"/>
    <w:rsid w:val="003D314F"/>
    <w:rsid w:val="003D3533"/>
    <w:rsid w:val="003D3F08"/>
    <w:rsid w:val="003D415E"/>
    <w:rsid w:val="003D4194"/>
    <w:rsid w:val="003D43B8"/>
    <w:rsid w:val="003D4F02"/>
    <w:rsid w:val="003D5549"/>
    <w:rsid w:val="003D5B8A"/>
    <w:rsid w:val="003D5BAF"/>
    <w:rsid w:val="003D5CAC"/>
    <w:rsid w:val="003D62C4"/>
    <w:rsid w:val="003D6310"/>
    <w:rsid w:val="003D6CAC"/>
    <w:rsid w:val="003D6FE1"/>
    <w:rsid w:val="003D7383"/>
    <w:rsid w:val="003D7489"/>
    <w:rsid w:val="003D7A6A"/>
    <w:rsid w:val="003D7BEB"/>
    <w:rsid w:val="003E000E"/>
    <w:rsid w:val="003E009E"/>
    <w:rsid w:val="003E0ABC"/>
    <w:rsid w:val="003E14F5"/>
    <w:rsid w:val="003E159B"/>
    <w:rsid w:val="003E20EB"/>
    <w:rsid w:val="003E2333"/>
    <w:rsid w:val="003E248F"/>
    <w:rsid w:val="003E26E6"/>
    <w:rsid w:val="003E2F13"/>
    <w:rsid w:val="003E31EE"/>
    <w:rsid w:val="003E364E"/>
    <w:rsid w:val="003E37E2"/>
    <w:rsid w:val="003E4AD0"/>
    <w:rsid w:val="003E4D21"/>
    <w:rsid w:val="003E4D5A"/>
    <w:rsid w:val="003E58C2"/>
    <w:rsid w:val="003E5FCA"/>
    <w:rsid w:val="003E66A4"/>
    <w:rsid w:val="003E672B"/>
    <w:rsid w:val="003E6F99"/>
    <w:rsid w:val="003E77E9"/>
    <w:rsid w:val="003E798E"/>
    <w:rsid w:val="003E7E55"/>
    <w:rsid w:val="003F0032"/>
    <w:rsid w:val="003F06E0"/>
    <w:rsid w:val="003F0A00"/>
    <w:rsid w:val="003F0C61"/>
    <w:rsid w:val="003F0C8F"/>
    <w:rsid w:val="003F0D90"/>
    <w:rsid w:val="003F0E51"/>
    <w:rsid w:val="003F2708"/>
    <w:rsid w:val="003F2DBB"/>
    <w:rsid w:val="003F2F7C"/>
    <w:rsid w:val="003F316F"/>
    <w:rsid w:val="003F37AC"/>
    <w:rsid w:val="003F3D90"/>
    <w:rsid w:val="003F3E9D"/>
    <w:rsid w:val="003F4442"/>
    <w:rsid w:val="003F4681"/>
    <w:rsid w:val="003F48CD"/>
    <w:rsid w:val="003F4A41"/>
    <w:rsid w:val="003F5248"/>
    <w:rsid w:val="003F5B6A"/>
    <w:rsid w:val="003F5DEF"/>
    <w:rsid w:val="003F6010"/>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EE3"/>
    <w:rsid w:val="00406F61"/>
    <w:rsid w:val="00406FEF"/>
    <w:rsid w:val="0040710C"/>
    <w:rsid w:val="004078B5"/>
    <w:rsid w:val="00410182"/>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4EB"/>
    <w:rsid w:val="00413826"/>
    <w:rsid w:val="00413AD7"/>
    <w:rsid w:val="00413C2A"/>
    <w:rsid w:val="00414A8A"/>
    <w:rsid w:val="004156B7"/>
    <w:rsid w:val="00416D06"/>
    <w:rsid w:val="00417266"/>
    <w:rsid w:val="00417299"/>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53E"/>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33C"/>
    <w:rsid w:val="004303B4"/>
    <w:rsid w:val="00430AA9"/>
    <w:rsid w:val="00430ADE"/>
    <w:rsid w:val="00431AA5"/>
    <w:rsid w:val="00431C39"/>
    <w:rsid w:val="00432941"/>
    <w:rsid w:val="00432A56"/>
    <w:rsid w:val="0043384C"/>
    <w:rsid w:val="00433D69"/>
    <w:rsid w:val="00433DC5"/>
    <w:rsid w:val="00434C19"/>
    <w:rsid w:val="00435183"/>
    <w:rsid w:val="00435E93"/>
    <w:rsid w:val="0043603B"/>
    <w:rsid w:val="00436048"/>
    <w:rsid w:val="00436479"/>
    <w:rsid w:val="0043662F"/>
    <w:rsid w:val="0043667B"/>
    <w:rsid w:val="00436B23"/>
    <w:rsid w:val="00436B37"/>
    <w:rsid w:val="00436EC1"/>
    <w:rsid w:val="004370B3"/>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40"/>
    <w:rsid w:val="00444597"/>
    <w:rsid w:val="00444692"/>
    <w:rsid w:val="004453BB"/>
    <w:rsid w:val="00445522"/>
    <w:rsid w:val="0044619B"/>
    <w:rsid w:val="00446802"/>
    <w:rsid w:val="004470C5"/>
    <w:rsid w:val="00447106"/>
    <w:rsid w:val="004474BB"/>
    <w:rsid w:val="004475E5"/>
    <w:rsid w:val="004503E1"/>
    <w:rsid w:val="00451900"/>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790"/>
    <w:rsid w:val="00457ADE"/>
    <w:rsid w:val="00460179"/>
    <w:rsid w:val="00460407"/>
    <w:rsid w:val="00460B1C"/>
    <w:rsid w:val="00460FB8"/>
    <w:rsid w:val="004617CF"/>
    <w:rsid w:val="004622BB"/>
    <w:rsid w:val="00462348"/>
    <w:rsid w:val="00462687"/>
    <w:rsid w:val="004626B6"/>
    <w:rsid w:val="00463683"/>
    <w:rsid w:val="00463FD6"/>
    <w:rsid w:val="00464D56"/>
    <w:rsid w:val="00464DF0"/>
    <w:rsid w:val="00465562"/>
    <w:rsid w:val="00465DDF"/>
    <w:rsid w:val="004661DB"/>
    <w:rsid w:val="004663C7"/>
    <w:rsid w:val="00466ACD"/>
    <w:rsid w:val="00466B28"/>
    <w:rsid w:val="004676B5"/>
    <w:rsid w:val="00467828"/>
    <w:rsid w:val="00467D5E"/>
    <w:rsid w:val="004700FD"/>
    <w:rsid w:val="0047012B"/>
    <w:rsid w:val="004705A4"/>
    <w:rsid w:val="0047076A"/>
    <w:rsid w:val="0047089B"/>
    <w:rsid w:val="00470B26"/>
    <w:rsid w:val="00471164"/>
    <w:rsid w:val="00471238"/>
    <w:rsid w:val="00471244"/>
    <w:rsid w:val="0047126F"/>
    <w:rsid w:val="00471885"/>
    <w:rsid w:val="00471AA2"/>
    <w:rsid w:val="00471E18"/>
    <w:rsid w:val="00471FC6"/>
    <w:rsid w:val="0047228C"/>
    <w:rsid w:val="004736FF"/>
    <w:rsid w:val="004737E7"/>
    <w:rsid w:val="00473871"/>
    <w:rsid w:val="004743DF"/>
    <w:rsid w:val="00474EE3"/>
    <w:rsid w:val="00474EFE"/>
    <w:rsid w:val="00475B3F"/>
    <w:rsid w:val="00475FF8"/>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2DEB"/>
    <w:rsid w:val="004830BE"/>
    <w:rsid w:val="004833CE"/>
    <w:rsid w:val="0048349C"/>
    <w:rsid w:val="00483526"/>
    <w:rsid w:val="004836A0"/>
    <w:rsid w:val="00483BD1"/>
    <w:rsid w:val="00483D0D"/>
    <w:rsid w:val="004845B2"/>
    <w:rsid w:val="00485309"/>
    <w:rsid w:val="00485787"/>
    <w:rsid w:val="00486172"/>
    <w:rsid w:val="004865D8"/>
    <w:rsid w:val="0048673E"/>
    <w:rsid w:val="00486D58"/>
    <w:rsid w:val="00486F48"/>
    <w:rsid w:val="00487083"/>
    <w:rsid w:val="00487169"/>
    <w:rsid w:val="004875EB"/>
    <w:rsid w:val="00487679"/>
    <w:rsid w:val="004878FE"/>
    <w:rsid w:val="0049015A"/>
    <w:rsid w:val="004902C9"/>
    <w:rsid w:val="00490D8B"/>
    <w:rsid w:val="00490E40"/>
    <w:rsid w:val="00491199"/>
    <w:rsid w:val="00491607"/>
    <w:rsid w:val="004917DE"/>
    <w:rsid w:val="004919A3"/>
    <w:rsid w:val="00491D1E"/>
    <w:rsid w:val="00492A59"/>
    <w:rsid w:val="00492B5D"/>
    <w:rsid w:val="00492D47"/>
    <w:rsid w:val="004930AA"/>
    <w:rsid w:val="004939B6"/>
    <w:rsid w:val="00493AE1"/>
    <w:rsid w:val="00493CBE"/>
    <w:rsid w:val="004945A4"/>
    <w:rsid w:val="00494C49"/>
    <w:rsid w:val="00495214"/>
    <w:rsid w:val="00495276"/>
    <w:rsid w:val="0049546D"/>
    <w:rsid w:val="0049556D"/>
    <w:rsid w:val="004955D7"/>
    <w:rsid w:val="0049574B"/>
    <w:rsid w:val="00495B2E"/>
    <w:rsid w:val="004964BE"/>
    <w:rsid w:val="004964E5"/>
    <w:rsid w:val="004965B9"/>
    <w:rsid w:val="00496644"/>
    <w:rsid w:val="00497103"/>
    <w:rsid w:val="004976B0"/>
    <w:rsid w:val="00497953"/>
    <w:rsid w:val="00497FC7"/>
    <w:rsid w:val="00497FC9"/>
    <w:rsid w:val="004A023D"/>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7FD"/>
    <w:rsid w:val="004A4A32"/>
    <w:rsid w:val="004A4B21"/>
    <w:rsid w:val="004A581E"/>
    <w:rsid w:val="004A5AE0"/>
    <w:rsid w:val="004A5D89"/>
    <w:rsid w:val="004A5FCA"/>
    <w:rsid w:val="004A60D6"/>
    <w:rsid w:val="004A6B9E"/>
    <w:rsid w:val="004A6C9C"/>
    <w:rsid w:val="004A6CC0"/>
    <w:rsid w:val="004A6FE6"/>
    <w:rsid w:val="004A7190"/>
    <w:rsid w:val="004A7203"/>
    <w:rsid w:val="004A7596"/>
    <w:rsid w:val="004A7751"/>
    <w:rsid w:val="004A77C4"/>
    <w:rsid w:val="004A7ABE"/>
    <w:rsid w:val="004B0303"/>
    <w:rsid w:val="004B039B"/>
    <w:rsid w:val="004B09A3"/>
    <w:rsid w:val="004B117A"/>
    <w:rsid w:val="004B1737"/>
    <w:rsid w:val="004B18AE"/>
    <w:rsid w:val="004B1C8E"/>
    <w:rsid w:val="004B21B0"/>
    <w:rsid w:val="004B2564"/>
    <w:rsid w:val="004B2D77"/>
    <w:rsid w:val="004B2F85"/>
    <w:rsid w:val="004B3850"/>
    <w:rsid w:val="004B38EE"/>
    <w:rsid w:val="004B3910"/>
    <w:rsid w:val="004B3A7A"/>
    <w:rsid w:val="004B42DF"/>
    <w:rsid w:val="004B4502"/>
    <w:rsid w:val="004B4756"/>
    <w:rsid w:val="004B5F52"/>
    <w:rsid w:val="004B5F7A"/>
    <w:rsid w:val="004B6164"/>
    <w:rsid w:val="004B63AE"/>
    <w:rsid w:val="004B7C1A"/>
    <w:rsid w:val="004C056A"/>
    <w:rsid w:val="004C0FFF"/>
    <w:rsid w:val="004C1260"/>
    <w:rsid w:val="004C1653"/>
    <w:rsid w:val="004C1BDC"/>
    <w:rsid w:val="004C209B"/>
    <w:rsid w:val="004C2149"/>
    <w:rsid w:val="004C2531"/>
    <w:rsid w:val="004C2B02"/>
    <w:rsid w:val="004C2E2E"/>
    <w:rsid w:val="004C3342"/>
    <w:rsid w:val="004C3B1F"/>
    <w:rsid w:val="004C4056"/>
    <w:rsid w:val="004C42E0"/>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6535"/>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885"/>
    <w:rsid w:val="004E3B2D"/>
    <w:rsid w:val="004E4096"/>
    <w:rsid w:val="004E4E45"/>
    <w:rsid w:val="004E5265"/>
    <w:rsid w:val="004E53FB"/>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0B05"/>
    <w:rsid w:val="004F0BEF"/>
    <w:rsid w:val="004F1244"/>
    <w:rsid w:val="004F19E2"/>
    <w:rsid w:val="004F1D1F"/>
    <w:rsid w:val="004F23B5"/>
    <w:rsid w:val="004F24FD"/>
    <w:rsid w:val="004F2E45"/>
    <w:rsid w:val="004F30E8"/>
    <w:rsid w:val="004F379D"/>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C84"/>
    <w:rsid w:val="00503E67"/>
    <w:rsid w:val="00503F81"/>
    <w:rsid w:val="005048AA"/>
    <w:rsid w:val="005048E9"/>
    <w:rsid w:val="00504A34"/>
    <w:rsid w:val="00505366"/>
    <w:rsid w:val="0050657A"/>
    <w:rsid w:val="00507986"/>
    <w:rsid w:val="00510184"/>
    <w:rsid w:val="00510973"/>
    <w:rsid w:val="00510A6C"/>
    <w:rsid w:val="00510D89"/>
    <w:rsid w:val="00511F6D"/>
    <w:rsid w:val="005125A5"/>
    <w:rsid w:val="00512DCB"/>
    <w:rsid w:val="005130A4"/>
    <w:rsid w:val="00513195"/>
    <w:rsid w:val="0051326F"/>
    <w:rsid w:val="00513BCD"/>
    <w:rsid w:val="00513F33"/>
    <w:rsid w:val="005147FC"/>
    <w:rsid w:val="00514DD2"/>
    <w:rsid w:val="005158BE"/>
    <w:rsid w:val="00515C82"/>
    <w:rsid w:val="005164BC"/>
    <w:rsid w:val="00516835"/>
    <w:rsid w:val="005169B9"/>
    <w:rsid w:val="00516FB8"/>
    <w:rsid w:val="00517613"/>
    <w:rsid w:val="00517AA9"/>
    <w:rsid w:val="00517CDD"/>
    <w:rsid w:val="00517E6B"/>
    <w:rsid w:val="0052031E"/>
    <w:rsid w:val="005204F9"/>
    <w:rsid w:val="00520550"/>
    <w:rsid w:val="005207ED"/>
    <w:rsid w:val="00520A36"/>
    <w:rsid w:val="00520B9E"/>
    <w:rsid w:val="00520C3B"/>
    <w:rsid w:val="00520C4B"/>
    <w:rsid w:val="0052156D"/>
    <w:rsid w:val="00521A4E"/>
    <w:rsid w:val="0052209E"/>
    <w:rsid w:val="00522475"/>
    <w:rsid w:val="005227A0"/>
    <w:rsid w:val="0052289F"/>
    <w:rsid w:val="00522FC1"/>
    <w:rsid w:val="005232B5"/>
    <w:rsid w:val="00523504"/>
    <w:rsid w:val="005239EA"/>
    <w:rsid w:val="00523C70"/>
    <w:rsid w:val="00523EAD"/>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684"/>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20C2"/>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1697"/>
    <w:rsid w:val="0056270E"/>
    <w:rsid w:val="00562ECE"/>
    <w:rsid w:val="00563749"/>
    <w:rsid w:val="00563C85"/>
    <w:rsid w:val="00563DDB"/>
    <w:rsid w:val="00563EDA"/>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065F"/>
    <w:rsid w:val="005715C9"/>
    <w:rsid w:val="00571D67"/>
    <w:rsid w:val="00572E2F"/>
    <w:rsid w:val="00572E40"/>
    <w:rsid w:val="0057319D"/>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9B7"/>
    <w:rsid w:val="00582A39"/>
    <w:rsid w:val="00582DA9"/>
    <w:rsid w:val="00583471"/>
    <w:rsid w:val="00583B95"/>
    <w:rsid w:val="005850FD"/>
    <w:rsid w:val="0058515C"/>
    <w:rsid w:val="0058597D"/>
    <w:rsid w:val="00585BB5"/>
    <w:rsid w:val="00585F34"/>
    <w:rsid w:val="00586223"/>
    <w:rsid w:val="00586729"/>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0F2"/>
    <w:rsid w:val="005A021D"/>
    <w:rsid w:val="005A0737"/>
    <w:rsid w:val="005A0CEA"/>
    <w:rsid w:val="005A1450"/>
    <w:rsid w:val="005A17FB"/>
    <w:rsid w:val="005A1852"/>
    <w:rsid w:val="005A190A"/>
    <w:rsid w:val="005A1A1B"/>
    <w:rsid w:val="005A20C9"/>
    <w:rsid w:val="005A2216"/>
    <w:rsid w:val="005A24B5"/>
    <w:rsid w:val="005A2A4D"/>
    <w:rsid w:val="005A2C24"/>
    <w:rsid w:val="005A2CFC"/>
    <w:rsid w:val="005A2F84"/>
    <w:rsid w:val="005A3347"/>
    <w:rsid w:val="005A4042"/>
    <w:rsid w:val="005A40BA"/>
    <w:rsid w:val="005A4228"/>
    <w:rsid w:val="005A504A"/>
    <w:rsid w:val="005A57D6"/>
    <w:rsid w:val="005A5A22"/>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3A73"/>
    <w:rsid w:val="005B42EF"/>
    <w:rsid w:val="005B4811"/>
    <w:rsid w:val="005B4C75"/>
    <w:rsid w:val="005B529D"/>
    <w:rsid w:val="005B52D1"/>
    <w:rsid w:val="005B53E0"/>
    <w:rsid w:val="005B554D"/>
    <w:rsid w:val="005B5649"/>
    <w:rsid w:val="005B5853"/>
    <w:rsid w:val="005B5E6C"/>
    <w:rsid w:val="005B63E4"/>
    <w:rsid w:val="005B69CA"/>
    <w:rsid w:val="005B6AB5"/>
    <w:rsid w:val="005B6CCC"/>
    <w:rsid w:val="005B71CE"/>
    <w:rsid w:val="005B74F3"/>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2FA2"/>
    <w:rsid w:val="005C3245"/>
    <w:rsid w:val="005C3857"/>
    <w:rsid w:val="005C4228"/>
    <w:rsid w:val="005C438E"/>
    <w:rsid w:val="005C43F3"/>
    <w:rsid w:val="005C54F2"/>
    <w:rsid w:val="005C552D"/>
    <w:rsid w:val="005C55B2"/>
    <w:rsid w:val="005C5648"/>
    <w:rsid w:val="005C57A7"/>
    <w:rsid w:val="005C608E"/>
    <w:rsid w:val="005C62D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1558"/>
    <w:rsid w:val="005E1A77"/>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098"/>
    <w:rsid w:val="005F14B1"/>
    <w:rsid w:val="005F16C0"/>
    <w:rsid w:val="005F1D95"/>
    <w:rsid w:val="005F1FA4"/>
    <w:rsid w:val="005F2129"/>
    <w:rsid w:val="005F22F1"/>
    <w:rsid w:val="005F27EF"/>
    <w:rsid w:val="005F2BAF"/>
    <w:rsid w:val="005F30B1"/>
    <w:rsid w:val="005F3434"/>
    <w:rsid w:val="005F3AEF"/>
    <w:rsid w:val="005F3C03"/>
    <w:rsid w:val="005F3CDA"/>
    <w:rsid w:val="005F3DD2"/>
    <w:rsid w:val="005F4062"/>
    <w:rsid w:val="005F4418"/>
    <w:rsid w:val="005F492A"/>
    <w:rsid w:val="005F49D2"/>
    <w:rsid w:val="005F4CED"/>
    <w:rsid w:val="005F5352"/>
    <w:rsid w:val="005F5527"/>
    <w:rsid w:val="005F6B5C"/>
    <w:rsid w:val="005F6BF4"/>
    <w:rsid w:val="005F6D08"/>
    <w:rsid w:val="005F6F91"/>
    <w:rsid w:val="005F70C5"/>
    <w:rsid w:val="005F7321"/>
    <w:rsid w:val="005F7CC7"/>
    <w:rsid w:val="00600F74"/>
    <w:rsid w:val="00601269"/>
    <w:rsid w:val="00601459"/>
    <w:rsid w:val="00601C2F"/>
    <w:rsid w:val="00602BBC"/>
    <w:rsid w:val="00603003"/>
    <w:rsid w:val="00603ABE"/>
    <w:rsid w:val="00603B97"/>
    <w:rsid w:val="00603D36"/>
    <w:rsid w:val="00603F19"/>
    <w:rsid w:val="0060433E"/>
    <w:rsid w:val="00604D69"/>
    <w:rsid w:val="006052E4"/>
    <w:rsid w:val="00605442"/>
    <w:rsid w:val="0060549B"/>
    <w:rsid w:val="00605538"/>
    <w:rsid w:val="00605776"/>
    <w:rsid w:val="006059E7"/>
    <w:rsid w:val="006061DB"/>
    <w:rsid w:val="006061F3"/>
    <w:rsid w:val="0060683C"/>
    <w:rsid w:val="00607532"/>
    <w:rsid w:val="00607C9B"/>
    <w:rsid w:val="006104FE"/>
    <w:rsid w:val="00610930"/>
    <w:rsid w:val="00610B37"/>
    <w:rsid w:val="00611216"/>
    <w:rsid w:val="006112E4"/>
    <w:rsid w:val="0061178F"/>
    <w:rsid w:val="0061223F"/>
    <w:rsid w:val="006125B0"/>
    <w:rsid w:val="00612C20"/>
    <w:rsid w:val="00612DA5"/>
    <w:rsid w:val="00612E61"/>
    <w:rsid w:val="00612FC6"/>
    <w:rsid w:val="00613D28"/>
    <w:rsid w:val="0061404F"/>
    <w:rsid w:val="0061424C"/>
    <w:rsid w:val="00614C2C"/>
    <w:rsid w:val="00614E96"/>
    <w:rsid w:val="00614EA9"/>
    <w:rsid w:val="00615072"/>
    <w:rsid w:val="00615EA0"/>
    <w:rsid w:val="00615F30"/>
    <w:rsid w:val="006160A6"/>
    <w:rsid w:val="00616E27"/>
    <w:rsid w:val="00617088"/>
    <w:rsid w:val="00617396"/>
    <w:rsid w:val="00617831"/>
    <w:rsid w:val="0061794C"/>
    <w:rsid w:val="0062007E"/>
    <w:rsid w:val="00620205"/>
    <w:rsid w:val="006202CC"/>
    <w:rsid w:val="0062030A"/>
    <w:rsid w:val="00620470"/>
    <w:rsid w:val="00620736"/>
    <w:rsid w:val="006212E4"/>
    <w:rsid w:val="00621EF4"/>
    <w:rsid w:val="00622128"/>
    <w:rsid w:val="006229D3"/>
    <w:rsid w:val="006230E9"/>
    <w:rsid w:val="006241BE"/>
    <w:rsid w:val="006244E5"/>
    <w:rsid w:val="0062456C"/>
    <w:rsid w:val="00625009"/>
    <w:rsid w:val="00625523"/>
    <w:rsid w:val="00625759"/>
    <w:rsid w:val="006259EF"/>
    <w:rsid w:val="00625B32"/>
    <w:rsid w:val="00625B8F"/>
    <w:rsid w:val="00625BB3"/>
    <w:rsid w:val="006266E5"/>
    <w:rsid w:val="006278CC"/>
    <w:rsid w:val="00627912"/>
    <w:rsid w:val="00627F05"/>
    <w:rsid w:val="00630332"/>
    <w:rsid w:val="00630F2B"/>
    <w:rsid w:val="006315AC"/>
    <w:rsid w:val="00631621"/>
    <w:rsid w:val="0063189C"/>
    <w:rsid w:val="0063286E"/>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D6E"/>
    <w:rsid w:val="00642E0E"/>
    <w:rsid w:val="00643044"/>
    <w:rsid w:val="006430ED"/>
    <w:rsid w:val="006434BE"/>
    <w:rsid w:val="00643B35"/>
    <w:rsid w:val="00644879"/>
    <w:rsid w:val="00644C6D"/>
    <w:rsid w:val="0064526F"/>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2ED"/>
    <w:rsid w:val="00651361"/>
    <w:rsid w:val="006514C8"/>
    <w:rsid w:val="00651605"/>
    <w:rsid w:val="006516A6"/>
    <w:rsid w:val="00651A21"/>
    <w:rsid w:val="00651FD1"/>
    <w:rsid w:val="00652C86"/>
    <w:rsid w:val="006531CB"/>
    <w:rsid w:val="00653453"/>
    <w:rsid w:val="00653E4D"/>
    <w:rsid w:val="00653F03"/>
    <w:rsid w:val="00654099"/>
    <w:rsid w:val="006541A6"/>
    <w:rsid w:val="00654347"/>
    <w:rsid w:val="00654926"/>
    <w:rsid w:val="00654BA4"/>
    <w:rsid w:val="00654C6A"/>
    <w:rsid w:val="00655B41"/>
    <w:rsid w:val="00655F64"/>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527"/>
    <w:rsid w:val="0066760C"/>
    <w:rsid w:val="00667ABB"/>
    <w:rsid w:val="006708C9"/>
    <w:rsid w:val="00670B88"/>
    <w:rsid w:val="00670E84"/>
    <w:rsid w:val="00671234"/>
    <w:rsid w:val="0067240D"/>
    <w:rsid w:val="006726E0"/>
    <w:rsid w:val="0067336C"/>
    <w:rsid w:val="006742C5"/>
    <w:rsid w:val="006749B3"/>
    <w:rsid w:val="00674A96"/>
    <w:rsid w:val="00674D18"/>
    <w:rsid w:val="006750F1"/>
    <w:rsid w:val="00675A81"/>
    <w:rsid w:val="0067643D"/>
    <w:rsid w:val="0067675D"/>
    <w:rsid w:val="00676D18"/>
    <w:rsid w:val="00677A1C"/>
    <w:rsid w:val="00677C73"/>
    <w:rsid w:val="00677E30"/>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525F"/>
    <w:rsid w:val="00696ADE"/>
    <w:rsid w:val="00697143"/>
    <w:rsid w:val="0069718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AB7"/>
    <w:rsid w:val="006A5EE2"/>
    <w:rsid w:val="006A6846"/>
    <w:rsid w:val="006A7121"/>
    <w:rsid w:val="006A75AC"/>
    <w:rsid w:val="006A7632"/>
    <w:rsid w:val="006A7897"/>
    <w:rsid w:val="006A7F23"/>
    <w:rsid w:val="006B0109"/>
    <w:rsid w:val="006B056A"/>
    <w:rsid w:val="006B0630"/>
    <w:rsid w:val="006B0FA2"/>
    <w:rsid w:val="006B10F5"/>
    <w:rsid w:val="006B1475"/>
    <w:rsid w:val="006B1754"/>
    <w:rsid w:val="006B1A63"/>
    <w:rsid w:val="006B1D79"/>
    <w:rsid w:val="006B1ED5"/>
    <w:rsid w:val="006B20E7"/>
    <w:rsid w:val="006B28F0"/>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538"/>
    <w:rsid w:val="006C1918"/>
    <w:rsid w:val="006C1ABF"/>
    <w:rsid w:val="006C1BD3"/>
    <w:rsid w:val="006C1C44"/>
    <w:rsid w:val="006C1C92"/>
    <w:rsid w:val="006C1D80"/>
    <w:rsid w:val="006C2017"/>
    <w:rsid w:val="006C292F"/>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31F"/>
    <w:rsid w:val="006D167F"/>
    <w:rsid w:val="006D176D"/>
    <w:rsid w:val="006D280F"/>
    <w:rsid w:val="006D32A1"/>
    <w:rsid w:val="006D383A"/>
    <w:rsid w:val="006D4161"/>
    <w:rsid w:val="006D4B9E"/>
    <w:rsid w:val="006D5088"/>
    <w:rsid w:val="006D5CCE"/>
    <w:rsid w:val="006D60EF"/>
    <w:rsid w:val="006D6131"/>
    <w:rsid w:val="006D658E"/>
    <w:rsid w:val="006D66B2"/>
    <w:rsid w:val="006D6C22"/>
    <w:rsid w:val="006D6CC0"/>
    <w:rsid w:val="006D6DC4"/>
    <w:rsid w:val="006D729C"/>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5285"/>
    <w:rsid w:val="006F66C9"/>
    <w:rsid w:val="006F713A"/>
    <w:rsid w:val="006F78A5"/>
    <w:rsid w:val="00700615"/>
    <w:rsid w:val="00700ABF"/>
    <w:rsid w:val="00700C6D"/>
    <w:rsid w:val="00701441"/>
    <w:rsid w:val="00701458"/>
    <w:rsid w:val="00701F32"/>
    <w:rsid w:val="007021CD"/>
    <w:rsid w:val="00702208"/>
    <w:rsid w:val="0070253B"/>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07989"/>
    <w:rsid w:val="00710AF8"/>
    <w:rsid w:val="00710BF9"/>
    <w:rsid w:val="00710F65"/>
    <w:rsid w:val="0071142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B1B"/>
    <w:rsid w:val="0071719B"/>
    <w:rsid w:val="007202FA"/>
    <w:rsid w:val="0072059F"/>
    <w:rsid w:val="00720648"/>
    <w:rsid w:val="00720B9C"/>
    <w:rsid w:val="00720C94"/>
    <w:rsid w:val="0072168B"/>
    <w:rsid w:val="007217C3"/>
    <w:rsid w:val="00721986"/>
    <w:rsid w:val="0072199D"/>
    <w:rsid w:val="0072219B"/>
    <w:rsid w:val="00722424"/>
    <w:rsid w:val="0072288D"/>
    <w:rsid w:val="00722DED"/>
    <w:rsid w:val="00722F8A"/>
    <w:rsid w:val="0072357A"/>
    <w:rsid w:val="00723C1D"/>
    <w:rsid w:val="00723CC5"/>
    <w:rsid w:val="007240CE"/>
    <w:rsid w:val="007243F7"/>
    <w:rsid w:val="007244C8"/>
    <w:rsid w:val="00724A11"/>
    <w:rsid w:val="00724B22"/>
    <w:rsid w:val="00725154"/>
    <w:rsid w:val="007253B8"/>
    <w:rsid w:val="007255AF"/>
    <w:rsid w:val="007264A6"/>
    <w:rsid w:val="00726680"/>
    <w:rsid w:val="00726C56"/>
    <w:rsid w:val="00727068"/>
    <w:rsid w:val="007270D6"/>
    <w:rsid w:val="007273AA"/>
    <w:rsid w:val="00727618"/>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287"/>
    <w:rsid w:val="007324C6"/>
    <w:rsid w:val="00732E66"/>
    <w:rsid w:val="0073326F"/>
    <w:rsid w:val="0073378E"/>
    <w:rsid w:val="00733F2B"/>
    <w:rsid w:val="007343B1"/>
    <w:rsid w:val="00734516"/>
    <w:rsid w:val="00734D2F"/>
    <w:rsid w:val="00735043"/>
    <w:rsid w:val="007350EE"/>
    <w:rsid w:val="007354C5"/>
    <w:rsid w:val="007356CC"/>
    <w:rsid w:val="0073630E"/>
    <w:rsid w:val="0073631E"/>
    <w:rsid w:val="0073661A"/>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1CD"/>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0F7"/>
    <w:rsid w:val="0076564F"/>
    <w:rsid w:val="007657FC"/>
    <w:rsid w:val="00765971"/>
    <w:rsid w:val="0076677C"/>
    <w:rsid w:val="00766829"/>
    <w:rsid w:val="00766A81"/>
    <w:rsid w:val="00766AEC"/>
    <w:rsid w:val="0076737F"/>
    <w:rsid w:val="00767502"/>
    <w:rsid w:val="007678E6"/>
    <w:rsid w:val="00767B25"/>
    <w:rsid w:val="007702E5"/>
    <w:rsid w:val="00770AC7"/>
    <w:rsid w:val="0077118C"/>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68B"/>
    <w:rsid w:val="00781F3B"/>
    <w:rsid w:val="007824AB"/>
    <w:rsid w:val="0078358A"/>
    <w:rsid w:val="00783850"/>
    <w:rsid w:val="00783CD9"/>
    <w:rsid w:val="00784D2F"/>
    <w:rsid w:val="00784F53"/>
    <w:rsid w:val="00785D0A"/>
    <w:rsid w:val="00785D38"/>
    <w:rsid w:val="00785F19"/>
    <w:rsid w:val="00786364"/>
    <w:rsid w:val="00787591"/>
    <w:rsid w:val="007877E8"/>
    <w:rsid w:val="00787AC0"/>
    <w:rsid w:val="00787EAD"/>
    <w:rsid w:val="0079068D"/>
    <w:rsid w:val="00790A1C"/>
    <w:rsid w:val="00790BF1"/>
    <w:rsid w:val="00791581"/>
    <w:rsid w:val="00792AFA"/>
    <w:rsid w:val="00792B18"/>
    <w:rsid w:val="00792B80"/>
    <w:rsid w:val="007938BB"/>
    <w:rsid w:val="00795121"/>
    <w:rsid w:val="00795C02"/>
    <w:rsid w:val="00795E68"/>
    <w:rsid w:val="00795F23"/>
    <w:rsid w:val="00796843"/>
    <w:rsid w:val="0079701E"/>
    <w:rsid w:val="0079764A"/>
    <w:rsid w:val="00797A48"/>
    <w:rsid w:val="00797D0E"/>
    <w:rsid w:val="00797D14"/>
    <w:rsid w:val="00797DAD"/>
    <w:rsid w:val="007A0926"/>
    <w:rsid w:val="007A09E2"/>
    <w:rsid w:val="007A09EF"/>
    <w:rsid w:val="007A1269"/>
    <w:rsid w:val="007A1AAE"/>
    <w:rsid w:val="007A1E36"/>
    <w:rsid w:val="007A2FCF"/>
    <w:rsid w:val="007A3128"/>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903"/>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080"/>
    <w:rsid w:val="007D01B9"/>
    <w:rsid w:val="007D0632"/>
    <w:rsid w:val="007D0E2D"/>
    <w:rsid w:val="007D15AE"/>
    <w:rsid w:val="007D16B5"/>
    <w:rsid w:val="007D189C"/>
    <w:rsid w:val="007D1D12"/>
    <w:rsid w:val="007D1D95"/>
    <w:rsid w:val="007D233B"/>
    <w:rsid w:val="007D29F6"/>
    <w:rsid w:val="007D2A91"/>
    <w:rsid w:val="007D337B"/>
    <w:rsid w:val="007D3C82"/>
    <w:rsid w:val="007D4382"/>
    <w:rsid w:val="007D4637"/>
    <w:rsid w:val="007D46C8"/>
    <w:rsid w:val="007D56D2"/>
    <w:rsid w:val="007D5C93"/>
    <w:rsid w:val="007D61B8"/>
    <w:rsid w:val="007D6945"/>
    <w:rsid w:val="007D6C89"/>
    <w:rsid w:val="007D6CF7"/>
    <w:rsid w:val="007D6D6F"/>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5C1"/>
    <w:rsid w:val="007E2A38"/>
    <w:rsid w:val="007E2D14"/>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0CC7"/>
    <w:rsid w:val="007F1517"/>
    <w:rsid w:val="007F1621"/>
    <w:rsid w:val="007F16B7"/>
    <w:rsid w:val="007F17F4"/>
    <w:rsid w:val="007F186C"/>
    <w:rsid w:val="007F1D4F"/>
    <w:rsid w:val="007F2CB9"/>
    <w:rsid w:val="007F2D38"/>
    <w:rsid w:val="007F34DE"/>
    <w:rsid w:val="007F34EB"/>
    <w:rsid w:val="007F3B20"/>
    <w:rsid w:val="007F3B2C"/>
    <w:rsid w:val="007F3C16"/>
    <w:rsid w:val="007F4051"/>
    <w:rsid w:val="007F42D5"/>
    <w:rsid w:val="007F48AD"/>
    <w:rsid w:val="007F4A1B"/>
    <w:rsid w:val="007F4A1C"/>
    <w:rsid w:val="007F4A20"/>
    <w:rsid w:val="007F4AD9"/>
    <w:rsid w:val="007F4C7A"/>
    <w:rsid w:val="007F52E0"/>
    <w:rsid w:val="007F53B3"/>
    <w:rsid w:val="007F572D"/>
    <w:rsid w:val="007F5D02"/>
    <w:rsid w:val="007F6056"/>
    <w:rsid w:val="007F64B4"/>
    <w:rsid w:val="007F6BF6"/>
    <w:rsid w:val="007F7FF2"/>
    <w:rsid w:val="00800889"/>
    <w:rsid w:val="00800A64"/>
    <w:rsid w:val="00800C46"/>
    <w:rsid w:val="008013A1"/>
    <w:rsid w:val="0080175F"/>
    <w:rsid w:val="00801B3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929"/>
    <w:rsid w:val="00820F52"/>
    <w:rsid w:val="00822420"/>
    <w:rsid w:val="0082350D"/>
    <w:rsid w:val="00823E80"/>
    <w:rsid w:val="008245D8"/>
    <w:rsid w:val="008246BA"/>
    <w:rsid w:val="00824762"/>
    <w:rsid w:val="00824AA0"/>
    <w:rsid w:val="00824B1A"/>
    <w:rsid w:val="00825A14"/>
    <w:rsid w:val="00825A1B"/>
    <w:rsid w:val="00825AAA"/>
    <w:rsid w:val="00825D91"/>
    <w:rsid w:val="008303D0"/>
    <w:rsid w:val="00830B48"/>
    <w:rsid w:val="0083121F"/>
    <w:rsid w:val="00831AF4"/>
    <w:rsid w:val="00831C86"/>
    <w:rsid w:val="00831FC6"/>
    <w:rsid w:val="008327D7"/>
    <w:rsid w:val="00832A1F"/>
    <w:rsid w:val="008330E7"/>
    <w:rsid w:val="00833E19"/>
    <w:rsid w:val="00834535"/>
    <w:rsid w:val="00834C20"/>
    <w:rsid w:val="00834E18"/>
    <w:rsid w:val="00834E9C"/>
    <w:rsid w:val="00835707"/>
    <w:rsid w:val="00835CAC"/>
    <w:rsid w:val="0083622F"/>
    <w:rsid w:val="00836462"/>
    <w:rsid w:val="0083646C"/>
    <w:rsid w:val="008364D5"/>
    <w:rsid w:val="008368AA"/>
    <w:rsid w:val="00836BBB"/>
    <w:rsid w:val="0083723D"/>
    <w:rsid w:val="00837276"/>
    <w:rsid w:val="008372A9"/>
    <w:rsid w:val="008375AA"/>
    <w:rsid w:val="00837997"/>
    <w:rsid w:val="00842138"/>
    <w:rsid w:val="00842382"/>
    <w:rsid w:val="00842561"/>
    <w:rsid w:val="00842644"/>
    <w:rsid w:val="00842BBF"/>
    <w:rsid w:val="00842F70"/>
    <w:rsid w:val="00843BF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09"/>
    <w:rsid w:val="008478AA"/>
    <w:rsid w:val="00847989"/>
    <w:rsid w:val="00847B0A"/>
    <w:rsid w:val="00847B8A"/>
    <w:rsid w:val="00847C79"/>
    <w:rsid w:val="00847C9D"/>
    <w:rsid w:val="00847D4E"/>
    <w:rsid w:val="0085005C"/>
    <w:rsid w:val="00850080"/>
    <w:rsid w:val="00850599"/>
    <w:rsid w:val="0085085C"/>
    <w:rsid w:val="00850910"/>
    <w:rsid w:val="00850DF8"/>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4DDF"/>
    <w:rsid w:val="00855D0F"/>
    <w:rsid w:val="008565BC"/>
    <w:rsid w:val="00856648"/>
    <w:rsid w:val="00856A67"/>
    <w:rsid w:val="00856B26"/>
    <w:rsid w:val="00856B71"/>
    <w:rsid w:val="00856C36"/>
    <w:rsid w:val="00856C93"/>
    <w:rsid w:val="008573F9"/>
    <w:rsid w:val="00857D59"/>
    <w:rsid w:val="00860880"/>
    <w:rsid w:val="00861572"/>
    <w:rsid w:val="00861731"/>
    <w:rsid w:val="0086190F"/>
    <w:rsid w:val="00861974"/>
    <w:rsid w:val="00861EB1"/>
    <w:rsid w:val="0086219D"/>
    <w:rsid w:val="00862402"/>
    <w:rsid w:val="00862660"/>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09"/>
    <w:rsid w:val="0088002F"/>
    <w:rsid w:val="008802A2"/>
    <w:rsid w:val="008806EF"/>
    <w:rsid w:val="00880A80"/>
    <w:rsid w:val="00881072"/>
    <w:rsid w:val="008816A3"/>
    <w:rsid w:val="008829F7"/>
    <w:rsid w:val="00882E18"/>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0B4"/>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C84"/>
    <w:rsid w:val="00897D19"/>
    <w:rsid w:val="00897F55"/>
    <w:rsid w:val="008A02FA"/>
    <w:rsid w:val="008A0340"/>
    <w:rsid w:val="008A0544"/>
    <w:rsid w:val="008A056C"/>
    <w:rsid w:val="008A099F"/>
    <w:rsid w:val="008A0C03"/>
    <w:rsid w:val="008A0D84"/>
    <w:rsid w:val="008A1042"/>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260"/>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D41"/>
    <w:rsid w:val="008B5F0A"/>
    <w:rsid w:val="008B694B"/>
    <w:rsid w:val="008B6972"/>
    <w:rsid w:val="008C05F1"/>
    <w:rsid w:val="008C07C7"/>
    <w:rsid w:val="008C097F"/>
    <w:rsid w:val="008C09EB"/>
    <w:rsid w:val="008C0B8B"/>
    <w:rsid w:val="008C0E17"/>
    <w:rsid w:val="008C1006"/>
    <w:rsid w:val="008C1CE6"/>
    <w:rsid w:val="008C2AB9"/>
    <w:rsid w:val="008C329B"/>
    <w:rsid w:val="008C3DBB"/>
    <w:rsid w:val="008C4092"/>
    <w:rsid w:val="008C4722"/>
    <w:rsid w:val="008C5036"/>
    <w:rsid w:val="008C520D"/>
    <w:rsid w:val="008C5D99"/>
    <w:rsid w:val="008C61AE"/>
    <w:rsid w:val="008C6560"/>
    <w:rsid w:val="008C6F75"/>
    <w:rsid w:val="008C7200"/>
    <w:rsid w:val="008C7627"/>
    <w:rsid w:val="008C76BC"/>
    <w:rsid w:val="008C76D8"/>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F0B"/>
    <w:rsid w:val="008E1159"/>
    <w:rsid w:val="008E1580"/>
    <w:rsid w:val="008E1A9C"/>
    <w:rsid w:val="008E1BDA"/>
    <w:rsid w:val="008E20F1"/>
    <w:rsid w:val="008E2F17"/>
    <w:rsid w:val="008E3175"/>
    <w:rsid w:val="008E32CE"/>
    <w:rsid w:val="008E3CC4"/>
    <w:rsid w:val="008E3DDC"/>
    <w:rsid w:val="008E417F"/>
    <w:rsid w:val="008E47F3"/>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3E44"/>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C68"/>
    <w:rsid w:val="008F7DE6"/>
    <w:rsid w:val="00900FAB"/>
    <w:rsid w:val="009014C8"/>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3C83"/>
    <w:rsid w:val="009143C1"/>
    <w:rsid w:val="009147BA"/>
    <w:rsid w:val="00914E96"/>
    <w:rsid w:val="00914ED5"/>
    <w:rsid w:val="009155E5"/>
    <w:rsid w:val="0091566D"/>
    <w:rsid w:val="009160AC"/>
    <w:rsid w:val="00916484"/>
    <w:rsid w:val="0091656F"/>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4425"/>
    <w:rsid w:val="00924C15"/>
    <w:rsid w:val="009252F5"/>
    <w:rsid w:val="009261BF"/>
    <w:rsid w:val="009266A4"/>
    <w:rsid w:val="00926AD5"/>
    <w:rsid w:val="00926EC9"/>
    <w:rsid w:val="009272C6"/>
    <w:rsid w:val="009279B7"/>
    <w:rsid w:val="0093051C"/>
    <w:rsid w:val="0093056D"/>
    <w:rsid w:val="00930866"/>
    <w:rsid w:val="0093107E"/>
    <w:rsid w:val="009313EE"/>
    <w:rsid w:val="00931A9D"/>
    <w:rsid w:val="00931E55"/>
    <w:rsid w:val="00932253"/>
    <w:rsid w:val="009328F8"/>
    <w:rsid w:val="00932F82"/>
    <w:rsid w:val="009336A3"/>
    <w:rsid w:val="00933910"/>
    <w:rsid w:val="00933A3E"/>
    <w:rsid w:val="009348FC"/>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14C"/>
    <w:rsid w:val="0094229E"/>
    <w:rsid w:val="009422BC"/>
    <w:rsid w:val="0094287F"/>
    <w:rsid w:val="00942B51"/>
    <w:rsid w:val="009430E5"/>
    <w:rsid w:val="0094315F"/>
    <w:rsid w:val="009431A3"/>
    <w:rsid w:val="009432CB"/>
    <w:rsid w:val="00943425"/>
    <w:rsid w:val="0094359E"/>
    <w:rsid w:val="009436D4"/>
    <w:rsid w:val="00943AFE"/>
    <w:rsid w:val="00943B48"/>
    <w:rsid w:val="00943BD8"/>
    <w:rsid w:val="00943DE3"/>
    <w:rsid w:val="00943EF0"/>
    <w:rsid w:val="00943F2E"/>
    <w:rsid w:val="00944192"/>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3C3"/>
    <w:rsid w:val="0095242E"/>
    <w:rsid w:val="009532F6"/>
    <w:rsid w:val="009538A9"/>
    <w:rsid w:val="00953A7B"/>
    <w:rsid w:val="00953B97"/>
    <w:rsid w:val="00954408"/>
    <w:rsid w:val="009547EC"/>
    <w:rsid w:val="00954D0E"/>
    <w:rsid w:val="00954FE1"/>
    <w:rsid w:val="0095542B"/>
    <w:rsid w:val="009556AE"/>
    <w:rsid w:val="00955DD9"/>
    <w:rsid w:val="009565BD"/>
    <w:rsid w:val="00956939"/>
    <w:rsid w:val="00956AAC"/>
    <w:rsid w:val="00956AB0"/>
    <w:rsid w:val="00956B15"/>
    <w:rsid w:val="00956BC0"/>
    <w:rsid w:val="009578F0"/>
    <w:rsid w:val="009605EC"/>
    <w:rsid w:val="00961878"/>
    <w:rsid w:val="00961B62"/>
    <w:rsid w:val="00961EF6"/>
    <w:rsid w:val="009620E7"/>
    <w:rsid w:val="00962780"/>
    <w:rsid w:val="00962B87"/>
    <w:rsid w:val="00962E13"/>
    <w:rsid w:val="00962FF1"/>
    <w:rsid w:val="009630CE"/>
    <w:rsid w:val="00963209"/>
    <w:rsid w:val="00964074"/>
    <w:rsid w:val="009641AD"/>
    <w:rsid w:val="009641EB"/>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5F0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8AF"/>
    <w:rsid w:val="00980BF6"/>
    <w:rsid w:val="00981170"/>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B13"/>
    <w:rsid w:val="00987CA0"/>
    <w:rsid w:val="00990506"/>
    <w:rsid w:val="00990883"/>
    <w:rsid w:val="00990F79"/>
    <w:rsid w:val="009910DC"/>
    <w:rsid w:val="00991584"/>
    <w:rsid w:val="0099172C"/>
    <w:rsid w:val="00991B19"/>
    <w:rsid w:val="00991E0C"/>
    <w:rsid w:val="00991F23"/>
    <w:rsid w:val="00992605"/>
    <w:rsid w:val="00992CD6"/>
    <w:rsid w:val="0099339C"/>
    <w:rsid w:val="00993599"/>
    <w:rsid w:val="00994CCA"/>
    <w:rsid w:val="00995F7F"/>
    <w:rsid w:val="00996FFF"/>
    <w:rsid w:val="009974A8"/>
    <w:rsid w:val="009975C9"/>
    <w:rsid w:val="009A0A09"/>
    <w:rsid w:val="009A0A9F"/>
    <w:rsid w:val="009A1489"/>
    <w:rsid w:val="009A14E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058"/>
    <w:rsid w:val="009B03D5"/>
    <w:rsid w:val="009B0A9C"/>
    <w:rsid w:val="009B0D5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DF1"/>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397"/>
    <w:rsid w:val="009E15ED"/>
    <w:rsid w:val="009E1607"/>
    <w:rsid w:val="009E1A3F"/>
    <w:rsid w:val="009E21B7"/>
    <w:rsid w:val="009E22AA"/>
    <w:rsid w:val="009E2CF2"/>
    <w:rsid w:val="009E2EA7"/>
    <w:rsid w:val="009E312B"/>
    <w:rsid w:val="009E3337"/>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4C6"/>
    <w:rsid w:val="009F0A3A"/>
    <w:rsid w:val="009F0BD3"/>
    <w:rsid w:val="009F1A72"/>
    <w:rsid w:val="009F1A79"/>
    <w:rsid w:val="009F1F49"/>
    <w:rsid w:val="009F23BA"/>
    <w:rsid w:val="009F254C"/>
    <w:rsid w:val="009F2CB1"/>
    <w:rsid w:val="009F3218"/>
    <w:rsid w:val="009F354F"/>
    <w:rsid w:val="009F3831"/>
    <w:rsid w:val="009F394C"/>
    <w:rsid w:val="009F3A44"/>
    <w:rsid w:val="009F4F1D"/>
    <w:rsid w:val="009F4F93"/>
    <w:rsid w:val="009F556C"/>
    <w:rsid w:val="009F63EE"/>
    <w:rsid w:val="009F711E"/>
    <w:rsid w:val="009F7F2B"/>
    <w:rsid w:val="00A0001D"/>
    <w:rsid w:val="00A01037"/>
    <w:rsid w:val="00A0119C"/>
    <w:rsid w:val="00A017D4"/>
    <w:rsid w:val="00A01C9C"/>
    <w:rsid w:val="00A01E3D"/>
    <w:rsid w:val="00A01F05"/>
    <w:rsid w:val="00A0267D"/>
    <w:rsid w:val="00A0287D"/>
    <w:rsid w:val="00A03332"/>
    <w:rsid w:val="00A0369C"/>
    <w:rsid w:val="00A03771"/>
    <w:rsid w:val="00A04024"/>
    <w:rsid w:val="00A04595"/>
    <w:rsid w:val="00A052E4"/>
    <w:rsid w:val="00A0541B"/>
    <w:rsid w:val="00A05DBE"/>
    <w:rsid w:val="00A06208"/>
    <w:rsid w:val="00A0628B"/>
    <w:rsid w:val="00A068D9"/>
    <w:rsid w:val="00A06EB9"/>
    <w:rsid w:val="00A075E3"/>
    <w:rsid w:val="00A1016F"/>
    <w:rsid w:val="00A105AE"/>
    <w:rsid w:val="00A10601"/>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3F8"/>
    <w:rsid w:val="00A21556"/>
    <w:rsid w:val="00A21903"/>
    <w:rsid w:val="00A21B42"/>
    <w:rsid w:val="00A2278E"/>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37FF9"/>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EF"/>
    <w:rsid w:val="00A463F3"/>
    <w:rsid w:val="00A47100"/>
    <w:rsid w:val="00A472D1"/>
    <w:rsid w:val="00A47335"/>
    <w:rsid w:val="00A47798"/>
    <w:rsid w:val="00A47902"/>
    <w:rsid w:val="00A47B8B"/>
    <w:rsid w:val="00A50258"/>
    <w:rsid w:val="00A5085F"/>
    <w:rsid w:val="00A51149"/>
    <w:rsid w:val="00A52796"/>
    <w:rsid w:val="00A53AB4"/>
    <w:rsid w:val="00A53DBB"/>
    <w:rsid w:val="00A53FB6"/>
    <w:rsid w:val="00A541A4"/>
    <w:rsid w:val="00A5498C"/>
    <w:rsid w:val="00A549E2"/>
    <w:rsid w:val="00A54E15"/>
    <w:rsid w:val="00A54FE4"/>
    <w:rsid w:val="00A5541A"/>
    <w:rsid w:val="00A55FE5"/>
    <w:rsid w:val="00A56092"/>
    <w:rsid w:val="00A567CB"/>
    <w:rsid w:val="00A57263"/>
    <w:rsid w:val="00A5741B"/>
    <w:rsid w:val="00A57B23"/>
    <w:rsid w:val="00A57DEC"/>
    <w:rsid w:val="00A6094A"/>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5F94"/>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438"/>
    <w:rsid w:val="00A826F1"/>
    <w:rsid w:val="00A82712"/>
    <w:rsid w:val="00A82D02"/>
    <w:rsid w:val="00A8304F"/>
    <w:rsid w:val="00A8308A"/>
    <w:rsid w:val="00A83369"/>
    <w:rsid w:val="00A83A27"/>
    <w:rsid w:val="00A8428C"/>
    <w:rsid w:val="00A84364"/>
    <w:rsid w:val="00A84CD0"/>
    <w:rsid w:val="00A853B1"/>
    <w:rsid w:val="00A858E9"/>
    <w:rsid w:val="00A85E5B"/>
    <w:rsid w:val="00A85E73"/>
    <w:rsid w:val="00A85EC0"/>
    <w:rsid w:val="00A86ED1"/>
    <w:rsid w:val="00A86F9B"/>
    <w:rsid w:val="00A87A64"/>
    <w:rsid w:val="00A915F4"/>
    <w:rsid w:val="00A916EF"/>
    <w:rsid w:val="00A917A9"/>
    <w:rsid w:val="00A91C36"/>
    <w:rsid w:val="00A91D41"/>
    <w:rsid w:val="00A926F4"/>
    <w:rsid w:val="00A93964"/>
    <w:rsid w:val="00A93F51"/>
    <w:rsid w:val="00A940CD"/>
    <w:rsid w:val="00A94153"/>
    <w:rsid w:val="00A94747"/>
    <w:rsid w:val="00A947D6"/>
    <w:rsid w:val="00A955C0"/>
    <w:rsid w:val="00A95C9D"/>
    <w:rsid w:val="00A96010"/>
    <w:rsid w:val="00A9684D"/>
    <w:rsid w:val="00A97402"/>
    <w:rsid w:val="00A97873"/>
    <w:rsid w:val="00A979F1"/>
    <w:rsid w:val="00AA0426"/>
    <w:rsid w:val="00AA0B30"/>
    <w:rsid w:val="00AA0CEA"/>
    <w:rsid w:val="00AA0EFF"/>
    <w:rsid w:val="00AA1D97"/>
    <w:rsid w:val="00AA1E6C"/>
    <w:rsid w:val="00AA23B0"/>
    <w:rsid w:val="00AA29DC"/>
    <w:rsid w:val="00AA2B4F"/>
    <w:rsid w:val="00AA321D"/>
    <w:rsid w:val="00AA3259"/>
    <w:rsid w:val="00AA3620"/>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233"/>
    <w:rsid w:val="00AB4DCD"/>
    <w:rsid w:val="00AB4F87"/>
    <w:rsid w:val="00AB5377"/>
    <w:rsid w:val="00AB5B77"/>
    <w:rsid w:val="00AB763D"/>
    <w:rsid w:val="00AB7891"/>
    <w:rsid w:val="00AB7B94"/>
    <w:rsid w:val="00AB7D08"/>
    <w:rsid w:val="00AB7F83"/>
    <w:rsid w:val="00AC0639"/>
    <w:rsid w:val="00AC0B81"/>
    <w:rsid w:val="00AC1D7C"/>
    <w:rsid w:val="00AC2090"/>
    <w:rsid w:val="00AC2300"/>
    <w:rsid w:val="00AC328A"/>
    <w:rsid w:val="00AC3451"/>
    <w:rsid w:val="00AC3506"/>
    <w:rsid w:val="00AC37C7"/>
    <w:rsid w:val="00AC387E"/>
    <w:rsid w:val="00AC3937"/>
    <w:rsid w:val="00AC4346"/>
    <w:rsid w:val="00AC4DD2"/>
    <w:rsid w:val="00AC5210"/>
    <w:rsid w:val="00AC54BD"/>
    <w:rsid w:val="00AC5BDF"/>
    <w:rsid w:val="00AC5DA2"/>
    <w:rsid w:val="00AC662A"/>
    <w:rsid w:val="00AC665E"/>
    <w:rsid w:val="00AC6903"/>
    <w:rsid w:val="00AC6B95"/>
    <w:rsid w:val="00AC6E76"/>
    <w:rsid w:val="00AC722F"/>
    <w:rsid w:val="00AC7290"/>
    <w:rsid w:val="00AC7669"/>
    <w:rsid w:val="00AC79C9"/>
    <w:rsid w:val="00AD03B9"/>
    <w:rsid w:val="00AD0AF6"/>
    <w:rsid w:val="00AD1000"/>
    <w:rsid w:val="00AD24C1"/>
    <w:rsid w:val="00AD277E"/>
    <w:rsid w:val="00AD343E"/>
    <w:rsid w:val="00AD39FB"/>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E7BDA"/>
    <w:rsid w:val="00AE7EA4"/>
    <w:rsid w:val="00AE7F44"/>
    <w:rsid w:val="00AF0329"/>
    <w:rsid w:val="00AF0774"/>
    <w:rsid w:val="00AF11B5"/>
    <w:rsid w:val="00AF1C76"/>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AF7A5C"/>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42"/>
    <w:rsid w:val="00B11176"/>
    <w:rsid w:val="00B11A6E"/>
    <w:rsid w:val="00B123B7"/>
    <w:rsid w:val="00B12FB8"/>
    <w:rsid w:val="00B13CB1"/>
    <w:rsid w:val="00B147D8"/>
    <w:rsid w:val="00B14BEA"/>
    <w:rsid w:val="00B14F47"/>
    <w:rsid w:val="00B15F1F"/>
    <w:rsid w:val="00B167CE"/>
    <w:rsid w:val="00B16B62"/>
    <w:rsid w:val="00B16DD7"/>
    <w:rsid w:val="00B17902"/>
    <w:rsid w:val="00B17A2E"/>
    <w:rsid w:val="00B17C66"/>
    <w:rsid w:val="00B20292"/>
    <w:rsid w:val="00B206B1"/>
    <w:rsid w:val="00B21342"/>
    <w:rsid w:val="00B22004"/>
    <w:rsid w:val="00B227D8"/>
    <w:rsid w:val="00B22C0A"/>
    <w:rsid w:val="00B22F42"/>
    <w:rsid w:val="00B22FE6"/>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25B"/>
    <w:rsid w:val="00B32403"/>
    <w:rsid w:val="00B32623"/>
    <w:rsid w:val="00B32BC9"/>
    <w:rsid w:val="00B331DC"/>
    <w:rsid w:val="00B33BCF"/>
    <w:rsid w:val="00B3417A"/>
    <w:rsid w:val="00B34B46"/>
    <w:rsid w:val="00B3520E"/>
    <w:rsid w:val="00B35546"/>
    <w:rsid w:val="00B3556A"/>
    <w:rsid w:val="00B35594"/>
    <w:rsid w:val="00B3580D"/>
    <w:rsid w:val="00B359BE"/>
    <w:rsid w:val="00B366E5"/>
    <w:rsid w:val="00B36879"/>
    <w:rsid w:val="00B36B6D"/>
    <w:rsid w:val="00B3756E"/>
    <w:rsid w:val="00B401AE"/>
    <w:rsid w:val="00B402BB"/>
    <w:rsid w:val="00B403A3"/>
    <w:rsid w:val="00B414AF"/>
    <w:rsid w:val="00B41708"/>
    <w:rsid w:val="00B4206F"/>
    <w:rsid w:val="00B42998"/>
    <w:rsid w:val="00B42DF1"/>
    <w:rsid w:val="00B4301A"/>
    <w:rsid w:val="00B43276"/>
    <w:rsid w:val="00B43382"/>
    <w:rsid w:val="00B43B6A"/>
    <w:rsid w:val="00B43FF7"/>
    <w:rsid w:val="00B44385"/>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0F2B"/>
    <w:rsid w:val="00B51EF7"/>
    <w:rsid w:val="00B5205A"/>
    <w:rsid w:val="00B52363"/>
    <w:rsid w:val="00B524C0"/>
    <w:rsid w:val="00B52693"/>
    <w:rsid w:val="00B52CF9"/>
    <w:rsid w:val="00B52D9E"/>
    <w:rsid w:val="00B52E12"/>
    <w:rsid w:val="00B530F8"/>
    <w:rsid w:val="00B53C31"/>
    <w:rsid w:val="00B54001"/>
    <w:rsid w:val="00B54170"/>
    <w:rsid w:val="00B5445A"/>
    <w:rsid w:val="00B555A9"/>
    <w:rsid w:val="00B55A15"/>
    <w:rsid w:val="00B55A1E"/>
    <w:rsid w:val="00B55E0E"/>
    <w:rsid w:val="00B55E82"/>
    <w:rsid w:val="00B55ED0"/>
    <w:rsid w:val="00B56334"/>
    <w:rsid w:val="00B563AF"/>
    <w:rsid w:val="00B563E9"/>
    <w:rsid w:val="00B56902"/>
    <w:rsid w:val="00B56922"/>
    <w:rsid w:val="00B56B70"/>
    <w:rsid w:val="00B57983"/>
    <w:rsid w:val="00B57C81"/>
    <w:rsid w:val="00B6036B"/>
    <w:rsid w:val="00B60430"/>
    <w:rsid w:val="00B604C8"/>
    <w:rsid w:val="00B60ED0"/>
    <w:rsid w:val="00B61427"/>
    <w:rsid w:val="00B61DD4"/>
    <w:rsid w:val="00B61DE7"/>
    <w:rsid w:val="00B61FBA"/>
    <w:rsid w:val="00B62189"/>
    <w:rsid w:val="00B627E7"/>
    <w:rsid w:val="00B6283F"/>
    <w:rsid w:val="00B62F33"/>
    <w:rsid w:val="00B630AC"/>
    <w:rsid w:val="00B63937"/>
    <w:rsid w:val="00B64B94"/>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77EF2"/>
    <w:rsid w:val="00B800B7"/>
    <w:rsid w:val="00B80425"/>
    <w:rsid w:val="00B805C4"/>
    <w:rsid w:val="00B80D1E"/>
    <w:rsid w:val="00B81548"/>
    <w:rsid w:val="00B81633"/>
    <w:rsid w:val="00B81EDF"/>
    <w:rsid w:val="00B81F81"/>
    <w:rsid w:val="00B82FF5"/>
    <w:rsid w:val="00B834C3"/>
    <w:rsid w:val="00B83A38"/>
    <w:rsid w:val="00B83D46"/>
    <w:rsid w:val="00B84147"/>
    <w:rsid w:val="00B8431A"/>
    <w:rsid w:val="00B850CE"/>
    <w:rsid w:val="00B85CE0"/>
    <w:rsid w:val="00B862C0"/>
    <w:rsid w:val="00B863D9"/>
    <w:rsid w:val="00B864BA"/>
    <w:rsid w:val="00B86606"/>
    <w:rsid w:val="00B86C03"/>
    <w:rsid w:val="00B86E98"/>
    <w:rsid w:val="00B90192"/>
    <w:rsid w:val="00B90A49"/>
    <w:rsid w:val="00B90B9B"/>
    <w:rsid w:val="00B90C7D"/>
    <w:rsid w:val="00B91455"/>
    <w:rsid w:val="00B919E1"/>
    <w:rsid w:val="00B91AD9"/>
    <w:rsid w:val="00B91E87"/>
    <w:rsid w:val="00B92313"/>
    <w:rsid w:val="00B92DB1"/>
    <w:rsid w:val="00B933BC"/>
    <w:rsid w:val="00B93647"/>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E6D"/>
    <w:rsid w:val="00BA4FF0"/>
    <w:rsid w:val="00BA58D9"/>
    <w:rsid w:val="00BA5FB5"/>
    <w:rsid w:val="00BA6E60"/>
    <w:rsid w:val="00BA7003"/>
    <w:rsid w:val="00BA71ED"/>
    <w:rsid w:val="00BA79D3"/>
    <w:rsid w:val="00BA7B4B"/>
    <w:rsid w:val="00BA7CCE"/>
    <w:rsid w:val="00BB03B2"/>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3E05"/>
    <w:rsid w:val="00BB48F1"/>
    <w:rsid w:val="00BB5036"/>
    <w:rsid w:val="00BB5BAF"/>
    <w:rsid w:val="00BB5F46"/>
    <w:rsid w:val="00BB6218"/>
    <w:rsid w:val="00BB6888"/>
    <w:rsid w:val="00BB6EFD"/>
    <w:rsid w:val="00BB75F8"/>
    <w:rsid w:val="00BB7709"/>
    <w:rsid w:val="00BB779D"/>
    <w:rsid w:val="00BB7899"/>
    <w:rsid w:val="00BB789F"/>
    <w:rsid w:val="00BB7A4D"/>
    <w:rsid w:val="00BB7FDA"/>
    <w:rsid w:val="00BC0217"/>
    <w:rsid w:val="00BC068E"/>
    <w:rsid w:val="00BC107E"/>
    <w:rsid w:val="00BC1C7C"/>
    <w:rsid w:val="00BC205F"/>
    <w:rsid w:val="00BC26CC"/>
    <w:rsid w:val="00BC2C45"/>
    <w:rsid w:val="00BC31E2"/>
    <w:rsid w:val="00BC3D44"/>
    <w:rsid w:val="00BC4213"/>
    <w:rsid w:val="00BC4C7F"/>
    <w:rsid w:val="00BC4FF8"/>
    <w:rsid w:val="00BC5C80"/>
    <w:rsid w:val="00BC5D5B"/>
    <w:rsid w:val="00BC5F08"/>
    <w:rsid w:val="00BC6161"/>
    <w:rsid w:val="00BC65A4"/>
    <w:rsid w:val="00BC65B2"/>
    <w:rsid w:val="00BC6DAD"/>
    <w:rsid w:val="00BC717C"/>
    <w:rsid w:val="00BC75B3"/>
    <w:rsid w:val="00BC7B04"/>
    <w:rsid w:val="00BC7E15"/>
    <w:rsid w:val="00BC7E36"/>
    <w:rsid w:val="00BD020B"/>
    <w:rsid w:val="00BD024E"/>
    <w:rsid w:val="00BD09B1"/>
    <w:rsid w:val="00BD0FE8"/>
    <w:rsid w:val="00BD16D6"/>
    <w:rsid w:val="00BD1B72"/>
    <w:rsid w:val="00BD31B3"/>
    <w:rsid w:val="00BD35AA"/>
    <w:rsid w:val="00BD38B1"/>
    <w:rsid w:val="00BD3BB5"/>
    <w:rsid w:val="00BD41C0"/>
    <w:rsid w:val="00BD485C"/>
    <w:rsid w:val="00BD4AA0"/>
    <w:rsid w:val="00BD521B"/>
    <w:rsid w:val="00BD5E89"/>
    <w:rsid w:val="00BD6053"/>
    <w:rsid w:val="00BD6593"/>
    <w:rsid w:val="00BD66B2"/>
    <w:rsid w:val="00BD71AD"/>
    <w:rsid w:val="00BD727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2F8F"/>
    <w:rsid w:val="00BF37C5"/>
    <w:rsid w:val="00BF3AAA"/>
    <w:rsid w:val="00BF3C20"/>
    <w:rsid w:val="00BF42FD"/>
    <w:rsid w:val="00BF4810"/>
    <w:rsid w:val="00BF497A"/>
    <w:rsid w:val="00BF4AC8"/>
    <w:rsid w:val="00BF4E3E"/>
    <w:rsid w:val="00BF5598"/>
    <w:rsid w:val="00BF5BF6"/>
    <w:rsid w:val="00BF5E37"/>
    <w:rsid w:val="00BF6225"/>
    <w:rsid w:val="00BF690F"/>
    <w:rsid w:val="00BF6983"/>
    <w:rsid w:val="00BF70D4"/>
    <w:rsid w:val="00BF71E4"/>
    <w:rsid w:val="00BF7206"/>
    <w:rsid w:val="00BF7831"/>
    <w:rsid w:val="00BF7B13"/>
    <w:rsid w:val="00BF7DBB"/>
    <w:rsid w:val="00BF7F37"/>
    <w:rsid w:val="00C000A0"/>
    <w:rsid w:val="00C00585"/>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0EEB"/>
    <w:rsid w:val="00C113A8"/>
    <w:rsid w:val="00C12181"/>
    <w:rsid w:val="00C123A3"/>
    <w:rsid w:val="00C12466"/>
    <w:rsid w:val="00C12553"/>
    <w:rsid w:val="00C12A85"/>
    <w:rsid w:val="00C13F2B"/>
    <w:rsid w:val="00C141FB"/>
    <w:rsid w:val="00C143BD"/>
    <w:rsid w:val="00C1441B"/>
    <w:rsid w:val="00C14FB5"/>
    <w:rsid w:val="00C151EC"/>
    <w:rsid w:val="00C153AE"/>
    <w:rsid w:val="00C1544B"/>
    <w:rsid w:val="00C15A04"/>
    <w:rsid w:val="00C15D35"/>
    <w:rsid w:val="00C1656A"/>
    <w:rsid w:val="00C166FD"/>
    <w:rsid w:val="00C16815"/>
    <w:rsid w:val="00C16951"/>
    <w:rsid w:val="00C17D4D"/>
    <w:rsid w:val="00C205F8"/>
    <w:rsid w:val="00C20EBC"/>
    <w:rsid w:val="00C2100C"/>
    <w:rsid w:val="00C2106B"/>
    <w:rsid w:val="00C21175"/>
    <w:rsid w:val="00C21566"/>
    <w:rsid w:val="00C21AF6"/>
    <w:rsid w:val="00C226C2"/>
    <w:rsid w:val="00C2297F"/>
    <w:rsid w:val="00C22CC3"/>
    <w:rsid w:val="00C2305A"/>
    <w:rsid w:val="00C23CC9"/>
    <w:rsid w:val="00C24114"/>
    <w:rsid w:val="00C24294"/>
    <w:rsid w:val="00C24503"/>
    <w:rsid w:val="00C2450A"/>
    <w:rsid w:val="00C248DB"/>
    <w:rsid w:val="00C248DD"/>
    <w:rsid w:val="00C2492B"/>
    <w:rsid w:val="00C2557A"/>
    <w:rsid w:val="00C25583"/>
    <w:rsid w:val="00C255F6"/>
    <w:rsid w:val="00C256E7"/>
    <w:rsid w:val="00C25831"/>
    <w:rsid w:val="00C2605E"/>
    <w:rsid w:val="00C262C5"/>
    <w:rsid w:val="00C26EDD"/>
    <w:rsid w:val="00C27400"/>
    <w:rsid w:val="00C27BF6"/>
    <w:rsid w:val="00C27C80"/>
    <w:rsid w:val="00C27C9C"/>
    <w:rsid w:val="00C30237"/>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3C1"/>
    <w:rsid w:val="00C50B1E"/>
    <w:rsid w:val="00C51C72"/>
    <w:rsid w:val="00C51CB1"/>
    <w:rsid w:val="00C51F30"/>
    <w:rsid w:val="00C521B4"/>
    <w:rsid w:val="00C52914"/>
    <w:rsid w:val="00C539F2"/>
    <w:rsid w:val="00C544CC"/>
    <w:rsid w:val="00C546E7"/>
    <w:rsid w:val="00C55114"/>
    <w:rsid w:val="00C557D2"/>
    <w:rsid w:val="00C55DC9"/>
    <w:rsid w:val="00C56262"/>
    <w:rsid w:val="00C565FB"/>
    <w:rsid w:val="00C568BD"/>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7DC"/>
    <w:rsid w:val="00C70A37"/>
    <w:rsid w:val="00C70F72"/>
    <w:rsid w:val="00C713C7"/>
    <w:rsid w:val="00C715CB"/>
    <w:rsid w:val="00C71914"/>
    <w:rsid w:val="00C71A43"/>
    <w:rsid w:val="00C7263B"/>
    <w:rsid w:val="00C727EF"/>
    <w:rsid w:val="00C72D01"/>
    <w:rsid w:val="00C72D66"/>
    <w:rsid w:val="00C72F2F"/>
    <w:rsid w:val="00C73290"/>
    <w:rsid w:val="00C733DA"/>
    <w:rsid w:val="00C736A7"/>
    <w:rsid w:val="00C73D50"/>
    <w:rsid w:val="00C74181"/>
    <w:rsid w:val="00C7460F"/>
    <w:rsid w:val="00C74636"/>
    <w:rsid w:val="00C74AF1"/>
    <w:rsid w:val="00C752C9"/>
    <w:rsid w:val="00C759F1"/>
    <w:rsid w:val="00C75F55"/>
    <w:rsid w:val="00C7613A"/>
    <w:rsid w:val="00C761B9"/>
    <w:rsid w:val="00C76377"/>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7AF"/>
    <w:rsid w:val="00C9085E"/>
    <w:rsid w:val="00C9091D"/>
    <w:rsid w:val="00C90D2F"/>
    <w:rsid w:val="00C90FA2"/>
    <w:rsid w:val="00C91CA5"/>
    <w:rsid w:val="00C91D26"/>
    <w:rsid w:val="00C92141"/>
    <w:rsid w:val="00C92267"/>
    <w:rsid w:val="00C934CB"/>
    <w:rsid w:val="00C93941"/>
    <w:rsid w:val="00C94857"/>
    <w:rsid w:val="00C959C2"/>
    <w:rsid w:val="00C95BC5"/>
    <w:rsid w:val="00C95DEA"/>
    <w:rsid w:val="00C95FCA"/>
    <w:rsid w:val="00C96B8D"/>
    <w:rsid w:val="00C974ED"/>
    <w:rsid w:val="00C976AC"/>
    <w:rsid w:val="00C97A8D"/>
    <w:rsid w:val="00C97E8D"/>
    <w:rsid w:val="00C97F02"/>
    <w:rsid w:val="00CA0083"/>
    <w:rsid w:val="00CA04C0"/>
    <w:rsid w:val="00CA0837"/>
    <w:rsid w:val="00CA0BD9"/>
    <w:rsid w:val="00CA11E9"/>
    <w:rsid w:val="00CA12B2"/>
    <w:rsid w:val="00CA14DD"/>
    <w:rsid w:val="00CA2FBE"/>
    <w:rsid w:val="00CA3AF0"/>
    <w:rsid w:val="00CA4064"/>
    <w:rsid w:val="00CA41D2"/>
    <w:rsid w:val="00CA45A0"/>
    <w:rsid w:val="00CA4753"/>
    <w:rsid w:val="00CA4D91"/>
    <w:rsid w:val="00CA4EB1"/>
    <w:rsid w:val="00CA4F20"/>
    <w:rsid w:val="00CA5080"/>
    <w:rsid w:val="00CA5908"/>
    <w:rsid w:val="00CA5A5A"/>
    <w:rsid w:val="00CA5D21"/>
    <w:rsid w:val="00CA5F84"/>
    <w:rsid w:val="00CA6512"/>
    <w:rsid w:val="00CA722D"/>
    <w:rsid w:val="00CA7A61"/>
    <w:rsid w:val="00CA7BF2"/>
    <w:rsid w:val="00CB0A21"/>
    <w:rsid w:val="00CB0C16"/>
    <w:rsid w:val="00CB1327"/>
    <w:rsid w:val="00CB144F"/>
    <w:rsid w:val="00CB149F"/>
    <w:rsid w:val="00CB1EAE"/>
    <w:rsid w:val="00CB1F5B"/>
    <w:rsid w:val="00CB2107"/>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7BE"/>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1F12"/>
    <w:rsid w:val="00CD21A2"/>
    <w:rsid w:val="00CD2331"/>
    <w:rsid w:val="00CD2889"/>
    <w:rsid w:val="00CD34FD"/>
    <w:rsid w:val="00CD35E8"/>
    <w:rsid w:val="00CD3E17"/>
    <w:rsid w:val="00CD3EFC"/>
    <w:rsid w:val="00CD467E"/>
    <w:rsid w:val="00CD4860"/>
    <w:rsid w:val="00CD486D"/>
    <w:rsid w:val="00CD4B86"/>
    <w:rsid w:val="00CD4E3B"/>
    <w:rsid w:val="00CD50A4"/>
    <w:rsid w:val="00CD51ED"/>
    <w:rsid w:val="00CD5CFC"/>
    <w:rsid w:val="00CD63B2"/>
    <w:rsid w:val="00CD6538"/>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526"/>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A11"/>
    <w:rsid w:val="00CF5BA3"/>
    <w:rsid w:val="00CF637A"/>
    <w:rsid w:val="00CF6422"/>
    <w:rsid w:val="00CF6518"/>
    <w:rsid w:val="00CF7C31"/>
    <w:rsid w:val="00D00450"/>
    <w:rsid w:val="00D00CF6"/>
    <w:rsid w:val="00D00D72"/>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ABC"/>
    <w:rsid w:val="00D22E55"/>
    <w:rsid w:val="00D232AE"/>
    <w:rsid w:val="00D233E0"/>
    <w:rsid w:val="00D2347F"/>
    <w:rsid w:val="00D23626"/>
    <w:rsid w:val="00D242C0"/>
    <w:rsid w:val="00D242E5"/>
    <w:rsid w:val="00D24457"/>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2BF6"/>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C6"/>
    <w:rsid w:val="00D410F8"/>
    <w:rsid w:val="00D417AE"/>
    <w:rsid w:val="00D419F5"/>
    <w:rsid w:val="00D41B6F"/>
    <w:rsid w:val="00D41D33"/>
    <w:rsid w:val="00D43167"/>
    <w:rsid w:val="00D446AE"/>
    <w:rsid w:val="00D457ED"/>
    <w:rsid w:val="00D468B0"/>
    <w:rsid w:val="00D46A9C"/>
    <w:rsid w:val="00D46AEF"/>
    <w:rsid w:val="00D46D32"/>
    <w:rsid w:val="00D46EB7"/>
    <w:rsid w:val="00D46FA2"/>
    <w:rsid w:val="00D476EB"/>
    <w:rsid w:val="00D478AA"/>
    <w:rsid w:val="00D47F55"/>
    <w:rsid w:val="00D5010C"/>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6F6E"/>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4642"/>
    <w:rsid w:val="00D855A5"/>
    <w:rsid w:val="00D855E1"/>
    <w:rsid w:val="00D857E6"/>
    <w:rsid w:val="00D85885"/>
    <w:rsid w:val="00D8653A"/>
    <w:rsid w:val="00D871CE"/>
    <w:rsid w:val="00D87542"/>
    <w:rsid w:val="00D876D2"/>
    <w:rsid w:val="00D879B1"/>
    <w:rsid w:val="00D87D77"/>
    <w:rsid w:val="00D87F19"/>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5B2"/>
    <w:rsid w:val="00D9696E"/>
    <w:rsid w:val="00D96BFE"/>
    <w:rsid w:val="00D96F7E"/>
    <w:rsid w:val="00D9778A"/>
    <w:rsid w:val="00D97B59"/>
    <w:rsid w:val="00D97C16"/>
    <w:rsid w:val="00D97D49"/>
    <w:rsid w:val="00D97DD7"/>
    <w:rsid w:val="00DA00F5"/>
    <w:rsid w:val="00DA022A"/>
    <w:rsid w:val="00DA025F"/>
    <w:rsid w:val="00DA04E9"/>
    <w:rsid w:val="00DA0755"/>
    <w:rsid w:val="00DA07A7"/>
    <w:rsid w:val="00DA08A5"/>
    <w:rsid w:val="00DA1D77"/>
    <w:rsid w:val="00DA23AB"/>
    <w:rsid w:val="00DA2B4B"/>
    <w:rsid w:val="00DA3F04"/>
    <w:rsid w:val="00DA4512"/>
    <w:rsid w:val="00DA48C9"/>
    <w:rsid w:val="00DA4A61"/>
    <w:rsid w:val="00DA4D03"/>
    <w:rsid w:val="00DA4EAF"/>
    <w:rsid w:val="00DA50C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0C6"/>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A42"/>
    <w:rsid w:val="00DC0F18"/>
    <w:rsid w:val="00DC1303"/>
    <w:rsid w:val="00DC1403"/>
    <w:rsid w:val="00DC345A"/>
    <w:rsid w:val="00DC389B"/>
    <w:rsid w:val="00DC3904"/>
    <w:rsid w:val="00DC394C"/>
    <w:rsid w:val="00DC42A4"/>
    <w:rsid w:val="00DC42EA"/>
    <w:rsid w:val="00DC4933"/>
    <w:rsid w:val="00DC558C"/>
    <w:rsid w:val="00DC5BEE"/>
    <w:rsid w:val="00DC5ED6"/>
    <w:rsid w:val="00DC5F7A"/>
    <w:rsid w:val="00DC6513"/>
    <w:rsid w:val="00DC693E"/>
    <w:rsid w:val="00DC723A"/>
    <w:rsid w:val="00DC7C31"/>
    <w:rsid w:val="00DD0C3F"/>
    <w:rsid w:val="00DD1AA9"/>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0EB"/>
    <w:rsid w:val="00DF4216"/>
    <w:rsid w:val="00DF46B7"/>
    <w:rsid w:val="00DF46C8"/>
    <w:rsid w:val="00DF476B"/>
    <w:rsid w:val="00DF4978"/>
    <w:rsid w:val="00DF55D6"/>
    <w:rsid w:val="00DF58F4"/>
    <w:rsid w:val="00DF5AAF"/>
    <w:rsid w:val="00DF6074"/>
    <w:rsid w:val="00DF6BF4"/>
    <w:rsid w:val="00DF6FD0"/>
    <w:rsid w:val="00DF73B6"/>
    <w:rsid w:val="00DF781C"/>
    <w:rsid w:val="00E0004E"/>
    <w:rsid w:val="00E00270"/>
    <w:rsid w:val="00E008D8"/>
    <w:rsid w:val="00E00C6B"/>
    <w:rsid w:val="00E00D29"/>
    <w:rsid w:val="00E00EE8"/>
    <w:rsid w:val="00E02641"/>
    <w:rsid w:val="00E02A3C"/>
    <w:rsid w:val="00E02F70"/>
    <w:rsid w:val="00E032F6"/>
    <w:rsid w:val="00E039F5"/>
    <w:rsid w:val="00E03F4C"/>
    <w:rsid w:val="00E03F4E"/>
    <w:rsid w:val="00E0439C"/>
    <w:rsid w:val="00E049A5"/>
    <w:rsid w:val="00E051FB"/>
    <w:rsid w:val="00E056B0"/>
    <w:rsid w:val="00E05984"/>
    <w:rsid w:val="00E05C27"/>
    <w:rsid w:val="00E05C4F"/>
    <w:rsid w:val="00E063DE"/>
    <w:rsid w:val="00E066B5"/>
    <w:rsid w:val="00E0671B"/>
    <w:rsid w:val="00E06E82"/>
    <w:rsid w:val="00E07453"/>
    <w:rsid w:val="00E07737"/>
    <w:rsid w:val="00E07DB1"/>
    <w:rsid w:val="00E07E7B"/>
    <w:rsid w:val="00E07F6A"/>
    <w:rsid w:val="00E10117"/>
    <w:rsid w:val="00E1064A"/>
    <w:rsid w:val="00E1077C"/>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15C"/>
    <w:rsid w:val="00E14ACF"/>
    <w:rsid w:val="00E14BAD"/>
    <w:rsid w:val="00E14D14"/>
    <w:rsid w:val="00E159EC"/>
    <w:rsid w:val="00E15AC4"/>
    <w:rsid w:val="00E15C68"/>
    <w:rsid w:val="00E16A5E"/>
    <w:rsid w:val="00E16E4C"/>
    <w:rsid w:val="00E173EF"/>
    <w:rsid w:val="00E177CD"/>
    <w:rsid w:val="00E20A78"/>
    <w:rsid w:val="00E20B50"/>
    <w:rsid w:val="00E20B5E"/>
    <w:rsid w:val="00E20F69"/>
    <w:rsid w:val="00E20FC3"/>
    <w:rsid w:val="00E21906"/>
    <w:rsid w:val="00E221AF"/>
    <w:rsid w:val="00E224BF"/>
    <w:rsid w:val="00E22732"/>
    <w:rsid w:val="00E22B39"/>
    <w:rsid w:val="00E22F22"/>
    <w:rsid w:val="00E2398E"/>
    <w:rsid w:val="00E23A5C"/>
    <w:rsid w:val="00E2406F"/>
    <w:rsid w:val="00E24570"/>
    <w:rsid w:val="00E2459F"/>
    <w:rsid w:val="00E24B98"/>
    <w:rsid w:val="00E2527D"/>
    <w:rsid w:val="00E25D12"/>
    <w:rsid w:val="00E262A9"/>
    <w:rsid w:val="00E2688C"/>
    <w:rsid w:val="00E2693C"/>
    <w:rsid w:val="00E26C16"/>
    <w:rsid w:val="00E26F87"/>
    <w:rsid w:val="00E2710F"/>
    <w:rsid w:val="00E274BB"/>
    <w:rsid w:val="00E3047D"/>
    <w:rsid w:val="00E3066D"/>
    <w:rsid w:val="00E30AF9"/>
    <w:rsid w:val="00E3182B"/>
    <w:rsid w:val="00E31FB7"/>
    <w:rsid w:val="00E32363"/>
    <w:rsid w:val="00E32488"/>
    <w:rsid w:val="00E327E4"/>
    <w:rsid w:val="00E32E77"/>
    <w:rsid w:val="00E3313E"/>
    <w:rsid w:val="00E33575"/>
    <w:rsid w:val="00E33758"/>
    <w:rsid w:val="00E34C86"/>
    <w:rsid w:val="00E34DB8"/>
    <w:rsid w:val="00E35369"/>
    <w:rsid w:val="00E355D9"/>
    <w:rsid w:val="00E35682"/>
    <w:rsid w:val="00E356B6"/>
    <w:rsid w:val="00E35DF9"/>
    <w:rsid w:val="00E3649B"/>
    <w:rsid w:val="00E3697A"/>
    <w:rsid w:val="00E37077"/>
    <w:rsid w:val="00E3745E"/>
    <w:rsid w:val="00E3763A"/>
    <w:rsid w:val="00E37A35"/>
    <w:rsid w:val="00E37B12"/>
    <w:rsid w:val="00E37BEF"/>
    <w:rsid w:val="00E37D65"/>
    <w:rsid w:val="00E403C7"/>
    <w:rsid w:val="00E40A27"/>
    <w:rsid w:val="00E41042"/>
    <w:rsid w:val="00E41074"/>
    <w:rsid w:val="00E4127C"/>
    <w:rsid w:val="00E41B14"/>
    <w:rsid w:val="00E41DD4"/>
    <w:rsid w:val="00E4219A"/>
    <w:rsid w:val="00E42241"/>
    <w:rsid w:val="00E422B6"/>
    <w:rsid w:val="00E424A0"/>
    <w:rsid w:val="00E425C4"/>
    <w:rsid w:val="00E42698"/>
    <w:rsid w:val="00E426C9"/>
    <w:rsid w:val="00E4274A"/>
    <w:rsid w:val="00E433FB"/>
    <w:rsid w:val="00E4381F"/>
    <w:rsid w:val="00E43B12"/>
    <w:rsid w:val="00E43E66"/>
    <w:rsid w:val="00E443AB"/>
    <w:rsid w:val="00E4440A"/>
    <w:rsid w:val="00E444BC"/>
    <w:rsid w:val="00E450AD"/>
    <w:rsid w:val="00E4510E"/>
    <w:rsid w:val="00E45294"/>
    <w:rsid w:val="00E46906"/>
    <w:rsid w:val="00E4697F"/>
    <w:rsid w:val="00E46A8F"/>
    <w:rsid w:val="00E46B21"/>
    <w:rsid w:val="00E46EA3"/>
    <w:rsid w:val="00E47D3D"/>
    <w:rsid w:val="00E47E7C"/>
    <w:rsid w:val="00E50223"/>
    <w:rsid w:val="00E50354"/>
    <w:rsid w:val="00E5059B"/>
    <w:rsid w:val="00E50F61"/>
    <w:rsid w:val="00E51502"/>
    <w:rsid w:val="00E5156A"/>
    <w:rsid w:val="00E51789"/>
    <w:rsid w:val="00E51C1B"/>
    <w:rsid w:val="00E52143"/>
    <w:rsid w:val="00E52D13"/>
    <w:rsid w:val="00E52FD1"/>
    <w:rsid w:val="00E5332C"/>
    <w:rsid w:val="00E53353"/>
    <w:rsid w:val="00E535A6"/>
    <w:rsid w:val="00E53C45"/>
    <w:rsid w:val="00E53CE0"/>
    <w:rsid w:val="00E53DA7"/>
    <w:rsid w:val="00E540FC"/>
    <w:rsid w:val="00E54245"/>
    <w:rsid w:val="00E54C11"/>
    <w:rsid w:val="00E55DB0"/>
    <w:rsid w:val="00E56721"/>
    <w:rsid w:val="00E56D8C"/>
    <w:rsid w:val="00E5703B"/>
    <w:rsid w:val="00E577EC"/>
    <w:rsid w:val="00E57C4D"/>
    <w:rsid w:val="00E602BD"/>
    <w:rsid w:val="00E61A8D"/>
    <w:rsid w:val="00E62337"/>
    <w:rsid w:val="00E62809"/>
    <w:rsid w:val="00E62FAF"/>
    <w:rsid w:val="00E63321"/>
    <w:rsid w:val="00E634AD"/>
    <w:rsid w:val="00E635BD"/>
    <w:rsid w:val="00E63675"/>
    <w:rsid w:val="00E638A7"/>
    <w:rsid w:val="00E63FAC"/>
    <w:rsid w:val="00E64141"/>
    <w:rsid w:val="00E645AB"/>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D84"/>
    <w:rsid w:val="00E72E0E"/>
    <w:rsid w:val="00E72FE7"/>
    <w:rsid w:val="00E73D0E"/>
    <w:rsid w:val="00E74A39"/>
    <w:rsid w:val="00E75609"/>
    <w:rsid w:val="00E75790"/>
    <w:rsid w:val="00E75BCD"/>
    <w:rsid w:val="00E76031"/>
    <w:rsid w:val="00E76714"/>
    <w:rsid w:val="00E80437"/>
    <w:rsid w:val="00E81031"/>
    <w:rsid w:val="00E81525"/>
    <w:rsid w:val="00E817FE"/>
    <w:rsid w:val="00E8184C"/>
    <w:rsid w:val="00E81B55"/>
    <w:rsid w:val="00E823A0"/>
    <w:rsid w:val="00E824EF"/>
    <w:rsid w:val="00E82AF9"/>
    <w:rsid w:val="00E82CEF"/>
    <w:rsid w:val="00E8350B"/>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3F4"/>
    <w:rsid w:val="00E936C2"/>
    <w:rsid w:val="00E93B8A"/>
    <w:rsid w:val="00E93BA5"/>
    <w:rsid w:val="00E94070"/>
    <w:rsid w:val="00E942AE"/>
    <w:rsid w:val="00E949C6"/>
    <w:rsid w:val="00E94CDE"/>
    <w:rsid w:val="00E96274"/>
    <w:rsid w:val="00E9641D"/>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CDB"/>
    <w:rsid w:val="00EB5DB5"/>
    <w:rsid w:val="00EB600D"/>
    <w:rsid w:val="00EB672B"/>
    <w:rsid w:val="00EB6A2C"/>
    <w:rsid w:val="00EB6B83"/>
    <w:rsid w:val="00EB6DA9"/>
    <w:rsid w:val="00EB7804"/>
    <w:rsid w:val="00EC0343"/>
    <w:rsid w:val="00EC08AD"/>
    <w:rsid w:val="00EC0F29"/>
    <w:rsid w:val="00EC1828"/>
    <w:rsid w:val="00EC1B2E"/>
    <w:rsid w:val="00EC22DD"/>
    <w:rsid w:val="00EC2514"/>
    <w:rsid w:val="00EC287C"/>
    <w:rsid w:val="00EC2AB4"/>
    <w:rsid w:val="00EC2B87"/>
    <w:rsid w:val="00EC2B88"/>
    <w:rsid w:val="00EC3089"/>
    <w:rsid w:val="00EC3925"/>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CBD"/>
    <w:rsid w:val="00ED6D2B"/>
    <w:rsid w:val="00ED78DB"/>
    <w:rsid w:val="00ED7DE0"/>
    <w:rsid w:val="00EE0038"/>
    <w:rsid w:val="00EE0119"/>
    <w:rsid w:val="00EE0BC0"/>
    <w:rsid w:val="00EE0E63"/>
    <w:rsid w:val="00EE11C7"/>
    <w:rsid w:val="00EE123E"/>
    <w:rsid w:val="00EE1558"/>
    <w:rsid w:val="00EE171D"/>
    <w:rsid w:val="00EE210F"/>
    <w:rsid w:val="00EE298D"/>
    <w:rsid w:val="00EE2B5D"/>
    <w:rsid w:val="00EE2BB3"/>
    <w:rsid w:val="00EE2EAC"/>
    <w:rsid w:val="00EE31A7"/>
    <w:rsid w:val="00EE3291"/>
    <w:rsid w:val="00EE343A"/>
    <w:rsid w:val="00EE37A3"/>
    <w:rsid w:val="00EE3E91"/>
    <w:rsid w:val="00EE49A6"/>
    <w:rsid w:val="00EE4E61"/>
    <w:rsid w:val="00EE4F91"/>
    <w:rsid w:val="00EE6737"/>
    <w:rsid w:val="00EE6D5C"/>
    <w:rsid w:val="00EE7093"/>
    <w:rsid w:val="00EE70C3"/>
    <w:rsid w:val="00EE7375"/>
    <w:rsid w:val="00EE7465"/>
    <w:rsid w:val="00EE75B5"/>
    <w:rsid w:val="00EE7E8F"/>
    <w:rsid w:val="00EF03CC"/>
    <w:rsid w:val="00EF098C"/>
    <w:rsid w:val="00EF2215"/>
    <w:rsid w:val="00EF302F"/>
    <w:rsid w:val="00EF3061"/>
    <w:rsid w:val="00EF3B49"/>
    <w:rsid w:val="00EF45CF"/>
    <w:rsid w:val="00EF4B52"/>
    <w:rsid w:val="00EF4C86"/>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77C"/>
    <w:rsid w:val="00F04BF2"/>
    <w:rsid w:val="00F05790"/>
    <w:rsid w:val="00F05CF9"/>
    <w:rsid w:val="00F068C9"/>
    <w:rsid w:val="00F06960"/>
    <w:rsid w:val="00F06967"/>
    <w:rsid w:val="00F0721F"/>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4FBA"/>
    <w:rsid w:val="00F15ED6"/>
    <w:rsid w:val="00F15F5B"/>
    <w:rsid w:val="00F16210"/>
    <w:rsid w:val="00F164D5"/>
    <w:rsid w:val="00F16A67"/>
    <w:rsid w:val="00F1792F"/>
    <w:rsid w:val="00F17A56"/>
    <w:rsid w:val="00F20151"/>
    <w:rsid w:val="00F20474"/>
    <w:rsid w:val="00F209A2"/>
    <w:rsid w:val="00F20E9E"/>
    <w:rsid w:val="00F21AB6"/>
    <w:rsid w:val="00F22340"/>
    <w:rsid w:val="00F223D4"/>
    <w:rsid w:val="00F223D5"/>
    <w:rsid w:val="00F2283A"/>
    <w:rsid w:val="00F22A84"/>
    <w:rsid w:val="00F22A8F"/>
    <w:rsid w:val="00F22CA7"/>
    <w:rsid w:val="00F22ED6"/>
    <w:rsid w:val="00F23EB4"/>
    <w:rsid w:val="00F24BD2"/>
    <w:rsid w:val="00F2529A"/>
    <w:rsid w:val="00F25333"/>
    <w:rsid w:val="00F25335"/>
    <w:rsid w:val="00F2565F"/>
    <w:rsid w:val="00F25A72"/>
    <w:rsid w:val="00F25BCF"/>
    <w:rsid w:val="00F25F5E"/>
    <w:rsid w:val="00F260CB"/>
    <w:rsid w:val="00F26C19"/>
    <w:rsid w:val="00F27649"/>
    <w:rsid w:val="00F27A70"/>
    <w:rsid w:val="00F27B0A"/>
    <w:rsid w:val="00F30F64"/>
    <w:rsid w:val="00F3119B"/>
    <w:rsid w:val="00F3192A"/>
    <w:rsid w:val="00F31E2D"/>
    <w:rsid w:val="00F322C3"/>
    <w:rsid w:val="00F3240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37DA3"/>
    <w:rsid w:val="00F40730"/>
    <w:rsid w:val="00F40A31"/>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C7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1C3C"/>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1EDE"/>
    <w:rsid w:val="00F8260F"/>
    <w:rsid w:val="00F8301D"/>
    <w:rsid w:val="00F831F9"/>
    <w:rsid w:val="00F83228"/>
    <w:rsid w:val="00F834A7"/>
    <w:rsid w:val="00F846CD"/>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2FDD"/>
    <w:rsid w:val="00F93676"/>
    <w:rsid w:val="00F93A3D"/>
    <w:rsid w:val="00F93C72"/>
    <w:rsid w:val="00F93C99"/>
    <w:rsid w:val="00F93DCD"/>
    <w:rsid w:val="00F94009"/>
    <w:rsid w:val="00F9412A"/>
    <w:rsid w:val="00F945FC"/>
    <w:rsid w:val="00F9466A"/>
    <w:rsid w:val="00F94C16"/>
    <w:rsid w:val="00F94D3F"/>
    <w:rsid w:val="00F94EB4"/>
    <w:rsid w:val="00F95124"/>
    <w:rsid w:val="00F955C0"/>
    <w:rsid w:val="00F9591A"/>
    <w:rsid w:val="00F9689E"/>
    <w:rsid w:val="00F96F26"/>
    <w:rsid w:val="00F970A3"/>
    <w:rsid w:val="00F975F4"/>
    <w:rsid w:val="00F97A71"/>
    <w:rsid w:val="00F97F91"/>
    <w:rsid w:val="00FA03A6"/>
    <w:rsid w:val="00FA03D6"/>
    <w:rsid w:val="00FA066D"/>
    <w:rsid w:val="00FA0956"/>
    <w:rsid w:val="00FA0FB3"/>
    <w:rsid w:val="00FA1118"/>
    <w:rsid w:val="00FA1126"/>
    <w:rsid w:val="00FA1816"/>
    <w:rsid w:val="00FA1B03"/>
    <w:rsid w:val="00FA23D2"/>
    <w:rsid w:val="00FA24F3"/>
    <w:rsid w:val="00FA263E"/>
    <w:rsid w:val="00FA2798"/>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70B"/>
    <w:rsid w:val="00FA7846"/>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032A"/>
    <w:rsid w:val="00FD1685"/>
    <w:rsid w:val="00FD1AA4"/>
    <w:rsid w:val="00FD1BD4"/>
    <w:rsid w:val="00FD1EA8"/>
    <w:rsid w:val="00FD2DBC"/>
    <w:rsid w:val="00FD2FA7"/>
    <w:rsid w:val="00FD3B87"/>
    <w:rsid w:val="00FD4B79"/>
    <w:rsid w:val="00FD5465"/>
    <w:rsid w:val="00FD5595"/>
    <w:rsid w:val="00FD58EF"/>
    <w:rsid w:val="00FD5BC9"/>
    <w:rsid w:val="00FD620D"/>
    <w:rsid w:val="00FD628A"/>
    <w:rsid w:val="00FD64B8"/>
    <w:rsid w:val="00FD667B"/>
    <w:rsid w:val="00FD6DF4"/>
    <w:rsid w:val="00FD7165"/>
    <w:rsid w:val="00FD790A"/>
    <w:rsid w:val="00FE00CF"/>
    <w:rsid w:val="00FE013B"/>
    <w:rsid w:val="00FE0207"/>
    <w:rsid w:val="00FE0C90"/>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84E"/>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6D7"/>
    <w:rsid w:val="00FF3803"/>
    <w:rsid w:val="00FF4871"/>
    <w:rsid w:val="00FF4A4D"/>
    <w:rsid w:val="00FF556E"/>
    <w:rsid w:val="00FF5630"/>
    <w:rsid w:val="00FF5813"/>
    <w:rsid w:val="00FF5E54"/>
    <w:rsid w:val="00FF5E85"/>
    <w:rsid w:val="00FF60B0"/>
    <w:rsid w:val="00FF680F"/>
    <w:rsid w:val="00FF69CB"/>
    <w:rsid w:val="00FF6AD9"/>
    <w:rsid w:val="00FF6AE2"/>
    <w:rsid w:val="00FF6B4E"/>
    <w:rsid w:val="00FF78BF"/>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14:defaultImageDpi w14:val="32767"/>
  <w14:docId w14:val="4D1A3F2C"/>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qFormat/>
    <w:rsid w:val="00574579"/>
    <w:pPr>
      <w:spacing w:line="240" w:lineRule="auto"/>
      <w:ind w:left="720" w:hanging="720"/>
    </w:pPr>
    <w:rPr>
      <w:szCs w:val="20"/>
    </w:rPr>
  </w:style>
  <w:style w:type="character" w:customStyle="1" w:styleId="FootnoteTextChar">
    <w:name w:val="Footnote Text Char"/>
    <w:aliases w:val=" Char Char,FOOTNOTES Char,Footnote Text - Sharp Char Char Char,Footnote Text - Sharp Char Char1,Footnote Text - Sharp Char1,Footnote Text Char Char Char Char Char Char,Footnote reference Char,Sharp - Footnote Text Char,fn Char"/>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Bullet List,Dell,FooterText,LP1,List Paragraph1,List Paragraph_0,List Paragraph_1,List Paragraph_2,Paragraphe de liste1,lp1,numbered,style 2,פיסקת bullets"/>
    <w:basedOn w:val="Normal"/>
    <w:link w:val="ListParagraphChar"/>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5">
    <w:name w:val="75א פעולות ביקורת"/>
    <w:basedOn w:val="214"/>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0">
    <w:name w:val="73א קוביה רצה תו"/>
    <w:basedOn w:val="DefaultParagraphFont"/>
    <w:link w:val="7315"/>
    <w:rsid w:val="004B039B"/>
    <w:rPr>
      <w:rFonts w:ascii="Tahoma" w:eastAsia="Times New Roman" w:hAnsi="Tahoma" w:cs="Tahoma"/>
      <w:color w:val="0D0D0D" w:themeColor="text1" w:themeTint="F2"/>
      <w:sz w:val="18"/>
      <w:szCs w:val="18"/>
      <w:shd w:val="solid" w:color="CEEAF5" w:fill="auto"/>
      <w:lang w:eastAsia="he-IL"/>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
    <w:name w:val="תואר"/>
    <w:basedOn w:val="Normal"/>
    <w:link w:val="a0"/>
    <w:qFormat/>
    <w:rsid w:val="00417266"/>
    <w:pPr>
      <w:spacing w:line="240" w:lineRule="auto"/>
      <w:jc w:val="center"/>
    </w:pPr>
    <w:rPr>
      <w:rFonts w:eastAsia="Times New Roman" w:cs="Times New Roman"/>
      <w:b/>
      <w:bCs/>
      <w:sz w:val="32"/>
      <w:szCs w:val="32"/>
      <w:lang w:eastAsia="he-IL"/>
    </w:rPr>
  </w:style>
  <w:style w:type="character" w:customStyle="1" w:styleId="a0">
    <w:name w:val="תואר תו"/>
    <w:link w:val="a"/>
    <w:locked/>
    <w:rsid w:val="00417266"/>
    <w:rPr>
      <w:rFonts w:eastAsia="Times New Roman" w:cs="Times New Roman"/>
      <w:b/>
      <w:bCs/>
      <w:sz w:val="32"/>
      <w:szCs w:val="32"/>
      <w:lang w:eastAsia="he-IL"/>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Heading3Char"/>
    <w:link w:val="733155"/>
    <w:rsid w:val="00092EAB"/>
    <w:rPr>
      <w:rFonts w:ascii="Tahoma" w:eastAsia="Times New Roman" w:hAnsi="Tahoma" w:cs="Tahoma"/>
      <w:b/>
      <w:bCs/>
      <w:color w:val="00305F"/>
      <w:sz w:val="31"/>
      <w:szCs w:val="31"/>
      <w:u w:val="single"/>
    </w:rPr>
  </w:style>
  <w:style w:type="paragraph" w:customStyle="1" w:styleId="732">
    <w:name w:val="73א הערות שוליים"/>
    <w:basedOn w:val="FootnoteText"/>
    <w:link w:val="7325"/>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3">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Bullet List Char,Dell Char,FooterText Char,LP1 Char,List Paragraph1 Char,List Paragraph_0 Char,List Paragraph_1 Char,List Paragraph_2 Char,Paragraphe de liste1 Char,lp1 Char,numbered Char,style 2 Char,פיסקת bullets Char"/>
    <w:link w:val="ListParagraph"/>
    <w:uiPriority w:val="34"/>
    <w:rsid w:val="00DD7B55"/>
  </w:style>
  <w:style w:type="paragraph" w:customStyle="1" w:styleId="750">
    <w:name w:val="75א הזחה ראשונה מספר"/>
    <w:basedOn w:val="ListParagraph"/>
    <w:link w:val="75Char1"/>
    <w:qFormat/>
    <w:rsid w:val="003346F8"/>
    <w:pPr>
      <w:spacing w:after="180" w:line="260" w:lineRule="exact"/>
      <w:ind w:left="454" w:hanging="454"/>
      <w:contextualSpacing w:val="0"/>
    </w:pPr>
    <w:rPr>
      <w:rFonts w:ascii="Tahoma" w:hAnsi="Tahoma" w:cs="Tahoma"/>
      <w:color w:val="0D0D0D" w:themeColor="text1" w:themeTint="F2"/>
      <w:sz w:val="18"/>
      <w:szCs w:val="18"/>
    </w:rPr>
  </w:style>
  <w:style w:type="paragraph" w:customStyle="1" w:styleId="734">
    <w:name w:val="73א הזחה שנייה ריק"/>
    <w:basedOn w:val="BodyTextIndent"/>
    <w:link w:val="739"/>
    <w:qFormat/>
    <w:rsid w:val="0074714A"/>
    <w:pPr>
      <w:spacing w:after="180" w:line="260" w:lineRule="exact"/>
      <w:ind w:left="794"/>
    </w:pPr>
    <w:rPr>
      <w:color w:val="0D0D0D" w:themeColor="text1" w:themeTint="F2"/>
      <w:sz w:val="18"/>
      <w:szCs w:val="18"/>
    </w:rPr>
  </w:style>
  <w:style w:type="paragraph" w:customStyle="1" w:styleId="735">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51">
    <w:name w:val="75א מקרא+הערות לתרשים/לוח/תמונה"/>
    <w:basedOn w:val="732"/>
    <w:link w:val="75Char0"/>
    <w:qFormat/>
    <w:rsid w:val="00DE1F29"/>
    <w:pPr>
      <w:keepLines w:val="0"/>
      <w:spacing w:before="120" w:after="240" w:line="260" w:lineRule="exact"/>
      <w:ind w:left="0" w:firstLine="0"/>
    </w:pPr>
    <w:rPr>
      <w:sz w:val="16"/>
      <w:szCs w:val="16"/>
    </w:rPr>
  </w:style>
  <w:style w:type="paragraph" w:customStyle="1" w:styleId="736">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7">
    <w:name w:val="73א קוביה כחולה בתוך הזחה ראשונה"/>
    <w:basedOn w:val="736"/>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8">
    <w:name w:val="73א הזחה שנייה ללא מספר"/>
    <w:basedOn w:val="734"/>
    <w:link w:val="7310"/>
    <w:qFormat/>
    <w:rsid w:val="00543F8A"/>
  </w:style>
  <w:style w:type="character" w:customStyle="1" w:styleId="739">
    <w:name w:val="73א הזחה שנייה ריק תו"/>
    <w:basedOn w:val="BodyTextIndentChar"/>
    <w:link w:val="734"/>
    <w:rsid w:val="0074714A"/>
    <w:rPr>
      <w:rFonts w:ascii="Tahoma" w:hAnsi="Tahoma" w:cs="Tahoma"/>
      <w:color w:val="0D0D0D" w:themeColor="text1" w:themeTint="F2"/>
      <w:sz w:val="18"/>
      <w:szCs w:val="18"/>
    </w:rPr>
  </w:style>
  <w:style w:type="character" w:customStyle="1" w:styleId="7310">
    <w:name w:val="73א הזחה שנייה ללא מספר תו"/>
    <w:basedOn w:val="739"/>
    <w:link w:val="738"/>
    <w:rsid w:val="00543F8A"/>
    <w:rPr>
      <w:rFonts w:ascii="Tahoma" w:hAnsi="Tahoma" w:cs="Tahoma"/>
      <w:color w:val="0D0D0D" w:themeColor="text1" w:themeTint="F2"/>
      <w:sz w:val="18"/>
      <w:szCs w:val="18"/>
    </w:rPr>
  </w:style>
  <w:style w:type="paragraph" w:customStyle="1" w:styleId="7311">
    <w:name w:val="73א מספור הערות שוליים"/>
    <w:basedOn w:val="732"/>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1">
    <w:name w:val="כניסה שלישית"/>
    <w:basedOn w:val="ListParagraph"/>
    <w:qFormat/>
    <w:rsid w:val="008E5512"/>
    <w:pPr>
      <w:spacing w:after="120"/>
      <w:ind w:left="0"/>
    </w:pPr>
    <w:rPr>
      <w:rFonts w:ascii="Tahoma" w:hAnsi="Tahoma" w:cs="Tahoma"/>
      <w:szCs w:val="20"/>
    </w:rPr>
  </w:style>
  <w:style w:type="paragraph" w:customStyle="1" w:styleId="7312">
    <w:name w:val="73א הזחה שלישית"/>
    <w:basedOn w:val="738"/>
    <w:qFormat/>
    <w:rsid w:val="00591F15"/>
    <w:pPr>
      <w:ind w:left="1191"/>
    </w:pPr>
  </w:style>
  <w:style w:type="paragraph" w:customStyle="1" w:styleId="7313">
    <w:name w:val="73א קוביה כחולה הזחה שלישית"/>
    <w:basedOn w:val="736"/>
    <w:qFormat/>
    <w:rsid w:val="00FF6AD9"/>
    <w:pPr>
      <w:framePr w:wrap="around" w:vAnchor="text" w:hAnchor="text" w:y="1"/>
      <w:shd w:val="solid" w:color="CEEAF6" w:fill="CEEAF6"/>
      <w:spacing w:after="120"/>
      <w:ind w:left="1474"/>
    </w:pPr>
  </w:style>
  <w:style w:type="paragraph" w:customStyle="1" w:styleId="11">
    <w:name w:val="קוביה הזחה 1"/>
    <w:basedOn w:val="736"/>
    <w:qFormat/>
    <w:rsid w:val="005C2859"/>
    <w:pPr>
      <w:ind w:left="680"/>
    </w:pPr>
  </w:style>
  <w:style w:type="paragraph" w:customStyle="1" w:styleId="7314">
    <w:name w:val="73א הזחה ראשונה ללא מספר"/>
    <w:basedOn w:val="738"/>
    <w:qFormat/>
    <w:rsid w:val="003570AC"/>
    <w:pPr>
      <w:ind w:left="397"/>
    </w:pPr>
  </w:style>
  <w:style w:type="paragraph" w:customStyle="1" w:styleId="7315">
    <w:name w:val="73א קוביה רצה"/>
    <w:basedOn w:val="737"/>
    <w:link w:val="730"/>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6">
    <w:name w:val="73א הזחה בתוך קוביה"/>
    <w:basedOn w:val="731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17">
    <w:name w:val="73א מספרים בתוך קוביה"/>
    <w:basedOn w:val="7316"/>
    <w:rsid w:val="00520550"/>
  </w:style>
  <w:style w:type="paragraph" w:customStyle="1" w:styleId="7318">
    <w:name w:val="73א אותיות בתוך קוביה 1"/>
    <w:basedOn w:val="7317"/>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3">
    <w:name w:val="כותרת עליונה1"/>
    <w:basedOn w:val="Normal"/>
    <w:link w:val="a2"/>
    <w:uiPriority w:val="99"/>
    <w:unhideWhenUsed/>
    <w:rsid w:val="002516DF"/>
    <w:pPr>
      <w:tabs>
        <w:tab w:val="center" w:pos="4153"/>
        <w:tab w:val="right" w:pos="8306"/>
      </w:tabs>
      <w:spacing w:line="240" w:lineRule="auto"/>
    </w:pPr>
    <w:rPr>
      <w:rFonts w:eastAsia="Calibri"/>
    </w:rPr>
  </w:style>
  <w:style w:type="character" w:customStyle="1" w:styleId="a2">
    <w:name w:val="כותרת עליונה תו"/>
    <w:basedOn w:val="DefaultParagraphFont"/>
    <w:link w:val="13"/>
    <w:uiPriority w:val="99"/>
    <w:rsid w:val="002516DF"/>
    <w:rPr>
      <w:rFonts w:eastAsia="Calibri"/>
    </w:rPr>
  </w:style>
  <w:style w:type="paragraph" w:customStyle="1" w:styleId="14">
    <w:name w:val="כותרת תחת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תחתונה תו"/>
    <w:basedOn w:val="DefaultParagraphFont"/>
    <w:link w:val="14"/>
    <w:uiPriority w:val="99"/>
    <w:rsid w:val="002516DF"/>
    <w:rPr>
      <w:rFonts w:eastAsia="Calibri"/>
    </w:rPr>
  </w:style>
  <w:style w:type="paragraph" w:customStyle="1" w:styleId="15">
    <w:name w:val="תאריך1"/>
    <w:basedOn w:val="Normal"/>
    <w:next w:val="Normal"/>
    <w:link w:val="a4"/>
    <w:uiPriority w:val="99"/>
    <w:unhideWhenUsed/>
    <w:rsid w:val="002516DF"/>
    <w:pPr>
      <w:spacing w:before="120" w:line="240" w:lineRule="auto"/>
    </w:pPr>
    <w:rPr>
      <w:rFonts w:eastAsia="Calibri"/>
    </w:rPr>
  </w:style>
  <w:style w:type="character" w:customStyle="1" w:styleId="a4">
    <w:name w:val="תאריך תו"/>
    <w:basedOn w:val="DefaultParagraphFont"/>
    <w:link w:val="15"/>
    <w:uiPriority w:val="99"/>
    <w:rsid w:val="002516DF"/>
    <w:rPr>
      <w:rFonts w:eastAsia="Calibri"/>
    </w:rPr>
  </w:style>
  <w:style w:type="character" w:customStyle="1" w:styleId="a5">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rsid w:val="002516DF"/>
    <w:rPr>
      <w:szCs w:val="20"/>
    </w:rPr>
  </w:style>
  <w:style w:type="paragraph" w:customStyle="1" w:styleId="16">
    <w:name w:val="פיסקת רשימה1"/>
    <w:basedOn w:val="Normal"/>
    <w:uiPriority w:val="34"/>
    <w:qFormat/>
    <w:rsid w:val="002516DF"/>
    <w:pPr>
      <w:ind w:left="720"/>
      <w:contextualSpacing/>
    </w:pPr>
    <w:rPr>
      <w:rFonts w:eastAsia="Calibri"/>
    </w:rPr>
  </w:style>
  <w:style w:type="paragraph" w:customStyle="1" w:styleId="a6">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7">
    <w:name w:val="טקסט בלונים1"/>
    <w:basedOn w:val="Normal"/>
    <w:link w:val="a7"/>
    <w:uiPriority w:val="99"/>
    <w:semiHidden/>
    <w:unhideWhenUsed/>
    <w:rsid w:val="002516DF"/>
    <w:pPr>
      <w:spacing w:line="240" w:lineRule="auto"/>
    </w:pPr>
    <w:rPr>
      <w:rFonts w:ascii="Tahoma" w:eastAsia="Calibri" w:hAnsi="Tahoma" w:cs="Tahoma"/>
      <w:sz w:val="18"/>
      <w:szCs w:val="18"/>
    </w:rPr>
  </w:style>
  <w:style w:type="character" w:customStyle="1" w:styleId="a7">
    <w:name w:val="טקסט בלונים תו"/>
    <w:link w:val="17"/>
    <w:uiPriority w:val="99"/>
    <w:semiHidden/>
    <w:rsid w:val="002516DF"/>
    <w:rPr>
      <w:rFonts w:ascii="Tahoma" w:eastAsia="Calibri" w:hAnsi="Tahoma" w:cs="Tahoma"/>
      <w:sz w:val="18"/>
      <w:szCs w:val="18"/>
    </w:rPr>
  </w:style>
  <w:style w:type="character" w:customStyle="1" w:styleId="18">
    <w:name w:val="כותרת תחתונה תו1"/>
    <w:uiPriority w:val="99"/>
    <w:rsid w:val="002516DF"/>
    <w:rPr>
      <w:rFonts w:cs="David"/>
      <w:sz w:val="24"/>
      <w:szCs w:val="24"/>
    </w:rPr>
  </w:style>
  <w:style w:type="character" w:customStyle="1" w:styleId="19">
    <w:name w:val="טקסט הערת שוליים תו1"/>
    <w:aliases w:val="Sharp - Footnote Text1 Char תו"/>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1">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2">
    <w:name w:val="טקסט הערה1"/>
    <w:basedOn w:val="Normal"/>
    <w:link w:val="a8"/>
    <w:uiPriority w:val="99"/>
    <w:unhideWhenUsed/>
    <w:rsid w:val="002516DF"/>
    <w:pPr>
      <w:spacing w:line="240" w:lineRule="auto"/>
    </w:pPr>
    <w:rPr>
      <w:rFonts w:eastAsia="Calibri"/>
      <w:szCs w:val="20"/>
    </w:rPr>
  </w:style>
  <w:style w:type="character" w:customStyle="1" w:styleId="a8">
    <w:name w:val="טקסט הערה תו"/>
    <w:link w:val="112"/>
    <w:uiPriority w:val="99"/>
    <w:rsid w:val="002516DF"/>
    <w:rPr>
      <w:rFonts w:eastAsia="Calibri"/>
      <w:szCs w:val="20"/>
    </w:rPr>
  </w:style>
  <w:style w:type="paragraph" w:customStyle="1" w:styleId="113">
    <w:name w:val="נושא הערה1"/>
    <w:basedOn w:val="112"/>
    <w:next w:val="112"/>
    <w:link w:val="a9"/>
    <w:uiPriority w:val="99"/>
    <w:semiHidden/>
    <w:unhideWhenUsed/>
    <w:rsid w:val="002516DF"/>
    <w:rPr>
      <w:b/>
      <w:bCs/>
    </w:rPr>
  </w:style>
  <w:style w:type="character" w:customStyle="1" w:styleId="a9">
    <w:name w:val="נושא הערה תו"/>
    <w:link w:val="113"/>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4">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5">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19">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0">
    <w:name w:val="73א כוכבית בתוך קוביה"/>
    <w:basedOn w:val="7315"/>
    <w:qFormat/>
    <w:rsid w:val="001F0DE8"/>
    <w:pPr>
      <w:jc w:val="center"/>
    </w:pPr>
    <w:rPr>
      <w:rFonts w:ascii="Segoe UI Symbol" w:hAnsi="Segoe UI Symbol" w:cs="Segoe UI Symbol"/>
    </w:rPr>
  </w:style>
  <w:style w:type="paragraph" w:customStyle="1" w:styleId="7321">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2">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0">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1">
    <w:name w:val="טבלה הערות מתחת"/>
    <w:basedOn w:val="732"/>
    <w:qFormat/>
    <w:rsid w:val="00771BEC"/>
    <w:pPr>
      <w:spacing w:before="120"/>
    </w:pPr>
  </w:style>
  <w:style w:type="paragraph" w:customStyle="1" w:styleId="7323">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2">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3">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5">
    <w:name w:val="ציטוט בג&quot;צ Char"/>
    <w:link w:val="a14"/>
    <w:locked/>
    <w:rsid w:val="00CF1EB5"/>
    <w:rPr>
      <w:bCs/>
      <w:noProof/>
      <w:sz w:val="24"/>
      <w:lang w:eastAsia="he-IL"/>
    </w:rPr>
  </w:style>
  <w:style w:type="paragraph" w:customStyle="1" w:styleId="a14">
    <w:name w:val="ציטוט בג&quot;צ"/>
    <w:basedOn w:val="Normal"/>
    <w:link w:val="Char5"/>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16">
    <w:name w:val="כותרת טקסט1"/>
    <w:basedOn w:val="DefaultParagraphFont"/>
    <w:rsid w:val="00D81F77"/>
  </w:style>
  <w:style w:type="paragraph" w:customStyle="1" w:styleId="a15">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16">
    <w:name w:val="טקסט רץ"/>
    <w:basedOn w:val="100"/>
    <w:link w:val="Char6"/>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6">
    <w:name w:val="טקסט רץ Char"/>
    <w:basedOn w:val="10Char"/>
    <w:link w:val="a16"/>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2">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3">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2"/>
    <w:rsid w:val="00454096"/>
    <w:rPr>
      <w:rFonts w:ascii="Tahoma" w:hAnsi="Tahoma" w:eastAsiaTheme="minorEastAsia" w:cs="Tahoma"/>
      <w:b/>
      <w:bCs/>
      <w:color w:val="00305F"/>
      <w:sz w:val="34"/>
      <w:szCs w:val="32"/>
    </w:rPr>
  </w:style>
  <w:style w:type="paragraph" w:customStyle="1" w:styleId="214">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3"/>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4"/>
    <w:rsid w:val="00454096"/>
    <w:rPr>
      <w:rFonts w:ascii="Tahoma" w:hAnsi="Tahoma" w:eastAsiaTheme="minorEastAsia" w:cs="Tahoma"/>
      <w:b w:val="0"/>
      <w:bCs/>
      <w:color w:val="00305F"/>
      <w:sz w:val="32"/>
      <w:szCs w:val="32"/>
    </w:rPr>
  </w:style>
  <w:style w:type="paragraph" w:customStyle="1" w:styleId="215">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17">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4">
    <w:name w:val="73א כותרת סיכום"/>
    <w:basedOn w:val="733155"/>
    <w:qFormat/>
    <w:rsid w:val="00662020"/>
    <w:rPr>
      <w:b w:val="0"/>
    </w:rPr>
  </w:style>
  <w:style w:type="paragraph" w:customStyle="1" w:styleId="752">
    <w:name w:val="75א תמונת המצב העולה מן הביקורת"/>
    <w:basedOn w:val="214"/>
    <w:link w:val="75Char"/>
    <w:qFormat/>
    <w:rsid w:val="006F49D3"/>
    <w:pPr>
      <w:keepNext/>
      <w:keepLines/>
      <w:pBdr>
        <w:top w:val="single" w:sz="12" w:space="5" w:color="auto"/>
      </w:pBdr>
      <w:spacing w:before="360" w:after="240"/>
      <w:outlineLvl w:val="9"/>
    </w:pPr>
    <w:rPr>
      <w:sz w:val="31"/>
      <w:szCs w:val="31"/>
    </w:rPr>
  </w:style>
  <w:style w:type="character" w:customStyle="1" w:styleId="75Char">
    <w:name w:val="75א תמונת המצב העולה מן הביקורת Char"/>
    <w:basedOn w:val="21Char1"/>
    <w:link w:val="752"/>
    <w:rsid w:val="006F49D3"/>
    <w:rPr>
      <w:rFonts w:ascii="Tahoma" w:hAnsi="Tahoma" w:eastAsiaTheme="minorEastAsia" w:cs="Tahoma"/>
      <w:b w:val="0"/>
      <w:bCs/>
      <w:color w:val="00305F"/>
      <w:sz w:val="31"/>
      <w:szCs w:val="31"/>
    </w:rPr>
  </w:style>
  <w:style w:type="paragraph" w:customStyle="1" w:styleId="7520">
    <w:name w:val="75א כותרת 2"/>
    <w:link w:val="752Char"/>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52Char">
    <w:name w:val="75א כותרת 2 Char"/>
    <w:basedOn w:val="DefaultParagraphFont"/>
    <w:link w:val="7520"/>
    <w:rsid w:val="00BB0517"/>
    <w:rPr>
      <w:rFonts w:ascii="Tahoma" w:hAnsi="Tahoma" w:cs="Tahoma"/>
      <w:b/>
      <w:bCs/>
      <w:color w:val="00305F"/>
      <w:sz w:val="34"/>
      <w:szCs w:val="34"/>
    </w:rPr>
  </w:style>
  <w:style w:type="character" w:customStyle="1" w:styleId="7325">
    <w:name w:val="73א הערות שוליים תו"/>
    <w:basedOn w:val="FootnoteTextChar"/>
    <w:link w:val="732"/>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51"/>
    <w:link w:val="7301"/>
    <w:qFormat/>
    <w:rsid w:val="00050995"/>
    <w:pPr>
      <w:spacing w:after="0"/>
    </w:pPr>
  </w:style>
  <w:style w:type="character" w:customStyle="1" w:styleId="75Char0">
    <w:name w:val="75א מקרא+הערות לתרשים/לוח/תמונה Char"/>
    <w:basedOn w:val="7325"/>
    <w:link w:val="751"/>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5Char0"/>
    <w:link w:val="7300"/>
    <w:rsid w:val="00050995"/>
    <w:rPr>
      <w:rFonts w:ascii="Tahoma" w:hAnsi="Tahoma" w:cs="Tahoma"/>
      <w:color w:val="0D0D0D" w:themeColor="text1" w:themeTint="F2"/>
      <w:sz w:val="16"/>
      <w:szCs w:val="16"/>
    </w:rPr>
  </w:style>
  <w:style w:type="paragraph" w:customStyle="1" w:styleId="7390">
    <w:name w:val="73א בולד 9 בתוך שורה"/>
    <w:basedOn w:val="215"/>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5"/>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0">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0"/>
    <w:rsid w:val="001F3363"/>
    <w:rPr>
      <w:rFonts w:ascii="Tahoma" w:hAnsi="Tahoma" w:cs="Tahoma"/>
      <w:color w:val="0D0D0D" w:themeColor="text1" w:themeTint="F2"/>
      <w:sz w:val="18"/>
      <w:szCs w:val="18"/>
    </w:rPr>
  </w:style>
  <w:style w:type="paragraph" w:customStyle="1" w:styleId="73110">
    <w:name w:val="73א מרווח של 1 בטקס רץ"/>
    <w:basedOn w:val="Normal"/>
    <w:link w:val="73111"/>
    <w:qFormat/>
    <w:rsid w:val="001F3363"/>
    <w:pPr>
      <w:spacing w:after="180" w:line="260" w:lineRule="exact"/>
    </w:pPr>
    <w:rPr>
      <w:rFonts w:ascii="Tahoma" w:hAnsi="Tahoma" w:cs="Tahoma"/>
      <w:color w:val="0D0D0D" w:themeColor="text1" w:themeTint="F2"/>
      <w:spacing w:val="20"/>
      <w:sz w:val="18"/>
      <w:szCs w:val="18"/>
    </w:rPr>
  </w:style>
  <w:style w:type="character" w:customStyle="1" w:styleId="73111">
    <w:name w:val="73א מרווח של 1 בטקס רץ תו"/>
    <w:basedOn w:val="DefaultParagraphFont"/>
    <w:link w:val="73110"/>
    <w:rsid w:val="001F3363"/>
    <w:rPr>
      <w:rFonts w:ascii="Tahoma" w:hAnsi="Tahoma" w:cs="Tahoma"/>
      <w:color w:val="0D0D0D" w:themeColor="text1" w:themeTint="F2"/>
      <w:spacing w:val="20"/>
      <w:sz w:val="18"/>
      <w:szCs w:val="18"/>
    </w:rPr>
  </w:style>
  <w:style w:type="paragraph" w:customStyle="1" w:styleId="a18">
    <w:name w:val="כותרת לבנה בתוך תבנית אדומה בתקציר"/>
    <w:basedOn w:val="Normal"/>
    <w:link w:val="Char7"/>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26">
    <w:name w:val="73א כותרת לבנה בתוך תבנית אדומה בתקציר"/>
    <w:basedOn w:val="a18"/>
    <w:link w:val="7327"/>
    <w:qFormat/>
    <w:rsid w:val="00524400"/>
    <w:pPr>
      <w:keepNext/>
      <w:keepLines/>
      <w:spacing w:before="0"/>
    </w:pPr>
  </w:style>
  <w:style w:type="character" w:customStyle="1" w:styleId="Char7">
    <w:name w:val="כותרת לבנה בתוך תבנית אדומה בתקציר Char"/>
    <w:basedOn w:val="DefaultParagraphFont"/>
    <w:link w:val="a18"/>
    <w:rsid w:val="009D41AC"/>
    <w:rPr>
      <w:rFonts w:ascii="Tahoma" w:hAnsi="Tahoma" w:cs="Tahoma"/>
      <w:b/>
      <w:bCs/>
      <w:color w:val="FFFFFF" w:themeColor="background1"/>
      <w:sz w:val="22"/>
      <w:szCs w:val="22"/>
    </w:rPr>
  </w:style>
  <w:style w:type="character" w:customStyle="1" w:styleId="7327">
    <w:name w:val="73א כותרת לבנה בתוך תבנית אדומה בתקציר תו"/>
    <w:basedOn w:val="Char7"/>
    <w:link w:val="7326"/>
    <w:rsid w:val="00524400"/>
    <w:rPr>
      <w:rFonts w:ascii="Tahoma" w:hAnsi="Tahoma" w:cs="Tahoma"/>
      <w:b/>
      <w:bCs/>
      <w:color w:val="FFFFFF" w:themeColor="background1"/>
      <w:sz w:val="22"/>
      <w:szCs w:val="22"/>
    </w:rPr>
  </w:style>
  <w:style w:type="paragraph" w:customStyle="1" w:styleId="73112">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28">
    <w:name w:val="73א היפרלינק"/>
    <w:basedOn w:val="732"/>
    <w:link w:val="7329"/>
    <w:qFormat/>
    <w:rsid w:val="009578F0"/>
    <w:pPr>
      <w:bidi w:val="0"/>
    </w:pPr>
    <w:rPr>
      <w:color w:val="6090CC"/>
      <w:u w:val="single"/>
    </w:rPr>
  </w:style>
  <w:style w:type="character" w:customStyle="1" w:styleId="7329">
    <w:name w:val="73א היפרלינק תו"/>
    <w:basedOn w:val="7325"/>
    <w:link w:val="7328"/>
    <w:rsid w:val="009578F0"/>
    <w:rPr>
      <w:rFonts w:ascii="Tahoma" w:hAnsi="Tahoma" w:cs="Tahoma"/>
      <w:color w:val="6090CC"/>
      <w:sz w:val="14"/>
      <w:szCs w:val="14"/>
      <w:u w:val="single"/>
    </w:rPr>
  </w:style>
  <w:style w:type="paragraph" w:customStyle="1" w:styleId="7330">
    <w:name w:val="73א קוביה כחולה עם מספר מוזח"/>
    <w:basedOn w:val="750"/>
    <w:link w:val="7331"/>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5Char1">
    <w:name w:val="75א הזחה ראשונה מספר Char"/>
    <w:basedOn w:val="ListParagraphChar"/>
    <w:link w:val="750"/>
    <w:rsid w:val="003346F8"/>
    <w:rPr>
      <w:rFonts w:ascii="Tahoma" w:hAnsi="Tahoma" w:cs="Tahoma"/>
      <w:color w:val="0D0D0D" w:themeColor="text1" w:themeTint="F2"/>
      <w:sz w:val="18"/>
      <w:szCs w:val="18"/>
    </w:rPr>
  </w:style>
  <w:style w:type="character" w:customStyle="1" w:styleId="7331">
    <w:name w:val="73א קוביה כחולה עם מספר מוזח תו"/>
    <w:basedOn w:val="75Char1"/>
    <w:link w:val="7330"/>
    <w:rsid w:val="00FF6AD9"/>
    <w:rPr>
      <w:rFonts w:ascii="Tahoma" w:hAnsi="Tahoma" w:cs="Tahoma"/>
      <w:color w:val="0D0D0D" w:themeColor="text1" w:themeTint="F2"/>
      <w:sz w:val="18"/>
      <w:szCs w:val="18"/>
      <w:shd w:val="clear" w:color="auto" w:fill="CEEAF6"/>
    </w:rPr>
  </w:style>
  <w:style w:type="paragraph" w:customStyle="1" w:styleId="7332">
    <w:name w:val="73א כותרת טקסט רץ מודגשת"/>
    <w:basedOn w:val="Normal"/>
    <w:link w:val="7333"/>
    <w:qFormat/>
    <w:rsid w:val="001F3363"/>
    <w:pPr>
      <w:spacing w:after="180" w:line="260" w:lineRule="exact"/>
    </w:pPr>
    <w:rPr>
      <w:rFonts w:ascii="Tahoma" w:hAnsi="Tahoma" w:cs="Tahoma"/>
      <w:b/>
      <w:bCs/>
      <w:color w:val="0D0D0D" w:themeColor="text1" w:themeTint="F2"/>
      <w:sz w:val="18"/>
      <w:szCs w:val="18"/>
    </w:rPr>
  </w:style>
  <w:style w:type="character" w:customStyle="1" w:styleId="7333">
    <w:name w:val="73א כותרת טקסט רץ מודגשת תו"/>
    <w:basedOn w:val="DefaultParagraphFont"/>
    <w:link w:val="7332"/>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5Char1"/>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19">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0">
    <w:name w:val="נבנצאל תו"/>
    <w:basedOn w:val="DefaultParagraphFont"/>
    <w:link w:val="a21"/>
    <w:uiPriority w:val="99"/>
    <w:locked/>
    <w:rsid w:val="00905FB1"/>
    <w:rPr>
      <w:szCs w:val="20"/>
    </w:rPr>
  </w:style>
  <w:style w:type="paragraph" w:customStyle="1" w:styleId="a21">
    <w:name w:val="נבנצאל"/>
    <w:basedOn w:val="Normal"/>
    <w:next w:val="Normal"/>
    <w:link w:val="a20"/>
    <w:uiPriority w:val="99"/>
    <w:rsid w:val="00905FB1"/>
    <w:pPr>
      <w:ind w:left="-567"/>
    </w:pPr>
    <w:rPr>
      <w:szCs w:val="20"/>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17">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2">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34">
    <w:name w:val="73א מקרא+הערות לתרשים/לוח/תמונה כוכבית"/>
    <w:basedOn w:val="751"/>
    <w:qFormat/>
    <w:rsid w:val="002F430E"/>
    <w:pPr>
      <w:framePr w:wrap="around" w:vAnchor="text" w:hAnchor="text" w:y="1"/>
    </w:pPr>
  </w:style>
  <w:style w:type="paragraph" w:customStyle="1" w:styleId="a23">
    <w:name w:val="הערות לתרשימים"/>
    <w:basedOn w:val="751"/>
    <w:next w:val="732"/>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24">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16"/>
    <w:link w:val="7393"/>
    <w:qFormat/>
    <w:rsid w:val="00222C5D"/>
    <w:rPr>
      <w:color w:val="0D0D0D" w:themeColor="text1" w:themeTint="F2"/>
      <w:sz w:val="18"/>
    </w:rPr>
  </w:style>
  <w:style w:type="character" w:customStyle="1" w:styleId="7393">
    <w:name w:val="73א טקסט רץ 9 תו"/>
    <w:basedOn w:val="Char6"/>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6"/>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3"/>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18">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2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26">
    <w:name w:val="תאריך הדוח"/>
    <w:qFormat/>
    <w:rsid w:val="000F5023"/>
    <w:pPr>
      <w:ind w:left="2268"/>
      <w:jc w:val="left"/>
    </w:pPr>
    <w:rPr>
      <w:rFonts w:ascii="Tahoma" w:hAnsi="Tahoma" w:cs="Tahoma"/>
      <w:sz w:val="18"/>
      <w:szCs w:val="18"/>
    </w:rPr>
  </w:style>
  <w:style w:type="paragraph" w:customStyle="1" w:styleId="70">
    <w:name w:val="סגנון7"/>
    <w:basedOn w:val="7330"/>
    <w:qFormat/>
    <w:rsid w:val="00F1103C"/>
    <w:pPr>
      <w:numPr>
        <w:numId w:val="9"/>
      </w:numPr>
      <w:ind w:left="850" w:right="284" w:hanging="425"/>
    </w:pPr>
    <w:rPr>
      <w:noProof/>
      <w:lang w:val="he-IL"/>
    </w:rPr>
  </w:style>
  <w:style w:type="paragraph" w:customStyle="1" w:styleId="710">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1">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FootnoteTextChar"/>
    <w:link w:val="711"/>
    <w:rsid w:val="002507E8"/>
    <w:rPr>
      <w:rFonts w:ascii="Tahoma" w:hAnsi="Tahoma" w:cs="Tahoma"/>
      <w:color w:val="0D0D0D" w:themeColor="text1" w:themeTint="F2"/>
      <w:sz w:val="14"/>
      <w:szCs w:val="14"/>
    </w:rPr>
  </w:style>
  <w:style w:type="paragraph" w:customStyle="1" w:styleId="712">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52"/>
    <w:qFormat/>
    <w:rsid w:val="00AB2F78"/>
  </w:style>
  <w:style w:type="paragraph" w:customStyle="1" w:styleId="a27">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r,הפניה להערת שוליים חדש,מ"/>
    <w:basedOn w:val="DefaultParagraphFont"/>
    <w:uiPriority w:val="99"/>
    <w:unhideWhenUsed/>
    <w:rsid w:val="00C00585"/>
    <w:rPr>
      <w:vertAlign w:val="superscript"/>
    </w:rPr>
  </w:style>
  <w:style w:type="character" w:styleId="CommentReference">
    <w:name w:val="annotation reference"/>
    <w:basedOn w:val="DefaultParagraphFont"/>
    <w:uiPriority w:val="99"/>
    <w:semiHidden/>
    <w:unhideWhenUsed/>
    <w:rsid w:val="0079701E"/>
    <w:rPr>
      <w:sz w:val="16"/>
      <w:szCs w:val="16"/>
    </w:rPr>
  </w:style>
  <w:style w:type="paragraph" w:customStyle="1" w:styleId="713">
    <w:name w:val="71ג לוחות/תרשימים/תמונות/אינפוגרפיקה/מפות"/>
    <w:basedOn w:val="Normal"/>
    <w:qFormat/>
    <w:rsid w:val="0079701E"/>
    <w:pPr>
      <w:keepNext/>
      <w:spacing w:before="240" w:after="240" w:line="260" w:lineRule="exact"/>
      <w:jc w:val="center"/>
    </w:pPr>
    <w:rPr>
      <w:rFonts w:ascii="Tahoma" w:hAnsi="Tahoma" w:eastAsiaTheme="minorEastAsia" w:cs="Tahoma"/>
      <w:b/>
      <w:bCs/>
      <w:color w:val="0D0D0D" w:themeColor="text1" w:themeTint="F2"/>
      <w:szCs w:val="20"/>
    </w:rPr>
  </w:style>
  <w:style w:type="character" w:customStyle="1" w:styleId="119">
    <w:name w:val="אזכור לא מזוהה1"/>
    <w:basedOn w:val="DefaultParagraphFont"/>
    <w:uiPriority w:val="99"/>
    <w:semiHidden/>
    <w:unhideWhenUsed/>
    <w:rsid w:val="0079701E"/>
    <w:rPr>
      <w:color w:val="605E5C"/>
      <w:shd w:val="clear" w:color="auto" w:fill="E1DFDD"/>
    </w:rPr>
  </w:style>
  <w:style w:type="paragraph" w:customStyle="1" w:styleId="a28">
    <w:name w:val="פרטי הדוח ממה"/>
    <w:basedOn w:val="Normal"/>
    <w:qFormat/>
    <w:rsid w:val="009F04C6"/>
    <w:pPr>
      <w:spacing w:before="600" w:line="240" w:lineRule="auto"/>
      <w:ind w:left="284"/>
      <w:jc w:val="left"/>
    </w:pPr>
    <w:rPr>
      <w:rFonts w:ascii="Calibri" w:eastAsia="Calibri" w:hAnsi="Calibri" w:cs="Calibri"/>
      <w:noProof/>
      <w:color w:val="FFFFFF" w:themeColor="background1"/>
      <w:sz w:val="24"/>
    </w:rPr>
  </w:style>
  <w:style w:type="paragraph" w:customStyle="1" w:styleId="a29">
    <w:name w:val="כותרת הדוח ממה"/>
    <w:basedOn w:val="Normal"/>
    <w:link w:val="a30"/>
    <w:qFormat/>
    <w:rsid w:val="009F04C6"/>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30">
    <w:name w:val="כותרת הדוח ממה תו"/>
    <w:basedOn w:val="DefaultParagraphFont"/>
    <w:link w:val="a29"/>
    <w:rsid w:val="009F04C6"/>
    <w:rPr>
      <w:rFonts w:ascii="Calibri" w:hAnsi="Calibri" w:cs="Calibri"/>
      <w:b/>
      <w:bCs/>
      <w:color w:val="FFFFFF" w:themeColor="background1"/>
      <w:sz w:val="60"/>
      <w:szCs w:val="60"/>
    </w:rPr>
  </w:style>
  <w:style w:type="paragraph" w:customStyle="1" w:styleId="a31">
    <w:name w:val="טקסט שם מונח ממה"/>
    <w:basedOn w:val="Normal"/>
    <w:qFormat/>
    <w:rsid w:val="009F04C6"/>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32">
    <w:name w:val="טקסט הגדרת מונח ממה"/>
    <w:link w:val="a33"/>
    <w:qFormat/>
    <w:rsid w:val="009F04C6"/>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33">
    <w:name w:val="טקסט הגדרת מונח ממה תו"/>
    <w:basedOn w:val="DefaultParagraphFont"/>
    <w:link w:val="a32"/>
    <w:rsid w:val="009F04C6"/>
    <w:rPr>
      <w:rFonts w:ascii="Calibri" w:eastAsia="DengXian" w:hAnsi="Calibri" w:cs="Calibri"/>
      <w:color w:val="002060"/>
      <w:sz w:val="24"/>
      <w:lang w:val="en-GB"/>
    </w:rPr>
  </w:style>
  <w:style w:type="paragraph" w:customStyle="1" w:styleId="a34">
    <w:name w:val="מבוא ממה"/>
    <w:basedOn w:val="Normal"/>
    <w:next w:val="Normal"/>
    <w:link w:val="a35"/>
    <w:autoRedefine/>
    <w:qFormat/>
    <w:rsid w:val="009F04C6"/>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35">
    <w:name w:val="מבוא ממה תו"/>
    <w:basedOn w:val="DefaultParagraphFont"/>
    <w:link w:val="a34"/>
    <w:rsid w:val="009F04C6"/>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36">
    <w:name w:val="מראה מקום ממה"/>
    <w:basedOn w:val="Normal"/>
    <w:next w:val="Normal"/>
    <w:link w:val="a37"/>
    <w:qFormat/>
    <w:rsid w:val="009F04C6"/>
    <w:pPr>
      <w:widowControl w:val="0"/>
      <w:pBdr>
        <w:top w:val="single" w:sz="18" w:space="1" w:color="1CADE4"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37">
    <w:name w:val="מראה מקום ממה תו"/>
    <w:basedOn w:val="DefaultParagraphFont"/>
    <w:link w:val="a36"/>
    <w:rsid w:val="009F04C6"/>
    <w:rPr>
      <w:rFonts w:ascii="Calibri" w:eastAsia="Calibri" w:hAnsi="Calibri" w:cs="Calibri"/>
      <w:b/>
      <w:bCs/>
      <w:color w:val="002060"/>
      <w:sz w:val="18"/>
      <w:szCs w:val="18"/>
      <w:shd w:val="solid" w:color="F3F7FF" w:fill="auto"/>
    </w:rPr>
  </w:style>
  <w:style w:type="paragraph" w:customStyle="1" w:styleId="a38">
    <w:name w:val="כותרת עליונה ממה"/>
    <w:basedOn w:val="Normal"/>
    <w:next w:val="Normal"/>
    <w:link w:val="a39"/>
    <w:qFormat/>
    <w:rsid w:val="009F04C6"/>
    <w:pPr>
      <w:spacing w:line="240" w:lineRule="auto"/>
      <w:ind w:left="737"/>
      <w:jc w:val="left"/>
    </w:pPr>
    <w:rPr>
      <w:rFonts w:ascii="Calibri" w:eastAsia="Calibri" w:hAnsi="Calibri" w:cs="Calibri"/>
      <w:color w:val="002060"/>
      <w:sz w:val="18"/>
      <w:szCs w:val="18"/>
    </w:rPr>
  </w:style>
  <w:style w:type="character" w:customStyle="1" w:styleId="a39">
    <w:name w:val="כותרת עליונה ממה תו"/>
    <w:basedOn w:val="DefaultParagraphFont"/>
    <w:link w:val="a38"/>
    <w:rsid w:val="009F04C6"/>
    <w:rPr>
      <w:rFonts w:ascii="Calibri" w:eastAsia="Calibri" w:hAnsi="Calibri" w:cs="Calibri"/>
      <w:color w:val="002060"/>
      <w:sz w:val="18"/>
      <w:szCs w:val="18"/>
    </w:rPr>
  </w:style>
  <w:style w:type="paragraph" w:customStyle="1" w:styleId="120">
    <w:name w:val="כותרת 1 ממה"/>
    <w:basedOn w:val="Normal"/>
    <w:next w:val="Normal"/>
    <w:link w:val="122"/>
    <w:qFormat/>
    <w:rsid w:val="009F04C6"/>
    <w:pPr>
      <w:keepNext/>
      <w:widowControl w:val="0"/>
      <w:numPr>
        <w:numId w:val="13"/>
      </w:numPr>
      <w:spacing w:before="240" w:after="120" w:line="440" w:lineRule="exact"/>
      <w:jc w:val="left"/>
      <w:outlineLvl w:val="0"/>
    </w:pPr>
    <w:rPr>
      <w:rFonts w:ascii="Calibri" w:eastAsia="Calibri" w:hAnsi="Calibri" w:cs="Calibri"/>
      <w:b/>
      <w:bCs/>
      <w:color w:val="002060"/>
      <w:sz w:val="40"/>
      <w:szCs w:val="40"/>
    </w:rPr>
  </w:style>
  <w:style w:type="character" w:customStyle="1" w:styleId="122">
    <w:name w:val="כותרת 1 ממה תו"/>
    <w:basedOn w:val="DefaultParagraphFont"/>
    <w:link w:val="120"/>
    <w:rsid w:val="009F04C6"/>
    <w:rPr>
      <w:rFonts w:ascii="Calibri" w:eastAsia="Calibri" w:hAnsi="Calibri" w:cs="Calibri"/>
      <w:b/>
      <w:bCs/>
      <w:color w:val="002060"/>
      <w:sz w:val="40"/>
      <w:szCs w:val="40"/>
    </w:rPr>
  </w:style>
  <w:style w:type="paragraph" w:customStyle="1" w:styleId="24">
    <w:name w:val="כותרת 2 ממה"/>
    <w:basedOn w:val="Normal"/>
    <w:next w:val="Normal"/>
    <w:link w:val="25"/>
    <w:qFormat/>
    <w:rsid w:val="009F04C6"/>
    <w:pPr>
      <w:keepNext/>
      <w:widowControl w:val="0"/>
      <w:numPr>
        <w:numId w:val="14"/>
      </w:numPr>
      <w:spacing w:before="240" w:line="280" w:lineRule="exact"/>
      <w:jc w:val="left"/>
      <w:outlineLvl w:val="1"/>
    </w:pPr>
    <w:rPr>
      <w:rFonts w:ascii="Calibri" w:eastAsia="Calibri" w:hAnsi="Calibri" w:cs="Calibri"/>
      <w:b/>
      <w:bCs/>
      <w:color w:val="002060"/>
      <w:sz w:val="36"/>
      <w:szCs w:val="36"/>
    </w:rPr>
  </w:style>
  <w:style w:type="character" w:customStyle="1" w:styleId="25">
    <w:name w:val="כותרת 2 ממה תו"/>
    <w:basedOn w:val="22"/>
    <w:link w:val="24"/>
    <w:rsid w:val="009F04C6"/>
    <w:rPr>
      <w:rFonts w:ascii="Calibri" w:eastAsia="Calibri" w:hAnsi="Calibri" w:cs="Calibri"/>
      <w:b/>
      <w:bCs/>
      <w:color w:val="002060"/>
      <w:sz w:val="36"/>
      <w:szCs w:val="36"/>
    </w:rPr>
  </w:style>
  <w:style w:type="paragraph" w:customStyle="1" w:styleId="33">
    <w:name w:val="כותרת 3 ממה"/>
    <w:basedOn w:val="Normal"/>
    <w:next w:val="Normal"/>
    <w:link w:val="34"/>
    <w:qFormat/>
    <w:rsid w:val="009F04C6"/>
    <w:pPr>
      <w:widowControl w:val="0"/>
      <w:numPr>
        <w:numId w:val="15"/>
      </w:numPr>
      <w:spacing w:before="240" w:line="280" w:lineRule="exact"/>
      <w:jc w:val="left"/>
    </w:pPr>
    <w:rPr>
      <w:rFonts w:ascii="Calibri" w:eastAsia="Calibri" w:hAnsi="Calibri" w:cs="Calibri"/>
      <w:b/>
      <w:bCs/>
      <w:color w:val="002060"/>
      <w:sz w:val="28"/>
      <w:szCs w:val="28"/>
      <w:u w:val="single"/>
    </w:rPr>
  </w:style>
  <w:style w:type="character" w:customStyle="1" w:styleId="34">
    <w:name w:val="כותרת 3 ממה תו"/>
    <w:basedOn w:val="3"/>
    <w:link w:val="33"/>
    <w:rsid w:val="009F04C6"/>
    <w:rPr>
      <w:rFonts w:ascii="Calibri" w:eastAsia="Calibri" w:hAnsi="Calibri" w:cs="Calibri"/>
      <w:b/>
      <w:bCs/>
      <w:color w:val="002060"/>
      <w:sz w:val="28"/>
      <w:szCs w:val="28"/>
      <w:u w:val="single"/>
    </w:rPr>
  </w:style>
  <w:style w:type="paragraph" w:customStyle="1" w:styleId="42">
    <w:name w:val="כותרת 4 ממה"/>
    <w:basedOn w:val="Normal"/>
    <w:next w:val="Normal"/>
    <w:link w:val="43"/>
    <w:qFormat/>
    <w:rsid w:val="009F04C6"/>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3">
    <w:name w:val="כותרת 4 ממה תו"/>
    <w:basedOn w:val="DefaultParagraphFont"/>
    <w:link w:val="42"/>
    <w:rsid w:val="009F04C6"/>
    <w:rPr>
      <w:rFonts w:ascii="Calibri" w:eastAsia="Calibri" w:hAnsi="Calibri" w:cs="Calibri"/>
      <w:color w:val="002060"/>
      <w:sz w:val="28"/>
      <w:szCs w:val="28"/>
    </w:rPr>
  </w:style>
  <w:style w:type="paragraph" w:customStyle="1" w:styleId="123">
    <w:name w:val="רשימה1 ממה"/>
    <w:basedOn w:val="Normal"/>
    <w:link w:val="124"/>
    <w:qFormat/>
    <w:rsid w:val="009F04C6"/>
    <w:pPr>
      <w:widowControl w:val="0"/>
      <w:numPr>
        <w:numId w:val="16"/>
      </w:numPr>
      <w:spacing w:line="280" w:lineRule="exact"/>
    </w:pPr>
    <w:rPr>
      <w:rFonts w:ascii="Calibri" w:eastAsia="Calibri" w:hAnsi="Calibri" w:cs="Calibri"/>
      <w:color w:val="002060"/>
      <w:sz w:val="24"/>
    </w:rPr>
  </w:style>
  <w:style w:type="character" w:customStyle="1" w:styleId="124">
    <w:name w:val="רשימה1 ממה תו"/>
    <w:basedOn w:val="DefaultParagraphFont"/>
    <w:link w:val="123"/>
    <w:rsid w:val="009F04C6"/>
    <w:rPr>
      <w:rFonts w:ascii="Calibri" w:eastAsia="Calibri" w:hAnsi="Calibri" w:cs="Calibri"/>
      <w:color w:val="002060"/>
      <w:sz w:val="24"/>
    </w:rPr>
  </w:style>
  <w:style w:type="paragraph" w:customStyle="1" w:styleId="26">
    <w:name w:val="רשימה2 ממה"/>
    <w:basedOn w:val="Normal"/>
    <w:link w:val="27"/>
    <w:qFormat/>
    <w:rsid w:val="009F04C6"/>
    <w:pPr>
      <w:widowControl w:val="0"/>
      <w:spacing w:line="280" w:lineRule="exact"/>
      <w:ind w:left="1871"/>
    </w:pPr>
    <w:rPr>
      <w:rFonts w:ascii="Calibri" w:eastAsia="Calibri" w:hAnsi="Calibri" w:cs="Calibri"/>
      <w:color w:val="002060"/>
      <w:sz w:val="24"/>
    </w:rPr>
  </w:style>
  <w:style w:type="character" w:customStyle="1" w:styleId="27">
    <w:name w:val="רשימה2 ממה תו"/>
    <w:basedOn w:val="DefaultParagraphFont"/>
    <w:link w:val="26"/>
    <w:rsid w:val="009F04C6"/>
    <w:rPr>
      <w:rFonts w:ascii="Calibri" w:eastAsia="Calibri" w:hAnsi="Calibri" w:cs="Calibri"/>
      <w:color w:val="002060"/>
      <w:sz w:val="24"/>
    </w:rPr>
  </w:style>
  <w:style w:type="paragraph" w:customStyle="1" w:styleId="35">
    <w:name w:val="רשימה3 ממה"/>
    <w:basedOn w:val="Normal"/>
    <w:link w:val="36"/>
    <w:qFormat/>
    <w:rsid w:val="009F04C6"/>
    <w:pPr>
      <w:widowControl w:val="0"/>
      <w:numPr>
        <w:numId w:val="17"/>
      </w:numPr>
      <w:spacing w:line="280" w:lineRule="exact"/>
    </w:pPr>
    <w:rPr>
      <w:rFonts w:ascii="Calibri" w:eastAsia="Calibri" w:hAnsi="Calibri" w:cs="Calibri"/>
      <w:color w:val="002060"/>
      <w:sz w:val="24"/>
    </w:rPr>
  </w:style>
  <w:style w:type="character" w:customStyle="1" w:styleId="36">
    <w:name w:val="רשימה3 ממה תו"/>
    <w:basedOn w:val="DefaultParagraphFont"/>
    <w:link w:val="35"/>
    <w:rsid w:val="009F04C6"/>
    <w:rPr>
      <w:rFonts w:ascii="Calibri" w:eastAsia="Calibri" w:hAnsi="Calibri" w:cs="Calibri"/>
      <w:color w:val="002060"/>
      <w:sz w:val="24"/>
    </w:rPr>
  </w:style>
  <w:style w:type="paragraph" w:customStyle="1" w:styleId="44">
    <w:name w:val="רשימה4 ממה"/>
    <w:basedOn w:val="Normal"/>
    <w:link w:val="45"/>
    <w:qFormat/>
    <w:rsid w:val="009F04C6"/>
    <w:pPr>
      <w:widowControl w:val="0"/>
      <w:spacing w:line="280" w:lineRule="exact"/>
      <w:ind w:left="2552"/>
    </w:pPr>
    <w:rPr>
      <w:rFonts w:ascii="Calibri" w:eastAsia="Calibri" w:hAnsi="Calibri" w:cs="Calibri"/>
      <w:color w:val="002060"/>
      <w:sz w:val="24"/>
    </w:rPr>
  </w:style>
  <w:style w:type="character" w:customStyle="1" w:styleId="45">
    <w:name w:val="רשימה4 ממה תו"/>
    <w:basedOn w:val="DefaultParagraphFont"/>
    <w:link w:val="44"/>
    <w:rsid w:val="009F04C6"/>
    <w:rPr>
      <w:rFonts w:ascii="Calibri" w:eastAsia="Calibri" w:hAnsi="Calibri" w:cs="Calibri"/>
      <w:color w:val="002060"/>
      <w:sz w:val="24"/>
    </w:rPr>
  </w:style>
  <w:style w:type="paragraph" w:customStyle="1" w:styleId="52">
    <w:name w:val="רשימה5 ממה"/>
    <w:basedOn w:val="Normal"/>
    <w:link w:val="53"/>
    <w:qFormat/>
    <w:rsid w:val="009F04C6"/>
    <w:pPr>
      <w:widowControl w:val="0"/>
      <w:numPr>
        <w:numId w:val="18"/>
      </w:numPr>
      <w:spacing w:line="280" w:lineRule="exact"/>
    </w:pPr>
    <w:rPr>
      <w:rFonts w:ascii="Calibri" w:eastAsia="Calibri" w:hAnsi="Calibri" w:cs="Calibri"/>
      <w:color w:val="002060"/>
      <w:sz w:val="24"/>
    </w:rPr>
  </w:style>
  <w:style w:type="character" w:customStyle="1" w:styleId="53">
    <w:name w:val="רשימה5 ממה תו"/>
    <w:basedOn w:val="DefaultParagraphFont"/>
    <w:link w:val="52"/>
    <w:rsid w:val="009F04C6"/>
    <w:rPr>
      <w:rFonts w:ascii="Calibri" w:eastAsia="Calibri" w:hAnsi="Calibri" w:cs="Calibri"/>
      <w:color w:val="002060"/>
      <w:sz w:val="24"/>
    </w:rPr>
  </w:style>
  <w:style w:type="paragraph" w:customStyle="1" w:styleId="a40">
    <w:name w:val="הערת שוליים ממה"/>
    <w:basedOn w:val="Normal"/>
    <w:link w:val="a41"/>
    <w:qFormat/>
    <w:rsid w:val="009F04C6"/>
    <w:pPr>
      <w:widowControl w:val="0"/>
      <w:spacing w:line="280" w:lineRule="exact"/>
      <w:ind w:left="1985" w:hanging="851"/>
    </w:pPr>
    <w:rPr>
      <w:rFonts w:ascii="Calibri" w:eastAsia="Calibri" w:hAnsi="Calibri" w:cs="Calibri"/>
      <w:color w:val="002060"/>
      <w:sz w:val="24"/>
      <w:szCs w:val="20"/>
    </w:rPr>
  </w:style>
  <w:style w:type="character" w:customStyle="1" w:styleId="a41">
    <w:name w:val="הערת שוליים ממה תו"/>
    <w:basedOn w:val="DefaultParagraphFont"/>
    <w:link w:val="a40"/>
    <w:rsid w:val="009F04C6"/>
    <w:rPr>
      <w:rFonts w:ascii="Calibri" w:eastAsia="Calibri" w:hAnsi="Calibri" w:cs="Calibri"/>
      <w:color w:val="002060"/>
      <w:sz w:val="24"/>
      <w:szCs w:val="20"/>
    </w:rPr>
  </w:style>
  <w:style w:type="paragraph" w:customStyle="1" w:styleId="a42">
    <w:name w:val="הערת סיום ממה"/>
    <w:basedOn w:val="Normal"/>
    <w:link w:val="a43"/>
    <w:qFormat/>
    <w:rsid w:val="009F04C6"/>
    <w:pPr>
      <w:widowControl w:val="0"/>
      <w:spacing w:line="240" w:lineRule="auto"/>
      <w:ind w:left="1134"/>
    </w:pPr>
    <w:rPr>
      <w:rFonts w:ascii="Calibri" w:eastAsia="Calibri" w:hAnsi="Calibri" w:cs="Calibri"/>
      <w:color w:val="002060"/>
      <w:sz w:val="24"/>
      <w:szCs w:val="20"/>
    </w:rPr>
  </w:style>
  <w:style w:type="character" w:customStyle="1" w:styleId="a43">
    <w:name w:val="הערת סיום ממה תו"/>
    <w:basedOn w:val="DefaultParagraphFont"/>
    <w:link w:val="a42"/>
    <w:rsid w:val="009F04C6"/>
    <w:rPr>
      <w:rFonts w:ascii="Calibri" w:eastAsia="Calibri" w:hAnsi="Calibri" w:cs="Calibri"/>
      <w:color w:val="002060"/>
      <w:sz w:val="24"/>
      <w:szCs w:val="20"/>
    </w:rPr>
  </w:style>
  <w:style w:type="paragraph" w:customStyle="1" w:styleId="125">
    <w:name w:val="ליקוי/ממצא חיובי/המלצה1 ממה"/>
    <w:next w:val="Normal"/>
    <w:link w:val="126"/>
    <w:qFormat/>
    <w:rsid w:val="009F04C6"/>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26">
    <w:name w:val="ליקוי/ממצא חיובי/המלצה1 ממה תו"/>
    <w:basedOn w:val="DefaultParagraphFont"/>
    <w:link w:val="125"/>
    <w:rsid w:val="009F04C6"/>
    <w:rPr>
      <w:rFonts w:ascii="Calibri" w:eastAsia="Calibri" w:hAnsi="Calibri" w:cs="Calibri"/>
      <w:color w:val="002060"/>
      <w:sz w:val="24"/>
    </w:rPr>
  </w:style>
  <w:style w:type="paragraph" w:customStyle="1" w:styleId="28">
    <w:name w:val="ליקוי/ממצא חיובי/המלצה2 ממה"/>
    <w:basedOn w:val="Normal"/>
    <w:next w:val="Normal"/>
    <w:link w:val="29"/>
    <w:qFormat/>
    <w:rsid w:val="009F04C6"/>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9">
    <w:name w:val="ליקוי/ממצא חיובי/המלצה2 ממה תו"/>
    <w:basedOn w:val="126"/>
    <w:link w:val="28"/>
    <w:rsid w:val="009F04C6"/>
    <w:rPr>
      <w:rFonts w:ascii="Calibri" w:eastAsia="Calibri" w:hAnsi="Calibri" w:cs="Calibri"/>
      <w:color w:val="002060"/>
      <w:sz w:val="24"/>
    </w:rPr>
  </w:style>
  <w:style w:type="paragraph" w:customStyle="1" w:styleId="37">
    <w:name w:val="ליקוי/ממצא חיובי/המלצה3 ממה"/>
    <w:basedOn w:val="Normal"/>
    <w:link w:val="38"/>
    <w:qFormat/>
    <w:rsid w:val="009F04C6"/>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8">
    <w:name w:val="ליקוי/ממצא חיובי/המלצה3 ממה תו"/>
    <w:basedOn w:val="DefaultParagraphFont"/>
    <w:link w:val="37"/>
    <w:rsid w:val="009F04C6"/>
    <w:rPr>
      <w:rFonts w:ascii="Calibri" w:eastAsia="Calibri" w:hAnsi="Calibri" w:cs="Calibri"/>
      <w:color w:val="002060"/>
      <w:sz w:val="24"/>
    </w:rPr>
  </w:style>
  <w:style w:type="paragraph" w:customStyle="1" w:styleId="a44">
    <w:name w:val="נבנצאל ממה"/>
    <w:basedOn w:val="Normal"/>
    <w:next w:val="Normal"/>
    <w:link w:val="a45"/>
    <w:uiPriority w:val="99"/>
    <w:qFormat/>
    <w:rsid w:val="009F04C6"/>
    <w:pPr>
      <w:keepNext/>
      <w:spacing w:line="280" w:lineRule="exact"/>
      <w:jc w:val="left"/>
    </w:pPr>
    <w:rPr>
      <w:rFonts w:ascii="Calibri" w:eastAsia="Calibri" w:hAnsi="Calibri" w:cs="Calibri"/>
      <w:color w:val="002060"/>
      <w:szCs w:val="20"/>
    </w:rPr>
  </w:style>
  <w:style w:type="character" w:customStyle="1" w:styleId="a45">
    <w:name w:val="נבנצאל ממה תו"/>
    <w:basedOn w:val="DefaultParagraphFont"/>
    <w:link w:val="a44"/>
    <w:uiPriority w:val="99"/>
    <w:rsid w:val="009F04C6"/>
    <w:rPr>
      <w:rFonts w:ascii="Calibri" w:eastAsia="Calibri" w:hAnsi="Calibri" w:cs="Calibri"/>
      <w:color w:val="002060"/>
      <w:szCs w:val="20"/>
    </w:rPr>
  </w:style>
  <w:style w:type="paragraph" w:customStyle="1" w:styleId="a46">
    <w:name w:val="רגיל ממה"/>
    <w:basedOn w:val="Normal"/>
    <w:link w:val="a47"/>
    <w:qFormat/>
    <w:rsid w:val="009F04C6"/>
    <w:pPr>
      <w:widowControl w:val="0"/>
      <w:spacing w:line="280" w:lineRule="exact"/>
      <w:ind w:left="1134"/>
    </w:pPr>
    <w:rPr>
      <w:rFonts w:ascii="Calibri" w:eastAsia="Calibri" w:hAnsi="Calibri" w:cs="Calibri"/>
      <w:color w:val="002060"/>
      <w:sz w:val="24"/>
    </w:rPr>
  </w:style>
  <w:style w:type="character" w:customStyle="1" w:styleId="a47">
    <w:name w:val="רגיל ממה תו"/>
    <w:basedOn w:val="DefaultParagraphFont"/>
    <w:link w:val="a46"/>
    <w:rsid w:val="009F04C6"/>
    <w:rPr>
      <w:rFonts w:ascii="Calibri" w:eastAsia="Calibri" w:hAnsi="Calibri" w:cs="Calibri"/>
      <w:color w:val="002060"/>
      <w:sz w:val="24"/>
    </w:rPr>
  </w:style>
  <w:style w:type="paragraph" w:customStyle="1" w:styleId="a48">
    <w:name w:val="סיכום ממה"/>
    <w:basedOn w:val="Normal"/>
    <w:next w:val="Normal"/>
    <w:link w:val="a49"/>
    <w:qFormat/>
    <w:rsid w:val="009F04C6"/>
    <w:pPr>
      <w:spacing w:line="276" w:lineRule="auto"/>
      <w:ind w:left="1140"/>
    </w:pPr>
    <w:rPr>
      <w:rFonts w:ascii="Calibri" w:eastAsia="Calibri" w:hAnsi="Calibri" w:cs="Calibri"/>
      <w:b/>
      <w:bCs/>
      <w:color w:val="FFFFFF" w:themeColor="background1"/>
      <w:sz w:val="2"/>
      <w:szCs w:val="2"/>
    </w:rPr>
  </w:style>
  <w:style w:type="character" w:customStyle="1" w:styleId="a49">
    <w:name w:val="סיכום ממה תו"/>
    <w:basedOn w:val="DefaultParagraphFont"/>
    <w:link w:val="a48"/>
    <w:rsid w:val="009F04C6"/>
    <w:rPr>
      <w:rFonts w:ascii="Calibri" w:eastAsia="Calibri" w:hAnsi="Calibri" w:cs="Calibri"/>
      <w:b/>
      <w:bCs/>
      <w:color w:val="FFFFFF" w:themeColor="background1"/>
      <w:sz w:val="2"/>
      <w:szCs w:val="2"/>
    </w:rPr>
  </w:style>
  <w:style w:type="paragraph" w:customStyle="1" w:styleId="a50">
    <w:name w:val="טקסט סיכום ממה"/>
    <w:basedOn w:val="Normal"/>
    <w:next w:val="Normal"/>
    <w:qFormat/>
    <w:rsid w:val="009F04C6"/>
    <w:pPr>
      <w:widowControl w:val="0"/>
      <w:spacing w:after="240" w:line="280" w:lineRule="exact"/>
      <w:ind w:left="1140"/>
    </w:pPr>
    <w:rPr>
      <w:rFonts w:ascii="Calibri" w:eastAsia="Calibri" w:hAnsi="Calibri" w:cs="Calibri"/>
      <w:bCs/>
      <w:color w:val="002060"/>
      <w:sz w:val="24"/>
    </w:rPr>
  </w:style>
  <w:style w:type="paragraph" w:customStyle="1" w:styleId="a51">
    <w:name w:val="סיכום ביניים ממה"/>
    <w:basedOn w:val="Normal"/>
    <w:next w:val="Normal"/>
    <w:qFormat/>
    <w:rsid w:val="009F04C6"/>
    <w:pPr>
      <w:widowControl w:val="0"/>
      <w:spacing w:before="240" w:after="240"/>
      <w:ind w:left="1134"/>
    </w:pPr>
    <w:rPr>
      <w:rFonts w:ascii="Calibri" w:eastAsia="Calibri" w:hAnsi="Calibri" w:cs="Calibri"/>
      <w:noProof/>
      <w:color w:val="002060"/>
      <w:sz w:val="24"/>
    </w:rPr>
  </w:style>
  <w:style w:type="paragraph" w:customStyle="1" w:styleId="a52">
    <w:name w:val="טקסט סיכום ביניים ממה"/>
    <w:basedOn w:val="Normal"/>
    <w:next w:val="Normal"/>
    <w:qFormat/>
    <w:rsid w:val="009F04C6"/>
    <w:pPr>
      <w:widowControl w:val="0"/>
      <w:spacing w:after="240" w:line="280" w:lineRule="exact"/>
      <w:ind w:left="1134"/>
    </w:pPr>
    <w:rPr>
      <w:rFonts w:ascii="Calibri" w:eastAsia="Calibri" w:hAnsi="Calibri" w:cs="Calibri"/>
      <w:bCs/>
      <w:color w:val="002060"/>
      <w:sz w:val="24"/>
    </w:rPr>
  </w:style>
  <w:style w:type="paragraph" w:customStyle="1" w:styleId="a53">
    <w:name w:val="תרשים ממה"/>
    <w:basedOn w:val="Normal"/>
    <w:next w:val="Normal"/>
    <w:link w:val="a54"/>
    <w:qFormat/>
    <w:rsid w:val="009F04C6"/>
    <w:pPr>
      <w:keepNext/>
      <w:keepLines/>
      <w:widowControl w:val="0"/>
      <w:numPr>
        <w:numId w:val="19"/>
      </w:numPr>
      <w:spacing w:line="280" w:lineRule="exact"/>
      <w:jc w:val="center"/>
      <w:outlineLvl w:val="6"/>
    </w:pPr>
    <w:rPr>
      <w:rFonts w:ascii="Calibri" w:eastAsia="Calibri" w:hAnsi="Calibri" w:cs="Calibri"/>
      <w:b/>
      <w:bCs/>
      <w:color w:val="002060"/>
      <w:sz w:val="24"/>
    </w:rPr>
  </w:style>
  <w:style w:type="character" w:customStyle="1" w:styleId="a54">
    <w:name w:val="תרשים ממה תו"/>
    <w:basedOn w:val="DefaultParagraphFont"/>
    <w:link w:val="a53"/>
    <w:rsid w:val="009F04C6"/>
    <w:rPr>
      <w:rFonts w:ascii="Calibri" w:eastAsia="Calibri" w:hAnsi="Calibri" w:cs="Calibri"/>
      <w:b/>
      <w:bCs/>
      <w:color w:val="002060"/>
      <w:sz w:val="24"/>
    </w:rPr>
  </w:style>
  <w:style w:type="paragraph" w:customStyle="1" w:styleId="a55">
    <w:name w:val="תמונה ממה"/>
    <w:basedOn w:val="Normal"/>
    <w:next w:val="Normal"/>
    <w:link w:val="a56"/>
    <w:qFormat/>
    <w:rsid w:val="009F04C6"/>
    <w:pPr>
      <w:keepNext/>
      <w:keepLines/>
      <w:widowControl w:val="0"/>
      <w:numPr>
        <w:numId w:val="20"/>
      </w:numPr>
      <w:spacing w:line="280" w:lineRule="exact"/>
      <w:jc w:val="center"/>
      <w:outlineLvl w:val="6"/>
    </w:pPr>
    <w:rPr>
      <w:rFonts w:ascii="Calibri" w:eastAsia="Calibri" w:hAnsi="Calibri" w:cs="Calibri"/>
      <w:b/>
      <w:bCs/>
      <w:color w:val="002060"/>
      <w:sz w:val="24"/>
    </w:rPr>
  </w:style>
  <w:style w:type="character" w:customStyle="1" w:styleId="a56">
    <w:name w:val="תמונה ממה תו"/>
    <w:basedOn w:val="DefaultParagraphFont"/>
    <w:link w:val="a55"/>
    <w:rsid w:val="009F04C6"/>
    <w:rPr>
      <w:rFonts w:ascii="Calibri" w:eastAsia="Calibri" w:hAnsi="Calibri" w:cs="Calibri"/>
      <w:b/>
      <w:bCs/>
      <w:color w:val="002060"/>
      <w:sz w:val="24"/>
    </w:rPr>
  </w:style>
  <w:style w:type="paragraph" w:customStyle="1" w:styleId="a57">
    <w:name w:val="לוח ממה"/>
    <w:basedOn w:val="Normal"/>
    <w:next w:val="Normal"/>
    <w:link w:val="a58"/>
    <w:qFormat/>
    <w:rsid w:val="009F04C6"/>
    <w:pPr>
      <w:keepNext/>
      <w:keepLines/>
      <w:widowControl w:val="0"/>
      <w:numPr>
        <w:numId w:val="21"/>
      </w:numPr>
      <w:spacing w:line="280" w:lineRule="exact"/>
      <w:jc w:val="center"/>
      <w:outlineLvl w:val="6"/>
    </w:pPr>
    <w:rPr>
      <w:rFonts w:ascii="Calibri" w:eastAsia="Calibri" w:hAnsi="Calibri" w:cs="Calibri"/>
      <w:b/>
      <w:bCs/>
      <w:color w:val="002060"/>
      <w:sz w:val="24"/>
    </w:rPr>
  </w:style>
  <w:style w:type="character" w:customStyle="1" w:styleId="a58">
    <w:name w:val="לוח ממה תו"/>
    <w:basedOn w:val="DefaultParagraphFont"/>
    <w:link w:val="a57"/>
    <w:rsid w:val="009F04C6"/>
    <w:rPr>
      <w:rFonts w:ascii="Calibri" w:eastAsia="Calibri" w:hAnsi="Calibri" w:cs="Calibri"/>
      <w:b/>
      <w:bCs/>
      <w:color w:val="002060"/>
      <w:sz w:val="24"/>
    </w:rPr>
  </w:style>
  <w:style w:type="paragraph" w:customStyle="1" w:styleId="a59">
    <w:name w:val="מפה ממה"/>
    <w:basedOn w:val="Normal"/>
    <w:next w:val="Normal"/>
    <w:link w:val="a60"/>
    <w:qFormat/>
    <w:rsid w:val="009F04C6"/>
    <w:pPr>
      <w:keepNext/>
      <w:keepLines/>
      <w:widowControl w:val="0"/>
      <w:numPr>
        <w:numId w:val="22"/>
      </w:numPr>
      <w:spacing w:line="280" w:lineRule="exact"/>
      <w:jc w:val="center"/>
      <w:outlineLvl w:val="6"/>
    </w:pPr>
    <w:rPr>
      <w:rFonts w:ascii="Calibri" w:eastAsia="Calibri" w:hAnsi="Calibri" w:cs="Calibri"/>
      <w:b/>
      <w:bCs/>
      <w:color w:val="002060"/>
      <w:sz w:val="24"/>
    </w:rPr>
  </w:style>
  <w:style w:type="character" w:customStyle="1" w:styleId="a60">
    <w:name w:val="מפה ממה תו"/>
    <w:basedOn w:val="DefaultParagraphFont"/>
    <w:link w:val="a59"/>
    <w:rsid w:val="009F04C6"/>
    <w:rPr>
      <w:rFonts w:ascii="Calibri" w:eastAsia="Calibri" w:hAnsi="Calibri" w:cs="Calibri"/>
      <w:b/>
      <w:bCs/>
      <w:color w:val="002060"/>
      <w:sz w:val="24"/>
    </w:rPr>
  </w:style>
  <w:style w:type="paragraph" w:customStyle="1" w:styleId="a61">
    <w:name w:val="מקור ממה"/>
    <w:basedOn w:val="Normal"/>
    <w:next w:val="Normal"/>
    <w:qFormat/>
    <w:rsid w:val="009F04C6"/>
    <w:pPr>
      <w:keepNext/>
      <w:keepLines/>
      <w:widowControl w:val="0"/>
      <w:ind w:left="1134"/>
    </w:pPr>
    <w:rPr>
      <w:rFonts w:ascii="Calibri" w:eastAsia="Calibri" w:hAnsi="Calibri" w:cs="Calibri"/>
      <w:color w:val="002060"/>
      <w:szCs w:val="20"/>
    </w:rPr>
  </w:style>
  <w:style w:type="paragraph" w:customStyle="1" w:styleId="a62">
    <w:name w:val="אובייקט ממה"/>
    <w:basedOn w:val="Normal"/>
    <w:next w:val="Normal"/>
    <w:qFormat/>
    <w:rsid w:val="009F04C6"/>
    <w:pPr>
      <w:keepNext/>
      <w:widowControl w:val="0"/>
      <w:spacing w:line="269" w:lineRule="auto"/>
      <w:ind w:left="1134"/>
    </w:pPr>
    <w:rPr>
      <w:rFonts w:ascii="Calibri" w:eastAsia="Calibri" w:hAnsi="Calibri" w:cs="Calibri"/>
      <w:noProof/>
      <w:color w:val="002060"/>
      <w:sz w:val="24"/>
    </w:rPr>
  </w:style>
  <w:style w:type="paragraph" w:customStyle="1" w:styleId="a63">
    <w:name w:val="רכיבי המבוא ממה"/>
    <w:basedOn w:val="Normal"/>
    <w:link w:val="a64"/>
    <w:qFormat/>
    <w:rsid w:val="009F04C6"/>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64">
    <w:name w:val="רכיבי המבוא ממה תו"/>
    <w:basedOn w:val="DefaultParagraphFont"/>
    <w:link w:val="a63"/>
    <w:rsid w:val="009F04C6"/>
    <w:rPr>
      <w:rFonts w:ascii="Calibri" w:eastAsia="Calibri" w:hAnsi="Calibri" w:cs="Calibri"/>
      <w:color w:val="002060"/>
      <w:szCs w:val="20"/>
    </w:rPr>
  </w:style>
  <w:style w:type="paragraph" w:customStyle="1" w:styleId="a65">
    <w:name w:val="אייקון במבוא ממה"/>
    <w:basedOn w:val="Normal"/>
    <w:link w:val="a66"/>
    <w:qFormat/>
    <w:rsid w:val="009F04C6"/>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66">
    <w:name w:val="אייקון במבוא ממה תו"/>
    <w:basedOn w:val="DefaultParagraphFont"/>
    <w:link w:val="a65"/>
    <w:rsid w:val="009F04C6"/>
    <w:rPr>
      <w:rFonts w:ascii="Calibri" w:eastAsia="Calibri" w:hAnsi="Calibri" w:cs="Calibri"/>
      <w:bCs/>
      <w:color w:val="002060"/>
      <w:sz w:val="24"/>
      <w:szCs w:val="20"/>
    </w:rPr>
  </w:style>
  <w:style w:type="paragraph" w:customStyle="1" w:styleId="753">
    <w:name w:val="75א מספור הערות שוליים"/>
    <w:basedOn w:val="732"/>
    <w:qFormat/>
    <w:rsid w:val="007F4A1C"/>
  </w:style>
  <w:style w:type="paragraph" w:customStyle="1" w:styleId="759">
    <w:name w:val="75א טקסט רץ 9"/>
    <w:basedOn w:val="a16"/>
    <w:link w:val="759Char"/>
    <w:qFormat/>
    <w:rsid w:val="007F4A1C"/>
    <w:rPr>
      <w:color w:val="0D0D0D" w:themeColor="text1" w:themeTint="F2"/>
      <w:sz w:val="18"/>
    </w:rPr>
  </w:style>
  <w:style w:type="character" w:customStyle="1" w:styleId="759Char">
    <w:name w:val="75א טקסט רץ 9 Char"/>
    <w:basedOn w:val="Char6"/>
    <w:link w:val="759"/>
    <w:rsid w:val="007F4A1C"/>
    <w:rPr>
      <w:rFonts w:ascii="Tahoma" w:hAnsi="Tahoma" w:cs="Tahoma"/>
      <w:color w:val="0D0D0D" w:themeColor="text1" w:themeTint="F2"/>
      <w:sz w:val="18"/>
      <w:szCs w:val="18"/>
    </w:rPr>
  </w:style>
  <w:style w:type="paragraph" w:customStyle="1" w:styleId="752024">
    <w:name w:val="75א כיתוב בתוך טבלת תקציר 2024"/>
    <w:basedOn w:val="20210"/>
    <w:link w:val="752024Char"/>
    <w:qFormat/>
    <w:rsid w:val="00A541A4"/>
  </w:style>
  <w:style w:type="character" w:customStyle="1" w:styleId="752024Char">
    <w:name w:val="75א כיתוב בתוך טבלת תקציר 2024 Char"/>
    <w:basedOn w:val="2021Char0"/>
    <w:link w:val="752024"/>
    <w:rsid w:val="00A541A4"/>
    <w:rPr>
      <w:rFonts w:ascii="Tahoma" w:hAnsi="Tahoma" w:eastAsiaTheme="minorEastAsia" w:cs="Tahoma"/>
      <w:color w:val="0D0D0D" w:themeColor="text1" w:themeTint="F2"/>
      <w:w w:val="90"/>
      <w:sz w:val="18"/>
      <w:szCs w:val="18"/>
    </w:rPr>
  </w:style>
  <w:style w:type="paragraph" w:customStyle="1" w:styleId="754">
    <w:name w:val="75א הזחה שנייה עם בולטס"/>
    <w:basedOn w:val="738"/>
    <w:qFormat/>
    <w:rsid w:val="00913C83"/>
    <w:pPr>
      <w:numPr>
        <w:numId w:val="31"/>
      </w:numPr>
      <w:ind w:left="754" w:hanging="357"/>
    </w:pPr>
  </w:style>
  <w:style w:type="paragraph" w:customStyle="1" w:styleId="755">
    <w:name w:val="75א הזחה ראשונה ללא מספר"/>
    <w:basedOn w:val="738"/>
    <w:qFormat/>
    <w:rsid w:val="00487083"/>
    <w:pPr>
      <w:ind w:left="397"/>
    </w:pPr>
  </w:style>
  <w:style w:type="paragraph" w:customStyle="1" w:styleId="714">
    <w:name w:val="71ג הזחה ראשונה ללא מספר"/>
    <w:basedOn w:val="Normal"/>
    <w:qFormat/>
    <w:rsid w:val="00487083"/>
    <w:pPr>
      <w:spacing w:after="180" w:line="260" w:lineRule="exact"/>
      <w:ind w:left="397"/>
    </w:pPr>
    <w:rPr>
      <w:rFonts w:ascii="Tahoma" w:hAnsi="Tahoma" w:cs="Tahoma"/>
      <w:color w:val="0D0D0D" w:themeColor="text1" w:themeTint="F2"/>
      <w:sz w:val="18"/>
      <w:szCs w:val="18"/>
    </w:rPr>
  </w:style>
  <w:style w:type="paragraph" w:customStyle="1" w:styleId="75R">
    <w:name w:val="75א  טבלה טקסט R"/>
    <w:basedOn w:val="Normal"/>
    <w:qFormat/>
    <w:rsid w:val="00BA7B4B"/>
    <w:pPr>
      <w:spacing w:before="120" w:after="120" w:line="240" w:lineRule="exact"/>
      <w:jc w:val="left"/>
    </w:pPr>
    <w:rPr>
      <w:rFonts w:ascii="Tahoma" w:hAnsi="Tahoma" w:eastAsiaTheme="minorEastAsia" w:cs="Tahoma"/>
      <w:color w:val="000000" w:themeColor="text1"/>
      <w:sz w:val="16"/>
      <w:szCs w:val="16"/>
    </w:rPr>
  </w:style>
  <w:style w:type="paragraph" w:customStyle="1" w:styleId="756">
    <w:name w:val="75א סיכום"/>
    <w:basedOn w:val="75"/>
    <w:qFormat/>
    <w:rsid w:val="001D6BF7"/>
  </w:style>
  <w:style w:type="character" w:styleId="UnresolvedMention">
    <w:name w:val="Unresolved Mention"/>
    <w:basedOn w:val="DefaultParagraphFont"/>
    <w:uiPriority w:val="99"/>
    <w:semiHidden/>
    <w:unhideWhenUsed/>
    <w:rsid w:val="003A67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header" Target="header3.xml" /><Relationship Id="rId16" Type="http://schemas.openxmlformats.org/officeDocument/2006/relationships/image" Target="media/image5.jpeg" /><Relationship Id="rId17" Type="http://schemas.openxmlformats.org/officeDocument/2006/relationships/header" Target="header4.xml" /><Relationship Id="rId18" Type="http://schemas.openxmlformats.org/officeDocument/2006/relationships/footer" Target="footer2.xml" /><Relationship Id="rId19" Type="http://schemas.openxmlformats.org/officeDocument/2006/relationships/image" Target="media/image6.jpeg" /><Relationship Id="rId2" Type="http://schemas.openxmlformats.org/officeDocument/2006/relationships/endnotes" Target="endnotes.xml" /><Relationship Id="rId20" Type="http://schemas.openxmlformats.org/officeDocument/2006/relationships/image" Target="media/image7.jpeg" /><Relationship Id="rId21" Type="http://schemas.openxmlformats.org/officeDocument/2006/relationships/image" Target="media/image8.jpeg" /><Relationship Id="rId22" Type="http://schemas.openxmlformats.org/officeDocument/2006/relationships/image" Target="media/image9.jpeg" /><Relationship Id="rId23" Type="http://schemas.openxmlformats.org/officeDocument/2006/relationships/image" Target="media/image10.jpeg" /><Relationship Id="rId24" Type="http://schemas.openxmlformats.org/officeDocument/2006/relationships/image" Target="media/image11.jpeg" /><Relationship Id="rId25" Type="http://schemas.openxmlformats.org/officeDocument/2006/relationships/image" Target="media/image12.jpeg" /><Relationship Id="rId26" Type="http://schemas.openxmlformats.org/officeDocument/2006/relationships/image" Target="media/image13.jpeg" /><Relationship Id="rId27" Type="http://schemas.openxmlformats.org/officeDocument/2006/relationships/image" Target="media/image14.jpeg" /><Relationship Id="rId28" Type="http://schemas.openxmlformats.org/officeDocument/2006/relationships/image" Target="media/image15.jpeg" /><Relationship Id="rId29" Type="http://schemas.openxmlformats.org/officeDocument/2006/relationships/header" Target="header5.xml" /><Relationship Id="rId3" Type="http://schemas.openxmlformats.org/officeDocument/2006/relationships/settings" Target="settings.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4.jpeg" /></Relationships>
</file>

<file path=word/_rels/header3.xml.rels><?xml version="1.0" encoding="utf-8" standalone="yes"?><Relationships xmlns="http://schemas.openxmlformats.org/package/2006/relationships"><Relationship Id="rId1" Type="http://schemas.openxmlformats.org/officeDocument/2006/relationships/image" Target="media/image3.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4.jpeg" /></Relationships>
</file>

<file path=word/theme/_rels/theme1.xml.rels><?xml version="1.0" encoding="utf-8" standalone="yes"?><Relationships xmlns="http://schemas.openxmlformats.org/package/2006/relationships"><Relationship Id="rId1" Type="http://schemas.openxmlformats.org/officeDocument/2006/relationships/image" Target="../media/image16.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1BCB5C-4941-496E-9A8E-88C5F79007C9}">
  <ds:schemaRefs>
    <ds:schemaRef ds:uri="http://schemas.openxmlformats.org/officeDocument/2006/bibliography"/>
  </ds:schemaRefs>
</ds:datastoreItem>
</file>

<file path=customXml/itemProps2.xml><?xml version="1.0" encoding="utf-8"?>
<ds:datastoreItem xmlns:ds="http://schemas.openxmlformats.org/officeDocument/2006/customXml" ds:itemID="{F7603606-5E1C-4A20-A662-7530344C0C79}">
  <ds:schemaRefs>
    <ds:schemaRef ds:uri="http://www.w3.org/XML/1998/namespace"/>
    <ds:schemaRef ds:uri="http://purl.org/dc/dcmitype/"/>
    <ds:schemaRef ds:uri="http://purl.org/dc/terms/"/>
    <ds:schemaRef ds:uri="http://purl.org/dc/elements/1.1/"/>
    <ds:schemaRef ds:uri="http://schemas.openxmlformats.org/package/2006/metadata/core-properties"/>
    <ds:schemaRef ds:uri="http://schemas.microsoft.com/office/infopath/2007/PartnerControls"/>
    <ds:schemaRef ds:uri="http://schemas.microsoft.com/office/2006/documentManagement/types"/>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4.xml><?xml version="1.0" encoding="utf-8"?>
<ds:datastoreItem xmlns:ds="http://schemas.openxmlformats.org/officeDocument/2006/customXml" ds:itemID="{58EB9ED9-268D-4BD1-97B1-200872EFB3CF}"/>
</file>

<file path=docProps/app.xml><?xml version="1.0" encoding="utf-8"?>
<Properties xmlns="http://schemas.openxmlformats.org/officeDocument/2006/extended-properties" xmlns:vt="http://schemas.openxmlformats.org/officeDocument/2006/docPropsVTypes">
  <Template>Normal</Template>
  <TotalTime>14</TotalTime>
  <Pages>12</Pages>
  <Words>1930</Words>
  <Characters>11003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שושנה שחר שחר</cp:lastModifiedBy>
  <cp:revision>7</cp:revision>
  <cp:lastPrinted>2024-07-10T13:43:00Z</cp:lastPrinted>
  <dcterms:created xsi:type="dcterms:W3CDTF">2024-07-10T12:19:00Z</dcterms:created>
  <dcterms:modified xsi:type="dcterms:W3CDTF">2024-07-15T08:59:00Z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