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DF144E" w:rsidP="006E1414">
      <w:pPr>
        <w:spacing w:before="3480" w:after="2040" w:line="800" w:lineRule="exact"/>
        <w:jc w:val="center"/>
        <w:rPr>
          <w:rFonts w:ascii="Calibri" w:hAnsi="Calibri" w:cs="Calibri"/>
          <w:b/>
          <w:bCs/>
          <w:color w:val="002060"/>
          <w:sz w:val="80"/>
          <w:szCs w:val="80"/>
          <w:rtl/>
        </w:rPr>
      </w:pPr>
      <w:r>
        <w:rPr>
          <w:rFonts w:ascii="Calibri" w:hAnsi="Calibri" w:cs="Calibri" w:hint="cs"/>
          <w:b/>
          <w:bCs/>
          <w:color w:val="002060"/>
          <w:sz w:val="80"/>
          <w:szCs w:val="80"/>
          <w:rtl/>
        </w:rPr>
        <w:t xml:space="preserve"> הנגשת מבנים ושירותים עבור אנשים עם מוגבלות</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E00DB1" w:rsidRPr="00866E87" w:rsidRDefault="00E00DB1" w:rsidP="00E00DB1">
      <w:pPr>
        <w:pStyle w:val="11"/>
        <w:spacing w:line="269" w:lineRule="auto"/>
        <w:rPr>
          <w:rtl/>
        </w:rPr>
      </w:pPr>
      <w:bookmarkStart w:id="0" w:name="tempMark"/>
      <w:bookmarkStart w:id="1" w:name="_Hlk200536935"/>
      <w:bookmarkEnd w:id="0"/>
      <w:r w:rsidRPr="00866E87">
        <w:rPr>
          <w:rtl/>
        </w:rPr>
        <w:lastRenderedPageBreak/>
        <w:t>הנגשת מבנים ושירותים עבור אנשים עם מוגבלות</w:t>
      </w:r>
    </w:p>
    <w:p w:rsidR="00E00DB1" w:rsidRPr="0095016B"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מבוא</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sz w:val="24"/>
          <w:rtl/>
        </w:rPr>
        <w:t xml:space="preserve">"אדם עם מוגבלות" מוגדר בחוק שוויון זכויות לאנשים עם מוגבלות, התשנ"ח-1998 </w:t>
      </w:r>
      <w:r w:rsidRPr="00866E87">
        <w:rPr>
          <w:rFonts w:ascii="Tahoma" w:hAnsi="Tahoma" w:hint="cs"/>
          <w:sz w:val="24"/>
          <w:rtl/>
        </w:rPr>
        <w:t>(</w:t>
      </w:r>
      <w:r w:rsidRPr="00866E87">
        <w:rPr>
          <w:rFonts w:ascii="Tahoma" w:hAnsi="Tahoma"/>
          <w:sz w:val="24"/>
          <w:rtl/>
        </w:rPr>
        <w:t>להלן - חוק</w:t>
      </w:r>
      <w:r>
        <w:rPr>
          <w:rFonts w:ascii="Tahoma" w:hAnsi="Tahoma" w:hint="cs"/>
          <w:sz w:val="24"/>
          <w:rtl/>
        </w:rPr>
        <w:t xml:space="preserve"> </w:t>
      </w:r>
      <w:r w:rsidRPr="00866E87">
        <w:rPr>
          <w:rFonts w:ascii="Tahoma" w:hAnsi="Tahoma"/>
          <w:sz w:val="24"/>
          <w:rtl/>
        </w:rPr>
        <w:t>שוויון</w:t>
      </w:r>
      <w:r w:rsidRPr="00866E87">
        <w:rPr>
          <w:rFonts w:ascii="Tahoma" w:hAnsi="Tahoma" w:hint="cs"/>
          <w:sz w:val="24"/>
          <w:rtl/>
        </w:rPr>
        <w:t xml:space="preserve"> זכויות)</w:t>
      </w:r>
      <w:r w:rsidRPr="00866E87">
        <w:rPr>
          <w:rFonts w:ascii="Tahoma" w:hAnsi="Tahoma"/>
          <w:sz w:val="24"/>
          <w:rtl/>
        </w:rPr>
        <w:t>, כאדם עם לקות פיזית, נפשית או שכלית, לרבות קוגניטיבית, קבועה או זמנית, אשר</w:t>
      </w:r>
      <w:r w:rsidRPr="00866E87">
        <w:rPr>
          <w:rFonts w:ascii="Tahoma" w:hAnsi="Tahoma" w:hint="cs"/>
          <w:sz w:val="24"/>
          <w:rtl/>
        </w:rPr>
        <w:t xml:space="preserve"> בשלה מוגבל</w:t>
      </w:r>
      <w:r w:rsidRPr="00866E87">
        <w:rPr>
          <w:rFonts w:ascii="Tahoma" w:hAnsi="Tahoma"/>
          <w:sz w:val="24"/>
          <w:rtl/>
        </w:rPr>
        <w:t xml:space="preserve"> תפקודו באופן מהותי בתחום אחד או יותר מתחומי החיים העיקריים</w:t>
      </w:r>
      <w:r w:rsidRPr="00866E87">
        <w:rPr>
          <w:rFonts w:ascii="Tahoma" w:hAnsi="Tahoma" w:hint="cs"/>
          <w:sz w:val="24"/>
          <w:rtl/>
        </w:rPr>
        <w:t>.</w:t>
      </w:r>
      <w:r w:rsidRPr="00866E87">
        <w:rPr>
          <w:rFonts w:ascii="Tahoma" w:hAnsi="Tahoma"/>
          <w:sz w:val="24"/>
        </w:rPr>
        <w:t xml:space="preserve"> </w:t>
      </w:r>
      <w:r w:rsidRPr="00866E87">
        <w:rPr>
          <w:rFonts w:ascii="Tahoma" w:hAnsi="Tahoma"/>
          <w:sz w:val="24"/>
          <w:rtl/>
        </w:rPr>
        <w:t xml:space="preserve">מטרת החוק </w:t>
      </w:r>
      <w:r w:rsidRPr="00866E87">
        <w:rPr>
          <w:rFonts w:ascii="Tahoma" w:hAnsi="Tahoma" w:hint="cs"/>
          <w:sz w:val="24"/>
          <w:rtl/>
        </w:rPr>
        <w:t xml:space="preserve">היא </w:t>
      </w:r>
      <w:r w:rsidRPr="00866E87">
        <w:rPr>
          <w:rFonts w:ascii="Tahoma" w:hAnsi="Tahoma"/>
          <w:sz w:val="24"/>
          <w:rtl/>
        </w:rPr>
        <w:t>להביא להשתתפות שוויונית ופעילה של אנשים עם מוגבלות</w:t>
      </w:r>
      <w:r w:rsidRPr="00866E87">
        <w:rPr>
          <w:rFonts w:ascii="Tahoma" w:hAnsi="Tahoma" w:hint="cs"/>
          <w:sz w:val="24"/>
          <w:rtl/>
        </w:rPr>
        <w:t xml:space="preserve"> בחברה.</w:t>
      </w:r>
      <w:r w:rsidRPr="00866E87">
        <w:rPr>
          <w:rFonts w:ascii="Tahoma" w:hAnsi="Tahoma"/>
          <w:sz w:val="24"/>
          <w:rtl/>
        </w:rPr>
        <w:t xml:space="preserve"> עקרון ההנגשה </w:t>
      </w:r>
      <w:r w:rsidRPr="00866E87">
        <w:rPr>
          <w:rFonts w:ascii="Tahoma" w:hAnsi="Tahoma" w:hint="cs"/>
          <w:sz w:val="24"/>
          <w:rtl/>
        </w:rPr>
        <w:t xml:space="preserve">על פי החוק </w:t>
      </w:r>
      <w:r w:rsidRPr="00866E87">
        <w:rPr>
          <w:rFonts w:ascii="Tahoma" w:hAnsi="Tahoma"/>
          <w:sz w:val="24"/>
          <w:rtl/>
        </w:rPr>
        <w:t xml:space="preserve">כולל את הנגשת השירות </w:t>
      </w:r>
      <w:r w:rsidRPr="00866E87">
        <w:rPr>
          <w:rFonts w:ascii="Tahoma" w:hAnsi="Tahoma" w:hint="cs"/>
          <w:sz w:val="24"/>
          <w:rtl/>
        </w:rPr>
        <w:t>ו</w:t>
      </w:r>
      <w:r w:rsidRPr="00866E87">
        <w:rPr>
          <w:rFonts w:ascii="Tahoma" w:hAnsi="Tahoma"/>
          <w:sz w:val="24"/>
          <w:rtl/>
        </w:rPr>
        <w:t>המידע וההנגשה הפיזית</w:t>
      </w:r>
      <w:r w:rsidRPr="00866E87">
        <w:rPr>
          <w:rFonts w:ascii="David" w:hAnsi="David"/>
          <w:sz w:val="24"/>
        </w:rPr>
        <w:t>.</w:t>
      </w:r>
      <w:r w:rsidRPr="00866E87">
        <w:rPr>
          <w:rFonts w:ascii="Tahoma" w:hAnsi="Tahoma" w:hint="cs"/>
          <w:sz w:val="24"/>
          <w:rtl/>
        </w:rPr>
        <w:t xml:space="preserve"> קידום השתלבותם של אנשים עם מוגבלות בחברה הישראלית דורש מתן התייחסות מיוחדת להיבטים שונים בחיי </w:t>
      </w:r>
      <w:proofErr w:type="spellStart"/>
      <w:r w:rsidRPr="00866E87">
        <w:rPr>
          <w:rFonts w:ascii="Tahoma" w:hAnsi="Tahoma" w:hint="cs"/>
          <w:sz w:val="24"/>
          <w:rtl/>
        </w:rPr>
        <w:t>היום־יום</w:t>
      </w:r>
      <w:proofErr w:type="spellEnd"/>
      <w:r w:rsidRPr="00866E87">
        <w:rPr>
          <w:rFonts w:ascii="Tahoma" w:hAnsi="Tahoma" w:hint="cs"/>
          <w:sz w:val="24"/>
          <w:rtl/>
        </w:rPr>
        <w:t xml:space="preserve"> של אנשים אלה, הנוגעים בין היתר לצריכת מידע ולשימוש בשירותים דיגיטליים ליצירת קשר עם גופים ציבוריים בכלל ועם הרשויות המקומיות בפרט.</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hint="cs"/>
          <w:sz w:val="24"/>
          <w:rtl/>
        </w:rPr>
        <w:t xml:space="preserve">לפי </w:t>
      </w:r>
      <w:r w:rsidRPr="00866E87">
        <w:rPr>
          <w:rFonts w:ascii="Tahoma" w:hAnsi="Tahoma"/>
          <w:sz w:val="24"/>
          <w:rtl/>
        </w:rPr>
        <w:t>נתוני הלשכה המרכזית לסטטיסטיקה לשנת 20</w:t>
      </w:r>
      <w:r w:rsidRPr="00866E87">
        <w:rPr>
          <w:rFonts w:ascii="Tahoma" w:hAnsi="Tahoma" w:hint="cs"/>
          <w:sz w:val="24"/>
          <w:rtl/>
        </w:rPr>
        <w:t>21</w:t>
      </w:r>
      <w:r>
        <w:rPr>
          <w:rFonts w:ascii="David" w:hAnsi="David"/>
          <w:sz w:val="24"/>
          <w:rtl/>
        </w:rPr>
        <w:t>,</w:t>
      </w:r>
      <w:r w:rsidRPr="00866E87">
        <w:rPr>
          <w:rFonts w:ascii="Tahoma" w:hAnsi="Tahoma" w:hint="cs"/>
          <w:sz w:val="24"/>
          <w:rtl/>
        </w:rPr>
        <w:t>חיים בישראל כ-1.017 מיליון אנשים עם מוגבלויות שונות, שהם קרוב ל-11% מכלל האוכלוסייה בישראל, המונה כ-9.371 מיליון אנשים</w:t>
      </w:r>
      <w:r w:rsidRPr="00866E87">
        <w:rPr>
          <w:rStyle w:val="af1"/>
          <w:rFonts w:ascii="Tahoma" w:hAnsi="Tahoma"/>
          <w:sz w:val="24"/>
          <w:rtl/>
        </w:rPr>
        <w:footnoteReference w:id="1"/>
      </w:r>
      <w:r w:rsidRPr="00866E87">
        <w:rPr>
          <w:rFonts w:ascii="Tahoma" w:hAnsi="Tahoma" w:hint="cs"/>
          <w:sz w:val="24"/>
          <w:rtl/>
        </w:rPr>
        <w:t>. כלומר, אחד מכל תשעה תושבים בישראל (בקירוב) הוא אדם עם מוגבלות. מתוך כלל האנשים עם מוגבלות, כ-116,000 הם בני 0 - 17 (כ-11.4%), כ-451,000 הם בני 18 - 64 (כ-44.3%) וכ-451,000 הם בני 65 ומעלה (כ-44.2%)</w:t>
      </w:r>
      <w:r w:rsidRPr="00866E87">
        <w:rPr>
          <w:rStyle w:val="af1"/>
          <w:rFonts w:ascii="Tahoma" w:hAnsi="Tahoma"/>
          <w:sz w:val="24"/>
          <w:rtl/>
        </w:rPr>
        <w:footnoteReference w:id="2"/>
      </w:r>
      <w:r w:rsidRPr="00866E87">
        <w:rPr>
          <w:rFonts w:ascii="Tahoma" w:hAnsi="Tahoma" w:hint="cs"/>
          <w:sz w:val="24"/>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sz w:val="24"/>
          <w:rtl/>
        </w:rPr>
        <w:t xml:space="preserve">האמנה </w:t>
      </w:r>
      <w:r w:rsidRPr="00866E87">
        <w:rPr>
          <w:rFonts w:ascii="Tahoma" w:hAnsi="Tahoma" w:hint="cs"/>
          <w:sz w:val="24"/>
          <w:rtl/>
        </w:rPr>
        <w:t xml:space="preserve">הבין-לאומית </w:t>
      </w:r>
      <w:r w:rsidRPr="00866E87">
        <w:rPr>
          <w:rFonts w:ascii="Tahoma" w:hAnsi="Tahoma"/>
          <w:sz w:val="24"/>
          <w:rtl/>
        </w:rPr>
        <w:t>בדבר זכויות אנשים עם מוגבלויות</w:t>
      </w:r>
      <w:r w:rsidRPr="00866E87">
        <w:rPr>
          <w:rFonts w:ascii="Tahoma" w:hAnsi="Tahoma" w:hint="cs"/>
          <w:sz w:val="24"/>
          <w:rtl/>
        </w:rPr>
        <w:t xml:space="preserve"> של האו"ם</w:t>
      </w:r>
      <w:r w:rsidRPr="00866E87">
        <w:rPr>
          <w:rStyle w:val="af1"/>
          <w:rFonts w:ascii="Tahoma" w:hAnsi="Tahoma"/>
          <w:sz w:val="24"/>
          <w:rtl/>
        </w:rPr>
        <w:footnoteReference w:id="3"/>
      </w:r>
      <w:r w:rsidRPr="00866E87">
        <w:rPr>
          <w:rFonts w:ascii="Tahoma" w:hAnsi="Tahoma" w:hint="cs"/>
          <w:sz w:val="24"/>
          <w:rtl/>
        </w:rPr>
        <w:t xml:space="preserve"> מגדירה חזון וקובעת סטנדרטים בין-לאומיים לזכויות אזרחיות וחברתיות של אנשים עם מוגבלות בכל תחומי החיים. האמנה מגינה על זכויות אדם ייחודיות לאנשים עם מוגבלות, ובהן הזכות לנגישות, </w:t>
      </w:r>
      <w:r w:rsidRPr="00866E87">
        <w:rPr>
          <w:rFonts w:ascii="Tahoma" w:hAnsi="Tahoma" w:hint="eastAsia"/>
          <w:sz w:val="24"/>
          <w:rtl/>
        </w:rPr>
        <w:t>הכרה</w:t>
      </w:r>
      <w:r w:rsidRPr="00866E87">
        <w:rPr>
          <w:rFonts w:ascii="Tahoma" w:hAnsi="Tahoma"/>
          <w:sz w:val="24"/>
          <w:rtl/>
        </w:rPr>
        <w:t xml:space="preserve"> </w:t>
      </w:r>
      <w:r w:rsidRPr="00866E87">
        <w:rPr>
          <w:rFonts w:ascii="Tahoma" w:hAnsi="Tahoma" w:hint="eastAsia"/>
          <w:sz w:val="24"/>
          <w:rtl/>
        </w:rPr>
        <w:t>שווה</w:t>
      </w:r>
      <w:r w:rsidRPr="00866E87">
        <w:rPr>
          <w:rFonts w:ascii="Tahoma" w:hAnsi="Tahoma" w:hint="cs"/>
          <w:sz w:val="24"/>
          <w:rtl/>
        </w:rPr>
        <w:t xml:space="preserve"> בפני החוק, חירות וביטחון אישי, חופש תנועה, מגורים בקהילה, נגישות למידע, כבוד לפרטיות, חינוך, בריאות, שיקום, עבודה ועוד. </w:t>
      </w:r>
      <w:r w:rsidRPr="00866E87">
        <w:rPr>
          <w:rFonts w:ascii="Tahoma" w:hAnsi="Tahoma"/>
          <w:sz w:val="24"/>
          <w:rtl/>
        </w:rPr>
        <w:t xml:space="preserve">האמנה </w:t>
      </w:r>
      <w:r w:rsidRPr="00866E87">
        <w:rPr>
          <w:rFonts w:ascii="Tahoma" w:hAnsi="Tahoma" w:hint="cs"/>
          <w:sz w:val="24"/>
          <w:rtl/>
        </w:rPr>
        <w:t>היא עדות ל</w:t>
      </w:r>
      <w:r w:rsidRPr="00866E87">
        <w:rPr>
          <w:rFonts w:ascii="Tahoma" w:hAnsi="Tahoma"/>
          <w:sz w:val="24"/>
          <w:rtl/>
        </w:rPr>
        <w:t>מגמה עולמית</w:t>
      </w:r>
      <w:r w:rsidRPr="00866E87">
        <w:rPr>
          <w:rFonts w:ascii="Tahoma" w:hAnsi="Tahoma" w:hint="cs"/>
          <w:sz w:val="24"/>
          <w:rtl/>
        </w:rPr>
        <w:t xml:space="preserve"> להתפתחות מדיניות של הכלה ושוויון,</w:t>
      </w:r>
      <w:r w:rsidRPr="00866E87">
        <w:rPr>
          <w:rFonts w:ascii="Tahoma" w:hAnsi="Tahoma"/>
          <w:sz w:val="24"/>
          <w:rtl/>
        </w:rPr>
        <w:t xml:space="preserve"> </w:t>
      </w:r>
      <w:r w:rsidRPr="00866E87">
        <w:rPr>
          <w:rFonts w:ascii="Tahoma" w:hAnsi="Tahoma" w:hint="cs"/>
          <w:sz w:val="24"/>
          <w:rtl/>
        </w:rPr>
        <w:t xml:space="preserve">והיא מצביעה על </w:t>
      </w:r>
      <w:r w:rsidRPr="00866E87">
        <w:rPr>
          <w:rFonts w:ascii="Tahoma" w:hAnsi="Tahoma"/>
          <w:sz w:val="24"/>
          <w:rtl/>
        </w:rPr>
        <w:t>שינוי תפיס</w:t>
      </w:r>
      <w:r w:rsidRPr="00866E87">
        <w:rPr>
          <w:rFonts w:ascii="Tahoma" w:hAnsi="Tahoma" w:hint="cs"/>
          <w:sz w:val="24"/>
          <w:rtl/>
        </w:rPr>
        <w:t>תי בכל הנוגע לשילוב</w:t>
      </w:r>
      <w:r w:rsidRPr="00866E87">
        <w:rPr>
          <w:rFonts w:ascii="Tahoma" w:hAnsi="Tahoma"/>
          <w:sz w:val="24"/>
          <w:rtl/>
        </w:rPr>
        <w:t xml:space="preserve"> אנשים עם מוגבלות כחברים מלאים ושווים בחברה, בעלי זכויות אדם</w:t>
      </w:r>
      <w:r w:rsidRPr="00866E87">
        <w:rPr>
          <w:rFonts w:ascii="Tahoma" w:hAnsi="Tahoma" w:hint="cs"/>
          <w:sz w:val="24"/>
          <w:rtl/>
        </w:rPr>
        <w:t xml:space="preserve"> בסיסיות</w:t>
      </w:r>
      <w:r w:rsidRPr="00866E87">
        <w:rPr>
          <w:rFonts w:ascii="Tahoma" w:hAnsi="Tahoma"/>
          <w:sz w:val="24"/>
          <w:rtl/>
        </w:rPr>
        <w:t>.</w:t>
      </w:r>
      <w:r w:rsidRPr="00866E87">
        <w:rPr>
          <w:rFonts w:ascii="Tahoma" w:hAnsi="Tahoma" w:hint="cs"/>
          <w:sz w:val="24"/>
          <w:rtl/>
        </w:rPr>
        <w:t xml:space="preserve"> כחלק מאותו שינוי תפיסתי ומתרבות ההכלה הגלובלית, אשררה ממשלת ישראל באמצעות החלטת ממשלה את האמנה</w:t>
      </w:r>
      <w:r w:rsidRPr="00866E87">
        <w:rPr>
          <w:rStyle w:val="af1"/>
          <w:rFonts w:ascii="Tahoma" w:hAnsi="Tahoma"/>
          <w:sz w:val="24"/>
          <w:rtl/>
        </w:rPr>
        <w:footnoteReference w:id="4"/>
      </w:r>
      <w:r w:rsidRPr="00866E87">
        <w:rPr>
          <w:rFonts w:ascii="Tahoma" w:hAnsi="Tahoma" w:hint="cs"/>
          <w:sz w:val="24"/>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hint="cs"/>
          <w:sz w:val="24"/>
          <w:rtl/>
        </w:rPr>
        <w:t>ב</w:t>
      </w:r>
      <w:r w:rsidRPr="00866E87">
        <w:rPr>
          <w:rFonts w:ascii="David" w:hAnsi="David"/>
          <w:rtl/>
        </w:rPr>
        <w:t xml:space="preserve">חוק שוויון </w:t>
      </w:r>
      <w:r w:rsidRPr="00866E87">
        <w:rPr>
          <w:rFonts w:ascii="David" w:hAnsi="David" w:hint="cs"/>
          <w:rtl/>
        </w:rPr>
        <w:t xml:space="preserve">זכויות </w:t>
      </w:r>
      <w:r w:rsidRPr="00866E87">
        <w:rPr>
          <w:rFonts w:ascii="Tahoma" w:hAnsi="Tahoma" w:hint="cs"/>
          <w:sz w:val="24"/>
          <w:rtl/>
        </w:rPr>
        <w:t xml:space="preserve">נקבע כי </w:t>
      </w:r>
      <w:r w:rsidRPr="00866E87">
        <w:rPr>
          <w:rFonts w:ascii="Tahoma" w:hAnsi="Tahoma"/>
          <w:sz w:val="24"/>
          <w:rtl/>
        </w:rPr>
        <w:t>מחויבותה של החברה בישראל לשמור על זכויותיהם של אנשים עם מוגבלות מושתתת</w:t>
      </w:r>
      <w:r w:rsidRPr="00866E87">
        <w:rPr>
          <w:rFonts w:ascii="Tahoma" w:hAnsi="Tahoma" w:hint="cs"/>
          <w:sz w:val="24"/>
          <w:rtl/>
        </w:rPr>
        <w:t xml:space="preserve"> </w:t>
      </w:r>
      <w:r w:rsidRPr="00866E87">
        <w:rPr>
          <w:rFonts w:ascii="Tahoma" w:hAnsi="Tahoma"/>
          <w:sz w:val="24"/>
          <w:rtl/>
        </w:rPr>
        <w:t>על ההכרה בעקרון השוויון</w:t>
      </w:r>
      <w:r w:rsidRPr="00866E87">
        <w:rPr>
          <w:rFonts w:ascii="Tahoma" w:hAnsi="Tahoma" w:hint="cs"/>
          <w:sz w:val="24"/>
          <w:rtl/>
        </w:rPr>
        <w:t>,</w:t>
      </w:r>
      <w:r w:rsidRPr="00866E87">
        <w:rPr>
          <w:rFonts w:ascii="Tahoma" w:hAnsi="Tahoma"/>
          <w:sz w:val="24"/>
          <w:rtl/>
        </w:rPr>
        <w:t xml:space="preserve"> בערך האדם שנברא בצלם ובכבוד הבריות. </w:t>
      </w:r>
      <w:r w:rsidRPr="00866E87">
        <w:rPr>
          <w:rFonts w:ascii="Tahoma" w:hAnsi="Tahoma" w:hint="cs"/>
          <w:sz w:val="24"/>
          <w:rtl/>
        </w:rPr>
        <w:t xml:space="preserve">זכויות אלה נגזרות </w:t>
      </w:r>
      <w:r w:rsidRPr="00866E87">
        <w:rPr>
          <w:rFonts w:hint="cs"/>
          <w:rtl/>
        </w:rPr>
        <w:t>מ</w:t>
      </w:r>
      <w:hyperlink r:id="rId8" w:history="1">
        <w:r w:rsidRPr="00866E87">
          <w:rPr>
            <w:rFonts w:ascii="Tahoma" w:hAnsi="Tahoma" w:hint="cs"/>
            <w:sz w:val="24"/>
            <w:rtl/>
          </w:rPr>
          <w:t>חוק-יסוד: כבוד האדם וחירותו</w:t>
        </w:r>
      </w:hyperlink>
      <w:r w:rsidRPr="00866E87">
        <w:rPr>
          <w:rFonts w:ascii="Tahoma" w:hAnsi="Tahoma" w:hint="cs"/>
          <w:sz w:val="24"/>
          <w:rtl/>
        </w:rPr>
        <w:t>, הקובע כי כבודו וחירותו של אדם הם ערכי יסוד וכי כל אדם זכאי להגנה על חייו, על גופו ועל כבודו</w:t>
      </w:r>
      <w:r w:rsidRPr="00866E87">
        <w:rPr>
          <w:rFonts w:ascii="David" w:hAnsi="David" w:hint="cs"/>
          <w:sz w:val="24"/>
          <w:rtl/>
        </w:rPr>
        <w:t>.</w:t>
      </w:r>
      <w:r w:rsidRPr="00866E87">
        <w:rPr>
          <w:rFonts w:ascii="Tahoma" w:hAnsi="Tahoma" w:hint="cs"/>
          <w:sz w:val="24"/>
          <w:rtl/>
        </w:rPr>
        <w:t xml:space="preserve"> מטרת חוק שוויון זכויות היא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 </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sz w:val="24"/>
          <w:rtl/>
        </w:rPr>
        <w:t>חוק</w:t>
      </w:r>
      <w:r w:rsidRPr="00866E87">
        <w:rPr>
          <w:rFonts w:ascii="Tahoma" w:hAnsi="Tahoma" w:hint="cs"/>
          <w:sz w:val="24"/>
          <w:rtl/>
        </w:rPr>
        <w:t xml:space="preserve"> שוויון זכויות</w:t>
      </w:r>
      <w:r w:rsidRPr="00866E87">
        <w:rPr>
          <w:rFonts w:ascii="Tahoma" w:hAnsi="Tahoma"/>
          <w:sz w:val="24"/>
          <w:rtl/>
        </w:rPr>
        <w:t xml:space="preserve"> קובע כי מימוש זכויות ומתן שירותים לאדם עם מוגבלות ייעש</w:t>
      </w:r>
      <w:r w:rsidRPr="00866E87">
        <w:rPr>
          <w:rFonts w:ascii="Tahoma" w:hAnsi="Tahoma" w:hint="cs"/>
          <w:sz w:val="24"/>
          <w:rtl/>
        </w:rPr>
        <w:t>ה</w:t>
      </w:r>
      <w:r w:rsidRPr="00866E87">
        <w:rPr>
          <w:rFonts w:ascii="Tahoma" w:hAnsi="Tahoma"/>
          <w:sz w:val="24"/>
          <w:rtl/>
        </w:rPr>
        <w:t xml:space="preserve"> </w:t>
      </w:r>
      <w:r w:rsidRPr="00866E87">
        <w:rPr>
          <w:rFonts w:ascii="Tahoma" w:hAnsi="Tahoma" w:hint="cs"/>
          <w:sz w:val="24"/>
          <w:rtl/>
        </w:rPr>
        <w:t>ב</w:t>
      </w:r>
      <w:r w:rsidRPr="00866E87">
        <w:rPr>
          <w:rFonts w:ascii="Tahoma" w:hAnsi="Tahoma"/>
          <w:sz w:val="24"/>
          <w:rtl/>
        </w:rPr>
        <w:t>הקפדה על כבוד האדם וחירותו</w:t>
      </w:r>
      <w:r w:rsidRPr="00866E87">
        <w:rPr>
          <w:rFonts w:ascii="Tahoma" w:hAnsi="Tahoma" w:hint="cs"/>
          <w:sz w:val="24"/>
          <w:rtl/>
        </w:rPr>
        <w:t xml:space="preserve"> </w:t>
      </w:r>
      <w:r w:rsidRPr="00866E87">
        <w:rPr>
          <w:rFonts w:ascii="Tahoma" w:hAnsi="Tahoma" w:hint="eastAsia"/>
          <w:sz w:val="24"/>
          <w:rtl/>
        </w:rPr>
        <w:t>ומתוך</w:t>
      </w:r>
      <w:r w:rsidRPr="00866E87">
        <w:rPr>
          <w:rFonts w:ascii="Tahoma" w:hAnsi="Tahoma" w:hint="cs"/>
          <w:sz w:val="24"/>
          <w:rtl/>
        </w:rPr>
        <w:t xml:space="preserve"> </w:t>
      </w:r>
      <w:r w:rsidRPr="00866E87">
        <w:rPr>
          <w:rFonts w:ascii="Tahoma" w:hAnsi="Tahoma" w:hint="eastAsia"/>
          <w:sz w:val="24"/>
          <w:rtl/>
        </w:rPr>
        <w:t>הגנה</w:t>
      </w:r>
      <w:r w:rsidRPr="00866E87">
        <w:rPr>
          <w:rFonts w:ascii="Tahoma" w:hAnsi="Tahoma"/>
          <w:sz w:val="24"/>
          <w:rtl/>
        </w:rPr>
        <w:t xml:space="preserve"> </w:t>
      </w:r>
      <w:r w:rsidRPr="00866E87">
        <w:rPr>
          <w:rFonts w:ascii="Tahoma" w:hAnsi="Tahoma" w:hint="eastAsia"/>
          <w:sz w:val="24"/>
          <w:rtl/>
        </w:rPr>
        <w:t>על</w:t>
      </w:r>
      <w:r w:rsidRPr="00866E87">
        <w:rPr>
          <w:rFonts w:ascii="Tahoma" w:hAnsi="Tahoma"/>
          <w:sz w:val="24"/>
          <w:rtl/>
        </w:rPr>
        <w:t xml:space="preserve"> </w:t>
      </w:r>
      <w:r w:rsidRPr="00866E87">
        <w:rPr>
          <w:rFonts w:ascii="Tahoma" w:hAnsi="Tahoma" w:hint="eastAsia"/>
          <w:sz w:val="24"/>
          <w:rtl/>
        </w:rPr>
        <w:t>פרטיותו</w:t>
      </w:r>
      <w:r w:rsidRPr="00866E87">
        <w:rPr>
          <w:rFonts w:ascii="Tahoma" w:hAnsi="Tahoma"/>
          <w:sz w:val="24"/>
          <w:rtl/>
        </w:rPr>
        <w:t xml:space="preserve">, במסגרת השירותים הניתנים והמיועדים לכלל הציבור </w:t>
      </w:r>
      <w:r w:rsidRPr="00866E87">
        <w:rPr>
          <w:rFonts w:ascii="Tahoma" w:hAnsi="Tahoma" w:hint="cs"/>
          <w:sz w:val="24"/>
          <w:rtl/>
        </w:rPr>
        <w:t>וב</w:t>
      </w:r>
      <w:r w:rsidRPr="00866E87">
        <w:rPr>
          <w:rFonts w:ascii="Tahoma" w:hAnsi="Tahoma"/>
          <w:sz w:val="24"/>
          <w:rtl/>
        </w:rPr>
        <w:t>ביצוע ההתאמות הנדרשות.</w:t>
      </w:r>
      <w:r w:rsidRPr="00866E87">
        <w:rPr>
          <w:rFonts w:ascii="Tahoma" w:hAnsi="Tahoma" w:hint="cs"/>
          <w:sz w:val="24"/>
          <w:rtl/>
        </w:rPr>
        <w:t xml:space="preserve"> </w:t>
      </w:r>
      <w:r w:rsidRPr="00866E87">
        <w:rPr>
          <w:rFonts w:ascii="Tahoma" w:hAnsi="Tahoma"/>
          <w:sz w:val="24"/>
          <w:rtl/>
        </w:rPr>
        <w:t xml:space="preserve">עוד קובע החוק כי אדם עם מוגבלות זכאי לנגישות למקום ציבורי ולשירות ציבורי. </w:t>
      </w:r>
      <w:r w:rsidRPr="00866E87">
        <w:rPr>
          <w:rFonts w:ascii="Tahoma" w:hAnsi="Tahoma" w:hint="cs"/>
          <w:sz w:val="24"/>
          <w:rtl/>
        </w:rPr>
        <w:t>ה</w:t>
      </w:r>
      <w:r w:rsidRPr="00866E87">
        <w:rPr>
          <w:rFonts w:ascii="Tahoma" w:hAnsi="Tahoma"/>
          <w:sz w:val="24"/>
          <w:rtl/>
        </w:rPr>
        <w:t xml:space="preserve">נגישות </w:t>
      </w:r>
      <w:r w:rsidRPr="00866E87">
        <w:rPr>
          <w:rFonts w:ascii="Tahoma" w:hAnsi="Tahoma" w:hint="cs"/>
          <w:sz w:val="24"/>
          <w:rtl/>
        </w:rPr>
        <w:t xml:space="preserve">חלה הן על </w:t>
      </w:r>
      <w:proofErr w:type="spellStart"/>
      <w:r w:rsidRPr="00866E87">
        <w:rPr>
          <w:rFonts w:ascii="Tahoma" w:hAnsi="Tahoma" w:hint="cs"/>
          <w:sz w:val="24"/>
          <w:rtl/>
        </w:rPr>
        <w:t>הנגשתם</w:t>
      </w:r>
      <w:proofErr w:type="spellEnd"/>
      <w:r w:rsidRPr="00866E87">
        <w:rPr>
          <w:rFonts w:ascii="Tahoma" w:hAnsi="Tahoma" w:hint="cs"/>
          <w:sz w:val="24"/>
          <w:rtl/>
        </w:rPr>
        <w:t xml:space="preserve"> של מבנים, תשתיות וסביבה (להלן - </w:t>
      </w:r>
      <w:proofErr w:type="spellStart"/>
      <w:r w:rsidRPr="00866E87">
        <w:rPr>
          <w:rFonts w:ascii="Tahoma" w:hAnsi="Tahoma" w:hint="cs"/>
          <w:sz w:val="24"/>
          <w:rtl/>
        </w:rPr>
        <w:t>מתו"ס</w:t>
      </w:r>
      <w:proofErr w:type="spellEnd"/>
      <w:r w:rsidRPr="00866E87">
        <w:rPr>
          <w:rFonts w:ascii="Tahoma" w:hAnsi="Tahoma" w:hint="cs"/>
          <w:sz w:val="24"/>
          <w:rtl/>
        </w:rPr>
        <w:t xml:space="preserve">) והן על </w:t>
      </w:r>
      <w:proofErr w:type="spellStart"/>
      <w:r w:rsidRPr="00866E87">
        <w:rPr>
          <w:rFonts w:ascii="Tahoma" w:hAnsi="Tahoma" w:hint="cs"/>
          <w:sz w:val="24"/>
          <w:rtl/>
        </w:rPr>
        <w:t>הנגשת</w:t>
      </w:r>
      <w:proofErr w:type="spellEnd"/>
      <w:r w:rsidRPr="00866E87">
        <w:rPr>
          <w:rFonts w:ascii="Tahoma" w:hAnsi="Tahoma" w:hint="cs"/>
          <w:sz w:val="24"/>
          <w:rtl/>
        </w:rPr>
        <w:t xml:space="preserve"> השירות ו</w:t>
      </w:r>
      <w:r w:rsidRPr="00866E87">
        <w:rPr>
          <w:rFonts w:ascii="Tahoma" w:hAnsi="Tahoma"/>
          <w:sz w:val="24"/>
          <w:rtl/>
        </w:rPr>
        <w:t>מוגדרת בפרק ה1 לחוק</w:t>
      </w:r>
      <w:r w:rsidRPr="00866E87">
        <w:rPr>
          <w:rFonts w:ascii="Tahoma" w:hAnsi="Tahoma" w:hint="cs"/>
          <w:sz w:val="24"/>
          <w:rtl/>
        </w:rPr>
        <w:t>,</w:t>
      </w:r>
      <w:r w:rsidRPr="00866E87">
        <w:rPr>
          <w:rFonts w:ascii="Tahoma" w:hAnsi="Tahoma"/>
          <w:sz w:val="24"/>
          <w:rtl/>
        </w:rPr>
        <w:t xml:space="preserve"> העוסק במקום ציבורי ו</w:t>
      </w:r>
      <w:r w:rsidRPr="00866E87">
        <w:rPr>
          <w:rFonts w:ascii="Tahoma" w:hAnsi="Tahoma" w:hint="cs"/>
          <w:sz w:val="24"/>
          <w:rtl/>
        </w:rPr>
        <w:t>ב</w:t>
      </w:r>
      <w:r w:rsidRPr="00866E87">
        <w:rPr>
          <w:rFonts w:ascii="Tahoma" w:hAnsi="Tahoma"/>
          <w:sz w:val="24"/>
          <w:rtl/>
        </w:rPr>
        <w:t>שירות ציבורי: "אפשרות הגעה למקום, תנועה והתמצאות בו, שימוש והנאה משירות, קבלת מידע הניתן או המופק במסגרת מקום או שירות או בקשר אליהם, שימוש במתקניהם והשתתפות בתכניות ובפעילויות המתקיימות בהם, והכל באופן שוויוני, מכובד, עצמאי ובטיחותי"</w:t>
      </w:r>
      <w:r w:rsidRPr="00866E87">
        <w:rPr>
          <w:rFonts w:ascii="Tahoma" w:hAnsi="Tahoma" w:hint="cs"/>
          <w:sz w:val="24"/>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hint="cs"/>
          <w:rtl/>
        </w:rPr>
        <w:lastRenderedPageBreak/>
        <w:t xml:space="preserve">בנוגע לנגישות השירות, לפי </w:t>
      </w:r>
      <w:r w:rsidRPr="00866E87">
        <w:rPr>
          <w:rFonts w:ascii="Tahoma" w:hAnsi="Tahoma" w:hint="cs"/>
          <w:sz w:val="24"/>
          <w:rtl/>
        </w:rPr>
        <w:t>תקנות שוויון זכויות לאנשים עם מוגבלות (התאמות נגישות לשירות), התשע"ג-2013, נושא השימוש בערוצים הדיגיטליי</w:t>
      </w:r>
      <w:r w:rsidRPr="00866E87">
        <w:rPr>
          <w:rFonts w:ascii="Tahoma" w:hAnsi="Tahoma" w:hint="eastAsia"/>
          <w:sz w:val="24"/>
          <w:rtl/>
        </w:rPr>
        <w:t>ם</w:t>
      </w:r>
      <w:r w:rsidRPr="00866E87">
        <w:rPr>
          <w:rFonts w:ascii="Tahoma" w:hAnsi="Tahoma" w:hint="cs"/>
          <w:sz w:val="24"/>
          <w:rtl/>
        </w:rPr>
        <w:t xml:space="preserve"> חשוב במיוחד עבור אנשים עם מוגבלות, ונקבעו בתקנות דרישות מפורטות בעניין נגישותם של שירותי המרשתת (האינטרנט), תכנים, </w:t>
      </w:r>
      <w:proofErr w:type="spellStart"/>
      <w:r w:rsidRPr="00866E87">
        <w:rPr>
          <w:rFonts w:ascii="Tahoma" w:hAnsi="Tahoma" w:hint="cs"/>
          <w:sz w:val="24"/>
          <w:rtl/>
        </w:rPr>
        <w:t>יישומונים</w:t>
      </w:r>
      <w:proofErr w:type="spellEnd"/>
      <w:r w:rsidRPr="00866E87">
        <w:rPr>
          <w:rFonts w:ascii="Tahoma" w:hAnsi="Tahoma" w:hint="cs"/>
          <w:sz w:val="24"/>
          <w:rtl/>
        </w:rPr>
        <w:t xml:space="preserve"> (אפליקציות) ותוכני וידאו וקיומה של הצהרת נגישות. כל זאת מתוך המודעות החברתית ההולכת ו</w:t>
      </w:r>
      <w:r>
        <w:rPr>
          <w:rFonts w:ascii="Tahoma" w:hAnsi="Tahoma" w:hint="cs"/>
          <w:sz w:val="24"/>
          <w:rtl/>
        </w:rPr>
        <w:t>ה</w:t>
      </w:r>
      <w:r w:rsidRPr="00866E87">
        <w:rPr>
          <w:rFonts w:ascii="Tahoma" w:hAnsi="Tahoma" w:hint="cs"/>
          <w:sz w:val="24"/>
          <w:rtl/>
        </w:rPr>
        <w:t>גוברת בשנים האחרונות לחשיבות שבמניעת הפליית אנשים עם מוגבלות.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באוגוסט 2000 הוקמה במשרד המשפטים נציבות שוויון זכויות לאנשים עם מוגבלות (להלן - הנציבות), ונקבע בחוק שוויון זכויות כי הנציבות תפעל לקידום עקרונות היסוד של החוק, לקידום שוויון, למניעת הפליה של אנשים עם מוגבלות ולעידוד השתלבותם בחברה והשתתפותם הפעילה בה. </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sz w:val="24"/>
          <w:rtl/>
        </w:rPr>
        <w:t xml:space="preserve">חובת ההנגשה שנקבעה בחוק </w:t>
      </w:r>
      <w:r w:rsidRPr="00866E87">
        <w:rPr>
          <w:rFonts w:ascii="Tahoma" w:hAnsi="Tahoma" w:hint="cs"/>
          <w:sz w:val="24"/>
          <w:rtl/>
        </w:rPr>
        <w:t xml:space="preserve">שוויון זכויות </w:t>
      </w:r>
      <w:r w:rsidRPr="00866E87">
        <w:rPr>
          <w:rFonts w:ascii="Tahoma" w:hAnsi="Tahoma"/>
          <w:sz w:val="24"/>
          <w:rtl/>
        </w:rPr>
        <w:t>הי</w:t>
      </w:r>
      <w:r w:rsidRPr="00866E87">
        <w:rPr>
          <w:rFonts w:ascii="Tahoma" w:hAnsi="Tahoma" w:hint="cs"/>
          <w:sz w:val="24"/>
          <w:rtl/>
        </w:rPr>
        <w:t>י</w:t>
      </w:r>
      <w:r w:rsidRPr="00866E87">
        <w:rPr>
          <w:rFonts w:ascii="Tahoma" w:hAnsi="Tahoma"/>
          <w:sz w:val="24"/>
          <w:rtl/>
        </w:rPr>
        <w:t>תה הדרגתית</w:t>
      </w:r>
      <w:r w:rsidRPr="00866E87">
        <w:rPr>
          <w:rFonts w:ascii="Tahoma" w:hAnsi="Tahoma" w:hint="cs"/>
          <w:sz w:val="24"/>
          <w:rtl/>
        </w:rPr>
        <w:t>,</w:t>
      </w:r>
      <w:r w:rsidRPr="00866E87">
        <w:rPr>
          <w:rFonts w:ascii="Tahoma" w:hAnsi="Tahoma"/>
          <w:sz w:val="24"/>
          <w:rtl/>
        </w:rPr>
        <w:t xml:space="preserve"> כדי שבאופן מדורג יונגשו כלל המבנים הקיימים במקומות ציבוריים ובכללם </w:t>
      </w:r>
      <w:r w:rsidRPr="00866E87">
        <w:rPr>
          <w:rFonts w:ascii="Tahoma" w:hAnsi="Tahoma" w:hint="cs"/>
          <w:sz w:val="24"/>
          <w:rtl/>
        </w:rPr>
        <w:t xml:space="preserve">מבנים ציבוריים </w:t>
      </w:r>
      <w:r w:rsidRPr="00866E87">
        <w:rPr>
          <w:rFonts w:ascii="Tahoma" w:hAnsi="Tahoma"/>
          <w:sz w:val="24"/>
          <w:rtl/>
        </w:rPr>
        <w:t>ברשויות המקומיות</w:t>
      </w:r>
      <w:r w:rsidRPr="00866E87">
        <w:rPr>
          <w:rFonts w:ascii="Tahoma" w:hAnsi="Tahoma" w:hint="cs"/>
          <w:sz w:val="24"/>
          <w:rtl/>
        </w:rPr>
        <w:t>, וזאת</w:t>
      </w:r>
      <w:r w:rsidRPr="00866E87">
        <w:rPr>
          <w:rFonts w:ascii="Tahoma" w:hAnsi="Tahoma"/>
          <w:sz w:val="24"/>
          <w:rtl/>
        </w:rPr>
        <w:t xml:space="preserve"> </w:t>
      </w:r>
      <w:r w:rsidRPr="00866E87">
        <w:rPr>
          <w:rFonts w:ascii="Tahoma" w:hAnsi="Tahoma" w:hint="cs"/>
          <w:sz w:val="24"/>
          <w:rtl/>
        </w:rPr>
        <w:t>מתוך הבנה כי ההנגשה היא חובה מוסרית וחברתית אשר מימושה כרוך בהשקעת משאבים רבים ודורש זמן, לפחות בכל הקשור לטיפול בתשתיות פיזיות של מבנים והתאמתם לדרישות הנגישות. בתיקון 19 לחוק</w:t>
      </w:r>
      <w:r w:rsidRPr="00866E87">
        <w:rPr>
          <w:rStyle w:val="af1"/>
          <w:rtl/>
        </w:rPr>
        <w:footnoteReference w:id="5"/>
      </w:r>
      <w:r w:rsidRPr="00866E87">
        <w:rPr>
          <w:rFonts w:ascii="Tahoma" w:hAnsi="Tahoma" w:hint="cs"/>
          <w:sz w:val="24"/>
          <w:rtl/>
        </w:rPr>
        <w:t xml:space="preserve"> נקבע כי</w:t>
      </w:r>
      <w:r w:rsidRPr="00866E87">
        <w:rPr>
          <w:rFonts w:hint="eastAsia"/>
          <w:rtl/>
        </w:rPr>
        <w:t xml:space="preserve"> לרשויות</w:t>
      </w:r>
      <w:r w:rsidRPr="00866E87">
        <w:rPr>
          <w:rtl/>
        </w:rPr>
        <w:t xml:space="preserve"> </w:t>
      </w:r>
      <w:r w:rsidRPr="00866E87">
        <w:rPr>
          <w:rFonts w:hint="eastAsia"/>
          <w:rtl/>
        </w:rPr>
        <w:t>שיעמדו</w:t>
      </w:r>
      <w:r w:rsidRPr="00866E87">
        <w:rPr>
          <w:rtl/>
        </w:rPr>
        <w:t xml:space="preserve"> </w:t>
      </w:r>
      <w:r w:rsidRPr="00866E87">
        <w:rPr>
          <w:rFonts w:hint="eastAsia"/>
          <w:rtl/>
        </w:rPr>
        <w:t>בתנאים</w:t>
      </w:r>
      <w:r w:rsidRPr="00866E87">
        <w:rPr>
          <w:rtl/>
        </w:rPr>
        <w:t xml:space="preserve"> </w:t>
      </w:r>
      <w:r w:rsidRPr="00866E87">
        <w:rPr>
          <w:rFonts w:hint="eastAsia"/>
          <w:rtl/>
        </w:rPr>
        <w:t>שנקבעו</w:t>
      </w:r>
      <w:r w:rsidRPr="00866E87">
        <w:rPr>
          <w:rtl/>
        </w:rPr>
        <w:t xml:space="preserve"> </w:t>
      </w:r>
      <w:r w:rsidRPr="00866E87">
        <w:rPr>
          <w:rFonts w:hint="eastAsia"/>
          <w:rtl/>
        </w:rPr>
        <w:t>בחוק</w:t>
      </w:r>
      <w:r w:rsidRPr="00866E87">
        <w:rPr>
          <w:rFonts w:ascii="Tahoma" w:hAnsi="Tahoma" w:hint="cs"/>
          <w:sz w:val="24"/>
          <w:rtl/>
        </w:rPr>
        <w:t xml:space="preserve"> תינתן ארכה </w:t>
      </w:r>
      <w:proofErr w:type="spellStart"/>
      <w:r w:rsidRPr="00866E87">
        <w:rPr>
          <w:rFonts w:ascii="Tahoma" w:hAnsi="Tahoma" w:hint="cs"/>
          <w:sz w:val="24"/>
          <w:rtl/>
        </w:rPr>
        <w:t>להנגשת</w:t>
      </w:r>
      <w:proofErr w:type="spellEnd"/>
      <w:r w:rsidRPr="00866E87">
        <w:rPr>
          <w:rFonts w:ascii="Tahoma" w:hAnsi="Tahoma" w:hint="cs"/>
          <w:sz w:val="24"/>
          <w:rtl/>
        </w:rPr>
        <w:t xml:space="preserve"> מבנים ומקומות שאינם בניין למשך ארבע שנים נוספות, </w:t>
      </w:r>
      <w:r w:rsidRPr="00866E87">
        <w:rPr>
          <w:rFonts w:hint="cs"/>
          <w:rtl/>
        </w:rPr>
        <w:t xml:space="preserve">עד </w:t>
      </w:r>
      <w:r w:rsidRPr="00866E87">
        <w:rPr>
          <w:rtl/>
        </w:rPr>
        <w:t>סוף מרץ 2026</w:t>
      </w:r>
      <w:r w:rsidRPr="00866E87">
        <w:rPr>
          <w:rFonts w:ascii="Tahoma" w:hAnsi="Tahoma" w:hint="cs"/>
          <w:sz w:val="24"/>
          <w:rtl/>
        </w:rPr>
        <w:t>. כמו כן, נחקקו חוקים שנועדו לאפשר סביבה מונגשת ככל האפשר של המבנים (</w:t>
      </w:r>
      <w:proofErr w:type="spellStart"/>
      <w:r w:rsidRPr="00866E87">
        <w:rPr>
          <w:rFonts w:ascii="Tahoma" w:hAnsi="Tahoma" w:hint="cs"/>
          <w:sz w:val="24"/>
          <w:rtl/>
        </w:rPr>
        <w:t>הנגשת</w:t>
      </w:r>
      <w:proofErr w:type="spellEnd"/>
      <w:r w:rsidRPr="00866E87">
        <w:rPr>
          <w:rFonts w:ascii="Tahoma" w:hAnsi="Tahoma" w:hint="cs"/>
          <w:sz w:val="24"/>
          <w:rtl/>
        </w:rPr>
        <w:t xml:space="preserve"> </w:t>
      </w:r>
      <w:proofErr w:type="spellStart"/>
      <w:r w:rsidRPr="00866E87">
        <w:rPr>
          <w:rFonts w:ascii="Tahoma" w:hAnsi="Tahoma" w:hint="cs"/>
          <w:sz w:val="24"/>
          <w:rtl/>
        </w:rPr>
        <w:t>מתו"ס</w:t>
      </w:r>
      <w:proofErr w:type="spellEnd"/>
      <w:r w:rsidRPr="00866E87">
        <w:rPr>
          <w:rFonts w:ascii="Tahoma" w:hAnsi="Tahoma" w:hint="cs"/>
          <w:sz w:val="24"/>
          <w:rtl/>
        </w:rPr>
        <w:t xml:space="preserve">) ושל השירותים הפיזיים והדיגיטליים (להלן - הנגשת השירות) הניתנים על ידי הרשות המקומית. </w:t>
      </w:r>
    </w:p>
    <w:p w:rsidR="00E00DB1" w:rsidRPr="0095016B" w:rsidRDefault="00E00DB1" w:rsidP="00E00DB1">
      <w:pPr>
        <w:spacing w:line="269" w:lineRule="auto"/>
        <w:rPr>
          <w:rtl/>
        </w:rPr>
      </w:pPr>
    </w:p>
    <w:p w:rsidR="00E00DB1" w:rsidRPr="00866E87" w:rsidRDefault="00E00DB1" w:rsidP="00E00DB1">
      <w:pPr>
        <w:pStyle w:val="31"/>
        <w:spacing w:before="0" w:line="269" w:lineRule="auto"/>
        <w:rPr>
          <w:rtl/>
        </w:rPr>
      </w:pPr>
      <w:r w:rsidRPr="00866E87">
        <w:rPr>
          <w:rtl/>
        </w:rPr>
        <w:t>פעולות הביקורת</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sz w:val="24"/>
          <w:rtl/>
        </w:rPr>
        <w:t>בחודשים מ</w:t>
      </w:r>
      <w:r w:rsidRPr="00866E87">
        <w:rPr>
          <w:rFonts w:ascii="Tahoma" w:hAnsi="Tahoma" w:hint="cs"/>
          <w:sz w:val="24"/>
          <w:rtl/>
        </w:rPr>
        <w:t>אי</w:t>
      </w:r>
      <w:r w:rsidRPr="00866E87">
        <w:rPr>
          <w:rFonts w:ascii="Tahoma" w:hAnsi="Tahoma"/>
          <w:sz w:val="24"/>
          <w:rtl/>
        </w:rPr>
        <w:t xml:space="preserve"> עד </w:t>
      </w:r>
      <w:r w:rsidRPr="00866E87">
        <w:rPr>
          <w:rFonts w:ascii="Tahoma" w:hAnsi="Tahoma" w:hint="cs"/>
          <w:sz w:val="24"/>
          <w:rtl/>
        </w:rPr>
        <w:t>אוקטובר</w:t>
      </w:r>
      <w:r w:rsidRPr="00866E87">
        <w:rPr>
          <w:rFonts w:ascii="Tahoma" w:hAnsi="Tahoma"/>
          <w:sz w:val="24"/>
          <w:rtl/>
        </w:rPr>
        <w:t xml:space="preserve"> 20</w:t>
      </w:r>
      <w:r w:rsidRPr="00866E87">
        <w:rPr>
          <w:rFonts w:ascii="Tahoma" w:hAnsi="Tahoma" w:hint="cs"/>
          <w:sz w:val="24"/>
          <w:rtl/>
        </w:rPr>
        <w:t>23</w:t>
      </w:r>
      <w:r w:rsidRPr="00866E87">
        <w:rPr>
          <w:rFonts w:ascii="Tahoma" w:hAnsi="Tahoma"/>
          <w:sz w:val="24"/>
          <w:rtl/>
        </w:rPr>
        <w:t xml:space="preserve"> בדק משרד מבקר המדינה היבטים בהיערכות ה</w:t>
      </w:r>
      <w:r w:rsidRPr="00866E87">
        <w:rPr>
          <w:rFonts w:ascii="Tahoma" w:hAnsi="Tahoma" w:hint="cs"/>
          <w:sz w:val="24"/>
          <w:rtl/>
        </w:rPr>
        <w:t>שלטון המקומי</w:t>
      </w:r>
      <w:r w:rsidRPr="00866E87">
        <w:rPr>
          <w:rFonts w:ascii="Tahoma" w:hAnsi="Tahoma"/>
          <w:sz w:val="24"/>
          <w:rtl/>
        </w:rPr>
        <w:t xml:space="preserve"> </w:t>
      </w:r>
      <w:proofErr w:type="spellStart"/>
      <w:r w:rsidRPr="00866E87">
        <w:rPr>
          <w:rFonts w:ascii="Tahoma" w:hAnsi="Tahoma" w:hint="cs"/>
          <w:sz w:val="24"/>
          <w:rtl/>
        </w:rPr>
        <w:t>להנגשת</w:t>
      </w:r>
      <w:proofErr w:type="spellEnd"/>
      <w:r w:rsidRPr="00866E87">
        <w:rPr>
          <w:rFonts w:ascii="Tahoma" w:hAnsi="Tahoma" w:hint="cs"/>
          <w:sz w:val="24"/>
          <w:rtl/>
        </w:rPr>
        <w:t xml:space="preserve"> מבנים ושירותים עבור אנשים עם מוגבלות</w:t>
      </w:r>
      <w:r w:rsidRPr="00866E87">
        <w:rPr>
          <w:rFonts w:ascii="Tahoma" w:hAnsi="Tahoma"/>
          <w:sz w:val="24"/>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hint="cs"/>
          <w:sz w:val="24"/>
          <w:rtl/>
        </w:rPr>
        <w:t xml:space="preserve">במסגרת זו נבחנו המבנה הארגוני והנהלים ברשויות המקומיות הנוגעים להנגשה; </w:t>
      </w:r>
      <w:proofErr w:type="spellStart"/>
      <w:r w:rsidRPr="00866E87">
        <w:rPr>
          <w:rFonts w:ascii="Tahoma" w:hAnsi="Tahoma" w:hint="cs"/>
          <w:sz w:val="24"/>
          <w:rtl/>
        </w:rPr>
        <w:t>הנגשת</w:t>
      </w:r>
      <w:proofErr w:type="spellEnd"/>
      <w:r w:rsidRPr="00866E87">
        <w:rPr>
          <w:rFonts w:ascii="Tahoma" w:hAnsi="Tahoma" w:hint="cs"/>
          <w:sz w:val="24"/>
          <w:rtl/>
        </w:rPr>
        <w:t xml:space="preserve"> </w:t>
      </w:r>
      <w:proofErr w:type="spellStart"/>
      <w:r w:rsidRPr="00866E87">
        <w:rPr>
          <w:rFonts w:ascii="Tahoma" w:hAnsi="Tahoma" w:hint="cs"/>
          <w:sz w:val="24"/>
          <w:rtl/>
        </w:rPr>
        <w:t>מתו"ס</w:t>
      </w:r>
      <w:proofErr w:type="spellEnd"/>
      <w:r w:rsidRPr="00866E87">
        <w:rPr>
          <w:rFonts w:ascii="Tahoma" w:hAnsi="Tahoma" w:hint="cs"/>
          <w:sz w:val="24"/>
          <w:rtl/>
        </w:rPr>
        <w:t xml:space="preserve">, לרבות בדיקות מדגמיות שערך צוות הביקורת; הצטרפות הרשויות המקומיות למתווה הארכה להנגשה במסגרת </w:t>
      </w:r>
      <w:r w:rsidRPr="00866E87">
        <w:rPr>
          <w:rFonts w:ascii="Tahoma" w:hAnsi="Tahoma" w:hint="eastAsia"/>
          <w:sz w:val="24"/>
          <w:rtl/>
        </w:rPr>
        <w:t>חוק</w:t>
      </w:r>
      <w:r w:rsidRPr="00866E87">
        <w:rPr>
          <w:rFonts w:ascii="Tahoma" w:hAnsi="Tahoma"/>
          <w:sz w:val="24"/>
          <w:rtl/>
        </w:rPr>
        <w:t xml:space="preserve"> </w:t>
      </w:r>
      <w:r w:rsidRPr="00866E87">
        <w:rPr>
          <w:rFonts w:ascii="Tahoma" w:hAnsi="Tahoma" w:hint="eastAsia"/>
          <w:sz w:val="24"/>
          <w:rtl/>
        </w:rPr>
        <w:t>ההסדרים</w:t>
      </w:r>
      <w:r w:rsidRPr="00866E87">
        <w:rPr>
          <w:rFonts w:ascii="Tahoma" w:hAnsi="Tahoma"/>
          <w:sz w:val="24"/>
          <w:rtl/>
        </w:rPr>
        <w:t xml:space="preserve"> 2021</w:t>
      </w:r>
      <w:r w:rsidRPr="00866E87">
        <w:rPr>
          <w:rStyle w:val="af1"/>
          <w:rFonts w:ascii="Tahoma" w:hAnsi="Tahoma"/>
          <w:sz w:val="24"/>
          <w:rtl/>
        </w:rPr>
        <w:footnoteReference w:id="6"/>
      </w:r>
      <w:r w:rsidRPr="00866E87">
        <w:rPr>
          <w:rFonts w:ascii="Tahoma" w:hAnsi="Tahoma" w:hint="cs"/>
          <w:sz w:val="24"/>
          <w:rtl/>
        </w:rPr>
        <w:t xml:space="preserve">, ובכלל זאת עמידתן בו בפועל בהשוואה לתכנון המקורי; </w:t>
      </w:r>
      <w:proofErr w:type="spellStart"/>
      <w:r w:rsidRPr="00866E87">
        <w:rPr>
          <w:rFonts w:ascii="Tahoma" w:hAnsi="Tahoma" w:hint="cs"/>
          <w:sz w:val="24"/>
          <w:rtl/>
        </w:rPr>
        <w:t>והנגשות</w:t>
      </w:r>
      <w:proofErr w:type="spellEnd"/>
      <w:r w:rsidRPr="00866E87">
        <w:rPr>
          <w:rFonts w:ascii="Tahoma" w:hAnsi="Tahoma" w:hint="cs"/>
          <w:sz w:val="24"/>
          <w:rtl/>
        </w:rPr>
        <w:t xml:space="preserve"> אשר המתווה לא האריך את המועד לביצוען, ובכללן הנגשת מוסדות חינוך, כולל הנגשה כללית</w:t>
      </w:r>
      <w:r>
        <w:rPr>
          <w:rStyle w:val="af1"/>
          <w:rFonts w:ascii="Tahoma" w:hAnsi="Tahoma"/>
          <w:sz w:val="24"/>
          <w:rtl/>
        </w:rPr>
        <w:footnoteReference w:id="7"/>
      </w:r>
      <w:r w:rsidRPr="00866E87">
        <w:rPr>
          <w:rFonts w:ascii="Tahoma" w:hAnsi="Tahoma" w:hint="cs"/>
          <w:sz w:val="24"/>
          <w:rtl/>
        </w:rPr>
        <w:t xml:space="preserve"> והנגשה פרטנית</w:t>
      </w:r>
      <w:r>
        <w:rPr>
          <w:rStyle w:val="af1"/>
          <w:rFonts w:ascii="Tahoma" w:hAnsi="Tahoma"/>
          <w:sz w:val="24"/>
          <w:rtl/>
        </w:rPr>
        <w:footnoteReference w:id="8"/>
      </w:r>
      <w:r w:rsidRPr="00866E87">
        <w:rPr>
          <w:rFonts w:ascii="Tahoma" w:hAnsi="Tahoma" w:hint="cs"/>
          <w:sz w:val="24"/>
          <w:rtl/>
        </w:rPr>
        <w:t>. כמו כן נבדקה נגישות השירות</w:t>
      </w:r>
      <w:r w:rsidRPr="00866E87">
        <w:rPr>
          <w:rStyle w:val="af1"/>
          <w:rFonts w:ascii="Tahoma" w:hAnsi="Tahoma"/>
          <w:sz w:val="24"/>
          <w:rtl/>
        </w:rPr>
        <w:footnoteReference w:id="9"/>
      </w:r>
      <w:r w:rsidRPr="00866E87">
        <w:rPr>
          <w:rFonts w:ascii="Tahoma" w:hAnsi="Tahoma" w:hint="cs"/>
          <w:sz w:val="24"/>
          <w:rtl/>
        </w:rPr>
        <w:t>, לרבות בדיקות מדגמיות שערך צוות הביקורת במחלקות הגבייה והרווחה וכן נבדקו אתרי המרשתת של הרשויות המקומיות</w:t>
      </w:r>
      <w:r>
        <w:rPr>
          <w:rFonts w:ascii="Tahoma" w:hAnsi="Tahoma" w:hint="cs"/>
          <w:sz w:val="24"/>
          <w:rtl/>
        </w:rPr>
        <w:t xml:space="preserve">, </w:t>
      </w:r>
      <w:r w:rsidRPr="00866E87">
        <w:rPr>
          <w:rFonts w:ascii="Tahoma" w:hAnsi="Tahoma" w:hint="cs"/>
          <w:sz w:val="24"/>
          <w:rtl/>
        </w:rPr>
        <w:t>אכיפת ההנגשה, יוזמות מיוחדות ומצוינוּת בפעילות הרשויות המקומיות בתחום.</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hint="cs"/>
          <w:sz w:val="24"/>
          <w:rtl/>
        </w:rPr>
        <w:t xml:space="preserve">הבדיקה נעשתה בשבע רשויות מקומיות שנבחרו לפי פריסה ארצית, גודל האוכלוסייה, מגזרי האוכלוסייה ומדד חברתי-כלכלי, באמצעות ראיונות עם גורמים מקצועיים ברשויות המקומיות ואיסוף אסמכתאות רלוונטיות. הרשויות שנבדקו הן עיריות </w:t>
      </w:r>
      <w:r w:rsidRPr="00866E87">
        <w:rPr>
          <w:rFonts w:ascii="Tahoma" w:hAnsi="Tahoma" w:hint="cs"/>
          <w:b/>
          <w:bCs/>
          <w:sz w:val="24"/>
          <w:rtl/>
        </w:rPr>
        <w:t>אלעד</w:t>
      </w:r>
      <w:r w:rsidRPr="00866E87">
        <w:rPr>
          <w:rFonts w:ascii="Tahoma" w:hAnsi="Tahoma"/>
          <w:sz w:val="24"/>
          <w:rtl/>
        </w:rPr>
        <w:t xml:space="preserve">, </w:t>
      </w:r>
      <w:r w:rsidRPr="00866E87">
        <w:rPr>
          <w:rFonts w:ascii="Tahoma" w:hAnsi="Tahoma" w:hint="cs"/>
          <w:b/>
          <w:bCs/>
          <w:sz w:val="24"/>
          <w:rtl/>
        </w:rPr>
        <w:t>יוקנעם עילית</w:t>
      </w:r>
      <w:r w:rsidRPr="00866E87">
        <w:rPr>
          <w:rFonts w:ascii="Tahoma" w:hAnsi="Tahoma" w:hint="cs"/>
          <w:sz w:val="24"/>
          <w:rtl/>
        </w:rPr>
        <w:t xml:space="preserve">, </w:t>
      </w:r>
      <w:r w:rsidRPr="00866E87">
        <w:rPr>
          <w:rFonts w:ascii="Tahoma" w:hAnsi="Tahoma"/>
          <w:b/>
          <w:bCs/>
          <w:sz w:val="24"/>
          <w:rtl/>
        </w:rPr>
        <w:t>כפר סבא</w:t>
      </w:r>
      <w:r w:rsidRPr="00866E87">
        <w:rPr>
          <w:rFonts w:ascii="Tahoma" w:hAnsi="Tahoma"/>
          <w:sz w:val="24"/>
          <w:rtl/>
        </w:rPr>
        <w:t xml:space="preserve">, </w:t>
      </w:r>
      <w:r w:rsidRPr="00866E87">
        <w:rPr>
          <w:rFonts w:ascii="Tahoma" w:hAnsi="Tahoma"/>
          <w:b/>
          <w:bCs/>
          <w:sz w:val="24"/>
          <w:rtl/>
        </w:rPr>
        <w:t>נהרי</w:t>
      </w:r>
      <w:r w:rsidRPr="00866E87">
        <w:rPr>
          <w:rFonts w:ascii="Tahoma" w:hAnsi="Tahoma" w:hint="cs"/>
          <w:b/>
          <w:bCs/>
          <w:sz w:val="24"/>
          <w:rtl/>
        </w:rPr>
        <w:t>י</w:t>
      </w:r>
      <w:r w:rsidRPr="00866E87">
        <w:rPr>
          <w:rFonts w:ascii="Tahoma" w:hAnsi="Tahoma"/>
          <w:b/>
          <w:bCs/>
          <w:sz w:val="24"/>
          <w:rtl/>
        </w:rPr>
        <w:t>ה</w:t>
      </w:r>
      <w:r w:rsidRPr="00866E87">
        <w:rPr>
          <w:rFonts w:ascii="Tahoma" w:hAnsi="Tahoma"/>
          <w:sz w:val="24"/>
          <w:rtl/>
        </w:rPr>
        <w:t xml:space="preserve"> </w:t>
      </w:r>
      <w:r w:rsidRPr="00866E87">
        <w:rPr>
          <w:rFonts w:ascii="Tahoma" w:hAnsi="Tahoma" w:hint="cs"/>
          <w:sz w:val="24"/>
          <w:rtl/>
        </w:rPr>
        <w:t>ו</w:t>
      </w:r>
      <w:r w:rsidRPr="00866E87">
        <w:rPr>
          <w:rFonts w:ascii="Tahoma" w:hAnsi="Tahoma"/>
          <w:b/>
          <w:bCs/>
          <w:sz w:val="24"/>
          <w:rtl/>
        </w:rPr>
        <w:t>עראבה</w:t>
      </w:r>
      <w:r w:rsidRPr="00866E87">
        <w:rPr>
          <w:rFonts w:ascii="Tahoma" w:hAnsi="Tahoma" w:hint="cs"/>
          <w:sz w:val="24"/>
          <w:rtl/>
        </w:rPr>
        <w:t xml:space="preserve"> והמועצות האזוריות </w:t>
      </w:r>
      <w:r w:rsidRPr="00866E87">
        <w:rPr>
          <w:rFonts w:ascii="Tahoma" w:hAnsi="Tahoma"/>
          <w:b/>
          <w:bCs/>
          <w:sz w:val="24"/>
          <w:rtl/>
        </w:rPr>
        <w:t>דרום השרון</w:t>
      </w:r>
      <w:r w:rsidRPr="00866E87">
        <w:rPr>
          <w:rFonts w:ascii="Tahoma" w:hAnsi="Tahoma"/>
          <w:sz w:val="24"/>
          <w:rtl/>
        </w:rPr>
        <w:t xml:space="preserve"> </w:t>
      </w:r>
      <w:r w:rsidRPr="00866E87">
        <w:rPr>
          <w:rFonts w:ascii="Tahoma" w:hAnsi="Tahoma" w:hint="cs"/>
          <w:sz w:val="24"/>
          <w:rtl/>
        </w:rPr>
        <w:t>ו</w:t>
      </w:r>
      <w:r w:rsidRPr="00866E87">
        <w:rPr>
          <w:rFonts w:ascii="Tahoma" w:hAnsi="Tahoma" w:hint="eastAsia"/>
          <w:b/>
          <w:bCs/>
          <w:sz w:val="24"/>
          <w:rtl/>
        </w:rPr>
        <w:t>מרום</w:t>
      </w:r>
      <w:r w:rsidRPr="00866E87">
        <w:rPr>
          <w:rFonts w:ascii="Tahoma" w:hAnsi="Tahoma"/>
          <w:b/>
          <w:bCs/>
          <w:sz w:val="24"/>
          <w:rtl/>
        </w:rPr>
        <w:t xml:space="preserve"> </w:t>
      </w:r>
      <w:r w:rsidRPr="00866E87">
        <w:rPr>
          <w:rFonts w:ascii="Tahoma" w:hAnsi="Tahoma" w:hint="eastAsia"/>
          <w:b/>
          <w:bCs/>
          <w:sz w:val="24"/>
          <w:rtl/>
        </w:rPr>
        <w:t>הגליל</w:t>
      </w:r>
      <w:r w:rsidRPr="00866E87">
        <w:rPr>
          <w:rFonts w:ascii="Tahoma" w:hAnsi="Tahoma" w:hint="cs"/>
          <w:b/>
          <w:bCs/>
          <w:sz w:val="24"/>
          <w:rtl/>
        </w:rPr>
        <w:t xml:space="preserve"> </w:t>
      </w:r>
      <w:r w:rsidRPr="00866E87">
        <w:rPr>
          <w:rFonts w:ascii="Tahoma" w:hAnsi="Tahoma" w:hint="cs"/>
          <w:sz w:val="24"/>
          <w:rtl/>
        </w:rPr>
        <w:t>(להלן - הרשויות המקומיות שנבדקו)</w:t>
      </w:r>
      <w:r w:rsidRPr="00866E87">
        <w:rPr>
          <w:rFonts w:ascii="Tahoma" w:hAnsi="Tahoma"/>
          <w:sz w:val="24"/>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Tahoma" w:hAnsi="Tahoma"/>
          <w:sz w:val="24"/>
          <w:rtl/>
        </w:rPr>
      </w:pPr>
      <w:r w:rsidRPr="00866E87">
        <w:rPr>
          <w:rFonts w:ascii="Tahoma" w:hAnsi="Tahoma"/>
          <w:sz w:val="24"/>
          <w:rtl/>
        </w:rPr>
        <w:t>ב</w:t>
      </w:r>
      <w:r w:rsidRPr="00866E87">
        <w:rPr>
          <w:rFonts w:ascii="Tahoma" w:hAnsi="Tahoma" w:hint="cs"/>
          <w:sz w:val="24"/>
          <w:rtl/>
        </w:rPr>
        <w:t>דיקות</w:t>
      </w:r>
      <w:r w:rsidRPr="00866E87">
        <w:rPr>
          <w:rFonts w:ascii="Tahoma" w:hAnsi="Tahoma"/>
          <w:sz w:val="24"/>
          <w:rtl/>
        </w:rPr>
        <w:t xml:space="preserve"> השלמה </w:t>
      </w:r>
      <w:r w:rsidRPr="00866E87">
        <w:rPr>
          <w:rFonts w:ascii="Tahoma" w:hAnsi="Tahoma" w:hint="cs"/>
          <w:sz w:val="24"/>
          <w:rtl/>
        </w:rPr>
        <w:t>נעשו</w:t>
      </w:r>
      <w:r w:rsidRPr="00866E87">
        <w:rPr>
          <w:rFonts w:ascii="Tahoma" w:hAnsi="Tahoma"/>
          <w:sz w:val="24"/>
          <w:rtl/>
        </w:rPr>
        <w:t xml:space="preserve"> </w:t>
      </w:r>
      <w:r w:rsidRPr="00866E87">
        <w:rPr>
          <w:rFonts w:ascii="Tahoma" w:hAnsi="Tahoma" w:hint="cs"/>
          <w:sz w:val="24"/>
          <w:rtl/>
        </w:rPr>
        <w:t>בנציבות שוויון זכויות לאנשים עם מוגבלות שבמשרד המשפטים, במשרד החינוך,</w:t>
      </w:r>
      <w:r w:rsidRPr="00866E87">
        <w:rPr>
          <w:rFonts w:ascii="Tahoma" w:hAnsi="Tahoma"/>
          <w:sz w:val="24"/>
          <w:rtl/>
        </w:rPr>
        <w:t xml:space="preserve"> במרכז השלטון המקומי (להלן </w:t>
      </w:r>
      <w:r w:rsidRPr="00866E87">
        <w:rPr>
          <w:rFonts w:ascii="Tahoma" w:hAnsi="Tahoma" w:hint="cs"/>
          <w:sz w:val="24"/>
          <w:rtl/>
        </w:rPr>
        <w:t xml:space="preserve">גם - </w:t>
      </w:r>
      <w:proofErr w:type="spellStart"/>
      <w:r w:rsidRPr="00866E87">
        <w:rPr>
          <w:rFonts w:ascii="Tahoma" w:hAnsi="Tahoma"/>
          <w:sz w:val="24"/>
          <w:rtl/>
        </w:rPr>
        <w:t>מש"</w:t>
      </w:r>
      <w:r w:rsidRPr="00866E87">
        <w:rPr>
          <w:rFonts w:ascii="Tahoma" w:hAnsi="Tahoma" w:hint="cs"/>
          <w:sz w:val="24"/>
          <w:rtl/>
        </w:rPr>
        <w:t>ם</w:t>
      </w:r>
      <w:proofErr w:type="spellEnd"/>
      <w:r w:rsidRPr="00866E87">
        <w:rPr>
          <w:rFonts w:ascii="Tahoma" w:hAnsi="Tahoma" w:hint="cs"/>
          <w:sz w:val="24"/>
          <w:rtl/>
        </w:rPr>
        <w:t>)</w:t>
      </w:r>
      <w:r w:rsidRPr="00866E87">
        <w:rPr>
          <w:rFonts w:ascii="Tahoma" w:hAnsi="Tahoma"/>
          <w:sz w:val="24"/>
          <w:rtl/>
        </w:rPr>
        <w:t xml:space="preserve"> </w:t>
      </w:r>
      <w:r w:rsidRPr="00866E87">
        <w:rPr>
          <w:rFonts w:ascii="Tahoma" w:hAnsi="Tahoma" w:hint="cs"/>
          <w:sz w:val="24"/>
          <w:rtl/>
        </w:rPr>
        <w:t>ובמרכז השלטון האזורי.</w:t>
      </w:r>
    </w:p>
    <w:p w:rsidR="00E00DB1" w:rsidRPr="0095016B" w:rsidRDefault="00E00DB1" w:rsidP="00E00DB1">
      <w:pPr>
        <w:spacing w:line="269" w:lineRule="auto"/>
        <w:rPr>
          <w:rtl/>
        </w:rPr>
      </w:pPr>
    </w:p>
    <w:p w:rsidR="00EA64A8" w:rsidRDefault="00EA64A8">
      <w:pPr>
        <w:bidi w:val="0"/>
        <w:spacing w:after="200" w:line="276" w:lineRule="auto"/>
        <w:rPr>
          <w:rFonts w:eastAsiaTheme="majorEastAsia"/>
          <w:bCs/>
          <w:szCs w:val="26"/>
          <w:rtl/>
        </w:rPr>
      </w:pPr>
      <w:r>
        <w:rPr>
          <w:rtl/>
        </w:rPr>
        <w:br w:type="page"/>
      </w:r>
    </w:p>
    <w:p w:rsidR="00E00DB1" w:rsidRPr="00866E87" w:rsidRDefault="00E00DB1" w:rsidP="00E00DB1">
      <w:pPr>
        <w:pStyle w:val="4"/>
        <w:spacing w:before="0" w:line="269" w:lineRule="auto"/>
        <w:rPr>
          <w:rtl/>
        </w:rPr>
      </w:pPr>
      <w:r w:rsidRPr="00866E87">
        <w:rPr>
          <w:rFonts w:hint="cs"/>
          <w:rtl/>
        </w:rPr>
        <w:lastRenderedPageBreak/>
        <w:t xml:space="preserve">דוחות קודמים של מבקר המדינה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נוכח החשיבות המרכזית שרואה מבקר המדינה בעיסוק בנושאים חברתיים, ובעיקר אלה הנוגעים לחלקים המוחלשים בחברה, פרסם משרד מבקר המדינה בשנים האחרונות מספר דוחות שעסקו באופן ממוקד בשילוב אנשים עם מוגבלות במדינה, </w:t>
      </w:r>
      <w:r>
        <w:rPr>
          <w:rFonts w:hint="cs"/>
          <w:rtl/>
        </w:rPr>
        <w:t xml:space="preserve">וביניהם </w:t>
      </w:r>
      <w:r w:rsidRPr="00866E87">
        <w:rPr>
          <w:rFonts w:hint="cs"/>
          <w:rtl/>
        </w:rPr>
        <w:t>בין היתר בנושאים</w:t>
      </w:r>
      <w:r>
        <w:rPr>
          <w:rFonts w:hint="cs"/>
          <w:rtl/>
        </w:rPr>
        <w:t>:</w:t>
      </w:r>
      <w:r w:rsidRPr="00866E87">
        <w:rPr>
          <w:rFonts w:hint="cs"/>
          <w:rtl/>
        </w:rPr>
        <w:t xml:space="preserve"> הנגשת התחבורה הציבורית לאנשים עם מוגבלות</w:t>
      </w:r>
      <w:r w:rsidRPr="00866E87">
        <w:rPr>
          <w:rStyle w:val="af1"/>
        </w:rPr>
        <w:footnoteReference w:id="10"/>
      </w:r>
      <w:r w:rsidRPr="00866E87">
        <w:rPr>
          <w:rFonts w:hint="cs"/>
          <w:rtl/>
        </w:rPr>
        <w:t>, הנגשת מאגרי מידע ממשלתיים וציבוריים לציבור</w:t>
      </w:r>
      <w:r w:rsidRPr="00866E87">
        <w:rPr>
          <w:rStyle w:val="af1"/>
          <w:rtl/>
        </w:rPr>
        <w:footnoteReference w:id="11"/>
      </w:r>
      <w:r w:rsidRPr="00866E87">
        <w:rPr>
          <w:rFonts w:hint="cs"/>
          <w:rtl/>
        </w:rPr>
        <w:t>, שירותים מקוונים של רשויות מקומיות בשגרה ובחירום</w:t>
      </w:r>
      <w:r w:rsidRPr="00866E87">
        <w:rPr>
          <w:rStyle w:val="af1"/>
        </w:rPr>
        <w:footnoteReference w:id="12"/>
      </w:r>
      <w:r w:rsidRPr="00866E87">
        <w:rPr>
          <w:rFonts w:hint="cs"/>
          <w:rtl/>
        </w:rPr>
        <w:t>,</w:t>
      </w:r>
      <w:r w:rsidRPr="00866E87">
        <w:t xml:space="preserve"> </w:t>
      </w:r>
      <w:r w:rsidRPr="00866E87">
        <w:rPr>
          <w:rFonts w:hint="cs"/>
          <w:rtl/>
        </w:rPr>
        <w:t>הנגשת שירותי ממשל בעידן הדיגיטלי לאנשים עם מוגבלות ולציבור שאינו משתמש במדיה הדיגיטלית</w:t>
      </w:r>
      <w:r w:rsidRPr="00866E87">
        <w:rPr>
          <w:rStyle w:val="af1"/>
          <w:rtl/>
        </w:rPr>
        <w:footnoteReference w:id="13"/>
      </w:r>
      <w:r w:rsidRPr="00866E87">
        <w:rPr>
          <w:rFonts w:hint="cs"/>
          <w:rtl/>
        </w:rPr>
        <w:t xml:space="preserve"> והשירותים שמספקות הרשויות המקומיות לאנשים עם מוגבלות - מרכז מול פריפריה</w:t>
      </w:r>
      <w:r w:rsidRPr="00866E87">
        <w:rPr>
          <w:rStyle w:val="af1"/>
          <w:rtl/>
        </w:rPr>
        <w:footnoteReference w:id="14"/>
      </w:r>
      <w:r w:rsidRPr="00866E87">
        <w:rPr>
          <w:rFonts w:hint="cs"/>
          <w:rtl/>
        </w:rPr>
        <w:t>.</w:t>
      </w:r>
    </w:p>
    <w:p w:rsidR="00E00DB1" w:rsidRPr="0095016B" w:rsidRDefault="00E00DB1" w:rsidP="00E00DB1">
      <w:pPr>
        <w:spacing w:line="269" w:lineRule="auto"/>
        <w:rPr>
          <w:rtl/>
        </w:rPr>
      </w:pPr>
    </w:p>
    <w:p w:rsidR="00E00DB1" w:rsidRPr="00866E87" w:rsidRDefault="00E00DB1" w:rsidP="00E00DB1">
      <w:pPr>
        <w:pStyle w:val="31"/>
        <w:spacing w:before="0" w:line="269" w:lineRule="auto"/>
        <w:rPr>
          <w:rtl/>
        </w:rPr>
      </w:pPr>
      <w:r w:rsidRPr="00866E87">
        <w:rPr>
          <w:rtl/>
        </w:rPr>
        <w:t>נתונים כלליים</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להלן יוצגו נתונים כלליים המעודכנים למועד סיום הביקורת על הרשויות המקומיות שנבדקו:</w:t>
      </w:r>
    </w:p>
    <w:p w:rsidR="00E00DB1" w:rsidRDefault="00E00DB1" w:rsidP="00E00DB1">
      <w:pPr>
        <w:pStyle w:val="a7"/>
        <w:spacing w:line="269" w:lineRule="auto"/>
        <w:rPr>
          <w:rtl/>
        </w:rPr>
      </w:pPr>
    </w:p>
    <w:p w:rsidR="00E00DB1" w:rsidRDefault="00E00DB1" w:rsidP="00E00DB1">
      <w:pPr>
        <w:spacing w:line="269" w:lineRule="auto"/>
        <w:jc w:val="center"/>
        <w:rPr>
          <w:rtl/>
        </w:rPr>
      </w:pPr>
      <w:r w:rsidRPr="00866E87">
        <w:rPr>
          <w:rFonts w:hint="eastAsia"/>
          <w:sz w:val="24"/>
          <w:rtl/>
        </w:rPr>
        <w:t>לוח</w:t>
      </w:r>
      <w:r w:rsidRPr="00866E87">
        <w:rPr>
          <w:sz w:val="24"/>
          <w:rtl/>
        </w:rPr>
        <w:t xml:space="preserve"> 1:</w:t>
      </w:r>
      <w:r w:rsidRPr="00866E87">
        <w:rPr>
          <w:rFonts w:hint="cs"/>
          <w:b/>
          <w:bCs/>
          <w:sz w:val="24"/>
          <w:rtl/>
        </w:rPr>
        <w:t xml:space="preserve"> </w:t>
      </w:r>
      <w:r w:rsidRPr="00866E87">
        <w:rPr>
          <w:b/>
          <w:bCs/>
          <w:sz w:val="24"/>
          <w:rtl/>
        </w:rPr>
        <w:t>הרשויות המקומיות שנבדקו - נתונים כלליים</w:t>
      </w:r>
      <w:r w:rsidRPr="00866E87">
        <w:rPr>
          <w:rFonts w:hint="cs"/>
          <w:b/>
          <w:bCs/>
          <w:sz w:val="24"/>
          <w:rtl/>
        </w:rPr>
        <w:t>,</w:t>
      </w:r>
      <w:r w:rsidRPr="00866E87">
        <w:rPr>
          <w:b/>
          <w:bCs/>
          <w:sz w:val="24"/>
          <w:rtl/>
        </w:rPr>
        <w:t xml:space="preserve"> נכון למועד סיום הביקורת</w:t>
      </w:r>
    </w:p>
    <w:tbl>
      <w:tblPr>
        <w:bidiVisual/>
        <w:tblW w:w="0" w:type="auto"/>
        <w:jc w:val="center"/>
        <w:tblBorders>
          <w:insideH w:val="single" w:sz="12" w:space="0" w:color="F8F8F8"/>
        </w:tblBorders>
        <w:shd w:val="clear" w:color="auto" w:fill="FFFFFF" w:themeFill="background1"/>
        <w:tblCellMar>
          <w:left w:w="0" w:type="dxa"/>
          <w:right w:w="0" w:type="dxa"/>
        </w:tblCellMar>
        <w:tblLook w:val="04A0" w:firstRow="1" w:lastRow="0" w:firstColumn="1" w:lastColumn="0" w:noHBand="0" w:noVBand="1"/>
      </w:tblPr>
      <w:tblGrid>
        <w:gridCol w:w="7"/>
        <w:gridCol w:w="2046"/>
        <w:gridCol w:w="940"/>
        <w:gridCol w:w="964"/>
        <w:gridCol w:w="874"/>
        <w:gridCol w:w="1154"/>
        <w:gridCol w:w="1203"/>
        <w:gridCol w:w="1058"/>
        <w:gridCol w:w="1252"/>
      </w:tblGrid>
      <w:tr w:rsidR="00E00DB1" w:rsidRPr="00BD0C8A" w:rsidTr="007D31E0">
        <w:trPr>
          <w:trHeight w:hRule="exact" w:val="680"/>
          <w:tblHeader/>
          <w:jc w:val="center"/>
        </w:trPr>
        <w:tc>
          <w:tcPr>
            <w:tcW w:w="0" w:type="auto"/>
            <w:tcBorders>
              <w:top w:val="nil"/>
              <w:left w:val="nil"/>
              <w:bottom w:val="single" w:sz="12" w:space="0" w:color="EEECE1" w:themeColor="background2"/>
              <w:right w:val="nil"/>
            </w:tcBorders>
            <w:shd w:val="clear" w:color="auto" w:fill="FFFFFF" w:themeFill="background1"/>
          </w:tcPr>
          <w:p w:rsidR="00E00DB1" w:rsidRPr="00F56A6F" w:rsidRDefault="00E00DB1" w:rsidP="007D31E0">
            <w:pPr>
              <w:spacing w:line="269" w:lineRule="auto"/>
              <w:jc w:val="center"/>
              <w:rPr>
                <w:rFonts w:ascii="David" w:eastAsia="Times New Roman" w:hAnsi="David"/>
                <w:color w:val="222222"/>
                <w:szCs w:val="20"/>
                <w:lang w:eastAsia=""/>
              </w:rPr>
            </w:pPr>
          </w:p>
        </w:tc>
        <w:tc>
          <w:tcPr>
            <w:tcW w:w="0" w:type="auto"/>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E00DB1" w:rsidRPr="00613BF4" w:rsidRDefault="00E00DB1" w:rsidP="007D31E0">
            <w:pPr>
              <w:spacing w:line="269" w:lineRule="auto"/>
              <w:jc w:val="center"/>
              <w:rPr>
                <w:sz w:val="22"/>
                <w:szCs w:val="22"/>
              </w:rPr>
            </w:pP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E00DB1" w:rsidRPr="00613BF4" w:rsidRDefault="00E00DB1" w:rsidP="007D31E0">
            <w:pPr>
              <w:spacing w:line="269" w:lineRule="auto"/>
              <w:jc w:val="center"/>
              <w:rPr>
                <w:sz w:val="22"/>
                <w:szCs w:val="22"/>
                <w:rtl/>
              </w:rPr>
            </w:pPr>
            <w:r w:rsidRPr="00613BF4">
              <w:rPr>
                <w:rFonts w:ascii="David" w:eastAsia="Times New Roman" w:hAnsi="David"/>
                <w:b/>
                <w:bCs/>
                <w:color w:val="4F81BD" w:themeColor="accent1"/>
                <w:sz w:val="22"/>
                <w:szCs w:val="22"/>
                <w:rtl/>
                <w:lang w:eastAsia=""/>
              </w:rPr>
              <w:t>עיריית אלעד</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E00DB1" w:rsidRPr="00613BF4" w:rsidRDefault="00E00DB1" w:rsidP="007D31E0">
            <w:pPr>
              <w:spacing w:line="269" w:lineRule="auto"/>
              <w:jc w:val="center"/>
              <w:rPr>
                <w:rFonts w:ascii="David" w:eastAsia="Times New Roman" w:hAnsi="David"/>
                <w:b/>
                <w:bCs/>
                <w:color w:val="4F81BD" w:themeColor="accent1"/>
                <w:sz w:val="22"/>
                <w:szCs w:val="22"/>
                <w:lang w:eastAsia=""/>
              </w:rPr>
            </w:pPr>
            <w:r w:rsidRPr="00613BF4">
              <w:rPr>
                <w:rFonts w:ascii="David" w:eastAsia="Times New Roman" w:hAnsi="David"/>
                <w:b/>
                <w:bCs/>
                <w:color w:val="4F81BD" w:themeColor="accent1"/>
                <w:sz w:val="22"/>
                <w:szCs w:val="22"/>
                <w:rtl/>
                <w:lang w:eastAsia=""/>
              </w:rPr>
              <w:t>עיריית</w:t>
            </w:r>
          </w:p>
          <w:p w:rsidR="00E00DB1" w:rsidRPr="00613BF4" w:rsidRDefault="00E00DB1" w:rsidP="007D31E0">
            <w:pPr>
              <w:spacing w:line="269" w:lineRule="auto"/>
              <w:jc w:val="center"/>
              <w:rPr>
                <w:sz w:val="22"/>
                <w:szCs w:val="22"/>
                <w:rtl/>
              </w:rPr>
            </w:pPr>
            <w:r w:rsidRPr="00613BF4">
              <w:rPr>
                <w:rFonts w:ascii="David" w:eastAsia="Times New Roman" w:hAnsi="David"/>
                <w:b/>
                <w:bCs/>
                <w:color w:val="4F81BD" w:themeColor="accent1"/>
                <w:sz w:val="22"/>
                <w:szCs w:val="22"/>
                <w:rtl/>
                <w:lang w:eastAsia=""/>
              </w:rPr>
              <w:t>יוקנעם עילית</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E00DB1" w:rsidRPr="00613BF4" w:rsidRDefault="00E00DB1" w:rsidP="007D31E0">
            <w:pPr>
              <w:spacing w:line="269" w:lineRule="auto"/>
              <w:jc w:val="center"/>
              <w:rPr>
                <w:rFonts w:ascii="David" w:eastAsia="Times New Roman" w:hAnsi="David"/>
                <w:b/>
                <w:bCs/>
                <w:color w:val="4F81BD" w:themeColor="accent1"/>
                <w:sz w:val="22"/>
                <w:szCs w:val="22"/>
                <w:lang w:eastAsia=""/>
              </w:rPr>
            </w:pPr>
            <w:r w:rsidRPr="00613BF4">
              <w:rPr>
                <w:rFonts w:ascii="David" w:eastAsia="Times New Roman" w:hAnsi="David"/>
                <w:b/>
                <w:bCs/>
                <w:color w:val="4F81BD" w:themeColor="accent1"/>
                <w:sz w:val="22"/>
                <w:szCs w:val="22"/>
                <w:rtl/>
                <w:lang w:eastAsia=""/>
              </w:rPr>
              <w:t>עיריית</w:t>
            </w:r>
          </w:p>
          <w:p w:rsidR="00E00DB1" w:rsidRPr="00613BF4" w:rsidRDefault="00E00DB1" w:rsidP="007D31E0">
            <w:pPr>
              <w:spacing w:line="269" w:lineRule="auto"/>
              <w:jc w:val="center"/>
              <w:rPr>
                <w:sz w:val="22"/>
                <w:szCs w:val="22"/>
                <w:rtl/>
              </w:rPr>
            </w:pPr>
            <w:r w:rsidRPr="00613BF4">
              <w:rPr>
                <w:rFonts w:ascii="David" w:eastAsia="Times New Roman" w:hAnsi="David"/>
                <w:b/>
                <w:bCs/>
                <w:color w:val="4F81BD" w:themeColor="accent1"/>
                <w:sz w:val="22"/>
                <w:szCs w:val="22"/>
                <w:rtl/>
                <w:lang w:eastAsia=""/>
              </w:rPr>
              <w:t>כפר סבא</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E00DB1" w:rsidRPr="00613BF4" w:rsidRDefault="00E00DB1" w:rsidP="007D31E0">
            <w:pPr>
              <w:spacing w:line="269" w:lineRule="auto"/>
              <w:jc w:val="center"/>
              <w:rPr>
                <w:rFonts w:ascii="David" w:eastAsia="Times New Roman" w:hAnsi="David"/>
                <w:b/>
                <w:bCs/>
                <w:color w:val="4F81BD" w:themeColor="accent1"/>
                <w:sz w:val="22"/>
                <w:szCs w:val="22"/>
                <w:lang w:eastAsia=""/>
              </w:rPr>
            </w:pPr>
            <w:r w:rsidRPr="00613BF4">
              <w:rPr>
                <w:rFonts w:ascii="David" w:eastAsia="Times New Roman" w:hAnsi="David"/>
                <w:b/>
                <w:bCs/>
                <w:color w:val="4F81BD" w:themeColor="accent1"/>
                <w:sz w:val="22"/>
                <w:szCs w:val="22"/>
                <w:rtl/>
                <w:lang w:eastAsia=""/>
              </w:rPr>
              <w:t>עיריית</w:t>
            </w:r>
          </w:p>
          <w:p w:rsidR="00E00DB1" w:rsidRPr="00613BF4" w:rsidRDefault="00E00DB1" w:rsidP="007D31E0">
            <w:pPr>
              <w:spacing w:line="269" w:lineRule="auto"/>
              <w:jc w:val="center"/>
              <w:rPr>
                <w:sz w:val="22"/>
                <w:szCs w:val="22"/>
                <w:rtl/>
              </w:rPr>
            </w:pPr>
            <w:r w:rsidRPr="00613BF4">
              <w:rPr>
                <w:rFonts w:ascii="David" w:eastAsia="Times New Roman" w:hAnsi="David"/>
                <w:b/>
                <w:bCs/>
                <w:color w:val="4F81BD" w:themeColor="accent1"/>
                <w:sz w:val="22"/>
                <w:szCs w:val="22"/>
                <w:rtl/>
                <w:lang w:eastAsia=""/>
              </w:rPr>
              <w:t>נהרייה</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E00DB1" w:rsidRPr="00613BF4" w:rsidRDefault="00E00DB1" w:rsidP="007D31E0">
            <w:pPr>
              <w:spacing w:line="269" w:lineRule="auto"/>
              <w:jc w:val="center"/>
              <w:rPr>
                <w:sz w:val="22"/>
                <w:szCs w:val="22"/>
                <w:rtl/>
              </w:rPr>
            </w:pPr>
            <w:r w:rsidRPr="00613BF4">
              <w:rPr>
                <w:rFonts w:ascii="David" w:eastAsia="Times New Roman" w:hAnsi="David"/>
                <w:b/>
                <w:bCs/>
                <w:color w:val="4F81BD" w:themeColor="accent1"/>
                <w:sz w:val="22"/>
                <w:szCs w:val="22"/>
                <w:rtl/>
                <w:lang w:eastAsia=""/>
              </w:rPr>
              <w:t>עיריית עראבה</w:t>
            </w:r>
          </w:p>
        </w:tc>
        <w:tc>
          <w:tcPr>
            <w:tcW w:w="0" w:type="auto"/>
            <w:tcBorders>
              <w:bottom w:val="single" w:sz="12" w:space="0" w:color="EEECE1" w:themeColor="background2"/>
            </w:tcBorders>
            <w:shd w:val="clear" w:color="auto" w:fill="FFFFFF" w:themeFill="background1"/>
            <w:vAlign w:val="center"/>
          </w:tcPr>
          <w:p w:rsidR="00E00DB1" w:rsidRPr="00613BF4" w:rsidRDefault="00E00DB1" w:rsidP="007D31E0">
            <w:pPr>
              <w:spacing w:line="269" w:lineRule="auto"/>
              <w:jc w:val="center"/>
              <w:rPr>
                <w:sz w:val="22"/>
                <w:szCs w:val="22"/>
                <w:rtl/>
              </w:rPr>
            </w:pPr>
            <w:r w:rsidRPr="00613BF4">
              <w:rPr>
                <w:rFonts w:ascii="David" w:eastAsia="Times New Roman" w:hAnsi="David" w:hint="cs"/>
                <w:b/>
                <w:bCs/>
                <w:color w:val="4F81BD" w:themeColor="accent1"/>
                <w:sz w:val="22"/>
                <w:szCs w:val="22"/>
                <w:rtl/>
                <w:lang w:eastAsia=""/>
              </w:rPr>
              <w:t>ה</w:t>
            </w:r>
            <w:r w:rsidRPr="00613BF4">
              <w:rPr>
                <w:rFonts w:ascii="David" w:eastAsia="Times New Roman" w:hAnsi="David"/>
                <w:b/>
                <w:bCs/>
                <w:color w:val="4F81BD" w:themeColor="accent1"/>
                <w:sz w:val="22"/>
                <w:szCs w:val="22"/>
                <w:rtl/>
                <w:lang w:eastAsia=""/>
              </w:rPr>
              <w:t xml:space="preserve">מועצה </w:t>
            </w:r>
            <w:r w:rsidRPr="00613BF4">
              <w:rPr>
                <w:rFonts w:ascii="David" w:eastAsia="Times New Roman" w:hAnsi="David" w:hint="cs"/>
                <w:b/>
                <w:bCs/>
                <w:color w:val="4F81BD" w:themeColor="accent1"/>
                <w:sz w:val="22"/>
                <w:szCs w:val="22"/>
                <w:rtl/>
                <w:lang w:eastAsia=""/>
              </w:rPr>
              <w:t>ה</w:t>
            </w:r>
            <w:r w:rsidRPr="00613BF4">
              <w:rPr>
                <w:rFonts w:ascii="David" w:eastAsia="Times New Roman" w:hAnsi="David"/>
                <w:b/>
                <w:bCs/>
                <w:color w:val="4F81BD" w:themeColor="accent1"/>
                <w:sz w:val="22"/>
                <w:szCs w:val="22"/>
                <w:rtl/>
                <w:lang w:eastAsia=""/>
              </w:rPr>
              <w:t>אזורית דרום השרון</w:t>
            </w:r>
          </w:p>
        </w:tc>
        <w:tc>
          <w:tcPr>
            <w:tcW w:w="0" w:type="auto"/>
            <w:tcBorders>
              <w:bottom w:val="single" w:sz="12" w:space="0" w:color="EEECE1" w:themeColor="background2"/>
            </w:tcBorders>
            <w:shd w:val="clear" w:color="auto" w:fill="FFFFFF" w:themeFill="background1"/>
            <w:vAlign w:val="center"/>
          </w:tcPr>
          <w:p w:rsidR="00E00DB1" w:rsidRPr="00613BF4" w:rsidRDefault="00E00DB1" w:rsidP="007D31E0">
            <w:pPr>
              <w:spacing w:line="269" w:lineRule="auto"/>
              <w:jc w:val="center"/>
              <w:rPr>
                <w:sz w:val="22"/>
                <w:szCs w:val="22"/>
                <w:rtl/>
              </w:rPr>
            </w:pPr>
            <w:r w:rsidRPr="00613BF4">
              <w:rPr>
                <w:rFonts w:ascii="David" w:eastAsia="Times New Roman" w:hAnsi="David" w:hint="cs"/>
                <w:b/>
                <w:bCs/>
                <w:color w:val="4F81BD" w:themeColor="accent1"/>
                <w:sz w:val="22"/>
                <w:szCs w:val="22"/>
                <w:rtl/>
                <w:lang w:eastAsia=""/>
              </w:rPr>
              <w:t>ה</w:t>
            </w:r>
            <w:r w:rsidRPr="00613BF4">
              <w:rPr>
                <w:rFonts w:ascii="David" w:eastAsia="Times New Roman" w:hAnsi="David"/>
                <w:b/>
                <w:bCs/>
                <w:color w:val="4F81BD" w:themeColor="accent1"/>
                <w:sz w:val="22"/>
                <w:szCs w:val="22"/>
                <w:rtl/>
                <w:lang w:eastAsia=""/>
              </w:rPr>
              <w:t xml:space="preserve">מועצה </w:t>
            </w:r>
            <w:r w:rsidRPr="00613BF4">
              <w:rPr>
                <w:rFonts w:ascii="David" w:eastAsia="Times New Roman" w:hAnsi="David" w:hint="cs"/>
                <w:b/>
                <w:bCs/>
                <w:color w:val="4F81BD" w:themeColor="accent1"/>
                <w:sz w:val="22"/>
                <w:szCs w:val="22"/>
                <w:rtl/>
                <w:lang w:eastAsia=""/>
              </w:rPr>
              <w:t>ה</w:t>
            </w:r>
            <w:r w:rsidRPr="00613BF4">
              <w:rPr>
                <w:rFonts w:ascii="David" w:eastAsia="Times New Roman" w:hAnsi="David"/>
                <w:b/>
                <w:bCs/>
                <w:color w:val="4F81BD" w:themeColor="accent1"/>
                <w:sz w:val="22"/>
                <w:szCs w:val="22"/>
                <w:rtl/>
                <w:lang w:eastAsia=""/>
              </w:rPr>
              <w:t>אזורית מרום הגליל</w:t>
            </w:r>
          </w:p>
        </w:tc>
      </w:tr>
      <w:tr w:rsidR="00E00DB1" w:rsidRPr="00BD0C8A" w:rsidTr="007D31E0">
        <w:trPr>
          <w:trHeight w:hRule="exact" w:val="680"/>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rPr>
                <w:rtl/>
              </w:rPr>
            </w:pPr>
            <w:r w:rsidRPr="00866E87">
              <w:rPr>
                <w:rFonts w:ascii="David" w:hAnsi="David"/>
                <w:noProof/>
                <w:szCs w:val="20"/>
              </w:rPr>
              <w:drawing>
                <wp:anchor distT="0" distB="0" distL="114300" distR="114300" simplePos="0" relativeHeight="251659264" behindDoc="0" locked="0" layoutInCell="1" allowOverlap="1" wp14:anchorId="7C07C66B" wp14:editId="5153FAAB">
                  <wp:simplePos x="0" y="0"/>
                  <wp:positionH relativeFrom="column">
                    <wp:posOffset>40640</wp:posOffset>
                  </wp:positionH>
                  <wp:positionV relativeFrom="paragraph">
                    <wp:posOffset>80010</wp:posOffset>
                  </wp:positionV>
                  <wp:extent cx="259080" cy="259080"/>
                  <wp:effectExtent l="0" t="0" r="7620" b="7620"/>
                  <wp:wrapNone/>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pic:cNvPicPr>
                            <a:picLocks noChangeAspect="1" noChangeArrowheads="1"/>
                          </pic:cNvPicPr>
                        </pic:nvPicPr>
                        <pic:blipFill>
                          <a:blip r:embed="rId9"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hint="cs"/>
                <w:b/>
                <w:bCs/>
                <w:color w:val="808080" w:themeColor="background1" w:themeShade="80"/>
                <w:sz w:val="22"/>
                <w:szCs w:val="22"/>
                <w:rtl/>
                <w:lang w:eastAsia=""/>
              </w:rPr>
              <w:t>מספר התושבים</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49,487</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24,617</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27,115</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34,507</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16,205</w:t>
            </w:r>
          </w:p>
        </w:tc>
      </w:tr>
      <w:tr w:rsidR="00E00DB1" w:rsidRPr="00BD0C8A" w:rsidTr="007D31E0">
        <w:trPr>
          <w:trHeight w:hRule="exact" w:val="795"/>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rPr>
                <w:rtl/>
              </w:rPr>
            </w:pPr>
            <w:r w:rsidRPr="00866E87">
              <w:rPr>
                <w:rFonts w:ascii="David" w:hAnsi="David"/>
                <w:noProof/>
                <w:szCs w:val="20"/>
              </w:rPr>
              <w:drawing>
                <wp:anchor distT="0" distB="0" distL="114300" distR="114300" simplePos="0" relativeHeight="251660288" behindDoc="0" locked="0" layoutInCell="1" allowOverlap="1" wp14:anchorId="1DC45F72" wp14:editId="118E4C6B">
                  <wp:simplePos x="0" y="0"/>
                  <wp:positionH relativeFrom="column">
                    <wp:posOffset>41910</wp:posOffset>
                  </wp:positionH>
                  <wp:positionV relativeFrom="paragraph">
                    <wp:posOffset>81280</wp:posOffset>
                  </wp:positionV>
                  <wp:extent cx="259080" cy="259080"/>
                  <wp:effectExtent l="0" t="0" r="7620" b="7620"/>
                  <wp:wrapNone/>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0"/>
                          <pic:cNvPicPr>
                            <a:picLocks noChangeAspect="1" noChangeArrowheads="1"/>
                          </pic:cNvPicPr>
                        </pic:nvPicPr>
                        <pic:blipFill>
                          <a:blip r:embed="rId10"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 xml:space="preserve">אשכול </w:t>
            </w: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חברתי-כלכלי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2 </w:t>
            </w:r>
            <w:r w:rsidRPr="0048089D">
              <w:rPr>
                <w:rFonts w:ascii="David" w:hAnsi="David"/>
                <w:sz w:val="22"/>
                <w:szCs w:val="22"/>
                <w:rtl/>
              </w:rPr>
              <w:br/>
              <w:t>(נמוך)</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7 </w:t>
            </w:r>
            <w:r w:rsidRPr="0048089D">
              <w:rPr>
                <w:rFonts w:ascii="David" w:hAnsi="David"/>
                <w:sz w:val="22"/>
                <w:szCs w:val="22"/>
                <w:rtl/>
              </w:rPr>
              <w:br/>
              <w:t>(בינוני)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8 </w:t>
            </w:r>
            <w:r w:rsidRPr="0048089D">
              <w:rPr>
                <w:rFonts w:ascii="David" w:hAnsi="David"/>
                <w:sz w:val="22"/>
                <w:szCs w:val="22"/>
                <w:rtl/>
              </w:rPr>
              <w:br/>
              <w:t>(גבוה)</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6 </w:t>
            </w:r>
            <w:r w:rsidRPr="0048089D">
              <w:rPr>
                <w:rFonts w:ascii="David" w:hAnsi="David"/>
                <w:sz w:val="22"/>
                <w:szCs w:val="22"/>
                <w:rtl/>
              </w:rPr>
              <w:br/>
              <w:t>(בינוני)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3 </w:t>
            </w:r>
            <w:r w:rsidRPr="0048089D">
              <w:rPr>
                <w:rFonts w:ascii="David" w:hAnsi="David"/>
                <w:sz w:val="22"/>
                <w:szCs w:val="22"/>
                <w:rtl/>
              </w:rPr>
              <w:br/>
              <w:t>(נמוך)</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9 </w:t>
            </w:r>
            <w:r w:rsidRPr="0048089D">
              <w:rPr>
                <w:rFonts w:ascii="David" w:hAnsi="David"/>
                <w:sz w:val="22"/>
                <w:szCs w:val="22"/>
                <w:rtl/>
              </w:rPr>
              <w:br/>
              <w:t>(גבוה)</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5 </w:t>
            </w:r>
            <w:r w:rsidRPr="0048089D">
              <w:rPr>
                <w:rFonts w:ascii="David" w:hAnsi="David"/>
                <w:sz w:val="22"/>
                <w:szCs w:val="22"/>
                <w:rtl/>
              </w:rPr>
              <w:br/>
              <w:t>(בינוני)</w:t>
            </w:r>
          </w:p>
        </w:tc>
      </w:tr>
      <w:tr w:rsidR="00E00DB1" w:rsidRPr="00BD0C8A" w:rsidTr="007D31E0">
        <w:trPr>
          <w:trHeight w:hRule="exact" w:val="849"/>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pPr>
            <w:r w:rsidRPr="00866E87">
              <w:rPr>
                <w:rFonts w:ascii="David" w:hAnsi="David"/>
                <w:noProof/>
                <w:szCs w:val="20"/>
              </w:rPr>
              <w:drawing>
                <wp:anchor distT="0" distB="0" distL="114300" distR="114300" simplePos="0" relativeHeight="251661312" behindDoc="0" locked="0" layoutInCell="1" allowOverlap="1" wp14:anchorId="1B165A99" wp14:editId="439E5C20">
                  <wp:simplePos x="0" y="0"/>
                  <wp:positionH relativeFrom="column">
                    <wp:posOffset>38100</wp:posOffset>
                  </wp:positionH>
                  <wp:positionV relativeFrom="paragraph">
                    <wp:posOffset>85090</wp:posOffset>
                  </wp:positionV>
                  <wp:extent cx="259080" cy="259080"/>
                  <wp:effectExtent l="0" t="0" r="7620" b="7620"/>
                  <wp:wrapNone/>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r:embed="rId11"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b/>
                <w:bCs/>
                <w:color w:val="808080" w:themeColor="background1" w:themeShade="80"/>
                <w:sz w:val="22"/>
                <w:szCs w:val="22"/>
                <w:rtl/>
                <w:lang w:eastAsia=""/>
              </w:rPr>
              <w:t xml:space="preserve">אשכול </w:t>
            </w: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פריפריאליות</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7 </w:t>
            </w:r>
            <w:r w:rsidRPr="0048089D">
              <w:rPr>
                <w:rFonts w:ascii="David" w:hAnsi="David"/>
                <w:sz w:val="22"/>
                <w:szCs w:val="22"/>
                <w:rtl/>
              </w:rPr>
              <w:br/>
              <w:t>(מרכזי)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5 </w:t>
            </w:r>
            <w:r w:rsidRPr="0048089D">
              <w:rPr>
                <w:rFonts w:ascii="David" w:hAnsi="David"/>
                <w:sz w:val="22"/>
                <w:szCs w:val="22"/>
                <w:rtl/>
              </w:rPr>
              <w:br/>
              <w:t>(בינוני)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8 </w:t>
            </w:r>
            <w:r w:rsidRPr="0048089D">
              <w:rPr>
                <w:rFonts w:ascii="David" w:hAnsi="David"/>
                <w:sz w:val="22"/>
                <w:szCs w:val="22"/>
                <w:rtl/>
              </w:rPr>
              <w:br/>
              <w:t>(מרכזי)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4 </w:t>
            </w:r>
            <w:r w:rsidRPr="0048089D">
              <w:rPr>
                <w:rFonts w:ascii="David" w:hAnsi="David"/>
                <w:sz w:val="22"/>
                <w:szCs w:val="22"/>
                <w:rtl/>
              </w:rPr>
              <w:br/>
              <w:t>(פריפריאלי)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3 </w:t>
            </w:r>
            <w:r w:rsidRPr="0048089D">
              <w:rPr>
                <w:rFonts w:ascii="David" w:hAnsi="David"/>
                <w:sz w:val="22"/>
                <w:szCs w:val="22"/>
                <w:rtl/>
              </w:rPr>
              <w:br/>
              <w:t>(פריפריאלי)</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7 </w:t>
            </w:r>
            <w:r w:rsidRPr="0048089D">
              <w:rPr>
                <w:rFonts w:ascii="David" w:hAnsi="David"/>
                <w:sz w:val="22"/>
                <w:szCs w:val="22"/>
                <w:rtl/>
              </w:rPr>
              <w:br/>
              <w:t>(מרכזי)</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 xml:space="preserve">2 </w:t>
            </w:r>
            <w:r w:rsidRPr="0048089D">
              <w:rPr>
                <w:rFonts w:ascii="David" w:hAnsi="David"/>
                <w:sz w:val="22"/>
                <w:szCs w:val="22"/>
                <w:rtl/>
              </w:rPr>
              <w:br/>
              <w:t>(פריפריאלי)</w:t>
            </w:r>
          </w:p>
        </w:tc>
      </w:tr>
      <w:tr w:rsidR="00E00DB1" w:rsidRPr="00BD0C8A" w:rsidTr="007D31E0">
        <w:trPr>
          <w:trHeight w:hRule="exact" w:val="680"/>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rPr>
                <w:rtl/>
              </w:rPr>
            </w:pPr>
            <w:r w:rsidRPr="00866E87">
              <w:rPr>
                <w:rFonts w:ascii="David" w:hAnsi="David"/>
                <w:noProof/>
                <w:szCs w:val="20"/>
              </w:rPr>
              <w:drawing>
                <wp:anchor distT="0" distB="0" distL="114300" distR="114300" simplePos="0" relativeHeight="251662336" behindDoc="0" locked="0" layoutInCell="1" allowOverlap="1" wp14:anchorId="2D410879" wp14:editId="32EEE36C">
                  <wp:simplePos x="0" y="0"/>
                  <wp:positionH relativeFrom="column">
                    <wp:posOffset>36195</wp:posOffset>
                  </wp:positionH>
                  <wp:positionV relativeFrom="paragraph">
                    <wp:posOffset>88265</wp:posOffset>
                  </wp:positionV>
                  <wp:extent cx="260985" cy="259080"/>
                  <wp:effectExtent l="0" t="0" r="5715" b="7620"/>
                  <wp:wrapNone/>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8"/>
                          <pic:cNvPicPr>
                            <a:picLocks noChangeAspect="1" noChangeArrowheads="1"/>
                          </pic:cNvPicPr>
                        </pic:nvPicPr>
                        <pic:blipFill>
                          <a:blip r:embed="rId12"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b/>
                <w:bCs/>
                <w:color w:val="808080" w:themeColor="background1" w:themeShade="80"/>
                <w:sz w:val="22"/>
                <w:szCs w:val="22"/>
                <w:rtl/>
                <w:lang w:eastAsia=""/>
              </w:rPr>
              <w:t>סיווג הרשות המקומית</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ביניים</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ביניים</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איתנה</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הבראה</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התייעלות</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איתנה</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ביניים</w:t>
            </w:r>
          </w:p>
        </w:tc>
      </w:tr>
      <w:tr w:rsidR="00E00DB1" w:rsidRPr="00BD0C8A" w:rsidTr="007D31E0">
        <w:trPr>
          <w:trHeight w:hRule="exact" w:val="742"/>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rPr>
                <w:rtl/>
              </w:rPr>
            </w:pPr>
            <w:r w:rsidRPr="00866E87">
              <w:rPr>
                <w:rFonts w:ascii="David" w:hAnsi="David"/>
                <w:noProof/>
                <w:szCs w:val="20"/>
              </w:rPr>
              <w:drawing>
                <wp:anchor distT="0" distB="0" distL="114300" distR="114300" simplePos="0" relativeHeight="251663360" behindDoc="0" locked="0" layoutInCell="1" allowOverlap="1" wp14:anchorId="11977B6E" wp14:editId="7B66F297">
                  <wp:simplePos x="0" y="0"/>
                  <wp:positionH relativeFrom="column">
                    <wp:posOffset>37465</wp:posOffset>
                  </wp:positionH>
                  <wp:positionV relativeFrom="paragraph">
                    <wp:posOffset>91440</wp:posOffset>
                  </wp:positionV>
                  <wp:extent cx="259080" cy="259080"/>
                  <wp:effectExtent l="0" t="0" r="7620" b="7620"/>
                  <wp:wrapNone/>
                  <wp:docPr id="136" name="תמונה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2"/>
                          <pic:cNvPicPr>
                            <a:picLocks noChangeAspect="1" noChangeArrowheads="1"/>
                          </pic:cNvPicPr>
                        </pic:nvPicPr>
                        <pic:blipFill>
                          <a:blip r:embed="rId13"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hint="cs"/>
                <w:b/>
                <w:bCs/>
                <w:color w:val="808080" w:themeColor="background1" w:themeShade="80"/>
                <w:sz w:val="22"/>
                <w:szCs w:val="22"/>
                <w:rtl/>
                <w:lang w:eastAsia=""/>
              </w:rPr>
              <w:t>ביצוע ה</w:t>
            </w:r>
            <w:r w:rsidRPr="0048089D">
              <w:rPr>
                <w:rFonts w:ascii="David" w:eastAsia="Times New Roman" w:hAnsi="David"/>
                <w:b/>
                <w:bCs/>
                <w:color w:val="808080" w:themeColor="background1" w:themeShade="80"/>
                <w:sz w:val="22"/>
                <w:szCs w:val="22"/>
                <w:rtl/>
                <w:lang w:eastAsia=""/>
              </w:rPr>
              <w:t xml:space="preserve">הכנסות </w:t>
            </w:r>
            <w:r w:rsidRPr="0048089D">
              <w:rPr>
                <w:rFonts w:ascii="David" w:eastAsia="Times New Roman" w:hAnsi="David" w:hint="cs"/>
                <w:b/>
                <w:bCs/>
                <w:color w:val="808080" w:themeColor="background1" w:themeShade="80"/>
                <w:sz w:val="22"/>
                <w:szCs w:val="22"/>
                <w:rtl/>
                <w:lang w:eastAsia=""/>
              </w:rPr>
              <w:t>(באלפי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256,119</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234,531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989,540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575,333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202,785</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356,122</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172,830</w:t>
            </w:r>
          </w:p>
        </w:tc>
      </w:tr>
      <w:tr w:rsidR="00E00DB1" w:rsidRPr="00BD0C8A" w:rsidTr="007D31E0">
        <w:trPr>
          <w:trHeight w:hRule="exact" w:val="852"/>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rPr>
                <w:rtl/>
              </w:rPr>
            </w:pPr>
            <w:r w:rsidRPr="00866E87">
              <w:rPr>
                <w:rFonts w:ascii="David" w:hAnsi="David"/>
                <w:noProof/>
                <w:szCs w:val="20"/>
              </w:rPr>
              <w:drawing>
                <wp:anchor distT="0" distB="0" distL="114300" distR="114300" simplePos="0" relativeHeight="251664384" behindDoc="0" locked="0" layoutInCell="1" allowOverlap="1" wp14:anchorId="37757D92" wp14:editId="315F277A">
                  <wp:simplePos x="0" y="0"/>
                  <wp:positionH relativeFrom="column">
                    <wp:posOffset>38735</wp:posOffset>
                  </wp:positionH>
                  <wp:positionV relativeFrom="paragraph">
                    <wp:posOffset>95250</wp:posOffset>
                  </wp:positionV>
                  <wp:extent cx="259080" cy="259080"/>
                  <wp:effectExtent l="0" t="0" r="7620" b="7620"/>
                  <wp:wrapNone/>
                  <wp:docPr id="137"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r:embed="rId14"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hint="cs"/>
                <w:b/>
                <w:bCs/>
                <w:color w:val="808080" w:themeColor="background1" w:themeShade="80"/>
                <w:sz w:val="22"/>
                <w:szCs w:val="22"/>
                <w:rtl/>
                <w:lang w:eastAsia=""/>
              </w:rPr>
              <w:t>ביצוע ה</w:t>
            </w:r>
            <w:r w:rsidRPr="0048089D">
              <w:rPr>
                <w:rFonts w:ascii="David" w:eastAsia="Times New Roman" w:hAnsi="David"/>
                <w:b/>
                <w:bCs/>
                <w:color w:val="808080" w:themeColor="background1" w:themeShade="80"/>
                <w:sz w:val="22"/>
                <w:szCs w:val="22"/>
                <w:rtl/>
                <w:lang w:eastAsia=""/>
              </w:rPr>
              <w:t xml:space="preserve">הוצאות </w:t>
            </w:r>
            <w:r w:rsidRPr="0048089D">
              <w:rPr>
                <w:rFonts w:ascii="David" w:eastAsia="Times New Roman" w:hAnsi="David" w:hint="cs"/>
                <w:b/>
                <w:bCs/>
                <w:color w:val="808080" w:themeColor="background1" w:themeShade="80"/>
                <w:sz w:val="22"/>
                <w:szCs w:val="22"/>
                <w:rtl/>
                <w:lang w:eastAsia=""/>
              </w:rPr>
              <w:t>(באלפי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255,990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234,363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986,109</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574,867</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202,781</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355,983</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172,898</w:t>
            </w:r>
          </w:p>
        </w:tc>
      </w:tr>
      <w:tr w:rsidR="00E00DB1" w:rsidRPr="00BD0C8A" w:rsidTr="007D31E0">
        <w:trPr>
          <w:trHeight w:hRule="exact" w:val="795"/>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rPr>
                <w:rtl/>
              </w:rPr>
            </w:pPr>
            <w:r w:rsidRPr="00866E87">
              <w:rPr>
                <w:rFonts w:ascii="David" w:hAnsi="David"/>
                <w:noProof/>
                <w:szCs w:val="20"/>
              </w:rPr>
              <w:drawing>
                <wp:anchor distT="0" distB="0" distL="114300" distR="114300" simplePos="0" relativeHeight="251665408" behindDoc="0" locked="0" layoutInCell="1" allowOverlap="1" wp14:anchorId="2A7A3A34" wp14:editId="2E17B04A">
                  <wp:simplePos x="0" y="0"/>
                  <wp:positionH relativeFrom="column">
                    <wp:posOffset>38100</wp:posOffset>
                  </wp:positionH>
                  <wp:positionV relativeFrom="paragraph">
                    <wp:posOffset>98425</wp:posOffset>
                  </wp:positionV>
                  <wp:extent cx="259080" cy="259080"/>
                  <wp:effectExtent l="0" t="0" r="7620" b="7620"/>
                  <wp:wrapNone/>
                  <wp:docPr id="138" name="תמונה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9"/>
                          <pic:cNvPicPr>
                            <a:picLocks noChangeAspect="1" noChangeArrowheads="1"/>
                          </pic:cNvPicPr>
                        </pic:nvPicPr>
                        <pic:blipFill>
                          <a:blip r:embed="rId15"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עודף (</w:t>
            </w:r>
            <w:r w:rsidRPr="0048089D">
              <w:rPr>
                <w:rFonts w:ascii="David" w:eastAsia="Times New Roman" w:hAnsi="David" w:hint="cs"/>
                <w:b/>
                <w:bCs/>
                <w:color w:val="808080" w:themeColor="background1" w:themeShade="80"/>
                <w:sz w:val="22"/>
                <w:szCs w:val="22"/>
                <w:rtl/>
                <w:lang w:eastAsia=""/>
              </w:rPr>
              <w:t>או ה</w:t>
            </w:r>
            <w:r w:rsidRPr="0048089D">
              <w:rPr>
                <w:rFonts w:ascii="David" w:eastAsia="Times New Roman" w:hAnsi="David"/>
                <w:b/>
                <w:bCs/>
                <w:color w:val="808080" w:themeColor="background1" w:themeShade="80"/>
                <w:sz w:val="22"/>
                <w:szCs w:val="22"/>
                <w:rtl/>
                <w:lang w:eastAsia=""/>
              </w:rPr>
              <w:t xml:space="preserve">גירעון) </w:t>
            </w: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שוטף</w:t>
            </w:r>
            <w:r w:rsidRPr="0048089D">
              <w:rPr>
                <w:rFonts w:ascii="David" w:eastAsia="Times New Roman" w:hAnsi="David" w:hint="cs"/>
                <w:b/>
                <w:bCs/>
                <w:color w:val="808080" w:themeColor="background1" w:themeShade="80"/>
                <w:sz w:val="22"/>
                <w:szCs w:val="22"/>
                <w:rtl/>
                <w:lang w:eastAsia=""/>
              </w:rPr>
              <w:t xml:space="preserve"> (באלפי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Pr>
              <w:t>129</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168</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hint="cs"/>
                <w:sz w:val="22"/>
                <w:szCs w:val="22"/>
                <w:rtl/>
              </w:rPr>
              <w:t>3,431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466</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4</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139</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(68)</w:t>
            </w:r>
          </w:p>
        </w:tc>
      </w:tr>
      <w:tr w:rsidR="00E00DB1" w:rsidRPr="00BD0C8A" w:rsidTr="007D31E0">
        <w:trPr>
          <w:trHeight w:hRule="exact" w:val="1138"/>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rPr>
                <w:rtl/>
              </w:rPr>
            </w:pPr>
            <w:r w:rsidRPr="00866E87">
              <w:rPr>
                <w:rFonts w:ascii="David" w:hAnsi="David"/>
                <w:noProof/>
                <w:szCs w:val="20"/>
              </w:rPr>
              <w:drawing>
                <wp:anchor distT="0" distB="0" distL="114300" distR="114300" simplePos="0" relativeHeight="251666432" behindDoc="0" locked="0" layoutInCell="1" allowOverlap="1" wp14:anchorId="5DD2C0BA" wp14:editId="79388219">
                  <wp:simplePos x="0" y="0"/>
                  <wp:positionH relativeFrom="column">
                    <wp:posOffset>36830</wp:posOffset>
                  </wp:positionH>
                  <wp:positionV relativeFrom="paragraph">
                    <wp:posOffset>101600</wp:posOffset>
                  </wp:positionV>
                  <wp:extent cx="260985" cy="259080"/>
                  <wp:effectExtent l="0" t="0" r="5715" b="7620"/>
                  <wp:wrapNone/>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r:embed="rId16"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עודף (</w:t>
            </w:r>
            <w:r w:rsidRPr="0048089D">
              <w:rPr>
                <w:rFonts w:ascii="David" w:eastAsia="Times New Roman" w:hAnsi="David" w:hint="cs"/>
                <w:b/>
                <w:bCs/>
                <w:color w:val="808080" w:themeColor="background1" w:themeShade="80"/>
                <w:sz w:val="22"/>
                <w:szCs w:val="22"/>
                <w:rtl/>
                <w:lang w:eastAsia=""/>
              </w:rPr>
              <w:t>או ה</w:t>
            </w:r>
            <w:r w:rsidRPr="0048089D">
              <w:rPr>
                <w:rFonts w:ascii="David" w:eastAsia="Times New Roman" w:hAnsi="David"/>
                <w:b/>
                <w:bCs/>
                <w:color w:val="808080" w:themeColor="background1" w:themeShade="80"/>
                <w:sz w:val="22"/>
                <w:szCs w:val="22"/>
                <w:rtl/>
                <w:lang w:eastAsia=""/>
              </w:rPr>
              <w:t xml:space="preserve">גירעון) </w:t>
            </w: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מצטבר</w:t>
            </w:r>
            <w:r w:rsidRPr="0048089D">
              <w:rPr>
                <w:rFonts w:ascii="David" w:eastAsia="Times New Roman" w:hAnsi="David" w:hint="cs"/>
                <w:b/>
                <w:bCs/>
                <w:color w:val="808080" w:themeColor="background1" w:themeShade="80"/>
                <w:sz w:val="22"/>
                <w:szCs w:val="22"/>
                <w:rtl/>
                <w:lang w:eastAsia=""/>
              </w:rPr>
              <w:t xml:space="preserve"> (באלפי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Pr>
              <w:t>(7,538)</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(20,300)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20,016</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(42,571)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(16,707)</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880</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(15,502)</w:t>
            </w:r>
          </w:p>
        </w:tc>
      </w:tr>
      <w:tr w:rsidR="00E00DB1" w:rsidRPr="00BD0C8A" w:rsidTr="007D31E0">
        <w:trPr>
          <w:trHeight w:hRule="exact" w:val="680"/>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866E87" w:rsidRDefault="00E00DB1" w:rsidP="007D31E0">
            <w:pPr>
              <w:spacing w:line="269" w:lineRule="auto"/>
              <w:jc w:val="left"/>
              <w:rPr>
                <w:rFonts w:ascii="David" w:hAnsi="David"/>
                <w:noProof/>
                <w:szCs w:val="20"/>
                <w:rtl/>
              </w:rPr>
            </w:pPr>
            <w:r w:rsidRPr="00866E87">
              <w:rPr>
                <w:rFonts w:ascii="David" w:hAnsi="David"/>
                <w:noProof/>
                <w:szCs w:val="20"/>
              </w:rPr>
              <w:lastRenderedPageBreak/>
              <w:drawing>
                <wp:anchor distT="0" distB="0" distL="114300" distR="114300" simplePos="0" relativeHeight="251667456" behindDoc="0" locked="0" layoutInCell="1" allowOverlap="1" wp14:anchorId="07E3F3D1" wp14:editId="4F0D60C8">
                  <wp:simplePos x="0" y="0"/>
                  <wp:positionH relativeFrom="column">
                    <wp:posOffset>37465</wp:posOffset>
                  </wp:positionH>
                  <wp:positionV relativeFrom="paragraph">
                    <wp:posOffset>103505</wp:posOffset>
                  </wp:positionV>
                  <wp:extent cx="259080" cy="259080"/>
                  <wp:effectExtent l="0" t="0" r="7620" b="7620"/>
                  <wp:wrapNone/>
                  <wp:docPr id="13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3"/>
                          <pic:cNvPicPr>
                            <a:picLocks noChangeAspect="1" noChangeArrowheads="1"/>
                          </pic:cNvPicPr>
                        </pic:nvPicPr>
                        <pic:blipFill>
                          <a:blip r:embed="rId17"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DB1" w:rsidRPr="00866E87" w:rsidRDefault="00E00DB1" w:rsidP="007D31E0">
            <w:pPr>
              <w:spacing w:line="269" w:lineRule="auto"/>
              <w:jc w:val="left"/>
              <w:rPr>
                <w:rFonts w:ascii="David" w:eastAsia="Times New Roman" w:hAnsi="David"/>
                <w:color w:val="A6A6A6" w:themeColor="background1" w:themeShade="A6"/>
                <w:szCs w:val="20"/>
                <w:rtl/>
                <w:lang w:eastAsia=""/>
              </w:rPr>
            </w:pPr>
          </w:p>
          <w:p w:rsidR="00E00DB1" w:rsidRPr="00866E87" w:rsidRDefault="00E00DB1" w:rsidP="007D31E0">
            <w:pPr>
              <w:spacing w:line="269" w:lineRule="auto"/>
              <w:jc w:val="left"/>
              <w:rPr>
                <w:rFonts w:ascii="David" w:eastAsia="Times New Roman" w:hAnsi="David"/>
                <w:color w:val="A6A6A6" w:themeColor="background1" w:themeShade="A6"/>
                <w:szCs w:val="20"/>
                <w:rtl/>
                <w:lang w:eastAsia=""/>
              </w:rPr>
            </w:pPr>
          </w:p>
          <w:p w:rsidR="00E00DB1" w:rsidRPr="00866E87" w:rsidRDefault="00E00DB1" w:rsidP="007D31E0">
            <w:pPr>
              <w:spacing w:line="269" w:lineRule="auto"/>
              <w:jc w:val="left"/>
              <w:rPr>
                <w:rFonts w:ascii="David" w:eastAsia="Times New Roman" w:hAnsi="David"/>
                <w:color w:val="A6A6A6" w:themeColor="background1" w:themeShade="A6"/>
                <w:szCs w:val="20"/>
                <w:rtl/>
                <w:lang w:eastAsia=""/>
              </w:rPr>
            </w:pPr>
          </w:p>
          <w:p w:rsidR="00E00DB1" w:rsidRPr="00866E87" w:rsidRDefault="00E00DB1" w:rsidP="007D31E0">
            <w:pPr>
              <w:spacing w:line="269" w:lineRule="auto"/>
              <w:jc w:val="left"/>
              <w:rPr>
                <w:rFonts w:ascii="David" w:eastAsia="Times New Roman" w:hAnsi="David"/>
                <w:color w:val="A6A6A6" w:themeColor="background1" w:themeShade="A6"/>
                <w:szCs w:val="20"/>
                <w:rtl/>
                <w:lang w:eastAsia=""/>
              </w:rPr>
            </w:pPr>
          </w:p>
          <w:p w:rsidR="00E00DB1" w:rsidRPr="00866E87" w:rsidRDefault="00E00DB1" w:rsidP="007D31E0">
            <w:pPr>
              <w:spacing w:line="269" w:lineRule="auto"/>
              <w:jc w:val="left"/>
              <w:rPr>
                <w:rFonts w:ascii="David" w:eastAsia="Times New Roman" w:hAnsi="David"/>
                <w:color w:val="A6A6A6" w:themeColor="background1" w:themeShade="A6"/>
                <w:szCs w:val="20"/>
                <w:rtl/>
                <w:lang w:eastAsia=""/>
              </w:rPr>
            </w:pPr>
          </w:p>
          <w:p w:rsidR="00E00DB1" w:rsidRPr="00866E87" w:rsidRDefault="00E00DB1" w:rsidP="007D31E0">
            <w:pPr>
              <w:spacing w:line="269" w:lineRule="auto"/>
              <w:jc w:val="left"/>
              <w:rPr>
                <w:rFonts w:ascii="David" w:eastAsia="Times New Roman" w:hAnsi="David"/>
                <w:color w:val="A6A6A6" w:themeColor="background1" w:themeShade="A6"/>
                <w:szCs w:val="20"/>
                <w:rtl/>
                <w:lang w:eastAsia=""/>
              </w:rPr>
            </w:pPr>
          </w:p>
          <w:p w:rsidR="00E00DB1" w:rsidRPr="00866E87" w:rsidRDefault="00E00DB1" w:rsidP="007D31E0">
            <w:pPr>
              <w:spacing w:line="269" w:lineRule="auto"/>
              <w:jc w:val="left"/>
              <w:rPr>
                <w:rFonts w:ascii="David" w:eastAsia="Times New Roman" w:hAnsi="David"/>
                <w:color w:val="A6A6A6" w:themeColor="background1" w:themeShade="A6"/>
                <w:szCs w:val="20"/>
                <w:rtl/>
                <w:lang w:eastAsia=""/>
              </w:rPr>
            </w:pPr>
          </w:p>
          <w:p w:rsidR="00E00DB1" w:rsidRPr="00BD0C8A" w:rsidRDefault="00E00DB1" w:rsidP="007D31E0">
            <w:pPr>
              <w:spacing w:line="269" w:lineRule="auto"/>
              <w:jc w:val="left"/>
              <w:rPr>
                <w:rtl/>
              </w:rPr>
            </w:pP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E00DB1" w:rsidRPr="0048089D" w:rsidRDefault="00E00DB1" w:rsidP="007D31E0">
            <w:pPr>
              <w:spacing w:line="269" w:lineRule="auto"/>
              <w:jc w:val="left"/>
              <w:rPr>
                <w:sz w:val="22"/>
                <w:szCs w:val="22"/>
                <w:rtl/>
              </w:rPr>
            </w:pPr>
            <w:r w:rsidRPr="0048089D">
              <w:rPr>
                <w:rFonts w:ascii="David" w:eastAsia="Times New Roman" w:hAnsi="David"/>
                <w:b/>
                <w:bCs/>
                <w:color w:val="808080" w:themeColor="background1" w:themeShade="80"/>
                <w:sz w:val="22"/>
                <w:szCs w:val="22"/>
                <w:rtl/>
                <w:lang w:eastAsia=""/>
              </w:rPr>
              <w:t xml:space="preserve">שיעור </w:t>
            </w: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 xml:space="preserve">גירעון </w:t>
            </w:r>
            <w:r w:rsidRPr="0048089D">
              <w:rPr>
                <w:rFonts w:ascii="David" w:eastAsia="Times New Roman" w:hAnsi="David" w:hint="cs"/>
                <w:b/>
                <w:bCs/>
                <w:color w:val="808080" w:themeColor="background1" w:themeShade="80"/>
                <w:sz w:val="22"/>
                <w:szCs w:val="22"/>
                <w:rtl/>
                <w:lang w:eastAsia=""/>
              </w:rPr>
              <w:t>ה</w:t>
            </w:r>
            <w:r w:rsidRPr="0048089D">
              <w:rPr>
                <w:rFonts w:ascii="David" w:eastAsia="Times New Roman" w:hAnsi="David"/>
                <w:b/>
                <w:bCs/>
                <w:color w:val="808080" w:themeColor="background1" w:themeShade="80"/>
                <w:sz w:val="22"/>
                <w:szCs w:val="22"/>
                <w:rtl/>
                <w:lang w:eastAsia=""/>
              </w:rPr>
              <w:t>מצטבר</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Pr>
              <w:t>3.2%</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9.1%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8.1%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8.7%</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9.3%</w:t>
            </w:r>
          </w:p>
        </w:tc>
      </w:tr>
      <w:tr w:rsidR="00E00DB1" w:rsidRPr="00BD0C8A" w:rsidTr="007D31E0">
        <w:trPr>
          <w:trHeight w:hRule="exact" w:val="1213"/>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pPr>
          </w:p>
        </w:tc>
        <w:tc>
          <w:tcPr>
            <w:tcW w:w="0" w:type="auto"/>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rsidR="00E00DB1" w:rsidRPr="0048089D" w:rsidRDefault="00E00DB1" w:rsidP="007D31E0">
            <w:pPr>
              <w:spacing w:line="269" w:lineRule="auto"/>
              <w:jc w:val="left"/>
              <w:rPr>
                <w:sz w:val="22"/>
                <w:szCs w:val="22"/>
                <w:rtl/>
              </w:rPr>
            </w:pPr>
            <w:r w:rsidRPr="0048089D">
              <w:rPr>
                <w:rFonts w:ascii="David" w:eastAsia="Times New Roman" w:hAnsi="David" w:hint="eastAsia"/>
                <w:b/>
                <w:bCs/>
                <w:color w:val="808080" w:themeColor="background1" w:themeShade="80"/>
                <w:sz w:val="22"/>
                <w:szCs w:val="22"/>
                <w:rtl/>
                <w:lang w:eastAsia=""/>
              </w:rPr>
              <w:t>תקציב</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משרד</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החינוך</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להנגשה</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כללית</w:t>
            </w:r>
            <w:r w:rsidRPr="0048089D">
              <w:rPr>
                <w:rFonts w:ascii="David" w:eastAsia="Times New Roman" w:hAnsi="David" w:hint="cs"/>
                <w:b/>
                <w:bCs/>
                <w:color w:val="808080" w:themeColor="background1" w:themeShade="80"/>
                <w:sz w:val="22"/>
                <w:szCs w:val="22"/>
                <w:rtl/>
                <w:lang w:eastAsia=""/>
              </w:rPr>
              <w:t xml:space="preserve"> (באלפי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Pr>
              <w:t>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tl/>
              </w:rPr>
              <w:t>440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2,480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1,980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990</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550</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tl/>
              </w:rPr>
              <w:t>550</w:t>
            </w:r>
          </w:p>
        </w:tc>
      </w:tr>
      <w:tr w:rsidR="00E00DB1" w:rsidRPr="00BD0C8A" w:rsidTr="007D31E0">
        <w:trPr>
          <w:trHeight w:hRule="exact" w:val="1415"/>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pPr>
          </w:p>
        </w:tc>
        <w:tc>
          <w:tcPr>
            <w:tcW w:w="0" w:type="auto"/>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rsidR="00E00DB1" w:rsidRPr="0048089D" w:rsidRDefault="00E00DB1" w:rsidP="007D31E0">
            <w:pPr>
              <w:spacing w:line="269" w:lineRule="auto"/>
              <w:jc w:val="left"/>
              <w:rPr>
                <w:sz w:val="22"/>
                <w:szCs w:val="22"/>
                <w:rtl/>
              </w:rPr>
            </w:pPr>
            <w:r w:rsidRPr="0048089D">
              <w:rPr>
                <w:rFonts w:ascii="David" w:eastAsia="Times New Roman" w:hAnsi="David" w:hint="eastAsia"/>
                <w:b/>
                <w:bCs/>
                <w:color w:val="808080" w:themeColor="background1" w:themeShade="80"/>
                <w:sz w:val="22"/>
                <w:szCs w:val="22"/>
                <w:rtl/>
                <w:lang w:eastAsia=""/>
              </w:rPr>
              <w:t>תקציב</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משרד</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החינוך</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להנגשה</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פרטנית</w:t>
            </w:r>
            <w:r w:rsidRPr="0048089D">
              <w:rPr>
                <w:rFonts w:ascii="David" w:eastAsia="Times New Roman" w:hAnsi="David" w:hint="cs"/>
                <w:b/>
                <w:bCs/>
                <w:color w:val="808080" w:themeColor="background1" w:themeShade="80"/>
                <w:sz w:val="22"/>
                <w:szCs w:val="22"/>
                <w:rtl/>
                <w:lang w:eastAsia=""/>
              </w:rPr>
              <w:t xml:space="preserve"> (באלפי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3,578</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tl/>
              </w:rPr>
              <w:t>511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tl/>
              </w:rPr>
              <w:t>5,573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Pr>
              <w:t>2,307</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tl/>
              </w:rPr>
              <w:t>1,479</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1,506</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tl/>
              </w:rPr>
              <w:t>964</w:t>
            </w:r>
          </w:p>
        </w:tc>
      </w:tr>
      <w:tr w:rsidR="00E00DB1" w:rsidRPr="00BD0C8A" w:rsidTr="007D31E0">
        <w:trPr>
          <w:trHeight w:hRule="exact" w:val="853"/>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pPr>
          </w:p>
        </w:tc>
        <w:tc>
          <w:tcPr>
            <w:tcW w:w="0" w:type="auto"/>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rsidR="00E00DB1" w:rsidRPr="0048089D" w:rsidRDefault="00E00DB1" w:rsidP="007D31E0">
            <w:pPr>
              <w:spacing w:line="269" w:lineRule="auto"/>
              <w:jc w:val="left"/>
              <w:rPr>
                <w:sz w:val="22"/>
                <w:szCs w:val="22"/>
                <w:rtl/>
              </w:rPr>
            </w:pPr>
            <w:r w:rsidRPr="0048089D">
              <w:rPr>
                <w:rFonts w:ascii="David" w:eastAsia="Times New Roman" w:hAnsi="David" w:hint="eastAsia"/>
                <w:b/>
                <w:bCs/>
                <w:color w:val="808080" w:themeColor="background1" w:themeShade="80"/>
                <w:sz w:val="22"/>
                <w:szCs w:val="22"/>
                <w:rtl/>
                <w:lang w:eastAsia=""/>
              </w:rPr>
              <w:t>מספר</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התושבים</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עם</w:t>
            </w:r>
            <w:r w:rsidRPr="0048089D">
              <w:rPr>
                <w:rFonts w:ascii="David" w:eastAsia="Times New Roman" w:hAnsi="David"/>
                <w:b/>
                <w:bCs/>
                <w:color w:val="808080" w:themeColor="background1" w:themeShade="80"/>
                <w:sz w:val="22"/>
                <w:szCs w:val="22"/>
                <w:rtl/>
                <w:lang w:eastAsia=""/>
              </w:rPr>
              <w:t xml:space="preserve"> </w:t>
            </w:r>
            <w:r w:rsidRPr="0048089D">
              <w:rPr>
                <w:rFonts w:ascii="David" w:eastAsia="Times New Roman" w:hAnsi="David" w:hint="eastAsia"/>
                <w:b/>
                <w:bCs/>
                <w:color w:val="808080" w:themeColor="background1" w:themeShade="80"/>
                <w:sz w:val="22"/>
                <w:szCs w:val="22"/>
                <w:rtl/>
                <w:lang w:eastAsia=""/>
              </w:rPr>
              <w:t>מוגבלות</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Pr>
              <w:t>515</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82</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1,090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tl/>
              </w:rPr>
              <w:t>1,355</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251</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1,312</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Pr>
            </w:pPr>
            <w:r w:rsidRPr="0048089D">
              <w:rPr>
                <w:rFonts w:ascii="David" w:hAnsi="David"/>
                <w:sz w:val="22"/>
                <w:szCs w:val="22"/>
              </w:rPr>
              <w:t>220</w:t>
            </w:r>
          </w:p>
        </w:tc>
      </w:tr>
      <w:tr w:rsidR="00E00DB1" w:rsidRPr="00BD0C8A" w:rsidTr="007D31E0">
        <w:trPr>
          <w:trHeight w:hRule="exact" w:val="852"/>
          <w:jc w:val="center"/>
        </w:trPr>
        <w:tc>
          <w:tcPr>
            <w:tcW w:w="0" w:type="auto"/>
            <w:tcBorders>
              <w:top w:val="single" w:sz="12" w:space="0" w:color="EEECE1" w:themeColor="background2"/>
              <w:left w:val="nil"/>
              <w:bottom w:val="single" w:sz="12" w:space="0" w:color="EEECE1" w:themeColor="background2"/>
              <w:right w:val="nil"/>
            </w:tcBorders>
            <w:shd w:val="clear" w:color="auto" w:fill="F0F6FE"/>
            <w:vAlign w:val="center"/>
          </w:tcPr>
          <w:p w:rsidR="00E00DB1" w:rsidRPr="00BD0C8A" w:rsidRDefault="00E00DB1" w:rsidP="007D31E0">
            <w:pPr>
              <w:spacing w:line="269" w:lineRule="auto"/>
              <w:jc w:val="left"/>
            </w:pPr>
          </w:p>
        </w:tc>
        <w:tc>
          <w:tcPr>
            <w:tcW w:w="0" w:type="auto"/>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tcPr>
          <w:p w:rsidR="00E00DB1" w:rsidRPr="0048089D" w:rsidRDefault="00E00DB1" w:rsidP="007D31E0">
            <w:pPr>
              <w:spacing w:line="269" w:lineRule="auto"/>
              <w:jc w:val="left"/>
              <w:rPr>
                <w:sz w:val="22"/>
                <w:szCs w:val="22"/>
                <w:rtl/>
              </w:rPr>
            </w:pPr>
            <w:r w:rsidRPr="0048089D">
              <w:rPr>
                <w:rFonts w:ascii="David" w:eastAsia="Times New Roman" w:hAnsi="David" w:hint="cs"/>
                <w:b/>
                <w:bCs/>
                <w:color w:val="808080" w:themeColor="background1" w:themeShade="80"/>
                <w:sz w:val="22"/>
                <w:szCs w:val="22"/>
                <w:rtl/>
                <w:lang w:eastAsia=""/>
              </w:rPr>
              <w:t>שיעור</w:t>
            </w:r>
            <w:r w:rsidRPr="0048089D">
              <w:rPr>
                <w:rFonts w:ascii="David" w:eastAsia="Times New Roman" w:hAnsi="David"/>
                <w:b/>
                <w:bCs/>
                <w:color w:val="808080" w:themeColor="background1" w:themeShade="80"/>
                <w:sz w:val="22"/>
                <w:szCs w:val="22"/>
                <w:rtl/>
                <w:lang w:eastAsia=""/>
              </w:rPr>
              <w:t xml:space="preserve"> התושבים עם מוגבלות</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1.0%</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0.3%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1.1%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2.1%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0.9%</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3.8%</w:t>
            </w:r>
          </w:p>
        </w:tc>
        <w:tc>
          <w:tcPr>
            <w:tcW w:w="0" w:type="auto"/>
            <w:tcBorders>
              <w:top w:val="single" w:sz="12" w:space="0" w:color="EEECE1" w:themeColor="background2"/>
              <w:bottom w:val="single" w:sz="12" w:space="0" w:color="EEECE1" w:themeColor="background2"/>
            </w:tcBorders>
            <w:shd w:val="clear" w:color="auto" w:fill="FFFFFF" w:themeFill="background1"/>
            <w:vAlign w:val="center"/>
          </w:tcPr>
          <w:p w:rsidR="00E00DB1" w:rsidRPr="0048089D" w:rsidRDefault="00E00DB1" w:rsidP="007D31E0">
            <w:pPr>
              <w:spacing w:line="269" w:lineRule="auto"/>
              <w:jc w:val="left"/>
              <w:rPr>
                <w:rFonts w:ascii="David" w:hAnsi="David"/>
                <w:sz w:val="22"/>
                <w:szCs w:val="22"/>
                <w:rtl/>
              </w:rPr>
            </w:pPr>
            <w:r w:rsidRPr="0048089D">
              <w:rPr>
                <w:rFonts w:ascii="David" w:hAnsi="David"/>
                <w:sz w:val="22"/>
                <w:szCs w:val="22"/>
                <w:rtl/>
              </w:rPr>
              <w:t>1.4%</w:t>
            </w:r>
          </w:p>
        </w:tc>
      </w:tr>
    </w:tbl>
    <w:p w:rsidR="00E00DB1" w:rsidRPr="00C11E26" w:rsidRDefault="00E00DB1" w:rsidP="00E00DB1">
      <w:pPr>
        <w:spacing w:line="269" w:lineRule="auto"/>
        <w:rPr>
          <w:rFonts w:ascii="David" w:hAnsi="David"/>
          <w:szCs w:val="20"/>
          <w:rtl/>
        </w:rPr>
      </w:pPr>
      <w:bookmarkStart w:id="2" w:name="_Hlk167782962"/>
      <w:r w:rsidRPr="006451E1">
        <w:rPr>
          <w:rFonts w:ascii="David" w:hAnsi="David"/>
          <w:szCs w:val="20"/>
          <w:rtl/>
        </w:rPr>
        <w:t xml:space="preserve">על פי נתוני הלשכה המרכזית לסטטיסטיקה (להלן - </w:t>
      </w:r>
      <w:proofErr w:type="spellStart"/>
      <w:r w:rsidRPr="006451E1">
        <w:rPr>
          <w:rFonts w:ascii="David" w:hAnsi="David"/>
          <w:szCs w:val="20"/>
          <w:rtl/>
        </w:rPr>
        <w:t>הלמ"ס</w:t>
      </w:r>
      <w:proofErr w:type="spellEnd"/>
      <w:r w:rsidRPr="006451E1">
        <w:rPr>
          <w:rFonts w:ascii="David" w:hAnsi="David"/>
          <w:szCs w:val="20"/>
          <w:rtl/>
        </w:rPr>
        <w:t xml:space="preserve">) והדוחות הכספיים המבוקרים של הרשויות המקומיות, </w:t>
      </w:r>
      <w:r>
        <w:rPr>
          <w:rFonts w:ascii="David" w:hAnsi="David" w:hint="cs"/>
          <w:szCs w:val="20"/>
          <w:rtl/>
        </w:rPr>
        <w:t xml:space="preserve">לשנת 2022, </w:t>
      </w:r>
      <w:r w:rsidRPr="006451E1">
        <w:rPr>
          <w:rFonts w:ascii="David" w:hAnsi="David"/>
          <w:szCs w:val="20"/>
          <w:rtl/>
        </w:rPr>
        <w:t>בעיבוד משרד מבקר המדינה.</w:t>
      </w:r>
    </w:p>
    <w:p w:rsidR="00E00DB1" w:rsidRPr="006451E1" w:rsidRDefault="00E00DB1" w:rsidP="00E00DB1">
      <w:pPr>
        <w:spacing w:line="269" w:lineRule="auto"/>
        <w:rPr>
          <w:rFonts w:ascii="David" w:hAnsi="David"/>
          <w:szCs w:val="20"/>
          <w:rtl/>
        </w:rPr>
      </w:pPr>
      <w:bookmarkStart w:id="3" w:name="_Hlk160957928"/>
      <w:r w:rsidRPr="006451E1">
        <w:rPr>
          <w:rFonts w:ascii="David" w:hAnsi="David"/>
          <w:b/>
          <w:bCs/>
          <w:szCs w:val="20"/>
          <w:rtl/>
        </w:rPr>
        <w:t>מספר התושבים</w:t>
      </w:r>
      <w:r w:rsidRPr="006451E1">
        <w:rPr>
          <w:rFonts w:ascii="David" w:hAnsi="David"/>
          <w:szCs w:val="20"/>
          <w:rtl/>
        </w:rPr>
        <w:t xml:space="preserve"> - הנתון לקוח מתוך </w:t>
      </w:r>
      <w:r w:rsidRPr="003D5A0E">
        <w:rPr>
          <w:rFonts w:ascii="David" w:hAnsi="David"/>
          <w:szCs w:val="20"/>
          <w:rtl/>
        </w:rPr>
        <w:t>"הרשויות המקומיות - קובץ נתונים לעיבוד - 2022"</w:t>
      </w:r>
      <w:r w:rsidRPr="006451E1">
        <w:rPr>
          <w:rFonts w:ascii="David" w:hAnsi="David"/>
          <w:szCs w:val="20"/>
          <w:rtl/>
        </w:rPr>
        <w:t xml:space="preserve"> שהכינה </w:t>
      </w:r>
      <w:proofErr w:type="spellStart"/>
      <w:r w:rsidRPr="006451E1">
        <w:rPr>
          <w:rFonts w:ascii="David" w:hAnsi="David"/>
          <w:szCs w:val="20"/>
          <w:rtl/>
        </w:rPr>
        <w:t>הלמ"ס</w:t>
      </w:r>
      <w:proofErr w:type="spellEnd"/>
      <w:r w:rsidRPr="006451E1">
        <w:rPr>
          <w:rFonts w:ascii="David" w:hAnsi="David"/>
          <w:szCs w:val="20"/>
          <w:rtl/>
        </w:rPr>
        <w:t>.</w:t>
      </w:r>
    </w:p>
    <w:bookmarkEnd w:id="3"/>
    <w:p w:rsidR="00E00DB1" w:rsidRPr="006451E1" w:rsidRDefault="00E00DB1" w:rsidP="00E00DB1">
      <w:pPr>
        <w:spacing w:line="269" w:lineRule="auto"/>
        <w:rPr>
          <w:rFonts w:ascii="David" w:hAnsi="David"/>
          <w:szCs w:val="20"/>
          <w:rtl/>
        </w:rPr>
      </w:pPr>
      <w:r w:rsidRPr="006451E1">
        <w:rPr>
          <w:rFonts w:ascii="David" w:hAnsi="David"/>
          <w:b/>
          <w:bCs/>
          <w:szCs w:val="20"/>
          <w:rtl/>
        </w:rPr>
        <w:t>האשכול החברתי-כלכלי</w:t>
      </w:r>
      <w:r w:rsidRPr="006451E1">
        <w:rPr>
          <w:rFonts w:ascii="David" w:hAnsi="David"/>
          <w:szCs w:val="20"/>
          <w:rtl/>
        </w:rPr>
        <w:t xml:space="preserve"> - </w:t>
      </w:r>
      <w:proofErr w:type="spellStart"/>
      <w:r w:rsidRPr="006451E1">
        <w:rPr>
          <w:rFonts w:ascii="David" w:hAnsi="David"/>
          <w:szCs w:val="20"/>
          <w:rtl/>
        </w:rPr>
        <w:t>הלמ"ס</w:t>
      </w:r>
      <w:proofErr w:type="spellEnd"/>
      <w:r w:rsidRPr="006451E1">
        <w:rPr>
          <w:rFonts w:ascii="David" w:hAnsi="David"/>
          <w:szCs w:val="20"/>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w:t>
      </w:r>
      <w:r w:rsidRPr="006451E1">
        <w:rPr>
          <w:rFonts w:ascii="David" w:hAnsi="David"/>
          <w:szCs w:val="20"/>
        </w:rPr>
        <w:t xml:space="preserve"> </w:t>
      </w:r>
      <w:r w:rsidRPr="003D5A0E">
        <w:rPr>
          <w:rFonts w:ascii="David" w:hAnsi="David"/>
          <w:szCs w:val="20"/>
          <w:rtl/>
        </w:rPr>
        <w:t>מוצג הנתון שהיה מעודכן במועד סיום הביקורת המתייחס לשנת 2019</w:t>
      </w:r>
      <w:r w:rsidRPr="006451E1">
        <w:rPr>
          <w:rFonts w:ascii="David" w:hAnsi="David"/>
          <w:szCs w:val="20"/>
          <w:rtl/>
        </w:rPr>
        <w:t>.</w:t>
      </w:r>
    </w:p>
    <w:p w:rsidR="00E00DB1" w:rsidRPr="006451E1" w:rsidRDefault="00E00DB1" w:rsidP="00E00DB1">
      <w:pPr>
        <w:spacing w:line="269" w:lineRule="auto"/>
        <w:rPr>
          <w:rFonts w:ascii="David" w:hAnsi="David"/>
          <w:szCs w:val="20"/>
          <w:rtl/>
        </w:rPr>
      </w:pPr>
      <w:r w:rsidRPr="006451E1">
        <w:rPr>
          <w:rFonts w:ascii="David" w:hAnsi="David"/>
          <w:b/>
          <w:bCs/>
          <w:szCs w:val="20"/>
          <w:rtl/>
        </w:rPr>
        <w:t>אשכול הפריפריאליות</w:t>
      </w:r>
      <w:r w:rsidRPr="006451E1">
        <w:rPr>
          <w:rFonts w:ascii="David" w:hAnsi="David"/>
          <w:szCs w:val="20"/>
          <w:rtl/>
        </w:rPr>
        <w:t xml:space="preserve"> - </w:t>
      </w:r>
      <w:proofErr w:type="spellStart"/>
      <w:r w:rsidRPr="006451E1">
        <w:rPr>
          <w:rFonts w:ascii="David" w:hAnsi="David"/>
          <w:szCs w:val="20"/>
          <w:rtl/>
        </w:rPr>
        <w:t>הלמ"ס</w:t>
      </w:r>
      <w:proofErr w:type="spellEnd"/>
      <w:r w:rsidRPr="006451E1">
        <w:rPr>
          <w:rFonts w:ascii="David" w:hAnsi="David"/>
          <w:szCs w:val="20"/>
          <w:rtl/>
        </w:rPr>
        <w:t xml:space="preserve"> מדרגת את הרשויות המקומיות בסולם של עשר דרגות (אשכולות), לפי מקומן הגיאוגרפי ביחס לריכוזי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2020.</w:t>
      </w:r>
    </w:p>
    <w:p w:rsidR="00E00DB1" w:rsidRPr="006451E1" w:rsidRDefault="00E00DB1" w:rsidP="00E00DB1">
      <w:pPr>
        <w:spacing w:line="269" w:lineRule="auto"/>
        <w:rPr>
          <w:rFonts w:ascii="David" w:hAnsi="David"/>
          <w:szCs w:val="20"/>
          <w:rtl/>
        </w:rPr>
      </w:pPr>
      <w:r w:rsidRPr="006451E1">
        <w:rPr>
          <w:rFonts w:ascii="David" w:hAnsi="David"/>
          <w:b/>
          <w:bCs/>
          <w:szCs w:val="20"/>
          <w:rtl/>
        </w:rPr>
        <w:t>סיווג הרשות המקומית</w:t>
      </w:r>
      <w:r w:rsidRPr="006451E1">
        <w:rPr>
          <w:rFonts w:ascii="David" w:hAnsi="David"/>
          <w:szCs w:val="20"/>
          <w:rtl/>
        </w:rPr>
        <w:t xml:space="preserve"> - משרד הפנים מסווג את הרשויות המקומיות על פי קריטריונים המשקפים את מצבן הכספי ופעולותיהן הכלכליות והמשקיות, כגון שיעור גירעון שוטף או מצטבר, זכאות למענק איזון, מתן הנחות ומחיקת חובות. על פי הקריטריונים הללו מחולקות הרשויות לשש קבוצות: (1) איתנוֹת (2) יציבוֹת (3) בהמראה (4) בתוכנית הבראה (5) בתוכנית התייעלות (6) במצב ביניים. מוצג הנתון שהיה מעודכן במועד סיום הביקורת.</w:t>
      </w:r>
    </w:p>
    <w:p w:rsidR="00E00DB1" w:rsidRPr="006451E1" w:rsidRDefault="00E00DB1" w:rsidP="00E00DB1">
      <w:pPr>
        <w:spacing w:line="269" w:lineRule="auto"/>
        <w:rPr>
          <w:rFonts w:ascii="David" w:hAnsi="David"/>
          <w:szCs w:val="20"/>
          <w:rtl/>
        </w:rPr>
      </w:pPr>
      <w:r w:rsidRPr="006451E1">
        <w:rPr>
          <w:rFonts w:ascii="David" w:hAnsi="David"/>
          <w:b/>
          <w:bCs/>
          <w:szCs w:val="20"/>
          <w:rtl/>
        </w:rPr>
        <w:t xml:space="preserve">ביצוע ההכנסות </w:t>
      </w:r>
      <w:r w:rsidRPr="006451E1">
        <w:rPr>
          <w:rFonts w:ascii="David" w:hAnsi="David"/>
          <w:szCs w:val="20"/>
          <w:rtl/>
        </w:rPr>
        <w:t>או</w:t>
      </w:r>
      <w:r w:rsidRPr="006451E1">
        <w:rPr>
          <w:rFonts w:ascii="David" w:hAnsi="David"/>
          <w:b/>
          <w:bCs/>
          <w:szCs w:val="20"/>
          <w:rtl/>
        </w:rPr>
        <w:t xml:space="preserve"> ביצוע ההוצאות </w:t>
      </w:r>
      <w:r w:rsidRPr="006451E1">
        <w:rPr>
          <w:rFonts w:ascii="David" w:hAnsi="David"/>
          <w:szCs w:val="20"/>
          <w:rtl/>
        </w:rPr>
        <w:t xml:space="preserve">- ביצוע ההכנסות או ההוצאות בתקציב הרגיל. </w:t>
      </w:r>
      <w:bookmarkStart w:id="4" w:name="_Hlk159757031"/>
      <w:r w:rsidRPr="006451E1">
        <w:rPr>
          <w:rFonts w:ascii="David" w:hAnsi="David"/>
          <w:szCs w:val="20"/>
          <w:rtl/>
        </w:rPr>
        <w:t>הנתון לקוח מתוך הדוחות הכספיים המבוקרים של הרשויות המקומיות המתייחסים לסוף שנת 2022</w:t>
      </w:r>
      <w:bookmarkEnd w:id="4"/>
      <w:r w:rsidRPr="006451E1">
        <w:rPr>
          <w:rFonts w:ascii="David" w:hAnsi="David"/>
          <w:szCs w:val="20"/>
          <w:rtl/>
        </w:rPr>
        <w:t>.</w:t>
      </w:r>
    </w:p>
    <w:p w:rsidR="00E00DB1" w:rsidRPr="006451E1" w:rsidRDefault="00E00DB1" w:rsidP="00E00DB1">
      <w:pPr>
        <w:spacing w:line="269" w:lineRule="auto"/>
        <w:rPr>
          <w:rFonts w:ascii="David" w:hAnsi="David"/>
          <w:szCs w:val="20"/>
          <w:rtl/>
        </w:rPr>
      </w:pPr>
      <w:r w:rsidRPr="006451E1">
        <w:rPr>
          <w:rFonts w:ascii="David" w:hAnsi="David"/>
          <w:b/>
          <w:bCs/>
          <w:szCs w:val="20"/>
          <w:rtl/>
        </w:rPr>
        <w:t>העודף (או הגירעון) השוטף</w:t>
      </w:r>
      <w:r w:rsidRPr="006451E1">
        <w:rPr>
          <w:rFonts w:ascii="David" w:hAnsi="David"/>
          <w:szCs w:val="20"/>
          <w:rtl/>
        </w:rPr>
        <w:t xml:space="preserve"> או </w:t>
      </w:r>
      <w:r w:rsidRPr="006451E1">
        <w:rPr>
          <w:rFonts w:ascii="David" w:hAnsi="David"/>
          <w:b/>
          <w:bCs/>
          <w:szCs w:val="20"/>
          <w:rtl/>
        </w:rPr>
        <w:t>העודף (או הגירעון) המצטבר</w:t>
      </w:r>
      <w:r w:rsidRPr="006451E1">
        <w:rPr>
          <w:rFonts w:ascii="David" w:hAnsi="David"/>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2022.</w:t>
      </w:r>
    </w:p>
    <w:p w:rsidR="00E00DB1" w:rsidRPr="006451E1" w:rsidRDefault="00E00DB1" w:rsidP="00E00DB1">
      <w:pPr>
        <w:spacing w:line="269" w:lineRule="auto"/>
        <w:rPr>
          <w:rFonts w:ascii="David" w:hAnsi="David"/>
          <w:szCs w:val="20"/>
          <w:rtl/>
        </w:rPr>
      </w:pPr>
      <w:r w:rsidRPr="006451E1">
        <w:rPr>
          <w:rFonts w:ascii="David" w:hAnsi="David"/>
          <w:b/>
          <w:bCs/>
          <w:szCs w:val="20"/>
          <w:rtl/>
        </w:rPr>
        <w:t xml:space="preserve">שיעור הגירעון המצטבר </w:t>
      </w:r>
      <w:r w:rsidRPr="006451E1">
        <w:rPr>
          <w:rFonts w:ascii="David" w:hAnsi="David"/>
          <w:szCs w:val="20"/>
          <w:rtl/>
        </w:rPr>
        <w:t>- כהגדרתו בסעיף 140ג לפקודת העיריות [נוסח חדש] ובסעיף 35ג לפקודת המועצות המקומיות [נוסח חדש]). הנתון לקוח מתוך הדוחות הכספיים המבוקרים של הרשויות המקומיות המתייחסים לסוף שנת 2022.</w:t>
      </w:r>
    </w:p>
    <w:bookmarkEnd w:id="2"/>
    <w:p w:rsidR="00E00DB1" w:rsidRPr="00866E87" w:rsidRDefault="00E00DB1" w:rsidP="00E00DB1">
      <w:pPr>
        <w:spacing w:line="269" w:lineRule="auto"/>
        <w:rPr>
          <w:sz w:val="16"/>
          <w:szCs w:val="20"/>
          <w:rtl/>
        </w:rPr>
      </w:pPr>
      <w:r w:rsidRPr="00866E87">
        <w:rPr>
          <w:rFonts w:hint="cs"/>
          <w:b/>
          <w:bCs/>
          <w:sz w:val="16"/>
          <w:szCs w:val="20"/>
          <w:rtl/>
        </w:rPr>
        <w:t>תקציב משרד החינוך להנגשה כללית</w:t>
      </w:r>
      <w:r w:rsidRPr="00866E87">
        <w:rPr>
          <w:rFonts w:hint="cs"/>
          <w:sz w:val="16"/>
          <w:szCs w:val="20"/>
          <w:rtl/>
        </w:rPr>
        <w:t xml:space="preserve"> - </w:t>
      </w:r>
      <w:r w:rsidRPr="00866E87">
        <w:rPr>
          <w:sz w:val="16"/>
          <w:szCs w:val="20"/>
          <w:rtl/>
        </w:rPr>
        <w:t xml:space="preserve">ביצוע הוצאות בתקציב </w:t>
      </w:r>
      <w:r w:rsidRPr="00866E87">
        <w:rPr>
          <w:rFonts w:hint="cs"/>
          <w:sz w:val="16"/>
          <w:szCs w:val="20"/>
          <w:rtl/>
        </w:rPr>
        <w:t xml:space="preserve">בלתי </w:t>
      </w:r>
      <w:r w:rsidRPr="00866E87">
        <w:rPr>
          <w:sz w:val="16"/>
          <w:szCs w:val="20"/>
          <w:rtl/>
        </w:rPr>
        <w:t>רגיל.</w:t>
      </w:r>
      <w:r w:rsidRPr="00866E87">
        <w:rPr>
          <w:rFonts w:hint="cs"/>
          <w:sz w:val="16"/>
          <w:szCs w:val="20"/>
          <w:rtl/>
        </w:rPr>
        <w:t xml:space="preserve"> הנתון מתבסס על נתוני משרד החינוך ומתייחס להתחייבויות התקציביות ממשרד החינוך.</w:t>
      </w:r>
    </w:p>
    <w:p w:rsidR="00E00DB1" w:rsidRPr="00866E87" w:rsidRDefault="00E00DB1" w:rsidP="00E00DB1">
      <w:pPr>
        <w:spacing w:line="269" w:lineRule="auto"/>
        <w:rPr>
          <w:sz w:val="16"/>
          <w:szCs w:val="20"/>
          <w:rtl/>
        </w:rPr>
      </w:pPr>
      <w:r w:rsidRPr="00866E87">
        <w:rPr>
          <w:rFonts w:ascii="David" w:eastAsia="Times New Roman" w:hAnsi="David" w:hint="cs"/>
          <w:b/>
          <w:bCs/>
          <w:color w:val="000000"/>
          <w:szCs w:val="20"/>
          <w:rtl/>
        </w:rPr>
        <w:t>תקציב משרד החינוך להנגשה פרטנית</w:t>
      </w:r>
      <w:r w:rsidRPr="00866E87">
        <w:rPr>
          <w:rFonts w:hint="cs"/>
          <w:sz w:val="16"/>
          <w:szCs w:val="20"/>
          <w:rtl/>
        </w:rPr>
        <w:t xml:space="preserve"> - </w:t>
      </w:r>
      <w:r w:rsidRPr="00866E87">
        <w:rPr>
          <w:sz w:val="16"/>
          <w:szCs w:val="20"/>
          <w:rtl/>
        </w:rPr>
        <w:t xml:space="preserve">ביצוע הוצאות בתקציב </w:t>
      </w:r>
      <w:r w:rsidRPr="00866E87">
        <w:rPr>
          <w:rFonts w:hint="cs"/>
          <w:sz w:val="16"/>
          <w:szCs w:val="20"/>
          <w:rtl/>
        </w:rPr>
        <w:t xml:space="preserve">בלתי </w:t>
      </w:r>
      <w:r w:rsidRPr="00866E87">
        <w:rPr>
          <w:sz w:val="16"/>
          <w:szCs w:val="20"/>
          <w:rtl/>
        </w:rPr>
        <w:t>רגיל.</w:t>
      </w:r>
      <w:r w:rsidRPr="00866E87">
        <w:rPr>
          <w:rFonts w:hint="cs"/>
          <w:sz w:val="16"/>
          <w:szCs w:val="20"/>
          <w:rtl/>
        </w:rPr>
        <w:t xml:space="preserve"> הנתון מתבסס על נתוני משרד החינוך ומתייחס להתחייבויות התקציביות ממשרד החינוך.</w:t>
      </w:r>
    </w:p>
    <w:p w:rsidR="00E00DB1" w:rsidRPr="00866E87" w:rsidRDefault="00E00DB1" w:rsidP="00E00DB1">
      <w:pPr>
        <w:spacing w:line="269" w:lineRule="auto"/>
        <w:rPr>
          <w:sz w:val="16"/>
          <w:szCs w:val="20"/>
          <w:rtl/>
        </w:rPr>
      </w:pPr>
      <w:r w:rsidRPr="00866E87">
        <w:rPr>
          <w:rFonts w:hint="eastAsia"/>
          <w:b/>
          <w:bCs/>
          <w:sz w:val="16"/>
          <w:szCs w:val="20"/>
          <w:rtl/>
        </w:rPr>
        <w:t>מספר</w:t>
      </w:r>
      <w:r w:rsidRPr="00866E87">
        <w:rPr>
          <w:b/>
          <w:bCs/>
          <w:sz w:val="16"/>
          <w:szCs w:val="20"/>
          <w:rtl/>
        </w:rPr>
        <w:t xml:space="preserve"> </w:t>
      </w:r>
      <w:r w:rsidRPr="00866E87">
        <w:rPr>
          <w:rFonts w:hint="eastAsia"/>
          <w:b/>
          <w:bCs/>
          <w:sz w:val="16"/>
          <w:szCs w:val="20"/>
          <w:rtl/>
        </w:rPr>
        <w:t>התושבים</w:t>
      </w:r>
      <w:r w:rsidRPr="00866E87">
        <w:rPr>
          <w:b/>
          <w:bCs/>
          <w:sz w:val="16"/>
          <w:szCs w:val="20"/>
          <w:rtl/>
        </w:rPr>
        <w:t xml:space="preserve"> </w:t>
      </w:r>
      <w:r w:rsidRPr="00866E87">
        <w:rPr>
          <w:rFonts w:hint="eastAsia"/>
          <w:b/>
          <w:bCs/>
          <w:sz w:val="16"/>
          <w:szCs w:val="20"/>
          <w:rtl/>
        </w:rPr>
        <w:t>עם</w:t>
      </w:r>
      <w:r w:rsidRPr="00866E87">
        <w:rPr>
          <w:b/>
          <w:bCs/>
          <w:sz w:val="16"/>
          <w:szCs w:val="20"/>
          <w:rtl/>
        </w:rPr>
        <w:t xml:space="preserve"> </w:t>
      </w:r>
      <w:r w:rsidRPr="00866E87">
        <w:rPr>
          <w:rFonts w:hint="eastAsia"/>
          <w:b/>
          <w:bCs/>
          <w:sz w:val="16"/>
          <w:szCs w:val="20"/>
          <w:rtl/>
        </w:rPr>
        <w:t>מוגבלות</w:t>
      </w:r>
      <w:r w:rsidRPr="00866E87">
        <w:rPr>
          <w:rFonts w:hint="cs"/>
          <w:sz w:val="16"/>
          <w:szCs w:val="20"/>
          <w:rtl/>
        </w:rPr>
        <w:t xml:space="preserve"> - ריכוז הנתונים שהתקבלו מהרשויות שנבדקו</w:t>
      </w:r>
      <w:r>
        <w:rPr>
          <w:rFonts w:hint="cs"/>
          <w:sz w:val="16"/>
          <w:szCs w:val="20"/>
          <w:rtl/>
        </w:rPr>
        <w:t>, נכון לתקופת הביקורת</w:t>
      </w:r>
      <w:r w:rsidRPr="00866E87">
        <w:rPr>
          <w:rFonts w:hint="cs"/>
          <w:sz w:val="16"/>
          <w:szCs w:val="20"/>
          <w:rtl/>
        </w:rPr>
        <w:t>.</w:t>
      </w:r>
    </w:p>
    <w:p w:rsidR="00E00DB1" w:rsidRPr="00866E87" w:rsidRDefault="00E00DB1" w:rsidP="00E00DB1">
      <w:pPr>
        <w:spacing w:line="269" w:lineRule="auto"/>
        <w:rPr>
          <w:sz w:val="16"/>
          <w:szCs w:val="20"/>
          <w:rtl/>
        </w:rPr>
      </w:pPr>
      <w:r w:rsidRPr="00866E87">
        <w:rPr>
          <w:rFonts w:hint="cs"/>
          <w:b/>
          <w:bCs/>
          <w:sz w:val="16"/>
          <w:szCs w:val="20"/>
          <w:rtl/>
        </w:rPr>
        <w:t>שיעור התושבים עם מוגבלות</w:t>
      </w:r>
      <w:r w:rsidRPr="00866E87">
        <w:rPr>
          <w:rFonts w:hint="cs"/>
          <w:sz w:val="16"/>
          <w:szCs w:val="20"/>
          <w:rtl/>
        </w:rPr>
        <w:t xml:space="preserve"> - שיעור התושבים עם מוגבלות מתוך סך האוכלוסייה ברשות המקומית.</w:t>
      </w:r>
    </w:p>
    <w:p w:rsidR="00E00DB1" w:rsidRPr="0095016B" w:rsidRDefault="00E00DB1" w:rsidP="00E00DB1">
      <w:pPr>
        <w:spacing w:line="269" w:lineRule="auto"/>
        <w:rPr>
          <w:rtl/>
        </w:rPr>
      </w:pPr>
    </w:p>
    <w:p w:rsidR="00E00DB1" w:rsidRDefault="00E00DB1">
      <w:pPr>
        <w:bidi w:val="0"/>
        <w:spacing w:after="200" w:line="276" w:lineRule="auto"/>
        <w:rPr>
          <w:rFonts w:eastAsiaTheme="majorEastAsia"/>
          <w:bCs/>
          <w:szCs w:val="28"/>
          <w:u w:val="single"/>
          <w:rtl/>
        </w:rPr>
      </w:pPr>
      <w:bookmarkStart w:id="5" w:name="_Toc126224100"/>
      <w:r>
        <w:rPr>
          <w:rtl/>
        </w:rPr>
        <w:br w:type="page"/>
      </w:r>
    </w:p>
    <w:p w:rsidR="00E00DB1" w:rsidRPr="00866E87" w:rsidRDefault="00E00DB1" w:rsidP="00E00DB1">
      <w:pPr>
        <w:pStyle w:val="31"/>
        <w:spacing w:before="0" w:line="269" w:lineRule="auto"/>
        <w:rPr>
          <w:rtl/>
        </w:rPr>
      </w:pPr>
      <w:r w:rsidRPr="00866E87">
        <w:rPr>
          <w:rFonts w:hint="cs"/>
          <w:rtl/>
        </w:rPr>
        <w:lastRenderedPageBreak/>
        <w:t>מדיניות ההנגשה ותוכניות הכלה - סקירה בין-לאומית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בעולם המערבי </w:t>
      </w:r>
      <w:r>
        <w:rPr>
          <w:rFonts w:hint="cs"/>
          <w:rtl/>
        </w:rPr>
        <w:t xml:space="preserve">קיימת </w:t>
      </w:r>
      <w:r w:rsidRPr="00866E87">
        <w:rPr>
          <w:rFonts w:hint="cs"/>
          <w:rtl/>
        </w:rPr>
        <w:t>מגמה של קידום מדיניות הכלה ושוויון</w:t>
      </w:r>
      <w:r w:rsidRPr="00866E87">
        <w:rPr>
          <w:rtl/>
        </w:rPr>
        <w:t xml:space="preserve"> </w:t>
      </w:r>
      <w:r w:rsidRPr="00866E87">
        <w:rPr>
          <w:rFonts w:hint="cs"/>
          <w:rtl/>
        </w:rPr>
        <w:t>ושילובם של</w:t>
      </w:r>
      <w:r w:rsidRPr="00866E87">
        <w:rPr>
          <w:rtl/>
        </w:rPr>
        <w:t xml:space="preserve"> אנשים עם מוגבלות כחברים מלאים ושווים בחברה</w:t>
      </w:r>
      <w:r w:rsidRPr="00866E87">
        <w:rPr>
          <w:rFonts w:hint="cs"/>
          <w:rtl/>
        </w:rPr>
        <w:t>. הדבר מסייע גם בקידום התקשורת בין השלטון לפרט בחברה, שהיא יסוד בסיסי של החברה הדמוקרטית.</w:t>
      </w:r>
      <w:r w:rsidRPr="00866E87">
        <w:rPr>
          <w:rtl/>
        </w:rPr>
        <w:t xml:space="preserve"> </w:t>
      </w:r>
    </w:p>
    <w:p w:rsidR="00E00DB1" w:rsidRPr="0095016B"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השפעת ההכלה החברתית והקשר שבין הרשות המקומית לתושביה</w:t>
      </w:r>
      <w:r w:rsidRPr="00866E87">
        <w:rPr>
          <w:rStyle w:val="af1"/>
          <w:b/>
          <w:bCs w:val="0"/>
          <w:rtl/>
        </w:rPr>
        <w:footnoteReference w:id="15"/>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מנייר עמדה של ארגון ה-</w:t>
      </w:r>
      <w:r w:rsidRPr="00866E87">
        <w:t>OECD</w:t>
      </w:r>
      <w:r w:rsidRPr="00866E87">
        <w:rPr>
          <w:rFonts w:hint="cs"/>
          <w:rtl/>
        </w:rPr>
        <w:t xml:space="preserve"> משנת 2022, עולה כי לחיזוק הדיאלוג שבין התושבים לשלטון, לחיזוק השקיפות ולקבלת האחריות לפעולות המתבצעות במרחב הציבורי יש תפקיד מפתח בתקשורת בין השלטון לתושבים, לרבות עם אנשים עם מוגבלות. חיזוק התקשורת עם הציבור יחזק את המשטר הדמוקרטי ויהפוך אותו לעמיד יותר</w:t>
      </w:r>
      <w:r w:rsidRPr="00866E87">
        <w:rPr>
          <w:rStyle w:val="af1"/>
          <w:rtl/>
        </w:rPr>
        <w:footnoteReference w:id="16"/>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פיתוח וחיזוק עקרונות הנגישות וההכלה, לרבות באמצעות חיזוק התקשורת עם כלל הציבור, מבטיח שגם קולם של יחידים בחברה יישמע, וגם הם יוכלו לקחת חלק פעיל בחיים הציבוריים - נקודת מפתח לחיזוק האמון בשלטון המקומי.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התפיסה הערכית של הצורך בשילוב כלל הגורמים בחברה, לרבות השונה והאחר, ועקרונות הנגישות וההכלה הם חלק מרכזי ביצירת השתתפות שוויונית של כלל האזרחים בחיים הציבוריים ובעמידות הדמוקרטיה. את העקרונות הבסיסים הנשענים על הערכים האמורים ניתן להמיר לקווים מנחים לפעולה.</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שיטות שנותחו על ידי ה-</w:t>
      </w:r>
      <w:r w:rsidRPr="00866E87">
        <w:rPr>
          <w:rFonts w:hint="cs"/>
        </w:rPr>
        <w:t>OECD</w:t>
      </w:r>
      <w:r w:rsidRPr="00866E87">
        <w:rPr>
          <w:rFonts w:hint="cs"/>
          <w:rtl/>
        </w:rPr>
        <w:t xml:space="preserve"> מצביעות על כך שקיימת חשיבות גם לזהות הדרג הלוקח חלק בהטמעת השינויים ובקידומם. נמצא שרמת מחויבות גבוהה של הדרג הפוליטי והניהולי בשלטון היא הכרחית להטמעת עקרונות הנגישות וליישום מערכתי של תקשורת נגישה.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הנגשה תקשורתית מחייבת בראש ובראשונה זיהוי והבנה של קהל היעד, גיבוש</w:t>
      </w:r>
      <w:r>
        <w:rPr>
          <w:rFonts w:hint="cs"/>
          <w:rtl/>
        </w:rPr>
        <w:t xml:space="preserve"> </w:t>
      </w:r>
      <w:r w:rsidRPr="00866E87">
        <w:rPr>
          <w:rFonts w:hint="cs"/>
          <w:rtl/>
        </w:rPr>
        <w:t>המסרים</w:t>
      </w:r>
      <w:r>
        <w:rPr>
          <w:rFonts w:hint="cs"/>
          <w:rtl/>
        </w:rPr>
        <w:t xml:space="preserve"> </w:t>
      </w:r>
      <w:r w:rsidRPr="00866E87">
        <w:rPr>
          <w:rFonts w:hint="cs"/>
          <w:rtl/>
        </w:rPr>
        <w:t>וקביעת הערוצים הנדרשים כדי להפוך את התקשורת לנגישה לתושבים. כך לדוגמה, מעבר לצורך להבין טוב יותר את בעלי העניין, יש הכרח לשתף תושבים, בהם גם אנשים עם מוגבלות, כך שייקחו חלק בהגדרת הסטנדרטים לנגישות, בלי קשר לגיל, מגדר, מיקום, רמת דיגיטציה, מעמד חברתי-כלכלי או סוג המוגבלות. עצם ההקפדה על יישום תהליך השיתוף ויוזמות מעין אלו יבטיח מסר בעל תהודה גדולה יותר.</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כך לדוגמה יש להתייחס לחשיבות התקשורת הדיגיטלית, ולתכנן קווים מנחים כגון נהלים ותקנים מותאמים, שיהיו זמינים לנציגי ציבור ויסייעו בתכנון אתרים דיגיטליים ויישומים נגישים יותר לכלל הפרטים בחברה</w:t>
      </w:r>
      <w:r w:rsidRPr="00866E87">
        <w:rPr>
          <w:rStyle w:val="af1"/>
          <w:rtl/>
        </w:rPr>
        <w:footnoteReference w:id="17"/>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לאחר פיתוח ההנגשה התקשורתית, קיימת חשיבות לביצוע הערכה של המנגנון התקשורתי שנוצר ובחינת התאמתו, כולל במונחי ההנגשה. חשוב ליצור קווים מנחים התומכים ביישום פשוט, לעיתים אוטומטי, של הערכות נגישות ובדיקות נגישות מעמיקות. ביצוע בדיקות הערכה בתחומי ההנגשה השונים עשוי לשמש מנגנון לשיפור ההנגשה באמצעות זיהוי הפערים בתחום.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נבחרי ציבור יכולים לעודד את יוזמות ההנגשה. בין היתר באמצעות קביעת עקרונות מנחים, לשם הפצת מידע הנתמכת על ידי מחויבות של ההנהלה הבכירה למימושה; שיתוף קהל היעד והבטחת הקשבה והתאמה באופן קבוע לצרכיו ולדרישותיו, תכנון מקדים של הנגשת דרכי התקשורת, העלאת המודעות וחינוך למודעות, הרחבת </w:t>
      </w:r>
      <w:r w:rsidRPr="00866E87">
        <w:rPr>
          <w:rFonts w:hint="cs"/>
          <w:rtl/>
        </w:rPr>
        <w:lastRenderedPageBreak/>
        <w:t xml:space="preserve">האמצעים לתקשורת נגישה, עידוד יוזמות כלל חברתיות כולל שיתופי פעולה בין ארגונים ציבוריים לפרטיים והערכת הנגישות של התקשורת הציבורית באתרי מרשתת </w:t>
      </w:r>
      <w:proofErr w:type="spellStart"/>
      <w:r w:rsidRPr="00866E87">
        <w:rPr>
          <w:rFonts w:hint="cs"/>
          <w:rtl/>
        </w:rPr>
        <w:t>ויישומונים</w:t>
      </w:r>
      <w:proofErr w:type="spellEnd"/>
      <w:r w:rsidRPr="00866E87">
        <w:rPr>
          <w:rFonts w:hint="cs"/>
          <w:rtl/>
        </w:rPr>
        <w:t>.</w:t>
      </w:r>
    </w:p>
    <w:p w:rsidR="00E00DB1" w:rsidRPr="0095016B"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תוכנית הכלה והנגשה לאנשים עם מוגבלות - מדינת דרום אוסטרליה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להלן</w:t>
      </w:r>
      <w:r w:rsidRPr="00866E87">
        <w:rPr>
          <w:rtl/>
        </w:rPr>
        <w:t xml:space="preserve"> </w:t>
      </w:r>
      <w:r w:rsidRPr="00866E87">
        <w:rPr>
          <w:rFonts w:hint="cs"/>
          <w:rtl/>
        </w:rPr>
        <w:t xml:space="preserve">סקירה של </w:t>
      </w:r>
      <w:r w:rsidRPr="00866E87">
        <w:rPr>
          <w:rtl/>
        </w:rPr>
        <w:t xml:space="preserve">שתי דוגמאות </w:t>
      </w:r>
      <w:r w:rsidRPr="00866E87">
        <w:rPr>
          <w:rFonts w:hint="cs"/>
          <w:rtl/>
        </w:rPr>
        <w:t>לפעולות</w:t>
      </w:r>
      <w:r w:rsidRPr="00866E87">
        <w:rPr>
          <w:rtl/>
        </w:rPr>
        <w:t xml:space="preserve"> </w:t>
      </w:r>
      <w:r w:rsidRPr="00866E87">
        <w:rPr>
          <w:rFonts w:hint="cs"/>
          <w:rtl/>
        </w:rPr>
        <w:t>ל</w:t>
      </w:r>
      <w:r w:rsidRPr="00866E87">
        <w:rPr>
          <w:rtl/>
        </w:rPr>
        <w:t>קידום ההנגשה במדינות ה-</w:t>
      </w:r>
      <w:r w:rsidRPr="00866E87">
        <w:t>OECD</w:t>
      </w:r>
      <w:r w:rsidRPr="00866E87">
        <w:rPr>
          <w:rFonts w:hint="cs"/>
          <w:rtl/>
        </w:rPr>
        <w:t xml:space="preserve"> </w:t>
      </w:r>
      <w:r w:rsidRPr="00866E87">
        <w:rPr>
          <w:rtl/>
        </w:rPr>
        <w:t>-</w:t>
      </w:r>
      <w:r w:rsidRPr="00866E87">
        <w:rPr>
          <w:rFonts w:hint="cs"/>
          <w:rtl/>
        </w:rPr>
        <w:t xml:space="preserve"> באוסטרליה ובאנגלייה</w:t>
      </w:r>
      <w:r w:rsidRPr="00866E87">
        <w:rPr>
          <w:rtl/>
        </w:rPr>
        <w:t xml:space="preserve">. </w:t>
      </w:r>
      <w:r w:rsidRPr="00866E87">
        <w:rPr>
          <w:rFonts w:hint="cs"/>
          <w:rtl/>
        </w:rPr>
        <w:t>ב</w:t>
      </w:r>
      <w:r w:rsidRPr="00866E87">
        <w:rPr>
          <w:rtl/>
        </w:rPr>
        <w:t xml:space="preserve">אוסטרליה </w:t>
      </w:r>
      <w:r w:rsidRPr="00866E87">
        <w:rPr>
          <w:rFonts w:hint="cs"/>
          <w:rtl/>
        </w:rPr>
        <w:t>נקבעו</w:t>
      </w:r>
      <w:r w:rsidRPr="00866E87">
        <w:rPr>
          <w:rtl/>
        </w:rPr>
        <w:t xml:space="preserve"> </w:t>
      </w:r>
      <w:r w:rsidRPr="00866E87">
        <w:rPr>
          <w:rFonts w:hint="cs"/>
          <w:rtl/>
        </w:rPr>
        <w:t>תחומי</w:t>
      </w:r>
      <w:r w:rsidRPr="00866E87">
        <w:rPr>
          <w:rtl/>
        </w:rPr>
        <w:t xml:space="preserve"> </w:t>
      </w:r>
      <w:r w:rsidRPr="00866E87">
        <w:rPr>
          <w:rFonts w:hint="cs"/>
          <w:rtl/>
        </w:rPr>
        <w:t>ה</w:t>
      </w:r>
      <w:r w:rsidRPr="00866E87">
        <w:rPr>
          <w:rtl/>
        </w:rPr>
        <w:t xml:space="preserve">ליבה </w:t>
      </w:r>
      <w:r w:rsidRPr="00866E87">
        <w:rPr>
          <w:rFonts w:hint="cs"/>
          <w:rtl/>
        </w:rPr>
        <w:t>ש</w:t>
      </w:r>
      <w:r w:rsidRPr="00866E87">
        <w:rPr>
          <w:rtl/>
        </w:rPr>
        <w:t>בהם יש לטפל לשם קידום הנגשת המרחב הציבורי ו</w:t>
      </w:r>
      <w:r w:rsidRPr="00866E87">
        <w:rPr>
          <w:rFonts w:hint="cs"/>
          <w:rtl/>
        </w:rPr>
        <w:t xml:space="preserve">הותוו </w:t>
      </w:r>
      <w:proofErr w:type="spellStart"/>
      <w:r w:rsidRPr="00866E87">
        <w:rPr>
          <w:rtl/>
        </w:rPr>
        <w:t>תוכניות</w:t>
      </w:r>
      <w:proofErr w:type="spellEnd"/>
      <w:r w:rsidRPr="00866E87">
        <w:rPr>
          <w:rtl/>
        </w:rPr>
        <w:t xml:space="preserve"> אופרטיביות להשגת יעדים </w:t>
      </w:r>
      <w:r w:rsidRPr="00866E87">
        <w:rPr>
          <w:rFonts w:hint="cs"/>
          <w:rtl/>
        </w:rPr>
        <w:t>בתחומים אלה</w:t>
      </w:r>
      <w:r w:rsidRPr="00866E87">
        <w:rPr>
          <w:rtl/>
        </w:rPr>
        <w:t xml:space="preserve">. </w:t>
      </w:r>
      <w:r w:rsidRPr="00866E87">
        <w:rPr>
          <w:rFonts w:hint="cs"/>
          <w:rtl/>
        </w:rPr>
        <w:t>ב</w:t>
      </w:r>
      <w:r w:rsidRPr="00866E87">
        <w:rPr>
          <w:rtl/>
        </w:rPr>
        <w:t>אנגלי</w:t>
      </w:r>
      <w:r w:rsidRPr="00866E87">
        <w:rPr>
          <w:rFonts w:hint="cs"/>
          <w:rtl/>
        </w:rPr>
        <w:t>י</w:t>
      </w:r>
      <w:r w:rsidRPr="00866E87">
        <w:rPr>
          <w:rtl/>
        </w:rPr>
        <w:t xml:space="preserve">ה </w:t>
      </w:r>
      <w:r w:rsidRPr="00866E87">
        <w:rPr>
          <w:rFonts w:hint="cs"/>
          <w:rtl/>
        </w:rPr>
        <w:t xml:space="preserve">ניכרת </w:t>
      </w:r>
      <w:r w:rsidRPr="00866E87">
        <w:rPr>
          <w:rtl/>
        </w:rPr>
        <w:t xml:space="preserve">גישה </w:t>
      </w:r>
      <w:r w:rsidRPr="00866E87">
        <w:rPr>
          <w:rFonts w:hint="cs"/>
          <w:rtl/>
        </w:rPr>
        <w:t>שלפיה</w:t>
      </w:r>
      <w:r w:rsidRPr="00866E87">
        <w:rPr>
          <w:rtl/>
        </w:rPr>
        <w:t xml:space="preserve"> הטיפול בסוגיה </w:t>
      </w:r>
      <w:r w:rsidRPr="00866E87">
        <w:rPr>
          <w:rFonts w:hint="cs"/>
          <w:rtl/>
        </w:rPr>
        <w:t>דורש</w:t>
      </w:r>
      <w:r w:rsidRPr="00866E87">
        <w:rPr>
          <w:rtl/>
        </w:rPr>
        <w:t xml:space="preserve"> מעורבות </w:t>
      </w:r>
      <w:r w:rsidRPr="00866E87">
        <w:rPr>
          <w:rFonts w:hint="cs"/>
          <w:rtl/>
        </w:rPr>
        <w:t xml:space="preserve">של </w:t>
      </w:r>
      <w:r w:rsidRPr="00866E87">
        <w:rPr>
          <w:rtl/>
        </w:rPr>
        <w:t xml:space="preserve">שורה </w:t>
      </w:r>
      <w:r w:rsidRPr="00866E87">
        <w:rPr>
          <w:rFonts w:hint="cs"/>
          <w:rtl/>
        </w:rPr>
        <w:t>ארוכה</w:t>
      </w:r>
      <w:r w:rsidRPr="00866E87">
        <w:rPr>
          <w:rtl/>
        </w:rPr>
        <w:t xml:space="preserve"> של משרדי ממשלה, </w:t>
      </w:r>
      <w:r w:rsidRPr="00866E87">
        <w:rPr>
          <w:rFonts w:hint="cs"/>
          <w:rtl/>
        </w:rPr>
        <w:t xml:space="preserve">שכן </w:t>
      </w:r>
      <w:r w:rsidRPr="00866E87">
        <w:rPr>
          <w:rtl/>
        </w:rPr>
        <w:t>רק פעולה מערכתית משולבת תוכל להביא להשגת היעדים בתחום ההנגשה.</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מדינת דרום אוסטרליה (להלן - דרום אוסטרליה) מנתה נכון לשנת 2022 כ-1.8 מיליון תושבים</w:t>
      </w:r>
      <w:r w:rsidRPr="00866E87">
        <w:rPr>
          <w:rStyle w:val="af1"/>
          <w:rtl/>
        </w:rPr>
        <w:footnoteReference w:id="18"/>
      </w:r>
      <w:r w:rsidRPr="00866E87">
        <w:rPr>
          <w:rFonts w:hint="cs"/>
          <w:rtl/>
        </w:rPr>
        <w:t xml:space="preserve">. היא שוכנת בחלק הדרומי של יבשת אוסטרליה, ותקציבה הכולל לשנים 2022 </w:t>
      </w:r>
      <w:r w:rsidRPr="00866E87">
        <w:rPr>
          <w:rtl/>
        </w:rPr>
        <w:t>-</w:t>
      </w:r>
      <w:r w:rsidRPr="00866E87">
        <w:rPr>
          <w:rFonts w:hint="cs"/>
          <w:rtl/>
        </w:rPr>
        <w:t xml:space="preserve"> 2023 הסתכם</w:t>
      </w:r>
      <w:r>
        <w:rPr>
          <w:rFonts w:hint="cs"/>
          <w:rtl/>
        </w:rPr>
        <w:t xml:space="preserve"> </w:t>
      </w:r>
      <w:r w:rsidRPr="00866E87">
        <w:rPr>
          <w:rFonts w:hint="cs"/>
          <w:rtl/>
        </w:rPr>
        <w:t>ב-23.5 מיליארד דולר אוסטרלי</w:t>
      </w:r>
      <w:r w:rsidRPr="00866E87">
        <w:rPr>
          <w:rStyle w:val="af1"/>
          <w:rtl/>
        </w:rPr>
        <w:footnoteReference w:id="19"/>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בשנים 2019 </w:t>
      </w:r>
      <w:r w:rsidRPr="00866E87">
        <w:rPr>
          <w:rtl/>
        </w:rPr>
        <w:t>-</w:t>
      </w:r>
      <w:r w:rsidRPr="00866E87">
        <w:rPr>
          <w:rFonts w:hint="cs"/>
          <w:rtl/>
        </w:rPr>
        <w:t xml:space="preserve"> 2023 הכינה דרום אוסטרליה תוכנית להכלת אנשים עם מוגבלות</w:t>
      </w:r>
      <w:r w:rsidRPr="00866E87">
        <w:rPr>
          <w:rStyle w:val="af1"/>
          <w:rtl/>
        </w:rPr>
        <w:footnoteReference w:id="20"/>
      </w:r>
      <w:r w:rsidRPr="00866E87">
        <w:rPr>
          <w:rFonts w:hint="cs"/>
          <w:rtl/>
        </w:rPr>
        <w:t>. בתוכנית צוין בין היתר כי אספקת שירותים מותאמים ופיתוח תוכנית הכלה ברמת המדינה יוצרים הזדמנות להתייעץ עם חברי הקהילה בעניין הדרכים שבהן המדינה יכולה לאמץ תרבות של הנגשה והכלה. יחד עם הרשויות המקומיות שבה, המדינה מחויבת להביא לשינוי חיובי בהיבט הכלכלי והחברתי בתחום ההנגשה.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העיר אנלי (</w:t>
      </w:r>
      <w:proofErr w:type="spellStart"/>
      <w:r w:rsidRPr="00866E87">
        <w:t>Unley</w:t>
      </w:r>
      <w:proofErr w:type="spellEnd"/>
      <w:r w:rsidRPr="00866E87">
        <w:rPr>
          <w:rFonts w:hint="cs"/>
          <w:rtl/>
        </w:rPr>
        <w:t>) שבדרום אוסטרליה מנתה נכון לשנת 2022 כ-40,000 תושבים</w:t>
      </w:r>
      <w:r w:rsidRPr="00866E87">
        <w:rPr>
          <w:rStyle w:val="af1"/>
          <w:rtl/>
        </w:rPr>
        <w:footnoteReference w:id="21"/>
      </w:r>
      <w:r w:rsidRPr="00866E87">
        <w:rPr>
          <w:rFonts w:hint="cs"/>
          <w:rtl/>
        </w:rPr>
        <w:t>. היא שוכנת בחלק הדרומי של אוסטרליה, ותקציבה הכולל לשנים 2022 - 2023 הסתכם ב-54.1 מיליון דולר אוסטרלי</w:t>
      </w:r>
      <w:r w:rsidRPr="00866E87">
        <w:rPr>
          <w:rStyle w:val="af1"/>
          <w:rtl/>
        </w:rPr>
        <w:footnoteReference w:id="22"/>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העיר אנלי הכינה תוכנית הכלה מקומית, בהשראת תוכנית ההכלה ברמת המדינה. בתוכנית צוין כי תרבות של הנגשה והכלה צריכה להיות מבוססת על ההכרה בכך שאנשים עם מוגבלות הם אנשים מוערכים הראויים לכבוד - אנשים שתורמים לשגשוג ולחיוניות של הרשות המקומית. בשל כך, הרשות המקומית מחויבת לוודא שהיא נגישה לכול ושהיא מספקת את האפשרויות לתקשר, להכיל ולתרום</w:t>
      </w:r>
      <w:r w:rsidRPr="00866E87">
        <w:rPr>
          <w:rStyle w:val="af1"/>
          <w:rtl/>
        </w:rPr>
        <w:footnoteReference w:id="23"/>
      </w:r>
      <w:r w:rsidRPr="00866E87">
        <w:rPr>
          <w:rFonts w:hint="cs"/>
          <w:rtl/>
        </w:rPr>
        <w:t>. התוכנית של העיר התייחסה לארבעת הנושאים המרכזיים שנכללו בתוכנית של המדינה כולה: הכלה של כלל המוגבלויות, הובלה ושיתוף פעולה, קהילות נגישות ולמידה והעסקה.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תוכנית ההכלה לאנשים עם מוגבלות בדרום אוסטרליה הייתה הבסיס גם לתוכנית בשם "</w:t>
      </w:r>
      <w:r w:rsidRPr="00866E87">
        <w:rPr>
          <w:sz w:val="22"/>
          <w:szCs w:val="22"/>
        </w:rPr>
        <w:t>Disability Access and Inclusion Plan 2022 - 2026</w:t>
      </w:r>
      <w:r w:rsidRPr="00866E87">
        <w:rPr>
          <w:rFonts w:hint="cs"/>
          <w:sz w:val="22"/>
          <w:szCs w:val="22"/>
          <w:rtl/>
        </w:rPr>
        <w:t xml:space="preserve">" </w:t>
      </w:r>
      <w:r w:rsidRPr="00866E87">
        <w:rPr>
          <w:rFonts w:hint="cs"/>
          <w:rtl/>
        </w:rPr>
        <w:t>שהוכנה בעיר אנלי. התוכנית כללה התייחסות לנושאי הליבה שלהלן: מבנים ומרחבים חיצוניים, תחבורה, מגורים, מפגשים חברתיים, כבוד והכלה, השתתפות אזרחית ותעסוקה, תקשורת והעברת מידע, תמיכה קהילתית ושירותי בריאות.</w:t>
      </w:r>
    </w:p>
    <w:p w:rsidR="00E00DB1" w:rsidRDefault="00E00DB1" w:rsidP="00E00DB1">
      <w:pPr>
        <w:pStyle w:val="a7"/>
        <w:spacing w:line="269" w:lineRule="auto"/>
        <w:rPr>
          <w:rtl/>
        </w:rPr>
      </w:pPr>
    </w:p>
    <w:p w:rsidR="00E00DB1" w:rsidRPr="00866E87" w:rsidRDefault="00E00DB1" w:rsidP="00E00DB1">
      <w:pPr>
        <w:spacing w:line="269" w:lineRule="auto"/>
        <w:rPr>
          <w:sz w:val="24"/>
          <w:rtl/>
        </w:rPr>
      </w:pPr>
      <w:r w:rsidRPr="00866E87">
        <w:rPr>
          <w:rFonts w:hint="cs"/>
          <w:sz w:val="24"/>
          <w:rtl/>
        </w:rPr>
        <w:t xml:space="preserve">התוכנית פרטה כל נושא לרשימת פעולות, ועבור כל פעולה נקבעו </w:t>
      </w:r>
      <w:proofErr w:type="spellStart"/>
      <w:r w:rsidRPr="00866E87">
        <w:rPr>
          <w:rFonts w:hint="cs"/>
          <w:sz w:val="24"/>
          <w:rtl/>
        </w:rPr>
        <w:t>תיעדוף</w:t>
      </w:r>
      <w:proofErr w:type="spellEnd"/>
      <w:r w:rsidRPr="00866E87">
        <w:rPr>
          <w:rFonts w:hint="cs"/>
          <w:sz w:val="24"/>
          <w:rtl/>
        </w:rPr>
        <w:t>, אחראים לביצוע, טווח זמן ליישום (קצר, בינוני, ארוך או מתמשך) ויעד מדיד.</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התוכנית של העיר אנלי כללה גם התייחסות ספציפית לנושא "יישום, ניטור ובדיקה" והציבה דרישה ברורה להגשת דוח סיכום שנתי לפני ה-31 באוקטובר בכל שנה לשנה שקדמה לה, החל מהשנה השנייה ליישום התוכנית </w:t>
      </w:r>
      <w:r w:rsidRPr="00866E87">
        <w:rPr>
          <w:rFonts w:hint="cs"/>
          <w:rtl/>
        </w:rPr>
        <w:lastRenderedPageBreak/>
        <w:t xml:space="preserve">ואילך. הדוח נועד להציג למקבלי ההחלטות הבכירים ברשות את תמונת המצב ואת ההתקדמות בתחום ההכלה וההנגשה באותה שנה, וכך לאפשר בחינה של ההתקדמות ולבצע התאמות להמשך.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כחלק מתכנון תוכנית ההכלה וההנגשה של העיר, נערך סקר שסיפק מידע ראשוני לקראת הערכת הצלחת התוכנית בעתיד.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כדי למדוד את השפעת תוכנית ההכלה וההנגשה ואת תוצאותיה, נקבע כי ייערך סקר מדי שנתיים - במחצית הדרך ובסופה, וכן כי ייערך מבדק לבדיקת העמידה בדרישות התוכנית במהלך התקופה הארבע-שנתית, לפחות פעם אחת. עוד נקבע כי בסופה של התוכנית, ב-2026, ייערך מבדק כולל, ובהתאם לתוצאותיו יחודשו התוכנית ונושאי הליבה או יותאמו לצורכי הקהילה באותה נקודת זמן.</w:t>
      </w:r>
    </w:p>
    <w:p w:rsidR="00E00DB1" w:rsidRPr="00AA53F3"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אסטרטגיית הנגשה לאומית - הממלכה הבריטית</w:t>
      </w:r>
      <w:r w:rsidRPr="00866E87">
        <w:rPr>
          <w:vertAlign w:val="superscript"/>
          <w:rtl/>
        </w:rPr>
        <w:footnoteReference w:id="24"/>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שר העבודה בממלכה </w:t>
      </w:r>
      <w:r>
        <w:rPr>
          <w:rFonts w:hint="cs"/>
          <w:rtl/>
        </w:rPr>
        <w:t>המאוחדת של בריטניה</w:t>
      </w:r>
      <w:r w:rsidRPr="00866E87">
        <w:rPr>
          <w:rFonts w:hint="cs"/>
          <w:rtl/>
        </w:rPr>
        <w:t xml:space="preserve"> פרסם מסמך </w:t>
      </w:r>
      <w:proofErr w:type="spellStart"/>
      <w:r w:rsidRPr="00866E87">
        <w:rPr>
          <w:rFonts w:hint="cs"/>
          <w:rtl/>
        </w:rPr>
        <w:t>מתכלל</w:t>
      </w:r>
      <w:proofErr w:type="spellEnd"/>
      <w:r w:rsidRPr="00866E87">
        <w:rPr>
          <w:rFonts w:hint="cs"/>
          <w:rtl/>
        </w:rPr>
        <w:t xml:space="preserve"> (להלן - המסמך), שמטרתו המוצהרת הייתה להביא לשיפור בחיי היום-יום של אנשים עם מוגבלות באמצעות שינוי משמעותי בסביבה הפיזית והחברתית בכל המגזרים הציבוריים. המסמך קבע כי לצורך השגת מטרותיו נדרש שיתוף פעולה רחב בין גופי הממשל השונים.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המסמך התייחס למשמעויות רוחביות של תחום ההנגשה ולמאמץ המידי להביא לשינוי משמעותי בחייהם של אנשים עם מוגבלות. המסמך התייחס לאחריותם של משרדי ממשלה רבים להשגת המטרה, ובהם משרד המסחר, התעשייה </w:t>
      </w:r>
      <w:proofErr w:type="spellStart"/>
      <w:r w:rsidRPr="00866E87">
        <w:rPr>
          <w:rFonts w:hint="cs"/>
          <w:rtl/>
        </w:rPr>
        <w:t>והאנרגייה</w:t>
      </w:r>
      <w:proofErr w:type="spellEnd"/>
      <w:r w:rsidRPr="00866E87">
        <w:rPr>
          <w:rFonts w:hint="cs"/>
          <w:rtl/>
        </w:rPr>
        <w:t>; משרד התרבות והספורט; משרד החינוך; משרד הסביבה; משרד הבריאות; משרד התחבורה; משרד העבודה; משרד הרווחה; משרד ההגנה; משרד המשפטים; משרד השיכון וכן הקהילות והרשויות המקומיות.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המסמך חילק את הפעולות הנדרשות לשני שלבים עיקריים </w:t>
      </w:r>
      <w:r w:rsidRPr="00866E87">
        <w:rPr>
          <w:rtl/>
        </w:rPr>
        <w:t>-</w:t>
      </w:r>
      <w:r w:rsidRPr="00866E87">
        <w:rPr>
          <w:rFonts w:hint="cs"/>
          <w:rtl/>
        </w:rPr>
        <w:t xml:space="preserve"> טווח קצר וטווח ארוך - בהתאם לזמן הנדרש למימושן. הפעולה בטווח הקצר כללה מספר צעדים לשיפור חיי היום-יום של אנשים עם מוגבלות, והפעולה בטווח הארוך כללה בין היתר את החזון לשילוב אנשים עם מוגבלות בין מקבלי ההחלטות על פיתוח ויישום של פתרונות בתחום השירות, כחלק מהשינוי התפיסתי הכולל.</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במסמך הוגדרו חמישה מרכיבים מרכזיים הנדרשים להגשמת הפעולה בטווח הארוך ולהגשמת החזון:</w:t>
      </w:r>
    </w:p>
    <w:p w:rsidR="00E00DB1" w:rsidRDefault="00E00DB1" w:rsidP="009F7C48">
      <w:pPr>
        <w:pStyle w:val="af2"/>
        <w:numPr>
          <w:ilvl w:val="0"/>
          <w:numId w:val="11"/>
        </w:numPr>
        <w:spacing w:line="269" w:lineRule="auto"/>
      </w:pPr>
      <w:r w:rsidRPr="00866E87">
        <w:rPr>
          <w:rStyle w:val="70"/>
          <w:rFonts w:hint="eastAsia"/>
          <w:rtl/>
        </w:rPr>
        <w:t>הבטחת</w:t>
      </w:r>
      <w:r w:rsidRPr="00866E87">
        <w:rPr>
          <w:rStyle w:val="70"/>
          <w:rtl/>
        </w:rPr>
        <w:t xml:space="preserve"> </w:t>
      </w:r>
      <w:r w:rsidRPr="00866E87">
        <w:rPr>
          <w:rStyle w:val="70"/>
          <w:rFonts w:hint="eastAsia"/>
          <w:rtl/>
        </w:rPr>
        <w:t>הוגנות</w:t>
      </w:r>
      <w:r w:rsidRPr="00866E87">
        <w:rPr>
          <w:rStyle w:val="70"/>
          <w:rtl/>
        </w:rPr>
        <w:t xml:space="preserve"> </w:t>
      </w:r>
      <w:r w:rsidRPr="00866E87">
        <w:rPr>
          <w:rStyle w:val="70"/>
          <w:rFonts w:hint="eastAsia"/>
          <w:rtl/>
        </w:rPr>
        <w:t>ושוויון</w:t>
      </w:r>
      <w:r w:rsidRPr="00582473">
        <w:rPr>
          <w:rFonts w:hint="cs"/>
          <w:b/>
          <w:bCs/>
          <w:rtl/>
        </w:rPr>
        <w:t>:</w:t>
      </w:r>
      <w:r w:rsidRPr="00866E87">
        <w:rPr>
          <w:rFonts w:hint="cs"/>
          <w:rtl/>
        </w:rPr>
        <w:t xml:space="preserve"> יש לפעול להעצמת אנשים עם מוגבלות באמצעות קידום של הזדמנויות בעלות אופי של הוגנות ושוויון, ובאמצעות ניסוי וטעייה, שילובם בעבודה תוך מתן גישה למוצרי שירות.</w:t>
      </w:r>
    </w:p>
    <w:p w:rsidR="00E00DB1" w:rsidRDefault="00E00DB1" w:rsidP="00E00DB1">
      <w:pPr>
        <w:pStyle w:val="a7"/>
        <w:spacing w:line="269" w:lineRule="auto"/>
        <w:rPr>
          <w:rtl/>
        </w:rPr>
      </w:pPr>
    </w:p>
    <w:p w:rsidR="00E00DB1" w:rsidRDefault="00E00DB1" w:rsidP="009F7C48">
      <w:pPr>
        <w:pStyle w:val="af2"/>
        <w:numPr>
          <w:ilvl w:val="0"/>
          <w:numId w:val="11"/>
        </w:numPr>
        <w:spacing w:line="269" w:lineRule="auto"/>
      </w:pPr>
      <w:r w:rsidRPr="00866E87">
        <w:rPr>
          <w:rStyle w:val="70"/>
          <w:rFonts w:hint="eastAsia"/>
          <w:rtl/>
        </w:rPr>
        <w:t>התחשבות</w:t>
      </w:r>
      <w:r w:rsidRPr="00866E87">
        <w:rPr>
          <w:rStyle w:val="70"/>
          <w:rtl/>
        </w:rPr>
        <w:t xml:space="preserve"> </w:t>
      </w:r>
      <w:r w:rsidRPr="00866E87">
        <w:rPr>
          <w:rStyle w:val="70"/>
          <w:rFonts w:hint="eastAsia"/>
          <w:rtl/>
        </w:rPr>
        <w:t>במוגבלות</w:t>
      </w:r>
      <w:r w:rsidRPr="00866E87">
        <w:rPr>
          <w:rStyle w:val="70"/>
          <w:rtl/>
        </w:rPr>
        <w:t xml:space="preserve"> </w:t>
      </w:r>
      <w:r w:rsidRPr="00866E87">
        <w:rPr>
          <w:rStyle w:val="70"/>
          <w:rFonts w:hint="eastAsia"/>
          <w:rtl/>
        </w:rPr>
        <w:t>כבר</w:t>
      </w:r>
      <w:r w:rsidRPr="00866E87">
        <w:rPr>
          <w:rStyle w:val="70"/>
          <w:rtl/>
        </w:rPr>
        <w:t xml:space="preserve"> </w:t>
      </w:r>
      <w:r w:rsidRPr="00866E87">
        <w:rPr>
          <w:rStyle w:val="70"/>
          <w:rFonts w:hint="eastAsia"/>
          <w:rtl/>
        </w:rPr>
        <w:t>בתחילת</w:t>
      </w:r>
      <w:r w:rsidRPr="00866E87">
        <w:rPr>
          <w:rStyle w:val="70"/>
          <w:rtl/>
        </w:rPr>
        <w:t xml:space="preserve"> </w:t>
      </w:r>
      <w:r w:rsidRPr="00866E87">
        <w:rPr>
          <w:rStyle w:val="70"/>
          <w:rFonts w:hint="eastAsia"/>
          <w:rtl/>
        </w:rPr>
        <w:t>הדרך</w:t>
      </w:r>
      <w:r w:rsidRPr="00866E87">
        <w:rPr>
          <w:rStyle w:val="70"/>
          <w:rFonts w:hint="cs"/>
          <w:rtl/>
        </w:rPr>
        <w:t>:</w:t>
      </w:r>
      <w:r w:rsidRPr="00866E87">
        <w:rPr>
          <w:rFonts w:hint="cs"/>
          <w:rtl/>
        </w:rPr>
        <w:t xml:space="preserve"> יש לאמץ גישה מכילה ונגישה, כולל אספקת שירותים מונגשים</w:t>
      </w:r>
      <w:r w:rsidRPr="00866E87">
        <w:rPr>
          <w:rStyle w:val="af1"/>
          <w:rtl/>
        </w:rPr>
        <w:footnoteReference w:id="25"/>
      </w:r>
      <w:r w:rsidRPr="00866E87">
        <w:rPr>
          <w:rFonts w:hint="cs"/>
          <w:rtl/>
        </w:rPr>
        <w:t>, כדי לוודא שהחוויה שתיווצר אכן תהיה של סביבה נגישה.</w:t>
      </w:r>
    </w:p>
    <w:p w:rsidR="00E00DB1" w:rsidRDefault="00E00DB1" w:rsidP="00E00DB1">
      <w:pPr>
        <w:pStyle w:val="a7"/>
        <w:spacing w:line="269" w:lineRule="auto"/>
        <w:rPr>
          <w:rtl/>
        </w:rPr>
      </w:pPr>
    </w:p>
    <w:p w:rsidR="00E00DB1" w:rsidRDefault="00E00DB1" w:rsidP="009F7C48">
      <w:pPr>
        <w:pStyle w:val="af2"/>
        <w:numPr>
          <w:ilvl w:val="0"/>
          <w:numId w:val="11"/>
        </w:numPr>
        <w:spacing w:line="269" w:lineRule="auto"/>
      </w:pPr>
      <w:r w:rsidRPr="00866E87">
        <w:rPr>
          <w:rStyle w:val="70"/>
          <w:rFonts w:hint="eastAsia"/>
          <w:rtl/>
        </w:rPr>
        <w:t>תמיכה</w:t>
      </w:r>
      <w:r w:rsidRPr="00866E87">
        <w:rPr>
          <w:rStyle w:val="70"/>
          <w:rtl/>
        </w:rPr>
        <w:t xml:space="preserve"> </w:t>
      </w:r>
      <w:r w:rsidRPr="00866E87">
        <w:rPr>
          <w:rStyle w:val="70"/>
          <w:rFonts w:hint="eastAsia"/>
          <w:rtl/>
        </w:rPr>
        <w:t>בחיים</w:t>
      </w:r>
      <w:r w:rsidRPr="00866E87">
        <w:rPr>
          <w:rStyle w:val="70"/>
          <w:rtl/>
        </w:rPr>
        <w:t xml:space="preserve"> </w:t>
      </w:r>
      <w:r w:rsidRPr="00866E87">
        <w:rPr>
          <w:rStyle w:val="70"/>
          <w:rFonts w:hint="eastAsia"/>
          <w:rtl/>
        </w:rPr>
        <w:t>עצמאיים</w:t>
      </w:r>
      <w:r w:rsidRPr="00866E87">
        <w:rPr>
          <w:rStyle w:val="70"/>
          <w:rtl/>
        </w:rPr>
        <w:t>:</w:t>
      </w:r>
      <w:r w:rsidRPr="00866E87">
        <w:rPr>
          <w:rFonts w:hint="cs"/>
          <w:rtl/>
        </w:rPr>
        <w:t xml:space="preserve"> יש לפעול לעידוד יוזמות שנועדו לאפשר לאנשים עם מוגבלות אפשרות לבחור ולשלוט בחייהם.</w:t>
      </w:r>
    </w:p>
    <w:p w:rsidR="00E00DB1" w:rsidRDefault="00E00DB1" w:rsidP="00E00DB1">
      <w:pPr>
        <w:pStyle w:val="a7"/>
        <w:spacing w:line="269" w:lineRule="auto"/>
        <w:rPr>
          <w:rtl/>
        </w:rPr>
      </w:pPr>
    </w:p>
    <w:p w:rsidR="00E00DB1" w:rsidRDefault="00E00DB1" w:rsidP="009F7C48">
      <w:pPr>
        <w:pStyle w:val="af2"/>
        <w:numPr>
          <w:ilvl w:val="0"/>
          <w:numId w:val="11"/>
        </w:numPr>
        <w:spacing w:line="269" w:lineRule="auto"/>
      </w:pPr>
      <w:r w:rsidRPr="00866E87">
        <w:rPr>
          <w:rStyle w:val="70"/>
          <w:rFonts w:hint="eastAsia"/>
          <w:rtl/>
        </w:rPr>
        <w:t>הגברת</w:t>
      </w:r>
      <w:r w:rsidRPr="00866E87">
        <w:rPr>
          <w:rStyle w:val="70"/>
          <w:rtl/>
        </w:rPr>
        <w:t xml:space="preserve"> </w:t>
      </w:r>
      <w:r w:rsidRPr="00866E87">
        <w:rPr>
          <w:rStyle w:val="70"/>
          <w:rFonts w:hint="eastAsia"/>
          <w:rtl/>
        </w:rPr>
        <w:t>השותפות</w:t>
      </w:r>
      <w:r w:rsidRPr="00866E87">
        <w:rPr>
          <w:rStyle w:val="70"/>
          <w:rtl/>
        </w:rPr>
        <w:t>:</w:t>
      </w:r>
      <w:r w:rsidRPr="00866E87">
        <w:rPr>
          <w:rFonts w:hint="cs"/>
          <w:rtl/>
        </w:rPr>
        <w:t xml:space="preserve"> יש לאפשר שילוב מוגבר של אנשים עם מוגבלות בפיתוח ויישום של מוצרים, שירותים ומדיניות.</w:t>
      </w:r>
    </w:p>
    <w:p w:rsidR="00E00DB1" w:rsidRDefault="00E00DB1" w:rsidP="00E00DB1">
      <w:pPr>
        <w:pStyle w:val="a7"/>
        <w:spacing w:line="269" w:lineRule="auto"/>
        <w:rPr>
          <w:rtl/>
        </w:rPr>
      </w:pPr>
    </w:p>
    <w:p w:rsidR="00E00DB1" w:rsidRPr="00866E87" w:rsidRDefault="00E00DB1" w:rsidP="009F7C48">
      <w:pPr>
        <w:pStyle w:val="af2"/>
        <w:numPr>
          <w:ilvl w:val="0"/>
          <w:numId w:val="11"/>
        </w:numPr>
        <w:spacing w:line="269" w:lineRule="auto"/>
        <w:rPr>
          <w:rtl/>
        </w:rPr>
      </w:pPr>
      <w:r w:rsidRPr="00866E87">
        <w:rPr>
          <w:rStyle w:val="70"/>
          <w:rFonts w:hint="eastAsia"/>
          <w:rtl/>
        </w:rPr>
        <w:t>הבטחת</w:t>
      </w:r>
      <w:r w:rsidRPr="00866E87">
        <w:rPr>
          <w:rStyle w:val="70"/>
          <w:rtl/>
        </w:rPr>
        <w:t xml:space="preserve"> </w:t>
      </w:r>
      <w:r w:rsidRPr="00866E87">
        <w:rPr>
          <w:rStyle w:val="70"/>
          <w:rFonts w:hint="eastAsia"/>
          <w:rtl/>
        </w:rPr>
        <w:t>פתרונות</w:t>
      </w:r>
      <w:r w:rsidRPr="00866E87">
        <w:rPr>
          <w:rStyle w:val="70"/>
          <w:rtl/>
        </w:rPr>
        <w:t xml:space="preserve"> </w:t>
      </w:r>
      <w:r w:rsidRPr="00866E87">
        <w:rPr>
          <w:rStyle w:val="70"/>
          <w:rFonts w:hint="eastAsia"/>
          <w:rtl/>
        </w:rPr>
        <w:t>כוללניים</w:t>
      </w:r>
      <w:r w:rsidRPr="00866E87">
        <w:rPr>
          <w:rStyle w:val="70"/>
          <w:rtl/>
        </w:rPr>
        <w:t>:</w:t>
      </w:r>
      <w:r w:rsidRPr="00866E87">
        <w:rPr>
          <w:rFonts w:hint="cs"/>
          <w:rtl/>
        </w:rPr>
        <w:t xml:space="preserve"> יש לפעול מעבר לגבולות הארגוניים כדי לשפר את המידע ותכולת הפתרון, וכך לשפר את הפתרונות האפשריים לאתגרים מורכבים העומדים בפני אנשים עם מוגבלות</w:t>
      </w:r>
      <w:r w:rsidRPr="00866E87">
        <w:rPr>
          <w:rStyle w:val="af1"/>
          <w:rtl/>
        </w:rPr>
        <w:footnoteReference w:id="26"/>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lastRenderedPageBreak/>
        <w:t xml:space="preserve">במסמך נקבעו מנגנונים למעקב אחר ההתקדמות בכל אחד מהמרכיבים. בהתאם לכך צוין כי אחת לשנה יפורסם סיכום ההתקדמות ביישום האסטרטגיה. כך למשל, כדי לוודא התקדמות </w:t>
      </w:r>
      <w:proofErr w:type="spellStart"/>
      <w:r w:rsidRPr="00866E87">
        <w:rPr>
          <w:rFonts w:hint="cs"/>
          <w:rtl/>
        </w:rPr>
        <w:t>מיידית</w:t>
      </w:r>
      <w:proofErr w:type="spellEnd"/>
      <w:r w:rsidRPr="00866E87">
        <w:rPr>
          <w:rFonts w:hint="cs"/>
          <w:rtl/>
        </w:rPr>
        <w:t>, הסיכום הראשון יפורסם בתוך כשנה ויכלול התייחסות מפורטת להתקדמותו של כל משרד. במסגרת סיכום זה תפורט ההתקדמות בחמשת המרכיבים ברמה הממשלתית, ויוצג עדכון לגבי פעולות נוספות לקידום השתתפות חברתית ושירותים ומוצרים מונגשים</w:t>
      </w:r>
      <w:r w:rsidRPr="00866E87">
        <w:rPr>
          <w:rStyle w:val="af1"/>
          <w:rtl/>
        </w:rPr>
        <w:footnoteReference w:id="27"/>
      </w:r>
      <w:r w:rsidRPr="00866E87">
        <w:rPr>
          <w:rFonts w:hint="cs"/>
          <w:rtl/>
        </w:rPr>
        <w:t xml:space="preserve">. </w:t>
      </w:r>
    </w:p>
    <w:p w:rsidR="00E00DB1" w:rsidRPr="0095016B" w:rsidRDefault="00E00DB1" w:rsidP="00E00DB1">
      <w:pPr>
        <w:spacing w:line="269" w:lineRule="auto"/>
        <w:rPr>
          <w:rtl/>
        </w:rPr>
      </w:pPr>
    </w:p>
    <w:p w:rsidR="00E00DB1" w:rsidRPr="00582473" w:rsidRDefault="00E00DB1" w:rsidP="00E00DB1">
      <w:pPr>
        <w:spacing w:line="269" w:lineRule="auto"/>
        <w:jc w:val="center"/>
        <w:rPr>
          <w:rFonts w:ascii="Segoe UI Symbol" w:hAnsi="Segoe UI Symbol" w:cs="Segoe UI Symbol"/>
          <w:sz w:val="36"/>
          <w:rtl/>
        </w:rPr>
      </w:pPr>
      <w:r w:rsidRPr="00866E87">
        <w:rPr>
          <w:rFonts w:ascii="Segoe UI Symbol" w:hAnsi="Segoe UI Symbol" w:cs="Segoe UI Symbol" w:hint="cs"/>
          <w:sz w:val="36"/>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שתי הדוגמאות ממחישות את החשיבות ששתי המדינות רואות בקידום ההנגשה והשפעת שילוב בעלי המוגבלות על החברה. בסקירה הוצגו שתי דוגמאות להתמודדות שונה עם קידום ההנגשה במדינו</w:t>
      </w:r>
      <w:r w:rsidRPr="00866E87">
        <w:rPr>
          <w:rFonts w:hint="eastAsia"/>
          <w:rtl/>
        </w:rPr>
        <w:t>ת</w:t>
      </w:r>
      <w:r w:rsidRPr="00866E87">
        <w:rPr>
          <w:rFonts w:hint="cs"/>
          <w:rtl/>
        </w:rPr>
        <w:t xml:space="preserve"> ה-</w:t>
      </w:r>
      <w:r w:rsidRPr="00866E87">
        <w:rPr>
          <w:rFonts w:hint="cs"/>
        </w:rPr>
        <w:t>OECD</w:t>
      </w:r>
      <w:r w:rsidRPr="00866E87">
        <w:rPr>
          <w:rFonts w:hint="cs"/>
          <w:rtl/>
        </w:rPr>
        <w:t>. בדוגמה מאוסטרליה ניתן דגש לקביעת נושאי ליבה בהם יש לטפל לשם קידום הנגשת המרחב הציבורי ותוכניות אופרטיביות להשגת יעדים בנושאי ליבה אלה, ובדוגמה מאנגלייה מוצגת גישה המקדמת את ההנגשה והטיפול בה כמשימה הדורשת מעורבות שורה ארוכה של משרדי ממשלה, מתוך תפיסה שרק פעולה מערכתית משולבת תוכל להביא להשגת היעדים בתחום ההנגשה.</w:t>
      </w:r>
    </w:p>
    <w:p w:rsidR="00E00DB1" w:rsidRPr="0095016B"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 xml:space="preserve">מדינת ישראל - </w:t>
      </w:r>
      <w:r w:rsidRPr="00866E87">
        <w:rPr>
          <w:rtl/>
        </w:rPr>
        <w:t>רקע נורמטיבי</w:t>
      </w:r>
      <w:bookmarkEnd w:id="5"/>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לישראל מערך חקיקתי מקיף המעגן את זכויותיהם של אנשים עם מוגבלות ואת חובותיהם של הגופים הציבוריים כלפיהם. החקיקה</w:t>
      </w:r>
      <w:r w:rsidRPr="00866E87">
        <w:rPr>
          <w:rtl/>
        </w:rPr>
        <w:t xml:space="preserve"> </w:t>
      </w:r>
      <w:r w:rsidRPr="00866E87">
        <w:rPr>
          <w:rFonts w:hint="cs"/>
          <w:rtl/>
        </w:rPr>
        <w:t>מסדירה</w:t>
      </w:r>
      <w:r w:rsidRPr="00866E87">
        <w:rPr>
          <w:rtl/>
        </w:rPr>
        <w:t xml:space="preserve"> מגוון רחב של זכויות</w:t>
      </w:r>
      <w:r w:rsidRPr="00866E87">
        <w:rPr>
          <w:rFonts w:hint="cs"/>
          <w:rtl/>
        </w:rPr>
        <w:t>, א</w:t>
      </w:r>
      <w:r w:rsidRPr="00866E87">
        <w:rPr>
          <w:rtl/>
        </w:rPr>
        <w:t>ש</w:t>
      </w:r>
      <w:r w:rsidRPr="00866E87">
        <w:rPr>
          <w:rFonts w:hint="cs"/>
          <w:rtl/>
        </w:rPr>
        <w:t xml:space="preserve">ר </w:t>
      </w:r>
      <w:r w:rsidRPr="00866E87">
        <w:rPr>
          <w:rtl/>
        </w:rPr>
        <w:t>נועדו לסייע לאנשים עם מוגבלויות שונות ל</w:t>
      </w:r>
      <w:r w:rsidRPr="00866E87">
        <w:rPr>
          <w:rFonts w:hint="cs"/>
          <w:rtl/>
        </w:rPr>
        <w:t>השתתף באופן שוויוני ופעיל בכל תחומי החיים ולקבל מענה הולם לכל צורכיהם</w:t>
      </w:r>
      <w:r w:rsidRPr="00866E87">
        <w:rPr>
          <w:rtl/>
        </w:rPr>
        <w:t xml:space="preserve"> בנוחות, בכבוד ובעצמאות ככל הניתן.</w:t>
      </w:r>
      <w:r w:rsidRPr="00866E87">
        <w:rPr>
          <w:rFonts w:hint="cs"/>
          <w:rtl/>
        </w:rPr>
        <w:t xml:space="preserve"> החקיקה מקיפה את כל תחומי החיים, ובהם חינוך, תעסוקה, תרבות ופנאי, תחבורה ובריאות. חקיקת הנגישות התפתחה והתרחבה עם השנים, ועיקריה מוצגים בתרשים שלהלן.</w:t>
      </w:r>
    </w:p>
    <w:p w:rsidR="00E00DB1" w:rsidRDefault="00E00DB1" w:rsidP="00E00DB1">
      <w:pPr>
        <w:pStyle w:val="a7"/>
        <w:spacing w:line="269" w:lineRule="auto"/>
        <w:rPr>
          <w:rtl/>
        </w:rPr>
      </w:pPr>
    </w:p>
    <w:p w:rsidR="00E00DB1" w:rsidRDefault="00E00DB1" w:rsidP="00E00DB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תרשים</w:t>
      </w:r>
      <w:r w:rsidRPr="00866E87">
        <w:rPr>
          <w:rtl/>
        </w:rPr>
        <w:t xml:space="preserve"> 1: </w:t>
      </w:r>
      <w:r w:rsidRPr="00866E87">
        <w:rPr>
          <w:rFonts w:hint="cs"/>
          <w:b/>
          <w:bCs/>
          <w:rtl/>
        </w:rPr>
        <w:t>ציוני דרך נורמטיביים בהתפתחות החקיקה בעניין הנגשה עבור אנשים עם מוגבלות</w:t>
      </w:r>
    </w:p>
    <w:p w:rsidR="00E00DB1" w:rsidRDefault="00E00DB1" w:rsidP="00E00DB1">
      <w:pPr>
        <w:spacing w:line="269" w:lineRule="auto"/>
        <w:rPr>
          <w:szCs w:val="20"/>
          <w:rtl/>
        </w:rPr>
      </w:pPr>
      <w:r>
        <w:rPr>
          <w:rFonts w:hint="cs"/>
          <w:noProof/>
          <w:szCs w:val="20"/>
          <w:rtl/>
          <w:lang w:val="he-IL"/>
        </w:rPr>
        <w:drawing>
          <wp:inline distT="0" distB="0" distL="0" distR="0" wp14:anchorId="4F46B9EA" wp14:editId="67571701">
            <wp:extent cx="5220335" cy="4819015"/>
            <wp:effectExtent l="0" t="0" r="0" b="635"/>
            <wp:docPr id="31" name="תמונה 31" descr="ציוני דרך נורמטיביים בהתפתחות החקיקה בעניין הנגשה עבור אנשים עם מוגבלות בין השנים 2022-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רקע נורמטיבי.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0335" cy="4819015"/>
                    </a:xfrm>
                    <a:prstGeom prst="rect">
                      <a:avLst/>
                    </a:prstGeom>
                  </pic:spPr>
                </pic:pic>
              </a:graphicData>
            </a:graphic>
          </wp:inline>
        </w:drawing>
      </w:r>
    </w:p>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השתלשלות חקיקת הנגישות בישראל המתייחסת </w:t>
      </w:r>
      <w:proofErr w:type="spellStart"/>
      <w:r w:rsidRPr="00866E87">
        <w:rPr>
          <w:rFonts w:hint="cs"/>
          <w:rtl/>
        </w:rPr>
        <w:t>להנגשת</w:t>
      </w:r>
      <w:proofErr w:type="spellEnd"/>
      <w:r w:rsidRPr="00866E87">
        <w:rPr>
          <w:rFonts w:hint="cs"/>
          <w:rtl/>
        </w:rPr>
        <w:t xml:space="preserve"> מבנים ושירותים מצביעה על מגמה של הטמעת זכויות הנגישות והרחבתה ההדרגתית של חובת ההנגשה בדין הישראלי, כמפורט בלוח שלהלן.</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לוח</w:t>
      </w:r>
      <w:r w:rsidRPr="00866E87">
        <w:rPr>
          <w:rtl/>
        </w:rPr>
        <w:t xml:space="preserve"> 2:</w:t>
      </w:r>
      <w:r w:rsidRPr="00866E87">
        <w:rPr>
          <w:rFonts w:hint="cs"/>
          <w:b/>
          <w:bCs/>
          <w:rtl/>
        </w:rPr>
        <w:t xml:space="preserve"> השתלשלות החקיקה המרכזית בעניין הנגשת מבנים ושירותים</w:t>
      </w:r>
    </w:p>
    <w:tbl>
      <w:tblPr>
        <w:tblStyle w:val="af4"/>
        <w:bidiVisual/>
        <w:tblW w:w="5000" w:type="pct"/>
        <w:jc w:val="center"/>
        <w:tblLook w:val="04A0" w:firstRow="1" w:lastRow="0" w:firstColumn="1" w:lastColumn="0" w:noHBand="0" w:noVBand="1"/>
      </w:tblPr>
      <w:tblGrid>
        <w:gridCol w:w="3845"/>
        <w:gridCol w:w="5643"/>
      </w:tblGrid>
      <w:tr w:rsidR="00E00DB1" w:rsidRPr="00AA53F3" w:rsidTr="007D31E0">
        <w:trPr>
          <w:tblHeader/>
          <w:jc w:val="center"/>
        </w:trPr>
        <w:tc>
          <w:tcPr>
            <w:tcW w:w="2026" w:type="pct"/>
            <w:shd w:val="clear" w:color="auto" w:fill="F2F2F2" w:themeFill="background1" w:themeFillShade="F2"/>
            <w:vAlign w:val="center"/>
          </w:tcPr>
          <w:p w:rsidR="00E00DB1" w:rsidRPr="00AA53F3" w:rsidRDefault="00E00DB1" w:rsidP="007D31E0">
            <w:pPr>
              <w:spacing w:line="269" w:lineRule="auto"/>
              <w:jc w:val="center"/>
              <w:rPr>
                <w:b/>
                <w:bCs/>
                <w:sz w:val="22"/>
                <w:szCs w:val="22"/>
                <w:rtl/>
              </w:rPr>
            </w:pPr>
            <w:r w:rsidRPr="00AA53F3">
              <w:rPr>
                <w:rFonts w:hint="cs"/>
                <w:b/>
                <w:bCs/>
                <w:sz w:val="22"/>
                <w:szCs w:val="22"/>
                <w:rtl/>
              </w:rPr>
              <w:t>החקיקה</w:t>
            </w:r>
          </w:p>
        </w:tc>
        <w:tc>
          <w:tcPr>
            <w:tcW w:w="2974" w:type="pct"/>
            <w:shd w:val="clear" w:color="auto" w:fill="F2F2F2" w:themeFill="background1" w:themeFillShade="F2"/>
            <w:vAlign w:val="center"/>
          </w:tcPr>
          <w:p w:rsidR="00E00DB1" w:rsidRPr="00AA53F3" w:rsidRDefault="00E00DB1" w:rsidP="007D31E0">
            <w:pPr>
              <w:spacing w:line="269" w:lineRule="auto"/>
              <w:jc w:val="center"/>
              <w:rPr>
                <w:b/>
                <w:bCs/>
                <w:sz w:val="22"/>
                <w:szCs w:val="22"/>
                <w:rtl/>
              </w:rPr>
            </w:pPr>
            <w:r w:rsidRPr="00AA53F3">
              <w:rPr>
                <w:rFonts w:hint="cs"/>
                <w:b/>
                <w:bCs/>
                <w:sz w:val="22"/>
                <w:szCs w:val="22"/>
                <w:rtl/>
              </w:rPr>
              <w:t>עיקר התחולה</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rFonts w:ascii="David" w:hAnsi="David"/>
                <w:sz w:val="22"/>
                <w:szCs w:val="22"/>
                <w:rtl/>
              </w:rPr>
            </w:pPr>
            <w:r w:rsidRPr="00AA53F3">
              <w:rPr>
                <w:rFonts w:hint="cs"/>
                <w:sz w:val="22"/>
                <w:szCs w:val="22"/>
                <w:rtl/>
              </w:rPr>
              <w:t xml:space="preserve">תיקון מס' 5 לתקנות </w:t>
            </w:r>
            <w:r w:rsidRPr="00AA53F3">
              <w:rPr>
                <w:sz w:val="22"/>
                <w:szCs w:val="22"/>
                <w:rtl/>
              </w:rPr>
              <w:t>התכנון והבניה</w:t>
            </w:r>
            <w:r w:rsidRPr="00AA53F3">
              <w:rPr>
                <w:rFonts w:hint="cs"/>
                <w:sz w:val="22"/>
                <w:szCs w:val="22"/>
                <w:rtl/>
              </w:rPr>
              <w:t xml:space="preserve"> </w:t>
            </w:r>
            <w:r w:rsidRPr="00AA53F3">
              <w:rPr>
                <w:sz w:val="22"/>
                <w:szCs w:val="22"/>
                <w:rtl/>
              </w:rPr>
              <w:t>(בקשה להיתר, תנאיו ואגרות), התש"ל-1970</w:t>
            </w:r>
            <w:r w:rsidRPr="00AA53F3">
              <w:rPr>
                <w:rFonts w:hint="cs"/>
                <w:sz w:val="22"/>
                <w:szCs w:val="22"/>
                <w:rtl/>
              </w:rPr>
              <w:t xml:space="preserve"> (להלן - תקנות התכנון והבנייה)</w:t>
            </w:r>
          </w:p>
        </w:tc>
        <w:tc>
          <w:tcPr>
            <w:tcW w:w="2974" w:type="pct"/>
            <w:vAlign w:val="center"/>
          </w:tcPr>
          <w:p w:rsidR="00E00DB1" w:rsidRPr="00AA53F3" w:rsidRDefault="00E00DB1" w:rsidP="007D31E0">
            <w:pPr>
              <w:spacing w:line="269" w:lineRule="auto"/>
              <w:jc w:val="left"/>
              <w:rPr>
                <w:sz w:val="22"/>
                <w:szCs w:val="22"/>
                <w:rtl/>
              </w:rPr>
            </w:pPr>
            <w:r w:rsidRPr="00AA53F3">
              <w:rPr>
                <w:rFonts w:hint="cs"/>
                <w:sz w:val="22"/>
                <w:szCs w:val="22"/>
                <w:rtl/>
              </w:rPr>
              <w:t xml:space="preserve">בשנת 1971 הוסף חלק ח לתוספת השנייה לתקנות, </w:t>
            </w:r>
            <w:r w:rsidRPr="00AA53F3">
              <w:rPr>
                <w:rFonts w:hint="eastAsia"/>
                <w:sz w:val="22"/>
                <w:szCs w:val="22"/>
                <w:rtl/>
              </w:rPr>
              <w:t>שעניינו</w:t>
            </w:r>
            <w:r w:rsidRPr="00AA53F3">
              <w:rPr>
                <w:sz w:val="22"/>
                <w:szCs w:val="22"/>
                <w:rtl/>
              </w:rPr>
              <w:t xml:space="preserve"> התקנת סידורים מיוחדים </w:t>
            </w:r>
            <w:r w:rsidRPr="00AA53F3">
              <w:rPr>
                <w:rFonts w:hint="eastAsia"/>
                <w:sz w:val="22"/>
                <w:szCs w:val="22"/>
                <w:rtl/>
              </w:rPr>
              <w:t>לנכים</w:t>
            </w:r>
            <w:r w:rsidRPr="00AA53F3">
              <w:rPr>
                <w:sz w:val="22"/>
                <w:szCs w:val="22"/>
                <w:rtl/>
              </w:rPr>
              <w:t xml:space="preserve"> </w:t>
            </w:r>
            <w:r w:rsidRPr="00AA53F3">
              <w:rPr>
                <w:rFonts w:hint="eastAsia"/>
                <w:sz w:val="22"/>
                <w:szCs w:val="22"/>
                <w:rtl/>
              </w:rPr>
              <w:t>בבניין</w:t>
            </w:r>
            <w:r w:rsidRPr="00AA53F3">
              <w:rPr>
                <w:sz w:val="22"/>
                <w:szCs w:val="22"/>
                <w:rtl/>
              </w:rPr>
              <w:t xml:space="preserve"> </w:t>
            </w:r>
            <w:r w:rsidRPr="00AA53F3">
              <w:rPr>
                <w:rFonts w:hint="eastAsia"/>
                <w:sz w:val="22"/>
                <w:szCs w:val="22"/>
                <w:rtl/>
              </w:rPr>
              <w:t>ציבורי</w:t>
            </w:r>
            <w:r w:rsidRPr="00AA53F3">
              <w:rPr>
                <w:sz w:val="22"/>
                <w:szCs w:val="22"/>
                <w:rtl/>
              </w:rPr>
              <w:t>,</w:t>
            </w:r>
            <w:r w:rsidRPr="00AA53F3">
              <w:rPr>
                <w:rFonts w:hint="cs"/>
                <w:sz w:val="22"/>
                <w:szCs w:val="22"/>
                <w:rtl/>
              </w:rPr>
              <w:t xml:space="preserve"> הכולל הנחיות בעניין</w:t>
            </w:r>
            <w:r w:rsidRPr="00AA53F3">
              <w:rPr>
                <w:sz w:val="22"/>
                <w:szCs w:val="22"/>
                <w:rtl/>
              </w:rPr>
              <w:t xml:space="preserve"> </w:t>
            </w:r>
            <w:r w:rsidRPr="00AA53F3">
              <w:rPr>
                <w:rFonts w:hint="cs"/>
                <w:sz w:val="22"/>
                <w:szCs w:val="22"/>
                <w:rtl/>
              </w:rPr>
              <w:t xml:space="preserve">מתן היתר לבניינים ציבוריים חדשים או מתן היתר לביצוע שינויים במבנה קיים שניתן </w:t>
            </w:r>
            <w:proofErr w:type="spellStart"/>
            <w:r w:rsidRPr="00AA53F3">
              <w:rPr>
                <w:rFonts w:hint="cs"/>
                <w:sz w:val="22"/>
                <w:szCs w:val="22"/>
                <w:rtl/>
              </w:rPr>
              <w:t>להתנותו</w:t>
            </w:r>
            <w:proofErr w:type="spellEnd"/>
            <w:r w:rsidRPr="00AA53F3">
              <w:rPr>
                <w:rFonts w:hint="cs"/>
                <w:sz w:val="22"/>
                <w:szCs w:val="22"/>
                <w:rtl/>
              </w:rPr>
              <w:t xml:space="preserve"> בביצוע פעולות הנגשה</w:t>
            </w:r>
            <w:r w:rsidRPr="00AA53F3">
              <w:rPr>
                <w:sz w:val="22"/>
                <w:szCs w:val="22"/>
                <w:rtl/>
              </w:rPr>
              <w:t>.</w:t>
            </w:r>
            <w:r w:rsidRPr="00AA53F3">
              <w:rPr>
                <w:rFonts w:hint="cs"/>
                <w:sz w:val="22"/>
                <w:szCs w:val="22"/>
                <w:rtl/>
              </w:rPr>
              <w:t xml:space="preserve"> </w:t>
            </w:r>
            <w:r w:rsidRPr="00AA53F3">
              <w:rPr>
                <w:rFonts w:hint="eastAsia"/>
                <w:sz w:val="22"/>
                <w:szCs w:val="22"/>
                <w:rtl/>
              </w:rPr>
              <w:t>החובה</w:t>
            </w:r>
            <w:r w:rsidRPr="00AA53F3">
              <w:rPr>
                <w:sz w:val="22"/>
                <w:szCs w:val="22"/>
                <w:rtl/>
              </w:rPr>
              <w:t xml:space="preserve"> </w:t>
            </w:r>
            <w:r w:rsidRPr="00AA53F3">
              <w:rPr>
                <w:rFonts w:hint="eastAsia"/>
                <w:sz w:val="22"/>
                <w:szCs w:val="22"/>
                <w:rtl/>
              </w:rPr>
              <w:t>חלה</w:t>
            </w:r>
            <w:r w:rsidRPr="00AA53F3">
              <w:rPr>
                <w:sz w:val="22"/>
                <w:szCs w:val="22"/>
                <w:rtl/>
              </w:rPr>
              <w:t xml:space="preserve"> </w:t>
            </w:r>
            <w:r w:rsidRPr="00AA53F3">
              <w:rPr>
                <w:rFonts w:hint="eastAsia"/>
                <w:sz w:val="22"/>
                <w:szCs w:val="22"/>
                <w:rtl/>
              </w:rPr>
              <w:t>על</w:t>
            </w:r>
            <w:r w:rsidRPr="00AA53F3">
              <w:rPr>
                <w:rFonts w:hint="cs"/>
                <w:sz w:val="22"/>
                <w:szCs w:val="22"/>
                <w:rtl/>
              </w:rPr>
              <w:t xml:space="preserve"> </w:t>
            </w:r>
            <w:r w:rsidRPr="00AA53F3">
              <w:rPr>
                <w:sz w:val="22"/>
                <w:szCs w:val="22"/>
                <w:rtl/>
              </w:rPr>
              <w:t>משרדי רשויות מקומיות ו</w:t>
            </w:r>
            <w:r w:rsidRPr="00AA53F3">
              <w:rPr>
                <w:rFonts w:hint="eastAsia"/>
                <w:sz w:val="22"/>
                <w:szCs w:val="22"/>
                <w:rtl/>
              </w:rPr>
              <w:t>על</w:t>
            </w:r>
            <w:r w:rsidRPr="00AA53F3">
              <w:rPr>
                <w:rFonts w:hint="cs"/>
                <w:sz w:val="22"/>
                <w:szCs w:val="22"/>
                <w:rtl/>
              </w:rPr>
              <w:t xml:space="preserve"> </w:t>
            </w:r>
            <w:r w:rsidRPr="00AA53F3">
              <w:rPr>
                <w:sz w:val="22"/>
                <w:szCs w:val="22"/>
                <w:rtl/>
              </w:rPr>
              <w:t>כל בני</w:t>
            </w:r>
            <w:r w:rsidRPr="00AA53F3">
              <w:rPr>
                <w:rFonts w:hint="cs"/>
                <w:sz w:val="22"/>
                <w:szCs w:val="22"/>
                <w:rtl/>
              </w:rPr>
              <w:t>י</w:t>
            </w:r>
            <w:r w:rsidRPr="00AA53F3">
              <w:rPr>
                <w:sz w:val="22"/>
                <w:szCs w:val="22"/>
                <w:rtl/>
              </w:rPr>
              <w:t xml:space="preserve">ן אחר </w:t>
            </w:r>
            <w:r w:rsidRPr="00AA53F3">
              <w:rPr>
                <w:rFonts w:hint="cs"/>
                <w:sz w:val="22"/>
                <w:szCs w:val="22"/>
                <w:rtl/>
              </w:rPr>
              <w:t>ש</w:t>
            </w:r>
            <w:r w:rsidRPr="00AA53F3">
              <w:rPr>
                <w:sz w:val="22"/>
                <w:szCs w:val="22"/>
                <w:rtl/>
              </w:rPr>
              <w:t>נועד למתן שירות ציבורי</w:t>
            </w:r>
            <w:r w:rsidRPr="00AA53F3">
              <w:rPr>
                <w:rFonts w:hint="cs"/>
                <w:sz w:val="22"/>
                <w:szCs w:val="22"/>
                <w:rtl/>
              </w:rPr>
              <w:t>.</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rFonts w:ascii="David" w:hAnsi="David"/>
                <w:sz w:val="22"/>
                <w:szCs w:val="22"/>
                <w:rtl/>
              </w:rPr>
            </w:pPr>
            <w:r w:rsidRPr="00AA53F3">
              <w:rPr>
                <w:rFonts w:hint="cs"/>
                <w:sz w:val="22"/>
                <w:szCs w:val="22"/>
                <w:rtl/>
              </w:rPr>
              <w:t xml:space="preserve">תיקון מס' 15 לחוק התכנון והבניה, התשכ"ה-1965 </w:t>
            </w:r>
            <w:r w:rsidRPr="00AA53F3">
              <w:rPr>
                <w:rFonts w:ascii="David" w:hAnsi="David"/>
                <w:sz w:val="22"/>
                <w:szCs w:val="22"/>
                <w:rtl/>
              </w:rPr>
              <w:t>(להלן - חוק התכנון והבנייה)</w:t>
            </w:r>
          </w:p>
        </w:tc>
        <w:tc>
          <w:tcPr>
            <w:tcW w:w="2974" w:type="pct"/>
            <w:vAlign w:val="center"/>
          </w:tcPr>
          <w:p w:rsidR="00E00DB1" w:rsidRPr="00AA53F3" w:rsidRDefault="00E00DB1" w:rsidP="007D31E0">
            <w:pPr>
              <w:spacing w:line="269" w:lineRule="auto"/>
              <w:jc w:val="left"/>
              <w:rPr>
                <w:sz w:val="22"/>
                <w:szCs w:val="22"/>
                <w:rtl/>
              </w:rPr>
            </w:pPr>
            <w:r w:rsidRPr="00AA53F3">
              <w:rPr>
                <w:sz w:val="22"/>
                <w:szCs w:val="22"/>
                <w:rtl/>
              </w:rPr>
              <w:t xml:space="preserve">בשנת 1981 </w:t>
            </w:r>
            <w:r w:rsidRPr="00AA53F3">
              <w:rPr>
                <w:rFonts w:hint="cs"/>
                <w:sz w:val="22"/>
                <w:szCs w:val="22"/>
                <w:rtl/>
              </w:rPr>
              <w:t>ה</w:t>
            </w:r>
            <w:r w:rsidRPr="00AA53F3">
              <w:rPr>
                <w:sz w:val="22"/>
                <w:szCs w:val="22"/>
                <w:rtl/>
              </w:rPr>
              <w:t>וס</w:t>
            </w:r>
            <w:r w:rsidRPr="00AA53F3">
              <w:rPr>
                <w:rFonts w:hint="cs"/>
                <w:sz w:val="22"/>
                <w:szCs w:val="22"/>
                <w:rtl/>
              </w:rPr>
              <w:t>ף</w:t>
            </w:r>
            <w:r w:rsidRPr="00AA53F3">
              <w:rPr>
                <w:sz w:val="22"/>
                <w:szCs w:val="22"/>
                <w:rtl/>
              </w:rPr>
              <w:t xml:space="preserve"> </w:t>
            </w:r>
            <w:r w:rsidRPr="00AA53F3">
              <w:rPr>
                <w:rFonts w:hint="cs"/>
                <w:sz w:val="22"/>
                <w:szCs w:val="22"/>
                <w:rtl/>
              </w:rPr>
              <w:t>לחוק פרק ה1, שבו הוראות בעניין</w:t>
            </w:r>
            <w:r w:rsidRPr="00AA53F3">
              <w:rPr>
                <w:sz w:val="22"/>
                <w:szCs w:val="22"/>
                <w:rtl/>
              </w:rPr>
              <w:t xml:space="preserve"> התקנת סידורים מיוחדים לנכים בבני</w:t>
            </w:r>
            <w:r w:rsidRPr="00AA53F3">
              <w:rPr>
                <w:rFonts w:hint="cs"/>
                <w:sz w:val="22"/>
                <w:szCs w:val="22"/>
                <w:rtl/>
              </w:rPr>
              <w:t>ינים</w:t>
            </w:r>
            <w:r w:rsidRPr="00AA53F3">
              <w:rPr>
                <w:sz w:val="22"/>
                <w:szCs w:val="22"/>
                <w:rtl/>
              </w:rPr>
              <w:t xml:space="preserve"> ציבורי</w:t>
            </w:r>
            <w:r w:rsidRPr="00AA53F3">
              <w:rPr>
                <w:rFonts w:hint="cs"/>
                <w:sz w:val="22"/>
                <w:szCs w:val="22"/>
                <w:rtl/>
              </w:rPr>
              <w:t xml:space="preserve">ים. זאת כדי </w:t>
            </w:r>
            <w:r w:rsidRPr="00AA53F3">
              <w:rPr>
                <w:sz w:val="22"/>
                <w:szCs w:val="22"/>
                <w:rtl/>
              </w:rPr>
              <w:t>לתת משנה תוקף</w:t>
            </w:r>
            <w:r w:rsidRPr="00AA53F3">
              <w:rPr>
                <w:rFonts w:hint="cs"/>
                <w:sz w:val="22"/>
                <w:szCs w:val="22"/>
                <w:rtl/>
              </w:rPr>
              <w:t xml:space="preserve"> </w:t>
            </w:r>
            <w:r w:rsidRPr="00AA53F3">
              <w:rPr>
                <w:sz w:val="22"/>
                <w:szCs w:val="22"/>
                <w:rtl/>
              </w:rPr>
              <w:t xml:space="preserve">לחובות </w:t>
            </w:r>
            <w:r w:rsidRPr="00AA53F3">
              <w:rPr>
                <w:rFonts w:hint="cs"/>
                <w:sz w:val="22"/>
                <w:szCs w:val="22"/>
                <w:rtl/>
              </w:rPr>
              <w:t>שנוספו</w:t>
            </w:r>
            <w:r w:rsidRPr="00AA53F3">
              <w:rPr>
                <w:sz w:val="22"/>
                <w:szCs w:val="22"/>
                <w:rtl/>
              </w:rPr>
              <w:t xml:space="preserve"> </w:t>
            </w:r>
            <w:r w:rsidRPr="00AA53F3">
              <w:rPr>
                <w:rFonts w:hint="cs"/>
                <w:sz w:val="22"/>
                <w:szCs w:val="22"/>
                <w:rtl/>
              </w:rPr>
              <w:t>בשנת 1971 ל</w:t>
            </w:r>
            <w:r w:rsidRPr="00AA53F3">
              <w:rPr>
                <w:sz w:val="22"/>
                <w:szCs w:val="22"/>
                <w:rtl/>
              </w:rPr>
              <w:t>תקנות</w:t>
            </w:r>
            <w:r w:rsidRPr="00AA53F3">
              <w:rPr>
                <w:rFonts w:hint="cs"/>
                <w:sz w:val="22"/>
                <w:szCs w:val="22"/>
                <w:rtl/>
              </w:rPr>
              <w:t xml:space="preserve"> התכנון והבנייה.</w:t>
            </w:r>
            <w:r w:rsidRPr="00AA53F3">
              <w:rPr>
                <w:sz w:val="22"/>
                <w:szCs w:val="22"/>
                <w:rtl/>
              </w:rPr>
              <w:t xml:space="preserve"> </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rFonts w:ascii="David" w:hAnsi="David"/>
                <w:sz w:val="22"/>
                <w:szCs w:val="22"/>
                <w:rtl/>
              </w:rPr>
            </w:pPr>
            <w:r w:rsidRPr="00AA53F3">
              <w:rPr>
                <w:rFonts w:ascii="David" w:hAnsi="David"/>
                <w:sz w:val="22"/>
                <w:szCs w:val="22"/>
                <w:rtl/>
              </w:rPr>
              <w:t>חוק שוויון זכויות לאנשים עם מוגבלות, התשנ"ח-1998</w:t>
            </w:r>
          </w:p>
        </w:tc>
        <w:tc>
          <w:tcPr>
            <w:tcW w:w="2974" w:type="pct"/>
            <w:vAlign w:val="center"/>
          </w:tcPr>
          <w:p w:rsidR="00E00DB1" w:rsidRPr="00AA53F3" w:rsidRDefault="00E00DB1" w:rsidP="007D31E0">
            <w:pPr>
              <w:spacing w:line="269" w:lineRule="auto"/>
              <w:jc w:val="left"/>
              <w:rPr>
                <w:sz w:val="22"/>
                <w:szCs w:val="22"/>
              </w:rPr>
            </w:pPr>
            <w:r w:rsidRPr="00AA53F3">
              <w:rPr>
                <w:rFonts w:hint="cs"/>
                <w:sz w:val="22"/>
                <w:szCs w:val="22"/>
                <w:rtl/>
              </w:rPr>
              <w:t>עיגון זכויותיהם של אנשים עם מוגבלות, ובכלל זאת חובות ההנגשה של מבנים ושירותים.</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rFonts w:ascii="David" w:hAnsi="David"/>
                <w:sz w:val="22"/>
                <w:szCs w:val="22"/>
                <w:rtl/>
              </w:rPr>
            </w:pPr>
            <w:r w:rsidRPr="00AA53F3">
              <w:rPr>
                <w:rFonts w:ascii="David" w:hAnsi="David"/>
                <w:sz w:val="22"/>
                <w:szCs w:val="22"/>
                <w:rtl/>
              </w:rPr>
              <w:t>תקן ישראלי 1918</w:t>
            </w:r>
            <w:r w:rsidRPr="00AA53F3">
              <w:rPr>
                <w:rFonts w:ascii="David" w:hAnsi="David" w:hint="cs"/>
                <w:sz w:val="22"/>
                <w:szCs w:val="22"/>
                <w:rtl/>
              </w:rPr>
              <w:t>*</w:t>
            </w:r>
          </w:p>
        </w:tc>
        <w:tc>
          <w:tcPr>
            <w:tcW w:w="2974" w:type="pct"/>
            <w:vAlign w:val="center"/>
          </w:tcPr>
          <w:p w:rsidR="00E00DB1" w:rsidRPr="00AA53F3" w:rsidRDefault="00E00DB1" w:rsidP="007D31E0">
            <w:pPr>
              <w:spacing w:line="269" w:lineRule="auto"/>
              <w:jc w:val="left"/>
              <w:rPr>
                <w:sz w:val="22"/>
                <w:szCs w:val="22"/>
                <w:rtl/>
              </w:rPr>
            </w:pPr>
            <w:r w:rsidRPr="00AA53F3">
              <w:rPr>
                <w:rFonts w:ascii="David" w:hAnsi="David" w:hint="cs"/>
                <w:sz w:val="22"/>
                <w:szCs w:val="22"/>
                <w:rtl/>
              </w:rPr>
              <w:t>הוראות בעניין נגישות הסביבה הבנויה.</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rFonts w:ascii="David" w:hAnsi="David"/>
                <w:sz w:val="22"/>
                <w:szCs w:val="22"/>
                <w:rtl/>
              </w:rPr>
            </w:pPr>
            <w:r w:rsidRPr="00AA53F3">
              <w:rPr>
                <w:sz w:val="22"/>
                <w:szCs w:val="22"/>
                <w:rtl/>
              </w:rPr>
              <w:t>תיקון מס</w:t>
            </w:r>
            <w:r w:rsidRPr="00AA53F3">
              <w:rPr>
                <w:rFonts w:hint="cs"/>
                <w:sz w:val="22"/>
                <w:szCs w:val="22"/>
                <w:rtl/>
              </w:rPr>
              <w:t>'</w:t>
            </w:r>
            <w:r w:rsidRPr="00AA53F3">
              <w:rPr>
                <w:sz w:val="22"/>
                <w:szCs w:val="22"/>
                <w:rtl/>
              </w:rPr>
              <w:t xml:space="preserve"> 2 לחוק</w:t>
            </w:r>
            <w:r w:rsidRPr="00AA53F3">
              <w:rPr>
                <w:rFonts w:hint="cs"/>
                <w:sz w:val="22"/>
                <w:szCs w:val="22"/>
                <w:rtl/>
              </w:rPr>
              <w:t xml:space="preserve"> שוויון זכויות</w:t>
            </w:r>
          </w:p>
        </w:tc>
        <w:tc>
          <w:tcPr>
            <w:tcW w:w="2974" w:type="pct"/>
            <w:vAlign w:val="center"/>
          </w:tcPr>
          <w:p w:rsidR="00E00DB1" w:rsidRPr="00AA53F3" w:rsidRDefault="00E00DB1" w:rsidP="007D31E0">
            <w:pPr>
              <w:spacing w:line="269" w:lineRule="auto"/>
              <w:jc w:val="left"/>
              <w:rPr>
                <w:sz w:val="22"/>
                <w:szCs w:val="22"/>
                <w:rtl/>
              </w:rPr>
            </w:pPr>
            <w:r w:rsidRPr="00AA53F3">
              <w:rPr>
                <w:sz w:val="22"/>
                <w:szCs w:val="22"/>
                <w:rtl/>
              </w:rPr>
              <w:t xml:space="preserve">בשנת 2005 </w:t>
            </w:r>
            <w:r w:rsidRPr="00AA53F3">
              <w:rPr>
                <w:rFonts w:hint="cs"/>
                <w:sz w:val="22"/>
                <w:szCs w:val="22"/>
                <w:rtl/>
              </w:rPr>
              <w:t xml:space="preserve">הוסף לחוק שוויון זכויות פרק ה1, שבו </w:t>
            </w:r>
            <w:r w:rsidRPr="00AA53F3">
              <w:rPr>
                <w:sz w:val="22"/>
                <w:szCs w:val="22"/>
                <w:rtl/>
              </w:rPr>
              <w:t xml:space="preserve">נקבעה החובה </w:t>
            </w:r>
            <w:proofErr w:type="spellStart"/>
            <w:r w:rsidRPr="00AA53F3">
              <w:rPr>
                <w:sz w:val="22"/>
                <w:szCs w:val="22"/>
                <w:rtl/>
              </w:rPr>
              <w:t>להנגיש</w:t>
            </w:r>
            <w:proofErr w:type="spellEnd"/>
            <w:r w:rsidRPr="00AA53F3">
              <w:rPr>
                <w:sz w:val="22"/>
                <w:szCs w:val="22"/>
                <w:rtl/>
              </w:rPr>
              <w:t xml:space="preserve"> עבור אנשים עם כל סוגי המוגבלויות את</w:t>
            </w:r>
            <w:r w:rsidRPr="00AA53F3">
              <w:rPr>
                <w:rFonts w:hint="cs"/>
                <w:sz w:val="22"/>
                <w:szCs w:val="22"/>
                <w:rtl/>
              </w:rPr>
              <w:t xml:space="preserve"> </w:t>
            </w:r>
            <w:r w:rsidRPr="00AA53F3">
              <w:rPr>
                <w:sz w:val="22"/>
                <w:szCs w:val="22"/>
                <w:rtl/>
              </w:rPr>
              <w:t xml:space="preserve">הגופים הציבוריים, </w:t>
            </w:r>
            <w:r w:rsidRPr="00AA53F3">
              <w:rPr>
                <w:rFonts w:hint="cs"/>
                <w:sz w:val="22"/>
                <w:szCs w:val="22"/>
                <w:rtl/>
              </w:rPr>
              <w:lastRenderedPageBreak/>
              <w:t>ובכללם הרשויות המקומיות. הפרק מתייחס הן</w:t>
            </w:r>
            <w:r w:rsidRPr="00AA53F3">
              <w:rPr>
                <w:sz w:val="22"/>
                <w:szCs w:val="22"/>
                <w:rtl/>
              </w:rPr>
              <w:t xml:space="preserve"> </w:t>
            </w:r>
            <w:r w:rsidRPr="00AA53F3">
              <w:rPr>
                <w:rFonts w:hint="cs"/>
                <w:sz w:val="22"/>
                <w:szCs w:val="22"/>
                <w:rtl/>
              </w:rPr>
              <w:t>ל</w:t>
            </w:r>
            <w:r w:rsidRPr="00AA53F3">
              <w:rPr>
                <w:b/>
                <w:bCs/>
                <w:sz w:val="22"/>
                <w:szCs w:val="22"/>
                <w:rtl/>
              </w:rPr>
              <w:t>מבנים</w:t>
            </w:r>
            <w:r w:rsidRPr="00AA53F3">
              <w:rPr>
                <w:sz w:val="22"/>
                <w:szCs w:val="22"/>
                <w:rtl/>
              </w:rPr>
              <w:t xml:space="preserve">, </w:t>
            </w:r>
            <w:r w:rsidRPr="00AA53F3">
              <w:rPr>
                <w:b/>
                <w:bCs/>
                <w:sz w:val="22"/>
                <w:szCs w:val="22"/>
                <w:rtl/>
              </w:rPr>
              <w:t>תשתיות</w:t>
            </w:r>
            <w:r w:rsidRPr="00AA53F3">
              <w:rPr>
                <w:sz w:val="22"/>
                <w:szCs w:val="22"/>
                <w:rtl/>
              </w:rPr>
              <w:t xml:space="preserve"> </w:t>
            </w:r>
            <w:r w:rsidRPr="00AA53F3">
              <w:rPr>
                <w:b/>
                <w:bCs/>
                <w:sz w:val="22"/>
                <w:szCs w:val="22"/>
                <w:rtl/>
              </w:rPr>
              <w:t>וסביבה</w:t>
            </w:r>
            <w:r w:rsidRPr="00AA53F3">
              <w:rPr>
                <w:rFonts w:hint="cs"/>
                <w:b/>
                <w:bCs/>
                <w:sz w:val="22"/>
                <w:szCs w:val="22"/>
                <w:rtl/>
              </w:rPr>
              <w:t xml:space="preserve"> </w:t>
            </w:r>
            <w:r w:rsidRPr="00AA53F3">
              <w:rPr>
                <w:rFonts w:hint="cs"/>
                <w:sz w:val="22"/>
                <w:szCs w:val="22"/>
                <w:rtl/>
              </w:rPr>
              <w:t>(</w:t>
            </w:r>
            <w:proofErr w:type="spellStart"/>
            <w:r w:rsidRPr="00AA53F3">
              <w:rPr>
                <w:rFonts w:hint="cs"/>
                <w:sz w:val="22"/>
                <w:szCs w:val="22"/>
                <w:rtl/>
              </w:rPr>
              <w:t>מתו"ס</w:t>
            </w:r>
            <w:proofErr w:type="spellEnd"/>
            <w:r w:rsidRPr="00AA53F3">
              <w:rPr>
                <w:rFonts w:hint="cs"/>
                <w:sz w:val="22"/>
                <w:szCs w:val="22"/>
                <w:rtl/>
              </w:rPr>
              <w:t>)</w:t>
            </w:r>
            <w:r w:rsidRPr="00AA53F3">
              <w:rPr>
                <w:sz w:val="22"/>
                <w:szCs w:val="22"/>
                <w:rtl/>
              </w:rPr>
              <w:t>, ו</w:t>
            </w:r>
            <w:r w:rsidRPr="00AA53F3">
              <w:rPr>
                <w:rFonts w:hint="cs"/>
                <w:sz w:val="22"/>
                <w:szCs w:val="22"/>
                <w:rtl/>
              </w:rPr>
              <w:t xml:space="preserve">הן </w:t>
            </w:r>
            <w:r w:rsidRPr="00AA53F3">
              <w:rPr>
                <w:rFonts w:hint="cs"/>
                <w:b/>
                <w:bCs/>
                <w:sz w:val="22"/>
                <w:szCs w:val="22"/>
                <w:rtl/>
              </w:rPr>
              <w:t>ל</w:t>
            </w:r>
            <w:r w:rsidRPr="00AA53F3">
              <w:rPr>
                <w:b/>
                <w:bCs/>
                <w:sz w:val="22"/>
                <w:szCs w:val="22"/>
                <w:rtl/>
              </w:rPr>
              <w:t>שירות</w:t>
            </w:r>
            <w:r w:rsidRPr="00AA53F3">
              <w:rPr>
                <w:sz w:val="22"/>
                <w:szCs w:val="22"/>
                <w:rtl/>
              </w:rPr>
              <w:t xml:space="preserve"> הניתן לציבור במקומות אלה</w:t>
            </w:r>
            <w:r w:rsidRPr="00AA53F3">
              <w:rPr>
                <w:rFonts w:hint="cs"/>
                <w:sz w:val="22"/>
                <w:szCs w:val="22"/>
                <w:rtl/>
              </w:rPr>
              <w:t>.</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rFonts w:ascii="David" w:hAnsi="David"/>
                <w:sz w:val="22"/>
                <w:szCs w:val="22"/>
                <w:rtl/>
              </w:rPr>
            </w:pPr>
            <w:r w:rsidRPr="00AA53F3">
              <w:rPr>
                <w:rFonts w:ascii="David" w:hAnsi="David" w:hint="cs"/>
                <w:sz w:val="22"/>
                <w:szCs w:val="22"/>
                <w:rtl/>
              </w:rPr>
              <w:lastRenderedPageBreak/>
              <w:t xml:space="preserve">תיקון מס' 71 לחוק התכנון והבנייה ותיקון </w:t>
            </w:r>
            <w:r w:rsidRPr="00AA53F3">
              <w:rPr>
                <w:rFonts w:hint="cs"/>
                <w:sz w:val="22"/>
                <w:szCs w:val="22"/>
                <w:rtl/>
              </w:rPr>
              <w:t>מס' 5 לתקנות התכנון והבנייה</w:t>
            </w:r>
          </w:p>
        </w:tc>
        <w:tc>
          <w:tcPr>
            <w:tcW w:w="2974" w:type="pct"/>
            <w:vAlign w:val="center"/>
          </w:tcPr>
          <w:p w:rsidR="00E00DB1" w:rsidRPr="00AA53F3" w:rsidRDefault="00E00DB1" w:rsidP="007D31E0">
            <w:pPr>
              <w:spacing w:line="269" w:lineRule="auto"/>
              <w:jc w:val="left"/>
              <w:rPr>
                <w:sz w:val="22"/>
                <w:szCs w:val="22"/>
                <w:rtl/>
              </w:rPr>
            </w:pPr>
            <w:r w:rsidRPr="00AA53F3">
              <w:rPr>
                <w:rFonts w:hint="cs"/>
                <w:sz w:val="22"/>
                <w:szCs w:val="22"/>
                <w:rtl/>
              </w:rPr>
              <w:t xml:space="preserve">פרק ה1א לחוק התכנון והבנייה - שנוסף בשנת 2005 ונכנס לתוקף ב-1.8.09**, וחלק ח1 לתוספת השנייה לתקנות התכנון והבנייה - שנוסף בשנת 2009, קובעים הוראות בעניין חובת נגישות לאנשים עם מוגבלות בבניינים ציבוריים </w:t>
            </w:r>
            <w:r w:rsidRPr="00AA53F3">
              <w:rPr>
                <w:rFonts w:hint="cs"/>
                <w:b/>
                <w:bCs/>
                <w:sz w:val="22"/>
                <w:szCs w:val="22"/>
                <w:rtl/>
              </w:rPr>
              <w:t>חדשים</w:t>
            </w:r>
            <w:r w:rsidRPr="00AA53F3">
              <w:rPr>
                <w:rFonts w:hint="cs"/>
                <w:sz w:val="22"/>
                <w:szCs w:val="22"/>
                <w:rtl/>
              </w:rPr>
              <w:t xml:space="preserve">. במסגרת זו, </w:t>
            </w:r>
            <w:r w:rsidRPr="00AA53F3">
              <w:rPr>
                <w:sz w:val="22"/>
                <w:szCs w:val="22"/>
                <w:rtl/>
              </w:rPr>
              <w:t>היתרי בנ</w:t>
            </w:r>
            <w:r w:rsidRPr="00AA53F3">
              <w:rPr>
                <w:rFonts w:hint="cs"/>
                <w:sz w:val="22"/>
                <w:szCs w:val="22"/>
                <w:rtl/>
              </w:rPr>
              <w:t>י</w:t>
            </w:r>
            <w:r w:rsidRPr="00AA53F3">
              <w:rPr>
                <w:sz w:val="22"/>
                <w:szCs w:val="22"/>
                <w:rtl/>
              </w:rPr>
              <w:t>יה למבנים ציבוריים חדשים או אישור</w:t>
            </w:r>
            <w:r w:rsidRPr="00AA53F3">
              <w:rPr>
                <w:rFonts w:hint="cs"/>
                <w:sz w:val="22"/>
                <w:szCs w:val="22"/>
                <w:rtl/>
              </w:rPr>
              <w:t>ים</w:t>
            </w:r>
            <w:r w:rsidRPr="00AA53F3">
              <w:rPr>
                <w:sz w:val="22"/>
                <w:szCs w:val="22"/>
                <w:rtl/>
              </w:rPr>
              <w:t xml:space="preserve"> להרחבת מבנה קיים </w:t>
            </w:r>
            <w:r w:rsidRPr="00AA53F3">
              <w:rPr>
                <w:rFonts w:hint="cs"/>
                <w:sz w:val="22"/>
                <w:szCs w:val="22"/>
                <w:rtl/>
              </w:rPr>
              <w:t>ניתנים</w:t>
            </w:r>
            <w:r w:rsidRPr="00AA53F3">
              <w:rPr>
                <w:sz w:val="22"/>
                <w:szCs w:val="22"/>
                <w:rtl/>
              </w:rPr>
              <w:t xml:space="preserve"> רק לאחר </w:t>
            </w:r>
            <w:r w:rsidRPr="00AA53F3">
              <w:rPr>
                <w:rFonts w:hint="cs"/>
                <w:sz w:val="22"/>
                <w:szCs w:val="22"/>
                <w:rtl/>
              </w:rPr>
              <w:t>שנבדקה</w:t>
            </w:r>
            <w:r w:rsidRPr="00AA53F3">
              <w:rPr>
                <w:sz w:val="22"/>
                <w:szCs w:val="22"/>
                <w:rtl/>
              </w:rPr>
              <w:t xml:space="preserve"> העמידה בדרישות המאפשרות נגישות לאנשים עם מוגבלות</w:t>
            </w:r>
            <w:r w:rsidRPr="00AA53F3">
              <w:rPr>
                <w:rFonts w:hint="cs"/>
                <w:sz w:val="22"/>
                <w:szCs w:val="22"/>
                <w:rtl/>
              </w:rPr>
              <w:t>***.</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sz w:val="22"/>
                <w:szCs w:val="22"/>
                <w:rtl/>
              </w:rPr>
            </w:pPr>
            <w:r w:rsidRPr="00AA53F3">
              <w:rPr>
                <w:rFonts w:ascii="David" w:hAnsi="David" w:hint="cs"/>
                <w:sz w:val="22"/>
                <w:szCs w:val="22"/>
                <w:rtl/>
              </w:rPr>
              <w:t>תקנות שוויון זכויות לאנשים עם מוגבלות (התאמות נגישות למקום ציבורי שהוא בניין קיים), התשע"ב-2011 (להלן - תקנות בניין קיים)</w:t>
            </w:r>
          </w:p>
        </w:tc>
        <w:tc>
          <w:tcPr>
            <w:tcW w:w="2974" w:type="pct"/>
            <w:vAlign w:val="center"/>
          </w:tcPr>
          <w:p w:rsidR="00E00DB1" w:rsidRPr="00AA53F3" w:rsidRDefault="00E00DB1" w:rsidP="007D31E0">
            <w:pPr>
              <w:spacing w:line="269" w:lineRule="auto"/>
              <w:jc w:val="left"/>
              <w:rPr>
                <w:sz w:val="22"/>
                <w:szCs w:val="22"/>
                <w:rtl/>
              </w:rPr>
            </w:pPr>
            <w:r w:rsidRPr="00AA53F3">
              <w:rPr>
                <w:rFonts w:hint="cs"/>
                <w:sz w:val="22"/>
                <w:szCs w:val="22"/>
                <w:rtl/>
              </w:rPr>
              <w:t xml:space="preserve">התקנות מחייבות את הבעלים </w:t>
            </w:r>
            <w:r w:rsidRPr="00AA53F3">
              <w:rPr>
                <w:rFonts w:hint="eastAsia"/>
                <w:sz w:val="22"/>
                <w:szCs w:val="22"/>
                <w:rtl/>
              </w:rPr>
              <w:t>של</w:t>
            </w:r>
            <w:r w:rsidRPr="00AA53F3">
              <w:rPr>
                <w:sz w:val="22"/>
                <w:szCs w:val="22"/>
                <w:rtl/>
              </w:rPr>
              <w:t xml:space="preserve"> </w:t>
            </w:r>
            <w:r w:rsidRPr="00AA53F3">
              <w:rPr>
                <w:rFonts w:hint="eastAsia"/>
                <w:sz w:val="22"/>
                <w:szCs w:val="22"/>
                <w:rtl/>
              </w:rPr>
              <w:t>מקום</w:t>
            </w:r>
            <w:r w:rsidRPr="00AA53F3">
              <w:rPr>
                <w:sz w:val="22"/>
                <w:szCs w:val="22"/>
                <w:rtl/>
              </w:rPr>
              <w:t xml:space="preserve"> </w:t>
            </w:r>
            <w:r w:rsidRPr="00AA53F3">
              <w:rPr>
                <w:rFonts w:hint="eastAsia"/>
                <w:sz w:val="22"/>
                <w:szCs w:val="22"/>
                <w:rtl/>
              </w:rPr>
              <w:t>ציבורי</w:t>
            </w:r>
            <w:r w:rsidRPr="00AA53F3">
              <w:rPr>
                <w:sz w:val="22"/>
                <w:szCs w:val="22"/>
                <w:rtl/>
              </w:rPr>
              <w:t xml:space="preserve"> </w:t>
            </w:r>
            <w:r w:rsidRPr="00AA53F3">
              <w:rPr>
                <w:rFonts w:hint="eastAsia"/>
                <w:sz w:val="22"/>
                <w:szCs w:val="22"/>
                <w:rtl/>
              </w:rPr>
              <w:t>בביצוע</w:t>
            </w:r>
            <w:r w:rsidRPr="00AA53F3">
              <w:rPr>
                <w:sz w:val="22"/>
                <w:szCs w:val="22"/>
                <w:rtl/>
              </w:rPr>
              <w:t xml:space="preserve"> התאמות הדורשות היתר בני</w:t>
            </w:r>
            <w:r w:rsidRPr="00AA53F3">
              <w:rPr>
                <w:rFonts w:hint="cs"/>
                <w:sz w:val="22"/>
                <w:szCs w:val="22"/>
                <w:rtl/>
              </w:rPr>
              <w:t>י</w:t>
            </w:r>
            <w:r w:rsidRPr="00AA53F3">
              <w:rPr>
                <w:sz w:val="22"/>
                <w:szCs w:val="22"/>
                <w:rtl/>
              </w:rPr>
              <w:t xml:space="preserve">ה </w:t>
            </w:r>
            <w:r w:rsidRPr="00AA53F3">
              <w:rPr>
                <w:rFonts w:hint="eastAsia"/>
                <w:sz w:val="22"/>
                <w:szCs w:val="22"/>
                <w:rtl/>
              </w:rPr>
              <w:t>או</w:t>
            </w:r>
            <w:r w:rsidRPr="00AA53F3">
              <w:rPr>
                <w:sz w:val="22"/>
                <w:szCs w:val="22"/>
                <w:rtl/>
              </w:rPr>
              <w:t xml:space="preserve"> </w:t>
            </w:r>
            <w:r w:rsidRPr="00AA53F3">
              <w:rPr>
                <w:rFonts w:hint="eastAsia"/>
                <w:sz w:val="22"/>
                <w:szCs w:val="22"/>
                <w:rtl/>
              </w:rPr>
              <w:t>את</w:t>
            </w:r>
            <w:r w:rsidRPr="00AA53F3">
              <w:rPr>
                <w:sz w:val="22"/>
                <w:szCs w:val="22"/>
                <w:rtl/>
              </w:rPr>
              <w:t xml:space="preserve"> </w:t>
            </w:r>
            <w:r w:rsidRPr="00AA53F3">
              <w:rPr>
                <w:rFonts w:hint="eastAsia"/>
                <w:sz w:val="22"/>
                <w:szCs w:val="22"/>
                <w:rtl/>
              </w:rPr>
              <w:t>המחזיק</w:t>
            </w:r>
            <w:r w:rsidRPr="00AA53F3">
              <w:rPr>
                <w:sz w:val="22"/>
                <w:szCs w:val="22"/>
                <w:rtl/>
              </w:rPr>
              <w:t xml:space="preserve"> והמפעיל של </w:t>
            </w:r>
            <w:r w:rsidRPr="00AA53F3">
              <w:rPr>
                <w:rFonts w:hint="eastAsia"/>
                <w:sz w:val="22"/>
                <w:szCs w:val="22"/>
                <w:rtl/>
              </w:rPr>
              <w:t>מקום</w:t>
            </w:r>
            <w:r w:rsidRPr="00AA53F3">
              <w:rPr>
                <w:sz w:val="22"/>
                <w:szCs w:val="22"/>
                <w:rtl/>
              </w:rPr>
              <w:t xml:space="preserve"> </w:t>
            </w:r>
            <w:r w:rsidRPr="00AA53F3">
              <w:rPr>
                <w:rFonts w:hint="eastAsia"/>
                <w:sz w:val="22"/>
                <w:szCs w:val="22"/>
                <w:rtl/>
              </w:rPr>
              <w:t>ציבורי</w:t>
            </w:r>
            <w:r w:rsidRPr="00AA53F3">
              <w:rPr>
                <w:sz w:val="22"/>
                <w:szCs w:val="22"/>
                <w:rtl/>
              </w:rPr>
              <w:t xml:space="preserve"> </w:t>
            </w:r>
            <w:r w:rsidRPr="00AA53F3">
              <w:rPr>
                <w:rFonts w:hint="eastAsia"/>
                <w:sz w:val="22"/>
                <w:szCs w:val="22"/>
                <w:rtl/>
              </w:rPr>
              <w:t>בהתאמות</w:t>
            </w:r>
            <w:r w:rsidRPr="00AA53F3">
              <w:rPr>
                <w:sz w:val="22"/>
                <w:szCs w:val="22"/>
                <w:rtl/>
              </w:rPr>
              <w:t xml:space="preserve"> </w:t>
            </w:r>
            <w:r w:rsidRPr="00AA53F3">
              <w:rPr>
                <w:rFonts w:hint="eastAsia"/>
                <w:sz w:val="22"/>
                <w:szCs w:val="22"/>
                <w:rtl/>
              </w:rPr>
              <w:t>נגישות</w:t>
            </w:r>
            <w:r w:rsidRPr="00AA53F3">
              <w:rPr>
                <w:sz w:val="22"/>
                <w:szCs w:val="22"/>
                <w:rtl/>
              </w:rPr>
              <w:t xml:space="preserve"> </w:t>
            </w:r>
            <w:r w:rsidRPr="00AA53F3">
              <w:rPr>
                <w:rFonts w:hint="eastAsia"/>
                <w:sz w:val="22"/>
                <w:szCs w:val="22"/>
                <w:rtl/>
              </w:rPr>
              <w:t>שאינן</w:t>
            </w:r>
            <w:r w:rsidRPr="00AA53F3">
              <w:rPr>
                <w:sz w:val="22"/>
                <w:szCs w:val="22"/>
                <w:rtl/>
              </w:rPr>
              <w:t xml:space="preserve"> </w:t>
            </w:r>
            <w:r w:rsidRPr="00AA53F3">
              <w:rPr>
                <w:rFonts w:hint="eastAsia"/>
                <w:sz w:val="22"/>
                <w:szCs w:val="22"/>
                <w:rtl/>
              </w:rPr>
              <w:t>דורשות</w:t>
            </w:r>
            <w:r w:rsidRPr="00AA53F3">
              <w:rPr>
                <w:sz w:val="22"/>
                <w:szCs w:val="22"/>
                <w:rtl/>
              </w:rPr>
              <w:t xml:space="preserve"> </w:t>
            </w:r>
            <w:r w:rsidRPr="00AA53F3">
              <w:rPr>
                <w:rFonts w:hint="eastAsia"/>
                <w:sz w:val="22"/>
                <w:szCs w:val="22"/>
                <w:rtl/>
              </w:rPr>
              <w:t>היתר</w:t>
            </w:r>
            <w:r w:rsidRPr="00AA53F3">
              <w:rPr>
                <w:sz w:val="22"/>
                <w:szCs w:val="22"/>
                <w:rtl/>
              </w:rPr>
              <w:t xml:space="preserve"> </w:t>
            </w:r>
            <w:r w:rsidRPr="00AA53F3">
              <w:rPr>
                <w:rFonts w:hint="eastAsia"/>
                <w:sz w:val="22"/>
                <w:szCs w:val="22"/>
                <w:rtl/>
              </w:rPr>
              <w:t>בני</w:t>
            </w:r>
            <w:r w:rsidRPr="00AA53F3">
              <w:rPr>
                <w:rFonts w:hint="cs"/>
                <w:sz w:val="22"/>
                <w:szCs w:val="22"/>
                <w:rtl/>
              </w:rPr>
              <w:t>י</w:t>
            </w:r>
            <w:r w:rsidRPr="00AA53F3">
              <w:rPr>
                <w:rFonts w:hint="eastAsia"/>
                <w:sz w:val="22"/>
                <w:szCs w:val="22"/>
                <w:rtl/>
              </w:rPr>
              <w:t>ה</w:t>
            </w:r>
            <w:r w:rsidRPr="00AA53F3">
              <w:rPr>
                <w:sz w:val="22"/>
                <w:szCs w:val="22"/>
                <w:rtl/>
              </w:rPr>
              <w:t xml:space="preserve"> -</w:t>
            </w:r>
            <w:r>
              <w:rPr>
                <w:sz w:val="22"/>
                <w:szCs w:val="22"/>
                <w:rtl/>
              </w:rPr>
              <w:t xml:space="preserve"> </w:t>
            </w:r>
            <w:r w:rsidRPr="00AA53F3">
              <w:rPr>
                <w:sz w:val="22"/>
                <w:szCs w:val="22"/>
                <w:rtl/>
              </w:rPr>
              <w:t>בבדיקת קיומן של התאמות נגישות בבניין קיים,</w:t>
            </w:r>
            <w:r w:rsidRPr="00AA53F3">
              <w:rPr>
                <w:rFonts w:hint="cs"/>
                <w:sz w:val="22"/>
                <w:szCs w:val="22"/>
                <w:rtl/>
              </w:rPr>
              <w:t xml:space="preserve"> בחלקי בניין קיים ובשטחי החוץ שלו, ואם אלו אינן קיימות, בביצוע התאמות נגישות. </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sz w:val="22"/>
                <w:szCs w:val="22"/>
                <w:rtl/>
              </w:rPr>
            </w:pPr>
            <w:r w:rsidRPr="00AA53F3">
              <w:rPr>
                <w:rFonts w:ascii="David" w:hAnsi="David" w:hint="cs"/>
                <w:sz w:val="22"/>
                <w:szCs w:val="22"/>
                <w:rtl/>
              </w:rPr>
              <w:t>תקנות שוויון זכויות לאנשים עם מוגבלות (התאמות נגישות במוסד חינוך קיים), התשע"א-2011 (להלן - תקנות מוסד חינוך קיים)</w:t>
            </w:r>
          </w:p>
        </w:tc>
        <w:tc>
          <w:tcPr>
            <w:tcW w:w="2974" w:type="pct"/>
            <w:vAlign w:val="center"/>
          </w:tcPr>
          <w:p w:rsidR="00E00DB1" w:rsidRPr="00AA53F3" w:rsidRDefault="00E00DB1" w:rsidP="007D31E0">
            <w:pPr>
              <w:spacing w:line="269" w:lineRule="auto"/>
              <w:jc w:val="left"/>
              <w:rPr>
                <w:sz w:val="22"/>
                <w:szCs w:val="22"/>
                <w:rtl/>
              </w:rPr>
            </w:pPr>
            <w:r w:rsidRPr="00AA53F3">
              <w:rPr>
                <w:rFonts w:ascii="David" w:hAnsi="David" w:hint="cs"/>
                <w:sz w:val="22"/>
                <w:szCs w:val="22"/>
                <w:rtl/>
              </w:rPr>
              <w:t>התקנות קובעות חובת התקנה וכן חובת תחזוקה של פיר מעלית ותא שירותים נגיש במוסדות חינוך</w:t>
            </w:r>
            <w:r w:rsidRPr="00AA53F3">
              <w:rPr>
                <w:sz w:val="22"/>
                <w:szCs w:val="22"/>
                <w:rtl/>
              </w:rPr>
              <w:t xml:space="preserve">; </w:t>
            </w:r>
            <w:r w:rsidRPr="00AA53F3">
              <w:rPr>
                <w:rFonts w:hint="eastAsia"/>
                <w:sz w:val="22"/>
                <w:szCs w:val="22"/>
                <w:rtl/>
              </w:rPr>
              <w:t>חובות</w:t>
            </w:r>
            <w:r w:rsidRPr="00AA53F3">
              <w:rPr>
                <w:sz w:val="22"/>
                <w:szCs w:val="22"/>
                <w:rtl/>
              </w:rPr>
              <w:t xml:space="preserve"> </w:t>
            </w:r>
            <w:r w:rsidRPr="00AA53F3">
              <w:rPr>
                <w:rFonts w:hint="eastAsia"/>
                <w:sz w:val="22"/>
                <w:szCs w:val="22"/>
                <w:rtl/>
              </w:rPr>
              <w:t>אלה</w:t>
            </w:r>
            <w:r w:rsidRPr="00AA53F3">
              <w:rPr>
                <w:rFonts w:hint="cs"/>
                <w:sz w:val="22"/>
                <w:szCs w:val="22"/>
                <w:rtl/>
              </w:rPr>
              <w:t xml:space="preserve"> </w:t>
            </w:r>
            <w:r w:rsidRPr="00AA53F3">
              <w:rPr>
                <w:rFonts w:hint="eastAsia"/>
                <w:sz w:val="22"/>
                <w:szCs w:val="22"/>
                <w:rtl/>
              </w:rPr>
              <w:t>חלות</w:t>
            </w:r>
            <w:r w:rsidRPr="00AA53F3">
              <w:rPr>
                <w:sz w:val="22"/>
                <w:szCs w:val="22"/>
                <w:rtl/>
              </w:rPr>
              <w:t xml:space="preserve"> </w:t>
            </w:r>
            <w:r w:rsidRPr="00AA53F3">
              <w:rPr>
                <w:rFonts w:hint="eastAsia"/>
                <w:sz w:val="22"/>
                <w:szCs w:val="22"/>
                <w:rtl/>
              </w:rPr>
              <w:t>על</w:t>
            </w:r>
            <w:r w:rsidRPr="00AA53F3">
              <w:rPr>
                <w:sz w:val="22"/>
                <w:szCs w:val="22"/>
                <w:rtl/>
              </w:rPr>
              <w:t xml:space="preserve"> </w:t>
            </w:r>
            <w:r w:rsidRPr="00AA53F3">
              <w:rPr>
                <w:rFonts w:hint="eastAsia"/>
                <w:sz w:val="22"/>
                <w:szCs w:val="22"/>
                <w:rtl/>
              </w:rPr>
              <w:t>בעלים</w:t>
            </w:r>
            <w:r w:rsidRPr="00AA53F3">
              <w:rPr>
                <w:sz w:val="22"/>
                <w:szCs w:val="22"/>
                <w:rtl/>
              </w:rPr>
              <w:t xml:space="preserve"> </w:t>
            </w:r>
            <w:r w:rsidRPr="00AA53F3">
              <w:rPr>
                <w:rFonts w:hint="eastAsia"/>
                <w:sz w:val="22"/>
                <w:szCs w:val="22"/>
                <w:rtl/>
              </w:rPr>
              <w:t>של</w:t>
            </w:r>
            <w:r w:rsidRPr="00AA53F3">
              <w:rPr>
                <w:sz w:val="22"/>
                <w:szCs w:val="22"/>
                <w:rtl/>
              </w:rPr>
              <w:t xml:space="preserve"> </w:t>
            </w:r>
            <w:r w:rsidRPr="00AA53F3">
              <w:rPr>
                <w:rFonts w:hint="eastAsia"/>
                <w:sz w:val="22"/>
                <w:szCs w:val="22"/>
                <w:rtl/>
              </w:rPr>
              <w:t>מוסד</w:t>
            </w:r>
            <w:r w:rsidRPr="00AA53F3">
              <w:rPr>
                <w:sz w:val="22"/>
                <w:szCs w:val="22"/>
                <w:rtl/>
              </w:rPr>
              <w:t xml:space="preserve"> </w:t>
            </w:r>
            <w:r w:rsidRPr="00AA53F3">
              <w:rPr>
                <w:rFonts w:hint="eastAsia"/>
                <w:sz w:val="22"/>
                <w:szCs w:val="22"/>
                <w:rtl/>
              </w:rPr>
              <w:t>חינוך</w:t>
            </w:r>
            <w:r w:rsidRPr="00AA53F3">
              <w:rPr>
                <w:sz w:val="22"/>
                <w:szCs w:val="22"/>
                <w:rtl/>
              </w:rPr>
              <w:t xml:space="preserve"> </w:t>
            </w:r>
            <w:r w:rsidRPr="00AA53F3">
              <w:rPr>
                <w:rFonts w:hint="eastAsia"/>
                <w:sz w:val="22"/>
                <w:szCs w:val="22"/>
                <w:rtl/>
              </w:rPr>
              <w:t>כהגדרתו</w:t>
            </w:r>
            <w:r w:rsidRPr="00AA53F3">
              <w:rPr>
                <w:sz w:val="22"/>
                <w:szCs w:val="22"/>
                <w:rtl/>
              </w:rPr>
              <w:t xml:space="preserve"> </w:t>
            </w:r>
            <w:r w:rsidRPr="00AA53F3">
              <w:rPr>
                <w:rFonts w:hint="eastAsia"/>
                <w:sz w:val="22"/>
                <w:szCs w:val="22"/>
                <w:rtl/>
              </w:rPr>
              <w:t>בתקנות</w:t>
            </w:r>
            <w:r w:rsidRPr="00AA53F3">
              <w:rPr>
                <w:sz w:val="22"/>
                <w:szCs w:val="22"/>
                <w:rtl/>
              </w:rPr>
              <w:t>.</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sz w:val="22"/>
                <w:szCs w:val="22"/>
                <w:rtl/>
              </w:rPr>
            </w:pPr>
            <w:r w:rsidRPr="00AA53F3">
              <w:rPr>
                <w:sz w:val="22"/>
                <w:szCs w:val="22"/>
                <w:rtl/>
              </w:rPr>
              <w:t>תקנות שוויון זכויות לאנשים עם מוגבלות (התאמות נגישות למקום ציבורי שאינו בניין), התשע"ד-2013</w:t>
            </w:r>
            <w:r w:rsidRPr="00AA53F3">
              <w:rPr>
                <w:rFonts w:hint="cs"/>
                <w:sz w:val="22"/>
                <w:szCs w:val="22"/>
                <w:rtl/>
              </w:rPr>
              <w:t xml:space="preserve"> (להלן - תקנות מקום שאינו בניין)</w:t>
            </w:r>
          </w:p>
        </w:tc>
        <w:tc>
          <w:tcPr>
            <w:tcW w:w="2974" w:type="pct"/>
            <w:vAlign w:val="center"/>
          </w:tcPr>
          <w:p w:rsidR="00E00DB1" w:rsidRPr="00AA53F3" w:rsidRDefault="00E00DB1" w:rsidP="007D31E0">
            <w:pPr>
              <w:spacing w:line="269" w:lineRule="auto"/>
              <w:jc w:val="left"/>
              <w:rPr>
                <w:color w:val="FF0000"/>
                <w:sz w:val="22"/>
                <w:szCs w:val="22"/>
                <w:rtl/>
              </w:rPr>
            </w:pPr>
            <w:r w:rsidRPr="00AA53F3">
              <w:rPr>
                <w:rFonts w:hint="cs"/>
                <w:sz w:val="22"/>
                <w:szCs w:val="22"/>
                <w:rtl/>
              </w:rPr>
              <w:t xml:space="preserve">התקנות </w:t>
            </w:r>
            <w:r w:rsidRPr="00AA53F3">
              <w:rPr>
                <w:sz w:val="22"/>
                <w:szCs w:val="22"/>
                <w:rtl/>
              </w:rPr>
              <w:t xml:space="preserve">מחייבות את האחראים </w:t>
            </w:r>
            <w:r w:rsidRPr="00AA53F3">
              <w:rPr>
                <w:rFonts w:hint="cs"/>
                <w:sz w:val="22"/>
                <w:szCs w:val="22"/>
                <w:rtl/>
              </w:rPr>
              <w:t>ל</w:t>
            </w:r>
            <w:r w:rsidRPr="00AA53F3">
              <w:rPr>
                <w:sz w:val="22"/>
                <w:szCs w:val="22"/>
                <w:rtl/>
              </w:rPr>
              <w:t xml:space="preserve">מקומות הציבוריים לבצע </w:t>
            </w:r>
            <w:r w:rsidRPr="00AA53F3">
              <w:rPr>
                <w:rFonts w:hint="cs"/>
                <w:sz w:val="22"/>
                <w:szCs w:val="22"/>
                <w:rtl/>
              </w:rPr>
              <w:t xml:space="preserve">באופן מדורג התאמות לצורך </w:t>
            </w:r>
            <w:r w:rsidRPr="00AA53F3">
              <w:rPr>
                <w:sz w:val="22"/>
                <w:szCs w:val="22"/>
                <w:rtl/>
              </w:rPr>
              <w:t>נגישות לאנשים עם מוגבלות במרחב הציבורי</w:t>
            </w:r>
            <w:r w:rsidRPr="00AA53F3">
              <w:rPr>
                <w:rFonts w:hint="cs"/>
                <w:sz w:val="22"/>
                <w:szCs w:val="22"/>
                <w:rtl/>
              </w:rPr>
              <w:t xml:space="preserve">, לרבות </w:t>
            </w:r>
            <w:r w:rsidRPr="00AA53F3">
              <w:rPr>
                <w:sz w:val="22"/>
                <w:szCs w:val="22"/>
                <w:rtl/>
              </w:rPr>
              <w:t xml:space="preserve">גנים ציבוריים, </w:t>
            </w:r>
            <w:r w:rsidRPr="00AA53F3">
              <w:rPr>
                <w:rFonts w:hint="cs"/>
                <w:sz w:val="22"/>
                <w:szCs w:val="22"/>
                <w:rtl/>
              </w:rPr>
              <w:t>אתרי משחקים ואתרי שעשועים, מקומות</w:t>
            </w:r>
            <w:r w:rsidRPr="00AA53F3">
              <w:rPr>
                <w:sz w:val="22"/>
                <w:szCs w:val="22"/>
                <w:rtl/>
              </w:rPr>
              <w:t xml:space="preserve"> רחצה,</w:t>
            </w:r>
            <w:r w:rsidRPr="00AA53F3">
              <w:rPr>
                <w:rFonts w:hint="cs"/>
                <w:sz w:val="22"/>
                <w:szCs w:val="22"/>
                <w:rtl/>
              </w:rPr>
              <w:t xml:space="preserve"> מקומות לתצוגה, אתרי הנצחה ו</w:t>
            </w:r>
            <w:r w:rsidRPr="00AA53F3">
              <w:rPr>
                <w:sz w:val="22"/>
                <w:szCs w:val="22"/>
                <w:rtl/>
              </w:rPr>
              <w:t xml:space="preserve">בתי </w:t>
            </w:r>
            <w:r w:rsidRPr="00AA53F3">
              <w:rPr>
                <w:rFonts w:hint="cs"/>
                <w:sz w:val="22"/>
                <w:szCs w:val="22"/>
                <w:rtl/>
              </w:rPr>
              <w:t xml:space="preserve">עלמין. </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sz w:val="22"/>
                <w:szCs w:val="22"/>
                <w:rtl/>
              </w:rPr>
            </w:pPr>
            <w:r w:rsidRPr="00AA53F3">
              <w:rPr>
                <w:sz w:val="22"/>
                <w:szCs w:val="22"/>
                <w:rtl/>
              </w:rPr>
              <w:t>תקנות שוויון זכויות לאנשים עם מוגבלות (התאמות נגישות לשירות), התשע"ג-2013 (להלן - תקנות נגישות</w:t>
            </w:r>
            <w:r w:rsidRPr="00AA53F3">
              <w:rPr>
                <w:rFonts w:hint="cs"/>
                <w:sz w:val="22"/>
                <w:szCs w:val="22"/>
                <w:rtl/>
              </w:rPr>
              <w:t xml:space="preserve"> לשירות</w:t>
            </w:r>
            <w:r w:rsidRPr="00AA53F3">
              <w:rPr>
                <w:sz w:val="22"/>
                <w:szCs w:val="22"/>
                <w:rtl/>
              </w:rPr>
              <w:t>)</w:t>
            </w:r>
          </w:p>
        </w:tc>
        <w:tc>
          <w:tcPr>
            <w:tcW w:w="2974" w:type="pct"/>
            <w:vAlign w:val="center"/>
          </w:tcPr>
          <w:p w:rsidR="00E00DB1" w:rsidRPr="00AA53F3" w:rsidRDefault="00E00DB1" w:rsidP="007D31E0">
            <w:pPr>
              <w:spacing w:line="269" w:lineRule="auto"/>
              <w:jc w:val="left"/>
              <w:rPr>
                <w:sz w:val="22"/>
                <w:szCs w:val="22"/>
                <w:rtl/>
              </w:rPr>
            </w:pPr>
            <w:r w:rsidRPr="00AA53F3">
              <w:rPr>
                <w:rFonts w:hint="cs"/>
                <w:sz w:val="22"/>
                <w:szCs w:val="22"/>
                <w:rtl/>
              </w:rPr>
              <w:t xml:space="preserve">התקנות </w:t>
            </w:r>
            <w:r w:rsidRPr="00AA53F3">
              <w:rPr>
                <w:sz w:val="22"/>
                <w:szCs w:val="22"/>
                <w:rtl/>
              </w:rPr>
              <w:t>מחייבות כל גוף המספק שירות לציבור להתאים את נ</w:t>
            </w:r>
            <w:r w:rsidRPr="00AA53F3">
              <w:rPr>
                <w:rFonts w:hint="cs"/>
                <w:sz w:val="22"/>
                <w:szCs w:val="22"/>
                <w:rtl/>
              </w:rPr>
              <w:t>ו</w:t>
            </w:r>
            <w:r w:rsidRPr="00AA53F3">
              <w:rPr>
                <w:sz w:val="22"/>
                <w:szCs w:val="22"/>
                <w:rtl/>
              </w:rPr>
              <w:t>הלי עבודתו</w:t>
            </w:r>
            <w:r w:rsidRPr="00AA53F3">
              <w:rPr>
                <w:rFonts w:hint="cs"/>
                <w:sz w:val="22"/>
                <w:szCs w:val="22"/>
                <w:rtl/>
              </w:rPr>
              <w:t xml:space="preserve">, את המידע ואת אתר המרשתת וכן לאפשר מתן אמצעי עזר </w:t>
            </w:r>
            <w:proofErr w:type="spellStart"/>
            <w:r w:rsidRPr="00AA53F3">
              <w:rPr>
                <w:rFonts w:hint="cs"/>
                <w:sz w:val="22"/>
                <w:szCs w:val="22"/>
                <w:rtl/>
              </w:rPr>
              <w:t>ולהנגיש</w:t>
            </w:r>
            <w:proofErr w:type="spellEnd"/>
            <w:r w:rsidRPr="00AA53F3">
              <w:rPr>
                <w:rFonts w:hint="cs"/>
                <w:sz w:val="22"/>
                <w:szCs w:val="22"/>
                <w:rtl/>
              </w:rPr>
              <w:t xml:space="preserve"> את המעברים, השילוט, המעלית והגישה לשירות</w:t>
            </w:r>
            <w:r w:rsidRPr="00AA53F3">
              <w:rPr>
                <w:sz w:val="22"/>
                <w:szCs w:val="22"/>
                <w:rtl/>
              </w:rPr>
              <w:t xml:space="preserve"> כך שיובטח בהם השירות לאנשים עם מוגבלות כחלק מקהל </w:t>
            </w:r>
            <w:r w:rsidRPr="00AA53F3">
              <w:rPr>
                <w:rFonts w:hint="cs"/>
                <w:sz w:val="22"/>
                <w:szCs w:val="22"/>
                <w:rtl/>
              </w:rPr>
              <w:t>הלקוחות</w:t>
            </w:r>
            <w:r w:rsidRPr="00AA53F3">
              <w:rPr>
                <w:sz w:val="22"/>
                <w:szCs w:val="22"/>
                <w:rtl/>
              </w:rPr>
              <w:t xml:space="preserve">, </w:t>
            </w:r>
            <w:r w:rsidRPr="00AA53F3">
              <w:rPr>
                <w:rFonts w:hint="cs"/>
                <w:sz w:val="22"/>
                <w:szCs w:val="22"/>
                <w:rtl/>
              </w:rPr>
              <w:t>והם</w:t>
            </w:r>
            <w:r w:rsidRPr="00AA53F3">
              <w:rPr>
                <w:sz w:val="22"/>
                <w:szCs w:val="22"/>
                <w:rtl/>
              </w:rPr>
              <w:t xml:space="preserve"> יוכלו לקבל את השירות באופן עצמאי, בטיחותי </w:t>
            </w:r>
            <w:r w:rsidRPr="00AA53F3">
              <w:rPr>
                <w:rFonts w:hint="cs"/>
                <w:sz w:val="22"/>
                <w:szCs w:val="22"/>
                <w:rtl/>
              </w:rPr>
              <w:t>ושוויוני.</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sz w:val="22"/>
                <w:szCs w:val="22"/>
                <w:rtl/>
              </w:rPr>
            </w:pPr>
            <w:r w:rsidRPr="00AA53F3">
              <w:rPr>
                <w:rFonts w:ascii="David" w:hAnsi="David" w:hint="cs"/>
                <w:sz w:val="22"/>
                <w:szCs w:val="22"/>
                <w:rtl/>
              </w:rPr>
              <w:t>תקנות שוויון זכויות לאנשים עם מוגבלות (התאמות נגישות פרטנית לתלמיד ולהורה), התשע"ח-2018 (להלן - תקנות נגישות פרטנית)</w:t>
            </w:r>
          </w:p>
        </w:tc>
        <w:tc>
          <w:tcPr>
            <w:tcW w:w="2974" w:type="pct"/>
            <w:vAlign w:val="center"/>
          </w:tcPr>
          <w:p w:rsidR="00E00DB1" w:rsidRPr="00AA53F3" w:rsidRDefault="00E00DB1" w:rsidP="007D31E0">
            <w:pPr>
              <w:spacing w:line="269" w:lineRule="auto"/>
              <w:jc w:val="left"/>
              <w:rPr>
                <w:sz w:val="22"/>
                <w:szCs w:val="22"/>
                <w:rtl/>
              </w:rPr>
            </w:pPr>
            <w:r w:rsidRPr="00AA53F3">
              <w:rPr>
                <w:rFonts w:ascii="David" w:hAnsi="David" w:hint="cs"/>
                <w:sz w:val="22"/>
                <w:szCs w:val="22"/>
                <w:rtl/>
              </w:rPr>
              <w:t>התקנות מחייבות בעלי מוסדות חינוך לבצע התאמות נגישות פרטנית עבור תלמידים עם מוגבלות הלומדים או עתידים ללמוד בהם, ועבור הורים עם מוגבלות. התקנות קובעות חובת יידוע של ה</w:t>
            </w:r>
            <w:r w:rsidRPr="00AA53F3">
              <w:rPr>
                <w:rFonts w:ascii="David" w:hAnsi="David"/>
                <w:sz w:val="22"/>
                <w:szCs w:val="22"/>
                <w:rtl/>
              </w:rPr>
              <w:t>הור</w:t>
            </w:r>
            <w:r w:rsidRPr="00AA53F3">
              <w:rPr>
                <w:rFonts w:ascii="David" w:hAnsi="David" w:hint="cs"/>
                <w:sz w:val="22"/>
                <w:szCs w:val="22"/>
                <w:rtl/>
              </w:rPr>
              <w:t>ים</w:t>
            </w:r>
            <w:r w:rsidRPr="00AA53F3">
              <w:rPr>
                <w:rFonts w:ascii="David" w:hAnsi="David"/>
                <w:sz w:val="22"/>
                <w:szCs w:val="22"/>
                <w:rtl/>
              </w:rPr>
              <w:t xml:space="preserve"> או </w:t>
            </w:r>
            <w:r w:rsidRPr="00AA53F3">
              <w:rPr>
                <w:rFonts w:ascii="David" w:hAnsi="David" w:hint="cs"/>
                <w:sz w:val="22"/>
                <w:szCs w:val="22"/>
                <w:rtl/>
              </w:rPr>
              <w:t xml:space="preserve">מי שרושם </w:t>
            </w:r>
            <w:r w:rsidRPr="00AA53F3">
              <w:rPr>
                <w:rFonts w:ascii="David" w:hAnsi="David"/>
                <w:sz w:val="22"/>
                <w:szCs w:val="22"/>
                <w:rtl/>
              </w:rPr>
              <w:t xml:space="preserve">תלמיד </w:t>
            </w:r>
            <w:r w:rsidRPr="00AA53F3">
              <w:rPr>
                <w:rFonts w:ascii="David" w:hAnsi="David" w:hint="cs"/>
                <w:sz w:val="22"/>
                <w:szCs w:val="22"/>
                <w:rtl/>
              </w:rPr>
              <w:t>למוסד חינוך בדבר הזכות להתאמות נגישות פרטנית, וכן את דרך הטיפול בבקשות בעניין. עוד מפרטות התקנות את סוגי העזרים והיקפם</w:t>
            </w:r>
            <w:r w:rsidRPr="00AA53F3">
              <w:rPr>
                <w:rFonts w:hint="cs"/>
                <w:sz w:val="22"/>
                <w:szCs w:val="22"/>
                <w:rtl/>
              </w:rPr>
              <w:t>.</w:t>
            </w:r>
          </w:p>
        </w:tc>
      </w:tr>
      <w:tr w:rsidR="00E00DB1" w:rsidRPr="00AA53F3" w:rsidTr="007D31E0">
        <w:trPr>
          <w:jc w:val="center"/>
        </w:trPr>
        <w:tc>
          <w:tcPr>
            <w:tcW w:w="2026" w:type="pct"/>
            <w:vAlign w:val="center"/>
          </w:tcPr>
          <w:p w:rsidR="00E00DB1" w:rsidRPr="00AA53F3" w:rsidRDefault="00E00DB1" w:rsidP="007D31E0">
            <w:pPr>
              <w:spacing w:line="269" w:lineRule="auto"/>
              <w:jc w:val="left"/>
              <w:rPr>
                <w:rFonts w:ascii="David" w:hAnsi="David"/>
                <w:sz w:val="22"/>
                <w:szCs w:val="22"/>
                <w:rtl/>
              </w:rPr>
            </w:pPr>
            <w:r w:rsidRPr="00AA53F3">
              <w:rPr>
                <w:rFonts w:ascii="David" w:hAnsi="David"/>
                <w:sz w:val="22"/>
                <w:szCs w:val="22"/>
                <w:rtl/>
              </w:rPr>
              <w:t xml:space="preserve">תיקון מס' 19 </w:t>
            </w:r>
            <w:r w:rsidRPr="00AA53F3">
              <w:rPr>
                <w:rFonts w:ascii="David" w:hAnsi="David" w:hint="cs"/>
                <w:sz w:val="22"/>
                <w:szCs w:val="22"/>
                <w:rtl/>
              </w:rPr>
              <w:t>לחוק שוויון זכויות, שתוקן ב</w:t>
            </w:r>
            <w:r w:rsidRPr="00AA53F3">
              <w:rPr>
                <w:rFonts w:ascii="David" w:hAnsi="David"/>
                <w:sz w:val="22"/>
                <w:szCs w:val="22"/>
                <w:rtl/>
              </w:rPr>
              <w:t>סעיף 7 לחוק ההתייעלות הכלכלית (תיקוני חקיק</w:t>
            </w:r>
            <w:r w:rsidRPr="00AA53F3">
              <w:rPr>
                <w:rFonts w:ascii="David" w:hAnsi="David" w:hint="cs"/>
                <w:sz w:val="22"/>
                <w:szCs w:val="22"/>
                <w:rtl/>
              </w:rPr>
              <w:t>ה</w:t>
            </w:r>
            <w:r w:rsidRPr="00AA53F3">
              <w:rPr>
                <w:rFonts w:ascii="David" w:hAnsi="David"/>
                <w:sz w:val="22"/>
                <w:szCs w:val="22"/>
                <w:rtl/>
              </w:rPr>
              <w:t xml:space="preserve"> להשגת יעדי התקציב לשנות התקציב 2021 ו-2022), התשפ"ב-2021</w:t>
            </w:r>
            <w:r w:rsidRPr="00AA53F3">
              <w:rPr>
                <w:rFonts w:ascii="David" w:hAnsi="David" w:hint="cs"/>
                <w:sz w:val="22"/>
                <w:szCs w:val="22"/>
                <w:rtl/>
              </w:rPr>
              <w:t xml:space="preserve"> (להלן - חוק ההסדרים 2021)</w:t>
            </w:r>
          </w:p>
        </w:tc>
        <w:tc>
          <w:tcPr>
            <w:tcW w:w="2974" w:type="pct"/>
            <w:vAlign w:val="center"/>
          </w:tcPr>
          <w:p w:rsidR="00E00DB1" w:rsidRPr="00AA53F3" w:rsidRDefault="00E00DB1" w:rsidP="007D31E0">
            <w:pPr>
              <w:spacing w:line="269" w:lineRule="auto"/>
              <w:jc w:val="left"/>
              <w:rPr>
                <w:rFonts w:ascii="David" w:hAnsi="David"/>
                <w:sz w:val="22"/>
                <w:szCs w:val="22"/>
                <w:rtl/>
              </w:rPr>
            </w:pPr>
            <w:r w:rsidRPr="00AA53F3">
              <w:rPr>
                <w:rFonts w:ascii="David" w:hAnsi="David" w:hint="cs"/>
                <w:sz w:val="22"/>
                <w:szCs w:val="22"/>
                <w:rtl/>
              </w:rPr>
              <w:t xml:space="preserve">בשנת 2021 תוקן </w:t>
            </w:r>
            <w:r w:rsidRPr="00AA53F3">
              <w:rPr>
                <w:sz w:val="22"/>
                <w:szCs w:val="22"/>
                <w:rtl/>
              </w:rPr>
              <w:t xml:space="preserve">חוק שוויון זכויות, </w:t>
            </w:r>
            <w:r w:rsidRPr="00AA53F3">
              <w:rPr>
                <w:rFonts w:hint="cs"/>
                <w:sz w:val="22"/>
                <w:szCs w:val="22"/>
                <w:rtl/>
              </w:rPr>
              <w:t>ול</w:t>
            </w:r>
            <w:r w:rsidRPr="00AA53F3">
              <w:rPr>
                <w:sz w:val="22"/>
                <w:szCs w:val="22"/>
                <w:rtl/>
              </w:rPr>
              <w:t xml:space="preserve">רשויות המקומיות </w:t>
            </w:r>
            <w:r w:rsidRPr="00AA53F3">
              <w:rPr>
                <w:rFonts w:hint="cs"/>
                <w:sz w:val="22"/>
                <w:szCs w:val="22"/>
                <w:rtl/>
              </w:rPr>
              <w:t xml:space="preserve">ניתנה </w:t>
            </w:r>
            <w:r w:rsidRPr="00AA53F3">
              <w:rPr>
                <w:sz w:val="22"/>
                <w:szCs w:val="22"/>
                <w:rtl/>
              </w:rPr>
              <w:t xml:space="preserve">הארכת מועד לביצוע </w:t>
            </w:r>
            <w:r w:rsidRPr="00AA53F3">
              <w:rPr>
                <w:rFonts w:hint="cs"/>
                <w:sz w:val="22"/>
                <w:szCs w:val="22"/>
                <w:rtl/>
              </w:rPr>
              <w:t>התאמות הנגישות במקומות ציבוריים קיימים ובמקומות ציבוריים שאינם בניינים</w:t>
            </w:r>
            <w:r w:rsidRPr="00AA53F3">
              <w:rPr>
                <w:rFonts w:ascii="David" w:hAnsi="David" w:hint="cs"/>
                <w:sz w:val="22"/>
                <w:szCs w:val="22"/>
                <w:rtl/>
              </w:rPr>
              <w:t>, בהתאם לתנאים שפורטו בתיקון.</w:t>
            </w:r>
          </w:p>
        </w:tc>
      </w:tr>
      <w:tr w:rsidR="00E00DB1" w:rsidRPr="00AA53F3" w:rsidTr="007D31E0">
        <w:trPr>
          <w:jc w:val="center"/>
        </w:trPr>
        <w:tc>
          <w:tcPr>
            <w:tcW w:w="2026" w:type="pct"/>
            <w:vAlign w:val="center"/>
          </w:tcPr>
          <w:p w:rsidR="00E00DB1" w:rsidRPr="00AA53F3" w:rsidRDefault="00E00DB1" w:rsidP="007D31E0">
            <w:pPr>
              <w:pStyle w:val="af8"/>
              <w:spacing w:line="269" w:lineRule="auto"/>
              <w:jc w:val="left"/>
              <w:rPr>
                <w:rFonts w:ascii="David" w:hAnsi="David"/>
                <w:sz w:val="22"/>
                <w:szCs w:val="22"/>
                <w:rtl/>
              </w:rPr>
            </w:pPr>
            <w:r w:rsidRPr="00AA53F3">
              <w:rPr>
                <w:rFonts w:ascii="David" w:hAnsi="David" w:hint="cs"/>
                <w:sz w:val="22"/>
                <w:szCs w:val="22"/>
                <w:rtl/>
              </w:rPr>
              <w:t>חוק שוויון זכויות לאנשים עם מוגבלות (תיקון מס' 23), התשפ"ב-2022.</w:t>
            </w:r>
          </w:p>
          <w:p w:rsidR="00E00DB1" w:rsidRPr="00AA53F3" w:rsidRDefault="00E00DB1" w:rsidP="007D31E0">
            <w:pPr>
              <w:spacing w:line="269" w:lineRule="auto"/>
              <w:jc w:val="left"/>
              <w:rPr>
                <w:rFonts w:ascii="David" w:hAnsi="David"/>
                <w:sz w:val="22"/>
                <w:szCs w:val="22"/>
                <w:rtl/>
              </w:rPr>
            </w:pPr>
          </w:p>
        </w:tc>
        <w:tc>
          <w:tcPr>
            <w:tcW w:w="2974" w:type="pct"/>
            <w:vAlign w:val="center"/>
          </w:tcPr>
          <w:p w:rsidR="00E00DB1" w:rsidRPr="00AA53F3" w:rsidRDefault="00E00DB1" w:rsidP="007D31E0">
            <w:pPr>
              <w:spacing w:line="269" w:lineRule="auto"/>
              <w:jc w:val="left"/>
              <w:rPr>
                <w:rFonts w:ascii="David" w:hAnsi="David"/>
                <w:sz w:val="22"/>
                <w:szCs w:val="22"/>
                <w:rtl/>
              </w:rPr>
            </w:pPr>
            <w:r w:rsidRPr="00AA53F3">
              <w:rPr>
                <w:rFonts w:ascii="David" w:hAnsi="David" w:hint="cs"/>
                <w:sz w:val="22"/>
                <w:szCs w:val="22"/>
                <w:rtl/>
              </w:rPr>
              <w:t>יצירת מנגנון אכיפה מנהלי להוראות הנגישות והייצוג ההולם.</w:t>
            </w:r>
          </w:p>
        </w:tc>
      </w:tr>
    </w:tbl>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Pr="00866E87" w:rsidRDefault="00E00DB1" w:rsidP="00E00DB1">
      <w:pPr>
        <w:spacing w:line="269" w:lineRule="auto"/>
        <w:rPr>
          <w:szCs w:val="20"/>
          <w:rtl/>
        </w:rPr>
      </w:pPr>
      <w:r w:rsidRPr="00866E87">
        <w:rPr>
          <w:rFonts w:hint="cs"/>
          <w:szCs w:val="20"/>
          <w:rtl/>
        </w:rPr>
        <w:t>*</w:t>
      </w:r>
      <w:r w:rsidRPr="00866E87">
        <w:rPr>
          <w:szCs w:val="20"/>
          <w:rtl/>
        </w:rPr>
        <w:tab/>
        <w:t>ת"י</w:t>
      </w:r>
      <w:r w:rsidRPr="00866E87">
        <w:rPr>
          <w:rFonts w:hint="cs"/>
          <w:szCs w:val="20"/>
          <w:rtl/>
        </w:rPr>
        <w:t xml:space="preserve"> 1918 (דצמבר 1998).</w:t>
      </w:r>
    </w:p>
    <w:p w:rsidR="00E00DB1" w:rsidRPr="00866E87" w:rsidRDefault="00E00DB1" w:rsidP="00E00DB1">
      <w:pPr>
        <w:spacing w:line="269" w:lineRule="auto"/>
        <w:ind w:left="720" w:hanging="720"/>
        <w:rPr>
          <w:szCs w:val="20"/>
          <w:rtl/>
        </w:rPr>
      </w:pPr>
      <w:r w:rsidRPr="00866E87">
        <w:rPr>
          <w:rFonts w:hint="cs"/>
          <w:szCs w:val="20"/>
          <w:rtl/>
        </w:rPr>
        <w:t>**</w:t>
      </w:r>
      <w:r w:rsidRPr="00866E87">
        <w:rPr>
          <w:szCs w:val="20"/>
          <w:rtl/>
        </w:rPr>
        <w:tab/>
      </w:r>
      <w:r w:rsidRPr="00866E87">
        <w:rPr>
          <w:rFonts w:hint="cs"/>
          <w:szCs w:val="20"/>
          <w:rtl/>
        </w:rPr>
        <w:t>מועד תחילת תוקף לעניין בניין ציבורי חדש. יצוין כי ההוראות הנוגעות לבניין מגורים חדש תקפות מיום 3.9.10.</w:t>
      </w:r>
    </w:p>
    <w:p w:rsidR="00E00DB1" w:rsidRPr="00866E87" w:rsidRDefault="00E00DB1" w:rsidP="00E00DB1">
      <w:pPr>
        <w:spacing w:line="269" w:lineRule="auto"/>
        <w:ind w:left="720" w:hanging="720"/>
        <w:rPr>
          <w:szCs w:val="20"/>
          <w:rtl/>
        </w:rPr>
      </w:pPr>
      <w:r w:rsidRPr="00866E87">
        <w:rPr>
          <w:rFonts w:hint="cs"/>
          <w:szCs w:val="20"/>
          <w:rtl/>
        </w:rPr>
        <w:t>***</w:t>
      </w:r>
      <w:r w:rsidRPr="00866E87">
        <w:rPr>
          <w:szCs w:val="20"/>
          <w:rtl/>
        </w:rPr>
        <w:tab/>
      </w:r>
      <w:r w:rsidRPr="00866E87">
        <w:rPr>
          <w:rFonts w:hint="cs"/>
          <w:szCs w:val="20"/>
          <w:rtl/>
        </w:rPr>
        <w:t xml:space="preserve">יובהר בעניין בנייני ציבור </w:t>
      </w:r>
      <w:r w:rsidRPr="00866E87">
        <w:rPr>
          <w:rFonts w:hint="cs"/>
          <w:b/>
          <w:bCs/>
          <w:szCs w:val="20"/>
          <w:rtl/>
        </w:rPr>
        <w:t>קיימים</w:t>
      </w:r>
      <w:r w:rsidRPr="00866E87">
        <w:rPr>
          <w:rFonts w:hint="cs"/>
          <w:szCs w:val="20"/>
          <w:rtl/>
        </w:rPr>
        <w:t xml:space="preserve"> שההיתר לבנייתם או לשימוש בהם כמקום ציבורי ניתן לפני אוגוסט 2009, כי חלה חובה לפעול </w:t>
      </w:r>
      <w:proofErr w:type="spellStart"/>
      <w:r w:rsidRPr="00866E87">
        <w:rPr>
          <w:rFonts w:hint="cs"/>
          <w:szCs w:val="20"/>
          <w:rtl/>
        </w:rPr>
        <w:t>להנגשתם</w:t>
      </w:r>
      <w:proofErr w:type="spellEnd"/>
      <w:r w:rsidRPr="00866E87">
        <w:rPr>
          <w:rFonts w:hint="cs"/>
          <w:szCs w:val="20"/>
          <w:rtl/>
        </w:rPr>
        <w:t xml:space="preserve"> בהתאם להנחיות הקבועות בתקנות התכנון והבנייה (סעיף 19ח לחוק שוויון זכויות). על </w:t>
      </w:r>
      <w:r w:rsidRPr="00866E87">
        <w:rPr>
          <w:rFonts w:hint="cs"/>
          <w:b/>
          <w:bCs/>
          <w:szCs w:val="20"/>
          <w:rtl/>
        </w:rPr>
        <w:t>מוסדות חינוך</w:t>
      </w:r>
      <w:r w:rsidRPr="00866E87">
        <w:rPr>
          <w:rFonts w:hint="cs"/>
          <w:szCs w:val="20"/>
          <w:rtl/>
        </w:rPr>
        <w:t xml:space="preserve"> חלות הוראות אלו וכן הוראות פרק ה1 לחוק התכנון והבנייה (סעיף 19לג לחוק שוויון זכויות).</w:t>
      </w:r>
    </w:p>
    <w:p w:rsidR="00E00DB1" w:rsidRDefault="00E00DB1" w:rsidP="00E00DB1">
      <w:pPr>
        <w:pStyle w:val="a7"/>
        <w:spacing w:line="269" w:lineRule="auto"/>
        <w:rPr>
          <w:rtl/>
        </w:rPr>
      </w:pPr>
    </w:p>
    <w:p w:rsidR="00E00DB1" w:rsidRPr="00866E87" w:rsidRDefault="00E00DB1" w:rsidP="00E00DB1">
      <w:pPr>
        <w:spacing w:line="269" w:lineRule="auto"/>
        <w:rPr>
          <w:rtl/>
        </w:rPr>
      </w:pPr>
      <w:proofErr w:type="spellStart"/>
      <w:r w:rsidRPr="00866E87">
        <w:rPr>
          <w:rFonts w:hint="cs"/>
          <w:rtl/>
        </w:rPr>
        <w:t>הנגשת</w:t>
      </w:r>
      <w:proofErr w:type="spellEnd"/>
      <w:r w:rsidRPr="00866E87">
        <w:rPr>
          <w:rFonts w:hint="cs"/>
          <w:rtl/>
        </w:rPr>
        <w:t xml:space="preserve"> </w:t>
      </w:r>
      <w:proofErr w:type="spellStart"/>
      <w:r w:rsidRPr="00866E87">
        <w:rPr>
          <w:rFonts w:hint="cs"/>
          <w:rtl/>
        </w:rPr>
        <w:t>מתו"ס</w:t>
      </w:r>
      <w:proofErr w:type="spellEnd"/>
      <w:r w:rsidRPr="00866E87">
        <w:rPr>
          <w:rFonts w:hint="cs"/>
          <w:rtl/>
        </w:rPr>
        <w:t xml:space="preserve"> בתחומי הרשויות המקומיות כוללת את</w:t>
      </w:r>
      <w:r w:rsidRPr="00866E87">
        <w:rPr>
          <w:rtl/>
        </w:rPr>
        <w:t xml:space="preserve"> כל המקומות הציבוריים </w:t>
      </w:r>
      <w:r w:rsidRPr="00866E87">
        <w:rPr>
          <w:rFonts w:hint="cs"/>
          <w:rtl/>
        </w:rPr>
        <w:t xml:space="preserve">- בניינים ומקומות שאינם בניין - </w:t>
      </w:r>
      <w:r w:rsidRPr="00866E87">
        <w:rPr>
          <w:rtl/>
        </w:rPr>
        <w:t>העומדים לשימושו של כלל הציבור</w:t>
      </w:r>
      <w:r w:rsidRPr="00866E87">
        <w:rPr>
          <w:rFonts w:hint="cs"/>
          <w:rtl/>
        </w:rPr>
        <w:t xml:space="preserve"> </w:t>
      </w:r>
      <w:r w:rsidRPr="00866E87">
        <w:rPr>
          <w:rtl/>
        </w:rPr>
        <w:t>או חלק בלתי מסוים ממנו</w:t>
      </w:r>
      <w:r w:rsidRPr="00866E87">
        <w:rPr>
          <w:rStyle w:val="af1"/>
          <w:rtl/>
        </w:rPr>
        <w:footnoteReference w:id="28"/>
      </w:r>
      <w:r w:rsidRPr="00866E87">
        <w:rPr>
          <w:rFonts w:hint="cs"/>
          <w:rtl/>
        </w:rPr>
        <w:t xml:space="preserve">, </w:t>
      </w:r>
      <w:r w:rsidRPr="00866E87">
        <w:rPr>
          <w:rtl/>
        </w:rPr>
        <w:t>בין היתר</w:t>
      </w:r>
      <w:r w:rsidRPr="00866E87">
        <w:rPr>
          <w:rFonts w:hint="cs"/>
          <w:rtl/>
        </w:rPr>
        <w:t xml:space="preserve"> משרדים ומתקנים של הרשות </w:t>
      </w:r>
      <w:r w:rsidRPr="00866E87">
        <w:rPr>
          <w:rFonts w:hint="cs"/>
          <w:rtl/>
        </w:rPr>
        <w:lastRenderedPageBreak/>
        <w:t>המקומית, מרכזים קהילתיים, מועדונים, אולמות ספורט, מוסדות חינוך, בתי תפילה וכן מקומות שבהם הרשויות המקומיות נותנות שירות ציבורי</w:t>
      </w:r>
      <w:r w:rsidRPr="00866E87">
        <w:rPr>
          <w:rStyle w:val="af1"/>
          <w:rtl/>
        </w:rPr>
        <w:footnoteReference w:id="29"/>
      </w:r>
      <w:r w:rsidRPr="00866E87">
        <w:rPr>
          <w:rFonts w:hint="cs"/>
          <w:rtl/>
        </w:rPr>
        <w:t>, כגון שירותי חינוך, רווחה, תרבות ודת.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ניתן לחלק את דרישות </w:t>
      </w:r>
      <w:proofErr w:type="spellStart"/>
      <w:r w:rsidRPr="00866E87">
        <w:rPr>
          <w:rtl/>
        </w:rPr>
        <w:t>הנגש</w:t>
      </w:r>
      <w:r w:rsidRPr="00866E87">
        <w:rPr>
          <w:rFonts w:hint="cs"/>
          <w:rtl/>
        </w:rPr>
        <w:t>ת</w:t>
      </w:r>
      <w:proofErr w:type="spellEnd"/>
      <w:r w:rsidRPr="00866E87">
        <w:rPr>
          <w:rtl/>
        </w:rPr>
        <w:t xml:space="preserve"> </w:t>
      </w:r>
      <w:r w:rsidRPr="00866E87">
        <w:rPr>
          <w:rFonts w:hint="cs"/>
          <w:rtl/>
        </w:rPr>
        <w:t xml:space="preserve">המבנים </w:t>
      </w:r>
      <w:proofErr w:type="spellStart"/>
      <w:r w:rsidRPr="00866E87">
        <w:rPr>
          <w:rFonts w:hint="cs"/>
          <w:rtl/>
        </w:rPr>
        <w:t>והנגשת</w:t>
      </w:r>
      <w:proofErr w:type="spellEnd"/>
      <w:r w:rsidRPr="00866E87">
        <w:rPr>
          <w:rFonts w:hint="cs"/>
          <w:rtl/>
        </w:rPr>
        <w:t xml:space="preserve"> השירות על פי</w:t>
      </w:r>
      <w:r w:rsidRPr="00866E87">
        <w:rPr>
          <w:rtl/>
        </w:rPr>
        <w:t xml:space="preserve"> סוג </w:t>
      </w:r>
      <w:r w:rsidRPr="00866E87">
        <w:rPr>
          <w:rFonts w:hint="cs"/>
          <w:rtl/>
        </w:rPr>
        <w:t>המוגבלות, כמפורט בלוח שלהלן.</w:t>
      </w:r>
      <w:r w:rsidRPr="00866E87">
        <w:rPr>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לוח</w:t>
      </w:r>
      <w:r w:rsidRPr="00866E87">
        <w:rPr>
          <w:rtl/>
        </w:rPr>
        <w:t xml:space="preserve"> 3:</w:t>
      </w:r>
      <w:r w:rsidRPr="00866E87">
        <w:rPr>
          <w:rFonts w:hint="cs"/>
          <w:b/>
          <w:bCs/>
          <w:rtl/>
        </w:rPr>
        <w:t xml:space="preserve"> ההנגשה הנדרשת בהתאם לסוג הלקות </w:t>
      </w:r>
    </w:p>
    <w:tbl>
      <w:tblPr>
        <w:tblStyle w:val="af4"/>
        <w:bidiVisual/>
        <w:tblW w:w="0" w:type="auto"/>
        <w:tblLook w:val="04A0" w:firstRow="1" w:lastRow="0" w:firstColumn="1" w:lastColumn="0" w:noHBand="0" w:noVBand="1"/>
      </w:tblPr>
      <w:tblGrid>
        <w:gridCol w:w="2975"/>
        <w:gridCol w:w="5236"/>
      </w:tblGrid>
      <w:tr w:rsidR="00E00DB1" w:rsidRPr="00866E87" w:rsidTr="007D31E0">
        <w:tc>
          <w:tcPr>
            <w:tcW w:w="2975" w:type="dxa"/>
            <w:shd w:val="clear" w:color="auto" w:fill="D9D9D9" w:themeFill="background1" w:themeFillShade="D9"/>
          </w:tcPr>
          <w:p w:rsidR="00E00DB1" w:rsidRPr="00866E87" w:rsidRDefault="00E00DB1" w:rsidP="007D31E0">
            <w:pPr>
              <w:spacing w:line="269" w:lineRule="auto"/>
              <w:jc w:val="center"/>
              <w:rPr>
                <w:sz w:val="22"/>
                <w:szCs w:val="22"/>
                <w:rtl/>
              </w:rPr>
            </w:pPr>
            <w:r w:rsidRPr="00866E87">
              <w:rPr>
                <w:rFonts w:hint="eastAsia"/>
                <w:b/>
                <w:bCs/>
                <w:sz w:val="22"/>
                <w:szCs w:val="22"/>
                <w:rtl/>
              </w:rPr>
              <w:t>סוג</w:t>
            </w:r>
            <w:r w:rsidRPr="00866E87">
              <w:rPr>
                <w:b/>
                <w:bCs/>
                <w:sz w:val="22"/>
                <w:szCs w:val="22"/>
                <w:rtl/>
              </w:rPr>
              <w:t xml:space="preserve"> </w:t>
            </w:r>
            <w:r w:rsidRPr="00866E87">
              <w:rPr>
                <w:rFonts w:hint="eastAsia"/>
                <w:b/>
                <w:bCs/>
                <w:sz w:val="22"/>
                <w:szCs w:val="22"/>
                <w:rtl/>
              </w:rPr>
              <w:t>הלקות</w:t>
            </w:r>
          </w:p>
        </w:tc>
        <w:tc>
          <w:tcPr>
            <w:tcW w:w="5236" w:type="dxa"/>
            <w:shd w:val="clear" w:color="auto" w:fill="D9D9D9" w:themeFill="background1" w:themeFillShade="D9"/>
          </w:tcPr>
          <w:p w:rsidR="00E00DB1" w:rsidRPr="00866E87" w:rsidRDefault="00E00DB1" w:rsidP="007D31E0">
            <w:pPr>
              <w:spacing w:line="269" w:lineRule="auto"/>
              <w:jc w:val="center"/>
              <w:rPr>
                <w:sz w:val="22"/>
                <w:szCs w:val="22"/>
                <w:rtl/>
              </w:rPr>
            </w:pPr>
            <w:r w:rsidRPr="00866E87">
              <w:rPr>
                <w:rFonts w:hint="eastAsia"/>
                <w:b/>
                <w:bCs/>
                <w:sz w:val="22"/>
                <w:szCs w:val="22"/>
                <w:rtl/>
              </w:rPr>
              <w:t>ההנגשה</w:t>
            </w:r>
            <w:r w:rsidRPr="00866E87">
              <w:rPr>
                <w:b/>
                <w:bCs/>
                <w:sz w:val="22"/>
                <w:szCs w:val="22"/>
                <w:rtl/>
              </w:rPr>
              <w:t xml:space="preserve"> </w:t>
            </w:r>
            <w:r w:rsidRPr="00866E87">
              <w:rPr>
                <w:rFonts w:hint="eastAsia"/>
                <w:b/>
                <w:bCs/>
                <w:sz w:val="22"/>
                <w:szCs w:val="22"/>
                <w:rtl/>
              </w:rPr>
              <w:t>הנדרשת</w:t>
            </w:r>
          </w:p>
        </w:tc>
      </w:tr>
      <w:tr w:rsidR="00E00DB1" w:rsidRPr="00866E87" w:rsidTr="007D31E0">
        <w:tc>
          <w:tcPr>
            <w:tcW w:w="2975" w:type="dxa"/>
            <w:vAlign w:val="center"/>
          </w:tcPr>
          <w:p w:rsidR="00E00DB1" w:rsidRPr="00866E87" w:rsidRDefault="00E00DB1" w:rsidP="007D31E0">
            <w:pPr>
              <w:spacing w:line="269" w:lineRule="auto"/>
              <w:jc w:val="left"/>
              <w:rPr>
                <w:sz w:val="22"/>
                <w:szCs w:val="22"/>
                <w:rtl/>
              </w:rPr>
            </w:pPr>
            <w:r w:rsidRPr="00866E87">
              <w:rPr>
                <w:rFonts w:hint="eastAsia"/>
                <w:sz w:val="22"/>
                <w:szCs w:val="22"/>
                <w:rtl/>
              </w:rPr>
              <w:t>לקות</w:t>
            </w:r>
            <w:r w:rsidRPr="00866E87">
              <w:rPr>
                <w:sz w:val="22"/>
                <w:szCs w:val="22"/>
                <w:rtl/>
              </w:rPr>
              <w:t xml:space="preserve"> </w:t>
            </w:r>
            <w:r w:rsidRPr="00866E87">
              <w:rPr>
                <w:rFonts w:hint="eastAsia"/>
                <w:sz w:val="22"/>
                <w:szCs w:val="22"/>
                <w:rtl/>
              </w:rPr>
              <w:t>פיזית</w:t>
            </w:r>
            <w:r w:rsidRPr="00866E87">
              <w:rPr>
                <w:rFonts w:hint="cs"/>
                <w:sz w:val="22"/>
                <w:szCs w:val="22"/>
                <w:vertAlign w:val="superscript"/>
                <w:rtl/>
              </w:rPr>
              <w:t>(1)</w:t>
            </w:r>
          </w:p>
        </w:tc>
        <w:tc>
          <w:tcPr>
            <w:tcW w:w="5236" w:type="dxa"/>
            <w:vAlign w:val="center"/>
          </w:tcPr>
          <w:p w:rsidR="00E00DB1" w:rsidRPr="00866E87" w:rsidRDefault="00E00DB1" w:rsidP="007D31E0">
            <w:pPr>
              <w:spacing w:line="269" w:lineRule="auto"/>
              <w:jc w:val="left"/>
              <w:rPr>
                <w:sz w:val="22"/>
                <w:szCs w:val="22"/>
                <w:rtl/>
              </w:rPr>
            </w:pPr>
            <w:r w:rsidRPr="00866E87">
              <w:rPr>
                <w:sz w:val="22"/>
                <w:szCs w:val="22"/>
                <w:rtl/>
              </w:rPr>
              <w:t>מעבר מותאם לכיסא גלגלים, התקנת מאחז</w:t>
            </w:r>
            <w:r w:rsidRPr="00866E87">
              <w:rPr>
                <w:rFonts w:hint="cs"/>
                <w:sz w:val="22"/>
                <w:szCs w:val="22"/>
                <w:rtl/>
              </w:rPr>
              <w:t xml:space="preserve"> </w:t>
            </w:r>
            <w:r w:rsidRPr="00866E87">
              <w:rPr>
                <w:sz w:val="22"/>
                <w:szCs w:val="22"/>
                <w:rtl/>
              </w:rPr>
              <w:t>יד, מעליות, הרחבת פתחים, הסרת מכשולי דרך וכדו</w:t>
            </w:r>
            <w:r>
              <w:rPr>
                <w:rFonts w:hint="cs"/>
                <w:sz w:val="22"/>
                <w:szCs w:val="22"/>
                <w:rtl/>
              </w:rPr>
              <w:t>'</w:t>
            </w:r>
          </w:p>
        </w:tc>
      </w:tr>
      <w:tr w:rsidR="00E00DB1" w:rsidRPr="00866E87" w:rsidTr="007D31E0">
        <w:tc>
          <w:tcPr>
            <w:tcW w:w="2975" w:type="dxa"/>
            <w:vAlign w:val="center"/>
          </w:tcPr>
          <w:p w:rsidR="00E00DB1" w:rsidRPr="00866E87" w:rsidRDefault="00E00DB1" w:rsidP="007D31E0">
            <w:pPr>
              <w:spacing w:line="269" w:lineRule="auto"/>
              <w:jc w:val="left"/>
              <w:rPr>
                <w:sz w:val="22"/>
                <w:szCs w:val="22"/>
                <w:rtl/>
              </w:rPr>
            </w:pPr>
            <w:r w:rsidRPr="00866E87">
              <w:rPr>
                <w:rFonts w:hint="eastAsia"/>
                <w:sz w:val="22"/>
                <w:szCs w:val="22"/>
                <w:rtl/>
              </w:rPr>
              <w:t>לקות</w:t>
            </w:r>
            <w:r w:rsidRPr="00866E87">
              <w:rPr>
                <w:sz w:val="22"/>
                <w:szCs w:val="22"/>
                <w:rtl/>
              </w:rPr>
              <w:t xml:space="preserve"> </w:t>
            </w:r>
            <w:r w:rsidRPr="00866E87">
              <w:rPr>
                <w:rFonts w:hint="eastAsia"/>
                <w:sz w:val="22"/>
                <w:szCs w:val="22"/>
                <w:rtl/>
              </w:rPr>
              <w:t>ראייה</w:t>
            </w:r>
            <w:r w:rsidRPr="00866E87">
              <w:rPr>
                <w:rFonts w:hint="cs"/>
                <w:sz w:val="22"/>
                <w:szCs w:val="22"/>
                <w:vertAlign w:val="superscript"/>
                <w:rtl/>
              </w:rPr>
              <w:t>(2)</w:t>
            </w:r>
          </w:p>
        </w:tc>
        <w:tc>
          <w:tcPr>
            <w:tcW w:w="5236" w:type="dxa"/>
            <w:vAlign w:val="center"/>
          </w:tcPr>
          <w:p w:rsidR="00E00DB1" w:rsidRPr="00866E87" w:rsidRDefault="00E00DB1" w:rsidP="007D31E0">
            <w:pPr>
              <w:spacing w:line="269" w:lineRule="auto"/>
              <w:jc w:val="left"/>
              <w:rPr>
                <w:sz w:val="22"/>
                <w:szCs w:val="22"/>
                <w:rtl/>
              </w:rPr>
            </w:pPr>
            <w:r w:rsidRPr="00866E87">
              <w:rPr>
                <w:sz w:val="22"/>
                <w:szCs w:val="22"/>
                <w:rtl/>
              </w:rPr>
              <w:t>התקנת סימני אזהרה, הסרת מכשולים, הוספת אמצעים קוליים ברמזורים</w:t>
            </w:r>
            <w:r w:rsidRPr="00866E87">
              <w:rPr>
                <w:rFonts w:hint="cs"/>
                <w:sz w:val="22"/>
                <w:szCs w:val="22"/>
                <w:rtl/>
              </w:rPr>
              <w:t xml:space="preserve"> </w:t>
            </w:r>
            <w:r w:rsidRPr="00866E87">
              <w:rPr>
                <w:rFonts w:hint="eastAsia"/>
                <w:sz w:val="22"/>
                <w:szCs w:val="22"/>
                <w:rtl/>
              </w:rPr>
              <w:t>ובמעליות</w:t>
            </w:r>
            <w:r w:rsidRPr="00866E87">
              <w:rPr>
                <w:sz w:val="22"/>
                <w:szCs w:val="22"/>
                <w:rtl/>
              </w:rPr>
              <w:t xml:space="preserve">, סימון בעזרת שילוט </w:t>
            </w:r>
            <w:r w:rsidRPr="00866E87">
              <w:rPr>
                <w:rFonts w:hint="cs"/>
                <w:sz w:val="22"/>
                <w:szCs w:val="22"/>
                <w:rtl/>
              </w:rPr>
              <w:t>ניתן למישוש</w:t>
            </w:r>
            <w:r w:rsidRPr="00866E87">
              <w:rPr>
                <w:sz w:val="22"/>
                <w:szCs w:val="22"/>
                <w:rtl/>
              </w:rPr>
              <w:t xml:space="preserve"> או בגוון ניגודי, הנגשת אתרי </w:t>
            </w:r>
            <w:r w:rsidRPr="00866E87">
              <w:rPr>
                <w:rFonts w:hint="cs"/>
                <w:sz w:val="22"/>
                <w:szCs w:val="22"/>
                <w:rtl/>
              </w:rPr>
              <w:t>מרשתת</w:t>
            </w:r>
            <w:r w:rsidRPr="00866E87">
              <w:rPr>
                <w:sz w:val="22"/>
                <w:szCs w:val="22"/>
                <w:rtl/>
              </w:rPr>
              <w:t>, כריזה קולית של מידע חזותי וכדו</w:t>
            </w:r>
            <w:r>
              <w:rPr>
                <w:rFonts w:hint="cs"/>
                <w:sz w:val="22"/>
                <w:szCs w:val="22"/>
                <w:rtl/>
              </w:rPr>
              <w:t>'</w:t>
            </w:r>
          </w:p>
        </w:tc>
      </w:tr>
      <w:tr w:rsidR="00E00DB1" w:rsidRPr="00866E87" w:rsidTr="007D31E0">
        <w:tc>
          <w:tcPr>
            <w:tcW w:w="2975" w:type="dxa"/>
            <w:vAlign w:val="center"/>
          </w:tcPr>
          <w:p w:rsidR="00E00DB1" w:rsidRPr="00866E87" w:rsidRDefault="00E00DB1" w:rsidP="007D31E0">
            <w:pPr>
              <w:spacing w:line="269" w:lineRule="auto"/>
              <w:jc w:val="left"/>
              <w:rPr>
                <w:sz w:val="22"/>
                <w:szCs w:val="22"/>
                <w:rtl/>
              </w:rPr>
            </w:pPr>
            <w:r w:rsidRPr="00866E87">
              <w:rPr>
                <w:rFonts w:hint="eastAsia"/>
                <w:sz w:val="22"/>
                <w:szCs w:val="22"/>
                <w:rtl/>
              </w:rPr>
              <w:t>לקות</w:t>
            </w:r>
            <w:r w:rsidRPr="00866E87">
              <w:rPr>
                <w:sz w:val="22"/>
                <w:szCs w:val="22"/>
                <w:rtl/>
              </w:rPr>
              <w:t xml:space="preserve"> </w:t>
            </w:r>
            <w:r w:rsidRPr="00866E87">
              <w:rPr>
                <w:rFonts w:hint="eastAsia"/>
                <w:sz w:val="22"/>
                <w:szCs w:val="22"/>
                <w:rtl/>
              </w:rPr>
              <w:t>שמיעה</w:t>
            </w:r>
            <w:r w:rsidRPr="00866E87">
              <w:rPr>
                <w:rFonts w:hint="cs"/>
                <w:sz w:val="22"/>
                <w:szCs w:val="22"/>
                <w:vertAlign w:val="superscript"/>
                <w:rtl/>
              </w:rPr>
              <w:t>(3)</w:t>
            </w:r>
          </w:p>
        </w:tc>
        <w:tc>
          <w:tcPr>
            <w:tcW w:w="5236" w:type="dxa"/>
            <w:vAlign w:val="center"/>
          </w:tcPr>
          <w:p w:rsidR="00E00DB1" w:rsidRPr="00866E87" w:rsidRDefault="00E00DB1" w:rsidP="007D31E0">
            <w:pPr>
              <w:spacing w:line="269" w:lineRule="auto"/>
              <w:jc w:val="left"/>
              <w:rPr>
                <w:sz w:val="22"/>
                <w:szCs w:val="22"/>
                <w:rtl/>
              </w:rPr>
            </w:pPr>
            <w:r w:rsidRPr="00866E87">
              <w:rPr>
                <w:sz w:val="22"/>
                <w:szCs w:val="22"/>
                <w:rtl/>
              </w:rPr>
              <w:t>הפחתת רעשי רקע, סימון בעזרת שילוט חזותי בולט, שימוש במכשירים ויזואליים כגון פקסימיליה, מחשב או מסרונים וכדו</w:t>
            </w:r>
            <w:r>
              <w:rPr>
                <w:rFonts w:hint="cs"/>
                <w:sz w:val="22"/>
                <w:szCs w:val="22"/>
                <w:rtl/>
              </w:rPr>
              <w:t>'</w:t>
            </w:r>
          </w:p>
        </w:tc>
      </w:tr>
      <w:tr w:rsidR="00E00DB1" w:rsidRPr="00866E87" w:rsidTr="007D31E0">
        <w:tc>
          <w:tcPr>
            <w:tcW w:w="2975" w:type="dxa"/>
            <w:vAlign w:val="center"/>
          </w:tcPr>
          <w:p w:rsidR="00E00DB1" w:rsidRPr="00866E87" w:rsidRDefault="00E00DB1" w:rsidP="007D31E0">
            <w:pPr>
              <w:spacing w:line="269" w:lineRule="auto"/>
              <w:jc w:val="left"/>
              <w:rPr>
                <w:sz w:val="22"/>
                <w:szCs w:val="22"/>
                <w:rtl/>
              </w:rPr>
            </w:pPr>
            <w:r w:rsidRPr="00866E87">
              <w:rPr>
                <w:sz w:val="22"/>
                <w:szCs w:val="22"/>
                <w:rtl/>
              </w:rPr>
              <w:t>לקות שכלית או נפשית</w:t>
            </w:r>
            <w:r w:rsidRPr="00866E87">
              <w:rPr>
                <w:rFonts w:hint="cs"/>
                <w:sz w:val="22"/>
                <w:szCs w:val="22"/>
                <w:vertAlign w:val="superscript"/>
                <w:rtl/>
              </w:rPr>
              <w:t>(4)</w:t>
            </w:r>
          </w:p>
        </w:tc>
        <w:tc>
          <w:tcPr>
            <w:tcW w:w="5236" w:type="dxa"/>
            <w:vAlign w:val="center"/>
          </w:tcPr>
          <w:p w:rsidR="00E00DB1" w:rsidRPr="00866E87" w:rsidRDefault="00E00DB1" w:rsidP="007D31E0">
            <w:pPr>
              <w:spacing w:line="269" w:lineRule="auto"/>
              <w:jc w:val="left"/>
              <w:rPr>
                <w:sz w:val="22"/>
                <w:szCs w:val="22"/>
                <w:rtl/>
              </w:rPr>
            </w:pPr>
            <w:r w:rsidRPr="00866E87">
              <w:rPr>
                <w:sz w:val="22"/>
                <w:szCs w:val="22"/>
                <w:rtl/>
              </w:rPr>
              <w:t xml:space="preserve">סימון בולט להקלת ההתמצאות, הפחתת צפיפות, מסירת מידע מדויק ומתומצת בשפה פשוטה, התאמות מחשבים - חומרה ותוכנה </w:t>
            </w:r>
            <w:proofErr w:type="spellStart"/>
            <w:r w:rsidRPr="00866E87">
              <w:rPr>
                <w:sz w:val="22"/>
                <w:szCs w:val="22"/>
                <w:rtl/>
              </w:rPr>
              <w:t>והנגשת</w:t>
            </w:r>
            <w:proofErr w:type="spellEnd"/>
            <w:r w:rsidRPr="00866E87">
              <w:rPr>
                <w:sz w:val="22"/>
                <w:szCs w:val="22"/>
                <w:rtl/>
              </w:rPr>
              <w:t xml:space="preserve"> אתרי </w:t>
            </w:r>
            <w:r w:rsidRPr="00866E87">
              <w:rPr>
                <w:rFonts w:hint="cs"/>
                <w:sz w:val="22"/>
                <w:szCs w:val="22"/>
                <w:rtl/>
              </w:rPr>
              <w:t>מרשתת</w:t>
            </w:r>
          </w:p>
        </w:tc>
      </w:tr>
    </w:tbl>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Pr="00866E87" w:rsidRDefault="00E00DB1" w:rsidP="00E00DB1">
      <w:pPr>
        <w:spacing w:line="269" w:lineRule="auto"/>
        <w:rPr>
          <w:szCs w:val="20"/>
          <w:rtl/>
        </w:rPr>
      </w:pPr>
      <w:r w:rsidRPr="00CE5740">
        <w:rPr>
          <w:szCs w:val="20"/>
          <w:vertAlign w:val="superscript"/>
          <w:rtl/>
        </w:rPr>
        <w:t>(1)</w:t>
      </w:r>
      <w:r w:rsidRPr="00866E87">
        <w:rPr>
          <w:szCs w:val="20"/>
          <w:rtl/>
        </w:rPr>
        <w:tab/>
        <w:t>מתאפיינת בקושי בתנועה או בשמירה על שיווי משקל</w:t>
      </w:r>
      <w:r w:rsidRPr="00866E87">
        <w:rPr>
          <w:rFonts w:hint="cs"/>
          <w:szCs w:val="20"/>
          <w:rtl/>
        </w:rPr>
        <w:t>.</w:t>
      </w:r>
    </w:p>
    <w:p w:rsidR="00E00DB1" w:rsidRPr="00866E87" w:rsidRDefault="00E00DB1" w:rsidP="00E00DB1">
      <w:pPr>
        <w:spacing w:line="269" w:lineRule="auto"/>
        <w:rPr>
          <w:szCs w:val="20"/>
          <w:rtl/>
        </w:rPr>
      </w:pPr>
      <w:r w:rsidRPr="00CE5740">
        <w:rPr>
          <w:szCs w:val="20"/>
          <w:vertAlign w:val="superscript"/>
          <w:rtl/>
        </w:rPr>
        <w:t>(2)</w:t>
      </w:r>
      <w:r w:rsidRPr="00866E87">
        <w:rPr>
          <w:szCs w:val="20"/>
          <w:rtl/>
        </w:rPr>
        <w:tab/>
        <w:t xml:space="preserve">מתאפיינת בקושי בקבלה ובפענוח </w:t>
      </w:r>
      <w:r w:rsidRPr="00866E87">
        <w:rPr>
          <w:rFonts w:hint="cs"/>
          <w:szCs w:val="20"/>
          <w:rtl/>
        </w:rPr>
        <w:t xml:space="preserve">של </w:t>
      </w:r>
      <w:r w:rsidRPr="00866E87">
        <w:rPr>
          <w:szCs w:val="20"/>
          <w:rtl/>
        </w:rPr>
        <w:t>מסרים ויזואליים</w:t>
      </w:r>
      <w:r w:rsidRPr="00866E87">
        <w:rPr>
          <w:rFonts w:hint="cs"/>
          <w:szCs w:val="20"/>
          <w:rtl/>
        </w:rPr>
        <w:t>.</w:t>
      </w:r>
    </w:p>
    <w:p w:rsidR="00E00DB1" w:rsidRPr="00866E87" w:rsidRDefault="00E00DB1" w:rsidP="00E00DB1">
      <w:pPr>
        <w:spacing w:line="269" w:lineRule="auto"/>
        <w:rPr>
          <w:szCs w:val="20"/>
          <w:rtl/>
        </w:rPr>
      </w:pPr>
      <w:r w:rsidRPr="00CE5740">
        <w:rPr>
          <w:szCs w:val="20"/>
          <w:vertAlign w:val="superscript"/>
          <w:rtl/>
        </w:rPr>
        <w:t>(3)</w:t>
      </w:r>
      <w:r w:rsidRPr="00866E87">
        <w:rPr>
          <w:szCs w:val="20"/>
          <w:rtl/>
        </w:rPr>
        <w:tab/>
        <w:t>מתאפיינת בקושי בקבלה, בפענוח ובמסירה של מסרים קוליים</w:t>
      </w:r>
      <w:r w:rsidRPr="00866E87">
        <w:rPr>
          <w:rFonts w:hint="cs"/>
          <w:szCs w:val="20"/>
          <w:rtl/>
        </w:rPr>
        <w:t>.</w:t>
      </w:r>
    </w:p>
    <w:p w:rsidR="00E00DB1" w:rsidRPr="00866E87" w:rsidRDefault="00E00DB1" w:rsidP="00E00DB1">
      <w:pPr>
        <w:spacing w:line="269" w:lineRule="auto"/>
        <w:rPr>
          <w:szCs w:val="20"/>
          <w:rtl/>
        </w:rPr>
      </w:pPr>
      <w:r w:rsidRPr="00CE5740">
        <w:rPr>
          <w:szCs w:val="20"/>
          <w:vertAlign w:val="superscript"/>
          <w:rtl/>
        </w:rPr>
        <w:t>(4)</w:t>
      </w:r>
      <w:r w:rsidRPr="00866E87">
        <w:rPr>
          <w:szCs w:val="20"/>
          <w:rtl/>
        </w:rPr>
        <w:tab/>
        <w:t>מתאפיינת בקושי בפענוח תכנים, נהלים ומנהגים</w:t>
      </w:r>
      <w:r w:rsidRPr="00866E87">
        <w:rPr>
          <w:rFonts w:hint="cs"/>
          <w:szCs w:val="20"/>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w:t>
      </w:r>
      <w:r w:rsidRPr="00866E87">
        <w:rPr>
          <w:rtl/>
        </w:rPr>
        <w:t>חוב</w:t>
      </w:r>
      <w:r w:rsidRPr="00866E87">
        <w:rPr>
          <w:rFonts w:hint="cs"/>
          <w:rtl/>
        </w:rPr>
        <w:t>ה לבצע ולשאת במימון</w:t>
      </w:r>
      <w:r w:rsidRPr="00866E87">
        <w:rPr>
          <w:rtl/>
        </w:rPr>
        <w:t xml:space="preserve"> </w:t>
      </w:r>
      <w:r w:rsidRPr="00866E87">
        <w:rPr>
          <w:rFonts w:hint="cs"/>
          <w:rtl/>
        </w:rPr>
        <w:t>התאמות הנגישות</w:t>
      </w:r>
      <w:r w:rsidRPr="00866E87">
        <w:rPr>
          <w:rtl/>
        </w:rPr>
        <w:t xml:space="preserve"> </w:t>
      </w:r>
      <w:r w:rsidRPr="00866E87">
        <w:rPr>
          <w:rFonts w:hint="cs"/>
          <w:rtl/>
        </w:rPr>
        <w:t xml:space="preserve">מוטלת </w:t>
      </w:r>
      <w:r w:rsidRPr="00866E87">
        <w:rPr>
          <w:rtl/>
        </w:rPr>
        <w:t xml:space="preserve">על </w:t>
      </w:r>
      <w:r w:rsidRPr="00866E87">
        <w:rPr>
          <w:rFonts w:hint="cs"/>
          <w:rtl/>
        </w:rPr>
        <w:t>ה</w:t>
      </w:r>
      <w:r w:rsidRPr="00866E87">
        <w:rPr>
          <w:rtl/>
        </w:rPr>
        <w:t>בעלים</w:t>
      </w:r>
      <w:r w:rsidRPr="00866E87">
        <w:rPr>
          <w:rFonts w:hint="cs"/>
          <w:rtl/>
        </w:rPr>
        <w:t>,</w:t>
      </w:r>
      <w:r w:rsidRPr="00866E87">
        <w:rPr>
          <w:rtl/>
        </w:rPr>
        <w:t xml:space="preserve"> </w:t>
      </w:r>
      <w:r w:rsidRPr="00866E87">
        <w:rPr>
          <w:rFonts w:hint="cs"/>
          <w:rtl/>
        </w:rPr>
        <w:t>המחזיק או ה</w:t>
      </w:r>
      <w:r w:rsidRPr="00866E87">
        <w:rPr>
          <w:rtl/>
        </w:rPr>
        <w:t>מפעיל של המקום הציבורי או של השירות</w:t>
      </w:r>
      <w:r w:rsidRPr="00866E87">
        <w:rPr>
          <w:rStyle w:val="af1"/>
          <w:rtl/>
        </w:rPr>
        <w:footnoteReference w:id="30"/>
      </w:r>
      <w:r w:rsidRPr="00866E87">
        <w:rPr>
          <w:rFonts w:hint="cs"/>
          <w:rtl/>
        </w:rPr>
        <w:t>.</w:t>
      </w:r>
      <w:r w:rsidRPr="00866E87">
        <w:rPr>
          <w:rtl/>
        </w:rPr>
        <w:t xml:space="preserve"> </w:t>
      </w:r>
      <w:r w:rsidRPr="00866E87">
        <w:rPr>
          <w:rFonts w:hint="cs"/>
          <w:rtl/>
        </w:rPr>
        <w:t xml:space="preserve">אם הרשות המקומית היא </w:t>
      </w:r>
      <w:r w:rsidRPr="00866E87">
        <w:rPr>
          <w:rtl/>
        </w:rPr>
        <w:t>הבעלים</w:t>
      </w:r>
      <w:r w:rsidRPr="00866E87">
        <w:rPr>
          <w:rFonts w:hint="cs"/>
          <w:rtl/>
        </w:rPr>
        <w:t xml:space="preserve"> של המקום הציבורי או השירות, היא</w:t>
      </w:r>
      <w:r w:rsidRPr="00866E87">
        <w:rPr>
          <w:rtl/>
        </w:rPr>
        <w:t xml:space="preserve"> </w:t>
      </w:r>
      <w:r w:rsidRPr="00866E87">
        <w:rPr>
          <w:rFonts w:hint="cs"/>
          <w:rtl/>
        </w:rPr>
        <w:t>אחראית לבצע ולממן את כל התאמות הנגישות הנדרשות.</w:t>
      </w:r>
      <w:r w:rsidRPr="00866E87">
        <w:rPr>
          <w:rtl/>
        </w:rPr>
        <w:t xml:space="preserve"> אם יש מחזיק או מפעיל במקום</w:t>
      </w:r>
      <w:r w:rsidRPr="00866E87">
        <w:rPr>
          <w:rFonts w:hint="cs"/>
          <w:rtl/>
        </w:rPr>
        <w:t>, עליו חלה החובה</w:t>
      </w:r>
      <w:r w:rsidRPr="00866E87">
        <w:rPr>
          <w:rtl/>
        </w:rPr>
        <w:t xml:space="preserve"> </w:t>
      </w:r>
      <w:r w:rsidRPr="00866E87">
        <w:rPr>
          <w:rFonts w:hint="cs"/>
          <w:rtl/>
        </w:rPr>
        <w:t xml:space="preserve">לבצע ולממן את התאמות הנגישות שאינן דורשות </w:t>
      </w:r>
      <w:r w:rsidRPr="00866E87">
        <w:rPr>
          <w:rtl/>
        </w:rPr>
        <w:t>היתר בנייה</w:t>
      </w:r>
      <w:r w:rsidRPr="00866E87">
        <w:rPr>
          <w:rFonts w:hint="cs"/>
          <w:rtl/>
        </w:rPr>
        <w:t>, ואילו על הבעלים חלה החובה לבצע ולממן את התאמות הנגישות הדורשות היתר כאמור</w:t>
      </w:r>
      <w:r w:rsidRPr="00866E87">
        <w:rPr>
          <w:rtl/>
        </w:rPr>
        <w:t>.</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יצוין כי </w:t>
      </w:r>
      <w:r w:rsidRPr="00866E87">
        <w:rPr>
          <w:rtl/>
        </w:rPr>
        <w:t xml:space="preserve">במקרה </w:t>
      </w:r>
      <w:r w:rsidRPr="00866E87">
        <w:rPr>
          <w:rFonts w:hint="cs"/>
          <w:rtl/>
        </w:rPr>
        <w:t xml:space="preserve">שבו הרשות המקומית אינה המחזיק או המפעיל של המקום, היא אינה פטורה מאחריותה לנושא ההנגשה. </w:t>
      </w:r>
      <w:r w:rsidRPr="00866E87">
        <w:rPr>
          <w:rtl/>
        </w:rPr>
        <w:t>מתוקף</w:t>
      </w:r>
      <w:r w:rsidRPr="00866E87">
        <w:rPr>
          <w:rFonts w:hint="cs"/>
          <w:rtl/>
        </w:rPr>
        <w:t xml:space="preserve"> תפקידיה וסמכויותיה, היא </w:t>
      </w:r>
      <w:r w:rsidRPr="00866E87">
        <w:rPr>
          <w:rtl/>
        </w:rPr>
        <w:t xml:space="preserve">אחראית לפקח </w:t>
      </w:r>
      <w:r w:rsidRPr="00866E87">
        <w:rPr>
          <w:rFonts w:hint="cs"/>
          <w:rtl/>
        </w:rPr>
        <w:t>על ביצוע התאמות הנגישות בידי המחזיקים והמפעילים, וזאת באמצעות</w:t>
      </w:r>
      <w:r w:rsidRPr="00866E87">
        <w:rPr>
          <w:rtl/>
        </w:rPr>
        <w:t xml:space="preserve"> הכלים המסורים ביד</w:t>
      </w:r>
      <w:r w:rsidRPr="00866E87">
        <w:rPr>
          <w:rFonts w:hint="cs"/>
          <w:rtl/>
        </w:rPr>
        <w:t>י</w:t>
      </w:r>
      <w:r w:rsidRPr="00866E87">
        <w:rPr>
          <w:rtl/>
        </w:rPr>
        <w:t>ה</w:t>
      </w:r>
      <w:r w:rsidRPr="00866E87">
        <w:rPr>
          <w:rFonts w:hint="cs"/>
          <w:rtl/>
        </w:rPr>
        <w:t>,</w:t>
      </w:r>
      <w:r w:rsidRPr="00866E87">
        <w:rPr>
          <w:rtl/>
        </w:rPr>
        <w:t xml:space="preserve"> </w:t>
      </w:r>
      <w:r w:rsidRPr="00866E87">
        <w:rPr>
          <w:rFonts w:hint="cs"/>
          <w:rtl/>
        </w:rPr>
        <w:t xml:space="preserve">כגון </w:t>
      </w:r>
      <w:r w:rsidRPr="00866E87">
        <w:rPr>
          <w:rtl/>
        </w:rPr>
        <w:t>רישוי ופיקוח</w:t>
      </w:r>
      <w:r w:rsidRPr="00866E87">
        <w:rPr>
          <w:rFonts w:hint="cs"/>
          <w:rtl/>
        </w:rPr>
        <w:t>,</w:t>
      </w:r>
      <w:r w:rsidRPr="00866E87">
        <w:rPr>
          <w:rtl/>
        </w:rPr>
        <w:t xml:space="preserve"> הקצאת מקרקעין</w:t>
      </w:r>
      <w:r w:rsidRPr="00866E87">
        <w:rPr>
          <w:rFonts w:hint="cs"/>
          <w:rtl/>
        </w:rPr>
        <w:t xml:space="preserve"> והענקת</w:t>
      </w:r>
      <w:r w:rsidRPr="00866E87">
        <w:rPr>
          <w:rtl/>
        </w:rPr>
        <w:t xml:space="preserve"> </w:t>
      </w:r>
      <w:r w:rsidRPr="00866E87">
        <w:rPr>
          <w:rFonts w:hint="cs"/>
          <w:rtl/>
        </w:rPr>
        <w:t>תמיכות.</w:t>
      </w:r>
    </w:p>
    <w:p w:rsidR="00E00DB1" w:rsidRDefault="00E00DB1" w:rsidP="00E00DB1">
      <w:pPr>
        <w:pStyle w:val="a7"/>
        <w:spacing w:line="269" w:lineRule="auto"/>
        <w:rPr>
          <w:rtl/>
        </w:rPr>
      </w:pPr>
    </w:p>
    <w:p w:rsidR="00E00DB1" w:rsidRPr="00E00DB1" w:rsidRDefault="00E00DB1" w:rsidP="00E00DB1">
      <w:pPr>
        <w:spacing w:line="269" w:lineRule="auto"/>
        <w:rPr>
          <w:rtl/>
        </w:rPr>
      </w:pPr>
      <w:r w:rsidRPr="00866E87">
        <w:rPr>
          <w:rFonts w:hint="cs"/>
          <w:rtl/>
        </w:rPr>
        <w:t>לוחות ה</w:t>
      </w:r>
      <w:r w:rsidRPr="00866E87">
        <w:rPr>
          <w:rtl/>
        </w:rPr>
        <w:t>זמנים ל</w:t>
      </w:r>
      <w:r w:rsidRPr="00866E87">
        <w:rPr>
          <w:rFonts w:hint="cs"/>
          <w:rtl/>
        </w:rPr>
        <w:t xml:space="preserve">ביצוע </w:t>
      </w:r>
      <w:r w:rsidRPr="00866E87">
        <w:rPr>
          <w:rtl/>
        </w:rPr>
        <w:t>ה</w:t>
      </w:r>
      <w:r w:rsidRPr="00866E87">
        <w:rPr>
          <w:rFonts w:hint="cs"/>
          <w:rtl/>
        </w:rPr>
        <w:t>ה</w:t>
      </w:r>
      <w:r w:rsidRPr="00866E87">
        <w:rPr>
          <w:rtl/>
        </w:rPr>
        <w:t>נגש</w:t>
      </w:r>
      <w:r w:rsidRPr="00866E87">
        <w:rPr>
          <w:rFonts w:hint="cs"/>
          <w:rtl/>
        </w:rPr>
        <w:t>ה של</w:t>
      </w:r>
      <w:r w:rsidRPr="00866E87">
        <w:rPr>
          <w:rtl/>
        </w:rPr>
        <w:t xml:space="preserve"> </w:t>
      </w:r>
      <w:r w:rsidRPr="00866E87">
        <w:rPr>
          <w:rFonts w:hint="cs"/>
          <w:rtl/>
        </w:rPr>
        <w:t xml:space="preserve">מבנים </w:t>
      </w:r>
      <w:r w:rsidRPr="00866E87">
        <w:rPr>
          <w:rtl/>
        </w:rPr>
        <w:t>ושירותים</w:t>
      </w:r>
      <w:r w:rsidRPr="00866E87">
        <w:rPr>
          <w:rFonts w:hint="cs"/>
          <w:rtl/>
        </w:rPr>
        <w:t xml:space="preserve"> ציבוריים מפורטים בלוח שלהלן</w:t>
      </w:r>
      <w:r w:rsidRPr="00866E87">
        <w:rPr>
          <w:rStyle w:val="af1"/>
          <w:rtl/>
        </w:rPr>
        <w:footnoteReference w:id="31"/>
      </w:r>
      <w:r w:rsidRPr="00866E87">
        <w:rPr>
          <w:rFonts w:hint="cs"/>
          <w:rtl/>
        </w:rPr>
        <w:t>.</w:t>
      </w:r>
    </w:p>
    <w:p w:rsidR="00E00DB1" w:rsidRDefault="00E00DB1" w:rsidP="00E00DB1">
      <w:pPr>
        <w:spacing w:line="269" w:lineRule="auto"/>
        <w:jc w:val="center"/>
        <w:rPr>
          <w:sz w:val="24"/>
          <w:rtl/>
        </w:rPr>
      </w:pPr>
    </w:p>
    <w:p w:rsidR="00E00DB1" w:rsidRPr="00866E87" w:rsidRDefault="00E00DB1" w:rsidP="00E00DB1">
      <w:pPr>
        <w:spacing w:line="269" w:lineRule="auto"/>
        <w:jc w:val="center"/>
        <w:rPr>
          <w:b/>
          <w:bCs/>
          <w:sz w:val="24"/>
          <w:rtl/>
        </w:rPr>
      </w:pPr>
      <w:r w:rsidRPr="00866E87">
        <w:rPr>
          <w:rFonts w:hint="eastAsia"/>
          <w:sz w:val="24"/>
          <w:rtl/>
        </w:rPr>
        <w:t>לוח</w:t>
      </w:r>
      <w:r w:rsidRPr="00866E87">
        <w:rPr>
          <w:sz w:val="24"/>
          <w:rtl/>
        </w:rPr>
        <w:t xml:space="preserve"> 4:</w:t>
      </w:r>
      <w:r w:rsidRPr="00866E87">
        <w:rPr>
          <w:rFonts w:hint="cs"/>
          <w:b/>
          <w:bCs/>
          <w:sz w:val="24"/>
          <w:rtl/>
        </w:rPr>
        <w:t xml:space="preserve"> </w:t>
      </w:r>
      <w:r w:rsidRPr="00866E87">
        <w:rPr>
          <w:b/>
          <w:bCs/>
          <w:sz w:val="24"/>
          <w:rtl/>
        </w:rPr>
        <w:t xml:space="preserve">לוחות </w:t>
      </w:r>
      <w:r w:rsidRPr="00866E87">
        <w:rPr>
          <w:rFonts w:hint="cs"/>
          <w:b/>
          <w:bCs/>
          <w:sz w:val="24"/>
          <w:rtl/>
        </w:rPr>
        <w:t>ה</w:t>
      </w:r>
      <w:r w:rsidRPr="00866E87">
        <w:rPr>
          <w:b/>
          <w:bCs/>
          <w:sz w:val="24"/>
          <w:rtl/>
        </w:rPr>
        <w:t>זמנים ל</w:t>
      </w:r>
      <w:r w:rsidRPr="00866E87">
        <w:rPr>
          <w:rFonts w:hint="cs"/>
          <w:b/>
          <w:bCs/>
          <w:sz w:val="24"/>
          <w:rtl/>
        </w:rPr>
        <w:t xml:space="preserve">ביצוע </w:t>
      </w:r>
      <w:r w:rsidRPr="00866E87">
        <w:rPr>
          <w:b/>
          <w:bCs/>
          <w:sz w:val="24"/>
          <w:rtl/>
        </w:rPr>
        <w:t>ה</w:t>
      </w:r>
      <w:r w:rsidRPr="00866E87">
        <w:rPr>
          <w:rFonts w:hint="cs"/>
          <w:b/>
          <w:bCs/>
          <w:sz w:val="24"/>
          <w:rtl/>
        </w:rPr>
        <w:t>ה</w:t>
      </w:r>
      <w:r w:rsidRPr="00866E87">
        <w:rPr>
          <w:b/>
          <w:bCs/>
          <w:sz w:val="24"/>
          <w:rtl/>
        </w:rPr>
        <w:t>נגש</w:t>
      </w:r>
      <w:r w:rsidRPr="00866E87">
        <w:rPr>
          <w:rFonts w:hint="cs"/>
          <w:b/>
          <w:bCs/>
          <w:sz w:val="24"/>
          <w:rtl/>
        </w:rPr>
        <w:t>ה של</w:t>
      </w:r>
      <w:r w:rsidRPr="00866E87">
        <w:rPr>
          <w:b/>
          <w:bCs/>
          <w:sz w:val="24"/>
          <w:rtl/>
        </w:rPr>
        <w:t xml:space="preserve"> </w:t>
      </w:r>
      <w:r w:rsidRPr="00866E87">
        <w:rPr>
          <w:rFonts w:hint="cs"/>
          <w:b/>
          <w:bCs/>
          <w:sz w:val="24"/>
          <w:rtl/>
        </w:rPr>
        <w:t xml:space="preserve">מבנים </w:t>
      </w:r>
      <w:r w:rsidRPr="00866E87">
        <w:rPr>
          <w:b/>
          <w:bCs/>
          <w:sz w:val="24"/>
          <w:rtl/>
        </w:rPr>
        <w:t>ושירותים</w:t>
      </w:r>
      <w:r w:rsidRPr="00866E87">
        <w:rPr>
          <w:rFonts w:hint="cs"/>
          <w:b/>
          <w:bCs/>
          <w:sz w:val="24"/>
          <w:rtl/>
        </w:rPr>
        <w:t xml:space="preserve"> ציבוריים</w:t>
      </w:r>
      <w:r>
        <w:rPr>
          <w:rFonts w:hint="cs"/>
          <w:b/>
          <w:bCs/>
          <w:sz w:val="24"/>
          <w:rtl/>
        </w:rPr>
        <w:t>, על פי חוק שוויון זכויות</w:t>
      </w:r>
    </w:p>
    <w:tbl>
      <w:tblPr>
        <w:tblStyle w:val="af4"/>
        <w:bidiVisual/>
        <w:tblW w:w="5000" w:type="pct"/>
        <w:jc w:val="center"/>
        <w:tblLook w:val="04A0" w:firstRow="1" w:lastRow="0" w:firstColumn="1" w:lastColumn="0" w:noHBand="0" w:noVBand="1"/>
      </w:tblPr>
      <w:tblGrid>
        <w:gridCol w:w="3164"/>
        <w:gridCol w:w="3163"/>
        <w:gridCol w:w="3161"/>
      </w:tblGrid>
      <w:tr w:rsidR="00E00DB1" w:rsidRPr="00866E87" w:rsidTr="007D31E0">
        <w:trPr>
          <w:jc w:val="center"/>
        </w:trPr>
        <w:tc>
          <w:tcPr>
            <w:tcW w:w="1667" w:type="pct"/>
            <w:vMerge w:val="restart"/>
            <w:vAlign w:val="center"/>
          </w:tcPr>
          <w:p w:rsidR="00E00DB1" w:rsidRPr="00AA53F3" w:rsidRDefault="00E00DB1" w:rsidP="007D31E0">
            <w:pPr>
              <w:spacing w:line="269" w:lineRule="auto"/>
              <w:rPr>
                <w:b/>
                <w:bCs/>
                <w:sz w:val="22"/>
                <w:szCs w:val="22"/>
                <w:rtl/>
              </w:rPr>
            </w:pPr>
            <w:r w:rsidRPr="00AA53F3">
              <w:rPr>
                <w:b/>
                <w:bCs/>
                <w:sz w:val="22"/>
                <w:szCs w:val="22"/>
                <w:rtl/>
              </w:rPr>
              <w:t>מקומות שאינם בניי</w:t>
            </w:r>
            <w:r w:rsidRPr="00AA53F3">
              <w:rPr>
                <w:rFonts w:hint="cs"/>
                <w:b/>
                <w:bCs/>
                <w:sz w:val="22"/>
                <w:szCs w:val="22"/>
                <w:rtl/>
              </w:rPr>
              <w:t>ן ומבנים קיימים</w:t>
            </w:r>
          </w:p>
        </w:tc>
        <w:tc>
          <w:tcPr>
            <w:tcW w:w="1667" w:type="pct"/>
            <w:vAlign w:val="center"/>
          </w:tcPr>
          <w:p w:rsidR="00E00DB1" w:rsidRPr="00AA53F3" w:rsidRDefault="00E00DB1" w:rsidP="007D31E0">
            <w:pPr>
              <w:spacing w:line="269" w:lineRule="auto"/>
              <w:jc w:val="left"/>
              <w:rPr>
                <w:sz w:val="22"/>
                <w:szCs w:val="22"/>
                <w:rtl/>
              </w:rPr>
            </w:pPr>
            <w:r w:rsidRPr="00AA53F3">
              <w:rPr>
                <w:sz w:val="22"/>
                <w:szCs w:val="22"/>
                <w:rtl/>
              </w:rPr>
              <w:t>בבעלות רשות ציבורית (שאינה רשות מקומית)</w:t>
            </w:r>
          </w:p>
        </w:tc>
        <w:tc>
          <w:tcPr>
            <w:tcW w:w="1667" w:type="pct"/>
            <w:vAlign w:val="center"/>
          </w:tcPr>
          <w:p w:rsidR="00E00DB1" w:rsidRPr="00AA53F3" w:rsidRDefault="00E00DB1" w:rsidP="007D31E0">
            <w:pPr>
              <w:spacing w:line="269" w:lineRule="auto"/>
              <w:rPr>
                <w:sz w:val="22"/>
                <w:szCs w:val="22"/>
              </w:rPr>
            </w:pPr>
            <w:r w:rsidRPr="00AA53F3">
              <w:rPr>
                <w:sz w:val="22"/>
                <w:szCs w:val="22"/>
                <w:rtl/>
              </w:rPr>
              <w:t>עד 1 בנובמבר 2018</w:t>
            </w:r>
          </w:p>
        </w:tc>
      </w:tr>
      <w:tr w:rsidR="00E00DB1" w:rsidRPr="00866E87" w:rsidTr="007D31E0">
        <w:trPr>
          <w:jc w:val="center"/>
        </w:trPr>
        <w:tc>
          <w:tcPr>
            <w:tcW w:w="1667" w:type="pct"/>
            <w:vMerge/>
            <w:vAlign w:val="center"/>
          </w:tcPr>
          <w:p w:rsidR="00E00DB1" w:rsidRPr="00AA53F3" w:rsidRDefault="00E00DB1" w:rsidP="007D31E0">
            <w:pPr>
              <w:spacing w:line="269" w:lineRule="auto"/>
              <w:rPr>
                <w:sz w:val="22"/>
                <w:szCs w:val="22"/>
                <w:rtl/>
              </w:rPr>
            </w:pPr>
          </w:p>
        </w:tc>
        <w:tc>
          <w:tcPr>
            <w:tcW w:w="1667" w:type="pct"/>
            <w:vAlign w:val="center"/>
          </w:tcPr>
          <w:p w:rsidR="00E00DB1" w:rsidRPr="00AA53F3" w:rsidRDefault="00E00DB1" w:rsidP="007D31E0">
            <w:pPr>
              <w:spacing w:line="269" w:lineRule="auto"/>
              <w:jc w:val="left"/>
              <w:rPr>
                <w:b/>
                <w:bCs/>
                <w:sz w:val="22"/>
                <w:szCs w:val="22"/>
                <w:rtl/>
              </w:rPr>
            </w:pPr>
            <w:r w:rsidRPr="00AA53F3">
              <w:rPr>
                <w:b/>
                <w:bCs/>
                <w:sz w:val="22"/>
                <w:szCs w:val="22"/>
                <w:rtl/>
              </w:rPr>
              <w:t>בבעלות רשות מקומית</w:t>
            </w:r>
          </w:p>
        </w:tc>
        <w:tc>
          <w:tcPr>
            <w:tcW w:w="1667" w:type="pct"/>
            <w:vAlign w:val="center"/>
          </w:tcPr>
          <w:p w:rsidR="00E00DB1" w:rsidRPr="00AA53F3" w:rsidRDefault="00E00DB1" w:rsidP="007D31E0">
            <w:pPr>
              <w:spacing w:line="269" w:lineRule="auto"/>
              <w:rPr>
                <w:sz w:val="22"/>
                <w:szCs w:val="22"/>
                <w:rtl/>
              </w:rPr>
            </w:pPr>
            <w:r w:rsidRPr="00AA53F3">
              <w:rPr>
                <w:sz w:val="22"/>
                <w:szCs w:val="22"/>
                <w:rtl/>
              </w:rPr>
              <w:t>עד 1 בנובמבר 2021</w:t>
            </w:r>
          </w:p>
        </w:tc>
      </w:tr>
      <w:tr w:rsidR="00E00DB1" w:rsidRPr="00866E87" w:rsidTr="007D31E0">
        <w:trPr>
          <w:jc w:val="center"/>
        </w:trPr>
        <w:tc>
          <w:tcPr>
            <w:tcW w:w="1667" w:type="pct"/>
            <w:vMerge/>
            <w:vAlign w:val="center"/>
          </w:tcPr>
          <w:p w:rsidR="00E00DB1" w:rsidRPr="00AA53F3" w:rsidRDefault="00E00DB1" w:rsidP="007D31E0">
            <w:pPr>
              <w:spacing w:line="269" w:lineRule="auto"/>
              <w:rPr>
                <w:sz w:val="22"/>
                <w:szCs w:val="22"/>
                <w:rtl/>
              </w:rPr>
            </w:pPr>
          </w:p>
        </w:tc>
        <w:tc>
          <w:tcPr>
            <w:tcW w:w="1667" w:type="pct"/>
            <w:vAlign w:val="center"/>
          </w:tcPr>
          <w:p w:rsidR="00E00DB1" w:rsidRPr="00AA53F3" w:rsidRDefault="00E00DB1" w:rsidP="007D31E0">
            <w:pPr>
              <w:spacing w:line="269" w:lineRule="auto"/>
              <w:jc w:val="left"/>
              <w:rPr>
                <w:sz w:val="22"/>
                <w:szCs w:val="22"/>
                <w:rtl/>
              </w:rPr>
            </w:pPr>
            <w:r w:rsidRPr="00AA53F3">
              <w:rPr>
                <w:sz w:val="22"/>
                <w:szCs w:val="22"/>
                <w:rtl/>
              </w:rPr>
              <w:t>בבעלות אחרת (כגון חברה, עסק פרטי</w:t>
            </w:r>
            <w:r w:rsidRPr="00AA53F3">
              <w:rPr>
                <w:rFonts w:hint="cs"/>
                <w:sz w:val="22"/>
                <w:szCs w:val="22"/>
                <w:rtl/>
              </w:rPr>
              <w:t xml:space="preserve"> או</w:t>
            </w:r>
            <w:r w:rsidRPr="00AA53F3">
              <w:rPr>
                <w:sz w:val="22"/>
                <w:szCs w:val="22"/>
                <w:rtl/>
              </w:rPr>
              <w:t xml:space="preserve"> עמותה)</w:t>
            </w:r>
          </w:p>
        </w:tc>
        <w:tc>
          <w:tcPr>
            <w:tcW w:w="1667" w:type="pct"/>
            <w:vAlign w:val="center"/>
          </w:tcPr>
          <w:p w:rsidR="00E00DB1" w:rsidRPr="00AA53F3" w:rsidRDefault="00E00DB1" w:rsidP="007D31E0">
            <w:pPr>
              <w:spacing w:line="269" w:lineRule="auto"/>
              <w:rPr>
                <w:sz w:val="22"/>
                <w:szCs w:val="22"/>
                <w:rtl/>
              </w:rPr>
            </w:pPr>
            <w:r w:rsidRPr="00AA53F3">
              <w:rPr>
                <w:sz w:val="22"/>
                <w:szCs w:val="22"/>
                <w:rtl/>
              </w:rPr>
              <w:t>עד 1 בנובמבר 2017</w:t>
            </w:r>
          </w:p>
        </w:tc>
      </w:tr>
      <w:tr w:rsidR="00E00DB1" w:rsidRPr="00866E87" w:rsidTr="007D31E0">
        <w:trPr>
          <w:jc w:val="center"/>
        </w:trPr>
        <w:tc>
          <w:tcPr>
            <w:tcW w:w="1667" w:type="pct"/>
            <w:vMerge w:val="restart"/>
            <w:vAlign w:val="center"/>
          </w:tcPr>
          <w:p w:rsidR="00E00DB1" w:rsidRPr="00AA53F3" w:rsidRDefault="00E00DB1" w:rsidP="007D31E0">
            <w:pPr>
              <w:spacing w:line="269" w:lineRule="auto"/>
              <w:rPr>
                <w:b/>
                <w:bCs/>
                <w:sz w:val="22"/>
                <w:szCs w:val="22"/>
                <w:rtl/>
              </w:rPr>
            </w:pPr>
            <w:r w:rsidRPr="00AA53F3">
              <w:rPr>
                <w:b/>
                <w:bCs/>
                <w:sz w:val="22"/>
                <w:szCs w:val="22"/>
                <w:rtl/>
              </w:rPr>
              <w:t>שירותים ציבוריים</w:t>
            </w:r>
          </w:p>
        </w:tc>
        <w:tc>
          <w:tcPr>
            <w:tcW w:w="1667" w:type="pct"/>
            <w:vAlign w:val="center"/>
          </w:tcPr>
          <w:p w:rsidR="00E00DB1" w:rsidRPr="00AA53F3" w:rsidRDefault="00E00DB1" w:rsidP="007D31E0">
            <w:pPr>
              <w:spacing w:line="269" w:lineRule="auto"/>
              <w:jc w:val="left"/>
              <w:rPr>
                <w:sz w:val="22"/>
                <w:szCs w:val="22"/>
                <w:rtl/>
              </w:rPr>
            </w:pPr>
            <w:r w:rsidRPr="00AA53F3">
              <w:rPr>
                <w:rFonts w:hint="cs"/>
                <w:sz w:val="22"/>
                <w:szCs w:val="22"/>
                <w:rtl/>
              </w:rPr>
              <w:t>שירותים שמספקת</w:t>
            </w:r>
            <w:r w:rsidRPr="00AA53F3">
              <w:rPr>
                <w:sz w:val="22"/>
                <w:szCs w:val="22"/>
                <w:rtl/>
              </w:rPr>
              <w:t xml:space="preserve"> רשות ציבורית או </w:t>
            </w:r>
            <w:r w:rsidRPr="00AA53F3">
              <w:rPr>
                <w:b/>
                <w:bCs/>
                <w:sz w:val="22"/>
                <w:szCs w:val="22"/>
                <w:rtl/>
              </w:rPr>
              <w:t>רשות מקומית</w:t>
            </w:r>
          </w:p>
        </w:tc>
        <w:tc>
          <w:tcPr>
            <w:tcW w:w="1667" w:type="pct"/>
            <w:vAlign w:val="center"/>
          </w:tcPr>
          <w:p w:rsidR="00E00DB1" w:rsidRPr="00AA53F3" w:rsidRDefault="00E00DB1" w:rsidP="007D31E0">
            <w:pPr>
              <w:spacing w:line="269" w:lineRule="auto"/>
              <w:rPr>
                <w:sz w:val="22"/>
                <w:szCs w:val="22"/>
                <w:rtl/>
              </w:rPr>
            </w:pPr>
            <w:r w:rsidRPr="00AA53F3">
              <w:rPr>
                <w:sz w:val="22"/>
                <w:szCs w:val="22"/>
                <w:rtl/>
              </w:rPr>
              <w:t>עד 1 בנובמבר 2018</w:t>
            </w:r>
          </w:p>
        </w:tc>
      </w:tr>
      <w:tr w:rsidR="00E00DB1" w:rsidRPr="00866E87" w:rsidTr="007D31E0">
        <w:trPr>
          <w:jc w:val="center"/>
        </w:trPr>
        <w:tc>
          <w:tcPr>
            <w:tcW w:w="1667" w:type="pct"/>
            <w:vMerge/>
            <w:vAlign w:val="center"/>
          </w:tcPr>
          <w:p w:rsidR="00E00DB1" w:rsidRPr="00AA53F3" w:rsidRDefault="00E00DB1" w:rsidP="007D31E0">
            <w:pPr>
              <w:spacing w:line="269" w:lineRule="auto"/>
              <w:rPr>
                <w:sz w:val="22"/>
                <w:szCs w:val="22"/>
                <w:rtl/>
              </w:rPr>
            </w:pPr>
          </w:p>
        </w:tc>
        <w:tc>
          <w:tcPr>
            <w:tcW w:w="1667" w:type="pct"/>
            <w:vAlign w:val="center"/>
          </w:tcPr>
          <w:p w:rsidR="00E00DB1" w:rsidRPr="00AA53F3" w:rsidRDefault="00E00DB1" w:rsidP="007D31E0">
            <w:pPr>
              <w:spacing w:line="269" w:lineRule="auto"/>
              <w:jc w:val="left"/>
              <w:rPr>
                <w:sz w:val="22"/>
                <w:szCs w:val="22"/>
                <w:rtl/>
              </w:rPr>
            </w:pPr>
            <w:r w:rsidRPr="00AA53F3">
              <w:rPr>
                <w:rFonts w:hint="cs"/>
                <w:sz w:val="22"/>
                <w:szCs w:val="22"/>
                <w:rtl/>
              </w:rPr>
              <w:t>שירותים שמספק גורם</w:t>
            </w:r>
            <w:r w:rsidRPr="00AA53F3">
              <w:rPr>
                <w:sz w:val="22"/>
                <w:szCs w:val="22"/>
                <w:rtl/>
              </w:rPr>
              <w:t xml:space="preserve"> פרטי (כגון, עסק פרטי, חברה, או עמותה)</w:t>
            </w:r>
          </w:p>
        </w:tc>
        <w:tc>
          <w:tcPr>
            <w:tcW w:w="1667" w:type="pct"/>
            <w:vAlign w:val="center"/>
          </w:tcPr>
          <w:p w:rsidR="00E00DB1" w:rsidRPr="00AA53F3" w:rsidRDefault="00E00DB1" w:rsidP="007D31E0">
            <w:pPr>
              <w:spacing w:line="269" w:lineRule="auto"/>
              <w:rPr>
                <w:sz w:val="22"/>
                <w:szCs w:val="22"/>
                <w:rtl/>
              </w:rPr>
            </w:pPr>
            <w:r w:rsidRPr="00AA53F3">
              <w:rPr>
                <w:sz w:val="22"/>
                <w:szCs w:val="22"/>
                <w:rtl/>
              </w:rPr>
              <w:t>עד 1 בנובמבר 2017</w:t>
            </w:r>
          </w:p>
        </w:tc>
      </w:tr>
      <w:tr w:rsidR="00E00DB1" w:rsidRPr="00866E87" w:rsidTr="007D31E0">
        <w:trPr>
          <w:jc w:val="center"/>
        </w:trPr>
        <w:tc>
          <w:tcPr>
            <w:tcW w:w="1667" w:type="pct"/>
            <w:vAlign w:val="center"/>
          </w:tcPr>
          <w:p w:rsidR="00E00DB1" w:rsidRPr="00AA53F3" w:rsidRDefault="00E00DB1" w:rsidP="007D31E0">
            <w:pPr>
              <w:spacing w:line="269" w:lineRule="auto"/>
              <w:rPr>
                <w:b/>
                <w:bCs/>
                <w:sz w:val="22"/>
                <w:szCs w:val="22"/>
                <w:rtl/>
              </w:rPr>
            </w:pPr>
            <w:r w:rsidRPr="00AA53F3">
              <w:rPr>
                <w:rFonts w:hint="cs"/>
                <w:b/>
                <w:bCs/>
                <w:sz w:val="22"/>
                <w:szCs w:val="22"/>
                <w:rtl/>
              </w:rPr>
              <w:t>מוסדות חינוך</w:t>
            </w:r>
          </w:p>
        </w:tc>
        <w:tc>
          <w:tcPr>
            <w:tcW w:w="1667" w:type="pct"/>
            <w:vAlign w:val="center"/>
          </w:tcPr>
          <w:p w:rsidR="00E00DB1" w:rsidRPr="00AA53F3" w:rsidRDefault="00E00DB1" w:rsidP="007D31E0">
            <w:pPr>
              <w:spacing w:line="269" w:lineRule="auto"/>
              <w:rPr>
                <w:sz w:val="22"/>
                <w:szCs w:val="22"/>
                <w:rtl/>
              </w:rPr>
            </w:pPr>
          </w:p>
        </w:tc>
        <w:tc>
          <w:tcPr>
            <w:tcW w:w="1667" w:type="pct"/>
            <w:vAlign w:val="center"/>
          </w:tcPr>
          <w:p w:rsidR="00E00DB1" w:rsidRPr="00AA53F3" w:rsidRDefault="00E00DB1" w:rsidP="007D31E0">
            <w:pPr>
              <w:spacing w:line="269" w:lineRule="auto"/>
              <w:rPr>
                <w:sz w:val="22"/>
                <w:szCs w:val="22"/>
                <w:rtl/>
              </w:rPr>
            </w:pPr>
            <w:r w:rsidRPr="00AA53F3">
              <w:rPr>
                <w:rFonts w:hint="cs"/>
                <w:sz w:val="22"/>
                <w:szCs w:val="22"/>
                <w:rtl/>
              </w:rPr>
              <w:t xml:space="preserve">עד 1 במאי 2019 </w:t>
            </w:r>
          </w:p>
        </w:tc>
      </w:tr>
    </w:tbl>
    <w:p w:rsidR="00E00DB1" w:rsidRPr="0095016B" w:rsidRDefault="00E00DB1" w:rsidP="00E00DB1">
      <w:pPr>
        <w:spacing w:line="269" w:lineRule="auto"/>
        <w:rPr>
          <w:szCs w:val="20"/>
          <w:rtl/>
        </w:rPr>
      </w:pPr>
      <w:r>
        <w:rPr>
          <w:rFonts w:hint="cs"/>
          <w:szCs w:val="20"/>
          <w:rtl/>
        </w:rPr>
        <w:t>הוכן בידי</w:t>
      </w:r>
      <w:r w:rsidRPr="0095016B">
        <w:rPr>
          <w:rFonts w:hint="cs"/>
          <w:szCs w:val="20"/>
          <w:rtl/>
        </w:rPr>
        <w:t xml:space="preserve"> משרד מבקר המדינה.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lastRenderedPageBreak/>
        <w:t>ב</w:t>
      </w:r>
      <w:r w:rsidRPr="00866E87">
        <w:rPr>
          <w:rFonts w:hint="cs"/>
          <w:rtl/>
        </w:rPr>
        <w:t xml:space="preserve">תיקון לחוק שוויון זכויות במסגרת </w:t>
      </w:r>
      <w:r w:rsidRPr="00866E87">
        <w:rPr>
          <w:rtl/>
        </w:rPr>
        <w:t xml:space="preserve">חוק ההסדרים </w:t>
      </w:r>
      <w:r w:rsidRPr="00866E87">
        <w:rPr>
          <w:rFonts w:hint="cs"/>
          <w:rtl/>
        </w:rPr>
        <w:t>2021,</w:t>
      </w:r>
      <w:r w:rsidRPr="00866E87">
        <w:rPr>
          <w:rtl/>
        </w:rPr>
        <w:t xml:space="preserve"> </w:t>
      </w:r>
      <w:r w:rsidRPr="00866E87">
        <w:rPr>
          <w:rFonts w:hint="cs"/>
          <w:rtl/>
        </w:rPr>
        <w:t xml:space="preserve">ניתנה כאמור לרשויות המקומיות הארכת </w:t>
      </w:r>
      <w:r w:rsidRPr="00866E87">
        <w:rPr>
          <w:rtl/>
        </w:rPr>
        <w:t xml:space="preserve">מועד לביצוע </w:t>
      </w:r>
      <w:r w:rsidRPr="00866E87">
        <w:rPr>
          <w:rFonts w:hint="cs"/>
          <w:rtl/>
        </w:rPr>
        <w:t>התאמות ה</w:t>
      </w:r>
      <w:r w:rsidRPr="00866E87">
        <w:rPr>
          <w:rtl/>
        </w:rPr>
        <w:t>נגישות</w:t>
      </w:r>
      <w:r w:rsidRPr="00866E87">
        <w:rPr>
          <w:rFonts w:hint="cs"/>
          <w:rtl/>
        </w:rPr>
        <w:t xml:space="preserve"> במבנים ובמקומות שאינם בניין בתחומן - עד לשנת 2026.</w:t>
      </w:r>
    </w:p>
    <w:p w:rsidR="00E00DB1" w:rsidRPr="0095016B"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ההנגשה ברשויות המקומיות - מבנה ארגוני ונהלים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חוק שוויון זכויות</w:t>
      </w:r>
      <w:r w:rsidRPr="00866E87">
        <w:rPr>
          <w:rStyle w:val="af1"/>
          <w:rtl/>
        </w:rPr>
        <w:footnoteReference w:id="32"/>
      </w:r>
      <w:r w:rsidRPr="00866E87">
        <w:rPr>
          <w:rtl/>
        </w:rPr>
        <w:t xml:space="preserve"> </w:t>
      </w:r>
      <w:r w:rsidRPr="00866E87">
        <w:rPr>
          <w:rFonts w:hint="cs"/>
          <w:rtl/>
        </w:rPr>
        <w:t xml:space="preserve">קובע כי </w:t>
      </w:r>
      <w:r w:rsidRPr="00866E87">
        <w:rPr>
          <w:rtl/>
        </w:rPr>
        <w:t xml:space="preserve">ארגון </w:t>
      </w:r>
      <w:r w:rsidRPr="00866E87">
        <w:rPr>
          <w:rFonts w:hint="cs"/>
          <w:rtl/>
        </w:rPr>
        <w:t>הנותן שירות ציבורי ו</w:t>
      </w:r>
      <w:r w:rsidRPr="00866E87">
        <w:rPr>
          <w:rtl/>
        </w:rPr>
        <w:t>מ</w:t>
      </w:r>
      <w:r w:rsidRPr="00866E87">
        <w:rPr>
          <w:rFonts w:hint="cs"/>
          <w:rtl/>
        </w:rPr>
        <w:t>עסיק</w:t>
      </w:r>
      <w:r w:rsidRPr="00866E87">
        <w:rPr>
          <w:rtl/>
        </w:rPr>
        <w:t xml:space="preserve"> מעל 25 עובדים</w:t>
      </w:r>
      <w:r w:rsidRPr="00866E87">
        <w:rPr>
          <w:rFonts w:hint="cs"/>
          <w:rtl/>
        </w:rPr>
        <w:t xml:space="preserve"> ימנה רכז נגישות </w:t>
      </w:r>
      <w:r w:rsidRPr="00866E87">
        <w:rPr>
          <w:rtl/>
        </w:rPr>
        <w:t>מבין עובדי</w:t>
      </w:r>
      <w:r w:rsidRPr="00866E87">
        <w:rPr>
          <w:rFonts w:hint="cs"/>
          <w:rtl/>
        </w:rPr>
        <w:t xml:space="preserve"> הארגון, ואם הדבר אפשרי יהיה זה עובד עם מוגבלות. עוד נקבע בתקנות נגישות לשירות</w:t>
      </w:r>
      <w:r w:rsidRPr="00866E87">
        <w:rPr>
          <w:rStyle w:val="af1"/>
          <w:rtl/>
        </w:rPr>
        <w:footnoteReference w:id="33"/>
      </w:r>
      <w:r w:rsidRPr="00866E87">
        <w:rPr>
          <w:rFonts w:hint="cs"/>
          <w:rtl/>
        </w:rPr>
        <w:t xml:space="preserve"> כי </w:t>
      </w:r>
      <w:r w:rsidRPr="00866E87">
        <w:rPr>
          <w:rtl/>
        </w:rPr>
        <w:t xml:space="preserve">ארגון </w:t>
      </w:r>
      <w:r w:rsidRPr="00866E87">
        <w:rPr>
          <w:rFonts w:hint="cs"/>
          <w:rtl/>
        </w:rPr>
        <w:t xml:space="preserve">כזה </w:t>
      </w:r>
      <w:r w:rsidRPr="00866E87">
        <w:rPr>
          <w:rtl/>
        </w:rPr>
        <w:t xml:space="preserve">נדרש לבצע התאמות </w:t>
      </w:r>
      <w:r w:rsidRPr="00866E87">
        <w:rPr>
          <w:rFonts w:hint="cs"/>
          <w:rtl/>
        </w:rPr>
        <w:t>ל</w:t>
      </w:r>
      <w:r w:rsidRPr="00866E87">
        <w:rPr>
          <w:rtl/>
        </w:rPr>
        <w:t>שירות</w:t>
      </w:r>
      <w:r w:rsidRPr="00866E87">
        <w:rPr>
          <w:rFonts w:hint="cs"/>
          <w:rtl/>
        </w:rPr>
        <w:t>ים שהוא נותן -</w:t>
      </w:r>
      <w:r w:rsidRPr="00866E87">
        <w:rPr>
          <w:rtl/>
        </w:rPr>
        <w:t xml:space="preserve"> </w:t>
      </w:r>
      <w:r w:rsidRPr="00866E87">
        <w:rPr>
          <w:rFonts w:hint="cs"/>
          <w:rtl/>
        </w:rPr>
        <w:t>בנהלים, הליכים ונוהגים, וכן לדאוג ל</w:t>
      </w:r>
      <w:r w:rsidRPr="00866E87">
        <w:rPr>
          <w:rtl/>
        </w:rPr>
        <w:t xml:space="preserve">הדרכה </w:t>
      </w:r>
      <w:r w:rsidRPr="00866E87">
        <w:rPr>
          <w:rFonts w:hint="cs"/>
          <w:rtl/>
        </w:rPr>
        <w:t xml:space="preserve">בעניין </w:t>
      </w:r>
      <w:r w:rsidRPr="00866E87">
        <w:rPr>
          <w:rtl/>
        </w:rPr>
        <w:t>ו</w:t>
      </w:r>
      <w:r w:rsidRPr="00866E87">
        <w:rPr>
          <w:rFonts w:hint="cs"/>
          <w:rtl/>
        </w:rPr>
        <w:t>ל</w:t>
      </w:r>
      <w:r w:rsidRPr="00866E87">
        <w:rPr>
          <w:rtl/>
        </w:rPr>
        <w:t>הטמעה של יחס הולם לאנשים עם מוגבלות</w:t>
      </w:r>
      <w:r w:rsidRPr="00866E87">
        <w:rPr>
          <w:rFonts w:hint="cs"/>
          <w:rtl/>
        </w:rPr>
        <w:t>. זאת</w:t>
      </w:r>
      <w:r w:rsidRPr="00866E87">
        <w:rPr>
          <w:rtl/>
        </w:rPr>
        <w:t xml:space="preserve"> </w:t>
      </w:r>
      <w:r w:rsidRPr="00866E87">
        <w:rPr>
          <w:rFonts w:hint="cs"/>
          <w:rtl/>
        </w:rPr>
        <w:t>כדי</w:t>
      </w:r>
      <w:r w:rsidRPr="00866E87">
        <w:rPr>
          <w:rtl/>
        </w:rPr>
        <w:t xml:space="preserve"> לאפשר </w:t>
      </w:r>
      <w:r w:rsidRPr="00866E87">
        <w:rPr>
          <w:rFonts w:hint="cs"/>
          <w:rtl/>
        </w:rPr>
        <w:t xml:space="preserve">מתן </w:t>
      </w:r>
      <w:r w:rsidRPr="00866E87">
        <w:rPr>
          <w:rtl/>
        </w:rPr>
        <w:t>שירות</w:t>
      </w:r>
      <w:r w:rsidRPr="00866E87">
        <w:rPr>
          <w:rFonts w:hint="cs"/>
          <w:rtl/>
        </w:rPr>
        <w:t xml:space="preserve"> </w:t>
      </w:r>
      <w:r w:rsidRPr="00866E87">
        <w:rPr>
          <w:rtl/>
        </w:rPr>
        <w:t xml:space="preserve">שוויוני, נגיש ומותאם.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במהלך הביקורת בחן צוות הביקורת את המבנה הארגוני וכן קריטריונים נלווים ברשויות המקומיות שנבדקו, לרבות מינוי רכז נגישות, הכשרה ייעודית לרכזי נגישות, קיום ועדות נגישות, נהלים פנימיים והכשרות כוח אדם ייעודיות. </w:t>
      </w:r>
    </w:p>
    <w:p w:rsidR="00E00DB1" w:rsidRDefault="00E00DB1" w:rsidP="00E00DB1">
      <w:pPr>
        <w:bidi w:val="0"/>
        <w:spacing w:line="269" w:lineRule="auto"/>
        <w:rPr>
          <w:rFonts w:eastAsiaTheme="majorEastAsia"/>
          <w:bCs/>
          <w:szCs w:val="26"/>
          <w:rtl/>
        </w:rPr>
      </w:pPr>
    </w:p>
    <w:p w:rsidR="00E00DB1" w:rsidRPr="00866E87" w:rsidRDefault="00E00DB1" w:rsidP="00E00DB1">
      <w:pPr>
        <w:pStyle w:val="4"/>
        <w:spacing w:before="0" w:line="269" w:lineRule="auto"/>
        <w:rPr>
          <w:rtl/>
        </w:rPr>
      </w:pPr>
      <w:r w:rsidRPr="00866E87">
        <w:rPr>
          <w:rFonts w:hint="cs"/>
          <w:rtl/>
        </w:rPr>
        <w:t>מינוי והכשרה של רכז נגישות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על גופי ממשל חלה חובה שנקבעה </w:t>
      </w:r>
      <w:hyperlink r:id="rId19" w:history="1">
        <w:r w:rsidRPr="00866E87">
          <w:rPr>
            <w:rStyle w:val="Hyperlink"/>
            <w:rtl/>
          </w:rPr>
          <w:t>בחוק</w:t>
        </w:r>
      </w:hyperlink>
      <w:r w:rsidRPr="00866E87">
        <w:rPr>
          <w:rStyle w:val="Hyperlink"/>
        </w:rPr>
        <w:t xml:space="preserve"> </w:t>
      </w:r>
      <w:r w:rsidRPr="00866E87">
        <w:rPr>
          <w:rStyle w:val="Hyperlink"/>
          <w:rFonts w:hint="cs"/>
          <w:rtl/>
        </w:rPr>
        <w:t>שוויון זכויות</w:t>
      </w:r>
      <w:r w:rsidRPr="00866E87">
        <w:rPr>
          <w:rStyle w:val="af1"/>
          <w:rtl/>
        </w:rPr>
        <w:footnoteReference w:id="34"/>
      </w:r>
      <w:r w:rsidRPr="00866E87">
        <w:rPr>
          <w:rtl/>
        </w:rPr>
        <w:t xml:space="preserve"> למנות רכז נגישות. תפקידו של רכז הנגישות הוא</w:t>
      </w:r>
      <w:r w:rsidRPr="00866E87">
        <w:rPr>
          <w:rFonts w:hint="cs"/>
          <w:rtl/>
        </w:rPr>
        <w:t xml:space="preserve"> </w:t>
      </w:r>
      <w:r w:rsidRPr="00866E87">
        <w:rPr>
          <w:rtl/>
        </w:rPr>
        <w:t xml:space="preserve">לתת לגוף הממשלתי ייעוץ והדרכה בדבר חובותיו בנוגע </w:t>
      </w:r>
      <w:proofErr w:type="spellStart"/>
      <w:r w:rsidRPr="00866E87">
        <w:rPr>
          <w:rtl/>
        </w:rPr>
        <w:t>להנגשת</w:t>
      </w:r>
      <w:proofErr w:type="spellEnd"/>
      <w:r w:rsidRPr="00866E87">
        <w:rPr>
          <w:rtl/>
        </w:rPr>
        <w:t xml:space="preserve"> שירותיו ומתקניו. כמו כן</w:t>
      </w:r>
      <w:r w:rsidRPr="00866E87">
        <w:rPr>
          <w:rFonts w:hint="cs"/>
          <w:rtl/>
        </w:rPr>
        <w:t>,</w:t>
      </w:r>
      <w:r w:rsidRPr="00866E87">
        <w:rPr>
          <w:rtl/>
        </w:rPr>
        <w:t xml:space="preserve"> עליו</w:t>
      </w:r>
      <w:r w:rsidRPr="00866E87">
        <w:rPr>
          <w:rFonts w:hint="cs"/>
          <w:rtl/>
        </w:rPr>
        <w:t xml:space="preserve"> </w:t>
      </w:r>
      <w:r w:rsidRPr="00866E87">
        <w:rPr>
          <w:rtl/>
        </w:rPr>
        <w:t>למסור מידע לציבור על אודות נגישותו של השירות הציבורי או המקום שבו הוא ניתן.</w:t>
      </w:r>
      <w:r w:rsidRPr="00866E87">
        <w:rPr>
          <w:rFonts w:hint="cs"/>
          <w:rtl/>
        </w:rPr>
        <w:t xml:space="preserve"> </w:t>
      </w:r>
      <w:r w:rsidRPr="00866E87">
        <w:rPr>
          <w:rtl/>
        </w:rPr>
        <w:t xml:space="preserve">יצוין כי </w:t>
      </w:r>
      <w:r w:rsidRPr="00866E87">
        <w:rPr>
          <w:rFonts w:hint="cs"/>
          <w:rtl/>
        </w:rPr>
        <w:t>ישנן רשויות מקומיות</w:t>
      </w:r>
      <w:r w:rsidRPr="00866E87">
        <w:rPr>
          <w:rtl/>
        </w:rPr>
        <w:t xml:space="preserve"> שבה</w:t>
      </w:r>
      <w:r w:rsidRPr="00866E87">
        <w:rPr>
          <w:rFonts w:hint="cs"/>
          <w:rtl/>
        </w:rPr>
        <w:t>ן</w:t>
      </w:r>
      <w:r w:rsidRPr="00866E87">
        <w:rPr>
          <w:rtl/>
        </w:rPr>
        <w:t xml:space="preserve"> קיימת חלוקה בין גורמי מקצוע שונים שאחראים לנגישות בהיבטים</w:t>
      </w:r>
      <w:r w:rsidRPr="00866E87">
        <w:rPr>
          <w:rFonts w:hint="cs"/>
          <w:rtl/>
        </w:rPr>
        <w:t xml:space="preserve"> </w:t>
      </w:r>
      <w:r w:rsidRPr="00866E87">
        <w:rPr>
          <w:rtl/>
        </w:rPr>
        <w:t xml:space="preserve">שונים - </w:t>
      </w:r>
      <w:r w:rsidRPr="00866E87">
        <w:rPr>
          <w:rFonts w:hint="cs"/>
          <w:rtl/>
        </w:rPr>
        <w:t>כגון</w:t>
      </w:r>
      <w:r w:rsidRPr="00866E87">
        <w:rPr>
          <w:rtl/>
        </w:rPr>
        <w:t xml:space="preserve"> נגישות של מבנים או נגישותו של אתר המרשתת </w:t>
      </w:r>
      <w:r w:rsidRPr="00866E87">
        <w:rPr>
          <w:rFonts w:hint="cs"/>
          <w:rtl/>
        </w:rPr>
        <w:t xml:space="preserve">(נגישות </w:t>
      </w:r>
      <w:proofErr w:type="spellStart"/>
      <w:r w:rsidRPr="00866E87">
        <w:rPr>
          <w:rFonts w:hint="cs"/>
          <w:rtl/>
        </w:rPr>
        <w:t>מתו"ס</w:t>
      </w:r>
      <w:proofErr w:type="spellEnd"/>
      <w:r w:rsidRPr="00866E87">
        <w:rPr>
          <w:rFonts w:hint="cs"/>
          <w:rtl/>
        </w:rPr>
        <w:t xml:space="preserve"> מול נגישות השירות)</w:t>
      </w:r>
      <w:r w:rsidRPr="00866E87">
        <w:rPr>
          <w:rtl/>
        </w:rPr>
        <w:t xml:space="preserve">. </w:t>
      </w:r>
      <w:r w:rsidRPr="00866E87">
        <w:rPr>
          <w:rFonts w:hint="cs"/>
          <w:rtl/>
        </w:rPr>
        <w:t>עם</w:t>
      </w:r>
      <w:r w:rsidRPr="00866E87">
        <w:rPr>
          <w:rtl/>
        </w:rPr>
        <w:t xml:space="preserve"> זאת, רכז</w:t>
      </w:r>
      <w:r w:rsidRPr="00866E87">
        <w:rPr>
          <w:rFonts w:hint="cs"/>
          <w:rtl/>
        </w:rPr>
        <w:t xml:space="preserve"> </w:t>
      </w:r>
      <w:r w:rsidRPr="00866E87">
        <w:rPr>
          <w:rtl/>
        </w:rPr>
        <w:t>הנגישות מופקד על נושא ההנגשה ברמה הכללית</w:t>
      </w:r>
      <w:r w:rsidRPr="00866E87">
        <w:rPr>
          <w:rFonts w:hint="cs"/>
          <w:rtl/>
        </w:rPr>
        <w:t>,</w:t>
      </w:r>
      <w:r w:rsidRPr="00866E87">
        <w:rPr>
          <w:rtl/>
        </w:rPr>
        <w:t xml:space="preserve"> והוא הכתובת לפניות הציבור בנושא</w:t>
      </w:r>
      <w:r w:rsidRPr="00866E87">
        <w:rPr>
          <w:rFonts w:hint="cs"/>
          <w:rtl/>
        </w:rPr>
        <w:t>,</w:t>
      </w:r>
      <w:r w:rsidRPr="00866E87">
        <w:rPr>
          <w:rtl/>
        </w:rPr>
        <w:t xml:space="preserve"> למענה</w:t>
      </w:r>
      <w:r w:rsidRPr="00866E87">
        <w:rPr>
          <w:rFonts w:hint="cs"/>
          <w:rtl/>
        </w:rPr>
        <w:t xml:space="preserve"> ל</w:t>
      </w:r>
      <w:r w:rsidRPr="00866E87">
        <w:rPr>
          <w:rtl/>
        </w:rPr>
        <w:t xml:space="preserve">שאלות המופנות אליו </w:t>
      </w:r>
      <w:r w:rsidRPr="00866E87">
        <w:rPr>
          <w:rFonts w:hint="cs"/>
          <w:rtl/>
        </w:rPr>
        <w:t>ו</w:t>
      </w:r>
      <w:r w:rsidRPr="00866E87">
        <w:rPr>
          <w:rtl/>
        </w:rPr>
        <w:t>לטיפול בתלונות ובבקשות לסיוע בנושאי נגישות.</w:t>
      </w:r>
      <w:r w:rsidRPr="00866E87">
        <w:rPr>
          <w:rFonts w:hint="cs"/>
          <w:rtl/>
        </w:rPr>
        <w:t xml:space="preserve"> ב</w:t>
      </w:r>
      <w:r w:rsidRPr="00866E87">
        <w:rPr>
          <w:rtl/>
        </w:rPr>
        <w:t>אי-מינוי רכז נגישות</w:t>
      </w:r>
      <w:r w:rsidRPr="00866E87">
        <w:rPr>
          <w:rFonts w:hint="cs"/>
          <w:rtl/>
        </w:rPr>
        <w:t>, פרט לכך שהדבר מנוגד ל</w:t>
      </w:r>
      <w:r w:rsidRPr="00866E87">
        <w:rPr>
          <w:rtl/>
        </w:rPr>
        <w:t xml:space="preserve">דרישות החוק, יש כדי לפגוע בשירות </w:t>
      </w:r>
      <w:r w:rsidRPr="00866E87">
        <w:rPr>
          <w:rFonts w:hint="cs"/>
          <w:rtl/>
        </w:rPr>
        <w:t xml:space="preserve">הניתן </w:t>
      </w:r>
      <w:r w:rsidRPr="00866E87">
        <w:rPr>
          <w:rtl/>
        </w:rPr>
        <w:t>לאנשים עם מוגבלות.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rtl/>
        </w:rPr>
        <w:t xml:space="preserve">במדינת ישראל קיימים מספר גופים המעבירים קורסים והכשרות לרכזי נגישות, בהם </w:t>
      </w:r>
      <w:proofErr w:type="spellStart"/>
      <w:r w:rsidRPr="00866E87">
        <w:rPr>
          <w:rFonts w:hint="cs"/>
          <w:rtl/>
        </w:rPr>
        <w:t>מש"ם</w:t>
      </w:r>
      <w:proofErr w:type="spellEnd"/>
      <w:r w:rsidRPr="00866E87">
        <w:rPr>
          <w:rFonts w:hint="cs"/>
          <w:rtl/>
        </w:rPr>
        <w:t>, משרד הפנים באמצעות המפעם</w:t>
      </w:r>
      <w:r w:rsidRPr="00866E87">
        <w:rPr>
          <w:rStyle w:val="af1"/>
          <w:rtl/>
        </w:rPr>
        <w:footnoteReference w:id="35"/>
      </w:r>
      <w:r w:rsidRPr="00866E87">
        <w:rPr>
          <w:rFonts w:hint="cs"/>
          <w:rtl/>
        </w:rPr>
        <w:t xml:space="preserve"> ועמותות מהמגזר השלישי</w:t>
      </w:r>
      <w:r w:rsidRPr="00866E87">
        <w:rPr>
          <w:rStyle w:val="af1"/>
          <w:rtl/>
        </w:rPr>
        <w:footnoteReference w:id="36"/>
      </w:r>
      <w:r w:rsidRPr="00866E87">
        <w:rPr>
          <w:rFonts w:hint="cs"/>
          <w:rtl/>
        </w:rPr>
        <w:t xml:space="preserve">. ההכשרות כוללות את הכרת חובות ההנגשה של הרשות המקומית, מתן כלים לבניית תוכנית עבודה ופעולה לעמידה בדרישות החוק וניהול ותכלול של מערך ביצוע ההנגשה ברשות המקומית. היקף ההכשרה הוא עשרות שעות (משתנה בין </w:t>
      </w:r>
      <w:proofErr w:type="spellStart"/>
      <w:r w:rsidRPr="00866E87">
        <w:rPr>
          <w:rFonts w:hint="cs"/>
          <w:rtl/>
        </w:rPr>
        <w:t>מש"ם</w:t>
      </w:r>
      <w:proofErr w:type="spellEnd"/>
      <w:r w:rsidRPr="00866E87">
        <w:rPr>
          <w:rFonts w:hint="cs"/>
          <w:rtl/>
        </w:rPr>
        <w:t xml:space="preserve"> לבין משרד הפנים).</w:t>
      </w:r>
      <w:bookmarkStart w:id="6" w:name="_Hlk158022242"/>
      <w:r w:rsidRPr="00866E87">
        <w:rPr>
          <w:b/>
          <w:bCs/>
          <w:rtl/>
        </w:rPr>
        <w:t xml:space="preserve"> </w:t>
      </w:r>
    </w:p>
    <w:bookmarkEnd w:id="6"/>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נכון למועד סיום הביקורת, מבין הרשויות המקומיות שנבדקו, המועצה האזורית מרום הגליל לא מינתה רכז נגישות, וכי התפקיד אינו מאויש במועצה על אף שחוק שוויון זכויות מחייב מי שאחראי להספקת שירות ציבורי, המעסיק 25 עובדים לפחות, למנות רכז נגישות. עלה כי המועצה שלחה את אחד מעובדיה לעבור קורס ייעודי בתחום, אך לאחר סיום הקורס העובד לא הסכים לאייש את התפקיד.</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המועצה האזורית מרום הגליל לפעול למינוי ו</w:t>
      </w:r>
      <w:r w:rsidRPr="00866E87">
        <w:rPr>
          <w:rFonts w:hint="eastAsia"/>
          <w:b/>
          <w:bCs/>
          <w:rtl/>
        </w:rPr>
        <w:t>ל</w:t>
      </w:r>
      <w:r w:rsidRPr="00866E87">
        <w:rPr>
          <w:rFonts w:hint="cs"/>
          <w:b/>
          <w:bCs/>
          <w:rtl/>
        </w:rPr>
        <w:t xml:space="preserve">הכשרה של רכז נגישות למועצה מבין עובדיה כנדרש בחוק, גם אם נדרש לגייס עובד לשם כך, ולוודא מראש שהעובד </w:t>
      </w:r>
      <w:r w:rsidRPr="00866E87">
        <w:rPr>
          <w:rFonts w:hint="eastAsia"/>
          <w:b/>
          <w:bCs/>
          <w:rtl/>
        </w:rPr>
        <w:t>שעובר</w:t>
      </w:r>
      <w:r w:rsidRPr="00866E87">
        <w:rPr>
          <w:b/>
          <w:bCs/>
          <w:rtl/>
        </w:rPr>
        <w:t xml:space="preserve"> </w:t>
      </w:r>
      <w:r w:rsidRPr="00866E87">
        <w:rPr>
          <w:rFonts w:hint="eastAsia"/>
          <w:b/>
          <w:bCs/>
          <w:rtl/>
        </w:rPr>
        <w:t>הכשרה</w:t>
      </w:r>
      <w:r w:rsidRPr="00866E87">
        <w:rPr>
          <w:b/>
          <w:bCs/>
          <w:rtl/>
        </w:rPr>
        <w:t xml:space="preserve"> </w:t>
      </w:r>
      <w:r w:rsidRPr="00866E87">
        <w:rPr>
          <w:rFonts w:hint="eastAsia"/>
          <w:b/>
          <w:bCs/>
          <w:rtl/>
        </w:rPr>
        <w:t>מתאימה</w:t>
      </w:r>
      <w:r w:rsidRPr="00866E87">
        <w:rPr>
          <w:b/>
          <w:bCs/>
          <w:rtl/>
        </w:rPr>
        <w:t xml:space="preserve"> </w:t>
      </w:r>
      <w:r w:rsidRPr="00866E87">
        <w:rPr>
          <w:rFonts w:hint="cs"/>
          <w:b/>
          <w:bCs/>
          <w:rtl/>
        </w:rPr>
        <w:t xml:space="preserve">מתחייב לאייש את התפקיד. בהיעדר רכז נגישות יש כדי לפגוע בשירות הניתן לאנשים עם מוגבלות בתחומי המועצה האזורית.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rtl/>
        </w:rPr>
        <w:t xml:space="preserve">בתשובת המועצה האזורית </w:t>
      </w:r>
      <w:r w:rsidRPr="00807BD7">
        <w:rPr>
          <w:rFonts w:hint="eastAsia"/>
          <w:b/>
          <w:bCs/>
          <w:rtl/>
        </w:rPr>
        <w:t>מרום</w:t>
      </w:r>
      <w:r w:rsidRPr="00807BD7">
        <w:rPr>
          <w:b/>
          <w:bCs/>
          <w:rtl/>
        </w:rPr>
        <w:t xml:space="preserve"> </w:t>
      </w:r>
      <w:r w:rsidRPr="00807BD7">
        <w:rPr>
          <w:rFonts w:hint="eastAsia"/>
          <w:b/>
          <w:bCs/>
          <w:rtl/>
        </w:rPr>
        <w:t>הגליל</w:t>
      </w:r>
      <w:r w:rsidRPr="00866E87">
        <w:rPr>
          <w:rFonts w:hint="cs"/>
          <w:rtl/>
        </w:rPr>
        <w:t xml:space="preserve"> למשרד מבקר המדינה ממרץ 2024 (להלן - תשובת המועצה האזורית </w:t>
      </w:r>
      <w:r w:rsidRPr="00807BD7">
        <w:rPr>
          <w:rFonts w:hint="eastAsia"/>
          <w:b/>
          <w:bCs/>
          <w:rtl/>
        </w:rPr>
        <w:t>מרום</w:t>
      </w:r>
      <w:r w:rsidRPr="00807BD7">
        <w:rPr>
          <w:b/>
          <w:bCs/>
          <w:rtl/>
        </w:rPr>
        <w:t xml:space="preserve"> </w:t>
      </w:r>
      <w:r w:rsidRPr="00807BD7">
        <w:rPr>
          <w:rFonts w:hint="eastAsia"/>
          <w:b/>
          <w:bCs/>
          <w:rtl/>
        </w:rPr>
        <w:t>הגליל</w:t>
      </w:r>
      <w:r w:rsidRPr="00866E87">
        <w:rPr>
          <w:rFonts w:hint="cs"/>
          <w:rtl/>
        </w:rPr>
        <w:t xml:space="preserve">) ציינה המועצה כי היא פעלה לאתר רכז נגישות במיקור חוץ, אך הדבר נקטע בעקבות מלחמת חרבות ברזל. נוסף על כך, במרץ 2024 פרסמה </w:t>
      </w:r>
      <w:r w:rsidRPr="00866E87">
        <w:rPr>
          <w:rFonts w:hint="eastAsia"/>
          <w:rtl/>
        </w:rPr>
        <w:t>המועצה</w:t>
      </w:r>
      <w:r w:rsidRPr="00866E87">
        <w:rPr>
          <w:rFonts w:hint="cs"/>
          <w:rtl/>
        </w:rPr>
        <w:t xml:space="preserve"> מכרז לרכז נגישות בהיקף של חצי משרה.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במועצה האזורית דרום השרון רכז הנגישות עבר את הקורס וההכשרה הנדרש</w:t>
      </w:r>
      <w:r w:rsidRPr="00866E87">
        <w:rPr>
          <w:rFonts w:hint="eastAsia"/>
          <w:b/>
          <w:bCs/>
          <w:rtl/>
        </w:rPr>
        <w:t>ים</w:t>
      </w:r>
      <w:r w:rsidRPr="00866E87">
        <w:rPr>
          <w:rFonts w:hint="cs"/>
          <w:b/>
          <w:bCs/>
          <w:rtl/>
        </w:rPr>
        <w:t xml:space="preserve">, אך במהלך תקופת הביקורת הפסיק את עבודתו במועצה. לאחר עזיבתו מונתה בנובמבר 2023 רכזת נגישות, </w:t>
      </w:r>
      <w:r w:rsidRPr="00866E87">
        <w:rPr>
          <w:rFonts w:hint="eastAsia"/>
          <w:b/>
          <w:bCs/>
          <w:rtl/>
        </w:rPr>
        <w:t>ובינואר</w:t>
      </w:r>
      <w:r w:rsidRPr="00866E87">
        <w:rPr>
          <w:b/>
          <w:bCs/>
          <w:rtl/>
        </w:rPr>
        <w:t xml:space="preserve"> - </w:t>
      </w:r>
      <w:r w:rsidRPr="00866E87">
        <w:rPr>
          <w:rFonts w:hint="eastAsia"/>
          <w:b/>
          <w:bCs/>
          <w:rtl/>
        </w:rPr>
        <w:t>פברואר</w:t>
      </w:r>
      <w:r w:rsidRPr="00866E87">
        <w:rPr>
          <w:b/>
          <w:bCs/>
          <w:rtl/>
        </w:rPr>
        <w:t xml:space="preserve"> 2024 </w:t>
      </w:r>
      <w:r w:rsidRPr="00866E87">
        <w:rPr>
          <w:rFonts w:hint="eastAsia"/>
          <w:b/>
          <w:bCs/>
          <w:rtl/>
        </w:rPr>
        <w:t>היא</w:t>
      </w:r>
      <w:r w:rsidRPr="00866E87">
        <w:rPr>
          <w:b/>
          <w:bCs/>
          <w:rtl/>
        </w:rPr>
        <w:t xml:space="preserve"> </w:t>
      </w:r>
      <w:r w:rsidRPr="00866E87">
        <w:rPr>
          <w:rFonts w:hint="eastAsia"/>
          <w:b/>
          <w:bCs/>
          <w:rtl/>
        </w:rPr>
        <w:t>עברה</w:t>
      </w:r>
      <w:r w:rsidRPr="00866E87">
        <w:rPr>
          <w:b/>
          <w:bCs/>
          <w:rtl/>
        </w:rPr>
        <w:t xml:space="preserve"> </w:t>
      </w:r>
      <w:r w:rsidRPr="00866E87">
        <w:rPr>
          <w:rFonts w:hint="eastAsia"/>
          <w:b/>
          <w:bCs/>
          <w:rtl/>
        </w:rPr>
        <w:t>הכשרה</w:t>
      </w:r>
      <w:r w:rsidRPr="00866E87">
        <w:rPr>
          <w:b/>
          <w:bCs/>
          <w:rtl/>
        </w:rPr>
        <w:t xml:space="preserve"> </w:t>
      </w:r>
      <w:r w:rsidRPr="00866E87">
        <w:rPr>
          <w:rFonts w:hint="eastAsia"/>
          <w:b/>
          <w:bCs/>
          <w:rtl/>
        </w:rPr>
        <w:t>מתאימה</w:t>
      </w:r>
      <w:r w:rsidRPr="00866E87">
        <w:rPr>
          <w:b/>
          <w:bCs/>
          <w:rtl/>
        </w:rPr>
        <w:t xml:space="preserve"> </w:t>
      </w:r>
      <w:r w:rsidRPr="00866E87">
        <w:rPr>
          <w:rFonts w:hint="eastAsia"/>
          <w:b/>
          <w:bCs/>
          <w:rtl/>
        </w:rPr>
        <w:t>במרכז</w:t>
      </w:r>
      <w:r w:rsidRPr="00866E87">
        <w:rPr>
          <w:b/>
          <w:bCs/>
          <w:rtl/>
        </w:rPr>
        <w:t xml:space="preserve"> </w:t>
      </w:r>
      <w:r w:rsidRPr="00866E87">
        <w:rPr>
          <w:rFonts w:hint="eastAsia"/>
          <w:b/>
          <w:bCs/>
          <w:rtl/>
        </w:rPr>
        <w:t>לשלטון</w:t>
      </w:r>
      <w:r w:rsidRPr="00866E87">
        <w:rPr>
          <w:b/>
          <w:bCs/>
          <w:rtl/>
        </w:rPr>
        <w:t xml:space="preserve"> </w:t>
      </w:r>
      <w:r w:rsidRPr="00866E87">
        <w:rPr>
          <w:rFonts w:hint="eastAsia"/>
          <w:b/>
          <w:bCs/>
          <w:rtl/>
        </w:rPr>
        <w:t>מקומי</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בתשובתה</w:t>
      </w:r>
      <w:r w:rsidRPr="00866E87">
        <w:rPr>
          <w:rtl/>
        </w:rPr>
        <w:t xml:space="preserve"> </w:t>
      </w:r>
      <w:r w:rsidRPr="00866E87">
        <w:rPr>
          <w:rFonts w:hint="eastAsia"/>
          <w:rtl/>
        </w:rPr>
        <w:t>למשרד</w:t>
      </w:r>
      <w:r w:rsidRPr="00866E87">
        <w:rPr>
          <w:rtl/>
        </w:rPr>
        <w:t xml:space="preserve"> </w:t>
      </w:r>
      <w:r w:rsidRPr="00866E87">
        <w:rPr>
          <w:rFonts w:hint="eastAsia"/>
          <w:rtl/>
        </w:rPr>
        <w:t>מבקר</w:t>
      </w:r>
      <w:r w:rsidRPr="00866E87">
        <w:rPr>
          <w:rtl/>
        </w:rPr>
        <w:t xml:space="preserve"> </w:t>
      </w:r>
      <w:r w:rsidRPr="00866E87">
        <w:rPr>
          <w:rFonts w:hint="eastAsia"/>
          <w:rtl/>
        </w:rPr>
        <w:t>המדינה</w:t>
      </w:r>
      <w:r w:rsidRPr="00866E87">
        <w:rPr>
          <w:rtl/>
        </w:rPr>
        <w:t xml:space="preserve"> </w:t>
      </w:r>
      <w:r w:rsidRPr="00866E87">
        <w:rPr>
          <w:rFonts w:hint="eastAsia"/>
          <w:rtl/>
        </w:rPr>
        <w:t>ממרץ</w:t>
      </w:r>
      <w:r w:rsidRPr="00866E87">
        <w:rPr>
          <w:rtl/>
        </w:rPr>
        <w:t xml:space="preserve"> 2024 ציינה המועצה האזורית </w:t>
      </w:r>
      <w:r w:rsidRPr="00807BD7">
        <w:rPr>
          <w:b/>
          <w:bCs/>
          <w:rtl/>
        </w:rPr>
        <w:t>דרום השרון</w:t>
      </w:r>
      <w:r w:rsidRPr="00866E87">
        <w:rPr>
          <w:rtl/>
        </w:rPr>
        <w:t xml:space="preserve"> (להלן - </w:t>
      </w:r>
      <w:r w:rsidRPr="00866E87">
        <w:rPr>
          <w:rFonts w:hint="eastAsia"/>
          <w:rtl/>
        </w:rPr>
        <w:t>תשובת</w:t>
      </w:r>
      <w:r w:rsidRPr="00866E87">
        <w:rPr>
          <w:rtl/>
        </w:rPr>
        <w:t xml:space="preserve"> </w:t>
      </w:r>
      <w:r w:rsidRPr="00866E87">
        <w:rPr>
          <w:rFonts w:hint="eastAsia"/>
          <w:rtl/>
        </w:rPr>
        <w:t>המועצה</w:t>
      </w:r>
      <w:r w:rsidRPr="00866E87">
        <w:rPr>
          <w:rtl/>
        </w:rPr>
        <w:t xml:space="preserve"> </w:t>
      </w:r>
      <w:r w:rsidRPr="00866E87">
        <w:rPr>
          <w:rFonts w:hint="eastAsia"/>
          <w:rtl/>
        </w:rPr>
        <w:t>האזורית</w:t>
      </w:r>
      <w:r w:rsidRPr="00866E87">
        <w:rPr>
          <w:rtl/>
        </w:rPr>
        <w:t xml:space="preserve"> </w:t>
      </w:r>
      <w:r w:rsidRPr="00807BD7">
        <w:rPr>
          <w:rFonts w:hint="eastAsia"/>
          <w:b/>
          <w:bCs/>
          <w:rtl/>
        </w:rPr>
        <w:t>דרום</w:t>
      </w:r>
      <w:r w:rsidRPr="00807BD7">
        <w:rPr>
          <w:b/>
          <w:bCs/>
          <w:rtl/>
        </w:rPr>
        <w:t xml:space="preserve"> </w:t>
      </w:r>
      <w:r w:rsidRPr="00807BD7">
        <w:rPr>
          <w:rFonts w:hint="eastAsia"/>
          <w:b/>
          <w:bCs/>
          <w:rtl/>
        </w:rPr>
        <w:t>השרון</w:t>
      </w:r>
      <w:r w:rsidRPr="00866E87">
        <w:rPr>
          <w:rtl/>
        </w:rPr>
        <w:t xml:space="preserve">) </w:t>
      </w:r>
      <w:r w:rsidRPr="00866E87">
        <w:rPr>
          <w:rFonts w:hint="eastAsia"/>
          <w:rtl/>
        </w:rPr>
        <w:t>כי</w:t>
      </w:r>
      <w:r w:rsidRPr="00866E87">
        <w:rPr>
          <w:rtl/>
        </w:rPr>
        <w:t xml:space="preserve"> רכזת הנגישות מונתה </w:t>
      </w:r>
      <w:r w:rsidRPr="00866E87">
        <w:rPr>
          <w:rFonts w:hint="cs"/>
          <w:rtl/>
        </w:rPr>
        <w:t xml:space="preserve">לתפקיד </w:t>
      </w:r>
      <w:r w:rsidRPr="00866E87">
        <w:rPr>
          <w:rtl/>
        </w:rPr>
        <w:t>באופן זמני</w:t>
      </w:r>
      <w:r w:rsidRPr="00866E87">
        <w:rPr>
          <w:rFonts w:hint="cs"/>
          <w:rtl/>
        </w:rPr>
        <w:t>,</w:t>
      </w:r>
      <w:r w:rsidRPr="00866E87">
        <w:rPr>
          <w:rtl/>
        </w:rPr>
        <w:t xml:space="preserve"> עד להשלמת מכרז </w:t>
      </w:r>
      <w:r w:rsidRPr="00866E87">
        <w:rPr>
          <w:rFonts w:hint="eastAsia"/>
          <w:rtl/>
        </w:rPr>
        <w:t>כוח</w:t>
      </w:r>
      <w:r w:rsidRPr="00866E87">
        <w:rPr>
          <w:rtl/>
        </w:rPr>
        <w:t xml:space="preserve"> </w:t>
      </w:r>
      <w:r w:rsidRPr="00866E87">
        <w:rPr>
          <w:rFonts w:hint="eastAsia"/>
          <w:rtl/>
        </w:rPr>
        <w:t>אדם</w:t>
      </w:r>
      <w:r w:rsidRPr="00866E87">
        <w:rPr>
          <w:rtl/>
        </w:rPr>
        <w:t xml:space="preserve"> </w:t>
      </w:r>
      <w:r w:rsidRPr="00866E87">
        <w:rPr>
          <w:rFonts w:hint="eastAsia"/>
          <w:rtl/>
        </w:rPr>
        <w:t>שהתעכב</w:t>
      </w:r>
      <w:r w:rsidRPr="00866E87">
        <w:rPr>
          <w:rtl/>
        </w:rPr>
        <w:t xml:space="preserve"> </w:t>
      </w:r>
      <w:r w:rsidRPr="00866E87">
        <w:rPr>
          <w:rFonts w:hint="eastAsia"/>
          <w:rtl/>
        </w:rPr>
        <w:t>בגלל</w:t>
      </w:r>
      <w:r w:rsidRPr="00866E87">
        <w:rPr>
          <w:rtl/>
        </w:rPr>
        <w:t xml:space="preserve"> </w:t>
      </w:r>
      <w:r w:rsidRPr="00866E87">
        <w:rPr>
          <w:rFonts w:hint="eastAsia"/>
          <w:rtl/>
        </w:rPr>
        <w:t>הבחירות</w:t>
      </w:r>
      <w:r w:rsidRPr="00866E87">
        <w:rPr>
          <w:rtl/>
        </w:rPr>
        <w:t xml:space="preserve"> </w:t>
      </w:r>
      <w:r w:rsidRPr="00866E87">
        <w:rPr>
          <w:rFonts w:hint="eastAsia"/>
          <w:rtl/>
        </w:rPr>
        <w:t>המוניציפליות</w:t>
      </w:r>
      <w:r w:rsidRPr="00866E87">
        <w:rPr>
          <w:rFonts w:hint="cs"/>
          <w:rtl/>
        </w:rPr>
        <w:t>.</w:t>
      </w:r>
    </w:p>
    <w:p w:rsidR="00E00DB1" w:rsidRPr="0095016B"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ועדות נגישות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ועדת נגישות אינה חלק מוועדות החובה שעל הרשות המקומית למנותן מכוח פקודת העיריות [נוסח חדש], אך לכל רשות נתונה הסמכות להקים ועדות רשות בנושאים שונים, שתפקידן לייעץ למועצה באותו תחום ולנווט נושאים שקיימת חשיבות לטיפול בהם לגוף דמוקרטי-פוליטי המתמחה בתחום המסוים שלשמו הוקמו</w:t>
      </w:r>
      <w:r w:rsidRPr="00866E87">
        <w:rPr>
          <w:vertAlign w:val="superscript"/>
          <w:rtl/>
        </w:rPr>
        <w:footnoteReference w:id="37"/>
      </w:r>
      <w:r w:rsidRPr="00866E87">
        <w:rPr>
          <w:rFonts w:hint="cs"/>
          <w:rtl/>
        </w:rPr>
        <w:t>. הקמת ועדת נגישות ברשות המקומית באופן וולונטר</w:t>
      </w:r>
      <w:r w:rsidRPr="00866E87">
        <w:rPr>
          <w:rFonts w:hint="eastAsia"/>
          <w:rtl/>
        </w:rPr>
        <w:t>י</w:t>
      </w:r>
      <w:r w:rsidRPr="00866E87">
        <w:rPr>
          <w:rFonts w:hint="cs"/>
          <w:rtl/>
        </w:rPr>
        <w:t>, יש בה כדי להעיד על חשיבות הנושא והמודעות אליו ברשות המקומית.</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תפקידה של ועדת נגישות הוא, בין היתר, לרכז את קידום ההנגשה ברמת הרשות המקומית. ביכולתה לשפר את רמת המודעות לנושא, וכן לשקול אפשרויות </w:t>
      </w:r>
      <w:proofErr w:type="spellStart"/>
      <w:r w:rsidRPr="00866E87">
        <w:rPr>
          <w:rFonts w:hint="cs"/>
          <w:rtl/>
        </w:rPr>
        <w:t>ולתעדף</w:t>
      </w:r>
      <w:proofErr w:type="spellEnd"/>
      <w:r w:rsidRPr="00866E87">
        <w:rPr>
          <w:rFonts w:hint="cs"/>
          <w:rtl/>
        </w:rPr>
        <w:t xml:space="preserve"> אותן בהתאם לצורכי הרשות המקומית ותושביה. שיתוף אנשים עם מוגבלות בוועדת נגישות יש בכוחו לשקף ולדייק את הצרכים והדרישות של אנשים עם מוגבלות, ובהתאם להביא לתכנון תוכנית עבודה ייעודית ברשות המקומית. ועדת נגישות שבין חבריה נושאי משרה ברשות המקומית תוכל ליישם את מטרותיה ביתר קלות.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מבין הרשויות המקומיות שנבדקו, בעיריות אלעד, יוקנעם עילית, נהרייה ועראבה ובמועצה האזורית מרום הגליל לא הוקמו ועדות נגישות</w:t>
      </w:r>
      <w:r w:rsidRPr="00866E87">
        <w:rPr>
          <w:rStyle w:val="af1"/>
          <w:b/>
          <w:bCs/>
          <w:rtl/>
        </w:rPr>
        <w:footnoteReference w:id="38"/>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משרד מבקר המדינה ממליץ לעיריות אלעד, יוקנעם עילית, נהרייה ועראבה ולמועצה האזורית מרום הגליל להקים ועדות נגישות, אף שוועדה זו הינה ועדת רשות בלבד, וזאת כדי להבטיח את קידום נושא ההנגשה ויישומו בשיתוף אנשים עם מוגבלות.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בתשובתה למשרד מבקר המדינה מאפריל 2024 ציינה עיריית אלעד (להלן - תשובת עיריית אלעד) כי מדובר בוועדת רשות, ו</w:t>
      </w:r>
      <w:r w:rsidRPr="00866E87">
        <w:rPr>
          <w:rFonts w:hint="eastAsia"/>
          <w:rtl/>
        </w:rPr>
        <w:t>כי</w:t>
      </w:r>
      <w:r w:rsidRPr="00866E87">
        <w:rPr>
          <w:rFonts w:hint="cs"/>
          <w:rtl/>
        </w:rPr>
        <w:t xml:space="preserve"> עם היבחרו של ראש העיר החדש, העירייה תשקול בחיוב כינוס ועדה חשובה זו.</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בתשובתה למשרד מבקר המדינה מאפריל 2024 ציינה עיריית </w:t>
      </w:r>
      <w:r w:rsidRPr="001A558A">
        <w:rPr>
          <w:rFonts w:hint="eastAsia"/>
          <w:b/>
          <w:bCs/>
          <w:rtl/>
        </w:rPr>
        <w:t>יוקנעם</w:t>
      </w:r>
      <w:r w:rsidRPr="00866E87">
        <w:rPr>
          <w:rFonts w:hint="cs"/>
          <w:rtl/>
        </w:rPr>
        <w:t xml:space="preserve"> עילית (להלן - תשובת עיריית </w:t>
      </w:r>
      <w:r w:rsidRPr="001A558A">
        <w:rPr>
          <w:rFonts w:hint="eastAsia"/>
          <w:b/>
          <w:bCs/>
          <w:rtl/>
        </w:rPr>
        <w:t>יוקנעם</w:t>
      </w:r>
      <w:r w:rsidRPr="00866E87">
        <w:rPr>
          <w:rFonts w:hint="cs"/>
          <w:rtl/>
        </w:rPr>
        <w:t xml:space="preserve"> עילית) כי עם כניסת ראש העירייה החדש לתפקידו, הוא הורה להקים ועדת נגישות עירונית שתבחן את כלל אפשרויות הנגישות בעיר, במוסדות הציבור ובאירועים העירוניים.</w:t>
      </w:r>
    </w:p>
    <w:p w:rsidR="00E00DB1" w:rsidRPr="0095016B"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נהלים פנימיים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על </w:t>
      </w:r>
      <w:r w:rsidRPr="00866E87">
        <w:rPr>
          <w:rFonts w:hint="cs"/>
          <w:rtl/>
        </w:rPr>
        <w:t>רשות מקומית, כגורם הנותן שירות ציבורי,</w:t>
      </w:r>
      <w:r w:rsidRPr="00866E87">
        <w:rPr>
          <w:rtl/>
        </w:rPr>
        <w:t xml:space="preserve"> חלה חובה שנקבעה </w:t>
      </w:r>
      <w:hyperlink r:id="rId20" w:history="1">
        <w:r w:rsidRPr="00866E87">
          <w:rPr>
            <w:rStyle w:val="Hyperlink"/>
            <w:rtl/>
          </w:rPr>
          <w:t>בחוק</w:t>
        </w:r>
      </w:hyperlink>
      <w:r w:rsidRPr="00866E87">
        <w:rPr>
          <w:rStyle w:val="Hyperlink"/>
        </w:rPr>
        <w:t xml:space="preserve"> </w:t>
      </w:r>
      <w:r w:rsidRPr="00866E87">
        <w:rPr>
          <w:rStyle w:val="Hyperlink"/>
          <w:rFonts w:hint="cs"/>
          <w:rtl/>
        </w:rPr>
        <w:t>שוויון זכויות</w:t>
      </w:r>
      <w:r w:rsidRPr="00866E87">
        <w:rPr>
          <w:rStyle w:val="af1"/>
          <w:rtl/>
        </w:rPr>
        <w:footnoteReference w:id="39"/>
      </w:r>
      <w:r w:rsidRPr="00866E87">
        <w:rPr>
          <w:rFonts w:hint="cs"/>
          <w:rtl/>
        </w:rPr>
        <w:t xml:space="preserve"> לספק גם אמצעי עזר ושירותי עזר הכוללים התאמות נהלים. נוסף על כך, תקנות נגישות לשירות קובעות כי יש לבצע כל התאמה סבירה של נוהל או נוהג בשירות שמטרתה לאפשר מתן שירות לאנשים עם מוגבלות. כחלק מהטמעת נושא ההנגשה ברשות המקומית, יש לוודא את התאמתם של הנהלים הקיימים ונהלים חדשים בהתייחס לנושא ההנגשה.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מבין הרשויות המקומיות שנבדקו, בעיריות יוקנעם עילית, נהרייה ועראבה אין נהלים פנימיים המותאמים לנושא ההנגשה ברשות המקומית.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lastRenderedPageBreak/>
        <w:t>על עיריות יוקנעם עילית, נהרייה ועראבה לפעול להתאמת נוהלי העבודה הקיימים לנושא ההנגשה ולקביעת נהלים חדשים בהתייחס לנושא זה.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בתשובתה ציינה עיריית </w:t>
      </w:r>
      <w:r w:rsidRPr="001A558A">
        <w:rPr>
          <w:rFonts w:hint="eastAsia"/>
          <w:b/>
          <w:bCs/>
          <w:rtl/>
        </w:rPr>
        <w:t>יוקנעם</w:t>
      </w:r>
      <w:r w:rsidRPr="00866E87">
        <w:rPr>
          <w:rFonts w:hint="cs"/>
          <w:rtl/>
        </w:rPr>
        <w:t xml:space="preserve"> עילית כי </w:t>
      </w:r>
      <w:r w:rsidRPr="00866E87">
        <w:rPr>
          <w:rFonts w:hint="eastAsia"/>
          <w:rtl/>
        </w:rPr>
        <w:t>היא</w:t>
      </w:r>
      <w:r w:rsidRPr="00866E87">
        <w:rPr>
          <w:rFonts w:hint="cs"/>
          <w:rtl/>
        </w:rPr>
        <w:t xml:space="preserve"> החלה תהליך של בחינת עומק למבנה הארגוני ולעבודת העירייה, בליווי יועץ ארגוני חיצוני. כחלק מהתהליך העירייה תפעל להסדרת הנהלים החסרים</w:t>
      </w:r>
      <w:r w:rsidRPr="00866E87">
        <w:rPr>
          <w:rtl/>
        </w:rPr>
        <w:t>,</w:t>
      </w:r>
      <w:r w:rsidRPr="00866E87">
        <w:rPr>
          <w:rFonts w:hint="cs"/>
          <w:rtl/>
        </w:rPr>
        <w:t xml:space="preserve"> לרבות </w:t>
      </w:r>
      <w:r w:rsidRPr="00866E87">
        <w:rPr>
          <w:rFonts w:hint="eastAsia"/>
          <w:rtl/>
        </w:rPr>
        <w:t>הנוהל</w:t>
      </w:r>
      <w:r w:rsidRPr="00866E87">
        <w:rPr>
          <w:rFonts w:hint="cs"/>
          <w:rtl/>
        </w:rPr>
        <w:t xml:space="preserve"> בנושא הנגישות.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בתשובתה למשרד מבקר המדינה מאפריל 2024 ציינה עיריית </w:t>
      </w:r>
      <w:r w:rsidRPr="001A558A">
        <w:rPr>
          <w:rFonts w:hint="eastAsia"/>
          <w:b/>
          <w:bCs/>
          <w:rtl/>
        </w:rPr>
        <w:t>נהרייה</w:t>
      </w:r>
      <w:r w:rsidRPr="00866E87">
        <w:rPr>
          <w:rFonts w:hint="cs"/>
          <w:rtl/>
        </w:rPr>
        <w:t xml:space="preserve"> (להלן - תשובת עיריית </w:t>
      </w:r>
      <w:r w:rsidRPr="001A558A">
        <w:rPr>
          <w:rFonts w:hint="eastAsia"/>
          <w:b/>
          <w:bCs/>
          <w:rtl/>
        </w:rPr>
        <w:t>נהרייה</w:t>
      </w:r>
      <w:r w:rsidRPr="00866E87">
        <w:rPr>
          <w:rFonts w:hint="cs"/>
          <w:rtl/>
        </w:rPr>
        <w:t>) כי העירייה פועלת להטמיע נהלים פנימיים</w:t>
      </w:r>
      <w:r w:rsidRPr="00866E87">
        <w:rPr>
          <w:rtl/>
        </w:rPr>
        <w:t>, ו</w:t>
      </w:r>
      <w:r w:rsidRPr="00866E87">
        <w:rPr>
          <w:rFonts w:hint="eastAsia"/>
          <w:rtl/>
        </w:rPr>
        <w:t>כי</w:t>
      </w:r>
      <w:r w:rsidRPr="00866E87">
        <w:rPr>
          <w:rFonts w:hint="cs"/>
          <w:rtl/>
        </w:rPr>
        <w:t xml:space="preserve"> הם יוטמעו במהלך חודשי הקיץ </w:t>
      </w:r>
      <w:r w:rsidRPr="00866E87">
        <w:rPr>
          <w:rFonts w:hint="eastAsia"/>
          <w:rtl/>
        </w:rPr>
        <w:t>בשנת</w:t>
      </w:r>
      <w:r w:rsidRPr="00866E87">
        <w:rPr>
          <w:rFonts w:hint="cs"/>
          <w:rtl/>
        </w:rPr>
        <w:t xml:space="preserve"> 2024.</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בתשובתה למשרד מבקר המדינה מאפריל 2024 ציינה עיריית </w:t>
      </w:r>
      <w:r w:rsidRPr="001A558A">
        <w:rPr>
          <w:rFonts w:hint="eastAsia"/>
          <w:b/>
          <w:bCs/>
          <w:rtl/>
        </w:rPr>
        <w:t>עראבה</w:t>
      </w:r>
      <w:r w:rsidRPr="00866E87">
        <w:rPr>
          <w:rFonts w:hint="cs"/>
          <w:rtl/>
        </w:rPr>
        <w:t xml:space="preserve"> (להלן - תשובת עיריית </w:t>
      </w:r>
      <w:r w:rsidRPr="001A558A">
        <w:rPr>
          <w:rFonts w:hint="eastAsia"/>
          <w:b/>
          <w:bCs/>
          <w:rtl/>
        </w:rPr>
        <w:t>עראבה</w:t>
      </w:r>
      <w:r w:rsidRPr="00866E87">
        <w:rPr>
          <w:rFonts w:hint="cs"/>
          <w:rtl/>
        </w:rPr>
        <w:t>) כי ראש העיר</w:t>
      </w:r>
      <w:r w:rsidRPr="00866E87">
        <w:rPr>
          <w:rFonts w:hint="eastAsia"/>
          <w:rtl/>
        </w:rPr>
        <w:t>ייה</w:t>
      </w:r>
      <w:r w:rsidRPr="00866E87">
        <w:rPr>
          <w:rFonts w:hint="cs"/>
          <w:rtl/>
        </w:rPr>
        <w:t xml:space="preserve"> הנחה את היועץ המשפטי של העירייה לקדם באופן דחוף את נושא הנהלים ולהביא את ספר הנהלים לאישור מליאת העירייה.</w:t>
      </w:r>
    </w:p>
    <w:p w:rsidR="00E00DB1" w:rsidRPr="0095016B"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הדרכות נגישות לעובדים</w:t>
      </w:r>
      <w:r w:rsidRPr="00866E87">
        <w:rPr>
          <w:rStyle w:val="af1"/>
          <w:rtl/>
        </w:rPr>
        <w:footnoteReference w:id="40"/>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חוק שוויון זכויות קובע איסור הפליה בשירות הציבורי. בתקנות נגישות לשירות נקבע כי </w:t>
      </w:r>
      <w:r w:rsidRPr="00866E87">
        <w:rPr>
          <w:rtl/>
        </w:rPr>
        <w:t xml:space="preserve">על ארגון המונה מעל 25 עובדים </w:t>
      </w:r>
      <w:r w:rsidRPr="00866E87">
        <w:rPr>
          <w:rFonts w:hint="cs"/>
          <w:rtl/>
        </w:rPr>
        <w:t>ו</w:t>
      </w:r>
      <w:r w:rsidRPr="00866E87">
        <w:rPr>
          <w:rtl/>
        </w:rPr>
        <w:t xml:space="preserve">מעניק שירות ליידע את עובדיו </w:t>
      </w:r>
      <w:r w:rsidRPr="00866E87">
        <w:rPr>
          <w:rFonts w:hint="cs"/>
          <w:rtl/>
        </w:rPr>
        <w:t xml:space="preserve">בדבר איסור </w:t>
      </w:r>
      <w:proofErr w:type="spellStart"/>
      <w:r w:rsidRPr="00866E87">
        <w:rPr>
          <w:rFonts w:hint="cs"/>
          <w:rtl/>
        </w:rPr>
        <w:t>ההפלייה</w:t>
      </w:r>
      <w:proofErr w:type="spellEnd"/>
      <w:r w:rsidRPr="00866E87">
        <w:rPr>
          <w:rFonts w:hint="cs"/>
          <w:rtl/>
        </w:rPr>
        <w:t xml:space="preserve"> של אנשים עם מוגבלות במתן השירות, חובת מתן שירות שוויוני בסביבה מכילה וכן עיקרי החובות החלות לפי החוק על נותני השירות.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על הארגון </w:t>
      </w:r>
      <w:r w:rsidRPr="00866E87">
        <w:rPr>
          <w:rtl/>
        </w:rPr>
        <w:t>להנחות את העובדים המספקים שירות</w:t>
      </w:r>
      <w:r w:rsidRPr="00866E87">
        <w:rPr>
          <w:rFonts w:hint="cs"/>
          <w:rtl/>
        </w:rPr>
        <w:t xml:space="preserve"> </w:t>
      </w:r>
      <w:r w:rsidRPr="00866E87">
        <w:rPr>
          <w:rtl/>
        </w:rPr>
        <w:t>באופן ישיר</w:t>
      </w:r>
      <w:r w:rsidRPr="00866E87">
        <w:rPr>
          <w:rFonts w:hint="cs"/>
          <w:rtl/>
        </w:rPr>
        <w:t>,</w:t>
      </w:r>
      <w:r w:rsidRPr="00866E87">
        <w:rPr>
          <w:rtl/>
        </w:rPr>
        <w:t xml:space="preserve"> את הממונים עליהם ואת נושאי המשרה</w:t>
      </w:r>
      <w:r w:rsidRPr="00866E87">
        <w:rPr>
          <w:rFonts w:hint="cs"/>
          <w:rtl/>
        </w:rPr>
        <w:t xml:space="preserve"> שבהם</w:t>
      </w:r>
      <w:r w:rsidRPr="00866E87">
        <w:rPr>
          <w:rtl/>
        </w:rPr>
        <w:t xml:space="preserve"> כיצד להעניק שירות מותאם ונגיש.</w:t>
      </w:r>
      <w:r w:rsidRPr="00866E87">
        <w:rPr>
          <w:rFonts w:hint="cs"/>
          <w:rtl/>
        </w:rPr>
        <w:t xml:space="preserve"> על הארגון להדריך את עובדיו </w:t>
      </w:r>
      <w:r w:rsidRPr="00866E87">
        <w:rPr>
          <w:rtl/>
        </w:rPr>
        <w:t xml:space="preserve">המעניקים שירות באמצעות התנסות חווייתית, </w:t>
      </w:r>
      <w:r w:rsidRPr="00866E87">
        <w:rPr>
          <w:rFonts w:hint="cs"/>
          <w:rtl/>
        </w:rPr>
        <w:t xml:space="preserve">וכן </w:t>
      </w:r>
      <w:r w:rsidRPr="00866E87">
        <w:rPr>
          <w:rtl/>
        </w:rPr>
        <w:t xml:space="preserve">ליידע את כלל העובדים </w:t>
      </w:r>
      <w:r w:rsidRPr="00866E87">
        <w:rPr>
          <w:rFonts w:hint="eastAsia"/>
          <w:rtl/>
        </w:rPr>
        <w:t>בדבר</w:t>
      </w:r>
      <w:r w:rsidRPr="00866E87">
        <w:rPr>
          <w:rFonts w:hint="cs"/>
          <w:rtl/>
        </w:rPr>
        <w:t xml:space="preserve"> </w:t>
      </w:r>
      <w:r w:rsidRPr="00866E87">
        <w:rPr>
          <w:rtl/>
        </w:rPr>
        <w:t xml:space="preserve">מתן שירות שוויוני </w:t>
      </w:r>
      <w:r w:rsidRPr="00866E87">
        <w:rPr>
          <w:rFonts w:hint="eastAsia"/>
          <w:rtl/>
        </w:rPr>
        <w:t>ובדבר</w:t>
      </w:r>
      <w:r w:rsidRPr="00866E87">
        <w:rPr>
          <w:rFonts w:hint="cs"/>
          <w:rtl/>
        </w:rPr>
        <w:t xml:space="preserve"> </w:t>
      </w:r>
      <w:r w:rsidRPr="00866E87">
        <w:rPr>
          <w:rtl/>
        </w:rPr>
        <w:t>איסור הפלייתם של אנשים עם מוגבלות במתן השירות</w:t>
      </w:r>
      <w:r w:rsidRPr="00866E87">
        <w:rPr>
          <w:rFonts w:hint="cs"/>
          <w:rtl/>
        </w:rPr>
        <w:t xml:space="preserve">, </w:t>
      </w:r>
      <w:r w:rsidRPr="00866E87">
        <w:rPr>
          <w:rFonts w:hint="eastAsia"/>
          <w:rtl/>
        </w:rPr>
        <w:t>זאת</w:t>
      </w:r>
      <w:r w:rsidRPr="00866E87">
        <w:rPr>
          <w:rtl/>
        </w:rPr>
        <w:t xml:space="preserve"> </w:t>
      </w:r>
      <w:r w:rsidRPr="00866E87">
        <w:rPr>
          <w:rFonts w:hint="eastAsia"/>
          <w:rtl/>
        </w:rPr>
        <w:t>באמצעות</w:t>
      </w:r>
      <w:r w:rsidRPr="00866E87">
        <w:rPr>
          <w:rtl/>
        </w:rPr>
        <w:t xml:space="preserve"> </w:t>
      </w:r>
      <w:r w:rsidRPr="00866E87">
        <w:rPr>
          <w:rFonts w:hint="eastAsia"/>
          <w:rtl/>
        </w:rPr>
        <w:t>הודעה</w:t>
      </w:r>
      <w:r w:rsidRPr="00866E87">
        <w:rPr>
          <w:rtl/>
        </w:rPr>
        <w:t xml:space="preserve"> </w:t>
      </w:r>
      <w:r w:rsidRPr="00866E87">
        <w:rPr>
          <w:rFonts w:hint="eastAsia"/>
          <w:rtl/>
        </w:rPr>
        <w:t>בכתב</w:t>
      </w:r>
      <w:r w:rsidRPr="00866E87">
        <w:rPr>
          <w:rtl/>
        </w:rPr>
        <w:t xml:space="preserve"> או באמצעים דיגיטליים</w:t>
      </w:r>
      <w:r w:rsidRPr="00866E87">
        <w:rPr>
          <w:rFonts w:hint="cs"/>
          <w:rtl/>
        </w:rPr>
        <w:t>,</w:t>
      </w:r>
      <w:r w:rsidRPr="00866E87">
        <w:rPr>
          <w:rtl/>
        </w:rPr>
        <w:t xml:space="preserve"> כגון סרטוני הדרכה או לומדות</w:t>
      </w:r>
      <w:r w:rsidRPr="00866E87">
        <w:rPr>
          <w:rFonts w:hint="cs"/>
          <w:rtl/>
        </w:rPr>
        <w:t>.</w:t>
      </w:r>
      <w:r w:rsidRPr="00866E87">
        <w:rPr>
          <w:rtl/>
        </w:rPr>
        <w:t xml:space="preserve"> עובד האחראי </w:t>
      </w:r>
      <w:r w:rsidRPr="00866E87">
        <w:rPr>
          <w:rFonts w:hint="cs"/>
          <w:rtl/>
        </w:rPr>
        <w:t>ל</w:t>
      </w:r>
      <w:r w:rsidRPr="00866E87">
        <w:rPr>
          <w:rtl/>
        </w:rPr>
        <w:t>הפעלת</w:t>
      </w:r>
      <w:r w:rsidRPr="00866E87">
        <w:rPr>
          <w:rFonts w:hint="cs"/>
          <w:rtl/>
        </w:rPr>
        <w:t xml:space="preserve"> </w:t>
      </w:r>
      <w:r w:rsidRPr="00866E87">
        <w:rPr>
          <w:rtl/>
        </w:rPr>
        <w:t>אמצעי עזר או הענקת שירות עזר</w:t>
      </w:r>
      <w:r w:rsidRPr="00866E87">
        <w:rPr>
          <w:rFonts w:hint="cs"/>
          <w:rtl/>
        </w:rPr>
        <w:t xml:space="preserve"> יש להכשיר</w:t>
      </w:r>
      <w:r w:rsidRPr="00866E87">
        <w:rPr>
          <w:rtl/>
        </w:rPr>
        <w:t xml:space="preserve"> באמצעות הדרכה פרטנית</w:t>
      </w:r>
      <w:r w:rsidRPr="00866E87">
        <w:rPr>
          <w:rFonts w:hint="cs"/>
          <w:rtl/>
        </w:rPr>
        <w:t xml:space="preserve"> וללמדו</w:t>
      </w:r>
      <w:r w:rsidRPr="00866E87">
        <w:rPr>
          <w:rtl/>
        </w:rPr>
        <w:t xml:space="preserve"> כיצד להפעיל את האמצעי או להעניק</w:t>
      </w:r>
      <w:r w:rsidRPr="00866E87">
        <w:rPr>
          <w:rFonts w:hint="cs"/>
          <w:rtl/>
        </w:rPr>
        <w:t xml:space="preserve"> </w:t>
      </w:r>
      <w:r w:rsidRPr="00866E87">
        <w:rPr>
          <w:rtl/>
        </w:rPr>
        <w:t>את השירות הנדרש.</w:t>
      </w:r>
      <w:r w:rsidRPr="00866E87">
        <w:rPr>
          <w:rFonts w:hint="cs"/>
          <w:rtl/>
        </w:rPr>
        <w:t xml:space="preserve"> </w:t>
      </w:r>
      <w:r w:rsidRPr="00866E87">
        <w:rPr>
          <w:rtl/>
        </w:rPr>
        <w:t xml:space="preserve">ארגון </w:t>
      </w:r>
      <w:r w:rsidRPr="00866E87">
        <w:rPr>
          <w:rFonts w:hint="cs"/>
          <w:rtl/>
        </w:rPr>
        <w:t xml:space="preserve">כאמור </w:t>
      </w:r>
      <w:r w:rsidRPr="00866E87">
        <w:rPr>
          <w:rtl/>
        </w:rPr>
        <w:t>נדרש להכין ת</w:t>
      </w:r>
      <w:r w:rsidRPr="00866E87">
        <w:rPr>
          <w:rFonts w:hint="cs"/>
          <w:rtl/>
        </w:rPr>
        <w:t>ו</w:t>
      </w:r>
      <w:r w:rsidRPr="00866E87">
        <w:rPr>
          <w:rtl/>
        </w:rPr>
        <w:t xml:space="preserve">כנית הדרכה </w:t>
      </w:r>
      <w:r w:rsidRPr="00866E87">
        <w:rPr>
          <w:rFonts w:hint="cs"/>
          <w:rtl/>
        </w:rPr>
        <w:t>שיאשר</w:t>
      </w:r>
      <w:r w:rsidRPr="00866E87">
        <w:rPr>
          <w:rtl/>
        </w:rPr>
        <w:t xml:space="preserve"> מורשה לנגישות השירות.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יצוין כי </w:t>
      </w:r>
      <w:r w:rsidRPr="00866E87">
        <w:rPr>
          <w:rtl/>
        </w:rPr>
        <w:t xml:space="preserve">במניין האנשים העובדים בארגון </w:t>
      </w:r>
      <w:r w:rsidRPr="00866E87">
        <w:rPr>
          <w:rFonts w:hint="cs"/>
          <w:rtl/>
        </w:rPr>
        <w:t>ו</w:t>
      </w:r>
      <w:r w:rsidRPr="00866E87">
        <w:rPr>
          <w:rtl/>
        </w:rPr>
        <w:t xml:space="preserve">נדרשים </w:t>
      </w:r>
      <w:r w:rsidRPr="00866E87">
        <w:rPr>
          <w:rFonts w:hint="cs"/>
          <w:rtl/>
        </w:rPr>
        <w:t>ל</w:t>
      </w:r>
      <w:r w:rsidRPr="00866E87">
        <w:rPr>
          <w:rtl/>
        </w:rPr>
        <w:t xml:space="preserve">הדרכה </w:t>
      </w:r>
      <w:r w:rsidRPr="00866E87">
        <w:rPr>
          <w:rFonts w:hint="cs"/>
          <w:rtl/>
        </w:rPr>
        <w:t xml:space="preserve">הכוללת התנסות חווייתית המיועדת לעובדים המעניקים שירות לציבור, </w:t>
      </w:r>
      <w:r w:rsidRPr="00866E87">
        <w:rPr>
          <w:rtl/>
        </w:rPr>
        <w:t xml:space="preserve">יש לכלול גם עובדי קבלן </w:t>
      </w:r>
      <w:r w:rsidRPr="00866E87">
        <w:rPr>
          <w:rFonts w:hint="cs"/>
          <w:rtl/>
        </w:rPr>
        <w:t>ו</w:t>
      </w:r>
      <w:r w:rsidRPr="00866E87">
        <w:rPr>
          <w:rtl/>
        </w:rPr>
        <w:t>כ</w:t>
      </w:r>
      <w:r w:rsidRPr="00866E87">
        <w:rPr>
          <w:rFonts w:hint="cs"/>
          <w:rtl/>
        </w:rPr>
        <w:t>ו</w:t>
      </w:r>
      <w:r w:rsidRPr="00866E87">
        <w:rPr>
          <w:rtl/>
        </w:rPr>
        <w:t>ח אדם וגם מתנדבים</w:t>
      </w:r>
      <w:r w:rsidRPr="00866E87">
        <w:rPr>
          <w:rFonts w:hint="cs"/>
          <w:rtl/>
        </w:rPr>
        <w:t xml:space="preserve"> הפועלים בארגון</w:t>
      </w:r>
      <w:r w:rsidRPr="00866E87">
        <w:rPr>
          <w:rStyle w:val="af1"/>
          <w:rtl/>
        </w:rPr>
        <w:footnoteReference w:id="41"/>
      </w:r>
      <w:r w:rsidRPr="00866E87">
        <w:rPr>
          <w:rtl/>
        </w:rPr>
        <w:t>.</w:t>
      </w:r>
    </w:p>
    <w:p w:rsidR="00E00DB1" w:rsidRDefault="00E00DB1" w:rsidP="00E00DB1">
      <w:pPr>
        <w:pStyle w:val="a7"/>
        <w:spacing w:line="269" w:lineRule="auto"/>
        <w:rPr>
          <w:rtl/>
        </w:rPr>
      </w:pPr>
    </w:p>
    <w:p w:rsidR="00E00DB1" w:rsidRPr="0095016B" w:rsidRDefault="00E00DB1" w:rsidP="00E00DB1">
      <w:pPr>
        <w:spacing w:line="269" w:lineRule="auto"/>
        <w:rPr>
          <w:rtl/>
        </w:rPr>
      </w:pPr>
      <w:r w:rsidRPr="0095016B">
        <w:rPr>
          <w:rFonts w:hint="cs"/>
          <w:rtl/>
        </w:rPr>
        <w:t>על פי חוק שוויון זכויות</w:t>
      </w:r>
      <w:r w:rsidRPr="0095016B">
        <w:rPr>
          <w:vertAlign w:val="superscript"/>
          <w:rtl/>
        </w:rPr>
        <w:footnoteReference w:id="42"/>
      </w:r>
      <w:r w:rsidRPr="0095016B">
        <w:rPr>
          <w:rFonts w:hint="cs"/>
          <w:rtl/>
        </w:rPr>
        <w:t>,"אמצעי עזר ושירותי עזר" הם בין היתר מתורגמנים לשפת סימנים או אמצעים המותאמים לאנשים עם לקויות שמיעה, קריינים, טקסטים מוקלטים ואמצעים המותאמים לאנשים עם לקויות ראייה או לקויות למידה וכן התאמת נהלים, מתן הדרכה, הכוונה ומידע בשפה המובנת לאדם עם מוגבלות ובאמצעות כוח האדם הקיים.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מבין הרשויות המקומיות שנבדקו, בעיריות יוקנעם עילית, נהרייה ועראבה לא נערכו הדרכות נגישות כנדרש לכלל עובדי הרשות, ואילו </w:t>
      </w:r>
      <w:r w:rsidRPr="00866E87">
        <w:rPr>
          <w:rFonts w:hint="eastAsia"/>
          <w:b/>
          <w:bCs/>
          <w:rtl/>
        </w:rPr>
        <w:t>במועצה</w:t>
      </w:r>
      <w:r w:rsidRPr="00866E87">
        <w:rPr>
          <w:b/>
          <w:bCs/>
          <w:rtl/>
        </w:rPr>
        <w:t xml:space="preserve"> </w:t>
      </w:r>
      <w:r w:rsidRPr="00866E87">
        <w:rPr>
          <w:rFonts w:hint="eastAsia"/>
          <w:b/>
          <w:bCs/>
          <w:rtl/>
        </w:rPr>
        <w:t>האזורית</w:t>
      </w:r>
      <w:r w:rsidRPr="00866E87">
        <w:rPr>
          <w:b/>
          <w:bCs/>
          <w:rtl/>
        </w:rPr>
        <w:t xml:space="preserve"> </w:t>
      </w:r>
      <w:r w:rsidRPr="00866E87">
        <w:rPr>
          <w:rFonts w:hint="eastAsia"/>
          <w:b/>
          <w:bCs/>
          <w:rtl/>
        </w:rPr>
        <w:t>מרום</w:t>
      </w:r>
      <w:r w:rsidRPr="00866E87">
        <w:rPr>
          <w:b/>
          <w:bCs/>
          <w:rtl/>
        </w:rPr>
        <w:t xml:space="preserve"> </w:t>
      </w:r>
      <w:r w:rsidRPr="00866E87">
        <w:rPr>
          <w:rFonts w:hint="eastAsia"/>
          <w:b/>
          <w:bCs/>
          <w:rtl/>
        </w:rPr>
        <w:t>הגליל</w:t>
      </w:r>
      <w:r w:rsidRPr="00866E87">
        <w:rPr>
          <w:rStyle w:val="af1"/>
          <w:b/>
          <w:bCs/>
          <w:rtl/>
        </w:rPr>
        <w:footnoteReference w:id="43"/>
      </w:r>
      <w:r w:rsidRPr="00866E87">
        <w:rPr>
          <w:b/>
          <w:bCs/>
          <w:rtl/>
        </w:rPr>
        <w:t xml:space="preserve"> </w:t>
      </w:r>
      <w:r w:rsidRPr="00866E87">
        <w:rPr>
          <w:rFonts w:hint="eastAsia"/>
          <w:b/>
          <w:bCs/>
          <w:rtl/>
        </w:rPr>
        <w:t>התקיימה</w:t>
      </w:r>
      <w:r w:rsidRPr="00866E87">
        <w:rPr>
          <w:b/>
          <w:bCs/>
          <w:rtl/>
        </w:rPr>
        <w:t xml:space="preserve"> הדרכה, אך לא נמצא </w:t>
      </w:r>
      <w:r w:rsidRPr="00866E87">
        <w:rPr>
          <w:rFonts w:hint="cs"/>
          <w:b/>
          <w:bCs/>
          <w:rtl/>
        </w:rPr>
        <w:t>שהיא</w:t>
      </w:r>
      <w:r w:rsidRPr="00866E87">
        <w:rPr>
          <w:b/>
          <w:bCs/>
          <w:rtl/>
        </w:rPr>
        <w:t xml:space="preserve"> הוגדרה כהדרכת חובה או שתועד מי </w:t>
      </w:r>
      <w:r w:rsidRPr="00866E87">
        <w:rPr>
          <w:rFonts w:hint="eastAsia"/>
          <w:b/>
          <w:bCs/>
          <w:rtl/>
        </w:rPr>
        <w:t>מ</w:t>
      </w:r>
      <w:r w:rsidRPr="00866E87">
        <w:rPr>
          <w:b/>
          <w:bCs/>
          <w:rtl/>
        </w:rPr>
        <w:t>העובדים השתתף בה</w:t>
      </w:r>
      <w:r w:rsidRPr="00866E87">
        <w:rPr>
          <w:rFonts w:hint="cs"/>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עיריות יוקנעם עילית, נהרייה ועראבה והמועצה האזורית מרום הגליל לפעול להקמת מערך הדרכות נגישות כלליות וייעודיות (בהתאם לתפקיד), כולל תיעוד, מעקב וריענון הדרכות שגרתיות בנושא ההנגשה של השירותים לאנשים עם מוגבלות.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lastRenderedPageBreak/>
        <w:t xml:space="preserve">עיריית </w:t>
      </w:r>
      <w:r w:rsidRPr="001A558A">
        <w:rPr>
          <w:rFonts w:hint="eastAsia"/>
          <w:b/>
          <w:bCs/>
          <w:rtl/>
        </w:rPr>
        <w:t>נהרייה</w:t>
      </w:r>
      <w:r w:rsidRPr="00866E87">
        <w:rPr>
          <w:rFonts w:hint="cs"/>
          <w:rtl/>
        </w:rPr>
        <w:t xml:space="preserve"> ציינה בתשובתה כי </w:t>
      </w:r>
      <w:r w:rsidRPr="00866E87">
        <w:rPr>
          <w:rFonts w:hint="eastAsia"/>
          <w:rtl/>
        </w:rPr>
        <w:t>היא</w:t>
      </w:r>
      <w:r w:rsidRPr="00866E87">
        <w:rPr>
          <w:rFonts w:hint="cs"/>
          <w:rtl/>
        </w:rPr>
        <w:t xml:space="preserve"> פועלת לקיים הדרכות נגישות לעובדים במהלך חודשי הקיץ </w:t>
      </w:r>
      <w:r w:rsidRPr="00866E87">
        <w:rPr>
          <w:rFonts w:hint="eastAsia"/>
          <w:rtl/>
        </w:rPr>
        <w:t>בשנת</w:t>
      </w:r>
      <w:r w:rsidRPr="00866E87">
        <w:rPr>
          <w:rFonts w:hint="cs"/>
          <w:rtl/>
        </w:rPr>
        <w:t xml:space="preserve"> 2024.</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1A558A">
        <w:rPr>
          <w:rFonts w:hint="eastAsia"/>
          <w:b/>
          <w:bCs/>
          <w:rtl/>
        </w:rPr>
        <w:t>עראבה</w:t>
      </w:r>
      <w:r w:rsidRPr="00866E87">
        <w:rPr>
          <w:rFonts w:hint="cs"/>
          <w:rtl/>
        </w:rPr>
        <w:t xml:space="preserve"> ציינה בתשובתה כי קב"ט העירייה קיבל את ההדרכה הנדרשת ועבר השתלמויות בנושא </w:t>
      </w:r>
      <w:r w:rsidRPr="00866E87">
        <w:rPr>
          <w:rFonts w:hint="eastAsia"/>
          <w:rtl/>
        </w:rPr>
        <w:t>ה</w:t>
      </w:r>
      <w:r w:rsidRPr="00866E87">
        <w:rPr>
          <w:rFonts w:hint="cs"/>
          <w:rtl/>
        </w:rPr>
        <w:t>הנגשה.</w:t>
      </w:r>
    </w:p>
    <w:p w:rsidR="00E00DB1" w:rsidRDefault="00E00DB1" w:rsidP="00E00DB1">
      <w:pPr>
        <w:pStyle w:val="a7"/>
        <w:spacing w:line="269" w:lineRule="auto"/>
        <w:rPr>
          <w:rtl/>
        </w:rPr>
      </w:pPr>
    </w:p>
    <w:p w:rsidR="00E00DB1" w:rsidRPr="00866E87" w:rsidRDefault="00E00DB1" w:rsidP="00E00DB1">
      <w:pPr>
        <w:spacing w:line="269" w:lineRule="auto"/>
      </w:pPr>
      <w:r w:rsidRPr="00866E87">
        <w:rPr>
          <w:rFonts w:hint="cs"/>
          <w:rtl/>
        </w:rPr>
        <w:t xml:space="preserve">המועצה האזורית </w:t>
      </w:r>
      <w:r w:rsidRPr="001A558A">
        <w:rPr>
          <w:rFonts w:hint="eastAsia"/>
          <w:b/>
          <w:bCs/>
          <w:rtl/>
        </w:rPr>
        <w:t>מרום</w:t>
      </w:r>
      <w:r w:rsidRPr="001A558A">
        <w:rPr>
          <w:b/>
          <w:bCs/>
          <w:rtl/>
        </w:rPr>
        <w:t xml:space="preserve"> </w:t>
      </w:r>
      <w:r w:rsidRPr="001A558A">
        <w:rPr>
          <w:rFonts w:hint="eastAsia"/>
          <w:b/>
          <w:bCs/>
          <w:rtl/>
        </w:rPr>
        <w:t>הגליל</w:t>
      </w:r>
      <w:r w:rsidRPr="00866E87">
        <w:rPr>
          <w:rFonts w:hint="cs"/>
          <w:rtl/>
        </w:rPr>
        <w:t xml:space="preserve"> ציינה </w:t>
      </w:r>
      <w:r w:rsidRPr="00866E87">
        <w:rPr>
          <w:rFonts w:hint="eastAsia"/>
          <w:rtl/>
        </w:rPr>
        <w:t>בתשובתה</w:t>
      </w:r>
      <w:r w:rsidRPr="00866E87">
        <w:rPr>
          <w:rFonts w:hint="cs"/>
          <w:rtl/>
        </w:rPr>
        <w:t xml:space="preserve"> כי החל </w:t>
      </w:r>
      <w:r w:rsidRPr="00866E87">
        <w:rPr>
          <w:rFonts w:hint="eastAsia"/>
          <w:rtl/>
        </w:rPr>
        <w:t>ב</w:t>
      </w:r>
      <w:r w:rsidRPr="00866E87">
        <w:rPr>
          <w:rFonts w:hint="cs"/>
          <w:rtl/>
        </w:rPr>
        <w:t xml:space="preserve">אוגוסט 2023, כל עובדי המועצה קיבלו הדרכה כתובה בנושא נגישות, ונדרשו לקרוא ולהצהיר בחתימתם שקראו את ההדרכה. כמו כן כחלק מתהליך הקליטה, כל עובד חדש במועצה נדרש לקרוא ולחתום על התצהיר האמור. </w:t>
      </w:r>
      <w:r w:rsidRPr="00866E87">
        <w:rPr>
          <w:rFonts w:hint="eastAsia"/>
          <w:rtl/>
        </w:rPr>
        <w:t>נוסף</w:t>
      </w:r>
      <w:r w:rsidRPr="00866E87">
        <w:rPr>
          <w:rtl/>
        </w:rPr>
        <w:t xml:space="preserve"> על כך</w:t>
      </w:r>
      <w:r w:rsidRPr="00866E87">
        <w:rPr>
          <w:rFonts w:hint="cs"/>
          <w:rtl/>
        </w:rPr>
        <w:t xml:space="preserve">, כחלק מתוכנית העבודה לשנת 2024 רכשה המועצה לומדה קבועה בנושא נגישות, כדי שעובדיה יתנסו בה אחת לשנה. </w:t>
      </w:r>
      <w:proofErr w:type="spellStart"/>
      <w:r w:rsidRPr="00866E87">
        <w:rPr>
          <w:rFonts w:hint="cs"/>
          <w:rtl/>
        </w:rPr>
        <w:t>הלומדה</w:t>
      </w:r>
      <w:proofErr w:type="spellEnd"/>
      <w:r w:rsidRPr="00866E87">
        <w:rPr>
          <w:rFonts w:hint="cs"/>
          <w:rtl/>
        </w:rPr>
        <w:t xml:space="preserve"> כוללת הדרכה ובסופה מתקיים מבחן, המהווה תיעוד אישי לביצוע, והמועצה מקיימת פעילויות בהשתתפות העובדים להעלאת המודעות לנושא.</w:t>
      </w:r>
    </w:p>
    <w:p w:rsidR="00E00DB1" w:rsidRDefault="00E00DB1" w:rsidP="00E00DB1">
      <w:pPr>
        <w:pStyle w:val="a7"/>
        <w:spacing w:line="269" w:lineRule="auto"/>
        <w:rPr>
          <w:rtl/>
        </w:rPr>
      </w:pPr>
    </w:p>
    <w:p w:rsidR="00E00DB1" w:rsidRPr="0095016B" w:rsidRDefault="00E00DB1" w:rsidP="00E00DB1">
      <w:pPr>
        <w:spacing w:line="269" w:lineRule="auto"/>
        <w:jc w:val="center"/>
        <w:rPr>
          <w:rtl/>
        </w:rPr>
      </w:pPr>
      <w:bookmarkStart w:id="7" w:name="_Hlk158022635"/>
      <w:r w:rsidRPr="0095016B">
        <w:rPr>
          <w:rFonts w:hint="eastAsia"/>
          <w:rtl/>
        </w:rPr>
        <w:t>לוח</w:t>
      </w:r>
      <w:r w:rsidRPr="0095016B">
        <w:rPr>
          <w:rtl/>
        </w:rPr>
        <w:t xml:space="preserve"> 5: </w:t>
      </w:r>
      <w:bookmarkStart w:id="8" w:name="_Hlk158022609"/>
      <w:bookmarkStart w:id="9" w:name="_Hlk158022620"/>
      <w:r w:rsidRPr="0095016B">
        <w:rPr>
          <w:rFonts w:hint="cs"/>
          <w:b/>
          <w:bCs/>
          <w:rtl/>
        </w:rPr>
        <w:t>מבנה ארגוני ונהלים</w:t>
      </w:r>
      <w:r w:rsidRPr="0095016B">
        <w:rPr>
          <w:b/>
          <w:bCs/>
          <w:rtl/>
        </w:rPr>
        <w:t xml:space="preserve"> ברשויות </w:t>
      </w:r>
      <w:r w:rsidRPr="0095016B">
        <w:rPr>
          <w:rFonts w:hint="cs"/>
          <w:b/>
          <w:bCs/>
          <w:rtl/>
        </w:rPr>
        <w:t xml:space="preserve">המקומיות </w:t>
      </w:r>
      <w:r w:rsidRPr="0095016B">
        <w:rPr>
          <w:b/>
          <w:bCs/>
          <w:rtl/>
        </w:rPr>
        <w:t>שנבדקו</w:t>
      </w:r>
      <w:r w:rsidRPr="0095016B">
        <w:rPr>
          <w:rFonts w:hint="cs"/>
          <w:b/>
          <w:bCs/>
          <w:rtl/>
        </w:rPr>
        <w:t xml:space="preserve"> -</w:t>
      </w:r>
      <w:r w:rsidRPr="0095016B">
        <w:rPr>
          <w:b/>
          <w:bCs/>
          <w:rtl/>
        </w:rPr>
        <w:t xml:space="preserve"> טבלת תוצאות סופיות</w:t>
      </w:r>
      <w:bookmarkEnd w:id="8"/>
    </w:p>
    <w:bookmarkEnd w:id="7"/>
    <w:bookmarkEnd w:id="9"/>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064"/>
        <w:gridCol w:w="962"/>
        <w:gridCol w:w="1110"/>
        <w:gridCol w:w="1180"/>
        <w:gridCol w:w="898"/>
        <w:gridCol w:w="1269"/>
        <w:gridCol w:w="1271"/>
      </w:tblGrid>
      <w:tr w:rsidR="00E00DB1" w:rsidRPr="0095016B" w:rsidTr="007D31E0">
        <w:trPr>
          <w:trHeight w:val="1143"/>
          <w:tblHeader/>
          <w:jc w:val="center"/>
        </w:trPr>
        <w:tc>
          <w:tcPr>
            <w:tcW w:w="913" w:type="pct"/>
            <w:shd w:val="clear" w:color="000000" w:fill="D9D9D9" w:themeFill="background1" w:themeFillShade="D9"/>
            <w:vAlign w:val="center"/>
            <w:hideMark/>
          </w:tcPr>
          <w:p w:rsidR="00E00DB1" w:rsidRPr="0095016B" w:rsidRDefault="00E00DB1" w:rsidP="007D31E0">
            <w:pPr>
              <w:pStyle w:val="71R"/>
              <w:spacing w:before="0" w:after="0" w:line="269" w:lineRule="auto"/>
              <w:jc w:val="center"/>
              <w:rPr>
                <w:rFonts w:eastAsia="Times New Roman"/>
                <w:sz w:val="22"/>
                <w:szCs w:val="22"/>
                <w:rtl/>
              </w:rPr>
            </w:pPr>
          </w:p>
        </w:tc>
        <w:tc>
          <w:tcPr>
            <w:tcW w:w="560" w:type="pct"/>
            <w:shd w:val="clear" w:color="000000" w:fill="D9D9D9" w:themeFill="background1" w:themeFillShade="D9"/>
            <w:vAlign w:val="center"/>
          </w:tcPr>
          <w:p w:rsidR="00E00DB1" w:rsidRPr="0095016B" w:rsidRDefault="00E00DB1" w:rsidP="007D31E0">
            <w:pPr>
              <w:spacing w:line="269" w:lineRule="auto"/>
              <w:jc w:val="center"/>
              <w:rPr>
                <w:rFonts w:ascii="David" w:hAnsi="David"/>
                <w:b/>
                <w:bCs/>
                <w:color w:val="000000"/>
                <w:sz w:val="22"/>
                <w:szCs w:val="22"/>
              </w:rPr>
            </w:pPr>
            <w:r w:rsidRPr="0095016B">
              <w:rPr>
                <w:rFonts w:ascii="David" w:hAnsi="David"/>
                <w:b/>
                <w:bCs/>
                <w:color w:val="000000"/>
                <w:sz w:val="22"/>
                <w:szCs w:val="22"/>
                <w:rtl/>
              </w:rPr>
              <w:t>אלעד</w:t>
            </w:r>
          </w:p>
        </w:tc>
        <w:tc>
          <w:tcPr>
            <w:tcW w:w="507" w:type="pct"/>
            <w:shd w:val="clear" w:color="000000" w:fill="D9D9D9" w:themeFill="background1" w:themeFillShade="D9"/>
            <w:vAlign w:val="center"/>
          </w:tcPr>
          <w:p w:rsidR="00E00DB1" w:rsidRPr="0095016B" w:rsidRDefault="00E00DB1" w:rsidP="007D31E0">
            <w:pPr>
              <w:spacing w:line="269" w:lineRule="auto"/>
              <w:jc w:val="center"/>
              <w:rPr>
                <w:rFonts w:ascii="David" w:hAnsi="David"/>
                <w:b/>
                <w:bCs/>
                <w:color w:val="000000"/>
                <w:sz w:val="22"/>
                <w:szCs w:val="22"/>
                <w:rtl/>
              </w:rPr>
            </w:pPr>
            <w:r w:rsidRPr="0095016B">
              <w:rPr>
                <w:rFonts w:ascii="David" w:hAnsi="David"/>
                <w:b/>
                <w:bCs/>
                <w:color w:val="000000"/>
                <w:sz w:val="22"/>
                <w:szCs w:val="22"/>
                <w:rtl/>
              </w:rPr>
              <w:t>י</w:t>
            </w:r>
            <w:r w:rsidRPr="0095016B">
              <w:rPr>
                <w:rFonts w:ascii="David" w:hAnsi="David" w:hint="cs"/>
                <w:b/>
                <w:bCs/>
                <w:color w:val="000000"/>
                <w:sz w:val="22"/>
                <w:szCs w:val="22"/>
                <w:rtl/>
              </w:rPr>
              <w:t>ו</w:t>
            </w:r>
            <w:r w:rsidRPr="0095016B">
              <w:rPr>
                <w:rFonts w:ascii="David" w:hAnsi="David"/>
                <w:b/>
                <w:bCs/>
                <w:color w:val="000000"/>
                <w:sz w:val="22"/>
                <w:szCs w:val="22"/>
                <w:rtl/>
              </w:rPr>
              <w:t>קנעם ע</w:t>
            </w:r>
            <w:r w:rsidRPr="0095016B">
              <w:rPr>
                <w:rFonts w:ascii="David" w:hAnsi="David" w:hint="cs"/>
                <w:b/>
                <w:bCs/>
                <w:color w:val="000000"/>
                <w:sz w:val="22"/>
                <w:szCs w:val="22"/>
                <w:rtl/>
              </w:rPr>
              <w:t>י</w:t>
            </w:r>
            <w:r w:rsidRPr="0095016B">
              <w:rPr>
                <w:rFonts w:ascii="David" w:hAnsi="David"/>
                <w:b/>
                <w:bCs/>
                <w:color w:val="000000"/>
                <w:sz w:val="22"/>
                <w:szCs w:val="22"/>
                <w:rtl/>
              </w:rPr>
              <w:t>לית</w:t>
            </w:r>
          </w:p>
        </w:tc>
        <w:tc>
          <w:tcPr>
            <w:tcW w:w="585" w:type="pct"/>
            <w:shd w:val="clear" w:color="000000" w:fill="D9D9D9" w:themeFill="background1" w:themeFillShade="D9"/>
            <w:vAlign w:val="center"/>
          </w:tcPr>
          <w:p w:rsidR="00E00DB1" w:rsidRPr="0095016B" w:rsidRDefault="00E00DB1" w:rsidP="007D31E0">
            <w:pPr>
              <w:spacing w:line="269" w:lineRule="auto"/>
              <w:jc w:val="center"/>
              <w:rPr>
                <w:rFonts w:ascii="David" w:hAnsi="David"/>
                <w:b/>
                <w:bCs/>
                <w:color w:val="000000"/>
                <w:sz w:val="22"/>
                <w:szCs w:val="22"/>
                <w:rtl/>
              </w:rPr>
            </w:pPr>
            <w:r w:rsidRPr="0095016B">
              <w:rPr>
                <w:rFonts w:ascii="David" w:hAnsi="David"/>
                <w:b/>
                <w:bCs/>
                <w:color w:val="000000"/>
                <w:sz w:val="22"/>
                <w:szCs w:val="22"/>
                <w:rtl/>
              </w:rPr>
              <w:t>כפר סבא</w:t>
            </w:r>
          </w:p>
        </w:tc>
        <w:tc>
          <w:tcPr>
            <w:tcW w:w="622" w:type="pct"/>
            <w:shd w:val="clear" w:color="000000" w:fill="D9D9D9" w:themeFill="background1" w:themeFillShade="D9"/>
            <w:vAlign w:val="center"/>
          </w:tcPr>
          <w:p w:rsidR="00E00DB1" w:rsidRPr="0095016B" w:rsidRDefault="00E00DB1" w:rsidP="007D31E0">
            <w:pPr>
              <w:spacing w:line="269" w:lineRule="auto"/>
              <w:jc w:val="center"/>
              <w:rPr>
                <w:rFonts w:ascii="David" w:hAnsi="David"/>
                <w:b/>
                <w:bCs/>
                <w:color w:val="000000"/>
                <w:sz w:val="22"/>
                <w:szCs w:val="22"/>
                <w:rtl/>
              </w:rPr>
            </w:pPr>
            <w:r w:rsidRPr="0095016B">
              <w:rPr>
                <w:rFonts w:ascii="David" w:hAnsi="David"/>
                <w:b/>
                <w:bCs/>
                <w:color w:val="000000"/>
                <w:sz w:val="22"/>
                <w:szCs w:val="22"/>
                <w:rtl/>
              </w:rPr>
              <w:t>נהרייה</w:t>
            </w:r>
          </w:p>
        </w:tc>
        <w:tc>
          <w:tcPr>
            <w:tcW w:w="473" w:type="pct"/>
            <w:shd w:val="clear" w:color="000000" w:fill="D9D9D9" w:themeFill="background1" w:themeFillShade="D9"/>
            <w:vAlign w:val="center"/>
          </w:tcPr>
          <w:p w:rsidR="00E00DB1" w:rsidRPr="0095016B" w:rsidRDefault="00E00DB1" w:rsidP="007D31E0">
            <w:pPr>
              <w:spacing w:line="269" w:lineRule="auto"/>
              <w:jc w:val="center"/>
              <w:rPr>
                <w:rFonts w:ascii="David" w:hAnsi="David"/>
                <w:b/>
                <w:bCs/>
                <w:color w:val="000000"/>
                <w:sz w:val="22"/>
                <w:szCs w:val="22"/>
                <w:rtl/>
              </w:rPr>
            </w:pPr>
            <w:r w:rsidRPr="0095016B">
              <w:rPr>
                <w:rFonts w:ascii="David" w:hAnsi="David"/>
                <w:b/>
                <w:bCs/>
                <w:color w:val="000000"/>
                <w:sz w:val="22"/>
                <w:szCs w:val="22"/>
                <w:rtl/>
              </w:rPr>
              <w:t>עראבה</w:t>
            </w:r>
          </w:p>
        </w:tc>
        <w:tc>
          <w:tcPr>
            <w:tcW w:w="669" w:type="pct"/>
            <w:shd w:val="clear" w:color="000000" w:fill="D9D9D9" w:themeFill="background1" w:themeFillShade="D9"/>
            <w:vAlign w:val="center"/>
          </w:tcPr>
          <w:p w:rsidR="00E00DB1" w:rsidRPr="0095016B" w:rsidRDefault="00E00DB1" w:rsidP="007D31E0">
            <w:pPr>
              <w:spacing w:line="269" w:lineRule="auto"/>
              <w:jc w:val="center"/>
              <w:rPr>
                <w:rFonts w:ascii="David" w:hAnsi="David"/>
                <w:b/>
                <w:bCs/>
                <w:color w:val="000000"/>
                <w:sz w:val="22"/>
                <w:szCs w:val="22"/>
                <w:rtl/>
              </w:rPr>
            </w:pPr>
            <w:r w:rsidRPr="0095016B">
              <w:rPr>
                <w:rFonts w:ascii="David" w:hAnsi="David"/>
                <w:b/>
                <w:bCs/>
                <w:color w:val="000000"/>
                <w:sz w:val="22"/>
                <w:szCs w:val="22"/>
                <w:rtl/>
              </w:rPr>
              <w:t>דרום השרון</w:t>
            </w:r>
          </w:p>
        </w:tc>
        <w:tc>
          <w:tcPr>
            <w:tcW w:w="670" w:type="pct"/>
            <w:shd w:val="clear" w:color="000000" w:fill="D9D9D9" w:themeFill="background1" w:themeFillShade="D9"/>
            <w:vAlign w:val="center"/>
          </w:tcPr>
          <w:p w:rsidR="00E00DB1" w:rsidRPr="0095016B" w:rsidRDefault="00E00DB1" w:rsidP="007D31E0">
            <w:pPr>
              <w:spacing w:line="269" w:lineRule="auto"/>
              <w:jc w:val="center"/>
              <w:rPr>
                <w:rFonts w:ascii="David" w:hAnsi="David"/>
                <w:b/>
                <w:bCs/>
                <w:color w:val="000000"/>
                <w:sz w:val="22"/>
                <w:szCs w:val="22"/>
                <w:rtl/>
              </w:rPr>
            </w:pPr>
            <w:r w:rsidRPr="0095016B">
              <w:rPr>
                <w:rFonts w:ascii="David" w:hAnsi="David"/>
                <w:b/>
                <w:bCs/>
                <w:color w:val="000000"/>
                <w:sz w:val="22"/>
                <w:szCs w:val="22"/>
                <w:rtl/>
              </w:rPr>
              <w:t>מרום הגליל</w:t>
            </w:r>
          </w:p>
        </w:tc>
      </w:tr>
      <w:tr w:rsidR="00E00DB1" w:rsidRPr="0095016B" w:rsidTr="007D31E0">
        <w:trPr>
          <w:trHeight w:val="300"/>
          <w:jc w:val="center"/>
        </w:trPr>
        <w:tc>
          <w:tcPr>
            <w:tcW w:w="913" w:type="pct"/>
            <w:shd w:val="clear" w:color="auto" w:fill="DBE8EE"/>
            <w:vAlign w:val="center"/>
            <w:hideMark/>
          </w:tcPr>
          <w:p w:rsidR="00E00DB1" w:rsidRPr="0095016B" w:rsidRDefault="00E00DB1" w:rsidP="007D31E0">
            <w:pPr>
              <w:spacing w:line="269" w:lineRule="auto"/>
              <w:jc w:val="left"/>
              <w:rPr>
                <w:rFonts w:ascii="David" w:hAnsi="David"/>
                <w:color w:val="000000"/>
                <w:sz w:val="22"/>
                <w:szCs w:val="22"/>
              </w:rPr>
            </w:pPr>
            <w:r w:rsidRPr="0095016B">
              <w:rPr>
                <w:rFonts w:ascii="David" w:hAnsi="David" w:hint="cs"/>
                <w:color w:val="000000"/>
                <w:sz w:val="22"/>
                <w:szCs w:val="22"/>
                <w:rtl/>
              </w:rPr>
              <w:t>מינוי רכז נגישות</w:t>
            </w:r>
          </w:p>
        </w:tc>
        <w:tc>
          <w:tcPr>
            <w:tcW w:w="560"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507"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585"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473"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669"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670" w:type="pct"/>
            <w:shd w:val="clear" w:color="auto" w:fill="DBE8EE"/>
            <w:vAlign w:val="center"/>
          </w:tcPr>
          <w:p w:rsidR="00E00DB1" w:rsidRPr="0095016B" w:rsidRDefault="00E00DB1" w:rsidP="007D31E0">
            <w:pPr>
              <w:spacing w:line="269" w:lineRule="auto"/>
              <w:jc w:val="left"/>
              <w:rPr>
                <w:sz w:val="22"/>
                <w:szCs w:val="22"/>
              </w:rPr>
            </w:pPr>
            <w:r w:rsidRPr="0095016B">
              <w:rPr>
                <w:rFonts w:ascii="Wingdings" w:eastAsia="Times New Roman" w:hAnsi="Wingdings"/>
                <w:color w:val="C00000"/>
                <w:sz w:val="22"/>
                <w:szCs w:val="22"/>
              </w:rPr>
              <w:sym w:font="Wingdings" w:char="F0FB"/>
            </w:r>
          </w:p>
        </w:tc>
      </w:tr>
      <w:tr w:rsidR="00E00DB1" w:rsidRPr="0095016B" w:rsidTr="007D31E0">
        <w:trPr>
          <w:trHeight w:val="300"/>
          <w:jc w:val="center"/>
        </w:trPr>
        <w:tc>
          <w:tcPr>
            <w:tcW w:w="913" w:type="pct"/>
            <w:shd w:val="clear" w:color="auto" w:fill="ECF4F5"/>
            <w:vAlign w:val="center"/>
            <w:hideMark/>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הכשרת רכז נגישות</w:t>
            </w:r>
          </w:p>
        </w:tc>
        <w:tc>
          <w:tcPr>
            <w:tcW w:w="560"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507"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585"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473"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669"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670" w:type="pct"/>
            <w:shd w:val="clear" w:color="auto" w:fill="ECF4F5"/>
            <w:vAlign w:val="center"/>
          </w:tcPr>
          <w:p w:rsidR="00E00DB1" w:rsidRPr="0095016B" w:rsidRDefault="00E00DB1" w:rsidP="007D31E0">
            <w:pPr>
              <w:pStyle w:val="71R"/>
              <w:spacing w:before="0" w:after="0" w:line="269" w:lineRule="auto"/>
              <w:rPr>
                <w:rFonts w:ascii="Wingdings" w:eastAsia="Times New Roman" w:hAnsi="Wingdings"/>
                <w:color w:val="C00000"/>
                <w:sz w:val="22"/>
                <w:szCs w:val="22"/>
              </w:rPr>
            </w:pPr>
            <w:r w:rsidRPr="0095016B">
              <w:rPr>
                <w:rFonts w:ascii="Wingdings" w:eastAsia="Times New Roman" w:hAnsi="Wingdings"/>
                <w:color w:val="C00000"/>
                <w:sz w:val="22"/>
                <w:szCs w:val="22"/>
              </w:rPr>
              <w:sym w:font="Wingdings" w:char="F0FB"/>
            </w:r>
          </w:p>
        </w:tc>
      </w:tr>
      <w:tr w:rsidR="00E00DB1" w:rsidRPr="0095016B" w:rsidTr="007D31E0">
        <w:trPr>
          <w:trHeight w:val="300"/>
          <w:jc w:val="center"/>
        </w:trPr>
        <w:tc>
          <w:tcPr>
            <w:tcW w:w="913" w:type="pct"/>
            <w:shd w:val="clear" w:color="auto" w:fill="DBE8EE"/>
            <w:vAlign w:val="center"/>
            <w:hideMark/>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ועדות נגישות</w:t>
            </w:r>
          </w:p>
        </w:tc>
        <w:tc>
          <w:tcPr>
            <w:tcW w:w="560" w:type="pct"/>
            <w:shd w:val="clear" w:color="auto" w:fill="DBE8EE"/>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tl/>
              </w:rPr>
            </w:pPr>
            <w:r w:rsidRPr="0095016B">
              <w:rPr>
                <w:rFonts w:ascii="Wingdings" w:eastAsia="Times New Roman" w:hAnsi="Wingdings"/>
                <w:color w:val="C00000"/>
                <w:sz w:val="22"/>
                <w:szCs w:val="22"/>
              </w:rPr>
              <w:sym w:font="Wingdings" w:char="F0FB"/>
            </w:r>
          </w:p>
        </w:tc>
        <w:tc>
          <w:tcPr>
            <w:tcW w:w="507" w:type="pct"/>
            <w:shd w:val="clear" w:color="auto" w:fill="DBE8EE"/>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tl/>
              </w:rPr>
            </w:pPr>
            <w:r w:rsidRPr="0095016B">
              <w:rPr>
                <w:rFonts w:ascii="Wingdings" w:eastAsia="Times New Roman" w:hAnsi="Wingdings"/>
                <w:color w:val="C00000"/>
                <w:sz w:val="22"/>
                <w:szCs w:val="22"/>
              </w:rPr>
              <w:sym w:font="Wingdings" w:char="F0FB"/>
            </w:r>
          </w:p>
        </w:tc>
        <w:tc>
          <w:tcPr>
            <w:tcW w:w="585" w:type="pct"/>
            <w:shd w:val="clear" w:color="auto" w:fill="DBE8EE"/>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C00000"/>
                <w:sz w:val="22"/>
                <w:szCs w:val="22"/>
              </w:rPr>
              <w:sym w:font="Wingdings" w:char="F0FB"/>
            </w:r>
          </w:p>
        </w:tc>
        <w:tc>
          <w:tcPr>
            <w:tcW w:w="473" w:type="pct"/>
            <w:shd w:val="clear" w:color="auto" w:fill="DBE8EE"/>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C00000"/>
                <w:sz w:val="22"/>
                <w:szCs w:val="22"/>
              </w:rPr>
              <w:sym w:font="Wingdings" w:char="F0FB"/>
            </w:r>
          </w:p>
        </w:tc>
        <w:tc>
          <w:tcPr>
            <w:tcW w:w="669"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670" w:type="pct"/>
            <w:shd w:val="clear" w:color="auto" w:fill="DBE8EE"/>
            <w:vAlign w:val="center"/>
          </w:tcPr>
          <w:p w:rsidR="00E00DB1" w:rsidRPr="0095016B" w:rsidRDefault="00E00DB1" w:rsidP="007D31E0">
            <w:pPr>
              <w:spacing w:line="269" w:lineRule="auto"/>
              <w:jc w:val="left"/>
              <w:rPr>
                <w:sz w:val="22"/>
                <w:szCs w:val="22"/>
              </w:rPr>
            </w:pPr>
            <w:r w:rsidRPr="0095016B">
              <w:rPr>
                <w:rFonts w:ascii="Wingdings" w:eastAsia="Times New Roman" w:hAnsi="Wingdings"/>
                <w:color w:val="C00000"/>
                <w:sz w:val="22"/>
                <w:szCs w:val="22"/>
              </w:rPr>
              <w:sym w:font="Wingdings" w:char="F0FB"/>
            </w:r>
          </w:p>
        </w:tc>
      </w:tr>
      <w:tr w:rsidR="00E00DB1" w:rsidRPr="0095016B" w:rsidTr="007D31E0">
        <w:trPr>
          <w:trHeight w:val="300"/>
          <w:jc w:val="center"/>
        </w:trPr>
        <w:tc>
          <w:tcPr>
            <w:tcW w:w="913" w:type="pct"/>
            <w:shd w:val="clear" w:color="auto" w:fill="ECF4F5"/>
            <w:vAlign w:val="center"/>
            <w:hideMark/>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נהלים פנימיים</w:t>
            </w:r>
          </w:p>
        </w:tc>
        <w:tc>
          <w:tcPr>
            <w:tcW w:w="560"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00B050"/>
                <w:sz w:val="22"/>
                <w:szCs w:val="22"/>
              </w:rPr>
              <w:sym w:font="Wingdings" w:char="F0FC"/>
            </w:r>
          </w:p>
        </w:tc>
        <w:tc>
          <w:tcPr>
            <w:tcW w:w="507"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C00000"/>
                <w:sz w:val="22"/>
                <w:szCs w:val="22"/>
              </w:rPr>
              <w:sym w:font="Wingdings" w:char="F0FB"/>
            </w:r>
          </w:p>
        </w:tc>
        <w:tc>
          <w:tcPr>
            <w:tcW w:w="585" w:type="pct"/>
            <w:shd w:val="clear" w:color="auto" w:fill="ECF4F5"/>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C00000"/>
                <w:sz w:val="22"/>
                <w:szCs w:val="22"/>
              </w:rPr>
              <w:sym w:font="Wingdings" w:char="F0FB"/>
            </w:r>
          </w:p>
        </w:tc>
        <w:tc>
          <w:tcPr>
            <w:tcW w:w="473" w:type="pct"/>
            <w:shd w:val="clear" w:color="auto" w:fill="ECF4F5"/>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C00000"/>
                <w:sz w:val="22"/>
                <w:szCs w:val="22"/>
              </w:rPr>
              <w:sym w:font="Wingdings" w:char="F0FB"/>
            </w:r>
          </w:p>
        </w:tc>
        <w:tc>
          <w:tcPr>
            <w:tcW w:w="669" w:type="pct"/>
            <w:shd w:val="clear" w:color="auto" w:fill="ECF4F5"/>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00B050"/>
                <w:sz w:val="22"/>
                <w:szCs w:val="22"/>
              </w:rPr>
              <w:sym w:font="Wingdings" w:char="F0FC"/>
            </w:r>
          </w:p>
        </w:tc>
        <w:tc>
          <w:tcPr>
            <w:tcW w:w="670" w:type="pct"/>
            <w:shd w:val="clear" w:color="auto" w:fill="ECF4F5"/>
            <w:vAlign w:val="center"/>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00B050"/>
                <w:sz w:val="22"/>
                <w:szCs w:val="22"/>
              </w:rPr>
              <w:sym w:font="Wingdings" w:char="F0FC"/>
            </w:r>
          </w:p>
        </w:tc>
      </w:tr>
      <w:tr w:rsidR="00E00DB1" w:rsidRPr="0095016B" w:rsidTr="007D31E0">
        <w:trPr>
          <w:trHeight w:val="300"/>
          <w:jc w:val="center"/>
        </w:trPr>
        <w:tc>
          <w:tcPr>
            <w:tcW w:w="913" w:type="pct"/>
            <w:shd w:val="clear" w:color="auto" w:fill="DBE8EE"/>
            <w:vAlign w:val="center"/>
            <w:hideMark/>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הכשרות כוח אדם</w:t>
            </w:r>
          </w:p>
        </w:tc>
        <w:tc>
          <w:tcPr>
            <w:tcW w:w="560" w:type="pct"/>
            <w:shd w:val="clear" w:color="auto" w:fill="DBE8EE"/>
            <w:vAlign w:val="center"/>
            <w:hideMark/>
          </w:tcPr>
          <w:p w:rsidR="00E00DB1" w:rsidRPr="0095016B" w:rsidRDefault="00E00DB1" w:rsidP="007D31E0">
            <w:pPr>
              <w:pStyle w:val="71R"/>
              <w:spacing w:before="0" w:after="0" w:line="269" w:lineRule="auto"/>
              <w:rPr>
                <w:rFonts w:eastAsia="Times New Roman"/>
                <w:sz w:val="22"/>
                <w:szCs w:val="22"/>
              </w:rPr>
            </w:pPr>
            <w:r w:rsidRPr="0095016B">
              <w:rPr>
                <w:rFonts w:ascii="Wingdings" w:eastAsia="Times New Roman" w:hAnsi="Wingdings"/>
                <w:color w:val="00B050"/>
                <w:sz w:val="22"/>
                <w:szCs w:val="22"/>
              </w:rPr>
              <w:sym w:font="Wingdings" w:char="F0FC"/>
            </w:r>
          </w:p>
        </w:tc>
        <w:tc>
          <w:tcPr>
            <w:tcW w:w="507" w:type="pct"/>
            <w:shd w:val="clear" w:color="auto" w:fill="DBE8EE"/>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color w:val="C00000"/>
                <w:sz w:val="22"/>
                <w:szCs w:val="22"/>
              </w:rPr>
              <w:sym w:font="Wingdings" w:char="F0FB"/>
            </w:r>
          </w:p>
        </w:tc>
        <w:tc>
          <w:tcPr>
            <w:tcW w:w="585" w:type="pct"/>
            <w:shd w:val="clear" w:color="auto" w:fill="DBE8EE"/>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C00000"/>
                <w:sz w:val="22"/>
                <w:szCs w:val="22"/>
              </w:rPr>
              <w:sym w:font="Wingdings" w:char="F0FB"/>
            </w:r>
          </w:p>
        </w:tc>
        <w:tc>
          <w:tcPr>
            <w:tcW w:w="473" w:type="pct"/>
            <w:shd w:val="clear" w:color="auto" w:fill="DBE8EE"/>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C00000"/>
                <w:sz w:val="22"/>
                <w:szCs w:val="22"/>
              </w:rPr>
              <w:sym w:font="Wingdings" w:char="F0FB"/>
            </w:r>
          </w:p>
        </w:tc>
        <w:tc>
          <w:tcPr>
            <w:tcW w:w="669" w:type="pct"/>
            <w:shd w:val="clear" w:color="auto" w:fill="DBE8EE"/>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color w:val="00B050"/>
                <w:sz w:val="22"/>
                <w:szCs w:val="22"/>
              </w:rPr>
              <w:sym w:font="Wingdings" w:char="F0FC"/>
            </w:r>
          </w:p>
        </w:tc>
        <w:tc>
          <w:tcPr>
            <w:tcW w:w="670" w:type="pct"/>
            <w:shd w:val="clear" w:color="auto" w:fill="DBE8EE"/>
            <w:vAlign w:val="center"/>
          </w:tcPr>
          <w:p w:rsidR="00E00DB1" w:rsidRPr="0095016B" w:rsidRDefault="00E00DB1" w:rsidP="007D31E0">
            <w:pPr>
              <w:pStyle w:val="71R"/>
              <w:spacing w:before="0" w:after="0" w:line="269" w:lineRule="auto"/>
              <w:rPr>
                <w:rFonts w:ascii="Wingdings" w:eastAsia="Times New Roman" w:hAnsi="Wingdings"/>
                <w:color w:val="00B050"/>
                <w:sz w:val="22"/>
                <w:szCs w:val="22"/>
              </w:rPr>
            </w:pPr>
            <w:r w:rsidRPr="0095016B">
              <w:rPr>
                <w:rFonts w:ascii="Wingdings" w:eastAsia="Times New Roman" w:hAnsi="Wingdings" w:hint="cs"/>
                <w:color w:val="FFC000"/>
                <w:sz w:val="22"/>
                <w:szCs w:val="22"/>
                <w:rtl/>
              </w:rPr>
              <w:t>-</w:t>
            </w:r>
          </w:p>
        </w:tc>
      </w:tr>
      <w:tr w:rsidR="00E00DB1" w:rsidRPr="0095016B" w:rsidTr="007D31E0">
        <w:trPr>
          <w:trHeight w:val="300"/>
          <w:jc w:val="center"/>
        </w:trPr>
        <w:tc>
          <w:tcPr>
            <w:tcW w:w="913"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color w:val="000000"/>
                <w:sz w:val="22"/>
                <w:szCs w:val="22"/>
                <w:rtl/>
              </w:rPr>
              <w:t>ציון משוכלל</w:t>
            </w:r>
          </w:p>
        </w:tc>
        <w:tc>
          <w:tcPr>
            <w:tcW w:w="560"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4/5</w:t>
            </w:r>
          </w:p>
        </w:tc>
        <w:tc>
          <w:tcPr>
            <w:tcW w:w="507"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Pr>
            </w:pPr>
            <w:r w:rsidRPr="0095016B">
              <w:rPr>
                <w:rFonts w:ascii="David" w:hAnsi="David" w:hint="cs"/>
                <w:color w:val="000000"/>
                <w:sz w:val="22"/>
                <w:szCs w:val="22"/>
                <w:rtl/>
              </w:rPr>
              <w:t>2/5</w:t>
            </w:r>
          </w:p>
        </w:tc>
        <w:tc>
          <w:tcPr>
            <w:tcW w:w="585"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Pr>
            </w:pPr>
            <w:r w:rsidRPr="0095016B">
              <w:rPr>
                <w:rFonts w:ascii="David" w:hAnsi="David" w:hint="cs"/>
                <w:color w:val="000000"/>
                <w:sz w:val="22"/>
                <w:szCs w:val="22"/>
                <w:rtl/>
              </w:rPr>
              <w:t>5/5</w:t>
            </w:r>
          </w:p>
        </w:tc>
        <w:tc>
          <w:tcPr>
            <w:tcW w:w="622"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Pr>
            </w:pPr>
            <w:r w:rsidRPr="0095016B">
              <w:rPr>
                <w:rFonts w:ascii="David" w:hAnsi="David" w:hint="cs"/>
                <w:color w:val="000000"/>
                <w:sz w:val="22"/>
                <w:szCs w:val="22"/>
                <w:rtl/>
              </w:rPr>
              <w:t>2/5</w:t>
            </w:r>
          </w:p>
        </w:tc>
        <w:tc>
          <w:tcPr>
            <w:tcW w:w="473"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Pr>
            </w:pPr>
            <w:r w:rsidRPr="0095016B">
              <w:rPr>
                <w:rFonts w:ascii="David" w:hAnsi="David" w:hint="cs"/>
                <w:color w:val="000000"/>
                <w:sz w:val="22"/>
                <w:szCs w:val="22"/>
                <w:rtl/>
              </w:rPr>
              <w:t>2/5</w:t>
            </w:r>
          </w:p>
        </w:tc>
        <w:tc>
          <w:tcPr>
            <w:tcW w:w="669"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Pr>
            </w:pPr>
            <w:r w:rsidRPr="0095016B">
              <w:rPr>
                <w:rFonts w:ascii="David" w:hAnsi="David"/>
                <w:color w:val="000000"/>
                <w:sz w:val="22"/>
                <w:szCs w:val="22"/>
              </w:rPr>
              <w:t>5</w:t>
            </w:r>
            <w:r w:rsidRPr="0095016B">
              <w:rPr>
                <w:rFonts w:ascii="David" w:hAnsi="David" w:hint="cs"/>
                <w:color w:val="000000"/>
                <w:sz w:val="22"/>
                <w:szCs w:val="22"/>
                <w:rtl/>
              </w:rPr>
              <w:t>/5</w:t>
            </w:r>
          </w:p>
        </w:tc>
        <w:tc>
          <w:tcPr>
            <w:tcW w:w="670" w:type="pct"/>
            <w:shd w:val="clear" w:color="auto" w:fill="D9D9D9" w:themeFill="background1" w:themeFillShade="D9"/>
            <w:vAlign w:val="center"/>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1.5/5</w:t>
            </w:r>
          </w:p>
        </w:tc>
      </w:tr>
    </w:tbl>
    <w:p w:rsidR="00E00DB1" w:rsidRPr="00866E87" w:rsidRDefault="00E00DB1" w:rsidP="00E00DB1">
      <w:pPr>
        <w:spacing w:line="269" w:lineRule="auto"/>
        <w:rPr>
          <w:rtl/>
        </w:rPr>
      </w:pPr>
      <w:r>
        <w:rPr>
          <w:rFonts w:hint="cs"/>
          <w:szCs w:val="20"/>
          <w:rtl/>
        </w:rPr>
        <w:t>הוכן בידי</w:t>
      </w:r>
      <w:r w:rsidRPr="00866E87">
        <w:rPr>
          <w:rFonts w:hint="cs"/>
          <w:szCs w:val="20"/>
          <w:rtl/>
        </w:rPr>
        <w:t xml:space="preserve"> משרד מבקר המדינה.</w:t>
      </w:r>
    </w:p>
    <w:p w:rsidR="00E00DB1" w:rsidRPr="0095016B" w:rsidRDefault="00E00DB1" w:rsidP="00E00DB1">
      <w:pPr>
        <w:spacing w:line="269" w:lineRule="auto"/>
        <w:rPr>
          <w:rtl/>
        </w:rPr>
      </w:pPr>
    </w:p>
    <w:tbl>
      <w:tblPr>
        <w:bidiVisual/>
        <w:tblW w:w="1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97"/>
      </w:tblGrid>
      <w:tr w:rsidR="00E00DB1" w:rsidRPr="00866E87" w:rsidTr="007D31E0">
        <w:trPr>
          <w:trHeight w:val="1143"/>
          <w:tblHeader/>
        </w:trPr>
        <w:tc>
          <w:tcPr>
            <w:tcW w:w="2500" w:type="pct"/>
            <w:shd w:val="clear" w:color="000000" w:fill="D9D9D9" w:themeFill="background1" w:themeFillShade="D9"/>
            <w:vAlign w:val="center"/>
          </w:tcPr>
          <w:p w:rsidR="00E00DB1" w:rsidRPr="00866E87" w:rsidRDefault="00E00DB1" w:rsidP="007D31E0">
            <w:pPr>
              <w:spacing w:line="269" w:lineRule="auto"/>
              <w:jc w:val="center"/>
              <w:rPr>
                <w:rFonts w:ascii="David" w:hAnsi="David"/>
                <w:b/>
                <w:bCs/>
                <w:color w:val="000000"/>
                <w:sz w:val="22"/>
                <w:szCs w:val="22"/>
              </w:rPr>
            </w:pPr>
            <w:r>
              <w:rPr>
                <w:rFonts w:ascii="David" w:hAnsi="David" w:hint="cs"/>
                <w:b/>
                <w:bCs/>
                <w:color w:val="000000"/>
                <w:sz w:val="22"/>
                <w:szCs w:val="22"/>
                <w:rtl/>
              </w:rPr>
              <w:t>ה</w:t>
            </w:r>
            <w:r w:rsidRPr="00866E87">
              <w:rPr>
                <w:rFonts w:ascii="David" w:hAnsi="David" w:hint="cs"/>
                <w:b/>
                <w:bCs/>
                <w:color w:val="000000"/>
                <w:sz w:val="22"/>
                <w:szCs w:val="22"/>
                <w:rtl/>
              </w:rPr>
              <w:t>סימן</w:t>
            </w:r>
          </w:p>
        </w:tc>
        <w:tc>
          <w:tcPr>
            <w:tcW w:w="2500" w:type="pct"/>
            <w:shd w:val="clear" w:color="000000" w:fill="D9D9D9" w:themeFill="background1" w:themeFillShade="D9"/>
            <w:vAlign w:val="center"/>
          </w:tcPr>
          <w:p w:rsidR="00E00DB1" w:rsidRPr="00866E87" w:rsidRDefault="00E00DB1" w:rsidP="007D31E0">
            <w:pPr>
              <w:spacing w:line="269" w:lineRule="auto"/>
              <w:jc w:val="center"/>
              <w:rPr>
                <w:rFonts w:eastAsia="Times New Roman"/>
                <w:rtl/>
              </w:rPr>
            </w:pPr>
            <w:r w:rsidRPr="00866E87">
              <w:rPr>
                <w:rFonts w:eastAsia="Times New Roman" w:hint="cs"/>
                <w:rtl/>
              </w:rPr>
              <w:t> </w:t>
            </w:r>
            <w:r>
              <w:rPr>
                <w:rFonts w:ascii="David" w:hAnsi="David" w:hint="cs"/>
                <w:b/>
                <w:bCs/>
                <w:color w:val="000000"/>
                <w:sz w:val="22"/>
                <w:szCs w:val="22"/>
                <w:rtl/>
              </w:rPr>
              <w:t>ה</w:t>
            </w:r>
            <w:r w:rsidRPr="00866E87">
              <w:rPr>
                <w:rFonts w:ascii="David" w:hAnsi="David" w:hint="cs"/>
                <w:b/>
                <w:bCs/>
                <w:color w:val="000000"/>
                <w:sz w:val="22"/>
                <w:szCs w:val="22"/>
                <w:rtl/>
              </w:rPr>
              <w:t>משמעות</w:t>
            </w:r>
          </w:p>
        </w:tc>
      </w:tr>
      <w:tr w:rsidR="00E00DB1" w:rsidRPr="00866E87" w:rsidTr="007D31E0">
        <w:trPr>
          <w:trHeight w:val="300"/>
        </w:trPr>
        <w:tc>
          <w:tcPr>
            <w:tcW w:w="2500" w:type="pct"/>
            <w:shd w:val="clear" w:color="auto" w:fill="DBE8EE"/>
            <w:vAlign w:val="center"/>
            <w:hideMark/>
          </w:tcPr>
          <w:p w:rsidR="00E00DB1" w:rsidRPr="0095016B" w:rsidRDefault="00E00DB1" w:rsidP="007D31E0">
            <w:pPr>
              <w:spacing w:line="269" w:lineRule="auto"/>
              <w:jc w:val="left"/>
              <w:rPr>
                <w:sz w:val="22"/>
                <w:szCs w:val="22"/>
              </w:rPr>
            </w:pPr>
            <w:r w:rsidRPr="0095016B">
              <w:rPr>
                <w:rFonts w:ascii="Wingdings" w:eastAsia="Times New Roman" w:hAnsi="Wingdings"/>
                <w:color w:val="00B050"/>
                <w:sz w:val="22"/>
                <w:szCs w:val="22"/>
              </w:rPr>
              <w:sym w:font="Wingdings" w:char="F0FC"/>
            </w:r>
          </w:p>
        </w:tc>
        <w:tc>
          <w:tcPr>
            <w:tcW w:w="2500" w:type="pct"/>
            <w:shd w:val="clear" w:color="auto" w:fill="DBE8EE"/>
            <w:vAlign w:val="center"/>
          </w:tcPr>
          <w:p w:rsidR="00E00DB1" w:rsidRPr="0095016B" w:rsidRDefault="00E00DB1" w:rsidP="007D31E0">
            <w:pPr>
              <w:spacing w:line="269" w:lineRule="auto"/>
              <w:jc w:val="left"/>
              <w:rPr>
                <w:rFonts w:ascii="David" w:hAnsi="David"/>
                <w:color w:val="000000"/>
                <w:sz w:val="22"/>
                <w:szCs w:val="22"/>
              </w:rPr>
            </w:pPr>
            <w:r w:rsidRPr="0095016B">
              <w:rPr>
                <w:rFonts w:ascii="David" w:hAnsi="David" w:hint="cs"/>
                <w:color w:val="000000"/>
                <w:sz w:val="22"/>
                <w:szCs w:val="22"/>
                <w:rtl/>
              </w:rPr>
              <w:t>תקין</w:t>
            </w:r>
          </w:p>
        </w:tc>
      </w:tr>
      <w:tr w:rsidR="00E00DB1" w:rsidRPr="00866E87" w:rsidTr="007D31E0">
        <w:trPr>
          <w:trHeight w:val="300"/>
        </w:trPr>
        <w:tc>
          <w:tcPr>
            <w:tcW w:w="2500" w:type="pct"/>
            <w:shd w:val="clear" w:color="auto" w:fill="ECF4F5"/>
            <w:vAlign w:val="center"/>
            <w:hideMark/>
          </w:tcPr>
          <w:p w:rsidR="00E00DB1" w:rsidRPr="0095016B" w:rsidRDefault="00E00DB1" w:rsidP="007D31E0">
            <w:pPr>
              <w:pStyle w:val="71R"/>
              <w:spacing w:before="0" w:after="0" w:line="269" w:lineRule="auto"/>
              <w:rPr>
                <w:rFonts w:eastAsia="Times New Roman"/>
                <w:sz w:val="22"/>
                <w:szCs w:val="22"/>
                <w:rtl/>
              </w:rPr>
            </w:pPr>
            <w:r w:rsidRPr="0095016B">
              <w:rPr>
                <w:rFonts w:ascii="Wingdings" w:eastAsia="Times New Roman" w:hAnsi="Wingdings" w:hint="cs"/>
                <w:color w:val="FFC000"/>
                <w:sz w:val="22"/>
                <w:szCs w:val="22"/>
                <w:rtl/>
              </w:rPr>
              <w:t>-</w:t>
            </w:r>
          </w:p>
        </w:tc>
        <w:tc>
          <w:tcPr>
            <w:tcW w:w="2500" w:type="pct"/>
            <w:shd w:val="clear" w:color="auto" w:fill="ECF4F5"/>
            <w:vAlign w:val="center"/>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תקין חלקית</w:t>
            </w:r>
          </w:p>
        </w:tc>
      </w:tr>
      <w:tr w:rsidR="00E00DB1" w:rsidRPr="00866E87" w:rsidTr="007D31E0">
        <w:trPr>
          <w:trHeight w:val="300"/>
        </w:trPr>
        <w:tc>
          <w:tcPr>
            <w:tcW w:w="2500" w:type="pct"/>
            <w:shd w:val="clear" w:color="auto" w:fill="DBE8EE"/>
            <w:vAlign w:val="center"/>
            <w:hideMark/>
          </w:tcPr>
          <w:p w:rsidR="00E00DB1" w:rsidRPr="0095016B" w:rsidRDefault="00E00DB1" w:rsidP="007D31E0">
            <w:pPr>
              <w:pStyle w:val="71R"/>
              <w:spacing w:before="0" w:after="0" w:line="269" w:lineRule="auto"/>
              <w:rPr>
                <w:rFonts w:ascii="Wingdings" w:eastAsia="Times New Roman" w:hAnsi="Wingdings"/>
                <w:color w:val="00B050"/>
                <w:sz w:val="22"/>
                <w:szCs w:val="22"/>
                <w:rtl/>
              </w:rPr>
            </w:pPr>
            <w:r w:rsidRPr="0095016B">
              <w:rPr>
                <w:rFonts w:ascii="Wingdings" w:eastAsia="Times New Roman" w:hAnsi="Wingdings"/>
                <w:color w:val="C00000"/>
                <w:sz w:val="22"/>
                <w:szCs w:val="22"/>
              </w:rPr>
              <w:sym w:font="Wingdings" w:char="F0FB"/>
            </w:r>
          </w:p>
        </w:tc>
        <w:tc>
          <w:tcPr>
            <w:tcW w:w="2500" w:type="pct"/>
            <w:shd w:val="clear" w:color="auto" w:fill="DBE8EE"/>
            <w:vAlign w:val="center"/>
          </w:tcPr>
          <w:p w:rsidR="00E00DB1" w:rsidRPr="0095016B" w:rsidRDefault="00E00DB1" w:rsidP="007D31E0">
            <w:pPr>
              <w:spacing w:line="269" w:lineRule="auto"/>
              <w:jc w:val="left"/>
              <w:rPr>
                <w:rFonts w:ascii="David" w:hAnsi="David"/>
                <w:color w:val="000000"/>
                <w:sz w:val="22"/>
                <w:szCs w:val="22"/>
                <w:rtl/>
              </w:rPr>
            </w:pPr>
            <w:r w:rsidRPr="0095016B">
              <w:rPr>
                <w:rFonts w:ascii="David" w:hAnsi="David" w:hint="cs"/>
                <w:color w:val="000000"/>
                <w:sz w:val="22"/>
                <w:szCs w:val="22"/>
                <w:rtl/>
              </w:rPr>
              <w:t>לא תקין</w:t>
            </w:r>
          </w:p>
        </w:tc>
      </w:tr>
    </w:tbl>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מהלוח עולה כי נגישות השירות בעיריות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rtl/>
        </w:rPr>
        <w:t xml:space="preserve">, </w:t>
      </w:r>
      <w:r w:rsidRPr="00866E87">
        <w:rPr>
          <w:rFonts w:hint="cs"/>
          <w:b/>
          <w:bCs/>
          <w:rtl/>
        </w:rPr>
        <w:t>נהרייה</w:t>
      </w:r>
      <w:r w:rsidRPr="00866E87">
        <w:rPr>
          <w:rFonts w:hint="cs"/>
          <w:rtl/>
        </w:rPr>
        <w:t xml:space="preserve"> ו</w:t>
      </w:r>
      <w:r w:rsidRPr="00866E87">
        <w:rPr>
          <w:rFonts w:hint="eastAsia"/>
          <w:b/>
          <w:bCs/>
          <w:rtl/>
        </w:rPr>
        <w:t>עראבה</w:t>
      </w:r>
      <w:r w:rsidRPr="00866E87">
        <w:rPr>
          <w:rFonts w:hint="cs"/>
          <w:rtl/>
        </w:rPr>
        <w:t xml:space="preserve"> ובמועצה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rFonts w:hint="cs"/>
          <w:rtl/>
        </w:rPr>
        <w:t xml:space="preserve"> נמצאה ברמה נמוכה (0 </w:t>
      </w:r>
      <w:r w:rsidRPr="00866E87">
        <w:rPr>
          <w:rtl/>
        </w:rPr>
        <w:t>-</w:t>
      </w:r>
      <w:r w:rsidRPr="00866E87">
        <w:rPr>
          <w:rFonts w:hint="cs"/>
          <w:rtl/>
        </w:rPr>
        <w:t xml:space="preserve"> 2), וכי נגישות השירות בעיריות </w:t>
      </w:r>
      <w:r w:rsidRPr="00866E87">
        <w:rPr>
          <w:rFonts w:hint="cs"/>
          <w:b/>
          <w:bCs/>
          <w:rtl/>
        </w:rPr>
        <w:t xml:space="preserve">אלעד וכפר סבא </w:t>
      </w:r>
      <w:r w:rsidRPr="00866E87">
        <w:rPr>
          <w:rFonts w:hint="cs"/>
          <w:rtl/>
        </w:rPr>
        <w:t>ובמועצה האזורית</w:t>
      </w:r>
      <w:r w:rsidRPr="00866E87">
        <w:rPr>
          <w:rFonts w:hint="cs"/>
          <w:b/>
          <w:bCs/>
          <w:rtl/>
        </w:rPr>
        <w:t xml:space="preserve"> דרום השרון</w:t>
      </w:r>
      <w:r w:rsidRPr="00866E87">
        <w:rPr>
          <w:rFonts w:hint="cs"/>
          <w:rtl/>
        </w:rPr>
        <w:t xml:space="preserve"> נמצאה ברמה תקינה (4 </w:t>
      </w:r>
      <w:r w:rsidRPr="00866E87">
        <w:rPr>
          <w:rtl/>
        </w:rPr>
        <w:t>-</w:t>
      </w:r>
      <w:r w:rsidRPr="00866E87">
        <w:rPr>
          <w:rFonts w:hint="cs"/>
          <w:rtl/>
        </w:rPr>
        <w:t xml:space="preserve"> 5).</w:t>
      </w:r>
    </w:p>
    <w:p w:rsidR="00E00DB1" w:rsidRDefault="00E00DB1" w:rsidP="00E00DB1">
      <w:pPr>
        <w:pStyle w:val="a7"/>
        <w:spacing w:line="269" w:lineRule="auto"/>
        <w:rPr>
          <w:rtl/>
        </w:rPr>
      </w:pPr>
    </w:p>
    <w:p w:rsidR="00E00DB1" w:rsidRDefault="00E00DB1">
      <w:pPr>
        <w:bidi w:val="0"/>
        <w:spacing w:after="200" w:line="276" w:lineRule="auto"/>
        <w:rPr>
          <w:rtl/>
        </w:rPr>
      </w:pPr>
      <w:r>
        <w:rPr>
          <w:rtl/>
        </w:rPr>
        <w:br w:type="page"/>
      </w:r>
    </w:p>
    <w:p w:rsidR="00E00DB1" w:rsidRPr="00866E87" w:rsidRDefault="00E00DB1" w:rsidP="00E00DB1">
      <w:pPr>
        <w:spacing w:line="269" w:lineRule="auto"/>
        <w:rPr>
          <w:rtl/>
        </w:rPr>
      </w:pPr>
      <w:r w:rsidRPr="00866E87">
        <w:rPr>
          <w:rtl/>
        </w:rPr>
        <w:lastRenderedPageBreak/>
        <w:t xml:space="preserve">להלן בתרשים </w:t>
      </w:r>
      <w:r w:rsidRPr="00866E87">
        <w:rPr>
          <w:rFonts w:hint="cs"/>
          <w:rtl/>
        </w:rPr>
        <w:t>מובא סיכום התוצאות שהובאו לעיל.</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תרשים</w:t>
      </w:r>
      <w:r w:rsidRPr="00866E87">
        <w:rPr>
          <w:rtl/>
        </w:rPr>
        <w:t xml:space="preserve"> 2:</w:t>
      </w:r>
      <w:r w:rsidRPr="00866E87">
        <w:rPr>
          <w:rFonts w:hint="cs"/>
          <w:b/>
          <w:bCs/>
          <w:rtl/>
        </w:rPr>
        <w:t xml:space="preserve"> </w:t>
      </w:r>
      <w:r w:rsidRPr="00866E87">
        <w:rPr>
          <w:b/>
          <w:bCs/>
          <w:rtl/>
        </w:rPr>
        <w:t>מבנה ארגוני ונהלים ברשויות המקומיות שנבדקו</w:t>
      </w:r>
      <w:r w:rsidRPr="00866E87">
        <w:rPr>
          <w:rFonts w:hint="cs"/>
          <w:b/>
          <w:bCs/>
          <w:rtl/>
        </w:rPr>
        <w:t xml:space="preserve"> - סיכום התוצאות</w:t>
      </w:r>
    </w:p>
    <w:p w:rsidR="00E00DB1" w:rsidRPr="00866E87" w:rsidRDefault="00E00DB1" w:rsidP="00E00DB1">
      <w:pPr>
        <w:spacing w:line="269" w:lineRule="auto"/>
        <w:jc w:val="center"/>
        <w:rPr>
          <w:rtl/>
        </w:rPr>
      </w:pPr>
      <w:r>
        <w:rPr>
          <w:noProof/>
          <w:rtl/>
          <w:lang w:val="he-IL"/>
        </w:rPr>
        <w:drawing>
          <wp:inline distT="0" distB="0" distL="0" distR="0" wp14:anchorId="131A68C4" wp14:editId="7731F427">
            <wp:extent cx="5220335" cy="3373755"/>
            <wp:effectExtent l="0" t="0" r="0" b="0"/>
            <wp:docPr id="1" name="תמונה 1" descr="תרשים רמזור המפרט את סיכום תוצאות בדיקת מבנה ארגוני ונהלים ברשויות המקומיות שנבדקו. אור אדום המעיד על תוצאה נמוכה נמצא בעיריות יוקנעם עילית, נהרייה ועראבה והמועצה האזורית מרום הגליל, אור ירוק המעיד על תוצאה תקינה נמצא בעיריות אלעד וכפר סבא והמועצה האזורית דרום הש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רמזור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335" cy="3373755"/>
                    </a:xfrm>
                    <a:prstGeom prst="rect">
                      <a:avLst/>
                    </a:prstGeom>
                  </pic:spPr>
                </pic:pic>
              </a:graphicData>
            </a:graphic>
          </wp:inline>
        </w:drawing>
      </w:r>
    </w:p>
    <w:p w:rsidR="00E00DB1" w:rsidRPr="00866E87" w:rsidRDefault="00E00DB1" w:rsidP="00E00DB1">
      <w:pPr>
        <w:spacing w:line="269" w:lineRule="auto"/>
        <w:jc w:val="left"/>
        <w:rPr>
          <w:szCs w:val="20"/>
          <w:rtl/>
        </w:rPr>
      </w:pPr>
      <w:r>
        <w:rPr>
          <w:rFonts w:hint="cs"/>
          <w:szCs w:val="20"/>
          <w:rtl/>
        </w:rPr>
        <w:t>הוכן בידי</w:t>
      </w:r>
      <w:r w:rsidRPr="00866E87">
        <w:rPr>
          <w:rFonts w:hint="cs"/>
          <w:szCs w:val="20"/>
          <w:rtl/>
        </w:rPr>
        <w:t xml:space="preserve"> משרד מבקר המדינה.</w:t>
      </w:r>
    </w:p>
    <w:p w:rsidR="00E00DB1" w:rsidRPr="0044682C" w:rsidRDefault="00E00DB1" w:rsidP="00E00DB1">
      <w:pPr>
        <w:spacing w:line="269" w:lineRule="auto"/>
        <w:rPr>
          <w:rtl/>
        </w:rPr>
      </w:pPr>
      <w:bookmarkStart w:id="10" w:name="_Hlk153436201"/>
    </w:p>
    <w:p w:rsidR="00E00DB1" w:rsidRPr="00866E87" w:rsidRDefault="00E00DB1" w:rsidP="00E00DB1">
      <w:pPr>
        <w:pStyle w:val="20"/>
        <w:spacing w:before="0" w:line="269" w:lineRule="auto"/>
        <w:rPr>
          <w:rtl/>
        </w:rPr>
      </w:pPr>
      <w:r w:rsidRPr="00866E87">
        <w:rPr>
          <w:rFonts w:hint="cs"/>
          <w:rtl/>
        </w:rPr>
        <w:t>הנגשת מבנים, תשתיות וסביבה (</w:t>
      </w:r>
      <w:proofErr w:type="spellStart"/>
      <w:r w:rsidRPr="00866E87">
        <w:rPr>
          <w:rFonts w:hint="cs"/>
          <w:rtl/>
        </w:rPr>
        <w:t>מתו"ס</w:t>
      </w:r>
      <w:proofErr w:type="spellEnd"/>
      <w:r w:rsidRPr="00866E87">
        <w:rPr>
          <w:rFonts w:hint="cs"/>
          <w:rtl/>
        </w:rPr>
        <w:t>)</w:t>
      </w:r>
    </w:p>
    <w:p w:rsidR="00E00DB1" w:rsidRPr="0044682C"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כללי</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מטרת </w:t>
      </w:r>
      <w:proofErr w:type="spellStart"/>
      <w:r w:rsidRPr="00866E87">
        <w:rPr>
          <w:rFonts w:hint="cs"/>
          <w:rtl/>
        </w:rPr>
        <w:t>הנגשת</w:t>
      </w:r>
      <w:proofErr w:type="spellEnd"/>
      <w:r w:rsidRPr="00866E87">
        <w:rPr>
          <w:rFonts w:hint="cs"/>
          <w:rtl/>
        </w:rPr>
        <w:t xml:space="preserve"> </w:t>
      </w:r>
      <w:proofErr w:type="spellStart"/>
      <w:r w:rsidRPr="00866E87">
        <w:rPr>
          <w:rFonts w:hint="cs"/>
          <w:rtl/>
        </w:rPr>
        <w:t>המתו"ס</w:t>
      </w:r>
      <w:proofErr w:type="spellEnd"/>
      <w:r w:rsidRPr="00866E87">
        <w:rPr>
          <w:rFonts w:hint="cs"/>
          <w:rtl/>
        </w:rPr>
        <w:t xml:space="preserve"> היא לאפשר לאנשים עם מוגבלויות להתמצא, להתנייד ולהגיע ממקום למקום וכן להשתמש במתקנים שבמבנים ובאתרי פנאי, נופש וספורט, בבתי עלמין וכיוצא באלו באופן שוויוני, מכובד, עצמאי, חופשי ובטיחותי.</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בהתאם להוראות חוק שוויון זכויות, היה על הרשויות המקומיות לסיים את </w:t>
      </w:r>
      <w:proofErr w:type="spellStart"/>
      <w:r w:rsidRPr="00866E87">
        <w:rPr>
          <w:rFonts w:hint="cs"/>
          <w:rtl/>
        </w:rPr>
        <w:t>הנגשת</w:t>
      </w:r>
      <w:proofErr w:type="spellEnd"/>
      <w:r w:rsidRPr="00866E87">
        <w:rPr>
          <w:rFonts w:hint="cs"/>
          <w:rtl/>
        </w:rPr>
        <w:t xml:space="preserve"> </w:t>
      </w:r>
      <w:proofErr w:type="spellStart"/>
      <w:r w:rsidRPr="00866E87">
        <w:rPr>
          <w:rFonts w:hint="cs"/>
          <w:rtl/>
        </w:rPr>
        <w:t>המתו"ס</w:t>
      </w:r>
      <w:proofErr w:type="spellEnd"/>
      <w:r w:rsidRPr="00866E87">
        <w:rPr>
          <w:rFonts w:hint="cs"/>
          <w:rtl/>
        </w:rPr>
        <w:t xml:space="preserve"> בתחומן עד</w:t>
      </w:r>
      <w:r w:rsidRPr="00866E87">
        <w:rPr>
          <w:rtl/>
        </w:rPr>
        <w:t xml:space="preserve"> </w:t>
      </w:r>
      <w:r w:rsidRPr="00866E87">
        <w:rPr>
          <w:rFonts w:hint="cs"/>
          <w:rtl/>
        </w:rPr>
        <w:t>הראשון</w:t>
      </w:r>
      <w:r w:rsidRPr="00866E87">
        <w:rPr>
          <w:rtl/>
        </w:rPr>
        <w:t xml:space="preserve"> בנובמבר 2021</w:t>
      </w:r>
      <w:r w:rsidRPr="00866E87">
        <w:rPr>
          <w:rFonts w:hint="cs"/>
          <w:rtl/>
        </w:rPr>
        <w:t xml:space="preserve">. בהתקרב מועד זה, </w:t>
      </w:r>
      <w:r w:rsidRPr="00866E87">
        <w:rPr>
          <w:rtl/>
        </w:rPr>
        <w:t xml:space="preserve">נטלו על עצמם </w:t>
      </w:r>
      <w:proofErr w:type="spellStart"/>
      <w:r w:rsidRPr="00866E87">
        <w:rPr>
          <w:rFonts w:ascii="Tahoma" w:hAnsi="Tahoma"/>
          <w:sz w:val="24"/>
          <w:rtl/>
        </w:rPr>
        <w:t>מש"</w:t>
      </w:r>
      <w:r w:rsidRPr="00866E87">
        <w:rPr>
          <w:rFonts w:ascii="Tahoma" w:hAnsi="Tahoma" w:hint="cs"/>
          <w:sz w:val="24"/>
          <w:rtl/>
        </w:rPr>
        <w:t>ם</w:t>
      </w:r>
      <w:proofErr w:type="spellEnd"/>
      <w:r w:rsidRPr="00866E87" w:rsidDel="00984251">
        <w:rPr>
          <w:rtl/>
        </w:rPr>
        <w:t xml:space="preserve"> </w:t>
      </w:r>
      <w:r w:rsidRPr="00866E87">
        <w:rPr>
          <w:rtl/>
        </w:rPr>
        <w:t>ומרכז המועצות האזוריות לרכז ולסייע לכלל</w:t>
      </w:r>
      <w:r w:rsidRPr="00866E87">
        <w:rPr>
          <w:rFonts w:hint="cs"/>
          <w:rtl/>
        </w:rPr>
        <w:t xml:space="preserve"> </w:t>
      </w:r>
      <w:r w:rsidRPr="00866E87">
        <w:rPr>
          <w:rtl/>
        </w:rPr>
        <w:t>הרשויות המקומיות</w:t>
      </w:r>
      <w:r w:rsidRPr="00866E87">
        <w:rPr>
          <w:rFonts w:hint="cs"/>
          <w:rtl/>
        </w:rPr>
        <w:t xml:space="preserve"> בתהליך הנדרש להשלמת ההנגשה. לצורך כך הוקמה </w:t>
      </w:r>
      <w:proofErr w:type="spellStart"/>
      <w:r w:rsidRPr="00866E87">
        <w:rPr>
          <w:rFonts w:hint="cs"/>
          <w:rtl/>
        </w:rPr>
        <w:t>מינהלה</w:t>
      </w:r>
      <w:proofErr w:type="spellEnd"/>
      <w:r w:rsidRPr="00866E87">
        <w:rPr>
          <w:rFonts w:hint="cs"/>
          <w:rtl/>
        </w:rPr>
        <w:t xml:space="preserve"> של השלטון המקומי (להלן - </w:t>
      </w:r>
      <w:proofErr w:type="spellStart"/>
      <w:r w:rsidRPr="00866E87">
        <w:rPr>
          <w:rFonts w:hint="cs"/>
          <w:rtl/>
        </w:rPr>
        <w:t>המינהלה</w:t>
      </w:r>
      <w:proofErr w:type="spellEnd"/>
      <w:r w:rsidRPr="00866E87">
        <w:rPr>
          <w:rFonts w:hint="cs"/>
          <w:rtl/>
        </w:rPr>
        <w:t>), אשר בדיוניה השתתפו גם נציגים של הנציבות, משרד הפנים, מרכז השלטון האזורי ונציגי רשויות מקומיות.</w:t>
      </w:r>
    </w:p>
    <w:p w:rsidR="00E00DB1" w:rsidRDefault="00E00DB1" w:rsidP="00E00DB1">
      <w:pPr>
        <w:pStyle w:val="a7"/>
        <w:spacing w:line="269" w:lineRule="auto"/>
        <w:rPr>
          <w:rtl/>
        </w:rPr>
      </w:pPr>
    </w:p>
    <w:p w:rsidR="00E00DB1" w:rsidRDefault="00E00DB1" w:rsidP="00E00DB1">
      <w:pPr>
        <w:spacing w:line="269" w:lineRule="auto"/>
        <w:rPr>
          <w:rtl/>
        </w:rPr>
      </w:pPr>
      <w:proofErr w:type="spellStart"/>
      <w:r w:rsidRPr="00866E87">
        <w:rPr>
          <w:rtl/>
        </w:rPr>
        <w:t>המ</w:t>
      </w:r>
      <w:r w:rsidRPr="00866E87">
        <w:rPr>
          <w:rFonts w:hint="cs"/>
          <w:rtl/>
        </w:rPr>
        <w:t>י</w:t>
      </w:r>
      <w:r w:rsidRPr="00866E87">
        <w:rPr>
          <w:rtl/>
        </w:rPr>
        <w:t>נהל</w:t>
      </w:r>
      <w:r w:rsidRPr="00866E87">
        <w:rPr>
          <w:rFonts w:hint="cs"/>
          <w:rtl/>
        </w:rPr>
        <w:t>ה</w:t>
      </w:r>
      <w:proofErr w:type="spellEnd"/>
      <w:r w:rsidRPr="00866E87">
        <w:rPr>
          <w:rFonts w:hint="cs"/>
          <w:rtl/>
        </w:rPr>
        <w:t xml:space="preserve"> הורכבה</w:t>
      </w:r>
      <w:r w:rsidRPr="00866E87">
        <w:rPr>
          <w:rtl/>
        </w:rPr>
        <w:t xml:space="preserve"> </w:t>
      </w:r>
      <w:r w:rsidRPr="00866E87">
        <w:rPr>
          <w:rFonts w:hint="cs"/>
          <w:rtl/>
        </w:rPr>
        <w:t>מו</w:t>
      </w:r>
      <w:r w:rsidRPr="00866E87">
        <w:rPr>
          <w:rtl/>
        </w:rPr>
        <w:t>ועדת היגוי</w:t>
      </w:r>
      <w:r w:rsidRPr="00866E87">
        <w:rPr>
          <w:rFonts w:hint="cs"/>
          <w:rtl/>
        </w:rPr>
        <w:t xml:space="preserve"> של</w:t>
      </w:r>
      <w:r w:rsidRPr="00866E87">
        <w:rPr>
          <w:rtl/>
        </w:rPr>
        <w:t xml:space="preserve"> נציגי שלטון מקומי ומשרדי ממשלה</w:t>
      </w:r>
      <w:r w:rsidRPr="00866E87">
        <w:rPr>
          <w:rFonts w:hint="cs"/>
          <w:rtl/>
        </w:rPr>
        <w:t xml:space="preserve"> </w:t>
      </w:r>
      <w:proofErr w:type="spellStart"/>
      <w:r w:rsidRPr="00866E87">
        <w:rPr>
          <w:rtl/>
        </w:rPr>
        <w:t>ו</w:t>
      </w:r>
      <w:r w:rsidRPr="00866E87">
        <w:rPr>
          <w:rFonts w:hint="cs"/>
          <w:rtl/>
        </w:rPr>
        <w:t>מ</w:t>
      </w:r>
      <w:r w:rsidRPr="00866E87">
        <w:rPr>
          <w:rtl/>
        </w:rPr>
        <w:t>פרויקטור</w:t>
      </w:r>
      <w:proofErr w:type="spellEnd"/>
      <w:r w:rsidRPr="00866E87">
        <w:rPr>
          <w:rtl/>
        </w:rPr>
        <w:t xml:space="preserve"> שתפקידו </w:t>
      </w:r>
      <w:r w:rsidRPr="00866E87">
        <w:rPr>
          <w:rFonts w:hint="cs"/>
          <w:rtl/>
        </w:rPr>
        <w:t xml:space="preserve">להיות </w:t>
      </w:r>
      <w:r w:rsidRPr="00866E87">
        <w:rPr>
          <w:rtl/>
        </w:rPr>
        <w:t>זרוע הביצוע של</w:t>
      </w:r>
      <w:r w:rsidRPr="00866E87">
        <w:rPr>
          <w:rFonts w:hint="cs"/>
          <w:rtl/>
        </w:rPr>
        <w:t xml:space="preserve">ה </w:t>
      </w:r>
      <w:r w:rsidRPr="00866E87">
        <w:rPr>
          <w:rtl/>
        </w:rPr>
        <w:t xml:space="preserve">בעבודה עם הרשויות המקומיות. </w:t>
      </w:r>
      <w:r w:rsidRPr="00866E87">
        <w:rPr>
          <w:rFonts w:hint="cs"/>
          <w:rtl/>
        </w:rPr>
        <w:t xml:space="preserve">לתפקיד </w:t>
      </w:r>
      <w:proofErr w:type="spellStart"/>
      <w:r w:rsidRPr="00866E87">
        <w:rPr>
          <w:rFonts w:hint="cs"/>
          <w:rtl/>
        </w:rPr>
        <w:t>הפרויקטור</w:t>
      </w:r>
      <w:proofErr w:type="spellEnd"/>
      <w:r w:rsidRPr="00866E87">
        <w:rPr>
          <w:rFonts w:hint="cs"/>
          <w:rtl/>
        </w:rPr>
        <w:t xml:space="preserve"> מונתה מנהלת תחום הנגישות </w:t>
      </w:r>
      <w:proofErr w:type="spellStart"/>
      <w:r w:rsidRPr="00866E87">
        <w:rPr>
          <w:rFonts w:hint="cs"/>
          <w:rtl/>
        </w:rPr>
        <w:t>ב</w:t>
      </w:r>
      <w:r w:rsidRPr="00866E87">
        <w:rPr>
          <w:rFonts w:ascii="Tahoma" w:hAnsi="Tahoma"/>
          <w:sz w:val="24"/>
          <w:rtl/>
        </w:rPr>
        <w:t>מש"</w:t>
      </w:r>
      <w:r w:rsidRPr="00866E87">
        <w:rPr>
          <w:rFonts w:ascii="Tahoma" w:hAnsi="Tahoma" w:hint="cs"/>
          <w:sz w:val="24"/>
          <w:rtl/>
        </w:rPr>
        <w:t>ם</w:t>
      </w:r>
      <w:proofErr w:type="spellEnd"/>
      <w:r w:rsidRPr="00866E87">
        <w:rPr>
          <w:rFonts w:hint="cs"/>
          <w:rtl/>
        </w:rPr>
        <w:t xml:space="preserve">. תפקידיה של </w:t>
      </w:r>
      <w:proofErr w:type="spellStart"/>
      <w:r w:rsidRPr="00866E87">
        <w:rPr>
          <w:rFonts w:hint="cs"/>
          <w:rtl/>
        </w:rPr>
        <w:t>המינהלה</w:t>
      </w:r>
      <w:proofErr w:type="spellEnd"/>
      <w:r w:rsidRPr="00866E87">
        <w:rPr>
          <w:rFonts w:hint="cs"/>
          <w:rtl/>
        </w:rPr>
        <w:t xml:space="preserve"> עם הקמתה כללו קידום של </w:t>
      </w:r>
      <w:r w:rsidRPr="00866E87">
        <w:rPr>
          <w:rtl/>
        </w:rPr>
        <w:t xml:space="preserve">הארכת </w:t>
      </w:r>
      <w:r w:rsidRPr="00866E87">
        <w:rPr>
          <w:rFonts w:hint="cs"/>
          <w:rtl/>
        </w:rPr>
        <w:t>ה</w:t>
      </w:r>
      <w:r w:rsidRPr="00866E87">
        <w:rPr>
          <w:rtl/>
        </w:rPr>
        <w:t>מועד לביצוע ההנגשה ברשויות המקומיות בארבע שנים</w:t>
      </w:r>
      <w:r w:rsidRPr="00866E87">
        <w:rPr>
          <w:rFonts w:hint="cs"/>
          <w:rtl/>
        </w:rPr>
        <w:t xml:space="preserve">; </w:t>
      </w:r>
      <w:r w:rsidRPr="00866E87">
        <w:rPr>
          <w:rtl/>
        </w:rPr>
        <w:t>העברת מידע ות</w:t>
      </w:r>
      <w:r w:rsidRPr="00866E87">
        <w:rPr>
          <w:rFonts w:hint="cs"/>
          <w:rtl/>
        </w:rPr>
        <w:t>י</w:t>
      </w:r>
      <w:r w:rsidRPr="00866E87">
        <w:rPr>
          <w:rtl/>
        </w:rPr>
        <w:t>אום בין הנציבות, משרדי הממשלה והרשויות</w:t>
      </w:r>
      <w:r w:rsidRPr="00866E87">
        <w:rPr>
          <w:rFonts w:hint="cs"/>
          <w:rtl/>
        </w:rPr>
        <w:t xml:space="preserve">; </w:t>
      </w:r>
      <w:r w:rsidRPr="00866E87">
        <w:rPr>
          <w:rtl/>
        </w:rPr>
        <w:t>עזרה בניצול תקציבי ממשלה</w:t>
      </w:r>
      <w:r w:rsidRPr="00866E87">
        <w:rPr>
          <w:rFonts w:hint="cs"/>
          <w:rtl/>
        </w:rPr>
        <w:t xml:space="preserve">; ארגון </w:t>
      </w:r>
      <w:r w:rsidRPr="00866E87">
        <w:rPr>
          <w:rtl/>
        </w:rPr>
        <w:t xml:space="preserve">קורס רכזי נגישות </w:t>
      </w:r>
      <w:r w:rsidRPr="00866E87">
        <w:rPr>
          <w:rFonts w:hint="cs"/>
          <w:rtl/>
        </w:rPr>
        <w:t>ה</w:t>
      </w:r>
      <w:r w:rsidRPr="00866E87">
        <w:rPr>
          <w:rtl/>
        </w:rPr>
        <w:t xml:space="preserve">מותאם לרשויות המקומיות בשיתוף </w:t>
      </w:r>
      <w:r w:rsidRPr="00866E87">
        <w:rPr>
          <w:rFonts w:hint="cs"/>
          <w:rtl/>
        </w:rPr>
        <w:t>ה</w:t>
      </w:r>
      <w:r w:rsidRPr="00866E87">
        <w:rPr>
          <w:rtl/>
        </w:rPr>
        <w:t>נציבות</w:t>
      </w:r>
      <w:r w:rsidRPr="00866E87">
        <w:rPr>
          <w:rFonts w:hint="cs"/>
          <w:rtl/>
        </w:rPr>
        <w:t xml:space="preserve">; ארגון </w:t>
      </w:r>
      <w:r w:rsidRPr="00866E87">
        <w:rPr>
          <w:rtl/>
        </w:rPr>
        <w:t xml:space="preserve">ימי עיון והדרכות משותפות בנושאים שונים בשיתוף </w:t>
      </w:r>
      <w:r w:rsidRPr="00866E87">
        <w:rPr>
          <w:rFonts w:hint="cs"/>
          <w:rtl/>
        </w:rPr>
        <w:t>ה</w:t>
      </w:r>
      <w:r w:rsidRPr="00866E87">
        <w:rPr>
          <w:rtl/>
        </w:rPr>
        <w:t>נציבות</w:t>
      </w:r>
      <w:r w:rsidRPr="00866E87">
        <w:rPr>
          <w:rFonts w:hint="cs"/>
          <w:rtl/>
        </w:rPr>
        <w:t xml:space="preserve">; </w:t>
      </w:r>
      <w:r w:rsidRPr="00866E87">
        <w:rPr>
          <w:rtl/>
        </w:rPr>
        <w:t>התמודדות עם תביעות ייצוגיות</w:t>
      </w:r>
      <w:r w:rsidRPr="00866E87">
        <w:rPr>
          <w:rFonts w:hint="cs"/>
          <w:rtl/>
        </w:rPr>
        <w:t xml:space="preserve"> ו</w:t>
      </w:r>
      <w:r w:rsidRPr="00866E87">
        <w:rPr>
          <w:rtl/>
        </w:rPr>
        <w:t>עזרה וקידום כל נושאי הנגישות ברשו</w:t>
      </w:r>
      <w:r w:rsidRPr="00866E87">
        <w:rPr>
          <w:rFonts w:hint="cs"/>
          <w:rtl/>
        </w:rPr>
        <w:t>יו</w:t>
      </w:r>
      <w:r w:rsidRPr="00866E87">
        <w:rPr>
          <w:rtl/>
        </w:rPr>
        <w:t>ת</w:t>
      </w:r>
      <w:r w:rsidRPr="00866E87">
        <w:rPr>
          <w:rFonts w:hint="cs"/>
          <w:rtl/>
        </w:rPr>
        <w:t xml:space="preserve"> המקומיות</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proofErr w:type="spellStart"/>
      <w:r w:rsidRPr="00866E87">
        <w:rPr>
          <w:rFonts w:hint="cs"/>
          <w:rtl/>
        </w:rPr>
        <w:t>תוכנית</w:t>
      </w:r>
      <w:proofErr w:type="spellEnd"/>
      <w:r w:rsidRPr="00866E87">
        <w:rPr>
          <w:rFonts w:hint="cs"/>
          <w:rtl/>
        </w:rPr>
        <w:t xml:space="preserve"> העבודה של </w:t>
      </w:r>
      <w:proofErr w:type="spellStart"/>
      <w:r w:rsidRPr="00866E87">
        <w:rPr>
          <w:rFonts w:hint="cs"/>
          <w:rtl/>
        </w:rPr>
        <w:t>המינהלה</w:t>
      </w:r>
      <w:proofErr w:type="spellEnd"/>
      <w:r w:rsidRPr="00866E87">
        <w:rPr>
          <w:rFonts w:hint="cs"/>
          <w:rtl/>
        </w:rPr>
        <w:t xml:space="preserve"> כללה בשלב הראשון מיפוי של המצב הקיים בכלל הרשויות המקומיות ו</w:t>
      </w:r>
      <w:r w:rsidRPr="00866E87">
        <w:rPr>
          <w:rtl/>
        </w:rPr>
        <w:t xml:space="preserve">בחינת הצורך </w:t>
      </w:r>
      <w:r w:rsidRPr="00866E87">
        <w:rPr>
          <w:rFonts w:hint="cs"/>
          <w:rtl/>
        </w:rPr>
        <w:t>ב</w:t>
      </w:r>
      <w:r w:rsidRPr="00866E87">
        <w:rPr>
          <w:rtl/>
        </w:rPr>
        <w:t>דחיית יישום החוק</w:t>
      </w:r>
      <w:r w:rsidRPr="00866E87">
        <w:rPr>
          <w:rFonts w:hint="cs"/>
          <w:rtl/>
        </w:rPr>
        <w:t xml:space="preserve"> </w:t>
      </w:r>
      <w:r w:rsidRPr="00866E87">
        <w:rPr>
          <w:rtl/>
        </w:rPr>
        <w:t>בשיתוף הנציבות</w:t>
      </w:r>
      <w:r w:rsidRPr="00866E87">
        <w:rPr>
          <w:rFonts w:hint="cs"/>
          <w:rtl/>
        </w:rPr>
        <w:t xml:space="preserve"> ומשרדי </w:t>
      </w:r>
      <w:r w:rsidRPr="00866E87">
        <w:rPr>
          <w:rtl/>
        </w:rPr>
        <w:t>האוצר, המשפטים והפנים.</w:t>
      </w:r>
      <w:r w:rsidRPr="00866E87">
        <w:rPr>
          <w:rFonts w:hint="cs"/>
          <w:rtl/>
        </w:rPr>
        <w:t xml:space="preserve"> משהוחלט במסגרת </w:t>
      </w:r>
      <w:r w:rsidRPr="00866E87">
        <w:rPr>
          <w:rFonts w:ascii="David" w:hAnsi="David"/>
          <w:rtl/>
        </w:rPr>
        <w:t xml:space="preserve">חוק </w:t>
      </w:r>
      <w:r w:rsidRPr="00866E87">
        <w:rPr>
          <w:rFonts w:ascii="David" w:hAnsi="David" w:hint="cs"/>
          <w:rtl/>
        </w:rPr>
        <w:t>ההסדרים 2021</w:t>
      </w:r>
      <w:r w:rsidRPr="00866E87">
        <w:rPr>
          <w:rFonts w:hint="cs"/>
          <w:rtl/>
        </w:rPr>
        <w:t xml:space="preserve"> על דחיית יישום החוק, סייעה </w:t>
      </w:r>
      <w:proofErr w:type="spellStart"/>
      <w:r w:rsidRPr="00866E87">
        <w:rPr>
          <w:rFonts w:hint="cs"/>
          <w:rtl/>
        </w:rPr>
        <w:t>המינהלה</w:t>
      </w:r>
      <w:proofErr w:type="spellEnd"/>
      <w:r w:rsidRPr="00866E87">
        <w:rPr>
          <w:rtl/>
        </w:rPr>
        <w:t xml:space="preserve"> </w:t>
      </w:r>
      <w:r w:rsidRPr="00866E87">
        <w:rPr>
          <w:rFonts w:hint="cs"/>
          <w:rtl/>
        </w:rPr>
        <w:t xml:space="preserve">לרשויות המקומיות להכין </w:t>
      </w:r>
      <w:r w:rsidRPr="00866E87">
        <w:rPr>
          <w:rtl/>
        </w:rPr>
        <w:t>ת</w:t>
      </w:r>
      <w:r w:rsidRPr="00866E87">
        <w:rPr>
          <w:rFonts w:hint="cs"/>
          <w:rtl/>
        </w:rPr>
        <w:t>ו</w:t>
      </w:r>
      <w:r w:rsidRPr="00866E87">
        <w:rPr>
          <w:rtl/>
        </w:rPr>
        <w:t>כנית רב</w:t>
      </w:r>
      <w:r w:rsidRPr="00866E87">
        <w:rPr>
          <w:rFonts w:hint="cs"/>
          <w:rtl/>
        </w:rPr>
        <w:t>-</w:t>
      </w:r>
      <w:r w:rsidRPr="00866E87">
        <w:rPr>
          <w:rtl/>
        </w:rPr>
        <w:t>שנתית להשלמת ביצוע ההנגשה</w:t>
      </w:r>
      <w:r w:rsidRPr="00866E87">
        <w:rPr>
          <w:rFonts w:hint="cs"/>
          <w:rtl/>
        </w:rPr>
        <w:t xml:space="preserve"> בכל אחת מהן, והחלה לסייע</w:t>
      </w:r>
      <w:r w:rsidRPr="00866E87">
        <w:rPr>
          <w:rtl/>
        </w:rPr>
        <w:t xml:space="preserve"> לרשו</w:t>
      </w:r>
      <w:r w:rsidRPr="00866E87">
        <w:rPr>
          <w:rFonts w:hint="cs"/>
          <w:rtl/>
        </w:rPr>
        <w:t>יו</w:t>
      </w:r>
      <w:r w:rsidRPr="00866E87">
        <w:rPr>
          <w:rtl/>
        </w:rPr>
        <w:t>ת לעמוד בלו</w:t>
      </w:r>
      <w:r w:rsidRPr="00866E87">
        <w:rPr>
          <w:rFonts w:hint="cs"/>
          <w:rtl/>
        </w:rPr>
        <w:t>ח הזמנים</w:t>
      </w:r>
      <w:r w:rsidRPr="00866E87">
        <w:rPr>
          <w:rtl/>
        </w:rPr>
        <w:t xml:space="preserve"> שנקבע</w:t>
      </w:r>
      <w:r w:rsidRPr="00866E87">
        <w:rPr>
          <w:rFonts w:hint="cs"/>
          <w:rtl/>
        </w:rPr>
        <w:t xml:space="preserve"> להן בתוכנית.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בספטמבר 2020 ערך </w:t>
      </w:r>
      <w:proofErr w:type="spellStart"/>
      <w:r w:rsidRPr="00866E87">
        <w:rPr>
          <w:rFonts w:ascii="Tahoma" w:hAnsi="Tahoma"/>
          <w:sz w:val="24"/>
          <w:rtl/>
        </w:rPr>
        <w:t>מש"</w:t>
      </w:r>
      <w:r w:rsidRPr="00866E87">
        <w:rPr>
          <w:rFonts w:ascii="Tahoma" w:hAnsi="Tahoma" w:hint="cs"/>
          <w:sz w:val="24"/>
          <w:rtl/>
        </w:rPr>
        <w:t>ם</w:t>
      </w:r>
      <w:proofErr w:type="spellEnd"/>
      <w:r w:rsidRPr="00866E87">
        <w:rPr>
          <w:rFonts w:hint="cs"/>
          <w:rtl/>
        </w:rPr>
        <w:t xml:space="preserve"> סקר בקרב הרשויות המקומיות באמצעות שאלון ששלח אליהן למילוי, לשם מיפוי המצב הקיים של </w:t>
      </w:r>
      <w:proofErr w:type="spellStart"/>
      <w:r w:rsidRPr="00866E87">
        <w:rPr>
          <w:rFonts w:hint="cs"/>
          <w:rtl/>
        </w:rPr>
        <w:t>הנגשת</w:t>
      </w:r>
      <w:proofErr w:type="spellEnd"/>
      <w:r w:rsidRPr="00866E87">
        <w:rPr>
          <w:rFonts w:hint="cs"/>
          <w:rtl/>
        </w:rPr>
        <w:t xml:space="preserve"> </w:t>
      </w:r>
      <w:proofErr w:type="spellStart"/>
      <w:r w:rsidRPr="00866E87">
        <w:rPr>
          <w:rFonts w:hint="cs"/>
          <w:rtl/>
        </w:rPr>
        <w:t>המתו"ס</w:t>
      </w:r>
      <w:proofErr w:type="spellEnd"/>
      <w:r w:rsidRPr="00866E87">
        <w:rPr>
          <w:rFonts w:hint="cs"/>
          <w:rtl/>
        </w:rPr>
        <w:t xml:space="preserve"> בתחומן (להלן - הסקר או סקר </w:t>
      </w:r>
      <w:proofErr w:type="spellStart"/>
      <w:r w:rsidRPr="00866E87">
        <w:rPr>
          <w:rFonts w:ascii="Tahoma" w:hAnsi="Tahoma"/>
          <w:sz w:val="24"/>
          <w:rtl/>
        </w:rPr>
        <w:t>מש"</w:t>
      </w:r>
      <w:r w:rsidRPr="00866E87">
        <w:rPr>
          <w:rFonts w:ascii="Tahoma" w:hAnsi="Tahoma" w:hint="cs"/>
          <w:sz w:val="24"/>
          <w:rtl/>
        </w:rPr>
        <w:t>ם</w:t>
      </w:r>
      <w:proofErr w:type="spellEnd"/>
      <w:r w:rsidRPr="00866E87">
        <w:rPr>
          <w:rFonts w:hint="cs"/>
          <w:rtl/>
        </w:rPr>
        <w:t>). מהנתונים שהתקבלו מכ-230 רשויות עלה כי היו נגישים בהן רק כ-37% ממבני הציבור, כ-38% מהמקומות שאינם בניין וכ-42% ממוסדות החינוך</w:t>
      </w:r>
      <w:r>
        <w:rPr>
          <w:rFonts w:hint="cs"/>
          <w:rtl/>
        </w:rPr>
        <w:t>.</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יוצא אפוא כי לפי ממצאי הסקר, כשנה לפני המועד שנקבע בחוק לסיום יישום </w:t>
      </w:r>
      <w:proofErr w:type="spellStart"/>
      <w:r w:rsidRPr="00866E87">
        <w:rPr>
          <w:rFonts w:hint="cs"/>
          <w:b/>
          <w:bCs/>
          <w:rtl/>
        </w:rPr>
        <w:t>הנגשת</w:t>
      </w:r>
      <w:proofErr w:type="spellEnd"/>
      <w:r w:rsidRPr="00866E87">
        <w:rPr>
          <w:rFonts w:hint="cs"/>
          <w:b/>
          <w:bCs/>
          <w:rtl/>
        </w:rPr>
        <w:t xml:space="preserve"> </w:t>
      </w:r>
      <w:proofErr w:type="spellStart"/>
      <w:r w:rsidRPr="00866E87">
        <w:rPr>
          <w:rFonts w:hint="cs"/>
          <w:b/>
          <w:bCs/>
          <w:rtl/>
        </w:rPr>
        <w:t>המתו"ס</w:t>
      </w:r>
      <w:proofErr w:type="spellEnd"/>
      <w:r w:rsidRPr="00866E87">
        <w:rPr>
          <w:rFonts w:hint="cs"/>
          <w:b/>
          <w:bCs/>
          <w:rtl/>
        </w:rPr>
        <w:t xml:space="preserve"> ברשויות המקומיות, כ-60% ממבני הציבור, </w:t>
      </w:r>
      <w:r>
        <w:rPr>
          <w:rFonts w:hint="cs"/>
          <w:b/>
          <w:bCs/>
          <w:rtl/>
        </w:rPr>
        <w:t>לרבות</w:t>
      </w:r>
      <w:r w:rsidRPr="00866E87">
        <w:rPr>
          <w:rFonts w:hint="cs"/>
          <w:b/>
          <w:bCs/>
          <w:rtl/>
        </w:rPr>
        <w:t xml:space="preserve"> מוסדות החינוך, ומהמקומות שאינם בניין לא היו מונגשים.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עוד עולה מהסקר כי באותו מועד 19 רשויות מקומיות בלבד, שהן כ-8% מהרשויות, עמדו באופן מלא בדרישות החוק </w:t>
      </w:r>
      <w:proofErr w:type="spellStart"/>
      <w:r w:rsidRPr="00866E87">
        <w:rPr>
          <w:rFonts w:hint="cs"/>
          <w:b/>
          <w:bCs/>
          <w:rtl/>
        </w:rPr>
        <w:t>להנגשת</w:t>
      </w:r>
      <w:proofErr w:type="spellEnd"/>
      <w:r w:rsidRPr="00866E87">
        <w:rPr>
          <w:rFonts w:hint="cs"/>
          <w:b/>
          <w:bCs/>
          <w:rtl/>
        </w:rPr>
        <w:t xml:space="preserve"> </w:t>
      </w:r>
      <w:proofErr w:type="spellStart"/>
      <w:r w:rsidRPr="00866E87">
        <w:rPr>
          <w:rFonts w:hint="cs"/>
          <w:b/>
          <w:bCs/>
          <w:rtl/>
        </w:rPr>
        <w:t>מתו"ס</w:t>
      </w:r>
      <w:proofErr w:type="spellEnd"/>
      <w:r w:rsidRPr="00866E87">
        <w:rPr>
          <w:rFonts w:hint="cs"/>
          <w:b/>
          <w:bCs/>
          <w:rtl/>
        </w:rPr>
        <w:t xml:space="preserve">, כולל מבני הציבור, המקומות שאינם בניין ומוסדות החינוך בתחומן, קרי: </w:t>
      </w:r>
      <w:r w:rsidRPr="00866E87">
        <w:rPr>
          <w:b/>
          <w:bCs/>
          <w:rtl/>
        </w:rPr>
        <w:t>נכון לספטמבר 2020, על פי סקר מרכז השלטון המקומי</w:t>
      </w:r>
      <w:r w:rsidRPr="00866E87">
        <w:rPr>
          <w:rFonts w:hint="cs"/>
          <w:b/>
          <w:bCs/>
          <w:rtl/>
        </w:rPr>
        <w:t xml:space="preserve">, 237 רשויות מקומיות </w:t>
      </w:r>
      <w:r w:rsidRPr="00866E87">
        <w:rPr>
          <w:b/>
          <w:bCs/>
          <w:rtl/>
        </w:rPr>
        <w:t xml:space="preserve">לא עמדו באופן מלא בדרישות החוק </w:t>
      </w:r>
      <w:proofErr w:type="spellStart"/>
      <w:r w:rsidRPr="00866E87">
        <w:rPr>
          <w:b/>
          <w:bCs/>
          <w:rtl/>
        </w:rPr>
        <w:t>להנגשת</w:t>
      </w:r>
      <w:proofErr w:type="spellEnd"/>
      <w:r w:rsidRPr="00866E87">
        <w:rPr>
          <w:b/>
          <w:bCs/>
          <w:rtl/>
        </w:rPr>
        <w:t xml:space="preserve"> </w:t>
      </w:r>
      <w:proofErr w:type="spellStart"/>
      <w:r w:rsidRPr="00866E87">
        <w:rPr>
          <w:b/>
          <w:bCs/>
          <w:rtl/>
        </w:rPr>
        <w:t>מתו"ס</w:t>
      </w:r>
      <w:proofErr w:type="spellEnd"/>
      <w:r w:rsidRPr="00866E87">
        <w:rPr>
          <w:rFonts w:hint="cs"/>
          <w:b/>
          <w:bCs/>
          <w:rtl/>
        </w:rPr>
        <w:t>. אם לא מביאים בחשבון את הנגשת מוסדות החינוך</w:t>
      </w:r>
      <w:r w:rsidRPr="00866E87">
        <w:rPr>
          <w:rStyle w:val="af1"/>
          <w:b/>
          <w:bCs/>
          <w:rtl/>
        </w:rPr>
        <w:footnoteReference w:id="44"/>
      </w:r>
      <w:r w:rsidRPr="00866E87">
        <w:rPr>
          <w:rFonts w:hint="cs"/>
          <w:b/>
          <w:bCs/>
          <w:rtl/>
        </w:rPr>
        <w:t xml:space="preserve">, רק 59 רשויות מקומיות, שהן כרבע מהרשויות, עמדו על פי הסקר במלוא דרישות </w:t>
      </w:r>
      <w:proofErr w:type="spellStart"/>
      <w:r w:rsidRPr="00866E87">
        <w:rPr>
          <w:rFonts w:hint="cs"/>
          <w:b/>
          <w:bCs/>
          <w:rtl/>
        </w:rPr>
        <w:t>הנגשת</w:t>
      </w:r>
      <w:proofErr w:type="spellEnd"/>
      <w:r w:rsidRPr="00866E87">
        <w:rPr>
          <w:rFonts w:hint="cs"/>
          <w:b/>
          <w:bCs/>
          <w:rtl/>
        </w:rPr>
        <w:t xml:space="preserve"> </w:t>
      </w:r>
      <w:proofErr w:type="spellStart"/>
      <w:r w:rsidRPr="00866E87">
        <w:rPr>
          <w:rFonts w:hint="cs"/>
          <w:b/>
          <w:bCs/>
          <w:rtl/>
        </w:rPr>
        <w:t>המתו"ס</w:t>
      </w:r>
      <w:proofErr w:type="spellEnd"/>
      <w:r w:rsidRPr="00866E87">
        <w:rPr>
          <w:rFonts w:hint="cs"/>
          <w:b/>
          <w:bCs/>
          <w:rtl/>
        </w:rPr>
        <w:t xml:space="preserve"> בתחומן.</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כמו כן, על פי הסקר, תמונת מצב </w:t>
      </w:r>
      <w:proofErr w:type="spellStart"/>
      <w:r w:rsidRPr="00866E87">
        <w:rPr>
          <w:rFonts w:hint="cs"/>
          <w:rtl/>
        </w:rPr>
        <w:t>הנגשת</w:t>
      </w:r>
      <w:proofErr w:type="spellEnd"/>
      <w:r w:rsidRPr="00866E87">
        <w:rPr>
          <w:rFonts w:hint="cs"/>
          <w:rtl/>
        </w:rPr>
        <w:t xml:space="preserve"> </w:t>
      </w:r>
      <w:proofErr w:type="spellStart"/>
      <w:r w:rsidRPr="00866E87">
        <w:rPr>
          <w:rFonts w:hint="cs"/>
          <w:rtl/>
        </w:rPr>
        <w:t>המתו"ס</w:t>
      </w:r>
      <w:proofErr w:type="spellEnd"/>
      <w:r w:rsidRPr="00866E87">
        <w:rPr>
          <w:rFonts w:hint="cs"/>
          <w:rtl/>
        </w:rPr>
        <w:t xml:space="preserve"> נכון לספטמבר 2020 ברשויות המקומיות שנבדקו הייתה כמפורט בלוח שלהלן. יובהר כי תמונת המצב הובאה להמחשה בלבד, מכיוון שחלפו </w:t>
      </w:r>
      <w:r w:rsidRPr="00866E87">
        <w:rPr>
          <w:rFonts w:hint="eastAsia"/>
          <w:rtl/>
        </w:rPr>
        <w:t>כמה</w:t>
      </w:r>
      <w:r w:rsidRPr="00866E87">
        <w:rPr>
          <w:rFonts w:hint="cs"/>
          <w:rtl/>
        </w:rPr>
        <w:t xml:space="preserve"> שנים וי</w:t>
      </w:r>
      <w:r w:rsidRPr="00866E87">
        <w:rPr>
          <w:rFonts w:hint="eastAsia"/>
          <w:rtl/>
        </w:rPr>
        <w:t>י</w:t>
      </w:r>
      <w:r w:rsidRPr="00866E87">
        <w:rPr>
          <w:rFonts w:hint="cs"/>
          <w:rtl/>
        </w:rPr>
        <w:t>תכן שהמידע השתנה מאז. יצוין כי יעד ההנגשה שנקבע בחוק ובתקנות הנגישות לאותו מועד היה בין 35% ל-65% ממבני הציבור ומהמקומות שאינם בניין בכל אחת מהרשויות המקומיות.</w:t>
      </w:r>
    </w:p>
    <w:p w:rsidR="00E00DB1" w:rsidRDefault="00E00DB1" w:rsidP="00E00DB1">
      <w:pPr>
        <w:pStyle w:val="a7"/>
        <w:spacing w:line="269" w:lineRule="auto"/>
        <w:ind w:left="0"/>
        <w:rPr>
          <w:rtl/>
        </w:rPr>
      </w:pPr>
    </w:p>
    <w:p w:rsidR="00E00DB1" w:rsidRPr="00866E87" w:rsidRDefault="00E00DB1" w:rsidP="00E00DB1">
      <w:pPr>
        <w:spacing w:line="269" w:lineRule="auto"/>
        <w:jc w:val="center"/>
        <w:rPr>
          <w:b/>
          <w:bCs/>
          <w:rtl/>
        </w:rPr>
      </w:pPr>
      <w:r w:rsidRPr="00866E87">
        <w:rPr>
          <w:rFonts w:hint="eastAsia"/>
          <w:rtl/>
        </w:rPr>
        <w:t>לוח</w:t>
      </w:r>
      <w:r w:rsidRPr="00866E87">
        <w:rPr>
          <w:rtl/>
        </w:rPr>
        <w:t xml:space="preserve"> </w:t>
      </w:r>
      <w:r>
        <w:rPr>
          <w:rFonts w:hint="cs"/>
          <w:rtl/>
        </w:rPr>
        <w:t>6</w:t>
      </w:r>
      <w:r w:rsidRPr="00866E87">
        <w:rPr>
          <w:rtl/>
        </w:rPr>
        <w:t>:</w:t>
      </w:r>
      <w:r w:rsidRPr="00866E87">
        <w:rPr>
          <w:rFonts w:hint="cs"/>
          <w:b/>
          <w:bCs/>
          <w:rtl/>
        </w:rPr>
        <w:t xml:space="preserve"> תמונת מצב </w:t>
      </w:r>
      <w:proofErr w:type="spellStart"/>
      <w:r w:rsidRPr="00866E87">
        <w:rPr>
          <w:rFonts w:hint="cs"/>
          <w:b/>
          <w:bCs/>
          <w:rtl/>
        </w:rPr>
        <w:t>הנגשת</w:t>
      </w:r>
      <w:proofErr w:type="spellEnd"/>
      <w:r w:rsidRPr="00866E87">
        <w:rPr>
          <w:rFonts w:hint="cs"/>
          <w:b/>
          <w:bCs/>
          <w:rtl/>
        </w:rPr>
        <w:t xml:space="preserve"> </w:t>
      </w:r>
      <w:proofErr w:type="spellStart"/>
      <w:r w:rsidRPr="00866E87">
        <w:rPr>
          <w:rFonts w:hint="cs"/>
          <w:b/>
          <w:bCs/>
          <w:rtl/>
        </w:rPr>
        <w:t>המתו"ס</w:t>
      </w:r>
      <w:proofErr w:type="spellEnd"/>
      <w:r w:rsidRPr="00866E87">
        <w:rPr>
          <w:rFonts w:hint="cs"/>
          <w:b/>
          <w:bCs/>
          <w:rtl/>
        </w:rPr>
        <w:t xml:space="preserve"> ברשויות המקומיות שנבדקו, ספטמבר 2020 (באחוזים)</w:t>
      </w:r>
      <w:r w:rsidRPr="00866E87">
        <w:rPr>
          <w:rStyle w:val="af1"/>
          <w:b/>
          <w:bCs/>
          <w:rtl/>
        </w:rPr>
        <w:footnoteReference w:id="45"/>
      </w:r>
    </w:p>
    <w:tbl>
      <w:tblPr>
        <w:tblStyle w:val="af4"/>
        <w:bidiVisual/>
        <w:tblW w:w="0" w:type="auto"/>
        <w:jc w:val="center"/>
        <w:tblLook w:val="04A0" w:firstRow="1" w:lastRow="0" w:firstColumn="1" w:lastColumn="0" w:noHBand="0" w:noVBand="1"/>
      </w:tblPr>
      <w:tblGrid>
        <w:gridCol w:w="2602"/>
        <w:gridCol w:w="1720"/>
        <w:gridCol w:w="2518"/>
        <w:gridCol w:w="1945"/>
      </w:tblGrid>
      <w:tr w:rsidR="00E00DB1" w:rsidRPr="00866E87" w:rsidTr="007D31E0">
        <w:trPr>
          <w:tblHeader/>
          <w:jc w:val="center"/>
        </w:trPr>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18"/>
                <w:szCs w:val="22"/>
                <w:rtl/>
              </w:rPr>
            </w:pPr>
            <w:r w:rsidRPr="00866E87">
              <w:rPr>
                <w:rFonts w:hint="eastAsia"/>
                <w:b/>
                <w:bCs/>
                <w:sz w:val="18"/>
                <w:szCs w:val="22"/>
                <w:rtl/>
              </w:rPr>
              <w:t>הרשות</w:t>
            </w:r>
            <w:r w:rsidRPr="00866E87">
              <w:rPr>
                <w:b/>
                <w:bCs/>
                <w:sz w:val="18"/>
                <w:szCs w:val="22"/>
                <w:rtl/>
              </w:rPr>
              <w:t xml:space="preserve"> </w:t>
            </w:r>
            <w:r w:rsidRPr="00866E87">
              <w:rPr>
                <w:rFonts w:hint="eastAsia"/>
                <w:b/>
                <w:bCs/>
                <w:sz w:val="18"/>
                <w:szCs w:val="22"/>
                <w:rtl/>
              </w:rPr>
              <w:t>המקומית</w:t>
            </w:r>
          </w:p>
        </w:tc>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18"/>
                <w:szCs w:val="22"/>
                <w:rtl/>
              </w:rPr>
            </w:pPr>
            <w:r w:rsidRPr="00866E87">
              <w:rPr>
                <w:rFonts w:hint="eastAsia"/>
                <w:b/>
                <w:bCs/>
                <w:sz w:val="18"/>
                <w:szCs w:val="22"/>
                <w:rtl/>
              </w:rPr>
              <w:t>מבני</w:t>
            </w:r>
            <w:r w:rsidRPr="00866E87">
              <w:rPr>
                <w:b/>
                <w:bCs/>
                <w:sz w:val="18"/>
                <w:szCs w:val="22"/>
                <w:rtl/>
              </w:rPr>
              <w:t xml:space="preserve"> </w:t>
            </w:r>
            <w:r w:rsidRPr="00866E87">
              <w:rPr>
                <w:rFonts w:hint="eastAsia"/>
                <w:b/>
                <w:bCs/>
                <w:sz w:val="18"/>
                <w:szCs w:val="22"/>
                <w:rtl/>
              </w:rPr>
              <w:t>ציבור</w:t>
            </w:r>
            <w:r w:rsidRPr="00866E87">
              <w:rPr>
                <w:b/>
                <w:bCs/>
                <w:sz w:val="18"/>
                <w:szCs w:val="22"/>
                <w:rtl/>
              </w:rPr>
              <w:t xml:space="preserve"> </w:t>
            </w:r>
            <w:r w:rsidRPr="00866E87">
              <w:rPr>
                <w:rFonts w:hint="eastAsia"/>
                <w:b/>
                <w:bCs/>
                <w:sz w:val="18"/>
                <w:szCs w:val="22"/>
                <w:rtl/>
              </w:rPr>
              <w:t>נגישים</w:t>
            </w:r>
          </w:p>
        </w:tc>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18"/>
                <w:szCs w:val="22"/>
                <w:rtl/>
              </w:rPr>
            </w:pPr>
            <w:r w:rsidRPr="00866E87">
              <w:rPr>
                <w:rFonts w:hint="eastAsia"/>
                <w:b/>
                <w:bCs/>
                <w:sz w:val="18"/>
                <w:szCs w:val="22"/>
                <w:rtl/>
              </w:rPr>
              <w:t>מקומות</w:t>
            </w:r>
            <w:r w:rsidRPr="00866E87">
              <w:rPr>
                <w:b/>
                <w:bCs/>
                <w:sz w:val="18"/>
                <w:szCs w:val="22"/>
                <w:rtl/>
              </w:rPr>
              <w:t xml:space="preserve"> </w:t>
            </w:r>
            <w:r w:rsidRPr="00866E87">
              <w:rPr>
                <w:rFonts w:hint="eastAsia"/>
                <w:b/>
                <w:bCs/>
                <w:sz w:val="18"/>
                <w:szCs w:val="22"/>
                <w:rtl/>
              </w:rPr>
              <w:t>נגישים</w:t>
            </w:r>
            <w:r w:rsidRPr="00866E87">
              <w:rPr>
                <w:b/>
                <w:bCs/>
                <w:sz w:val="18"/>
                <w:szCs w:val="22"/>
                <w:rtl/>
              </w:rPr>
              <w:t xml:space="preserve"> </w:t>
            </w:r>
            <w:r w:rsidRPr="00866E87">
              <w:rPr>
                <w:rFonts w:hint="eastAsia"/>
                <w:b/>
                <w:bCs/>
                <w:sz w:val="18"/>
                <w:szCs w:val="22"/>
                <w:rtl/>
              </w:rPr>
              <w:t>שאינם</w:t>
            </w:r>
            <w:r w:rsidRPr="00866E87">
              <w:rPr>
                <w:b/>
                <w:bCs/>
                <w:sz w:val="18"/>
                <w:szCs w:val="22"/>
                <w:rtl/>
              </w:rPr>
              <w:t xml:space="preserve"> בניין</w:t>
            </w:r>
          </w:p>
        </w:tc>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18"/>
                <w:szCs w:val="22"/>
                <w:rtl/>
              </w:rPr>
            </w:pPr>
            <w:r w:rsidRPr="00866E87">
              <w:rPr>
                <w:rFonts w:hint="eastAsia"/>
                <w:b/>
                <w:bCs/>
                <w:sz w:val="18"/>
                <w:szCs w:val="22"/>
                <w:rtl/>
              </w:rPr>
              <w:t>מוסדות</w:t>
            </w:r>
            <w:r w:rsidRPr="00866E87">
              <w:rPr>
                <w:b/>
                <w:bCs/>
                <w:sz w:val="18"/>
                <w:szCs w:val="22"/>
                <w:rtl/>
              </w:rPr>
              <w:t xml:space="preserve"> </w:t>
            </w:r>
            <w:r w:rsidRPr="00866E87">
              <w:rPr>
                <w:rFonts w:hint="eastAsia"/>
                <w:b/>
                <w:bCs/>
                <w:sz w:val="18"/>
                <w:szCs w:val="22"/>
                <w:rtl/>
              </w:rPr>
              <w:t>חינוך</w:t>
            </w:r>
            <w:r w:rsidRPr="00866E87">
              <w:rPr>
                <w:b/>
                <w:bCs/>
                <w:sz w:val="18"/>
                <w:szCs w:val="22"/>
                <w:rtl/>
              </w:rPr>
              <w:t xml:space="preserve"> </w:t>
            </w:r>
            <w:r w:rsidRPr="00866E87">
              <w:rPr>
                <w:rFonts w:hint="eastAsia"/>
                <w:b/>
                <w:bCs/>
                <w:sz w:val="18"/>
                <w:szCs w:val="22"/>
                <w:rtl/>
              </w:rPr>
              <w:t>נגישים</w:t>
            </w:r>
          </w:p>
        </w:tc>
      </w:tr>
      <w:tr w:rsidR="00E00DB1" w:rsidRPr="00866E87" w:rsidTr="007D31E0">
        <w:trPr>
          <w:jc w:val="center"/>
        </w:trPr>
        <w:tc>
          <w:tcPr>
            <w:tcW w:w="0" w:type="auto"/>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עיריית אלעד*</w:t>
            </w:r>
          </w:p>
        </w:tc>
        <w:tc>
          <w:tcPr>
            <w:tcW w:w="0" w:type="auto"/>
            <w:vAlign w:val="center"/>
          </w:tcPr>
          <w:p w:rsidR="00E00DB1" w:rsidRPr="0044682C" w:rsidRDefault="00E00DB1" w:rsidP="007D31E0">
            <w:pPr>
              <w:pStyle w:val="af2"/>
              <w:spacing w:line="269" w:lineRule="auto"/>
              <w:ind w:left="0"/>
              <w:jc w:val="left"/>
              <w:rPr>
                <w:sz w:val="18"/>
                <w:szCs w:val="22"/>
                <w:rtl/>
              </w:rPr>
            </w:pPr>
          </w:p>
        </w:tc>
        <w:tc>
          <w:tcPr>
            <w:tcW w:w="0" w:type="auto"/>
            <w:vAlign w:val="center"/>
          </w:tcPr>
          <w:p w:rsidR="00E00DB1" w:rsidRPr="0044682C" w:rsidRDefault="00E00DB1" w:rsidP="007D31E0">
            <w:pPr>
              <w:pStyle w:val="af2"/>
              <w:spacing w:line="269" w:lineRule="auto"/>
              <w:ind w:left="0"/>
              <w:jc w:val="left"/>
              <w:rPr>
                <w:sz w:val="18"/>
                <w:szCs w:val="22"/>
                <w:rtl/>
              </w:rPr>
            </w:pPr>
          </w:p>
        </w:tc>
        <w:tc>
          <w:tcPr>
            <w:tcW w:w="0" w:type="auto"/>
            <w:vAlign w:val="center"/>
          </w:tcPr>
          <w:p w:rsidR="00E00DB1" w:rsidRPr="0044682C" w:rsidRDefault="00E00DB1" w:rsidP="007D31E0">
            <w:pPr>
              <w:pStyle w:val="af2"/>
              <w:spacing w:line="269" w:lineRule="auto"/>
              <w:ind w:left="0"/>
              <w:jc w:val="left"/>
              <w:rPr>
                <w:sz w:val="18"/>
                <w:szCs w:val="22"/>
                <w:rtl/>
              </w:rPr>
            </w:pPr>
          </w:p>
        </w:tc>
      </w:tr>
      <w:tr w:rsidR="00E00DB1" w:rsidRPr="00866E87" w:rsidTr="007D31E0">
        <w:trPr>
          <w:jc w:val="center"/>
        </w:trPr>
        <w:tc>
          <w:tcPr>
            <w:tcW w:w="0" w:type="auto"/>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עיריית יוקנעם עילית</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39%</w:t>
            </w:r>
          </w:p>
        </w:tc>
        <w:tc>
          <w:tcPr>
            <w:tcW w:w="0" w:type="auto"/>
            <w:shd w:val="clear" w:color="auto" w:fill="92D05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38%</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14%</w:t>
            </w:r>
          </w:p>
        </w:tc>
      </w:tr>
      <w:tr w:rsidR="00E00DB1" w:rsidRPr="00866E87" w:rsidTr="007D31E0">
        <w:trPr>
          <w:jc w:val="center"/>
        </w:trPr>
        <w:tc>
          <w:tcPr>
            <w:tcW w:w="0" w:type="auto"/>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עיריית כפר סבא</w:t>
            </w:r>
          </w:p>
        </w:tc>
        <w:tc>
          <w:tcPr>
            <w:tcW w:w="0" w:type="auto"/>
            <w:shd w:val="clear" w:color="auto" w:fill="92D05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65%</w:t>
            </w:r>
          </w:p>
        </w:tc>
        <w:tc>
          <w:tcPr>
            <w:tcW w:w="0" w:type="auto"/>
            <w:shd w:val="clear" w:color="auto" w:fill="FFFF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26%</w:t>
            </w:r>
          </w:p>
        </w:tc>
        <w:tc>
          <w:tcPr>
            <w:tcW w:w="0" w:type="auto"/>
            <w:shd w:val="clear" w:color="auto" w:fill="FFFF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97%</w:t>
            </w:r>
          </w:p>
        </w:tc>
      </w:tr>
      <w:tr w:rsidR="00E00DB1" w:rsidRPr="00866E87" w:rsidTr="007D31E0">
        <w:trPr>
          <w:jc w:val="center"/>
        </w:trPr>
        <w:tc>
          <w:tcPr>
            <w:tcW w:w="0" w:type="auto"/>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עיריית נהרייה</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36%</w:t>
            </w:r>
          </w:p>
        </w:tc>
        <w:tc>
          <w:tcPr>
            <w:tcW w:w="0" w:type="auto"/>
            <w:shd w:val="clear" w:color="auto" w:fill="92D05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65%</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0%</w:t>
            </w:r>
          </w:p>
        </w:tc>
      </w:tr>
      <w:tr w:rsidR="00E00DB1" w:rsidRPr="00866E87" w:rsidTr="007D31E0">
        <w:trPr>
          <w:jc w:val="center"/>
        </w:trPr>
        <w:tc>
          <w:tcPr>
            <w:tcW w:w="0" w:type="auto"/>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עיריית עראבה</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41%</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25%</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33%</w:t>
            </w:r>
          </w:p>
        </w:tc>
      </w:tr>
      <w:tr w:rsidR="00E00DB1" w:rsidRPr="00866E87" w:rsidTr="007D31E0">
        <w:trPr>
          <w:jc w:val="center"/>
        </w:trPr>
        <w:tc>
          <w:tcPr>
            <w:tcW w:w="0" w:type="auto"/>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המועצה האזורית דרום השרון</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0%</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3%</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0%</w:t>
            </w:r>
          </w:p>
        </w:tc>
      </w:tr>
      <w:tr w:rsidR="00E00DB1" w:rsidRPr="00866E87" w:rsidTr="007D31E0">
        <w:trPr>
          <w:jc w:val="center"/>
        </w:trPr>
        <w:tc>
          <w:tcPr>
            <w:tcW w:w="0" w:type="auto"/>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המועצה האזורית מרום הגליל</w:t>
            </w:r>
          </w:p>
        </w:tc>
        <w:tc>
          <w:tcPr>
            <w:tcW w:w="0" w:type="auto"/>
            <w:shd w:val="clear" w:color="auto" w:fill="92D05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67%</w:t>
            </w:r>
          </w:p>
        </w:tc>
        <w:tc>
          <w:tcPr>
            <w:tcW w:w="0" w:type="auto"/>
            <w:shd w:val="clear" w:color="auto" w:fill="92D05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73%</w:t>
            </w:r>
          </w:p>
        </w:tc>
        <w:tc>
          <w:tcPr>
            <w:tcW w:w="0" w:type="auto"/>
            <w:shd w:val="clear" w:color="auto" w:fill="FF0000"/>
            <w:vAlign w:val="center"/>
          </w:tcPr>
          <w:p w:rsidR="00E00DB1" w:rsidRPr="0044682C" w:rsidRDefault="00E00DB1" w:rsidP="007D31E0">
            <w:pPr>
              <w:pStyle w:val="af2"/>
              <w:spacing w:line="269" w:lineRule="auto"/>
              <w:ind w:left="0"/>
              <w:jc w:val="left"/>
              <w:rPr>
                <w:sz w:val="18"/>
                <w:szCs w:val="22"/>
                <w:rtl/>
              </w:rPr>
            </w:pPr>
            <w:r w:rsidRPr="0044682C">
              <w:rPr>
                <w:rFonts w:hint="cs"/>
                <w:sz w:val="18"/>
                <w:szCs w:val="22"/>
                <w:rtl/>
              </w:rPr>
              <w:t>17%</w:t>
            </w:r>
          </w:p>
        </w:tc>
      </w:tr>
    </w:tbl>
    <w:p w:rsidR="00E00DB1" w:rsidRPr="0044682C" w:rsidRDefault="00E00DB1" w:rsidP="00E00DB1">
      <w:pPr>
        <w:spacing w:line="269" w:lineRule="auto"/>
        <w:rPr>
          <w:sz w:val="16"/>
          <w:szCs w:val="20"/>
          <w:rtl/>
        </w:rPr>
      </w:pPr>
      <w:r w:rsidRPr="0044682C">
        <w:rPr>
          <w:rFonts w:hint="eastAsia"/>
          <w:sz w:val="16"/>
          <w:szCs w:val="20"/>
          <w:rtl/>
        </w:rPr>
        <w:t>ירוק</w:t>
      </w:r>
      <w:r w:rsidRPr="0044682C">
        <w:rPr>
          <w:sz w:val="16"/>
          <w:szCs w:val="20"/>
          <w:rtl/>
        </w:rPr>
        <w:t xml:space="preserve"> - הרשות עומדת ביעד</w:t>
      </w:r>
      <w:r w:rsidRPr="0044682C">
        <w:rPr>
          <w:rFonts w:hint="cs"/>
          <w:sz w:val="16"/>
          <w:szCs w:val="20"/>
          <w:rtl/>
        </w:rPr>
        <w:t>.</w:t>
      </w:r>
      <w:r w:rsidRPr="0044682C">
        <w:rPr>
          <w:sz w:val="16"/>
          <w:szCs w:val="20"/>
          <w:rtl/>
        </w:rPr>
        <w:t xml:space="preserve"> </w:t>
      </w:r>
    </w:p>
    <w:p w:rsidR="00E00DB1" w:rsidRPr="0044682C" w:rsidRDefault="00E00DB1" w:rsidP="00E00DB1">
      <w:pPr>
        <w:spacing w:line="269" w:lineRule="auto"/>
        <w:rPr>
          <w:sz w:val="16"/>
          <w:szCs w:val="20"/>
          <w:rtl/>
        </w:rPr>
      </w:pPr>
      <w:r w:rsidRPr="0044682C">
        <w:rPr>
          <w:rFonts w:hint="eastAsia"/>
          <w:sz w:val="16"/>
          <w:szCs w:val="20"/>
          <w:rtl/>
        </w:rPr>
        <w:t>צהוב</w:t>
      </w:r>
      <w:r w:rsidRPr="0044682C">
        <w:rPr>
          <w:sz w:val="16"/>
          <w:szCs w:val="20"/>
          <w:rtl/>
        </w:rPr>
        <w:t xml:space="preserve"> - סטייה של 10% או של מבנה אחד מהיעד</w:t>
      </w:r>
      <w:r w:rsidRPr="0044682C">
        <w:rPr>
          <w:rFonts w:hint="cs"/>
          <w:sz w:val="16"/>
          <w:szCs w:val="20"/>
          <w:rtl/>
        </w:rPr>
        <w:t>.</w:t>
      </w:r>
      <w:r w:rsidRPr="0044682C">
        <w:rPr>
          <w:sz w:val="16"/>
          <w:szCs w:val="20"/>
          <w:rtl/>
        </w:rPr>
        <w:t xml:space="preserve"> </w:t>
      </w:r>
    </w:p>
    <w:p w:rsidR="00E00DB1" w:rsidRPr="0044682C" w:rsidRDefault="00E00DB1" w:rsidP="00E00DB1">
      <w:pPr>
        <w:spacing w:line="269" w:lineRule="auto"/>
        <w:rPr>
          <w:sz w:val="16"/>
          <w:szCs w:val="20"/>
          <w:rtl/>
        </w:rPr>
      </w:pPr>
      <w:r w:rsidRPr="0044682C">
        <w:rPr>
          <w:rFonts w:hint="eastAsia"/>
          <w:sz w:val="16"/>
          <w:szCs w:val="20"/>
          <w:rtl/>
        </w:rPr>
        <w:t>אדום</w:t>
      </w:r>
      <w:r w:rsidRPr="0044682C">
        <w:rPr>
          <w:sz w:val="16"/>
          <w:szCs w:val="20"/>
          <w:rtl/>
        </w:rPr>
        <w:t xml:space="preserve"> - הרשות </w:t>
      </w:r>
      <w:r w:rsidRPr="0044682C">
        <w:rPr>
          <w:rFonts w:hint="cs"/>
          <w:sz w:val="16"/>
          <w:szCs w:val="20"/>
          <w:rtl/>
        </w:rPr>
        <w:t>אינה</w:t>
      </w:r>
      <w:r w:rsidRPr="0044682C">
        <w:rPr>
          <w:sz w:val="16"/>
          <w:szCs w:val="20"/>
          <w:rtl/>
        </w:rPr>
        <w:t xml:space="preserve"> </w:t>
      </w:r>
      <w:r w:rsidRPr="0044682C">
        <w:rPr>
          <w:rFonts w:hint="eastAsia"/>
          <w:sz w:val="16"/>
          <w:szCs w:val="20"/>
          <w:rtl/>
        </w:rPr>
        <w:t>עומדת</w:t>
      </w:r>
      <w:r w:rsidRPr="0044682C">
        <w:rPr>
          <w:sz w:val="16"/>
          <w:szCs w:val="20"/>
          <w:rtl/>
        </w:rPr>
        <w:t xml:space="preserve"> </w:t>
      </w:r>
      <w:r w:rsidRPr="0044682C">
        <w:rPr>
          <w:rFonts w:hint="eastAsia"/>
          <w:sz w:val="16"/>
          <w:szCs w:val="20"/>
          <w:rtl/>
        </w:rPr>
        <w:t>ביעד</w:t>
      </w:r>
      <w:r w:rsidRPr="0044682C">
        <w:rPr>
          <w:rFonts w:hint="cs"/>
          <w:sz w:val="16"/>
          <w:szCs w:val="20"/>
          <w:rtl/>
        </w:rPr>
        <w:t>.</w:t>
      </w:r>
      <w:r w:rsidRPr="0044682C">
        <w:rPr>
          <w:sz w:val="16"/>
          <w:szCs w:val="20"/>
          <w:rtl/>
        </w:rPr>
        <w:t xml:space="preserve"> </w:t>
      </w:r>
    </w:p>
    <w:p w:rsidR="00E00DB1" w:rsidRPr="0044682C" w:rsidRDefault="00E00DB1" w:rsidP="00E00DB1">
      <w:pPr>
        <w:spacing w:line="269" w:lineRule="auto"/>
        <w:rPr>
          <w:sz w:val="16"/>
          <w:szCs w:val="20"/>
          <w:rtl/>
        </w:rPr>
      </w:pPr>
      <w:r w:rsidRPr="0044682C">
        <w:rPr>
          <w:rFonts w:hint="cs"/>
          <w:sz w:val="16"/>
          <w:szCs w:val="20"/>
          <w:rtl/>
        </w:rPr>
        <w:t xml:space="preserve">על פי נתוני סקר </w:t>
      </w:r>
      <w:proofErr w:type="spellStart"/>
      <w:r w:rsidRPr="0044682C">
        <w:rPr>
          <w:sz w:val="16"/>
          <w:szCs w:val="20"/>
          <w:rtl/>
        </w:rPr>
        <w:t>מש"</w:t>
      </w:r>
      <w:r w:rsidRPr="0044682C">
        <w:rPr>
          <w:rFonts w:hint="cs"/>
          <w:sz w:val="16"/>
          <w:szCs w:val="20"/>
          <w:rtl/>
        </w:rPr>
        <w:t>ם</w:t>
      </w:r>
      <w:proofErr w:type="spellEnd"/>
      <w:r w:rsidRPr="0044682C">
        <w:rPr>
          <w:rFonts w:hint="cs"/>
          <w:sz w:val="16"/>
          <w:szCs w:val="20"/>
          <w:rtl/>
        </w:rPr>
        <w:t xml:space="preserve">, בעיבוד </w:t>
      </w:r>
      <w:proofErr w:type="spellStart"/>
      <w:r w:rsidRPr="0044682C">
        <w:rPr>
          <w:sz w:val="16"/>
          <w:szCs w:val="20"/>
          <w:rtl/>
        </w:rPr>
        <w:t>מש"</w:t>
      </w:r>
      <w:r w:rsidRPr="0044682C">
        <w:rPr>
          <w:rFonts w:hint="cs"/>
          <w:sz w:val="16"/>
          <w:szCs w:val="20"/>
          <w:rtl/>
        </w:rPr>
        <w:t>ם</w:t>
      </w:r>
      <w:proofErr w:type="spellEnd"/>
      <w:r w:rsidRPr="0044682C" w:rsidDel="00365274">
        <w:rPr>
          <w:rFonts w:hint="cs"/>
          <w:sz w:val="16"/>
          <w:szCs w:val="20"/>
          <w:rtl/>
        </w:rPr>
        <w:t xml:space="preserve"> </w:t>
      </w:r>
      <w:r w:rsidRPr="0044682C">
        <w:rPr>
          <w:rFonts w:hint="cs"/>
          <w:sz w:val="16"/>
          <w:szCs w:val="20"/>
          <w:rtl/>
        </w:rPr>
        <w:t>ומשרד מבקר המדינה.</w:t>
      </w:r>
    </w:p>
    <w:p w:rsidR="00E00DB1" w:rsidRDefault="00E00DB1" w:rsidP="00E00DB1">
      <w:pPr>
        <w:spacing w:line="269" w:lineRule="auto"/>
        <w:rPr>
          <w:sz w:val="16"/>
          <w:szCs w:val="20"/>
          <w:rtl/>
        </w:rPr>
      </w:pPr>
      <w:r w:rsidRPr="0044682C">
        <w:rPr>
          <w:rFonts w:hint="cs"/>
          <w:sz w:val="16"/>
          <w:szCs w:val="20"/>
          <w:rtl/>
        </w:rPr>
        <w:t>* העירייה לא השיבה על הסקר.</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מהלוח עולה שבספטמבר 2020, חמש מהרשויות המקומיות שנבדקו - עיריות יוקנעם עילית, נהרייה ועראבה והמועצות האזוריות דרום השרון ומרום הגליל - לא עמדו ביעד החוקי </w:t>
      </w:r>
      <w:proofErr w:type="spellStart"/>
      <w:r w:rsidRPr="00866E87">
        <w:rPr>
          <w:rFonts w:hint="cs"/>
          <w:b/>
          <w:bCs/>
          <w:rtl/>
        </w:rPr>
        <w:t>להנגשת</w:t>
      </w:r>
      <w:proofErr w:type="spellEnd"/>
      <w:r w:rsidRPr="00866E87">
        <w:rPr>
          <w:rFonts w:hint="cs"/>
          <w:b/>
          <w:bCs/>
          <w:rtl/>
        </w:rPr>
        <w:t xml:space="preserve"> </w:t>
      </w:r>
      <w:proofErr w:type="spellStart"/>
      <w:r w:rsidRPr="00866E87">
        <w:rPr>
          <w:rFonts w:hint="cs"/>
          <w:b/>
          <w:bCs/>
          <w:rtl/>
        </w:rPr>
        <w:t>מתו"ס</w:t>
      </w:r>
      <w:proofErr w:type="spellEnd"/>
      <w:r w:rsidRPr="00866E87">
        <w:rPr>
          <w:rFonts w:hint="cs"/>
          <w:b/>
          <w:bCs/>
          <w:rtl/>
        </w:rPr>
        <w:t xml:space="preserve"> בתחומן. עיריית כפר סבא עמדה בקירוב ביעד ועיריית אלעד כלל לא השיבה על הסקר.</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 xml:space="preserve">נוכח תמונת המצב שעלתה בסקר, פעלה </w:t>
      </w:r>
      <w:proofErr w:type="spellStart"/>
      <w:r w:rsidRPr="00866E87">
        <w:rPr>
          <w:rFonts w:hint="cs"/>
          <w:b/>
          <w:bCs/>
          <w:rtl/>
        </w:rPr>
        <w:t>המינהלה</w:t>
      </w:r>
      <w:proofErr w:type="spellEnd"/>
      <w:r w:rsidRPr="00866E87">
        <w:rPr>
          <w:rFonts w:hint="cs"/>
          <w:b/>
          <w:bCs/>
          <w:rtl/>
        </w:rPr>
        <w:t xml:space="preserve"> להארכת המועד הקבוע בחוק לביצוע ההנגשה בכלל הרשויות המקומיות, לרבות ברשויות המקומיות שנבדקו</w:t>
      </w:r>
      <w:r w:rsidRPr="00866E87">
        <w:rPr>
          <w:rFonts w:hint="cs"/>
          <w:rtl/>
        </w:rPr>
        <w:t xml:space="preserve">. </w:t>
      </w:r>
    </w:p>
    <w:p w:rsidR="00E00DB1" w:rsidRPr="0044682C"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מתווה הנגשת מבנים, תשתיות וסביבה על פי חוק ההסדרים 2021</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ה</w:t>
      </w:r>
      <w:r w:rsidRPr="00866E87">
        <w:rPr>
          <w:rFonts w:ascii="David" w:hAnsi="David"/>
          <w:rtl/>
        </w:rPr>
        <w:t xml:space="preserve">מתווה </w:t>
      </w:r>
      <w:r w:rsidRPr="00866E87">
        <w:rPr>
          <w:rFonts w:ascii="David" w:hAnsi="David" w:hint="cs"/>
          <w:rtl/>
        </w:rPr>
        <w:t xml:space="preserve">להארכת המועד לביצוע התאמות הנגישות ברשויות המקומיות שנקבע </w:t>
      </w:r>
      <w:r w:rsidRPr="00866E87">
        <w:rPr>
          <w:rFonts w:ascii="David" w:hAnsi="David"/>
          <w:rtl/>
        </w:rPr>
        <w:t xml:space="preserve">במסגרת חוק </w:t>
      </w:r>
      <w:r w:rsidRPr="00866E87">
        <w:rPr>
          <w:rFonts w:ascii="David" w:hAnsi="David" w:hint="cs"/>
          <w:rtl/>
        </w:rPr>
        <w:t>ההסדרים 2021 והתיקונים מכוחו בחוק שוויון זכויות</w:t>
      </w:r>
      <w:r w:rsidRPr="00866E87">
        <w:rPr>
          <w:rFonts w:ascii="David" w:hAnsi="David"/>
          <w:rtl/>
        </w:rPr>
        <w:t xml:space="preserve"> </w:t>
      </w:r>
      <w:r w:rsidRPr="00866E87">
        <w:rPr>
          <w:rFonts w:ascii="David" w:hAnsi="David" w:hint="cs"/>
          <w:rtl/>
        </w:rPr>
        <w:t xml:space="preserve">(להלן - המתווה), </w:t>
      </w:r>
      <w:proofErr w:type="spellStart"/>
      <w:r w:rsidRPr="00866E87">
        <w:rPr>
          <w:rFonts w:ascii="David" w:hAnsi="David" w:hint="cs"/>
          <w:rtl/>
        </w:rPr>
        <w:t>איפשרו</w:t>
      </w:r>
      <w:proofErr w:type="spellEnd"/>
      <w:r w:rsidRPr="00866E87">
        <w:rPr>
          <w:rFonts w:ascii="David" w:hAnsi="David" w:hint="cs"/>
          <w:rtl/>
        </w:rPr>
        <w:t xml:space="preserve"> לרשויות המקומיות לפרוס את ביצוע ההנגשה</w:t>
      </w:r>
      <w:r w:rsidRPr="00866E87">
        <w:rPr>
          <w:rFonts w:ascii="David" w:hAnsi="David"/>
          <w:rtl/>
        </w:rPr>
        <w:t xml:space="preserve"> </w:t>
      </w:r>
      <w:r w:rsidRPr="00866E87">
        <w:rPr>
          <w:rFonts w:ascii="David" w:hAnsi="David" w:hint="cs"/>
          <w:rtl/>
        </w:rPr>
        <w:t>של</w:t>
      </w:r>
      <w:r w:rsidRPr="00866E87">
        <w:rPr>
          <w:rFonts w:ascii="David" w:hAnsi="David"/>
          <w:rtl/>
        </w:rPr>
        <w:t xml:space="preserve"> </w:t>
      </w:r>
      <w:r w:rsidRPr="00866E87">
        <w:rPr>
          <w:rFonts w:ascii="David" w:hAnsi="David" w:hint="cs"/>
          <w:rtl/>
        </w:rPr>
        <w:t xml:space="preserve">כל </w:t>
      </w:r>
      <w:r w:rsidRPr="00866E87">
        <w:rPr>
          <w:rFonts w:ascii="David" w:hAnsi="David"/>
          <w:rtl/>
        </w:rPr>
        <w:t xml:space="preserve">מבני </w:t>
      </w:r>
      <w:r w:rsidRPr="00866E87">
        <w:rPr>
          <w:rFonts w:ascii="David" w:hAnsi="David" w:hint="cs"/>
          <w:rtl/>
        </w:rPr>
        <w:t>ה</w:t>
      </w:r>
      <w:r w:rsidRPr="00866E87">
        <w:rPr>
          <w:rFonts w:ascii="David" w:hAnsi="David"/>
          <w:rtl/>
        </w:rPr>
        <w:t>ציבור ומקומות ציבוריים שאינם בניין</w:t>
      </w:r>
      <w:r w:rsidRPr="00866E87">
        <w:rPr>
          <w:rFonts w:ascii="David" w:hAnsi="David" w:hint="cs"/>
          <w:rtl/>
        </w:rPr>
        <w:t xml:space="preserve"> בתחומן</w:t>
      </w:r>
      <w:r w:rsidRPr="00866E87">
        <w:rPr>
          <w:rFonts w:ascii="David" w:hAnsi="David"/>
          <w:rtl/>
        </w:rPr>
        <w:t xml:space="preserve"> לארבע שנים נוספות (החל </w:t>
      </w:r>
      <w:r w:rsidRPr="00866E87">
        <w:rPr>
          <w:rFonts w:ascii="David" w:hAnsi="David" w:hint="cs"/>
          <w:rtl/>
        </w:rPr>
        <w:t>ב</w:t>
      </w:r>
      <w:r w:rsidRPr="00866E87">
        <w:rPr>
          <w:rFonts w:ascii="David" w:hAnsi="David"/>
          <w:rtl/>
        </w:rPr>
        <w:t>יום 31.3.22)</w:t>
      </w:r>
      <w:r w:rsidRPr="00866E87">
        <w:rPr>
          <w:rFonts w:ascii="David" w:hAnsi="David" w:hint="cs"/>
          <w:rtl/>
        </w:rPr>
        <w:t>.</w:t>
      </w:r>
      <w:r w:rsidRPr="00866E87">
        <w:rPr>
          <w:rFonts w:ascii="David" w:hAnsi="David"/>
          <w:rtl/>
        </w:rPr>
        <w:t xml:space="preserve"> </w:t>
      </w:r>
      <w:r w:rsidRPr="00866E87">
        <w:rPr>
          <w:rFonts w:ascii="David" w:hAnsi="David" w:hint="cs"/>
          <w:rtl/>
        </w:rPr>
        <w:t xml:space="preserve">במתווה נקבע כי על הרשויות לתכנן ביצוע של </w:t>
      </w:r>
      <w:r w:rsidRPr="00866E87">
        <w:rPr>
          <w:rFonts w:ascii="David" w:hAnsi="David"/>
          <w:rtl/>
        </w:rPr>
        <w:t xml:space="preserve">25% </w:t>
      </w:r>
      <w:r w:rsidRPr="00866E87">
        <w:rPr>
          <w:rFonts w:ascii="David" w:hAnsi="David" w:hint="cs"/>
          <w:rtl/>
        </w:rPr>
        <w:t xml:space="preserve">מההתאמות </w:t>
      </w:r>
      <w:r w:rsidRPr="00866E87">
        <w:rPr>
          <w:rFonts w:ascii="David" w:hAnsi="David"/>
          <w:rtl/>
        </w:rPr>
        <w:t xml:space="preserve">מדי שנה </w:t>
      </w:r>
      <w:r w:rsidRPr="00866E87">
        <w:rPr>
          <w:rFonts w:ascii="David" w:hAnsi="David" w:hint="cs"/>
          <w:rtl/>
        </w:rPr>
        <w:t>ולדווח על עמידתן</w:t>
      </w:r>
      <w:r w:rsidRPr="00866E87">
        <w:rPr>
          <w:rFonts w:ascii="David" w:hAnsi="David"/>
          <w:rtl/>
        </w:rPr>
        <w:t xml:space="preserve"> ביעדי הביניים </w:t>
      </w:r>
      <w:r w:rsidRPr="00866E87">
        <w:rPr>
          <w:rFonts w:ascii="David" w:hAnsi="David" w:hint="cs"/>
          <w:rtl/>
        </w:rPr>
        <w:t>שתכננו בכל</w:t>
      </w:r>
      <w:r w:rsidRPr="00866E87">
        <w:rPr>
          <w:rFonts w:ascii="David" w:hAnsi="David"/>
          <w:rtl/>
        </w:rPr>
        <w:t xml:space="preserve"> </w:t>
      </w:r>
      <w:r w:rsidRPr="00866E87">
        <w:rPr>
          <w:rFonts w:ascii="David" w:hAnsi="David"/>
          <w:rtl/>
        </w:rPr>
        <w:lastRenderedPageBreak/>
        <w:t>שנה.</w:t>
      </w:r>
      <w:r w:rsidRPr="00866E87">
        <w:rPr>
          <w:rtl/>
        </w:rPr>
        <w:t xml:space="preserve"> </w:t>
      </w:r>
      <w:r w:rsidRPr="00866E87">
        <w:rPr>
          <w:rFonts w:hint="cs"/>
          <w:rtl/>
        </w:rPr>
        <w:t xml:space="preserve">המתווה חל </w:t>
      </w:r>
      <w:r w:rsidRPr="00866E87">
        <w:rPr>
          <w:rtl/>
        </w:rPr>
        <w:t xml:space="preserve">רק על </w:t>
      </w:r>
      <w:r w:rsidRPr="00866E87">
        <w:rPr>
          <w:rFonts w:hint="cs"/>
          <w:rtl/>
        </w:rPr>
        <w:t>בניינים</w:t>
      </w:r>
      <w:r w:rsidRPr="00866E87">
        <w:rPr>
          <w:rtl/>
        </w:rPr>
        <w:t xml:space="preserve"> ציבוריים קיימים ומקומות שאינם בניינים</w:t>
      </w:r>
      <w:r w:rsidRPr="00866E87">
        <w:rPr>
          <w:rFonts w:hint="cs"/>
          <w:rtl/>
        </w:rPr>
        <w:t>, ו</w:t>
      </w:r>
      <w:r w:rsidRPr="00866E87">
        <w:rPr>
          <w:rtl/>
        </w:rPr>
        <w:t>לא ניתנה כל הארכ</w:t>
      </w:r>
      <w:r w:rsidRPr="00866E87">
        <w:rPr>
          <w:rFonts w:hint="cs"/>
          <w:rtl/>
        </w:rPr>
        <w:t>ת מועד</w:t>
      </w:r>
      <w:r w:rsidRPr="00866E87">
        <w:rPr>
          <w:rtl/>
        </w:rPr>
        <w:t xml:space="preserve"> </w:t>
      </w:r>
      <w:proofErr w:type="spellStart"/>
      <w:r w:rsidRPr="00866E87">
        <w:rPr>
          <w:rtl/>
        </w:rPr>
        <w:t>להנגשת</w:t>
      </w:r>
      <w:proofErr w:type="spellEnd"/>
      <w:r w:rsidRPr="00866E87">
        <w:rPr>
          <w:rtl/>
        </w:rPr>
        <w:t xml:space="preserve"> </w:t>
      </w:r>
      <w:r w:rsidRPr="00866E87">
        <w:rPr>
          <w:rFonts w:hint="cs"/>
          <w:rtl/>
        </w:rPr>
        <w:t>מוסדות חינוך</w:t>
      </w:r>
      <w:r w:rsidRPr="00866E87">
        <w:rPr>
          <w:rtl/>
        </w:rPr>
        <w:t xml:space="preserve"> </w:t>
      </w:r>
      <w:proofErr w:type="spellStart"/>
      <w:r w:rsidRPr="00866E87">
        <w:rPr>
          <w:rtl/>
        </w:rPr>
        <w:t>ו</w:t>
      </w:r>
      <w:r w:rsidRPr="00866E87">
        <w:rPr>
          <w:rFonts w:hint="cs"/>
          <w:rtl/>
        </w:rPr>
        <w:t>להנגשת</w:t>
      </w:r>
      <w:proofErr w:type="spellEnd"/>
      <w:r w:rsidRPr="00866E87">
        <w:rPr>
          <w:rFonts w:hint="cs"/>
          <w:rtl/>
        </w:rPr>
        <w:t xml:space="preserve"> ה</w:t>
      </w:r>
      <w:r w:rsidRPr="00866E87">
        <w:rPr>
          <w:rtl/>
        </w:rPr>
        <w:t>שירות.</w:t>
      </w:r>
      <w:r w:rsidRPr="00866E87">
        <w:rPr>
          <w:rFonts w:hint="cs"/>
          <w:rtl/>
        </w:rPr>
        <w:t xml:space="preserve"> כמו כן, </w:t>
      </w:r>
      <w:r w:rsidRPr="00866E87">
        <w:rPr>
          <w:rtl/>
        </w:rPr>
        <w:t xml:space="preserve">לא </w:t>
      </w:r>
      <w:r w:rsidRPr="00866E87">
        <w:rPr>
          <w:rFonts w:hint="cs"/>
          <w:rtl/>
        </w:rPr>
        <w:t>ניתנה</w:t>
      </w:r>
      <w:r w:rsidRPr="00866E87">
        <w:rPr>
          <w:rtl/>
        </w:rPr>
        <w:t xml:space="preserve"> הארכ</w:t>
      </w:r>
      <w:r w:rsidRPr="00866E87">
        <w:rPr>
          <w:rFonts w:hint="cs"/>
          <w:rtl/>
        </w:rPr>
        <w:t>ת מועד</w:t>
      </w:r>
      <w:r w:rsidRPr="00866E87">
        <w:rPr>
          <w:rtl/>
        </w:rPr>
        <w:t xml:space="preserve"> </w:t>
      </w:r>
      <w:proofErr w:type="spellStart"/>
      <w:r w:rsidRPr="00866E87">
        <w:rPr>
          <w:rtl/>
        </w:rPr>
        <w:t>ל</w:t>
      </w:r>
      <w:r w:rsidRPr="00866E87">
        <w:rPr>
          <w:rFonts w:hint="cs"/>
          <w:rtl/>
        </w:rPr>
        <w:t>הנגשת</w:t>
      </w:r>
      <w:proofErr w:type="spellEnd"/>
      <w:r w:rsidRPr="00866E87">
        <w:rPr>
          <w:rFonts w:hint="cs"/>
          <w:rtl/>
        </w:rPr>
        <w:t xml:space="preserve"> </w:t>
      </w:r>
      <w:r w:rsidRPr="00866E87">
        <w:rPr>
          <w:rtl/>
        </w:rPr>
        <w:t>מקום ציבורי שניתן לגביו צו נגישות</w:t>
      </w:r>
      <w:r w:rsidRPr="00866E87">
        <w:rPr>
          <w:rFonts w:hint="cs"/>
          <w:rtl/>
        </w:rPr>
        <w:t>, ו</w:t>
      </w:r>
      <w:r w:rsidRPr="00866E87">
        <w:rPr>
          <w:rtl/>
        </w:rPr>
        <w:t xml:space="preserve">מועד ביצוע </w:t>
      </w:r>
      <w:r w:rsidRPr="00866E87">
        <w:rPr>
          <w:rFonts w:hint="cs"/>
          <w:rtl/>
        </w:rPr>
        <w:t>ה</w:t>
      </w:r>
      <w:r w:rsidRPr="00866E87">
        <w:rPr>
          <w:rtl/>
        </w:rPr>
        <w:t xml:space="preserve">נגישות במקום כזה </w:t>
      </w:r>
      <w:r w:rsidRPr="00866E87">
        <w:rPr>
          <w:rFonts w:hint="cs"/>
          <w:rtl/>
        </w:rPr>
        <w:t>הוא</w:t>
      </w:r>
      <w:r w:rsidRPr="00866E87">
        <w:rPr>
          <w:rtl/>
        </w:rPr>
        <w:t xml:space="preserve"> בהתאם לאמור בצו</w:t>
      </w:r>
      <w:r w:rsidRPr="00866E87">
        <w:rPr>
          <w:rStyle w:val="af1"/>
          <w:rtl/>
        </w:rPr>
        <w:footnoteReference w:id="46"/>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jc w:val="center"/>
        <w:rPr>
          <w:rFonts w:ascii="David" w:hAnsi="David"/>
          <w:b/>
          <w:bCs/>
          <w:rtl/>
        </w:rPr>
      </w:pPr>
      <w:r w:rsidRPr="00866E87">
        <w:rPr>
          <w:rFonts w:ascii="David" w:hAnsi="David" w:hint="eastAsia"/>
          <w:rtl/>
        </w:rPr>
        <w:t>תרשים</w:t>
      </w:r>
      <w:r w:rsidRPr="00866E87">
        <w:rPr>
          <w:rFonts w:ascii="David" w:hAnsi="David"/>
          <w:rtl/>
        </w:rPr>
        <w:t xml:space="preserve"> 3:</w:t>
      </w:r>
      <w:r w:rsidRPr="00866E87">
        <w:rPr>
          <w:rFonts w:ascii="David" w:hAnsi="David" w:hint="cs"/>
          <w:b/>
          <w:bCs/>
          <w:rtl/>
        </w:rPr>
        <w:t xml:space="preserve"> מתווה </w:t>
      </w:r>
      <w:proofErr w:type="spellStart"/>
      <w:r w:rsidRPr="00866E87">
        <w:rPr>
          <w:rFonts w:ascii="David" w:hAnsi="David" w:hint="cs"/>
          <w:b/>
          <w:bCs/>
          <w:rtl/>
        </w:rPr>
        <w:t>הנגשת</w:t>
      </w:r>
      <w:proofErr w:type="spellEnd"/>
      <w:r w:rsidRPr="00866E87">
        <w:rPr>
          <w:rFonts w:ascii="David" w:hAnsi="David" w:hint="cs"/>
          <w:b/>
          <w:bCs/>
          <w:rtl/>
        </w:rPr>
        <w:t xml:space="preserve"> </w:t>
      </w:r>
      <w:proofErr w:type="spellStart"/>
      <w:r w:rsidRPr="00866E87">
        <w:rPr>
          <w:rFonts w:ascii="David" w:hAnsi="David" w:hint="cs"/>
          <w:b/>
          <w:bCs/>
          <w:rtl/>
        </w:rPr>
        <w:t>המתו"ס</w:t>
      </w:r>
      <w:proofErr w:type="spellEnd"/>
      <w:r w:rsidRPr="00866E87">
        <w:rPr>
          <w:rFonts w:ascii="David" w:hAnsi="David" w:hint="cs"/>
          <w:b/>
          <w:bCs/>
          <w:rtl/>
        </w:rPr>
        <w:t xml:space="preserve"> על פי חוק ההסדרים 2021</w:t>
      </w:r>
    </w:p>
    <w:p w:rsidR="00E00DB1" w:rsidRPr="00866E87" w:rsidRDefault="00E00DB1" w:rsidP="00E00DB1">
      <w:pPr>
        <w:spacing w:line="269" w:lineRule="auto"/>
        <w:jc w:val="center"/>
        <w:rPr>
          <w:rFonts w:ascii="David" w:hAnsi="David"/>
        </w:rPr>
      </w:pPr>
      <w:r>
        <w:rPr>
          <w:rFonts w:ascii="David" w:hAnsi="David"/>
          <w:noProof/>
        </w:rPr>
        <w:drawing>
          <wp:inline distT="0" distB="0" distL="0" distR="0" wp14:anchorId="52706AE9" wp14:editId="3DC25878">
            <wp:extent cx="5220335" cy="4016375"/>
            <wp:effectExtent l="0" t="0" r="0" b="3175"/>
            <wp:docPr id="3" name="תמונה 3" descr="תרשים הממחיש את מתווה הנגשת המתו&quot;ס על פי חוק ההסדרים 2021, החל מפרסום ראשון ב-31.3.22 בחלוקה למבנים נגישים לעומת לא נגישים ותוכנית ההנגשה הארבע-שנתית הכוללת התחייבות תקצי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מתווה.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335" cy="4016375"/>
                    </a:xfrm>
                    <a:prstGeom prst="rect">
                      <a:avLst/>
                    </a:prstGeom>
                  </pic:spPr>
                </pic:pic>
              </a:graphicData>
            </a:graphic>
          </wp:inline>
        </w:drawing>
      </w:r>
    </w:p>
    <w:p w:rsidR="00E00DB1" w:rsidRPr="00866E87" w:rsidRDefault="00E00DB1" w:rsidP="00E00DB1">
      <w:pPr>
        <w:spacing w:line="269" w:lineRule="auto"/>
        <w:rPr>
          <w:rFonts w:asciiTheme="minorHAnsi" w:hAnsiTheme="minorHAnsi"/>
          <w:szCs w:val="20"/>
          <w:rtl/>
        </w:rPr>
      </w:pPr>
      <w:r w:rsidRPr="00866E87">
        <w:rPr>
          <w:rFonts w:ascii="David" w:hAnsi="David" w:hint="cs"/>
          <w:szCs w:val="20"/>
          <w:rtl/>
        </w:rPr>
        <w:t xml:space="preserve">על פי חוק ההסדרים 2021, בעיבוד משרד מבקר המדינה.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על פי המתווה, </w:t>
      </w:r>
      <w:r w:rsidRPr="00866E87">
        <w:rPr>
          <w:rtl/>
        </w:rPr>
        <w:t xml:space="preserve">כדי לזכות בהארכה ראשונה עד </w:t>
      </w:r>
      <w:r w:rsidRPr="00866E87">
        <w:rPr>
          <w:rFonts w:hint="cs"/>
          <w:rtl/>
        </w:rPr>
        <w:t>סוף מרץ 2023</w:t>
      </w:r>
      <w:r w:rsidRPr="00866E87">
        <w:rPr>
          <w:rtl/>
        </w:rPr>
        <w:t xml:space="preserve">, על כל רשות </w:t>
      </w:r>
      <w:r w:rsidRPr="00866E87">
        <w:rPr>
          <w:rFonts w:hint="cs"/>
          <w:rtl/>
        </w:rPr>
        <w:t xml:space="preserve">היה </w:t>
      </w:r>
      <w:r w:rsidRPr="00866E87">
        <w:rPr>
          <w:rtl/>
        </w:rPr>
        <w:t>לפרסם עד 31.3.22</w:t>
      </w:r>
      <w:r w:rsidRPr="00866E87">
        <w:rPr>
          <w:rFonts w:hint="cs"/>
          <w:rtl/>
        </w:rPr>
        <w:t xml:space="preserve"> מיפוי של מצבם הקיים</w:t>
      </w:r>
      <w:r w:rsidRPr="00866E87">
        <w:rPr>
          <w:rtl/>
        </w:rPr>
        <w:t xml:space="preserve"> </w:t>
      </w:r>
      <w:r w:rsidRPr="00866E87">
        <w:rPr>
          <w:rFonts w:hint="cs"/>
          <w:rtl/>
        </w:rPr>
        <w:t xml:space="preserve">של </w:t>
      </w:r>
      <w:r w:rsidRPr="00866E87">
        <w:rPr>
          <w:rtl/>
        </w:rPr>
        <w:t>המקומות החייבים בנגישות שבאחריותה</w:t>
      </w:r>
      <w:r w:rsidRPr="00866E87">
        <w:rPr>
          <w:rFonts w:hint="cs"/>
          <w:rtl/>
        </w:rPr>
        <w:t>.</w:t>
      </w:r>
      <w:r w:rsidRPr="00866E87">
        <w:rPr>
          <w:rtl/>
        </w:rPr>
        <w:t xml:space="preserve"> </w:t>
      </w:r>
      <w:r w:rsidRPr="00866E87">
        <w:rPr>
          <w:rFonts w:hint="cs"/>
          <w:rtl/>
        </w:rPr>
        <w:t>על הרשות היה לציין</w:t>
      </w:r>
      <w:r w:rsidRPr="00866E87">
        <w:rPr>
          <w:rtl/>
        </w:rPr>
        <w:t xml:space="preserve"> אי</w:t>
      </w:r>
      <w:r w:rsidRPr="00866E87">
        <w:rPr>
          <w:rFonts w:hint="cs"/>
          <w:rtl/>
        </w:rPr>
        <w:t>לו</w:t>
      </w:r>
      <w:r w:rsidRPr="00866E87">
        <w:rPr>
          <w:rtl/>
        </w:rPr>
        <w:t xml:space="preserve"> מ</w:t>
      </w:r>
      <w:r w:rsidRPr="00866E87">
        <w:rPr>
          <w:rFonts w:hint="cs"/>
          <w:rtl/>
        </w:rPr>
        <w:t>קומות</w:t>
      </w:r>
      <w:r w:rsidRPr="00866E87">
        <w:rPr>
          <w:rtl/>
        </w:rPr>
        <w:t xml:space="preserve"> כבר הונגשו ואי</w:t>
      </w:r>
      <w:r w:rsidRPr="00866E87">
        <w:rPr>
          <w:rFonts w:hint="cs"/>
          <w:rtl/>
        </w:rPr>
        <w:t>לו</w:t>
      </w:r>
      <w:r w:rsidRPr="00866E87">
        <w:rPr>
          <w:rtl/>
        </w:rPr>
        <w:t xml:space="preserve"> לא</w:t>
      </w:r>
      <w:r w:rsidRPr="00866E87">
        <w:rPr>
          <w:rFonts w:hint="cs"/>
          <w:rtl/>
        </w:rPr>
        <w:t xml:space="preserve"> ולפרט </w:t>
      </w:r>
      <w:r w:rsidRPr="00866E87">
        <w:rPr>
          <w:rtl/>
        </w:rPr>
        <w:t xml:space="preserve">התאמות נגישות חלופיות להנגשה זמנית של כל בניין שחובת </w:t>
      </w:r>
      <w:r w:rsidRPr="00866E87">
        <w:rPr>
          <w:rFonts w:hint="cs"/>
          <w:rtl/>
        </w:rPr>
        <w:t>ההנגשה שלו</w:t>
      </w:r>
      <w:r w:rsidRPr="00866E87">
        <w:rPr>
          <w:rtl/>
        </w:rPr>
        <w:t xml:space="preserve"> טרם הושלמה</w:t>
      </w:r>
      <w:r w:rsidRPr="00866E87">
        <w:rPr>
          <w:rFonts w:hint="cs"/>
          <w:rtl/>
        </w:rPr>
        <w:t xml:space="preserve">. כמו כן היה על הרשות לפרט </w:t>
      </w:r>
      <w:r w:rsidRPr="00866E87">
        <w:rPr>
          <w:rtl/>
        </w:rPr>
        <w:t>ת</w:t>
      </w:r>
      <w:r w:rsidRPr="00866E87">
        <w:rPr>
          <w:rFonts w:hint="cs"/>
          <w:rtl/>
        </w:rPr>
        <w:t>ו</w:t>
      </w:r>
      <w:r w:rsidRPr="00866E87">
        <w:rPr>
          <w:rtl/>
        </w:rPr>
        <w:t xml:space="preserve">כנית עבודה ארבע-שנתית לביצוע יתר התאמות הנגישות </w:t>
      </w:r>
      <w:r w:rsidRPr="00866E87">
        <w:rPr>
          <w:rFonts w:hint="cs"/>
          <w:rtl/>
        </w:rPr>
        <w:t xml:space="preserve">שבהן היא </w:t>
      </w:r>
      <w:r w:rsidRPr="00866E87">
        <w:rPr>
          <w:rtl/>
        </w:rPr>
        <w:t xml:space="preserve">חייבת, </w:t>
      </w:r>
      <w:r w:rsidRPr="00866E87">
        <w:rPr>
          <w:rFonts w:hint="cs"/>
          <w:rtl/>
        </w:rPr>
        <w:t xml:space="preserve">שעל פיה יונגשו </w:t>
      </w:r>
      <w:r w:rsidRPr="00866E87">
        <w:rPr>
          <w:rtl/>
        </w:rPr>
        <w:t xml:space="preserve">בכל שנה 25% מהמקומות שטרם הונגשו. </w:t>
      </w:r>
      <w:r w:rsidRPr="00866E87">
        <w:rPr>
          <w:rFonts w:hint="cs"/>
          <w:rtl/>
        </w:rPr>
        <w:t>יצוין כי מדובר בתוכנית הניתנת</w:t>
      </w:r>
      <w:r w:rsidRPr="00866E87">
        <w:rPr>
          <w:rtl/>
        </w:rPr>
        <w:t xml:space="preserve"> לשינוי על פי שיקול דעת</w:t>
      </w:r>
      <w:r w:rsidRPr="00866E87">
        <w:rPr>
          <w:rFonts w:hint="cs"/>
          <w:rtl/>
        </w:rPr>
        <w:t>ה</w:t>
      </w:r>
      <w:r w:rsidRPr="00866E87">
        <w:rPr>
          <w:rtl/>
        </w:rPr>
        <w:t xml:space="preserve"> של הרשות</w:t>
      </w:r>
      <w:r w:rsidRPr="00866E87">
        <w:rPr>
          <w:rFonts w:hint="cs"/>
          <w:rtl/>
        </w:rPr>
        <w:t xml:space="preserve"> המקומית</w:t>
      </w:r>
      <w:r w:rsidRPr="00866E87">
        <w:rPr>
          <w:rStyle w:val="af1"/>
          <w:rtl/>
        </w:rPr>
        <w:footnoteReference w:id="47"/>
      </w:r>
      <w:r w:rsidRPr="00866E87">
        <w:rPr>
          <w:rFonts w:hint="cs"/>
          <w:rtl/>
        </w:rPr>
        <w:t>,</w:t>
      </w:r>
      <w:r w:rsidRPr="00866E87">
        <w:rPr>
          <w:rtl/>
        </w:rPr>
        <w:t xml:space="preserve"> בתנאי </w:t>
      </w:r>
      <w:r w:rsidRPr="00866E87">
        <w:rPr>
          <w:rFonts w:hint="cs"/>
          <w:rtl/>
        </w:rPr>
        <w:t>ש</w:t>
      </w:r>
      <w:r w:rsidRPr="00866E87">
        <w:rPr>
          <w:rtl/>
        </w:rPr>
        <w:t xml:space="preserve">תעמוד בדרישות החוק לביצוע 25% מסך ההנגשה הנדרשת </w:t>
      </w:r>
      <w:r w:rsidRPr="00866E87">
        <w:rPr>
          <w:rFonts w:hint="cs"/>
          <w:rtl/>
        </w:rPr>
        <w:t>בכל</w:t>
      </w:r>
      <w:r w:rsidRPr="00866E87">
        <w:rPr>
          <w:rtl/>
        </w:rPr>
        <w:t xml:space="preserve"> שנה</w:t>
      </w:r>
      <w:r w:rsidRPr="00866E87">
        <w:rPr>
          <w:rFonts w:hint="cs"/>
          <w:rtl/>
        </w:rPr>
        <w:t>.</w:t>
      </w:r>
      <w:r w:rsidRPr="00866E87">
        <w:rPr>
          <w:rtl/>
        </w:rPr>
        <w:t xml:space="preserve"> </w:t>
      </w:r>
      <w:r w:rsidRPr="00866E87">
        <w:rPr>
          <w:rFonts w:hint="cs"/>
          <w:rtl/>
        </w:rPr>
        <w:t xml:space="preserve">לפי המתווה היה על כל רשות מקומית לצרף </w:t>
      </w:r>
      <w:r w:rsidRPr="00866E87">
        <w:rPr>
          <w:rtl/>
        </w:rPr>
        <w:t>הצהרה מאת ראש הרשות</w:t>
      </w:r>
      <w:r w:rsidRPr="00866E87">
        <w:rPr>
          <w:rFonts w:hint="cs"/>
          <w:rtl/>
        </w:rPr>
        <w:t xml:space="preserve"> </w:t>
      </w:r>
      <w:r w:rsidRPr="00866E87">
        <w:rPr>
          <w:rtl/>
        </w:rPr>
        <w:t>על הקצ</w:t>
      </w:r>
      <w:r w:rsidRPr="00866E87">
        <w:rPr>
          <w:rFonts w:hint="cs"/>
          <w:rtl/>
        </w:rPr>
        <w:t>א</w:t>
      </w:r>
      <w:r w:rsidRPr="00866E87">
        <w:rPr>
          <w:rtl/>
        </w:rPr>
        <w:t xml:space="preserve">ת </w:t>
      </w:r>
      <w:r w:rsidRPr="00866E87">
        <w:rPr>
          <w:rFonts w:hint="cs"/>
          <w:rtl/>
        </w:rPr>
        <w:t xml:space="preserve">תקציב </w:t>
      </w:r>
      <w:r w:rsidRPr="00866E87">
        <w:rPr>
          <w:rtl/>
        </w:rPr>
        <w:t>לביצוע התאמות הנגישות הנדרשות בכל שנה.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על פי המתווה, </w:t>
      </w:r>
      <w:r w:rsidRPr="00866E87">
        <w:rPr>
          <w:rtl/>
        </w:rPr>
        <w:t>הארכת המועדים כפופה לחובות דיווח ופרסום</w:t>
      </w:r>
      <w:r w:rsidRPr="00866E87">
        <w:rPr>
          <w:rFonts w:hint="cs"/>
          <w:rtl/>
        </w:rPr>
        <w:t>:</w:t>
      </w:r>
      <w:r w:rsidRPr="00866E87">
        <w:rPr>
          <w:rtl/>
        </w:rPr>
        <w:t xml:space="preserve"> </w:t>
      </w:r>
      <w:r w:rsidRPr="00866E87">
        <w:rPr>
          <w:rFonts w:hint="cs"/>
          <w:rtl/>
        </w:rPr>
        <w:t>ב</w:t>
      </w:r>
      <w:r w:rsidRPr="00866E87">
        <w:rPr>
          <w:rtl/>
        </w:rPr>
        <w:t xml:space="preserve">כל שנה </w:t>
      </w:r>
      <w:r w:rsidRPr="00866E87">
        <w:rPr>
          <w:rFonts w:hint="cs"/>
          <w:rtl/>
        </w:rPr>
        <w:t xml:space="preserve">על כל </w:t>
      </w:r>
      <w:r w:rsidRPr="00866E87">
        <w:rPr>
          <w:rtl/>
        </w:rPr>
        <w:t xml:space="preserve">רשות </w:t>
      </w:r>
      <w:r w:rsidRPr="00866E87">
        <w:rPr>
          <w:rFonts w:hint="cs"/>
          <w:rtl/>
        </w:rPr>
        <w:t xml:space="preserve">מקומית </w:t>
      </w:r>
      <w:r w:rsidRPr="00866E87">
        <w:rPr>
          <w:rtl/>
        </w:rPr>
        <w:t>לדווח על ההתקדמות בהנגשה</w:t>
      </w:r>
      <w:r w:rsidRPr="00866E87">
        <w:rPr>
          <w:rFonts w:hint="cs"/>
          <w:rtl/>
        </w:rPr>
        <w:t xml:space="preserve"> ועל המשך התקצוב</w:t>
      </w:r>
      <w:r w:rsidRPr="00866E87">
        <w:rPr>
          <w:rtl/>
        </w:rPr>
        <w:t xml:space="preserve">. </w:t>
      </w:r>
      <w:r w:rsidRPr="00866E87">
        <w:rPr>
          <w:rFonts w:hint="cs"/>
          <w:rtl/>
        </w:rPr>
        <w:t xml:space="preserve">יובהר כי </w:t>
      </w:r>
      <w:r w:rsidRPr="00866E87">
        <w:rPr>
          <w:rtl/>
        </w:rPr>
        <w:t>המשך הארכה להנגשה תלויה בדיווח</w:t>
      </w:r>
      <w:r w:rsidRPr="00866E87">
        <w:rPr>
          <w:rFonts w:hint="cs"/>
          <w:rtl/>
        </w:rPr>
        <w:t xml:space="preserve">, ואם הרשות המקומית לא דיווחה - רואים את </w:t>
      </w:r>
      <w:r w:rsidRPr="00866E87">
        <w:rPr>
          <w:rtl/>
        </w:rPr>
        <w:t>כל המבנים והמקומות שאינם בניין בתחומ</w:t>
      </w:r>
      <w:r w:rsidRPr="00866E87">
        <w:rPr>
          <w:rFonts w:hint="cs"/>
          <w:rtl/>
        </w:rPr>
        <w:t xml:space="preserve">ה כאילו חלה חובה </w:t>
      </w:r>
      <w:proofErr w:type="spellStart"/>
      <w:r w:rsidRPr="00866E87">
        <w:rPr>
          <w:rFonts w:hint="cs"/>
          <w:rtl/>
        </w:rPr>
        <w:t>להנגישם</w:t>
      </w:r>
      <w:proofErr w:type="spellEnd"/>
      <w:r w:rsidRPr="00866E87">
        <w:rPr>
          <w:rFonts w:hint="cs"/>
          <w:rtl/>
        </w:rPr>
        <w:t xml:space="preserve"> עד אותו מועד והם אינם מקבלים את הדחייה שמאפשר החוק</w:t>
      </w:r>
      <w:r w:rsidRPr="00866E87">
        <w:rPr>
          <w:rtl/>
        </w:rPr>
        <w:t>.</w:t>
      </w:r>
      <w:r w:rsidRPr="00866E87">
        <w:rPr>
          <w:rFonts w:hint="cs"/>
          <w:rtl/>
        </w:rPr>
        <w:t xml:space="preserve"> על הדיווח והפרסום</w:t>
      </w:r>
      <w:r w:rsidRPr="00866E87">
        <w:rPr>
          <w:rtl/>
        </w:rPr>
        <w:t xml:space="preserve"> </w:t>
      </w:r>
      <w:r w:rsidRPr="00866E87">
        <w:rPr>
          <w:rFonts w:hint="cs"/>
          <w:rtl/>
        </w:rPr>
        <w:t xml:space="preserve">להתבצע </w:t>
      </w:r>
      <w:r w:rsidRPr="00866E87">
        <w:rPr>
          <w:rtl/>
        </w:rPr>
        <w:t>בארבע דרכים:</w:t>
      </w:r>
      <w:r w:rsidRPr="00866E87">
        <w:rPr>
          <w:rFonts w:hint="cs"/>
          <w:rtl/>
        </w:rPr>
        <w:t xml:space="preserve"> דיווח </w:t>
      </w:r>
      <w:r w:rsidRPr="00866E87">
        <w:rPr>
          <w:rtl/>
        </w:rPr>
        <w:t>לנציבות</w:t>
      </w:r>
      <w:r w:rsidRPr="00866E87">
        <w:rPr>
          <w:rFonts w:hint="cs"/>
          <w:rtl/>
        </w:rPr>
        <w:t xml:space="preserve"> ו</w:t>
      </w:r>
      <w:r w:rsidRPr="00866E87">
        <w:rPr>
          <w:rtl/>
        </w:rPr>
        <w:t>למשרד הפנים</w:t>
      </w:r>
      <w:r w:rsidRPr="00866E87">
        <w:rPr>
          <w:rFonts w:hint="cs"/>
          <w:rtl/>
        </w:rPr>
        <w:t xml:space="preserve"> ופרסום</w:t>
      </w:r>
      <w:r w:rsidRPr="00866E87">
        <w:rPr>
          <w:rtl/>
        </w:rPr>
        <w:t xml:space="preserve"> המידע </w:t>
      </w:r>
      <w:r w:rsidRPr="00866E87">
        <w:rPr>
          <w:rFonts w:hint="cs"/>
          <w:rtl/>
        </w:rPr>
        <w:t xml:space="preserve">הן </w:t>
      </w:r>
      <w:r w:rsidRPr="00866E87">
        <w:rPr>
          <w:rtl/>
        </w:rPr>
        <w:t>ברשומות</w:t>
      </w:r>
      <w:r w:rsidRPr="00866E87">
        <w:rPr>
          <w:rFonts w:hint="cs"/>
          <w:rtl/>
        </w:rPr>
        <w:t xml:space="preserve"> והן </w:t>
      </w:r>
      <w:r w:rsidRPr="00866E87">
        <w:rPr>
          <w:rtl/>
        </w:rPr>
        <w:t xml:space="preserve">באתר </w:t>
      </w:r>
      <w:r w:rsidRPr="00866E87">
        <w:rPr>
          <w:rFonts w:hint="cs"/>
          <w:rtl/>
        </w:rPr>
        <w:t>המרשתת</w:t>
      </w:r>
      <w:r w:rsidRPr="00866E87">
        <w:rPr>
          <w:rtl/>
        </w:rPr>
        <w:t xml:space="preserve"> של הרשות</w:t>
      </w:r>
      <w:r w:rsidRPr="00866E87">
        <w:rPr>
          <w:rFonts w:hint="cs"/>
          <w:rtl/>
        </w:rPr>
        <w:t xml:space="preserve"> המקומית</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lastRenderedPageBreak/>
        <w:t xml:space="preserve">לקראת יציאת המתווה לדרך, ערכה נציבות שיווין זכויות לאנשים עם מוגבלות בפברואר ובמרץ 2022 שישה מפגשים מקוונים עם נציגי רשויות מקומיות לשם מתן הסברים על המתווה והנדרש במסגרתו ומפגש נוסף עם נציגי ועדים מקומיים. בהמשך העבירה הנציבות לרשויות המקומיות, באמצעות </w:t>
      </w:r>
      <w:proofErr w:type="spellStart"/>
      <w:r w:rsidRPr="00866E87">
        <w:rPr>
          <w:rFonts w:ascii="Tahoma" w:hAnsi="Tahoma"/>
          <w:sz w:val="24"/>
          <w:rtl/>
        </w:rPr>
        <w:t>מש"</w:t>
      </w:r>
      <w:r w:rsidRPr="00866E87">
        <w:rPr>
          <w:rFonts w:ascii="Tahoma" w:hAnsi="Tahoma" w:hint="cs"/>
          <w:sz w:val="24"/>
          <w:rtl/>
        </w:rPr>
        <w:t>ם</w:t>
      </w:r>
      <w:proofErr w:type="spellEnd"/>
      <w:r w:rsidRPr="00866E87">
        <w:rPr>
          <w:rFonts w:hint="cs"/>
          <w:rtl/>
        </w:rPr>
        <w:t xml:space="preserve">, מסמך תשובות לשאלות שהעלו המשתתפים במפגשים בנושא.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במרץ</w:t>
      </w:r>
      <w:r w:rsidRPr="00866E87">
        <w:rPr>
          <w:b/>
          <w:bCs/>
          <w:rtl/>
        </w:rPr>
        <w:t xml:space="preserve"> 2022, </w:t>
      </w:r>
      <w:r w:rsidRPr="00866E87">
        <w:rPr>
          <w:rFonts w:hint="eastAsia"/>
          <w:b/>
          <w:bCs/>
          <w:rtl/>
        </w:rPr>
        <w:t>עם</w:t>
      </w:r>
      <w:r w:rsidRPr="00866E87">
        <w:rPr>
          <w:b/>
          <w:bCs/>
          <w:rtl/>
        </w:rPr>
        <w:t xml:space="preserve"> </w:t>
      </w:r>
      <w:r w:rsidRPr="00866E87">
        <w:rPr>
          <w:rFonts w:hint="eastAsia"/>
          <w:b/>
          <w:bCs/>
          <w:rtl/>
        </w:rPr>
        <w:t>יציאת</w:t>
      </w:r>
      <w:r w:rsidRPr="00866E87">
        <w:rPr>
          <w:b/>
          <w:bCs/>
          <w:rtl/>
        </w:rPr>
        <w:t xml:space="preserve"> </w:t>
      </w:r>
      <w:r w:rsidRPr="00866E87">
        <w:rPr>
          <w:rFonts w:hint="eastAsia"/>
          <w:b/>
          <w:bCs/>
          <w:rtl/>
        </w:rPr>
        <w:t>מתווה</w:t>
      </w:r>
      <w:r w:rsidRPr="00866E87">
        <w:rPr>
          <w:b/>
          <w:bCs/>
          <w:rtl/>
        </w:rPr>
        <w:t xml:space="preserve"> </w:t>
      </w:r>
      <w:r w:rsidRPr="00866E87">
        <w:rPr>
          <w:rFonts w:hint="eastAsia"/>
          <w:b/>
          <w:bCs/>
          <w:rtl/>
        </w:rPr>
        <w:t>ההנגשה</w:t>
      </w:r>
      <w:r w:rsidRPr="00866E87">
        <w:rPr>
          <w:b/>
          <w:bCs/>
          <w:rtl/>
        </w:rPr>
        <w:t xml:space="preserve"> </w:t>
      </w:r>
      <w:r w:rsidRPr="00866E87">
        <w:rPr>
          <w:rFonts w:hint="eastAsia"/>
          <w:b/>
          <w:bCs/>
          <w:rtl/>
        </w:rPr>
        <w:t>לדרך</w:t>
      </w:r>
      <w:r w:rsidRPr="00866E87">
        <w:rPr>
          <w:b/>
          <w:bCs/>
          <w:rtl/>
        </w:rPr>
        <w:t xml:space="preserve">, </w:t>
      </w:r>
      <w:r w:rsidRPr="00866E87">
        <w:rPr>
          <w:rFonts w:hint="eastAsia"/>
          <w:b/>
          <w:bCs/>
          <w:rtl/>
        </w:rPr>
        <w:t>הצטרפו</w:t>
      </w:r>
      <w:r w:rsidRPr="00866E87">
        <w:rPr>
          <w:b/>
          <w:bCs/>
          <w:rtl/>
        </w:rPr>
        <w:t xml:space="preserve"> </w:t>
      </w:r>
      <w:r w:rsidRPr="00866E87">
        <w:rPr>
          <w:rFonts w:hint="eastAsia"/>
          <w:b/>
          <w:bCs/>
          <w:rtl/>
        </w:rPr>
        <w:t>אליו</w:t>
      </w:r>
      <w:r w:rsidRPr="00866E87">
        <w:rPr>
          <w:b/>
          <w:bCs/>
          <w:rtl/>
        </w:rPr>
        <w:t xml:space="preserve"> </w:t>
      </w:r>
      <w:r w:rsidRPr="00866E87">
        <w:rPr>
          <w:rFonts w:hint="cs"/>
          <w:b/>
          <w:bCs/>
          <w:rtl/>
        </w:rPr>
        <w:t>233</w:t>
      </w:r>
      <w:r w:rsidRPr="00866E87">
        <w:rPr>
          <w:b/>
          <w:bCs/>
          <w:rtl/>
        </w:rPr>
        <w:t xml:space="preserve"> </w:t>
      </w:r>
      <w:r w:rsidRPr="00866E87">
        <w:rPr>
          <w:rFonts w:hint="eastAsia"/>
          <w:b/>
          <w:bCs/>
          <w:rtl/>
        </w:rPr>
        <w:t>רשויות</w:t>
      </w:r>
      <w:r w:rsidRPr="00866E87">
        <w:rPr>
          <w:b/>
          <w:bCs/>
          <w:rtl/>
        </w:rPr>
        <w:t xml:space="preserve"> </w:t>
      </w:r>
      <w:r w:rsidRPr="00866E87">
        <w:rPr>
          <w:rFonts w:hint="eastAsia"/>
          <w:b/>
          <w:bCs/>
          <w:rtl/>
        </w:rPr>
        <w:t>מקומיות</w:t>
      </w:r>
      <w:r w:rsidRPr="00866E87">
        <w:rPr>
          <w:b/>
          <w:bCs/>
          <w:rtl/>
        </w:rPr>
        <w:t xml:space="preserve">, </w:t>
      </w:r>
      <w:r w:rsidRPr="00866E87">
        <w:rPr>
          <w:rFonts w:hint="eastAsia"/>
          <w:b/>
          <w:bCs/>
          <w:rtl/>
        </w:rPr>
        <w:t>שהן</w:t>
      </w:r>
      <w:r w:rsidRPr="00866E87">
        <w:rPr>
          <w:b/>
          <w:bCs/>
          <w:rtl/>
        </w:rPr>
        <w:t xml:space="preserve"> </w:t>
      </w:r>
      <w:r w:rsidRPr="00866E87">
        <w:rPr>
          <w:rFonts w:hint="eastAsia"/>
          <w:b/>
          <w:bCs/>
          <w:rtl/>
        </w:rPr>
        <w:t>כ</w:t>
      </w:r>
      <w:r w:rsidRPr="00866E87">
        <w:rPr>
          <w:b/>
          <w:bCs/>
          <w:rtl/>
        </w:rPr>
        <w:t>-</w:t>
      </w:r>
      <w:r w:rsidRPr="00866E87">
        <w:rPr>
          <w:rFonts w:hint="cs"/>
          <w:b/>
          <w:bCs/>
          <w:rtl/>
        </w:rPr>
        <w:t>91</w:t>
      </w:r>
      <w:r w:rsidRPr="00866E87">
        <w:rPr>
          <w:b/>
          <w:bCs/>
          <w:rtl/>
        </w:rPr>
        <w:t xml:space="preserve">% </w:t>
      </w:r>
      <w:r w:rsidRPr="00866E87">
        <w:rPr>
          <w:rFonts w:hint="eastAsia"/>
          <w:b/>
          <w:bCs/>
          <w:rtl/>
        </w:rPr>
        <w:t>מהרשויות</w:t>
      </w:r>
      <w:r w:rsidRPr="00866E87">
        <w:rPr>
          <w:rFonts w:hint="cs"/>
          <w:b/>
          <w:bCs/>
          <w:rtl/>
        </w:rPr>
        <w:t xml:space="preserve"> </w:t>
      </w:r>
      <w:r w:rsidRPr="00866E87">
        <w:rPr>
          <w:rFonts w:hint="eastAsia"/>
          <w:b/>
          <w:bCs/>
          <w:rtl/>
        </w:rPr>
        <w:t>בישראל</w:t>
      </w:r>
      <w:r>
        <w:rPr>
          <w:rStyle w:val="af1"/>
          <w:b/>
          <w:bCs/>
          <w:rtl/>
        </w:rPr>
        <w:footnoteReference w:id="48"/>
      </w:r>
      <w:r w:rsidRPr="00866E87">
        <w:rPr>
          <w:b/>
          <w:bCs/>
          <w:rtl/>
        </w:rPr>
        <w:t xml:space="preserve">. </w:t>
      </w:r>
      <w:r w:rsidRPr="00866E87">
        <w:rPr>
          <w:rFonts w:hint="cs"/>
          <w:b/>
          <w:bCs/>
          <w:rtl/>
        </w:rPr>
        <w:t>16</w:t>
      </w:r>
      <w:r w:rsidRPr="00866E87">
        <w:rPr>
          <w:b/>
          <w:bCs/>
          <w:rtl/>
        </w:rPr>
        <w:t xml:space="preserve"> </w:t>
      </w:r>
      <w:r w:rsidRPr="00866E87">
        <w:rPr>
          <w:rFonts w:hint="eastAsia"/>
          <w:b/>
          <w:bCs/>
          <w:rtl/>
        </w:rPr>
        <w:t>רשויות</w:t>
      </w:r>
      <w:r w:rsidRPr="00866E87">
        <w:rPr>
          <w:b/>
          <w:bCs/>
          <w:rtl/>
        </w:rPr>
        <w:t xml:space="preserve"> </w:t>
      </w:r>
      <w:r w:rsidRPr="00866E87">
        <w:rPr>
          <w:rFonts w:hint="eastAsia"/>
          <w:b/>
          <w:bCs/>
          <w:rtl/>
        </w:rPr>
        <w:t>מקומיות</w:t>
      </w:r>
      <w:r w:rsidRPr="00866E87">
        <w:rPr>
          <w:b/>
          <w:bCs/>
          <w:rtl/>
        </w:rPr>
        <w:t xml:space="preserve">, </w:t>
      </w:r>
      <w:r w:rsidRPr="00866E87">
        <w:rPr>
          <w:rFonts w:hint="eastAsia"/>
          <w:b/>
          <w:bCs/>
          <w:rtl/>
        </w:rPr>
        <w:t>כ</w:t>
      </w:r>
      <w:r w:rsidRPr="00866E87">
        <w:rPr>
          <w:b/>
          <w:bCs/>
          <w:rtl/>
        </w:rPr>
        <w:t>-</w:t>
      </w:r>
      <w:r w:rsidRPr="00866E87">
        <w:rPr>
          <w:rFonts w:hint="cs"/>
          <w:b/>
          <w:bCs/>
          <w:rtl/>
        </w:rPr>
        <w:t>6</w:t>
      </w:r>
      <w:r w:rsidRPr="00866E87">
        <w:rPr>
          <w:b/>
          <w:bCs/>
          <w:rtl/>
        </w:rPr>
        <w:t>%</w:t>
      </w:r>
      <w:r w:rsidRPr="00866E87">
        <w:rPr>
          <w:rFonts w:hint="cs"/>
          <w:b/>
          <w:bCs/>
          <w:rtl/>
        </w:rPr>
        <w:t xml:space="preserve"> </w:t>
      </w:r>
      <w:r w:rsidRPr="00866E87">
        <w:rPr>
          <w:rFonts w:hint="eastAsia"/>
          <w:b/>
          <w:bCs/>
          <w:rtl/>
        </w:rPr>
        <w:t>מהרשויות</w:t>
      </w:r>
      <w:r w:rsidRPr="00866E87">
        <w:rPr>
          <w:b/>
          <w:bCs/>
          <w:rtl/>
        </w:rPr>
        <w:t xml:space="preserve">, </w:t>
      </w:r>
      <w:r w:rsidRPr="00866E87">
        <w:rPr>
          <w:rFonts w:hint="eastAsia"/>
          <w:b/>
          <w:bCs/>
          <w:rtl/>
        </w:rPr>
        <w:t>לא</w:t>
      </w:r>
      <w:r w:rsidRPr="00866E87">
        <w:rPr>
          <w:b/>
          <w:bCs/>
          <w:rtl/>
        </w:rPr>
        <w:t xml:space="preserve"> </w:t>
      </w:r>
      <w:r w:rsidRPr="00866E87">
        <w:rPr>
          <w:rFonts w:hint="eastAsia"/>
          <w:b/>
          <w:bCs/>
          <w:rtl/>
        </w:rPr>
        <w:t>הצטרפו</w:t>
      </w:r>
      <w:r w:rsidRPr="00866E87">
        <w:rPr>
          <w:b/>
          <w:bCs/>
          <w:rtl/>
        </w:rPr>
        <w:t xml:space="preserve"> </w:t>
      </w:r>
      <w:r w:rsidRPr="00866E87">
        <w:rPr>
          <w:rFonts w:hint="eastAsia"/>
          <w:b/>
          <w:bCs/>
          <w:rtl/>
        </w:rPr>
        <w:t>למתווה</w:t>
      </w:r>
      <w:r w:rsidRPr="00866E87">
        <w:rPr>
          <w:b/>
          <w:bCs/>
          <w:rtl/>
        </w:rPr>
        <w:t xml:space="preserve"> </w:t>
      </w:r>
      <w:r w:rsidRPr="00866E87">
        <w:rPr>
          <w:rFonts w:hint="eastAsia"/>
          <w:b/>
          <w:bCs/>
          <w:rtl/>
        </w:rPr>
        <w:t>ולא</w:t>
      </w:r>
      <w:r w:rsidRPr="00866E87">
        <w:rPr>
          <w:b/>
          <w:bCs/>
          <w:rtl/>
        </w:rPr>
        <w:t xml:space="preserve"> </w:t>
      </w:r>
      <w:r w:rsidRPr="00866E87">
        <w:rPr>
          <w:rFonts w:hint="eastAsia"/>
          <w:b/>
          <w:bCs/>
          <w:rtl/>
        </w:rPr>
        <w:t>דיווחו</w:t>
      </w:r>
      <w:r w:rsidRPr="00866E87">
        <w:rPr>
          <w:b/>
          <w:bCs/>
          <w:rtl/>
        </w:rPr>
        <w:t xml:space="preserve"> </w:t>
      </w:r>
      <w:r w:rsidRPr="00866E87">
        <w:rPr>
          <w:rFonts w:hint="eastAsia"/>
          <w:b/>
          <w:bCs/>
          <w:rtl/>
        </w:rPr>
        <w:t>על</w:t>
      </w:r>
      <w:r w:rsidRPr="00866E87">
        <w:rPr>
          <w:b/>
          <w:bCs/>
          <w:rtl/>
        </w:rPr>
        <w:t xml:space="preserve"> </w:t>
      </w:r>
      <w:r w:rsidRPr="00866E87">
        <w:rPr>
          <w:rFonts w:hint="eastAsia"/>
          <w:b/>
          <w:bCs/>
          <w:rtl/>
        </w:rPr>
        <w:t>מצב</w:t>
      </w:r>
      <w:r w:rsidRPr="00866E87">
        <w:rPr>
          <w:b/>
          <w:bCs/>
          <w:rtl/>
        </w:rPr>
        <w:t xml:space="preserve"> </w:t>
      </w:r>
      <w:r w:rsidRPr="00866E87">
        <w:rPr>
          <w:rFonts w:hint="eastAsia"/>
          <w:b/>
          <w:bCs/>
          <w:rtl/>
        </w:rPr>
        <w:t>ההנגשה</w:t>
      </w:r>
      <w:r w:rsidRPr="00866E87">
        <w:rPr>
          <w:b/>
          <w:bCs/>
          <w:rtl/>
        </w:rPr>
        <w:t xml:space="preserve"> </w:t>
      </w:r>
      <w:r w:rsidRPr="00866E87">
        <w:rPr>
          <w:rFonts w:hint="eastAsia"/>
          <w:b/>
          <w:bCs/>
          <w:rtl/>
        </w:rPr>
        <w:t>של</w:t>
      </w:r>
      <w:r w:rsidRPr="00866E87">
        <w:rPr>
          <w:b/>
          <w:bCs/>
          <w:rtl/>
        </w:rPr>
        <w:t xml:space="preserve"> </w:t>
      </w:r>
      <w:r w:rsidRPr="00866E87">
        <w:rPr>
          <w:rFonts w:hint="eastAsia"/>
          <w:b/>
          <w:bCs/>
          <w:rtl/>
        </w:rPr>
        <w:t>מבני</w:t>
      </w:r>
      <w:r w:rsidRPr="00866E87">
        <w:rPr>
          <w:b/>
          <w:bCs/>
          <w:rtl/>
        </w:rPr>
        <w:t xml:space="preserve"> </w:t>
      </w:r>
      <w:r w:rsidRPr="00866E87">
        <w:rPr>
          <w:rFonts w:hint="eastAsia"/>
          <w:b/>
          <w:bCs/>
          <w:rtl/>
        </w:rPr>
        <w:t>הציבור</w:t>
      </w:r>
      <w:r w:rsidRPr="00866E87">
        <w:rPr>
          <w:b/>
          <w:bCs/>
          <w:rtl/>
        </w:rPr>
        <w:t xml:space="preserve"> </w:t>
      </w:r>
      <w:r w:rsidRPr="00866E87">
        <w:rPr>
          <w:rFonts w:hint="eastAsia"/>
          <w:b/>
          <w:bCs/>
          <w:rtl/>
        </w:rPr>
        <w:t>והמקומות</w:t>
      </w:r>
      <w:r w:rsidRPr="00866E87">
        <w:rPr>
          <w:b/>
          <w:bCs/>
          <w:rtl/>
        </w:rPr>
        <w:t xml:space="preserve"> </w:t>
      </w:r>
      <w:r w:rsidRPr="00866E87">
        <w:rPr>
          <w:rFonts w:hint="eastAsia"/>
          <w:b/>
          <w:bCs/>
          <w:rtl/>
        </w:rPr>
        <w:t>שאינם</w:t>
      </w:r>
      <w:r w:rsidRPr="00866E87">
        <w:rPr>
          <w:b/>
          <w:bCs/>
          <w:rtl/>
        </w:rPr>
        <w:t xml:space="preserve"> </w:t>
      </w:r>
      <w:r w:rsidRPr="00866E87">
        <w:rPr>
          <w:rFonts w:hint="eastAsia"/>
          <w:b/>
          <w:bCs/>
          <w:rtl/>
        </w:rPr>
        <w:t>בניין</w:t>
      </w:r>
      <w:r w:rsidRPr="00866E87">
        <w:rPr>
          <w:b/>
          <w:bCs/>
          <w:rtl/>
        </w:rPr>
        <w:t xml:space="preserve"> </w:t>
      </w:r>
      <w:r w:rsidRPr="00866E87">
        <w:rPr>
          <w:rFonts w:hint="eastAsia"/>
          <w:b/>
          <w:bCs/>
          <w:rtl/>
        </w:rPr>
        <w:t>בתחומן</w:t>
      </w:r>
      <w:r w:rsidRPr="00866E87">
        <w:rPr>
          <w:b/>
          <w:bCs/>
          <w:rtl/>
        </w:rPr>
        <w:t xml:space="preserve">. </w:t>
      </w:r>
      <w:r w:rsidRPr="00866E87">
        <w:rPr>
          <w:rFonts w:hint="cs"/>
          <w:b/>
          <w:bCs/>
          <w:rtl/>
        </w:rPr>
        <w:t>שבע</w:t>
      </w:r>
      <w:r w:rsidRPr="00866E87">
        <w:rPr>
          <w:b/>
          <w:bCs/>
          <w:rtl/>
        </w:rPr>
        <w:t xml:space="preserve"> רשויות מקומיות, </w:t>
      </w:r>
      <w:r w:rsidRPr="00866E87">
        <w:rPr>
          <w:rFonts w:hint="eastAsia"/>
          <w:b/>
          <w:bCs/>
          <w:rtl/>
        </w:rPr>
        <w:t>כ</w:t>
      </w:r>
      <w:r w:rsidRPr="00866E87">
        <w:rPr>
          <w:b/>
          <w:bCs/>
          <w:rtl/>
        </w:rPr>
        <w:t>-</w:t>
      </w:r>
      <w:r w:rsidRPr="00866E87">
        <w:rPr>
          <w:rFonts w:hint="cs"/>
          <w:b/>
          <w:bCs/>
          <w:rtl/>
        </w:rPr>
        <w:t>3</w:t>
      </w:r>
      <w:r w:rsidRPr="00866E87">
        <w:rPr>
          <w:b/>
          <w:bCs/>
          <w:rtl/>
        </w:rPr>
        <w:t xml:space="preserve">% </w:t>
      </w:r>
      <w:r w:rsidRPr="00866E87">
        <w:rPr>
          <w:rFonts w:hint="eastAsia"/>
          <w:b/>
          <w:bCs/>
          <w:rtl/>
        </w:rPr>
        <w:t>מהרשויות</w:t>
      </w:r>
      <w:r w:rsidRPr="00866E87">
        <w:rPr>
          <w:b/>
          <w:bCs/>
          <w:rtl/>
        </w:rPr>
        <w:t xml:space="preserve">, היו </w:t>
      </w:r>
      <w:r w:rsidRPr="00866E87">
        <w:rPr>
          <w:rFonts w:hint="eastAsia"/>
          <w:b/>
          <w:bCs/>
          <w:rtl/>
        </w:rPr>
        <w:t>באותו</w:t>
      </w:r>
      <w:r w:rsidRPr="00866E87">
        <w:rPr>
          <w:b/>
          <w:bCs/>
          <w:rtl/>
        </w:rPr>
        <w:t xml:space="preserve"> מועד נגישות </w:t>
      </w:r>
      <w:r w:rsidRPr="00866E87">
        <w:rPr>
          <w:rFonts w:hint="eastAsia"/>
          <w:b/>
          <w:bCs/>
          <w:rtl/>
        </w:rPr>
        <w:t>באופן</w:t>
      </w:r>
      <w:r w:rsidRPr="00866E87">
        <w:rPr>
          <w:b/>
          <w:bCs/>
          <w:rtl/>
        </w:rPr>
        <w:t xml:space="preserve"> מלא או </w:t>
      </w:r>
      <w:r w:rsidRPr="00866E87">
        <w:rPr>
          <w:rFonts w:hint="eastAsia"/>
          <w:b/>
          <w:bCs/>
          <w:rtl/>
        </w:rPr>
        <w:t>שהן</w:t>
      </w:r>
      <w:r w:rsidRPr="00866E87">
        <w:rPr>
          <w:b/>
          <w:bCs/>
          <w:rtl/>
        </w:rPr>
        <w:t xml:space="preserve"> סיימו את התאמות </w:t>
      </w:r>
      <w:r w:rsidRPr="00866E87">
        <w:rPr>
          <w:rFonts w:hint="eastAsia"/>
          <w:b/>
          <w:bCs/>
          <w:rtl/>
        </w:rPr>
        <w:t>הנגישות</w:t>
      </w:r>
      <w:r w:rsidRPr="00866E87">
        <w:rPr>
          <w:b/>
          <w:bCs/>
          <w:rtl/>
        </w:rPr>
        <w:t xml:space="preserve"> </w:t>
      </w:r>
      <w:r w:rsidRPr="00866E87">
        <w:rPr>
          <w:rFonts w:hint="eastAsia"/>
          <w:b/>
          <w:bCs/>
          <w:rtl/>
        </w:rPr>
        <w:t>הנדרשות</w:t>
      </w:r>
      <w:r w:rsidRPr="00866E87">
        <w:rPr>
          <w:b/>
          <w:bCs/>
          <w:rtl/>
        </w:rPr>
        <w:t>. לאחר השנה הראשונה למתווה, במרץ 2023, הגישו</w:t>
      </w:r>
      <w:r w:rsidRPr="00866E87">
        <w:rPr>
          <w:rFonts w:hint="cs"/>
          <w:b/>
          <w:bCs/>
          <w:rtl/>
        </w:rPr>
        <w:t xml:space="preserve"> </w:t>
      </w:r>
      <w:r w:rsidRPr="00866E87">
        <w:rPr>
          <w:rFonts w:hint="eastAsia"/>
          <w:b/>
          <w:bCs/>
          <w:rtl/>
        </w:rPr>
        <w:t>במסגרתו</w:t>
      </w:r>
      <w:r w:rsidRPr="00866E87">
        <w:rPr>
          <w:b/>
          <w:bCs/>
          <w:rtl/>
        </w:rPr>
        <w:t xml:space="preserve"> </w:t>
      </w:r>
      <w:r w:rsidRPr="00866E87">
        <w:rPr>
          <w:rFonts w:hint="cs"/>
          <w:b/>
          <w:bCs/>
          <w:rtl/>
        </w:rPr>
        <w:t>203</w:t>
      </w:r>
      <w:r w:rsidRPr="00866E87">
        <w:rPr>
          <w:b/>
          <w:bCs/>
          <w:rtl/>
        </w:rPr>
        <w:t xml:space="preserve"> רשויות מקומיות (כ-</w:t>
      </w:r>
      <w:r w:rsidRPr="00866E87">
        <w:rPr>
          <w:rFonts w:hint="cs"/>
          <w:b/>
          <w:bCs/>
          <w:rtl/>
        </w:rPr>
        <w:t>79</w:t>
      </w:r>
      <w:r w:rsidRPr="00866E87">
        <w:rPr>
          <w:b/>
          <w:bCs/>
          <w:rtl/>
        </w:rPr>
        <w:t xml:space="preserve">% מהרשויות) דיווח, </w:t>
      </w:r>
      <w:r w:rsidRPr="00866E87">
        <w:rPr>
          <w:rFonts w:hint="cs"/>
          <w:b/>
          <w:bCs/>
          <w:rtl/>
        </w:rPr>
        <w:t xml:space="preserve">שלוש רשויות מקומיות סיימו את ההנגשה </w:t>
      </w:r>
      <w:r w:rsidRPr="00866E87">
        <w:rPr>
          <w:b/>
          <w:bCs/>
          <w:rtl/>
        </w:rPr>
        <w:t>ו-</w:t>
      </w:r>
      <w:r w:rsidRPr="00866E87">
        <w:rPr>
          <w:rFonts w:hint="cs"/>
          <w:b/>
          <w:bCs/>
          <w:rtl/>
        </w:rPr>
        <w:t>27</w:t>
      </w:r>
      <w:r w:rsidRPr="00866E87">
        <w:rPr>
          <w:b/>
          <w:bCs/>
          <w:rtl/>
        </w:rPr>
        <w:t xml:space="preserve"> רשויות (כ-</w:t>
      </w:r>
      <w:r w:rsidRPr="00866E87">
        <w:rPr>
          <w:rFonts w:hint="cs"/>
          <w:b/>
          <w:bCs/>
          <w:rtl/>
        </w:rPr>
        <w:t>11</w:t>
      </w:r>
      <w:r w:rsidRPr="00866E87">
        <w:rPr>
          <w:b/>
          <w:bCs/>
          <w:rtl/>
        </w:rPr>
        <w:t>%</w:t>
      </w:r>
      <w:r w:rsidRPr="00866E87">
        <w:rPr>
          <w:rStyle w:val="af1"/>
          <w:b/>
          <w:bCs/>
          <w:rtl/>
        </w:rPr>
        <w:footnoteReference w:id="49"/>
      </w:r>
      <w:r w:rsidRPr="00866E87">
        <w:rPr>
          <w:b/>
          <w:bCs/>
          <w:rtl/>
        </w:rPr>
        <w:t xml:space="preserve">) </w:t>
      </w:r>
      <w:r w:rsidRPr="00866E87">
        <w:rPr>
          <w:rFonts w:hint="eastAsia"/>
          <w:b/>
          <w:bCs/>
          <w:rtl/>
        </w:rPr>
        <w:t>לא</w:t>
      </w:r>
      <w:r w:rsidRPr="00866E87">
        <w:rPr>
          <w:b/>
          <w:bCs/>
          <w:rtl/>
        </w:rPr>
        <w:t xml:space="preserve"> </w:t>
      </w:r>
      <w:r w:rsidRPr="00866E87">
        <w:rPr>
          <w:rFonts w:hint="eastAsia"/>
          <w:b/>
          <w:bCs/>
          <w:rtl/>
        </w:rPr>
        <w:t>דיווחו</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עם יציאת המתווה לדרך הצטרפו אליו רוב הרשויות המקומיות (כ-91%), ולאחר השנה הראשונה פחת מספרן של הרשויות המקומיות שפעלו בהתאם להוראותיו (כ-79%). </w:t>
      </w:r>
    </w:p>
    <w:p w:rsidR="00E00DB1" w:rsidRDefault="00E00DB1" w:rsidP="00E00DB1">
      <w:pPr>
        <w:pStyle w:val="a7"/>
        <w:spacing w:line="269" w:lineRule="auto"/>
        <w:rPr>
          <w:rtl/>
        </w:rPr>
      </w:pPr>
    </w:p>
    <w:p w:rsidR="00E00DB1" w:rsidRPr="00866E87" w:rsidRDefault="00E00DB1" w:rsidP="00E00DB1">
      <w:pPr>
        <w:spacing w:line="269" w:lineRule="auto"/>
      </w:pPr>
      <w:r w:rsidRPr="00866E87">
        <w:rPr>
          <w:rFonts w:hint="cs"/>
          <w:b/>
          <w:bCs/>
          <w:rtl/>
        </w:rPr>
        <w:t xml:space="preserve">משרד מבקר המדינה ממליץ </w:t>
      </w:r>
      <w:proofErr w:type="spellStart"/>
      <w:r w:rsidRPr="00866E87">
        <w:rPr>
          <w:rFonts w:hint="cs"/>
          <w:b/>
          <w:bCs/>
          <w:rtl/>
        </w:rPr>
        <w:t>ל</w:t>
      </w:r>
      <w:r w:rsidRPr="00866E87">
        <w:rPr>
          <w:rFonts w:ascii="Tahoma" w:hAnsi="Tahoma"/>
          <w:b/>
          <w:bCs/>
          <w:sz w:val="24"/>
          <w:rtl/>
        </w:rPr>
        <w:t>מש"</w:t>
      </w:r>
      <w:r w:rsidRPr="00866E87">
        <w:rPr>
          <w:rFonts w:ascii="Tahoma" w:hAnsi="Tahoma" w:hint="cs"/>
          <w:b/>
          <w:bCs/>
          <w:sz w:val="24"/>
          <w:rtl/>
        </w:rPr>
        <w:t>ם</w:t>
      </w:r>
      <w:proofErr w:type="spellEnd"/>
      <w:r w:rsidRPr="00866E87" w:rsidDel="00365274">
        <w:rPr>
          <w:rFonts w:hint="cs"/>
          <w:b/>
          <w:bCs/>
          <w:rtl/>
        </w:rPr>
        <w:t xml:space="preserve"> </w:t>
      </w:r>
      <w:r w:rsidRPr="00866E87">
        <w:rPr>
          <w:rFonts w:hint="cs"/>
          <w:b/>
          <w:bCs/>
          <w:rtl/>
        </w:rPr>
        <w:t xml:space="preserve">להנחות את הרשויות המקומיות שלא הצטרפו למתווה אף על פי שמבני הציבור והמקומות שאינם בניין בתחומן אינם מונגשים, לפעול </w:t>
      </w:r>
      <w:proofErr w:type="spellStart"/>
      <w:r w:rsidRPr="00866E87">
        <w:rPr>
          <w:rFonts w:hint="cs"/>
          <w:b/>
          <w:bCs/>
          <w:rtl/>
        </w:rPr>
        <w:t>להנגשתם</w:t>
      </w:r>
      <w:proofErr w:type="spellEnd"/>
      <w:r w:rsidRPr="00866E87">
        <w:rPr>
          <w:rFonts w:hint="cs"/>
          <w:b/>
          <w:bCs/>
          <w:rtl/>
        </w:rPr>
        <w:t xml:space="preserve"> לאלתר בהתאם להוראות חוק שוויון זכויות.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עוד</w:t>
      </w:r>
      <w:r w:rsidRPr="00866E87">
        <w:rPr>
          <w:b/>
          <w:bCs/>
          <w:rtl/>
        </w:rPr>
        <w:t xml:space="preserve"> </w:t>
      </w:r>
      <w:r w:rsidRPr="00866E87">
        <w:rPr>
          <w:rFonts w:hint="eastAsia"/>
          <w:b/>
          <w:bCs/>
          <w:rtl/>
        </w:rPr>
        <w:t>ממליץ</w:t>
      </w:r>
      <w:r w:rsidRPr="00866E87">
        <w:rPr>
          <w:b/>
          <w:bCs/>
          <w:rtl/>
        </w:rPr>
        <w:t xml:space="preserve"> </w:t>
      </w:r>
      <w:r w:rsidRPr="00866E87">
        <w:rPr>
          <w:rFonts w:hint="eastAsia"/>
          <w:b/>
          <w:bCs/>
          <w:rtl/>
        </w:rPr>
        <w:t>משרד</w:t>
      </w:r>
      <w:r w:rsidRPr="00866E87">
        <w:rPr>
          <w:b/>
          <w:bCs/>
          <w:rtl/>
        </w:rPr>
        <w:t xml:space="preserve"> </w:t>
      </w:r>
      <w:r w:rsidRPr="00866E87">
        <w:rPr>
          <w:rFonts w:hint="eastAsia"/>
          <w:b/>
          <w:bCs/>
          <w:rtl/>
        </w:rPr>
        <w:t>מבקר</w:t>
      </w:r>
      <w:r w:rsidRPr="00866E87">
        <w:rPr>
          <w:b/>
          <w:bCs/>
          <w:rtl/>
        </w:rPr>
        <w:t xml:space="preserve"> </w:t>
      </w:r>
      <w:r w:rsidRPr="00866E87">
        <w:rPr>
          <w:rFonts w:hint="eastAsia"/>
          <w:b/>
          <w:bCs/>
          <w:rtl/>
        </w:rPr>
        <w:t>המדינה</w:t>
      </w:r>
      <w:r w:rsidRPr="00866E87">
        <w:rPr>
          <w:b/>
          <w:bCs/>
          <w:rtl/>
        </w:rPr>
        <w:t xml:space="preserve"> </w:t>
      </w:r>
      <w:proofErr w:type="spellStart"/>
      <w:r w:rsidRPr="00866E87">
        <w:rPr>
          <w:rFonts w:hint="cs"/>
          <w:b/>
          <w:bCs/>
          <w:rtl/>
        </w:rPr>
        <w:t>ל</w:t>
      </w:r>
      <w:r w:rsidRPr="00866E87">
        <w:rPr>
          <w:b/>
          <w:bCs/>
          <w:rtl/>
        </w:rPr>
        <w:t>מש"</w:t>
      </w:r>
      <w:r w:rsidRPr="00866E87">
        <w:rPr>
          <w:rFonts w:hint="cs"/>
          <w:b/>
          <w:bCs/>
          <w:rtl/>
        </w:rPr>
        <w:t>ם</w:t>
      </w:r>
      <w:proofErr w:type="spellEnd"/>
      <w:r w:rsidRPr="00866E87" w:rsidDel="00365274">
        <w:rPr>
          <w:rFonts w:hint="cs"/>
          <w:b/>
          <w:bCs/>
          <w:rtl/>
        </w:rPr>
        <w:t xml:space="preserve"> </w:t>
      </w:r>
      <w:r w:rsidRPr="00866E87">
        <w:rPr>
          <w:rFonts w:hint="cs"/>
          <w:b/>
          <w:bCs/>
          <w:rtl/>
        </w:rPr>
        <w:t>להמשיך לסייע ולתמוך ב</w:t>
      </w:r>
      <w:r w:rsidRPr="00866E87">
        <w:rPr>
          <w:rFonts w:hint="eastAsia"/>
          <w:b/>
          <w:bCs/>
          <w:rtl/>
        </w:rPr>
        <w:t>כל</w:t>
      </w:r>
      <w:r w:rsidRPr="00866E87">
        <w:rPr>
          <w:b/>
          <w:bCs/>
          <w:rtl/>
        </w:rPr>
        <w:t xml:space="preserve"> </w:t>
      </w:r>
      <w:r w:rsidRPr="00866E87">
        <w:rPr>
          <w:rFonts w:hint="eastAsia"/>
          <w:b/>
          <w:bCs/>
          <w:rtl/>
        </w:rPr>
        <w:t>הרשויות</w:t>
      </w:r>
      <w:r w:rsidRPr="00866E87">
        <w:rPr>
          <w:b/>
          <w:bCs/>
          <w:rtl/>
        </w:rPr>
        <w:t xml:space="preserve"> </w:t>
      </w:r>
      <w:r w:rsidRPr="00866E87">
        <w:rPr>
          <w:rFonts w:hint="eastAsia"/>
          <w:b/>
          <w:bCs/>
          <w:rtl/>
        </w:rPr>
        <w:t>המקומיות</w:t>
      </w:r>
      <w:r w:rsidRPr="00866E87">
        <w:rPr>
          <w:b/>
          <w:bCs/>
          <w:rtl/>
        </w:rPr>
        <w:t xml:space="preserve"> </w:t>
      </w:r>
      <w:r w:rsidRPr="00866E87">
        <w:rPr>
          <w:rFonts w:hint="cs"/>
          <w:b/>
          <w:bCs/>
          <w:rtl/>
        </w:rPr>
        <w:t>שהצטרפו למתווה ופעלו בהתאם להוראותיו בשנתו הראשונה, ולפעול על פיו עד לסיום ביצוע כל התאמות הנגישות הנדרשות בתחומן.</w:t>
      </w:r>
    </w:p>
    <w:p w:rsidR="00E00DB1" w:rsidRDefault="00E00DB1" w:rsidP="00E00DB1">
      <w:pPr>
        <w:pStyle w:val="a7"/>
        <w:spacing w:line="269" w:lineRule="auto"/>
        <w:rPr>
          <w:rtl/>
        </w:rPr>
      </w:pPr>
    </w:p>
    <w:p w:rsidR="00E00DB1" w:rsidRPr="00866E87" w:rsidRDefault="00E00DB1" w:rsidP="00E00DB1">
      <w:pPr>
        <w:spacing w:line="269" w:lineRule="auto"/>
        <w:rPr>
          <w:rtl/>
        </w:rPr>
      </w:pPr>
      <w:proofErr w:type="spellStart"/>
      <w:r w:rsidRPr="00866E87">
        <w:rPr>
          <w:rFonts w:hint="cs"/>
          <w:rtl/>
        </w:rPr>
        <w:t>מש"ם</w:t>
      </w:r>
      <w:proofErr w:type="spellEnd"/>
      <w:r w:rsidRPr="00866E87">
        <w:rPr>
          <w:rFonts w:hint="cs"/>
          <w:rtl/>
        </w:rPr>
        <w:t xml:space="preserve"> ציין בתשובתו למשרד מבקר המדינה ממרץ 2024 (להלן - תשובת </w:t>
      </w:r>
      <w:proofErr w:type="spellStart"/>
      <w:r w:rsidRPr="00866E87">
        <w:rPr>
          <w:rFonts w:hint="cs"/>
          <w:rtl/>
        </w:rPr>
        <w:t>מש"ם</w:t>
      </w:r>
      <w:proofErr w:type="spellEnd"/>
      <w:r w:rsidRPr="00866E87">
        <w:rPr>
          <w:rFonts w:hint="cs"/>
          <w:rtl/>
        </w:rPr>
        <w:t xml:space="preserve">) כי הוא מנחה ומלווה מקצועית את הרשויות המקומיות לביצוע הוראות חוק שוויון זכויות, ולשם </w:t>
      </w:r>
      <w:r w:rsidRPr="00866E87">
        <w:rPr>
          <w:rFonts w:hint="eastAsia"/>
          <w:rtl/>
        </w:rPr>
        <w:t>כך</w:t>
      </w:r>
      <w:r>
        <w:rPr>
          <w:rtl/>
        </w:rPr>
        <w:t xml:space="preserve"> </w:t>
      </w:r>
      <w:r w:rsidRPr="00866E87">
        <w:rPr>
          <w:rtl/>
        </w:rPr>
        <w:t>ג</w:t>
      </w:r>
      <w:r w:rsidRPr="00866E87">
        <w:rPr>
          <w:rFonts w:hint="cs"/>
          <w:rtl/>
        </w:rPr>
        <w:t>י</w:t>
      </w:r>
      <w:r w:rsidRPr="00866E87">
        <w:rPr>
          <w:rtl/>
        </w:rPr>
        <w:t>יס אשת מקצוע עם מומחיות</w:t>
      </w:r>
      <w:r w:rsidRPr="00866E87">
        <w:rPr>
          <w:rFonts w:hint="cs"/>
          <w:rtl/>
        </w:rPr>
        <w:t xml:space="preserve"> </w:t>
      </w:r>
      <w:proofErr w:type="spellStart"/>
      <w:r w:rsidRPr="00866E87">
        <w:rPr>
          <w:rtl/>
        </w:rPr>
        <w:t>בהנגש</w:t>
      </w:r>
      <w:r w:rsidRPr="00866E87">
        <w:rPr>
          <w:rFonts w:hint="cs"/>
          <w:rtl/>
        </w:rPr>
        <w:t>ת</w:t>
      </w:r>
      <w:proofErr w:type="spellEnd"/>
      <w:r w:rsidRPr="00866E87">
        <w:rPr>
          <w:rtl/>
        </w:rPr>
        <w:t xml:space="preserve"> רשו</w:t>
      </w:r>
      <w:r w:rsidRPr="00866E87">
        <w:rPr>
          <w:rFonts w:hint="cs"/>
          <w:rtl/>
        </w:rPr>
        <w:t>יו</w:t>
      </w:r>
      <w:r w:rsidRPr="00866E87">
        <w:rPr>
          <w:rtl/>
        </w:rPr>
        <w:t>ת</w:t>
      </w:r>
      <w:r w:rsidRPr="00866E87">
        <w:rPr>
          <w:rFonts w:hint="cs"/>
          <w:rtl/>
        </w:rPr>
        <w:t xml:space="preserve"> מקומיות.</w:t>
      </w:r>
    </w:p>
    <w:p w:rsidR="00E00DB1"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יישום המתווה במועצות האזוריות</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בהתאם ל</w:t>
      </w:r>
      <w:r w:rsidRPr="00866E87">
        <w:rPr>
          <w:rtl/>
        </w:rPr>
        <w:t>פקודת המועצות המקומיות [נוסח חדש] וצו המועצות המקומיות (מועצות אזוריות), התשי"ח-1958</w:t>
      </w:r>
      <w:r w:rsidRPr="00866E87">
        <w:rPr>
          <w:rFonts w:hint="cs"/>
          <w:rtl/>
        </w:rPr>
        <w:t xml:space="preserve"> (להלן - צו המועצות האזוריות),</w:t>
      </w:r>
      <w:r w:rsidRPr="00866E87">
        <w:rPr>
          <w:rtl/>
        </w:rPr>
        <w:t xml:space="preserve"> </w:t>
      </w:r>
      <w:r w:rsidRPr="00866E87">
        <w:rPr>
          <w:rFonts w:hint="cs"/>
          <w:rtl/>
        </w:rPr>
        <w:t xml:space="preserve">במועצות האזוריות חל </w:t>
      </w:r>
      <w:r w:rsidRPr="00866E87">
        <w:rPr>
          <w:rtl/>
        </w:rPr>
        <w:t xml:space="preserve">מבנה דו-רובדי בכל הנוגע ליחס </w:t>
      </w:r>
      <w:r w:rsidRPr="00866E87">
        <w:rPr>
          <w:rFonts w:hint="cs"/>
          <w:rtl/>
        </w:rPr>
        <w:t xml:space="preserve">שביניהן </w:t>
      </w:r>
      <w:r w:rsidRPr="00866E87">
        <w:rPr>
          <w:rtl/>
        </w:rPr>
        <w:t>ל</w:t>
      </w:r>
      <w:r w:rsidRPr="00866E87">
        <w:rPr>
          <w:rFonts w:hint="cs"/>
          <w:rtl/>
        </w:rPr>
        <w:t>בין ה</w:t>
      </w:r>
      <w:r w:rsidRPr="00866E87">
        <w:rPr>
          <w:rtl/>
        </w:rPr>
        <w:t xml:space="preserve">וועדים המקומיים </w:t>
      </w:r>
      <w:r w:rsidRPr="00866E87">
        <w:rPr>
          <w:rFonts w:hint="eastAsia"/>
          <w:rtl/>
        </w:rPr>
        <w:t>ש</w:t>
      </w:r>
      <w:r w:rsidRPr="00866E87">
        <w:rPr>
          <w:rFonts w:hint="cs"/>
          <w:rtl/>
        </w:rPr>
        <w:t>בתחומן</w:t>
      </w:r>
      <w:r w:rsidRPr="00866E87">
        <w:rPr>
          <w:rStyle w:val="af1"/>
          <w:rtl/>
        </w:rPr>
        <w:footnoteReference w:id="50"/>
      </w:r>
      <w:r w:rsidRPr="00866E87">
        <w:rPr>
          <w:rtl/>
        </w:rPr>
        <w:t>.</w:t>
      </w:r>
      <w:r w:rsidRPr="00866E87">
        <w:rPr>
          <w:rFonts w:hint="cs"/>
          <w:rtl/>
        </w:rPr>
        <w:t xml:space="preserve"> </w:t>
      </w:r>
      <w:r w:rsidRPr="00866E87">
        <w:rPr>
          <w:rtl/>
        </w:rPr>
        <w:t xml:space="preserve">הרובד העליון </w:t>
      </w:r>
      <w:r w:rsidRPr="00866E87">
        <w:rPr>
          <w:rFonts w:hint="cs"/>
          <w:rtl/>
        </w:rPr>
        <w:t>הוא</w:t>
      </w:r>
      <w:r w:rsidRPr="00866E87">
        <w:rPr>
          <w:rtl/>
        </w:rPr>
        <w:t xml:space="preserve"> המועצה האזורית, </w:t>
      </w:r>
      <w:r w:rsidRPr="00866E87">
        <w:rPr>
          <w:rFonts w:hint="cs"/>
          <w:rtl/>
        </w:rPr>
        <w:t xml:space="preserve">אשר משמשת </w:t>
      </w:r>
      <w:r w:rsidRPr="00866E87">
        <w:rPr>
          <w:rFonts w:hint="eastAsia"/>
          <w:rtl/>
        </w:rPr>
        <w:t>ה</w:t>
      </w:r>
      <w:r w:rsidRPr="00866E87">
        <w:rPr>
          <w:rFonts w:hint="cs"/>
          <w:rtl/>
        </w:rPr>
        <w:t>דרג השלטוני העליון של האזור ומופקדת על ניהולם של היישובים שבמסגרתה.</w:t>
      </w:r>
      <w:r w:rsidRPr="00866E87">
        <w:rPr>
          <w:rtl/>
        </w:rPr>
        <w:t xml:space="preserve"> הרובד התחתון</w:t>
      </w:r>
      <w:r w:rsidRPr="00866E87">
        <w:rPr>
          <w:rFonts w:hint="cs"/>
          <w:rtl/>
        </w:rPr>
        <w:t xml:space="preserve"> הוא </w:t>
      </w:r>
      <w:r w:rsidRPr="00866E87">
        <w:rPr>
          <w:rtl/>
        </w:rPr>
        <w:t>הוועדים המקומיים ביישובים</w:t>
      </w:r>
      <w:r w:rsidRPr="00866E87">
        <w:rPr>
          <w:rFonts w:hint="cs"/>
          <w:rtl/>
        </w:rPr>
        <w:t>, אשר לכל אחד מהם תחום שיפוט נפרד בשטחי היישוב בלבד</w:t>
      </w:r>
      <w:r w:rsidRPr="00866E87">
        <w:rPr>
          <w:rtl/>
        </w:rPr>
        <w:t xml:space="preserve">. </w:t>
      </w:r>
      <w:r w:rsidRPr="00866E87">
        <w:rPr>
          <w:rFonts w:hint="cs"/>
          <w:rtl/>
        </w:rPr>
        <w:t>על פי חוק שוויון זכויות והמתווה, חובות ההנגשה החלות על רשויות מקומיות מוטלות הן על המועצות האזוריות והן על הוועדים המקומיים.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באגודות השיתופיות שהוקמו ב</w:t>
      </w:r>
      <w:r w:rsidRPr="00866E87">
        <w:rPr>
          <w:rtl/>
        </w:rPr>
        <w:t xml:space="preserve">מאה </w:t>
      </w:r>
      <w:r w:rsidRPr="00866E87">
        <w:rPr>
          <w:rFonts w:hint="eastAsia"/>
          <w:rtl/>
        </w:rPr>
        <w:t>העשרים</w:t>
      </w:r>
      <w:r w:rsidRPr="00866E87">
        <w:rPr>
          <w:rtl/>
        </w:rPr>
        <w:t xml:space="preserve">, </w:t>
      </w:r>
      <w:r w:rsidRPr="00866E87">
        <w:rPr>
          <w:rFonts w:hint="eastAsia"/>
          <w:rtl/>
        </w:rPr>
        <w:t>לפני</w:t>
      </w:r>
      <w:r w:rsidRPr="00866E87">
        <w:rPr>
          <w:rtl/>
        </w:rPr>
        <w:t xml:space="preserve"> </w:t>
      </w:r>
      <w:r w:rsidRPr="00866E87">
        <w:rPr>
          <w:rFonts w:hint="eastAsia"/>
          <w:rtl/>
        </w:rPr>
        <w:t>ש</w:t>
      </w:r>
      <w:r w:rsidRPr="00866E87">
        <w:rPr>
          <w:rtl/>
        </w:rPr>
        <w:t>הוסדר השלטון המקומי בארץ</w:t>
      </w:r>
      <w:r w:rsidRPr="00866E87">
        <w:rPr>
          <w:rFonts w:hint="cs"/>
          <w:rtl/>
        </w:rPr>
        <w:t>,</w:t>
      </w:r>
      <w:r w:rsidRPr="00866E87">
        <w:rPr>
          <w:rtl/>
        </w:rPr>
        <w:t xml:space="preserve"> לא חלה</w:t>
      </w:r>
      <w:r w:rsidRPr="00866E87">
        <w:rPr>
          <w:rFonts w:hint="cs"/>
          <w:rtl/>
        </w:rPr>
        <w:t xml:space="preserve"> </w:t>
      </w:r>
      <w:r w:rsidRPr="00866E87">
        <w:rPr>
          <w:rtl/>
        </w:rPr>
        <w:t xml:space="preserve">ההוראה </w:t>
      </w:r>
      <w:r w:rsidRPr="00866E87">
        <w:rPr>
          <w:rFonts w:hint="cs"/>
          <w:rtl/>
        </w:rPr>
        <w:t xml:space="preserve">המחייבת ניהול באמצעות ועד מקומי. מקומות אלה מנוהלים </w:t>
      </w:r>
      <w:r w:rsidRPr="00866E87">
        <w:rPr>
          <w:rFonts w:hint="eastAsia"/>
          <w:rtl/>
        </w:rPr>
        <w:t>אפוא</w:t>
      </w:r>
      <w:r w:rsidRPr="00866E87">
        <w:rPr>
          <w:rFonts w:hint="cs"/>
          <w:rtl/>
        </w:rPr>
        <w:t xml:space="preserve"> </w:t>
      </w:r>
      <w:r w:rsidRPr="00866E87">
        <w:rPr>
          <w:rtl/>
        </w:rPr>
        <w:t>באמצעות ועד שיתופי</w:t>
      </w:r>
      <w:r w:rsidRPr="00866E87">
        <w:rPr>
          <w:rFonts w:hint="cs"/>
          <w:rtl/>
        </w:rPr>
        <w:t>, אשר חבריו מכהנים גם כ</w:t>
      </w:r>
      <w:r w:rsidRPr="00866E87">
        <w:rPr>
          <w:rtl/>
        </w:rPr>
        <w:t>וועד המקומי</w:t>
      </w:r>
      <w:r w:rsidRPr="00866E87">
        <w:rPr>
          <w:rFonts w:hint="cs"/>
          <w:rtl/>
        </w:rPr>
        <w:t>,</w:t>
      </w:r>
      <w:r w:rsidRPr="00866E87">
        <w:rPr>
          <w:rtl/>
        </w:rPr>
        <w:t xml:space="preserve"> </w:t>
      </w:r>
      <w:r w:rsidRPr="00866E87">
        <w:rPr>
          <w:rFonts w:hint="cs"/>
          <w:rtl/>
        </w:rPr>
        <w:t>מצב הידוע כ"</w:t>
      </w:r>
      <w:r w:rsidRPr="00866E87">
        <w:rPr>
          <w:rtl/>
        </w:rPr>
        <w:t>עקרון זהות הוועדים</w:t>
      </w:r>
      <w:r w:rsidRPr="00866E87">
        <w:rPr>
          <w:rFonts w:hint="cs"/>
          <w:rtl/>
        </w:rPr>
        <w:t xml:space="preserve">". במהלך </w:t>
      </w:r>
      <w:r w:rsidRPr="00866E87">
        <w:rPr>
          <w:rtl/>
        </w:rPr>
        <w:t>השנים גדלה אוכלוסיית תושבי האגודות</w:t>
      </w:r>
      <w:r w:rsidRPr="00866E87">
        <w:rPr>
          <w:rFonts w:hint="cs"/>
          <w:rtl/>
        </w:rPr>
        <w:t xml:space="preserve"> </w:t>
      </w:r>
      <w:r w:rsidRPr="00866E87">
        <w:rPr>
          <w:rtl/>
        </w:rPr>
        <w:t xml:space="preserve">השיתופיות שאינם חברים </w:t>
      </w:r>
      <w:r w:rsidRPr="00866E87">
        <w:rPr>
          <w:rFonts w:hint="cs"/>
          <w:rtl/>
        </w:rPr>
        <w:t xml:space="preserve">בהן, כגון </w:t>
      </w:r>
      <w:r w:rsidRPr="00866E87">
        <w:rPr>
          <w:rtl/>
        </w:rPr>
        <w:t>בנים של</w:t>
      </w:r>
      <w:r w:rsidRPr="00866E87">
        <w:rPr>
          <w:rFonts w:hint="cs"/>
          <w:rtl/>
        </w:rPr>
        <w:t xml:space="preserve"> ה</w:t>
      </w:r>
      <w:r w:rsidRPr="00866E87">
        <w:rPr>
          <w:rtl/>
        </w:rPr>
        <w:t>מייסדי</w:t>
      </w:r>
      <w:r w:rsidRPr="00866E87">
        <w:rPr>
          <w:rFonts w:hint="cs"/>
          <w:rtl/>
        </w:rPr>
        <w:t>ם</w:t>
      </w:r>
      <w:r w:rsidRPr="00866E87">
        <w:rPr>
          <w:rtl/>
        </w:rPr>
        <w:t xml:space="preserve"> שאינם בנים ממשיכים </w:t>
      </w:r>
      <w:r w:rsidRPr="00866E87">
        <w:rPr>
          <w:rFonts w:hint="cs"/>
          <w:rtl/>
        </w:rPr>
        <w:t>(</w:t>
      </w:r>
      <w:r w:rsidRPr="00866E87">
        <w:rPr>
          <w:rtl/>
        </w:rPr>
        <w:t>אינם בעלי נחלות</w:t>
      </w:r>
      <w:r w:rsidRPr="00866E87">
        <w:rPr>
          <w:rFonts w:hint="cs"/>
          <w:rtl/>
        </w:rPr>
        <w:t>)</w:t>
      </w:r>
      <w:r w:rsidRPr="00866E87">
        <w:rPr>
          <w:rtl/>
        </w:rPr>
        <w:t xml:space="preserve">, עובדי ציבור </w:t>
      </w:r>
      <w:r w:rsidRPr="00866E87">
        <w:rPr>
          <w:rFonts w:hint="cs"/>
          <w:rtl/>
        </w:rPr>
        <w:t xml:space="preserve">(כגון </w:t>
      </w:r>
      <w:r w:rsidRPr="00866E87">
        <w:rPr>
          <w:rtl/>
        </w:rPr>
        <w:t>רופאים</w:t>
      </w:r>
      <w:r w:rsidRPr="00866E87">
        <w:rPr>
          <w:rFonts w:hint="cs"/>
          <w:rtl/>
        </w:rPr>
        <w:t xml:space="preserve"> ו</w:t>
      </w:r>
      <w:r w:rsidRPr="00866E87">
        <w:rPr>
          <w:rtl/>
        </w:rPr>
        <w:t>מורים</w:t>
      </w:r>
      <w:r w:rsidRPr="00866E87">
        <w:rPr>
          <w:rFonts w:hint="cs"/>
          <w:rtl/>
        </w:rPr>
        <w:t>)</w:t>
      </w:r>
      <w:r w:rsidRPr="00866E87">
        <w:rPr>
          <w:rtl/>
        </w:rPr>
        <w:t xml:space="preserve">, בעלי משקי עזר </w:t>
      </w:r>
      <w:r w:rsidRPr="00866E87">
        <w:rPr>
          <w:rFonts w:hint="cs"/>
          <w:rtl/>
        </w:rPr>
        <w:t>ותושבי</w:t>
      </w:r>
      <w:r w:rsidRPr="00866E87">
        <w:rPr>
          <w:rtl/>
        </w:rPr>
        <w:t xml:space="preserve"> שכונות חדשות שנבנו על קרקע חקלאית</w:t>
      </w:r>
      <w:r w:rsidRPr="00866E87">
        <w:rPr>
          <w:rFonts w:hint="cs"/>
          <w:rtl/>
        </w:rPr>
        <w:t xml:space="preserve"> </w:t>
      </w:r>
      <w:r w:rsidRPr="00866E87">
        <w:rPr>
          <w:rtl/>
        </w:rPr>
        <w:t>שייעודה הוסב למגורים.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lastRenderedPageBreak/>
        <w:t>משרד מבקר המדינה ציין בעבר בדוח</w:t>
      </w:r>
      <w:r w:rsidRPr="00866E87">
        <w:rPr>
          <w:rFonts w:hint="cs"/>
          <w:rtl/>
        </w:rPr>
        <w:t xml:space="preserve"> משנת 2010</w:t>
      </w:r>
      <w:r w:rsidRPr="00866E87">
        <w:rPr>
          <w:rtl/>
        </w:rPr>
        <w:t xml:space="preserve"> בנושא</w:t>
      </w:r>
      <w:r w:rsidRPr="00866E87">
        <w:rPr>
          <w:rFonts w:hint="cs"/>
          <w:rtl/>
        </w:rPr>
        <w:t xml:space="preserve"> "התנהלות ועדים מקומיים במועצות אזוריות"</w:t>
      </w:r>
      <w:r w:rsidRPr="00866E87">
        <w:rPr>
          <w:rStyle w:val="af1"/>
          <w:rtl/>
        </w:rPr>
        <w:footnoteReference w:id="51"/>
      </w:r>
      <w:r w:rsidRPr="00866E87">
        <w:rPr>
          <w:rFonts w:hint="cs"/>
          <w:rtl/>
        </w:rPr>
        <w:t xml:space="preserve"> כי בעקבות קליטתם של תושבים רבים שאינם חברי האגודות השיתופיות </w:t>
      </w:r>
      <w:r w:rsidRPr="00866E87">
        <w:rPr>
          <w:rFonts w:hint="eastAsia"/>
          <w:rtl/>
        </w:rPr>
        <w:t>ביישובים</w:t>
      </w:r>
      <w:r w:rsidRPr="00866E87">
        <w:rPr>
          <w:rFonts w:hint="cs"/>
          <w:rtl/>
        </w:rPr>
        <w:t xml:space="preserve"> והקמתם של ועדים מקומיים נפרדים ביישובים אלו, התעוררו מחלוקות בעניין הבעלות על הנכסים הציבוריים וזכות השימוש בהם. כן התעוררה השאלה איזה גוף אמור לשאת בעלויות התחזוקה והשיפוץ של מבני הציבור ביישובים </w:t>
      </w:r>
      <w:r w:rsidRPr="00866E87">
        <w:rPr>
          <w:rFonts w:hint="eastAsia"/>
          <w:rtl/>
        </w:rPr>
        <w:t>אלה</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שאלות ומחלוקות דומות התעוררו גם בנוגע ליישום חובת ההנגשה. להלן דוגמאות לבעיות ולקשיים מרכזיים </w:t>
      </w:r>
      <w:r w:rsidRPr="00866E87">
        <w:rPr>
          <w:rFonts w:hint="eastAsia"/>
          <w:rtl/>
        </w:rPr>
        <w:t>שיש</w:t>
      </w:r>
      <w:r w:rsidRPr="00866E87">
        <w:rPr>
          <w:rtl/>
        </w:rPr>
        <w:t xml:space="preserve"> </w:t>
      </w:r>
      <w:r w:rsidRPr="00866E87">
        <w:rPr>
          <w:rFonts w:hint="eastAsia"/>
          <w:rtl/>
        </w:rPr>
        <w:t>ב</w:t>
      </w:r>
      <w:r w:rsidRPr="00866E87">
        <w:rPr>
          <w:rFonts w:hint="cs"/>
          <w:rtl/>
        </w:rPr>
        <w:t>יישום חובת ההנגשה, לרבות במסגרת המתווה, במועצות האזוריות ובוועדים המקומיים:</w:t>
      </w:r>
    </w:p>
    <w:p w:rsidR="00E00DB1" w:rsidRDefault="00E00DB1" w:rsidP="00E00DB1">
      <w:pPr>
        <w:pStyle w:val="a7"/>
        <w:spacing w:line="269" w:lineRule="auto"/>
        <w:rPr>
          <w:rtl/>
        </w:rPr>
      </w:pPr>
    </w:p>
    <w:p w:rsidR="00E00DB1" w:rsidRPr="0044682C" w:rsidRDefault="00E00DB1" w:rsidP="009F7C48">
      <w:pPr>
        <w:pStyle w:val="af2"/>
        <w:numPr>
          <w:ilvl w:val="0"/>
          <w:numId w:val="16"/>
        </w:numPr>
        <w:spacing w:line="269" w:lineRule="auto"/>
      </w:pPr>
      <w:r w:rsidRPr="00F74F00">
        <w:rPr>
          <w:rStyle w:val="70"/>
          <w:rFonts w:hint="cs"/>
          <w:rtl/>
        </w:rPr>
        <w:t>מחסור בזמן להיערכות וריבוי</w:t>
      </w:r>
      <w:r w:rsidRPr="00F74F00">
        <w:rPr>
          <w:rStyle w:val="70"/>
          <w:rtl/>
        </w:rPr>
        <w:t xml:space="preserve"> </w:t>
      </w:r>
      <w:r w:rsidRPr="00F74F00">
        <w:rPr>
          <w:rStyle w:val="70"/>
          <w:rFonts w:hint="eastAsia"/>
          <w:rtl/>
        </w:rPr>
        <w:t>ועדים</w:t>
      </w:r>
      <w:r w:rsidRPr="00F74F00">
        <w:rPr>
          <w:rStyle w:val="70"/>
          <w:rtl/>
        </w:rPr>
        <w:t xml:space="preserve"> </w:t>
      </w:r>
      <w:r w:rsidRPr="00F74F00">
        <w:rPr>
          <w:rStyle w:val="70"/>
          <w:rFonts w:hint="eastAsia"/>
          <w:rtl/>
        </w:rPr>
        <w:t>מקומיים</w:t>
      </w:r>
      <w:r w:rsidRPr="00F74F00">
        <w:rPr>
          <w:b/>
          <w:bCs/>
          <w:rtl/>
        </w:rPr>
        <w:t>:</w:t>
      </w:r>
      <w:r w:rsidRPr="0044682C">
        <w:rPr>
          <w:rFonts w:hint="cs"/>
          <w:rtl/>
        </w:rPr>
        <w:t xml:space="preserve"> קיימים כ-1,000 ועדים מקומיים. בסוף פברואר 2022, כחודש בלבד לפני מועד הדיווח הראשון בהתאם למתווה, עלה לראשונה כי הוועדים המקומיים נחשבים לרשות מקומית לעניין חוק שוויון זכויות. במרץ 2022 קיימה הנציבות פגישות עם נציגי מרכז השלטון האזורי, מועצות אזוריות וועדים מקומיים כדי לתת הסברים בנוגע ליישום המתווה, ולאחר מכן העבירה מסמך מענה מרוכז בכתב לשאלות שהועלו בנושא. בשים לב לכך שבסוף אותו חודש נדרש דיווח ראשון במסגרת המתווה, מדובר היה בסד זמנים צפוף, החל על מספר גדול של רשויות, שלא </w:t>
      </w:r>
      <w:proofErr w:type="spellStart"/>
      <w:r w:rsidRPr="0044682C">
        <w:rPr>
          <w:rFonts w:hint="cs"/>
          <w:rtl/>
        </w:rPr>
        <w:t>איפשר</w:t>
      </w:r>
      <w:proofErr w:type="spellEnd"/>
      <w:r w:rsidRPr="0044682C">
        <w:rPr>
          <w:rFonts w:hint="cs"/>
          <w:rtl/>
        </w:rPr>
        <w:t xml:space="preserve"> להן מספיק זמן להיערכות.</w:t>
      </w:r>
    </w:p>
    <w:p w:rsidR="00E00DB1" w:rsidRDefault="00E00DB1" w:rsidP="00E00DB1">
      <w:pPr>
        <w:pStyle w:val="a7"/>
        <w:spacing w:line="269" w:lineRule="auto"/>
        <w:rPr>
          <w:rtl/>
        </w:rPr>
      </w:pPr>
    </w:p>
    <w:p w:rsidR="00E00DB1" w:rsidRPr="0044682C" w:rsidRDefault="00E00DB1" w:rsidP="00E00DB1">
      <w:pPr>
        <w:spacing w:line="269" w:lineRule="auto"/>
        <w:ind w:left="312"/>
        <w:rPr>
          <w:b/>
          <w:bCs/>
          <w:rtl/>
        </w:rPr>
      </w:pPr>
      <w:r w:rsidRPr="0044682C">
        <w:rPr>
          <w:rFonts w:hint="cs"/>
          <w:b/>
          <w:bCs/>
          <w:rtl/>
        </w:rPr>
        <w:t>נמצא כי בעת תכנון המתווה לא ניתנה הדעת על מספרם הגדול של הוועדים המקומיים (</w:t>
      </w:r>
      <w:r w:rsidRPr="0044682C">
        <w:rPr>
          <w:b/>
          <w:bCs/>
          <w:rtl/>
        </w:rPr>
        <w:t>כ-1,000</w:t>
      </w:r>
      <w:r w:rsidRPr="0044682C">
        <w:rPr>
          <w:rFonts w:hint="cs"/>
          <w:b/>
          <w:bCs/>
          <w:rtl/>
        </w:rPr>
        <w:t>) וסד הזמנים הצפוף שניתן להם להיערכות בשל המורכבות הכרוכה ביישומו בוועדים, ו</w:t>
      </w:r>
      <w:r w:rsidRPr="0044682C">
        <w:rPr>
          <w:rFonts w:hint="eastAsia"/>
          <w:b/>
          <w:bCs/>
          <w:rtl/>
        </w:rPr>
        <w:t>כי</w:t>
      </w:r>
      <w:r w:rsidRPr="0044682C">
        <w:rPr>
          <w:rFonts w:hint="cs"/>
          <w:b/>
          <w:bCs/>
          <w:rtl/>
        </w:rPr>
        <w:t xml:space="preserve"> ההבנה בעניין התקבלה רק בסמוך למועד </w:t>
      </w:r>
      <w:r w:rsidRPr="0044682C">
        <w:rPr>
          <w:rFonts w:hint="eastAsia"/>
          <w:b/>
          <w:bCs/>
          <w:rtl/>
        </w:rPr>
        <w:t>יציאת</w:t>
      </w:r>
      <w:r w:rsidRPr="0044682C">
        <w:rPr>
          <w:b/>
          <w:bCs/>
          <w:rtl/>
        </w:rPr>
        <w:t xml:space="preserve"> המתווה</w:t>
      </w:r>
      <w:r w:rsidRPr="0044682C">
        <w:rPr>
          <w:rFonts w:hint="cs"/>
          <w:b/>
          <w:bCs/>
          <w:rtl/>
        </w:rPr>
        <w:t xml:space="preserve"> לדרך. בפועל המתווה שאמור היה לחול רק על 259 הרשויות המקומיות הקיימות בישראל</w:t>
      </w:r>
      <w:r w:rsidRPr="0044682C">
        <w:rPr>
          <w:rStyle w:val="af1"/>
          <w:b/>
          <w:bCs/>
          <w:rtl/>
        </w:rPr>
        <w:footnoteReference w:id="52"/>
      </w:r>
      <w:r w:rsidRPr="0044682C">
        <w:rPr>
          <w:rFonts w:hint="cs"/>
          <w:b/>
          <w:bCs/>
          <w:rtl/>
        </w:rPr>
        <w:t>, חל על גם על הוועדים שהיקפם גדול פי חמישה ממספר הרשויות</w:t>
      </w:r>
      <w:r>
        <w:rPr>
          <w:rFonts w:hint="cs"/>
          <w:b/>
          <w:bCs/>
          <w:rtl/>
        </w:rPr>
        <w:t xml:space="preserve"> </w:t>
      </w:r>
      <w:r w:rsidRPr="0044682C">
        <w:rPr>
          <w:rFonts w:hint="cs"/>
          <w:b/>
          <w:bCs/>
          <w:rtl/>
        </w:rPr>
        <w:t xml:space="preserve">בישראל. </w:t>
      </w:r>
    </w:p>
    <w:p w:rsidR="00E00DB1" w:rsidRDefault="00E00DB1" w:rsidP="00E00DB1">
      <w:pPr>
        <w:pStyle w:val="a7"/>
        <w:spacing w:line="269" w:lineRule="auto"/>
        <w:rPr>
          <w:rtl/>
        </w:rPr>
      </w:pPr>
    </w:p>
    <w:p w:rsidR="00E00DB1" w:rsidRPr="00866E87" w:rsidRDefault="00E00DB1" w:rsidP="009F7C48">
      <w:pPr>
        <w:pStyle w:val="af2"/>
        <w:numPr>
          <w:ilvl w:val="0"/>
          <w:numId w:val="16"/>
        </w:numPr>
        <w:spacing w:line="269" w:lineRule="auto"/>
      </w:pPr>
      <w:r w:rsidRPr="00866E87">
        <w:rPr>
          <w:rStyle w:val="70"/>
          <w:rFonts w:hint="eastAsia"/>
          <w:rtl/>
        </w:rPr>
        <w:t>בעלות</w:t>
      </w:r>
      <w:r w:rsidRPr="00866E87">
        <w:rPr>
          <w:rStyle w:val="70"/>
          <w:rtl/>
        </w:rPr>
        <w:t xml:space="preserve"> </w:t>
      </w:r>
      <w:r w:rsidRPr="00866E87">
        <w:rPr>
          <w:rStyle w:val="70"/>
          <w:rFonts w:hint="eastAsia"/>
          <w:rtl/>
        </w:rPr>
        <w:t>ושימוש</w:t>
      </w:r>
      <w:r w:rsidRPr="00866E87">
        <w:rPr>
          <w:rStyle w:val="70"/>
          <w:rtl/>
        </w:rPr>
        <w:t>:</w:t>
      </w:r>
      <w:r w:rsidRPr="00866E87">
        <w:rPr>
          <w:rFonts w:hint="cs"/>
          <w:rtl/>
        </w:rPr>
        <w:t xml:space="preserve"> המתווה קבע חובת דיווח על מבנים ומקומות שאינם בניין שהם בבעלות או בשימוש הרשות המקומית.</w:t>
      </w:r>
    </w:p>
    <w:p w:rsidR="00E00DB1" w:rsidRDefault="00E00DB1" w:rsidP="00E00DB1">
      <w:pPr>
        <w:pStyle w:val="a7"/>
        <w:spacing w:line="269" w:lineRule="auto"/>
        <w:rPr>
          <w:rtl/>
        </w:rPr>
      </w:pPr>
    </w:p>
    <w:p w:rsidR="00E00DB1" w:rsidRPr="00866E87" w:rsidRDefault="00E00DB1" w:rsidP="00E00DB1">
      <w:pPr>
        <w:spacing w:line="269" w:lineRule="auto"/>
        <w:ind w:left="312"/>
        <w:rPr>
          <w:b/>
          <w:bCs/>
          <w:rtl/>
        </w:rPr>
      </w:pPr>
      <w:r w:rsidRPr="00896C1D">
        <w:rPr>
          <w:rFonts w:hint="cs"/>
          <w:b/>
          <w:bCs/>
          <w:rtl/>
        </w:rPr>
        <w:t xml:space="preserve">נמצא כי יישום חובת הדיווח על פי המתווה </w:t>
      </w:r>
      <w:r w:rsidRPr="00896C1D">
        <w:rPr>
          <w:rFonts w:hint="eastAsia"/>
          <w:b/>
          <w:bCs/>
          <w:rtl/>
        </w:rPr>
        <w:t>בקרב</w:t>
      </w:r>
      <w:r w:rsidRPr="00896C1D">
        <w:rPr>
          <w:b/>
          <w:bCs/>
          <w:rtl/>
        </w:rPr>
        <w:t xml:space="preserve"> </w:t>
      </w:r>
      <w:r w:rsidRPr="00896C1D">
        <w:rPr>
          <w:rFonts w:hint="eastAsia"/>
          <w:b/>
          <w:bCs/>
          <w:rtl/>
        </w:rPr>
        <w:t>ועדים</w:t>
      </w:r>
      <w:r w:rsidRPr="00896C1D">
        <w:rPr>
          <w:b/>
          <w:bCs/>
          <w:rtl/>
        </w:rPr>
        <w:t xml:space="preserve"> </w:t>
      </w:r>
      <w:r w:rsidRPr="00896C1D">
        <w:rPr>
          <w:rFonts w:hint="eastAsia"/>
          <w:b/>
          <w:bCs/>
          <w:rtl/>
        </w:rPr>
        <w:t>מקומיים</w:t>
      </w:r>
      <w:r w:rsidRPr="00896C1D">
        <w:rPr>
          <w:rFonts w:hint="cs"/>
          <w:b/>
          <w:bCs/>
          <w:rtl/>
        </w:rPr>
        <w:t xml:space="preserve"> יצר קשיים וחוסר בהירות עובדתית - </w:t>
      </w:r>
      <w:r w:rsidRPr="00896C1D">
        <w:rPr>
          <w:rFonts w:hint="eastAsia"/>
          <w:b/>
          <w:bCs/>
          <w:rtl/>
        </w:rPr>
        <w:t>שכן</w:t>
      </w:r>
      <w:r w:rsidRPr="00896C1D">
        <w:rPr>
          <w:b/>
          <w:bCs/>
          <w:rtl/>
        </w:rPr>
        <w:t xml:space="preserve"> בחלק </w:t>
      </w:r>
      <w:r w:rsidRPr="00896C1D">
        <w:rPr>
          <w:rFonts w:hint="eastAsia"/>
          <w:b/>
          <w:bCs/>
          <w:rtl/>
        </w:rPr>
        <w:t>מהמבנים</w:t>
      </w:r>
      <w:r w:rsidRPr="00896C1D">
        <w:rPr>
          <w:b/>
          <w:bCs/>
          <w:rtl/>
        </w:rPr>
        <w:t xml:space="preserve"> הבעל</w:t>
      </w:r>
      <w:r w:rsidRPr="00896C1D">
        <w:rPr>
          <w:rFonts w:hint="eastAsia"/>
          <w:b/>
          <w:bCs/>
          <w:rtl/>
        </w:rPr>
        <w:t>ות</w:t>
      </w:r>
      <w:r w:rsidRPr="00896C1D">
        <w:rPr>
          <w:b/>
          <w:bCs/>
          <w:rtl/>
        </w:rPr>
        <w:t xml:space="preserve"> היא של </w:t>
      </w:r>
      <w:r w:rsidRPr="00896C1D">
        <w:rPr>
          <w:rFonts w:hint="eastAsia"/>
          <w:b/>
          <w:bCs/>
          <w:rtl/>
        </w:rPr>
        <w:t>הוועד</w:t>
      </w:r>
      <w:r w:rsidRPr="00896C1D">
        <w:rPr>
          <w:rFonts w:hint="cs"/>
          <w:b/>
          <w:bCs/>
          <w:rtl/>
        </w:rPr>
        <w:t xml:space="preserve"> </w:t>
      </w:r>
      <w:r w:rsidRPr="00896C1D">
        <w:rPr>
          <w:b/>
          <w:bCs/>
          <w:rtl/>
        </w:rPr>
        <w:t xml:space="preserve">המקומי </w:t>
      </w:r>
      <w:r w:rsidRPr="00896C1D">
        <w:rPr>
          <w:rFonts w:hint="eastAsia"/>
          <w:b/>
          <w:bCs/>
          <w:rtl/>
        </w:rPr>
        <w:t>ובחלקם</w:t>
      </w:r>
      <w:r w:rsidRPr="00896C1D">
        <w:rPr>
          <w:b/>
          <w:bCs/>
          <w:rtl/>
        </w:rPr>
        <w:t xml:space="preserve"> </w:t>
      </w:r>
      <w:r w:rsidRPr="00896C1D">
        <w:rPr>
          <w:rFonts w:hint="eastAsia"/>
          <w:b/>
          <w:bCs/>
          <w:rtl/>
        </w:rPr>
        <w:t>של</w:t>
      </w:r>
      <w:r w:rsidRPr="00896C1D">
        <w:rPr>
          <w:b/>
          <w:bCs/>
          <w:rtl/>
        </w:rPr>
        <w:t xml:space="preserve"> </w:t>
      </w:r>
      <w:r w:rsidRPr="00896C1D">
        <w:rPr>
          <w:rFonts w:hint="cs"/>
          <w:b/>
          <w:bCs/>
          <w:rtl/>
        </w:rPr>
        <w:t>ה</w:t>
      </w:r>
      <w:r w:rsidRPr="00896C1D">
        <w:rPr>
          <w:rFonts w:hint="eastAsia"/>
          <w:b/>
          <w:bCs/>
          <w:rtl/>
        </w:rPr>
        <w:t>אגודה</w:t>
      </w:r>
      <w:r w:rsidRPr="00896C1D">
        <w:rPr>
          <w:b/>
          <w:bCs/>
          <w:rtl/>
        </w:rPr>
        <w:t xml:space="preserve"> השיתופית</w:t>
      </w:r>
      <w:r w:rsidRPr="00896C1D">
        <w:rPr>
          <w:rFonts w:hint="cs"/>
          <w:b/>
          <w:bCs/>
          <w:rtl/>
        </w:rPr>
        <w:t xml:space="preserve">. </w:t>
      </w:r>
      <w:r w:rsidRPr="00896C1D">
        <w:rPr>
          <w:rFonts w:hint="eastAsia"/>
          <w:b/>
          <w:bCs/>
          <w:rtl/>
        </w:rPr>
        <w:t>כמו</w:t>
      </w:r>
      <w:r w:rsidRPr="00896C1D">
        <w:rPr>
          <w:rFonts w:hint="cs"/>
          <w:b/>
          <w:bCs/>
          <w:rtl/>
        </w:rPr>
        <w:t xml:space="preserve"> </w:t>
      </w:r>
      <w:r w:rsidRPr="00896C1D">
        <w:rPr>
          <w:rFonts w:hint="eastAsia"/>
          <w:b/>
          <w:bCs/>
          <w:rtl/>
        </w:rPr>
        <w:t>כן</w:t>
      </w:r>
      <w:r w:rsidRPr="00896C1D">
        <w:rPr>
          <w:b/>
          <w:bCs/>
          <w:rtl/>
        </w:rPr>
        <w:t xml:space="preserve"> </w:t>
      </w:r>
      <w:r w:rsidRPr="00896C1D">
        <w:rPr>
          <w:rFonts w:hint="eastAsia"/>
          <w:b/>
          <w:bCs/>
          <w:rtl/>
        </w:rPr>
        <w:t>עלה</w:t>
      </w:r>
      <w:r w:rsidRPr="00896C1D">
        <w:rPr>
          <w:b/>
          <w:bCs/>
          <w:rtl/>
        </w:rPr>
        <w:t xml:space="preserve"> </w:t>
      </w:r>
      <w:r w:rsidRPr="00896C1D">
        <w:rPr>
          <w:rFonts w:hint="eastAsia"/>
          <w:b/>
          <w:bCs/>
          <w:rtl/>
        </w:rPr>
        <w:t>קושי</w:t>
      </w:r>
      <w:r w:rsidRPr="00896C1D">
        <w:rPr>
          <w:rFonts w:hint="cs"/>
          <w:b/>
          <w:bCs/>
          <w:rtl/>
        </w:rPr>
        <w:t xml:space="preserve"> בזיהוי המשתמשים והקביעה אם מדובר </w:t>
      </w:r>
      <w:r w:rsidRPr="00896C1D">
        <w:rPr>
          <w:rFonts w:hint="eastAsia"/>
          <w:b/>
          <w:bCs/>
          <w:rtl/>
        </w:rPr>
        <w:t>בקבוצה</w:t>
      </w:r>
      <w:r w:rsidRPr="00896C1D">
        <w:rPr>
          <w:b/>
          <w:bCs/>
          <w:rtl/>
        </w:rPr>
        <w:t xml:space="preserve"> </w:t>
      </w:r>
      <w:r w:rsidRPr="00896C1D">
        <w:rPr>
          <w:rFonts w:hint="cs"/>
          <w:b/>
          <w:bCs/>
          <w:rtl/>
        </w:rPr>
        <w:t xml:space="preserve">שיש לה אפיון מסוים, כגון קבוצה סגורה של האגודה בלבד, או </w:t>
      </w:r>
      <w:r w:rsidRPr="00896C1D">
        <w:rPr>
          <w:rFonts w:hint="eastAsia"/>
          <w:b/>
          <w:bCs/>
          <w:rtl/>
        </w:rPr>
        <w:t>בקבוצה</w:t>
      </w:r>
      <w:r w:rsidRPr="00896C1D">
        <w:rPr>
          <w:b/>
          <w:bCs/>
          <w:rtl/>
        </w:rPr>
        <w:t xml:space="preserve"> </w:t>
      </w:r>
      <w:r w:rsidRPr="00896C1D">
        <w:rPr>
          <w:rFonts w:hint="eastAsia"/>
          <w:b/>
          <w:bCs/>
          <w:rtl/>
        </w:rPr>
        <w:t>ללא</w:t>
      </w:r>
      <w:r w:rsidRPr="00896C1D">
        <w:rPr>
          <w:b/>
          <w:bCs/>
          <w:rtl/>
        </w:rPr>
        <w:t xml:space="preserve"> </w:t>
      </w:r>
      <w:r w:rsidRPr="00896C1D">
        <w:rPr>
          <w:rFonts w:hint="eastAsia"/>
          <w:b/>
          <w:bCs/>
          <w:rtl/>
        </w:rPr>
        <w:t>אפיון</w:t>
      </w:r>
      <w:r w:rsidRPr="00896C1D">
        <w:rPr>
          <w:b/>
          <w:bCs/>
          <w:rtl/>
        </w:rPr>
        <w:t xml:space="preserve"> מסוים</w:t>
      </w:r>
      <w:r w:rsidRPr="00866E87">
        <w:rPr>
          <w:rFonts w:hint="cs"/>
          <w:b/>
          <w:bCs/>
          <w:rtl/>
        </w:rPr>
        <w:t>.</w:t>
      </w:r>
    </w:p>
    <w:p w:rsidR="00E00DB1" w:rsidRDefault="00E00DB1" w:rsidP="00E00DB1">
      <w:pPr>
        <w:pStyle w:val="a7"/>
        <w:spacing w:line="269" w:lineRule="auto"/>
        <w:rPr>
          <w:rtl/>
        </w:rPr>
      </w:pPr>
    </w:p>
    <w:p w:rsidR="00E00DB1" w:rsidRDefault="00E00DB1" w:rsidP="009F7C48">
      <w:pPr>
        <w:pStyle w:val="af2"/>
        <w:numPr>
          <w:ilvl w:val="0"/>
          <w:numId w:val="16"/>
        </w:numPr>
        <w:spacing w:line="269" w:lineRule="auto"/>
      </w:pPr>
      <w:r w:rsidRPr="00866E87">
        <w:rPr>
          <w:rStyle w:val="70"/>
          <w:rFonts w:hint="eastAsia"/>
          <w:rtl/>
        </w:rPr>
        <w:t>תקציב</w:t>
      </w:r>
      <w:r w:rsidRPr="00866E87">
        <w:rPr>
          <w:rStyle w:val="70"/>
          <w:rtl/>
        </w:rPr>
        <w:t>:</w:t>
      </w:r>
      <w:r w:rsidRPr="00866E87">
        <w:rPr>
          <w:rFonts w:hint="cs"/>
          <w:rtl/>
        </w:rPr>
        <w:t xml:space="preserve"> </w:t>
      </w:r>
      <w:r w:rsidRPr="00866E87">
        <w:rPr>
          <w:rtl/>
        </w:rPr>
        <w:t>כל מועצה מנהלת באופן שונה את השלטון הדו</w:t>
      </w:r>
      <w:r w:rsidRPr="00866E87">
        <w:rPr>
          <w:rFonts w:hint="cs"/>
          <w:rtl/>
        </w:rPr>
        <w:t>-</w:t>
      </w:r>
      <w:r w:rsidRPr="00866E87">
        <w:rPr>
          <w:rtl/>
        </w:rPr>
        <w:t>ר</w:t>
      </w:r>
      <w:r w:rsidRPr="00866E87">
        <w:rPr>
          <w:rFonts w:hint="cs"/>
          <w:rtl/>
        </w:rPr>
        <w:t>ו</w:t>
      </w:r>
      <w:r w:rsidRPr="00866E87">
        <w:rPr>
          <w:rtl/>
        </w:rPr>
        <w:t>בדי</w:t>
      </w:r>
      <w:r w:rsidRPr="00866E87">
        <w:rPr>
          <w:rFonts w:hint="cs"/>
          <w:rtl/>
        </w:rPr>
        <w:t xml:space="preserve"> בתחומה. </w:t>
      </w:r>
      <w:r w:rsidRPr="00866E87">
        <w:rPr>
          <w:rtl/>
        </w:rPr>
        <w:t>חלק</w:t>
      </w:r>
      <w:r w:rsidRPr="00866E87">
        <w:rPr>
          <w:rFonts w:hint="cs"/>
          <w:rtl/>
        </w:rPr>
        <w:t xml:space="preserve"> מהמועצות</w:t>
      </w:r>
      <w:r w:rsidRPr="00866E87">
        <w:rPr>
          <w:rtl/>
        </w:rPr>
        <w:t xml:space="preserve"> נותנות תקציבים ואוטונומיה לוועדים </w:t>
      </w:r>
      <w:r w:rsidRPr="00866E87">
        <w:rPr>
          <w:rFonts w:hint="cs"/>
          <w:rtl/>
        </w:rPr>
        <w:t xml:space="preserve">המקומיים </w:t>
      </w:r>
      <w:r w:rsidRPr="00866E87">
        <w:rPr>
          <w:rtl/>
        </w:rPr>
        <w:t>ומאציל</w:t>
      </w:r>
      <w:r w:rsidRPr="00866E87">
        <w:rPr>
          <w:rFonts w:hint="cs"/>
          <w:rtl/>
        </w:rPr>
        <w:t>ות</w:t>
      </w:r>
      <w:r w:rsidRPr="00866E87">
        <w:rPr>
          <w:rtl/>
        </w:rPr>
        <w:t xml:space="preserve"> </w:t>
      </w:r>
      <w:r w:rsidRPr="00866E87">
        <w:rPr>
          <w:rFonts w:hint="cs"/>
          <w:rtl/>
        </w:rPr>
        <w:t>להם</w:t>
      </w:r>
      <w:r w:rsidRPr="00866E87">
        <w:rPr>
          <w:rtl/>
        </w:rPr>
        <w:t xml:space="preserve"> סמכויות ואחריות נרחבות, וחלקן מנהלות בפועל את הי</w:t>
      </w:r>
      <w:r w:rsidRPr="00866E87">
        <w:rPr>
          <w:rFonts w:hint="cs"/>
          <w:rtl/>
        </w:rPr>
        <w:t>י</w:t>
      </w:r>
      <w:r w:rsidRPr="00866E87">
        <w:rPr>
          <w:rtl/>
        </w:rPr>
        <w:t xml:space="preserve">שובים ולוועדים </w:t>
      </w:r>
      <w:r w:rsidRPr="00866E87">
        <w:rPr>
          <w:rFonts w:hint="cs"/>
          <w:rtl/>
        </w:rPr>
        <w:t xml:space="preserve">בהן יש </w:t>
      </w:r>
      <w:r w:rsidRPr="00866E87">
        <w:rPr>
          <w:rtl/>
        </w:rPr>
        <w:t>סמכויות</w:t>
      </w:r>
      <w:r w:rsidRPr="00866E87">
        <w:rPr>
          <w:rFonts w:hint="cs"/>
          <w:rtl/>
        </w:rPr>
        <w:t xml:space="preserve"> מוגבלות. </w:t>
      </w:r>
      <w:r w:rsidRPr="00866E87">
        <w:rPr>
          <w:rtl/>
        </w:rPr>
        <w:t>בטווח שבין שני המודלים</w:t>
      </w:r>
      <w:r w:rsidRPr="00866E87">
        <w:rPr>
          <w:rFonts w:hint="cs"/>
          <w:rtl/>
        </w:rPr>
        <w:t xml:space="preserve"> האמורים</w:t>
      </w:r>
      <w:r w:rsidRPr="00866E87">
        <w:rPr>
          <w:rtl/>
        </w:rPr>
        <w:t xml:space="preserve"> </w:t>
      </w:r>
      <w:r w:rsidRPr="00866E87">
        <w:rPr>
          <w:rFonts w:hint="cs"/>
          <w:rtl/>
        </w:rPr>
        <w:t xml:space="preserve">קיים </w:t>
      </w:r>
      <w:r w:rsidRPr="00866E87">
        <w:rPr>
          <w:rtl/>
        </w:rPr>
        <w:t>כל המגוון הניהול</w:t>
      </w:r>
      <w:r w:rsidRPr="00866E87">
        <w:rPr>
          <w:rFonts w:hint="cs"/>
          <w:rtl/>
        </w:rPr>
        <w:t>י</w:t>
      </w:r>
      <w:r w:rsidRPr="00866E87">
        <w:rPr>
          <w:rtl/>
        </w:rPr>
        <w:t>.</w:t>
      </w:r>
      <w:r w:rsidRPr="00866E87">
        <w:rPr>
          <w:rFonts w:hint="cs"/>
          <w:rtl/>
        </w:rPr>
        <w:t xml:space="preserve"> </w:t>
      </w:r>
      <w:r w:rsidRPr="00866E87">
        <w:rPr>
          <w:rtl/>
        </w:rPr>
        <w:t>שאלת מימון</w:t>
      </w:r>
      <w:r w:rsidRPr="00866E87">
        <w:rPr>
          <w:rFonts w:hint="cs"/>
          <w:rtl/>
        </w:rPr>
        <w:t xml:space="preserve"> ההנגשה</w:t>
      </w:r>
      <w:r w:rsidRPr="00866E87">
        <w:rPr>
          <w:rtl/>
        </w:rPr>
        <w:t xml:space="preserve"> היא במישור היחסים שבין המועצה </w:t>
      </w:r>
      <w:r w:rsidRPr="00866E87">
        <w:rPr>
          <w:rFonts w:hint="cs"/>
          <w:rtl/>
        </w:rPr>
        <w:t>ל</w:t>
      </w:r>
      <w:r w:rsidRPr="00866E87">
        <w:rPr>
          <w:rtl/>
        </w:rPr>
        <w:t>וועד המקומי</w:t>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ind w:left="312"/>
        <w:rPr>
          <w:rtl/>
        </w:rPr>
      </w:pPr>
      <w:r w:rsidRPr="00866E87">
        <w:rPr>
          <w:rFonts w:hint="cs"/>
          <w:b/>
          <w:bCs/>
          <w:rtl/>
        </w:rPr>
        <w:t>נמצא כי ועדים מקומיים ללא הכנסות או ועדים שנתמכים בידי המועצה התקשו להתמודד עם תקצוב ההנגשה.</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9F7C48">
      <w:pPr>
        <w:pStyle w:val="af2"/>
        <w:numPr>
          <w:ilvl w:val="0"/>
          <w:numId w:val="16"/>
        </w:numPr>
        <w:spacing w:line="269" w:lineRule="auto"/>
      </w:pPr>
      <w:r w:rsidRPr="00866E87">
        <w:rPr>
          <w:rStyle w:val="70"/>
          <w:rFonts w:hint="eastAsia"/>
          <w:rtl/>
        </w:rPr>
        <w:t>התקשורת</w:t>
      </w:r>
      <w:r w:rsidRPr="00866E87">
        <w:rPr>
          <w:rStyle w:val="70"/>
          <w:rtl/>
        </w:rPr>
        <w:t xml:space="preserve"> </w:t>
      </w:r>
      <w:r w:rsidRPr="00866E87">
        <w:rPr>
          <w:rStyle w:val="70"/>
          <w:rFonts w:hint="eastAsia"/>
          <w:rtl/>
        </w:rPr>
        <w:t>עם</w:t>
      </w:r>
      <w:r w:rsidRPr="00866E87">
        <w:rPr>
          <w:rStyle w:val="70"/>
          <w:rtl/>
        </w:rPr>
        <w:t xml:space="preserve"> </w:t>
      </w:r>
      <w:r w:rsidRPr="00866E87">
        <w:rPr>
          <w:rStyle w:val="70"/>
          <w:rFonts w:hint="eastAsia"/>
          <w:rtl/>
        </w:rPr>
        <w:t>הוועדים</w:t>
      </w:r>
      <w:r w:rsidRPr="00866E87">
        <w:rPr>
          <w:rStyle w:val="70"/>
          <w:rtl/>
        </w:rPr>
        <w:t xml:space="preserve"> </w:t>
      </w:r>
      <w:r w:rsidRPr="00866E87">
        <w:rPr>
          <w:rStyle w:val="70"/>
          <w:rFonts w:hint="eastAsia"/>
          <w:rtl/>
        </w:rPr>
        <w:t>המקומיים</w:t>
      </w:r>
      <w:r w:rsidRPr="00866E87">
        <w:rPr>
          <w:rStyle w:val="70"/>
          <w:rtl/>
        </w:rPr>
        <w:t>:</w:t>
      </w:r>
      <w:r w:rsidRPr="00866E87">
        <w:rPr>
          <w:rStyle w:val="51"/>
          <w:rFonts w:hint="cs"/>
          <w:rtl/>
        </w:rPr>
        <w:t xml:space="preserve"> </w:t>
      </w:r>
      <w:r w:rsidRPr="00866E87">
        <w:rPr>
          <w:rFonts w:hint="cs"/>
          <w:rtl/>
        </w:rPr>
        <w:t xml:space="preserve">כאמור, </w:t>
      </w:r>
      <w:proofErr w:type="spellStart"/>
      <w:r w:rsidRPr="00866E87">
        <w:rPr>
          <w:rFonts w:hint="cs"/>
          <w:rtl/>
        </w:rPr>
        <w:t>הפרויקטורית</w:t>
      </w:r>
      <w:proofErr w:type="spellEnd"/>
      <w:r w:rsidRPr="00866E87">
        <w:rPr>
          <w:rFonts w:hint="cs"/>
          <w:rtl/>
        </w:rPr>
        <w:t xml:space="preserve"> של </w:t>
      </w:r>
      <w:proofErr w:type="spellStart"/>
      <w:r w:rsidRPr="00866E87">
        <w:rPr>
          <w:rFonts w:hint="cs"/>
          <w:rtl/>
        </w:rPr>
        <w:t>המינהלה</w:t>
      </w:r>
      <w:proofErr w:type="spellEnd"/>
      <w:r w:rsidRPr="00866E87">
        <w:rPr>
          <w:rFonts w:hint="cs"/>
          <w:rtl/>
        </w:rPr>
        <w:t xml:space="preserve"> לקידום יישום ההנגשה </w:t>
      </w:r>
      <w:r w:rsidRPr="00866E87">
        <w:rPr>
          <w:rFonts w:hint="eastAsia"/>
          <w:rtl/>
        </w:rPr>
        <w:t>ברשויות</w:t>
      </w:r>
      <w:r w:rsidRPr="00866E87">
        <w:rPr>
          <w:rFonts w:hint="cs"/>
          <w:rtl/>
        </w:rPr>
        <w:t xml:space="preserve"> המקומיות היא מנהלת תחום הנגישות </w:t>
      </w:r>
      <w:proofErr w:type="spellStart"/>
      <w:r w:rsidRPr="00866E87">
        <w:rPr>
          <w:rFonts w:hint="cs"/>
          <w:rtl/>
        </w:rPr>
        <w:t>ב</w:t>
      </w:r>
      <w:r w:rsidRPr="00896C1D">
        <w:rPr>
          <w:rFonts w:ascii="Tahoma" w:hAnsi="Tahoma"/>
          <w:sz w:val="24"/>
          <w:rtl/>
        </w:rPr>
        <w:t>מש"</w:t>
      </w:r>
      <w:r w:rsidRPr="00896C1D">
        <w:rPr>
          <w:rFonts w:ascii="Tahoma" w:hAnsi="Tahoma" w:hint="cs"/>
          <w:sz w:val="24"/>
          <w:rtl/>
        </w:rPr>
        <w:t>ם</w:t>
      </w:r>
      <w:proofErr w:type="spellEnd"/>
      <w:r w:rsidRPr="00866E87">
        <w:rPr>
          <w:rFonts w:hint="cs"/>
          <w:rtl/>
        </w:rPr>
        <w:t>, שהיא בעלת תפקיד ייעודי בעניין. במרכז השלטון האזורי אין בעל תפקיד ייעודי מקביל;</w:t>
      </w:r>
      <w:r w:rsidRPr="00866E87">
        <w:rPr>
          <w:rtl/>
        </w:rPr>
        <w:t xml:space="preserve"> </w:t>
      </w:r>
      <w:r w:rsidRPr="00866E87">
        <w:rPr>
          <w:rFonts w:hint="cs"/>
          <w:rtl/>
        </w:rPr>
        <w:t>מנהלת אגף תכנון וקרקעות מרכזת את תחום הנגישות מול המועצות האזוריות, נוסף על תפקידה האמור. במסגרת זו היא משמשת גורם מסייע בלבד לקידום המתווה במועצות האזוריות וב</w:t>
      </w:r>
      <w:r w:rsidRPr="00866E87">
        <w:rPr>
          <w:rtl/>
        </w:rPr>
        <w:t>וועדים המקומיים</w:t>
      </w:r>
      <w:r w:rsidRPr="00866E87">
        <w:rPr>
          <w:rFonts w:hint="cs"/>
          <w:rtl/>
        </w:rPr>
        <w:t>.</w:t>
      </w:r>
    </w:p>
    <w:p w:rsidR="00E00DB1" w:rsidRDefault="00E00DB1" w:rsidP="00E00DB1">
      <w:pPr>
        <w:pStyle w:val="a7"/>
        <w:spacing w:line="269" w:lineRule="auto"/>
        <w:rPr>
          <w:rtl/>
        </w:rPr>
      </w:pPr>
    </w:p>
    <w:p w:rsidR="00E00DB1" w:rsidRPr="00896C1D" w:rsidRDefault="00E00DB1" w:rsidP="00E00DB1">
      <w:pPr>
        <w:spacing w:line="269" w:lineRule="auto"/>
        <w:ind w:left="312"/>
        <w:rPr>
          <w:rtl/>
        </w:rPr>
      </w:pPr>
      <w:r w:rsidRPr="00896C1D">
        <w:rPr>
          <w:rFonts w:hint="cs"/>
          <w:rtl/>
        </w:rPr>
        <w:lastRenderedPageBreak/>
        <w:t xml:space="preserve">מרכז השלטון האזורי מייצג את המועצות האזוריות, אך אין לו קשר ישיר עם הוועדים המקומיים והוא אינו עובד מולם, והתקשורת עימם נעשית באמצעות המועצות האזוריות. כך לדוגמה, בפברואר 2023 </w:t>
      </w:r>
      <w:r w:rsidRPr="00896C1D">
        <w:rPr>
          <w:rFonts w:hint="eastAsia"/>
          <w:rtl/>
        </w:rPr>
        <w:t>היה</w:t>
      </w:r>
      <w:r w:rsidRPr="00896C1D">
        <w:rPr>
          <w:rtl/>
        </w:rPr>
        <w:t xml:space="preserve"> </w:t>
      </w:r>
      <w:r w:rsidRPr="00896C1D">
        <w:rPr>
          <w:rFonts w:hint="eastAsia"/>
          <w:rtl/>
        </w:rPr>
        <w:t>על</w:t>
      </w:r>
      <w:r w:rsidRPr="00896C1D">
        <w:rPr>
          <w:rFonts w:hint="cs"/>
          <w:rtl/>
        </w:rPr>
        <w:t xml:space="preserve"> מנהלת תחום הנגישות </w:t>
      </w:r>
      <w:proofErr w:type="spellStart"/>
      <w:r w:rsidRPr="00896C1D">
        <w:rPr>
          <w:rFonts w:hint="cs"/>
          <w:rtl/>
        </w:rPr>
        <w:t>ב</w:t>
      </w:r>
      <w:r w:rsidRPr="00896C1D">
        <w:rPr>
          <w:rtl/>
        </w:rPr>
        <w:t>מש"</w:t>
      </w:r>
      <w:r w:rsidRPr="00896C1D">
        <w:rPr>
          <w:rFonts w:hint="cs"/>
          <w:rtl/>
        </w:rPr>
        <w:t>ם</w:t>
      </w:r>
      <w:proofErr w:type="spellEnd"/>
      <w:r w:rsidRPr="00896C1D" w:rsidDel="00365274">
        <w:rPr>
          <w:rFonts w:hint="cs"/>
          <w:rtl/>
        </w:rPr>
        <w:t xml:space="preserve"> </w:t>
      </w:r>
      <w:r w:rsidRPr="00896C1D">
        <w:rPr>
          <w:rFonts w:hint="cs"/>
          <w:rtl/>
        </w:rPr>
        <w:t xml:space="preserve">לפנות למרכזת התחום במרכז השלטון האזורי, כדי לברר אם שלחה למועצות האזוריות את ההסברים לקראת הדיווח והפרסום הנדרשים על פי המתווה במרץ 2023, כדי שאלו יעבירו את המידע לוועדים המקומיים. </w:t>
      </w:r>
    </w:p>
    <w:p w:rsidR="00E00DB1" w:rsidRDefault="00E00DB1" w:rsidP="00E00DB1">
      <w:pPr>
        <w:pStyle w:val="a7"/>
        <w:spacing w:line="269" w:lineRule="auto"/>
        <w:rPr>
          <w:rtl/>
        </w:rPr>
      </w:pPr>
    </w:p>
    <w:p w:rsidR="00E00DB1" w:rsidRPr="00866E87" w:rsidRDefault="00E00DB1" w:rsidP="00E00DB1">
      <w:pPr>
        <w:spacing w:line="269" w:lineRule="auto"/>
        <w:ind w:left="312"/>
        <w:rPr>
          <w:b/>
          <w:bCs/>
          <w:rtl/>
        </w:rPr>
      </w:pPr>
      <w:r w:rsidRPr="00866E87">
        <w:rPr>
          <w:rFonts w:hint="cs"/>
          <w:b/>
          <w:bCs/>
          <w:rtl/>
        </w:rPr>
        <w:t xml:space="preserve">נמצא כי אין במרכז השלטון האזורי בעל תפקיד ייעודי בתחום הנגישות ולא קיים קשר ישיר בין </w:t>
      </w:r>
      <w:proofErr w:type="spellStart"/>
      <w:r w:rsidRPr="00866E87">
        <w:rPr>
          <w:rFonts w:ascii="Tahoma" w:hAnsi="Tahoma"/>
          <w:b/>
          <w:bCs/>
          <w:sz w:val="24"/>
          <w:rtl/>
        </w:rPr>
        <w:t>מש"</w:t>
      </w:r>
      <w:r w:rsidRPr="00866E87">
        <w:rPr>
          <w:rFonts w:ascii="Tahoma" w:hAnsi="Tahoma" w:hint="cs"/>
          <w:b/>
          <w:bCs/>
          <w:sz w:val="24"/>
          <w:rtl/>
        </w:rPr>
        <w:t>ם</w:t>
      </w:r>
      <w:proofErr w:type="spellEnd"/>
      <w:r w:rsidRPr="00866E87" w:rsidDel="00365274">
        <w:rPr>
          <w:rFonts w:hint="cs"/>
          <w:b/>
          <w:bCs/>
          <w:rtl/>
        </w:rPr>
        <w:t xml:space="preserve"> </w:t>
      </w:r>
      <w:r w:rsidRPr="00866E87">
        <w:rPr>
          <w:rFonts w:hint="cs"/>
          <w:b/>
          <w:bCs/>
          <w:rtl/>
        </w:rPr>
        <w:t xml:space="preserve">ומרכז השלטון האזורי </w:t>
      </w:r>
      <w:r w:rsidRPr="00866E87">
        <w:rPr>
          <w:rFonts w:hint="eastAsia"/>
          <w:b/>
          <w:bCs/>
          <w:rtl/>
        </w:rPr>
        <w:t>לבין</w:t>
      </w:r>
      <w:r w:rsidRPr="00866E87">
        <w:rPr>
          <w:b/>
          <w:bCs/>
          <w:rtl/>
        </w:rPr>
        <w:t xml:space="preserve"> </w:t>
      </w:r>
      <w:r w:rsidRPr="00866E87">
        <w:rPr>
          <w:rFonts w:hint="eastAsia"/>
          <w:b/>
          <w:bCs/>
          <w:rtl/>
        </w:rPr>
        <w:t>ה</w:t>
      </w:r>
      <w:r w:rsidRPr="00866E87">
        <w:rPr>
          <w:rFonts w:hint="cs"/>
          <w:b/>
          <w:bCs/>
          <w:rtl/>
        </w:rPr>
        <w:t>וועדים המקומיים. עוד נמצא כי היעדר בעל תפקיד המתמחה במבנה הייחודי של השלטון הדו-רובדי הוביל לסרבול ביישום המתווה בוועדים המקומיים, במיוחד בשים לב למספרם הרב.</w:t>
      </w:r>
    </w:p>
    <w:p w:rsidR="00E00DB1" w:rsidRDefault="00E00DB1" w:rsidP="00E00DB1">
      <w:pPr>
        <w:pStyle w:val="a7"/>
        <w:spacing w:line="269" w:lineRule="auto"/>
        <w:rPr>
          <w:rtl/>
        </w:rPr>
      </w:pPr>
    </w:p>
    <w:p w:rsidR="00E00DB1" w:rsidRPr="00866E87" w:rsidRDefault="00E00DB1" w:rsidP="00E00DB1">
      <w:pPr>
        <w:spacing w:line="269" w:lineRule="auto"/>
        <w:ind w:left="312"/>
        <w:rPr>
          <w:b/>
          <w:bCs/>
          <w:rtl/>
        </w:rPr>
      </w:pPr>
      <w:r w:rsidRPr="00866E87">
        <w:rPr>
          <w:rFonts w:hint="cs"/>
          <w:b/>
          <w:bCs/>
          <w:rtl/>
        </w:rPr>
        <w:t xml:space="preserve">משרד מבקר המדינה ממליץ למרכז השלטון האזורי למנות בעל תפקיד ייעודי לתחום הנגישות, ולו לתקופה המוגבלת של המתווה. עוד ממליץ המשרד לנציבות, </w:t>
      </w:r>
      <w:proofErr w:type="spellStart"/>
      <w:r w:rsidRPr="00866E87">
        <w:rPr>
          <w:rFonts w:hint="cs"/>
          <w:b/>
          <w:bCs/>
          <w:rtl/>
        </w:rPr>
        <w:t>ל</w:t>
      </w:r>
      <w:r w:rsidRPr="00866E87">
        <w:rPr>
          <w:rFonts w:ascii="Tahoma" w:hAnsi="Tahoma"/>
          <w:b/>
          <w:bCs/>
          <w:sz w:val="24"/>
          <w:rtl/>
        </w:rPr>
        <w:t>מש"</w:t>
      </w:r>
      <w:r w:rsidRPr="00866E87">
        <w:rPr>
          <w:rFonts w:ascii="Tahoma" w:hAnsi="Tahoma" w:hint="cs"/>
          <w:b/>
          <w:bCs/>
          <w:sz w:val="24"/>
          <w:rtl/>
        </w:rPr>
        <w:t>ם</w:t>
      </w:r>
      <w:proofErr w:type="spellEnd"/>
      <w:r w:rsidRPr="00866E87" w:rsidDel="00365274">
        <w:rPr>
          <w:rFonts w:hint="cs"/>
          <w:b/>
          <w:bCs/>
          <w:rtl/>
        </w:rPr>
        <w:t xml:space="preserve"> </w:t>
      </w:r>
      <w:r w:rsidRPr="00866E87">
        <w:rPr>
          <w:rFonts w:hint="cs"/>
          <w:b/>
          <w:bCs/>
          <w:rtl/>
        </w:rPr>
        <w:t xml:space="preserve">ולמרכז השלטון האזורי לפעול יחד למציאת פתרונות לקשר ישיר בין </w:t>
      </w:r>
      <w:proofErr w:type="spellStart"/>
      <w:r w:rsidRPr="00866E87">
        <w:rPr>
          <w:rFonts w:hint="cs"/>
          <w:b/>
          <w:bCs/>
          <w:rtl/>
        </w:rPr>
        <w:t>הפרויקטורית</w:t>
      </w:r>
      <w:proofErr w:type="spellEnd"/>
      <w:r w:rsidRPr="00866E87">
        <w:rPr>
          <w:rFonts w:hint="cs"/>
          <w:b/>
          <w:bCs/>
          <w:rtl/>
        </w:rPr>
        <w:t xml:space="preserve"> של </w:t>
      </w:r>
      <w:proofErr w:type="spellStart"/>
      <w:r w:rsidRPr="00866E87">
        <w:rPr>
          <w:rFonts w:hint="cs"/>
          <w:b/>
          <w:bCs/>
          <w:rtl/>
        </w:rPr>
        <w:t>מש"ם</w:t>
      </w:r>
      <w:proofErr w:type="spellEnd"/>
      <w:r w:rsidRPr="00866E87">
        <w:rPr>
          <w:rFonts w:hint="cs"/>
          <w:b/>
          <w:bCs/>
          <w:rtl/>
        </w:rPr>
        <w:t xml:space="preserve"> לבין הוועדים המקומיים, לטובת קידום המתווה בתחומם.</w:t>
      </w:r>
    </w:p>
    <w:p w:rsidR="00E00DB1" w:rsidRDefault="00E00DB1" w:rsidP="00E00DB1">
      <w:pPr>
        <w:pStyle w:val="a7"/>
        <w:spacing w:line="269" w:lineRule="auto"/>
        <w:rPr>
          <w:rtl/>
        </w:rPr>
      </w:pPr>
    </w:p>
    <w:p w:rsidR="00E00DB1" w:rsidRPr="00866E87" w:rsidRDefault="00E00DB1" w:rsidP="00E00DB1">
      <w:pPr>
        <w:spacing w:line="269" w:lineRule="auto"/>
        <w:ind w:left="312"/>
        <w:rPr>
          <w:b/>
          <w:bCs/>
        </w:rPr>
      </w:pPr>
      <w:r w:rsidRPr="00866E87">
        <w:rPr>
          <w:rFonts w:hint="cs"/>
          <w:rtl/>
        </w:rPr>
        <w:t xml:space="preserve">מרכז השלטון האזורי ציין בתשובתו למשרד מבקר המדינה ממרץ 2024 (להלן - תשובת </w:t>
      </w:r>
      <w:r w:rsidRPr="00866E87">
        <w:rPr>
          <w:rtl/>
        </w:rPr>
        <w:t>מרכז השלטון האזורי</w:t>
      </w:r>
      <w:r w:rsidRPr="00866E87">
        <w:rPr>
          <w:rFonts w:hint="cs"/>
          <w:rtl/>
        </w:rPr>
        <w:t xml:space="preserve">) כי </w:t>
      </w:r>
      <w:proofErr w:type="spellStart"/>
      <w:r w:rsidRPr="00866E87">
        <w:rPr>
          <w:rFonts w:hint="eastAsia"/>
          <w:rtl/>
        </w:rPr>
        <w:t>המינהלה</w:t>
      </w:r>
      <w:proofErr w:type="spellEnd"/>
      <w:r w:rsidRPr="00866E87">
        <w:rPr>
          <w:rFonts w:hint="cs"/>
          <w:rtl/>
        </w:rPr>
        <w:t xml:space="preserve"> לא כללה נציגים מהמועצות האזוריות, אשר יכלו לשפוך אור על סוגיה זו. כשנציגי מרכז השלטון האזורי נחשפו לסוגיה הם התחילו לטפל בכך ללא דיחוי.</w:t>
      </w:r>
      <w:r w:rsidRPr="00866E87">
        <w:rPr>
          <w:rFonts w:hint="cs"/>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הביקורת העלתה כי </w:t>
      </w:r>
      <w:r w:rsidRPr="00866E87">
        <w:rPr>
          <w:b/>
          <w:bCs/>
          <w:rtl/>
        </w:rPr>
        <w:t xml:space="preserve">יישום המתווה במועצות האזוריות ובוועדים המקומיים נתקל </w:t>
      </w:r>
      <w:r w:rsidRPr="00866E87">
        <w:rPr>
          <w:rFonts w:hint="cs"/>
          <w:b/>
          <w:bCs/>
          <w:rtl/>
        </w:rPr>
        <w:t>ב</w:t>
      </w:r>
      <w:r w:rsidRPr="00866E87">
        <w:rPr>
          <w:b/>
          <w:bCs/>
          <w:rtl/>
        </w:rPr>
        <w:t xml:space="preserve">קשיים ועיכובים </w:t>
      </w:r>
      <w:r w:rsidRPr="00866E87">
        <w:rPr>
          <w:rFonts w:hint="cs"/>
          <w:b/>
          <w:bCs/>
          <w:rtl/>
        </w:rPr>
        <w:t xml:space="preserve">לנוכח </w:t>
      </w:r>
      <w:r w:rsidRPr="00866E87">
        <w:rPr>
          <w:b/>
          <w:bCs/>
          <w:rtl/>
        </w:rPr>
        <w:t>מצבם המשפטי הייחודי</w:t>
      </w:r>
      <w:r w:rsidRPr="00866E87">
        <w:rPr>
          <w:rFonts w:hint="cs"/>
          <w:b/>
          <w:bCs/>
          <w:rtl/>
        </w:rPr>
        <w:t xml:space="preserve"> </w:t>
      </w:r>
      <w:r w:rsidRPr="00866E87">
        <w:rPr>
          <w:b/>
          <w:bCs/>
          <w:rtl/>
        </w:rPr>
        <w:t>הנובע מהמבנה הדו-רובדי בהם</w:t>
      </w:r>
      <w:r w:rsidRPr="00866E87">
        <w:rPr>
          <w:rFonts w:hint="cs"/>
          <w:b/>
          <w:bCs/>
          <w:rtl/>
        </w:rPr>
        <w:t>.</w:t>
      </w:r>
      <w:r w:rsidRPr="00866E87">
        <w:rPr>
          <w:b/>
          <w:bCs/>
          <w:rtl/>
        </w:rPr>
        <w:t xml:space="preserve"> </w:t>
      </w:r>
      <w:r w:rsidRPr="00866E87">
        <w:rPr>
          <w:rFonts w:hint="cs"/>
          <w:b/>
          <w:bCs/>
          <w:rtl/>
        </w:rPr>
        <w:t>מצב ז</w:t>
      </w:r>
      <w:r w:rsidRPr="00866E87">
        <w:rPr>
          <w:rFonts w:hint="eastAsia"/>
          <w:b/>
          <w:bCs/>
          <w:rtl/>
        </w:rPr>
        <w:t>ה</w:t>
      </w:r>
      <w:r w:rsidRPr="00866E87">
        <w:rPr>
          <w:rFonts w:hint="cs"/>
          <w:b/>
          <w:bCs/>
          <w:rtl/>
        </w:rPr>
        <w:t xml:space="preserve"> </w:t>
      </w:r>
      <w:r w:rsidRPr="00866E87">
        <w:rPr>
          <w:rFonts w:hint="eastAsia"/>
          <w:b/>
          <w:bCs/>
          <w:rtl/>
        </w:rPr>
        <w:t>נובע</w:t>
      </w:r>
      <w:r w:rsidRPr="00866E87">
        <w:rPr>
          <w:b/>
          <w:bCs/>
          <w:rtl/>
        </w:rPr>
        <w:t xml:space="preserve"> </w:t>
      </w:r>
      <w:r w:rsidRPr="00866E87">
        <w:rPr>
          <w:rFonts w:hint="cs"/>
          <w:b/>
          <w:bCs/>
          <w:rtl/>
        </w:rPr>
        <w:t xml:space="preserve">בין היתר כתוצאה מחוסר בהירות עובדתית בזיהוי הבעלים והמשתמשים במבנים ובמקומות שאינם בניין, כשפעמים </w:t>
      </w:r>
      <w:r w:rsidRPr="00866E87">
        <w:rPr>
          <w:b/>
          <w:bCs/>
          <w:rtl/>
        </w:rPr>
        <w:t>האגוד</w:t>
      </w:r>
      <w:r w:rsidRPr="00866E87">
        <w:rPr>
          <w:rFonts w:hint="cs"/>
          <w:b/>
          <w:bCs/>
          <w:rtl/>
        </w:rPr>
        <w:t>ות</w:t>
      </w:r>
      <w:r w:rsidRPr="00866E87">
        <w:rPr>
          <w:b/>
          <w:bCs/>
          <w:rtl/>
        </w:rPr>
        <w:t xml:space="preserve"> השיתופי</w:t>
      </w:r>
      <w:r w:rsidRPr="00866E87">
        <w:rPr>
          <w:rFonts w:hint="cs"/>
          <w:b/>
          <w:bCs/>
          <w:rtl/>
        </w:rPr>
        <w:t>ו</w:t>
      </w:r>
      <w:r w:rsidRPr="00866E87">
        <w:rPr>
          <w:b/>
          <w:bCs/>
          <w:rtl/>
        </w:rPr>
        <w:t>ת</w:t>
      </w:r>
      <w:r w:rsidRPr="00866E87">
        <w:rPr>
          <w:rFonts w:hint="cs"/>
          <w:b/>
          <w:bCs/>
          <w:rtl/>
        </w:rPr>
        <w:t xml:space="preserve"> או הוועדים המקומיים</w:t>
      </w:r>
      <w:r w:rsidRPr="00866E87">
        <w:rPr>
          <w:b/>
          <w:bCs/>
          <w:rtl/>
        </w:rPr>
        <w:t xml:space="preserve"> </w:t>
      </w:r>
      <w:r w:rsidRPr="00866E87">
        <w:rPr>
          <w:rFonts w:hint="cs"/>
          <w:b/>
          <w:bCs/>
          <w:rtl/>
        </w:rPr>
        <w:t>הם</w:t>
      </w:r>
      <w:r w:rsidRPr="00866E87">
        <w:rPr>
          <w:b/>
          <w:bCs/>
          <w:rtl/>
        </w:rPr>
        <w:t xml:space="preserve"> </w:t>
      </w:r>
      <w:r w:rsidRPr="00866E87">
        <w:rPr>
          <w:rFonts w:hint="cs"/>
          <w:b/>
          <w:bCs/>
          <w:rtl/>
        </w:rPr>
        <w:t>ה</w:t>
      </w:r>
      <w:r w:rsidRPr="00866E87">
        <w:rPr>
          <w:b/>
          <w:bCs/>
          <w:rtl/>
        </w:rPr>
        <w:t>בעלים של המבנים הציבוריים בתחום המועצה</w:t>
      </w:r>
      <w:r w:rsidRPr="00866E87">
        <w:rPr>
          <w:rFonts w:hint="cs"/>
          <w:b/>
          <w:bCs/>
          <w:rtl/>
        </w:rPr>
        <w:t>, או כתוצאה מדרך ניהול שונה של השלטון הדו-רובדי בכל אחת מהמועצות האזוריות, ובכלל זאת התקצוב ומימון ההנגשה</w:t>
      </w:r>
      <w:r w:rsidRPr="00866E87">
        <w:rPr>
          <w:b/>
          <w:bCs/>
          <w:rtl/>
        </w:rPr>
        <w:t xml:space="preserve"> ו</w:t>
      </w:r>
      <w:r w:rsidRPr="00866E87">
        <w:rPr>
          <w:rFonts w:hint="eastAsia"/>
          <w:b/>
          <w:bCs/>
          <w:rtl/>
        </w:rPr>
        <w:t>כן</w:t>
      </w:r>
      <w:r w:rsidRPr="00866E87">
        <w:rPr>
          <w:rFonts w:hint="cs"/>
          <w:b/>
          <w:bCs/>
          <w:rtl/>
        </w:rPr>
        <w:t xml:space="preserve"> היעדר בעל תפקיד ייעודי בתחום הנגישות במרכז השלטון האזורי והיעדר קשר ישיר עם הוועדים המקומיים לעניין יישום המתווה</w:t>
      </w:r>
      <w:r w:rsidRPr="00866E87">
        <w:rPr>
          <w:b/>
          <w:bCs/>
          <w:rtl/>
        </w:rPr>
        <w:t xml:space="preserve">. </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הנציבות ציינה בתשובתה למשרד מבקר המדינה ממרץ 2024 (להלן - תשובת הנציבות) כי ההצדקה למתן ארכה לרשויות המקומיות נבעה מכך שיש לרשויות מספר רב של מקומות להנגשה. דבר זה אינו נכון על פי רוב לגבי ועד מקומי, ולמרות זאת בסופו של דבר הארכה חלה גם על הוועדים. עוד צוין כי הנציבות פעלה להסברת המתווה באופן רחב ומקיף, כולל מול המועצות האזוריות. לכן הנציבות סבורה כי המלצת משרד מבקר המדינה להתאמות במתווה עבור הוועדים המקומיים אינה במקומה</w:t>
      </w:r>
      <w:r w:rsidRPr="00866E87">
        <w:rPr>
          <w:rtl/>
        </w:rPr>
        <w:t>, ו</w:t>
      </w:r>
      <w:r w:rsidRPr="00866E87">
        <w:rPr>
          <w:rFonts w:hint="eastAsia"/>
          <w:rtl/>
        </w:rPr>
        <w:t>כי</w:t>
      </w:r>
      <w:r w:rsidRPr="00866E87">
        <w:rPr>
          <w:rFonts w:hint="cs"/>
          <w:rtl/>
        </w:rPr>
        <w:t xml:space="preserve"> אין מקום למתן ארכה (ייעודית נוספת) ביחס אליהם. עוד ציינה הנציבות בתשובתה כי </w:t>
      </w:r>
      <w:r w:rsidRPr="00866E87">
        <w:rPr>
          <w:rFonts w:hint="eastAsia"/>
          <w:rtl/>
        </w:rPr>
        <w:t>אם</w:t>
      </w:r>
      <w:r w:rsidRPr="00866E87">
        <w:rPr>
          <w:rtl/>
        </w:rPr>
        <w:t xml:space="preserve"> </w:t>
      </w:r>
      <w:r w:rsidRPr="00866E87">
        <w:rPr>
          <w:rFonts w:hint="eastAsia"/>
          <w:rtl/>
        </w:rPr>
        <w:t>יש</w:t>
      </w:r>
      <w:r w:rsidRPr="00866E87">
        <w:rPr>
          <w:rFonts w:hint="cs"/>
          <w:rtl/>
        </w:rPr>
        <w:t xml:space="preserve"> חוסר בהירות לגבי האחריות על ההנגשה במקום מסוים, היא נובעת מחוסר בהירות תכנוני ביחס לבעלות על המבנים והמקרקעין ולא מהמתווה.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מ</w:t>
      </w:r>
      <w:r>
        <w:rPr>
          <w:rFonts w:hint="cs"/>
          <w:b/>
          <w:bCs/>
          <w:rtl/>
        </w:rPr>
        <w:t>ו</w:t>
      </w:r>
      <w:r w:rsidRPr="00866E87">
        <w:rPr>
          <w:rFonts w:hint="cs"/>
          <w:b/>
          <w:bCs/>
          <w:rtl/>
        </w:rPr>
        <w:t xml:space="preserve">מלץ לנציבות, </w:t>
      </w:r>
      <w:proofErr w:type="spellStart"/>
      <w:r w:rsidRPr="00866E87">
        <w:rPr>
          <w:rFonts w:hint="cs"/>
          <w:b/>
          <w:bCs/>
          <w:rtl/>
        </w:rPr>
        <w:t>ל</w:t>
      </w:r>
      <w:r w:rsidRPr="00866E87">
        <w:rPr>
          <w:b/>
          <w:bCs/>
          <w:rtl/>
        </w:rPr>
        <w:t>מש"</w:t>
      </w:r>
      <w:r w:rsidRPr="00866E87">
        <w:rPr>
          <w:rFonts w:hint="cs"/>
          <w:b/>
          <w:bCs/>
          <w:rtl/>
        </w:rPr>
        <w:t>ם</w:t>
      </w:r>
      <w:proofErr w:type="spellEnd"/>
      <w:r w:rsidRPr="00866E87" w:rsidDel="00365274">
        <w:rPr>
          <w:rFonts w:hint="cs"/>
          <w:b/>
          <w:bCs/>
          <w:rtl/>
        </w:rPr>
        <w:t xml:space="preserve"> </w:t>
      </w:r>
      <w:r w:rsidRPr="00866E87">
        <w:rPr>
          <w:rFonts w:hint="cs"/>
          <w:b/>
          <w:bCs/>
          <w:rtl/>
        </w:rPr>
        <w:t xml:space="preserve">ולמרכז השלטון האזורי לפעול יחד למתן ארכה נוספת לשם </w:t>
      </w:r>
      <w:r w:rsidRPr="00866E87">
        <w:rPr>
          <w:rFonts w:hint="eastAsia"/>
          <w:b/>
          <w:bCs/>
          <w:rtl/>
        </w:rPr>
        <w:t>יישום</w:t>
      </w:r>
      <w:r w:rsidRPr="00866E87">
        <w:rPr>
          <w:b/>
          <w:bCs/>
          <w:rtl/>
        </w:rPr>
        <w:t xml:space="preserve"> המתווה </w:t>
      </w:r>
      <w:r w:rsidRPr="00866E87">
        <w:rPr>
          <w:rFonts w:hint="cs"/>
          <w:b/>
          <w:bCs/>
          <w:rtl/>
        </w:rPr>
        <w:t>ב</w:t>
      </w:r>
      <w:r w:rsidRPr="00866E87">
        <w:rPr>
          <w:rFonts w:hint="eastAsia"/>
          <w:b/>
          <w:bCs/>
          <w:rtl/>
        </w:rPr>
        <w:t>מועצות</w:t>
      </w:r>
      <w:r w:rsidRPr="00866E87">
        <w:rPr>
          <w:b/>
          <w:bCs/>
          <w:rtl/>
        </w:rPr>
        <w:t xml:space="preserve"> </w:t>
      </w:r>
      <w:r w:rsidRPr="00866E87">
        <w:rPr>
          <w:rFonts w:hint="eastAsia"/>
          <w:b/>
          <w:bCs/>
          <w:rtl/>
        </w:rPr>
        <w:t>האזוריות</w:t>
      </w:r>
      <w:r w:rsidRPr="00866E87">
        <w:rPr>
          <w:rFonts w:hint="cs"/>
          <w:b/>
          <w:bCs/>
          <w:rtl/>
        </w:rPr>
        <w:t xml:space="preserve"> ובוועדים המקומיים, </w:t>
      </w:r>
      <w:r w:rsidRPr="00866E87">
        <w:rPr>
          <w:rFonts w:hint="eastAsia"/>
          <w:b/>
          <w:bCs/>
          <w:rtl/>
        </w:rPr>
        <w:t>נוכח</w:t>
      </w:r>
      <w:r w:rsidRPr="00866E87">
        <w:rPr>
          <w:rFonts w:hint="cs"/>
          <w:b/>
          <w:bCs/>
          <w:rtl/>
        </w:rPr>
        <w:t xml:space="preserve"> המורכבות הנובעת </w:t>
      </w:r>
      <w:r w:rsidRPr="00866E87">
        <w:rPr>
          <w:b/>
          <w:bCs/>
          <w:rtl/>
        </w:rPr>
        <w:t>מהמבנה הדו-רובדי בהם.</w:t>
      </w:r>
      <w:r w:rsidRPr="00866E87">
        <w:rPr>
          <w:rFonts w:hint="cs"/>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tl/>
        </w:rPr>
        <w:t>מרכז השלטון האזורי</w:t>
      </w:r>
      <w:r w:rsidRPr="00866E87">
        <w:rPr>
          <w:rFonts w:hint="cs"/>
          <w:rtl/>
        </w:rPr>
        <w:t xml:space="preserve"> ציין בתשובתו כי לאחר שהועלה נושא האחריות של הוועדים המקומיים לפעול במסגרת המתווה, מרכז השלטון האזורי פנה </w:t>
      </w:r>
      <w:r w:rsidRPr="00866E87">
        <w:rPr>
          <w:rFonts w:hint="eastAsia"/>
          <w:rtl/>
        </w:rPr>
        <w:t>ל</w:t>
      </w:r>
      <w:r w:rsidRPr="00866E87">
        <w:rPr>
          <w:rFonts w:hint="cs"/>
          <w:rtl/>
        </w:rPr>
        <w:t>ייעוץ המשפטי של הנציבות ו</w:t>
      </w:r>
      <w:r w:rsidRPr="00866E87">
        <w:rPr>
          <w:rFonts w:hint="eastAsia"/>
          <w:rtl/>
        </w:rPr>
        <w:t>ל</w:t>
      </w:r>
      <w:r w:rsidRPr="00866E87">
        <w:rPr>
          <w:rFonts w:hint="cs"/>
          <w:rtl/>
        </w:rPr>
        <w:t xml:space="preserve">משרד המשפטים בבקשה לקדם מתווה ייעודי לוועדים המקומיים, אך הם השיבו כי </w:t>
      </w:r>
      <w:r w:rsidRPr="00866E87">
        <w:rPr>
          <w:rFonts w:hint="eastAsia"/>
          <w:rtl/>
        </w:rPr>
        <w:t>כדי</w:t>
      </w:r>
      <w:r w:rsidRPr="00866E87">
        <w:rPr>
          <w:rFonts w:hint="cs"/>
          <w:rtl/>
        </w:rPr>
        <w:t xml:space="preserve"> לשנות את המתווה, ולו למטרת דחיית מועדי ההנגשה לוועדים המקומיים, יש לשנות את החוק</w:t>
      </w:r>
      <w:r w:rsidRPr="00866E87">
        <w:rPr>
          <w:rtl/>
        </w:rPr>
        <w:t xml:space="preserve">, </w:t>
      </w:r>
      <w:r w:rsidRPr="00866E87">
        <w:rPr>
          <w:rFonts w:hint="eastAsia"/>
          <w:rtl/>
        </w:rPr>
        <w:t>וכי</w:t>
      </w:r>
      <w:r w:rsidRPr="00866E87">
        <w:rPr>
          <w:rFonts w:hint="cs"/>
          <w:rtl/>
        </w:rPr>
        <w:t xml:space="preserve"> והדבר </w:t>
      </w:r>
      <w:r w:rsidRPr="00866E87">
        <w:rPr>
          <w:rFonts w:hint="eastAsia"/>
          <w:rtl/>
        </w:rPr>
        <w:t>אינו</w:t>
      </w:r>
      <w:r w:rsidRPr="00866E87">
        <w:rPr>
          <w:rFonts w:hint="cs"/>
          <w:rtl/>
        </w:rPr>
        <w:t xml:space="preserve"> אפשרי בסד הזמנים </w:t>
      </w:r>
      <w:r w:rsidRPr="00866E87">
        <w:rPr>
          <w:rFonts w:hint="eastAsia"/>
          <w:rtl/>
        </w:rPr>
        <w:t>שקובע</w:t>
      </w:r>
      <w:r w:rsidRPr="00866E87">
        <w:rPr>
          <w:rFonts w:hint="cs"/>
          <w:rtl/>
        </w:rPr>
        <w:t xml:space="preserve"> החוק. </w:t>
      </w:r>
      <w:r w:rsidRPr="00866E87">
        <w:rPr>
          <w:rFonts w:hint="eastAsia"/>
          <w:rtl/>
        </w:rPr>
        <w:t>בעקבות</w:t>
      </w:r>
      <w:r w:rsidRPr="00866E87">
        <w:rPr>
          <w:rFonts w:hint="cs"/>
          <w:rtl/>
        </w:rPr>
        <w:t xml:space="preserve"> תשובה זו </w:t>
      </w:r>
      <w:r w:rsidRPr="00866E87">
        <w:rPr>
          <w:rFonts w:hint="eastAsia"/>
          <w:rtl/>
        </w:rPr>
        <w:t>פנה</w:t>
      </w:r>
      <w:r w:rsidRPr="00866E87">
        <w:rPr>
          <w:rFonts w:hint="cs"/>
          <w:rtl/>
        </w:rPr>
        <w:t xml:space="preserve"> המרכז בדחיפות לכלל המועצות האזוריות ובאמצעות</w:t>
      </w:r>
      <w:r w:rsidRPr="00866E87">
        <w:rPr>
          <w:rFonts w:hint="eastAsia"/>
          <w:rtl/>
        </w:rPr>
        <w:t>ן</w:t>
      </w:r>
      <w:r w:rsidRPr="00866E87">
        <w:rPr>
          <w:rFonts w:hint="cs"/>
          <w:rtl/>
        </w:rPr>
        <w:t xml:space="preserve"> לכלל הוועדים המקומיים, קיים פגישות ייעוץ והדרכה עם הנציבות ושלח מכתבי הבהרה והסבר, הן למועצות והן לוועדים, כדי שיוכלו לפעול להסדרת המתווה בוועדים. המרכז גם עמד לרשות המועצות האזוריות והוועדים במענה לשאלות והבהרות ככל יכולתו. מרכז השלטון האזורי יבחן בחיוב את המלצות משרד מבקר המדינה לפעול לצרף נציגי מועצות אזוריות ועובד </w:t>
      </w:r>
      <w:r w:rsidRPr="00866E87">
        <w:rPr>
          <w:rtl/>
        </w:rPr>
        <w:t>מרכז השלטון האזורי</w:t>
      </w:r>
      <w:r w:rsidRPr="00866E87" w:rsidDel="000E5C57">
        <w:rPr>
          <w:rFonts w:hint="cs"/>
          <w:rtl/>
        </w:rPr>
        <w:t xml:space="preserve"> </w:t>
      </w:r>
      <w:proofErr w:type="spellStart"/>
      <w:r w:rsidRPr="00866E87">
        <w:rPr>
          <w:rFonts w:hint="cs"/>
          <w:rtl/>
        </w:rPr>
        <w:t>למינהלה</w:t>
      </w:r>
      <w:proofErr w:type="spellEnd"/>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lastRenderedPageBreak/>
        <w:t xml:space="preserve">עוד </w:t>
      </w:r>
      <w:r w:rsidRPr="00866E87">
        <w:rPr>
          <w:b/>
          <w:bCs/>
          <w:rtl/>
        </w:rPr>
        <w:t xml:space="preserve">העלתה </w:t>
      </w:r>
      <w:r w:rsidRPr="00866E87">
        <w:rPr>
          <w:rFonts w:hint="eastAsia"/>
          <w:b/>
          <w:bCs/>
          <w:rtl/>
        </w:rPr>
        <w:t>הביקורת</w:t>
      </w:r>
      <w:r w:rsidRPr="00866E87">
        <w:rPr>
          <w:b/>
          <w:bCs/>
          <w:rtl/>
        </w:rPr>
        <w:t xml:space="preserve"> כי </w:t>
      </w:r>
      <w:r w:rsidRPr="00866E87">
        <w:rPr>
          <w:rFonts w:hint="cs"/>
          <w:b/>
          <w:bCs/>
          <w:rtl/>
        </w:rPr>
        <w:t>מ</w:t>
      </w:r>
      <w:r w:rsidRPr="00866E87">
        <w:rPr>
          <w:rFonts w:hint="eastAsia"/>
          <w:b/>
          <w:bCs/>
          <w:rtl/>
        </w:rPr>
        <w:t>קרב</w:t>
      </w:r>
      <w:r w:rsidRPr="00866E87">
        <w:rPr>
          <w:b/>
          <w:bCs/>
          <w:rtl/>
        </w:rPr>
        <w:t xml:space="preserve"> </w:t>
      </w:r>
      <w:r w:rsidRPr="00866E87">
        <w:rPr>
          <w:rFonts w:hint="eastAsia"/>
          <w:b/>
          <w:bCs/>
          <w:rtl/>
        </w:rPr>
        <w:t>כ</w:t>
      </w:r>
      <w:r w:rsidRPr="00866E87">
        <w:rPr>
          <w:b/>
          <w:bCs/>
          <w:rtl/>
        </w:rPr>
        <w:t xml:space="preserve">-1,000 </w:t>
      </w:r>
      <w:r w:rsidRPr="00866E87">
        <w:rPr>
          <w:rFonts w:hint="eastAsia"/>
          <w:b/>
          <w:bCs/>
          <w:rtl/>
        </w:rPr>
        <w:t>הוועדים</w:t>
      </w:r>
      <w:r w:rsidRPr="00866E87">
        <w:rPr>
          <w:b/>
          <w:bCs/>
          <w:rtl/>
        </w:rPr>
        <w:t xml:space="preserve"> </w:t>
      </w:r>
      <w:r w:rsidRPr="00866E87">
        <w:rPr>
          <w:rFonts w:hint="eastAsia"/>
          <w:b/>
          <w:bCs/>
          <w:rtl/>
        </w:rPr>
        <w:t>המקומיים</w:t>
      </w:r>
      <w:r w:rsidRPr="00866E87">
        <w:rPr>
          <w:b/>
          <w:bCs/>
          <w:rtl/>
        </w:rPr>
        <w:t xml:space="preserve"> </w:t>
      </w:r>
      <w:r w:rsidRPr="00866E87">
        <w:rPr>
          <w:rFonts w:hint="eastAsia"/>
          <w:b/>
          <w:bCs/>
          <w:rtl/>
        </w:rPr>
        <w:t>שבמועצות</w:t>
      </w:r>
      <w:r w:rsidRPr="00866E87">
        <w:rPr>
          <w:b/>
          <w:bCs/>
          <w:rtl/>
        </w:rPr>
        <w:t xml:space="preserve"> </w:t>
      </w:r>
      <w:r w:rsidRPr="00866E87">
        <w:rPr>
          <w:rFonts w:hint="eastAsia"/>
          <w:b/>
          <w:bCs/>
          <w:rtl/>
        </w:rPr>
        <w:t>האזוריות</w:t>
      </w:r>
      <w:r w:rsidRPr="00866E87">
        <w:rPr>
          <w:b/>
          <w:bCs/>
          <w:rtl/>
        </w:rPr>
        <w:t xml:space="preserve"> </w:t>
      </w:r>
      <w:r w:rsidRPr="00866E87">
        <w:rPr>
          <w:rFonts w:hint="eastAsia"/>
          <w:b/>
          <w:bCs/>
          <w:rtl/>
        </w:rPr>
        <w:t>רק</w:t>
      </w:r>
      <w:r w:rsidRPr="00866E87">
        <w:rPr>
          <w:b/>
          <w:bCs/>
          <w:rtl/>
        </w:rPr>
        <w:t xml:space="preserve"> 135 (כ-13%) </w:t>
      </w:r>
      <w:r w:rsidRPr="00866E87">
        <w:rPr>
          <w:rFonts w:hint="eastAsia"/>
          <w:b/>
          <w:bCs/>
          <w:rtl/>
        </w:rPr>
        <w:t>הצטרפו</w:t>
      </w:r>
      <w:r w:rsidRPr="00866E87">
        <w:rPr>
          <w:b/>
          <w:bCs/>
          <w:rtl/>
        </w:rPr>
        <w:t xml:space="preserve"> </w:t>
      </w:r>
      <w:r w:rsidRPr="00866E87">
        <w:rPr>
          <w:rFonts w:hint="eastAsia"/>
          <w:b/>
          <w:bCs/>
          <w:rtl/>
        </w:rPr>
        <w:t>למתווה</w:t>
      </w:r>
      <w:r w:rsidRPr="00866E87">
        <w:rPr>
          <w:b/>
          <w:bCs/>
          <w:rtl/>
        </w:rPr>
        <w:t xml:space="preserve">, </w:t>
      </w:r>
      <w:r w:rsidRPr="00866E87">
        <w:rPr>
          <w:rFonts w:hint="eastAsia"/>
          <w:b/>
          <w:bCs/>
          <w:rtl/>
        </w:rPr>
        <w:t>וכי</w:t>
      </w:r>
      <w:r w:rsidRPr="00866E87">
        <w:rPr>
          <w:rFonts w:hint="cs"/>
          <w:b/>
          <w:bCs/>
          <w:rtl/>
        </w:rPr>
        <w:t xml:space="preserve"> </w:t>
      </w:r>
      <w:r w:rsidRPr="00866E87">
        <w:rPr>
          <w:rFonts w:hint="eastAsia"/>
          <w:b/>
          <w:bCs/>
          <w:rtl/>
        </w:rPr>
        <w:t>לאחר</w:t>
      </w:r>
      <w:r w:rsidRPr="00866E87">
        <w:rPr>
          <w:b/>
          <w:bCs/>
          <w:rtl/>
        </w:rPr>
        <w:t xml:space="preserve"> </w:t>
      </w:r>
      <w:r w:rsidRPr="00866E87">
        <w:rPr>
          <w:rFonts w:hint="cs"/>
          <w:b/>
          <w:bCs/>
          <w:rtl/>
        </w:rPr>
        <w:t>ה</w:t>
      </w:r>
      <w:r w:rsidRPr="00866E87">
        <w:rPr>
          <w:rFonts w:hint="eastAsia"/>
          <w:b/>
          <w:bCs/>
          <w:rtl/>
        </w:rPr>
        <w:t>שנה</w:t>
      </w:r>
      <w:r w:rsidRPr="00866E87">
        <w:rPr>
          <w:b/>
          <w:bCs/>
          <w:rtl/>
        </w:rPr>
        <w:t xml:space="preserve"> </w:t>
      </w:r>
      <w:r w:rsidRPr="00866E87">
        <w:rPr>
          <w:rFonts w:hint="cs"/>
          <w:b/>
          <w:bCs/>
          <w:rtl/>
        </w:rPr>
        <w:t>ה</w:t>
      </w:r>
      <w:r w:rsidRPr="00866E87">
        <w:rPr>
          <w:rFonts w:hint="eastAsia"/>
          <w:b/>
          <w:bCs/>
          <w:rtl/>
        </w:rPr>
        <w:t>ראשונה</w:t>
      </w:r>
      <w:r w:rsidRPr="00866E87">
        <w:rPr>
          <w:b/>
          <w:bCs/>
          <w:rtl/>
        </w:rPr>
        <w:t xml:space="preserve"> </w:t>
      </w:r>
      <w:r w:rsidRPr="00866E87">
        <w:rPr>
          <w:rFonts w:hint="cs"/>
          <w:b/>
          <w:bCs/>
          <w:rtl/>
        </w:rPr>
        <w:t>ל</w:t>
      </w:r>
      <w:r w:rsidRPr="00866E87">
        <w:rPr>
          <w:rFonts w:hint="eastAsia"/>
          <w:b/>
          <w:bCs/>
          <w:rtl/>
        </w:rPr>
        <w:t>מתווה</w:t>
      </w:r>
      <w:r w:rsidRPr="00866E87">
        <w:rPr>
          <w:b/>
          <w:bCs/>
          <w:rtl/>
        </w:rPr>
        <w:t xml:space="preserve"> </w:t>
      </w:r>
      <w:r w:rsidRPr="00866E87">
        <w:rPr>
          <w:rFonts w:hint="eastAsia"/>
          <w:b/>
          <w:bCs/>
          <w:rtl/>
        </w:rPr>
        <w:t>ירד</w:t>
      </w:r>
      <w:r w:rsidRPr="00866E87">
        <w:rPr>
          <w:b/>
          <w:bCs/>
          <w:rtl/>
        </w:rPr>
        <w:t xml:space="preserve"> </w:t>
      </w:r>
      <w:r w:rsidRPr="00866E87">
        <w:rPr>
          <w:rFonts w:hint="eastAsia"/>
          <w:b/>
          <w:bCs/>
          <w:rtl/>
        </w:rPr>
        <w:t>שיעור</w:t>
      </w:r>
      <w:r w:rsidRPr="00866E87">
        <w:rPr>
          <w:b/>
          <w:bCs/>
          <w:rtl/>
        </w:rPr>
        <w:t xml:space="preserve"> </w:t>
      </w:r>
      <w:r w:rsidRPr="00866E87">
        <w:rPr>
          <w:rFonts w:hint="eastAsia"/>
          <w:b/>
          <w:bCs/>
          <w:rtl/>
        </w:rPr>
        <w:t>הוועדים</w:t>
      </w:r>
      <w:r w:rsidRPr="00866E87">
        <w:rPr>
          <w:b/>
          <w:bCs/>
          <w:rtl/>
        </w:rPr>
        <w:t xml:space="preserve"> </w:t>
      </w:r>
      <w:r w:rsidRPr="00866E87">
        <w:rPr>
          <w:rFonts w:hint="eastAsia"/>
          <w:b/>
          <w:bCs/>
          <w:rtl/>
        </w:rPr>
        <w:t>שדיווחו</w:t>
      </w:r>
      <w:r w:rsidRPr="00866E87">
        <w:rPr>
          <w:b/>
          <w:bCs/>
          <w:rtl/>
        </w:rPr>
        <w:t xml:space="preserve"> </w:t>
      </w:r>
      <w:r w:rsidRPr="00866E87">
        <w:rPr>
          <w:rFonts w:hint="eastAsia"/>
          <w:b/>
          <w:bCs/>
          <w:rtl/>
        </w:rPr>
        <w:t>בהתאם</w:t>
      </w:r>
      <w:r w:rsidRPr="00866E87">
        <w:rPr>
          <w:b/>
          <w:bCs/>
          <w:rtl/>
        </w:rPr>
        <w:t xml:space="preserve"> </w:t>
      </w:r>
      <w:r w:rsidRPr="00866E87">
        <w:rPr>
          <w:rFonts w:hint="eastAsia"/>
          <w:b/>
          <w:bCs/>
          <w:rtl/>
        </w:rPr>
        <w:t>להוראותיו</w:t>
      </w:r>
      <w:r w:rsidRPr="00866E87">
        <w:rPr>
          <w:b/>
          <w:bCs/>
          <w:rtl/>
        </w:rPr>
        <w:t xml:space="preserve"> </w:t>
      </w:r>
      <w:r w:rsidRPr="00866E87">
        <w:rPr>
          <w:rFonts w:hint="eastAsia"/>
          <w:b/>
          <w:bCs/>
          <w:rtl/>
        </w:rPr>
        <w:t>ל</w:t>
      </w:r>
      <w:r w:rsidRPr="00866E87">
        <w:rPr>
          <w:b/>
          <w:bCs/>
          <w:rtl/>
        </w:rPr>
        <w:t xml:space="preserve">-64 </w:t>
      </w:r>
      <w:r w:rsidRPr="00866E87">
        <w:rPr>
          <w:rFonts w:hint="eastAsia"/>
          <w:b/>
          <w:bCs/>
          <w:rtl/>
        </w:rPr>
        <w:t>ועדים</w:t>
      </w:r>
      <w:r w:rsidRPr="00866E87">
        <w:rPr>
          <w:b/>
          <w:bCs/>
          <w:rtl/>
        </w:rPr>
        <w:t xml:space="preserve"> </w:t>
      </w:r>
      <w:r w:rsidRPr="00866E87">
        <w:rPr>
          <w:rFonts w:hint="eastAsia"/>
          <w:b/>
          <w:bCs/>
          <w:rtl/>
        </w:rPr>
        <w:t>מקומיים</w:t>
      </w:r>
      <w:r w:rsidRPr="00866E87">
        <w:rPr>
          <w:b/>
          <w:bCs/>
          <w:rtl/>
        </w:rPr>
        <w:t xml:space="preserve"> </w:t>
      </w:r>
      <w:r w:rsidRPr="00866E87">
        <w:rPr>
          <w:rFonts w:hint="eastAsia"/>
          <w:b/>
          <w:bCs/>
          <w:rtl/>
        </w:rPr>
        <w:t>בלבד</w:t>
      </w:r>
      <w:r w:rsidRPr="00866E87">
        <w:rPr>
          <w:b/>
          <w:bCs/>
          <w:rtl/>
        </w:rPr>
        <w:t xml:space="preserve"> (כ-6% </w:t>
      </w:r>
      <w:r w:rsidRPr="00866E87">
        <w:rPr>
          <w:rFonts w:hint="eastAsia"/>
          <w:b/>
          <w:bCs/>
          <w:rtl/>
        </w:rPr>
        <w:t>מהוועדים</w:t>
      </w:r>
      <w:r w:rsidRPr="00866E87">
        <w:rPr>
          <w:b/>
          <w:bCs/>
          <w:rtl/>
        </w:rPr>
        <w:t xml:space="preserve"> </w:t>
      </w:r>
      <w:r w:rsidRPr="00866E87">
        <w:rPr>
          <w:rFonts w:hint="eastAsia"/>
          <w:b/>
          <w:bCs/>
          <w:rtl/>
        </w:rPr>
        <w:t>המקומיים</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משרד מבקר המדינה ממליץ </w:t>
      </w:r>
      <w:proofErr w:type="spellStart"/>
      <w:r w:rsidRPr="00866E87">
        <w:rPr>
          <w:rFonts w:hint="cs"/>
          <w:b/>
          <w:bCs/>
          <w:rtl/>
        </w:rPr>
        <w:t>ל</w:t>
      </w:r>
      <w:r w:rsidRPr="00866E87">
        <w:rPr>
          <w:rFonts w:ascii="Tahoma" w:hAnsi="Tahoma"/>
          <w:b/>
          <w:bCs/>
          <w:sz w:val="24"/>
          <w:rtl/>
        </w:rPr>
        <w:t>מש"</w:t>
      </w:r>
      <w:r w:rsidRPr="00866E87">
        <w:rPr>
          <w:rFonts w:ascii="Tahoma" w:hAnsi="Tahoma" w:hint="cs"/>
          <w:b/>
          <w:bCs/>
          <w:sz w:val="24"/>
          <w:rtl/>
        </w:rPr>
        <w:t>ם</w:t>
      </w:r>
      <w:proofErr w:type="spellEnd"/>
      <w:r w:rsidRPr="00866E87">
        <w:rPr>
          <w:rFonts w:hint="cs"/>
          <w:b/>
          <w:bCs/>
          <w:rtl/>
        </w:rPr>
        <w:t xml:space="preserve"> לפעול עם מרכז השלטון האזורי להנחות את כל הוועדים המקומיים שלא הצטרפו למתווה</w:t>
      </w:r>
      <w:r w:rsidRPr="00866E87">
        <w:rPr>
          <w:b/>
          <w:bCs/>
          <w:rtl/>
        </w:rPr>
        <w:t xml:space="preserve"> </w:t>
      </w:r>
      <w:r w:rsidRPr="00866E87">
        <w:rPr>
          <w:rFonts w:hint="eastAsia"/>
          <w:b/>
          <w:bCs/>
          <w:rtl/>
        </w:rPr>
        <w:t>שמבני</w:t>
      </w:r>
      <w:r w:rsidRPr="00866E87">
        <w:rPr>
          <w:rFonts w:hint="cs"/>
          <w:b/>
          <w:bCs/>
          <w:rtl/>
        </w:rPr>
        <w:t xml:space="preserve"> הציבור והמקומות שאינם בניין בתחום יישוביהם אינם מונגשים, לפעול </w:t>
      </w:r>
      <w:proofErr w:type="spellStart"/>
      <w:r w:rsidRPr="00866E87">
        <w:rPr>
          <w:rFonts w:hint="cs"/>
          <w:b/>
          <w:bCs/>
          <w:rtl/>
        </w:rPr>
        <w:t>להנגשתם</w:t>
      </w:r>
      <w:proofErr w:type="spellEnd"/>
      <w:r w:rsidRPr="00866E87">
        <w:rPr>
          <w:rFonts w:hint="cs"/>
          <w:b/>
          <w:bCs/>
          <w:rtl/>
        </w:rPr>
        <w:t xml:space="preserve"> לאלתר בהתאם להוראות חוק שוויון זכויות.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 עוד</w:t>
      </w:r>
      <w:r w:rsidRPr="00866E87">
        <w:rPr>
          <w:b/>
          <w:bCs/>
          <w:rtl/>
        </w:rPr>
        <w:t xml:space="preserve"> </w:t>
      </w:r>
      <w:r w:rsidRPr="00866E87">
        <w:rPr>
          <w:rFonts w:hint="eastAsia"/>
          <w:b/>
          <w:bCs/>
          <w:rtl/>
        </w:rPr>
        <w:t>ממליץ</w:t>
      </w:r>
      <w:r w:rsidRPr="00866E87">
        <w:rPr>
          <w:b/>
          <w:bCs/>
          <w:rtl/>
        </w:rPr>
        <w:t xml:space="preserve"> </w:t>
      </w:r>
      <w:r w:rsidRPr="00866E87">
        <w:rPr>
          <w:rFonts w:hint="eastAsia"/>
          <w:b/>
          <w:bCs/>
          <w:rtl/>
        </w:rPr>
        <w:t>משרד</w:t>
      </w:r>
      <w:r w:rsidRPr="00866E87">
        <w:rPr>
          <w:b/>
          <w:bCs/>
          <w:rtl/>
        </w:rPr>
        <w:t xml:space="preserve"> </w:t>
      </w:r>
      <w:r w:rsidRPr="00866E87">
        <w:rPr>
          <w:rFonts w:hint="eastAsia"/>
          <w:b/>
          <w:bCs/>
          <w:rtl/>
        </w:rPr>
        <w:t>מבקר</w:t>
      </w:r>
      <w:r w:rsidRPr="00866E87">
        <w:rPr>
          <w:b/>
          <w:bCs/>
          <w:rtl/>
        </w:rPr>
        <w:t xml:space="preserve"> </w:t>
      </w:r>
      <w:r w:rsidRPr="00866E87">
        <w:rPr>
          <w:rFonts w:hint="eastAsia"/>
          <w:b/>
          <w:bCs/>
          <w:rtl/>
        </w:rPr>
        <w:t>המדינה</w:t>
      </w:r>
      <w:r w:rsidRPr="00866E87">
        <w:rPr>
          <w:b/>
          <w:bCs/>
          <w:rtl/>
        </w:rPr>
        <w:t xml:space="preserve"> </w:t>
      </w:r>
      <w:proofErr w:type="spellStart"/>
      <w:r w:rsidRPr="00866E87">
        <w:rPr>
          <w:rFonts w:hint="cs"/>
          <w:b/>
          <w:bCs/>
          <w:rtl/>
        </w:rPr>
        <w:t>ל</w:t>
      </w:r>
      <w:r w:rsidRPr="00866E87">
        <w:rPr>
          <w:b/>
          <w:bCs/>
          <w:rtl/>
        </w:rPr>
        <w:t>מש"ם</w:t>
      </w:r>
      <w:proofErr w:type="spellEnd"/>
      <w:r w:rsidRPr="00866E87" w:rsidDel="00365274">
        <w:rPr>
          <w:rFonts w:hint="cs"/>
          <w:b/>
          <w:bCs/>
          <w:rtl/>
        </w:rPr>
        <w:t xml:space="preserve"> </w:t>
      </w:r>
      <w:r w:rsidRPr="00866E87">
        <w:rPr>
          <w:rFonts w:hint="cs"/>
          <w:b/>
          <w:bCs/>
          <w:rtl/>
        </w:rPr>
        <w:t xml:space="preserve">ולמרכז השלטון האזורי </w:t>
      </w:r>
      <w:r w:rsidRPr="00866E87">
        <w:rPr>
          <w:rFonts w:hint="eastAsia"/>
          <w:b/>
          <w:bCs/>
          <w:rtl/>
        </w:rPr>
        <w:t>להוסיף</w:t>
      </w:r>
      <w:r w:rsidRPr="00866E87">
        <w:rPr>
          <w:rFonts w:hint="cs"/>
          <w:b/>
          <w:bCs/>
          <w:rtl/>
        </w:rPr>
        <w:t xml:space="preserve"> ולתמוך ב</w:t>
      </w:r>
      <w:r w:rsidRPr="00866E87">
        <w:rPr>
          <w:rFonts w:hint="eastAsia"/>
          <w:b/>
          <w:bCs/>
          <w:rtl/>
        </w:rPr>
        <w:t>וועדים</w:t>
      </w:r>
      <w:r w:rsidRPr="00866E87">
        <w:rPr>
          <w:b/>
          <w:bCs/>
          <w:rtl/>
        </w:rPr>
        <w:t xml:space="preserve"> </w:t>
      </w:r>
      <w:r w:rsidRPr="00866E87">
        <w:rPr>
          <w:rFonts w:hint="eastAsia"/>
          <w:b/>
          <w:bCs/>
          <w:rtl/>
        </w:rPr>
        <w:t>המקומיים</w:t>
      </w:r>
      <w:r w:rsidRPr="00866E87">
        <w:rPr>
          <w:rFonts w:hint="cs"/>
          <w:b/>
          <w:bCs/>
          <w:rtl/>
        </w:rPr>
        <w:t xml:space="preserve"> שהצטרפו למתווה ופעלו בהתאם להוראותיו בשנתו הראשונה, </w:t>
      </w:r>
      <w:r w:rsidRPr="00866E87">
        <w:rPr>
          <w:rFonts w:hint="eastAsia"/>
          <w:b/>
          <w:bCs/>
          <w:rtl/>
        </w:rPr>
        <w:t>כדי</w:t>
      </w:r>
      <w:r w:rsidRPr="00866E87">
        <w:rPr>
          <w:b/>
          <w:bCs/>
          <w:rtl/>
        </w:rPr>
        <w:t xml:space="preserve"> </w:t>
      </w:r>
      <w:r w:rsidRPr="00866E87">
        <w:rPr>
          <w:rFonts w:hint="eastAsia"/>
          <w:b/>
          <w:bCs/>
          <w:rtl/>
        </w:rPr>
        <w:t>שימשיכו</w:t>
      </w:r>
      <w:r w:rsidRPr="00866E87">
        <w:rPr>
          <w:rFonts w:hint="cs"/>
          <w:b/>
          <w:bCs/>
          <w:rtl/>
        </w:rPr>
        <w:t xml:space="preserve"> לפעול על פיו עד לסיום ביצוע כל התאמות הנגישות הנדרשות בתחומן. </w:t>
      </w:r>
    </w:p>
    <w:p w:rsidR="00E00DB1" w:rsidRDefault="00E00DB1" w:rsidP="00E00DB1">
      <w:pPr>
        <w:pStyle w:val="a7"/>
        <w:spacing w:line="269" w:lineRule="auto"/>
        <w:rPr>
          <w:rtl/>
        </w:rPr>
      </w:pPr>
    </w:p>
    <w:p w:rsidR="00E00DB1" w:rsidRPr="00866E87" w:rsidRDefault="00E00DB1" w:rsidP="00E00DB1">
      <w:pPr>
        <w:spacing w:line="269" w:lineRule="auto"/>
        <w:rPr>
          <w:rtl/>
        </w:rPr>
      </w:pPr>
      <w:proofErr w:type="spellStart"/>
      <w:r w:rsidRPr="00866E87">
        <w:rPr>
          <w:rFonts w:hint="cs"/>
          <w:rtl/>
        </w:rPr>
        <w:t>מש"ם</w:t>
      </w:r>
      <w:proofErr w:type="spellEnd"/>
      <w:r w:rsidRPr="00866E87">
        <w:rPr>
          <w:rFonts w:hint="cs"/>
          <w:rtl/>
        </w:rPr>
        <w:t xml:space="preserve"> ציין בתשובתו כי </w:t>
      </w:r>
      <w:r w:rsidRPr="00866E87">
        <w:rPr>
          <w:rFonts w:hint="eastAsia"/>
          <w:rtl/>
        </w:rPr>
        <w:t>הוא</w:t>
      </w:r>
      <w:r w:rsidRPr="00866E87">
        <w:rPr>
          <w:rFonts w:hint="cs"/>
          <w:rtl/>
        </w:rPr>
        <w:t xml:space="preserve"> מלווה ככל האפשר את רכזי הנגישות במועצות האזוריות. </w:t>
      </w:r>
      <w:r w:rsidRPr="00866E87">
        <w:rPr>
          <w:rFonts w:hint="eastAsia"/>
          <w:rtl/>
        </w:rPr>
        <w:t>הוא</w:t>
      </w:r>
      <w:r w:rsidRPr="00866E87">
        <w:rPr>
          <w:rtl/>
        </w:rPr>
        <w:t xml:space="preserve"> ציין כי </w:t>
      </w:r>
      <w:r w:rsidRPr="00866E87">
        <w:rPr>
          <w:rFonts w:hint="eastAsia"/>
          <w:rtl/>
        </w:rPr>
        <w:t>עד</w:t>
      </w:r>
      <w:r w:rsidRPr="00866E87">
        <w:rPr>
          <w:rtl/>
        </w:rPr>
        <w:t xml:space="preserve"> </w:t>
      </w:r>
      <w:r w:rsidRPr="00866E87">
        <w:rPr>
          <w:rFonts w:hint="cs"/>
          <w:rtl/>
        </w:rPr>
        <w:t xml:space="preserve">למועד תשובתו </w:t>
      </w:r>
      <w:r w:rsidRPr="00866E87">
        <w:rPr>
          <w:rFonts w:hint="eastAsia"/>
          <w:rtl/>
        </w:rPr>
        <w:t>השתתפו</w:t>
      </w:r>
      <w:r w:rsidRPr="00866E87">
        <w:rPr>
          <w:rFonts w:hint="cs"/>
          <w:rtl/>
        </w:rPr>
        <w:t xml:space="preserve"> 13 רכזי נגישות חדשים מהמועצות האזוריות בקורס הכשרה לרכזי נגישות ברשויות.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 xml:space="preserve">משרד מבקר המדינה ממליץ למשרד הפנים לפעול מול מרכזי השלטון המקומי והאזורי למציאת דרך לקידום ההנגשה ביישובי המועצות האזוריות, לרבות </w:t>
      </w:r>
      <w:r w:rsidRPr="00866E87">
        <w:rPr>
          <w:rFonts w:hint="eastAsia"/>
          <w:b/>
          <w:bCs/>
          <w:rtl/>
        </w:rPr>
        <w:t>מתן</w:t>
      </w:r>
      <w:r w:rsidRPr="00866E87">
        <w:rPr>
          <w:rFonts w:hint="cs"/>
          <w:b/>
          <w:bCs/>
          <w:rtl/>
        </w:rPr>
        <w:t xml:space="preserve"> סיוע תקציבי בעניין.</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משרד הפנים ציין בתשובתו למשרד מבקר המדינה מאפריל 2024 (להלן - תשובת משרד הפנים) כי </w:t>
      </w:r>
      <w:r w:rsidRPr="00866E87">
        <w:rPr>
          <w:rtl/>
        </w:rPr>
        <w:t>בלי לגרוע מנכונות משרד הפנים לבחון דרכי סיוע לרשויות המקומיות ולגופים המייצגים</w:t>
      </w:r>
      <w:r w:rsidRPr="00866E87">
        <w:rPr>
          <w:rFonts w:hint="cs"/>
          <w:rtl/>
        </w:rPr>
        <w:t>,</w:t>
      </w:r>
      <w:r w:rsidRPr="00866E87">
        <w:rPr>
          <w:rtl/>
        </w:rPr>
        <w:t xml:space="preserve"> אם </w:t>
      </w:r>
      <w:r w:rsidRPr="00866E87">
        <w:rPr>
          <w:rFonts w:hint="eastAsia"/>
          <w:rtl/>
        </w:rPr>
        <w:t>הם</w:t>
      </w:r>
      <w:r w:rsidRPr="00866E87">
        <w:rPr>
          <w:rtl/>
        </w:rPr>
        <w:t xml:space="preserve"> יפנו פרטנית לצורך כך, </w:t>
      </w:r>
      <w:r w:rsidRPr="00866E87">
        <w:rPr>
          <w:rFonts w:hint="cs"/>
          <w:rtl/>
        </w:rPr>
        <w:t>ה</w:t>
      </w:r>
      <w:r w:rsidRPr="00866E87">
        <w:rPr>
          <w:rtl/>
        </w:rPr>
        <w:t xml:space="preserve">משרד אינו מתקצב ישירות ועדים מקומיים אלא מועצות אזוריות, והמועצה האזורית היא שמאשרת </w:t>
      </w:r>
      <w:r w:rsidRPr="00866E87">
        <w:rPr>
          <w:rFonts w:hint="cs"/>
          <w:rtl/>
        </w:rPr>
        <w:t xml:space="preserve">את </w:t>
      </w:r>
      <w:r w:rsidRPr="00866E87">
        <w:rPr>
          <w:rtl/>
        </w:rPr>
        <w:t>תקציב ה</w:t>
      </w:r>
      <w:r w:rsidRPr="00866E87">
        <w:rPr>
          <w:rFonts w:hint="cs"/>
          <w:rtl/>
        </w:rPr>
        <w:t>ו</w:t>
      </w:r>
      <w:r w:rsidRPr="00866E87">
        <w:rPr>
          <w:rtl/>
        </w:rPr>
        <w:t>ועד המקומי.</w:t>
      </w:r>
    </w:p>
    <w:p w:rsidR="00E00DB1" w:rsidRPr="00896C1D" w:rsidRDefault="00E00DB1" w:rsidP="00E00DB1">
      <w:pPr>
        <w:spacing w:line="269" w:lineRule="auto"/>
        <w:rPr>
          <w:rtl/>
        </w:rPr>
      </w:pPr>
      <w:bookmarkStart w:id="11" w:name="_Hlk158023388"/>
    </w:p>
    <w:bookmarkEnd w:id="11"/>
    <w:p w:rsidR="00E00DB1" w:rsidRDefault="00E00DB1">
      <w:pPr>
        <w:bidi w:val="0"/>
        <w:spacing w:after="200" w:line="276" w:lineRule="auto"/>
        <w:rPr>
          <w:rFonts w:eastAsiaTheme="majorEastAsia"/>
          <w:bCs/>
          <w:szCs w:val="28"/>
          <w:rtl/>
        </w:rPr>
      </w:pPr>
      <w:r>
        <w:rPr>
          <w:rtl/>
        </w:rPr>
        <w:br w:type="page"/>
      </w:r>
    </w:p>
    <w:p w:rsidR="00E00DB1" w:rsidRPr="00866E87" w:rsidRDefault="00E00DB1" w:rsidP="00E00DB1">
      <w:pPr>
        <w:pStyle w:val="31"/>
        <w:spacing w:before="0" w:line="269" w:lineRule="auto"/>
        <w:rPr>
          <w:rtl/>
        </w:rPr>
      </w:pPr>
      <w:r w:rsidRPr="00866E87">
        <w:rPr>
          <w:rFonts w:hint="cs"/>
          <w:rtl/>
        </w:rPr>
        <w:lastRenderedPageBreak/>
        <w:t>יישום המתווה ברשויות המקומיות שנבדקו</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עם יציאתו של המתווה לדרך במרץ 2022, הצטרפו אליו כל הרשויות המקומיות שנבדקו, ותמונת המצב ותוכנית </w:t>
      </w:r>
      <w:proofErr w:type="spellStart"/>
      <w:r w:rsidRPr="00866E87">
        <w:rPr>
          <w:rFonts w:hint="cs"/>
          <w:rtl/>
        </w:rPr>
        <w:t>הנגשת</w:t>
      </w:r>
      <w:proofErr w:type="spellEnd"/>
      <w:r w:rsidRPr="00866E87">
        <w:rPr>
          <w:rFonts w:hint="cs"/>
          <w:rtl/>
        </w:rPr>
        <w:t xml:space="preserve"> </w:t>
      </w:r>
      <w:proofErr w:type="spellStart"/>
      <w:r w:rsidRPr="00866E87">
        <w:rPr>
          <w:rFonts w:hint="cs"/>
          <w:rtl/>
        </w:rPr>
        <w:t>המתו"ס</w:t>
      </w:r>
      <w:proofErr w:type="spellEnd"/>
      <w:r w:rsidRPr="00866E87">
        <w:rPr>
          <w:rFonts w:hint="cs"/>
          <w:rtl/>
        </w:rPr>
        <w:t xml:space="preserve"> במסגרתו הייתה כמפורט בלוח שלהלן:</w:t>
      </w:r>
    </w:p>
    <w:p w:rsidR="00E00DB1" w:rsidRDefault="00E00DB1" w:rsidP="00E00DB1">
      <w:pPr>
        <w:pStyle w:val="a7"/>
        <w:spacing w:line="269" w:lineRule="auto"/>
        <w:rPr>
          <w:rtl/>
        </w:rPr>
      </w:pPr>
    </w:p>
    <w:p w:rsidR="00E00DB1" w:rsidRPr="00866E87" w:rsidRDefault="00E00DB1" w:rsidP="00E00DB1">
      <w:pPr>
        <w:spacing w:line="269" w:lineRule="auto"/>
        <w:jc w:val="center"/>
        <w:rPr>
          <w:b/>
          <w:bCs/>
        </w:rPr>
      </w:pPr>
      <w:r w:rsidRPr="00866E87">
        <w:rPr>
          <w:rFonts w:hint="eastAsia"/>
          <w:rtl/>
        </w:rPr>
        <w:t>לוח</w:t>
      </w:r>
      <w:r w:rsidRPr="00866E87">
        <w:rPr>
          <w:rtl/>
        </w:rPr>
        <w:t xml:space="preserve"> 7:</w:t>
      </w:r>
      <w:r w:rsidRPr="00866E87">
        <w:rPr>
          <w:rFonts w:hint="cs"/>
          <w:b/>
          <w:bCs/>
          <w:rtl/>
        </w:rPr>
        <w:t xml:space="preserve"> תמונת המצב ותוכנית </w:t>
      </w:r>
      <w:proofErr w:type="spellStart"/>
      <w:r w:rsidRPr="00866E87">
        <w:rPr>
          <w:rFonts w:hint="cs"/>
          <w:b/>
          <w:bCs/>
          <w:rtl/>
        </w:rPr>
        <w:t>הנגשת</w:t>
      </w:r>
      <w:proofErr w:type="spellEnd"/>
      <w:r w:rsidRPr="00866E87">
        <w:rPr>
          <w:rFonts w:hint="cs"/>
          <w:b/>
          <w:bCs/>
          <w:rtl/>
        </w:rPr>
        <w:t xml:space="preserve"> </w:t>
      </w:r>
      <w:proofErr w:type="spellStart"/>
      <w:r w:rsidRPr="00866E87">
        <w:rPr>
          <w:rFonts w:hint="cs"/>
          <w:b/>
          <w:bCs/>
          <w:rtl/>
        </w:rPr>
        <w:t>מתו"ס</w:t>
      </w:r>
      <w:proofErr w:type="spellEnd"/>
      <w:r w:rsidRPr="00866E87">
        <w:rPr>
          <w:rFonts w:hint="cs"/>
          <w:b/>
          <w:bCs/>
          <w:rtl/>
        </w:rPr>
        <w:t xml:space="preserve"> במסגרת המתווה ברשויות המקומיות שנבדקו, מרץ 2022</w:t>
      </w:r>
      <w:r w:rsidRPr="00866E87">
        <w:rPr>
          <w:rStyle w:val="af1"/>
          <w:b/>
          <w:bCs/>
          <w:rtl/>
        </w:rPr>
        <w:footnoteReference w:id="53"/>
      </w:r>
    </w:p>
    <w:tbl>
      <w:tblPr>
        <w:tblStyle w:val="af4"/>
        <w:bidiVisual/>
        <w:tblW w:w="8381" w:type="dxa"/>
        <w:jc w:val="center"/>
        <w:tblLook w:val="04A0" w:firstRow="1" w:lastRow="0" w:firstColumn="1" w:lastColumn="0" w:noHBand="0" w:noVBand="1"/>
      </w:tblPr>
      <w:tblGrid>
        <w:gridCol w:w="1197"/>
        <w:gridCol w:w="1197"/>
        <w:gridCol w:w="1198"/>
        <w:gridCol w:w="1197"/>
        <w:gridCol w:w="1198"/>
        <w:gridCol w:w="1197"/>
        <w:gridCol w:w="1197"/>
      </w:tblGrid>
      <w:tr w:rsidR="00E00DB1" w:rsidRPr="008C4479" w:rsidTr="007D31E0">
        <w:trPr>
          <w:trHeight w:val="1834"/>
          <w:tblHeader/>
          <w:jc w:val="center"/>
        </w:trPr>
        <w:tc>
          <w:tcPr>
            <w:tcW w:w="1197" w:type="dxa"/>
            <w:vMerge w:val="restart"/>
            <w:vAlign w:val="center"/>
            <w:hideMark/>
          </w:tcPr>
          <w:p w:rsidR="00E00DB1" w:rsidRPr="008C4479" w:rsidRDefault="00E00DB1" w:rsidP="007D31E0">
            <w:pPr>
              <w:spacing w:line="269" w:lineRule="auto"/>
              <w:jc w:val="center"/>
              <w:rPr>
                <w:b/>
                <w:bCs/>
                <w:sz w:val="22"/>
                <w:szCs w:val="22"/>
              </w:rPr>
            </w:pPr>
            <w:r w:rsidRPr="008C4479">
              <w:rPr>
                <w:b/>
                <w:bCs/>
                <w:sz w:val="22"/>
                <w:szCs w:val="22"/>
                <w:rtl/>
              </w:rPr>
              <w:t>הרשות המקומית</w:t>
            </w:r>
          </w:p>
        </w:tc>
        <w:tc>
          <w:tcPr>
            <w:tcW w:w="2395" w:type="dxa"/>
            <w:gridSpan w:val="2"/>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מבני ציבור*</w:t>
            </w:r>
          </w:p>
        </w:tc>
        <w:tc>
          <w:tcPr>
            <w:tcW w:w="2395" w:type="dxa"/>
            <w:gridSpan w:val="2"/>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מקומות שאינם בניין</w:t>
            </w:r>
          </w:p>
        </w:tc>
        <w:tc>
          <w:tcPr>
            <w:tcW w:w="1197" w:type="dxa"/>
            <w:vMerge w:val="restart"/>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סך הכול המבנים והמקומות שאינם בניין</w:t>
            </w:r>
          </w:p>
        </w:tc>
        <w:tc>
          <w:tcPr>
            <w:tcW w:w="1197" w:type="dxa"/>
            <w:vMerge w:val="restart"/>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סך הכול המבנים והמקומות שאינם בניין הנדרשים להנגשה במסגרת המתווה</w:t>
            </w:r>
          </w:p>
        </w:tc>
      </w:tr>
      <w:tr w:rsidR="00E00DB1" w:rsidRPr="008C4479" w:rsidTr="007D31E0">
        <w:trPr>
          <w:trHeight w:val="924"/>
          <w:tblHeader/>
          <w:jc w:val="center"/>
        </w:trPr>
        <w:tc>
          <w:tcPr>
            <w:tcW w:w="1197" w:type="dxa"/>
            <w:vMerge/>
            <w:hideMark/>
          </w:tcPr>
          <w:p w:rsidR="00E00DB1" w:rsidRPr="008C4479" w:rsidRDefault="00E00DB1" w:rsidP="007D31E0">
            <w:pPr>
              <w:spacing w:line="269" w:lineRule="auto"/>
              <w:jc w:val="center"/>
              <w:rPr>
                <w:b/>
                <w:bCs/>
                <w:sz w:val="22"/>
                <w:szCs w:val="22"/>
              </w:rPr>
            </w:pPr>
          </w:p>
        </w:tc>
        <w:tc>
          <w:tcPr>
            <w:tcW w:w="1197" w:type="dxa"/>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נגישים</w:t>
            </w:r>
          </w:p>
        </w:tc>
        <w:tc>
          <w:tcPr>
            <w:tcW w:w="1198" w:type="dxa"/>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להנגשה במסגרת המתווה</w:t>
            </w:r>
          </w:p>
        </w:tc>
        <w:tc>
          <w:tcPr>
            <w:tcW w:w="1197" w:type="dxa"/>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נגישים</w:t>
            </w:r>
          </w:p>
        </w:tc>
        <w:tc>
          <w:tcPr>
            <w:tcW w:w="1198" w:type="dxa"/>
            <w:vAlign w:val="center"/>
            <w:hideMark/>
          </w:tcPr>
          <w:p w:rsidR="00E00DB1" w:rsidRPr="008C4479" w:rsidRDefault="00E00DB1" w:rsidP="007D31E0">
            <w:pPr>
              <w:spacing w:line="269" w:lineRule="auto"/>
              <w:jc w:val="center"/>
              <w:rPr>
                <w:b/>
                <w:bCs/>
                <w:sz w:val="22"/>
                <w:szCs w:val="22"/>
                <w:rtl/>
              </w:rPr>
            </w:pPr>
            <w:r w:rsidRPr="008C4479">
              <w:rPr>
                <w:b/>
                <w:bCs/>
                <w:sz w:val="22"/>
                <w:szCs w:val="22"/>
                <w:rtl/>
              </w:rPr>
              <w:t>להנגשה במסגרת המתווה</w:t>
            </w:r>
          </w:p>
        </w:tc>
        <w:tc>
          <w:tcPr>
            <w:tcW w:w="1197" w:type="dxa"/>
            <w:vMerge/>
            <w:hideMark/>
          </w:tcPr>
          <w:p w:rsidR="00E00DB1" w:rsidRPr="008C4479" w:rsidRDefault="00E00DB1" w:rsidP="007D31E0">
            <w:pPr>
              <w:spacing w:line="269" w:lineRule="auto"/>
              <w:jc w:val="center"/>
              <w:rPr>
                <w:b/>
                <w:bCs/>
                <w:sz w:val="22"/>
                <w:szCs w:val="22"/>
              </w:rPr>
            </w:pPr>
          </w:p>
        </w:tc>
        <w:tc>
          <w:tcPr>
            <w:tcW w:w="1197" w:type="dxa"/>
            <w:vMerge/>
            <w:hideMark/>
          </w:tcPr>
          <w:p w:rsidR="00E00DB1" w:rsidRPr="008C4479" w:rsidRDefault="00E00DB1" w:rsidP="007D31E0">
            <w:pPr>
              <w:spacing w:line="269" w:lineRule="auto"/>
              <w:jc w:val="center"/>
              <w:rPr>
                <w:b/>
                <w:bCs/>
                <w:sz w:val="22"/>
                <w:szCs w:val="22"/>
              </w:rPr>
            </w:pPr>
          </w:p>
        </w:tc>
      </w:tr>
      <w:tr w:rsidR="00E00DB1" w:rsidRPr="008C4479" w:rsidTr="007D31E0">
        <w:trPr>
          <w:trHeight w:val="615"/>
          <w:jc w:val="center"/>
        </w:trPr>
        <w:tc>
          <w:tcPr>
            <w:tcW w:w="1197" w:type="dxa"/>
            <w:vAlign w:val="center"/>
            <w:hideMark/>
          </w:tcPr>
          <w:p w:rsidR="00E00DB1" w:rsidRPr="008C4479" w:rsidRDefault="00E00DB1" w:rsidP="007D31E0">
            <w:pPr>
              <w:spacing w:line="269" w:lineRule="auto"/>
              <w:jc w:val="left"/>
              <w:rPr>
                <w:b/>
                <w:bCs/>
                <w:sz w:val="22"/>
                <w:szCs w:val="22"/>
                <w:rtl/>
              </w:rPr>
            </w:pPr>
            <w:r w:rsidRPr="008C4479">
              <w:rPr>
                <w:b/>
                <w:bCs/>
                <w:sz w:val="22"/>
                <w:szCs w:val="22"/>
                <w:rtl/>
              </w:rPr>
              <w:t>עיריית אלעד</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10</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8</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30</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17</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65</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25</w:t>
            </w:r>
          </w:p>
        </w:tc>
      </w:tr>
      <w:tr w:rsidR="00E00DB1" w:rsidRPr="008C4479" w:rsidTr="007D31E0">
        <w:trPr>
          <w:trHeight w:val="924"/>
          <w:jc w:val="center"/>
        </w:trPr>
        <w:tc>
          <w:tcPr>
            <w:tcW w:w="1197" w:type="dxa"/>
            <w:vAlign w:val="center"/>
            <w:hideMark/>
          </w:tcPr>
          <w:p w:rsidR="00E00DB1" w:rsidRPr="008C4479" w:rsidRDefault="00E00DB1" w:rsidP="007D31E0">
            <w:pPr>
              <w:spacing w:line="269" w:lineRule="auto"/>
              <w:jc w:val="left"/>
              <w:rPr>
                <w:b/>
                <w:bCs/>
                <w:sz w:val="22"/>
                <w:szCs w:val="22"/>
                <w:rtl/>
              </w:rPr>
            </w:pPr>
            <w:r w:rsidRPr="008C4479">
              <w:rPr>
                <w:b/>
                <w:bCs/>
                <w:sz w:val="22"/>
                <w:szCs w:val="22"/>
                <w:rtl/>
              </w:rPr>
              <w:t>עיריית יוקנעם עילית</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15</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20</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23</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8</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66</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28</w:t>
            </w:r>
          </w:p>
        </w:tc>
      </w:tr>
      <w:tr w:rsidR="00E00DB1" w:rsidRPr="008C4479" w:rsidTr="007D31E0">
        <w:trPr>
          <w:trHeight w:val="615"/>
          <w:jc w:val="center"/>
        </w:trPr>
        <w:tc>
          <w:tcPr>
            <w:tcW w:w="1197" w:type="dxa"/>
            <w:vAlign w:val="center"/>
            <w:hideMark/>
          </w:tcPr>
          <w:p w:rsidR="00E00DB1" w:rsidRPr="008C4479" w:rsidRDefault="00E00DB1" w:rsidP="007D31E0">
            <w:pPr>
              <w:spacing w:line="269" w:lineRule="auto"/>
              <w:jc w:val="left"/>
              <w:rPr>
                <w:b/>
                <w:bCs/>
                <w:sz w:val="22"/>
                <w:szCs w:val="22"/>
                <w:rtl/>
              </w:rPr>
            </w:pPr>
            <w:r w:rsidRPr="008C4479">
              <w:rPr>
                <w:b/>
                <w:bCs/>
                <w:sz w:val="22"/>
                <w:szCs w:val="22"/>
                <w:rtl/>
              </w:rPr>
              <w:t>עיריית כפר סבא</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118</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21</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21</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143</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303</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164</w:t>
            </w:r>
          </w:p>
        </w:tc>
      </w:tr>
      <w:tr w:rsidR="00E00DB1" w:rsidRPr="008C4479" w:rsidTr="007D31E0">
        <w:trPr>
          <w:trHeight w:val="615"/>
          <w:jc w:val="center"/>
        </w:trPr>
        <w:tc>
          <w:tcPr>
            <w:tcW w:w="1197" w:type="dxa"/>
            <w:vAlign w:val="center"/>
            <w:hideMark/>
          </w:tcPr>
          <w:p w:rsidR="00E00DB1" w:rsidRPr="008C4479" w:rsidRDefault="00E00DB1" w:rsidP="007D31E0">
            <w:pPr>
              <w:spacing w:line="269" w:lineRule="auto"/>
              <w:jc w:val="left"/>
              <w:rPr>
                <w:b/>
                <w:bCs/>
                <w:sz w:val="22"/>
                <w:szCs w:val="22"/>
                <w:rtl/>
              </w:rPr>
            </w:pPr>
            <w:r w:rsidRPr="008C4479">
              <w:rPr>
                <w:b/>
                <w:bCs/>
                <w:sz w:val="22"/>
                <w:szCs w:val="22"/>
                <w:rtl/>
              </w:rPr>
              <w:t>עיריית נהרייה</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173</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23</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50</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24</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270</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47</w:t>
            </w:r>
          </w:p>
        </w:tc>
      </w:tr>
      <w:tr w:rsidR="00E00DB1" w:rsidRPr="008C4479" w:rsidTr="007D31E0">
        <w:trPr>
          <w:trHeight w:val="615"/>
          <w:jc w:val="center"/>
        </w:trPr>
        <w:tc>
          <w:tcPr>
            <w:tcW w:w="1197" w:type="dxa"/>
            <w:vAlign w:val="center"/>
            <w:hideMark/>
          </w:tcPr>
          <w:p w:rsidR="00E00DB1" w:rsidRPr="008C4479" w:rsidRDefault="00E00DB1" w:rsidP="007D31E0">
            <w:pPr>
              <w:spacing w:line="269" w:lineRule="auto"/>
              <w:jc w:val="left"/>
              <w:rPr>
                <w:b/>
                <w:bCs/>
                <w:sz w:val="22"/>
                <w:szCs w:val="22"/>
                <w:rtl/>
              </w:rPr>
            </w:pPr>
            <w:r w:rsidRPr="008C4479">
              <w:rPr>
                <w:b/>
                <w:bCs/>
                <w:sz w:val="22"/>
                <w:szCs w:val="22"/>
                <w:rtl/>
              </w:rPr>
              <w:t>עיריית עראבה</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0</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23</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0</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5</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28</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28</w:t>
            </w:r>
          </w:p>
        </w:tc>
      </w:tr>
      <w:tr w:rsidR="00E00DB1" w:rsidRPr="008C4479" w:rsidTr="007D31E0">
        <w:trPr>
          <w:trHeight w:val="924"/>
          <w:jc w:val="center"/>
        </w:trPr>
        <w:tc>
          <w:tcPr>
            <w:tcW w:w="1197" w:type="dxa"/>
            <w:vAlign w:val="center"/>
            <w:hideMark/>
          </w:tcPr>
          <w:p w:rsidR="00E00DB1" w:rsidRPr="008C4479" w:rsidRDefault="00E00DB1" w:rsidP="007D31E0">
            <w:pPr>
              <w:spacing w:line="269" w:lineRule="auto"/>
              <w:jc w:val="left"/>
              <w:rPr>
                <w:b/>
                <w:bCs/>
                <w:sz w:val="22"/>
                <w:szCs w:val="22"/>
                <w:rtl/>
              </w:rPr>
            </w:pPr>
            <w:r w:rsidRPr="008C4479">
              <w:rPr>
                <w:b/>
                <w:bCs/>
                <w:sz w:val="22"/>
                <w:szCs w:val="22"/>
                <w:rtl/>
              </w:rPr>
              <w:t>המועצה האזורית דרום השרון</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0</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13</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0</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19</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32</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32</w:t>
            </w:r>
          </w:p>
        </w:tc>
      </w:tr>
      <w:tr w:rsidR="00E00DB1" w:rsidRPr="008C4479" w:rsidTr="007D31E0">
        <w:trPr>
          <w:trHeight w:val="924"/>
          <w:jc w:val="center"/>
        </w:trPr>
        <w:tc>
          <w:tcPr>
            <w:tcW w:w="1197" w:type="dxa"/>
            <w:vAlign w:val="center"/>
            <w:hideMark/>
          </w:tcPr>
          <w:p w:rsidR="00E00DB1" w:rsidRPr="008C4479" w:rsidRDefault="00E00DB1" w:rsidP="007D31E0">
            <w:pPr>
              <w:spacing w:line="269" w:lineRule="auto"/>
              <w:jc w:val="left"/>
              <w:rPr>
                <w:b/>
                <w:bCs/>
                <w:sz w:val="22"/>
                <w:szCs w:val="22"/>
                <w:rtl/>
              </w:rPr>
            </w:pPr>
            <w:r w:rsidRPr="008C4479">
              <w:rPr>
                <w:b/>
                <w:bCs/>
                <w:sz w:val="22"/>
                <w:szCs w:val="22"/>
                <w:rtl/>
              </w:rPr>
              <w:t>המועצה האזורית מרום הגליל</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16</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5</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8</w:t>
            </w:r>
          </w:p>
        </w:tc>
        <w:tc>
          <w:tcPr>
            <w:tcW w:w="1198" w:type="dxa"/>
            <w:vAlign w:val="center"/>
            <w:hideMark/>
          </w:tcPr>
          <w:p w:rsidR="00E00DB1" w:rsidRPr="008C4479" w:rsidRDefault="00E00DB1" w:rsidP="007D31E0">
            <w:pPr>
              <w:spacing w:line="269" w:lineRule="auto"/>
              <w:jc w:val="left"/>
              <w:rPr>
                <w:sz w:val="22"/>
                <w:szCs w:val="22"/>
                <w:rtl/>
              </w:rPr>
            </w:pPr>
            <w:r w:rsidRPr="008C4479">
              <w:rPr>
                <w:sz w:val="22"/>
                <w:szCs w:val="22"/>
                <w:rtl/>
              </w:rPr>
              <w:t>6</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35</w:t>
            </w:r>
          </w:p>
        </w:tc>
        <w:tc>
          <w:tcPr>
            <w:tcW w:w="1197" w:type="dxa"/>
            <w:vAlign w:val="center"/>
            <w:hideMark/>
          </w:tcPr>
          <w:p w:rsidR="00E00DB1" w:rsidRPr="008C4479" w:rsidRDefault="00E00DB1" w:rsidP="007D31E0">
            <w:pPr>
              <w:spacing w:line="269" w:lineRule="auto"/>
              <w:jc w:val="left"/>
              <w:rPr>
                <w:sz w:val="22"/>
                <w:szCs w:val="22"/>
                <w:rtl/>
              </w:rPr>
            </w:pPr>
            <w:r w:rsidRPr="008C4479">
              <w:rPr>
                <w:sz w:val="22"/>
                <w:szCs w:val="22"/>
                <w:rtl/>
              </w:rPr>
              <w:t>11</w:t>
            </w:r>
          </w:p>
        </w:tc>
      </w:tr>
    </w:tbl>
    <w:p w:rsidR="00E00DB1" w:rsidRDefault="00E00DB1" w:rsidP="00E00DB1">
      <w:pPr>
        <w:spacing w:line="269" w:lineRule="auto"/>
        <w:rPr>
          <w:szCs w:val="20"/>
          <w:rtl/>
        </w:rPr>
      </w:pPr>
      <w:r w:rsidRPr="00866E87">
        <w:rPr>
          <w:rFonts w:hint="cs"/>
          <w:szCs w:val="20"/>
          <w:rtl/>
        </w:rPr>
        <w:t>על פי דיווחי הרשויות המקומיות במסגרת המתווה ממרץ 2022, בעיבוד משרד מבקר המדינה.</w:t>
      </w:r>
    </w:p>
    <w:p w:rsidR="00E00DB1" w:rsidRPr="00866E87" w:rsidRDefault="00E00DB1" w:rsidP="00E00DB1">
      <w:pPr>
        <w:spacing w:line="269" w:lineRule="auto"/>
        <w:rPr>
          <w:szCs w:val="20"/>
          <w:rtl/>
        </w:rPr>
      </w:pPr>
      <w:r>
        <w:rPr>
          <w:rFonts w:hint="cs"/>
          <w:szCs w:val="20"/>
          <w:rtl/>
        </w:rPr>
        <w:t xml:space="preserve">* </w:t>
      </w:r>
      <w:r w:rsidRPr="00866E87">
        <w:rPr>
          <w:rFonts w:hint="cs"/>
          <w:szCs w:val="20"/>
          <w:rtl/>
        </w:rPr>
        <w:t>כולל מקלטים.</w:t>
      </w:r>
    </w:p>
    <w:p w:rsidR="00E00DB1" w:rsidRDefault="00E00DB1" w:rsidP="00E00DB1">
      <w:pPr>
        <w:pStyle w:val="a7"/>
        <w:spacing w:line="269" w:lineRule="auto"/>
        <w:rPr>
          <w:rtl/>
        </w:rPr>
      </w:pPr>
    </w:p>
    <w:p w:rsidR="00E00DB1" w:rsidRDefault="00E00DB1" w:rsidP="00E00DB1">
      <w:pPr>
        <w:spacing w:line="269" w:lineRule="auto"/>
        <w:jc w:val="center"/>
        <w:rPr>
          <w:noProof/>
          <w:rtl/>
        </w:rPr>
      </w:pPr>
    </w:p>
    <w:p w:rsidR="00E00DB1" w:rsidRDefault="00E00DB1" w:rsidP="00E00DB1">
      <w:pPr>
        <w:spacing w:line="269" w:lineRule="auto"/>
        <w:jc w:val="center"/>
        <w:rPr>
          <w:noProof/>
          <w:rtl/>
        </w:rPr>
      </w:pPr>
    </w:p>
    <w:p w:rsidR="00E00DB1" w:rsidRDefault="00E00DB1" w:rsidP="00E00DB1">
      <w:pPr>
        <w:spacing w:line="269" w:lineRule="auto"/>
        <w:jc w:val="center"/>
        <w:rPr>
          <w:noProof/>
          <w:rtl/>
        </w:rPr>
      </w:pPr>
    </w:p>
    <w:p w:rsidR="00E00DB1" w:rsidRDefault="00E00DB1" w:rsidP="00E00DB1">
      <w:pPr>
        <w:spacing w:line="269" w:lineRule="auto"/>
        <w:jc w:val="center"/>
        <w:rPr>
          <w:noProof/>
          <w:rtl/>
        </w:rPr>
      </w:pPr>
    </w:p>
    <w:p w:rsidR="00E00DB1" w:rsidRDefault="00E00DB1" w:rsidP="00E00DB1">
      <w:pPr>
        <w:spacing w:line="269" w:lineRule="auto"/>
        <w:jc w:val="center"/>
        <w:rPr>
          <w:noProof/>
          <w:rtl/>
        </w:rPr>
      </w:pPr>
    </w:p>
    <w:p w:rsidR="00E00DB1" w:rsidRDefault="00E00DB1" w:rsidP="00E00DB1">
      <w:pPr>
        <w:spacing w:line="269" w:lineRule="auto"/>
        <w:jc w:val="center"/>
        <w:rPr>
          <w:noProof/>
          <w:rtl/>
        </w:rPr>
      </w:pPr>
    </w:p>
    <w:p w:rsidR="00E00DB1" w:rsidRDefault="00E00DB1" w:rsidP="00E00DB1">
      <w:pPr>
        <w:spacing w:line="269" w:lineRule="auto"/>
        <w:jc w:val="center"/>
        <w:rPr>
          <w:noProof/>
          <w:rtl/>
        </w:rPr>
      </w:pPr>
    </w:p>
    <w:p w:rsidR="00E00DB1" w:rsidRPr="00F74F00" w:rsidRDefault="00E00DB1" w:rsidP="00E00DB1">
      <w:pPr>
        <w:spacing w:line="269" w:lineRule="auto"/>
        <w:jc w:val="center"/>
        <w:rPr>
          <w:b/>
          <w:bCs/>
          <w:noProof/>
          <w:rtl/>
        </w:rPr>
      </w:pPr>
      <w:r w:rsidRPr="00866E87">
        <w:rPr>
          <w:rFonts w:hint="eastAsia"/>
          <w:noProof/>
          <w:rtl/>
        </w:rPr>
        <w:lastRenderedPageBreak/>
        <w:t>תרשים</w:t>
      </w:r>
      <w:r w:rsidRPr="00866E87">
        <w:rPr>
          <w:noProof/>
          <w:rtl/>
        </w:rPr>
        <w:t xml:space="preserve"> 4</w:t>
      </w:r>
      <w:r>
        <w:rPr>
          <w:rtl/>
        </w:rPr>
        <w:t>:</w:t>
      </w:r>
      <w:r w:rsidRPr="00866E87">
        <w:rPr>
          <w:rFonts w:hint="cs"/>
          <w:b/>
          <w:bCs/>
          <w:rtl/>
        </w:rPr>
        <w:t xml:space="preserve"> </w:t>
      </w:r>
      <w:r w:rsidRPr="00866E87">
        <w:rPr>
          <w:rFonts w:hint="cs"/>
          <w:b/>
          <w:bCs/>
          <w:noProof/>
          <w:rtl/>
        </w:rPr>
        <w:t>שיעור הנגשת המתו"ס במסגרת המתווה ברשויות המקומיות שנבדקו, מרץ 2022</w:t>
      </w:r>
    </w:p>
    <w:p w:rsidR="00E00DB1" w:rsidRPr="00866E87" w:rsidRDefault="00E00DB1" w:rsidP="00E00DB1">
      <w:pPr>
        <w:spacing w:line="269" w:lineRule="auto"/>
        <w:jc w:val="center"/>
      </w:pPr>
      <w:r>
        <w:rPr>
          <w:noProof/>
        </w:rPr>
        <w:drawing>
          <wp:inline distT="0" distB="0" distL="0" distR="0" wp14:anchorId="63C8B5AE" wp14:editId="25EEB5FF">
            <wp:extent cx="5220335" cy="3373755"/>
            <wp:effectExtent l="0" t="0" r="0" b="0"/>
            <wp:docPr id="11" name="תמונה 11" descr="שיעור הנגשת המתו&quot;ס במסגרת המתווה ברשויות המקומיות שנבדקו, מרץ 2022. נע מ-0% בעיריות עראבה והמועצה האזורית דרום השרון, דרך 69%-46% בעיריות כפר סבא, יוקנעם עילית ואלעד והמועצה האזורית מרום הגליל ועד 83% בעיריית נהר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שיעור הנגשת מתוס ברשויות.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0335" cy="3373755"/>
                    </a:xfrm>
                    <a:prstGeom prst="rect">
                      <a:avLst/>
                    </a:prstGeom>
                  </pic:spPr>
                </pic:pic>
              </a:graphicData>
            </a:graphic>
          </wp:inline>
        </w:drawing>
      </w:r>
    </w:p>
    <w:p w:rsidR="00E00DB1" w:rsidRPr="00896C1D" w:rsidRDefault="00E00DB1" w:rsidP="00E00DB1">
      <w:pPr>
        <w:spacing w:line="269" w:lineRule="auto"/>
        <w:rPr>
          <w:sz w:val="16"/>
          <w:szCs w:val="20"/>
          <w:rtl/>
        </w:rPr>
      </w:pPr>
      <w:r w:rsidRPr="00896C1D">
        <w:rPr>
          <w:rFonts w:hint="cs"/>
          <w:sz w:val="16"/>
          <w:szCs w:val="20"/>
          <w:rtl/>
        </w:rPr>
        <w:t>על פי דיווחי הרשויות המקומיות במסגרת המתווה ממרץ 2022, בעיבוד משרד מבקר המדינה.</w:t>
      </w:r>
    </w:p>
    <w:p w:rsidR="00E00DB1" w:rsidRPr="00896C1D" w:rsidRDefault="00E00DB1" w:rsidP="00E00DB1">
      <w:pPr>
        <w:spacing w:line="269" w:lineRule="auto"/>
        <w:rPr>
          <w:sz w:val="16"/>
          <w:szCs w:val="20"/>
          <w:rtl/>
        </w:rPr>
      </w:pPr>
      <w:r w:rsidRPr="00896C1D">
        <w:rPr>
          <w:sz w:val="16"/>
          <w:szCs w:val="20"/>
          <w:rtl/>
        </w:rPr>
        <w:t>ירוק כהה - מעל</w:t>
      </w:r>
      <w:r w:rsidRPr="00896C1D">
        <w:rPr>
          <w:rFonts w:hint="cs"/>
          <w:sz w:val="16"/>
          <w:szCs w:val="20"/>
          <w:rtl/>
        </w:rPr>
        <w:t xml:space="preserve"> ל-</w:t>
      </w:r>
      <w:r w:rsidRPr="00896C1D">
        <w:rPr>
          <w:sz w:val="16"/>
          <w:szCs w:val="20"/>
          <w:rtl/>
        </w:rPr>
        <w:t xml:space="preserve">80% </w:t>
      </w:r>
      <w:proofErr w:type="spellStart"/>
      <w:r w:rsidRPr="00896C1D">
        <w:rPr>
          <w:sz w:val="16"/>
          <w:szCs w:val="20"/>
          <w:rtl/>
        </w:rPr>
        <w:t>מהמתו"ס</w:t>
      </w:r>
      <w:proofErr w:type="spellEnd"/>
      <w:r w:rsidRPr="00896C1D">
        <w:rPr>
          <w:sz w:val="16"/>
          <w:szCs w:val="20"/>
          <w:rtl/>
        </w:rPr>
        <w:t xml:space="preserve"> הם נגישים.</w:t>
      </w:r>
    </w:p>
    <w:p w:rsidR="00E00DB1" w:rsidRPr="00896C1D" w:rsidRDefault="00E00DB1" w:rsidP="00E00DB1">
      <w:pPr>
        <w:spacing w:line="269" w:lineRule="auto"/>
        <w:rPr>
          <w:sz w:val="16"/>
          <w:szCs w:val="20"/>
          <w:rtl/>
        </w:rPr>
      </w:pPr>
      <w:r w:rsidRPr="00896C1D">
        <w:rPr>
          <w:sz w:val="16"/>
          <w:szCs w:val="20"/>
          <w:rtl/>
        </w:rPr>
        <w:t xml:space="preserve">ירוק - </w:t>
      </w:r>
      <w:r w:rsidRPr="00896C1D">
        <w:rPr>
          <w:rFonts w:hint="cs"/>
          <w:sz w:val="16"/>
          <w:szCs w:val="20"/>
          <w:rtl/>
        </w:rPr>
        <w:t>בין 50%-80%</w:t>
      </w:r>
      <w:r w:rsidRPr="00896C1D">
        <w:rPr>
          <w:sz w:val="16"/>
          <w:szCs w:val="20"/>
          <w:rtl/>
        </w:rPr>
        <w:t xml:space="preserve"> </w:t>
      </w:r>
      <w:proofErr w:type="spellStart"/>
      <w:r w:rsidRPr="00896C1D">
        <w:rPr>
          <w:rFonts w:hint="cs"/>
          <w:sz w:val="16"/>
          <w:szCs w:val="20"/>
          <w:rtl/>
        </w:rPr>
        <w:t>מ</w:t>
      </w:r>
      <w:r w:rsidRPr="00896C1D">
        <w:rPr>
          <w:sz w:val="16"/>
          <w:szCs w:val="20"/>
          <w:rtl/>
        </w:rPr>
        <w:t>המתו"ס</w:t>
      </w:r>
      <w:proofErr w:type="spellEnd"/>
      <w:r w:rsidRPr="00896C1D">
        <w:rPr>
          <w:sz w:val="16"/>
          <w:szCs w:val="20"/>
          <w:rtl/>
        </w:rPr>
        <w:t xml:space="preserve"> הם נגישים.</w:t>
      </w:r>
    </w:p>
    <w:p w:rsidR="00E00DB1" w:rsidRPr="00896C1D" w:rsidRDefault="00E00DB1" w:rsidP="00E00DB1">
      <w:pPr>
        <w:spacing w:line="269" w:lineRule="auto"/>
        <w:rPr>
          <w:sz w:val="16"/>
          <w:szCs w:val="20"/>
          <w:rtl/>
        </w:rPr>
      </w:pPr>
      <w:r w:rsidRPr="00896C1D">
        <w:rPr>
          <w:sz w:val="16"/>
          <w:szCs w:val="20"/>
          <w:rtl/>
        </w:rPr>
        <w:t xml:space="preserve">צהוב - </w:t>
      </w:r>
      <w:r w:rsidRPr="00896C1D">
        <w:rPr>
          <w:rFonts w:hint="cs"/>
          <w:sz w:val="16"/>
          <w:szCs w:val="20"/>
          <w:rtl/>
        </w:rPr>
        <w:t>פחות מ-50%</w:t>
      </w:r>
      <w:r w:rsidRPr="00896C1D">
        <w:rPr>
          <w:sz w:val="16"/>
          <w:szCs w:val="20"/>
          <w:rtl/>
        </w:rPr>
        <w:t xml:space="preserve"> </w:t>
      </w:r>
      <w:proofErr w:type="spellStart"/>
      <w:r w:rsidRPr="00896C1D">
        <w:rPr>
          <w:sz w:val="16"/>
          <w:szCs w:val="20"/>
          <w:rtl/>
        </w:rPr>
        <w:t>מהמתו"ס</w:t>
      </w:r>
      <w:proofErr w:type="spellEnd"/>
      <w:r w:rsidRPr="00896C1D">
        <w:rPr>
          <w:sz w:val="16"/>
          <w:szCs w:val="20"/>
          <w:rtl/>
        </w:rPr>
        <w:t xml:space="preserve"> הם נגישים.</w:t>
      </w:r>
    </w:p>
    <w:p w:rsidR="00E00DB1" w:rsidRPr="00896C1D" w:rsidRDefault="00E00DB1" w:rsidP="00E00DB1">
      <w:pPr>
        <w:spacing w:line="269" w:lineRule="auto"/>
        <w:rPr>
          <w:sz w:val="16"/>
          <w:szCs w:val="20"/>
          <w:rtl/>
        </w:rPr>
      </w:pPr>
      <w:r w:rsidRPr="00896C1D">
        <w:rPr>
          <w:sz w:val="16"/>
          <w:szCs w:val="20"/>
          <w:rtl/>
        </w:rPr>
        <w:t xml:space="preserve">אדום - </w:t>
      </w:r>
      <w:r w:rsidRPr="00896C1D">
        <w:rPr>
          <w:rFonts w:hint="cs"/>
          <w:sz w:val="16"/>
          <w:szCs w:val="20"/>
          <w:rtl/>
        </w:rPr>
        <w:t xml:space="preserve">כל </w:t>
      </w:r>
      <w:proofErr w:type="spellStart"/>
      <w:r w:rsidRPr="00896C1D">
        <w:rPr>
          <w:sz w:val="16"/>
          <w:szCs w:val="20"/>
          <w:rtl/>
        </w:rPr>
        <w:t>המתו"ס</w:t>
      </w:r>
      <w:proofErr w:type="spellEnd"/>
      <w:r w:rsidRPr="00896C1D">
        <w:rPr>
          <w:sz w:val="16"/>
          <w:szCs w:val="20"/>
          <w:rtl/>
        </w:rPr>
        <w:t xml:space="preserve"> אינם נגישים.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מהלוח עולה כי במועד יציאת מתווה ההנגשה לדרך, בשתיים מהרשויות המקומיות שנבדקו - עיריית עראבה והמועצה האזורית דרום השרון, נדרשו התאמות נגישות בכלל מבני הציבור והמקומות שאינם בניין. בשאר הרשויות המקומיות שנבדקו - עיריות אלעד, יוקנעם עילית, כפר סבא ונהרייה והמועצה האזורית מרום הגליל, חלק מהמבנים והמקומות שאינם בניין כבר היו נגישים, ולכן נדרשה רק השלמה של התאמות נגישות.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בתום השנה הראשונה למתווה הייתה תמונת המצב של </w:t>
      </w:r>
      <w:proofErr w:type="spellStart"/>
      <w:r w:rsidRPr="00866E87">
        <w:rPr>
          <w:rFonts w:hint="cs"/>
          <w:rtl/>
        </w:rPr>
        <w:t>הנגשת</w:t>
      </w:r>
      <w:proofErr w:type="spellEnd"/>
      <w:r w:rsidRPr="00866E87">
        <w:rPr>
          <w:rFonts w:hint="cs"/>
          <w:rtl/>
        </w:rPr>
        <w:t xml:space="preserve"> </w:t>
      </w:r>
      <w:proofErr w:type="spellStart"/>
      <w:r w:rsidRPr="00866E87">
        <w:rPr>
          <w:rFonts w:hint="cs"/>
          <w:rtl/>
        </w:rPr>
        <w:t>המתו"ס</w:t>
      </w:r>
      <w:proofErr w:type="spellEnd"/>
      <w:r w:rsidRPr="00866E87">
        <w:rPr>
          <w:rFonts w:hint="cs"/>
          <w:rtl/>
        </w:rPr>
        <w:t xml:space="preserve"> ברשויות המקומיות שנבדקו, כמפורט בלוח שלהלן.</w:t>
      </w:r>
    </w:p>
    <w:p w:rsidR="00E00DB1" w:rsidRDefault="00E00DB1" w:rsidP="00E00DB1">
      <w:pPr>
        <w:pStyle w:val="a7"/>
        <w:spacing w:line="269" w:lineRule="auto"/>
        <w:rPr>
          <w:rtl/>
        </w:rPr>
      </w:pPr>
    </w:p>
    <w:p w:rsidR="00E00DB1" w:rsidRPr="00866E87" w:rsidRDefault="00E00DB1" w:rsidP="00E00DB1">
      <w:pPr>
        <w:spacing w:line="269" w:lineRule="auto"/>
        <w:jc w:val="center"/>
        <w:rPr>
          <w:b/>
          <w:bCs/>
          <w:sz w:val="24"/>
        </w:rPr>
      </w:pPr>
      <w:r w:rsidRPr="00866E87">
        <w:rPr>
          <w:rFonts w:hint="eastAsia"/>
          <w:sz w:val="24"/>
          <w:rtl/>
        </w:rPr>
        <w:t>לוח</w:t>
      </w:r>
      <w:r w:rsidRPr="00866E87">
        <w:rPr>
          <w:sz w:val="24"/>
          <w:rtl/>
        </w:rPr>
        <w:t xml:space="preserve"> 8:</w:t>
      </w:r>
      <w:r w:rsidRPr="00866E87">
        <w:rPr>
          <w:rFonts w:hint="cs"/>
          <w:b/>
          <w:bCs/>
          <w:sz w:val="24"/>
          <w:rtl/>
        </w:rPr>
        <w:t xml:space="preserve"> תמונת מצב </w:t>
      </w:r>
      <w:proofErr w:type="spellStart"/>
      <w:r w:rsidRPr="00866E87">
        <w:rPr>
          <w:rFonts w:hint="cs"/>
          <w:b/>
          <w:bCs/>
          <w:sz w:val="24"/>
          <w:rtl/>
        </w:rPr>
        <w:t>הנגשת</w:t>
      </w:r>
      <w:proofErr w:type="spellEnd"/>
      <w:r w:rsidRPr="00866E87">
        <w:rPr>
          <w:rFonts w:hint="cs"/>
          <w:b/>
          <w:bCs/>
          <w:sz w:val="24"/>
          <w:rtl/>
        </w:rPr>
        <w:t xml:space="preserve"> </w:t>
      </w:r>
      <w:proofErr w:type="spellStart"/>
      <w:r w:rsidRPr="00866E87">
        <w:rPr>
          <w:rFonts w:hint="cs"/>
          <w:b/>
          <w:bCs/>
          <w:sz w:val="24"/>
          <w:rtl/>
        </w:rPr>
        <w:t>המתו"ס</w:t>
      </w:r>
      <w:proofErr w:type="spellEnd"/>
      <w:r w:rsidRPr="00866E87">
        <w:rPr>
          <w:rFonts w:hint="cs"/>
          <w:b/>
          <w:bCs/>
          <w:sz w:val="24"/>
          <w:rtl/>
        </w:rPr>
        <w:t xml:space="preserve"> במסגרת המתווה ברשויות המקומיות שנבדקו, מרץ 2023</w:t>
      </w:r>
    </w:p>
    <w:tbl>
      <w:tblPr>
        <w:tblStyle w:val="af4"/>
        <w:bidiVisual/>
        <w:tblW w:w="0" w:type="auto"/>
        <w:jc w:val="center"/>
        <w:tblLook w:val="04A0" w:firstRow="1" w:lastRow="0" w:firstColumn="1" w:lastColumn="0" w:noHBand="0" w:noVBand="1"/>
      </w:tblPr>
      <w:tblGrid>
        <w:gridCol w:w="1595"/>
        <w:gridCol w:w="1346"/>
        <w:gridCol w:w="1564"/>
        <w:gridCol w:w="2068"/>
        <w:gridCol w:w="2915"/>
      </w:tblGrid>
      <w:tr w:rsidR="00E00DB1" w:rsidRPr="00866E87" w:rsidTr="007D31E0">
        <w:trPr>
          <w:tblHeader/>
          <w:jc w:val="center"/>
        </w:trPr>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הרשות</w:t>
            </w:r>
            <w:r w:rsidRPr="00866E87">
              <w:rPr>
                <w:b/>
                <w:bCs/>
                <w:sz w:val="22"/>
                <w:szCs w:val="22"/>
                <w:rtl/>
              </w:rPr>
              <w:t xml:space="preserve"> </w:t>
            </w:r>
            <w:r w:rsidRPr="00866E87">
              <w:rPr>
                <w:rFonts w:hint="eastAsia"/>
                <w:b/>
                <w:bCs/>
                <w:sz w:val="22"/>
                <w:szCs w:val="22"/>
                <w:rtl/>
              </w:rPr>
              <w:t>המקומית</w:t>
            </w:r>
          </w:p>
        </w:tc>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מבני</w:t>
            </w:r>
            <w:r w:rsidRPr="00866E87">
              <w:rPr>
                <w:b/>
                <w:bCs/>
                <w:sz w:val="22"/>
                <w:szCs w:val="22"/>
                <w:rtl/>
              </w:rPr>
              <w:t xml:space="preserve"> </w:t>
            </w:r>
            <w:r w:rsidRPr="00866E87">
              <w:rPr>
                <w:rFonts w:hint="eastAsia"/>
                <w:b/>
                <w:bCs/>
                <w:sz w:val="22"/>
                <w:szCs w:val="22"/>
                <w:rtl/>
              </w:rPr>
              <w:t>ציבור</w:t>
            </w:r>
            <w:r w:rsidRPr="00866E87">
              <w:rPr>
                <w:b/>
                <w:bCs/>
                <w:sz w:val="22"/>
                <w:szCs w:val="22"/>
                <w:rtl/>
              </w:rPr>
              <w:t xml:space="preserve"> </w:t>
            </w:r>
            <w:r w:rsidRPr="00866E87">
              <w:rPr>
                <w:rFonts w:hint="eastAsia"/>
                <w:b/>
                <w:bCs/>
                <w:sz w:val="22"/>
                <w:szCs w:val="22"/>
                <w:rtl/>
              </w:rPr>
              <w:t>שהונגשו</w:t>
            </w:r>
            <w:r w:rsidRPr="00866E87">
              <w:rPr>
                <w:b/>
                <w:bCs/>
                <w:sz w:val="22"/>
                <w:szCs w:val="22"/>
                <w:rtl/>
              </w:rPr>
              <w:t>*</w:t>
            </w:r>
          </w:p>
        </w:tc>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מקומות</w:t>
            </w:r>
            <w:r w:rsidRPr="00866E87">
              <w:rPr>
                <w:b/>
                <w:bCs/>
                <w:sz w:val="22"/>
                <w:szCs w:val="22"/>
                <w:rtl/>
              </w:rPr>
              <w:t xml:space="preserve"> </w:t>
            </w:r>
            <w:r w:rsidRPr="00866E87">
              <w:rPr>
                <w:rFonts w:hint="eastAsia"/>
                <w:b/>
                <w:bCs/>
                <w:sz w:val="22"/>
                <w:szCs w:val="22"/>
                <w:rtl/>
              </w:rPr>
              <w:t>שאינם</w:t>
            </w:r>
            <w:r w:rsidRPr="00866E87">
              <w:rPr>
                <w:b/>
                <w:bCs/>
                <w:sz w:val="22"/>
                <w:szCs w:val="22"/>
                <w:rtl/>
              </w:rPr>
              <w:t xml:space="preserve"> </w:t>
            </w:r>
            <w:r w:rsidRPr="00866E87">
              <w:rPr>
                <w:rFonts w:hint="eastAsia"/>
                <w:b/>
                <w:bCs/>
                <w:sz w:val="22"/>
                <w:szCs w:val="22"/>
                <w:rtl/>
              </w:rPr>
              <w:t>בניין</w:t>
            </w:r>
            <w:r w:rsidRPr="00866E87">
              <w:rPr>
                <w:b/>
                <w:bCs/>
                <w:sz w:val="22"/>
                <w:szCs w:val="22"/>
                <w:rtl/>
              </w:rPr>
              <w:t xml:space="preserve"> </w:t>
            </w:r>
            <w:r w:rsidRPr="00866E87">
              <w:rPr>
                <w:rFonts w:hint="eastAsia"/>
                <w:b/>
                <w:bCs/>
                <w:sz w:val="22"/>
                <w:szCs w:val="22"/>
                <w:rtl/>
              </w:rPr>
              <w:t>שהונגשו</w:t>
            </w:r>
          </w:p>
        </w:tc>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סך</w:t>
            </w:r>
            <w:r w:rsidRPr="00866E87">
              <w:rPr>
                <w:b/>
                <w:bCs/>
                <w:sz w:val="22"/>
                <w:szCs w:val="22"/>
                <w:rtl/>
              </w:rPr>
              <w:t xml:space="preserve"> </w:t>
            </w:r>
            <w:r w:rsidRPr="00866E87">
              <w:rPr>
                <w:rFonts w:hint="eastAsia"/>
                <w:b/>
                <w:bCs/>
                <w:sz w:val="22"/>
                <w:szCs w:val="22"/>
                <w:rtl/>
              </w:rPr>
              <w:t>הכול</w:t>
            </w:r>
            <w:r w:rsidRPr="00866E87">
              <w:rPr>
                <w:b/>
                <w:bCs/>
                <w:sz w:val="22"/>
                <w:szCs w:val="22"/>
                <w:rtl/>
              </w:rPr>
              <w:t xml:space="preserve"> </w:t>
            </w:r>
            <w:r w:rsidRPr="00866E87">
              <w:rPr>
                <w:rFonts w:hint="eastAsia"/>
                <w:b/>
                <w:bCs/>
                <w:sz w:val="22"/>
                <w:szCs w:val="22"/>
                <w:rtl/>
              </w:rPr>
              <w:t>מבנים</w:t>
            </w:r>
            <w:r w:rsidRPr="00866E87">
              <w:rPr>
                <w:b/>
                <w:bCs/>
                <w:sz w:val="22"/>
                <w:szCs w:val="22"/>
                <w:rtl/>
              </w:rPr>
              <w:t xml:space="preserve"> </w:t>
            </w:r>
            <w:r w:rsidRPr="00866E87">
              <w:rPr>
                <w:rFonts w:hint="eastAsia"/>
                <w:b/>
                <w:bCs/>
                <w:sz w:val="22"/>
                <w:szCs w:val="22"/>
                <w:rtl/>
              </w:rPr>
              <w:t>ומקומות</w:t>
            </w:r>
            <w:r w:rsidRPr="00866E87">
              <w:rPr>
                <w:b/>
                <w:bCs/>
                <w:sz w:val="22"/>
                <w:szCs w:val="22"/>
                <w:rtl/>
              </w:rPr>
              <w:t xml:space="preserve"> </w:t>
            </w:r>
            <w:r w:rsidRPr="00866E87">
              <w:rPr>
                <w:rFonts w:hint="eastAsia"/>
                <w:b/>
                <w:bCs/>
                <w:sz w:val="22"/>
                <w:szCs w:val="22"/>
                <w:rtl/>
              </w:rPr>
              <w:t>שאינם</w:t>
            </w:r>
            <w:r w:rsidRPr="00866E87">
              <w:rPr>
                <w:b/>
                <w:bCs/>
                <w:sz w:val="22"/>
                <w:szCs w:val="22"/>
                <w:rtl/>
              </w:rPr>
              <w:t xml:space="preserve"> </w:t>
            </w:r>
            <w:r w:rsidRPr="00866E87">
              <w:rPr>
                <w:rFonts w:hint="eastAsia"/>
                <w:b/>
                <w:bCs/>
                <w:sz w:val="22"/>
                <w:szCs w:val="22"/>
                <w:rtl/>
              </w:rPr>
              <w:t>בניין</w:t>
            </w:r>
            <w:r w:rsidRPr="00866E87">
              <w:rPr>
                <w:b/>
                <w:bCs/>
                <w:sz w:val="22"/>
                <w:szCs w:val="22"/>
                <w:rtl/>
              </w:rPr>
              <w:t xml:space="preserve"> </w:t>
            </w:r>
            <w:r w:rsidRPr="00866E87">
              <w:rPr>
                <w:rFonts w:hint="eastAsia"/>
                <w:b/>
                <w:bCs/>
                <w:sz w:val="22"/>
                <w:szCs w:val="22"/>
                <w:rtl/>
              </w:rPr>
              <w:t>שהונגשו</w:t>
            </w:r>
          </w:p>
        </w:tc>
        <w:tc>
          <w:tcPr>
            <w:tcW w:w="0" w:type="auto"/>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מספר</w:t>
            </w:r>
            <w:r w:rsidRPr="00866E87">
              <w:rPr>
                <w:b/>
                <w:bCs/>
                <w:sz w:val="22"/>
                <w:szCs w:val="22"/>
                <w:rtl/>
              </w:rPr>
              <w:t xml:space="preserve"> </w:t>
            </w:r>
            <w:r w:rsidRPr="00866E87">
              <w:rPr>
                <w:rFonts w:hint="eastAsia"/>
                <w:b/>
                <w:bCs/>
                <w:sz w:val="22"/>
                <w:szCs w:val="22"/>
                <w:rtl/>
              </w:rPr>
              <w:t>המבנים</w:t>
            </w:r>
            <w:r w:rsidRPr="00866E87">
              <w:rPr>
                <w:b/>
                <w:bCs/>
                <w:sz w:val="22"/>
                <w:szCs w:val="22"/>
                <w:rtl/>
              </w:rPr>
              <w:t xml:space="preserve"> </w:t>
            </w:r>
            <w:r w:rsidRPr="00866E87">
              <w:rPr>
                <w:rFonts w:hint="eastAsia"/>
                <w:b/>
                <w:bCs/>
                <w:sz w:val="22"/>
                <w:szCs w:val="22"/>
                <w:rtl/>
              </w:rPr>
              <w:t>והמקומות</w:t>
            </w:r>
            <w:r w:rsidRPr="00866E87">
              <w:rPr>
                <w:b/>
                <w:bCs/>
                <w:sz w:val="22"/>
                <w:szCs w:val="22"/>
                <w:rtl/>
              </w:rPr>
              <w:t xml:space="preserve"> </w:t>
            </w:r>
            <w:r w:rsidRPr="00866E87">
              <w:rPr>
                <w:rFonts w:hint="eastAsia"/>
                <w:b/>
                <w:bCs/>
                <w:sz w:val="22"/>
                <w:szCs w:val="22"/>
                <w:rtl/>
              </w:rPr>
              <w:t>שאינם</w:t>
            </w:r>
            <w:r w:rsidRPr="00866E87">
              <w:rPr>
                <w:b/>
                <w:bCs/>
                <w:sz w:val="22"/>
                <w:szCs w:val="22"/>
                <w:rtl/>
              </w:rPr>
              <w:t xml:space="preserve"> </w:t>
            </w:r>
            <w:r w:rsidRPr="00866E87">
              <w:rPr>
                <w:rFonts w:hint="eastAsia"/>
                <w:b/>
                <w:bCs/>
                <w:sz w:val="22"/>
                <w:szCs w:val="22"/>
                <w:rtl/>
              </w:rPr>
              <w:t>בניין</w:t>
            </w:r>
            <w:r w:rsidRPr="00866E87">
              <w:rPr>
                <w:b/>
                <w:bCs/>
                <w:sz w:val="22"/>
                <w:szCs w:val="22"/>
                <w:rtl/>
              </w:rPr>
              <w:t xml:space="preserve"> </w:t>
            </w:r>
            <w:r w:rsidRPr="00866E87">
              <w:rPr>
                <w:rFonts w:hint="eastAsia"/>
                <w:b/>
                <w:bCs/>
                <w:sz w:val="22"/>
                <w:szCs w:val="22"/>
                <w:rtl/>
              </w:rPr>
              <w:t>להנגשה</w:t>
            </w:r>
            <w:r w:rsidRPr="00866E87">
              <w:rPr>
                <w:b/>
                <w:bCs/>
                <w:sz w:val="22"/>
                <w:szCs w:val="22"/>
                <w:rtl/>
              </w:rPr>
              <w:t xml:space="preserve"> </w:t>
            </w:r>
            <w:r w:rsidRPr="00866E87">
              <w:rPr>
                <w:rFonts w:hint="eastAsia"/>
                <w:b/>
                <w:bCs/>
                <w:sz w:val="22"/>
                <w:szCs w:val="22"/>
                <w:rtl/>
              </w:rPr>
              <w:t>מדי</w:t>
            </w:r>
            <w:r w:rsidRPr="00866E87">
              <w:rPr>
                <w:b/>
                <w:bCs/>
                <w:sz w:val="22"/>
                <w:szCs w:val="22"/>
                <w:rtl/>
              </w:rPr>
              <w:t xml:space="preserve"> </w:t>
            </w:r>
            <w:r w:rsidRPr="00866E87">
              <w:rPr>
                <w:rFonts w:hint="eastAsia"/>
                <w:b/>
                <w:bCs/>
                <w:sz w:val="22"/>
                <w:szCs w:val="22"/>
                <w:rtl/>
              </w:rPr>
              <w:t>שנה</w:t>
            </w:r>
            <w:r w:rsidRPr="00866E87">
              <w:rPr>
                <w:b/>
                <w:bCs/>
                <w:sz w:val="22"/>
                <w:szCs w:val="22"/>
                <w:rtl/>
              </w:rPr>
              <w:t xml:space="preserve"> </w:t>
            </w:r>
            <w:r w:rsidRPr="00866E87">
              <w:rPr>
                <w:rFonts w:hint="eastAsia"/>
                <w:b/>
                <w:bCs/>
                <w:sz w:val="22"/>
                <w:szCs w:val="22"/>
                <w:rtl/>
              </w:rPr>
              <w:t>בהתאם</w:t>
            </w:r>
            <w:r w:rsidRPr="00866E87">
              <w:rPr>
                <w:b/>
                <w:bCs/>
                <w:sz w:val="22"/>
                <w:szCs w:val="22"/>
                <w:rtl/>
              </w:rPr>
              <w:t xml:space="preserve"> </w:t>
            </w:r>
            <w:r w:rsidRPr="00866E87">
              <w:rPr>
                <w:rFonts w:hint="eastAsia"/>
                <w:b/>
                <w:bCs/>
                <w:sz w:val="22"/>
                <w:szCs w:val="22"/>
                <w:rtl/>
              </w:rPr>
              <w:t>למתווה</w:t>
            </w:r>
          </w:p>
        </w:tc>
      </w:tr>
      <w:tr w:rsidR="00E00DB1" w:rsidRPr="00866E87" w:rsidTr="007D31E0">
        <w:trPr>
          <w:jc w:val="center"/>
        </w:trPr>
        <w:tc>
          <w:tcPr>
            <w:tcW w:w="0" w:type="auto"/>
          </w:tcPr>
          <w:p w:rsidR="00E00DB1" w:rsidRPr="00866E87" w:rsidRDefault="00E00DB1" w:rsidP="007D31E0">
            <w:pPr>
              <w:pStyle w:val="af2"/>
              <w:spacing w:line="269" w:lineRule="auto"/>
              <w:ind w:left="0"/>
              <w:rPr>
                <w:b/>
                <w:bCs/>
                <w:sz w:val="22"/>
                <w:szCs w:val="22"/>
              </w:rPr>
            </w:pPr>
            <w:r w:rsidRPr="00866E87">
              <w:rPr>
                <w:rFonts w:hint="eastAsia"/>
                <w:b/>
                <w:bCs/>
                <w:sz w:val="22"/>
                <w:szCs w:val="22"/>
                <w:rtl/>
              </w:rPr>
              <w:t>עיריית</w:t>
            </w:r>
            <w:r w:rsidRPr="00866E87">
              <w:rPr>
                <w:b/>
                <w:bCs/>
                <w:sz w:val="22"/>
                <w:szCs w:val="22"/>
                <w:rtl/>
              </w:rPr>
              <w:t xml:space="preserve"> </w:t>
            </w:r>
            <w:r w:rsidRPr="00866E87">
              <w:rPr>
                <w:rFonts w:hint="eastAsia"/>
                <w:b/>
                <w:bCs/>
                <w:sz w:val="22"/>
                <w:szCs w:val="22"/>
                <w:rtl/>
              </w:rPr>
              <w:t>אלעד</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rFonts w:hint="eastAsia"/>
                <w:sz w:val="22"/>
                <w:szCs w:val="22"/>
                <w:rtl/>
              </w:rPr>
              <w:t>אין</w:t>
            </w:r>
            <w:r w:rsidRPr="00866E87">
              <w:rPr>
                <w:sz w:val="22"/>
                <w:szCs w:val="22"/>
                <w:rtl/>
              </w:rPr>
              <w:t xml:space="preserve"> </w:t>
            </w:r>
            <w:r w:rsidRPr="00866E87">
              <w:rPr>
                <w:rFonts w:hint="eastAsia"/>
                <w:sz w:val="22"/>
                <w:szCs w:val="22"/>
                <w:rtl/>
              </w:rPr>
              <w:t>דיווח</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rFonts w:hint="eastAsia"/>
                <w:sz w:val="22"/>
                <w:szCs w:val="22"/>
                <w:rtl/>
              </w:rPr>
              <w:t>אין</w:t>
            </w:r>
            <w:r w:rsidRPr="00866E87">
              <w:rPr>
                <w:sz w:val="22"/>
                <w:szCs w:val="22"/>
                <w:rtl/>
              </w:rPr>
              <w:t xml:space="preserve"> </w:t>
            </w:r>
            <w:r w:rsidRPr="00866E87">
              <w:rPr>
                <w:rFonts w:hint="eastAsia"/>
                <w:sz w:val="22"/>
                <w:szCs w:val="22"/>
                <w:rtl/>
              </w:rPr>
              <w:t>דיווח</w:t>
            </w:r>
          </w:p>
        </w:tc>
        <w:tc>
          <w:tcPr>
            <w:tcW w:w="0" w:type="auto"/>
          </w:tcPr>
          <w:p w:rsidR="00E00DB1" w:rsidRPr="00866E87" w:rsidRDefault="00E00DB1" w:rsidP="007D31E0">
            <w:pPr>
              <w:pStyle w:val="af2"/>
              <w:spacing w:line="269" w:lineRule="auto"/>
              <w:ind w:left="0"/>
              <w:rPr>
                <w:sz w:val="22"/>
                <w:szCs w:val="22"/>
                <w:rtl/>
              </w:rPr>
            </w:pPr>
            <w:r w:rsidRPr="00866E87">
              <w:rPr>
                <w:rFonts w:hint="eastAsia"/>
                <w:sz w:val="22"/>
                <w:szCs w:val="22"/>
                <w:rtl/>
              </w:rPr>
              <w:t>אין</w:t>
            </w:r>
            <w:r w:rsidRPr="00866E87">
              <w:rPr>
                <w:sz w:val="22"/>
                <w:szCs w:val="22"/>
                <w:rtl/>
              </w:rPr>
              <w:t xml:space="preserve"> </w:t>
            </w:r>
            <w:r w:rsidRPr="00866E87">
              <w:rPr>
                <w:rFonts w:hint="eastAsia"/>
                <w:sz w:val="22"/>
                <w:szCs w:val="22"/>
                <w:rtl/>
              </w:rPr>
              <w:t>דיווח</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6 - 7</w:t>
            </w:r>
          </w:p>
        </w:tc>
      </w:tr>
      <w:tr w:rsidR="00E00DB1" w:rsidRPr="00866E87" w:rsidTr="007D31E0">
        <w:trPr>
          <w:jc w:val="center"/>
        </w:trPr>
        <w:tc>
          <w:tcPr>
            <w:tcW w:w="0" w:type="auto"/>
          </w:tcPr>
          <w:p w:rsidR="00E00DB1" w:rsidRPr="00866E87" w:rsidRDefault="00E00DB1" w:rsidP="007D31E0">
            <w:pPr>
              <w:pStyle w:val="af2"/>
              <w:spacing w:line="269" w:lineRule="auto"/>
              <w:ind w:left="0"/>
              <w:rPr>
                <w:b/>
                <w:bCs/>
                <w:sz w:val="22"/>
                <w:szCs w:val="22"/>
                <w:rtl/>
              </w:rPr>
            </w:pPr>
            <w:r w:rsidRPr="00866E87">
              <w:rPr>
                <w:rFonts w:hint="eastAsia"/>
                <w:b/>
                <w:bCs/>
                <w:sz w:val="22"/>
                <w:szCs w:val="22"/>
                <w:rtl/>
              </w:rPr>
              <w:t>עיריית</w:t>
            </w:r>
            <w:r w:rsidRPr="00866E87">
              <w:rPr>
                <w:b/>
                <w:bCs/>
                <w:sz w:val="22"/>
                <w:szCs w:val="22"/>
                <w:rtl/>
              </w:rPr>
              <w:t xml:space="preserve"> </w:t>
            </w:r>
            <w:r w:rsidRPr="00866E87">
              <w:rPr>
                <w:rFonts w:hint="eastAsia"/>
                <w:b/>
                <w:bCs/>
                <w:sz w:val="22"/>
                <w:szCs w:val="22"/>
                <w:rtl/>
              </w:rPr>
              <w:t>יוקנעם</w:t>
            </w:r>
            <w:r w:rsidRPr="00866E87">
              <w:rPr>
                <w:b/>
                <w:bCs/>
                <w:sz w:val="22"/>
                <w:szCs w:val="22"/>
                <w:rtl/>
              </w:rPr>
              <w:t xml:space="preserve"> </w:t>
            </w:r>
            <w:r w:rsidRPr="00866E87">
              <w:rPr>
                <w:rFonts w:hint="eastAsia"/>
                <w:b/>
                <w:bCs/>
                <w:sz w:val="22"/>
                <w:szCs w:val="22"/>
                <w:rtl/>
              </w:rPr>
              <w:t>עילית</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6</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3</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9</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7</w:t>
            </w:r>
          </w:p>
        </w:tc>
      </w:tr>
      <w:tr w:rsidR="00E00DB1" w:rsidRPr="00866E87" w:rsidTr="007D31E0">
        <w:trPr>
          <w:jc w:val="center"/>
        </w:trPr>
        <w:tc>
          <w:tcPr>
            <w:tcW w:w="0" w:type="auto"/>
          </w:tcPr>
          <w:p w:rsidR="00E00DB1" w:rsidRPr="00866E87" w:rsidRDefault="00E00DB1" w:rsidP="007D31E0">
            <w:pPr>
              <w:pStyle w:val="af2"/>
              <w:spacing w:line="269" w:lineRule="auto"/>
              <w:ind w:left="0"/>
              <w:rPr>
                <w:b/>
                <w:bCs/>
                <w:sz w:val="22"/>
                <w:szCs w:val="22"/>
                <w:rtl/>
              </w:rPr>
            </w:pPr>
            <w:r w:rsidRPr="00866E87">
              <w:rPr>
                <w:rFonts w:hint="eastAsia"/>
                <w:b/>
                <w:bCs/>
                <w:sz w:val="22"/>
                <w:szCs w:val="22"/>
                <w:rtl/>
              </w:rPr>
              <w:t>עיריית</w:t>
            </w:r>
            <w:r w:rsidRPr="00866E87">
              <w:rPr>
                <w:b/>
                <w:bCs/>
                <w:sz w:val="22"/>
                <w:szCs w:val="22"/>
                <w:rtl/>
              </w:rPr>
              <w:t xml:space="preserve"> </w:t>
            </w:r>
            <w:r w:rsidRPr="00866E87">
              <w:rPr>
                <w:rFonts w:hint="eastAsia"/>
                <w:b/>
                <w:bCs/>
                <w:sz w:val="22"/>
                <w:szCs w:val="22"/>
                <w:rtl/>
              </w:rPr>
              <w:t>כפר</w:t>
            </w:r>
            <w:r w:rsidRPr="00866E87">
              <w:rPr>
                <w:b/>
                <w:bCs/>
                <w:sz w:val="22"/>
                <w:szCs w:val="22"/>
                <w:rtl/>
              </w:rPr>
              <w:t xml:space="preserve"> </w:t>
            </w:r>
            <w:r w:rsidRPr="00866E87">
              <w:rPr>
                <w:rFonts w:hint="eastAsia"/>
                <w:b/>
                <w:bCs/>
                <w:sz w:val="22"/>
                <w:szCs w:val="22"/>
                <w:rtl/>
              </w:rPr>
              <w:t>סבא</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6</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35</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41</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41</w:t>
            </w:r>
          </w:p>
        </w:tc>
      </w:tr>
      <w:tr w:rsidR="00E00DB1" w:rsidRPr="00866E87" w:rsidTr="007D31E0">
        <w:trPr>
          <w:jc w:val="center"/>
        </w:trPr>
        <w:tc>
          <w:tcPr>
            <w:tcW w:w="0" w:type="auto"/>
          </w:tcPr>
          <w:p w:rsidR="00E00DB1" w:rsidRPr="00866E87" w:rsidRDefault="00E00DB1" w:rsidP="007D31E0">
            <w:pPr>
              <w:pStyle w:val="af2"/>
              <w:spacing w:line="269" w:lineRule="auto"/>
              <w:ind w:left="0"/>
              <w:rPr>
                <w:b/>
                <w:bCs/>
                <w:sz w:val="22"/>
                <w:szCs w:val="22"/>
                <w:rtl/>
              </w:rPr>
            </w:pPr>
            <w:r w:rsidRPr="00866E87">
              <w:rPr>
                <w:rFonts w:hint="eastAsia"/>
                <w:b/>
                <w:bCs/>
                <w:sz w:val="22"/>
                <w:szCs w:val="22"/>
                <w:rtl/>
              </w:rPr>
              <w:t>עיריית</w:t>
            </w:r>
            <w:r w:rsidRPr="00866E87">
              <w:rPr>
                <w:b/>
                <w:bCs/>
                <w:sz w:val="22"/>
                <w:szCs w:val="22"/>
                <w:rtl/>
              </w:rPr>
              <w:t xml:space="preserve"> </w:t>
            </w:r>
            <w:r w:rsidRPr="00866E87">
              <w:rPr>
                <w:rFonts w:hint="eastAsia"/>
                <w:b/>
                <w:bCs/>
                <w:sz w:val="22"/>
                <w:szCs w:val="22"/>
                <w:rtl/>
              </w:rPr>
              <w:t>נהרייה</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15</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7</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22</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11 - 12</w:t>
            </w:r>
          </w:p>
        </w:tc>
      </w:tr>
      <w:tr w:rsidR="00E00DB1" w:rsidRPr="00866E87" w:rsidTr="007D31E0">
        <w:trPr>
          <w:jc w:val="center"/>
        </w:trPr>
        <w:tc>
          <w:tcPr>
            <w:tcW w:w="0" w:type="auto"/>
          </w:tcPr>
          <w:p w:rsidR="00E00DB1" w:rsidRPr="00866E87" w:rsidRDefault="00E00DB1" w:rsidP="007D31E0">
            <w:pPr>
              <w:pStyle w:val="af2"/>
              <w:spacing w:line="269" w:lineRule="auto"/>
              <w:ind w:left="0"/>
              <w:rPr>
                <w:b/>
                <w:bCs/>
                <w:sz w:val="22"/>
                <w:szCs w:val="22"/>
                <w:rtl/>
              </w:rPr>
            </w:pPr>
            <w:r w:rsidRPr="00866E87">
              <w:rPr>
                <w:rFonts w:hint="eastAsia"/>
                <w:b/>
                <w:bCs/>
                <w:sz w:val="22"/>
                <w:szCs w:val="22"/>
                <w:rtl/>
              </w:rPr>
              <w:t>עיריית</w:t>
            </w:r>
            <w:r w:rsidRPr="00866E87">
              <w:rPr>
                <w:b/>
                <w:bCs/>
                <w:sz w:val="22"/>
                <w:szCs w:val="22"/>
                <w:rtl/>
              </w:rPr>
              <w:t xml:space="preserve"> </w:t>
            </w:r>
            <w:r w:rsidRPr="00866E87">
              <w:rPr>
                <w:rFonts w:hint="eastAsia"/>
                <w:b/>
                <w:bCs/>
                <w:sz w:val="22"/>
                <w:szCs w:val="22"/>
                <w:rtl/>
              </w:rPr>
              <w:t>עראבה</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7</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5</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12</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7</w:t>
            </w:r>
          </w:p>
        </w:tc>
      </w:tr>
      <w:tr w:rsidR="00E00DB1" w:rsidRPr="00866E87" w:rsidTr="007D31E0">
        <w:trPr>
          <w:jc w:val="center"/>
        </w:trPr>
        <w:tc>
          <w:tcPr>
            <w:tcW w:w="0" w:type="auto"/>
          </w:tcPr>
          <w:p w:rsidR="00E00DB1" w:rsidRPr="00866E87" w:rsidRDefault="00E00DB1" w:rsidP="007D31E0">
            <w:pPr>
              <w:pStyle w:val="af2"/>
              <w:spacing w:line="269" w:lineRule="auto"/>
              <w:ind w:left="0"/>
              <w:rPr>
                <w:b/>
                <w:bCs/>
                <w:sz w:val="22"/>
                <w:szCs w:val="22"/>
                <w:rtl/>
              </w:rPr>
            </w:pPr>
            <w:r w:rsidRPr="00866E87">
              <w:rPr>
                <w:rFonts w:hint="eastAsia"/>
                <w:b/>
                <w:bCs/>
                <w:sz w:val="22"/>
                <w:szCs w:val="22"/>
                <w:rtl/>
              </w:rPr>
              <w:t>המועצה</w:t>
            </w:r>
            <w:r w:rsidRPr="00866E87">
              <w:rPr>
                <w:b/>
                <w:bCs/>
                <w:sz w:val="22"/>
                <w:szCs w:val="22"/>
                <w:rtl/>
              </w:rPr>
              <w:t xml:space="preserve"> </w:t>
            </w:r>
            <w:r w:rsidRPr="00866E87">
              <w:rPr>
                <w:rFonts w:hint="eastAsia"/>
                <w:b/>
                <w:bCs/>
                <w:sz w:val="22"/>
                <w:szCs w:val="22"/>
                <w:rtl/>
              </w:rPr>
              <w:t>האזורית</w:t>
            </w:r>
            <w:r w:rsidRPr="00866E87">
              <w:rPr>
                <w:b/>
                <w:bCs/>
                <w:sz w:val="22"/>
                <w:szCs w:val="22"/>
                <w:rtl/>
              </w:rPr>
              <w:t xml:space="preserve"> דרום השרון</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3</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sz w:val="22"/>
                <w:szCs w:val="22"/>
                <w:rtl/>
              </w:rPr>
              <w:t>5</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8</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8</w:t>
            </w:r>
          </w:p>
        </w:tc>
      </w:tr>
      <w:tr w:rsidR="00E00DB1" w:rsidRPr="00866E87" w:rsidTr="007D31E0">
        <w:trPr>
          <w:jc w:val="center"/>
        </w:trPr>
        <w:tc>
          <w:tcPr>
            <w:tcW w:w="0" w:type="auto"/>
          </w:tcPr>
          <w:p w:rsidR="00E00DB1" w:rsidRPr="00866E87" w:rsidRDefault="00E00DB1" w:rsidP="007D31E0">
            <w:pPr>
              <w:pStyle w:val="af2"/>
              <w:spacing w:line="269" w:lineRule="auto"/>
              <w:ind w:left="0"/>
              <w:rPr>
                <w:b/>
                <w:bCs/>
                <w:sz w:val="22"/>
                <w:szCs w:val="22"/>
                <w:rtl/>
              </w:rPr>
            </w:pPr>
            <w:r w:rsidRPr="00866E87">
              <w:rPr>
                <w:rFonts w:hint="eastAsia"/>
                <w:b/>
                <w:bCs/>
                <w:sz w:val="22"/>
                <w:szCs w:val="22"/>
                <w:rtl/>
              </w:rPr>
              <w:t>המועצה</w:t>
            </w:r>
            <w:r w:rsidRPr="00866E87">
              <w:rPr>
                <w:b/>
                <w:bCs/>
                <w:sz w:val="22"/>
                <w:szCs w:val="22"/>
                <w:rtl/>
              </w:rPr>
              <w:t xml:space="preserve"> </w:t>
            </w:r>
            <w:r w:rsidRPr="00866E87">
              <w:rPr>
                <w:rFonts w:hint="eastAsia"/>
                <w:b/>
                <w:bCs/>
                <w:sz w:val="22"/>
                <w:szCs w:val="22"/>
                <w:rtl/>
              </w:rPr>
              <w:t>האזורית</w:t>
            </w:r>
            <w:r w:rsidRPr="00866E87">
              <w:rPr>
                <w:b/>
                <w:bCs/>
                <w:sz w:val="22"/>
                <w:szCs w:val="22"/>
                <w:rtl/>
              </w:rPr>
              <w:t xml:space="preserve"> מרום הגליל</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rFonts w:hint="eastAsia"/>
                <w:sz w:val="22"/>
                <w:szCs w:val="22"/>
                <w:rtl/>
              </w:rPr>
              <w:t>אין</w:t>
            </w:r>
            <w:r w:rsidRPr="00866E87">
              <w:rPr>
                <w:sz w:val="22"/>
                <w:szCs w:val="22"/>
                <w:rtl/>
              </w:rPr>
              <w:t xml:space="preserve"> </w:t>
            </w:r>
            <w:r w:rsidRPr="00866E87">
              <w:rPr>
                <w:rFonts w:hint="eastAsia"/>
                <w:sz w:val="22"/>
                <w:szCs w:val="22"/>
                <w:rtl/>
              </w:rPr>
              <w:t>דיווח</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rFonts w:hint="eastAsia"/>
                <w:sz w:val="22"/>
                <w:szCs w:val="22"/>
                <w:rtl/>
              </w:rPr>
              <w:t>אין</w:t>
            </w:r>
            <w:r w:rsidRPr="00866E87">
              <w:rPr>
                <w:sz w:val="22"/>
                <w:szCs w:val="22"/>
                <w:rtl/>
              </w:rPr>
              <w:t xml:space="preserve"> </w:t>
            </w:r>
            <w:r w:rsidRPr="00866E87">
              <w:rPr>
                <w:rFonts w:hint="eastAsia"/>
                <w:sz w:val="22"/>
                <w:szCs w:val="22"/>
                <w:rtl/>
              </w:rPr>
              <w:t>דיווח</w:t>
            </w:r>
          </w:p>
        </w:tc>
        <w:tc>
          <w:tcPr>
            <w:tcW w:w="0" w:type="auto"/>
            <w:shd w:val="clear" w:color="auto" w:fill="auto"/>
          </w:tcPr>
          <w:p w:rsidR="00E00DB1" w:rsidRPr="00866E87" w:rsidRDefault="00E00DB1" w:rsidP="007D31E0">
            <w:pPr>
              <w:pStyle w:val="af2"/>
              <w:spacing w:line="269" w:lineRule="auto"/>
              <w:ind w:left="0"/>
              <w:rPr>
                <w:sz w:val="22"/>
                <w:szCs w:val="22"/>
                <w:rtl/>
              </w:rPr>
            </w:pPr>
            <w:r w:rsidRPr="00866E87">
              <w:rPr>
                <w:rFonts w:hint="eastAsia"/>
                <w:sz w:val="22"/>
                <w:szCs w:val="22"/>
                <w:rtl/>
              </w:rPr>
              <w:t>אין</w:t>
            </w:r>
            <w:r w:rsidRPr="00866E87">
              <w:rPr>
                <w:sz w:val="22"/>
                <w:szCs w:val="22"/>
                <w:rtl/>
              </w:rPr>
              <w:t xml:space="preserve"> </w:t>
            </w:r>
            <w:r w:rsidRPr="00866E87">
              <w:rPr>
                <w:rFonts w:hint="eastAsia"/>
                <w:sz w:val="22"/>
                <w:szCs w:val="22"/>
                <w:rtl/>
              </w:rPr>
              <w:t>דיווח</w:t>
            </w:r>
          </w:p>
        </w:tc>
        <w:tc>
          <w:tcPr>
            <w:tcW w:w="0" w:type="auto"/>
          </w:tcPr>
          <w:p w:rsidR="00E00DB1" w:rsidRPr="00866E87" w:rsidRDefault="00E00DB1" w:rsidP="007D31E0">
            <w:pPr>
              <w:pStyle w:val="af2"/>
              <w:spacing w:line="269" w:lineRule="auto"/>
              <w:ind w:left="0"/>
              <w:rPr>
                <w:sz w:val="22"/>
                <w:szCs w:val="22"/>
                <w:rtl/>
              </w:rPr>
            </w:pPr>
            <w:r w:rsidRPr="00866E87">
              <w:rPr>
                <w:sz w:val="22"/>
                <w:szCs w:val="22"/>
                <w:rtl/>
              </w:rPr>
              <w:t>2 - 3</w:t>
            </w:r>
          </w:p>
        </w:tc>
      </w:tr>
    </w:tbl>
    <w:p w:rsidR="00E00DB1" w:rsidRPr="00866E87" w:rsidRDefault="00E00DB1" w:rsidP="00E00DB1">
      <w:pPr>
        <w:spacing w:line="269" w:lineRule="auto"/>
        <w:rPr>
          <w:szCs w:val="20"/>
          <w:rtl/>
        </w:rPr>
      </w:pPr>
      <w:r w:rsidRPr="00866E87">
        <w:rPr>
          <w:rFonts w:hint="cs"/>
          <w:szCs w:val="20"/>
          <w:rtl/>
        </w:rPr>
        <w:t>על פי דיווחי הרשויות המקומיות במסגרת המתווה ממרץ 2023, בעיבוד משרד מבקר המדינה.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lastRenderedPageBreak/>
        <w:t>מהלוח</w:t>
      </w:r>
      <w:r w:rsidRPr="00866E87">
        <w:rPr>
          <w:b/>
          <w:bCs/>
          <w:rtl/>
        </w:rPr>
        <w:t xml:space="preserve"> עולה כי בתום השנה הראשונה למתווה, שתיים מהרשויות המקומיות שנבדקו - עיריית </w:t>
      </w:r>
      <w:r w:rsidRPr="00866E87">
        <w:rPr>
          <w:rFonts w:hint="cs"/>
          <w:b/>
          <w:bCs/>
          <w:rtl/>
        </w:rPr>
        <w:t>אלעד</w:t>
      </w:r>
      <w:r w:rsidRPr="00866E87">
        <w:rPr>
          <w:b/>
          <w:bCs/>
          <w:rtl/>
        </w:rPr>
        <w:t xml:space="preserve"> והמועצה האזורית </w:t>
      </w:r>
      <w:r w:rsidRPr="00866E87">
        <w:rPr>
          <w:rFonts w:hint="cs"/>
          <w:b/>
          <w:bCs/>
          <w:rtl/>
        </w:rPr>
        <w:t>מרום הגליל</w:t>
      </w:r>
      <w:r w:rsidRPr="00866E87">
        <w:rPr>
          <w:b/>
          <w:bCs/>
          <w:rtl/>
        </w:rPr>
        <w:t xml:space="preserve"> - לא דיווחו כנדרש על ביצוע התאמות נגישות בתחומן. שתי רשויות אחרות - עיריית </w:t>
      </w:r>
      <w:r w:rsidRPr="00866E87">
        <w:rPr>
          <w:rFonts w:hint="cs"/>
          <w:b/>
          <w:bCs/>
          <w:rtl/>
        </w:rPr>
        <w:t>כפר סבא</w:t>
      </w:r>
      <w:r w:rsidRPr="00866E87">
        <w:rPr>
          <w:b/>
          <w:bCs/>
          <w:rtl/>
        </w:rPr>
        <w:t xml:space="preserve"> והמועצה האזורית </w:t>
      </w:r>
      <w:r w:rsidRPr="00866E87">
        <w:rPr>
          <w:rFonts w:hint="cs"/>
          <w:b/>
          <w:bCs/>
          <w:rtl/>
        </w:rPr>
        <w:t>דרום השרון</w:t>
      </w:r>
      <w:r w:rsidRPr="00866E87">
        <w:rPr>
          <w:b/>
          <w:bCs/>
          <w:rtl/>
        </w:rPr>
        <w:t xml:space="preserve"> - דיווחו על ביצוע התאמות נגישות בהיקף שתוכנן. שלוש רשויות נוספות - עיריות </w:t>
      </w:r>
      <w:r w:rsidRPr="00866E87">
        <w:rPr>
          <w:rFonts w:hint="cs"/>
          <w:b/>
          <w:bCs/>
          <w:rtl/>
        </w:rPr>
        <w:t>יוקנעם</w:t>
      </w:r>
      <w:r w:rsidRPr="00866E87">
        <w:rPr>
          <w:b/>
          <w:bCs/>
          <w:rtl/>
        </w:rPr>
        <w:t xml:space="preserve"> עילית, </w:t>
      </w:r>
      <w:r w:rsidRPr="00866E87">
        <w:rPr>
          <w:rFonts w:hint="cs"/>
          <w:b/>
          <w:bCs/>
          <w:rtl/>
        </w:rPr>
        <w:t>נהרייה</w:t>
      </w:r>
      <w:r w:rsidRPr="00866E87">
        <w:rPr>
          <w:b/>
          <w:bCs/>
          <w:rtl/>
        </w:rPr>
        <w:t xml:space="preserve"> ו</w:t>
      </w:r>
      <w:r w:rsidRPr="00866E87">
        <w:rPr>
          <w:rFonts w:hint="cs"/>
          <w:b/>
          <w:bCs/>
          <w:rtl/>
        </w:rPr>
        <w:t>עראבה</w:t>
      </w:r>
      <w:r w:rsidRPr="00866E87">
        <w:rPr>
          <w:b/>
          <w:bCs/>
          <w:rtl/>
        </w:rPr>
        <w:t xml:space="preserve"> - דיווחו על ביצוע התאמות נגישות בהיקף גדול מהמתוכנן.</w:t>
      </w:r>
      <w:r>
        <w:rPr>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אלעד</w:t>
      </w:r>
      <w:r w:rsidRPr="00866E87">
        <w:rPr>
          <w:rStyle w:val="70"/>
          <w:rtl/>
        </w:rPr>
        <w:t>:</w:t>
      </w:r>
      <w:r w:rsidRPr="00866E87">
        <w:rPr>
          <w:rFonts w:hint="cs"/>
          <w:rtl/>
        </w:rPr>
        <w:t xml:space="preserve"> לעירייה הייתה תוכנית עבודה רב-שנתית משנת 2016, אשר הוכנה בידי אדריכל וכללה תכנון מפורט לפריסת ביצוע ההנגשה של מבנים, פארקים, דרכים, תחנות אוטובוס וצמתים בתחומה עד לשנת 2021. אולם העירייה לא סיימה את ביצוע </w:t>
      </w:r>
      <w:proofErr w:type="spellStart"/>
      <w:r w:rsidRPr="00866E87">
        <w:rPr>
          <w:rFonts w:hint="cs"/>
          <w:rtl/>
        </w:rPr>
        <w:t>ההנגשות</w:t>
      </w:r>
      <w:proofErr w:type="spellEnd"/>
      <w:r w:rsidRPr="00866E87">
        <w:rPr>
          <w:rFonts w:hint="cs"/>
          <w:rtl/>
        </w:rPr>
        <w:t xml:space="preserve"> בהתאם </w:t>
      </w:r>
      <w:proofErr w:type="spellStart"/>
      <w:r w:rsidRPr="00866E87">
        <w:rPr>
          <w:rFonts w:hint="cs"/>
          <w:rtl/>
        </w:rPr>
        <w:t>לתוכניתה</w:t>
      </w:r>
      <w:proofErr w:type="spellEnd"/>
      <w:r w:rsidRPr="00866E87">
        <w:rPr>
          <w:rFonts w:hint="cs"/>
          <w:rtl/>
        </w:rPr>
        <w:t xml:space="preserve"> זו, וכאשר ניתנה הארכת הזמנים על פי המתווה, העירייה הצטרפה אליו.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במסגרת המתווה תכננה העירייה </w:t>
      </w:r>
      <w:proofErr w:type="spellStart"/>
      <w:r w:rsidRPr="00866E87">
        <w:rPr>
          <w:rFonts w:hint="cs"/>
          <w:rtl/>
        </w:rPr>
        <w:t>להנגיש</w:t>
      </w:r>
      <w:proofErr w:type="spellEnd"/>
      <w:r w:rsidRPr="00866E87">
        <w:rPr>
          <w:rFonts w:hint="cs"/>
          <w:rtl/>
        </w:rPr>
        <w:t xml:space="preserve"> בשנת 2022 שני מבנים - מקוואות נשים, וארבעה מקומות שאינם בניין - גנים ציבוריים.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 xml:space="preserve">נמצא כי עיריית אלעד לא הנגישה את המקוואות והגנים הציבוריים שתכננה </w:t>
      </w:r>
      <w:proofErr w:type="spellStart"/>
      <w:r w:rsidRPr="00866E87">
        <w:rPr>
          <w:rFonts w:hint="cs"/>
          <w:b/>
          <w:bCs/>
          <w:rtl/>
        </w:rPr>
        <w:t>להנגיש</w:t>
      </w:r>
      <w:proofErr w:type="spellEnd"/>
      <w:r w:rsidRPr="00866E87">
        <w:rPr>
          <w:rFonts w:hint="cs"/>
          <w:b/>
          <w:bCs/>
          <w:rtl/>
        </w:rPr>
        <w:t xml:space="preserve"> עד תום השנה הראשונה למתווה.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העירייה מסרה לצוות הביקורת שעיכובים בהתקשרות עם קבלן לביצוע שיפוץ המקוואות </w:t>
      </w:r>
      <w:proofErr w:type="spellStart"/>
      <w:r w:rsidRPr="00866E87">
        <w:rPr>
          <w:rFonts w:hint="cs"/>
          <w:rtl/>
        </w:rPr>
        <w:t>והנגשתם</w:t>
      </w:r>
      <w:proofErr w:type="spellEnd"/>
      <w:r w:rsidRPr="00866E87">
        <w:rPr>
          <w:rFonts w:hint="cs"/>
          <w:rtl/>
        </w:rPr>
        <w:t xml:space="preserve"> והצורך בעריכת מכרז חוזר הביאו לכך שהיא לא עמדה ביעד ההנגשה השנתי בהתאם למתווה. העירייה הוסיפה כי לא ניתן היה להחליף </w:t>
      </w:r>
      <w:proofErr w:type="spellStart"/>
      <w:r w:rsidRPr="00866E87">
        <w:rPr>
          <w:rFonts w:hint="cs"/>
          <w:rtl/>
        </w:rPr>
        <w:t>ולהנגיש</w:t>
      </w:r>
      <w:proofErr w:type="spellEnd"/>
      <w:r w:rsidRPr="00866E87">
        <w:rPr>
          <w:rFonts w:hint="cs"/>
          <w:rtl/>
        </w:rPr>
        <w:t xml:space="preserve"> מקומות אחרים במקומם במסגרת המתווה, כי אלו היו פחות ערוכים להנגשה בזמן קצר.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המועצה</w:t>
      </w:r>
      <w:r w:rsidRPr="00866E87">
        <w:rPr>
          <w:rStyle w:val="70"/>
          <w:rtl/>
        </w:rPr>
        <w:t xml:space="preserve"> </w:t>
      </w:r>
      <w:r w:rsidRPr="00866E87">
        <w:rPr>
          <w:rStyle w:val="70"/>
          <w:rFonts w:hint="eastAsia"/>
          <w:rtl/>
        </w:rPr>
        <w:t>האזורית</w:t>
      </w:r>
      <w:r w:rsidRPr="00866E87">
        <w:rPr>
          <w:rStyle w:val="70"/>
          <w:rtl/>
        </w:rPr>
        <w:t xml:space="preserve"> </w:t>
      </w:r>
      <w:r w:rsidRPr="00866E87">
        <w:rPr>
          <w:rStyle w:val="70"/>
          <w:rFonts w:hint="eastAsia"/>
          <w:rtl/>
        </w:rPr>
        <w:t>מרום</w:t>
      </w:r>
      <w:r w:rsidRPr="00866E87">
        <w:rPr>
          <w:rStyle w:val="70"/>
          <w:rtl/>
        </w:rPr>
        <w:t xml:space="preserve"> </w:t>
      </w:r>
      <w:r w:rsidRPr="00866E87">
        <w:rPr>
          <w:rStyle w:val="70"/>
          <w:rFonts w:hint="eastAsia"/>
          <w:rtl/>
        </w:rPr>
        <w:t>הגליל</w:t>
      </w:r>
      <w:r w:rsidRPr="00866E87">
        <w:rPr>
          <w:rStyle w:val="70"/>
          <w:rtl/>
        </w:rPr>
        <w:t>:</w:t>
      </w:r>
      <w:r w:rsidRPr="00866E87">
        <w:rPr>
          <w:rFonts w:hint="cs"/>
          <w:rtl/>
        </w:rPr>
        <w:t xml:space="preserve"> המועצה תכננה </w:t>
      </w:r>
      <w:proofErr w:type="spellStart"/>
      <w:r w:rsidRPr="00866E87">
        <w:rPr>
          <w:rFonts w:hint="cs"/>
          <w:rtl/>
        </w:rPr>
        <w:t>להנגיש</w:t>
      </w:r>
      <w:proofErr w:type="spellEnd"/>
      <w:r w:rsidRPr="00866E87">
        <w:rPr>
          <w:rFonts w:hint="cs"/>
          <w:rtl/>
        </w:rPr>
        <w:t xml:space="preserve"> בשנת 2022 מבנה אחד - בית כנסת ביישוב בר יוחאי, ושני מקומות שאינם בניין - פארק אזורי ומגרש ספורט ביישוב ריחניה. בהתאם לתכנון המועצה, ההנגשה הייתה אמורה להתבצע במסגרת עבודות בנייה ושיפוצים באותם מקומות.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עיריית אלעד והמועצה האזורית מרום הגליל לא עמדו במתווה בתום השנה הראשונה לו, והתאמות הנגישות במבנים ובמקומות שאינם בניין שהן תכננו לבצע בתחומן עד מרץ 2023 טרם הסתיימו גם במועד הביקורת, מאי - אוקטובר 2023.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אלעד והמועצה האזורית מרום הגליל לפעול לאלתר </w:t>
      </w:r>
      <w:proofErr w:type="spellStart"/>
      <w:r w:rsidRPr="00866E87">
        <w:rPr>
          <w:rFonts w:hint="cs"/>
          <w:b/>
          <w:bCs/>
          <w:rtl/>
        </w:rPr>
        <w:t>להנגשת</w:t>
      </w:r>
      <w:proofErr w:type="spellEnd"/>
      <w:r w:rsidRPr="00866E87">
        <w:rPr>
          <w:rFonts w:hint="cs"/>
          <w:b/>
          <w:bCs/>
          <w:rtl/>
        </w:rPr>
        <w:t xml:space="preserve"> כל המבנים והמקומות שאינם בניין בתחומן. זאת בשים לב לכך כי לאור אי-עמידתן בהוראות המתווה הן אינן יכולות ליהנות עוד מהארכת המועד על פיו, ובהתאם לתנאי המתווה, כל המבנים והמקומות שאינם בניין בתחומן צריכים להיות נגישים כבר כעת. יצוין כי אם מבנים ומקומות שאינם בניין בתחומן אינם נגישים - הרשויות המקומיות האמורות ונושאי המשרה בהן חשופים לאכיפה מנהלית ולהגשת כתבי אישום כנגדם מטעם הנציבות ואף להגשת תביעות אזרחיות מטעם גורמים פרטיים.</w:t>
      </w:r>
    </w:p>
    <w:p w:rsidR="00E00DB1" w:rsidRPr="00896C1D"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 xml:space="preserve">הנגשת מבנים, תשתיות וסביבה </w:t>
      </w:r>
      <w:r w:rsidRPr="00866E87">
        <w:rPr>
          <w:rFonts w:hint="eastAsia"/>
          <w:rtl/>
        </w:rPr>
        <w:t>ברשויות</w:t>
      </w:r>
      <w:r w:rsidRPr="00866E87">
        <w:rPr>
          <w:rtl/>
        </w:rPr>
        <w:t xml:space="preserve"> </w:t>
      </w:r>
      <w:r w:rsidRPr="00866E87">
        <w:rPr>
          <w:rFonts w:hint="eastAsia"/>
          <w:rtl/>
        </w:rPr>
        <w:t>המקומיות</w:t>
      </w:r>
      <w:r w:rsidRPr="00866E87">
        <w:rPr>
          <w:rtl/>
        </w:rPr>
        <w:t xml:space="preserve"> </w:t>
      </w:r>
      <w:r w:rsidRPr="00866E87">
        <w:rPr>
          <w:rFonts w:hint="eastAsia"/>
          <w:rtl/>
        </w:rPr>
        <w:t>שנבדקו</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בחודשים יוני-ספטמבר 2023 ביצע צוות הביקורת בדיקות מדגמיות של מצב ההנגשה במבנים ובמקומות שאינם בניין ברשויות המקומיות שנבדקו. הבדיקות כללו 5% לפחות מכלל המבנים והמקומות שעליהם דיווחו הרשויות במסגרת מיפוי המצב הקיים ממרץ 2022 (לא כולל מקלטים), בחלוקה לשלוש קטגוריות (ככל הניתן): מבנים ומקומות שדווח כי הם נגישים, מבנים ומקומות שתוכננו בהם התאמות נגישות בשנה הראשונה של המתווה וכאלו שתוכננו בהם התאמות נגישות עתידיות במסגרת המתווה</w:t>
      </w:r>
      <w:r w:rsidRPr="00866E87">
        <w:rPr>
          <w:rStyle w:val="af1"/>
          <w:rtl/>
        </w:rPr>
        <w:footnoteReference w:id="54"/>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הבדיקות</w:t>
      </w:r>
      <w:r w:rsidRPr="00866E87">
        <w:rPr>
          <w:rtl/>
        </w:rPr>
        <w:t xml:space="preserve"> נערכו על </w:t>
      </w:r>
      <w:r w:rsidRPr="00866E87">
        <w:rPr>
          <w:rFonts w:hint="eastAsia"/>
          <w:rtl/>
        </w:rPr>
        <w:t>בסיס</w:t>
      </w:r>
      <w:r w:rsidRPr="00866E87">
        <w:rPr>
          <w:rtl/>
        </w:rPr>
        <w:t xml:space="preserve"> טופס 33-1</w:t>
      </w:r>
      <w:r w:rsidRPr="00866E87">
        <w:rPr>
          <w:rFonts w:hint="cs"/>
          <w:rtl/>
        </w:rPr>
        <w:t xml:space="preserve"> של הנציבות: </w:t>
      </w:r>
      <w:r w:rsidRPr="00866E87">
        <w:rPr>
          <w:rtl/>
        </w:rPr>
        <w:t>בדיקת נגישות כללית (</w:t>
      </w:r>
      <w:r w:rsidRPr="00866E87">
        <w:t>check list</w:t>
      </w:r>
      <w:r w:rsidRPr="00866E87">
        <w:rPr>
          <w:rtl/>
        </w:rPr>
        <w:t>) לבנ</w:t>
      </w:r>
      <w:r w:rsidRPr="00866E87">
        <w:rPr>
          <w:rFonts w:hint="eastAsia"/>
          <w:rtl/>
        </w:rPr>
        <w:t>י</w:t>
      </w:r>
      <w:r w:rsidRPr="00866E87">
        <w:rPr>
          <w:rtl/>
        </w:rPr>
        <w:t xml:space="preserve">ין ציבורי קיים, וכן </w:t>
      </w:r>
      <w:r w:rsidRPr="00866E87">
        <w:rPr>
          <w:rFonts w:hint="cs"/>
          <w:rtl/>
        </w:rPr>
        <w:t xml:space="preserve">על בסיס </w:t>
      </w:r>
      <w:r w:rsidRPr="00866E87">
        <w:rPr>
          <w:rFonts w:hint="eastAsia"/>
          <w:rtl/>
        </w:rPr>
        <w:t>הוראות</w:t>
      </w:r>
      <w:r w:rsidRPr="00866E87">
        <w:rPr>
          <w:rtl/>
        </w:rPr>
        <w:t xml:space="preserve"> </w:t>
      </w:r>
      <w:r w:rsidRPr="00866E87">
        <w:rPr>
          <w:rFonts w:hint="eastAsia"/>
          <w:rtl/>
        </w:rPr>
        <w:t>תקנות</w:t>
      </w:r>
      <w:r w:rsidRPr="00866E87">
        <w:rPr>
          <w:rtl/>
        </w:rPr>
        <w:t xml:space="preserve"> </w:t>
      </w:r>
      <w:r w:rsidRPr="00866E87">
        <w:rPr>
          <w:rFonts w:hint="eastAsia"/>
          <w:rtl/>
        </w:rPr>
        <w:t>מקום</w:t>
      </w:r>
      <w:r w:rsidRPr="00866E87">
        <w:rPr>
          <w:rtl/>
        </w:rPr>
        <w:t xml:space="preserve"> </w:t>
      </w:r>
      <w:r w:rsidRPr="00866E87">
        <w:rPr>
          <w:rFonts w:hint="eastAsia"/>
          <w:rtl/>
        </w:rPr>
        <w:t>שאינו</w:t>
      </w:r>
      <w:r w:rsidRPr="00866E87">
        <w:rPr>
          <w:rtl/>
        </w:rPr>
        <w:t xml:space="preserve"> </w:t>
      </w:r>
      <w:r w:rsidRPr="00866E87">
        <w:rPr>
          <w:rFonts w:hint="eastAsia"/>
          <w:rtl/>
        </w:rPr>
        <w:t>בניין</w:t>
      </w:r>
      <w:r w:rsidRPr="00866E87">
        <w:rPr>
          <w:rFonts w:hint="cs"/>
          <w:rtl/>
        </w:rPr>
        <w:t>. נבדק אם קיימים</w:t>
      </w:r>
      <w:r w:rsidRPr="00866E87">
        <w:rPr>
          <w:rtl/>
        </w:rPr>
        <w:t xml:space="preserve"> </w:t>
      </w:r>
      <w:r w:rsidRPr="00866E87">
        <w:rPr>
          <w:rFonts w:hint="cs"/>
          <w:rtl/>
        </w:rPr>
        <w:t xml:space="preserve">חניית נכים, </w:t>
      </w:r>
      <w:r w:rsidRPr="00866E87">
        <w:rPr>
          <w:rFonts w:hint="eastAsia"/>
          <w:rtl/>
        </w:rPr>
        <w:t>דרך</w:t>
      </w:r>
      <w:r w:rsidRPr="00866E87">
        <w:rPr>
          <w:rtl/>
        </w:rPr>
        <w:t xml:space="preserve"> </w:t>
      </w:r>
      <w:r w:rsidRPr="00866E87">
        <w:rPr>
          <w:rFonts w:hint="eastAsia"/>
          <w:rtl/>
        </w:rPr>
        <w:t>נגישה</w:t>
      </w:r>
      <w:r w:rsidRPr="00866E87">
        <w:rPr>
          <w:rtl/>
        </w:rPr>
        <w:t xml:space="preserve"> </w:t>
      </w:r>
      <w:r w:rsidRPr="00866E87">
        <w:rPr>
          <w:rFonts w:hint="cs"/>
          <w:rtl/>
        </w:rPr>
        <w:t xml:space="preserve">ובמקרים הרלוונטיים - </w:t>
      </w:r>
      <w:r w:rsidRPr="00866E87">
        <w:rPr>
          <w:rFonts w:hint="eastAsia"/>
          <w:rtl/>
        </w:rPr>
        <w:lastRenderedPageBreak/>
        <w:t>מתקנים</w:t>
      </w:r>
      <w:r w:rsidRPr="00866E87">
        <w:rPr>
          <w:rtl/>
        </w:rPr>
        <w:t xml:space="preserve"> </w:t>
      </w:r>
      <w:r w:rsidRPr="00866E87">
        <w:rPr>
          <w:rFonts w:hint="eastAsia"/>
          <w:rtl/>
        </w:rPr>
        <w:t>נגישים</w:t>
      </w:r>
      <w:r w:rsidRPr="00866E87">
        <w:rPr>
          <w:rtl/>
        </w:rPr>
        <w:t xml:space="preserve"> </w:t>
      </w:r>
      <w:r w:rsidRPr="00866E87">
        <w:rPr>
          <w:rFonts w:hint="cs"/>
          <w:rtl/>
        </w:rPr>
        <w:t>(</w:t>
      </w:r>
      <w:r w:rsidRPr="00866E87">
        <w:rPr>
          <w:rFonts w:hint="eastAsia"/>
          <w:rtl/>
        </w:rPr>
        <w:t>כגון</w:t>
      </w:r>
      <w:r w:rsidRPr="00866E87">
        <w:rPr>
          <w:rtl/>
        </w:rPr>
        <w:t xml:space="preserve"> </w:t>
      </w:r>
      <w:r w:rsidRPr="00866E87">
        <w:rPr>
          <w:rFonts w:hint="cs"/>
          <w:rtl/>
        </w:rPr>
        <w:t>ב</w:t>
      </w:r>
      <w:r w:rsidRPr="00866E87">
        <w:rPr>
          <w:rFonts w:hint="eastAsia"/>
          <w:rtl/>
        </w:rPr>
        <w:t>גני</w:t>
      </w:r>
      <w:r w:rsidRPr="00866E87">
        <w:rPr>
          <w:rtl/>
        </w:rPr>
        <w:t xml:space="preserve"> </w:t>
      </w:r>
      <w:r w:rsidRPr="00866E87">
        <w:rPr>
          <w:rFonts w:hint="eastAsia"/>
          <w:rtl/>
        </w:rPr>
        <w:t>שעשועים</w:t>
      </w:r>
      <w:r w:rsidRPr="00866E87">
        <w:rPr>
          <w:rtl/>
        </w:rPr>
        <w:t xml:space="preserve"> </w:t>
      </w:r>
      <w:r w:rsidRPr="00866E87">
        <w:rPr>
          <w:rFonts w:hint="cs"/>
          <w:rtl/>
        </w:rPr>
        <w:t>וב</w:t>
      </w:r>
      <w:r w:rsidRPr="00866E87">
        <w:rPr>
          <w:rFonts w:hint="eastAsia"/>
          <w:rtl/>
        </w:rPr>
        <w:t>חופים</w:t>
      </w:r>
      <w:r w:rsidRPr="00866E87">
        <w:rPr>
          <w:rtl/>
        </w:rPr>
        <w:t xml:space="preserve">) </w:t>
      </w:r>
      <w:r w:rsidRPr="00866E87">
        <w:rPr>
          <w:rFonts w:hint="eastAsia"/>
          <w:rtl/>
        </w:rPr>
        <w:t>ושירותי</w:t>
      </w:r>
      <w:r w:rsidRPr="00866E87">
        <w:rPr>
          <w:rtl/>
        </w:rPr>
        <w:t xml:space="preserve"> </w:t>
      </w:r>
      <w:r w:rsidRPr="00866E87">
        <w:rPr>
          <w:rFonts w:hint="eastAsia"/>
          <w:rtl/>
        </w:rPr>
        <w:t>נכים</w:t>
      </w:r>
      <w:r w:rsidRPr="00866E87">
        <w:rPr>
          <w:rtl/>
        </w:rPr>
        <w:t xml:space="preserve"> (</w:t>
      </w:r>
      <w:r w:rsidRPr="00866E87">
        <w:rPr>
          <w:rFonts w:hint="cs"/>
          <w:rtl/>
        </w:rPr>
        <w:t>במקומות שבהם יש</w:t>
      </w:r>
      <w:r w:rsidRPr="00866E87">
        <w:rPr>
          <w:rtl/>
        </w:rPr>
        <w:t xml:space="preserve"> </w:t>
      </w:r>
      <w:r w:rsidRPr="00866E87">
        <w:rPr>
          <w:rFonts w:hint="eastAsia"/>
          <w:rtl/>
        </w:rPr>
        <w:t>שירותים</w:t>
      </w:r>
      <w:r w:rsidRPr="00866E87">
        <w:rPr>
          <w:rtl/>
        </w:rPr>
        <w:t xml:space="preserve"> </w:t>
      </w:r>
      <w:r w:rsidRPr="00866E87">
        <w:rPr>
          <w:rFonts w:hint="eastAsia"/>
          <w:rtl/>
        </w:rPr>
        <w:t>לשימוש</w:t>
      </w:r>
      <w:r w:rsidRPr="00866E87">
        <w:rPr>
          <w:rtl/>
        </w:rPr>
        <w:t xml:space="preserve"> </w:t>
      </w:r>
      <w:r w:rsidRPr="00866E87">
        <w:rPr>
          <w:rFonts w:hint="eastAsia"/>
          <w:rtl/>
        </w:rPr>
        <w:t>הציבור</w:t>
      </w:r>
      <w:r w:rsidRPr="00866E87">
        <w:rPr>
          <w:rtl/>
        </w:rPr>
        <w:t>).</w:t>
      </w:r>
      <w:r w:rsidRPr="00866E87">
        <w:rPr>
          <w:rFonts w:hint="cs"/>
          <w:rtl/>
        </w:rPr>
        <w:t xml:space="preserve"> להלן סיכום ממצאי הבדיקות.</w:t>
      </w:r>
    </w:p>
    <w:p w:rsidR="00E00DB1" w:rsidRPr="00896C1D" w:rsidRDefault="00E00DB1" w:rsidP="00E00DB1">
      <w:pPr>
        <w:spacing w:line="269" w:lineRule="auto"/>
        <w:rPr>
          <w:rtl/>
        </w:rPr>
      </w:pPr>
    </w:p>
    <w:p w:rsidR="00E00DB1" w:rsidRPr="00866E87" w:rsidRDefault="00E00DB1" w:rsidP="00E00DB1">
      <w:pPr>
        <w:pStyle w:val="4"/>
        <w:spacing w:before="0" w:line="269" w:lineRule="auto"/>
        <w:rPr>
          <w:rtl/>
        </w:rPr>
      </w:pPr>
      <w:r w:rsidRPr="00866E87">
        <w:rPr>
          <w:rStyle w:val="40"/>
          <w:rFonts w:hint="cs"/>
          <w:bCs/>
          <w:rtl/>
        </w:rPr>
        <w:t xml:space="preserve">עיריית </w:t>
      </w:r>
      <w:r w:rsidRPr="00866E87">
        <w:rPr>
          <w:rStyle w:val="40"/>
          <w:bCs/>
          <w:rtl/>
        </w:rPr>
        <w:t>אלעד</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בית</w:t>
      </w:r>
      <w:r w:rsidRPr="00866E87">
        <w:rPr>
          <w:rStyle w:val="70"/>
          <w:rtl/>
        </w:rPr>
        <w:t xml:space="preserve"> </w:t>
      </w:r>
      <w:r w:rsidRPr="00866E87">
        <w:rPr>
          <w:rStyle w:val="70"/>
          <w:rFonts w:hint="eastAsia"/>
          <w:rtl/>
        </w:rPr>
        <w:t>העירייה</w:t>
      </w:r>
      <w:r w:rsidRPr="00866E87">
        <w:rPr>
          <w:rStyle w:val="70"/>
          <w:rtl/>
        </w:rPr>
        <w:t>:</w:t>
      </w:r>
      <w:r w:rsidRPr="00866E87">
        <w:rPr>
          <w:rFonts w:hint="cs"/>
          <w:b/>
          <w:bCs/>
          <w:rtl/>
        </w:rPr>
        <w:t xml:space="preserve"> </w:t>
      </w:r>
      <w:r w:rsidRPr="00866E87">
        <w:rPr>
          <w:rFonts w:hint="cs"/>
          <w:rtl/>
        </w:rPr>
        <w:t xml:space="preserve">מבנה העירייה הוא מבנה חדש, אשר אוכלס באפריל 2023 (סמוך למועד תחילת הביקורת). </w:t>
      </w:r>
      <w:r w:rsidRPr="00866E87">
        <w:rPr>
          <w:rtl/>
        </w:rPr>
        <w:t xml:space="preserve">טרם אכלוסו ניתנו הנחיות פרטניות כיצד </w:t>
      </w:r>
      <w:proofErr w:type="spellStart"/>
      <w:r w:rsidRPr="00866E87">
        <w:rPr>
          <w:rtl/>
        </w:rPr>
        <w:t>להנגישו</w:t>
      </w:r>
      <w:proofErr w:type="spellEnd"/>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במועד הבדיקה בספטמבר 2023 בית העירייה אוכלס אך העירייה לא סיימה את ביצוע התאמות הנגישות בו: אין חניית נכים, </w:t>
      </w:r>
      <w:r w:rsidRPr="00866E87">
        <w:rPr>
          <w:b/>
          <w:bCs/>
          <w:rtl/>
        </w:rPr>
        <w:t>אין הנגשה ללקויי ראייה במעלית ובמדרגות</w:t>
      </w:r>
      <w:r w:rsidRPr="00866E87">
        <w:rPr>
          <w:rFonts w:hint="cs"/>
          <w:b/>
          <w:bCs/>
          <w:rtl/>
        </w:rPr>
        <w:t>,</w:t>
      </w:r>
      <w:r w:rsidRPr="00866E87">
        <w:rPr>
          <w:b/>
          <w:bCs/>
          <w:rtl/>
        </w:rPr>
        <w:t xml:space="preserve"> אין אמצעי לקיבוע דלת הכניסה</w:t>
      </w:r>
      <w:r w:rsidRPr="00866E87">
        <w:rPr>
          <w:rFonts w:hint="cs"/>
          <w:b/>
          <w:bCs/>
          <w:rtl/>
        </w:rPr>
        <w:t>,</w:t>
      </w:r>
      <w:r w:rsidRPr="00866E87">
        <w:rPr>
          <w:b/>
          <w:bCs/>
          <w:rtl/>
        </w:rPr>
        <w:t xml:space="preserve"> חסרים אביזרי</w:t>
      </w:r>
      <w:r w:rsidRPr="00866E87">
        <w:rPr>
          <w:rFonts w:hint="cs"/>
          <w:b/>
          <w:bCs/>
          <w:rtl/>
        </w:rPr>
        <w:t>ם</w:t>
      </w:r>
      <w:r w:rsidRPr="00866E87">
        <w:rPr>
          <w:b/>
          <w:bCs/>
          <w:rtl/>
        </w:rPr>
        <w:t xml:space="preserve"> בשירותי הנכים</w:t>
      </w:r>
      <w:r w:rsidRPr="00866E87">
        <w:rPr>
          <w:rFonts w:hint="cs"/>
          <w:b/>
          <w:bCs/>
          <w:rtl/>
        </w:rPr>
        <w:t xml:space="preserve"> ועוד</w:t>
      </w:r>
      <w:r w:rsidRPr="00866E87">
        <w:rPr>
          <w:b/>
          <w:bCs/>
          <w:rtl/>
        </w:rPr>
        <w:t>.</w:t>
      </w:r>
    </w:p>
    <w:p w:rsidR="00E00DB1" w:rsidRDefault="00E00DB1" w:rsidP="00E00DB1">
      <w:pPr>
        <w:pStyle w:val="a7"/>
        <w:spacing w:line="269" w:lineRule="auto"/>
        <w:rPr>
          <w:rtl/>
        </w:rPr>
      </w:pPr>
    </w:p>
    <w:p w:rsidR="00E00DB1" w:rsidRPr="00F74F00" w:rsidRDefault="00E00DB1" w:rsidP="00E00DB1">
      <w:pPr>
        <w:spacing w:line="269" w:lineRule="auto"/>
        <w:rPr>
          <w:b/>
          <w:bCs/>
          <w:rtl/>
        </w:rPr>
      </w:pPr>
      <w:r w:rsidRPr="00866E87">
        <w:rPr>
          <w:rStyle w:val="70"/>
          <w:rFonts w:hint="eastAsia"/>
          <w:rtl/>
        </w:rPr>
        <w:t>מבנים</w:t>
      </w:r>
      <w:r w:rsidRPr="00866E87">
        <w:rPr>
          <w:rStyle w:val="70"/>
          <w:rFonts w:hint="cs"/>
          <w:rtl/>
        </w:rPr>
        <w:t xml:space="preserve"> של העירייה</w:t>
      </w:r>
      <w:r w:rsidRPr="00866E87">
        <w:rPr>
          <w:rStyle w:val="70"/>
          <w:rtl/>
        </w:rPr>
        <w:t xml:space="preserve">: </w:t>
      </w:r>
      <w:r w:rsidRPr="00866E87">
        <w:rPr>
          <w:b/>
          <w:bCs/>
          <w:rtl/>
        </w:rPr>
        <w:t xml:space="preserve">בבדיקה של </w:t>
      </w:r>
      <w:r>
        <w:rPr>
          <w:rFonts w:hint="cs"/>
          <w:b/>
          <w:bCs/>
          <w:rtl/>
        </w:rPr>
        <w:t>3</w:t>
      </w:r>
      <w:r w:rsidRPr="00866E87">
        <w:rPr>
          <w:b/>
          <w:bCs/>
          <w:rtl/>
        </w:rPr>
        <w:t xml:space="preserve"> מבנים</w:t>
      </w:r>
      <w:r w:rsidRPr="00866E87">
        <w:rPr>
          <w:rFonts w:hint="cs"/>
          <w:b/>
          <w:bCs/>
          <w:rtl/>
        </w:rPr>
        <w:t xml:space="preserve"> </w:t>
      </w:r>
      <w:r w:rsidRPr="00866E87">
        <w:rPr>
          <w:rFonts w:hint="eastAsia"/>
          <w:b/>
          <w:bCs/>
          <w:rtl/>
        </w:rPr>
        <w:t>מתוך</w:t>
      </w:r>
      <w:r w:rsidRPr="00866E87">
        <w:rPr>
          <w:b/>
          <w:bCs/>
          <w:rtl/>
        </w:rPr>
        <w:t xml:space="preserve"> 18 מבנים בעיר, נמצא כי </w:t>
      </w:r>
      <w:r w:rsidRPr="00866E87">
        <w:rPr>
          <w:rFonts w:hint="cs"/>
          <w:b/>
          <w:bCs/>
          <w:rtl/>
        </w:rPr>
        <w:t>ב</w:t>
      </w:r>
      <w:r w:rsidRPr="00866E87">
        <w:rPr>
          <w:b/>
          <w:bCs/>
          <w:rtl/>
        </w:rPr>
        <w:t xml:space="preserve">מבנה אחד </w:t>
      </w:r>
      <w:r w:rsidRPr="00866E87">
        <w:rPr>
          <w:rFonts w:hint="cs"/>
          <w:b/>
          <w:bCs/>
          <w:rtl/>
        </w:rPr>
        <w:t xml:space="preserve">שדווח כנגיש (להלן - נגיש), </w:t>
      </w:r>
      <w:r w:rsidRPr="00866E87">
        <w:rPr>
          <w:b/>
          <w:bCs/>
          <w:rtl/>
        </w:rPr>
        <w:t>שירותי הנכים היו נעולים</w:t>
      </w:r>
      <w:r w:rsidRPr="00866E87">
        <w:rPr>
          <w:rFonts w:hint="cs"/>
          <w:b/>
          <w:bCs/>
          <w:rtl/>
        </w:rPr>
        <w:t>.</w:t>
      </w:r>
      <w:r w:rsidRPr="00866E87">
        <w:rPr>
          <w:b/>
          <w:bCs/>
          <w:rtl/>
        </w:rPr>
        <w:t xml:space="preserve"> במבנה השני </w:t>
      </w:r>
      <w:r w:rsidRPr="00866E87">
        <w:rPr>
          <w:rFonts w:hint="cs"/>
          <w:b/>
          <w:bCs/>
          <w:rtl/>
        </w:rPr>
        <w:t xml:space="preserve">שתוכנן להנגשה בשנה הראשונה של המתווה (להלן - שנה ראשונה למתווה), </w:t>
      </w:r>
      <w:r w:rsidRPr="00866E87">
        <w:rPr>
          <w:b/>
          <w:bCs/>
          <w:rtl/>
        </w:rPr>
        <w:t>אין חניית נכים ושירותי נכים ודלת הכניסה לא נסגרה לאט כנדרש</w:t>
      </w:r>
      <w:r w:rsidRPr="00866E87">
        <w:rPr>
          <w:rFonts w:hint="cs"/>
          <w:b/>
          <w:bCs/>
          <w:rtl/>
        </w:rPr>
        <w:t>.</w:t>
      </w:r>
      <w:r w:rsidRPr="00866E87">
        <w:rPr>
          <w:b/>
          <w:bCs/>
          <w:rtl/>
        </w:rPr>
        <w:t xml:space="preserve"> </w:t>
      </w:r>
      <w:r w:rsidRPr="00866E87">
        <w:rPr>
          <w:rFonts w:hint="cs"/>
          <w:b/>
          <w:bCs/>
          <w:rtl/>
        </w:rPr>
        <w:t>ה</w:t>
      </w:r>
      <w:r w:rsidRPr="00866E87">
        <w:rPr>
          <w:b/>
          <w:bCs/>
          <w:rtl/>
        </w:rPr>
        <w:t>מבנה השלישי</w:t>
      </w:r>
      <w:r w:rsidRPr="00866E87">
        <w:rPr>
          <w:rFonts w:hint="cs"/>
          <w:b/>
          <w:bCs/>
          <w:rtl/>
        </w:rPr>
        <w:t>,</w:t>
      </w:r>
      <w:r w:rsidRPr="00866E87">
        <w:rPr>
          <w:b/>
          <w:bCs/>
          <w:rtl/>
        </w:rPr>
        <w:t xml:space="preserve"> </w:t>
      </w:r>
      <w:r w:rsidRPr="00866E87">
        <w:rPr>
          <w:rFonts w:hint="cs"/>
          <w:b/>
          <w:bCs/>
          <w:rtl/>
        </w:rPr>
        <w:t xml:space="preserve">שתוכננה בו הנגשה עתידית (להלן - הנגשה עתידית) </w:t>
      </w:r>
      <w:r w:rsidRPr="00866E87">
        <w:rPr>
          <w:b/>
          <w:bCs/>
          <w:rtl/>
        </w:rPr>
        <w:t>לא היה מונגש</w:t>
      </w:r>
      <w:r>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jc w:val="center"/>
        <w:rPr>
          <w:rtl/>
        </w:rPr>
      </w:pPr>
      <w:r w:rsidRPr="00866E87">
        <w:rPr>
          <w:rFonts w:hint="eastAsia"/>
          <w:rtl/>
        </w:rPr>
        <w:t>תמונה</w:t>
      </w:r>
      <w:r w:rsidRPr="00866E87">
        <w:rPr>
          <w:rtl/>
        </w:rPr>
        <w:t xml:space="preserve"> 1:</w:t>
      </w:r>
      <w:r w:rsidRPr="00866E87">
        <w:rPr>
          <w:rFonts w:hint="cs"/>
          <w:b/>
          <w:bCs/>
          <w:rtl/>
        </w:rPr>
        <w:t xml:space="preserve"> שירותי נכים נעולים בבריח בתחנה לבריאות המשפחה באלעד</w:t>
      </w:r>
    </w:p>
    <w:p w:rsidR="00E00DB1" w:rsidRPr="00866E87" w:rsidRDefault="00E00DB1" w:rsidP="00E00DB1">
      <w:pPr>
        <w:spacing w:line="269" w:lineRule="auto"/>
        <w:jc w:val="center"/>
        <w:rPr>
          <w:rtl/>
        </w:rPr>
      </w:pPr>
      <w:r w:rsidRPr="00866E87">
        <w:rPr>
          <w:noProof/>
          <w:rtl/>
        </w:rPr>
        <w:drawing>
          <wp:inline distT="0" distB="0" distL="0" distR="0" wp14:anchorId="51C8ACAF" wp14:editId="1A95A67E">
            <wp:extent cx="1778698" cy="2410691"/>
            <wp:effectExtent l="0" t="0" r="0" b="8890"/>
            <wp:docPr id="8" name="תמונה 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שירותי נכים נעולים בבריח אלעד כולל סימון.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8019" cy="2450430"/>
                    </a:xfrm>
                    <a:prstGeom prst="rect">
                      <a:avLst/>
                    </a:prstGeom>
                  </pic:spPr>
                </pic:pic>
              </a:graphicData>
            </a:graphic>
          </wp:inline>
        </w:drawing>
      </w:r>
    </w:p>
    <w:p w:rsidR="00E00DB1" w:rsidRPr="00866E87" w:rsidRDefault="00E00DB1" w:rsidP="00E00DB1">
      <w:pPr>
        <w:spacing w:line="269" w:lineRule="auto"/>
        <w:jc w:val="left"/>
        <w:rPr>
          <w:rtl/>
        </w:rPr>
      </w:pPr>
      <w:r w:rsidRPr="00866E87">
        <w:rPr>
          <w:rFonts w:hint="cs"/>
          <w:szCs w:val="20"/>
          <w:rtl/>
        </w:rPr>
        <w:t>צולם בידי צוות הביקורת ב-27.9.23.</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מקומות</w:t>
      </w:r>
      <w:r w:rsidRPr="00866E87">
        <w:rPr>
          <w:rStyle w:val="70"/>
          <w:rtl/>
        </w:rPr>
        <w:t xml:space="preserve"> </w:t>
      </w:r>
      <w:r w:rsidRPr="00866E87">
        <w:rPr>
          <w:rStyle w:val="70"/>
          <w:rFonts w:hint="eastAsia"/>
          <w:rtl/>
        </w:rPr>
        <w:t>שאינם</w:t>
      </w:r>
      <w:r w:rsidRPr="00866E87">
        <w:rPr>
          <w:rStyle w:val="70"/>
          <w:rtl/>
        </w:rPr>
        <w:t xml:space="preserve"> </w:t>
      </w:r>
      <w:r w:rsidRPr="00866E87">
        <w:rPr>
          <w:rStyle w:val="70"/>
          <w:rFonts w:hint="eastAsia"/>
          <w:rtl/>
        </w:rPr>
        <w:t>בניין</w:t>
      </w:r>
      <w:r w:rsidRPr="00866E87">
        <w:rPr>
          <w:rStyle w:val="70"/>
          <w:rtl/>
        </w:rPr>
        <w:t>:</w:t>
      </w:r>
      <w:r w:rsidRPr="00866E87">
        <w:rPr>
          <w:rFonts w:hint="cs"/>
          <w:b/>
          <w:bCs/>
          <w:rtl/>
        </w:rPr>
        <w:t xml:space="preserve"> בבדיקה של </w:t>
      </w:r>
      <w:r>
        <w:rPr>
          <w:rFonts w:hint="cs"/>
          <w:b/>
          <w:bCs/>
          <w:rtl/>
        </w:rPr>
        <w:t>3</w:t>
      </w:r>
      <w:r w:rsidRPr="00866E87">
        <w:rPr>
          <w:rFonts w:hint="cs"/>
          <w:b/>
          <w:bCs/>
          <w:rtl/>
        </w:rPr>
        <w:t xml:space="preserve"> גנים ציבוריים מתוך 47 מקומות שאינם בניין בעיר, נמצא כי בשניים מהם (נגיש + הנגשה עתידית), לא הייתה חניית נכים.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אלעד ציינה בתשובתה כי העירייה תפעל לתיקון הליקויים של נגישות </w:t>
      </w:r>
      <w:proofErr w:type="spellStart"/>
      <w:r w:rsidRPr="00866E87">
        <w:rPr>
          <w:rFonts w:hint="cs"/>
          <w:rtl/>
        </w:rPr>
        <w:t>מתו"ס</w:t>
      </w:r>
      <w:proofErr w:type="spellEnd"/>
      <w:r w:rsidRPr="00866E87">
        <w:rPr>
          <w:rFonts w:hint="cs"/>
          <w:rtl/>
        </w:rPr>
        <w:t xml:space="preserve"> באופן </w:t>
      </w:r>
      <w:proofErr w:type="spellStart"/>
      <w:r w:rsidRPr="00866E87">
        <w:rPr>
          <w:rFonts w:hint="cs"/>
          <w:rtl/>
        </w:rPr>
        <w:t>מיידי</w:t>
      </w:r>
      <w:proofErr w:type="spellEnd"/>
      <w:r w:rsidRPr="00866E87">
        <w:rPr>
          <w:rFonts w:hint="cs"/>
          <w:rtl/>
        </w:rPr>
        <w:t>.</w:t>
      </w:r>
    </w:p>
    <w:p w:rsidR="00E00DB1" w:rsidRPr="00896C1D" w:rsidRDefault="00E00DB1" w:rsidP="00E00DB1">
      <w:pPr>
        <w:spacing w:line="269" w:lineRule="auto"/>
        <w:rPr>
          <w:rtl/>
        </w:rPr>
      </w:pPr>
    </w:p>
    <w:p w:rsidR="00E00DB1" w:rsidRPr="00866E87" w:rsidRDefault="00E00DB1" w:rsidP="00E00DB1">
      <w:pPr>
        <w:pStyle w:val="4"/>
        <w:spacing w:before="0" w:line="269" w:lineRule="auto"/>
        <w:rPr>
          <w:rtl/>
        </w:rPr>
      </w:pPr>
      <w:r w:rsidRPr="00866E87">
        <w:rPr>
          <w:rStyle w:val="40"/>
          <w:rFonts w:hint="cs"/>
          <w:bCs/>
          <w:rtl/>
        </w:rPr>
        <w:t>עיריית יוק</w:t>
      </w:r>
      <w:r w:rsidRPr="00866E87">
        <w:rPr>
          <w:rFonts w:eastAsiaTheme="minorHAnsi" w:hint="eastAsia"/>
          <w:szCs w:val="24"/>
          <w:rtl/>
        </w:rPr>
        <w:t>נעם</w:t>
      </w:r>
      <w:r w:rsidRPr="00866E87">
        <w:rPr>
          <w:rStyle w:val="40"/>
          <w:rFonts w:hint="cs"/>
          <w:bCs/>
          <w:rtl/>
        </w:rPr>
        <w:t xml:space="preserve"> עילית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בית</w:t>
      </w:r>
      <w:r w:rsidRPr="00866E87">
        <w:rPr>
          <w:rStyle w:val="70"/>
          <w:rtl/>
        </w:rPr>
        <w:t xml:space="preserve"> </w:t>
      </w:r>
      <w:r w:rsidRPr="00866E87">
        <w:rPr>
          <w:rStyle w:val="70"/>
          <w:rFonts w:hint="eastAsia"/>
          <w:rtl/>
        </w:rPr>
        <w:t>העירייה</w:t>
      </w:r>
      <w:r w:rsidRPr="00866E87">
        <w:rPr>
          <w:rStyle w:val="70"/>
          <w:rtl/>
        </w:rPr>
        <w:t>:</w:t>
      </w:r>
      <w:r w:rsidRPr="00866E87">
        <w:rPr>
          <w:rFonts w:hint="cs"/>
          <w:rtl/>
        </w:rPr>
        <w:t xml:space="preserve"> </w:t>
      </w:r>
      <w:r w:rsidRPr="00866E87">
        <w:rPr>
          <w:rFonts w:hint="cs"/>
          <w:b/>
          <w:bCs/>
          <w:rtl/>
        </w:rPr>
        <w:t xml:space="preserve">דווח כנגיש. נמצא כי נכון למועד הבדיקה בנובמבר 2023 </w:t>
      </w:r>
      <w:r w:rsidRPr="00866E87">
        <w:rPr>
          <w:b/>
          <w:bCs/>
          <w:rtl/>
        </w:rPr>
        <w:t>אין הנגשה ללקויי ראייה במעלית ובמדרגות</w:t>
      </w:r>
      <w:r w:rsidRPr="00866E87">
        <w:rPr>
          <w:rFonts w:hint="cs"/>
          <w:b/>
          <w:bCs/>
          <w:rtl/>
        </w:rPr>
        <w:t>,</w:t>
      </w:r>
      <w:r w:rsidRPr="00866E87">
        <w:rPr>
          <w:b/>
          <w:bCs/>
          <w:rtl/>
        </w:rPr>
        <w:t xml:space="preserve"> </w:t>
      </w:r>
      <w:r w:rsidRPr="00866E87">
        <w:rPr>
          <w:rFonts w:hint="cs"/>
          <w:b/>
          <w:bCs/>
          <w:rtl/>
        </w:rPr>
        <w:t>שירותי הנכים בקומת הכניסה היו נעולים ולא ניתן היה להשתמש בהם במשך כחצי שנה ובאגף הרווחה אין שירותי נכים.</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עיריית </w:t>
      </w:r>
      <w:r w:rsidRPr="000F2BEA">
        <w:rPr>
          <w:rFonts w:hint="eastAsia"/>
          <w:b/>
          <w:bCs/>
          <w:rtl/>
        </w:rPr>
        <w:t>יוקנעם</w:t>
      </w:r>
      <w:r w:rsidRPr="00866E87">
        <w:rPr>
          <w:rFonts w:hint="cs"/>
          <w:rtl/>
        </w:rPr>
        <w:t xml:space="preserve"> עילית ציינה בתשובתה כי הרשות תבדוק ותוודא שכל המתקנים בבית העירייה תקינים, נגישים וניתנים לשימוש.</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lastRenderedPageBreak/>
        <w:t>מבנים</w:t>
      </w:r>
      <w:r w:rsidRPr="00866E87">
        <w:rPr>
          <w:rStyle w:val="70"/>
          <w:rFonts w:hint="cs"/>
          <w:rtl/>
        </w:rPr>
        <w:t xml:space="preserve"> של העירייה</w:t>
      </w:r>
      <w:r w:rsidRPr="00866E87">
        <w:rPr>
          <w:rStyle w:val="70"/>
          <w:rtl/>
        </w:rPr>
        <w:t xml:space="preserve">: </w:t>
      </w:r>
      <w:r w:rsidRPr="00866E87">
        <w:rPr>
          <w:b/>
          <w:bCs/>
          <w:rtl/>
        </w:rPr>
        <w:t xml:space="preserve">בבדיקה של </w:t>
      </w:r>
      <w:r>
        <w:rPr>
          <w:rFonts w:hint="cs"/>
          <w:b/>
          <w:bCs/>
          <w:rtl/>
        </w:rPr>
        <w:t>3</w:t>
      </w:r>
      <w:r w:rsidRPr="00866E87">
        <w:rPr>
          <w:b/>
          <w:bCs/>
          <w:rtl/>
        </w:rPr>
        <w:t xml:space="preserve"> מבנים </w:t>
      </w:r>
      <w:r w:rsidRPr="00866E87">
        <w:rPr>
          <w:rFonts w:hint="eastAsia"/>
          <w:b/>
          <w:bCs/>
          <w:rtl/>
        </w:rPr>
        <w:t>מתוך</w:t>
      </w:r>
      <w:r w:rsidRPr="00866E87">
        <w:rPr>
          <w:b/>
          <w:bCs/>
          <w:rtl/>
        </w:rPr>
        <w:t xml:space="preserve"> 35 מבנים</w:t>
      </w:r>
      <w:r w:rsidRPr="00866E87">
        <w:rPr>
          <w:rFonts w:hint="cs"/>
          <w:b/>
          <w:bCs/>
          <w:rtl/>
        </w:rPr>
        <w:t xml:space="preserve"> </w:t>
      </w:r>
      <w:r w:rsidRPr="00866E87">
        <w:rPr>
          <w:b/>
          <w:bCs/>
          <w:rtl/>
        </w:rPr>
        <w:t>בעיר נמצא כי</w:t>
      </w:r>
      <w:r w:rsidRPr="00866E87">
        <w:rPr>
          <w:rFonts w:hint="cs"/>
          <w:b/>
          <w:bCs/>
          <w:rtl/>
        </w:rPr>
        <w:t xml:space="preserve"> באחד המבנים (נגיש) הדלתות היו צרות מדי ודלת הכניסה </w:t>
      </w:r>
      <w:r w:rsidRPr="00866E87">
        <w:rPr>
          <w:b/>
          <w:bCs/>
          <w:rtl/>
        </w:rPr>
        <w:t>הכוללת מגיף לא נסגרה לאט כנדרש</w:t>
      </w:r>
      <w:r w:rsidRPr="00866E87">
        <w:rPr>
          <w:rFonts w:hint="cs"/>
          <w:b/>
          <w:bCs/>
          <w:rtl/>
        </w:rPr>
        <w:t>, במבנה שני (הנגשה עתידית) אין חניית נכים ושירותי נכים.</w:t>
      </w:r>
    </w:p>
    <w:p w:rsidR="00E00DB1" w:rsidRDefault="00E00DB1" w:rsidP="00E00DB1">
      <w:pPr>
        <w:pStyle w:val="a7"/>
        <w:spacing w:line="269" w:lineRule="auto"/>
        <w:rPr>
          <w:rtl/>
        </w:rPr>
      </w:pPr>
    </w:p>
    <w:p w:rsidR="00E00DB1" w:rsidRPr="00F74F00" w:rsidRDefault="00E00DB1" w:rsidP="00E00DB1">
      <w:pPr>
        <w:spacing w:line="269" w:lineRule="auto"/>
        <w:rPr>
          <w:b/>
          <w:bCs/>
          <w:rtl/>
        </w:rPr>
      </w:pPr>
      <w:r w:rsidRPr="00866E87">
        <w:rPr>
          <w:rStyle w:val="70"/>
          <w:rFonts w:hint="eastAsia"/>
          <w:rtl/>
        </w:rPr>
        <w:t>מקומות</w:t>
      </w:r>
      <w:r w:rsidRPr="00866E87">
        <w:rPr>
          <w:rStyle w:val="70"/>
          <w:rtl/>
        </w:rPr>
        <w:t xml:space="preserve"> </w:t>
      </w:r>
      <w:r w:rsidRPr="00866E87">
        <w:rPr>
          <w:rStyle w:val="70"/>
          <w:rFonts w:hint="eastAsia"/>
          <w:rtl/>
        </w:rPr>
        <w:t>שאינם</w:t>
      </w:r>
      <w:r w:rsidRPr="00866E87">
        <w:rPr>
          <w:rStyle w:val="70"/>
          <w:rtl/>
        </w:rPr>
        <w:t xml:space="preserve"> </w:t>
      </w:r>
      <w:r w:rsidRPr="00866E87">
        <w:rPr>
          <w:rStyle w:val="70"/>
          <w:rFonts w:hint="eastAsia"/>
          <w:rtl/>
        </w:rPr>
        <w:t>בניין</w:t>
      </w:r>
      <w:r w:rsidRPr="00866E87">
        <w:rPr>
          <w:rStyle w:val="70"/>
          <w:rtl/>
        </w:rPr>
        <w:t>:</w:t>
      </w:r>
      <w:r w:rsidRPr="00866E87">
        <w:rPr>
          <w:rFonts w:hint="cs"/>
          <w:b/>
          <w:bCs/>
          <w:rtl/>
        </w:rPr>
        <w:t xml:space="preserve"> בבדיקה של </w:t>
      </w:r>
      <w:r>
        <w:rPr>
          <w:rFonts w:hint="cs"/>
          <w:b/>
          <w:bCs/>
          <w:rtl/>
        </w:rPr>
        <w:t>3</w:t>
      </w:r>
      <w:r w:rsidRPr="00866E87">
        <w:rPr>
          <w:rFonts w:hint="cs"/>
          <w:b/>
          <w:bCs/>
          <w:rtl/>
        </w:rPr>
        <w:t xml:space="preserve"> מקומות </w:t>
      </w:r>
      <w:r w:rsidRPr="00866E87">
        <w:rPr>
          <w:rFonts w:hint="eastAsia"/>
          <w:b/>
          <w:bCs/>
          <w:rtl/>
        </w:rPr>
        <w:t>מתוך</w:t>
      </w:r>
      <w:r w:rsidRPr="00866E87">
        <w:rPr>
          <w:rFonts w:hint="cs"/>
          <w:b/>
          <w:bCs/>
          <w:rtl/>
        </w:rPr>
        <w:t xml:space="preserve"> </w:t>
      </w:r>
      <w:r w:rsidRPr="00866E87">
        <w:rPr>
          <w:b/>
          <w:bCs/>
          <w:rtl/>
        </w:rPr>
        <w:t xml:space="preserve">31 </w:t>
      </w:r>
      <w:r w:rsidRPr="00866E87">
        <w:rPr>
          <w:rFonts w:hint="eastAsia"/>
          <w:b/>
          <w:bCs/>
          <w:rtl/>
        </w:rPr>
        <w:t>מקומות</w:t>
      </w:r>
      <w:r w:rsidRPr="00866E87">
        <w:rPr>
          <w:rFonts w:hint="cs"/>
          <w:b/>
          <w:bCs/>
          <w:rtl/>
        </w:rPr>
        <w:t xml:space="preserve"> נמצא כי בשניים מהם (שנה ראשונה למתווה + הנגשה עתידית) אין חניית נכים ובאחד גם אין דרך נגישה.</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תמונה</w:t>
      </w:r>
      <w:r w:rsidRPr="00866E87">
        <w:rPr>
          <w:rtl/>
        </w:rPr>
        <w:t xml:space="preserve"> </w:t>
      </w:r>
      <w:r w:rsidRPr="00866E87">
        <w:rPr>
          <w:rFonts w:hint="cs"/>
          <w:rtl/>
        </w:rPr>
        <w:t>2</w:t>
      </w:r>
      <w:r w:rsidRPr="00866E87">
        <w:rPr>
          <w:rtl/>
        </w:rPr>
        <w:t>:</w:t>
      </w:r>
      <w:r w:rsidRPr="00866E87">
        <w:rPr>
          <w:rFonts w:hint="cs"/>
          <w:b/>
          <w:bCs/>
          <w:rtl/>
        </w:rPr>
        <w:t xml:space="preserve"> שירותי נכים</w:t>
      </w:r>
      <w:r>
        <w:rPr>
          <w:rFonts w:hint="cs"/>
          <w:b/>
          <w:bCs/>
          <w:rtl/>
        </w:rPr>
        <w:t xml:space="preserve"> נעולים</w:t>
      </w:r>
      <w:r w:rsidRPr="00866E87">
        <w:rPr>
          <w:rFonts w:hint="cs"/>
          <w:b/>
          <w:bCs/>
          <w:rtl/>
        </w:rPr>
        <w:t xml:space="preserve"> בבניין עיריית יוקנעם עילית</w:t>
      </w:r>
    </w:p>
    <w:p w:rsidR="00E00DB1" w:rsidRPr="00866E87" w:rsidRDefault="00E00DB1" w:rsidP="00E00DB1">
      <w:pPr>
        <w:spacing w:line="269" w:lineRule="auto"/>
        <w:jc w:val="center"/>
        <w:rPr>
          <w:rtl/>
        </w:rPr>
      </w:pPr>
      <w:r w:rsidRPr="00866E87">
        <w:rPr>
          <w:noProof/>
        </w:rPr>
        <w:drawing>
          <wp:inline distT="0" distB="0" distL="0" distR="0" wp14:anchorId="7A20FF58" wp14:editId="5EF0CF6C">
            <wp:extent cx="2018996" cy="2842861"/>
            <wp:effectExtent l="0" t="0" r="635" b="0"/>
            <wp:docPr id="9" name="תמונה 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18996" cy="2842861"/>
                    </a:xfrm>
                    <a:prstGeom prst="rect">
                      <a:avLst/>
                    </a:prstGeom>
                    <a:noFill/>
                    <a:ln>
                      <a:noFill/>
                    </a:ln>
                  </pic:spPr>
                </pic:pic>
              </a:graphicData>
            </a:graphic>
          </wp:inline>
        </w:drawing>
      </w:r>
    </w:p>
    <w:p w:rsidR="00E00DB1" w:rsidRPr="00866E87" w:rsidRDefault="00E00DB1" w:rsidP="00E00DB1">
      <w:pPr>
        <w:spacing w:line="269" w:lineRule="auto"/>
        <w:rPr>
          <w:b/>
          <w:bCs/>
          <w:rtl/>
        </w:rPr>
      </w:pPr>
      <w:r w:rsidRPr="00866E87">
        <w:rPr>
          <w:rFonts w:hint="cs"/>
          <w:szCs w:val="20"/>
          <w:rtl/>
        </w:rPr>
        <w:t xml:space="preserve">צולם בידי צוות הביקורת ב-30.5.23. כך נמצא גם בסיור של צוות הביקורת מ-18.6.23. </w:t>
      </w:r>
      <w:r w:rsidRPr="00866E87">
        <w:rPr>
          <w:rFonts w:hint="eastAsia"/>
          <w:szCs w:val="20"/>
          <w:rtl/>
        </w:rPr>
        <w:t>בסיור</w:t>
      </w:r>
      <w:r w:rsidRPr="00866E87">
        <w:rPr>
          <w:szCs w:val="20"/>
          <w:rtl/>
        </w:rPr>
        <w:t xml:space="preserve"> </w:t>
      </w:r>
      <w:r w:rsidRPr="00866E87">
        <w:rPr>
          <w:rFonts w:hint="eastAsia"/>
          <w:szCs w:val="20"/>
          <w:rtl/>
        </w:rPr>
        <w:t>מ</w:t>
      </w:r>
      <w:r w:rsidRPr="00866E87">
        <w:rPr>
          <w:szCs w:val="20"/>
          <w:rtl/>
        </w:rPr>
        <w:t xml:space="preserve">-16.11.23 </w:t>
      </w:r>
      <w:r w:rsidRPr="00866E87">
        <w:rPr>
          <w:rFonts w:hint="eastAsia"/>
          <w:szCs w:val="20"/>
          <w:rtl/>
        </w:rPr>
        <w:t>השירותים</w:t>
      </w:r>
      <w:r w:rsidRPr="00866E87">
        <w:rPr>
          <w:szCs w:val="20"/>
          <w:rtl/>
        </w:rPr>
        <w:t xml:space="preserve"> עדיין היו נעולים, </w:t>
      </w:r>
      <w:r w:rsidRPr="00866E87">
        <w:rPr>
          <w:rFonts w:hint="eastAsia"/>
          <w:szCs w:val="20"/>
          <w:rtl/>
        </w:rPr>
        <w:t>ללא</w:t>
      </w:r>
      <w:r w:rsidRPr="00866E87">
        <w:rPr>
          <w:szCs w:val="20"/>
          <w:rtl/>
        </w:rPr>
        <w:t xml:space="preserve"> </w:t>
      </w:r>
      <w:r w:rsidRPr="00866E87">
        <w:rPr>
          <w:rFonts w:hint="eastAsia"/>
          <w:szCs w:val="20"/>
          <w:rtl/>
        </w:rPr>
        <w:t>הפתק</w:t>
      </w:r>
      <w:r w:rsidRPr="00866E87">
        <w:rPr>
          <w:szCs w:val="20"/>
          <w:rtl/>
        </w:rPr>
        <w:t>.</w:t>
      </w:r>
    </w:p>
    <w:p w:rsidR="00E00DB1" w:rsidRPr="00896C1D" w:rsidRDefault="00E00DB1" w:rsidP="00E00DB1">
      <w:pPr>
        <w:spacing w:line="269" w:lineRule="auto"/>
        <w:rPr>
          <w:rtl/>
        </w:rPr>
      </w:pPr>
    </w:p>
    <w:p w:rsidR="00E00DB1" w:rsidRPr="00866E87" w:rsidRDefault="00E00DB1" w:rsidP="00E00DB1">
      <w:pPr>
        <w:pStyle w:val="4"/>
        <w:spacing w:before="0" w:line="269" w:lineRule="auto"/>
        <w:rPr>
          <w:rStyle w:val="51"/>
          <w:spacing w:val="0"/>
          <w:szCs w:val="20"/>
          <w:rtl/>
        </w:rPr>
      </w:pPr>
      <w:r w:rsidRPr="00866E87">
        <w:rPr>
          <w:rStyle w:val="40"/>
          <w:rFonts w:hint="cs"/>
          <w:bCs/>
          <w:rtl/>
        </w:rPr>
        <w:t>עיריית כפר סבא</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tl/>
        </w:rPr>
        <w:t>בית העירייה:</w:t>
      </w:r>
      <w:r w:rsidRPr="00866E87">
        <w:rPr>
          <w:rFonts w:hint="cs"/>
          <w:rtl/>
        </w:rPr>
        <w:t xml:space="preserve"> </w:t>
      </w:r>
      <w:r w:rsidRPr="00866E87">
        <w:rPr>
          <w:rFonts w:hint="cs"/>
          <w:b/>
          <w:bCs/>
          <w:rtl/>
        </w:rPr>
        <w:t xml:space="preserve">דווח כנגיש. נמצא כי נכון למועד הבדיקה ביולי ובאוגוסט 2023, </w:t>
      </w:r>
      <w:r w:rsidRPr="00866E87">
        <w:rPr>
          <w:b/>
          <w:bCs/>
          <w:rtl/>
        </w:rPr>
        <w:t>אין הנגשה ללקויי ראייה במדרגות</w:t>
      </w:r>
      <w:r w:rsidRPr="00866E87">
        <w:rPr>
          <w:rFonts w:hint="cs"/>
          <w:b/>
          <w:bCs/>
          <w:rtl/>
        </w:rPr>
        <w:t>, דלת הכניסה אינה נסגרת לאט כנדרש ובשירותי הנכים חסרים אביזרים.</w:t>
      </w:r>
    </w:p>
    <w:p w:rsidR="00E00DB1" w:rsidRDefault="00E00DB1" w:rsidP="00E00DB1">
      <w:pPr>
        <w:pStyle w:val="a7"/>
        <w:spacing w:line="269" w:lineRule="auto"/>
        <w:rPr>
          <w:rtl/>
        </w:rPr>
      </w:pPr>
    </w:p>
    <w:p w:rsidR="00E00DB1" w:rsidRPr="00F74F00" w:rsidRDefault="00E00DB1" w:rsidP="00E00DB1">
      <w:pPr>
        <w:spacing w:line="269" w:lineRule="auto"/>
        <w:rPr>
          <w:b/>
          <w:bCs/>
          <w:rtl/>
        </w:rPr>
      </w:pPr>
      <w:r w:rsidRPr="00866E87">
        <w:rPr>
          <w:rStyle w:val="70"/>
          <w:rFonts w:hint="eastAsia"/>
          <w:rtl/>
        </w:rPr>
        <w:t>מבנים</w:t>
      </w:r>
      <w:r w:rsidRPr="00866E87">
        <w:rPr>
          <w:rStyle w:val="70"/>
          <w:rFonts w:hint="cs"/>
          <w:rtl/>
        </w:rPr>
        <w:t xml:space="preserve"> של העירייה</w:t>
      </w:r>
      <w:r w:rsidRPr="00866E87">
        <w:rPr>
          <w:rStyle w:val="70"/>
          <w:rtl/>
        </w:rPr>
        <w:t>:</w:t>
      </w:r>
      <w:r w:rsidRPr="00866E87">
        <w:rPr>
          <w:rFonts w:hint="cs"/>
          <w:b/>
          <w:bCs/>
          <w:rtl/>
        </w:rPr>
        <w:t xml:space="preserve"> בבדיקה של </w:t>
      </w:r>
      <w:r>
        <w:rPr>
          <w:rFonts w:hint="cs"/>
          <w:b/>
          <w:bCs/>
          <w:rtl/>
        </w:rPr>
        <w:t>6</w:t>
      </w:r>
      <w:r w:rsidRPr="00866E87">
        <w:rPr>
          <w:rFonts w:hint="cs"/>
          <w:b/>
          <w:bCs/>
          <w:rtl/>
        </w:rPr>
        <w:t xml:space="preserve"> מבנים </w:t>
      </w:r>
      <w:r w:rsidRPr="00866E87">
        <w:rPr>
          <w:rFonts w:hint="eastAsia"/>
          <w:b/>
          <w:bCs/>
          <w:rtl/>
        </w:rPr>
        <w:t>מתוך</w:t>
      </w:r>
      <w:r w:rsidRPr="00866E87">
        <w:rPr>
          <w:b/>
          <w:bCs/>
          <w:rtl/>
        </w:rPr>
        <w:t xml:space="preserve"> 140 </w:t>
      </w:r>
      <w:r w:rsidRPr="00866E87">
        <w:rPr>
          <w:rFonts w:hint="eastAsia"/>
          <w:b/>
          <w:bCs/>
          <w:rtl/>
        </w:rPr>
        <w:t>מבנים</w:t>
      </w:r>
      <w:r w:rsidRPr="00866E87">
        <w:rPr>
          <w:rFonts w:hint="cs"/>
          <w:b/>
          <w:bCs/>
          <w:rtl/>
        </w:rPr>
        <w:t xml:space="preserve">, נמצא כי באחד מהם (נגיש) אין הנגשה ללקויי ראייה במעלית ובמדרגות, במבנה שני (שנה ראשונה למתווה) </w:t>
      </w:r>
      <w:r w:rsidRPr="00866E87">
        <w:rPr>
          <w:b/>
          <w:bCs/>
          <w:rtl/>
        </w:rPr>
        <w:t>אין אמצעי לקיבוע דלת הכניסה</w:t>
      </w:r>
      <w:r w:rsidRPr="00866E87">
        <w:rPr>
          <w:rFonts w:hint="cs"/>
          <w:b/>
          <w:bCs/>
          <w:rtl/>
        </w:rPr>
        <w:t xml:space="preserve"> והמעבר לשירותי נכים נחסם</w:t>
      </w:r>
      <w:r w:rsidRPr="00866E87">
        <w:rPr>
          <w:b/>
          <w:bCs/>
          <w:rtl/>
        </w:rPr>
        <w:t xml:space="preserve"> </w:t>
      </w:r>
      <w:r w:rsidRPr="00866E87">
        <w:rPr>
          <w:rFonts w:hint="cs"/>
          <w:b/>
          <w:bCs/>
          <w:rtl/>
        </w:rPr>
        <w:t>ובמבנה שלישי (הנגשה עתידית) אין חניית נכים, שילוט המפנה לכניסה נגישה ושירותי נכים ויש דלת שאינה מונגשת ללקויי ראייה.</w:t>
      </w:r>
    </w:p>
    <w:p w:rsidR="00E00DB1" w:rsidRDefault="00E00DB1" w:rsidP="00E00DB1">
      <w:pPr>
        <w:pStyle w:val="a7"/>
        <w:spacing w:line="269" w:lineRule="auto"/>
        <w:rPr>
          <w:rtl/>
        </w:rPr>
      </w:pPr>
    </w:p>
    <w:p w:rsidR="00E00DB1" w:rsidRDefault="00E00DB1">
      <w:pPr>
        <w:bidi w:val="0"/>
        <w:spacing w:after="200" w:line="276" w:lineRule="auto"/>
        <w:rPr>
          <w:rtl/>
        </w:rPr>
      </w:pPr>
      <w:r>
        <w:rPr>
          <w:rtl/>
        </w:rPr>
        <w:br w:type="page"/>
      </w:r>
    </w:p>
    <w:p w:rsidR="00E00DB1" w:rsidRPr="00866E87" w:rsidRDefault="00E00DB1" w:rsidP="00E00DB1">
      <w:pPr>
        <w:spacing w:line="269" w:lineRule="auto"/>
        <w:jc w:val="center"/>
        <w:rPr>
          <w:rtl/>
        </w:rPr>
      </w:pPr>
      <w:r w:rsidRPr="00866E87">
        <w:rPr>
          <w:rFonts w:hint="eastAsia"/>
          <w:rtl/>
        </w:rPr>
        <w:lastRenderedPageBreak/>
        <w:t>תמונה</w:t>
      </w:r>
      <w:r w:rsidRPr="00866E87">
        <w:rPr>
          <w:rtl/>
        </w:rPr>
        <w:t xml:space="preserve"> </w:t>
      </w:r>
      <w:r w:rsidRPr="00866E87">
        <w:rPr>
          <w:rFonts w:hint="cs"/>
          <w:rtl/>
        </w:rPr>
        <w:t>3</w:t>
      </w:r>
      <w:r w:rsidRPr="00866E87">
        <w:rPr>
          <w:rtl/>
        </w:rPr>
        <w:t>:</w:t>
      </w:r>
      <w:r w:rsidRPr="00866E87">
        <w:rPr>
          <w:rFonts w:hint="cs"/>
          <w:b/>
          <w:bCs/>
          <w:rtl/>
        </w:rPr>
        <w:t xml:space="preserve"> שירותי נכים חסומים במרכז קהילתי גלר בכפר סבא</w:t>
      </w:r>
    </w:p>
    <w:p w:rsidR="00E00DB1" w:rsidRPr="00866E87" w:rsidRDefault="00E00DB1" w:rsidP="00E00DB1">
      <w:pPr>
        <w:spacing w:line="269" w:lineRule="auto"/>
        <w:jc w:val="center"/>
        <w:rPr>
          <w:rtl/>
        </w:rPr>
      </w:pPr>
      <w:r w:rsidRPr="00866E87">
        <w:rPr>
          <w:noProof/>
        </w:rPr>
        <w:drawing>
          <wp:inline distT="0" distB="0" distL="0" distR="0" wp14:anchorId="57525732" wp14:editId="0CE807C3">
            <wp:extent cx="1967751" cy="2994660"/>
            <wp:effectExtent l="0" t="0" r="0" b="0"/>
            <wp:docPr id="12" name="תמונה 12" descr="בתמונה שירותי נכים במרכז קהילתי גלר בכפר סבא חסומים על ידי לוח, זוג פופים וכס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87928" cy="3025367"/>
                    </a:xfrm>
                    <a:prstGeom prst="rect">
                      <a:avLst/>
                    </a:prstGeom>
                    <a:noFill/>
                    <a:ln>
                      <a:noFill/>
                    </a:ln>
                  </pic:spPr>
                </pic:pic>
              </a:graphicData>
            </a:graphic>
          </wp:inline>
        </w:drawing>
      </w:r>
    </w:p>
    <w:p w:rsidR="00E00DB1" w:rsidRPr="00866E87" w:rsidRDefault="00E00DB1" w:rsidP="00E00DB1">
      <w:pPr>
        <w:spacing w:line="269" w:lineRule="auto"/>
        <w:rPr>
          <w:rtl/>
        </w:rPr>
      </w:pPr>
      <w:r w:rsidRPr="00866E87">
        <w:rPr>
          <w:rFonts w:hint="cs"/>
          <w:szCs w:val="20"/>
          <w:rtl/>
        </w:rPr>
        <w:t>צולם בידי צוות הביקורת ב-30.7.23.</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0F2BEA">
        <w:rPr>
          <w:rFonts w:hint="eastAsia"/>
          <w:b/>
          <w:bCs/>
          <w:rtl/>
        </w:rPr>
        <w:t>כפר</w:t>
      </w:r>
      <w:r w:rsidRPr="000F2BEA">
        <w:rPr>
          <w:b/>
          <w:bCs/>
          <w:rtl/>
        </w:rPr>
        <w:t xml:space="preserve"> </w:t>
      </w:r>
      <w:r w:rsidRPr="000F2BEA">
        <w:rPr>
          <w:rFonts w:hint="eastAsia"/>
          <w:b/>
          <w:bCs/>
          <w:rtl/>
        </w:rPr>
        <w:t>סבא</w:t>
      </w:r>
      <w:r w:rsidRPr="00866E87">
        <w:rPr>
          <w:rFonts w:hint="cs"/>
          <w:rtl/>
        </w:rPr>
        <w:t xml:space="preserve"> ציינה בתשובתה למשרד מבקר המדינה ממרץ 2024 (להלן - תשובת עיריית </w:t>
      </w:r>
      <w:r w:rsidRPr="000F2BEA">
        <w:rPr>
          <w:rFonts w:hint="eastAsia"/>
          <w:b/>
          <w:bCs/>
          <w:rtl/>
        </w:rPr>
        <w:t>כפר</w:t>
      </w:r>
      <w:r w:rsidRPr="000F2BEA">
        <w:rPr>
          <w:b/>
          <w:bCs/>
          <w:rtl/>
        </w:rPr>
        <w:t xml:space="preserve"> </w:t>
      </w:r>
      <w:r w:rsidRPr="000F2BEA">
        <w:rPr>
          <w:rFonts w:hint="eastAsia"/>
          <w:b/>
          <w:bCs/>
          <w:rtl/>
        </w:rPr>
        <w:t>סבא</w:t>
      </w:r>
      <w:r w:rsidRPr="00866E87">
        <w:rPr>
          <w:rFonts w:hint="cs"/>
          <w:rtl/>
        </w:rPr>
        <w:t xml:space="preserve">) כי </w:t>
      </w:r>
      <w:r w:rsidRPr="00866E87">
        <w:rPr>
          <w:rtl/>
        </w:rPr>
        <w:t>הליקויים במבנה השני תוקנו, ואילו המבנה השלישי</w:t>
      </w:r>
      <w:r w:rsidRPr="00866E87">
        <w:rPr>
          <w:rFonts w:hint="cs"/>
          <w:rtl/>
        </w:rPr>
        <w:t>,</w:t>
      </w:r>
      <w:r w:rsidRPr="00866E87">
        <w:rPr>
          <w:rtl/>
        </w:rPr>
        <w:t xml:space="preserve"> </w:t>
      </w:r>
      <w:r w:rsidRPr="00866E87">
        <w:rPr>
          <w:rFonts w:hint="eastAsia"/>
          <w:rtl/>
        </w:rPr>
        <w:t>שבו</w:t>
      </w:r>
      <w:r w:rsidRPr="00866E87">
        <w:rPr>
          <w:rtl/>
        </w:rPr>
        <w:t xml:space="preserve"> </w:t>
      </w:r>
      <w:r w:rsidRPr="00866E87">
        <w:rPr>
          <w:rFonts w:hint="eastAsia"/>
          <w:rtl/>
        </w:rPr>
        <w:t>אין</w:t>
      </w:r>
      <w:r w:rsidRPr="00866E87">
        <w:rPr>
          <w:rtl/>
        </w:rPr>
        <w:t xml:space="preserve"> </w:t>
      </w:r>
      <w:r w:rsidRPr="00866E87">
        <w:rPr>
          <w:rFonts w:hint="eastAsia"/>
          <w:rtl/>
        </w:rPr>
        <w:t>קבלת</w:t>
      </w:r>
      <w:r w:rsidRPr="00866E87">
        <w:rPr>
          <w:rtl/>
        </w:rPr>
        <w:t xml:space="preserve"> קהל</w:t>
      </w:r>
      <w:r w:rsidRPr="00866E87">
        <w:rPr>
          <w:rFonts w:hint="cs"/>
          <w:rtl/>
        </w:rPr>
        <w:t>,</w:t>
      </w:r>
      <w:r w:rsidRPr="00866E87">
        <w:rPr>
          <w:rtl/>
        </w:rPr>
        <w:t xml:space="preserve"> יונגש בעתיד במסגרת המתווה.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מקומות</w:t>
      </w:r>
      <w:r w:rsidRPr="00866E87">
        <w:rPr>
          <w:rStyle w:val="70"/>
          <w:rtl/>
        </w:rPr>
        <w:t xml:space="preserve"> </w:t>
      </w:r>
      <w:r w:rsidRPr="00866E87">
        <w:rPr>
          <w:rStyle w:val="70"/>
          <w:rFonts w:hint="eastAsia"/>
          <w:rtl/>
        </w:rPr>
        <w:t>שאינם</w:t>
      </w:r>
      <w:r w:rsidRPr="00866E87">
        <w:rPr>
          <w:rStyle w:val="70"/>
          <w:rtl/>
        </w:rPr>
        <w:t xml:space="preserve"> </w:t>
      </w:r>
      <w:r w:rsidRPr="00866E87">
        <w:rPr>
          <w:rStyle w:val="70"/>
          <w:rFonts w:hint="eastAsia"/>
          <w:rtl/>
        </w:rPr>
        <w:t>בניין</w:t>
      </w:r>
      <w:r w:rsidRPr="00866E87">
        <w:rPr>
          <w:rStyle w:val="70"/>
          <w:rtl/>
        </w:rPr>
        <w:t>:</w:t>
      </w:r>
      <w:r w:rsidRPr="00866E87">
        <w:rPr>
          <w:rFonts w:hint="cs"/>
          <w:b/>
          <w:bCs/>
          <w:rtl/>
        </w:rPr>
        <w:t xml:space="preserve"> בבדיקה של </w:t>
      </w:r>
      <w:r>
        <w:rPr>
          <w:rFonts w:hint="cs"/>
          <w:b/>
          <w:bCs/>
          <w:rtl/>
        </w:rPr>
        <w:t>6</w:t>
      </w:r>
      <w:r w:rsidRPr="00866E87">
        <w:rPr>
          <w:rFonts w:hint="cs"/>
          <w:b/>
          <w:bCs/>
          <w:rtl/>
        </w:rPr>
        <w:t xml:space="preserve"> מקומות </w:t>
      </w:r>
      <w:r w:rsidRPr="00866E87">
        <w:rPr>
          <w:rFonts w:hint="eastAsia"/>
          <w:b/>
          <w:bCs/>
          <w:rtl/>
        </w:rPr>
        <w:t>מתוך</w:t>
      </w:r>
      <w:r w:rsidRPr="00866E87">
        <w:rPr>
          <w:b/>
          <w:bCs/>
          <w:rtl/>
        </w:rPr>
        <w:t xml:space="preserve"> 164 מקומות </w:t>
      </w:r>
      <w:r w:rsidRPr="00866E87">
        <w:rPr>
          <w:rFonts w:hint="cs"/>
          <w:b/>
          <w:bCs/>
          <w:rtl/>
        </w:rPr>
        <w:t>נמצא כי בשניים מהם (נגיש + שנה ראשונה למתווה) אין חניית נכים.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0F2BEA">
        <w:rPr>
          <w:rFonts w:hint="eastAsia"/>
          <w:b/>
          <w:bCs/>
          <w:rtl/>
        </w:rPr>
        <w:t>כפר</w:t>
      </w:r>
      <w:r w:rsidRPr="000F2BEA">
        <w:rPr>
          <w:b/>
          <w:bCs/>
          <w:rtl/>
        </w:rPr>
        <w:t xml:space="preserve"> </w:t>
      </w:r>
      <w:r w:rsidRPr="000F2BEA">
        <w:rPr>
          <w:rFonts w:hint="eastAsia"/>
          <w:b/>
          <w:bCs/>
          <w:rtl/>
        </w:rPr>
        <w:t>סבא</w:t>
      </w:r>
      <w:r w:rsidRPr="00866E87">
        <w:rPr>
          <w:rFonts w:hint="cs"/>
          <w:rtl/>
        </w:rPr>
        <w:t xml:space="preserve"> ציינה בתשובתה כי אחד המקומות שאינם בניין הוא מקום לשימור, ו</w:t>
      </w:r>
      <w:r w:rsidRPr="00866E87">
        <w:rPr>
          <w:rFonts w:hint="eastAsia"/>
          <w:rtl/>
        </w:rPr>
        <w:t>כי</w:t>
      </w:r>
      <w:r w:rsidRPr="00866E87">
        <w:rPr>
          <w:rFonts w:hint="cs"/>
          <w:rtl/>
        </w:rPr>
        <w:t xml:space="preserve"> קיימים הסדרי נגישות ספציפיים הכוללים ליווי נציג ופתרון חנייה להנגשה פרטנית. </w:t>
      </w:r>
      <w:r w:rsidRPr="00866E87">
        <w:rPr>
          <w:rFonts w:hint="eastAsia"/>
          <w:rtl/>
        </w:rPr>
        <w:t>לגבי</w:t>
      </w:r>
      <w:r w:rsidRPr="00866E87">
        <w:rPr>
          <w:rtl/>
        </w:rPr>
        <w:t xml:space="preserve"> </w:t>
      </w:r>
      <w:r w:rsidRPr="00866E87">
        <w:rPr>
          <w:rFonts w:hint="eastAsia"/>
          <w:rtl/>
        </w:rPr>
        <w:t>ה</w:t>
      </w:r>
      <w:r w:rsidRPr="00866E87">
        <w:rPr>
          <w:rFonts w:hint="cs"/>
          <w:rtl/>
        </w:rPr>
        <w:t xml:space="preserve">מקום השני </w:t>
      </w:r>
      <w:r w:rsidRPr="00866E87">
        <w:rPr>
          <w:rFonts w:hint="eastAsia"/>
          <w:rtl/>
        </w:rPr>
        <w:t>היא</w:t>
      </w:r>
      <w:r w:rsidRPr="00866E87">
        <w:rPr>
          <w:rtl/>
        </w:rPr>
        <w:t xml:space="preserve"> </w:t>
      </w:r>
      <w:r w:rsidRPr="00866E87">
        <w:rPr>
          <w:rFonts w:hint="eastAsia"/>
          <w:rtl/>
        </w:rPr>
        <w:t>ציינה</w:t>
      </w:r>
      <w:r w:rsidRPr="00866E87">
        <w:rPr>
          <w:rtl/>
        </w:rPr>
        <w:t xml:space="preserve"> </w:t>
      </w:r>
      <w:r w:rsidRPr="00866E87">
        <w:rPr>
          <w:rFonts w:hint="eastAsia"/>
          <w:rtl/>
        </w:rPr>
        <w:t>כי</w:t>
      </w:r>
      <w:r w:rsidRPr="00866E87">
        <w:rPr>
          <w:rFonts w:hint="cs"/>
          <w:rtl/>
        </w:rPr>
        <w:t xml:space="preserve"> מועד ביצוע התאמות הנגישות הוחלף במסגרת המתווה, </w:t>
      </w:r>
      <w:r w:rsidRPr="00866E87">
        <w:rPr>
          <w:rFonts w:hint="eastAsia"/>
          <w:rtl/>
        </w:rPr>
        <w:t>וכי</w:t>
      </w:r>
      <w:r w:rsidRPr="00866E87">
        <w:rPr>
          <w:rtl/>
        </w:rPr>
        <w:t xml:space="preserve"> </w:t>
      </w:r>
      <w:r w:rsidRPr="00866E87">
        <w:rPr>
          <w:rFonts w:hint="eastAsia"/>
          <w:rtl/>
        </w:rPr>
        <w:t>הן</w:t>
      </w:r>
      <w:r w:rsidRPr="00866E87">
        <w:rPr>
          <w:rtl/>
        </w:rPr>
        <w:t xml:space="preserve"> </w:t>
      </w:r>
      <w:r w:rsidRPr="00866E87">
        <w:rPr>
          <w:rFonts w:hint="eastAsia"/>
          <w:rtl/>
        </w:rPr>
        <w:t>יבוצעו</w:t>
      </w:r>
      <w:r>
        <w:rPr>
          <w:rFonts w:hint="cs"/>
          <w:rtl/>
        </w:rPr>
        <w:t xml:space="preserve"> </w:t>
      </w:r>
      <w:r w:rsidRPr="00866E87">
        <w:rPr>
          <w:rFonts w:hint="cs"/>
          <w:rtl/>
        </w:rPr>
        <w:t xml:space="preserve">עד מרץ 2026. </w:t>
      </w:r>
    </w:p>
    <w:p w:rsidR="00E00DB1" w:rsidRDefault="00E00DB1" w:rsidP="00E00DB1">
      <w:pPr>
        <w:pStyle w:val="a7"/>
        <w:spacing w:line="269" w:lineRule="auto"/>
        <w:ind w:left="0"/>
        <w:rPr>
          <w:rtl/>
        </w:rPr>
      </w:pPr>
    </w:p>
    <w:p w:rsidR="00E00DB1" w:rsidRPr="00866E87" w:rsidRDefault="00E00DB1" w:rsidP="00E00DB1">
      <w:pPr>
        <w:spacing w:line="269" w:lineRule="auto"/>
        <w:rPr>
          <w:rStyle w:val="51"/>
          <w:rtl/>
        </w:rPr>
      </w:pPr>
      <w:r w:rsidRPr="00866E87">
        <w:rPr>
          <w:rStyle w:val="40"/>
          <w:rFonts w:hint="cs"/>
          <w:rtl/>
        </w:rPr>
        <w:t>עיריית נהרייה</w:t>
      </w:r>
    </w:p>
    <w:p w:rsidR="00E00DB1" w:rsidRDefault="00E00DB1" w:rsidP="00E00DB1">
      <w:pPr>
        <w:pStyle w:val="a7"/>
        <w:spacing w:line="269" w:lineRule="auto"/>
        <w:rPr>
          <w:rtl/>
        </w:rPr>
      </w:pPr>
    </w:p>
    <w:p w:rsidR="00E00DB1" w:rsidRPr="00F74F00" w:rsidRDefault="00E00DB1" w:rsidP="00E00DB1">
      <w:pPr>
        <w:spacing w:line="269" w:lineRule="auto"/>
        <w:rPr>
          <w:b/>
          <w:bCs/>
          <w:rtl/>
        </w:rPr>
      </w:pPr>
      <w:r w:rsidRPr="00866E87">
        <w:rPr>
          <w:rStyle w:val="70"/>
          <w:rFonts w:hint="eastAsia"/>
          <w:rtl/>
        </w:rPr>
        <w:t>בית</w:t>
      </w:r>
      <w:r w:rsidRPr="00866E87">
        <w:rPr>
          <w:rStyle w:val="70"/>
          <w:rtl/>
        </w:rPr>
        <w:t xml:space="preserve"> </w:t>
      </w:r>
      <w:r w:rsidRPr="00866E87">
        <w:rPr>
          <w:rStyle w:val="70"/>
          <w:rFonts w:hint="eastAsia"/>
          <w:rtl/>
        </w:rPr>
        <w:t>העירייה</w:t>
      </w:r>
      <w:r w:rsidRPr="00866E87">
        <w:rPr>
          <w:rStyle w:val="70"/>
          <w:rtl/>
        </w:rPr>
        <w:t>:</w:t>
      </w:r>
      <w:r w:rsidRPr="00866E87">
        <w:rPr>
          <w:rFonts w:hint="cs"/>
          <w:b/>
          <w:bCs/>
          <w:rtl/>
        </w:rPr>
        <w:t xml:space="preserve"> תוכנן להנגשה בשנה הראשונה של המתווה. נמצא כי נכון למועד הבדיקה ביולי 2023, אין הנגשה ללקויי ראייה במעלית ובמדרגות, </w:t>
      </w:r>
      <w:proofErr w:type="spellStart"/>
      <w:r w:rsidRPr="00866E87">
        <w:rPr>
          <w:rFonts w:hint="cs"/>
          <w:b/>
          <w:bCs/>
          <w:rtl/>
        </w:rPr>
        <w:t>המעלון</w:t>
      </w:r>
      <w:proofErr w:type="spellEnd"/>
      <w:r w:rsidRPr="00866E87">
        <w:rPr>
          <w:rFonts w:hint="cs"/>
          <w:b/>
          <w:bCs/>
          <w:rtl/>
        </w:rPr>
        <w:t xml:space="preserve"> בכניסה לא עבד במשך תקופה, דלת הכניסה </w:t>
      </w:r>
      <w:proofErr w:type="spellStart"/>
      <w:r w:rsidRPr="00866E87">
        <w:rPr>
          <w:rFonts w:hint="cs"/>
          <w:b/>
          <w:bCs/>
          <w:rtl/>
        </w:rPr>
        <w:t>למינהל</w:t>
      </w:r>
      <w:proofErr w:type="spellEnd"/>
      <w:r w:rsidRPr="00866E87">
        <w:rPr>
          <w:rFonts w:hint="cs"/>
          <w:b/>
          <w:bCs/>
          <w:rtl/>
        </w:rPr>
        <w:t xml:space="preserve"> חינוך צרה והכנף השנייה שלה חסומה בארון, דלת הכניסה למחלקת פיקוח כללי ורישוי עסקים צרה מדי וידית הדלת </w:t>
      </w:r>
      <w:proofErr w:type="spellStart"/>
      <w:r w:rsidRPr="00866E87">
        <w:rPr>
          <w:rFonts w:hint="cs"/>
          <w:b/>
          <w:bCs/>
          <w:rtl/>
        </w:rPr>
        <w:t>במינהל</w:t>
      </w:r>
      <w:proofErr w:type="spellEnd"/>
      <w:r w:rsidRPr="00866E87">
        <w:rPr>
          <w:rFonts w:hint="cs"/>
          <w:b/>
          <w:bCs/>
          <w:rtl/>
        </w:rPr>
        <w:t xml:space="preserve"> שירותים חברתיים אינה מונגשת.</w:t>
      </w:r>
    </w:p>
    <w:p w:rsidR="00E00DB1" w:rsidRDefault="00E00DB1" w:rsidP="00E00DB1">
      <w:pPr>
        <w:pStyle w:val="a7"/>
        <w:spacing w:line="269" w:lineRule="auto"/>
        <w:rPr>
          <w:rtl/>
        </w:rPr>
      </w:pPr>
    </w:p>
    <w:p w:rsidR="00E00DB1" w:rsidRDefault="00E00DB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תמונות</w:t>
      </w:r>
      <w:r w:rsidRPr="00866E87">
        <w:rPr>
          <w:rtl/>
        </w:rPr>
        <w:t xml:space="preserve"> </w:t>
      </w:r>
      <w:r>
        <w:rPr>
          <w:rFonts w:hint="cs"/>
          <w:rtl/>
        </w:rPr>
        <w:t xml:space="preserve">4 </w:t>
      </w:r>
      <w:r w:rsidRPr="00866E87">
        <w:rPr>
          <w:rFonts w:hint="cs"/>
          <w:rtl/>
        </w:rPr>
        <w:t>-</w:t>
      </w:r>
      <w:r>
        <w:rPr>
          <w:rFonts w:hint="cs"/>
          <w:rtl/>
        </w:rPr>
        <w:t xml:space="preserve"> 6</w:t>
      </w:r>
      <w:r w:rsidRPr="00866E87">
        <w:rPr>
          <w:rtl/>
        </w:rPr>
        <w:t>:</w:t>
      </w:r>
      <w:r w:rsidRPr="00866E87">
        <w:rPr>
          <w:rFonts w:hint="cs"/>
          <w:b/>
          <w:bCs/>
          <w:rtl/>
        </w:rPr>
        <w:t xml:space="preserve"> </w:t>
      </w:r>
      <w:proofErr w:type="spellStart"/>
      <w:r w:rsidRPr="00866E87">
        <w:rPr>
          <w:rFonts w:hint="cs"/>
          <w:b/>
          <w:bCs/>
          <w:rtl/>
        </w:rPr>
        <w:t>המעלון</w:t>
      </w:r>
      <w:proofErr w:type="spellEnd"/>
      <w:r w:rsidRPr="00866E87">
        <w:rPr>
          <w:rFonts w:hint="cs"/>
          <w:b/>
          <w:bCs/>
          <w:rtl/>
        </w:rPr>
        <w:t xml:space="preserve"> בדלפק הכניסה לעיריית נהרייה אינו עובד, המעבר הנגיש חסום בשרשרת ולכן אישה עם קביים נאלצת לרדת במדרגות</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530"/>
        <w:gridCol w:w="8437"/>
      </w:tblGrid>
      <w:tr w:rsidR="00E00DB1" w:rsidRPr="00866E87" w:rsidTr="007D31E0">
        <w:tc>
          <w:tcPr>
            <w:tcW w:w="2737" w:type="dxa"/>
          </w:tcPr>
          <w:p w:rsidR="00E00DB1" w:rsidRPr="00866E87" w:rsidRDefault="00E00DB1" w:rsidP="007D31E0">
            <w:pPr>
              <w:spacing w:line="269" w:lineRule="auto"/>
              <w:jc w:val="left"/>
              <w:rPr>
                <w:rtl/>
              </w:rPr>
            </w:pPr>
          </w:p>
        </w:tc>
        <w:tc>
          <w:tcPr>
            <w:tcW w:w="2737" w:type="dxa"/>
          </w:tcPr>
          <w:p w:rsidR="00E00DB1" w:rsidRPr="00866E87" w:rsidRDefault="00E00DB1" w:rsidP="007D31E0">
            <w:pPr>
              <w:spacing w:line="269" w:lineRule="auto"/>
              <w:jc w:val="center"/>
              <w:rPr>
                <w:rtl/>
              </w:rPr>
            </w:pPr>
          </w:p>
        </w:tc>
        <w:tc>
          <w:tcPr>
            <w:tcW w:w="2737" w:type="dxa"/>
          </w:tcPr>
          <w:p w:rsidR="00E00DB1" w:rsidRPr="00866E87" w:rsidRDefault="00E00DB1" w:rsidP="007D31E0">
            <w:pPr>
              <w:spacing w:line="269" w:lineRule="auto"/>
              <w:jc w:val="left"/>
              <w:rPr>
                <w:rtl/>
              </w:rPr>
            </w:pPr>
            <w:r>
              <w:rPr>
                <w:noProof/>
                <w:rtl/>
                <w:lang w:val="he-IL"/>
              </w:rPr>
              <w:drawing>
                <wp:inline distT="0" distB="0" distL="0" distR="0" wp14:anchorId="3C7E7B36" wp14:editId="5B49A95F">
                  <wp:extent cx="5220335" cy="2308860"/>
                  <wp:effectExtent l="0" t="0" r="0" b="0"/>
                  <wp:docPr id="32" name="תמונה 3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ות נהרייה מקובצות יחד.png"/>
                          <pic:cNvPicPr/>
                        </pic:nvPicPr>
                        <pic:blipFill>
                          <a:blip r:embed="rId27">
                            <a:extLst>
                              <a:ext uri="{28A0092B-C50C-407E-A947-70E740481C1C}">
                                <a14:useLocalDpi xmlns:a14="http://schemas.microsoft.com/office/drawing/2010/main" val="0"/>
                              </a:ext>
                            </a:extLst>
                          </a:blip>
                          <a:stretch>
                            <a:fillRect/>
                          </a:stretch>
                        </pic:blipFill>
                        <pic:spPr>
                          <a:xfrm>
                            <a:off x="0" y="0"/>
                            <a:ext cx="5220335" cy="2308860"/>
                          </a:xfrm>
                          <a:prstGeom prst="rect">
                            <a:avLst/>
                          </a:prstGeom>
                        </pic:spPr>
                      </pic:pic>
                    </a:graphicData>
                  </a:graphic>
                </wp:inline>
              </w:drawing>
            </w:r>
          </w:p>
        </w:tc>
      </w:tr>
    </w:tbl>
    <w:p w:rsidR="00E00DB1" w:rsidRPr="00866E87" w:rsidRDefault="00E00DB1" w:rsidP="00E00DB1">
      <w:pPr>
        <w:spacing w:line="269" w:lineRule="auto"/>
        <w:rPr>
          <w:rtl/>
        </w:rPr>
      </w:pPr>
      <w:r w:rsidRPr="00866E87">
        <w:rPr>
          <w:rFonts w:hint="cs"/>
          <w:szCs w:val="20"/>
          <w:rtl/>
        </w:rPr>
        <w:t>צול</w:t>
      </w:r>
      <w:r>
        <w:rPr>
          <w:rFonts w:hint="cs"/>
          <w:szCs w:val="20"/>
          <w:rtl/>
        </w:rPr>
        <w:t>ם</w:t>
      </w:r>
      <w:r w:rsidRPr="00866E87">
        <w:rPr>
          <w:rFonts w:hint="cs"/>
          <w:szCs w:val="20"/>
          <w:rtl/>
        </w:rPr>
        <w:t xml:space="preserve"> בידי צוות הביקורת ב-9.7.23.</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0F2BEA">
        <w:rPr>
          <w:rFonts w:hint="eastAsia"/>
          <w:b/>
          <w:bCs/>
          <w:rtl/>
        </w:rPr>
        <w:t>נהרייה</w:t>
      </w:r>
      <w:r w:rsidRPr="00866E87">
        <w:rPr>
          <w:rFonts w:hint="cs"/>
          <w:rtl/>
        </w:rPr>
        <w:t xml:space="preserve"> ציינה בתשובתה כי נכון למועד תשובתה </w:t>
      </w:r>
      <w:proofErr w:type="spellStart"/>
      <w:r w:rsidRPr="00866E87">
        <w:rPr>
          <w:rFonts w:hint="cs"/>
          <w:rtl/>
        </w:rPr>
        <w:t>המעלון</w:t>
      </w:r>
      <w:proofErr w:type="spellEnd"/>
      <w:r w:rsidRPr="00866E87">
        <w:rPr>
          <w:rFonts w:hint="cs"/>
          <w:rtl/>
        </w:rPr>
        <w:t xml:space="preserve"> בכניסה לבית העירייה עובד כנדרש. עוד ציינה העירייה כי המעליות במבנה העירייה הן ישנות, ו</w:t>
      </w:r>
      <w:r w:rsidRPr="00866E87">
        <w:rPr>
          <w:rFonts w:hint="eastAsia"/>
          <w:rtl/>
        </w:rPr>
        <w:t>כי</w:t>
      </w:r>
      <w:r w:rsidRPr="00866E87">
        <w:rPr>
          <w:rFonts w:hint="cs"/>
          <w:rtl/>
        </w:rPr>
        <w:t xml:space="preserve"> הרשות יצאה להליך החלפת הפאנלים בכלל המעליות במבני הרשות כנדרש בחוק, כולל חיווי קולי.</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מבנים</w:t>
      </w:r>
      <w:r w:rsidRPr="00866E87">
        <w:rPr>
          <w:rStyle w:val="70"/>
          <w:rFonts w:hint="cs"/>
          <w:rtl/>
        </w:rPr>
        <w:t xml:space="preserve"> של העירייה</w:t>
      </w:r>
      <w:r w:rsidRPr="00866E87">
        <w:rPr>
          <w:rStyle w:val="70"/>
          <w:rtl/>
        </w:rPr>
        <w:t>:</w:t>
      </w:r>
      <w:r w:rsidRPr="00866E87">
        <w:rPr>
          <w:rFonts w:hint="cs"/>
          <w:b/>
          <w:bCs/>
          <w:rtl/>
        </w:rPr>
        <w:t xml:space="preserve"> בבדיקה של </w:t>
      </w:r>
      <w:r>
        <w:rPr>
          <w:rFonts w:hint="cs"/>
          <w:b/>
          <w:bCs/>
          <w:rtl/>
        </w:rPr>
        <w:t>3</w:t>
      </w:r>
      <w:r w:rsidRPr="00866E87">
        <w:rPr>
          <w:rFonts w:hint="cs"/>
          <w:b/>
          <w:bCs/>
          <w:rtl/>
        </w:rPr>
        <w:t xml:space="preserve"> מבנים </w:t>
      </w:r>
      <w:r w:rsidRPr="00866E87">
        <w:rPr>
          <w:rFonts w:hint="eastAsia"/>
          <w:b/>
          <w:bCs/>
          <w:rtl/>
        </w:rPr>
        <w:t>מתוך</w:t>
      </w:r>
      <w:r w:rsidRPr="00866E87">
        <w:rPr>
          <w:b/>
          <w:bCs/>
          <w:rtl/>
        </w:rPr>
        <w:t xml:space="preserve"> 196 </w:t>
      </w:r>
      <w:r w:rsidRPr="00866E87">
        <w:rPr>
          <w:rFonts w:hint="eastAsia"/>
          <w:b/>
          <w:bCs/>
          <w:rtl/>
        </w:rPr>
        <w:t>מבנים</w:t>
      </w:r>
      <w:r w:rsidRPr="00866E87">
        <w:rPr>
          <w:rFonts w:hint="cs"/>
          <w:b/>
          <w:bCs/>
          <w:rtl/>
        </w:rPr>
        <w:t>, נמצא כי באחד מהם (נגיש) אין חניית נכים ובשירותי הנכים חסר מתקן לייבוש ידיים. במבנה שני (שנה ראשונה למתווה) דרך הכניסה צרה מדי, אין הנגשה ללקויי ראייה במעלית ובשירותי הנכים חסרים אביזרים ובמבנה השלישי (הנגשה עתידית) דלת הכניסה אינה נסגרת לאט כנדרש, היא ודלתות נוספות אינן מונגשת ללקויי ראייה ואין שירותי נכים.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0F2BEA">
        <w:rPr>
          <w:rFonts w:hint="eastAsia"/>
          <w:b/>
          <w:bCs/>
          <w:rtl/>
        </w:rPr>
        <w:t>נהרייה</w:t>
      </w:r>
      <w:r w:rsidRPr="00866E87">
        <w:rPr>
          <w:rFonts w:hint="cs"/>
          <w:rtl/>
        </w:rPr>
        <w:t xml:space="preserve"> ציינה בתשובתה כי במבנה הראשון סימון חניית הנכים דהה ונצבע מחדש. כמו כן הותקן מתקן חדש לייבוש ידיים. לגבי המעליות במבנה השני, העירייה ציינה כי הן נכללות בהליך החלפת הפאנלים במעליות </w:t>
      </w:r>
      <w:r w:rsidRPr="00866E87">
        <w:rPr>
          <w:rFonts w:hint="eastAsia"/>
          <w:rtl/>
        </w:rPr>
        <w:t>ש</w:t>
      </w:r>
      <w:r w:rsidRPr="00866E87">
        <w:rPr>
          <w:rFonts w:hint="cs"/>
          <w:rtl/>
        </w:rPr>
        <w:t xml:space="preserve">אליו יצאה. לגבי המבנה השלישי </w:t>
      </w:r>
      <w:r w:rsidRPr="00866E87">
        <w:rPr>
          <w:rFonts w:hint="eastAsia"/>
          <w:rtl/>
        </w:rPr>
        <w:t>העירייה</w:t>
      </w:r>
      <w:r w:rsidRPr="00866E87">
        <w:rPr>
          <w:rtl/>
        </w:rPr>
        <w:t xml:space="preserve"> </w:t>
      </w:r>
      <w:r w:rsidRPr="00866E87">
        <w:rPr>
          <w:rFonts w:hint="eastAsia"/>
          <w:rtl/>
        </w:rPr>
        <w:t>ציינה</w:t>
      </w:r>
      <w:r w:rsidRPr="00866E87">
        <w:rPr>
          <w:rtl/>
        </w:rPr>
        <w:t xml:space="preserve"> </w:t>
      </w:r>
      <w:r w:rsidRPr="00866E87">
        <w:rPr>
          <w:rFonts w:hint="eastAsia"/>
          <w:rtl/>
        </w:rPr>
        <w:t>כי</w:t>
      </w:r>
      <w:r w:rsidRPr="00866E87">
        <w:rPr>
          <w:rtl/>
        </w:rPr>
        <w:t xml:space="preserve"> </w:t>
      </w:r>
      <w:r w:rsidRPr="00866E87">
        <w:rPr>
          <w:rFonts w:hint="eastAsia"/>
          <w:rtl/>
        </w:rPr>
        <w:t>המבנה</w:t>
      </w:r>
      <w:r w:rsidRPr="00866E87">
        <w:rPr>
          <w:rtl/>
        </w:rPr>
        <w:t xml:space="preserve"> </w:t>
      </w:r>
      <w:r w:rsidRPr="00866E87">
        <w:rPr>
          <w:rFonts w:hint="eastAsia"/>
          <w:rtl/>
        </w:rPr>
        <w:t>עבר</w:t>
      </w:r>
      <w:r w:rsidRPr="00866E87">
        <w:rPr>
          <w:rtl/>
        </w:rPr>
        <w:t xml:space="preserve"> </w:t>
      </w:r>
      <w:r w:rsidRPr="00866E87">
        <w:rPr>
          <w:rFonts w:hint="eastAsia"/>
          <w:rtl/>
        </w:rPr>
        <w:t>שיפוץ</w:t>
      </w:r>
      <w:r w:rsidRPr="00866E87">
        <w:rPr>
          <w:rtl/>
        </w:rPr>
        <w:t xml:space="preserve"> </w:t>
      </w:r>
      <w:r w:rsidRPr="00866E87">
        <w:rPr>
          <w:rFonts w:hint="eastAsia"/>
          <w:rtl/>
        </w:rPr>
        <w:t>כולל</w:t>
      </w:r>
      <w:r w:rsidRPr="00866E87">
        <w:rPr>
          <w:rtl/>
        </w:rPr>
        <w:t xml:space="preserve"> </w:t>
      </w:r>
      <w:r w:rsidRPr="00866E87">
        <w:rPr>
          <w:rFonts w:hint="eastAsia"/>
          <w:rtl/>
        </w:rPr>
        <w:t>אשר</w:t>
      </w:r>
      <w:r w:rsidRPr="00866E87">
        <w:rPr>
          <w:rtl/>
        </w:rPr>
        <w:t xml:space="preserve"> </w:t>
      </w:r>
      <w:r w:rsidRPr="00866E87">
        <w:rPr>
          <w:rFonts w:hint="eastAsia"/>
          <w:rtl/>
        </w:rPr>
        <w:t>צפוי</w:t>
      </w:r>
      <w:r w:rsidRPr="00866E87">
        <w:rPr>
          <w:rtl/>
        </w:rPr>
        <w:t xml:space="preserve"> </w:t>
      </w:r>
      <w:r w:rsidRPr="00866E87">
        <w:rPr>
          <w:rFonts w:hint="eastAsia"/>
          <w:rtl/>
        </w:rPr>
        <w:t>להסתיים</w:t>
      </w:r>
      <w:r w:rsidRPr="00866E87">
        <w:rPr>
          <w:rtl/>
        </w:rPr>
        <w:t xml:space="preserve"> </w:t>
      </w:r>
      <w:r w:rsidRPr="00866E87">
        <w:rPr>
          <w:rFonts w:hint="eastAsia"/>
          <w:rtl/>
        </w:rPr>
        <w:t>בסוף</w:t>
      </w:r>
      <w:r w:rsidRPr="00866E87">
        <w:rPr>
          <w:rtl/>
        </w:rPr>
        <w:t xml:space="preserve"> </w:t>
      </w:r>
      <w:r w:rsidRPr="00866E87">
        <w:rPr>
          <w:rFonts w:hint="eastAsia"/>
          <w:rtl/>
        </w:rPr>
        <w:t>חודש</w:t>
      </w:r>
      <w:r w:rsidRPr="00866E87">
        <w:rPr>
          <w:rtl/>
        </w:rPr>
        <w:t xml:space="preserve"> </w:t>
      </w:r>
      <w:r w:rsidRPr="00866E87">
        <w:rPr>
          <w:rFonts w:hint="eastAsia"/>
          <w:rtl/>
        </w:rPr>
        <w:t>אפריל</w:t>
      </w:r>
      <w:r w:rsidRPr="00866E87">
        <w:rPr>
          <w:rtl/>
        </w:rPr>
        <w:t xml:space="preserve"> 2024, </w:t>
      </w:r>
      <w:r w:rsidRPr="00866E87">
        <w:rPr>
          <w:rFonts w:hint="eastAsia"/>
          <w:rtl/>
        </w:rPr>
        <w:t>כולל</w:t>
      </w:r>
      <w:r w:rsidRPr="00866E87">
        <w:rPr>
          <w:rtl/>
        </w:rPr>
        <w:t xml:space="preserve"> </w:t>
      </w:r>
      <w:r w:rsidRPr="00866E87">
        <w:rPr>
          <w:rFonts w:hint="eastAsia"/>
          <w:rtl/>
        </w:rPr>
        <w:t>קבלת</w:t>
      </w:r>
      <w:r w:rsidRPr="00866E87">
        <w:rPr>
          <w:rtl/>
        </w:rPr>
        <w:t xml:space="preserve"> </w:t>
      </w:r>
      <w:r w:rsidRPr="00866E87">
        <w:rPr>
          <w:rFonts w:hint="eastAsia"/>
          <w:rtl/>
        </w:rPr>
        <w:t>אישור</w:t>
      </w:r>
      <w:r w:rsidRPr="00866E87">
        <w:rPr>
          <w:rtl/>
        </w:rPr>
        <w:t xml:space="preserve"> </w:t>
      </w:r>
      <w:r w:rsidRPr="00866E87">
        <w:rPr>
          <w:rFonts w:hint="eastAsia"/>
          <w:rtl/>
        </w:rPr>
        <w:t>יועץ</w:t>
      </w:r>
      <w:r w:rsidRPr="00866E87">
        <w:rPr>
          <w:rtl/>
        </w:rPr>
        <w:t xml:space="preserve"> </w:t>
      </w:r>
      <w:r w:rsidRPr="00866E87">
        <w:rPr>
          <w:rFonts w:hint="eastAsia"/>
          <w:rtl/>
        </w:rPr>
        <w:t>נגישות</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מקומות</w:t>
      </w:r>
      <w:r w:rsidRPr="00866E87">
        <w:rPr>
          <w:rStyle w:val="70"/>
          <w:rtl/>
        </w:rPr>
        <w:t xml:space="preserve"> </w:t>
      </w:r>
      <w:r w:rsidRPr="00866E87">
        <w:rPr>
          <w:rStyle w:val="70"/>
          <w:rFonts w:hint="eastAsia"/>
          <w:rtl/>
        </w:rPr>
        <w:t>שאינם</w:t>
      </w:r>
      <w:r w:rsidRPr="00866E87">
        <w:rPr>
          <w:rStyle w:val="70"/>
          <w:rtl/>
        </w:rPr>
        <w:t xml:space="preserve"> </w:t>
      </w:r>
      <w:r w:rsidRPr="00866E87">
        <w:rPr>
          <w:rStyle w:val="70"/>
          <w:rFonts w:hint="eastAsia"/>
          <w:rtl/>
        </w:rPr>
        <w:t>בניין</w:t>
      </w:r>
      <w:r w:rsidRPr="00866E87">
        <w:rPr>
          <w:rStyle w:val="70"/>
          <w:rtl/>
        </w:rPr>
        <w:t>:</w:t>
      </w:r>
      <w:r w:rsidRPr="00866E87">
        <w:rPr>
          <w:rFonts w:hint="cs"/>
          <w:b/>
          <w:bCs/>
          <w:rtl/>
        </w:rPr>
        <w:t xml:space="preserve"> בבדיקה של </w:t>
      </w:r>
      <w:r>
        <w:rPr>
          <w:rFonts w:hint="cs"/>
          <w:b/>
          <w:bCs/>
          <w:rtl/>
        </w:rPr>
        <w:t>3</w:t>
      </w:r>
      <w:r w:rsidRPr="00866E87">
        <w:rPr>
          <w:rFonts w:hint="cs"/>
          <w:b/>
          <w:bCs/>
          <w:rtl/>
        </w:rPr>
        <w:t xml:space="preserve"> מקומות </w:t>
      </w:r>
      <w:r w:rsidRPr="00866E87">
        <w:rPr>
          <w:rFonts w:hint="eastAsia"/>
          <w:b/>
          <w:bCs/>
          <w:rtl/>
        </w:rPr>
        <w:t>מתוך</w:t>
      </w:r>
      <w:r w:rsidRPr="00866E87">
        <w:rPr>
          <w:b/>
          <w:bCs/>
          <w:rtl/>
        </w:rPr>
        <w:t xml:space="preserve"> 74 מקומות </w:t>
      </w:r>
      <w:r w:rsidRPr="00866E87">
        <w:rPr>
          <w:rFonts w:hint="cs"/>
          <w:b/>
          <w:bCs/>
          <w:rtl/>
        </w:rPr>
        <w:t xml:space="preserve">נמצא כי בשניים מהם (נגיש + הנגשה עתידית) אין חניית נכים, ובשלישי (הנגשה עתידית) חניית הנכים אינה מסומנת בצבע וגם חסומה במכולת אשפה. באחד משלושת המקומות שהוא חוף ים (נגיש) נמצאה תחזוקה ירודה של שירותי הנכים. עוד נצפה </w:t>
      </w:r>
      <w:r>
        <w:rPr>
          <w:rFonts w:hint="cs"/>
          <w:b/>
          <w:bCs/>
          <w:rtl/>
        </w:rPr>
        <w:t>כי</w:t>
      </w:r>
      <w:r w:rsidRPr="00866E87">
        <w:rPr>
          <w:rFonts w:hint="cs"/>
          <w:b/>
          <w:bCs/>
          <w:rtl/>
        </w:rPr>
        <w:t xml:space="preserve"> דרך כניסה מחנייה לגן שעשועים</w:t>
      </w:r>
      <w:r>
        <w:rPr>
          <w:rFonts w:hint="cs"/>
          <w:b/>
          <w:bCs/>
          <w:rtl/>
        </w:rPr>
        <w:t>, המונגשת באמצעות כבש(רמפה) מבטון,</w:t>
      </w:r>
      <w:r w:rsidRPr="00866E87">
        <w:rPr>
          <w:rFonts w:hint="cs"/>
          <w:b/>
          <w:bCs/>
          <w:rtl/>
        </w:rPr>
        <w:t xml:space="preserve"> חסומה בגדר</w:t>
      </w:r>
      <w:r>
        <w:rPr>
          <w:rFonts w:hint="cs"/>
          <w:b/>
          <w:bCs/>
          <w:rtl/>
        </w:rPr>
        <w:t xml:space="preserve"> ועל כן לא הייתה נגישה</w:t>
      </w:r>
      <w:r w:rsidRPr="00866E87">
        <w:rPr>
          <w:rFonts w:hint="cs"/>
          <w:b/>
          <w:bCs/>
          <w:rtl/>
        </w:rPr>
        <w:t>.</w:t>
      </w:r>
    </w:p>
    <w:p w:rsidR="00E00DB1" w:rsidRDefault="00E00DB1" w:rsidP="00E00DB1">
      <w:pPr>
        <w:pStyle w:val="a7"/>
        <w:spacing w:line="269" w:lineRule="auto"/>
        <w:rPr>
          <w:rtl/>
        </w:rPr>
      </w:pPr>
    </w:p>
    <w:p w:rsidR="00E00DB1" w:rsidRDefault="00E00DB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תמונה</w:t>
      </w:r>
      <w:r w:rsidRPr="00866E87">
        <w:rPr>
          <w:rtl/>
        </w:rPr>
        <w:t xml:space="preserve"> </w:t>
      </w:r>
      <w:r w:rsidRPr="00866E87">
        <w:rPr>
          <w:rFonts w:hint="cs"/>
          <w:rtl/>
        </w:rPr>
        <w:t>7</w:t>
      </w:r>
      <w:r w:rsidRPr="00866E87">
        <w:rPr>
          <w:rtl/>
        </w:rPr>
        <w:t>:</w:t>
      </w:r>
      <w:r w:rsidRPr="00866E87">
        <w:rPr>
          <w:rFonts w:hint="cs"/>
          <w:b/>
          <w:bCs/>
          <w:rtl/>
        </w:rPr>
        <w:t xml:space="preserve"> דרך כניסה לגן שעשועים חסומה בגדר ב</w:t>
      </w:r>
      <w:r w:rsidRPr="00AD44BF">
        <w:rPr>
          <w:rFonts w:hint="cs"/>
          <w:b/>
          <w:bCs/>
          <w:rtl/>
        </w:rPr>
        <w:t>נהרייה</w:t>
      </w:r>
    </w:p>
    <w:p w:rsidR="00E00DB1" w:rsidRPr="00866E87" w:rsidRDefault="00E00DB1" w:rsidP="00E00DB1">
      <w:pPr>
        <w:spacing w:line="269" w:lineRule="auto"/>
        <w:jc w:val="center"/>
        <w:rPr>
          <w:sz w:val="24"/>
          <w:rtl/>
        </w:rPr>
      </w:pPr>
      <w:r w:rsidRPr="00866E87">
        <w:rPr>
          <w:noProof/>
          <w:sz w:val="24"/>
        </w:rPr>
        <w:drawing>
          <wp:inline distT="0" distB="0" distL="0" distR="0" wp14:anchorId="33F38AC9" wp14:editId="212022BA">
            <wp:extent cx="2882900" cy="2162175"/>
            <wp:effectExtent l="0" t="0" r="0" b="508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82900" cy="2162175"/>
                    </a:xfrm>
                    <a:prstGeom prst="rect">
                      <a:avLst/>
                    </a:prstGeom>
                    <a:noFill/>
                    <a:ln>
                      <a:noFill/>
                    </a:ln>
                  </pic:spPr>
                </pic:pic>
              </a:graphicData>
            </a:graphic>
          </wp:inline>
        </w:drawing>
      </w:r>
    </w:p>
    <w:p w:rsidR="00E00DB1" w:rsidRPr="00866E87" w:rsidRDefault="00E00DB1" w:rsidP="00E00DB1">
      <w:pPr>
        <w:spacing w:line="269" w:lineRule="auto"/>
        <w:rPr>
          <w:sz w:val="24"/>
          <w:rtl/>
        </w:rPr>
      </w:pPr>
      <w:r w:rsidRPr="00866E87">
        <w:rPr>
          <w:rFonts w:hint="cs"/>
          <w:szCs w:val="20"/>
          <w:rtl/>
        </w:rPr>
        <w:t>צולם בידי צוות הביקורת ב-3.7.23.</w:t>
      </w:r>
    </w:p>
    <w:p w:rsidR="00E00DB1" w:rsidRDefault="00E00DB1" w:rsidP="00E00DB1">
      <w:pPr>
        <w:pStyle w:val="a7"/>
        <w:spacing w:line="269" w:lineRule="auto"/>
        <w:rPr>
          <w:rtl/>
        </w:rPr>
      </w:pPr>
    </w:p>
    <w:p w:rsidR="00E00DB1" w:rsidRPr="00866E87" w:rsidRDefault="00E00DB1" w:rsidP="00E00DB1">
      <w:pPr>
        <w:spacing w:line="269" w:lineRule="auto"/>
        <w:rPr>
          <w:sz w:val="24"/>
          <w:rtl/>
        </w:rPr>
      </w:pPr>
      <w:r w:rsidRPr="00866E87">
        <w:rPr>
          <w:rFonts w:hint="cs"/>
          <w:sz w:val="24"/>
          <w:rtl/>
        </w:rPr>
        <w:t xml:space="preserve">עיריית </w:t>
      </w:r>
      <w:r w:rsidRPr="00207950">
        <w:rPr>
          <w:rFonts w:hint="eastAsia"/>
          <w:b/>
          <w:bCs/>
          <w:sz w:val="24"/>
          <w:rtl/>
        </w:rPr>
        <w:t>נהרייה</w:t>
      </w:r>
      <w:r w:rsidRPr="00866E87">
        <w:rPr>
          <w:rFonts w:hint="cs"/>
          <w:sz w:val="24"/>
          <w:rtl/>
        </w:rPr>
        <w:t xml:space="preserve"> ציינה בתשובתה כי </w:t>
      </w:r>
      <w:r w:rsidRPr="00866E87">
        <w:rPr>
          <w:sz w:val="24"/>
          <w:rtl/>
        </w:rPr>
        <w:t>נכון למועד תשובתה</w:t>
      </w:r>
      <w:r w:rsidRPr="00866E87">
        <w:rPr>
          <w:rFonts w:hint="cs"/>
          <w:sz w:val="24"/>
          <w:rtl/>
        </w:rPr>
        <w:t xml:space="preserve"> קיימות חניות נכים, כי שירותי הנכים בחוף הים הושחתו כתוצאה מאירוע ונדליזם ו</w:t>
      </w:r>
      <w:r w:rsidRPr="00866E87">
        <w:rPr>
          <w:rFonts w:hint="eastAsia"/>
          <w:sz w:val="24"/>
          <w:rtl/>
        </w:rPr>
        <w:t>כי</w:t>
      </w:r>
      <w:r w:rsidRPr="00866E87">
        <w:rPr>
          <w:rFonts w:hint="cs"/>
          <w:sz w:val="24"/>
          <w:rtl/>
        </w:rPr>
        <w:t xml:space="preserve"> ביולי 2023 הם תוקנו, הדלת הוחלפה וכיום הם מונגשים ותקינים. עוד מסרה העירייה כי הגדר, אשר חסמה את דרך הכניסה מחנייה לגן שעשועים, הוסרה ו</w:t>
      </w:r>
      <w:r w:rsidRPr="00866E87">
        <w:rPr>
          <w:rFonts w:hint="eastAsia"/>
          <w:sz w:val="24"/>
          <w:rtl/>
        </w:rPr>
        <w:t>כיום</w:t>
      </w:r>
      <w:r w:rsidRPr="00866E87">
        <w:rPr>
          <w:rFonts w:hint="cs"/>
          <w:sz w:val="24"/>
          <w:rtl/>
        </w:rPr>
        <w:t xml:space="preserve"> הדרך פנויה.</w:t>
      </w:r>
    </w:p>
    <w:p w:rsidR="00E00DB1" w:rsidRPr="00896C1D" w:rsidRDefault="00E00DB1" w:rsidP="00E00DB1">
      <w:pPr>
        <w:spacing w:line="269" w:lineRule="auto"/>
        <w:rPr>
          <w:rtl/>
        </w:rPr>
      </w:pPr>
    </w:p>
    <w:p w:rsidR="00E00DB1" w:rsidRPr="00866E87" w:rsidRDefault="00E00DB1" w:rsidP="00E00DB1">
      <w:pPr>
        <w:pStyle w:val="4"/>
        <w:spacing w:before="0" w:line="269" w:lineRule="auto"/>
        <w:rPr>
          <w:b/>
          <w:rtl/>
        </w:rPr>
      </w:pPr>
      <w:r w:rsidRPr="00866E87">
        <w:rPr>
          <w:rStyle w:val="40"/>
          <w:rFonts w:hint="eastAsia"/>
          <w:b/>
          <w:bCs/>
          <w:rtl/>
        </w:rPr>
        <w:t>עיריית</w:t>
      </w:r>
      <w:r w:rsidRPr="00866E87">
        <w:rPr>
          <w:rStyle w:val="40"/>
          <w:b/>
          <w:bCs/>
          <w:rtl/>
        </w:rPr>
        <w:t xml:space="preserve"> </w:t>
      </w:r>
      <w:r w:rsidRPr="00866E87">
        <w:rPr>
          <w:rStyle w:val="40"/>
          <w:rFonts w:hint="eastAsia"/>
          <w:b/>
          <w:bCs/>
          <w:rtl/>
        </w:rPr>
        <w:t>עראבה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בית</w:t>
      </w:r>
      <w:r w:rsidRPr="00866E87">
        <w:rPr>
          <w:rStyle w:val="70"/>
          <w:rtl/>
        </w:rPr>
        <w:t xml:space="preserve"> </w:t>
      </w:r>
      <w:r w:rsidRPr="00866E87">
        <w:rPr>
          <w:rStyle w:val="70"/>
          <w:rFonts w:hint="eastAsia"/>
          <w:rtl/>
        </w:rPr>
        <w:t>העירייה</w:t>
      </w:r>
      <w:r w:rsidRPr="00866E87">
        <w:rPr>
          <w:rStyle w:val="70"/>
          <w:rtl/>
        </w:rPr>
        <w:t>:</w:t>
      </w:r>
      <w:r w:rsidRPr="00866E87">
        <w:rPr>
          <w:rFonts w:hint="cs"/>
          <w:b/>
          <w:bCs/>
          <w:rtl/>
        </w:rPr>
        <w:t xml:space="preserve"> תוכנן להנגשה בשנה הראשונה של המתווה. נמצא כי נכון למועד הבדיקה ביולי 2023, אין חניית נכים ודרך הכניסה חסומה ברכבים חונים, אין הנגשה ללקויי ראייה במעלית ובמדרגות, קיימת דלת שאינה נסגרת לאט כנדרש ובשירותי הנכים חסרים אביזרים.</w:t>
      </w:r>
    </w:p>
    <w:p w:rsidR="00E00DB1" w:rsidRDefault="00E00DB1" w:rsidP="00E00DB1">
      <w:pPr>
        <w:pStyle w:val="a7"/>
        <w:spacing w:line="269" w:lineRule="auto"/>
        <w:rPr>
          <w:rtl/>
        </w:rPr>
      </w:pPr>
    </w:p>
    <w:p w:rsidR="00E00DB1" w:rsidRPr="00866E87" w:rsidRDefault="00E00DB1" w:rsidP="00E00DB1">
      <w:pPr>
        <w:spacing w:line="269" w:lineRule="auto"/>
        <w:jc w:val="center"/>
        <w:rPr>
          <w:rtl/>
        </w:rPr>
      </w:pPr>
      <w:r w:rsidRPr="00866E87">
        <w:rPr>
          <w:rFonts w:hint="eastAsia"/>
          <w:rtl/>
        </w:rPr>
        <w:t>תמונה</w:t>
      </w:r>
      <w:r w:rsidRPr="00866E87">
        <w:rPr>
          <w:rtl/>
        </w:rPr>
        <w:t xml:space="preserve"> </w:t>
      </w:r>
      <w:r w:rsidRPr="00866E87">
        <w:rPr>
          <w:rFonts w:hint="cs"/>
          <w:rtl/>
        </w:rPr>
        <w:t>8</w:t>
      </w:r>
      <w:r w:rsidRPr="00866E87">
        <w:rPr>
          <w:rtl/>
        </w:rPr>
        <w:t>:</w:t>
      </w:r>
      <w:r w:rsidRPr="00866E87">
        <w:rPr>
          <w:rFonts w:hint="cs"/>
          <w:b/>
          <w:bCs/>
          <w:rtl/>
        </w:rPr>
        <w:t xml:space="preserve"> רכבים חונים בכניסה לבניין עיריית עראבה וחוסמים את הדרך</w:t>
      </w:r>
    </w:p>
    <w:p w:rsidR="00E00DB1" w:rsidRPr="00866E87" w:rsidRDefault="00E00DB1" w:rsidP="00E00DB1">
      <w:pPr>
        <w:spacing w:line="269" w:lineRule="auto"/>
        <w:jc w:val="center"/>
        <w:rPr>
          <w:rtl/>
        </w:rPr>
      </w:pPr>
      <w:r w:rsidRPr="00866E87">
        <w:rPr>
          <w:noProof/>
          <w:rtl/>
        </w:rPr>
        <w:drawing>
          <wp:inline distT="0" distB="0" distL="0" distR="0" wp14:anchorId="68E10E03" wp14:editId="1CE37E21">
            <wp:extent cx="3143333" cy="2358742"/>
            <wp:effectExtent l="0" t="0" r="0" b="3810"/>
            <wp:docPr id="43" name="תמונה 4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רכבים חונים בכניסה לבניין העירייה עיריית עראבה מעודכן ללא לוחיות רישוי.jpg"/>
                    <pic:cNvPicPr/>
                  </pic:nvPicPr>
                  <pic:blipFill>
                    <a:blip r:embed="rId29">
                      <a:extLst>
                        <a:ext uri="{28A0092B-C50C-407E-A947-70E740481C1C}">
                          <a14:useLocalDpi xmlns:a14="http://schemas.microsoft.com/office/drawing/2010/main" val="0"/>
                        </a:ext>
                      </a:extLst>
                    </a:blip>
                    <a:stretch>
                      <a:fillRect/>
                    </a:stretch>
                  </pic:blipFill>
                  <pic:spPr>
                    <a:xfrm>
                      <a:off x="0" y="0"/>
                      <a:ext cx="3170695" cy="2379274"/>
                    </a:xfrm>
                    <a:prstGeom prst="rect">
                      <a:avLst/>
                    </a:prstGeom>
                  </pic:spPr>
                </pic:pic>
              </a:graphicData>
            </a:graphic>
          </wp:inline>
        </w:drawing>
      </w:r>
    </w:p>
    <w:p w:rsidR="00E00DB1" w:rsidRPr="00866E87" w:rsidRDefault="00E00DB1" w:rsidP="00E00DB1">
      <w:pPr>
        <w:spacing w:line="269" w:lineRule="auto"/>
        <w:rPr>
          <w:rtl/>
        </w:rPr>
      </w:pPr>
      <w:r w:rsidRPr="00866E87">
        <w:rPr>
          <w:rFonts w:hint="cs"/>
          <w:szCs w:val="20"/>
          <w:rtl/>
        </w:rPr>
        <w:t xml:space="preserve">צולם בידי צוות הביקורת ב-24.7.23. </w:t>
      </w:r>
      <w:r w:rsidRPr="00866E87">
        <w:rPr>
          <w:rFonts w:hint="eastAsia"/>
          <w:szCs w:val="20"/>
          <w:rtl/>
        </w:rPr>
        <w:t>מצב</w:t>
      </w:r>
      <w:r w:rsidRPr="00866E87">
        <w:rPr>
          <w:szCs w:val="20"/>
          <w:rtl/>
        </w:rPr>
        <w:t xml:space="preserve"> </w:t>
      </w:r>
      <w:r w:rsidRPr="00866E87">
        <w:rPr>
          <w:rFonts w:hint="eastAsia"/>
          <w:szCs w:val="20"/>
          <w:rtl/>
        </w:rPr>
        <w:t>דומה</w:t>
      </w:r>
      <w:r w:rsidRPr="00866E87">
        <w:rPr>
          <w:szCs w:val="20"/>
          <w:rtl/>
        </w:rPr>
        <w:t xml:space="preserve"> </w:t>
      </w:r>
      <w:r w:rsidRPr="00866E87">
        <w:rPr>
          <w:rFonts w:hint="eastAsia"/>
          <w:szCs w:val="20"/>
          <w:rtl/>
        </w:rPr>
        <w:t>נצפה</w:t>
      </w:r>
      <w:r w:rsidRPr="00866E87">
        <w:rPr>
          <w:szCs w:val="20"/>
          <w:rtl/>
        </w:rPr>
        <w:t xml:space="preserve"> גם </w:t>
      </w:r>
      <w:r w:rsidRPr="00866E87">
        <w:rPr>
          <w:rFonts w:hint="eastAsia"/>
          <w:szCs w:val="20"/>
          <w:rtl/>
        </w:rPr>
        <w:t>ב</w:t>
      </w:r>
      <w:r w:rsidRPr="00866E87">
        <w:rPr>
          <w:szCs w:val="20"/>
          <w:rtl/>
        </w:rPr>
        <w:t>-11.7.23.</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207950">
        <w:rPr>
          <w:rFonts w:hint="eastAsia"/>
          <w:b/>
          <w:bCs/>
          <w:rtl/>
        </w:rPr>
        <w:t>עראבה</w:t>
      </w:r>
      <w:r w:rsidRPr="00866E87">
        <w:rPr>
          <w:rFonts w:hint="cs"/>
          <w:rtl/>
        </w:rPr>
        <w:t xml:space="preserve"> ציינה בתשובתה כי לאחרונה העירייה ק</w:t>
      </w:r>
      <w:r w:rsidRPr="00866E87">
        <w:rPr>
          <w:rFonts w:hint="eastAsia"/>
          <w:rtl/>
        </w:rPr>
        <w:t>י</w:t>
      </w:r>
      <w:r w:rsidRPr="00866E87">
        <w:rPr>
          <w:rFonts w:hint="cs"/>
          <w:rtl/>
        </w:rPr>
        <w:t xml:space="preserve">בלה תקציב ממשרד הפנים להקמת חניון לבניין העירייה ובו העירייה </w:t>
      </w:r>
      <w:r w:rsidRPr="00866E87">
        <w:rPr>
          <w:rFonts w:hint="eastAsia"/>
          <w:rtl/>
        </w:rPr>
        <w:t>צפויה</w:t>
      </w:r>
      <w:r w:rsidRPr="00866E87">
        <w:rPr>
          <w:rFonts w:hint="cs"/>
          <w:rtl/>
        </w:rPr>
        <w:t xml:space="preserve"> להסדיר חניות נכים. העירייה תפנה ליועץ נגישות להכנת תוכנית הנגשה למבנה העירייה, מבנה הרווחה ומבנה הספרייה, </w:t>
      </w:r>
      <w:r w:rsidRPr="00866E87">
        <w:rPr>
          <w:rFonts w:hint="eastAsia"/>
          <w:rtl/>
        </w:rPr>
        <w:t>ותדאג</w:t>
      </w:r>
      <w:r w:rsidRPr="00866E87">
        <w:rPr>
          <w:rtl/>
        </w:rPr>
        <w:t xml:space="preserve"> </w:t>
      </w:r>
      <w:r w:rsidRPr="00866E87">
        <w:rPr>
          <w:rFonts w:hint="eastAsia"/>
          <w:rtl/>
        </w:rPr>
        <w:t>לבצע</w:t>
      </w:r>
      <w:r w:rsidRPr="00866E87">
        <w:rPr>
          <w:rtl/>
        </w:rPr>
        <w:t xml:space="preserve"> </w:t>
      </w:r>
      <w:r w:rsidRPr="00866E87">
        <w:rPr>
          <w:rFonts w:hint="eastAsia"/>
          <w:rtl/>
        </w:rPr>
        <w:t>הנגשה</w:t>
      </w:r>
      <w:r w:rsidRPr="00866E87">
        <w:rPr>
          <w:rtl/>
        </w:rPr>
        <w:t xml:space="preserve"> </w:t>
      </w:r>
      <w:r w:rsidRPr="00866E87">
        <w:rPr>
          <w:rFonts w:hint="eastAsia"/>
          <w:rtl/>
        </w:rPr>
        <w:t>בהם</w:t>
      </w:r>
      <w:r w:rsidRPr="00866E87">
        <w:rPr>
          <w:rFonts w:hint="cs"/>
          <w:rtl/>
        </w:rPr>
        <w:t xml:space="preserve"> בהתאם לתוכנית ולהנחיות היועץ.</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מבנים</w:t>
      </w:r>
      <w:r w:rsidRPr="00866E87">
        <w:rPr>
          <w:rStyle w:val="70"/>
          <w:rFonts w:hint="cs"/>
          <w:rtl/>
        </w:rPr>
        <w:t xml:space="preserve"> של העירייה</w:t>
      </w:r>
      <w:r w:rsidRPr="00866E87">
        <w:rPr>
          <w:rStyle w:val="70"/>
          <w:rtl/>
        </w:rPr>
        <w:t>:</w:t>
      </w:r>
      <w:r w:rsidRPr="00866E87">
        <w:rPr>
          <w:rFonts w:hint="cs"/>
          <w:b/>
          <w:bCs/>
          <w:rtl/>
        </w:rPr>
        <w:t xml:space="preserve"> בבדיקה של </w:t>
      </w:r>
      <w:r>
        <w:rPr>
          <w:rFonts w:hint="cs"/>
          <w:b/>
          <w:bCs/>
          <w:rtl/>
        </w:rPr>
        <w:t>3</w:t>
      </w:r>
      <w:r w:rsidRPr="00866E87">
        <w:rPr>
          <w:rFonts w:hint="cs"/>
          <w:b/>
          <w:bCs/>
          <w:rtl/>
        </w:rPr>
        <w:t xml:space="preserve"> מבנים </w:t>
      </w:r>
      <w:r w:rsidRPr="00866E87">
        <w:rPr>
          <w:rFonts w:hint="eastAsia"/>
          <w:b/>
          <w:bCs/>
          <w:rtl/>
        </w:rPr>
        <w:t>מתוך</w:t>
      </w:r>
      <w:r w:rsidRPr="00866E87">
        <w:rPr>
          <w:b/>
          <w:bCs/>
          <w:rtl/>
        </w:rPr>
        <w:t xml:space="preserve"> 23 </w:t>
      </w:r>
      <w:r w:rsidRPr="00866E87">
        <w:rPr>
          <w:rFonts w:hint="eastAsia"/>
          <w:b/>
          <w:bCs/>
          <w:rtl/>
        </w:rPr>
        <w:t>מבנים</w:t>
      </w:r>
      <w:r w:rsidRPr="00866E87">
        <w:rPr>
          <w:rFonts w:hint="cs"/>
          <w:b/>
          <w:bCs/>
          <w:rtl/>
        </w:rPr>
        <w:t xml:space="preserve">, נמצא כי בשלושתם (שניים בשנה ראשונה למתווה ואחד שתוכננה בו הנגשה עתידית) אין חניית נכים ובשניים מהמבנים גם אין הנגשה ללקויי ראייה במעלית ובמדרגות. נוסף על כך, באחד המבנים (שנה ראשונה למתווה) דרך הכניסה חסומה ברכבים חונים, </w:t>
      </w:r>
      <w:r w:rsidRPr="00866E87">
        <w:rPr>
          <w:rFonts w:hint="cs"/>
          <w:b/>
          <w:bCs/>
          <w:rtl/>
        </w:rPr>
        <w:lastRenderedPageBreak/>
        <w:t>דלת הכניסה אינה נסגרת לאט כנדרש ובשירותי הנכים חסרים אביזרים. במבנה שני (הנגשה עתידית), שהעירייה שוכרת, דלת הכניסה נפתחת כלפי פנים, דרך הכניסה צרה ואין שירותי נכים.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מקומות</w:t>
      </w:r>
      <w:r w:rsidRPr="00866E87">
        <w:rPr>
          <w:rStyle w:val="70"/>
          <w:rtl/>
        </w:rPr>
        <w:t xml:space="preserve"> </w:t>
      </w:r>
      <w:r w:rsidRPr="00866E87">
        <w:rPr>
          <w:rStyle w:val="70"/>
          <w:rFonts w:hint="eastAsia"/>
          <w:rtl/>
        </w:rPr>
        <w:t>שאינם</w:t>
      </w:r>
      <w:r w:rsidRPr="00866E87">
        <w:rPr>
          <w:rStyle w:val="70"/>
          <w:rtl/>
        </w:rPr>
        <w:t xml:space="preserve"> </w:t>
      </w:r>
      <w:r w:rsidRPr="00866E87">
        <w:rPr>
          <w:rStyle w:val="70"/>
          <w:rFonts w:hint="eastAsia"/>
          <w:rtl/>
        </w:rPr>
        <w:t>בניין</w:t>
      </w:r>
      <w:r w:rsidRPr="00866E87">
        <w:rPr>
          <w:rStyle w:val="70"/>
          <w:rtl/>
        </w:rPr>
        <w:t>:</w:t>
      </w:r>
      <w:r w:rsidRPr="00866E87">
        <w:rPr>
          <w:rFonts w:hint="cs"/>
          <w:b/>
          <w:bCs/>
          <w:rtl/>
        </w:rPr>
        <w:t xml:space="preserve"> בבדיקה של </w:t>
      </w:r>
      <w:r>
        <w:rPr>
          <w:rFonts w:hint="cs"/>
          <w:b/>
          <w:bCs/>
          <w:rtl/>
        </w:rPr>
        <w:t>3</w:t>
      </w:r>
      <w:r w:rsidRPr="00866E87">
        <w:rPr>
          <w:rFonts w:hint="cs"/>
          <w:b/>
          <w:bCs/>
          <w:rtl/>
        </w:rPr>
        <w:t xml:space="preserve"> מקומות (הנגשה עתידית) </w:t>
      </w:r>
      <w:r w:rsidRPr="00866E87">
        <w:rPr>
          <w:rFonts w:hint="eastAsia"/>
          <w:b/>
          <w:bCs/>
          <w:rtl/>
        </w:rPr>
        <w:t>מתוך</w:t>
      </w:r>
      <w:r w:rsidRPr="00866E87">
        <w:rPr>
          <w:b/>
          <w:bCs/>
          <w:rtl/>
        </w:rPr>
        <w:t xml:space="preserve"> </w:t>
      </w:r>
      <w:r>
        <w:rPr>
          <w:rFonts w:hint="cs"/>
          <w:b/>
          <w:bCs/>
          <w:rtl/>
        </w:rPr>
        <w:t>5</w:t>
      </w:r>
      <w:r w:rsidRPr="00866E87">
        <w:rPr>
          <w:b/>
          <w:bCs/>
          <w:rtl/>
        </w:rPr>
        <w:t xml:space="preserve"> </w:t>
      </w:r>
      <w:r w:rsidRPr="00866E87">
        <w:rPr>
          <w:rFonts w:hint="eastAsia"/>
          <w:b/>
          <w:bCs/>
          <w:rtl/>
        </w:rPr>
        <w:t>מקומות</w:t>
      </w:r>
      <w:r w:rsidRPr="00866E87">
        <w:rPr>
          <w:b/>
          <w:bCs/>
          <w:rtl/>
        </w:rPr>
        <w:t xml:space="preserve"> בעיר</w:t>
      </w:r>
      <w:r w:rsidRPr="00866E87">
        <w:rPr>
          <w:rFonts w:hint="cs"/>
          <w:b/>
          <w:bCs/>
          <w:rtl/>
        </w:rPr>
        <w:t>, נמצא כי בשלושתם אין חניית נכים, באחד מהם אין גם דרך נגישה ובשני אין גם שירותי נכים.</w:t>
      </w:r>
    </w:p>
    <w:p w:rsidR="00E00DB1" w:rsidRPr="00F368ED" w:rsidRDefault="00E00DB1" w:rsidP="00E00DB1">
      <w:pPr>
        <w:spacing w:line="269" w:lineRule="auto"/>
      </w:pPr>
    </w:p>
    <w:p w:rsidR="00E00DB1" w:rsidRPr="00F368ED" w:rsidRDefault="00E00DB1" w:rsidP="00E00DB1">
      <w:pPr>
        <w:pStyle w:val="4"/>
        <w:spacing w:before="0" w:line="269" w:lineRule="auto"/>
        <w:rPr>
          <w:rStyle w:val="40"/>
          <w:b/>
          <w:bCs/>
          <w:rtl/>
        </w:rPr>
      </w:pPr>
      <w:r w:rsidRPr="00F368ED">
        <w:rPr>
          <w:rStyle w:val="40"/>
          <w:rFonts w:hint="cs"/>
          <w:b/>
          <w:bCs/>
          <w:rtl/>
        </w:rPr>
        <w:t>המועצה האזורית דרום השרון</w:t>
      </w:r>
    </w:p>
    <w:p w:rsidR="00E00DB1" w:rsidRDefault="00E00DB1" w:rsidP="00E00DB1">
      <w:pPr>
        <w:pStyle w:val="a7"/>
        <w:spacing w:line="269" w:lineRule="auto"/>
        <w:rPr>
          <w:b/>
          <w:rtl/>
        </w:rPr>
      </w:pPr>
    </w:p>
    <w:p w:rsidR="00E00DB1" w:rsidRPr="00866E87" w:rsidRDefault="00E00DB1" w:rsidP="00E00DB1">
      <w:pPr>
        <w:spacing w:line="269" w:lineRule="auto"/>
        <w:rPr>
          <w:rStyle w:val="51"/>
          <w:rtl/>
        </w:rPr>
      </w:pPr>
      <w:r w:rsidRPr="00866E87">
        <w:rPr>
          <w:rStyle w:val="70"/>
          <w:rFonts w:hint="eastAsia"/>
          <w:rtl/>
        </w:rPr>
        <w:t>בית</w:t>
      </w:r>
      <w:r w:rsidRPr="00866E87">
        <w:rPr>
          <w:rStyle w:val="70"/>
          <w:rtl/>
        </w:rPr>
        <w:t xml:space="preserve"> </w:t>
      </w:r>
      <w:r w:rsidRPr="00866E87">
        <w:rPr>
          <w:rStyle w:val="70"/>
          <w:rFonts w:hint="eastAsia"/>
          <w:rtl/>
        </w:rPr>
        <w:t>המועצה</w:t>
      </w:r>
      <w:r w:rsidRPr="00866E87">
        <w:rPr>
          <w:rStyle w:val="70"/>
          <w:rtl/>
        </w:rPr>
        <w:t>:</w:t>
      </w:r>
      <w:r w:rsidRPr="00866E87">
        <w:rPr>
          <w:rFonts w:hint="cs"/>
          <w:b/>
          <w:bCs/>
          <w:rtl/>
        </w:rPr>
        <w:t xml:space="preserve"> תוכנן להנגשה בשנה הראשונה של המתווה. במועד הבדיקה בספטמבר לא נמצאו בו ליקויים.</w:t>
      </w:r>
      <w:r w:rsidRPr="00866E87">
        <w:rPr>
          <w:rStyle w:val="51"/>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מבנים</w:t>
      </w:r>
      <w:r w:rsidRPr="00866E87">
        <w:rPr>
          <w:rStyle w:val="70"/>
          <w:rFonts w:hint="cs"/>
          <w:rtl/>
        </w:rPr>
        <w:t xml:space="preserve"> של יישובי המועצה</w:t>
      </w:r>
      <w:r w:rsidRPr="00866E87">
        <w:rPr>
          <w:rStyle w:val="70"/>
          <w:rtl/>
        </w:rPr>
        <w:t>:</w:t>
      </w:r>
      <w:r w:rsidRPr="00866E87">
        <w:rPr>
          <w:rFonts w:hint="cs"/>
          <w:b/>
          <w:bCs/>
          <w:rtl/>
        </w:rPr>
        <w:t xml:space="preserve"> בבדיקת </w:t>
      </w:r>
      <w:r>
        <w:rPr>
          <w:rFonts w:hint="cs"/>
          <w:b/>
          <w:bCs/>
          <w:rtl/>
        </w:rPr>
        <w:t>3</w:t>
      </w:r>
      <w:r w:rsidRPr="00866E87">
        <w:rPr>
          <w:rFonts w:hint="cs"/>
          <w:b/>
          <w:bCs/>
          <w:rtl/>
        </w:rPr>
        <w:t xml:space="preserve"> מבנים </w:t>
      </w:r>
      <w:r w:rsidRPr="00866E87">
        <w:rPr>
          <w:rFonts w:hint="eastAsia"/>
          <w:b/>
          <w:bCs/>
          <w:rtl/>
        </w:rPr>
        <w:t>מתוך</w:t>
      </w:r>
      <w:r w:rsidRPr="00866E87">
        <w:rPr>
          <w:b/>
          <w:bCs/>
          <w:rtl/>
        </w:rPr>
        <w:t xml:space="preserve"> 13 </w:t>
      </w:r>
      <w:r w:rsidRPr="00866E87">
        <w:rPr>
          <w:rFonts w:hint="eastAsia"/>
          <w:b/>
          <w:bCs/>
          <w:rtl/>
        </w:rPr>
        <w:t>מבנים</w:t>
      </w:r>
      <w:r w:rsidRPr="00866E87">
        <w:rPr>
          <w:rFonts w:hint="cs"/>
          <w:b/>
          <w:bCs/>
          <w:rtl/>
        </w:rPr>
        <w:t xml:space="preserve"> </w:t>
      </w:r>
      <w:r w:rsidRPr="00866E87">
        <w:rPr>
          <w:b/>
          <w:bCs/>
          <w:rtl/>
        </w:rPr>
        <w:t>נמצא</w:t>
      </w:r>
      <w:r w:rsidRPr="00866E87">
        <w:rPr>
          <w:rFonts w:hint="cs"/>
          <w:b/>
          <w:bCs/>
          <w:rtl/>
        </w:rPr>
        <w:t xml:space="preserve"> כי באחד מהם (שנה ראשונה למתווה) חסר מאחז יד בשירותי הנכים. במבנה שני (הנגשה עתידית) אין חניית נכים ושירותי הנכים משמשים כמחסן ובמבנה שלישי (הנגשה עתידית) אין הנגשה ללקויי ראייה במעלית ודלת הכניסה אינה נסגרת לאט כנדרש.</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תמונה</w:t>
      </w:r>
      <w:r w:rsidRPr="00866E87">
        <w:rPr>
          <w:rtl/>
        </w:rPr>
        <w:t xml:space="preserve"> </w:t>
      </w:r>
      <w:r w:rsidRPr="00866E87">
        <w:rPr>
          <w:rFonts w:hint="cs"/>
          <w:rtl/>
        </w:rPr>
        <w:t>9</w:t>
      </w:r>
      <w:r w:rsidRPr="00866E87">
        <w:rPr>
          <w:rtl/>
        </w:rPr>
        <w:t>:</w:t>
      </w:r>
      <w:r w:rsidRPr="00866E87">
        <w:rPr>
          <w:rFonts w:hint="cs"/>
          <w:b/>
          <w:bCs/>
          <w:rtl/>
        </w:rPr>
        <w:t xml:space="preserve"> שירותי נכים המשמשים כמחסן במקווה בצור יצחק במועצה האזורית דרום השרון</w:t>
      </w:r>
    </w:p>
    <w:p w:rsidR="00E00DB1" w:rsidRPr="00866E87" w:rsidRDefault="00E00DB1" w:rsidP="00E00DB1">
      <w:pPr>
        <w:spacing w:line="269" w:lineRule="auto"/>
        <w:jc w:val="center"/>
        <w:rPr>
          <w:rtl/>
        </w:rPr>
      </w:pPr>
      <w:r w:rsidRPr="00866E87">
        <w:rPr>
          <w:noProof/>
        </w:rPr>
        <w:drawing>
          <wp:inline distT="0" distB="0" distL="0" distR="0" wp14:anchorId="5E6A8730" wp14:editId="37D1160D">
            <wp:extent cx="2173605" cy="3153507"/>
            <wp:effectExtent l="0" t="0" r="0" b="8890"/>
            <wp:docPr id="5" name="תמונה 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88433" cy="3175020"/>
                    </a:xfrm>
                    <a:prstGeom prst="rect">
                      <a:avLst/>
                    </a:prstGeom>
                    <a:noFill/>
                    <a:ln>
                      <a:noFill/>
                    </a:ln>
                  </pic:spPr>
                </pic:pic>
              </a:graphicData>
            </a:graphic>
          </wp:inline>
        </w:drawing>
      </w:r>
    </w:p>
    <w:p w:rsidR="00E00DB1" w:rsidRPr="00866E87" w:rsidRDefault="00E00DB1" w:rsidP="00E00DB1">
      <w:pPr>
        <w:spacing w:line="269" w:lineRule="auto"/>
        <w:rPr>
          <w:szCs w:val="20"/>
          <w:rtl/>
        </w:rPr>
      </w:pPr>
      <w:r w:rsidRPr="00866E87">
        <w:rPr>
          <w:rFonts w:hint="cs"/>
          <w:szCs w:val="20"/>
          <w:rtl/>
        </w:rPr>
        <w:t xml:space="preserve">צולם בידי צוות הביקורת ב-2.8.23.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מקומות</w:t>
      </w:r>
      <w:r w:rsidRPr="00866E87">
        <w:rPr>
          <w:rStyle w:val="70"/>
          <w:rtl/>
        </w:rPr>
        <w:t xml:space="preserve"> </w:t>
      </w:r>
      <w:r w:rsidRPr="00866E87">
        <w:rPr>
          <w:rStyle w:val="70"/>
          <w:rFonts w:hint="eastAsia"/>
          <w:rtl/>
        </w:rPr>
        <w:t>שאינם</w:t>
      </w:r>
      <w:r w:rsidRPr="00866E87">
        <w:rPr>
          <w:rStyle w:val="70"/>
          <w:rtl/>
        </w:rPr>
        <w:t xml:space="preserve"> </w:t>
      </w:r>
      <w:r w:rsidRPr="00866E87">
        <w:rPr>
          <w:rStyle w:val="70"/>
          <w:rFonts w:hint="eastAsia"/>
          <w:rtl/>
        </w:rPr>
        <w:t>בניין</w:t>
      </w:r>
      <w:r w:rsidRPr="00866E87">
        <w:rPr>
          <w:rStyle w:val="70"/>
          <w:rtl/>
        </w:rPr>
        <w:t>:</w:t>
      </w:r>
      <w:r w:rsidRPr="00866E87">
        <w:rPr>
          <w:rFonts w:hint="cs"/>
          <w:b/>
          <w:bCs/>
          <w:rtl/>
        </w:rPr>
        <w:t xml:space="preserve"> בבדיקת </w:t>
      </w:r>
      <w:r>
        <w:rPr>
          <w:rFonts w:hint="cs"/>
          <w:b/>
          <w:bCs/>
          <w:rtl/>
        </w:rPr>
        <w:t>3</w:t>
      </w:r>
      <w:r w:rsidRPr="00866E87">
        <w:rPr>
          <w:rFonts w:hint="cs"/>
          <w:b/>
          <w:bCs/>
          <w:rtl/>
        </w:rPr>
        <w:t xml:space="preserve"> מקומות (הנגשה עתידית) </w:t>
      </w:r>
      <w:r w:rsidRPr="00866E87">
        <w:rPr>
          <w:rFonts w:hint="eastAsia"/>
          <w:b/>
          <w:bCs/>
          <w:rtl/>
        </w:rPr>
        <w:t>מתוך</w:t>
      </w:r>
      <w:r w:rsidRPr="00866E87">
        <w:rPr>
          <w:b/>
          <w:bCs/>
          <w:rtl/>
        </w:rPr>
        <w:t xml:space="preserve"> 19 </w:t>
      </w:r>
      <w:r w:rsidRPr="00866E87">
        <w:rPr>
          <w:rFonts w:hint="eastAsia"/>
          <w:b/>
          <w:bCs/>
          <w:rtl/>
        </w:rPr>
        <w:t>מקומות</w:t>
      </w:r>
      <w:r w:rsidRPr="00866E87">
        <w:rPr>
          <w:rFonts w:hint="cs"/>
          <w:b/>
          <w:bCs/>
          <w:rtl/>
        </w:rPr>
        <w:t xml:space="preserve"> נמצא כי באחד מהם אין דרך נגישה ובשני אין חניית נכים ושירותי נכים.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207950">
        <w:rPr>
          <w:rFonts w:hint="eastAsia"/>
          <w:b/>
          <w:bCs/>
          <w:rtl/>
        </w:rPr>
        <w:t>דרום</w:t>
      </w:r>
      <w:r w:rsidRPr="00207950">
        <w:rPr>
          <w:b/>
          <w:bCs/>
          <w:rtl/>
        </w:rPr>
        <w:t xml:space="preserve"> </w:t>
      </w:r>
      <w:r w:rsidRPr="00207950">
        <w:rPr>
          <w:rFonts w:hint="eastAsia"/>
          <w:b/>
          <w:bCs/>
          <w:rtl/>
        </w:rPr>
        <w:t>השרון</w:t>
      </w:r>
      <w:r w:rsidRPr="00866E87">
        <w:rPr>
          <w:rFonts w:hint="cs"/>
          <w:rtl/>
        </w:rPr>
        <w:t xml:space="preserve"> ציינה בתשובתה כי המבנה </w:t>
      </w:r>
      <w:r w:rsidRPr="00866E87">
        <w:rPr>
          <w:rFonts w:hint="eastAsia"/>
          <w:rtl/>
        </w:rPr>
        <w:t>ש</w:t>
      </w:r>
      <w:r w:rsidRPr="00866E87">
        <w:rPr>
          <w:rFonts w:hint="cs"/>
          <w:rtl/>
        </w:rPr>
        <w:t>בו חסר מאחז יד מתוכנן להנגשה בשנה השנייה של המתווה, ומבנים ומקומות שאינם בניין להנגשה עתידית יונגשו בהתאם לתוכנית הרב-שנתית.</w:t>
      </w:r>
    </w:p>
    <w:p w:rsidR="00E00DB1" w:rsidRPr="008C4479" w:rsidRDefault="00E00DB1" w:rsidP="00E00DB1">
      <w:pPr>
        <w:spacing w:line="269" w:lineRule="auto"/>
        <w:rPr>
          <w:rtl/>
        </w:rPr>
      </w:pPr>
    </w:p>
    <w:p w:rsidR="00E00DB1" w:rsidRPr="00866E87" w:rsidRDefault="00E00DB1" w:rsidP="00E00DB1">
      <w:pPr>
        <w:spacing w:line="269" w:lineRule="auto"/>
        <w:rPr>
          <w:b/>
          <w:bCs/>
          <w:rtl/>
        </w:rPr>
      </w:pPr>
      <w:r w:rsidRPr="00866E87">
        <w:rPr>
          <w:rStyle w:val="40"/>
          <w:rFonts w:hint="cs"/>
          <w:rtl/>
        </w:rPr>
        <w:t>המועצה האזורית מרום הגליל</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בית</w:t>
      </w:r>
      <w:r w:rsidRPr="00866E87">
        <w:rPr>
          <w:rStyle w:val="70"/>
          <w:rtl/>
        </w:rPr>
        <w:t xml:space="preserve"> המועצה: </w:t>
      </w:r>
      <w:r w:rsidRPr="00866E87">
        <w:rPr>
          <w:rFonts w:hint="cs"/>
          <w:b/>
          <w:bCs/>
          <w:rtl/>
        </w:rPr>
        <w:t xml:space="preserve">תוכנן להנגשה עתידית. נמצא כי נכון למועד הבדיקה בספטמבר אין הנגשה ללקויי ראייה במעלית ובמדרגות.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lastRenderedPageBreak/>
        <w:t xml:space="preserve">המועצה האזורית </w:t>
      </w:r>
      <w:r w:rsidRPr="00207950">
        <w:rPr>
          <w:rFonts w:hint="eastAsia"/>
          <w:b/>
          <w:bCs/>
          <w:rtl/>
        </w:rPr>
        <w:t>מרום</w:t>
      </w:r>
      <w:r w:rsidRPr="00207950">
        <w:rPr>
          <w:b/>
          <w:bCs/>
          <w:rtl/>
        </w:rPr>
        <w:t xml:space="preserve"> </w:t>
      </w:r>
      <w:r w:rsidRPr="00207950">
        <w:rPr>
          <w:rFonts w:hint="eastAsia"/>
          <w:b/>
          <w:bCs/>
          <w:rtl/>
        </w:rPr>
        <w:t>הגליל</w:t>
      </w:r>
      <w:r w:rsidRPr="00866E87">
        <w:rPr>
          <w:rFonts w:hint="cs"/>
          <w:rtl/>
        </w:rPr>
        <w:t xml:space="preserve"> ציינה בתשובתה כי עבור המעלית בבית המועצה היא הזמינה לוח מקשים חדש הכולל כתב ברייל ומערכת כריזה, ו</w:t>
      </w:r>
      <w:r w:rsidRPr="00866E87">
        <w:rPr>
          <w:rFonts w:hint="eastAsia"/>
          <w:rtl/>
        </w:rPr>
        <w:t>כי</w:t>
      </w:r>
      <w:r w:rsidRPr="00866E87">
        <w:rPr>
          <w:rFonts w:hint="cs"/>
          <w:rtl/>
        </w:rPr>
        <w:t xml:space="preserve"> עבודות ההתקנה צפויות להסתיים </w:t>
      </w:r>
      <w:r w:rsidRPr="00866E87">
        <w:rPr>
          <w:rFonts w:hint="eastAsia"/>
          <w:rtl/>
        </w:rPr>
        <w:t>ב</w:t>
      </w:r>
      <w:r w:rsidRPr="00866E87">
        <w:rPr>
          <w:rFonts w:hint="cs"/>
          <w:rtl/>
        </w:rPr>
        <w:t>תוך שבועיים.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מבנים</w:t>
      </w:r>
      <w:r w:rsidRPr="00866E87">
        <w:rPr>
          <w:rStyle w:val="70"/>
          <w:rFonts w:hint="cs"/>
          <w:rtl/>
        </w:rPr>
        <w:t xml:space="preserve"> של יישוב</w:t>
      </w:r>
      <w:r w:rsidRPr="00866E87">
        <w:rPr>
          <w:rStyle w:val="70"/>
          <w:rFonts w:hint="eastAsia"/>
          <w:rtl/>
        </w:rPr>
        <w:t>י</w:t>
      </w:r>
      <w:r w:rsidRPr="00866E87">
        <w:rPr>
          <w:rStyle w:val="70"/>
          <w:rFonts w:hint="cs"/>
          <w:rtl/>
        </w:rPr>
        <w:t xml:space="preserve"> המועצה</w:t>
      </w:r>
      <w:r w:rsidRPr="00866E87">
        <w:rPr>
          <w:rStyle w:val="70"/>
          <w:rtl/>
        </w:rPr>
        <w:t>:</w:t>
      </w:r>
      <w:r w:rsidRPr="00866E87">
        <w:rPr>
          <w:rFonts w:hint="cs"/>
          <w:b/>
          <w:bCs/>
          <w:rtl/>
        </w:rPr>
        <w:t xml:space="preserve"> בבדיקת </w:t>
      </w:r>
      <w:r>
        <w:rPr>
          <w:rFonts w:hint="cs"/>
          <w:b/>
          <w:bCs/>
          <w:rtl/>
        </w:rPr>
        <w:t>3</w:t>
      </w:r>
      <w:r w:rsidRPr="00866E87">
        <w:rPr>
          <w:rFonts w:hint="cs"/>
          <w:b/>
          <w:bCs/>
          <w:rtl/>
        </w:rPr>
        <w:t xml:space="preserve"> מבנים </w:t>
      </w:r>
      <w:r w:rsidRPr="00866E87">
        <w:rPr>
          <w:rFonts w:hint="eastAsia"/>
          <w:b/>
          <w:bCs/>
          <w:rtl/>
        </w:rPr>
        <w:t>מתוך</w:t>
      </w:r>
      <w:r w:rsidRPr="00866E87">
        <w:rPr>
          <w:b/>
          <w:bCs/>
          <w:rtl/>
        </w:rPr>
        <w:t xml:space="preserve"> 21 </w:t>
      </w:r>
      <w:r w:rsidRPr="00866E87">
        <w:rPr>
          <w:rFonts w:hint="eastAsia"/>
          <w:b/>
          <w:bCs/>
          <w:rtl/>
        </w:rPr>
        <w:t>מבנים</w:t>
      </w:r>
      <w:r w:rsidRPr="00866E87">
        <w:rPr>
          <w:rFonts w:hint="cs"/>
          <w:b/>
          <w:bCs/>
          <w:rtl/>
        </w:rPr>
        <w:t xml:space="preserve"> נמצא כי בשניים מהם (בית כנסת ביישוב בר יוחאי - שנה ראשונה למתווה + מזכירות היישוב עמוקה - הנגשה עתידית) אין חניית נכים, דרך הכניסה לא נגישה ואין שילוט בכניסה לבניין. בבית הכנסת גם </w:t>
      </w:r>
      <w:r w:rsidRPr="00866E87">
        <w:rPr>
          <w:b/>
          <w:bCs/>
          <w:rtl/>
        </w:rPr>
        <w:t>אין אמצעי לקיבוע דלת הכניסה</w:t>
      </w:r>
      <w:r w:rsidRPr="00866E87">
        <w:rPr>
          <w:rFonts w:hint="cs"/>
          <w:b/>
          <w:bCs/>
          <w:rtl/>
        </w:rPr>
        <w:t xml:space="preserve">, אין הנגשה ללקויי ראייה במדרגות, בדלתות ובמבנה ושירותי הנכים משמשים כמחסן. במבנה המזכירות דלת הכניסה </w:t>
      </w:r>
      <w:r w:rsidRPr="00866E87">
        <w:rPr>
          <w:rFonts w:hint="eastAsia"/>
          <w:b/>
          <w:bCs/>
          <w:rtl/>
        </w:rPr>
        <w:t>אינה</w:t>
      </w:r>
      <w:r w:rsidRPr="00866E87">
        <w:rPr>
          <w:rFonts w:hint="cs"/>
          <w:b/>
          <w:bCs/>
          <w:rtl/>
        </w:rPr>
        <w:t xml:space="preserve"> מותאמת, אין הנגשה ללקויי ראייה ואין שירותי נכים. נוסף על כך, במהלך הבדיקות נמצא כי מבנה "מרכז עוצמה" הפועל תחת אגף הרווחה אינו נכלל בדיווח של המועצה על פי המתווה ואינו מונגש. </w:t>
      </w:r>
    </w:p>
    <w:p w:rsidR="00E00DB1" w:rsidRDefault="00E00DB1" w:rsidP="00E00DB1">
      <w:pPr>
        <w:pStyle w:val="a7"/>
        <w:spacing w:line="269" w:lineRule="auto"/>
        <w:rPr>
          <w:rtl/>
        </w:rPr>
      </w:pPr>
    </w:p>
    <w:p w:rsidR="00E00DB1" w:rsidRPr="00866E87" w:rsidRDefault="00E00DB1" w:rsidP="00E00DB1">
      <w:pPr>
        <w:spacing w:line="269" w:lineRule="auto"/>
        <w:jc w:val="center"/>
        <w:rPr>
          <w:rtl/>
        </w:rPr>
      </w:pPr>
      <w:r w:rsidRPr="00866E87">
        <w:rPr>
          <w:rFonts w:hint="eastAsia"/>
          <w:rtl/>
        </w:rPr>
        <w:t>תמונות</w:t>
      </w:r>
      <w:r w:rsidRPr="00866E87">
        <w:rPr>
          <w:rtl/>
        </w:rPr>
        <w:t xml:space="preserve"> </w:t>
      </w:r>
      <w:r w:rsidRPr="00866E87">
        <w:rPr>
          <w:rFonts w:hint="cs"/>
          <w:rtl/>
        </w:rPr>
        <w:t>10 - 11</w:t>
      </w:r>
      <w:r w:rsidRPr="00866E87">
        <w:rPr>
          <w:rtl/>
        </w:rPr>
        <w:t>:</w:t>
      </w:r>
      <w:r w:rsidRPr="00866E87">
        <w:rPr>
          <w:rFonts w:hint="cs"/>
          <w:b/>
          <w:bCs/>
          <w:rtl/>
        </w:rPr>
        <w:t xml:space="preserve"> "מרכז עוצמה" במועצה האזורית מרום הגליל - דרך כניסה שאינה נגישה</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7476"/>
      </w:tblGrid>
      <w:tr w:rsidR="00E00DB1" w:rsidRPr="00866E87" w:rsidTr="007D31E0">
        <w:tc>
          <w:tcPr>
            <w:tcW w:w="4105" w:type="dxa"/>
          </w:tcPr>
          <w:p w:rsidR="00E00DB1" w:rsidRPr="00866E87" w:rsidRDefault="00E00DB1" w:rsidP="007D31E0">
            <w:pPr>
              <w:spacing w:line="269" w:lineRule="auto"/>
              <w:jc w:val="left"/>
              <w:rPr>
                <w:rtl/>
              </w:rPr>
            </w:pPr>
          </w:p>
        </w:tc>
        <w:tc>
          <w:tcPr>
            <w:tcW w:w="4106" w:type="dxa"/>
          </w:tcPr>
          <w:p w:rsidR="00E00DB1" w:rsidRPr="00866E87" w:rsidRDefault="00E00DB1" w:rsidP="007D31E0">
            <w:pPr>
              <w:spacing w:line="269" w:lineRule="auto"/>
              <w:jc w:val="center"/>
              <w:rPr>
                <w:rtl/>
              </w:rPr>
            </w:pPr>
            <w:r>
              <w:rPr>
                <w:noProof/>
                <w:rtl/>
                <w:lang w:val="he-IL"/>
              </w:rPr>
              <w:drawing>
                <wp:inline distT="0" distB="0" distL="0" distR="0" wp14:anchorId="6B47D3DA" wp14:editId="3D9737F3">
                  <wp:extent cx="4608975" cy="2591025"/>
                  <wp:effectExtent l="0" t="0" r="1270" b="0"/>
                  <wp:docPr id="33" name="תמונה 33" descr="תוכן שתי התמונות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מרום הגליל מקובצת יחד.png"/>
                          <pic:cNvPicPr/>
                        </pic:nvPicPr>
                        <pic:blipFill>
                          <a:blip r:embed="rId31">
                            <a:extLst>
                              <a:ext uri="{28A0092B-C50C-407E-A947-70E740481C1C}">
                                <a14:useLocalDpi xmlns:a14="http://schemas.microsoft.com/office/drawing/2010/main" val="0"/>
                              </a:ext>
                            </a:extLst>
                          </a:blip>
                          <a:stretch>
                            <a:fillRect/>
                          </a:stretch>
                        </pic:blipFill>
                        <pic:spPr>
                          <a:xfrm>
                            <a:off x="0" y="0"/>
                            <a:ext cx="4608975" cy="2591025"/>
                          </a:xfrm>
                          <a:prstGeom prst="rect">
                            <a:avLst/>
                          </a:prstGeom>
                        </pic:spPr>
                      </pic:pic>
                    </a:graphicData>
                  </a:graphic>
                </wp:inline>
              </w:drawing>
            </w:r>
          </w:p>
        </w:tc>
      </w:tr>
    </w:tbl>
    <w:p w:rsidR="00E00DB1" w:rsidRPr="00866E87" w:rsidRDefault="00E00DB1" w:rsidP="00E00DB1">
      <w:pPr>
        <w:spacing w:line="269" w:lineRule="auto"/>
        <w:rPr>
          <w:rtl/>
        </w:rPr>
      </w:pPr>
      <w:r w:rsidRPr="00866E87">
        <w:rPr>
          <w:rFonts w:hint="cs"/>
          <w:szCs w:val="20"/>
          <w:rtl/>
        </w:rPr>
        <w:t>צול</w:t>
      </w:r>
      <w:r>
        <w:rPr>
          <w:rFonts w:hint="cs"/>
          <w:szCs w:val="20"/>
          <w:rtl/>
        </w:rPr>
        <w:t>ם</w:t>
      </w:r>
      <w:r w:rsidRPr="00866E87">
        <w:rPr>
          <w:rFonts w:hint="cs"/>
          <w:szCs w:val="20"/>
          <w:rtl/>
        </w:rPr>
        <w:t xml:space="preserve"> בידי צוות הביקורת ב-19.7.23.</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207950">
        <w:rPr>
          <w:rFonts w:hint="eastAsia"/>
          <w:b/>
          <w:bCs/>
          <w:rtl/>
        </w:rPr>
        <w:t>מרום</w:t>
      </w:r>
      <w:r w:rsidRPr="00207950">
        <w:rPr>
          <w:b/>
          <w:bCs/>
          <w:rtl/>
        </w:rPr>
        <w:t xml:space="preserve"> </w:t>
      </w:r>
      <w:r w:rsidRPr="00207950">
        <w:rPr>
          <w:rFonts w:hint="eastAsia"/>
          <w:b/>
          <w:bCs/>
          <w:rtl/>
        </w:rPr>
        <w:t>הגליל</w:t>
      </w:r>
      <w:r w:rsidRPr="00866E87">
        <w:rPr>
          <w:rFonts w:hint="cs"/>
          <w:rtl/>
        </w:rPr>
        <w:t xml:space="preserve"> ציינה בתשובתה כי לגבי בית הכנסת ביישוב בר יוחאי, עבודות הפיתוח במקום בעיצומן </w:t>
      </w:r>
      <w:r w:rsidRPr="00866E87">
        <w:rPr>
          <w:rFonts w:hint="eastAsia"/>
          <w:rtl/>
        </w:rPr>
        <w:t>וצפויות</w:t>
      </w:r>
      <w:r w:rsidRPr="00866E87">
        <w:rPr>
          <w:rFonts w:hint="cs"/>
          <w:rtl/>
        </w:rPr>
        <w:t xml:space="preserve"> להסתיים </w:t>
      </w:r>
      <w:r w:rsidRPr="00866E87">
        <w:rPr>
          <w:rFonts w:hint="eastAsia"/>
          <w:rtl/>
        </w:rPr>
        <w:t>ב</w:t>
      </w:r>
      <w:r w:rsidRPr="00866E87">
        <w:rPr>
          <w:rFonts w:hint="cs"/>
          <w:rtl/>
        </w:rPr>
        <w:t xml:space="preserve">תוך חודשיים, וכבר הוסדרו במסגרתן חניות נכים. לגבי שירותי הנכים המשמשים כמחסן, הובהר לוועד המקומי שיש </w:t>
      </w:r>
      <w:proofErr w:type="spellStart"/>
      <w:r w:rsidRPr="00866E87">
        <w:rPr>
          <w:rFonts w:hint="cs"/>
          <w:rtl/>
        </w:rPr>
        <w:t>לפנותם</w:t>
      </w:r>
      <w:proofErr w:type="spellEnd"/>
      <w:r w:rsidRPr="00866E87">
        <w:rPr>
          <w:rFonts w:hint="cs"/>
          <w:rtl/>
        </w:rPr>
        <w:t xml:space="preserve"> באופן </w:t>
      </w:r>
      <w:proofErr w:type="spellStart"/>
      <w:r w:rsidRPr="00866E87">
        <w:rPr>
          <w:rFonts w:hint="cs"/>
          <w:rtl/>
        </w:rPr>
        <w:t>מיידי</w:t>
      </w:r>
      <w:proofErr w:type="spellEnd"/>
      <w:r w:rsidRPr="00866E87">
        <w:rPr>
          <w:rFonts w:hint="cs"/>
          <w:rtl/>
        </w:rPr>
        <w:t xml:space="preserve">. לגבי מבנה המזכירות ביישוב עמוקה, הוא מתוכנן להנגשה כחלק מתוכנית ההנגשה של המועצה לשנת 2025. לגבי מרכז עוצמה הפועל תחת אגף הרווחה, צוין כי הוא פועל במבנה האמור באופן זמני עד אשר יימצא לו מבנה קבוע המותאם למתן השירותים ומונגש לכלל האוכלוסייה.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Style w:val="70"/>
          <w:rFonts w:hint="eastAsia"/>
          <w:rtl/>
        </w:rPr>
        <w:t>מקומות</w:t>
      </w:r>
      <w:r w:rsidRPr="00866E87">
        <w:rPr>
          <w:rStyle w:val="70"/>
          <w:rtl/>
        </w:rPr>
        <w:t xml:space="preserve"> </w:t>
      </w:r>
      <w:r w:rsidRPr="00866E87">
        <w:rPr>
          <w:rStyle w:val="70"/>
          <w:rFonts w:hint="eastAsia"/>
          <w:rtl/>
        </w:rPr>
        <w:t>שאינם</w:t>
      </w:r>
      <w:r w:rsidRPr="00866E87">
        <w:rPr>
          <w:rStyle w:val="70"/>
          <w:rtl/>
        </w:rPr>
        <w:t xml:space="preserve"> </w:t>
      </w:r>
      <w:r w:rsidRPr="00866E87">
        <w:rPr>
          <w:rStyle w:val="70"/>
          <w:rFonts w:hint="eastAsia"/>
          <w:rtl/>
        </w:rPr>
        <w:t>בניין</w:t>
      </w:r>
      <w:r w:rsidRPr="00866E87">
        <w:rPr>
          <w:rStyle w:val="70"/>
          <w:rtl/>
        </w:rPr>
        <w:t>:</w:t>
      </w:r>
      <w:r w:rsidRPr="00866E87">
        <w:rPr>
          <w:rFonts w:hint="cs"/>
          <w:b/>
          <w:bCs/>
          <w:rtl/>
        </w:rPr>
        <w:t xml:space="preserve"> בבדיקת </w:t>
      </w:r>
      <w:r>
        <w:rPr>
          <w:rFonts w:hint="cs"/>
          <w:b/>
          <w:bCs/>
          <w:rtl/>
        </w:rPr>
        <w:t>3</w:t>
      </w:r>
      <w:r w:rsidRPr="00866E87">
        <w:rPr>
          <w:rFonts w:hint="cs"/>
          <w:b/>
          <w:bCs/>
          <w:rtl/>
        </w:rPr>
        <w:t xml:space="preserve"> מקומות (שניים בשנה ראשונה למתווה - פארק אזורי ומגרש ספורט ביישוב ריחניה, ואחד שתוכננה בו הנגשה עתידית - מגרש ספורט ביישוב עמוקה) </w:t>
      </w:r>
      <w:r w:rsidRPr="00866E87">
        <w:rPr>
          <w:rFonts w:hint="eastAsia"/>
          <w:b/>
          <w:bCs/>
          <w:rtl/>
        </w:rPr>
        <w:t>מתוך</w:t>
      </w:r>
      <w:r w:rsidRPr="00866E87">
        <w:rPr>
          <w:b/>
          <w:bCs/>
          <w:rtl/>
        </w:rPr>
        <w:t xml:space="preserve"> 14 </w:t>
      </w:r>
      <w:r w:rsidRPr="00866E87">
        <w:rPr>
          <w:rFonts w:hint="eastAsia"/>
          <w:b/>
          <w:bCs/>
          <w:rtl/>
        </w:rPr>
        <w:t>מקומות</w:t>
      </w:r>
      <w:r w:rsidRPr="00866E87">
        <w:rPr>
          <w:rFonts w:hint="cs"/>
          <w:b/>
          <w:bCs/>
          <w:rtl/>
        </w:rPr>
        <w:t xml:space="preserve"> נמצא כי בכולם אין חניית נכים, בשני מגרשי הספורט אין דרך נגישה ובמגרש הספורט בריחניה אין שירותי נכים.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207950">
        <w:rPr>
          <w:rFonts w:hint="eastAsia"/>
          <w:b/>
          <w:bCs/>
          <w:rtl/>
        </w:rPr>
        <w:t>מרום</w:t>
      </w:r>
      <w:r w:rsidRPr="00207950">
        <w:rPr>
          <w:b/>
          <w:bCs/>
          <w:rtl/>
        </w:rPr>
        <w:t xml:space="preserve"> </w:t>
      </w:r>
      <w:r w:rsidRPr="00207950">
        <w:rPr>
          <w:rFonts w:hint="eastAsia"/>
          <w:b/>
          <w:bCs/>
          <w:rtl/>
        </w:rPr>
        <w:t>הגליל</w:t>
      </w:r>
      <w:r w:rsidRPr="00866E87">
        <w:rPr>
          <w:rFonts w:hint="cs"/>
          <w:rtl/>
        </w:rPr>
        <w:t xml:space="preserve"> ציינה בתשובתה כי הפארק האזורי עדיין בביצוע וטרם נפתח, </w:t>
      </w:r>
      <w:r w:rsidRPr="00866E87">
        <w:rPr>
          <w:rFonts w:hint="eastAsia"/>
          <w:rtl/>
        </w:rPr>
        <w:t>כי</w:t>
      </w:r>
      <w:r w:rsidRPr="00866E87">
        <w:rPr>
          <w:rFonts w:hint="cs"/>
          <w:rtl/>
        </w:rPr>
        <w:t xml:space="preserve"> הוא תוכנן ומבוצע עם יועץ נגישות כנדרש, </w:t>
      </w:r>
      <w:r w:rsidRPr="00866E87">
        <w:rPr>
          <w:rFonts w:hint="eastAsia"/>
          <w:rtl/>
        </w:rPr>
        <w:t>וכי</w:t>
      </w:r>
      <w:r w:rsidRPr="00866E87">
        <w:rPr>
          <w:rFonts w:hint="cs"/>
          <w:rtl/>
        </w:rPr>
        <w:t xml:space="preserve"> כאשר ייפתח הוא יעמוד בכל תקני הנגישות הנדרשים, כולל חניות נכים שכבר בוצעו. לגבי מגרש הספורט בריחניה, אין למועצה תקציב לשיפוץ שלו, כולל ביצוע התאמות נגישות, ולכן הוא אינו פתוח לציבור הרחב ומשמש לטובת אימונים של שחקני קבוצות כדורגל בלבד. לגבי מגרש הספורט בעמוקה, המועצה ציינה כי תבצע בהקדם אומדן להקים בו שביל גישה לכיסא</w:t>
      </w:r>
      <w:r w:rsidRPr="00866E87">
        <w:rPr>
          <w:rFonts w:hint="eastAsia"/>
          <w:rtl/>
        </w:rPr>
        <w:t>ות</w:t>
      </w:r>
      <w:r w:rsidRPr="00866E87">
        <w:rPr>
          <w:rFonts w:hint="cs"/>
          <w:rtl/>
        </w:rPr>
        <w:t xml:space="preserve"> גלגלים.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אלעד והמועצה האזורית מרום הגליל, שלא עמדו בהוראות המתווה, לדאוג להשלים ולבצע לאלתר את כל התאמות הנגישות הנדרשות </w:t>
      </w:r>
      <w:proofErr w:type="spellStart"/>
      <w:r w:rsidRPr="00866E87">
        <w:rPr>
          <w:rFonts w:hint="cs"/>
          <w:b/>
          <w:bCs/>
          <w:rtl/>
        </w:rPr>
        <w:t>להנגשת</w:t>
      </w:r>
      <w:proofErr w:type="spellEnd"/>
      <w:r w:rsidRPr="00866E87">
        <w:rPr>
          <w:rFonts w:hint="cs"/>
          <w:b/>
          <w:bCs/>
          <w:rtl/>
        </w:rPr>
        <w:t xml:space="preserve"> כלל מבני הציבור </w:t>
      </w:r>
      <w:r w:rsidRPr="00866E87">
        <w:rPr>
          <w:rFonts w:hint="eastAsia"/>
          <w:b/>
          <w:bCs/>
          <w:rtl/>
        </w:rPr>
        <w:t>והמקומות</w:t>
      </w:r>
      <w:r w:rsidRPr="00866E87">
        <w:rPr>
          <w:b/>
          <w:bCs/>
          <w:rtl/>
        </w:rPr>
        <w:t xml:space="preserve"> </w:t>
      </w:r>
      <w:r w:rsidRPr="00866E87">
        <w:rPr>
          <w:rFonts w:hint="eastAsia"/>
          <w:b/>
          <w:bCs/>
          <w:rtl/>
        </w:rPr>
        <w:t>שאינם</w:t>
      </w:r>
      <w:r w:rsidRPr="00866E87">
        <w:rPr>
          <w:b/>
          <w:bCs/>
          <w:rtl/>
        </w:rPr>
        <w:t xml:space="preserve"> </w:t>
      </w:r>
      <w:r w:rsidRPr="00866E87">
        <w:rPr>
          <w:rFonts w:hint="eastAsia"/>
          <w:b/>
          <w:bCs/>
          <w:rtl/>
        </w:rPr>
        <w:t>בניין</w:t>
      </w:r>
      <w:r w:rsidRPr="00866E87">
        <w:rPr>
          <w:rFonts w:hint="cs"/>
          <w:b/>
          <w:bCs/>
          <w:rtl/>
        </w:rPr>
        <w:t xml:space="preserve"> בתחומן, כולל מבנה הרשות המקומית. כמו כן, על המועצה האזורית מרום הגליל לערוך מיפוי של כל מבני הציבור בתחומה ולוודא </w:t>
      </w:r>
      <w:r w:rsidRPr="00866E87">
        <w:rPr>
          <w:rFonts w:hint="cs"/>
          <w:b/>
          <w:bCs/>
          <w:rtl/>
        </w:rPr>
        <w:lastRenderedPageBreak/>
        <w:t xml:space="preserve">שהוא כולל את כלל המבנים, גם כאלה אשר נמצאים ביישובים שבהם פועלים ועדים מקומיים, וכן עליה לדאוג להנגשה חלופית של פעילות "מרכז עוצמה" שתחת אגף הרווחה.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עיריות יוקנעם עילית, כפר סבא, נהרייה ועראבה והמועצה האזורית דרום השרון לדאוג להשלים בהתאם למתווה את ביצוע כל התאמות הנגישות הנדרשות </w:t>
      </w:r>
      <w:proofErr w:type="spellStart"/>
      <w:r w:rsidRPr="00866E87">
        <w:rPr>
          <w:rFonts w:hint="cs"/>
          <w:b/>
          <w:bCs/>
          <w:rtl/>
        </w:rPr>
        <w:t>להנגשת</w:t>
      </w:r>
      <w:proofErr w:type="spellEnd"/>
      <w:r w:rsidRPr="00866E87">
        <w:rPr>
          <w:rFonts w:hint="cs"/>
          <w:b/>
          <w:bCs/>
          <w:rtl/>
        </w:rPr>
        <w:t xml:space="preserve"> כלל מבני הציבור </w:t>
      </w:r>
      <w:r w:rsidRPr="00866E87">
        <w:rPr>
          <w:rFonts w:hint="eastAsia"/>
          <w:b/>
          <w:bCs/>
          <w:rtl/>
        </w:rPr>
        <w:t>והמקומות</w:t>
      </w:r>
      <w:r w:rsidRPr="00866E87">
        <w:rPr>
          <w:b/>
          <w:bCs/>
          <w:rtl/>
        </w:rPr>
        <w:t xml:space="preserve"> </w:t>
      </w:r>
      <w:r w:rsidRPr="00866E87">
        <w:rPr>
          <w:rFonts w:hint="eastAsia"/>
          <w:b/>
          <w:bCs/>
          <w:rtl/>
        </w:rPr>
        <w:t>שאינם</w:t>
      </w:r>
      <w:r w:rsidRPr="00866E87">
        <w:rPr>
          <w:b/>
          <w:bCs/>
          <w:rtl/>
        </w:rPr>
        <w:t xml:space="preserve"> </w:t>
      </w:r>
      <w:r w:rsidRPr="00866E87">
        <w:rPr>
          <w:rFonts w:hint="eastAsia"/>
          <w:b/>
          <w:bCs/>
          <w:rtl/>
        </w:rPr>
        <w:t>בניין</w:t>
      </w:r>
      <w:r w:rsidRPr="00866E87">
        <w:rPr>
          <w:rFonts w:hint="cs"/>
          <w:b/>
          <w:bCs/>
          <w:rtl/>
        </w:rPr>
        <w:t xml:space="preserve"> בתחומן. על עיריות יוקנעם עילית, כפר סבא, נהרייה ועראבה לדאוג להשלים גם את ביצוע כל התאמות הנגישות הנדרשות </w:t>
      </w:r>
      <w:proofErr w:type="spellStart"/>
      <w:r w:rsidRPr="00866E87">
        <w:rPr>
          <w:rFonts w:hint="cs"/>
          <w:b/>
          <w:bCs/>
          <w:rtl/>
        </w:rPr>
        <w:t>להנגשת</w:t>
      </w:r>
      <w:proofErr w:type="spellEnd"/>
      <w:r w:rsidRPr="00866E87">
        <w:rPr>
          <w:rFonts w:hint="cs"/>
          <w:b/>
          <w:bCs/>
          <w:rtl/>
        </w:rPr>
        <w:t xml:space="preserve"> מבנה הרשות המקומית.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כל הרשויות המקומיות שנבדקו: עיריות אלעד, יוקנעם עילית, כפר סבא, נהרייה ועראבה והמועצות האזוריות דרום השרון ומרום הגליל, ש</w:t>
      </w:r>
      <w:r w:rsidRPr="00866E87">
        <w:rPr>
          <w:b/>
          <w:bCs/>
          <w:rtl/>
        </w:rPr>
        <w:t xml:space="preserve">מסרו כי בעקבות הביקורת פעלו </w:t>
      </w:r>
      <w:proofErr w:type="spellStart"/>
      <w:r w:rsidRPr="00866E87">
        <w:rPr>
          <w:b/>
          <w:bCs/>
          <w:rtl/>
        </w:rPr>
        <w:t>להנגשתם</w:t>
      </w:r>
      <w:proofErr w:type="spellEnd"/>
      <w:r w:rsidRPr="00866E87">
        <w:rPr>
          <w:b/>
          <w:bCs/>
          <w:rtl/>
        </w:rPr>
        <w:t xml:space="preserve"> של חלק מהמבנים והמקומות שאינם בניין שנדגמו בבדיקה</w:t>
      </w:r>
      <w:r w:rsidRPr="00866E87">
        <w:rPr>
          <w:rFonts w:hint="cs"/>
          <w:b/>
          <w:bCs/>
          <w:rtl/>
        </w:rPr>
        <w:t>, לוודא שכל מבני הציבור והמקומות שאינם בניין בתחומן נגישים ופנויים לשימוש הציבור בכל עת שבה הם פתוחים לקהל הרחב.</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 xml:space="preserve">נוסף על כך, על עיריית עראבה לפעול </w:t>
      </w:r>
      <w:proofErr w:type="spellStart"/>
      <w:r w:rsidRPr="00866E87">
        <w:rPr>
          <w:rFonts w:hint="cs"/>
          <w:b/>
          <w:bCs/>
          <w:rtl/>
        </w:rPr>
        <w:t>להנגשת</w:t>
      </w:r>
      <w:proofErr w:type="spellEnd"/>
      <w:r w:rsidRPr="00866E87">
        <w:rPr>
          <w:rFonts w:hint="cs"/>
          <w:b/>
          <w:bCs/>
          <w:rtl/>
        </w:rPr>
        <w:t xml:space="preserve"> המבנה שבו שוכנת מחלקת הגבייה בידי הבעלים שלו, ועד אז עליה לדאוג להנגשה חלופית של המחלקה.</w:t>
      </w:r>
    </w:p>
    <w:p w:rsidR="00E00DB1" w:rsidRPr="00913B4F" w:rsidRDefault="00E00DB1" w:rsidP="00E00DB1">
      <w:pPr>
        <w:spacing w:line="269" w:lineRule="auto"/>
        <w:rPr>
          <w:b/>
          <w:bCs/>
          <w:rtl/>
        </w:rPr>
      </w:pPr>
    </w:p>
    <w:p w:rsidR="00E00DB1" w:rsidRPr="00866E87" w:rsidRDefault="00E00DB1" w:rsidP="00E00DB1">
      <w:pPr>
        <w:spacing w:line="269" w:lineRule="auto"/>
        <w:jc w:val="center"/>
        <w:rPr>
          <w:rFonts w:ascii="Segoe UI Symbol" w:hAnsi="Segoe UI Symbol" w:cs="Segoe UI Symbol"/>
          <w:sz w:val="36"/>
          <w:szCs w:val="20"/>
          <w:rtl/>
        </w:rPr>
      </w:pPr>
      <w:r w:rsidRPr="00866E87">
        <w:rPr>
          <w:rFonts w:ascii="Segoe UI Symbol" w:hAnsi="Segoe UI Symbol" w:cs="Segoe UI Symbol" w:hint="cs"/>
          <w:sz w:val="36"/>
          <w:szCs w:val="20"/>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בלוח ש</w:t>
      </w:r>
      <w:r w:rsidRPr="00866E87">
        <w:rPr>
          <w:rtl/>
        </w:rPr>
        <w:t xml:space="preserve">להלן </w:t>
      </w:r>
      <w:r w:rsidRPr="00866E87">
        <w:rPr>
          <w:rFonts w:hint="cs"/>
          <w:rtl/>
        </w:rPr>
        <w:t>סיכום הבדיקות המדגמיות של מצב ההנגשה במבנים ובמקומות שאינם בניין ברשויות המקומיות שנבדקו.</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cs"/>
          <w:rtl/>
        </w:rPr>
        <w:t>לוח</w:t>
      </w:r>
      <w:r w:rsidRPr="00866E87">
        <w:rPr>
          <w:rtl/>
        </w:rPr>
        <w:t xml:space="preserve"> </w:t>
      </w:r>
      <w:r w:rsidRPr="00866E87">
        <w:rPr>
          <w:rFonts w:hint="cs"/>
          <w:rtl/>
        </w:rPr>
        <w:t>9</w:t>
      </w:r>
      <w:r w:rsidRPr="00866E87">
        <w:rPr>
          <w:rtl/>
        </w:rPr>
        <w:t>:</w:t>
      </w:r>
      <w:r w:rsidRPr="00866E87">
        <w:rPr>
          <w:rFonts w:hint="cs"/>
          <w:b/>
          <w:bCs/>
          <w:rtl/>
        </w:rPr>
        <w:t xml:space="preserve"> סיכום הבדיקות המדגמיות של מצב ההנגשה במבנים ובמקומות שאינם בניין ברשויות המקומיות שנבדקו</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811"/>
        <w:gridCol w:w="1142"/>
        <w:gridCol w:w="822"/>
        <w:gridCol w:w="860"/>
        <w:gridCol w:w="854"/>
        <w:gridCol w:w="1026"/>
        <w:gridCol w:w="1012"/>
      </w:tblGrid>
      <w:tr w:rsidR="00E00DB1" w:rsidRPr="008C4479" w:rsidTr="007D31E0">
        <w:trPr>
          <w:trHeight w:val="1143"/>
          <w:tblHeader/>
          <w:jc w:val="center"/>
        </w:trPr>
        <w:tc>
          <w:tcPr>
            <w:tcW w:w="0" w:type="auto"/>
            <w:shd w:val="clear" w:color="000000" w:fill="D9D9D9" w:themeFill="background1" w:themeFillShade="D9"/>
            <w:vAlign w:val="center"/>
            <w:hideMark/>
          </w:tcPr>
          <w:p w:rsidR="00E00DB1" w:rsidRPr="008C4479" w:rsidRDefault="00E00DB1" w:rsidP="007D31E0">
            <w:pPr>
              <w:pStyle w:val="71R"/>
              <w:spacing w:before="0" w:after="0" w:line="269" w:lineRule="auto"/>
              <w:jc w:val="center"/>
              <w:rPr>
                <w:rFonts w:eastAsia="Times New Roman"/>
                <w:sz w:val="22"/>
                <w:szCs w:val="22"/>
                <w:rtl/>
              </w:rPr>
            </w:pPr>
          </w:p>
        </w:tc>
        <w:tc>
          <w:tcPr>
            <w:tcW w:w="0" w:type="auto"/>
            <w:shd w:val="clear" w:color="000000" w:fill="D9D9D9" w:themeFill="background1" w:themeFillShade="D9"/>
            <w:vAlign w:val="center"/>
          </w:tcPr>
          <w:p w:rsidR="00E00DB1" w:rsidRPr="008C4479" w:rsidRDefault="00E00DB1" w:rsidP="007D31E0">
            <w:pPr>
              <w:spacing w:line="269" w:lineRule="auto"/>
              <w:jc w:val="center"/>
              <w:rPr>
                <w:rFonts w:ascii="David" w:hAnsi="David"/>
                <w:b/>
                <w:bCs/>
                <w:color w:val="000000"/>
                <w:sz w:val="22"/>
                <w:szCs w:val="22"/>
              </w:rPr>
            </w:pPr>
            <w:r w:rsidRPr="008C4479">
              <w:rPr>
                <w:rFonts w:ascii="David" w:hAnsi="David"/>
                <w:b/>
                <w:bCs/>
                <w:color w:val="000000"/>
                <w:sz w:val="22"/>
                <w:szCs w:val="22"/>
                <w:rtl/>
              </w:rPr>
              <w:t>אלעד</w:t>
            </w:r>
          </w:p>
        </w:tc>
        <w:tc>
          <w:tcPr>
            <w:tcW w:w="0" w:type="auto"/>
            <w:shd w:val="clear" w:color="000000" w:fill="D9D9D9" w:themeFill="background1" w:themeFillShade="D9"/>
            <w:vAlign w:val="center"/>
          </w:tcPr>
          <w:p w:rsidR="00E00DB1" w:rsidRPr="008C4479" w:rsidRDefault="00E00DB1" w:rsidP="007D31E0">
            <w:pPr>
              <w:spacing w:line="269" w:lineRule="auto"/>
              <w:jc w:val="center"/>
              <w:rPr>
                <w:rFonts w:ascii="David" w:hAnsi="David"/>
                <w:b/>
                <w:bCs/>
                <w:color w:val="000000"/>
                <w:sz w:val="22"/>
                <w:szCs w:val="22"/>
                <w:rtl/>
              </w:rPr>
            </w:pPr>
            <w:r w:rsidRPr="008C4479">
              <w:rPr>
                <w:rFonts w:ascii="David" w:hAnsi="David"/>
                <w:b/>
                <w:bCs/>
                <w:color w:val="000000"/>
                <w:sz w:val="22"/>
                <w:szCs w:val="22"/>
                <w:rtl/>
              </w:rPr>
              <w:t>י</w:t>
            </w:r>
            <w:r w:rsidRPr="008C4479">
              <w:rPr>
                <w:rFonts w:ascii="David" w:hAnsi="David" w:hint="cs"/>
                <w:b/>
                <w:bCs/>
                <w:color w:val="000000"/>
                <w:sz w:val="22"/>
                <w:szCs w:val="22"/>
                <w:rtl/>
              </w:rPr>
              <w:t>ו</w:t>
            </w:r>
            <w:r w:rsidRPr="008C4479">
              <w:rPr>
                <w:rFonts w:ascii="David" w:hAnsi="David"/>
                <w:b/>
                <w:bCs/>
                <w:color w:val="000000"/>
                <w:sz w:val="22"/>
                <w:szCs w:val="22"/>
                <w:rtl/>
              </w:rPr>
              <w:t>קנעם ע</w:t>
            </w:r>
            <w:r w:rsidRPr="008C4479">
              <w:rPr>
                <w:rFonts w:ascii="David" w:hAnsi="David" w:hint="cs"/>
                <w:b/>
                <w:bCs/>
                <w:color w:val="000000"/>
                <w:sz w:val="22"/>
                <w:szCs w:val="22"/>
                <w:rtl/>
              </w:rPr>
              <w:t>י</w:t>
            </w:r>
            <w:r w:rsidRPr="008C4479">
              <w:rPr>
                <w:rFonts w:ascii="David" w:hAnsi="David"/>
                <w:b/>
                <w:bCs/>
                <w:color w:val="000000"/>
                <w:sz w:val="22"/>
                <w:szCs w:val="22"/>
                <w:rtl/>
              </w:rPr>
              <w:t>לית</w:t>
            </w:r>
          </w:p>
        </w:tc>
        <w:tc>
          <w:tcPr>
            <w:tcW w:w="0" w:type="auto"/>
            <w:shd w:val="clear" w:color="000000" w:fill="D9D9D9" w:themeFill="background1" w:themeFillShade="D9"/>
            <w:vAlign w:val="center"/>
          </w:tcPr>
          <w:p w:rsidR="00E00DB1" w:rsidRPr="008C4479" w:rsidRDefault="00E00DB1" w:rsidP="007D31E0">
            <w:pPr>
              <w:spacing w:line="269" w:lineRule="auto"/>
              <w:jc w:val="center"/>
              <w:rPr>
                <w:rFonts w:ascii="David" w:hAnsi="David"/>
                <w:b/>
                <w:bCs/>
                <w:color w:val="000000"/>
                <w:sz w:val="22"/>
                <w:szCs w:val="22"/>
                <w:rtl/>
              </w:rPr>
            </w:pPr>
            <w:r w:rsidRPr="008C4479">
              <w:rPr>
                <w:rFonts w:ascii="David" w:hAnsi="David"/>
                <w:b/>
                <w:bCs/>
                <w:color w:val="000000"/>
                <w:sz w:val="22"/>
                <w:szCs w:val="22"/>
                <w:rtl/>
              </w:rPr>
              <w:t>כפר סבא</w:t>
            </w:r>
          </w:p>
        </w:tc>
        <w:tc>
          <w:tcPr>
            <w:tcW w:w="0" w:type="auto"/>
            <w:shd w:val="clear" w:color="000000" w:fill="D9D9D9" w:themeFill="background1" w:themeFillShade="D9"/>
            <w:vAlign w:val="center"/>
          </w:tcPr>
          <w:p w:rsidR="00E00DB1" w:rsidRPr="008C4479" w:rsidRDefault="00E00DB1" w:rsidP="007D31E0">
            <w:pPr>
              <w:spacing w:line="269" w:lineRule="auto"/>
              <w:jc w:val="center"/>
              <w:rPr>
                <w:rFonts w:ascii="David" w:hAnsi="David"/>
                <w:b/>
                <w:bCs/>
                <w:color w:val="000000"/>
                <w:sz w:val="22"/>
                <w:szCs w:val="22"/>
                <w:rtl/>
              </w:rPr>
            </w:pPr>
            <w:r w:rsidRPr="008C4479">
              <w:rPr>
                <w:rFonts w:ascii="David" w:hAnsi="David"/>
                <w:b/>
                <w:bCs/>
                <w:color w:val="000000"/>
                <w:sz w:val="22"/>
                <w:szCs w:val="22"/>
                <w:rtl/>
              </w:rPr>
              <w:t>נהרייה</w:t>
            </w:r>
          </w:p>
        </w:tc>
        <w:tc>
          <w:tcPr>
            <w:tcW w:w="0" w:type="auto"/>
            <w:shd w:val="clear" w:color="000000" w:fill="D9D9D9" w:themeFill="background1" w:themeFillShade="D9"/>
            <w:vAlign w:val="center"/>
          </w:tcPr>
          <w:p w:rsidR="00E00DB1" w:rsidRPr="008C4479" w:rsidRDefault="00E00DB1" w:rsidP="007D31E0">
            <w:pPr>
              <w:spacing w:line="269" w:lineRule="auto"/>
              <w:jc w:val="center"/>
              <w:rPr>
                <w:rFonts w:ascii="David" w:hAnsi="David"/>
                <w:b/>
                <w:bCs/>
                <w:color w:val="000000"/>
                <w:sz w:val="22"/>
                <w:szCs w:val="22"/>
                <w:rtl/>
              </w:rPr>
            </w:pPr>
            <w:r w:rsidRPr="008C4479">
              <w:rPr>
                <w:rFonts w:ascii="David" w:hAnsi="David"/>
                <w:b/>
                <w:bCs/>
                <w:color w:val="000000"/>
                <w:sz w:val="22"/>
                <w:szCs w:val="22"/>
                <w:rtl/>
              </w:rPr>
              <w:t>עראבה</w:t>
            </w:r>
          </w:p>
        </w:tc>
        <w:tc>
          <w:tcPr>
            <w:tcW w:w="0" w:type="auto"/>
            <w:shd w:val="clear" w:color="000000" w:fill="D9D9D9" w:themeFill="background1" w:themeFillShade="D9"/>
            <w:vAlign w:val="center"/>
          </w:tcPr>
          <w:p w:rsidR="00E00DB1" w:rsidRPr="008C4479" w:rsidRDefault="00E00DB1" w:rsidP="007D31E0">
            <w:pPr>
              <w:spacing w:line="269" w:lineRule="auto"/>
              <w:jc w:val="center"/>
              <w:rPr>
                <w:rFonts w:ascii="David" w:hAnsi="David"/>
                <w:b/>
                <w:bCs/>
                <w:color w:val="000000"/>
                <w:sz w:val="22"/>
                <w:szCs w:val="22"/>
                <w:rtl/>
              </w:rPr>
            </w:pPr>
            <w:r w:rsidRPr="008C4479">
              <w:rPr>
                <w:rFonts w:ascii="David" w:hAnsi="David"/>
                <w:b/>
                <w:bCs/>
                <w:color w:val="000000"/>
                <w:sz w:val="22"/>
                <w:szCs w:val="22"/>
                <w:rtl/>
              </w:rPr>
              <w:t>דרום השרון</w:t>
            </w:r>
          </w:p>
        </w:tc>
        <w:tc>
          <w:tcPr>
            <w:tcW w:w="0" w:type="auto"/>
            <w:shd w:val="clear" w:color="000000" w:fill="D9D9D9" w:themeFill="background1" w:themeFillShade="D9"/>
            <w:vAlign w:val="center"/>
          </w:tcPr>
          <w:p w:rsidR="00E00DB1" w:rsidRPr="008C4479" w:rsidRDefault="00E00DB1" w:rsidP="007D31E0">
            <w:pPr>
              <w:spacing w:line="269" w:lineRule="auto"/>
              <w:jc w:val="center"/>
              <w:rPr>
                <w:rFonts w:ascii="David" w:hAnsi="David"/>
                <w:b/>
                <w:bCs/>
                <w:color w:val="000000"/>
                <w:sz w:val="22"/>
                <w:szCs w:val="22"/>
                <w:rtl/>
              </w:rPr>
            </w:pPr>
            <w:r w:rsidRPr="008C4479">
              <w:rPr>
                <w:rFonts w:ascii="David" w:hAnsi="David"/>
                <w:b/>
                <w:bCs/>
                <w:color w:val="000000"/>
                <w:sz w:val="22"/>
                <w:szCs w:val="22"/>
                <w:rtl/>
              </w:rPr>
              <w:t>מרום הגליל</w:t>
            </w:r>
          </w:p>
        </w:tc>
      </w:tr>
      <w:tr w:rsidR="00E00DB1" w:rsidRPr="008C4479" w:rsidTr="007D31E0">
        <w:trPr>
          <w:trHeight w:val="300"/>
          <w:jc w:val="center"/>
        </w:trPr>
        <w:tc>
          <w:tcPr>
            <w:tcW w:w="0" w:type="auto"/>
            <w:shd w:val="clear" w:color="auto" w:fill="DBE8EE"/>
            <w:vAlign w:val="center"/>
            <w:hideMark/>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מבנה הרשות המקומית</w:t>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00B050"/>
                <w:sz w:val="22"/>
                <w:szCs w:val="22"/>
              </w:rPr>
              <w:sym w:font="Wingdings" w:char="F0FC"/>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C00000"/>
                <w:sz w:val="22"/>
                <w:szCs w:val="22"/>
              </w:rPr>
              <w:sym w:font="Wingdings" w:char="F0FB"/>
            </w:r>
          </w:p>
        </w:tc>
      </w:tr>
      <w:tr w:rsidR="00E00DB1" w:rsidRPr="008C4479" w:rsidTr="007D31E0">
        <w:trPr>
          <w:trHeight w:val="300"/>
          <w:jc w:val="center"/>
        </w:trPr>
        <w:tc>
          <w:tcPr>
            <w:tcW w:w="0" w:type="auto"/>
            <w:shd w:val="clear" w:color="auto" w:fill="ECF4F5"/>
            <w:vAlign w:val="center"/>
            <w:hideMark/>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מבני ציבור - נגישים</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cs="David"/>
                <w:sz w:val="22"/>
                <w:szCs w:val="22"/>
                <w:rtl/>
              </w:rPr>
            </w:pPr>
            <w:r w:rsidRPr="00896C1D">
              <w:rPr>
                <w:rFonts w:eastAsia="Times New Roman" w:cs="David" w:hint="cs"/>
                <w:sz w:val="22"/>
                <w:szCs w:val="22"/>
                <w:rtl/>
              </w:rPr>
              <w:t>לא נבדק</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cs="David"/>
                <w:sz w:val="22"/>
                <w:szCs w:val="22"/>
                <w:rtl/>
              </w:rPr>
            </w:pPr>
            <w:r w:rsidRPr="00896C1D">
              <w:rPr>
                <w:rFonts w:eastAsia="Times New Roman" w:cs="David" w:hint="cs"/>
                <w:sz w:val="22"/>
                <w:szCs w:val="22"/>
                <w:rtl/>
              </w:rPr>
              <w:t>לא נבדק</w:t>
            </w:r>
          </w:p>
        </w:tc>
        <w:tc>
          <w:tcPr>
            <w:tcW w:w="0" w:type="auto"/>
            <w:shd w:val="clear" w:color="auto" w:fill="ECF4F5"/>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00B050"/>
                <w:sz w:val="22"/>
                <w:szCs w:val="22"/>
              </w:rPr>
              <w:sym w:font="Wingdings" w:char="F0FC"/>
            </w:r>
          </w:p>
        </w:tc>
      </w:tr>
      <w:tr w:rsidR="00E00DB1" w:rsidRPr="008C4479" w:rsidTr="007D31E0">
        <w:trPr>
          <w:trHeight w:val="300"/>
          <w:jc w:val="center"/>
        </w:trPr>
        <w:tc>
          <w:tcPr>
            <w:tcW w:w="0" w:type="auto"/>
            <w:shd w:val="clear" w:color="auto" w:fill="DBE8EE"/>
            <w:vAlign w:val="center"/>
            <w:hideMark/>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מבני ציבור - להנגשה בשנה הראשונה</w:t>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tl/>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tl/>
              </w:rPr>
            </w:pPr>
            <w:r w:rsidRPr="00896C1D">
              <w:rPr>
                <w:rFonts w:ascii="Wingdings" w:eastAsia="Times New Roman" w:hAnsi="Wingdings"/>
                <w:color w:val="00B050"/>
                <w:sz w:val="22"/>
                <w:szCs w:val="22"/>
              </w:rPr>
              <w:sym w:font="Wingdings" w:char="F0FC"/>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hint="cs"/>
                <w:color w:val="FFC000"/>
                <w:sz w:val="22"/>
                <w:szCs w:val="22"/>
                <w:rtl/>
              </w:rPr>
              <w:t>-</w:t>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hint="cs"/>
                <w:color w:val="FFC000"/>
                <w:sz w:val="22"/>
                <w:szCs w:val="22"/>
                <w:rtl/>
              </w:rPr>
              <w:t>-</w:t>
            </w:r>
          </w:p>
        </w:tc>
        <w:tc>
          <w:tcPr>
            <w:tcW w:w="0" w:type="auto"/>
            <w:shd w:val="clear" w:color="auto" w:fill="DBE8EE"/>
            <w:vAlign w:val="center"/>
          </w:tcPr>
          <w:p w:rsidR="00E00DB1" w:rsidRPr="00896C1D" w:rsidRDefault="00E00DB1" w:rsidP="007D31E0">
            <w:pPr>
              <w:spacing w:line="269" w:lineRule="auto"/>
              <w:jc w:val="left"/>
              <w:rPr>
                <w:sz w:val="22"/>
                <w:szCs w:val="22"/>
              </w:rPr>
            </w:pPr>
            <w:r w:rsidRPr="00896C1D">
              <w:rPr>
                <w:rFonts w:ascii="Wingdings" w:eastAsia="Times New Roman" w:hAnsi="Wingdings"/>
                <w:color w:val="C00000"/>
                <w:sz w:val="22"/>
                <w:szCs w:val="22"/>
              </w:rPr>
              <w:sym w:font="Wingdings" w:char="F0FB"/>
            </w:r>
          </w:p>
        </w:tc>
      </w:tr>
      <w:tr w:rsidR="00E00DB1" w:rsidRPr="008C4479" w:rsidTr="007D31E0">
        <w:trPr>
          <w:trHeight w:val="300"/>
          <w:jc w:val="center"/>
        </w:trPr>
        <w:tc>
          <w:tcPr>
            <w:tcW w:w="0" w:type="auto"/>
            <w:shd w:val="clear" w:color="auto" w:fill="ECF4F5"/>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מבני ציבור - להנגשה עתידית</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Pr>
            </w:pPr>
            <w:r w:rsidRPr="00896C1D">
              <w:rPr>
                <w:rFonts w:ascii="Wingdings" w:eastAsia="Times New Roman" w:hAnsi="Wingdings" w:hint="cs"/>
                <w:color w:val="FFC000"/>
                <w:sz w:val="22"/>
                <w:szCs w:val="22"/>
                <w:rtl/>
              </w:rPr>
              <w:t>-</w:t>
            </w:r>
          </w:p>
        </w:tc>
        <w:tc>
          <w:tcPr>
            <w:tcW w:w="0" w:type="auto"/>
            <w:shd w:val="clear" w:color="auto" w:fill="ECF4F5"/>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Pr>
            </w:pPr>
            <w:r w:rsidRPr="00896C1D">
              <w:rPr>
                <w:rFonts w:ascii="Wingdings" w:eastAsia="Times New Roman" w:hAnsi="Wingdings"/>
                <w:color w:val="C00000"/>
                <w:sz w:val="22"/>
                <w:szCs w:val="22"/>
              </w:rPr>
              <w:sym w:font="Wingdings" w:char="F0FB"/>
            </w:r>
          </w:p>
        </w:tc>
      </w:tr>
      <w:tr w:rsidR="00E00DB1" w:rsidRPr="008C4479" w:rsidTr="007D31E0">
        <w:trPr>
          <w:trHeight w:val="300"/>
          <w:jc w:val="center"/>
        </w:trPr>
        <w:tc>
          <w:tcPr>
            <w:tcW w:w="0" w:type="auto"/>
            <w:shd w:val="clear" w:color="auto" w:fill="DBE8EE"/>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מקומות שאינם בניין - נגישים</w:t>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hint="cs"/>
                <w:color w:val="FFC000"/>
                <w:sz w:val="22"/>
                <w:szCs w:val="22"/>
                <w:rtl/>
              </w:rPr>
              <w:t>-</w:t>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00B050"/>
                <w:sz w:val="22"/>
                <w:szCs w:val="22"/>
              </w:rPr>
              <w:sym w:font="Wingdings" w:char="F0FC"/>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Pr>
            </w:pPr>
            <w:r w:rsidRPr="00896C1D">
              <w:rPr>
                <w:rFonts w:ascii="Wingdings" w:eastAsia="Times New Roman" w:hAnsi="Wingdings" w:hint="cs"/>
                <w:color w:val="FFC000"/>
                <w:sz w:val="22"/>
                <w:szCs w:val="22"/>
                <w:rtl/>
              </w:rPr>
              <w:t>-</w:t>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00B050"/>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cs="David"/>
                <w:sz w:val="22"/>
                <w:szCs w:val="22"/>
              </w:rPr>
            </w:pPr>
            <w:r w:rsidRPr="00896C1D">
              <w:rPr>
                <w:rFonts w:eastAsia="Times New Roman" w:cs="David" w:hint="cs"/>
                <w:sz w:val="22"/>
                <w:szCs w:val="22"/>
                <w:rtl/>
              </w:rPr>
              <w:t>לא נבדק</w:t>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cs="David"/>
                <w:sz w:val="22"/>
                <w:szCs w:val="22"/>
              </w:rPr>
            </w:pPr>
            <w:r w:rsidRPr="00896C1D">
              <w:rPr>
                <w:rFonts w:eastAsia="Times New Roman" w:cs="David" w:hint="cs"/>
                <w:sz w:val="22"/>
                <w:szCs w:val="22"/>
                <w:rtl/>
              </w:rPr>
              <w:t>לא נבדק</w:t>
            </w:r>
          </w:p>
        </w:tc>
        <w:tc>
          <w:tcPr>
            <w:tcW w:w="0" w:type="auto"/>
            <w:shd w:val="clear" w:color="auto" w:fill="DBE8EE"/>
            <w:vAlign w:val="center"/>
          </w:tcPr>
          <w:p w:rsidR="00E00DB1" w:rsidRPr="00896C1D" w:rsidRDefault="00E00DB1" w:rsidP="007D31E0">
            <w:pPr>
              <w:pStyle w:val="71R"/>
              <w:spacing w:before="0" w:after="0" w:line="269" w:lineRule="auto"/>
              <w:rPr>
                <w:rFonts w:eastAsia="Times New Roman" w:cs="David"/>
                <w:sz w:val="22"/>
                <w:szCs w:val="22"/>
              </w:rPr>
            </w:pPr>
            <w:r w:rsidRPr="00896C1D">
              <w:rPr>
                <w:rFonts w:eastAsia="Times New Roman" w:cs="David" w:hint="cs"/>
                <w:sz w:val="22"/>
                <w:szCs w:val="22"/>
                <w:rtl/>
              </w:rPr>
              <w:t>לא נבדק</w:t>
            </w:r>
          </w:p>
        </w:tc>
      </w:tr>
      <w:tr w:rsidR="00E00DB1" w:rsidRPr="008C4479" w:rsidTr="007D31E0">
        <w:trPr>
          <w:trHeight w:val="300"/>
          <w:jc w:val="center"/>
        </w:trPr>
        <w:tc>
          <w:tcPr>
            <w:tcW w:w="0" w:type="auto"/>
            <w:shd w:val="clear" w:color="auto" w:fill="ECF4F5"/>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מקומות שאינם בניין - להנגשה בשנה הראשונה</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cs="David"/>
                <w:sz w:val="22"/>
                <w:szCs w:val="22"/>
                <w:rtl/>
              </w:rPr>
            </w:pPr>
            <w:r w:rsidRPr="00896C1D">
              <w:rPr>
                <w:rFonts w:eastAsia="Times New Roman" w:cs="David" w:hint="cs"/>
                <w:sz w:val="22"/>
                <w:szCs w:val="22"/>
                <w:rtl/>
              </w:rPr>
              <w:t>לא נבדק</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color w:val="C00000"/>
                <w:sz w:val="22"/>
                <w:szCs w:val="22"/>
              </w:rPr>
              <w:sym w:font="Wingdings" w:char="F0FB"/>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sz w:val="22"/>
                <w:szCs w:val="22"/>
                <w:rtl/>
              </w:rPr>
            </w:pPr>
            <w:r w:rsidRPr="00896C1D">
              <w:rPr>
                <w:rFonts w:ascii="Wingdings" w:eastAsia="Times New Roman" w:hAnsi="Wingdings" w:hint="cs"/>
                <w:color w:val="FFC000"/>
                <w:sz w:val="22"/>
                <w:szCs w:val="22"/>
                <w:rtl/>
              </w:rPr>
              <w:t>-</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cs="David"/>
                <w:sz w:val="22"/>
                <w:szCs w:val="22"/>
                <w:rtl/>
              </w:rPr>
            </w:pPr>
            <w:r w:rsidRPr="00896C1D">
              <w:rPr>
                <w:rFonts w:eastAsia="Times New Roman" w:cs="David" w:hint="cs"/>
                <w:sz w:val="22"/>
                <w:szCs w:val="22"/>
                <w:rtl/>
              </w:rPr>
              <w:t>לא נבדק</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cs="David"/>
                <w:sz w:val="22"/>
                <w:szCs w:val="22"/>
              </w:rPr>
            </w:pPr>
            <w:r w:rsidRPr="00896C1D">
              <w:rPr>
                <w:rFonts w:eastAsia="Times New Roman" w:cs="David" w:hint="cs"/>
                <w:sz w:val="22"/>
                <w:szCs w:val="22"/>
                <w:rtl/>
              </w:rPr>
              <w:t>לא נבדק</w:t>
            </w:r>
          </w:p>
        </w:tc>
        <w:tc>
          <w:tcPr>
            <w:tcW w:w="0" w:type="auto"/>
            <w:shd w:val="clear" w:color="auto" w:fill="ECF4F5"/>
            <w:vAlign w:val="center"/>
          </w:tcPr>
          <w:p w:rsidR="00E00DB1" w:rsidRPr="00896C1D" w:rsidRDefault="00E00DB1" w:rsidP="007D31E0">
            <w:pPr>
              <w:pStyle w:val="71R"/>
              <w:spacing w:before="0" w:after="0" w:line="269" w:lineRule="auto"/>
              <w:rPr>
                <w:rFonts w:eastAsia="Times New Roman" w:cs="David"/>
                <w:sz w:val="22"/>
                <w:szCs w:val="22"/>
              </w:rPr>
            </w:pPr>
            <w:r w:rsidRPr="00896C1D">
              <w:rPr>
                <w:rFonts w:eastAsia="Times New Roman" w:cs="David" w:hint="cs"/>
                <w:sz w:val="22"/>
                <w:szCs w:val="22"/>
                <w:rtl/>
              </w:rPr>
              <w:t>לא נבדק</w:t>
            </w:r>
          </w:p>
        </w:tc>
        <w:tc>
          <w:tcPr>
            <w:tcW w:w="0" w:type="auto"/>
            <w:shd w:val="clear" w:color="auto" w:fill="ECF4F5"/>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C00000"/>
                <w:sz w:val="22"/>
                <w:szCs w:val="22"/>
              </w:rPr>
              <w:sym w:font="Wingdings" w:char="F0FB"/>
            </w:r>
          </w:p>
        </w:tc>
      </w:tr>
      <w:tr w:rsidR="00E00DB1" w:rsidRPr="008C4479" w:rsidTr="007D31E0">
        <w:trPr>
          <w:trHeight w:val="300"/>
          <w:jc w:val="center"/>
        </w:trPr>
        <w:tc>
          <w:tcPr>
            <w:tcW w:w="0" w:type="auto"/>
            <w:shd w:val="clear" w:color="auto" w:fill="DBE8EE"/>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מקומות שאינם בניין - להנגשה עתידית</w:t>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00B050"/>
                <w:sz w:val="22"/>
                <w:szCs w:val="22"/>
              </w:rPr>
              <w:sym w:font="Wingdings" w:char="F0FC"/>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C00000"/>
                <w:sz w:val="22"/>
                <w:szCs w:val="22"/>
              </w:rPr>
              <w:sym w:font="Wingdings" w:char="F0FB"/>
            </w:r>
          </w:p>
        </w:tc>
        <w:tc>
          <w:tcPr>
            <w:tcW w:w="0" w:type="auto"/>
            <w:shd w:val="clear" w:color="auto" w:fill="DBE8EE"/>
            <w:vAlign w:val="center"/>
          </w:tcPr>
          <w:p w:rsidR="00E00DB1" w:rsidRPr="00896C1D" w:rsidRDefault="00E00DB1" w:rsidP="007D31E0">
            <w:pPr>
              <w:pStyle w:val="71R"/>
              <w:spacing w:before="0" w:after="0" w:line="269" w:lineRule="auto"/>
              <w:rPr>
                <w:rFonts w:ascii="Wingdings" w:eastAsia="Times New Roman" w:hAnsi="Wingdings"/>
                <w:color w:val="C00000"/>
                <w:sz w:val="22"/>
                <w:szCs w:val="22"/>
              </w:rPr>
            </w:pPr>
            <w:r w:rsidRPr="00896C1D">
              <w:rPr>
                <w:rFonts w:ascii="Wingdings" w:eastAsia="Times New Roman" w:hAnsi="Wingdings"/>
                <w:color w:val="C00000"/>
                <w:sz w:val="22"/>
                <w:szCs w:val="22"/>
              </w:rPr>
              <w:sym w:font="Wingdings" w:char="F0FB"/>
            </w:r>
          </w:p>
        </w:tc>
      </w:tr>
      <w:tr w:rsidR="00E00DB1" w:rsidRPr="008C4479" w:rsidTr="007D31E0">
        <w:trPr>
          <w:trHeight w:val="300"/>
          <w:jc w:val="center"/>
        </w:trPr>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color w:val="000000"/>
                <w:sz w:val="22"/>
                <w:szCs w:val="22"/>
                <w:rtl/>
              </w:rPr>
              <w:t>ציון משוכלל</w:t>
            </w:r>
          </w:p>
        </w:tc>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0.5/6</w:t>
            </w:r>
          </w:p>
        </w:tc>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Pr>
            </w:pPr>
            <w:r w:rsidRPr="00896C1D">
              <w:rPr>
                <w:rFonts w:ascii="David" w:hAnsi="David" w:hint="cs"/>
                <w:color w:val="000000"/>
                <w:sz w:val="22"/>
                <w:szCs w:val="22"/>
                <w:rtl/>
              </w:rPr>
              <w:t>2/7</w:t>
            </w:r>
          </w:p>
        </w:tc>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Pr>
            </w:pPr>
            <w:r w:rsidRPr="00896C1D">
              <w:rPr>
                <w:rFonts w:ascii="David" w:hAnsi="David" w:hint="cs"/>
                <w:color w:val="000000"/>
                <w:sz w:val="22"/>
                <w:szCs w:val="22"/>
                <w:rtl/>
              </w:rPr>
              <w:t>3/7</w:t>
            </w:r>
          </w:p>
        </w:tc>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Pr>
            </w:pPr>
            <w:r w:rsidRPr="00896C1D">
              <w:rPr>
                <w:rFonts w:ascii="David" w:hAnsi="David" w:hint="cs"/>
                <w:color w:val="000000"/>
                <w:sz w:val="22"/>
                <w:szCs w:val="22"/>
                <w:rtl/>
              </w:rPr>
              <w:t>0/6</w:t>
            </w:r>
          </w:p>
        </w:tc>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Pr>
            </w:pPr>
            <w:r w:rsidRPr="00896C1D">
              <w:rPr>
                <w:rFonts w:ascii="David" w:hAnsi="David" w:hint="cs"/>
                <w:color w:val="000000"/>
                <w:sz w:val="22"/>
                <w:szCs w:val="22"/>
                <w:rtl/>
              </w:rPr>
              <w:t>0/4</w:t>
            </w:r>
          </w:p>
        </w:tc>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Pr>
            </w:pPr>
            <w:r w:rsidRPr="00896C1D">
              <w:rPr>
                <w:rFonts w:ascii="David" w:hAnsi="David" w:hint="cs"/>
                <w:color w:val="000000"/>
                <w:sz w:val="22"/>
                <w:szCs w:val="22"/>
                <w:rtl/>
              </w:rPr>
              <w:t>1.5/4</w:t>
            </w:r>
          </w:p>
        </w:tc>
        <w:tc>
          <w:tcPr>
            <w:tcW w:w="0" w:type="auto"/>
            <w:shd w:val="clear" w:color="auto" w:fill="D9D9D9" w:themeFill="background1" w:themeFillShade="D9"/>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1/6</w:t>
            </w:r>
          </w:p>
        </w:tc>
      </w:tr>
    </w:tbl>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Pr="00896C1D" w:rsidRDefault="00E00DB1" w:rsidP="00E00DB1">
      <w:pPr>
        <w:spacing w:line="269" w:lineRule="auto"/>
        <w:rPr>
          <w:rtl/>
        </w:rPr>
      </w:pPr>
    </w:p>
    <w:tbl>
      <w:tblPr>
        <w:bidiVisual/>
        <w:tblW w:w="1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286"/>
      </w:tblGrid>
      <w:tr w:rsidR="00E00DB1" w:rsidRPr="00866E87" w:rsidTr="007D31E0">
        <w:trPr>
          <w:trHeight w:val="907"/>
          <w:tblHeader/>
        </w:trPr>
        <w:tc>
          <w:tcPr>
            <w:tcW w:w="2195" w:type="pct"/>
            <w:shd w:val="clear" w:color="000000" w:fill="D9D9D9" w:themeFill="background1" w:themeFillShade="D9"/>
            <w:vAlign w:val="center"/>
          </w:tcPr>
          <w:p w:rsidR="00E00DB1" w:rsidRPr="00866E87" w:rsidRDefault="00E00DB1" w:rsidP="007D31E0">
            <w:pPr>
              <w:spacing w:line="269" w:lineRule="auto"/>
              <w:jc w:val="center"/>
              <w:rPr>
                <w:rFonts w:ascii="David" w:hAnsi="David"/>
                <w:b/>
                <w:bCs/>
                <w:color w:val="000000"/>
                <w:sz w:val="22"/>
                <w:szCs w:val="22"/>
              </w:rPr>
            </w:pPr>
            <w:bookmarkStart w:id="12" w:name="_Hlk157589839"/>
            <w:r>
              <w:rPr>
                <w:rFonts w:ascii="David" w:hAnsi="David" w:hint="cs"/>
                <w:b/>
                <w:bCs/>
                <w:color w:val="000000"/>
                <w:sz w:val="22"/>
                <w:szCs w:val="22"/>
                <w:rtl/>
              </w:rPr>
              <w:t>ה</w:t>
            </w:r>
            <w:r w:rsidRPr="00866E87">
              <w:rPr>
                <w:rFonts w:ascii="David" w:hAnsi="David" w:hint="cs"/>
                <w:b/>
                <w:bCs/>
                <w:color w:val="000000"/>
                <w:sz w:val="22"/>
                <w:szCs w:val="22"/>
                <w:rtl/>
              </w:rPr>
              <w:t>סימן</w:t>
            </w:r>
          </w:p>
        </w:tc>
        <w:tc>
          <w:tcPr>
            <w:tcW w:w="2805" w:type="pct"/>
            <w:shd w:val="clear" w:color="000000" w:fill="D9D9D9" w:themeFill="background1" w:themeFillShade="D9"/>
            <w:vAlign w:val="center"/>
          </w:tcPr>
          <w:p w:rsidR="00E00DB1" w:rsidRPr="00866E87" w:rsidRDefault="00E00DB1" w:rsidP="007D31E0">
            <w:pPr>
              <w:spacing w:line="269" w:lineRule="auto"/>
              <w:jc w:val="center"/>
              <w:rPr>
                <w:rFonts w:eastAsia="Times New Roman"/>
                <w:rtl/>
              </w:rPr>
            </w:pPr>
            <w:r w:rsidRPr="00866E87">
              <w:rPr>
                <w:rFonts w:eastAsia="Times New Roman" w:hint="cs"/>
                <w:rtl/>
              </w:rPr>
              <w:t> </w:t>
            </w:r>
            <w:r>
              <w:rPr>
                <w:rFonts w:ascii="David" w:hAnsi="David" w:hint="cs"/>
                <w:b/>
                <w:bCs/>
                <w:color w:val="000000"/>
                <w:sz w:val="22"/>
                <w:szCs w:val="22"/>
                <w:rtl/>
              </w:rPr>
              <w:t>ה</w:t>
            </w:r>
            <w:r w:rsidRPr="00866E87">
              <w:rPr>
                <w:rFonts w:ascii="David" w:hAnsi="David" w:hint="cs"/>
                <w:b/>
                <w:bCs/>
                <w:color w:val="000000"/>
                <w:sz w:val="22"/>
                <w:szCs w:val="22"/>
                <w:rtl/>
              </w:rPr>
              <w:t>משמעות</w:t>
            </w:r>
          </w:p>
        </w:tc>
      </w:tr>
      <w:tr w:rsidR="00E00DB1" w:rsidRPr="00866E87" w:rsidTr="007D31E0">
        <w:trPr>
          <w:trHeight w:val="300"/>
        </w:trPr>
        <w:tc>
          <w:tcPr>
            <w:tcW w:w="2195" w:type="pct"/>
            <w:shd w:val="clear" w:color="auto" w:fill="DBE8EE"/>
            <w:vAlign w:val="center"/>
            <w:hideMark/>
          </w:tcPr>
          <w:p w:rsidR="00E00DB1" w:rsidRPr="00896C1D" w:rsidRDefault="00E00DB1" w:rsidP="007D31E0">
            <w:pPr>
              <w:spacing w:line="269" w:lineRule="auto"/>
              <w:jc w:val="left"/>
            </w:pPr>
            <w:r w:rsidRPr="00896C1D">
              <w:rPr>
                <w:rFonts w:ascii="Wingdings" w:eastAsia="Times New Roman" w:hAnsi="Wingdings"/>
                <w:color w:val="00B050"/>
                <w:szCs w:val="20"/>
              </w:rPr>
              <w:sym w:font="Wingdings" w:char="F0FC"/>
            </w:r>
          </w:p>
        </w:tc>
        <w:tc>
          <w:tcPr>
            <w:tcW w:w="2805" w:type="pct"/>
            <w:shd w:val="clear" w:color="auto" w:fill="DBE8EE"/>
            <w:vAlign w:val="center"/>
          </w:tcPr>
          <w:p w:rsidR="00E00DB1" w:rsidRPr="00896C1D" w:rsidRDefault="00E00DB1" w:rsidP="007D31E0">
            <w:pPr>
              <w:spacing w:line="269" w:lineRule="auto"/>
              <w:jc w:val="left"/>
              <w:rPr>
                <w:rFonts w:ascii="David" w:hAnsi="David"/>
                <w:color w:val="000000"/>
                <w:sz w:val="22"/>
                <w:szCs w:val="22"/>
              </w:rPr>
            </w:pPr>
            <w:r w:rsidRPr="00896C1D">
              <w:rPr>
                <w:rFonts w:ascii="David" w:hAnsi="David" w:hint="cs"/>
                <w:color w:val="000000"/>
                <w:sz w:val="22"/>
                <w:szCs w:val="22"/>
                <w:rtl/>
              </w:rPr>
              <w:t>תקין</w:t>
            </w:r>
          </w:p>
        </w:tc>
      </w:tr>
      <w:tr w:rsidR="00E00DB1" w:rsidRPr="00866E87" w:rsidTr="007D31E0">
        <w:trPr>
          <w:trHeight w:val="300"/>
        </w:trPr>
        <w:tc>
          <w:tcPr>
            <w:tcW w:w="2195" w:type="pct"/>
            <w:shd w:val="clear" w:color="auto" w:fill="ECF4F5"/>
            <w:vAlign w:val="center"/>
            <w:hideMark/>
          </w:tcPr>
          <w:p w:rsidR="00E00DB1" w:rsidRPr="00896C1D" w:rsidRDefault="00E00DB1" w:rsidP="007D31E0">
            <w:pPr>
              <w:pStyle w:val="71R"/>
              <w:spacing w:before="0" w:after="0" w:line="269" w:lineRule="auto"/>
              <w:rPr>
                <w:rFonts w:eastAsia="Times New Roman"/>
                <w:rtl/>
              </w:rPr>
            </w:pPr>
            <w:r w:rsidRPr="00896C1D">
              <w:rPr>
                <w:rFonts w:ascii="Wingdings" w:eastAsia="Times New Roman" w:hAnsi="Wingdings" w:hint="cs"/>
                <w:color w:val="FFC000"/>
                <w:sz w:val="20"/>
                <w:szCs w:val="20"/>
                <w:rtl/>
              </w:rPr>
              <w:t>-</w:t>
            </w:r>
          </w:p>
        </w:tc>
        <w:tc>
          <w:tcPr>
            <w:tcW w:w="2805" w:type="pct"/>
            <w:shd w:val="clear" w:color="auto" w:fill="ECF4F5"/>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תקין חלקית</w:t>
            </w:r>
          </w:p>
        </w:tc>
      </w:tr>
      <w:tr w:rsidR="00E00DB1" w:rsidRPr="00866E87" w:rsidTr="007D31E0">
        <w:trPr>
          <w:trHeight w:val="300"/>
        </w:trPr>
        <w:tc>
          <w:tcPr>
            <w:tcW w:w="2195" w:type="pct"/>
            <w:shd w:val="clear" w:color="auto" w:fill="DBE8EE"/>
            <w:vAlign w:val="center"/>
            <w:hideMark/>
          </w:tcPr>
          <w:p w:rsidR="00E00DB1" w:rsidRPr="00896C1D" w:rsidRDefault="00E00DB1" w:rsidP="007D31E0">
            <w:pPr>
              <w:pStyle w:val="71R"/>
              <w:spacing w:before="0" w:after="0" w:line="269" w:lineRule="auto"/>
              <w:rPr>
                <w:rFonts w:ascii="Wingdings" w:eastAsia="Times New Roman" w:hAnsi="Wingdings"/>
                <w:color w:val="00B050"/>
                <w:sz w:val="20"/>
                <w:szCs w:val="20"/>
                <w:rtl/>
              </w:rPr>
            </w:pPr>
            <w:r w:rsidRPr="00896C1D">
              <w:rPr>
                <w:rFonts w:ascii="Wingdings" w:eastAsia="Times New Roman" w:hAnsi="Wingdings"/>
                <w:color w:val="C00000"/>
                <w:sz w:val="28"/>
                <w:szCs w:val="28"/>
              </w:rPr>
              <w:sym w:font="Wingdings" w:char="F0FB"/>
            </w:r>
          </w:p>
        </w:tc>
        <w:tc>
          <w:tcPr>
            <w:tcW w:w="2805" w:type="pct"/>
            <w:shd w:val="clear" w:color="auto" w:fill="DBE8EE"/>
            <w:vAlign w:val="center"/>
          </w:tcPr>
          <w:p w:rsidR="00E00DB1" w:rsidRPr="00896C1D" w:rsidRDefault="00E00DB1" w:rsidP="007D31E0">
            <w:pPr>
              <w:spacing w:line="269" w:lineRule="auto"/>
              <w:jc w:val="left"/>
              <w:rPr>
                <w:rFonts w:ascii="David" w:hAnsi="David"/>
                <w:color w:val="000000"/>
                <w:sz w:val="22"/>
                <w:szCs w:val="22"/>
                <w:rtl/>
              </w:rPr>
            </w:pPr>
            <w:r w:rsidRPr="00896C1D">
              <w:rPr>
                <w:rFonts w:ascii="David" w:hAnsi="David" w:hint="cs"/>
                <w:color w:val="000000"/>
                <w:sz w:val="22"/>
                <w:szCs w:val="22"/>
                <w:rtl/>
              </w:rPr>
              <w:t>לא תקין</w:t>
            </w:r>
          </w:p>
        </w:tc>
      </w:tr>
    </w:tbl>
    <w:bookmarkEnd w:id="12"/>
    <w:p w:rsidR="00E00DB1" w:rsidRPr="00866E87" w:rsidRDefault="00E00DB1" w:rsidP="00E00DB1">
      <w:pPr>
        <w:spacing w:line="269" w:lineRule="auto"/>
        <w:rPr>
          <w:rtl/>
        </w:rPr>
      </w:pPr>
      <w:r w:rsidRPr="00866E87">
        <w:rPr>
          <w:rtl/>
        </w:rPr>
        <w:lastRenderedPageBreak/>
        <w:t xml:space="preserve">מהלוח עולה כי </w:t>
      </w:r>
      <w:r w:rsidRPr="00866E87">
        <w:rPr>
          <w:rFonts w:hint="cs"/>
          <w:rtl/>
        </w:rPr>
        <w:t xml:space="preserve">בהתאם לבדיקות המדגמיות, </w:t>
      </w:r>
      <w:r w:rsidRPr="00866E87">
        <w:rPr>
          <w:rtl/>
        </w:rPr>
        <w:t xml:space="preserve">מצב ההנגשה </w:t>
      </w:r>
      <w:r w:rsidRPr="00866E87">
        <w:rPr>
          <w:rFonts w:hint="eastAsia"/>
          <w:rtl/>
        </w:rPr>
        <w:t>בעת</w:t>
      </w:r>
      <w:r w:rsidRPr="00866E87">
        <w:rPr>
          <w:rtl/>
        </w:rPr>
        <w:t xml:space="preserve"> </w:t>
      </w:r>
      <w:r w:rsidRPr="00866E87">
        <w:rPr>
          <w:rFonts w:hint="eastAsia"/>
          <w:rtl/>
        </w:rPr>
        <w:t>הביקורת</w:t>
      </w:r>
      <w:r w:rsidRPr="00866E87">
        <w:rPr>
          <w:rFonts w:hint="cs"/>
          <w:rtl/>
        </w:rPr>
        <w:t xml:space="preserve"> </w:t>
      </w:r>
      <w:r w:rsidRPr="00866E87">
        <w:rPr>
          <w:rtl/>
        </w:rPr>
        <w:t xml:space="preserve">במבנים ובמקומות שאינם בניין בעיריות </w:t>
      </w:r>
      <w:r w:rsidRPr="00207950">
        <w:rPr>
          <w:rFonts w:hint="eastAsia"/>
          <w:b/>
          <w:bCs/>
          <w:rtl/>
        </w:rPr>
        <w:t>אלעד</w:t>
      </w:r>
      <w:r w:rsidRPr="00866E87">
        <w:rPr>
          <w:rFonts w:hint="cs"/>
          <w:rtl/>
        </w:rPr>
        <w:t xml:space="preserve">, </w:t>
      </w:r>
      <w:r w:rsidRPr="00207950">
        <w:rPr>
          <w:rFonts w:hint="eastAsia"/>
          <w:b/>
          <w:bCs/>
          <w:rtl/>
        </w:rPr>
        <w:t>נהרייה</w:t>
      </w:r>
      <w:r w:rsidRPr="00866E87">
        <w:rPr>
          <w:rFonts w:hint="cs"/>
          <w:rtl/>
        </w:rPr>
        <w:t xml:space="preserve"> ו</w:t>
      </w:r>
      <w:r w:rsidRPr="00207950">
        <w:rPr>
          <w:rFonts w:hint="eastAsia"/>
          <w:b/>
          <w:bCs/>
          <w:rtl/>
        </w:rPr>
        <w:t>עראבה</w:t>
      </w:r>
      <w:r w:rsidRPr="00866E87">
        <w:rPr>
          <w:rtl/>
        </w:rPr>
        <w:t xml:space="preserve"> נמצא ברמה נמוכה (0 - 2), בעירי</w:t>
      </w:r>
      <w:r w:rsidRPr="00866E87">
        <w:rPr>
          <w:rFonts w:hint="cs"/>
          <w:rtl/>
        </w:rPr>
        <w:t>י</w:t>
      </w:r>
      <w:r w:rsidRPr="00866E87">
        <w:rPr>
          <w:rtl/>
        </w:rPr>
        <w:t xml:space="preserve">ת </w:t>
      </w:r>
      <w:r w:rsidRPr="00207950">
        <w:rPr>
          <w:rFonts w:hint="eastAsia"/>
          <w:b/>
          <w:bCs/>
          <w:rtl/>
        </w:rPr>
        <w:t>יוקנעם</w:t>
      </w:r>
      <w:r w:rsidRPr="00866E87">
        <w:rPr>
          <w:rFonts w:hint="cs"/>
          <w:rtl/>
        </w:rPr>
        <w:t xml:space="preserve"> עילית ובמועצה האזורית </w:t>
      </w:r>
      <w:r w:rsidRPr="00207950">
        <w:rPr>
          <w:rFonts w:hint="eastAsia"/>
          <w:b/>
          <w:bCs/>
          <w:rtl/>
        </w:rPr>
        <w:t>מרום</w:t>
      </w:r>
      <w:r w:rsidRPr="00207950">
        <w:rPr>
          <w:b/>
          <w:bCs/>
          <w:rtl/>
        </w:rPr>
        <w:t xml:space="preserve"> </w:t>
      </w:r>
      <w:r w:rsidRPr="00207950">
        <w:rPr>
          <w:rFonts w:hint="eastAsia"/>
          <w:b/>
          <w:bCs/>
          <w:rtl/>
        </w:rPr>
        <w:t>הגליל</w:t>
      </w:r>
      <w:r w:rsidRPr="00866E87">
        <w:rPr>
          <w:rFonts w:hint="cs"/>
          <w:rtl/>
        </w:rPr>
        <w:t xml:space="preserve"> מצב ההנגשה נמצא ברמה בינונית (3)</w:t>
      </w:r>
      <w:r w:rsidRPr="00866E87">
        <w:rPr>
          <w:rtl/>
        </w:rPr>
        <w:t xml:space="preserve"> וב</w:t>
      </w:r>
      <w:r w:rsidRPr="00866E87">
        <w:rPr>
          <w:rFonts w:hint="cs"/>
          <w:rtl/>
        </w:rPr>
        <w:t xml:space="preserve">עיריית </w:t>
      </w:r>
      <w:r w:rsidRPr="00207950">
        <w:rPr>
          <w:rFonts w:hint="eastAsia"/>
          <w:b/>
          <w:bCs/>
          <w:rtl/>
        </w:rPr>
        <w:t>כפר</w:t>
      </w:r>
      <w:r w:rsidRPr="00207950">
        <w:rPr>
          <w:b/>
          <w:bCs/>
          <w:rtl/>
        </w:rPr>
        <w:t xml:space="preserve"> </w:t>
      </w:r>
      <w:r w:rsidRPr="00207950">
        <w:rPr>
          <w:rFonts w:hint="eastAsia"/>
          <w:b/>
          <w:bCs/>
          <w:rtl/>
        </w:rPr>
        <w:t>סבא</w:t>
      </w:r>
      <w:r w:rsidRPr="00866E87">
        <w:rPr>
          <w:rFonts w:hint="cs"/>
          <w:rtl/>
        </w:rPr>
        <w:t xml:space="preserve"> וב</w:t>
      </w:r>
      <w:r w:rsidRPr="00866E87">
        <w:rPr>
          <w:rtl/>
        </w:rPr>
        <w:t xml:space="preserve">מועצה האזורית </w:t>
      </w:r>
      <w:r w:rsidRPr="00207950">
        <w:rPr>
          <w:b/>
          <w:bCs/>
          <w:rtl/>
        </w:rPr>
        <w:t>דרום השרון</w:t>
      </w:r>
      <w:r w:rsidRPr="00866E87">
        <w:rPr>
          <w:rtl/>
        </w:rPr>
        <w:t xml:space="preserve"> </w:t>
      </w:r>
      <w:r w:rsidRPr="00866E87">
        <w:rPr>
          <w:rFonts w:hint="cs"/>
          <w:rtl/>
        </w:rPr>
        <w:t>מצב ההנגשה</w:t>
      </w:r>
      <w:r w:rsidRPr="00866E87">
        <w:rPr>
          <w:rtl/>
        </w:rPr>
        <w:t xml:space="preserve"> נמצא ברמה תקינה (4 - 5)</w:t>
      </w:r>
      <w:r w:rsidRPr="00866E87">
        <w:rPr>
          <w:rStyle w:val="af1"/>
          <w:rtl/>
        </w:rPr>
        <w:footnoteReference w:id="55"/>
      </w:r>
      <w:r w:rsidRPr="00866E87">
        <w:rPr>
          <w:rtl/>
        </w:rPr>
        <w:t>.</w:t>
      </w:r>
    </w:p>
    <w:p w:rsidR="00E00DB1" w:rsidRPr="00896C1D"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 xml:space="preserve">הנגשה של מבנים בבעלות גופים נתמכים </w:t>
      </w:r>
      <w:r w:rsidRPr="00866E87">
        <w:rPr>
          <w:rFonts w:hint="eastAsia"/>
          <w:rtl/>
        </w:rPr>
        <w:t>ו</w:t>
      </w:r>
      <w:r w:rsidRPr="00866E87">
        <w:rPr>
          <w:rFonts w:hint="cs"/>
          <w:rtl/>
        </w:rPr>
        <w:t xml:space="preserve">של </w:t>
      </w:r>
      <w:r w:rsidRPr="00866E87">
        <w:rPr>
          <w:rFonts w:hint="eastAsia"/>
          <w:rtl/>
        </w:rPr>
        <w:t>מבנים</w:t>
      </w:r>
      <w:r w:rsidRPr="00866E87">
        <w:rPr>
          <w:rtl/>
        </w:rPr>
        <w:t xml:space="preserve"> </w:t>
      </w:r>
      <w:r w:rsidRPr="00866E87">
        <w:rPr>
          <w:rFonts w:hint="cs"/>
          <w:rtl/>
        </w:rPr>
        <w:t>שהקצו הרשויות המקומיות</w:t>
      </w:r>
    </w:p>
    <w:p w:rsidR="00E00DB1" w:rsidRDefault="00E00DB1" w:rsidP="00E00DB1">
      <w:pPr>
        <w:pStyle w:val="a7"/>
        <w:spacing w:line="269" w:lineRule="auto"/>
        <w:rPr>
          <w:rtl/>
        </w:rPr>
      </w:pPr>
      <w:bookmarkStart w:id="13" w:name="_Hlk154397294"/>
    </w:p>
    <w:p w:rsidR="00E00DB1" w:rsidRPr="00866E87" w:rsidRDefault="00E00DB1" w:rsidP="00E00DB1">
      <w:pPr>
        <w:spacing w:line="269" w:lineRule="auto"/>
        <w:rPr>
          <w:rtl/>
        </w:rPr>
      </w:pPr>
      <w:r w:rsidRPr="00866E87">
        <w:rPr>
          <w:rFonts w:hint="cs"/>
          <w:rtl/>
        </w:rPr>
        <w:t>על פי הדין</w:t>
      </w:r>
      <w:r w:rsidRPr="00866E87">
        <w:rPr>
          <w:rStyle w:val="af1"/>
          <w:rtl/>
        </w:rPr>
        <w:footnoteReference w:id="56"/>
      </w:r>
      <w:r w:rsidRPr="00866E87">
        <w:rPr>
          <w:rFonts w:hint="cs"/>
          <w:rtl/>
        </w:rPr>
        <w:t xml:space="preserve"> והנחיות משרד הפנים</w:t>
      </w:r>
      <w:r w:rsidRPr="00866E87">
        <w:rPr>
          <w:rStyle w:val="af1"/>
          <w:rtl/>
        </w:rPr>
        <w:footnoteReference w:id="57"/>
      </w:r>
      <w:r w:rsidRPr="00866E87">
        <w:rPr>
          <w:rFonts w:hint="cs"/>
          <w:rtl/>
        </w:rPr>
        <w:t xml:space="preserve">, רשות מקומית מוסמכת להקצות מקרקעין ומבנים שבבעלותה ללא תמורה או בתמורה סמלית על פי החלטת מועצת הרשות. בהתאם לנוהל משרד הפנים בנושא </w:t>
      </w:r>
      <w:r w:rsidRPr="00866E87">
        <w:rPr>
          <w:rtl/>
        </w:rPr>
        <w:t>"הקצאת קרקעות ומבנים ללא תמורה או בתמורה סמלית"</w:t>
      </w:r>
      <w:r w:rsidRPr="00866E87">
        <w:rPr>
          <w:rFonts w:hint="cs"/>
          <w:rtl/>
        </w:rPr>
        <w:t xml:space="preserve"> (להלן - נוהל הקצאות), על</w:t>
      </w:r>
      <w:r w:rsidRPr="00866E87">
        <w:rPr>
          <w:rtl/>
        </w:rPr>
        <w:t xml:space="preserve"> הרשות </w:t>
      </w:r>
      <w:r w:rsidRPr="00866E87">
        <w:rPr>
          <w:rFonts w:hint="cs"/>
          <w:rtl/>
        </w:rPr>
        <w:t xml:space="preserve">לערוך </w:t>
      </w:r>
      <w:r w:rsidRPr="00866E87">
        <w:rPr>
          <w:rtl/>
        </w:rPr>
        <w:t xml:space="preserve">הסכם </w:t>
      </w:r>
      <w:r w:rsidRPr="00866E87">
        <w:rPr>
          <w:rFonts w:hint="cs"/>
          <w:rtl/>
        </w:rPr>
        <w:t xml:space="preserve">בינה </w:t>
      </w:r>
      <w:r w:rsidRPr="00866E87">
        <w:rPr>
          <w:rtl/>
        </w:rPr>
        <w:t>ל</w:t>
      </w:r>
      <w:r w:rsidRPr="00866E87">
        <w:rPr>
          <w:rFonts w:hint="cs"/>
          <w:rtl/>
        </w:rPr>
        <w:t>בין ה</w:t>
      </w:r>
      <w:r w:rsidRPr="00866E87">
        <w:rPr>
          <w:rtl/>
        </w:rPr>
        <w:t xml:space="preserve">גוף שמקבל את </w:t>
      </w:r>
      <w:r w:rsidRPr="00866E87">
        <w:rPr>
          <w:rFonts w:hint="cs"/>
          <w:rtl/>
        </w:rPr>
        <w:t>הקרקע או המבנה,</w:t>
      </w:r>
      <w:r w:rsidRPr="00866E87">
        <w:rPr>
          <w:rtl/>
        </w:rPr>
        <w:t xml:space="preserve"> ובמסגרתו </w:t>
      </w:r>
      <w:r w:rsidRPr="00866E87">
        <w:rPr>
          <w:rFonts w:hint="cs"/>
          <w:rtl/>
        </w:rPr>
        <w:t xml:space="preserve">על </w:t>
      </w:r>
      <w:r w:rsidRPr="00866E87">
        <w:rPr>
          <w:rtl/>
        </w:rPr>
        <w:t xml:space="preserve">הגוף </w:t>
      </w:r>
      <w:r w:rsidRPr="00866E87">
        <w:rPr>
          <w:rFonts w:hint="cs"/>
          <w:rtl/>
        </w:rPr>
        <w:t>לה</w:t>
      </w:r>
      <w:r w:rsidRPr="00866E87">
        <w:rPr>
          <w:rtl/>
        </w:rPr>
        <w:t>תחייב כי כל פעילות שתתקיים על הקרקע תהיה בהתאם לחוקים, לתקנות, להוראות ולדין המסדירים אותה</w:t>
      </w:r>
      <w:r w:rsidRPr="00866E87">
        <w:rPr>
          <w:rStyle w:val="af1"/>
          <w:rtl/>
        </w:rPr>
        <w:footnoteReference w:id="58"/>
      </w:r>
      <w:r w:rsidRPr="00866E87">
        <w:rPr>
          <w:rFonts w:hint="cs"/>
          <w:rtl/>
        </w:rPr>
        <w:t xml:space="preserve">. הסכם להקצאת מקרקעין מחייב אישור ממועצת הרשות. הסכם המקנה זכות שימוש לתקופה העולה על חמש שנים, מחייב אף את אישור שר הפנים או מי שהשר הסמיכו לכך.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בהתאם לנוהל הקצאות, בקשות להקצאת קרקע מאת רשות מקומית נדונות בוועדת ההקצאות של הרשות. על ועדת ההקצאות לגבש הצעת תבחינים להקצאת קרקעות בתחום הרשות המקומית, אשר יהיו שוויוניים וענייניים בהתחשב בכל תושבי הרשות. התבחינים יכללו הוראות שונות, ובהן הוראות בדבר סוג השימושים שלהם תוקצה הקרקע והוראות בדבר הבטחת נגישות הקרקע ושימושיה לכלל התושבים</w:t>
      </w:r>
      <w:r w:rsidRPr="00866E87">
        <w:rPr>
          <w:rStyle w:val="af1"/>
          <w:rtl/>
        </w:rPr>
        <w:footnoteReference w:id="59"/>
      </w:r>
      <w:r w:rsidRPr="00866E87">
        <w:rPr>
          <w:rFonts w:hint="cs"/>
          <w:rtl/>
        </w:rPr>
        <w:t>. על מועצת הרשות המקומית לאשר את התבחינים ולפרסם אותם.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חובת</w:t>
      </w:r>
      <w:r w:rsidRPr="00866E87">
        <w:rPr>
          <w:rtl/>
        </w:rPr>
        <w:t xml:space="preserve"> ההנגשה </w:t>
      </w:r>
      <w:r w:rsidRPr="00866E87">
        <w:rPr>
          <w:rFonts w:hint="eastAsia"/>
          <w:rtl/>
        </w:rPr>
        <w:t>לעניין</w:t>
      </w:r>
      <w:r w:rsidRPr="00866E87">
        <w:rPr>
          <w:rtl/>
        </w:rPr>
        <w:t xml:space="preserve"> </w:t>
      </w:r>
      <w:r w:rsidRPr="00866E87">
        <w:rPr>
          <w:rFonts w:hint="eastAsia"/>
          <w:rtl/>
        </w:rPr>
        <w:t>התאמות</w:t>
      </w:r>
      <w:r w:rsidRPr="00866E87">
        <w:rPr>
          <w:rtl/>
        </w:rPr>
        <w:t xml:space="preserve"> </w:t>
      </w:r>
      <w:r w:rsidRPr="00866E87">
        <w:rPr>
          <w:rFonts w:hint="eastAsia"/>
          <w:rtl/>
        </w:rPr>
        <w:t>הדורשות</w:t>
      </w:r>
      <w:r w:rsidRPr="00866E87">
        <w:rPr>
          <w:rtl/>
        </w:rPr>
        <w:t xml:space="preserve"> </w:t>
      </w:r>
      <w:r w:rsidRPr="00866E87">
        <w:rPr>
          <w:rFonts w:hint="eastAsia"/>
          <w:rtl/>
        </w:rPr>
        <w:t>היתר</w:t>
      </w:r>
      <w:r w:rsidRPr="00866E87">
        <w:rPr>
          <w:rtl/>
        </w:rPr>
        <w:t xml:space="preserve"> </w:t>
      </w:r>
      <w:r w:rsidRPr="00866E87">
        <w:rPr>
          <w:rFonts w:hint="eastAsia"/>
          <w:rtl/>
        </w:rPr>
        <w:t>בנייה</w:t>
      </w:r>
      <w:r w:rsidRPr="00866E87">
        <w:rPr>
          <w:rtl/>
        </w:rPr>
        <w:t xml:space="preserve"> </w:t>
      </w:r>
      <w:r w:rsidRPr="00866E87">
        <w:rPr>
          <w:rFonts w:hint="eastAsia"/>
          <w:rtl/>
        </w:rPr>
        <w:t>חלה</w:t>
      </w:r>
      <w:r w:rsidRPr="00866E87">
        <w:rPr>
          <w:rtl/>
        </w:rPr>
        <w:t xml:space="preserve"> </w:t>
      </w:r>
      <w:r w:rsidRPr="00866E87">
        <w:rPr>
          <w:rFonts w:hint="eastAsia"/>
          <w:rtl/>
        </w:rPr>
        <w:t>על</w:t>
      </w:r>
      <w:r w:rsidRPr="00866E87">
        <w:rPr>
          <w:rtl/>
        </w:rPr>
        <w:t xml:space="preserve"> </w:t>
      </w:r>
      <w:r w:rsidRPr="00866E87">
        <w:rPr>
          <w:rFonts w:hint="eastAsia"/>
          <w:rtl/>
        </w:rPr>
        <w:t>הבעלים</w:t>
      </w:r>
      <w:r w:rsidRPr="00866E87">
        <w:rPr>
          <w:rtl/>
        </w:rPr>
        <w:t xml:space="preserve">, וכאשר ההקצאה היא לתקופה העולה על 25 שנים (להלן גם - הקצאה ארוכת טווח), חובת ההנגשה מוטלת על </w:t>
      </w:r>
      <w:r w:rsidRPr="00866E87">
        <w:rPr>
          <w:rFonts w:hint="eastAsia"/>
          <w:rtl/>
        </w:rPr>
        <w:t>מי</w:t>
      </w:r>
      <w:r w:rsidRPr="00866E87">
        <w:rPr>
          <w:rtl/>
        </w:rPr>
        <w:t xml:space="preserve"> </w:t>
      </w:r>
      <w:r w:rsidRPr="00866E87">
        <w:rPr>
          <w:rFonts w:hint="eastAsia"/>
          <w:rtl/>
        </w:rPr>
        <w:t>שהוקצתה</w:t>
      </w:r>
      <w:r w:rsidRPr="00866E87">
        <w:rPr>
          <w:rtl/>
        </w:rPr>
        <w:t xml:space="preserve"> </w:t>
      </w:r>
      <w:r w:rsidRPr="00866E87">
        <w:rPr>
          <w:rFonts w:hint="eastAsia"/>
          <w:rtl/>
        </w:rPr>
        <w:t>לו</w:t>
      </w:r>
      <w:r w:rsidRPr="00866E87">
        <w:rPr>
          <w:rtl/>
        </w:rPr>
        <w:t xml:space="preserve"> </w:t>
      </w:r>
      <w:r w:rsidRPr="00866E87">
        <w:rPr>
          <w:rFonts w:hint="eastAsia"/>
          <w:rtl/>
        </w:rPr>
        <w:t>הקרקע</w:t>
      </w:r>
      <w:r w:rsidRPr="00866E87">
        <w:rPr>
          <w:rtl/>
        </w:rPr>
        <w:t xml:space="preserve">. </w:t>
      </w:r>
      <w:r w:rsidRPr="00866E87">
        <w:rPr>
          <w:rFonts w:hint="eastAsia"/>
          <w:rtl/>
        </w:rPr>
        <w:t>בהתאמות</w:t>
      </w:r>
      <w:r w:rsidRPr="00866E87">
        <w:rPr>
          <w:rtl/>
        </w:rPr>
        <w:t xml:space="preserve"> </w:t>
      </w:r>
      <w:r w:rsidRPr="00866E87">
        <w:rPr>
          <w:rFonts w:hint="eastAsia"/>
          <w:rtl/>
        </w:rPr>
        <w:t>שאינן</w:t>
      </w:r>
      <w:r w:rsidRPr="00866E87">
        <w:rPr>
          <w:rtl/>
        </w:rPr>
        <w:t xml:space="preserve"> </w:t>
      </w:r>
      <w:r w:rsidRPr="00866E87">
        <w:rPr>
          <w:rFonts w:hint="eastAsia"/>
          <w:rtl/>
        </w:rPr>
        <w:t>דורשות</w:t>
      </w:r>
      <w:r w:rsidRPr="00866E87">
        <w:rPr>
          <w:rtl/>
        </w:rPr>
        <w:t xml:space="preserve"> </w:t>
      </w:r>
      <w:r w:rsidRPr="00866E87">
        <w:rPr>
          <w:rFonts w:hint="eastAsia"/>
          <w:rtl/>
        </w:rPr>
        <w:t>היתר</w:t>
      </w:r>
      <w:r w:rsidRPr="00866E87">
        <w:rPr>
          <w:rtl/>
        </w:rPr>
        <w:t xml:space="preserve"> - </w:t>
      </w:r>
      <w:r w:rsidRPr="00866E87">
        <w:rPr>
          <w:rFonts w:hint="eastAsia"/>
          <w:rtl/>
        </w:rPr>
        <w:t>חובות</w:t>
      </w:r>
      <w:r w:rsidRPr="00866E87">
        <w:rPr>
          <w:rtl/>
        </w:rPr>
        <w:t xml:space="preserve"> </w:t>
      </w:r>
      <w:r w:rsidRPr="00866E87">
        <w:rPr>
          <w:rFonts w:hint="eastAsia"/>
          <w:rtl/>
        </w:rPr>
        <w:t>ההנגשה</w:t>
      </w:r>
      <w:r w:rsidRPr="00866E87">
        <w:rPr>
          <w:rtl/>
        </w:rPr>
        <w:t xml:space="preserve"> </w:t>
      </w:r>
      <w:r w:rsidRPr="00866E87">
        <w:rPr>
          <w:rFonts w:hint="eastAsia"/>
          <w:rtl/>
        </w:rPr>
        <w:t>חלות</w:t>
      </w:r>
      <w:r w:rsidRPr="00866E87">
        <w:rPr>
          <w:rtl/>
        </w:rPr>
        <w:t xml:space="preserve"> </w:t>
      </w:r>
      <w:r w:rsidRPr="00866E87">
        <w:rPr>
          <w:rFonts w:hint="eastAsia"/>
          <w:rtl/>
        </w:rPr>
        <w:t>על</w:t>
      </w:r>
      <w:r w:rsidRPr="00866E87">
        <w:rPr>
          <w:rtl/>
        </w:rPr>
        <w:t xml:space="preserve"> </w:t>
      </w:r>
      <w:r w:rsidRPr="00866E87">
        <w:rPr>
          <w:rFonts w:hint="eastAsia"/>
          <w:rtl/>
        </w:rPr>
        <w:t>מפעיל</w:t>
      </w:r>
      <w:r w:rsidRPr="00866E87">
        <w:rPr>
          <w:rtl/>
        </w:rPr>
        <w:t xml:space="preserve"> </w:t>
      </w:r>
      <w:r w:rsidRPr="00866E87">
        <w:rPr>
          <w:rFonts w:hint="eastAsia"/>
          <w:rtl/>
        </w:rPr>
        <w:t>המקום</w:t>
      </w:r>
      <w:r w:rsidRPr="00866E87">
        <w:rPr>
          <w:rStyle w:val="af1"/>
          <w:rtl/>
        </w:rPr>
        <w:footnoteReference w:id="60"/>
      </w:r>
      <w:r w:rsidRPr="00866E87">
        <w:rPr>
          <w:rtl/>
        </w:rPr>
        <w:t xml:space="preserve"> גם כאשר מדובר </w:t>
      </w:r>
      <w:r w:rsidRPr="00866E87">
        <w:rPr>
          <w:rFonts w:hint="eastAsia"/>
          <w:rtl/>
        </w:rPr>
        <w:t>בהקצאה</w:t>
      </w:r>
      <w:r w:rsidRPr="00866E87">
        <w:rPr>
          <w:rtl/>
        </w:rPr>
        <w:t xml:space="preserve"> </w:t>
      </w:r>
      <w:r w:rsidRPr="00866E87">
        <w:rPr>
          <w:rFonts w:hint="eastAsia"/>
          <w:rtl/>
        </w:rPr>
        <w:t>לתקופה</w:t>
      </w:r>
      <w:r w:rsidRPr="00866E87">
        <w:rPr>
          <w:rtl/>
        </w:rPr>
        <w:t xml:space="preserve"> </w:t>
      </w:r>
      <w:r w:rsidRPr="00866E87">
        <w:rPr>
          <w:rFonts w:hint="eastAsia"/>
          <w:rtl/>
        </w:rPr>
        <w:t>קצרה</w:t>
      </w:r>
      <w:r w:rsidRPr="00866E87">
        <w:rPr>
          <w:rtl/>
        </w:rPr>
        <w:t>.</w:t>
      </w:r>
      <w:r>
        <w:rPr>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"נוהל תמיכות במוסדות ציבור על-ידי הרשויות המקומיות" אשר פורסם במסגרת חוזר מנכ"ל משרד הפנים 4/2006</w:t>
      </w:r>
      <w:r w:rsidRPr="00866E87">
        <w:rPr>
          <w:rStyle w:val="af1"/>
          <w:rtl/>
        </w:rPr>
        <w:footnoteReference w:id="61"/>
      </w:r>
      <w:r w:rsidRPr="00866E87">
        <w:rPr>
          <w:rFonts w:hint="cs"/>
          <w:rtl/>
        </w:rPr>
        <w:t xml:space="preserve"> (להלן - נוהל תמיכות), נועד להסדיר מתן תמיכות כספיות מטעם הרשויות המקומיות למוסדות ציבור שונים הפועלים בתחומיהן בנושאי חינוך, תרבות, דת, מדע, אומנות, רווחה, בריאות וספורט, כאשר מדובר בפעילות שהיא במסגרת תפקידיהן וסמכויותיהן של הרשויות המקומיות.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בהתאם לנוהל תמיכות, בקשות לתמיכה נדונות בוועדת תמיכות של הרשות. ועדת התמיכות אחראית להכין הצעה לתבחינים חדשים לתמיכה או לתיקון התבחינים הקיימים ולהעבירה לאישור מועצת הרשות. על התבחינים להיות ענייניים ושוויוניים ולהתחשב בצורכי האוכלוסייה ברשות ובצורך במתן שירותים לכל חלקי האוכלוסייה. מועצת הרשות מאשרת את הצעת התבחינים לא יאוחר מ-1 בספטמבר שלפני שנת הכספים שאליה מתייחסת התמיכה.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b/>
          <w:bCs/>
          <w:rtl/>
        </w:rPr>
        <w:t>בתבחינים שנקבעו</w:t>
      </w:r>
      <w:r w:rsidRPr="00866E87">
        <w:rPr>
          <w:rFonts w:hint="cs"/>
          <w:b/>
          <w:bCs/>
          <w:rtl/>
        </w:rPr>
        <w:t xml:space="preserve"> במסגרת נוהלי התמיכות של שש מהרשויות המקומיות שנבדקו: עיריות אלעד, יוקנעם עילית, כפר סבא, נהרייה ועראבה והמועצה האזורית דרום השרון, </w:t>
      </w:r>
      <w:r w:rsidRPr="00866E87">
        <w:rPr>
          <w:b/>
          <w:bCs/>
          <w:rtl/>
        </w:rPr>
        <w:t xml:space="preserve">אין התייחסות לנושא ההנגשה, שכאמור אינו מחויב. </w:t>
      </w:r>
      <w:r w:rsidRPr="00866E87">
        <w:rPr>
          <w:rFonts w:hint="cs"/>
          <w:b/>
          <w:bCs/>
          <w:rtl/>
        </w:rPr>
        <w:t>עוד נמצא כי</w:t>
      </w:r>
      <w:r w:rsidRPr="00866E87">
        <w:rPr>
          <w:rFonts w:hint="cs"/>
          <w:rtl/>
        </w:rPr>
        <w:t xml:space="preserve"> </w:t>
      </w:r>
      <w:r w:rsidRPr="00866E87">
        <w:rPr>
          <w:b/>
          <w:bCs/>
          <w:rtl/>
        </w:rPr>
        <w:t>למועצה האזורית מרום הגליל אין תבחינים למתן תמיכות והיא אינה נותנת תמיכות</w:t>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lastRenderedPageBreak/>
        <w:t xml:space="preserve">עיריית </w:t>
      </w:r>
      <w:r w:rsidRPr="00D548A9">
        <w:rPr>
          <w:b/>
          <w:bCs/>
          <w:rtl/>
        </w:rPr>
        <w:t>אלעד</w:t>
      </w:r>
      <w:r w:rsidRPr="00866E87">
        <w:rPr>
          <w:rtl/>
        </w:rPr>
        <w:t xml:space="preserve"> ציינה בתשובתה כי בנוהל תמיכות אין חובת התניה לביצוע נגישות, והאחריות על הנגשת מבנה שהוקצה לעמותה לתקופה של 25 שנים ומעלה היא על העמותה בלבד.</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D548A9">
        <w:rPr>
          <w:rFonts w:hint="eastAsia"/>
          <w:b/>
          <w:bCs/>
          <w:rtl/>
        </w:rPr>
        <w:t>נהרייה</w:t>
      </w:r>
      <w:r w:rsidRPr="00866E87">
        <w:rPr>
          <w:rFonts w:hint="cs"/>
          <w:rtl/>
        </w:rPr>
        <w:t xml:space="preserve"> ציינה בתשובתה כי התבחינים של העירייה למתן תמיכות כוללים הוראות כנדרש בנוהל תמיכות, ובהם פיקוח </w:t>
      </w:r>
      <w:r w:rsidRPr="00866E87">
        <w:rPr>
          <w:rFonts w:hint="eastAsia"/>
          <w:rtl/>
        </w:rPr>
        <w:t>דו</w:t>
      </w:r>
      <w:r w:rsidRPr="00866E87">
        <w:rPr>
          <w:rtl/>
        </w:rPr>
        <w:t>-שנתי</w:t>
      </w:r>
      <w:r w:rsidRPr="00866E87">
        <w:rPr>
          <w:rFonts w:hint="cs"/>
          <w:rtl/>
        </w:rPr>
        <w:t xml:space="preserve"> על הגוף מקבל התמיכה, ולכן על הגוף מקבל התמיכה לפעול בהתאם לתקנים ולכללים שבדין, לרבות אלה הנוגעים לנושאי ההנגשה.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b/>
          <w:bCs/>
          <w:rtl/>
        </w:rPr>
        <w:t xml:space="preserve">בשל החשיבות הרבה של נושא ההנגשה, </w:t>
      </w:r>
      <w:r w:rsidRPr="00866E87">
        <w:rPr>
          <w:rFonts w:hint="cs"/>
          <w:b/>
          <w:bCs/>
          <w:rtl/>
        </w:rPr>
        <w:t xml:space="preserve">משרד מבקר המדינה ממליץ </w:t>
      </w:r>
      <w:r w:rsidRPr="00866E87">
        <w:rPr>
          <w:b/>
          <w:bCs/>
          <w:rtl/>
        </w:rPr>
        <w:t>כי הרשויות</w:t>
      </w:r>
      <w:r w:rsidRPr="00866E87">
        <w:rPr>
          <w:rFonts w:hint="cs"/>
          <w:b/>
          <w:bCs/>
          <w:rtl/>
        </w:rPr>
        <w:t xml:space="preserve"> המקומיות</w:t>
      </w:r>
      <w:r w:rsidRPr="00866E87">
        <w:rPr>
          <w:b/>
          <w:bCs/>
          <w:rtl/>
        </w:rPr>
        <w:t xml:space="preserve"> ישקלו להוסיף לתבחינים</w:t>
      </w:r>
      <w:r w:rsidRPr="00866E87">
        <w:rPr>
          <w:rFonts w:hint="cs"/>
          <w:b/>
          <w:bCs/>
          <w:rtl/>
        </w:rPr>
        <w:t xml:space="preserve"> לפי נוהל תמיכות, תבחינים</w:t>
      </w:r>
      <w:r w:rsidRPr="00866E87">
        <w:rPr>
          <w:b/>
          <w:bCs/>
          <w:rtl/>
        </w:rPr>
        <w:t xml:space="preserve"> הנוגעים לחובה לספק את השירות </w:t>
      </w:r>
      <w:r w:rsidRPr="00866E87">
        <w:rPr>
          <w:rFonts w:hint="cs"/>
          <w:b/>
          <w:bCs/>
          <w:rtl/>
        </w:rPr>
        <w:t xml:space="preserve">הנתמך </w:t>
      </w:r>
      <w:r w:rsidRPr="00866E87">
        <w:rPr>
          <w:b/>
          <w:bCs/>
          <w:rtl/>
        </w:rPr>
        <w:t xml:space="preserve">באופן מונגש לכל הציבור ובכלל זאת </w:t>
      </w:r>
      <w:proofErr w:type="spellStart"/>
      <w:r w:rsidRPr="00866E87">
        <w:rPr>
          <w:rFonts w:hint="cs"/>
          <w:b/>
          <w:bCs/>
          <w:rtl/>
        </w:rPr>
        <w:t>הנגשתו</w:t>
      </w:r>
      <w:proofErr w:type="spellEnd"/>
      <w:r w:rsidRPr="00866E87">
        <w:rPr>
          <w:rFonts w:hint="cs"/>
          <w:b/>
          <w:bCs/>
          <w:rtl/>
        </w:rPr>
        <w:t xml:space="preserve"> גם </w:t>
      </w:r>
      <w:r w:rsidRPr="00866E87">
        <w:rPr>
          <w:b/>
          <w:bCs/>
          <w:rtl/>
        </w:rPr>
        <w:t>במישור הפיזי.</w:t>
      </w:r>
      <w:r w:rsidRPr="00866E87">
        <w:rPr>
          <w:rFonts w:hint="cs"/>
          <w:b/>
          <w:bCs/>
          <w:rtl/>
        </w:rPr>
        <w:t xml:space="preserve"> עוד מומלץ כי בעת הוספת התניות לעניין ההנגשה, תשאיר הרשות המקומית לעצמה </w:t>
      </w:r>
      <w:r w:rsidRPr="00866E87">
        <w:rPr>
          <w:b/>
          <w:bCs/>
          <w:rtl/>
        </w:rPr>
        <w:t>מקום לש</w:t>
      </w:r>
      <w:r w:rsidRPr="00866E87">
        <w:rPr>
          <w:rFonts w:hint="cs"/>
          <w:b/>
          <w:bCs/>
          <w:rtl/>
        </w:rPr>
        <w:t>י</w:t>
      </w:r>
      <w:r w:rsidRPr="00866E87">
        <w:rPr>
          <w:b/>
          <w:bCs/>
          <w:rtl/>
        </w:rPr>
        <w:t xml:space="preserve">קול דעת או לחריגים, </w:t>
      </w:r>
      <w:r w:rsidRPr="00866E87">
        <w:rPr>
          <w:rFonts w:hint="cs"/>
          <w:b/>
          <w:bCs/>
          <w:rtl/>
        </w:rPr>
        <w:t>למקרים</w:t>
      </w:r>
      <w:r w:rsidRPr="00866E87">
        <w:rPr>
          <w:b/>
          <w:bCs/>
          <w:rtl/>
        </w:rPr>
        <w:t xml:space="preserve"> </w:t>
      </w:r>
      <w:r w:rsidRPr="00866E87">
        <w:rPr>
          <w:rFonts w:hint="cs"/>
          <w:b/>
          <w:bCs/>
          <w:rtl/>
        </w:rPr>
        <w:t xml:space="preserve">שבהם </w:t>
      </w:r>
      <w:r w:rsidRPr="00866E87">
        <w:rPr>
          <w:b/>
          <w:bCs/>
          <w:rtl/>
        </w:rPr>
        <w:t xml:space="preserve">לא ניתן </w:t>
      </w:r>
      <w:proofErr w:type="spellStart"/>
      <w:r w:rsidRPr="00866E87">
        <w:rPr>
          <w:b/>
          <w:bCs/>
          <w:rtl/>
        </w:rPr>
        <w:t>להנגיש</w:t>
      </w:r>
      <w:proofErr w:type="spellEnd"/>
      <w:r w:rsidRPr="00866E87">
        <w:rPr>
          <w:b/>
          <w:bCs/>
          <w:rtl/>
        </w:rPr>
        <w:t xml:space="preserve"> את המבנה</w:t>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D548A9">
        <w:rPr>
          <w:rFonts w:hint="eastAsia"/>
          <w:b/>
          <w:bCs/>
          <w:rtl/>
        </w:rPr>
        <w:t>דרום</w:t>
      </w:r>
      <w:r w:rsidRPr="00D548A9">
        <w:rPr>
          <w:b/>
          <w:bCs/>
          <w:rtl/>
        </w:rPr>
        <w:t xml:space="preserve"> </w:t>
      </w:r>
      <w:r w:rsidRPr="00D548A9">
        <w:rPr>
          <w:rFonts w:hint="eastAsia"/>
          <w:b/>
          <w:bCs/>
          <w:rtl/>
        </w:rPr>
        <w:t>השרון</w:t>
      </w:r>
      <w:r w:rsidRPr="00866E87">
        <w:rPr>
          <w:rFonts w:hint="cs"/>
          <w:rtl/>
        </w:rPr>
        <w:t xml:space="preserve"> ציינה בתשובתה כי למיטב הבנתה, התניית מתן התמיכה בהנגשה אינה חובה חוקית, אך </w:t>
      </w:r>
      <w:r w:rsidRPr="00866E87">
        <w:rPr>
          <w:rFonts w:hint="eastAsia"/>
          <w:rtl/>
        </w:rPr>
        <w:t>ציינה</w:t>
      </w:r>
      <w:r w:rsidRPr="00866E87">
        <w:rPr>
          <w:rtl/>
        </w:rPr>
        <w:t xml:space="preserve"> </w:t>
      </w:r>
      <w:r w:rsidRPr="00866E87">
        <w:rPr>
          <w:rFonts w:hint="eastAsia"/>
          <w:rtl/>
        </w:rPr>
        <w:t>כי</w:t>
      </w:r>
      <w:r w:rsidRPr="00866E87">
        <w:rPr>
          <w:rtl/>
        </w:rPr>
        <w:t xml:space="preserve"> </w:t>
      </w:r>
      <w:r w:rsidRPr="00866E87">
        <w:rPr>
          <w:rFonts w:hint="eastAsia"/>
          <w:rtl/>
        </w:rPr>
        <w:t>היא</w:t>
      </w:r>
      <w:r w:rsidRPr="00866E87">
        <w:rPr>
          <w:rFonts w:hint="cs"/>
          <w:rtl/>
        </w:rPr>
        <w:t xml:space="preserve"> בהחלט תמליץ לחברי הוועדה החדשה שתתמנה בקרוב, לאחר שהתקיימו הבחירות המוניציפליות, להטמיע התניה כזו.</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עוד ממליץ משרד מבקר המדינה לכל הרשויות המקומיות שנבדקו להוסיף לתבחינים </w:t>
      </w:r>
      <w:r w:rsidRPr="00866E87">
        <w:rPr>
          <w:b/>
          <w:bCs/>
          <w:rtl/>
        </w:rPr>
        <w:t>להקצאת קרקעות</w:t>
      </w:r>
      <w:r w:rsidRPr="00866E87">
        <w:rPr>
          <w:rFonts w:hint="cs"/>
          <w:b/>
          <w:bCs/>
          <w:rtl/>
        </w:rPr>
        <w:t xml:space="preserve"> ומבנים גם</w:t>
      </w:r>
      <w:r w:rsidRPr="00866E87">
        <w:rPr>
          <w:b/>
          <w:bCs/>
          <w:rtl/>
        </w:rPr>
        <w:t xml:space="preserve"> </w:t>
      </w:r>
      <w:r w:rsidRPr="00866E87">
        <w:rPr>
          <w:rFonts w:hint="cs"/>
          <w:b/>
          <w:bCs/>
          <w:rtl/>
        </w:rPr>
        <w:t>התניה</w:t>
      </w:r>
      <w:r w:rsidRPr="00866E87">
        <w:rPr>
          <w:b/>
          <w:bCs/>
          <w:rtl/>
        </w:rPr>
        <w:t xml:space="preserve"> </w:t>
      </w:r>
      <w:r w:rsidRPr="00866E87">
        <w:rPr>
          <w:rFonts w:hint="cs"/>
          <w:b/>
          <w:bCs/>
          <w:rtl/>
        </w:rPr>
        <w:t xml:space="preserve">בדבר </w:t>
      </w:r>
      <w:r w:rsidRPr="00866E87">
        <w:rPr>
          <w:b/>
          <w:bCs/>
          <w:rtl/>
        </w:rPr>
        <w:t>הנגשת המבנים שעל הקרקע בהקצאה מעל 25 שנה</w:t>
      </w:r>
      <w:r w:rsidRPr="00866E87">
        <w:rPr>
          <w:rFonts w:hint="cs"/>
          <w:b/>
          <w:bCs/>
          <w:rtl/>
        </w:rPr>
        <w:t>. ב</w:t>
      </w:r>
      <w:r w:rsidRPr="00866E87">
        <w:rPr>
          <w:b/>
          <w:bCs/>
          <w:rtl/>
        </w:rPr>
        <w:t>הסכ</w:t>
      </w:r>
      <w:r w:rsidRPr="00866E87">
        <w:rPr>
          <w:rFonts w:hint="cs"/>
          <w:b/>
          <w:bCs/>
          <w:rtl/>
        </w:rPr>
        <w:t>מי</w:t>
      </w:r>
      <w:r w:rsidRPr="00866E87">
        <w:rPr>
          <w:b/>
          <w:bCs/>
          <w:rtl/>
        </w:rPr>
        <w:t>ם בי</w:t>
      </w:r>
      <w:r w:rsidRPr="00866E87">
        <w:rPr>
          <w:rFonts w:hint="cs"/>
          <w:b/>
          <w:bCs/>
          <w:rtl/>
        </w:rPr>
        <w:t xml:space="preserve">ן הרשויות </w:t>
      </w:r>
      <w:r w:rsidRPr="00866E87">
        <w:rPr>
          <w:b/>
          <w:bCs/>
          <w:rtl/>
        </w:rPr>
        <w:t>ל</w:t>
      </w:r>
      <w:r w:rsidRPr="00866E87">
        <w:rPr>
          <w:rFonts w:hint="cs"/>
          <w:b/>
          <w:bCs/>
          <w:rtl/>
        </w:rPr>
        <w:t>בין ה</w:t>
      </w:r>
      <w:r w:rsidRPr="00866E87">
        <w:rPr>
          <w:b/>
          <w:bCs/>
          <w:rtl/>
        </w:rPr>
        <w:t>גוף שמקבל את הקרקע</w:t>
      </w:r>
      <w:r w:rsidRPr="00866E87">
        <w:rPr>
          <w:rFonts w:hint="cs"/>
          <w:b/>
          <w:bCs/>
          <w:rtl/>
        </w:rPr>
        <w:t xml:space="preserve">, המחייבים לפעול בהתאם לחוקים, מומלץ להוסיף התחייבות מפורשת של </w:t>
      </w:r>
      <w:r w:rsidRPr="00866E87">
        <w:rPr>
          <w:b/>
          <w:bCs/>
          <w:rtl/>
        </w:rPr>
        <w:t>הגוף כי כל פעילות שתתקיים על הקרקע תהיה בהתאם ל</w:t>
      </w:r>
      <w:r w:rsidRPr="00866E87">
        <w:rPr>
          <w:rFonts w:hint="cs"/>
          <w:b/>
          <w:bCs/>
          <w:rtl/>
        </w:rPr>
        <w:t>הוראות ה</w:t>
      </w:r>
      <w:r w:rsidRPr="00866E87">
        <w:rPr>
          <w:b/>
          <w:bCs/>
          <w:rtl/>
        </w:rPr>
        <w:t>חוק</w:t>
      </w:r>
      <w:r w:rsidRPr="00866E87">
        <w:rPr>
          <w:rFonts w:hint="cs"/>
          <w:b/>
          <w:bCs/>
          <w:rtl/>
        </w:rPr>
        <w:t xml:space="preserve"> וה</w:t>
      </w:r>
      <w:r w:rsidRPr="00866E87">
        <w:rPr>
          <w:b/>
          <w:bCs/>
          <w:rtl/>
        </w:rPr>
        <w:t xml:space="preserve">תקנות </w:t>
      </w:r>
      <w:r w:rsidRPr="00866E87">
        <w:rPr>
          <w:rFonts w:hint="eastAsia"/>
          <w:b/>
          <w:bCs/>
          <w:rtl/>
        </w:rPr>
        <w:t>בכלל</w:t>
      </w:r>
      <w:r w:rsidRPr="00866E87">
        <w:rPr>
          <w:b/>
          <w:bCs/>
          <w:rtl/>
        </w:rPr>
        <w:t xml:space="preserve"> </w:t>
      </w:r>
      <w:r w:rsidRPr="00866E87">
        <w:rPr>
          <w:rFonts w:hint="eastAsia"/>
          <w:b/>
          <w:bCs/>
          <w:rtl/>
        </w:rPr>
        <w:t>ו</w:t>
      </w:r>
      <w:r w:rsidRPr="00866E87">
        <w:rPr>
          <w:rFonts w:hint="cs"/>
          <w:b/>
          <w:bCs/>
          <w:rtl/>
        </w:rPr>
        <w:t xml:space="preserve">להדגיש את החובה לפעול בהתאם להוראות הדין </w:t>
      </w:r>
      <w:r w:rsidRPr="00866E87">
        <w:rPr>
          <w:rFonts w:hint="eastAsia"/>
          <w:b/>
          <w:bCs/>
          <w:rtl/>
        </w:rPr>
        <w:t>ב</w:t>
      </w:r>
      <w:r w:rsidRPr="00866E87">
        <w:rPr>
          <w:b/>
          <w:bCs/>
          <w:rtl/>
        </w:rPr>
        <w:t xml:space="preserve">נושא ההנגשה בפרט.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כן ממליץ משרד מבקר המדינה למשרד הפנים להוסיף לנוהל הקצאות ולנוהל תמיכות תבחין של דרישה להנגשה בהתאם לחוק ולתקנות.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משרד הפנים ציין בתשובתו כי </w:t>
      </w:r>
      <w:r w:rsidRPr="00866E87">
        <w:rPr>
          <w:rtl/>
        </w:rPr>
        <w:t xml:space="preserve">על התבחינים </w:t>
      </w:r>
      <w:r w:rsidRPr="00866E87">
        <w:rPr>
          <w:rFonts w:hint="cs"/>
          <w:rtl/>
        </w:rPr>
        <w:t xml:space="preserve">להקצאות קרקעות </w:t>
      </w:r>
      <w:r w:rsidRPr="00866E87">
        <w:rPr>
          <w:rtl/>
        </w:rPr>
        <w:t xml:space="preserve">לכלול </w:t>
      </w:r>
      <w:r w:rsidRPr="00866E87">
        <w:rPr>
          <w:rFonts w:hint="cs"/>
          <w:rtl/>
        </w:rPr>
        <w:t xml:space="preserve">הוראות שונות. </w:t>
      </w:r>
      <w:r w:rsidRPr="00866E87">
        <w:rPr>
          <w:rtl/>
        </w:rPr>
        <w:t>אין מדובר ברשימה סגורה של הוראות, והרשות המקומית סוברנית להכליל, ע</w:t>
      </w:r>
      <w:r w:rsidRPr="00866E87">
        <w:rPr>
          <w:rFonts w:hint="cs"/>
          <w:rtl/>
        </w:rPr>
        <w:t>ל פי</w:t>
      </w:r>
      <w:r w:rsidRPr="00866E87">
        <w:rPr>
          <w:rtl/>
        </w:rPr>
        <w:t xml:space="preserve"> שיקול דעתה</w:t>
      </w:r>
      <w:r w:rsidRPr="00866E87">
        <w:rPr>
          <w:rFonts w:hint="cs"/>
          <w:rtl/>
        </w:rPr>
        <w:t>,</w:t>
      </w:r>
      <w:r w:rsidRPr="00866E87">
        <w:rPr>
          <w:rtl/>
        </w:rPr>
        <w:t xml:space="preserve"> הוראות נוספות.</w:t>
      </w:r>
      <w:r w:rsidRPr="00866E87">
        <w:rPr>
          <w:rFonts w:hint="cs"/>
          <w:rtl/>
        </w:rPr>
        <w:t xml:space="preserve"> עוד ציין משרד הפנים כי </w:t>
      </w:r>
      <w:r w:rsidRPr="00866E87">
        <w:rPr>
          <w:rtl/>
        </w:rPr>
        <w:t>במסגרת סעיף 8 לנוהל</w:t>
      </w:r>
      <w:r w:rsidRPr="00866E87">
        <w:rPr>
          <w:rFonts w:hint="cs"/>
          <w:rtl/>
        </w:rPr>
        <w:t xml:space="preserve"> הקצאות</w:t>
      </w:r>
      <w:r w:rsidRPr="00866E87">
        <w:rPr>
          <w:rtl/>
        </w:rPr>
        <w:t>, המתייחס לעריכת הסכם בין הרשות המקומית לגוף המקבל, מפורטות שורה של התחייבויות המהוות תנאים יסודיים להסכם</w:t>
      </w:r>
      <w:r w:rsidRPr="00866E87">
        <w:rPr>
          <w:rFonts w:hint="cs"/>
          <w:rtl/>
        </w:rPr>
        <w:t>,</w:t>
      </w:r>
      <w:r w:rsidRPr="00866E87">
        <w:rPr>
          <w:rtl/>
        </w:rPr>
        <w:t xml:space="preserve"> </w:t>
      </w:r>
      <w:r w:rsidRPr="00866E87">
        <w:rPr>
          <w:rFonts w:hint="cs"/>
          <w:rtl/>
        </w:rPr>
        <w:t>בהן</w:t>
      </w:r>
      <w:r w:rsidRPr="00866E87">
        <w:rPr>
          <w:rtl/>
        </w:rPr>
        <w:t xml:space="preserve"> הורא</w:t>
      </w:r>
      <w:r w:rsidRPr="00866E87">
        <w:rPr>
          <w:rFonts w:hint="cs"/>
          <w:rtl/>
        </w:rPr>
        <w:t>ה</w:t>
      </w:r>
      <w:r w:rsidRPr="00866E87">
        <w:rPr>
          <w:rtl/>
        </w:rPr>
        <w:t xml:space="preserve"> </w:t>
      </w:r>
      <w:r w:rsidRPr="00866E87">
        <w:rPr>
          <w:rFonts w:hint="cs"/>
          <w:rtl/>
        </w:rPr>
        <w:t>ש</w:t>
      </w:r>
      <w:r w:rsidRPr="00866E87">
        <w:rPr>
          <w:rtl/>
        </w:rPr>
        <w:t>מטרתה לחייב את הגוף המקבל להתחייב כי כל פעילות שיבצע בקרקע המוקצית תהיה בהתאם לכל דין,</w:t>
      </w:r>
      <w:r w:rsidRPr="00866E87">
        <w:rPr>
          <w:rFonts w:hint="cs"/>
          <w:rtl/>
        </w:rPr>
        <w:t xml:space="preserve"> ומשכך</w:t>
      </w:r>
      <w:r w:rsidRPr="00866E87">
        <w:rPr>
          <w:rtl/>
        </w:rPr>
        <w:t xml:space="preserve"> אין עדיפות או יתרון להכליל דווקא את תחום הנגישות באופן מפורש כחלק מחובות הגוף המקבל.</w:t>
      </w:r>
      <w:r w:rsidRPr="00866E87">
        <w:rPr>
          <w:rFonts w:hint="cs"/>
          <w:rtl/>
        </w:rPr>
        <w:t xml:space="preserve"> </w:t>
      </w:r>
      <w:r w:rsidRPr="00866E87">
        <w:rPr>
          <w:rtl/>
        </w:rPr>
        <w:t xml:space="preserve">לעניין נוהל תמיכות, </w:t>
      </w:r>
      <w:r w:rsidRPr="00866E87">
        <w:rPr>
          <w:rFonts w:hint="cs"/>
          <w:rtl/>
        </w:rPr>
        <w:t xml:space="preserve">משרד הפנים מסר כי </w:t>
      </w:r>
      <w:r w:rsidRPr="00866E87">
        <w:rPr>
          <w:rtl/>
        </w:rPr>
        <w:t>אין לכך קשר למבנה ולחובת הנגשת מבנה</w:t>
      </w:r>
      <w:r w:rsidRPr="00866E87">
        <w:rPr>
          <w:rFonts w:hint="cs"/>
          <w:rtl/>
        </w:rPr>
        <w:t>,</w:t>
      </w:r>
      <w:r w:rsidRPr="00866E87">
        <w:rPr>
          <w:rtl/>
        </w:rPr>
        <w:t xml:space="preserve"> </w:t>
      </w:r>
      <w:r w:rsidRPr="00866E87">
        <w:rPr>
          <w:rFonts w:hint="eastAsia"/>
          <w:rtl/>
        </w:rPr>
        <w:t>וכי</w:t>
      </w:r>
      <w:r w:rsidRPr="00866E87">
        <w:rPr>
          <w:rFonts w:hint="cs"/>
          <w:rtl/>
        </w:rPr>
        <w:t xml:space="preserve"> </w:t>
      </w:r>
      <w:r w:rsidRPr="00866E87">
        <w:rPr>
          <w:rtl/>
        </w:rPr>
        <w:t>אם חלה חובת הנגשה ע</w:t>
      </w:r>
      <w:r w:rsidRPr="00866E87">
        <w:rPr>
          <w:rFonts w:hint="cs"/>
          <w:rtl/>
        </w:rPr>
        <w:t>ל פי</w:t>
      </w:r>
      <w:r w:rsidRPr="00866E87">
        <w:rPr>
          <w:rtl/>
        </w:rPr>
        <w:t xml:space="preserve"> דין על העמותה, אזי עליה למלא את הוראות הדין.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למרות האפשרות הקיימת גם כיום לקביעת תבחינים על ידי הרשויות המקומיות וחובתם של הגופים המקבלים את הקרקע או המבנים או את התמיכות לעמוד בדרישות החוק, הרי שלאור חשיבות הנושא משרד מבקר המדינה ממליץ למשרד הפנים לשקול להוסיף לנוהל הקצאות ולנוהל תמיכות תבחין ספציפי כדי לוודא ש</w:t>
      </w:r>
      <w:r w:rsidRPr="00866E87">
        <w:rPr>
          <w:b/>
          <w:bCs/>
          <w:rtl/>
        </w:rPr>
        <w:t xml:space="preserve">השירות הנתמך </w:t>
      </w:r>
      <w:r w:rsidRPr="00866E87">
        <w:rPr>
          <w:rFonts w:hint="cs"/>
          <w:b/>
          <w:bCs/>
          <w:rtl/>
        </w:rPr>
        <w:t xml:space="preserve">יסופק </w:t>
      </w:r>
      <w:r w:rsidRPr="00866E87">
        <w:rPr>
          <w:b/>
          <w:bCs/>
          <w:rtl/>
        </w:rPr>
        <w:t>באופן מונגש לכל הציבור ובכלל זאת גם במישור הפיזי.</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משרד מבקר המדינה בדק את פעולות הרשויות המקומיות שנבדקו לקידום ההנגשה במקרים שבהם חובת ההנגשה מוטלת על הגופים המפעילים או המשתמשים במבנים אשר הרשויות הקצו בהקצאות ארוכות טווח בהתאם לנוהל ההקצאות או שהן נתנו להם תמיכות כספיות.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אלעד:</w:t>
      </w:r>
      <w:r w:rsidRPr="00866E87">
        <w:rPr>
          <w:rStyle w:val="70"/>
          <w:rFonts w:hint="cs"/>
          <w:rtl/>
        </w:rPr>
        <w:t xml:space="preserve"> </w:t>
      </w:r>
      <w:r w:rsidRPr="00866E87">
        <w:rPr>
          <w:rFonts w:hint="cs"/>
          <w:rtl/>
        </w:rPr>
        <w:t>בעיר פועלים</w:t>
      </w:r>
      <w:r w:rsidRPr="00866E87">
        <w:rPr>
          <w:rtl/>
        </w:rPr>
        <w:t xml:space="preserve"> </w:t>
      </w:r>
      <w:r w:rsidRPr="00866E87">
        <w:rPr>
          <w:rFonts w:hint="cs"/>
          <w:rtl/>
        </w:rPr>
        <w:t>11 בתי כנסת ושתי ישיבות במקרקעין או מבנים שהעירייה הקצתה לעמותות המפעילות אותם בהקצאות ארוכות טווח ל-25 שנים עם אופציה להארכה ושלושה בתי כנסת נוספים נמצאים בתהליך הקצאה.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הבדיקה העלתה כי העמותות המפעילות ארבעה מבתי הכנסת ואחת מהישיבות שהוקצו קיבלו גם כספי תמיכות מהעירייה בשנת 2022.</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lastRenderedPageBreak/>
        <w:t xml:space="preserve">נמצא כי בעיר אלעד פועלים 11 בתי כנסת אחרים במקרקעין או במבנים שלא עברו תהליך הקצאה בהתאם לנוהל הקצאות. עוד נמצא כי שתי הישיבות אינן נגישות, ולעירייה אין מידע על מצב </w:t>
      </w:r>
      <w:proofErr w:type="spellStart"/>
      <w:r w:rsidRPr="00866E87">
        <w:rPr>
          <w:rFonts w:hint="cs"/>
          <w:b/>
          <w:bCs/>
          <w:rtl/>
        </w:rPr>
        <w:t>הנגשתם</w:t>
      </w:r>
      <w:proofErr w:type="spellEnd"/>
      <w:r w:rsidRPr="00866E87">
        <w:rPr>
          <w:rFonts w:hint="cs"/>
          <w:b/>
          <w:bCs/>
          <w:rtl/>
        </w:rPr>
        <w:t xml:space="preserve"> של בתי הכנסת.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באפריל 2022</w:t>
      </w:r>
      <w:r w:rsidRPr="00866E87">
        <w:rPr>
          <w:rtl/>
        </w:rPr>
        <w:t xml:space="preserve"> </w:t>
      </w:r>
      <w:r w:rsidRPr="00866E87">
        <w:rPr>
          <w:rFonts w:hint="cs"/>
          <w:rtl/>
        </w:rPr>
        <w:t xml:space="preserve">פנתה </w:t>
      </w:r>
      <w:r w:rsidRPr="00866E87">
        <w:rPr>
          <w:rtl/>
        </w:rPr>
        <w:t xml:space="preserve">רכזת הנגישות </w:t>
      </w:r>
      <w:r w:rsidRPr="00866E87">
        <w:rPr>
          <w:rFonts w:hint="cs"/>
          <w:rtl/>
        </w:rPr>
        <w:t xml:space="preserve">של העירייה ל-175 </w:t>
      </w:r>
      <w:r w:rsidRPr="00866E87">
        <w:rPr>
          <w:rtl/>
        </w:rPr>
        <w:t>גבאי בתי כנסת</w:t>
      </w:r>
      <w:r w:rsidRPr="00866E87">
        <w:rPr>
          <w:rFonts w:hint="cs"/>
          <w:rtl/>
        </w:rPr>
        <w:t xml:space="preserve"> בעיר, ובכללם בתי כנסת הפועלים על קרקע שהקצתה להם העירייה, והסבה את תשומת ליבם לחובת ההנגשה החלה עליהם. הגבאים התבקשו לפעול </w:t>
      </w:r>
      <w:proofErr w:type="spellStart"/>
      <w:r w:rsidRPr="00866E87">
        <w:rPr>
          <w:rFonts w:hint="cs"/>
          <w:rtl/>
        </w:rPr>
        <w:t>להנגשת</w:t>
      </w:r>
      <w:proofErr w:type="spellEnd"/>
      <w:r w:rsidRPr="00866E87">
        <w:rPr>
          <w:rFonts w:hint="cs"/>
          <w:rtl/>
        </w:rPr>
        <w:t xml:space="preserve"> מבני בתי הכנסת, ועם סיום העבודות להעביר לידיה אישור מורשה נגישות</w:t>
      </w:r>
      <w:r w:rsidRPr="00866E87">
        <w:rPr>
          <w:rStyle w:val="af1"/>
          <w:rtl/>
        </w:rPr>
        <w:footnoteReference w:id="62"/>
      </w:r>
      <w:r w:rsidRPr="00866E87">
        <w:rPr>
          <w:rFonts w:hint="cs"/>
          <w:rtl/>
        </w:rPr>
        <w:t xml:space="preserve"> על השלמת הנגשת המבנים</w:t>
      </w:r>
      <w:r w:rsidRPr="00866E87">
        <w:rPr>
          <w:rtl/>
        </w:rPr>
        <w:t>.</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שניים מהגבאים</w:t>
      </w:r>
      <w:r w:rsidRPr="00866E87">
        <w:rPr>
          <w:b/>
          <w:bCs/>
          <w:rtl/>
        </w:rPr>
        <w:t xml:space="preserve"> </w:t>
      </w:r>
      <w:r w:rsidRPr="00866E87">
        <w:rPr>
          <w:rFonts w:hint="cs"/>
          <w:b/>
          <w:bCs/>
          <w:rtl/>
        </w:rPr>
        <w:t>עדכנו את רכזת הנגישות</w:t>
      </w:r>
      <w:r w:rsidRPr="00866E87">
        <w:rPr>
          <w:b/>
          <w:bCs/>
          <w:rtl/>
        </w:rPr>
        <w:t xml:space="preserve"> </w:t>
      </w:r>
      <w:r w:rsidRPr="00866E87">
        <w:rPr>
          <w:rFonts w:hint="cs"/>
          <w:b/>
          <w:bCs/>
          <w:rtl/>
        </w:rPr>
        <w:t xml:space="preserve">בעל פה כי </w:t>
      </w:r>
      <w:r w:rsidRPr="00866E87">
        <w:rPr>
          <w:b/>
          <w:bCs/>
          <w:rtl/>
        </w:rPr>
        <w:t>בית הכנסת נגיש</w:t>
      </w:r>
      <w:r w:rsidRPr="00866E87">
        <w:rPr>
          <w:rFonts w:hint="cs"/>
          <w:b/>
          <w:bCs/>
          <w:rtl/>
        </w:rPr>
        <w:t>,</w:t>
      </w:r>
      <w:r w:rsidRPr="00866E87">
        <w:rPr>
          <w:b/>
          <w:bCs/>
          <w:rtl/>
        </w:rPr>
        <w:t xml:space="preserve"> וכל יתר </w:t>
      </w:r>
      <w:r w:rsidRPr="00866E87">
        <w:rPr>
          <w:rFonts w:hint="cs"/>
          <w:b/>
          <w:bCs/>
          <w:rtl/>
        </w:rPr>
        <w:t xml:space="preserve">173 הגבאים </w:t>
      </w:r>
      <w:r w:rsidRPr="00866E87">
        <w:rPr>
          <w:b/>
          <w:bCs/>
          <w:rtl/>
        </w:rPr>
        <w:t xml:space="preserve">לא עדכנו </w:t>
      </w:r>
      <w:r w:rsidRPr="00866E87">
        <w:rPr>
          <w:rFonts w:hint="cs"/>
          <w:b/>
          <w:bCs/>
          <w:rtl/>
        </w:rPr>
        <w:t>במצב</w:t>
      </w:r>
      <w:r w:rsidRPr="00866E87">
        <w:rPr>
          <w:b/>
          <w:bCs/>
          <w:rtl/>
        </w:rPr>
        <w:t xml:space="preserve"> </w:t>
      </w:r>
      <w:r w:rsidRPr="00866E87">
        <w:rPr>
          <w:rFonts w:hint="cs"/>
          <w:b/>
          <w:bCs/>
          <w:rtl/>
        </w:rPr>
        <w:t>ה</w:t>
      </w:r>
      <w:r w:rsidRPr="00866E87">
        <w:rPr>
          <w:b/>
          <w:bCs/>
          <w:rtl/>
        </w:rPr>
        <w:t>הנגשה.</w:t>
      </w:r>
    </w:p>
    <w:p w:rsidR="00E00DB1" w:rsidRDefault="00E00DB1" w:rsidP="00E00DB1">
      <w:pPr>
        <w:pStyle w:val="a7"/>
        <w:spacing w:line="269" w:lineRule="auto"/>
        <w:rPr>
          <w:rtl/>
        </w:rPr>
      </w:pPr>
    </w:p>
    <w:p w:rsidR="00E00DB1" w:rsidRPr="00866E87" w:rsidRDefault="00E00DB1" w:rsidP="00E00DB1">
      <w:pPr>
        <w:spacing w:line="269" w:lineRule="auto"/>
        <w:rPr>
          <w:b/>
          <w:bCs/>
        </w:rPr>
      </w:pPr>
      <w:r w:rsidRPr="00866E87">
        <w:rPr>
          <w:rFonts w:hint="cs"/>
          <w:b/>
          <w:bCs/>
          <w:rtl/>
        </w:rPr>
        <w:t>משרד מבקר המדינה ממליץ לעיריית אלעד לפעול לקבלת תמונת מצב מלאה בנוגע למצב ההנגשה של כל בתי הכנסת הפועלים במקרקעין שהקצתה ולפרסם מידע זה לציבור. עוד מומלץ לעירייה להנחות את הגורמים המפעילים את בתי הכנסת בתחומה</w:t>
      </w:r>
      <w:r>
        <w:rPr>
          <w:rFonts w:hint="cs"/>
          <w:b/>
          <w:bCs/>
          <w:rtl/>
        </w:rPr>
        <w:t xml:space="preserve"> </w:t>
      </w:r>
      <w:r w:rsidRPr="00866E87">
        <w:rPr>
          <w:rFonts w:hint="cs"/>
          <w:b/>
          <w:bCs/>
          <w:rtl/>
        </w:rPr>
        <w:t xml:space="preserve">לפעול </w:t>
      </w:r>
      <w:proofErr w:type="spellStart"/>
      <w:r w:rsidRPr="00866E87">
        <w:rPr>
          <w:rFonts w:hint="cs"/>
          <w:b/>
          <w:bCs/>
          <w:rtl/>
        </w:rPr>
        <w:t>להנגשתם</w:t>
      </w:r>
      <w:proofErr w:type="spellEnd"/>
      <w:r w:rsidRPr="00866E87">
        <w:rPr>
          <w:rFonts w:hint="cs"/>
          <w:b/>
          <w:bCs/>
          <w:rtl/>
        </w:rPr>
        <w:t xml:space="preserve"> וכן לבחון הקצאת תקציב ייעודי מטעם העירייה לנושא. </w:t>
      </w:r>
    </w:p>
    <w:p w:rsidR="00E00DB1" w:rsidRDefault="00E00DB1" w:rsidP="00E00DB1">
      <w:pPr>
        <w:pStyle w:val="a7"/>
        <w:spacing w:line="269" w:lineRule="auto"/>
        <w:rPr>
          <w:rtl/>
        </w:rPr>
      </w:pPr>
      <w:bookmarkStart w:id="14" w:name="_Hlk154394405"/>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יוקנעם</w:t>
      </w:r>
      <w:r w:rsidRPr="00866E87">
        <w:rPr>
          <w:rStyle w:val="70"/>
          <w:rtl/>
        </w:rPr>
        <w:t xml:space="preserve"> </w:t>
      </w:r>
      <w:r w:rsidRPr="00866E87">
        <w:rPr>
          <w:rStyle w:val="70"/>
          <w:rFonts w:hint="eastAsia"/>
          <w:rtl/>
        </w:rPr>
        <w:t>עילית</w:t>
      </w:r>
      <w:r w:rsidRPr="00866E87">
        <w:rPr>
          <w:rStyle w:val="70"/>
          <w:rtl/>
        </w:rPr>
        <w:t>:</w:t>
      </w:r>
      <w:r w:rsidRPr="00866E87">
        <w:rPr>
          <w:rFonts w:hint="cs"/>
          <w:rtl/>
        </w:rPr>
        <w:t xml:space="preserve"> </w:t>
      </w:r>
      <w:r w:rsidRPr="00866E87">
        <w:rPr>
          <w:rFonts w:hint="eastAsia"/>
          <w:b/>
          <w:bCs/>
          <w:rtl/>
        </w:rPr>
        <w:t>נמצא</w:t>
      </w:r>
      <w:r w:rsidRPr="00866E87">
        <w:rPr>
          <w:b/>
          <w:bCs/>
          <w:rtl/>
        </w:rPr>
        <w:t xml:space="preserve"> </w:t>
      </w:r>
      <w:r w:rsidRPr="00866E87">
        <w:rPr>
          <w:rFonts w:hint="cs"/>
          <w:b/>
          <w:bCs/>
          <w:rtl/>
        </w:rPr>
        <w:t xml:space="preserve">כי </w:t>
      </w:r>
      <w:r w:rsidRPr="00866E87">
        <w:rPr>
          <w:rFonts w:hint="eastAsia"/>
          <w:b/>
          <w:bCs/>
          <w:rtl/>
        </w:rPr>
        <w:t>אין</w:t>
      </w:r>
      <w:r w:rsidRPr="00866E87">
        <w:rPr>
          <w:b/>
          <w:bCs/>
          <w:rtl/>
        </w:rPr>
        <w:t xml:space="preserve"> בידי העירייה מידע </w:t>
      </w:r>
      <w:r w:rsidRPr="00866E87">
        <w:rPr>
          <w:rFonts w:hint="cs"/>
          <w:b/>
          <w:bCs/>
          <w:rtl/>
        </w:rPr>
        <w:t xml:space="preserve">מלא ועדכני </w:t>
      </w:r>
      <w:r w:rsidRPr="00866E87">
        <w:rPr>
          <w:rFonts w:hint="eastAsia"/>
          <w:b/>
          <w:bCs/>
          <w:rtl/>
        </w:rPr>
        <w:t>על</w:t>
      </w:r>
      <w:r w:rsidRPr="00866E87">
        <w:rPr>
          <w:b/>
          <w:bCs/>
          <w:rtl/>
        </w:rPr>
        <w:t xml:space="preserve"> </w:t>
      </w:r>
      <w:r w:rsidRPr="00866E87">
        <w:rPr>
          <w:rFonts w:hint="cs"/>
          <w:b/>
          <w:bCs/>
          <w:rtl/>
        </w:rPr>
        <w:t xml:space="preserve">נגישותם של </w:t>
      </w:r>
      <w:r w:rsidRPr="00866E87">
        <w:rPr>
          <w:b/>
          <w:bCs/>
          <w:rtl/>
        </w:rPr>
        <w:t>מבנים</w:t>
      </w:r>
      <w:r w:rsidRPr="00866E87">
        <w:rPr>
          <w:rFonts w:hint="cs"/>
          <w:b/>
          <w:bCs/>
          <w:rtl/>
        </w:rPr>
        <w:t xml:space="preserve"> שהקצתה</w:t>
      </w:r>
      <w:r w:rsidRPr="00866E87">
        <w:rPr>
          <w:b/>
          <w:bCs/>
          <w:rtl/>
        </w:rPr>
        <w:t xml:space="preserve"> </w:t>
      </w:r>
      <w:r w:rsidRPr="00866E87">
        <w:rPr>
          <w:rFonts w:hint="eastAsia"/>
          <w:b/>
          <w:bCs/>
          <w:rtl/>
        </w:rPr>
        <w:t>בתחומה</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866E87">
        <w:rPr>
          <w:rFonts w:hint="cs"/>
          <w:b/>
          <w:bCs/>
          <w:rtl/>
        </w:rPr>
        <w:t>יוקנעם עילית</w:t>
      </w:r>
      <w:r w:rsidRPr="00866E87">
        <w:rPr>
          <w:rtl/>
        </w:rPr>
        <w:t xml:space="preserve"> </w:t>
      </w:r>
      <w:r w:rsidRPr="00866E87">
        <w:rPr>
          <w:rFonts w:hint="cs"/>
          <w:rtl/>
        </w:rPr>
        <w:t xml:space="preserve">מסרה </w:t>
      </w:r>
      <w:r w:rsidRPr="00866E87">
        <w:rPr>
          <w:rtl/>
        </w:rPr>
        <w:t>לצוות הביקורת</w:t>
      </w:r>
      <w:r w:rsidRPr="00866E87">
        <w:rPr>
          <w:rFonts w:hint="cs"/>
          <w:rtl/>
        </w:rPr>
        <w:t xml:space="preserve"> כי טרם הסתיים סקר נכסים שהיא עורכת שאמור להסדיר את הנושא.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עיריית יוקנעם עילית לדאוג שתהיה ברשותה תמונת מצב מלאה על כל המבנים שהקצתה. עוד מומלץ לעירייה לברר את מצב ההנגשה של מבנים אלה, לטובת קידום שילובם של אנשים עם מוגבלות כתושבים שווים בעיר.</w:t>
      </w:r>
    </w:p>
    <w:bookmarkEnd w:id="14"/>
    <w:p w:rsidR="00E00DB1" w:rsidRDefault="00E00DB1" w:rsidP="00E00DB1">
      <w:pPr>
        <w:pStyle w:val="a7"/>
        <w:spacing w:line="269" w:lineRule="auto"/>
        <w:rPr>
          <w:rtl/>
        </w:rPr>
      </w:pPr>
    </w:p>
    <w:p w:rsidR="00E00DB1"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כפר</w:t>
      </w:r>
      <w:r w:rsidRPr="00866E87">
        <w:rPr>
          <w:rStyle w:val="70"/>
          <w:rtl/>
        </w:rPr>
        <w:t xml:space="preserve"> </w:t>
      </w:r>
      <w:r w:rsidRPr="00866E87">
        <w:rPr>
          <w:rStyle w:val="70"/>
          <w:rFonts w:hint="eastAsia"/>
          <w:rtl/>
        </w:rPr>
        <w:t>סבא</w:t>
      </w:r>
      <w:r w:rsidRPr="00866E87">
        <w:rPr>
          <w:rStyle w:val="70"/>
          <w:rtl/>
        </w:rPr>
        <w:t>:</w:t>
      </w:r>
      <w:r w:rsidRPr="00866E87">
        <w:rPr>
          <w:rFonts w:hint="cs"/>
          <w:rtl/>
        </w:rPr>
        <w:t xml:space="preserve"> העירייה הקצתה מקרקעין בהקצאות ארוכות טווח של 25 שנים ומעלה לשבעה בתי כנסת, לבית לחיים לבוגרים אוטיסטים ולמרכז יום לקשיש. העמותות המפעילות שניים מבתי הכנסת ואת מרכז היום לקשיש קיבלו בשנת 2022</w:t>
      </w:r>
      <w:r>
        <w:rPr>
          <w:rFonts w:hint="cs"/>
          <w:rtl/>
        </w:rPr>
        <w:t xml:space="preserve"> </w:t>
      </w:r>
      <w:r w:rsidRPr="00866E87">
        <w:rPr>
          <w:rFonts w:hint="cs"/>
          <w:rtl/>
        </w:rPr>
        <w:t>כספי תמיכות מהעירייה.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נמצא</w:t>
      </w:r>
      <w:r w:rsidRPr="00866E87">
        <w:rPr>
          <w:b/>
          <w:bCs/>
          <w:rtl/>
        </w:rPr>
        <w:t xml:space="preserve"> </w:t>
      </w:r>
      <w:r w:rsidRPr="00866E87">
        <w:rPr>
          <w:rFonts w:hint="eastAsia"/>
          <w:b/>
          <w:bCs/>
          <w:rtl/>
        </w:rPr>
        <w:t>כי</w:t>
      </w:r>
      <w:r w:rsidRPr="00866E87">
        <w:rPr>
          <w:b/>
          <w:bCs/>
          <w:rtl/>
        </w:rPr>
        <w:t xml:space="preserve"> </w:t>
      </w:r>
      <w:r w:rsidRPr="00866E87">
        <w:rPr>
          <w:rFonts w:hint="eastAsia"/>
          <w:b/>
          <w:bCs/>
          <w:rtl/>
        </w:rPr>
        <w:t>לעיריית</w:t>
      </w:r>
      <w:r w:rsidRPr="00866E87">
        <w:rPr>
          <w:b/>
          <w:bCs/>
          <w:rtl/>
        </w:rPr>
        <w:t xml:space="preserve"> </w:t>
      </w:r>
      <w:r w:rsidRPr="00866E87">
        <w:rPr>
          <w:rFonts w:hint="eastAsia"/>
          <w:b/>
          <w:bCs/>
          <w:rtl/>
        </w:rPr>
        <w:t>כפר</w:t>
      </w:r>
      <w:r w:rsidRPr="00866E87">
        <w:rPr>
          <w:b/>
          <w:bCs/>
          <w:rtl/>
        </w:rPr>
        <w:t xml:space="preserve"> </w:t>
      </w:r>
      <w:r w:rsidRPr="00866E87">
        <w:rPr>
          <w:rFonts w:hint="eastAsia"/>
          <w:b/>
          <w:bCs/>
          <w:rtl/>
        </w:rPr>
        <w:t>סבא</w:t>
      </w:r>
      <w:r w:rsidRPr="00866E87">
        <w:rPr>
          <w:b/>
          <w:bCs/>
          <w:rtl/>
        </w:rPr>
        <w:t xml:space="preserve"> </w:t>
      </w:r>
      <w:r w:rsidRPr="00866E87">
        <w:rPr>
          <w:rFonts w:hint="eastAsia"/>
          <w:b/>
          <w:bCs/>
          <w:rtl/>
        </w:rPr>
        <w:t>אין</w:t>
      </w:r>
      <w:r w:rsidRPr="00866E87">
        <w:rPr>
          <w:b/>
          <w:bCs/>
          <w:rtl/>
        </w:rPr>
        <w:t xml:space="preserve"> </w:t>
      </w:r>
      <w:r w:rsidRPr="00866E87">
        <w:rPr>
          <w:rFonts w:hint="eastAsia"/>
          <w:b/>
          <w:bCs/>
          <w:rtl/>
        </w:rPr>
        <w:t>מידע</w:t>
      </w:r>
      <w:r w:rsidRPr="00866E87">
        <w:rPr>
          <w:b/>
          <w:bCs/>
          <w:rtl/>
        </w:rPr>
        <w:t xml:space="preserve"> </w:t>
      </w:r>
      <w:r w:rsidRPr="00866E87">
        <w:rPr>
          <w:rFonts w:hint="eastAsia"/>
          <w:b/>
          <w:bCs/>
          <w:rtl/>
        </w:rPr>
        <w:t>על</w:t>
      </w:r>
      <w:r w:rsidRPr="00866E87">
        <w:rPr>
          <w:b/>
          <w:bCs/>
          <w:rtl/>
        </w:rPr>
        <w:t xml:space="preserve"> </w:t>
      </w:r>
      <w:r w:rsidRPr="00866E87">
        <w:rPr>
          <w:rFonts w:hint="eastAsia"/>
          <w:b/>
          <w:bCs/>
          <w:rtl/>
        </w:rPr>
        <w:t>מצב</w:t>
      </w:r>
      <w:r w:rsidRPr="00866E87">
        <w:rPr>
          <w:b/>
          <w:bCs/>
          <w:rtl/>
        </w:rPr>
        <w:t xml:space="preserve"> </w:t>
      </w:r>
      <w:r w:rsidRPr="00866E87">
        <w:rPr>
          <w:rFonts w:hint="eastAsia"/>
          <w:b/>
          <w:bCs/>
          <w:rtl/>
        </w:rPr>
        <w:t>ההנגשה</w:t>
      </w:r>
      <w:r w:rsidRPr="00866E87">
        <w:rPr>
          <w:b/>
          <w:bCs/>
          <w:rtl/>
        </w:rPr>
        <w:t xml:space="preserve"> </w:t>
      </w:r>
      <w:r w:rsidRPr="00866E87">
        <w:rPr>
          <w:rFonts w:hint="eastAsia"/>
          <w:b/>
          <w:bCs/>
          <w:rtl/>
        </w:rPr>
        <w:t>של</w:t>
      </w:r>
      <w:r w:rsidRPr="00866E87">
        <w:rPr>
          <w:b/>
          <w:bCs/>
          <w:rtl/>
        </w:rPr>
        <w:t xml:space="preserve"> </w:t>
      </w:r>
      <w:r w:rsidRPr="00866E87">
        <w:rPr>
          <w:rFonts w:hint="eastAsia"/>
          <w:b/>
          <w:bCs/>
          <w:rtl/>
        </w:rPr>
        <w:t>המבנים</w:t>
      </w:r>
      <w:r w:rsidRPr="00866E87">
        <w:rPr>
          <w:b/>
          <w:bCs/>
          <w:rtl/>
        </w:rPr>
        <w:t xml:space="preserve"> </w:t>
      </w:r>
      <w:r w:rsidRPr="00866E87">
        <w:rPr>
          <w:rFonts w:hint="eastAsia"/>
          <w:b/>
          <w:bCs/>
          <w:rtl/>
        </w:rPr>
        <w:t>שהקצתה</w:t>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העירייה</w:t>
      </w:r>
      <w:r w:rsidRPr="00866E87">
        <w:rPr>
          <w:rtl/>
        </w:rPr>
        <w:t xml:space="preserve"> מסרה </w:t>
      </w:r>
      <w:r w:rsidRPr="00866E87">
        <w:rPr>
          <w:rFonts w:hint="cs"/>
          <w:rtl/>
        </w:rPr>
        <w:t xml:space="preserve">בתשובתה </w:t>
      </w:r>
      <w:r w:rsidRPr="00866E87">
        <w:rPr>
          <w:rtl/>
        </w:rPr>
        <w:t xml:space="preserve">כי המבנים </w:t>
      </w:r>
      <w:r w:rsidRPr="00866E87">
        <w:rPr>
          <w:rFonts w:hint="eastAsia"/>
          <w:rtl/>
        </w:rPr>
        <w:t>במקרקעין</w:t>
      </w:r>
      <w:r w:rsidRPr="00866E87">
        <w:rPr>
          <w:rtl/>
        </w:rPr>
        <w:t xml:space="preserve"> </w:t>
      </w:r>
      <w:r w:rsidRPr="00866E87">
        <w:rPr>
          <w:rFonts w:hint="cs"/>
          <w:rtl/>
        </w:rPr>
        <w:t>שהקצתה</w:t>
      </w:r>
      <w:r w:rsidRPr="00866E87">
        <w:rPr>
          <w:rtl/>
        </w:rPr>
        <w:t xml:space="preserve"> בהקצאות ארוכות טווח כאמור לא נבנו </w:t>
      </w:r>
      <w:r w:rsidRPr="00866E87">
        <w:rPr>
          <w:rFonts w:hint="cs"/>
          <w:rtl/>
        </w:rPr>
        <w:t>בידיה</w:t>
      </w:r>
      <w:r w:rsidRPr="00866E87">
        <w:rPr>
          <w:rtl/>
        </w:rPr>
        <w:t xml:space="preserve"> </w:t>
      </w:r>
      <w:r w:rsidRPr="00866E87">
        <w:rPr>
          <w:rFonts w:hint="eastAsia"/>
          <w:rtl/>
        </w:rPr>
        <w:t>והם</w:t>
      </w:r>
      <w:r w:rsidRPr="00866E87">
        <w:rPr>
          <w:rtl/>
        </w:rPr>
        <w:t xml:space="preserve"> </w:t>
      </w:r>
      <w:r w:rsidRPr="00866E87">
        <w:rPr>
          <w:rFonts w:hint="eastAsia"/>
          <w:rtl/>
        </w:rPr>
        <w:t>לא</w:t>
      </w:r>
      <w:r w:rsidRPr="00866E87">
        <w:rPr>
          <w:rFonts w:hint="cs"/>
          <w:rtl/>
        </w:rPr>
        <w:t xml:space="preserve"> נתונים לתח</w:t>
      </w:r>
      <w:r w:rsidRPr="00866E87">
        <w:rPr>
          <w:rtl/>
        </w:rPr>
        <w:t>ז</w:t>
      </w:r>
      <w:r w:rsidRPr="00866E87">
        <w:rPr>
          <w:rFonts w:hint="cs"/>
          <w:rtl/>
        </w:rPr>
        <w:t>ו</w:t>
      </w:r>
      <w:r w:rsidRPr="00866E87">
        <w:rPr>
          <w:rtl/>
        </w:rPr>
        <w:t>קת</w:t>
      </w:r>
      <w:r w:rsidRPr="00866E87">
        <w:rPr>
          <w:rFonts w:hint="eastAsia"/>
          <w:rtl/>
        </w:rPr>
        <w:t>ה</w:t>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משרד מבקר המדינה ממליץ לעיריית כפר סבא לפעול לקבלת תמונת מצב מלאה בנוגע למצב ההנגשה של המבנים במקרקעין שהקצתה, לטובת קידום שילובם של אנשים עם מוגבלות כתושבים שווים בעיר.</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נהרייה</w:t>
      </w:r>
      <w:r w:rsidRPr="00866E87">
        <w:rPr>
          <w:rStyle w:val="70"/>
          <w:rtl/>
        </w:rPr>
        <w:t>:</w:t>
      </w:r>
      <w:r w:rsidRPr="00866E87">
        <w:rPr>
          <w:rStyle w:val="51"/>
          <w:rFonts w:hint="cs"/>
          <w:rtl/>
        </w:rPr>
        <w:t xml:space="preserve"> </w:t>
      </w:r>
      <w:r w:rsidRPr="00866E87">
        <w:rPr>
          <w:rFonts w:hint="cs"/>
          <w:rtl/>
        </w:rPr>
        <w:t xml:space="preserve">העירייה הקצתה מקרקעין ומבנים בהקצאות ארוכות טווח של 25 שנים ומעלה לבית כנסת ולכולל.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בנוגע לבית כנסת ולכולל נוספים שעיריית נהרייה הקצתה להם מקרקעין ומבנים, אין בידי העירייה אסמכתאות להסכמי הקצאת המבנים, </w:t>
      </w:r>
      <w:r w:rsidRPr="00866E87">
        <w:rPr>
          <w:rFonts w:hint="eastAsia"/>
          <w:b/>
          <w:bCs/>
          <w:rtl/>
        </w:rPr>
        <w:t>ו</w:t>
      </w:r>
      <w:r w:rsidRPr="00866E87">
        <w:rPr>
          <w:rFonts w:hint="cs"/>
          <w:b/>
          <w:bCs/>
          <w:rtl/>
        </w:rPr>
        <w:t xml:space="preserve">בהתאם אין לה מידע על </w:t>
      </w:r>
      <w:r w:rsidRPr="00866E87">
        <w:rPr>
          <w:rFonts w:hint="eastAsia"/>
          <w:b/>
          <w:bCs/>
          <w:rtl/>
        </w:rPr>
        <w:t>תקופ</w:t>
      </w:r>
      <w:r w:rsidRPr="00866E87">
        <w:rPr>
          <w:rFonts w:hint="cs"/>
          <w:b/>
          <w:bCs/>
          <w:rtl/>
        </w:rPr>
        <w:t>ת</w:t>
      </w:r>
      <w:r w:rsidRPr="00866E87">
        <w:rPr>
          <w:b/>
          <w:bCs/>
          <w:rtl/>
        </w:rPr>
        <w:t xml:space="preserve"> </w:t>
      </w:r>
      <w:r w:rsidRPr="00866E87">
        <w:rPr>
          <w:rFonts w:hint="eastAsia"/>
          <w:b/>
          <w:bCs/>
          <w:rtl/>
        </w:rPr>
        <w:t>ההקצאה</w:t>
      </w:r>
      <w:r w:rsidRPr="00866E87">
        <w:rPr>
          <w:b/>
          <w:bCs/>
          <w:rtl/>
        </w:rPr>
        <w:t xml:space="preserve"> </w:t>
      </w:r>
      <w:r w:rsidRPr="00866E87">
        <w:rPr>
          <w:rFonts w:hint="eastAsia"/>
          <w:b/>
          <w:bCs/>
          <w:rtl/>
        </w:rPr>
        <w:t>שלהם</w:t>
      </w:r>
      <w:r w:rsidRPr="00866E87">
        <w:rPr>
          <w:b/>
          <w:bCs/>
          <w:rtl/>
        </w:rPr>
        <w:t>.</w:t>
      </w:r>
      <w:r>
        <w:rPr>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יצוין כי </w:t>
      </w:r>
      <w:r w:rsidRPr="00866E87">
        <w:rPr>
          <w:rFonts w:hint="eastAsia"/>
          <w:rtl/>
        </w:rPr>
        <w:t>העירייה</w:t>
      </w:r>
      <w:r w:rsidRPr="00866E87">
        <w:rPr>
          <w:rtl/>
        </w:rPr>
        <w:t xml:space="preserve"> מסרה</w:t>
      </w:r>
      <w:r w:rsidRPr="00866E87">
        <w:rPr>
          <w:rFonts w:hint="eastAsia"/>
          <w:rtl/>
        </w:rPr>
        <w:t xml:space="preserve"> </w:t>
      </w:r>
      <w:r w:rsidRPr="00866E87">
        <w:rPr>
          <w:rFonts w:hint="cs"/>
          <w:rtl/>
        </w:rPr>
        <w:t>ל</w:t>
      </w:r>
      <w:r w:rsidRPr="00866E87">
        <w:rPr>
          <w:rtl/>
        </w:rPr>
        <w:t xml:space="preserve">צוות הביקורת </w:t>
      </w:r>
      <w:r w:rsidRPr="00866E87">
        <w:rPr>
          <w:rFonts w:hint="eastAsia"/>
          <w:rtl/>
        </w:rPr>
        <w:t>כי</w:t>
      </w:r>
      <w:r w:rsidRPr="00866E87">
        <w:rPr>
          <w:rtl/>
        </w:rPr>
        <w:t xml:space="preserve"> </w:t>
      </w:r>
      <w:r w:rsidRPr="00866E87">
        <w:rPr>
          <w:rFonts w:hint="eastAsia"/>
          <w:rtl/>
        </w:rPr>
        <w:t>אינה</w:t>
      </w:r>
      <w:r w:rsidRPr="00866E87">
        <w:rPr>
          <w:rtl/>
        </w:rPr>
        <w:t xml:space="preserve"> </w:t>
      </w:r>
      <w:r w:rsidRPr="00866E87">
        <w:rPr>
          <w:rFonts w:hint="eastAsia"/>
          <w:rtl/>
        </w:rPr>
        <w:t>מודעת</w:t>
      </w:r>
      <w:r w:rsidRPr="00866E87">
        <w:rPr>
          <w:rtl/>
        </w:rPr>
        <w:t xml:space="preserve"> </w:t>
      </w:r>
      <w:r w:rsidRPr="00866E87">
        <w:rPr>
          <w:rFonts w:hint="eastAsia"/>
          <w:rtl/>
        </w:rPr>
        <w:t>למצב</w:t>
      </w:r>
      <w:r w:rsidRPr="00866E87">
        <w:rPr>
          <w:rtl/>
        </w:rPr>
        <w:t xml:space="preserve"> </w:t>
      </w:r>
      <w:r w:rsidRPr="00866E87">
        <w:rPr>
          <w:rFonts w:hint="eastAsia"/>
          <w:rtl/>
        </w:rPr>
        <w:t>ההנגשה</w:t>
      </w:r>
      <w:r w:rsidRPr="00866E87">
        <w:rPr>
          <w:rtl/>
        </w:rPr>
        <w:t xml:space="preserve"> </w:t>
      </w:r>
      <w:r w:rsidRPr="00866E87">
        <w:rPr>
          <w:rFonts w:hint="eastAsia"/>
          <w:rtl/>
        </w:rPr>
        <w:t>של</w:t>
      </w:r>
      <w:r w:rsidRPr="00866E87">
        <w:rPr>
          <w:rtl/>
        </w:rPr>
        <w:t xml:space="preserve"> </w:t>
      </w:r>
      <w:r w:rsidRPr="00866E87">
        <w:rPr>
          <w:rFonts w:hint="eastAsia"/>
          <w:rtl/>
        </w:rPr>
        <w:t>המבנים</w:t>
      </w:r>
      <w:r w:rsidRPr="00866E87">
        <w:rPr>
          <w:rtl/>
        </w:rPr>
        <w:t xml:space="preserve"> </w:t>
      </w:r>
      <w:r w:rsidRPr="00866E87">
        <w:rPr>
          <w:rFonts w:hint="eastAsia"/>
          <w:rtl/>
        </w:rPr>
        <w:t>שהקצתה</w:t>
      </w:r>
      <w:r w:rsidRPr="00866E87">
        <w:rPr>
          <w:rtl/>
        </w:rPr>
        <w:t xml:space="preserve">, </w:t>
      </w:r>
      <w:r w:rsidRPr="00866E87">
        <w:rPr>
          <w:rFonts w:hint="eastAsia"/>
          <w:rtl/>
        </w:rPr>
        <w:t>וכי</w:t>
      </w:r>
      <w:r w:rsidRPr="00866E87">
        <w:rPr>
          <w:rtl/>
        </w:rPr>
        <w:t xml:space="preserve"> </w:t>
      </w:r>
      <w:r w:rsidRPr="00866E87">
        <w:rPr>
          <w:rFonts w:hint="eastAsia"/>
          <w:rtl/>
        </w:rPr>
        <w:t>לעמדתה</w:t>
      </w:r>
      <w:r w:rsidRPr="00866E87">
        <w:rPr>
          <w:rtl/>
        </w:rPr>
        <w:t xml:space="preserve"> </w:t>
      </w:r>
      <w:r w:rsidRPr="00866E87">
        <w:rPr>
          <w:rFonts w:hint="eastAsia"/>
          <w:rtl/>
        </w:rPr>
        <w:t>חובת</w:t>
      </w:r>
      <w:r w:rsidRPr="00866E87">
        <w:rPr>
          <w:rtl/>
        </w:rPr>
        <w:t xml:space="preserve"> </w:t>
      </w:r>
      <w:r w:rsidRPr="00866E87">
        <w:rPr>
          <w:rFonts w:hint="eastAsia"/>
          <w:rtl/>
        </w:rPr>
        <w:t>ההנגשה</w:t>
      </w:r>
      <w:r w:rsidRPr="00866E87">
        <w:rPr>
          <w:rtl/>
        </w:rPr>
        <w:t xml:space="preserve"> </w:t>
      </w:r>
      <w:r w:rsidRPr="00866E87">
        <w:rPr>
          <w:rFonts w:hint="eastAsia"/>
          <w:rtl/>
        </w:rPr>
        <w:t>מוטלת</w:t>
      </w:r>
      <w:r w:rsidRPr="00866E87">
        <w:rPr>
          <w:rtl/>
        </w:rPr>
        <w:t xml:space="preserve"> </w:t>
      </w:r>
      <w:r w:rsidRPr="00866E87">
        <w:rPr>
          <w:rFonts w:hint="eastAsia"/>
          <w:rtl/>
        </w:rPr>
        <w:t>בכל</w:t>
      </w:r>
      <w:r w:rsidRPr="00866E87">
        <w:rPr>
          <w:rtl/>
        </w:rPr>
        <w:t xml:space="preserve"> </w:t>
      </w:r>
      <w:r w:rsidRPr="00866E87">
        <w:rPr>
          <w:rFonts w:hint="eastAsia"/>
          <w:rtl/>
        </w:rPr>
        <w:t>מקרה</w:t>
      </w:r>
      <w:r w:rsidRPr="00866E87">
        <w:rPr>
          <w:rtl/>
        </w:rPr>
        <w:t xml:space="preserve"> </w:t>
      </w:r>
      <w:r w:rsidRPr="00866E87">
        <w:rPr>
          <w:rFonts w:hint="eastAsia"/>
          <w:rtl/>
        </w:rPr>
        <w:t>על</w:t>
      </w:r>
      <w:r w:rsidRPr="00866E87">
        <w:rPr>
          <w:rtl/>
        </w:rPr>
        <w:t xml:space="preserve"> </w:t>
      </w:r>
      <w:r w:rsidRPr="00866E87">
        <w:rPr>
          <w:rFonts w:hint="eastAsia"/>
          <w:rtl/>
        </w:rPr>
        <w:t>הגורמים</w:t>
      </w:r>
      <w:r w:rsidRPr="00866E87">
        <w:rPr>
          <w:rtl/>
        </w:rPr>
        <w:t xml:space="preserve"> </w:t>
      </w:r>
      <w:r w:rsidRPr="00866E87">
        <w:rPr>
          <w:rFonts w:hint="eastAsia"/>
          <w:rtl/>
        </w:rPr>
        <w:t>מקבלי</w:t>
      </w:r>
      <w:r w:rsidRPr="00866E87">
        <w:rPr>
          <w:rtl/>
        </w:rPr>
        <w:t xml:space="preserve"> </w:t>
      </w:r>
      <w:r w:rsidRPr="00866E87">
        <w:rPr>
          <w:rFonts w:hint="eastAsia"/>
          <w:rtl/>
        </w:rPr>
        <w:t>ההקצאה</w:t>
      </w:r>
      <w:r w:rsidRPr="00866E87">
        <w:rPr>
          <w:rtl/>
        </w:rPr>
        <w:t xml:space="preserve">. </w:t>
      </w:r>
    </w:p>
    <w:p w:rsidR="00E00DB1" w:rsidRPr="00866E87" w:rsidRDefault="00E00DB1" w:rsidP="00E00DB1">
      <w:pPr>
        <w:spacing w:line="269" w:lineRule="auto"/>
        <w:rPr>
          <w:b/>
          <w:bCs/>
          <w:rtl/>
        </w:rPr>
      </w:pPr>
      <w:r w:rsidRPr="00866E87">
        <w:rPr>
          <w:rFonts w:hint="eastAsia"/>
          <w:b/>
          <w:bCs/>
          <w:rtl/>
        </w:rPr>
        <w:lastRenderedPageBreak/>
        <w:t>על</w:t>
      </w:r>
      <w:r w:rsidRPr="00866E87">
        <w:rPr>
          <w:b/>
          <w:bCs/>
          <w:rtl/>
        </w:rPr>
        <w:t xml:space="preserve"> </w:t>
      </w:r>
      <w:r w:rsidRPr="00866E87">
        <w:rPr>
          <w:rFonts w:hint="eastAsia"/>
          <w:b/>
          <w:bCs/>
          <w:rtl/>
        </w:rPr>
        <w:t>עירי</w:t>
      </w:r>
      <w:r w:rsidRPr="00866E87">
        <w:rPr>
          <w:rFonts w:hint="cs"/>
          <w:b/>
          <w:bCs/>
          <w:rtl/>
        </w:rPr>
        <w:t>ו</w:t>
      </w:r>
      <w:r w:rsidRPr="00866E87">
        <w:rPr>
          <w:rFonts w:hint="eastAsia"/>
          <w:b/>
          <w:bCs/>
          <w:rtl/>
        </w:rPr>
        <w:t>ת</w:t>
      </w:r>
      <w:r w:rsidRPr="00866E87">
        <w:rPr>
          <w:b/>
          <w:bCs/>
          <w:rtl/>
        </w:rPr>
        <w:t xml:space="preserve"> </w:t>
      </w:r>
      <w:r w:rsidRPr="00866E87">
        <w:rPr>
          <w:rFonts w:hint="cs"/>
          <w:b/>
          <w:bCs/>
          <w:rtl/>
        </w:rPr>
        <w:t>אלעד ו</w:t>
      </w:r>
      <w:r w:rsidRPr="00866E87">
        <w:rPr>
          <w:rFonts w:hint="eastAsia"/>
          <w:b/>
          <w:bCs/>
          <w:rtl/>
        </w:rPr>
        <w:t>נהרייה</w:t>
      </w:r>
      <w:r w:rsidRPr="00866E87">
        <w:rPr>
          <w:b/>
          <w:bCs/>
          <w:rtl/>
        </w:rPr>
        <w:t xml:space="preserve"> </w:t>
      </w:r>
      <w:r w:rsidRPr="00866E87">
        <w:rPr>
          <w:rFonts w:hint="eastAsia"/>
          <w:b/>
          <w:bCs/>
          <w:rtl/>
        </w:rPr>
        <w:t>להסדיר</w:t>
      </w:r>
      <w:r w:rsidRPr="00866E87">
        <w:rPr>
          <w:b/>
          <w:bCs/>
          <w:rtl/>
        </w:rPr>
        <w:t xml:space="preserve"> </w:t>
      </w:r>
      <w:r w:rsidRPr="00866E87">
        <w:rPr>
          <w:rFonts w:hint="eastAsia"/>
          <w:b/>
          <w:bCs/>
          <w:rtl/>
        </w:rPr>
        <w:t>את</w:t>
      </w:r>
      <w:r w:rsidRPr="00866E87">
        <w:rPr>
          <w:b/>
          <w:bCs/>
          <w:rtl/>
        </w:rPr>
        <w:t xml:space="preserve"> </w:t>
      </w:r>
      <w:r w:rsidRPr="00866E87">
        <w:rPr>
          <w:rFonts w:hint="eastAsia"/>
          <w:b/>
          <w:bCs/>
          <w:rtl/>
        </w:rPr>
        <w:t>הפעלת</w:t>
      </w:r>
      <w:r w:rsidRPr="00866E87">
        <w:rPr>
          <w:b/>
          <w:bCs/>
          <w:rtl/>
        </w:rPr>
        <w:t xml:space="preserve"> </w:t>
      </w:r>
      <w:r w:rsidRPr="00866E87">
        <w:rPr>
          <w:rFonts w:hint="eastAsia"/>
          <w:b/>
          <w:bCs/>
          <w:rtl/>
        </w:rPr>
        <w:t>בת</w:t>
      </w:r>
      <w:r w:rsidRPr="00866E87">
        <w:rPr>
          <w:rFonts w:hint="cs"/>
          <w:b/>
          <w:bCs/>
          <w:rtl/>
        </w:rPr>
        <w:t>י</w:t>
      </w:r>
      <w:r w:rsidRPr="00866E87">
        <w:rPr>
          <w:b/>
          <w:bCs/>
          <w:rtl/>
        </w:rPr>
        <w:t xml:space="preserve"> </w:t>
      </w:r>
      <w:r w:rsidRPr="00866E87">
        <w:rPr>
          <w:rFonts w:hint="eastAsia"/>
          <w:b/>
          <w:bCs/>
          <w:rtl/>
        </w:rPr>
        <w:t>הכנסת</w:t>
      </w:r>
      <w:r w:rsidRPr="00866E87">
        <w:rPr>
          <w:b/>
          <w:bCs/>
          <w:rtl/>
        </w:rPr>
        <w:t xml:space="preserve"> </w:t>
      </w:r>
      <w:r w:rsidRPr="00866E87">
        <w:rPr>
          <w:rFonts w:hint="eastAsia"/>
          <w:b/>
          <w:bCs/>
          <w:rtl/>
        </w:rPr>
        <w:t>והכולל</w:t>
      </w:r>
      <w:r w:rsidRPr="00866E87">
        <w:rPr>
          <w:rFonts w:hint="cs"/>
          <w:b/>
          <w:bCs/>
          <w:rtl/>
        </w:rPr>
        <w:t>ים</w:t>
      </w:r>
      <w:r w:rsidRPr="00866E87">
        <w:rPr>
          <w:b/>
          <w:bCs/>
          <w:rtl/>
        </w:rPr>
        <w:t xml:space="preserve"> </w:t>
      </w:r>
      <w:r w:rsidRPr="00866E87">
        <w:rPr>
          <w:rFonts w:hint="eastAsia"/>
          <w:b/>
          <w:bCs/>
          <w:rtl/>
        </w:rPr>
        <w:t>הנמצאים</w:t>
      </w:r>
      <w:r w:rsidRPr="00866E87">
        <w:rPr>
          <w:b/>
          <w:bCs/>
          <w:rtl/>
        </w:rPr>
        <w:t xml:space="preserve"> </w:t>
      </w:r>
      <w:r w:rsidRPr="00866E87">
        <w:rPr>
          <w:rFonts w:hint="eastAsia"/>
          <w:b/>
          <w:bCs/>
          <w:rtl/>
        </w:rPr>
        <w:t>במקרקעין</w:t>
      </w:r>
      <w:r w:rsidRPr="00866E87">
        <w:rPr>
          <w:b/>
          <w:bCs/>
          <w:rtl/>
        </w:rPr>
        <w:t xml:space="preserve"> </w:t>
      </w:r>
      <w:r w:rsidRPr="00866E87">
        <w:rPr>
          <w:rFonts w:hint="eastAsia"/>
          <w:b/>
          <w:bCs/>
          <w:rtl/>
        </w:rPr>
        <w:t>או</w:t>
      </w:r>
      <w:r w:rsidRPr="00866E87">
        <w:rPr>
          <w:b/>
          <w:bCs/>
          <w:rtl/>
        </w:rPr>
        <w:t xml:space="preserve"> </w:t>
      </w:r>
      <w:r w:rsidRPr="00866E87">
        <w:rPr>
          <w:rFonts w:hint="eastAsia"/>
          <w:b/>
          <w:bCs/>
          <w:rtl/>
        </w:rPr>
        <w:t>במבנים</w:t>
      </w:r>
      <w:r w:rsidRPr="00866E87">
        <w:rPr>
          <w:b/>
          <w:bCs/>
          <w:rtl/>
        </w:rPr>
        <w:t xml:space="preserve"> </w:t>
      </w:r>
      <w:r w:rsidRPr="00866E87">
        <w:rPr>
          <w:rFonts w:hint="eastAsia"/>
          <w:b/>
          <w:bCs/>
          <w:rtl/>
        </w:rPr>
        <w:t>שבבעלות</w:t>
      </w:r>
      <w:r w:rsidRPr="00866E87">
        <w:rPr>
          <w:rFonts w:hint="cs"/>
          <w:b/>
          <w:bCs/>
          <w:rtl/>
        </w:rPr>
        <w:t>ן,</w:t>
      </w:r>
      <w:r w:rsidRPr="00866E87">
        <w:rPr>
          <w:b/>
          <w:bCs/>
          <w:rtl/>
        </w:rPr>
        <w:t xml:space="preserve"> </w:t>
      </w:r>
      <w:r w:rsidRPr="00866E87">
        <w:rPr>
          <w:rFonts w:hint="cs"/>
          <w:b/>
          <w:bCs/>
          <w:rtl/>
        </w:rPr>
        <w:t xml:space="preserve">בדרך של הקצאה כדין או בכל דרך חוקית </w:t>
      </w:r>
      <w:r w:rsidRPr="00866E87">
        <w:rPr>
          <w:rFonts w:hint="eastAsia"/>
          <w:b/>
          <w:bCs/>
          <w:rtl/>
        </w:rPr>
        <w:t>אחרת</w:t>
      </w:r>
      <w:r w:rsidRPr="00866E87">
        <w:rPr>
          <w:rFonts w:hint="cs"/>
          <w:b/>
          <w:bCs/>
          <w:rtl/>
        </w:rPr>
        <w:t>.</w:t>
      </w:r>
      <w:r w:rsidRPr="00866E87">
        <w:rPr>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משרד</w:t>
      </w:r>
      <w:r w:rsidRPr="00866E87">
        <w:rPr>
          <w:b/>
          <w:bCs/>
          <w:rtl/>
        </w:rPr>
        <w:t xml:space="preserve"> מבקר המדינה </w:t>
      </w:r>
      <w:r w:rsidRPr="00866E87">
        <w:rPr>
          <w:rFonts w:hint="eastAsia"/>
          <w:b/>
          <w:bCs/>
          <w:rtl/>
        </w:rPr>
        <w:t>ממליץ</w:t>
      </w:r>
      <w:r w:rsidRPr="00866E87">
        <w:rPr>
          <w:b/>
          <w:bCs/>
          <w:rtl/>
        </w:rPr>
        <w:t xml:space="preserve"> </w:t>
      </w:r>
      <w:r w:rsidRPr="00866E87">
        <w:rPr>
          <w:rFonts w:hint="eastAsia"/>
          <w:b/>
          <w:bCs/>
          <w:rtl/>
        </w:rPr>
        <w:t>לעיריות</w:t>
      </w:r>
      <w:r w:rsidRPr="00866E87">
        <w:rPr>
          <w:b/>
          <w:bCs/>
          <w:rtl/>
        </w:rPr>
        <w:t xml:space="preserve"> </w:t>
      </w:r>
      <w:r w:rsidRPr="00866E87">
        <w:rPr>
          <w:rFonts w:hint="eastAsia"/>
          <w:b/>
          <w:bCs/>
          <w:rtl/>
        </w:rPr>
        <w:t>אלעד</w:t>
      </w:r>
      <w:r w:rsidRPr="00866E87">
        <w:rPr>
          <w:b/>
          <w:bCs/>
          <w:rtl/>
        </w:rPr>
        <w:t xml:space="preserve">, </w:t>
      </w:r>
      <w:r w:rsidRPr="00866E87">
        <w:rPr>
          <w:rFonts w:hint="eastAsia"/>
          <w:b/>
          <w:bCs/>
          <w:rtl/>
        </w:rPr>
        <w:t>כפר</w:t>
      </w:r>
      <w:r w:rsidRPr="00866E87">
        <w:rPr>
          <w:b/>
          <w:bCs/>
          <w:rtl/>
        </w:rPr>
        <w:t xml:space="preserve"> </w:t>
      </w:r>
      <w:r w:rsidRPr="00866E87">
        <w:rPr>
          <w:rFonts w:hint="eastAsia"/>
          <w:b/>
          <w:bCs/>
          <w:rtl/>
        </w:rPr>
        <w:t>סבא</w:t>
      </w:r>
      <w:r w:rsidRPr="00866E87">
        <w:rPr>
          <w:b/>
          <w:bCs/>
          <w:rtl/>
        </w:rPr>
        <w:t xml:space="preserve"> </w:t>
      </w:r>
      <w:r w:rsidRPr="00866E87">
        <w:rPr>
          <w:rFonts w:hint="eastAsia"/>
          <w:b/>
          <w:bCs/>
          <w:rtl/>
        </w:rPr>
        <w:t>ונהרייה</w:t>
      </w:r>
      <w:r w:rsidRPr="00866E87">
        <w:rPr>
          <w:rFonts w:hint="cs"/>
          <w:b/>
          <w:bCs/>
          <w:rtl/>
        </w:rPr>
        <w:t xml:space="preserve"> כי לאחר שיבחנו את האפשרות </w:t>
      </w:r>
      <w:r w:rsidRPr="00866E87">
        <w:rPr>
          <w:rFonts w:hint="eastAsia"/>
          <w:b/>
          <w:bCs/>
          <w:rtl/>
        </w:rPr>
        <w:t>להוסיף</w:t>
      </w:r>
      <w:r w:rsidRPr="00866E87">
        <w:rPr>
          <w:b/>
          <w:bCs/>
          <w:rtl/>
        </w:rPr>
        <w:t xml:space="preserve"> </w:t>
      </w:r>
      <w:r w:rsidRPr="00866E87">
        <w:rPr>
          <w:rFonts w:hint="eastAsia"/>
          <w:b/>
          <w:bCs/>
          <w:rtl/>
        </w:rPr>
        <w:t>לתבחיני</w:t>
      </w:r>
      <w:r w:rsidRPr="00866E87">
        <w:rPr>
          <w:b/>
          <w:bCs/>
          <w:rtl/>
        </w:rPr>
        <w:t xml:space="preserve"> </w:t>
      </w:r>
      <w:r w:rsidRPr="00866E87">
        <w:rPr>
          <w:rFonts w:hint="eastAsia"/>
          <w:b/>
          <w:bCs/>
          <w:rtl/>
        </w:rPr>
        <w:t>התמיכות</w:t>
      </w:r>
      <w:r w:rsidRPr="00866E87">
        <w:rPr>
          <w:b/>
          <w:bCs/>
          <w:rtl/>
        </w:rPr>
        <w:t xml:space="preserve"> </w:t>
      </w:r>
      <w:r w:rsidRPr="00866E87">
        <w:rPr>
          <w:rFonts w:hint="eastAsia"/>
          <w:b/>
          <w:bCs/>
          <w:rtl/>
        </w:rPr>
        <w:t>שלה</w:t>
      </w:r>
      <w:r w:rsidRPr="00866E87">
        <w:rPr>
          <w:rFonts w:hint="cs"/>
          <w:b/>
          <w:bCs/>
          <w:rtl/>
        </w:rPr>
        <w:t>ן</w:t>
      </w:r>
      <w:r w:rsidRPr="00866E87">
        <w:rPr>
          <w:b/>
          <w:bCs/>
          <w:rtl/>
        </w:rPr>
        <w:t xml:space="preserve"> </w:t>
      </w:r>
      <w:r w:rsidRPr="00866E87">
        <w:rPr>
          <w:rFonts w:hint="eastAsia"/>
          <w:b/>
          <w:bCs/>
          <w:rtl/>
        </w:rPr>
        <w:t>התניה</w:t>
      </w:r>
      <w:r w:rsidRPr="00866E87">
        <w:rPr>
          <w:b/>
          <w:bCs/>
          <w:rtl/>
        </w:rPr>
        <w:t xml:space="preserve"> </w:t>
      </w:r>
      <w:r w:rsidRPr="00866E87">
        <w:rPr>
          <w:rFonts w:hint="eastAsia"/>
          <w:b/>
          <w:bCs/>
          <w:rtl/>
        </w:rPr>
        <w:t>בנושא</w:t>
      </w:r>
      <w:r w:rsidRPr="00866E87">
        <w:rPr>
          <w:b/>
          <w:bCs/>
          <w:rtl/>
        </w:rPr>
        <w:t xml:space="preserve"> </w:t>
      </w:r>
      <w:r w:rsidRPr="00866E87">
        <w:rPr>
          <w:rFonts w:hint="cs"/>
          <w:b/>
          <w:bCs/>
          <w:rtl/>
        </w:rPr>
        <w:t>ה</w:t>
      </w:r>
      <w:r w:rsidRPr="00866E87">
        <w:rPr>
          <w:rFonts w:hint="eastAsia"/>
          <w:b/>
          <w:bCs/>
          <w:rtl/>
        </w:rPr>
        <w:t>הנגשה</w:t>
      </w:r>
      <w:r w:rsidRPr="00866E87">
        <w:rPr>
          <w:rFonts w:hint="cs"/>
          <w:b/>
          <w:bCs/>
          <w:rtl/>
        </w:rPr>
        <w:t xml:space="preserve">, יפעלו לאור התבחינים שיאושרו, גם ביחס לגופים שלהם הוקצו מבנים בהקצאות ארוכות טווח והם אינם מונגשים, ויפעלו בדרך זו או בכל דרך אחרת </w:t>
      </w:r>
      <w:proofErr w:type="spellStart"/>
      <w:r w:rsidRPr="00866E87">
        <w:rPr>
          <w:rFonts w:hint="cs"/>
          <w:b/>
          <w:bCs/>
          <w:rtl/>
        </w:rPr>
        <w:t>להנגשתם</w:t>
      </w:r>
      <w:proofErr w:type="spellEnd"/>
      <w:r w:rsidRPr="00866E87">
        <w:rPr>
          <w:rFonts w:hint="cs"/>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בתבחינים</w:t>
      </w:r>
      <w:r w:rsidRPr="00866E87">
        <w:rPr>
          <w:b/>
          <w:bCs/>
          <w:rtl/>
        </w:rPr>
        <w:t xml:space="preserve"> לחלוקת תמיכות לשנת 2023 של עיריית </w:t>
      </w:r>
      <w:r w:rsidRPr="00866E87">
        <w:rPr>
          <w:rFonts w:hint="cs"/>
          <w:b/>
          <w:bCs/>
          <w:rtl/>
        </w:rPr>
        <w:t>יוקנעם</w:t>
      </w:r>
      <w:r w:rsidRPr="00866E87">
        <w:rPr>
          <w:b/>
          <w:bCs/>
          <w:rtl/>
        </w:rPr>
        <w:t xml:space="preserve"> עילית נקבעה העדפה לעידוד ספורט של אנשים עם מוגבלות, באמצעות </w:t>
      </w:r>
      <w:r w:rsidRPr="00866E87">
        <w:rPr>
          <w:rFonts w:hint="cs"/>
          <w:b/>
          <w:bCs/>
          <w:rtl/>
        </w:rPr>
        <w:t xml:space="preserve">מתן </w:t>
      </w:r>
      <w:r w:rsidRPr="00866E87">
        <w:rPr>
          <w:b/>
          <w:bCs/>
          <w:rtl/>
        </w:rPr>
        <w:t xml:space="preserve">תוספת </w:t>
      </w:r>
      <w:r w:rsidRPr="00866E87">
        <w:rPr>
          <w:rFonts w:hint="cs"/>
          <w:b/>
          <w:bCs/>
          <w:rtl/>
        </w:rPr>
        <w:t xml:space="preserve">לתמיכה </w:t>
      </w:r>
      <w:r w:rsidRPr="00866E87">
        <w:rPr>
          <w:b/>
          <w:bCs/>
          <w:rtl/>
        </w:rPr>
        <w:t>בשיעור של 20%.</w:t>
      </w:r>
      <w:r w:rsidRPr="00866E87">
        <w:rPr>
          <w:rFonts w:hint="cs"/>
          <w:b/>
          <w:bCs/>
          <w:rtl/>
        </w:rPr>
        <w:t xml:space="preserve"> </w:t>
      </w:r>
      <w:r w:rsidRPr="00866E87">
        <w:rPr>
          <w:rFonts w:hint="eastAsia"/>
          <w:b/>
          <w:bCs/>
          <w:rtl/>
        </w:rPr>
        <w:t>בתבחינים</w:t>
      </w:r>
      <w:r w:rsidRPr="00866E87">
        <w:rPr>
          <w:b/>
          <w:bCs/>
          <w:rtl/>
        </w:rPr>
        <w:t xml:space="preserve"> לחלוקת תמיכות לשנת 2023 של עיריית </w:t>
      </w:r>
      <w:r w:rsidRPr="00866E87">
        <w:rPr>
          <w:rFonts w:hint="cs"/>
          <w:b/>
          <w:bCs/>
          <w:rtl/>
        </w:rPr>
        <w:t>כפר סבא</w:t>
      </w:r>
      <w:r w:rsidRPr="00866E87">
        <w:rPr>
          <w:b/>
          <w:bCs/>
          <w:rtl/>
        </w:rPr>
        <w:t xml:space="preserve"> נקבעה אפשרות לתוספת</w:t>
      </w:r>
      <w:r w:rsidRPr="00866E87">
        <w:rPr>
          <w:rFonts w:hint="cs"/>
          <w:b/>
          <w:bCs/>
          <w:rtl/>
        </w:rPr>
        <w:t xml:space="preserve"> </w:t>
      </w:r>
      <w:r w:rsidRPr="00866E87">
        <w:rPr>
          <w:rFonts w:hint="eastAsia"/>
          <w:b/>
          <w:bCs/>
          <w:rtl/>
        </w:rPr>
        <w:t>תקציב</w:t>
      </w:r>
      <w:r w:rsidRPr="00866E87">
        <w:rPr>
          <w:b/>
          <w:bCs/>
          <w:rtl/>
        </w:rPr>
        <w:t xml:space="preserve"> של עד 30,000 ש"ח לעמותת רווחה הפועלת לטובת אנשים עם מוגבלות. כמו כן נקבע כי העירייה תקצה סכום מתוך הסך הכולל של תקציב תמיכות הספורט לטובת עידוד פעילות ספורט של אנשים עם מוגבלות, ונקבעו תבחינים לקבלת מענק על שילוב ספורטאים עם מוגבלות בפעילות אגודות ספורט עירוניות. במסגרת התבחינים לחלוקת תמיכות לשנים 2023 - 2024 של עיריית </w:t>
      </w:r>
      <w:r w:rsidRPr="00866E87">
        <w:rPr>
          <w:rFonts w:hint="cs"/>
          <w:b/>
          <w:bCs/>
          <w:rtl/>
        </w:rPr>
        <w:t>עראבה</w:t>
      </w:r>
      <w:r w:rsidRPr="00866E87">
        <w:rPr>
          <w:b/>
          <w:bCs/>
          <w:rtl/>
        </w:rPr>
        <w:t xml:space="preserve"> </w:t>
      </w:r>
      <w:r w:rsidRPr="00866E87">
        <w:rPr>
          <w:rFonts w:hint="eastAsia"/>
          <w:b/>
          <w:bCs/>
          <w:rtl/>
        </w:rPr>
        <w:t>נקבע</w:t>
      </w:r>
      <w:r w:rsidRPr="00866E87">
        <w:rPr>
          <w:b/>
          <w:bCs/>
          <w:rtl/>
        </w:rPr>
        <w:t xml:space="preserve"> </w:t>
      </w:r>
      <w:r w:rsidRPr="00866E87">
        <w:rPr>
          <w:rFonts w:hint="eastAsia"/>
          <w:b/>
          <w:bCs/>
          <w:rtl/>
        </w:rPr>
        <w:t>כי</w:t>
      </w:r>
      <w:r w:rsidRPr="00866E87">
        <w:rPr>
          <w:b/>
          <w:bCs/>
          <w:rtl/>
        </w:rPr>
        <w:t xml:space="preserve"> </w:t>
      </w:r>
      <w:r w:rsidRPr="00866E87">
        <w:rPr>
          <w:rFonts w:hint="eastAsia"/>
          <w:b/>
          <w:bCs/>
          <w:rtl/>
        </w:rPr>
        <w:t>כספי</w:t>
      </w:r>
      <w:r w:rsidRPr="00866E87">
        <w:rPr>
          <w:b/>
          <w:bCs/>
          <w:rtl/>
        </w:rPr>
        <w:t xml:space="preserve"> </w:t>
      </w:r>
      <w:r w:rsidRPr="00866E87">
        <w:rPr>
          <w:rFonts w:hint="eastAsia"/>
          <w:b/>
          <w:bCs/>
          <w:rtl/>
        </w:rPr>
        <w:t>התמיכות</w:t>
      </w:r>
      <w:r w:rsidRPr="00866E87">
        <w:rPr>
          <w:b/>
          <w:bCs/>
          <w:rtl/>
        </w:rPr>
        <w:t xml:space="preserve"> </w:t>
      </w:r>
      <w:r w:rsidRPr="00866E87">
        <w:rPr>
          <w:rFonts w:hint="eastAsia"/>
          <w:b/>
          <w:bCs/>
          <w:rtl/>
        </w:rPr>
        <w:t>יינתנו</w:t>
      </w:r>
      <w:r w:rsidRPr="00866E87">
        <w:rPr>
          <w:b/>
          <w:bCs/>
          <w:rtl/>
        </w:rPr>
        <w:t xml:space="preserve"> לסיוע לפעילות השוטפת וכן לסיוע בתחזוקה של מתקנים שבשימוש הגורם מקבל התמיכה, לרבות שיפוצים, מים, חשמל, ניקיון וארנונה. </w:t>
      </w:r>
      <w:r w:rsidRPr="00866E87">
        <w:rPr>
          <w:rFonts w:hint="eastAsia"/>
          <w:b/>
          <w:bCs/>
          <w:rtl/>
        </w:rPr>
        <w:t>עוד</w:t>
      </w:r>
      <w:r w:rsidRPr="00866E87">
        <w:rPr>
          <w:b/>
          <w:bCs/>
          <w:rtl/>
        </w:rPr>
        <w:t xml:space="preserve"> </w:t>
      </w:r>
      <w:r w:rsidRPr="00866E87">
        <w:rPr>
          <w:rFonts w:hint="eastAsia"/>
          <w:b/>
          <w:bCs/>
          <w:rtl/>
        </w:rPr>
        <w:t>נקבעה</w:t>
      </w:r>
      <w:r w:rsidRPr="00866E87">
        <w:rPr>
          <w:b/>
          <w:bCs/>
          <w:rtl/>
        </w:rPr>
        <w:t xml:space="preserve"> </w:t>
      </w:r>
      <w:r w:rsidRPr="00866E87">
        <w:rPr>
          <w:rFonts w:hint="eastAsia"/>
          <w:b/>
          <w:bCs/>
          <w:rtl/>
        </w:rPr>
        <w:t>העדפה</w:t>
      </w:r>
      <w:r w:rsidRPr="00866E87">
        <w:rPr>
          <w:b/>
          <w:bCs/>
          <w:rtl/>
        </w:rPr>
        <w:t xml:space="preserve"> </w:t>
      </w:r>
      <w:r w:rsidRPr="00866E87">
        <w:rPr>
          <w:rFonts w:hint="eastAsia"/>
          <w:b/>
          <w:bCs/>
          <w:rtl/>
        </w:rPr>
        <w:t>באמצעות</w:t>
      </w:r>
      <w:r w:rsidRPr="00866E87">
        <w:rPr>
          <w:b/>
          <w:bCs/>
          <w:rtl/>
        </w:rPr>
        <w:t xml:space="preserve"> </w:t>
      </w:r>
      <w:r w:rsidRPr="00866E87">
        <w:rPr>
          <w:rFonts w:hint="eastAsia"/>
          <w:b/>
          <w:bCs/>
          <w:rtl/>
        </w:rPr>
        <w:t>תוספת</w:t>
      </w:r>
      <w:r w:rsidRPr="00866E87">
        <w:rPr>
          <w:b/>
          <w:bCs/>
          <w:rtl/>
        </w:rPr>
        <w:t xml:space="preserve"> </w:t>
      </w:r>
      <w:r w:rsidRPr="00866E87">
        <w:rPr>
          <w:rFonts w:hint="eastAsia"/>
          <w:b/>
          <w:bCs/>
          <w:rtl/>
        </w:rPr>
        <w:t>של</w:t>
      </w:r>
      <w:r w:rsidRPr="00866E87">
        <w:rPr>
          <w:b/>
          <w:bCs/>
          <w:rtl/>
        </w:rPr>
        <w:t xml:space="preserve"> 30% </w:t>
      </w:r>
      <w:r w:rsidRPr="00866E87">
        <w:rPr>
          <w:rFonts w:hint="eastAsia"/>
          <w:b/>
          <w:bCs/>
          <w:rtl/>
        </w:rPr>
        <w:t>לעידוד</w:t>
      </w:r>
      <w:r w:rsidRPr="00866E87">
        <w:rPr>
          <w:b/>
          <w:bCs/>
          <w:rtl/>
        </w:rPr>
        <w:t xml:space="preserve"> "ספורט </w:t>
      </w:r>
      <w:r w:rsidRPr="00866E87">
        <w:rPr>
          <w:rFonts w:hint="eastAsia"/>
          <w:b/>
          <w:bCs/>
          <w:rtl/>
        </w:rPr>
        <w:t>נכים</w:t>
      </w:r>
      <w:r w:rsidRPr="00866E87">
        <w:rPr>
          <w:b/>
          <w:bCs/>
          <w:rtl/>
        </w:rPr>
        <w:t xml:space="preserve">" </w:t>
      </w:r>
      <w:r w:rsidRPr="00866E87">
        <w:rPr>
          <w:rFonts w:hint="eastAsia"/>
          <w:b/>
          <w:bCs/>
          <w:rtl/>
        </w:rPr>
        <w:t>בכל</w:t>
      </w:r>
      <w:r w:rsidRPr="00866E87">
        <w:rPr>
          <w:b/>
          <w:bCs/>
          <w:rtl/>
        </w:rPr>
        <w:t xml:space="preserve"> </w:t>
      </w:r>
      <w:r w:rsidRPr="00866E87">
        <w:rPr>
          <w:rFonts w:hint="eastAsia"/>
          <w:b/>
          <w:bCs/>
          <w:rtl/>
        </w:rPr>
        <w:t>חלוקה</w:t>
      </w:r>
      <w:r w:rsidRPr="00866E87">
        <w:rPr>
          <w:b/>
          <w:bCs/>
          <w:rtl/>
        </w:rPr>
        <w:t xml:space="preserve"> </w:t>
      </w:r>
      <w:r w:rsidRPr="00866E87">
        <w:rPr>
          <w:rFonts w:hint="eastAsia"/>
          <w:b/>
          <w:bCs/>
          <w:rtl/>
        </w:rPr>
        <w:t>של</w:t>
      </w:r>
      <w:r w:rsidRPr="00866E87">
        <w:rPr>
          <w:b/>
          <w:bCs/>
          <w:rtl/>
        </w:rPr>
        <w:t xml:space="preserve"> </w:t>
      </w:r>
      <w:r w:rsidRPr="00866E87">
        <w:rPr>
          <w:rFonts w:hint="eastAsia"/>
          <w:b/>
          <w:bCs/>
          <w:rtl/>
        </w:rPr>
        <w:t>כספי</w:t>
      </w:r>
      <w:r w:rsidRPr="00866E87">
        <w:rPr>
          <w:b/>
          <w:bCs/>
          <w:rtl/>
        </w:rPr>
        <w:t xml:space="preserve"> </w:t>
      </w:r>
      <w:r w:rsidRPr="00866E87">
        <w:rPr>
          <w:rFonts w:hint="eastAsia"/>
          <w:b/>
          <w:bCs/>
          <w:rtl/>
        </w:rPr>
        <w:t>תמיכה</w:t>
      </w:r>
      <w:r w:rsidRPr="00866E87">
        <w:rPr>
          <w:b/>
          <w:bCs/>
          <w:rtl/>
        </w:rPr>
        <w:t>.</w:t>
      </w:r>
    </w:p>
    <w:p w:rsidR="00E00DB1" w:rsidRDefault="00E00DB1" w:rsidP="00E00DB1">
      <w:pPr>
        <w:pStyle w:val="a7"/>
        <w:spacing w:line="269" w:lineRule="auto"/>
        <w:rPr>
          <w:rtl/>
        </w:rPr>
      </w:pPr>
    </w:p>
    <w:p w:rsidR="00E00DB1" w:rsidRPr="00244532" w:rsidRDefault="00E00DB1" w:rsidP="00E00DB1">
      <w:pPr>
        <w:spacing w:line="269" w:lineRule="auto"/>
        <w:rPr>
          <w:b/>
          <w:bCs/>
          <w:rtl/>
        </w:rPr>
      </w:pPr>
      <w:r w:rsidRPr="00866E87">
        <w:rPr>
          <w:rFonts w:hint="cs"/>
          <w:b/>
          <w:bCs/>
          <w:rtl/>
        </w:rPr>
        <w:t>משרד מבקר המדינה מציין לחיוב את עיריות יוקנעם עילית, כפר סבא ועראבה אשר קבעו במסגרת התבחינים שלהן לחלוקת תמיכות העדפה לעידוד ספורט נכים.</w:t>
      </w:r>
      <w:bookmarkStart w:id="15" w:name="_Hlk154394359"/>
    </w:p>
    <w:bookmarkEnd w:id="13"/>
    <w:bookmarkEnd w:id="15"/>
    <w:p w:rsidR="00E00DB1" w:rsidRPr="00DD6935" w:rsidRDefault="00E00DB1" w:rsidP="00E00DB1">
      <w:pPr>
        <w:rPr>
          <w:rtl/>
        </w:rPr>
      </w:pPr>
    </w:p>
    <w:p w:rsidR="00E00DB1" w:rsidRPr="00866E87" w:rsidRDefault="00E00DB1" w:rsidP="00E00DB1">
      <w:pPr>
        <w:pStyle w:val="31"/>
        <w:spacing w:before="0" w:line="269" w:lineRule="auto"/>
        <w:rPr>
          <w:sz w:val="14"/>
          <w:szCs w:val="22"/>
          <w:rtl/>
        </w:rPr>
      </w:pPr>
      <w:r w:rsidRPr="00866E87">
        <w:rPr>
          <w:rFonts w:hint="eastAsia"/>
          <w:rtl/>
        </w:rPr>
        <w:t>הנגשת</w:t>
      </w:r>
      <w:r w:rsidRPr="00866E87">
        <w:rPr>
          <w:rtl/>
        </w:rPr>
        <w:t xml:space="preserve"> </w:t>
      </w:r>
      <w:r w:rsidRPr="00866E87">
        <w:rPr>
          <w:rFonts w:hint="eastAsia"/>
          <w:rtl/>
        </w:rPr>
        <w:t>מוסדות</w:t>
      </w:r>
      <w:r w:rsidRPr="00866E87">
        <w:rPr>
          <w:rtl/>
        </w:rPr>
        <w:t xml:space="preserve"> </w:t>
      </w:r>
      <w:r w:rsidRPr="00866E87">
        <w:rPr>
          <w:rFonts w:hint="eastAsia"/>
          <w:rtl/>
        </w:rPr>
        <w:t>חינוך</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הוראות</w:t>
      </w:r>
      <w:r w:rsidRPr="00866E87">
        <w:rPr>
          <w:rtl/>
        </w:rPr>
        <w:t xml:space="preserve"> </w:t>
      </w:r>
      <w:r w:rsidRPr="00866E87">
        <w:rPr>
          <w:rFonts w:hint="eastAsia"/>
          <w:rtl/>
        </w:rPr>
        <w:t>הנגישות</w:t>
      </w:r>
      <w:r w:rsidRPr="00866E87">
        <w:rPr>
          <w:rtl/>
        </w:rPr>
        <w:t xml:space="preserve"> </w:t>
      </w:r>
      <w:r w:rsidRPr="00866E87">
        <w:rPr>
          <w:rFonts w:hint="eastAsia"/>
          <w:rtl/>
        </w:rPr>
        <w:t>המתייחסות</w:t>
      </w:r>
      <w:r w:rsidRPr="00866E87">
        <w:rPr>
          <w:rtl/>
        </w:rPr>
        <w:t xml:space="preserve"> </w:t>
      </w:r>
      <w:r w:rsidRPr="00866E87">
        <w:rPr>
          <w:rFonts w:hint="eastAsia"/>
          <w:rtl/>
        </w:rPr>
        <w:t>לבניינים</w:t>
      </w:r>
      <w:r w:rsidRPr="00866E87">
        <w:rPr>
          <w:rtl/>
        </w:rPr>
        <w:t xml:space="preserve"> </w:t>
      </w:r>
      <w:r w:rsidRPr="00866E87">
        <w:rPr>
          <w:rFonts w:hint="eastAsia"/>
          <w:rtl/>
        </w:rPr>
        <w:t>חדשים</w:t>
      </w:r>
      <w:r w:rsidRPr="00866E87">
        <w:rPr>
          <w:rStyle w:val="af1"/>
          <w:rtl/>
        </w:rPr>
        <w:footnoteReference w:id="63"/>
      </w:r>
      <w:r w:rsidRPr="00866E87">
        <w:rPr>
          <w:rtl/>
        </w:rPr>
        <w:t xml:space="preserve"> </w:t>
      </w:r>
      <w:r w:rsidRPr="00866E87">
        <w:rPr>
          <w:rFonts w:hint="eastAsia"/>
          <w:rtl/>
        </w:rPr>
        <w:t>ולבניינים</w:t>
      </w:r>
      <w:r w:rsidRPr="00866E87">
        <w:rPr>
          <w:rtl/>
        </w:rPr>
        <w:t xml:space="preserve"> </w:t>
      </w:r>
      <w:r w:rsidRPr="00866E87">
        <w:rPr>
          <w:rFonts w:hint="eastAsia"/>
          <w:rtl/>
        </w:rPr>
        <w:t>קיימים</w:t>
      </w:r>
      <w:r w:rsidRPr="00866E87">
        <w:rPr>
          <w:rtl/>
        </w:rPr>
        <w:t xml:space="preserve"> </w:t>
      </w:r>
      <w:r w:rsidRPr="00866E87">
        <w:rPr>
          <w:rFonts w:hint="eastAsia"/>
          <w:rtl/>
        </w:rPr>
        <w:t>וחלות</w:t>
      </w:r>
      <w:r w:rsidRPr="00866E87">
        <w:rPr>
          <w:rtl/>
        </w:rPr>
        <w:t xml:space="preserve"> </w:t>
      </w:r>
      <w:r w:rsidRPr="00866E87">
        <w:rPr>
          <w:rFonts w:hint="eastAsia"/>
          <w:rtl/>
        </w:rPr>
        <w:t>מכוח</w:t>
      </w:r>
      <w:r w:rsidRPr="00866E87">
        <w:rPr>
          <w:rtl/>
        </w:rPr>
        <w:t xml:space="preserve"> </w:t>
      </w:r>
      <w:r w:rsidRPr="00866E87">
        <w:rPr>
          <w:rFonts w:hint="eastAsia"/>
          <w:rtl/>
        </w:rPr>
        <w:t>ה</w:t>
      </w:r>
      <w:r w:rsidRPr="00866E87">
        <w:rPr>
          <w:rtl/>
        </w:rPr>
        <w:t>תיקון לחוק התכנון והבני</w:t>
      </w:r>
      <w:r w:rsidRPr="00866E87">
        <w:rPr>
          <w:rFonts w:hint="eastAsia"/>
          <w:rtl/>
        </w:rPr>
        <w:t>יה</w:t>
      </w:r>
      <w:r w:rsidRPr="00866E87">
        <w:rPr>
          <w:rtl/>
        </w:rPr>
        <w:t xml:space="preserve"> </w:t>
      </w:r>
      <w:r w:rsidRPr="00866E87">
        <w:rPr>
          <w:rFonts w:hint="eastAsia"/>
          <w:rtl/>
        </w:rPr>
        <w:t>משנת</w:t>
      </w:r>
      <w:r w:rsidRPr="00866E87">
        <w:rPr>
          <w:rtl/>
        </w:rPr>
        <w:t xml:space="preserve"> 2005 </w:t>
      </w:r>
      <w:r w:rsidRPr="00866E87">
        <w:rPr>
          <w:rFonts w:hint="eastAsia"/>
          <w:rtl/>
        </w:rPr>
        <w:t>אשר</w:t>
      </w:r>
      <w:r w:rsidRPr="00866E87">
        <w:rPr>
          <w:rtl/>
        </w:rPr>
        <w:t xml:space="preserve"> </w:t>
      </w:r>
      <w:r w:rsidRPr="00866E87">
        <w:rPr>
          <w:rFonts w:hint="eastAsia"/>
          <w:rtl/>
        </w:rPr>
        <w:t>נכנס</w:t>
      </w:r>
      <w:r w:rsidRPr="00866E87">
        <w:rPr>
          <w:rtl/>
        </w:rPr>
        <w:t xml:space="preserve"> </w:t>
      </w:r>
      <w:r w:rsidRPr="00866E87">
        <w:rPr>
          <w:rFonts w:hint="eastAsia"/>
          <w:rtl/>
        </w:rPr>
        <w:t>לתוקף</w:t>
      </w:r>
      <w:r w:rsidRPr="00866E87">
        <w:rPr>
          <w:rtl/>
        </w:rPr>
        <w:t xml:space="preserve"> </w:t>
      </w:r>
      <w:r w:rsidRPr="00866E87">
        <w:rPr>
          <w:rFonts w:hint="eastAsia"/>
          <w:rtl/>
        </w:rPr>
        <w:t>ב</w:t>
      </w:r>
      <w:r w:rsidRPr="00866E87">
        <w:rPr>
          <w:rtl/>
        </w:rPr>
        <w:t xml:space="preserve">-1.8.09, </w:t>
      </w:r>
      <w:r w:rsidRPr="00866E87">
        <w:rPr>
          <w:rFonts w:hint="eastAsia"/>
          <w:rtl/>
        </w:rPr>
        <w:t>נכונות</w:t>
      </w:r>
      <w:r w:rsidRPr="00866E87">
        <w:rPr>
          <w:rtl/>
        </w:rPr>
        <w:t xml:space="preserve"> </w:t>
      </w:r>
      <w:r w:rsidRPr="00866E87">
        <w:rPr>
          <w:rFonts w:hint="eastAsia"/>
          <w:rtl/>
        </w:rPr>
        <w:t>גם</w:t>
      </w:r>
      <w:r w:rsidRPr="00866E87">
        <w:rPr>
          <w:rtl/>
        </w:rPr>
        <w:t xml:space="preserve"> </w:t>
      </w:r>
      <w:r w:rsidRPr="00866E87">
        <w:rPr>
          <w:rFonts w:hint="eastAsia"/>
          <w:rtl/>
        </w:rPr>
        <w:t>לעניין</w:t>
      </w:r>
      <w:r w:rsidRPr="00866E87">
        <w:rPr>
          <w:rtl/>
        </w:rPr>
        <w:t xml:space="preserve"> </w:t>
      </w:r>
      <w:r w:rsidRPr="00866E87">
        <w:rPr>
          <w:rFonts w:hint="eastAsia"/>
          <w:rtl/>
        </w:rPr>
        <w:t>מוסדות</w:t>
      </w:r>
      <w:r w:rsidRPr="00866E87">
        <w:rPr>
          <w:rtl/>
        </w:rPr>
        <w:t xml:space="preserve"> </w:t>
      </w:r>
      <w:r w:rsidRPr="00866E87">
        <w:rPr>
          <w:rFonts w:hint="eastAsia"/>
          <w:rtl/>
        </w:rPr>
        <w:t>חינוך</w:t>
      </w:r>
      <w:r w:rsidRPr="00866E87">
        <w:rPr>
          <w:rStyle w:val="af1"/>
          <w:rtl/>
        </w:rPr>
        <w:footnoteReference w:id="64"/>
      </w:r>
      <w:r w:rsidRPr="00866E87">
        <w:rPr>
          <w:rtl/>
        </w:rPr>
        <w:t xml:space="preserve">. התאמות הנגישות הנדרשות במוסדות חינוך קיימים, למעט גני ילדים, </w:t>
      </w:r>
      <w:r w:rsidRPr="00866E87">
        <w:rPr>
          <w:rFonts w:hint="eastAsia"/>
          <w:rtl/>
        </w:rPr>
        <w:t>החלות</w:t>
      </w:r>
      <w:r w:rsidRPr="00866E87">
        <w:rPr>
          <w:rtl/>
        </w:rPr>
        <w:t xml:space="preserve"> </w:t>
      </w:r>
      <w:r w:rsidRPr="00866E87">
        <w:rPr>
          <w:rFonts w:hint="eastAsia"/>
          <w:rtl/>
        </w:rPr>
        <w:t>על</w:t>
      </w:r>
      <w:r w:rsidRPr="00866E87">
        <w:rPr>
          <w:rtl/>
        </w:rPr>
        <w:t xml:space="preserve"> </w:t>
      </w:r>
      <w:r w:rsidRPr="00866E87">
        <w:rPr>
          <w:rFonts w:hint="eastAsia"/>
          <w:rtl/>
        </w:rPr>
        <w:t>הבעלות</w:t>
      </w:r>
      <w:r w:rsidRPr="00866E87">
        <w:rPr>
          <w:rtl/>
        </w:rPr>
        <w:t xml:space="preserve"> </w:t>
      </w:r>
      <w:r w:rsidRPr="00866E87">
        <w:rPr>
          <w:rFonts w:hint="eastAsia"/>
          <w:rtl/>
        </w:rPr>
        <w:t>של</w:t>
      </w:r>
      <w:r w:rsidRPr="00866E87">
        <w:rPr>
          <w:rtl/>
        </w:rPr>
        <w:t xml:space="preserve"> </w:t>
      </w:r>
      <w:r w:rsidRPr="00866E87">
        <w:rPr>
          <w:rFonts w:hint="eastAsia"/>
          <w:rtl/>
        </w:rPr>
        <w:t>המוסד</w:t>
      </w:r>
      <w:r w:rsidRPr="00866E87">
        <w:rPr>
          <w:rtl/>
        </w:rPr>
        <w:t xml:space="preserve"> </w:t>
      </w:r>
      <w:r w:rsidRPr="00866E87">
        <w:rPr>
          <w:rFonts w:hint="eastAsia"/>
          <w:rtl/>
        </w:rPr>
        <w:t>החינוכי</w:t>
      </w:r>
      <w:r w:rsidRPr="00866E87">
        <w:rPr>
          <w:rtl/>
        </w:rPr>
        <w:t xml:space="preserve">, </w:t>
      </w:r>
      <w:r w:rsidRPr="00866E87">
        <w:rPr>
          <w:rFonts w:hint="eastAsia"/>
          <w:rtl/>
        </w:rPr>
        <w:t>היינו</w:t>
      </w:r>
      <w:r w:rsidRPr="00866E87">
        <w:rPr>
          <w:rtl/>
        </w:rPr>
        <w:t xml:space="preserve"> </w:t>
      </w:r>
      <w:r w:rsidRPr="00866E87">
        <w:rPr>
          <w:rFonts w:hint="eastAsia"/>
          <w:rtl/>
        </w:rPr>
        <w:t>במוסד</w:t>
      </w:r>
      <w:r w:rsidRPr="00866E87">
        <w:rPr>
          <w:rtl/>
        </w:rPr>
        <w:t xml:space="preserve"> </w:t>
      </w:r>
      <w:r w:rsidRPr="00866E87">
        <w:rPr>
          <w:rFonts w:hint="eastAsia"/>
          <w:rtl/>
        </w:rPr>
        <w:t>חינוך</w:t>
      </w:r>
      <w:r w:rsidRPr="00866E87">
        <w:rPr>
          <w:rtl/>
        </w:rPr>
        <w:t xml:space="preserve"> </w:t>
      </w:r>
      <w:r w:rsidRPr="00866E87">
        <w:rPr>
          <w:rFonts w:hint="eastAsia"/>
          <w:rtl/>
        </w:rPr>
        <w:t>רשמי</w:t>
      </w:r>
      <w:r w:rsidRPr="00866E87">
        <w:rPr>
          <w:rtl/>
        </w:rPr>
        <w:t xml:space="preserve"> - </w:t>
      </w:r>
      <w:r w:rsidRPr="00866E87">
        <w:rPr>
          <w:rFonts w:hint="eastAsia"/>
          <w:rtl/>
        </w:rPr>
        <w:t>ה</w:t>
      </w:r>
      <w:r w:rsidRPr="00866E87">
        <w:rPr>
          <w:rtl/>
        </w:rPr>
        <w:t xml:space="preserve">רשות </w:t>
      </w:r>
      <w:r w:rsidRPr="00866E87">
        <w:rPr>
          <w:rFonts w:hint="eastAsia"/>
          <w:rtl/>
        </w:rPr>
        <w:t>ה</w:t>
      </w:r>
      <w:r w:rsidRPr="00866E87">
        <w:rPr>
          <w:rtl/>
        </w:rPr>
        <w:t xml:space="preserve">מקומית, </w:t>
      </w:r>
      <w:r w:rsidRPr="00866E87">
        <w:rPr>
          <w:rFonts w:hint="eastAsia"/>
          <w:rtl/>
        </w:rPr>
        <w:t>במוסד</w:t>
      </w:r>
      <w:r w:rsidRPr="00866E87">
        <w:rPr>
          <w:rtl/>
        </w:rPr>
        <w:t xml:space="preserve"> </w:t>
      </w:r>
      <w:r w:rsidRPr="00866E87">
        <w:rPr>
          <w:rFonts w:hint="eastAsia"/>
          <w:rtl/>
        </w:rPr>
        <w:t>חינוך</w:t>
      </w:r>
      <w:r w:rsidRPr="00866E87">
        <w:rPr>
          <w:rtl/>
        </w:rPr>
        <w:t xml:space="preserve"> </w:t>
      </w:r>
      <w:r w:rsidRPr="00866E87">
        <w:rPr>
          <w:rFonts w:hint="eastAsia"/>
          <w:rtl/>
        </w:rPr>
        <w:t>מוכר</w:t>
      </w:r>
      <w:r w:rsidRPr="00866E87">
        <w:rPr>
          <w:rtl/>
        </w:rPr>
        <w:t xml:space="preserve"> - </w:t>
      </w:r>
      <w:r w:rsidRPr="00866E87">
        <w:rPr>
          <w:rFonts w:hint="eastAsia"/>
          <w:rtl/>
        </w:rPr>
        <w:t>הגוף</w:t>
      </w:r>
      <w:r w:rsidRPr="00866E87">
        <w:rPr>
          <w:rtl/>
        </w:rPr>
        <w:t xml:space="preserve"> </w:t>
      </w:r>
      <w:r w:rsidRPr="00866E87">
        <w:rPr>
          <w:rFonts w:hint="eastAsia"/>
          <w:rtl/>
        </w:rPr>
        <w:t>בעל</w:t>
      </w:r>
      <w:r w:rsidRPr="00866E87">
        <w:rPr>
          <w:rtl/>
        </w:rPr>
        <w:t xml:space="preserve"> </w:t>
      </w:r>
      <w:r w:rsidRPr="00866E87">
        <w:rPr>
          <w:rFonts w:hint="eastAsia"/>
          <w:rtl/>
        </w:rPr>
        <w:t>הרישיון</w:t>
      </w:r>
      <w:r w:rsidRPr="00866E87">
        <w:rPr>
          <w:rtl/>
        </w:rPr>
        <w:t xml:space="preserve"> </w:t>
      </w:r>
      <w:r w:rsidRPr="00866E87">
        <w:rPr>
          <w:rFonts w:hint="eastAsia"/>
          <w:rtl/>
        </w:rPr>
        <w:t>להפעלת</w:t>
      </w:r>
      <w:r w:rsidRPr="00866E87">
        <w:rPr>
          <w:rtl/>
        </w:rPr>
        <w:t xml:space="preserve"> </w:t>
      </w:r>
      <w:r w:rsidRPr="00866E87">
        <w:rPr>
          <w:rFonts w:hint="eastAsia"/>
          <w:rtl/>
        </w:rPr>
        <w:t>המוסד</w:t>
      </w:r>
      <w:r w:rsidRPr="00866E87">
        <w:rPr>
          <w:rtl/>
        </w:rPr>
        <w:t xml:space="preserve"> </w:t>
      </w:r>
      <w:r w:rsidRPr="00866E87">
        <w:rPr>
          <w:rFonts w:hint="eastAsia"/>
          <w:rtl/>
        </w:rPr>
        <w:t>ובמוסד</w:t>
      </w:r>
      <w:r w:rsidRPr="00866E87">
        <w:rPr>
          <w:rtl/>
        </w:rPr>
        <w:t xml:space="preserve"> </w:t>
      </w:r>
      <w:r w:rsidRPr="00866E87">
        <w:rPr>
          <w:rFonts w:hint="eastAsia"/>
          <w:rtl/>
        </w:rPr>
        <w:t>חינוך</w:t>
      </w:r>
      <w:r w:rsidRPr="00866E87">
        <w:rPr>
          <w:rtl/>
        </w:rPr>
        <w:t xml:space="preserve"> </w:t>
      </w:r>
      <w:r w:rsidRPr="00866E87">
        <w:rPr>
          <w:rFonts w:hint="eastAsia"/>
          <w:rtl/>
        </w:rPr>
        <w:t>פטור</w:t>
      </w:r>
      <w:r w:rsidRPr="00866E87">
        <w:rPr>
          <w:rtl/>
        </w:rPr>
        <w:t xml:space="preserve"> - </w:t>
      </w:r>
      <w:r w:rsidRPr="00866E87">
        <w:rPr>
          <w:rFonts w:hint="eastAsia"/>
          <w:rtl/>
        </w:rPr>
        <w:t>מי</w:t>
      </w:r>
      <w:r w:rsidRPr="00866E87">
        <w:rPr>
          <w:rtl/>
        </w:rPr>
        <w:t xml:space="preserve"> </w:t>
      </w:r>
      <w:r w:rsidRPr="00866E87">
        <w:rPr>
          <w:rFonts w:hint="eastAsia"/>
          <w:rtl/>
        </w:rPr>
        <w:t>שמפעיל</w:t>
      </w:r>
      <w:r w:rsidRPr="00866E87">
        <w:rPr>
          <w:rtl/>
        </w:rPr>
        <w:t xml:space="preserve"> </w:t>
      </w:r>
      <w:r w:rsidRPr="00866E87">
        <w:rPr>
          <w:rFonts w:hint="eastAsia"/>
          <w:rtl/>
        </w:rPr>
        <w:t>את</w:t>
      </w:r>
      <w:r w:rsidRPr="00866E87">
        <w:rPr>
          <w:rtl/>
        </w:rPr>
        <w:t xml:space="preserve"> </w:t>
      </w:r>
      <w:r w:rsidRPr="00866E87">
        <w:rPr>
          <w:rFonts w:hint="eastAsia"/>
          <w:rtl/>
        </w:rPr>
        <w:t>המוסד</w:t>
      </w:r>
      <w:r w:rsidRPr="00866E87">
        <w:rPr>
          <w:rtl/>
        </w:rPr>
        <w:t xml:space="preserve">, </w:t>
      </w:r>
      <w:r w:rsidRPr="00866E87">
        <w:rPr>
          <w:rFonts w:hint="eastAsia"/>
          <w:rtl/>
        </w:rPr>
        <w:t>כוללות</w:t>
      </w:r>
      <w:r w:rsidRPr="00866E87">
        <w:rPr>
          <w:rtl/>
        </w:rPr>
        <w:t xml:space="preserve"> בניית פיר </w:t>
      </w:r>
      <w:r w:rsidRPr="00866E87">
        <w:rPr>
          <w:rFonts w:hint="eastAsia"/>
          <w:rtl/>
        </w:rPr>
        <w:t>למעלית</w:t>
      </w:r>
      <w:r w:rsidRPr="00866E87">
        <w:rPr>
          <w:rtl/>
        </w:rPr>
        <w:t xml:space="preserve"> בבני</w:t>
      </w:r>
      <w:r w:rsidRPr="00866E87">
        <w:rPr>
          <w:rFonts w:hint="eastAsia"/>
          <w:rtl/>
        </w:rPr>
        <w:t>י</w:t>
      </w:r>
      <w:r w:rsidRPr="00866E87">
        <w:rPr>
          <w:rtl/>
        </w:rPr>
        <w:t xml:space="preserve">ן </w:t>
      </w:r>
      <w:r w:rsidRPr="00866E87">
        <w:rPr>
          <w:rFonts w:hint="eastAsia"/>
          <w:rtl/>
        </w:rPr>
        <w:t>ה</w:t>
      </w:r>
      <w:r w:rsidRPr="00866E87">
        <w:rPr>
          <w:rtl/>
        </w:rPr>
        <w:t>מרכזי (אם יש יותר מקומה אחת), התקנת תא</w:t>
      </w:r>
      <w:r w:rsidRPr="00866E87">
        <w:rPr>
          <w:rFonts w:hint="eastAsia"/>
          <w:rtl/>
        </w:rPr>
        <w:t>י</w:t>
      </w:r>
      <w:r w:rsidRPr="00866E87">
        <w:rPr>
          <w:rtl/>
        </w:rPr>
        <w:t xml:space="preserve"> שירותים נגיש</w:t>
      </w:r>
      <w:r w:rsidRPr="00866E87">
        <w:rPr>
          <w:rFonts w:hint="eastAsia"/>
          <w:rtl/>
        </w:rPr>
        <w:t>ים</w:t>
      </w:r>
      <w:r w:rsidRPr="00866E87">
        <w:rPr>
          <w:rtl/>
        </w:rPr>
        <w:t xml:space="preserve"> - אחד לנשים ואחד לגברים - בקומת הכניסה בבני</w:t>
      </w:r>
      <w:r w:rsidRPr="00866E87">
        <w:rPr>
          <w:rFonts w:hint="eastAsia"/>
          <w:rtl/>
        </w:rPr>
        <w:t>י</w:t>
      </w:r>
      <w:r w:rsidRPr="00866E87">
        <w:rPr>
          <w:rtl/>
        </w:rPr>
        <w:t xml:space="preserve">ן המרכזי, </w:t>
      </w:r>
      <w:r w:rsidRPr="00866E87">
        <w:rPr>
          <w:rFonts w:hint="eastAsia"/>
          <w:rtl/>
        </w:rPr>
        <w:t>הנגשת</w:t>
      </w:r>
      <w:r w:rsidRPr="00866E87">
        <w:rPr>
          <w:rtl/>
        </w:rPr>
        <w:t xml:space="preserve"> </w:t>
      </w:r>
      <w:r w:rsidRPr="00866E87">
        <w:rPr>
          <w:rFonts w:hint="eastAsia"/>
          <w:rtl/>
        </w:rPr>
        <w:t>הכניסה</w:t>
      </w:r>
      <w:r w:rsidRPr="00866E87">
        <w:rPr>
          <w:rtl/>
        </w:rPr>
        <w:t xml:space="preserve"> </w:t>
      </w:r>
      <w:r w:rsidRPr="00866E87">
        <w:rPr>
          <w:rFonts w:hint="eastAsia"/>
          <w:rtl/>
        </w:rPr>
        <w:t>למוסד</w:t>
      </w:r>
      <w:r w:rsidRPr="00866E87">
        <w:rPr>
          <w:rtl/>
        </w:rPr>
        <w:t xml:space="preserve"> </w:t>
      </w:r>
      <w:r w:rsidRPr="00866E87">
        <w:rPr>
          <w:rFonts w:hint="eastAsia"/>
          <w:rtl/>
        </w:rPr>
        <w:t>החינוך</w:t>
      </w:r>
      <w:r w:rsidRPr="00866E87">
        <w:rPr>
          <w:rtl/>
        </w:rPr>
        <w:t xml:space="preserve"> </w:t>
      </w:r>
      <w:r w:rsidRPr="00866E87">
        <w:rPr>
          <w:rFonts w:hint="eastAsia"/>
          <w:rtl/>
        </w:rPr>
        <w:t>והנגשה</w:t>
      </w:r>
      <w:r w:rsidRPr="00866E87">
        <w:rPr>
          <w:rtl/>
        </w:rPr>
        <w:t xml:space="preserve"> </w:t>
      </w:r>
      <w:r w:rsidRPr="00866E87">
        <w:rPr>
          <w:rFonts w:hint="eastAsia"/>
          <w:rtl/>
        </w:rPr>
        <w:t>של</w:t>
      </w:r>
      <w:r w:rsidRPr="00866E87">
        <w:rPr>
          <w:rtl/>
        </w:rPr>
        <w:t xml:space="preserve"> </w:t>
      </w:r>
      <w:r w:rsidRPr="00866E87">
        <w:rPr>
          <w:rFonts w:hint="eastAsia"/>
          <w:rtl/>
        </w:rPr>
        <w:t>דרכי</w:t>
      </w:r>
      <w:r w:rsidRPr="00866E87">
        <w:rPr>
          <w:rtl/>
        </w:rPr>
        <w:t xml:space="preserve"> </w:t>
      </w:r>
      <w:r w:rsidRPr="00866E87">
        <w:rPr>
          <w:rFonts w:hint="eastAsia"/>
          <w:rtl/>
        </w:rPr>
        <w:t>הגישה</w:t>
      </w:r>
      <w:r w:rsidRPr="00866E87">
        <w:rPr>
          <w:rtl/>
        </w:rPr>
        <w:t xml:space="preserve"> - </w:t>
      </w:r>
      <w:r w:rsidRPr="00866E87">
        <w:rPr>
          <w:rFonts w:hint="eastAsia"/>
          <w:rtl/>
        </w:rPr>
        <w:t>מהכניסה</w:t>
      </w:r>
      <w:r w:rsidRPr="00866E87">
        <w:rPr>
          <w:rtl/>
        </w:rPr>
        <w:t xml:space="preserve"> </w:t>
      </w:r>
      <w:r w:rsidRPr="00866E87">
        <w:rPr>
          <w:rFonts w:hint="eastAsia"/>
          <w:rtl/>
        </w:rPr>
        <w:t>לבניין</w:t>
      </w:r>
      <w:r w:rsidRPr="00866E87">
        <w:rPr>
          <w:rtl/>
        </w:rPr>
        <w:t xml:space="preserve"> </w:t>
      </w:r>
      <w:r w:rsidRPr="00866E87">
        <w:rPr>
          <w:rFonts w:hint="eastAsia"/>
          <w:rtl/>
        </w:rPr>
        <w:t>המרכזי</w:t>
      </w:r>
      <w:r w:rsidRPr="00866E87">
        <w:rPr>
          <w:rtl/>
        </w:rPr>
        <w:t xml:space="preserve"> </w:t>
      </w:r>
      <w:r w:rsidRPr="00866E87">
        <w:rPr>
          <w:rFonts w:hint="eastAsia"/>
          <w:rtl/>
        </w:rPr>
        <w:t>ובין</w:t>
      </w:r>
      <w:r w:rsidRPr="00866E87">
        <w:rPr>
          <w:rtl/>
        </w:rPr>
        <w:t xml:space="preserve"> </w:t>
      </w:r>
      <w:r w:rsidRPr="00866E87">
        <w:rPr>
          <w:rFonts w:hint="eastAsia"/>
          <w:rtl/>
        </w:rPr>
        <w:t>הבניין</w:t>
      </w:r>
      <w:r w:rsidRPr="00866E87">
        <w:rPr>
          <w:rtl/>
        </w:rPr>
        <w:t xml:space="preserve"> </w:t>
      </w:r>
      <w:r w:rsidRPr="00866E87">
        <w:rPr>
          <w:rFonts w:hint="eastAsia"/>
          <w:rtl/>
        </w:rPr>
        <w:t>המרכזי</w:t>
      </w:r>
      <w:r w:rsidRPr="00866E87">
        <w:rPr>
          <w:rtl/>
        </w:rPr>
        <w:t xml:space="preserve"> </w:t>
      </w:r>
      <w:r w:rsidRPr="00866E87">
        <w:rPr>
          <w:rFonts w:hint="eastAsia"/>
          <w:rtl/>
        </w:rPr>
        <w:t>למבנים</w:t>
      </w:r>
      <w:r w:rsidRPr="00866E87">
        <w:rPr>
          <w:rtl/>
        </w:rPr>
        <w:t xml:space="preserve"> </w:t>
      </w:r>
      <w:r w:rsidRPr="00866E87">
        <w:rPr>
          <w:rFonts w:hint="eastAsia"/>
          <w:rtl/>
        </w:rPr>
        <w:t>הסמוכים</w:t>
      </w:r>
      <w:r w:rsidRPr="00866E87">
        <w:rPr>
          <w:rtl/>
        </w:rPr>
        <w:t xml:space="preserve">, </w:t>
      </w:r>
      <w:r w:rsidRPr="00866E87">
        <w:rPr>
          <w:rFonts w:hint="eastAsia"/>
          <w:rtl/>
        </w:rPr>
        <w:t>לחצר</w:t>
      </w:r>
      <w:r w:rsidRPr="00866E87">
        <w:rPr>
          <w:rtl/>
        </w:rPr>
        <w:t xml:space="preserve"> </w:t>
      </w:r>
      <w:r w:rsidRPr="00866E87">
        <w:rPr>
          <w:rFonts w:hint="eastAsia"/>
          <w:rtl/>
        </w:rPr>
        <w:t>ולאולם</w:t>
      </w:r>
      <w:r w:rsidRPr="00866E87">
        <w:rPr>
          <w:rtl/>
        </w:rPr>
        <w:t xml:space="preserve"> </w:t>
      </w:r>
      <w:r w:rsidRPr="00866E87">
        <w:rPr>
          <w:rFonts w:hint="eastAsia"/>
          <w:rtl/>
        </w:rPr>
        <w:t>הספורט</w:t>
      </w:r>
      <w:r w:rsidRPr="00866E87">
        <w:rPr>
          <w:rStyle w:val="af1"/>
          <w:rtl/>
        </w:rPr>
        <w:footnoteReference w:id="65"/>
      </w:r>
      <w:r w:rsidRPr="00866E87">
        <w:rPr>
          <w:rtl/>
        </w:rPr>
        <w:t xml:space="preserve"> (להלן - הנגשה כללית). </w:t>
      </w:r>
      <w:r w:rsidRPr="00866E87">
        <w:rPr>
          <w:rFonts w:hint="eastAsia"/>
          <w:rtl/>
        </w:rPr>
        <w:t>נוסף</w:t>
      </w:r>
      <w:r w:rsidRPr="00866E87">
        <w:rPr>
          <w:rFonts w:hint="cs"/>
          <w:rtl/>
        </w:rPr>
        <w:t xml:space="preserve"> על כך</w:t>
      </w:r>
      <w:r w:rsidRPr="00866E87">
        <w:rPr>
          <w:rtl/>
        </w:rPr>
        <w:t xml:space="preserve">, </w:t>
      </w:r>
      <w:r w:rsidRPr="00866E87">
        <w:rPr>
          <w:rFonts w:hint="eastAsia"/>
          <w:rtl/>
        </w:rPr>
        <w:t>חובת</w:t>
      </w:r>
      <w:r w:rsidRPr="00866E87">
        <w:rPr>
          <w:rtl/>
        </w:rPr>
        <w:t xml:space="preserve"> ההנגשה הכללית </w:t>
      </w:r>
      <w:r w:rsidRPr="00866E87">
        <w:rPr>
          <w:rFonts w:hint="eastAsia"/>
          <w:rtl/>
        </w:rPr>
        <w:t>להתאמות</w:t>
      </w:r>
      <w:r w:rsidRPr="00866E87">
        <w:rPr>
          <w:rtl/>
        </w:rPr>
        <w:t xml:space="preserve"> </w:t>
      </w:r>
      <w:r w:rsidRPr="00866E87">
        <w:rPr>
          <w:rFonts w:hint="eastAsia"/>
          <w:rtl/>
        </w:rPr>
        <w:t>המבנה</w:t>
      </w:r>
      <w:r w:rsidRPr="00866E87">
        <w:rPr>
          <w:rtl/>
        </w:rPr>
        <w:t xml:space="preserve"> </w:t>
      </w:r>
      <w:r w:rsidRPr="00866E87">
        <w:rPr>
          <w:rFonts w:hint="cs"/>
          <w:rtl/>
        </w:rPr>
        <w:t xml:space="preserve">הדורשות היתר בנייה חלות על הבעלים או חוכר לדורות, והתאמות שאינן </w:t>
      </w:r>
      <w:r w:rsidRPr="00866E87">
        <w:rPr>
          <w:rFonts w:hint="eastAsia"/>
          <w:rtl/>
        </w:rPr>
        <w:t>דורשות</w:t>
      </w:r>
      <w:r w:rsidRPr="00866E87">
        <w:rPr>
          <w:rtl/>
        </w:rPr>
        <w:t xml:space="preserve"> היתר בנ</w:t>
      </w:r>
      <w:r w:rsidRPr="00866E87">
        <w:rPr>
          <w:rFonts w:hint="cs"/>
          <w:rtl/>
        </w:rPr>
        <w:t>י</w:t>
      </w:r>
      <w:r w:rsidRPr="00866E87">
        <w:rPr>
          <w:rtl/>
        </w:rPr>
        <w:t xml:space="preserve">יה </w:t>
      </w:r>
      <w:r w:rsidRPr="00866E87">
        <w:rPr>
          <w:rFonts w:hint="eastAsia"/>
          <w:rtl/>
        </w:rPr>
        <w:t>חלות</w:t>
      </w:r>
      <w:r w:rsidRPr="00866E87">
        <w:rPr>
          <w:rtl/>
        </w:rPr>
        <w:t xml:space="preserve"> על </w:t>
      </w:r>
      <w:r w:rsidRPr="00866E87">
        <w:rPr>
          <w:rFonts w:hint="cs"/>
          <w:rtl/>
        </w:rPr>
        <w:t xml:space="preserve">בעל המקום, וכשיש מפעיל - על </w:t>
      </w:r>
      <w:r w:rsidRPr="00866E87">
        <w:rPr>
          <w:rFonts w:hint="eastAsia"/>
          <w:rtl/>
        </w:rPr>
        <w:t>מפעיל</w:t>
      </w:r>
      <w:r w:rsidRPr="00866E87">
        <w:rPr>
          <w:rtl/>
        </w:rPr>
        <w:t xml:space="preserve"> </w:t>
      </w:r>
      <w:r w:rsidRPr="00866E87">
        <w:rPr>
          <w:rFonts w:hint="eastAsia"/>
          <w:rtl/>
        </w:rPr>
        <w:t>המקום</w:t>
      </w:r>
      <w:r w:rsidRPr="00866E87">
        <w:rPr>
          <w:rStyle w:val="af1"/>
          <w:rtl/>
        </w:rPr>
        <w:footnoteReference w:id="66"/>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תמונת המצב הארצית של ההנגשה במוסדות החינוך, כפי שעלתה מסקר </w:t>
      </w:r>
      <w:proofErr w:type="spellStart"/>
      <w:r w:rsidRPr="00866E87">
        <w:rPr>
          <w:rtl/>
        </w:rPr>
        <w:t>מש"ם</w:t>
      </w:r>
      <w:proofErr w:type="spellEnd"/>
      <w:r w:rsidRPr="00866E87">
        <w:rPr>
          <w:rFonts w:hint="cs"/>
          <w:rtl/>
        </w:rPr>
        <w:t xml:space="preserve"> מספטמבר 2020, הצביעה על כך כי כ-58% ממוסדות החינוך אינם מונגשים. עוד עלה מהסקר כי חמש מהרשויות המקומיות שנבדקו: עיריות </w:t>
      </w:r>
      <w:r w:rsidRPr="00866E87">
        <w:rPr>
          <w:rFonts w:hint="cs"/>
          <w:b/>
          <w:bCs/>
          <w:rtl/>
        </w:rPr>
        <w:t>יוקנעם עילית</w:t>
      </w:r>
      <w:r w:rsidRPr="00866E87">
        <w:rPr>
          <w:rFonts w:hint="cs"/>
          <w:rtl/>
        </w:rPr>
        <w:t xml:space="preserve">, </w:t>
      </w:r>
      <w:r w:rsidRPr="00866E87">
        <w:rPr>
          <w:rFonts w:hint="cs"/>
          <w:b/>
          <w:bCs/>
          <w:rtl/>
        </w:rPr>
        <w:t>נהרייה</w:t>
      </w:r>
      <w:r w:rsidRPr="00866E87">
        <w:rPr>
          <w:rFonts w:hint="cs"/>
          <w:rtl/>
        </w:rPr>
        <w:t xml:space="preserve"> ו</w:t>
      </w:r>
      <w:r w:rsidRPr="00866E87">
        <w:rPr>
          <w:rFonts w:hint="cs"/>
          <w:b/>
          <w:bCs/>
          <w:rtl/>
        </w:rPr>
        <w:t>עראבה</w:t>
      </w:r>
      <w:r w:rsidRPr="00866E87">
        <w:rPr>
          <w:rFonts w:hint="cs"/>
          <w:rtl/>
        </w:rPr>
        <w:t xml:space="preserve"> והמועצות האזוריות </w:t>
      </w:r>
      <w:r w:rsidRPr="00866E87">
        <w:rPr>
          <w:rFonts w:hint="cs"/>
          <w:b/>
          <w:bCs/>
          <w:rtl/>
        </w:rPr>
        <w:t>דרום השרון</w:t>
      </w:r>
      <w:r w:rsidRPr="00866E87">
        <w:rPr>
          <w:rFonts w:hint="cs"/>
          <w:rtl/>
        </w:rPr>
        <w:t xml:space="preserve"> ו</w:t>
      </w:r>
      <w:r w:rsidRPr="00866E87">
        <w:rPr>
          <w:rFonts w:hint="cs"/>
          <w:b/>
          <w:bCs/>
          <w:rtl/>
        </w:rPr>
        <w:t>מרום הגליל</w:t>
      </w:r>
      <w:r w:rsidRPr="00866E87">
        <w:rPr>
          <w:rFonts w:hint="cs"/>
          <w:rtl/>
        </w:rPr>
        <w:t xml:space="preserve">, לא עמדו ביעדי ההנגשה הקבועים בחוק. </w:t>
      </w:r>
      <w:r w:rsidRPr="00866E87">
        <w:rPr>
          <w:rFonts w:hint="eastAsia"/>
          <w:rtl/>
        </w:rPr>
        <w:t>בעיריית</w:t>
      </w:r>
      <w:r w:rsidRPr="00866E87">
        <w:rPr>
          <w:rtl/>
        </w:rPr>
        <w:t xml:space="preserve"> </w:t>
      </w:r>
      <w:r w:rsidRPr="00866E87">
        <w:rPr>
          <w:rFonts w:hint="eastAsia"/>
          <w:b/>
          <w:bCs/>
          <w:rtl/>
        </w:rPr>
        <w:t>נהרייה</w:t>
      </w:r>
      <w:r w:rsidRPr="00866E87">
        <w:rPr>
          <w:rtl/>
        </w:rPr>
        <w:t xml:space="preserve"> ובמועצה </w:t>
      </w:r>
      <w:r w:rsidRPr="00866E87">
        <w:rPr>
          <w:rFonts w:hint="cs"/>
          <w:rtl/>
        </w:rPr>
        <w:t>ה</w:t>
      </w:r>
      <w:r w:rsidRPr="00866E87">
        <w:rPr>
          <w:rtl/>
        </w:rPr>
        <w:t xml:space="preserve">אזורית </w:t>
      </w:r>
      <w:r w:rsidRPr="00866E87">
        <w:rPr>
          <w:rFonts w:hint="eastAsia"/>
          <w:b/>
          <w:bCs/>
          <w:rtl/>
        </w:rPr>
        <w:t>דרום</w:t>
      </w:r>
      <w:r w:rsidRPr="00866E87">
        <w:rPr>
          <w:b/>
          <w:bCs/>
          <w:rtl/>
        </w:rPr>
        <w:t xml:space="preserve"> </w:t>
      </w:r>
      <w:r w:rsidRPr="00866E87">
        <w:rPr>
          <w:rFonts w:hint="eastAsia"/>
          <w:b/>
          <w:bCs/>
          <w:rtl/>
        </w:rPr>
        <w:t>השרון</w:t>
      </w:r>
      <w:r w:rsidRPr="00866E87">
        <w:rPr>
          <w:rtl/>
        </w:rPr>
        <w:t xml:space="preserve"> </w:t>
      </w:r>
      <w:r w:rsidRPr="00866E87">
        <w:rPr>
          <w:rFonts w:hint="cs"/>
          <w:rtl/>
        </w:rPr>
        <w:t xml:space="preserve">דווח כי </w:t>
      </w:r>
      <w:r w:rsidRPr="00866E87">
        <w:rPr>
          <w:rtl/>
        </w:rPr>
        <w:t xml:space="preserve">כלל מוסדות החינוך </w:t>
      </w:r>
      <w:r w:rsidRPr="00866E87">
        <w:rPr>
          <w:rFonts w:hint="cs"/>
          <w:rtl/>
        </w:rPr>
        <w:t>אינם</w:t>
      </w:r>
      <w:r w:rsidRPr="00866E87">
        <w:rPr>
          <w:rtl/>
        </w:rPr>
        <w:t xml:space="preserve"> מונגשים</w:t>
      </w:r>
      <w:r w:rsidRPr="00866E87">
        <w:rPr>
          <w:rFonts w:hint="cs"/>
          <w:rtl/>
        </w:rPr>
        <w:t>,</w:t>
      </w:r>
      <w:r w:rsidRPr="00866E87">
        <w:rPr>
          <w:rtl/>
        </w:rPr>
        <w:t xml:space="preserve"> עיריית </w:t>
      </w:r>
      <w:r w:rsidRPr="00866E87">
        <w:rPr>
          <w:rFonts w:hint="eastAsia"/>
          <w:b/>
          <w:bCs/>
          <w:rtl/>
        </w:rPr>
        <w:t>אלעד</w:t>
      </w:r>
      <w:r w:rsidRPr="00866E87">
        <w:rPr>
          <w:rtl/>
        </w:rPr>
        <w:t xml:space="preserve"> לא השיבה על הסקר ועל כן לא ידוע מה היה מצב ההנגשה במוסדות החינוך בתחומה באותה עת ועיריית </w:t>
      </w:r>
      <w:r w:rsidRPr="00866E87">
        <w:rPr>
          <w:rFonts w:hint="eastAsia"/>
          <w:b/>
          <w:bCs/>
          <w:rtl/>
        </w:rPr>
        <w:t>כפר</w:t>
      </w:r>
      <w:r w:rsidRPr="00866E87">
        <w:rPr>
          <w:b/>
          <w:bCs/>
          <w:rtl/>
        </w:rPr>
        <w:t xml:space="preserve"> </w:t>
      </w:r>
      <w:r w:rsidRPr="00866E87">
        <w:rPr>
          <w:rFonts w:hint="eastAsia"/>
          <w:b/>
          <w:bCs/>
          <w:rtl/>
        </w:rPr>
        <w:t>סבא</w:t>
      </w:r>
      <w:r w:rsidRPr="00866E87">
        <w:rPr>
          <w:rtl/>
        </w:rPr>
        <w:t xml:space="preserve"> עמדה ב-97% מיעדי ההנגשה. </w:t>
      </w:r>
    </w:p>
    <w:p w:rsidR="00E00DB1" w:rsidRPr="00896C1D"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lastRenderedPageBreak/>
        <w:t>הנגשה כללית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כאמור, על פי חוק שוויון זכויות, את ההנגשה הכללית במוסדות החינוך צריך היה לסיים עד מאי 2019</w:t>
      </w:r>
      <w:r w:rsidRPr="00866E87">
        <w:rPr>
          <w:rStyle w:val="af1"/>
          <w:rtl/>
        </w:rPr>
        <w:footnoteReference w:id="67"/>
      </w:r>
      <w:r w:rsidRPr="00866E87">
        <w:rPr>
          <w:rFonts w:hint="cs"/>
          <w:rtl/>
        </w:rPr>
        <w:t xml:space="preserve">. המתווה </w:t>
      </w:r>
      <w:r w:rsidRPr="00866E87">
        <w:rPr>
          <w:rFonts w:hint="eastAsia"/>
          <w:rtl/>
        </w:rPr>
        <w:t>שהוחל</w:t>
      </w:r>
      <w:r w:rsidRPr="00866E87">
        <w:rPr>
          <w:rtl/>
        </w:rPr>
        <w:t xml:space="preserve"> </w:t>
      </w:r>
      <w:r w:rsidRPr="00866E87">
        <w:rPr>
          <w:rFonts w:hint="eastAsia"/>
          <w:rtl/>
        </w:rPr>
        <w:t>על</w:t>
      </w:r>
      <w:r w:rsidRPr="00866E87">
        <w:rPr>
          <w:rtl/>
        </w:rPr>
        <w:t xml:space="preserve"> </w:t>
      </w:r>
      <w:r w:rsidRPr="00866E87">
        <w:rPr>
          <w:rFonts w:hint="eastAsia"/>
          <w:rtl/>
        </w:rPr>
        <w:t>הרשויות</w:t>
      </w:r>
      <w:r w:rsidRPr="00866E87">
        <w:rPr>
          <w:rtl/>
        </w:rPr>
        <w:t xml:space="preserve"> </w:t>
      </w:r>
      <w:r w:rsidRPr="00866E87">
        <w:rPr>
          <w:rFonts w:hint="eastAsia"/>
          <w:rtl/>
        </w:rPr>
        <w:t>המקומיות</w:t>
      </w:r>
      <w:r w:rsidRPr="00866E87">
        <w:rPr>
          <w:rFonts w:hint="cs"/>
          <w:rtl/>
        </w:rPr>
        <w:t xml:space="preserve"> לא חל על מוסדות חינוך ולא דחה מועד זה. תמונת מצב ההנגשה הכללית במוסדות החינוך ברשויות המקומיות שנבדקו, נכון ליוני-יולי 2023, מפורטת בלוח שלהלן.</w:t>
      </w:r>
    </w:p>
    <w:p w:rsidR="00E00DB1" w:rsidRDefault="00E00DB1" w:rsidP="00E00DB1">
      <w:pPr>
        <w:pStyle w:val="a7"/>
        <w:spacing w:line="269" w:lineRule="auto"/>
        <w:rPr>
          <w:rtl/>
        </w:rPr>
      </w:pPr>
    </w:p>
    <w:p w:rsidR="00E00DB1" w:rsidRPr="00866E87" w:rsidRDefault="00E00DB1" w:rsidP="00E00DB1">
      <w:pPr>
        <w:spacing w:line="269" w:lineRule="auto"/>
        <w:jc w:val="center"/>
        <w:rPr>
          <w:b/>
          <w:bCs/>
        </w:rPr>
      </w:pPr>
      <w:r w:rsidRPr="00866E87">
        <w:rPr>
          <w:rFonts w:hint="eastAsia"/>
          <w:rtl/>
        </w:rPr>
        <w:t>לוח</w:t>
      </w:r>
      <w:r w:rsidRPr="00866E87">
        <w:rPr>
          <w:rtl/>
        </w:rPr>
        <w:t xml:space="preserve"> </w:t>
      </w:r>
      <w:r w:rsidRPr="00866E87">
        <w:rPr>
          <w:rFonts w:hint="cs"/>
          <w:rtl/>
        </w:rPr>
        <w:t>10</w:t>
      </w:r>
      <w:r w:rsidRPr="00866E87">
        <w:rPr>
          <w:rtl/>
        </w:rPr>
        <w:t>:</w:t>
      </w:r>
      <w:r w:rsidRPr="00866E87">
        <w:rPr>
          <w:rFonts w:hint="cs"/>
          <w:b/>
          <w:bCs/>
          <w:rtl/>
        </w:rPr>
        <w:t xml:space="preserve"> תמונת מצב ההנגשה הכללית במוסדות החינוך ברשויות המקומיות שנבדקו, </w:t>
      </w:r>
      <w:r>
        <w:rPr>
          <w:b/>
          <w:bCs/>
          <w:rtl/>
        </w:rPr>
        <w:br/>
      </w:r>
      <w:r w:rsidRPr="00866E87">
        <w:rPr>
          <w:rFonts w:hint="cs"/>
          <w:b/>
          <w:bCs/>
          <w:rtl/>
        </w:rPr>
        <w:t>יוני - יולי 2023</w:t>
      </w:r>
    </w:p>
    <w:tbl>
      <w:tblPr>
        <w:tblStyle w:val="af4"/>
        <w:bidiVisual/>
        <w:tblW w:w="5000" w:type="pct"/>
        <w:jc w:val="center"/>
        <w:tblLook w:val="04A0" w:firstRow="1" w:lastRow="0" w:firstColumn="1" w:lastColumn="0" w:noHBand="0" w:noVBand="1"/>
      </w:tblPr>
      <w:tblGrid>
        <w:gridCol w:w="2469"/>
        <w:gridCol w:w="1721"/>
        <w:gridCol w:w="1892"/>
        <w:gridCol w:w="1704"/>
        <w:gridCol w:w="1702"/>
      </w:tblGrid>
      <w:tr w:rsidR="00E00DB1" w:rsidRPr="00866E87" w:rsidTr="007D31E0">
        <w:trPr>
          <w:jc w:val="center"/>
        </w:trPr>
        <w:tc>
          <w:tcPr>
            <w:tcW w:w="1301"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הרשות</w:t>
            </w:r>
            <w:r w:rsidRPr="00866E87">
              <w:rPr>
                <w:b/>
                <w:bCs/>
                <w:sz w:val="22"/>
                <w:szCs w:val="22"/>
                <w:rtl/>
              </w:rPr>
              <w:t xml:space="preserve"> </w:t>
            </w:r>
            <w:r w:rsidRPr="00866E87">
              <w:rPr>
                <w:rFonts w:hint="eastAsia"/>
                <w:b/>
                <w:bCs/>
                <w:sz w:val="22"/>
                <w:szCs w:val="22"/>
                <w:rtl/>
              </w:rPr>
              <w:t>המקומית</w:t>
            </w:r>
          </w:p>
        </w:tc>
        <w:tc>
          <w:tcPr>
            <w:tcW w:w="907"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מוסדות</w:t>
            </w:r>
            <w:r w:rsidRPr="00866E87">
              <w:rPr>
                <w:b/>
                <w:bCs/>
                <w:sz w:val="22"/>
                <w:szCs w:val="22"/>
                <w:rtl/>
              </w:rPr>
              <w:t xml:space="preserve"> </w:t>
            </w:r>
            <w:r w:rsidRPr="00866E87">
              <w:rPr>
                <w:rFonts w:hint="eastAsia"/>
                <w:b/>
                <w:bCs/>
                <w:sz w:val="22"/>
                <w:szCs w:val="22"/>
                <w:rtl/>
              </w:rPr>
              <w:t>חינוך</w:t>
            </w:r>
            <w:r w:rsidRPr="00866E87">
              <w:rPr>
                <w:b/>
                <w:bCs/>
                <w:sz w:val="22"/>
                <w:szCs w:val="22"/>
                <w:rtl/>
              </w:rPr>
              <w:t xml:space="preserve"> </w:t>
            </w:r>
            <w:r w:rsidRPr="00866E87">
              <w:rPr>
                <w:rFonts w:hint="eastAsia"/>
                <w:b/>
                <w:bCs/>
                <w:sz w:val="22"/>
                <w:szCs w:val="22"/>
                <w:rtl/>
              </w:rPr>
              <w:t>נגישים</w:t>
            </w:r>
          </w:p>
        </w:tc>
        <w:tc>
          <w:tcPr>
            <w:tcW w:w="997"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מוסדות</w:t>
            </w:r>
            <w:r w:rsidRPr="00866E87">
              <w:rPr>
                <w:b/>
                <w:bCs/>
                <w:sz w:val="22"/>
                <w:szCs w:val="22"/>
                <w:rtl/>
              </w:rPr>
              <w:t xml:space="preserve"> </w:t>
            </w:r>
            <w:r w:rsidRPr="00866E87">
              <w:rPr>
                <w:rFonts w:hint="eastAsia"/>
                <w:b/>
                <w:bCs/>
                <w:sz w:val="22"/>
                <w:szCs w:val="22"/>
                <w:rtl/>
              </w:rPr>
              <w:t>חינוך</w:t>
            </w:r>
            <w:r w:rsidRPr="00866E87">
              <w:rPr>
                <w:b/>
                <w:bCs/>
                <w:sz w:val="22"/>
                <w:szCs w:val="22"/>
                <w:rtl/>
              </w:rPr>
              <w:t xml:space="preserve"> </w:t>
            </w:r>
            <w:r w:rsidRPr="00866E87">
              <w:rPr>
                <w:rFonts w:hint="eastAsia"/>
                <w:b/>
                <w:bCs/>
                <w:sz w:val="22"/>
                <w:szCs w:val="22"/>
                <w:rtl/>
              </w:rPr>
              <w:t>בתהליך</w:t>
            </w:r>
            <w:r w:rsidRPr="00866E87">
              <w:rPr>
                <w:b/>
                <w:bCs/>
                <w:sz w:val="22"/>
                <w:szCs w:val="22"/>
                <w:rtl/>
              </w:rPr>
              <w:t xml:space="preserve"> </w:t>
            </w:r>
            <w:r w:rsidRPr="00866E87">
              <w:rPr>
                <w:rFonts w:hint="eastAsia"/>
                <w:b/>
                <w:bCs/>
                <w:sz w:val="22"/>
                <w:szCs w:val="22"/>
                <w:rtl/>
              </w:rPr>
              <w:t>הנגשה</w:t>
            </w:r>
          </w:p>
        </w:tc>
        <w:tc>
          <w:tcPr>
            <w:tcW w:w="898"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מוסדות</w:t>
            </w:r>
            <w:r w:rsidRPr="00866E87">
              <w:rPr>
                <w:b/>
                <w:bCs/>
                <w:sz w:val="22"/>
                <w:szCs w:val="22"/>
                <w:rtl/>
              </w:rPr>
              <w:t xml:space="preserve"> חינוך </w:t>
            </w:r>
            <w:r w:rsidRPr="00866E87">
              <w:rPr>
                <w:rFonts w:hint="eastAsia"/>
                <w:b/>
                <w:bCs/>
                <w:sz w:val="22"/>
                <w:szCs w:val="22"/>
                <w:rtl/>
              </w:rPr>
              <w:t>שאינם</w:t>
            </w:r>
            <w:r w:rsidRPr="00866E87">
              <w:rPr>
                <w:b/>
                <w:bCs/>
                <w:sz w:val="22"/>
                <w:szCs w:val="22"/>
                <w:rtl/>
              </w:rPr>
              <w:t xml:space="preserve"> </w:t>
            </w:r>
            <w:r w:rsidRPr="00866E87">
              <w:rPr>
                <w:rFonts w:hint="eastAsia"/>
                <w:b/>
                <w:bCs/>
                <w:sz w:val="22"/>
                <w:szCs w:val="22"/>
                <w:rtl/>
              </w:rPr>
              <w:t>נגישים</w:t>
            </w:r>
          </w:p>
        </w:tc>
        <w:tc>
          <w:tcPr>
            <w:tcW w:w="898"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סך</w:t>
            </w:r>
            <w:r w:rsidRPr="00866E87">
              <w:rPr>
                <w:b/>
                <w:bCs/>
                <w:sz w:val="22"/>
                <w:szCs w:val="22"/>
                <w:rtl/>
              </w:rPr>
              <w:t xml:space="preserve"> </w:t>
            </w:r>
            <w:r w:rsidRPr="00866E87">
              <w:rPr>
                <w:rFonts w:hint="eastAsia"/>
                <w:b/>
                <w:bCs/>
                <w:sz w:val="22"/>
                <w:szCs w:val="22"/>
                <w:rtl/>
              </w:rPr>
              <w:t>הכול</w:t>
            </w:r>
            <w:r w:rsidRPr="00866E87">
              <w:rPr>
                <w:b/>
                <w:bCs/>
                <w:sz w:val="22"/>
                <w:szCs w:val="22"/>
                <w:rtl/>
              </w:rPr>
              <w:t xml:space="preserve"> </w:t>
            </w:r>
            <w:r w:rsidRPr="00866E87">
              <w:rPr>
                <w:rFonts w:hint="eastAsia"/>
                <w:b/>
                <w:bCs/>
                <w:sz w:val="22"/>
                <w:szCs w:val="22"/>
                <w:rtl/>
              </w:rPr>
              <w:t>מוסדות</w:t>
            </w:r>
            <w:r w:rsidRPr="00866E87">
              <w:rPr>
                <w:b/>
                <w:bCs/>
                <w:sz w:val="22"/>
                <w:szCs w:val="22"/>
                <w:rtl/>
              </w:rPr>
              <w:t xml:space="preserve"> </w:t>
            </w:r>
            <w:r w:rsidRPr="00866E87">
              <w:rPr>
                <w:rFonts w:hint="eastAsia"/>
                <w:b/>
                <w:bCs/>
                <w:sz w:val="22"/>
                <w:szCs w:val="22"/>
                <w:rtl/>
              </w:rPr>
              <w:t>חינוך</w:t>
            </w:r>
            <w:r w:rsidRPr="00866E87">
              <w:rPr>
                <w:b/>
                <w:bCs/>
                <w:sz w:val="22"/>
                <w:szCs w:val="22"/>
                <w:rtl/>
              </w:rPr>
              <w:t xml:space="preserve"> </w:t>
            </w:r>
            <w:r w:rsidRPr="00866E87">
              <w:rPr>
                <w:rFonts w:hint="eastAsia"/>
                <w:b/>
                <w:bCs/>
                <w:sz w:val="22"/>
                <w:szCs w:val="22"/>
                <w:rtl/>
              </w:rPr>
              <w:t>ברשות</w:t>
            </w:r>
          </w:p>
        </w:tc>
      </w:tr>
      <w:tr w:rsidR="00E00DB1" w:rsidRPr="00866E87" w:rsidTr="007D31E0">
        <w:trPr>
          <w:jc w:val="center"/>
        </w:trPr>
        <w:tc>
          <w:tcPr>
            <w:tcW w:w="1301" w:type="pct"/>
            <w:vAlign w:val="center"/>
          </w:tcPr>
          <w:p w:rsidR="00E00DB1" w:rsidRPr="008C4479" w:rsidRDefault="00E00DB1" w:rsidP="007D31E0">
            <w:pPr>
              <w:pStyle w:val="af2"/>
              <w:spacing w:line="269" w:lineRule="auto"/>
              <w:ind w:left="0"/>
              <w:jc w:val="left"/>
              <w:rPr>
                <w:sz w:val="22"/>
                <w:szCs w:val="22"/>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אלעד</w:t>
            </w:r>
          </w:p>
        </w:tc>
        <w:tc>
          <w:tcPr>
            <w:tcW w:w="90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16</w:t>
            </w:r>
          </w:p>
        </w:tc>
        <w:tc>
          <w:tcPr>
            <w:tcW w:w="997" w:type="pct"/>
            <w:shd w:val="clear" w:color="auto" w:fill="auto"/>
            <w:vAlign w:val="center"/>
          </w:tcPr>
          <w:p w:rsidR="00E00DB1" w:rsidRPr="008C4479" w:rsidRDefault="00E00DB1" w:rsidP="007D31E0">
            <w:pPr>
              <w:pStyle w:val="af2"/>
              <w:spacing w:line="269" w:lineRule="auto"/>
              <w:ind w:left="0"/>
              <w:jc w:val="left"/>
              <w:rPr>
                <w:sz w:val="22"/>
                <w:szCs w:val="22"/>
              </w:rPr>
            </w:pPr>
            <w:r w:rsidRPr="008C4479">
              <w:rPr>
                <w:sz w:val="22"/>
                <w:szCs w:val="22"/>
                <w:rtl/>
              </w:rPr>
              <w:t>7</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59</w:t>
            </w:r>
            <w:r w:rsidRPr="00F368ED">
              <w:rPr>
                <w:rFonts w:hint="cs"/>
                <w:sz w:val="22"/>
                <w:szCs w:val="22"/>
                <w:vertAlign w:val="superscript"/>
                <w:rtl/>
              </w:rPr>
              <w:t>(1)</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82</w:t>
            </w:r>
          </w:p>
        </w:tc>
      </w:tr>
      <w:tr w:rsidR="00E00DB1" w:rsidRPr="00866E87" w:rsidTr="007D31E0">
        <w:trPr>
          <w:jc w:val="center"/>
        </w:trPr>
        <w:tc>
          <w:tcPr>
            <w:tcW w:w="1301"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יוקנעם</w:t>
            </w:r>
            <w:r w:rsidRPr="008C4479">
              <w:rPr>
                <w:sz w:val="22"/>
                <w:szCs w:val="22"/>
                <w:rtl/>
              </w:rPr>
              <w:t xml:space="preserve"> </w:t>
            </w:r>
            <w:r w:rsidRPr="008C4479">
              <w:rPr>
                <w:rFonts w:hint="eastAsia"/>
                <w:sz w:val="22"/>
                <w:szCs w:val="22"/>
                <w:rtl/>
              </w:rPr>
              <w:t>עילית</w:t>
            </w:r>
          </w:p>
        </w:tc>
        <w:tc>
          <w:tcPr>
            <w:tcW w:w="90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3</w:t>
            </w:r>
          </w:p>
        </w:tc>
        <w:tc>
          <w:tcPr>
            <w:tcW w:w="99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0</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8</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11</w:t>
            </w:r>
          </w:p>
        </w:tc>
      </w:tr>
      <w:tr w:rsidR="00E00DB1" w:rsidRPr="00866E87" w:rsidTr="007D31E0">
        <w:trPr>
          <w:jc w:val="center"/>
        </w:trPr>
        <w:tc>
          <w:tcPr>
            <w:tcW w:w="1301"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כפר</w:t>
            </w:r>
            <w:r w:rsidRPr="008C4479">
              <w:rPr>
                <w:sz w:val="22"/>
                <w:szCs w:val="22"/>
                <w:rtl/>
              </w:rPr>
              <w:t xml:space="preserve"> </w:t>
            </w:r>
            <w:r w:rsidRPr="008C4479">
              <w:rPr>
                <w:rFonts w:hint="eastAsia"/>
                <w:sz w:val="22"/>
                <w:szCs w:val="22"/>
                <w:rtl/>
              </w:rPr>
              <w:t>סבא</w:t>
            </w:r>
          </w:p>
        </w:tc>
        <w:tc>
          <w:tcPr>
            <w:tcW w:w="90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36</w:t>
            </w:r>
          </w:p>
        </w:tc>
        <w:tc>
          <w:tcPr>
            <w:tcW w:w="99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3</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0</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39</w:t>
            </w:r>
          </w:p>
        </w:tc>
      </w:tr>
      <w:tr w:rsidR="00E00DB1" w:rsidRPr="00866E87" w:rsidTr="007D31E0">
        <w:trPr>
          <w:jc w:val="center"/>
        </w:trPr>
        <w:tc>
          <w:tcPr>
            <w:tcW w:w="1301"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נהרייה</w:t>
            </w:r>
          </w:p>
        </w:tc>
        <w:tc>
          <w:tcPr>
            <w:tcW w:w="90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18</w:t>
            </w:r>
          </w:p>
        </w:tc>
        <w:tc>
          <w:tcPr>
            <w:tcW w:w="99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w:t>
            </w:r>
            <w:r w:rsidRPr="00F368ED">
              <w:rPr>
                <w:rFonts w:hint="cs"/>
                <w:sz w:val="22"/>
                <w:szCs w:val="22"/>
                <w:vertAlign w:val="superscript"/>
                <w:rtl/>
              </w:rPr>
              <w:t>(2)</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21</w:t>
            </w:r>
          </w:p>
        </w:tc>
      </w:tr>
      <w:tr w:rsidR="00E00DB1" w:rsidRPr="00866E87" w:rsidTr="007D31E0">
        <w:trPr>
          <w:jc w:val="center"/>
        </w:trPr>
        <w:tc>
          <w:tcPr>
            <w:tcW w:w="1301"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עראבה</w:t>
            </w:r>
          </w:p>
        </w:tc>
        <w:tc>
          <w:tcPr>
            <w:tcW w:w="907" w:type="pct"/>
            <w:shd w:val="clear" w:color="auto" w:fill="auto"/>
            <w:vAlign w:val="center"/>
          </w:tcPr>
          <w:p w:rsidR="00E00DB1" w:rsidRPr="008C4479" w:rsidRDefault="00E00DB1" w:rsidP="007D31E0">
            <w:pPr>
              <w:pStyle w:val="af2"/>
              <w:spacing w:line="269" w:lineRule="auto"/>
              <w:ind w:left="0"/>
              <w:jc w:val="left"/>
              <w:rPr>
                <w:sz w:val="22"/>
                <w:szCs w:val="22"/>
              </w:rPr>
            </w:pPr>
            <w:r w:rsidRPr="008C4479">
              <w:rPr>
                <w:sz w:val="22"/>
                <w:szCs w:val="22"/>
                <w:rtl/>
              </w:rPr>
              <w:t>10</w:t>
            </w:r>
          </w:p>
        </w:tc>
        <w:tc>
          <w:tcPr>
            <w:tcW w:w="99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0</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rFonts w:hint="cs"/>
                <w:sz w:val="22"/>
                <w:szCs w:val="22"/>
                <w:rtl/>
              </w:rPr>
              <w:t>5</w:t>
            </w:r>
            <w:r w:rsidRPr="00F368ED">
              <w:rPr>
                <w:rFonts w:hint="cs"/>
                <w:sz w:val="22"/>
                <w:szCs w:val="22"/>
                <w:vertAlign w:val="superscript"/>
                <w:rtl/>
              </w:rPr>
              <w:t>(3)</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w:t>
            </w:r>
            <w:r w:rsidRPr="008C4479">
              <w:rPr>
                <w:rFonts w:hint="cs"/>
                <w:sz w:val="22"/>
                <w:szCs w:val="22"/>
                <w:rtl/>
              </w:rPr>
              <w:t>5</w:t>
            </w:r>
          </w:p>
        </w:tc>
      </w:tr>
      <w:tr w:rsidR="00E00DB1" w:rsidRPr="00866E87" w:rsidTr="007D31E0">
        <w:trPr>
          <w:jc w:val="center"/>
        </w:trPr>
        <w:tc>
          <w:tcPr>
            <w:tcW w:w="1301"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המועצה</w:t>
            </w:r>
            <w:r w:rsidRPr="008C4479">
              <w:rPr>
                <w:sz w:val="22"/>
                <w:szCs w:val="22"/>
                <w:rtl/>
              </w:rPr>
              <w:t xml:space="preserve"> </w:t>
            </w:r>
            <w:r w:rsidRPr="008C4479">
              <w:rPr>
                <w:rFonts w:hint="eastAsia"/>
                <w:sz w:val="22"/>
                <w:szCs w:val="22"/>
                <w:rtl/>
              </w:rPr>
              <w:t>האזורית</w:t>
            </w:r>
            <w:r w:rsidRPr="008C4479">
              <w:rPr>
                <w:sz w:val="22"/>
                <w:szCs w:val="22"/>
                <w:rtl/>
              </w:rPr>
              <w:t xml:space="preserve"> דרום השרון</w:t>
            </w:r>
          </w:p>
        </w:tc>
        <w:tc>
          <w:tcPr>
            <w:tcW w:w="90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7</w:t>
            </w:r>
          </w:p>
        </w:tc>
        <w:tc>
          <w:tcPr>
            <w:tcW w:w="99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5</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13</w:t>
            </w:r>
          </w:p>
        </w:tc>
      </w:tr>
      <w:tr w:rsidR="00E00DB1" w:rsidRPr="00866E87" w:rsidTr="007D31E0">
        <w:trPr>
          <w:jc w:val="center"/>
        </w:trPr>
        <w:tc>
          <w:tcPr>
            <w:tcW w:w="1301"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המועצה</w:t>
            </w:r>
            <w:r w:rsidRPr="008C4479">
              <w:rPr>
                <w:sz w:val="22"/>
                <w:szCs w:val="22"/>
                <w:rtl/>
              </w:rPr>
              <w:t xml:space="preserve"> </w:t>
            </w:r>
            <w:r w:rsidRPr="008C4479">
              <w:rPr>
                <w:rFonts w:hint="eastAsia"/>
                <w:sz w:val="22"/>
                <w:szCs w:val="22"/>
                <w:rtl/>
              </w:rPr>
              <w:t>האזורית</w:t>
            </w:r>
            <w:r w:rsidRPr="008C4479">
              <w:rPr>
                <w:sz w:val="22"/>
                <w:szCs w:val="22"/>
                <w:rtl/>
              </w:rPr>
              <w:t xml:space="preserve"> מרום הגליל</w:t>
            </w:r>
          </w:p>
        </w:tc>
        <w:tc>
          <w:tcPr>
            <w:tcW w:w="90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6</w:t>
            </w:r>
          </w:p>
        </w:tc>
        <w:tc>
          <w:tcPr>
            <w:tcW w:w="997"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w:t>
            </w:r>
          </w:p>
        </w:tc>
        <w:tc>
          <w:tcPr>
            <w:tcW w:w="898"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w:t>
            </w:r>
            <w:r w:rsidRPr="00F368ED">
              <w:rPr>
                <w:rFonts w:hint="cs"/>
                <w:sz w:val="22"/>
                <w:szCs w:val="22"/>
                <w:vertAlign w:val="superscript"/>
                <w:rtl/>
              </w:rPr>
              <w:t>(4)</w:t>
            </w:r>
          </w:p>
        </w:tc>
        <w:tc>
          <w:tcPr>
            <w:tcW w:w="898"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10</w:t>
            </w:r>
          </w:p>
        </w:tc>
      </w:tr>
    </w:tbl>
    <w:p w:rsidR="00E00DB1" w:rsidRPr="00866E87" w:rsidRDefault="00E00DB1" w:rsidP="00E00DB1">
      <w:pPr>
        <w:spacing w:line="269" w:lineRule="auto"/>
        <w:rPr>
          <w:szCs w:val="20"/>
          <w:rtl/>
        </w:rPr>
      </w:pPr>
      <w:r w:rsidRPr="00866E87">
        <w:rPr>
          <w:rFonts w:hint="cs"/>
          <w:szCs w:val="20"/>
          <w:rtl/>
        </w:rPr>
        <w:t xml:space="preserve">על פי נתוני הרשויות המקומיות שנבדקו, בעיבוד משרד מבקר המדינה. </w:t>
      </w:r>
    </w:p>
    <w:p w:rsidR="00E00DB1" w:rsidRPr="00866E87" w:rsidRDefault="00E00DB1" w:rsidP="00E00DB1">
      <w:pPr>
        <w:spacing w:line="269" w:lineRule="auto"/>
        <w:rPr>
          <w:szCs w:val="20"/>
          <w:rtl/>
        </w:rPr>
      </w:pPr>
      <w:r w:rsidRPr="00800624">
        <w:rPr>
          <w:rFonts w:hint="cs"/>
          <w:szCs w:val="20"/>
          <w:vertAlign w:val="superscript"/>
          <w:rtl/>
        </w:rPr>
        <w:t>(1)</w:t>
      </w:r>
      <w:r>
        <w:rPr>
          <w:szCs w:val="20"/>
          <w:rtl/>
        </w:rPr>
        <w:tab/>
      </w:r>
      <w:r w:rsidRPr="00866E87">
        <w:rPr>
          <w:rFonts w:hint="cs"/>
          <w:szCs w:val="20"/>
          <w:rtl/>
        </w:rPr>
        <w:t>כולל 22 מוסדות חינוך הפועלים במבנים יבילים ו-35 מוסדות חינוך שבהם טרם בוצע סקר נגישות.</w:t>
      </w:r>
    </w:p>
    <w:p w:rsidR="00E00DB1" w:rsidRPr="00866E87" w:rsidRDefault="00E00DB1" w:rsidP="00E00DB1">
      <w:pPr>
        <w:spacing w:line="269" w:lineRule="auto"/>
        <w:rPr>
          <w:szCs w:val="20"/>
          <w:rtl/>
        </w:rPr>
      </w:pPr>
      <w:r w:rsidRPr="00800624">
        <w:rPr>
          <w:rFonts w:hint="cs"/>
          <w:szCs w:val="20"/>
          <w:vertAlign w:val="superscript"/>
          <w:rtl/>
        </w:rPr>
        <w:t>(2)</w:t>
      </w:r>
      <w:r>
        <w:rPr>
          <w:rFonts w:hint="cs"/>
          <w:szCs w:val="20"/>
          <w:rtl/>
        </w:rPr>
        <w:t xml:space="preserve"> </w:t>
      </w:r>
      <w:r>
        <w:rPr>
          <w:szCs w:val="20"/>
          <w:rtl/>
        </w:rPr>
        <w:tab/>
      </w:r>
      <w:r w:rsidRPr="00866E87">
        <w:rPr>
          <w:rFonts w:hint="cs"/>
          <w:szCs w:val="20"/>
          <w:rtl/>
        </w:rPr>
        <w:t>מוסדות חינוך שבהם טרם בוצע סקר נגישות.</w:t>
      </w:r>
    </w:p>
    <w:p w:rsidR="00E00DB1" w:rsidRPr="00866E87" w:rsidRDefault="00E00DB1" w:rsidP="00E00DB1">
      <w:pPr>
        <w:spacing w:line="269" w:lineRule="auto"/>
        <w:rPr>
          <w:szCs w:val="20"/>
          <w:rtl/>
        </w:rPr>
      </w:pPr>
      <w:r w:rsidRPr="00800624">
        <w:rPr>
          <w:rFonts w:hint="cs"/>
          <w:szCs w:val="20"/>
          <w:vertAlign w:val="superscript"/>
          <w:rtl/>
        </w:rPr>
        <w:t>(3)</w:t>
      </w:r>
      <w:r w:rsidRPr="00866E87">
        <w:rPr>
          <w:szCs w:val="20"/>
          <w:rtl/>
        </w:rPr>
        <w:t xml:space="preserve"> </w:t>
      </w:r>
      <w:r>
        <w:rPr>
          <w:szCs w:val="20"/>
          <w:rtl/>
        </w:rPr>
        <w:tab/>
      </w:r>
      <w:r w:rsidRPr="00866E87">
        <w:rPr>
          <w:szCs w:val="20"/>
          <w:rtl/>
        </w:rPr>
        <w:t xml:space="preserve">שני מוסדות חינוך מיועדים להריסה, ולכן </w:t>
      </w:r>
      <w:r w:rsidRPr="00866E87">
        <w:rPr>
          <w:rFonts w:hint="cs"/>
          <w:szCs w:val="20"/>
          <w:rtl/>
        </w:rPr>
        <w:t xml:space="preserve">אינם נכללים בתוכנית ההנגשה של </w:t>
      </w:r>
      <w:r w:rsidRPr="00866E87">
        <w:rPr>
          <w:szCs w:val="20"/>
          <w:rtl/>
        </w:rPr>
        <w:t>העירייה.</w:t>
      </w:r>
    </w:p>
    <w:p w:rsidR="00E00DB1" w:rsidRPr="00866E87" w:rsidRDefault="00E00DB1" w:rsidP="00E00DB1">
      <w:pPr>
        <w:spacing w:line="269" w:lineRule="auto"/>
        <w:ind w:left="720" w:hanging="720"/>
        <w:rPr>
          <w:szCs w:val="20"/>
          <w:rtl/>
        </w:rPr>
      </w:pPr>
      <w:r w:rsidRPr="00800624">
        <w:rPr>
          <w:rFonts w:hint="cs"/>
          <w:szCs w:val="20"/>
          <w:vertAlign w:val="superscript"/>
          <w:rtl/>
        </w:rPr>
        <w:t>(4)</w:t>
      </w:r>
      <w:r w:rsidRPr="00866E87">
        <w:rPr>
          <w:rFonts w:hint="cs"/>
          <w:szCs w:val="20"/>
          <w:rtl/>
        </w:rPr>
        <w:t xml:space="preserve"> </w:t>
      </w:r>
      <w:r>
        <w:rPr>
          <w:szCs w:val="20"/>
          <w:rtl/>
        </w:rPr>
        <w:tab/>
      </w:r>
      <w:r w:rsidRPr="00866E87">
        <w:rPr>
          <w:rFonts w:hint="cs"/>
          <w:szCs w:val="20"/>
          <w:rtl/>
        </w:rPr>
        <w:t>המועצה קיבלה צו נגישות בגין אחד מבתי הספר. במהלך תכנון פיר מעלית בבית הספר, בדק משרד החינוך את עמידות המבנה לרעידת אדמה, ונקבע שהוא מיועד להריסה. בעקבות זאת המועצה עצרה את התכנון.</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מהלוח עולה כי במועד הביקורת, יוני-יולי 2023, בעיריית </w:t>
      </w:r>
      <w:r w:rsidRPr="00866E87">
        <w:rPr>
          <w:rFonts w:hint="cs"/>
          <w:b/>
          <w:bCs/>
          <w:rtl/>
        </w:rPr>
        <w:t>אלעד</w:t>
      </w:r>
      <w:r w:rsidRPr="00866E87">
        <w:rPr>
          <w:rFonts w:hint="cs"/>
          <w:rtl/>
        </w:rPr>
        <w:t xml:space="preserve"> כ-72% ממוסדות החינוך לא היו נגישים, בעיריית </w:t>
      </w:r>
      <w:r w:rsidRPr="00866E87">
        <w:rPr>
          <w:rFonts w:hint="cs"/>
          <w:b/>
          <w:bCs/>
          <w:rtl/>
        </w:rPr>
        <w:t>יוקנעם עילית</w:t>
      </w:r>
      <w:r w:rsidRPr="00866E87">
        <w:rPr>
          <w:rFonts w:hint="cs"/>
          <w:rtl/>
        </w:rPr>
        <w:t xml:space="preserve"> כ-73% ממוסדות החינוך לא היו נגישים (כולל מוסדות המונגשים באופן חלקי), בעיריית </w:t>
      </w:r>
      <w:r w:rsidRPr="00866E87">
        <w:rPr>
          <w:rFonts w:hint="cs"/>
          <w:b/>
          <w:bCs/>
          <w:rtl/>
        </w:rPr>
        <w:t>כפר סבא</w:t>
      </w:r>
      <w:r w:rsidRPr="00866E87">
        <w:rPr>
          <w:rFonts w:hint="cs"/>
          <w:rtl/>
        </w:rPr>
        <w:t xml:space="preserve"> לא נמצאו מוסדות חינוך לא נגישים </w:t>
      </w:r>
      <w:r w:rsidRPr="00866E87">
        <w:rPr>
          <w:rFonts w:hint="eastAsia"/>
          <w:rtl/>
        </w:rPr>
        <w:t>אך</w:t>
      </w:r>
      <w:r w:rsidRPr="00866E87">
        <w:rPr>
          <w:rtl/>
        </w:rPr>
        <w:t xml:space="preserve"> כ-8% </w:t>
      </w:r>
      <w:r w:rsidRPr="00866E87">
        <w:rPr>
          <w:rFonts w:hint="eastAsia"/>
          <w:rtl/>
        </w:rPr>
        <w:t>ממוסדות</w:t>
      </w:r>
      <w:r w:rsidRPr="00866E87">
        <w:rPr>
          <w:rtl/>
        </w:rPr>
        <w:t xml:space="preserve"> </w:t>
      </w:r>
      <w:r w:rsidRPr="00866E87">
        <w:rPr>
          <w:rFonts w:hint="eastAsia"/>
          <w:rtl/>
        </w:rPr>
        <w:t>החינוך</w:t>
      </w:r>
      <w:r w:rsidRPr="00866E87">
        <w:rPr>
          <w:rtl/>
        </w:rPr>
        <w:t xml:space="preserve"> </w:t>
      </w:r>
      <w:r w:rsidRPr="00866E87">
        <w:rPr>
          <w:rFonts w:hint="eastAsia"/>
          <w:rtl/>
        </w:rPr>
        <w:t>היו</w:t>
      </w:r>
      <w:r w:rsidRPr="00866E87">
        <w:rPr>
          <w:rtl/>
        </w:rPr>
        <w:t xml:space="preserve"> </w:t>
      </w:r>
      <w:r w:rsidRPr="00866E87">
        <w:rPr>
          <w:rFonts w:hint="eastAsia"/>
          <w:rtl/>
        </w:rPr>
        <w:t>בתהליך</w:t>
      </w:r>
      <w:r w:rsidRPr="00866E87">
        <w:rPr>
          <w:rtl/>
        </w:rPr>
        <w:t xml:space="preserve"> </w:t>
      </w:r>
      <w:r w:rsidRPr="00866E87">
        <w:rPr>
          <w:rFonts w:hint="eastAsia"/>
          <w:rtl/>
        </w:rPr>
        <w:t>הנגשה</w:t>
      </w:r>
      <w:r w:rsidRPr="00866E87">
        <w:rPr>
          <w:rFonts w:hint="cs"/>
          <w:rtl/>
        </w:rPr>
        <w:t xml:space="preserve">, בעיריית </w:t>
      </w:r>
      <w:r w:rsidRPr="00866E87">
        <w:rPr>
          <w:rFonts w:hint="cs"/>
          <w:b/>
          <w:bCs/>
          <w:rtl/>
        </w:rPr>
        <w:t>נהרייה</w:t>
      </w:r>
      <w:r w:rsidRPr="00866E87">
        <w:rPr>
          <w:rFonts w:hint="cs"/>
          <w:rtl/>
        </w:rPr>
        <w:t xml:space="preserve"> כ-10% מהמוסדות היו לא נגישים, בעיריית </w:t>
      </w:r>
      <w:r w:rsidRPr="00866E87">
        <w:rPr>
          <w:rFonts w:hint="cs"/>
          <w:b/>
          <w:bCs/>
          <w:rtl/>
        </w:rPr>
        <w:t>עראבה</w:t>
      </w:r>
      <w:r w:rsidRPr="00866E87">
        <w:rPr>
          <w:rFonts w:hint="cs"/>
          <w:rtl/>
        </w:rPr>
        <w:t xml:space="preserve"> כ-33%, במועצה האזורית </w:t>
      </w:r>
      <w:r w:rsidRPr="00866E87">
        <w:rPr>
          <w:rFonts w:hint="cs"/>
          <w:b/>
          <w:bCs/>
          <w:rtl/>
        </w:rPr>
        <w:t>דרום השרון</w:t>
      </w:r>
      <w:r w:rsidRPr="00866E87">
        <w:rPr>
          <w:rFonts w:hint="cs"/>
          <w:rtl/>
        </w:rPr>
        <w:t xml:space="preserve"> כ-38% ובמועצה האזורית </w:t>
      </w:r>
      <w:r w:rsidRPr="00866E87">
        <w:rPr>
          <w:rFonts w:hint="cs"/>
          <w:b/>
          <w:bCs/>
          <w:rtl/>
        </w:rPr>
        <w:t>מרום הגליל</w:t>
      </w:r>
      <w:r w:rsidRPr="00866E87">
        <w:rPr>
          <w:rFonts w:hint="cs"/>
          <w:rtl/>
        </w:rPr>
        <w:t xml:space="preserve"> 20%.</w:t>
      </w:r>
    </w:p>
    <w:p w:rsidR="00E00DB1" w:rsidRDefault="00E00DB1" w:rsidP="00E00DB1">
      <w:pPr>
        <w:pStyle w:val="a7"/>
        <w:spacing w:line="269" w:lineRule="auto"/>
        <w:rPr>
          <w:rtl/>
        </w:rPr>
      </w:pPr>
    </w:p>
    <w:p w:rsidR="00E00DB1" w:rsidRDefault="00E00DB1" w:rsidP="00E00DB1">
      <w:pPr>
        <w:bidi w:val="0"/>
        <w:spacing w:after="200" w:line="276" w:lineRule="auto"/>
      </w:pPr>
      <w:r>
        <w:rPr>
          <w:rtl/>
        </w:rPr>
        <w:br w:type="page"/>
      </w:r>
    </w:p>
    <w:p w:rsidR="00E00DB1" w:rsidRPr="00866E87" w:rsidRDefault="00E00DB1" w:rsidP="00E00DB1">
      <w:pPr>
        <w:spacing w:line="269" w:lineRule="auto"/>
        <w:jc w:val="center"/>
        <w:rPr>
          <w:b/>
          <w:bCs/>
          <w:rtl/>
        </w:rPr>
      </w:pPr>
      <w:r w:rsidRPr="00866E87">
        <w:rPr>
          <w:rFonts w:hint="eastAsia"/>
          <w:rtl/>
        </w:rPr>
        <w:lastRenderedPageBreak/>
        <w:t>תרשים</w:t>
      </w:r>
      <w:r w:rsidRPr="00866E87">
        <w:rPr>
          <w:rtl/>
        </w:rPr>
        <w:t xml:space="preserve"> </w:t>
      </w:r>
      <w:r w:rsidRPr="00866E87">
        <w:rPr>
          <w:rFonts w:hint="cs"/>
          <w:rtl/>
        </w:rPr>
        <w:t>5</w:t>
      </w:r>
      <w:r w:rsidRPr="00866E87">
        <w:rPr>
          <w:rtl/>
        </w:rPr>
        <w:t>:</w:t>
      </w:r>
      <w:r w:rsidRPr="00866E87">
        <w:rPr>
          <w:rFonts w:hint="cs"/>
          <w:b/>
          <w:bCs/>
          <w:rtl/>
        </w:rPr>
        <w:t xml:space="preserve"> שיעור מוסדות החינוך שאינם נגישים* ברשויות המקומיות שנבדקו, יוני-יולי 2023</w:t>
      </w:r>
    </w:p>
    <w:p w:rsidR="00E00DB1" w:rsidRPr="00866E87" w:rsidRDefault="00E00DB1" w:rsidP="00E00DB1">
      <w:pPr>
        <w:spacing w:line="269" w:lineRule="auto"/>
        <w:rPr>
          <w:rtl/>
        </w:rPr>
      </w:pPr>
      <w:r>
        <w:rPr>
          <w:noProof/>
          <w:rtl/>
          <w:lang w:val="he-IL"/>
        </w:rPr>
        <w:drawing>
          <wp:inline distT="0" distB="0" distL="0" distR="0" wp14:anchorId="6D4A3287" wp14:editId="5281494C">
            <wp:extent cx="5220335" cy="3373755"/>
            <wp:effectExtent l="0" t="0" r="0" b="0"/>
            <wp:docPr id="13" name="תמונה 13" descr="תרשים שיעור מוסדות החינוך שאינם נגישים ברשויות המקומיות שנבדקו, במהלך יוני - יולי 2023. החל מ-0% בעיריית כפר סבא דרך 10% בעיריית נהרייה ו-20% עד 73% במועצה האזורית מרום הגליל ובעיריית עראבה, במועצה האזורית דרום השרון ובעיריות אלעד ויוקנעם עי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שיעור הנגשת מוסדות חינוך.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335" cy="3373755"/>
                    </a:xfrm>
                    <a:prstGeom prst="rect">
                      <a:avLst/>
                    </a:prstGeom>
                  </pic:spPr>
                </pic:pic>
              </a:graphicData>
            </a:graphic>
          </wp:inline>
        </w:drawing>
      </w:r>
    </w:p>
    <w:p w:rsidR="00E00DB1" w:rsidRPr="00866E87" w:rsidRDefault="00E00DB1" w:rsidP="00E00DB1">
      <w:pPr>
        <w:spacing w:line="269" w:lineRule="auto"/>
        <w:rPr>
          <w:szCs w:val="20"/>
          <w:rtl/>
        </w:rPr>
      </w:pPr>
      <w:r w:rsidRPr="00866E87">
        <w:rPr>
          <w:rFonts w:hint="cs"/>
          <w:szCs w:val="20"/>
          <w:rtl/>
        </w:rPr>
        <w:t xml:space="preserve">על פי נתוני הרשויות המקומיות שנבדקו, בעיבוד משרד מבקר המדינה. </w:t>
      </w:r>
    </w:p>
    <w:p w:rsidR="00E00DB1" w:rsidRPr="00866E87" w:rsidRDefault="00E00DB1" w:rsidP="00E00DB1">
      <w:pPr>
        <w:spacing w:line="269" w:lineRule="auto"/>
        <w:rPr>
          <w:szCs w:val="20"/>
          <w:rtl/>
        </w:rPr>
      </w:pPr>
      <w:r w:rsidRPr="00866E87">
        <w:rPr>
          <w:rFonts w:hint="cs"/>
          <w:szCs w:val="20"/>
          <w:rtl/>
        </w:rPr>
        <w:t xml:space="preserve">* מוסדות חינוך בתהליך הנגשה נחשבו ככאלה שהסתיימה </w:t>
      </w:r>
      <w:proofErr w:type="spellStart"/>
      <w:r w:rsidRPr="00866E87">
        <w:rPr>
          <w:rFonts w:hint="cs"/>
          <w:szCs w:val="20"/>
          <w:rtl/>
        </w:rPr>
        <w:t>הנגשתם</w:t>
      </w:r>
      <w:proofErr w:type="spellEnd"/>
      <w:r w:rsidRPr="00866E87">
        <w:rPr>
          <w:rFonts w:hint="cs"/>
          <w:szCs w:val="20"/>
          <w:rtl/>
        </w:rPr>
        <w:t>.</w:t>
      </w:r>
    </w:p>
    <w:p w:rsidR="00E00DB1" w:rsidRPr="00244532" w:rsidRDefault="00E00DB1" w:rsidP="00E00DB1">
      <w:pPr>
        <w:spacing w:line="269" w:lineRule="auto"/>
        <w:rPr>
          <w:szCs w:val="20"/>
          <w:rtl/>
        </w:rPr>
      </w:pPr>
      <w:r w:rsidRPr="00866E87">
        <w:rPr>
          <w:rFonts w:hint="cs"/>
          <w:szCs w:val="20"/>
          <w:rtl/>
        </w:rPr>
        <w:t>** תמונת המצב אינה מתייחסת לצורך בהנגשה.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ארבע שנים לאחר המועד הקבוע בחוק לסיום ההנגשה (מאי 2019), בחמש מהרשויות המקומיות שנבדקו - עיריות אלעד, יוקנעם עילית ועראבה והמועצות האזוריות דרום השרון ומרום הגליל - עדיין יש מוסדות חינוך שאינם מונגשים בהנגשה כללית, הכוללת פיר מעלית, תא שירותים נגיש, וכניסה ודרך נגישות. בעיריית כפר סבא כ-92% ממוסדות החינוך נגישים והנותרים בתהליך הנגשה, ובעיריית נהרייה כ-86% ממוסדות החינוך נגישים, כ-5% בתהליך הנגשה וכ-9% אינם נגישים</w:t>
      </w:r>
      <w:r w:rsidRPr="00866E87">
        <w:rPr>
          <w:rStyle w:val="af1"/>
          <w:b/>
          <w:bCs/>
          <w:rtl/>
        </w:rPr>
        <w:footnoteReference w:id="68"/>
      </w:r>
      <w:r w:rsidRPr="00866E87">
        <w:rPr>
          <w:rFonts w:hint="cs"/>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בתשובתו למשרד מבקר המדינה מאפריל 2024 ציין משרד החינוך (להלן - תשובת משרד החינוך) כי על פי חוק, חובת ההנגשה הכללית חלה על הבעלים של המבנה, ומשרד החינוך הוא הגורם המתקצב. על הרשויות המקומיות להגיש בקשות לתקצוב בהתאם לנוהלי מינהל הפיתוח "הנגשה כללית", וכלל הבקשות שמתקבלות מתוקצבות. הסכום שנקבע הוא 110,000 ש"ח לכל מוסד חינוך, ואחריות הביצוע היא על הרשות המקומית.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עוד מסר משרד החינוך בתשובתו כי במסגרת הנגשה פרטנית, כאשר </w:t>
      </w:r>
      <w:r w:rsidRPr="00866E87">
        <w:rPr>
          <w:rFonts w:hint="eastAsia"/>
          <w:rtl/>
        </w:rPr>
        <w:t>צפוי</w:t>
      </w:r>
      <w:r w:rsidRPr="00866E87">
        <w:rPr>
          <w:rtl/>
        </w:rPr>
        <w:t xml:space="preserve"> </w:t>
      </w:r>
      <w:r w:rsidRPr="00866E87">
        <w:rPr>
          <w:rFonts w:hint="eastAsia"/>
          <w:rtl/>
        </w:rPr>
        <w:t>להגיע</w:t>
      </w:r>
      <w:r w:rsidRPr="00866E87">
        <w:rPr>
          <w:rFonts w:hint="cs"/>
          <w:rtl/>
        </w:rPr>
        <w:t xml:space="preserve"> למוסד חינוכי תלמיד, מורה או הורה </w:t>
      </w:r>
      <w:r w:rsidRPr="00866E87">
        <w:rPr>
          <w:rFonts w:hint="eastAsia"/>
          <w:rtl/>
        </w:rPr>
        <w:t>עם</w:t>
      </w:r>
      <w:r w:rsidRPr="00866E87">
        <w:rPr>
          <w:rtl/>
        </w:rPr>
        <w:t xml:space="preserve"> </w:t>
      </w:r>
      <w:r w:rsidRPr="00866E87">
        <w:rPr>
          <w:rFonts w:hint="eastAsia"/>
          <w:rtl/>
        </w:rPr>
        <w:t>מוגבלות</w:t>
      </w:r>
      <w:r w:rsidRPr="00866E87">
        <w:rPr>
          <w:rFonts w:hint="cs"/>
          <w:rtl/>
        </w:rPr>
        <w:t>, לרשות המקומית יש אפשרות להגשת בקשה להנגשה פרטנית שנה וחצי לפני הגעתם; הנגשה זו מתוקצבת במלוא עלותה, ולכן נגישות כללית אינה הכרחית וקריטית</w:t>
      </w:r>
      <w:r w:rsidRPr="00866E87">
        <w:rPr>
          <w:rtl/>
        </w:rPr>
        <w:t xml:space="preserve">, </w:t>
      </w:r>
      <w:r w:rsidRPr="00866E87">
        <w:rPr>
          <w:rFonts w:hint="eastAsia"/>
          <w:rtl/>
        </w:rPr>
        <w:t>לדברי</w:t>
      </w:r>
      <w:r w:rsidRPr="00866E87">
        <w:rPr>
          <w:rtl/>
        </w:rPr>
        <w:t xml:space="preserve"> </w:t>
      </w:r>
      <w:r w:rsidRPr="00866E87">
        <w:rPr>
          <w:rFonts w:hint="eastAsia"/>
          <w:rtl/>
        </w:rPr>
        <w:t>המשרד</w:t>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t>משרד</w:t>
      </w:r>
      <w:r w:rsidRPr="00866E87">
        <w:rPr>
          <w:b/>
          <w:bCs/>
          <w:rtl/>
        </w:rPr>
        <w:t xml:space="preserve"> </w:t>
      </w:r>
      <w:r w:rsidRPr="00866E87">
        <w:rPr>
          <w:rFonts w:hint="eastAsia"/>
          <w:b/>
          <w:bCs/>
          <w:rtl/>
        </w:rPr>
        <w:t>מבקר</w:t>
      </w:r>
      <w:r w:rsidRPr="00866E87">
        <w:rPr>
          <w:b/>
          <w:bCs/>
          <w:rtl/>
        </w:rPr>
        <w:t xml:space="preserve"> </w:t>
      </w:r>
      <w:r w:rsidRPr="00866E87">
        <w:rPr>
          <w:rFonts w:hint="eastAsia"/>
          <w:b/>
          <w:bCs/>
          <w:rtl/>
        </w:rPr>
        <w:t>המדינה</w:t>
      </w:r>
      <w:r w:rsidRPr="00866E87">
        <w:rPr>
          <w:b/>
          <w:bCs/>
          <w:rtl/>
        </w:rPr>
        <w:t xml:space="preserve"> </w:t>
      </w:r>
      <w:r w:rsidRPr="00866E87">
        <w:rPr>
          <w:rFonts w:hint="eastAsia"/>
          <w:b/>
          <w:bCs/>
          <w:rtl/>
        </w:rPr>
        <w:t>מציין</w:t>
      </w:r>
      <w:r w:rsidRPr="00866E87">
        <w:rPr>
          <w:b/>
          <w:bCs/>
          <w:rtl/>
        </w:rPr>
        <w:t xml:space="preserve"> </w:t>
      </w:r>
      <w:r w:rsidRPr="00866E87">
        <w:rPr>
          <w:rFonts w:hint="eastAsia"/>
          <w:b/>
          <w:bCs/>
          <w:rtl/>
        </w:rPr>
        <w:t>כי</w:t>
      </w:r>
      <w:r w:rsidRPr="00866E87">
        <w:rPr>
          <w:rFonts w:hint="cs"/>
          <w:b/>
          <w:bCs/>
          <w:rtl/>
        </w:rPr>
        <w:t xml:space="preserve"> הנגשה פרטנית איננה תחליף להנגשה כללית: הנגשה פרטנית מוגבלת רק לתלמיד עם מוגבלות או להורה עם מוגבלות, לעומת ההנגשה הכללית שהיא לכל אדם; ההנגשה הפרטנית היא רחבה יותר מההנגשה הכללית שהיא בסיסית; ואת התאמות הנגישות הפרטנית מבצעים רק לקראת הגעת התלמיד</w:t>
      </w:r>
      <w:r w:rsidRPr="00866E87">
        <w:rPr>
          <w:b/>
          <w:bCs/>
          <w:rtl/>
        </w:rPr>
        <w:t xml:space="preserve">, </w:t>
      </w:r>
      <w:r w:rsidRPr="00866E87">
        <w:rPr>
          <w:rFonts w:hint="eastAsia"/>
          <w:b/>
          <w:bCs/>
          <w:rtl/>
        </w:rPr>
        <w:t>ההורה</w:t>
      </w:r>
      <w:r w:rsidRPr="00866E87">
        <w:rPr>
          <w:b/>
          <w:bCs/>
          <w:rtl/>
        </w:rPr>
        <w:t xml:space="preserve"> </w:t>
      </w:r>
      <w:r w:rsidRPr="00866E87">
        <w:rPr>
          <w:rFonts w:hint="eastAsia"/>
          <w:b/>
          <w:bCs/>
          <w:rtl/>
        </w:rPr>
        <w:t>או</w:t>
      </w:r>
      <w:r w:rsidRPr="00866E87">
        <w:rPr>
          <w:b/>
          <w:bCs/>
          <w:rtl/>
        </w:rPr>
        <w:t xml:space="preserve"> </w:t>
      </w:r>
      <w:r w:rsidRPr="00866E87">
        <w:rPr>
          <w:rFonts w:hint="eastAsia"/>
          <w:b/>
          <w:bCs/>
          <w:rtl/>
        </w:rPr>
        <w:t>המורה</w:t>
      </w:r>
      <w:r w:rsidRPr="00866E87">
        <w:rPr>
          <w:rFonts w:hint="cs"/>
          <w:b/>
          <w:bCs/>
          <w:rtl/>
        </w:rPr>
        <w:t xml:space="preserve"> למוסד החינוך (ראו בהמשך פירוט על הנגשה פרטנית). על כן השלמת ביצוע התאמות הנגישות הכללית במוסדות החינוך היא הכרחית וקריטית כדי שלא למנוע משום אדם את יכולת הגישה למוסד החינוך. יש לציין לחיוב את עיריות נהרייה וכפר סבא על הנגשת רוב מוסדות החינוך בעיר. עם זאת, עליהן לפעול להשלמת הנגשת כלל מוסדות החינוך בתחומן.</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lastRenderedPageBreak/>
        <w:t>על עיריות אלעד,</w:t>
      </w:r>
      <w:r w:rsidRPr="00866E87">
        <w:rPr>
          <w:b/>
          <w:bCs/>
          <w:rtl/>
        </w:rPr>
        <w:t xml:space="preserve"> </w:t>
      </w:r>
      <w:r w:rsidRPr="00866E87">
        <w:rPr>
          <w:rFonts w:hint="cs"/>
          <w:b/>
          <w:bCs/>
          <w:rtl/>
        </w:rPr>
        <w:t xml:space="preserve">יוקנעם עילית </w:t>
      </w:r>
      <w:r w:rsidRPr="00866E87">
        <w:rPr>
          <w:b/>
          <w:bCs/>
          <w:rtl/>
        </w:rPr>
        <w:t xml:space="preserve">ועראבה והמועצות האזוריות דרום השרון ומרום הגליל להשלים ללא דיחוי את ביצוע התאמות הנגישות הכללית בכל מוסדות החינוך </w:t>
      </w:r>
      <w:r w:rsidRPr="00866E87">
        <w:rPr>
          <w:rFonts w:hint="eastAsia"/>
          <w:b/>
          <w:bCs/>
          <w:rtl/>
        </w:rPr>
        <w:t>בתחומן</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71719D">
        <w:rPr>
          <w:rFonts w:hint="eastAsia"/>
          <w:b/>
          <w:bCs/>
          <w:rtl/>
        </w:rPr>
        <w:t>יוקנעם</w:t>
      </w:r>
      <w:r w:rsidRPr="00866E87">
        <w:rPr>
          <w:rFonts w:hint="cs"/>
          <w:rtl/>
        </w:rPr>
        <w:t xml:space="preserve"> עילית ציינה בתשובתה כי הוכנו </w:t>
      </w:r>
      <w:proofErr w:type="spellStart"/>
      <w:r w:rsidRPr="00866E87">
        <w:rPr>
          <w:rFonts w:hint="cs"/>
          <w:rtl/>
        </w:rPr>
        <w:t>תוכניות</w:t>
      </w:r>
      <w:proofErr w:type="spellEnd"/>
      <w:r w:rsidRPr="00866E87">
        <w:rPr>
          <w:rFonts w:hint="cs"/>
          <w:rtl/>
        </w:rPr>
        <w:t xml:space="preserve"> עבודה </w:t>
      </w:r>
      <w:proofErr w:type="spellStart"/>
      <w:r w:rsidRPr="00866E87">
        <w:rPr>
          <w:rFonts w:hint="cs"/>
          <w:rtl/>
        </w:rPr>
        <w:t>להנגשת</w:t>
      </w:r>
      <w:proofErr w:type="spellEnd"/>
      <w:r w:rsidRPr="00866E87">
        <w:rPr>
          <w:rFonts w:hint="cs"/>
          <w:rtl/>
        </w:rPr>
        <w:t xml:space="preserve"> מבני מוסדות החינוך בעיר, כולל לוח זמנים להתאמת ההנגשה בצורה מלאה.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71719D">
        <w:rPr>
          <w:rFonts w:hint="eastAsia"/>
          <w:b/>
          <w:bCs/>
          <w:rtl/>
        </w:rPr>
        <w:t>עראבה</w:t>
      </w:r>
      <w:r w:rsidRPr="00866E87">
        <w:rPr>
          <w:rFonts w:hint="cs"/>
          <w:rtl/>
        </w:rPr>
        <w:t xml:space="preserve"> ציינה בתשובתה לגבי בתי הספר שאינם נגישים, כי נוסף על שני בתי הספר שהעירייה מחכה להכרעת משרד החינוך בנוגע להריסתם, העירייה הגישה למשרד החינוך בקשות להריסה של שני בתי ספר נוספים, ובבית ספר אחד נוסף טרם הושלמה עבודת ההנגשה,</w:t>
      </w:r>
      <w:r w:rsidRPr="00866E87">
        <w:rPr>
          <w:rtl/>
        </w:rPr>
        <w:t xml:space="preserve"> </w:t>
      </w:r>
      <w:r w:rsidRPr="00866E87">
        <w:rPr>
          <w:rFonts w:hint="cs"/>
          <w:rtl/>
        </w:rPr>
        <w:t>והיא מת</w:t>
      </w:r>
      <w:r w:rsidRPr="00866E87">
        <w:rPr>
          <w:rFonts w:hint="eastAsia"/>
          <w:rtl/>
        </w:rPr>
        <w:t>עכב</w:t>
      </w:r>
      <w:r w:rsidRPr="00866E87">
        <w:rPr>
          <w:rFonts w:hint="cs"/>
          <w:rtl/>
        </w:rPr>
        <w:t>ת עקב הליך משפטי הנוגע אליה.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71719D">
        <w:rPr>
          <w:rFonts w:hint="eastAsia"/>
          <w:b/>
          <w:bCs/>
          <w:rtl/>
        </w:rPr>
        <w:t>דרום</w:t>
      </w:r>
      <w:r w:rsidRPr="0071719D">
        <w:rPr>
          <w:b/>
          <w:bCs/>
          <w:rtl/>
        </w:rPr>
        <w:t xml:space="preserve"> </w:t>
      </w:r>
      <w:r w:rsidRPr="0071719D">
        <w:rPr>
          <w:rFonts w:hint="eastAsia"/>
          <w:b/>
          <w:bCs/>
          <w:rtl/>
        </w:rPr>
        <w:t>השרון</w:t>
      </w:r>
      <w:r w:rsidRPr="00866E87">
        <w:rPr>
          <w:rFonts w:hint="cs"/>
          <w:rtl/>
        </w:rPr>
        <w:t xml:space="preserve"> ציינה בתשובתה כי כל מוסדות החינוך שאינם מונגשים בהנגשה כללית יונגשו כחלק מתוכנית העבודה של אגף החינוך של המועצה: אחד מבתי הספר האמורים </w:t>
      </w:r>
      <w:proofErr w:type="spellStart"/>
      <w:r w:rsidRPr="00866E87">
        <w:rPr>
          <w:rFonts w:hint="cs"/>
          <w:rtl/>
        </w:rPr>
        <w:t>הנגשתו</w:t>
      </w:r>
      <w:proofErr w:type="spellEnd"/>
      <w:r w:rsidRPr="00866E87">
        <w:rPr>
          <w:rFonts w:hint="cs"/>
          <w:rtl/>
        </w:rPr>
        <w:t xml:space="preserve"> הושלמה, שני יונגש בחופשת פסח </w:t>
      </w:r>
      <w:proofErr w:type="spellStart"/>
      <w:r w:rsidRPr="00866E87">
        <w:rPr>
          <w:rFonts w:hint="cs"/>
          <w:rtl/>
        </w:rPr>
        <w:t>התשפ"ד</w:t>
      </w:r>
      <w:proofErr w:type="spellEnd"/>
      <w:r w:rsidRPr="00866E87">
        <w:rPr>
          <w:rFonts w:hint="cs"/>
          <w:rtl/>
        </w:rPr>
        <w:t xml:space="preserve">, שלישי יעבור שיפוץ עומק בקיץ </w:t>
      </w:r>
      <w:proofErr w:type="spellStart"/>
      <w:r w:rsidRPr="00866E87">
        <w:rPr>
          <w:rFonts w:hint="cs"/>
          <w:rtl/>
        </w:rPr>
        <w:t>התשפ"ד</w:t>
      </w:r>
      <w:proofErr w:type="spellEnd"/>
      <w:r w:rsidRPr="00866E87">
        <w:rPr>
          <w:rFonts w:hint="cs"/>
          <w:rtl/>
        </w:rPr>
        <w:t xml:space="preserve"> ותושלם </w:t>
      </w:r>
      <w:proofErr w:type="spellStart"/>
      <w:r w:rsidRPr="00866E87">
        <w:rPr>
          <w:rFonts w:hint="cs"/>
          <w:rtl/>
        </w:rPr>
        <w:t>הנגשתו</w:t>
      </w:r>
      <w:proofErr w:type="spellEnd"/>
      <w:r w:rsidRPr="00866E87">
        <w:rPr>
          <w:rFonts w:hint="cs"/>
          <w:rtl/>
        </w:rPr>
        <w:t xml:space="preserve">, רביעי תושלם </w:t>
      </w:r>
      <w:proofErr w:type="spellStart"/>
      <w:r w:rsidRPr="00866E87">
        <w:rPr>
          <w:rFonts w:hint="cs"/>
          <w:rtl/>
        </w:rPr>
        <w:t>הנגשתו</w:t>
      </w:r>
      <w:proofErr w:type="spellEnd"/>
      <w:r w:rsidRPr="00866E87">
        <w:rPr>
          <w:rFonts w:hint="cs"/>
          <w:rtl/>
        </w:rPr>
        <w:t xml:space="preserve"> בקיץ </w:t>
      </w:r>
      <w:proofErr w:type="spellStart"/>
      <w:r w:rsidRPr="00866E87">
        <w:rPr>
          <w:rFonts w:hint="cs"/>
          <w:rtl/>
        </w:rPr>
        <w:t>התשפ"ד</w:t>
      </w:r>
      <w:proofErr w:type="spellEnd"/>
      <w:r w:rsidRPr="00866E87">
        <w:rPr>
          <w:rFonts w:hint="cs"/>
          <w:rtl/>
        </w:rPr>
        <w:t xml:space="preserve"> וחמישי שיש לגביו צו נגישות, ביטול הצו יוסדר מול הנציבות.</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המועצה האזורית </w:t>
      </w:r>
      <w:r w:rsidRPr="0071719D">
        <w:rPr>
          <w:rFonts w:hint="eastAsia"/>
          <w:b/>
          <w:bCs/>
          <w:rtl/>
        </w:rPr>
        <w:t>מרום</w:t>
      </w:r>
      <w:r w:rsidRPr="0071719D">
        <w:rPr>
          <w:b/>
          <w:bCs/>
          <w:rtl/>
        </w:rPr>
        <w:t xml:space="preserve"> </w:t>
      </w:r>
      <w:r w:rsidRPr="0071719D">
        <w:rPr>
          <w:rFonts w:hint="eastAsia"/>
          <w:b/>
          <w:bCs/>
          <w:rtl/>
        </w:rPr>
        <w:t>הגליל</w:t>
      </w:r>
      <w:r w:rsidRPr="00866E87">
        <w:rPr>
          <w:rFonts w:hint="cs"/>
          <w:rtl/>
        </w:rPr>
        <w:t xml:space="preserve"> ציינה בתשובתה לגבי בית הספר המיועד להריסה, כי אין להשקיע כספי ציבור במקום המיועד להריסה. נוסף על כך, בבית הספר יש אגף חדש ונגיש, ובאגף הישן המתוכנן להריסה תוכנן פיר מעלית והדבר מקודם לביצוע. המועצה</w:t>
      </w:r>
      <w:r w:rsidRPr="00866E87">
        <w:rPr>
          <w:rtl/>
        </w:rPr>
        <w:t xml:space="preserve"> </w:t>
      </w:r>
      <w:r w:rsidRPr="00866E87">
        <w:rPr>
          <w:rFonts w:hint="cs"/>
          <w:rtl/>
        </w:rPr>
        <w:t>הוסיפה כי</w:t>
      </w:r>
      <w:r w:rsidRPr="00866E87">
        <w:rPr>
          <w:rtl/>
        </w:rPr>
        <w:t xml:space="preserve"> </w:t>
      </w:r>
      <w:r w:rsidRPr="00866E87">
        <w:rPr>
          <w:rFonts w:hint="eastAsia"/>
          <w:rtl/>
        </w:rPr>
        <w:t>גם</w:t>
      </w:r>
      <w:r w:rsidRPr="00866E87">
        <w:rPr>
          <w:rtl/>
        </w:rPr>
        <w:t xml:space="preserve"> </w:t>
      </w:r>
      <w:r w:rsidRPr="00866E87">
        <w:rPr>
          <w:rFonts w:hint="eastAsia"/>
          <w:rtl/>
        </w:rPr>
        <w:t>בשני</w:t>
      </w:r>
      <w:r w:rsidRPr="00866E87">
        <w:rPr>
          <w:rtl/>
        </w:rPr>
        <w:t xml:space="preserve"> </w:t>
      </w:r>
      <w:r w:rsidRPr="00866E87">
        <w:rPr>
          <w:rFonts w:hint="eastAsia"/>
          <w:rtl/>
        </w:rPr>
        <w:t>בתי</w:t>
      </w:r>
      <w:r w:rsidRPr="00866E87">
        <w:rPr>
          <w:rtl/>
        </w:rPr>
        <w:t xml:space="preserve"> </w:t>
      </w:r>
      <w:r w:rsidRPr="00866E87">
        <w:rPr>
          <w:rFonts w:hint="eastAsia"/>
          <w:rtl/>
        </w:rPr>
        <w:t>הספר</w:t>
      </w:r>
      <w:r w:rsidRPr="00866E87">
        <w:rPr>
          <w:rtl/>
        </w:rPr>
        <w:t xml:space="preserve"> </w:t>
      </w:r>
      <w:r w:rsidRPr="00866E87">
        <w:rPr>
          <w:rFonts w:hint="eastAsia"/>
          <w:rtl/>
        </w:rPr>
        <w:t>שאינם</w:t>
      </w:r>
      <w:r w:rsidRPr="00866E87">
        <w:rPr>
          <w:rtl/>
        </w:rPr>
        <w:t xml:space="preserve"> </w:t>
      </w:r>
      <w:r w:rsidRPr="00866E87">
        <w:rPr>
          <w:rFonts w:hint="eastAsia"/>
          <w:rtl/>
        </w:rPr>
        <w:t>מונגשים</w:t>
      </w:r>
      <w:r w:rsidRPr="00866E87">
        <w:rPr>
          <w:rtl/>
        </w:rPr>
        <w:t xml:space="preserve"> </w:t>
      </w:r>
      <w:r w:rsidRPr="00866E87">
        <w:rPr>
          <w:rFonts w:hint="eastAsia"/>
          <w:rtl/>
        </w:rPr>
        <w:t>קיימים</w:t>
      </w:r>
      <w:r w:rsidRPr="00866E87">
        <w:rPr>
          <w:rtl/>
        </w:rPr>
        <w:t xml:space="preserve"> </w:t>
      </w:r>
      <w:r w:rsidRPr="00866E87">
        <w:rPr>
          <w:rFonts w:hint="eastAsia"/>
          <w:rtl/>
        </w:rPr>
        <w:t>שירותים</w:t>
      </w:r>
      <w:r w:rsidRPr="00866E87">
        <w:rPr>
          <w:rtl/>
        </w:rPr>
        <w:t xml:space="preserve"> </w:t>
      </w:r>
      <w:r w:rsidRPr="00866E87">
        <w:rPr>
          <w:rFonts w:hint="eastAsia"/>
          <w:rtl/>
        </w:rPr>
        <w:t>מונגשים</w:t>
      </w:r>
      <w:r w:rsidRPr="00866E87">
        <w:rPr>
          <w:rtl/>
        </w:rPr>
        <w:t xml:space="preserve"> </w:t>
      </w:r>
      <w:r w:rsidRPr="00866E87">
        <w:rPr>
          <w:rFonts w:hint="eastAsia"/>
          <w:rtl/>
        </w:rPr>
        <w:t>וכיתות</w:t>
      </w:r>
      <w:r w:rsidRPr="00866E87">
        <w:rPr>
          <w:rtl/>
        </w:rPr>
        <w:t xml:space="preserve"> </w:t>
      </w:r>
      <w:r w:rsidRPr="00866E87">
        <w:rPr>
          <w:rFonts w:hint="eastAsia"/>
          <w:rtl/>
        </w:rPr>
        <w:t>נגישות</w:t>
      </w:r>
      <w:r w:rsidRPr="00866E87">
        <w:rPr>
          <w:rtl/>
        </w:rPr>
        <w:t>.</w:t>
      </w:r>
    </w:p>
    <w:p w:rsidR="00E00DB1" w:rsidRPr="00896C1D" w:rsidRDefault="00E00DB1" w:rsidP="00E00DB1">
      <w:pPr>
        <w:spacing w:line="269" w:lineRule="auto"/>
        <w:rPr>
          <w:rtl/>
        </w:rPr>
      </w:pPr>
    </w:p>
    <w:p w:rsidR="00E00DB1" w:rsidRPr="00800624" w:rsidRDefault="00E00DB1" w:rsidP="00E00DB1">
      <w:pPr>
        <w:pStyle w:val="50"/>
        <w:spacing w:line="269" w:lineRule="auto"/>
        <w:rPr>
          <w:b/>
          <w:bCs w:val="0"/>
          <w:rtl/>
        </w:rPr>
      </w:pPr>
      <w:r w:rsidRPr="00800624">
        <w:rPr>
          <w:rStyle w:val="51"/>
          <w:rFonts w:hint="cs"/>
          <w:b/>
          <w:bCs/>
          <w:rtl/>
        </w:rPr>
        <w:t>מימון ההנגשה הכללית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משרד החינוך </w:t>
      </w:r>
      <w:r w:rsidRPr="00866E87">
        <w:rPr>
          <w:rtl/>
        </w:rPr>
        <w:t xml:space="preserve">אחראי </w:t>
      </w:r>
      <w:r w:rsidRPr="00866E87">
        <w:rPr>
          <w:rFonts w:hint="cs"/>
          <w:rtl/>
        </w:rPr>
        <w:t>ל</w:t>
      </w:r>
      <w:r w:rsidRPr="00866E87">
        <w:rPr>
          <w:rtl/>
        </w:rPr>
        <w:t>תקצוב הרשויות</w:t>
      </w:r>
      <w:r w:rsidRPr="00866E87">
        <w:rPr>
          <w:rFonts w:hint="cs"/>
          <w:rtl/>
        </w:rPr>
        <w:t xml:space="preserve"> המקומיות לצורך הנגשה כללית במוסדות החינוך, ואילו </w:t>
      </w:r>
      <w:r w:rsidRPr="00866E87">
        <w:rPr>
          <w:rtl/>
        </w:rPr>
        <w:t xml:space="preserve">הביצוע </w:t>
      </w:r>
      <w:r w:rsidRPr="00866E87">
        <w:rPr>
          <w:rFonts w:hint="cs"/>
          <w:rtl/>
        </w:rPr>
        <w:t xml:space="preserve">הוא </w:t>
      </w:r>
      <w:r w:rsidRPr="00866E87">
        <w:rPr>
          <w:rtl/>
        </w:rPr>
        <w:t>באחריות</w:t>
      </w:r>
      <w:r w:rsidRPr="00866E87">
        <w:rPr>
          <w:rFonts w:hint="cs"/>
          <w:rtl/>
        </w:rPr>
        <w:t xml:space="preserve"> </w:t>
      </w:r>
      <w:r w:rsidRPr="00866E87">
        <w:rPr>
          <w:rtl/>
        </w:rPr>
        <w:t>הרשויות</w:t>
      </w:r>
      <w:r w:rsidRPr="00866E87">
        <w:rPr>
          <w:rFonts w:hint="cs"/>
          <w:rtl/>
        </w:rPr>
        <w:t xml:space="preserve"> המקומיות. בלוחות שלהלן מפורטים סך התקצוב שהעביר משרד החינוך לצורך הנגשה כללית בשנים 2020 - 2023 לכלל הרשויות המקומיות ולרשויות המקומיות שנבדקו.</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לוח</w:t>
      </w:r>
      <w:r w:rsidRPr="00866E87">
        <w:rPr>
          <w:rtl/>
        </w:rPr>
        <w:t xml:space="preserve"> 1</w:t>
      </w:r>
      <w:r w:rsidRPr="00866E87">
        <w:rPr>
          <w:rFonts w:hint="cs"/>
          <w:rtl/>
        </w:rPr>
        <w:t>1</w:t>
      </w:r>
      <w:r w:rsidRPr="00866E87">
        <w:rPr>
          <w:rtl/>
        </w:rPr>
        <w:t>:</w:t>
      </w:r>
      <w:r w:rsidRPr="00866E87">
        <w:rPr>
          <w:rFonts w:hint="cs"/>
          <w:b/>
          <w:bCs/>
          <w:rtl/>
        </w:rPr>
        <w:t xml:space="preserve"> תקצוב משרד החינוך להנגשה כללית בכלל הרשויות המקומיות, 2020 - 2023</w:t>
      </w:r>
    </w:p>
    <w:tbl>
      <w:tblPr>
        <w:tblStyle w:val="af4"/>
        <w:bidiVisual/>
        <w:tblW w:w="5000" w:type="pct"/>
        <w:jc w:val="center"/>
        <w:tblLook w:val="04A0" w:firstRow="1" w:lastRow="0" w:firstColumn="1" w:lastColumn="0" w:noHBand="0" w:noVBand="1"/>
      </w:tblPr>
      <w:tblGrid>
        <w:gridCol w:w="3062"/>
        <w:gridCol w:w="3213"/>
        <w:gridCol w:w="3213"/>
      </w:tblGrid>
      <w:tr w:rsidR="00E00DB1" w:rsidRPr="00866E87" w:rsidTr="007D31E0">
        <w:trPr>
          <w:jc w:val="center"/>
        </w:trPr>
        <w:tc>
          <w:tcPr>
            <w:tcW w:w="1613"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השנה</w:t>
            </w:r>
          </w:p>
        </w:tc>
        <w:tc>
          <w:tcPr>
            <w:tcW w:w="1693"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סך</w:t>
            </w:r>
            <w:r w:rsidRPr="00866E87">
              <w:rPr>
                <w:b/>
                <w:bCs/>
                <w:sz w:val="22"/>
                <w:szCs w:val="22"/>
                <w:rtl/>
              </w:rPr>
              <w:t xml:space="preserve"> </w:t>
            </w:r>
            <w:r w:rsidRPr="00866E87">
              <w:rPr>
                <w:rFonts w:hint="eastAsia"/>
                <w:b/>
                <w:bCs/>
                <w:sz w:val="22"/>
                <w:szCs w:val="22"/>
                <w:rtl/>
              </w:rPr>
              <w:t>תקצוב</w:t>
            </w:r>
            <w:r w:rsidRPr="00866E87">
              <w:rPr>
                <w:b/>
                <w:bCs/>
                <w:sz w:val="22"/>
                <w:szCs w:val="22"/>
                <w:rtl/>
              </w:rPr>
              <w:t xml:space="preserve"> </w:t>
            </w:r>
            <w:r w:rsidRPr="00866E87">
              <w:rPr>
                <w:rFonts w:hint="eastAsia"/>
                <w:b/>
                <w:bCs/>
                <w:sz w:val="22"/>
                <w:szCs w:val="22"/>
                <w:rtl/>
              </w:rPr>
              <w:t>משרד</w:t>
            </w:r>
            <w:r w:rsidRPr="00866E87">
              <w:rPr>
                <w:b/>
                <w:bCs/>
                <w:sz w:val="22"/>
                <w:szCs w:val="22"/>
                <w:rtl/>
              </w:rPr>
              <w:t xml:space="preserve"> </w:t>
            </w:r>
            <w:r w:rsidRPr="00866E87">
              <w:rPr>
                <w:rFonts w:hint="eastAsia"/>
                <w:b/>
                <w:bCs/>
                <w:sz w:val="22"/>
                <w:szCs w:val="22"/>
                <w:rtl/>
              </w:rPr>
              <w:t>החינוך</w:t>
            </w:r>
            <w:r w:rsidRPr="00866E87">
              <w:rPr>
                <w:b/>
                <w:bCs/>
                <w:sz w:val="22"/>
                <w:szCs w:val="22"/>
                <w:rtl/>
              </w:rPr>
              <w:t xml:space="preserve"> (באלפי </w:t>
            </w:r>
            <w:r w:rsidRPr="00866E87">
              <w:rPr>
                <w:rFonts w:hint="eastAsia"/>
                <w:b/>
                <w:bCs/>
                <w:sz w:val="22"/>
                <w:szCs w:val="22"/>
                <w:rtl/>
              </w:rPr>
              <w:t>ש</w:t>
            </w:r>
            <w:r w:rsidRPr="00866E87">
              <w:rPr>
                <w:b/>
                <w:bCs/>
                <w:sz w:val="22"/>
                <w:szCs w:val="22"/>
                <w:rtl/>
              </w:rPr>
              <w:t>"ח)</w:t>
            </w:r>
          </w:p>
        </w:tc>
        <w:tc>
          <w:tcPr>
            <w:tcW w:w="1693"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cs"/>
                <w:b/>
                <w:bCs/>
                <w:sz w:val="22"/>
                <w:szCs w:val="22"/>
                <w:rtl/>
              </w:rPr>
              <w:t>מספר</w:t>
            </w:r>
            <w:r w:rsidRPr="00866E87">
              <w:rPr>
                <w:b/>
                <w:bCs/>
                <w:sz w:val="22"/>
                <w:szCs w:val="22"/>
                <w:rtl/>
              </w:rPr>
              <w:t xml:space="preserve"> </w:t>
            </w:r>
            <w:r w:rsidRPr="00866E87">
              <w:rPr>
                <w:rFonts w:hint="eastAsia"/>
                <w:b/>
                <w:bCs/>
                <w:sz w:val="22"/>
                <w:szCs w:val="22"/>
                <w:rtl/>
              </w:rPr>
              <w:t>מוסדות</w:t>
            </w:r>
            <w:r w:rsidRPr="00866E87">
              <w:rPr>
                <w:b/>
                <w:bCs/>
                <w:sz w:val="22"/>
                <w:szCs w:val="22"/>
                <w:rtl/>
              </w:rPr>
              <w:t xml:space="preserve"> </w:t>
            </w:r>
            <w:r w:rsidRPr="00866E87">
              <w:rPr>
                <w:rFonts w:hint="eastAsia"/>
                <w:b/>
                <w:bCs/>
                <w:sz w:val="22"/>
                <w:szCs w:val="22"/>
                <w:rtl/>
              </w:rPr>
              <w:t>חינוך</w:t>
            </w:r>
          </w:p>
        </w:tc>
      </w:tr>
      <w:tr w:rsidR="00E00DB1" w:rsidRPr="00866E87" w:rsidTr="007D31E0">
        <w:trPr>
          <w:jc w:val="center"/>
        </w:trPr>
        <w:tc>
          <w:tcPr>
            <w:tcW w:w="1613" w:type="pct"/>
            <w:vAlign w:val="center"/>
          </w:tcPr>
          <w:p w:rsidR="00E00DB1" w:rsidRPr="008C4479" w:rsidRDefault="00E00DB1" w:rsidP="007D31E0">
            <w:pPr>
              <w:pStyle w:val="af2"/>
              <w:spacing w:line="269" w:lineRule="auto"/>
              <w:ind w:left="0"/>
              <w:jc w:val="left"/>
              <w:rPr>
                <w:sz w:val="22"/>
                <w:szCs w:val="22"/>
              </w:rPr>
            </w:pPr>
            <w:r w:rsidRPr="008C4479">
              <w:rPr>
                <w:sz w:val="22"/>
                <w:szCs w:val="22"/>
                <w:rtl/>
              </w:rPr>
              <w:t>2020</w:t>
            </w:r>
          </w:p>
        </w:tc>
        <w:tc>
          <w:tcPr>
            <w:tcW w:w="1693"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1,455 </w:t>
            </w:r>
          </w:p>
        </w:tc>
        <w:tc>
          <w:tcPr>
            <w:tcW w:w="1693"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13 </w:t>
            </w:r>
          </w:p>
        </w:tc>
      </w:tr>
      <w:tr w:rsidR="00E00DB1" w:rsidRPr="00866E87" w:rsidTr="007D31E0">
        <w:trPr>
          <w:jc w:val="center"/>
        </w:trPr>
        <w:tc>
          <w:tcPr>
            <w:tcW w:w="1613"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2021</w:t>
            </w:r>
          </w:p>
        </w:tc>
        <w:tc>
          <w:tcPr>
            <w:tcW w:w="1693"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23,980 </w:t>
            </w:r>
          </w:p>
        </w:tc>
        <w:tc>
          <w:tcPr>
            <w:tcW w:w="1693"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218 </w:t>
            </w:r>
          </w:p>
        </w:tc>
      </w:tr>
      <w:tr w:rsidR="00E00DB1" w:rsidRPr="00866E87" w:rsidTr="007D31E0">
        <w:trPr>
          <w:jc w:val="center"/>
        </w:trPr>
        <w:tc>
          <w:tcPr>
            <w:tcW w:w="1613"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2022</w:t>
            </w:r>
          </w:p>
        </w:tc>
        <w:tc>
          <w:tcPr>
            <w:tcW w:w="1693"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לא</w:t>
            </w:r>
            <w:r w:rsidRPr="008C4479">
              <w:rPr>
                <w:sz w:val="22"/>
                <w:szCs w:val="22"/>
                <w:rtl/>
              </w:rPr>
              <w:t xml:space="preserve"> </w:t>
            </w:r>
            <w:r w:rsidRPr="008C4479">
              <w:rPr>
                <w:rFonts w:hint="eastAsia"/>
                <w:sz w:val="22"/>
                <w:szCs w:val="22"/>
                <w:rtl/>
              </w:rPr>
              <w:t>תוקצב</w:t>
            </w:r>
          </w:p>
        </w:tc>
        <w:tc>
          <w:tcPr>
            <w:tcW w:w="1693"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לא</w:t>
            </w:r>
            <w:r w:rsidRPr="008C4479">
              <w:rPr>
                <w:sz w:val="22"/>
                <w:szCs w:val="22"/>
                <w:rtl/>
              </w:rPr>
              <w:t xml:space="preserve"> </w:t>
            </w:r>
            <w:r w:rsidRPr="008C4479">
              <w:rPr>
                <w:rFonts w:hint="eastAsia"/>
                <w:sz w:val="22"/>
                <w:szCs w:val="22"/>
                <w:rtl/>
              </w:rPr>
              <w:t>תוקצב</w:t>
            </w:r>
          </w:p>
        </w:tc>
      </w:tr>
      <w:tr w:rsidR="00E00DB1" w:rsidRPr="00866E87" w:rsidTr="007D31E0">
        <w:trPr>
          <w:jc w:val="center"/>
        </w:trPr>
        <w:tc>
          <w:tcPr>
            <w:tcW w:w="1613"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2023*</w:t>
            </w:r>
          </w:p>
        </w:tc>
        <w:tc>
          <w:tcPr>
            <w:tcW w:w="1693"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לא</w:t>
            </w:r>
            <w:r w:rsidRPr="008C4479">
              <w:rPr>
                <w:sz w:val="22"/>
                <w:szCs w:val="22"/>
                <w:rtl/>
              </w:rPr>
              <w:t xml:space="preserve"> </w:t>
            </w:r>
            <w:r w:rsidRPr="008C4479">
              <w:rPr>
                <w:rFonts w:hint="eastAsia"/>
                <w:sz w:val="22"/>
                <w:szCs w:val="22"/>
                <w:rtl/>
              </w:rPr>
              <w:t>תוקצב</w:t>
            </w:r>
          </w:p>
        </w:tc>
        <w:tc>
          <w:tcPr>
            <w:tcW w:w="1693"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לא</w:t>
            </w:r>
            <w:r w:rsidRPr="008C4479">
              <w:rPr>
                <w:sz w:val="22"/>
                <w:szCs w:val="22"/>
                <w:rtl/>
              </w:rPr>
              <w:t xml:space="preserve"> </w:t>
            </w:r>
            <w:r w:rsidRPr="008C4479">
              <w:rPr>
                <w:rFonts w:hint="eastAsia"/>
                <w:sz w:val="22"/>
                <w:szCs w:val="22"/>
                <w:rtl/>
              </w:rPr>
              <w:t>תוקצב</w:t>
            </w:r>
          </w:p>
        </w:tc>
      </w:tr>
    </w:tbl>
    <w:p w:rsidR="00E00DB1" w:rsidRPr="00866E87" w:rsidRDefault="00E00DB1" w:rsidP="00E00DB1">
      <w:pPr>
        <w:spacing w:line="269" w:lineRule="auto"/>
        <w:rPr>
          <w:szCs w:val="20"/>
          <w:rtl/>
        </w:rPr>
      </w:pPr>
      <w:r w:rsidRPr="00866E87">
        <w:rPr>
          <w:rFonts w:hint="cs"/>
          <w:szCs w:val="20"/>
          <w:rtl/>
        </w:rPr>
        <w:t>על פי נתוני משרד החינוך, בעיבוד משרד מבקר המדינה.</w:t>
      </w:r>
    </w:p>
    <w:p w:rsidR="00E00DB1" w:rsidRPr="00866E87" w:rsidRDefault="00E00DB1" w:rsidP="00E00DB1">
      <w:pPr>
        <w:spacing w:line="269" w:lineRule="auto"/>
        <w:rPr>
          <w:szCs w:val="20"/>
          <w:rtl/>
        </w:rPr>
      </w:pPr>
      <w:r w:rsidRPr="00866E87">
        <w:rPr>
          <w:rFonts w:hint="cs"/>
          <w:szCs w:val="20"/>
          <w:rtl/>
        </w:rPr>
        <w:t>* עד אוגוסט 2023.</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משרד החינוך מסר למשרד מבקר המדינה בספטמבר 2023 ש</w:t>
      </w:r>
      <w:r w:rsidRPr="00866E87">
        <w:rPr>
          <w:rtl/>
        </w:rPr>
        <w:t xml:space="preserve">התקציב לרשויות </w:t>
      </w:r>
      <w:r w:rsidRPr="00866E87">
        <w:rPr>
          <w:rFonts w:hint="cs"/>
          <w:rtl/>
        </w:rPr>
        <w:t xml:space="preserve">המקומיות </w:t>
      </w:r>
      <w:r w:rsidRPr="00866E87">
        <w:rPr>
          <w:rtl/>
        </w:rPr>
        <w:t>מאושר לאחר הגשת בקש</w:t>
      </w:r>
      <w:r w:rsidRPr="00866E87">
        <w:rPr>
          <w:rFonts w:hint="cs"/>
          <w:rtl/>
        </w:rPr>
        <w:t>ות</w:t>
      </w:r>
      <w:r w:rsidRPr="00866E87">
        <w:rPr>
          <w:rtl/>
        </w:rPr>
        <w:t xml:space="preserve"> הרש</w:t>
      </w:r>
      <w:r w:rsidRPr="00866E87">
        <w:rPr>
          <w:rFonts w:hint="cs"/>
          <w:rtl/>
        </w:rPr>
        <w:t>וי</w:t>
      </w:r>
      <w:r w:rsidRPr="00866E87">
        <w:rPr>
          <w:rtl/>
        </w:rPr>
        <w:t>ות</w:t>
      </w:r>
      <w:r w:rsidRPr="00866E87">
        <w:rPr>
          <w:rFonts w:hint="cs"/>
          <w:rtl/>
        </w:rPr>
        <w:t xml:space="preserve"> המקומיות, </w:t>
      </w:r>
      <w:r w:rsidRPr="00866E87">
        <w:rPr>
          <w:rFonts w:hint="eastAsia"/>
          <w:rtl/>
        </w:rPr>
        <w:t>ו</w:t>
      </w:r>
      <w:r w:rsidRPr="00866E87">
        <w:rPr>
          <w:rtl/>
        </w:rPr>
        <w:t>בשנים 2022 - 2023 לא הוגשו בקשות לתקצוב.</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הרשויות המקומיות שנבדקו (עיריות אלעד, יוקנעם עילית, כפר סבא, נהרייה ועראבה והמועצות האזוריות דרום השרון ומרום הגליל) לפעול למיצוי מלוא זכויותיהן התקציביות להנגשה כללית מול משרד החינוך. כמו כן, משרד מבקר המדינה ממליץ </w:t>
      </w:r>
      <w:proofErr w:type="spellStart"/>
      <w:r w:rsidRPr="00866E87">
        <w:rPr>
          <w:rFonts w:hint="cs"/>
          <w:b/>
          <w:bCs/>
          <w:rtl/>
        </w:rPr>
        <w:t>ל</w:t>
      </w:r>
      <w:r w:rsidRPr="00866E87">
        <w:rPr>
          <w:b/>
          <w:bCs/>
          <w:rtl/>
        </w:rPr>
        <w:t>מש"ם</w:t>
      </w:r>
      <w:proofErr w:type="spellEnd"/>
      <w:r w:rsidRPr="00866E87">
        <w:rPr>
          <w:rFonts w:hint="cs"/>
          <w:b/>
          <w:bCs/>
          <w:rtl/>
        </w:rPr>
        <w:t xml:space="preserve"> לפעול להגברת המודעות בקרב הרשויות המקומיות להגשת בקשות למשרד החינוך לתקצוב ההנגשה הכללית במוסדות החינוך בתחומן, אם נדרשת הנגשה כאמור. </w:t>
      </w:r>
    </w:p>
    <w:p w:rsidR="00E00DB1" w:rsidRDefault="00E00DB1" w:rsidP="00E00DB1">
      <w:pPr>
        <w:pStyle w:val="a7"/>
        <w:spacing w:line="269" w:lineRule="auto"/>
        <w:rPr>
          <w:rtl/>
        </w:rPr>
      </w:pPr>
    </w:p>
    <w:p w:rsidR="00E00DB1" w:rsidRPr="00866E87" w:rsidRDefault="00E00DB1" w:rsidP="00E00DB1">
      <w:pPr>
        <w:spacing w:line="269" w:lineRule="auto"/>
        <w:rPr>
          <w:rtl/>
        </w:rPr>
      </w:pPr>
      <w:proofErr w:type="spellStart"/>
      <w:r w:rsidRPr="00866E87">
        <w:rPr>
          <w:rFonts w:hint="cs"/>
          <w:rtl/>
        </w:rPr>
        <w:t>מש"ם</w:t>
      </w:r>
      <w:proofErr w:type="spellEnd"/>
      <w:r w:rsidRPr="00866E87">
        <w:rPr>
          <w:rFonts w:hint="cs"/>
          <w:rtl/>
        </w:rPr>
        <w:t xml:space="preserve"> ציין בתשובתו כי הוא עדכן בשנת 2021 את כלל הגזברים ברשויות, כי קיים תקציב מייתרות לביצוע הנגשה כללית במוסד חינוך קיים. </w:t>
      </w:r>
      <w:r w:rsidRPr="00866E87">
        <w:rPr>
          <w:rFonts w:hint="eastAsia"/>
          <w:rtl/>
        </w:rPr>
        <w:t>בשנת</w:t>
      </w:r>
      <w:r w:rsidRPr="00866E87">
        <w:rPr>
          <w:rtl/>
        </w:rPr>
        <w:t xml:space="preserve"> 2022, </w:t>
      </w:r>
      <w:r w:rsidRPr="00866E87">
        <w:rPr>
          <w:rFonts w:hint="eastAsia"/>
          <w:rtl/>
        </w:rPr>
        <w:t>משרד</w:t>
      </w:r>
      <w:r w:rsidRPr="00866E87">
        <w:rPr>
          <w:rtl/>
        </w:rPr>
        <w:t xml:space="preserve"> </w:t>
      </w:r>
      <w:r w:rsidRPr="00866E87">
        <w:rPr>
          <w:rFonts w:hint="eastAsia"/>
          <w:rtl/>
        </w:rPr>
        <w:t>החינוך</w:t>
      </w:r>
      <w:r w:rsidRPr="00866E87">
        <w:rPr>
          <w:rtl/>
        </w:rPr>
        <w:t xml:space="preserve"> </w:t>
      </w:r>
      <w:r w:rsidRPr="00866E87">
        <w:rPr>
          <w:rFonts w:hint="eastAsia"/>
          <w:rtl/>
        </w:rPr>
        <w:t>פרסם</w:t>
      </w:r>
      <w:r w:rsidRPr="00866E87">
        <w:rPr>
          <w:rtl/>
        </w:rPr>
        <w:t xml:space="preserve"> קול קורא לתקצוב נוסף של 24 </w:t>
      </w:r>
      <w:r w:rsidRPr="00866E87">
        <w:rPr>
          <w:rFonts w:hint="eastAsia"/>
          <w:rtl/>
        </w:rPr>
        <w:t>מיליון</w:t>
      </w:r>
      <w:r w:rsidRPr="00866E87">
        <w:rPr>
          <w:rtl/>
        </w:rPr>
        <w:t xml:space="preserve"> </w:t>
      </w:r>
      <w:r w:rsidRPr="00866E87">
        <w:rPr>
          <w:rFonts w:hint="eastAsia"/>
          <w:rtl/>
        </w:rPr>
        <w:t>ש</w:t>
      </w:r>
      <w:r w:rsidRPr="00866E87">
        <w:rPr>
          <w:rtl/>
        </w:rPr>
        <w:t xml:space="preserve">"ח </w:t>
      </w:r>
      <w:r w:rsidRPr="00866E87">
        <w:rPr>
          <w:rFonts w:hint="eastAsia"/>
          <w:rtl/>
        </w:rPr>
        <w:t>לרשויות</w:t>
      </w:r>
      <w:r w:rsidRPr="00866E87">
        <w:rPr>
          <w:rFonts w:hint="cs"/>
          <w:rtl/>
        </w:rPr>
        <w:t>.</w:t>
      </w:r>
    </w:p>
    <w:p w:rsidR="00E00DB1" w:rsidRDefault="00E00DB1" w:rsidP="00E00DB1">
      <w:pPr>
        <w:pStyle w:val="a7"/>
        <w:spacing w:line="269" w:lineRule="auto"/>
        <w:rPr>
          <w:rtl/>
        </w:rPr>
      </w:pPr>
    </w:p>
    <w:p w:rsidR="00E00DB1" w:rsidRDefault="00E00DB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לוח</w:t>
      </w:r>
      <w:r w:rsidRPr="00866E87">
        <w:rPr>
          <w:rtl/>
        </w:rPr>
        <w:t xml:space="preserve"> 1</w:t>
      </w:r>
      <w:r w:rsidRPr="00866E87">
        <w:rPr>
          <w:rFonts w:hint="cs"/>
          <w:rtl/>
        </w:rPr>
        <w:t>2</w:t>
      </w:r>
      <w:r w:rsidRPr="00866E87">
        <w:rPr>
          <w:rtl/>
        </w:rPr>
        <w:t>:</w:t>
      </w:r>
      <w:r w:rsidRPr="00866E87">
        <w:rPr>
          <w:rFonts w:hint="cs"/>
          <w:b/>
          <w:bCs/>
          <w:rtl/>
        </w:rPr>
        <w:t xml:space="preserve"> תקצוב משרד החינוך להנגשה כללית ברשויות המקומיות שנבדקו והביצוע ברשויות, 2020 - 2023</w:t>
      </w:r>
    </w:p>
    <w:tbl>
      <w:tblPr>
        <w:tblStyle w:val="af4"/>
        <w:bidiVisual/>
        <w:tblW w:w="5000" w:type="pct"/>
        <w:jc w:val="center"/>
        <w:tblLook w:val="04A0" w:firstRow="1" w:lastRow="0" w:firstColumn="1" w:lastColumn="0" w:noHBand="0" w:noVBand="1"/>
      </w:tblPr>
      <w:tblGrid>
        <w:gridCol w:w="1839"/>
        <w:gridCol w:w="1943"/>
        <w:gridCol w:w="1930"/>
        <w:gridCol w:w="1888"/>
        <w:gridCol w:w="1888"/>
      </w:tblGrid>
      <w:tr w:rsidR="00E00DB1" w:rsidRPr="00866E87" w:rsidTr="007D31E0">
        <w:trPr>
          <w:tblHeader/>
          <w:jc w:val="center"/>
        </w:trPr>
        <w:tc>
          <w:tcPr>
            <w:tcW w:w="969"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הרשות</w:t>
            </w:r>
            <w:r w:rsidRPr="00866E87">
              <w:rPr>
                <w:b/>
                <w:bCs/>
                <w:sz w:val="22"/>
                <w:szCs w:val="22"/>
                <w:rtl/>
              </w:rPr>
              <w:t xml:space="preserve"> </w:t>
            </w:r>
            <w:r w:rsidRPr="00866E87">
              <w:rPr>
                <w:rFonts w:hint="eastAsia"/>
                <w:b/>
                <w:bCs/>
                <w:sz w:val="22"/>
                <w:szCs w:val="22"/>
                <w:rtl/>
              </w:rPr>
              <w:t>המקומית</w:t>
            </w:r>
          </w:p>
        </w:tc>
        <w:tc>
          <w:tcPr>
            <w:tcW w:w="1024"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סך</w:t>
            </w:r>
            <w:r w:rsidRPr="00866E87">
              <w:rPr>
                <w:b/>
                <w:bCs/>
                <w:sz w:val="22"/>
                <w:szCs w:val="22"/>
                <w:rtl/>
              </w:rPr>
              <w:t xml:space="preserve"> </w:t>
            </w:r>
            <w:r w:rsidRPr="00866E87">
              <w:rPr>
                <w:rFonts w:hint="eastAsia"/>
                <w:b/>
                <w:bCs/>
                <w:sz w:val="22"/>
                <w:szCs w:val="22"/>
                <w:rtl/>
              </w:rPr>
              <w:t>תקצוב</w:t>
            </w:r>
            <w:r w:rsidRPr="00866E87">
              <w:rPr>
                <w:b/>
                <w:bCs/>
                <w:sz w:val="22"/>
                <w:szCs w:val="22"/>
                <w:rtl/>
              </w:rPr>
              <w:t xml:space="preserve"> </w:t>
            </w:r>
            <w:r w:rsidRPr="00866E87">
              <w:rPr>
                <w:rFonts w:hint="eastAsia"/>
                <w:b/>
                <w:bCs/>
                <w:sz w:val="22"/>
                <w:szCs w:val="22"/>
                <w:rtl/>
              </w:rPr>
              <w:t>משרד</w:t>
            </w:r>
            <w:r w:rsidRPr="00866E87">
              <w:rPr>
                <w:b/>
                <w:bCs/>
                <w:sz w:val="22"/>
                <w:szCs w:val="22"/>
                <w:rtl/>
              </w:rPr>
              <w:t xml:space="preserve"> </w:t>
            </w:r>
            <w:r w:rsidRPr="00866E87">
              <w:rPr>
                <w:rFonts w:hint="eastAsia"/>
                <w:b/>
                <w:bCs/>
                <w:sz w:val="22"/>
                <w:szCs w:val="22"/>
                <w:rtl/>
              </w:rPr>
              <w:t>החינוך</w:t>
            </w:r>
            <w:r w:rsidRPr="00866E87">
              <w:rPr>
                <w:b/>
                <w:bCs/>
                <w:sz w:val="22"/>
                <w:szCs w:val="22"/>
                <w:rtl/>
              </w:rPr>
              <w:t xml:space="preserve"> (באלפי </w:t>
            </w:r>
            <w:r w:rsidRPr="00866E87">
              <w:rPr>
                <w:rFonts w:hint="eastAsia"/>
                <w:b/>
                <w:bCs/>
                <w:sz w:val="22"/>
                <w:szCs w:val="22"/>
                <w:rtl/>
              </w:rPr>
              <w:t>ש</w:t>
            </w:r>
            <w:r w:rsidRPr="00866E87">
              <w:rPr>
                <w:b/>
                <w:bCs/>
                <w:sz w:val="22"/>
                <w:szCs w:val="22"/>
                <w:rtl/>
              </w:rPr>
              <w:t>"ח)</w:t>
            </w:r>
          </w:p>
        </w:tc>
        <w:tc>
          <w:tcPr>
            <w:tcW w:w="1017"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סך</w:t>
            </w:r>
            <w:r w:rsidRPr="00866E87">
              <w:rPr>
                <w:b/>
                <w:bCs/>
                <w:sz w:val="22"/>
                <w:szCs w:val="22"/>
                <w:rtl/>
              </w:rPr>
              <w:t xml:space="preserve"> </w:t>
            </w:r>
            <w:r w:rsidRPr="00866E87">
              <w:rPr>
                <w:rFonts w:hint="eastAsia"/>
                <w:b/>
                <w:bCs/>
                <w:sz w:val="22"/>
                <w:szCs w:val="22"/>
                <w:rtl/>
              </w:rPr>
              <w:t>הביצוע</w:t>
            </w:r>
            <w:r w:rsidRPr="00866E87">
              <w:rPr>
                <w:b/>
                <w:bCs/>
                <w:sz w:val="22"/>
                <w:szCs w:val="22"/>
                <w:rtl/>
              </w:rPr>
              <w:t xml:space="preserve"> (באלפי </w:t>
            </w:r>
            <w:r w:rsidRPr="00866E87">
              <w:rPr>
                <w:rFonts w:hint="eastAsia"/>
                <w:b/>
                <w:bCs/>
                <w:sz w:val="22"/>
                <w:szCs w:val="22"/>
                <w:rtl/>
              </w:rPr>
              <w:t>ש</w:t>
            </w:r>
            <w:r w:rsidRPr="00866E87">
              <w:rPr>
                <w:b/>
                <w:bCs/>
                <w:sz w:val="22"/>
                <w:szCs w:val="22"/>
                <w:rtl/>
              </w:rPr>
              <w:t xml:space="preserve">"ח, </w:t>
            </w:r>
            <w:r w:rsidRPr="00866E87">
              <w:rPr>
                <w:rFonts w:hint="eastAsia"/>
                <w:b/>
                <w:bCs/>
                <w:sz w:val="22"/>
                <w:szCs w:val="22"/>
                <w:rtl/>
              </w:rPr>
              <w:t>במעוגל</w:t>
            </w:r>
            <w:r w:rsidRPr="00866E87">
              <w:rPr>
                <w:b/>
                <w:bCs/>
                <w:sz w:val="22"/>
                <w:szCs w:val="22"/>
                <w:rtl/>
              </w:rPr>
              <w:t>)</w:t>
            </w:r>
          </w:p>
        </w:tc>
        <w:tc>
          <w:tcPr>
            <w:tcW w:w="995"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cs"/>
                <w:b/>
                <w:bCs/>
                <w:sz w:val="22"/>
                <w:szCs w:val="22"/>
                <w:rtl/>
              </w:rPr>
              <w:t>הפער בין התקצוב לביצוע</w:t>
            </w:r>
            <w:r w:rsidRPr="00866E87">
              <w:rPr>
                <w:b/>
                <w:bCs/>
                <w:sz w:val="22"/>
                <w:szCs w:val="22"/>
                <w:rtl/>
              </w:rPr>
              <w:t xml:space="preserve"> (באלפי ש"ח)</w:t>
            </w:r>
          </w:p>
        </w:tc>
        <w:tc>
          <w:tcPr>
            <w:tcW w:w="995"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שיעור</w:t>
            </w:r>
            <w:r w:rsidRPr="00866E87">
              <w:rPr>
                <w:b/>
                <w:bCs/>
                <w:sz w:val="22"/>
                <w:szCs w:val="22"/>
                <w:rtl/>
              </w:rPr>
              <w:t xml:space="preserve"> </w:t>
            </w:r>
            <w:r w:rsidRPr="00866E87">
              <w:rPr>
                <w:rFonts w:hint="eastAsia"/>
                <w:b/>
                <w:bCs/>
                <w:sz w:val="22"/>
                <w:szCs w:val="22"/>
                <w:rtl/>
              </w:rPr>
              <w:t>פערי</w:t>
            </w:r>
            <w:r w:rsidRPr="00866E87">
              <w:rPr>
                <w:b/>
                <w:bCs/>
                <w:sz w:val="22"/>
                <w:szCs w:val="22"/>
                <w:rtl/>
              </w:rPr>
              <w:t xml:space="preserve"> </w:t>
            </w:r>
            <w:r w:rsidRPr="00866E87">
              <w:rPr>
                <w:rFonts w:hint="eastAsia"/>
                <w:b/>
                <w:bCs/>
                <w:sz w:val="22"/>
                <w:szCs w:val="22"/>
                <w:rtl/>
              </w:rPr>
              <w:t>הביצוע</w:t>
            </w:r>
            <w:r w:rsidRPr="00866E87">
              <w:rPr>
                <w:b/>
                <w:bCs/>
                <w:sz w:val="22"/>
                <w:szCs w:val="22"/>
                <w:rtl/>
              </w:rPr>
              <w:t xml:space="preserve"> (באחוזים, </w:t>
            </w:r>
            <w:r w:rsidRPr="00866E87">
              <w:rPr>
                <w:rFonts w:hint="eastAsia"/>
                <w:b/>
                <w:bCs/>
                <w:sz w:val="22"/>
                <w:szCs w:val="22"/>
                <w:rtl/>
              </w:rPr>
              <w:t>במעוגל</w:t>
            </w:r>
            <w:r w:rsidRPr="00866E87">
              <w:rPr>
                <w:b/>
                <w:bCs/>
                <w:sz w:val="22"/>
                <w:szCs w:val="22"/>
                <w:rtl/>
              </w:rPr>
              <w:t>)</w:t>
            </w:r>
          </w:p>
        </w:tc>
      </w:tr>
      <w:tr w:rsidR="00E00DB1" w:rsidRPr="00866E87" w:rsidTr="007D31E0">
        <w:trPr>
          <w:jc w:val="center"/>
        </w:trPr>
        <w:tc>
          <w:tcPr>
            <w:tcW w:w="969" w:type="pct"/>
            <w:vAlign w:val="center"/>
          </w:tcPr>
          <w:p w:rsidR="00E00DB1" w:rsidRPr="008C4479" w:rsidRDefault="00E00DB1" w:rsidP="007D31E0">
            <w:pPr>
              <w:pStyle w:val="af2"/>
              <w:spacing w:line="269" w:lineRule="auto"/>
              <w:ind w:left="0"/>
              <w:jc w:val="left"/>
              <w:rPr>
                <w:sz w:val="22"/>
                <w:szCs w:val="22"/>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אלעד</w:t>
            </w:r>
            <w:r w:rsidRPr="008C4479">
              <w:rPr>
                <w:rFonts w:hint="cs"/>
                <w:sz w:val="22"/>
                <w:szCs w:val="22"/>
                <w:vertAlign w:val="superscript"/>
                <w:rtl/>
              </w:rPr>
              <w:t>*</w:t>
            </w:r>
          </w:p>
        </w:tc>
        <w:tc>
          <w:tcPr>
            <w:tcW w:w="1024"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0</w:t>
            </w:r>
          </w:p>
        </w:tc>
        <w:tc>
          <w:tcPr>
            <w:tcW w:w="1017"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0</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0 </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0</w:t>
            </w:r>
          </w:p>
        </w:tc>
      </w:tr>
      <w:tr w:rsidR="00E00DB1" w:rsidRPr="00866E87" w:rsidTr="007D31E0">
        <w:trPr>
          <w:jc w:val="center"/>
        </w:trPr>
        <w:tc>
          <w:tcPr>
            <w:tcW w:w="969"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יוקנעם</w:t>
            </w:r>
            <w:r w:rsidRPr="008C4479">
              <w:rPr>
                <w:sz w:val="22"/>
                <w:szCs w:val="22"/>
                <w:rtl/>
              </w:rPr>
              <w:t xml:space="preserve"> </w:t>
            </w:r>
            <w:r w:rsidRPr="008C4479">
              <w:rPr>
                <w:rFonts w:hint="eastAsia"/>
                <w:sz w:val="22"/>
                <w:szCs w:val="22"/>
                <w:rtl/>
              </w:rPr>
              <w:t>עילית</w:t>
            </w:r>
            <w:r w:rsidRPr="008C4479">
              <w:rPr>
                <w:rFonts w:hint="cs"/>
                <w:sz w:val="22"/>
                <w:szCs w:val="22"/>
                <w:rtl/>
              </w:rPr>
              <w:t xml:space="preserve"> </w:t>
            </w:r>
          </w:p>
        </w:tc>
        <w:tc>
          <w:tcPr>
            <w:tcW w:w="1024"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440</w:t>
            </w:r>
          </w:p>
        </w:tc>
        <w:tc>
          <w:tcPr>
            <w:tcW w:w="1017"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370 </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70(-)</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16%(-)</w:t>
            </w:r>
          </w:p>
        </w:tc>
      </w:tr>
      <w:tr w:rsidR="00E00DB1" w:rsidRPr="00866E87" w:rsidTr="007D31E0">
        <w:trPr>
          <w:jc w:val="center"/>
        </w:trPr>
        <w:tc>
          <w:tcPr>
            <w:tcW w:w="969"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כפר</w:t>
            </w:r>
            <w:r w:rsidRPr="008C4479">
              <w:rPr>
                <w:sz w:val="22"/>
                <w:szCs w:val="22"/>
                <w:rtl/>
              </w:rPr>
              <w:t xml:space="preserve"> </w:t>
            </w:r>
            <w:r w:rsidRPr="008C4479">
              <w:rPr>
                <w:rFonts w:hint="eastAsia"/>
                <w:sz w:val="22"/>
                <w:szCs w:val="22"/>
                <w:rtl/>
              </w:rPr>
              <w:t>סבא</w:t>
            </w:r>
            <w:r w:rsidRPr="008C4479">
              <w:rPr>
                <w:rFonts w:hint="cs"/>
                <w:sz w:val="22"/>
                <w:szCs w:val="22"/>
                <w:rtl/>
              </w:rPr>
              <w:t xml:space="preserve"> </w:t>
            </w:r>
          </w:p>
        </w:tc>
        <w:tc>
          <w:tcPr>
            <w:tcW w:w="1024"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2,480</w:t>
            </w:r>
          </w:p>
        </w:tc>
        <w:tc>
          <w:tcPr>
            <w:tcW w:w="1017"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3,700</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1,220</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49%</w:t>
            </w:r>
          </w:p>
        </w:tc>
      </w:tr>
      <w:tr w:rsidR="00E00DB1" w:rsidRPr="00866E87" w:rsidTr="007D31E0">
        <w:trPr>
          <w:jc w:val="center"/>
        </w:trPr>
        <w:tc>
          <w:tcPr>
            <w:tcW w:w="969"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נהרייה</w:t>
            </w:r>
            <w:r w:rsidRPr="008C4479">
              <w:rPr>
                <w:rFonts w:hint="cs"/>
                <w:sz w:val="22"/>
                <w:szCs w:val="22"/>
                <w:rtl/>
              </w:rPr>
              <w:t xml:space="preserve"> </w:t>
            </w:r>
          </w:p>
        </w:tc>
        <w:tc>
          <w:tcPr>
            <w:tcW w:w="1024"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1,980</w:t>
            </w:r>
          </w:p>
        </w:tc>
        <w:tc>
          <w:tcPr>
            <w:tcW w:w="1017"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947</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1,033(-)</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52%(-)</w:t>
            </w:r>
          </w:p>
        </w:tc>
      </w:tr>
      <w:tr w:rsidR="00E00DB1" w:rsidRPr="00866E87" w:rsidTr="007D31E0">
        <w:trPr>
          <w:jc w:val="center"/>
        </w:trPr>
        <w:tc>
          <w:tcPr>
            <w:tcW w:w="969" w:type="pct"/>
            <w:vAlign w:val="center"/>
          </w:tcPr>
          <w:p w:rsidR="00E00DB1" w:rsidRPr="008C4479" w:rsidRDefault="00E00DB1" w:rsidP="007D31E0">
            <w:pPr>
              <w:pStyle w:val="af2"/>
              <w:spacing w:line="269" w:lineRule="auto"/>
              <w:ind w:left="0"/>
              <w:jc w:val="left"/>
              <w:rPr>
                <w:sz w:val="22"/>
                <w:szCs w:val="22"/>
                <w:rtl/>
              </w:rPr>
            </w:pPr>
            <w:r w:rsidRPr="008C4479">
              <w:rPr>
                <w:rFonts w:hint="eastAsia"/>
                <w:sz w:val="22"/>
                <w:szCs w:val="22"/>
                <w:rtl/>
              </w:rPr>
              <w:t>עיריית</w:t>
            </w:r>
            <w:r w:rsidRPr="008C4479">
              <w:rPr>
                <w:sz w:val="22"/>
                <w:szCs w:val="22"/>
                <w:rtl/>
              </w:rPr>
              <w:t xml:space="preserve"> </w:t>
            </w:r>
            <w:r w:rsidRPr="008C4479">
              <w:rPr>
                <w:rFonts w:hint="eastAsia"/>
                <w:sz w:val="22"/>
                <w:szCs w:val="22"/>
                <w:rtl/>
              </w:rPr>
              <w:t>עראבה</w:t>
            </w:r>
            <w:r w:rsidRPr="008C4479">
              <w:rPr>
                <w:rFonts w:hint="cs"/>
                <w:sz w:val="22"/>
                <w:szCs w:val="22"/>
                <w:rtl/>
              </w:rPr>
              <w:t xml:space="preserve"> </w:t>
            </w:r>
          </w:p>
        </w:tc>
        <w:tc>
          <w:tcPr>
            <w:tcW w:w="1024" w:type="pct"/>
            <w:shd w:val="clear" w:color="auto" w:fill="auto"/>
            <w:vAlign w:val="center"/>
          </w:tcPr>
          <w:p w:rsidR="00E00DB1" w:rsidRPr="008C4479" w:rsidRDefault="00E00DB1" w:rsidP="007D31E0">
            <w:pPr>
              <w:pStyle w:val="af2"/>
              <w:spacing w:line="269" w:lineRule="auto"/>
              <w:ind w:left="0"/>
              <w:jc w:val="left"/>
              <w:rPr>
                <w:sz w:val="22"/>
                <w:szCs w:val="22"/>
              </w:rPr>
            </w:pPr>
            <w:r w:rsidRPr="008C4479">
              <w:rPr>
                <w:sz w:val="22"/>
                <w:szCs w:val="22"/>
                <w:rtl/>
              </w:rPr>
              <w:t>990</w:t>
            </w:r>
          </w:p>
        </w:tc>
        <w:tc>
          <w:tcPr>
            <w:tcW w:w="1017"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876 </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114(-)</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12%(-)</w:t>
            </w:r>
          </w:p>
        </w:tc>
      </w:tr>
      <w:tr w:rsidR="00E00DB1" w:rsidRPr="00866E87" w:rsidTr="007D31E0">
        <w:trPr>
          <w:jc w:val="center"/>
        </w:trPr>
        <w:tc>
          <w:tcPr>
            <w:tcW w:w="969" w:type="pct"/>
            <w:vAlign w:val="center"/>
          </w:tcPr>
          <w:p w:rsidR="00E00DB1" w:rsidRPr="008C4479" w:rsidRDefault="00E00DB1" w:rsidP="007D31E0">
            <w:pPr>
              <w:pStyle w:val="af2"/>
              <w:spacing w:line="269" w:lineRule="auto"/>
              <w:ind w:left="0"/>
              <w:jc w:val="left"/>
              <w:rPr>
                <w:sz w:val="22"/>
                <w:szCs w:val="22"/>
                <w:rtl/>
              </w:rPr>
            </w:pPr>
            <w:r w:rsidRPr="008C4479">
              <w:rPr>
                <w:rFonts w:hint="cs"/>
                <w:sz w:val="22"/>
                <w:szCs w:val="22"/>
                <w:rtl/>
              </w:rPr>
              <w:t>המועצה האזורית</w:t>
            </w:r>
            <w:r w:rsidRPr="008C4479">
              <w:rPr>
                <w:sz w:val="22"/>
                <w:szCs w:val="22"/>
                <w:rtl/>
              </w:rPr>
              <w:t xml:space="preserve"> דרום השרון</w:t>
            </w:r>
            <w:r w:rsidRPr="008C4479">
              <w:rPr>
                <w:rFonts w:hint="cs"/>
                <w:sz w:val="22"/>
                <w:szCs w:val="22"/>
                <w:rtl/>
              </w:rPr>
              <w:t xml:space="preserve"> </w:t>
            </w:r>
          </w:p>
        </w:tc>
        <w:tc>
          <w:tcPr>
            <w:tcW w:w="1024"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550</w:t>
            </w:r>
          </w:p>
        </w:tc>
        <w:tc>
          <w:tcPr>
            <w:tcW w:w="1017"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349 </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201(-)</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37%(-)</w:t>
            </w:r>
          </w:p>
        </w:tc>
      </w:tr>
      <w:tr w:rsidR="00E00DB1" w:rsidRPr="00866E87" w:rsidTr="007D31E0">
        <w:trPr>
          <w:jc w:val="center"/>
        </w:trPr>
        <w:tc>
          <w:tcPr>
            <w:tcW w:w="969" w:type="pct"/>
            <w:vAlign w:val="center"/>
          </w:tcPr>
          <w:p w:rsidR="00E00DB1" w:rsidRPr="008C4479" w:rsidRDefault="00E00DB1" w:rsidP="007D31E0">
            <w:pPr>
              <w:pStyle w:val="af2"/>
              <w:spacing w:line="269" w:lineRule="auto"/>
              <w:ind w:left="0"/>
              <w:jc w:val="left"/>
              <w:rPr>
                <w:sz w:val="22"/>
                <w:szCs w:val="22"/>
                <w:rtl/>
              </w:rPr>
            </w:pPr>
            <w:r w:rsidRPr="008C4479">
              <w:rPr>
                <w:rFonts w:hint="cs"/>
                <w:sz w:val="22"/>
                <w:szCs w:val="22"/>
                <w:rtl/>
              </w:rPr>
              <w:t>המועצה האזורית</w:t>
            </w:r>
            <w:r w:rsidRPr="008C4479">
              <w:rPr>
                <w:sz w:val="22"/>
                <w:szCs w:val="22"/>
                <w:rtl/>
              </w:rPr>
              <w:t xml:space="preserve"> מרום הגליל</w:t>
            </w:r>
            <w:r w:rsidRPr="008C4479">
              <w:rPr>
                <w:rFonts w:hint="cs"/>
                <w:sz w:val="22"/>
                <w:szCs w:val="22"/>
                <w:rtl/>
              </w:rPr>
              <w:t xml:space="preserve"> </w:t>
            </w:r>
          </w:p>
        </w:tc>
        <w:tc>
          <w:tcPr>
            <w:tcW w:w="1024" w:type="pct"/>
            <w:shd w:val="clear" w:color="auto" w:fill="auto"/>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550</w:t>
            </w:r>
          </w:p>
        </w:tc>
        <w:tc>
          <w:tcPr>
            <w:tcW w:w="1017"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 xml:space="preserve">454 </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96(-)</w:t>
            </w:r>
          </w:p>
        </w:tc>
        <w:tc>
          <w:tcPr>
            <w:tcW w:w="995" w:type="pct"/>
            <w:vAlign w:val="center"/>
          </w:tcPr>
          <w:p w:rsidR="00E00DB1" w:rsidRPr="008C4479" w:rsidRDefault="00E00DB1" w:rsidP="007D31E0">
            <w:pPr>
              <w:pStyle w:val="af2"/>
              <w:spacing w:line="269" w:lineRule="auto"/>
              <w:ind w:left="0"/>
              <w:jc w:val="left"/>
              <w:rPr>
                <w:sz w:val="22"/>
                <w:szCs w:val="22"/>
                <w:rtl/>
              </w:rPr>
            </w:pPr>
            <w:r w:rsidRPr="008C4479">
              <w:rPr>
                <w:sz w:val="22"/>
                <w:szCs w:val="22"/>
                <w:rtl/>
              </w:rPr>
              <w:t>17%(-)</w:t>
            </w:r>
          </w:p>
        </w:tc>
      </w:tr>
    </w:tbl>
    <w:p w:rsidR="00E00DB1" w:rsidRPr="00866E87" w:rsidRDefault="00E00DB1" w:rsidP="00E00DB1">
      <w:pPr>
        <w:spacing w:line="269" w:lineRule="auto"/>
        <w:rPr>
          <w:szCs w:val="20"/>
          <w:rtl/>
        </w:rPr>
      </w:pPr>
      <w:r w:rsidRPr="00866E87">
        <w:rPr>
          <w:rFonts w:hint="cs"/>
          <w:szCs w:val="20"/>
          <w:rtl/>
        </w:rPr>
        <w:t>על פי נתוני משרד החינוך</w:t>
      </w:r>
      <w:r w:rsidRPr="00866E87">
        <w:rPr>
          <w:rStyle w:val="Hyperlink"/>
          <w:rFonts w:hint="cs"/>
          <w:szCs w:val="20"/>
          <w:rtl/>
        </w:rPr>
        <w:t xml:space="preserve"> והרשויות המקומיות שנבדקו</w:t>
      </w:r>
      <w:r w:rsidRPr="00866E87">
        <w:rPr>
          <w:rFonts w:hint="cs"/>
          <w:szCs w:val="20"/>
          <w:rtl/>
        </w:rPr>
        <w:t>, בעיבוד משרד מבקר המדינה.</w:t>
      </w:r>
    </w:p>
    <w:p w:rsidR="00E00DB1" w:rsidRPr="00866E87" w:rsidRDefault="00E00DB1" w:rsidP="00E00DB1">
      <w:pPr>
        <w:spacing w:line="269" w:lineRule="auto"/>
        <w:ind w:left="141" w:hanging="141"/>
        <w:rPr>
          <w:szCs w:val="20"/>
          <w:rtl/>
        </w:rPr>
      </w:pPr>
      <w:r>
        <w:rPr>
          <w:rFonts w:hint="cs"/>
          <w:szCs w:val="20"/>
          <w:rtl/>
        </w:rPr>
        <w:t xml:space="preserve">* </w:t>
      </w:r>
      <w:r w:rsidRPr="00866E87">
        <w:rPr>
          <w:rFonts w:hint="cs"/>
          <w:szCs w:val="20"/>
          <w:rtl/>
        </w:rPr>
        <w:t>המועד האחרון שבו תקצב משרד החינוך את ההנגשה הכללית באלעד היה בשנת 2015, בסך של 780,000 ש"ח. מתוך סכום זה, היה הביצוע של עיריית אלעד בסך כ-716,000 ש"ח.</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מהלוח עולה כי חמש מהרשויות המקומיות שנבדקו - עיריות יוקנעם עילית, </w:t>
      </w:r>
      <w:r w:rsidRPr="00866E87">
        <w:rPr>
          <w:b/>
          <w:bCs/>
          <w:rtl/>
        </w:rPr>
        <w:t>נהרייה</w:t>
      </w:r>
      <w:r w:rsidRPr="00866E87">
        <w:rPr>
          <w:rFonts w:hint="cs"/>
          <w:b/>
          <w:bCs/>
          <w:rtl/>
        </w:rPr>
        <w:t xml:space="preserve"> ועראבה והמועצות האזוריות דרום השרון ומרום הגליל, לא ניצלו את מלוא התקציב שהוקצה להן לצורך הנגשה כללית במוסדות החינוך בתחומן. לעומת זאת, הוצאותיה של עיריית כפר סבא עבור ביצוע הנגשה כללית במוסדות החינוך בתחומה היו גבוהות פי 1.5 בקירוב מההתחייבויות התקציביות של משרד החינוך, והשלמת ההשקעה מומנה מתקציב העירייה. עוד עולה מהלוח כי משרד החינוך לא הקצה לעיריית אלעד תקציבים כלשהם להנגשה כללית בשנים 2023-2020.</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יצוין כי משרד החינוך מסר לצוות הביקורת ש</w:t>
      </w:r>
      <w:r w:rsidRPr="00866E87">
        <w:rPr>
          <w:rtl/>
        </w:rPr>
        <w:t xml:space="preserve">נתוני הביצוע </w:t>
      </w:r>
      <w:r w:rsidRPr="00866E87">
        <w:rPr>
          <w:rFonts w:hint="cs"/>
          <w:rtl/>
        </w:rPr>
        <w:t xml:space="preserve">של ההנגשה ברשויות המקומיות </w:t>
      </w:r>
      <w:r w:rsidRPr="00866E87">
        <w:rPr>
          <w:rtl/>
        </w:rPr>
        <w:t xml:space="preserve">יכולים להראות </w:t>
      </w:r>
      <w:r w:rsidRPr="00866E87">
        <w:rPr>
          <w:rFonts w:hint="cs"/>
          <w:rtl/>
        </w:rPr>
        <w:t>תמונה שונה מנתוני התקצוב,</w:t>
      </w:r>
      <w:r w:rsidRPr="00866E87">
        <w:rPr>
          <w:rtl/>
        </w:rPr>
        <w:t xml:space="preserve"> </w:t>
      </w:r>
      <w:r w:rsidRPr="00866E87">
        <w:rPr>
          <w:rFonts w:hint="cs"/>
          <w:rtl/>
        </w:rPr>
        <w:t>מ</w:t>
      </w:r>
      <w:r w:rsidRPr="00866E87">
        <w:rPr>
          <w:rtl/>
        </w:rPr>
        <w:t>כיוון ש</w:t>
      </w:r>
      <w:r w:rsidRPr="00866E87">
        <w:rPr>
          <w:rFonts w:hint="cs"/>
          <w:rtl/>
        </w:rPr>
        <w:t>כל אחת מ</w:t>
      </w:r>
      <w:r w:rsidRPr="00866E87">
        <w:rPr>
          <w:rtl/>
        </w:rPr>
        <w:t>ה</w:t>
      </w:r>
      <w:r w:rsidRPr="00866E87">
        <w:rPr>
          <w:rFonts w:hint="cs"/>
          <w:rtl/>
        </w:rPr>
        <w:t>ה</w:t>
      </w:r>
      <w:r w:rsidRPr="00866E87">
        <w:rPr>
          <w:rtl/>
        </w:rPr>
        <w:t>תחייבו</w:t>
      </w:r>
      <w:r w:rsidRPr="00866E87">
        <w:rPr>
          <w:rFonts w:hint="cs"/>
          <w:rtl/>
        </w:rPr>
        <w:t>יו</w:t>
      </w:r>
      <w:r w:rsidRPr="00866E87">
        <w:rPr>
          <w:rtl/>
        </w:rPr>
        <w:t xml:space="preserve">ת </w:t>
      </w:r>
      <w:r w:rsidRPr="00866E87">
        <w:rPr>
          <w:rFonts w:hint="cs"/>
          <w:rtl/>
        </w:rPr>
        <w:t xml:space="preserve">התקציביות של המשרד </w:t>
      </w:r>
      <w:r w:rsidRPr="00866E87">
        <w:rPr>
          <w:rtl/>
        </w:rPr>
        <w:t>כללה מס</w:t>
      </w:r>
      <w:r w:rsidRPr="00866E87">
        <w:rPr>
          <w:rFonts w:hint="cs"/>
          <w:rtl/>
        </w:rPr>
        <w:t>פר</w:t>
      </w:r>
      <w:r w:rsidRPr="00866E87">
        <w:rPr>
          <w:rtl/>
        </w:rPr>
        <w:t xml:space="preserve"> מוסדות</w:t>
      </w:r>
      <w:r w:rsidRPr="00866E87">
        <w:rPr>
          <w:rFonts w:hint="cs"/>
          <w:rtl/>
        </w:rPr>
        <w:t xml:space="preserve"> חינוך,</w:t>
      </w:r>
      <w:r w:rsidRPr="00866E87">
        <w:rPr>
          <w:rtl/>
        </w:rPr>
        <w:t xml:space="preserve"> וייתכן </w:t>
      </w:r>
      <w:r w:rsidRPr="00866E87">
        <w:rPr>
          <w:rFonts w:hint="cs"/>
          <w:rtl/>
        </w:rPr>
        <w:t>ש</w:t>
      </w:r>
      <w:r w:rsidRPr="00866E87">
        <w:rPr>
          <w:rtl/>
        </w:rPr>
        <w:t xml:space="preserve">הרשות ביצעה </w:t>
      </w:r>
      <w:r w:rsidRPr="00866E87">
        <w:rPr>
          <w:rFonts w:hint="cs"/>
          <w:rtl/>
        </w:rPr>
        <w:t xml:space="preserve">רק </w:t>
      </w:r>
      <w:r w:rsidRPr="00866E87">
        <w:rPr>
          <w:rtl/>
        </w:rPr>
        <w:t xml:space="preserve">חלק </w:t>
      </w:r>
      <w:r w:rsidRPr="00866E87">
        <w:rPr>
          <w:rFonts w:hint="cs"/>
          <w:rtl/>
        </w:rPr>
        <w:t xml:space="preserve">מהתאמות הנגישות. </w:t>
      </w:r>
      <w:r w:rsidRPr="00866E87">
        <w:rPr>
          <w:rtl/>
        </w:rPr>
        <w:t>ע</w:t>
      </w:r>
      <w:r w:rsidRPr="00866E87">
        <w:rPr>
          <w:rFonts w:hint="cs"/>
          <w:rtl/>
        </w:rPr>
        <w:t>ל פי</w:t>
      </w:r>
      <w:r w:rsidRPr="00866E87">
        <w:rPr>
          <w:rtl/>
        </w:rPr>
        <w:t xml:space="preserve"> נ</w:t>
      </w:r>
      <w:r w:rsidRPr="00866E87">
        <w:rPr>
          <w:rFonts w:hint="cs"/>
          <w:rtl/>
        </w:rPr>
        <w:t>ו</w:t>
      </w:r>
      <w:r w:rsidRPr="00866E87">
        <w:rPr>
          <w:rtl/>
        </w:rPr>
        <w:t xml:space="preserve">הלי שחרור כספים </w:t>
      </w:r>
      <w:r w:rsidRPr="00866E87">
        <w:rPr>
          <w:rFonts w:hint="cs"/>
          <w:rtl/>
        </w:rPr>
        <w:t xml:space="preserve">של משרד החינוך, </w:t>
      </w:r>
      <w:r w:rsidRPr="00866E87">
        <w:rPr>
          <w:rtl/>
        </w:rPr>
        <w:t xml:space="preserve">לצורך התשלום נדרש להראות ביצוע מלא בכל המוסדות.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866E87">
        <w:rPr>
          <w:rFonts w:hint="eastAsia"/>
          <w:b/>
          <w:bCs/>
          <w:rtl/>
        </w:rPr>
        <w:t>כפר</w:t>
      </w:r>
      <w:r w:rsidRPr="00866E87">
        <w:rPr>
          <w:b/>
          <w:bCs/>
          <w:rtl/>
        </w:rPr>
        <w:t xml:space="preserve"> </w:t>
      </w:r>
      <w:r w:rsidRPr="00866E87">
        <w:rPr>
          <w:rFonts w:hint="eastAsia"/>
          <w:b/>
          <w:bCs/>
          <w:rtl/>
        </w:rPr>
        <w:t>סבא</w:t>
      </w:r>
      <w:r w:rsidRPr="00866E87">
        <w:rPr>
          <w:rFonts w:hint="cs"/>
          <w:rtl/>
        </w:rPr>
        <w:t xml:space="preserve"> מסרה לצוות הביקורת כי בעיר ישנם מוסדות חינוך ישנים מאוד, עם מדרגות רבות ומפלסים, והדבר מייקר מאוד את ביצוע ההנגשה.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t>על</w:t>
      </w:r>
      <w:r w:rsidRPr="00866E87">
        <w:rPr>
          <w:b/>
          <w:bCs/>
          <w:rtl/>
        </w:rPr>
        <w:t xml:space="preserve"> </w:t>
      </w:r>
      <w:r w:rsidRPr="00866E87">
        <w:rPr>
          <w:rFonts w:hint="eastAsia"/>
          <w:b/>
          <w:bCs/>
          <w:rtl/>
        </w:rPr>
        <w:t>עיריות</w:t>
      </w:r>
      <w:r w:rsidRPr="00866E87">
        <w:rPr>
          <w:rFonts w:hint="cs"/>
          <w:b/>
          <w:bCs/>
          <w:rtl/>
        </w:rPr>
        <w:t xml:space="preserve"> יוקנעם עילית, נהרייה ועראבה והמועצות האזוריות דרום השרון ומרום הגליל להשלים את ביצוע התאמות הנגישות הכללית של מוסדות חינוך אשר קיבלו עבורן התחייבות תקציבית ממשרד החינוך.</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287B21">
        <w:rPr>
          <w:rFonts w:hint="eastAsia"/>
          <w:b/>
          <w:bCs/>
          <w:rtl/>
        </w:rPr>
        <w:t>נהרייה</w:t>
      </w:r>
      <w:r w:rsidRPr="00866E87">
        <w:rPr>
          <w:rFonts w:hint="cs"/>
          <w:rtl/>
        </w:rPr>
        <w:t xml:space="preserve"> ציינה בתשובתה כי עבודות ההנגשה הכללית במוסדות חינוך בעיר הסתיימו במרץ 2024, ודוחות הביצוע יוגשו במהלך חודש אפריל, לאחר השלמת כלל האסמכתאות להנגשה.</w:t>
      </w:r>
    </w:p>
    <w:p w:rsidR="00E00DB1" w:rsidRDefault="00E00DB1" w:rsidP="00E00DB1">
      <w:pPr>
        <w:pStyle w:val="a7"/>
        <w:spacing w:line="269" w:lineRule="auto"/>
        <w:rPr>
          <w:rtl/>
        </w:rPr>
      </w:pPr>
    </w:p>
    <w:p w:rsidR="00E00DB1" w:rsidRPr="00866E87" w:rsidRDefault="00E00DB1" w:rsidP="00E00DB1">
      <w:pPr>
        <w:spacing w:line="269" w:lineRule="auto"/>
      </w:pPr>
      <w:r w:rsidRPr="00866E87">
        <w:rPr>
          <w:rFonts w:hint="cs"/>
          <w:rtl/>
        </w:rPr>
        <w:t xml:space="preserve">המועצה האזורית </w:t>
      </w:r>
      <w:r w:rsidRPr="00287B21">
        <w:rPr>
          <w:rFonts w:hint="eastAsia"/>
          <w:b/>
          <w:bCs/>
          <w:rtl/>
        </w:rPr>
        <w:t>מרום</w:t>
      </w:r>
      <w:r w:rsidRPr="00287B21">
        <w:rPr>
          <w:b/>
          <w:bCs/>
          <w:rtl/>
        </w:rPr>
        <w:t xml:space="preserve"> </w:t>
      </w:r>
      <w:r w:rsidRPr="00287B21">
        <w:rPr>
          <w:rFonts w:hint="eastAsia"/>
          <w:b/>
          <w:bCs/>
          <w:rtl/>
        </w:rPr>
        <w:t>הגליל</w:t>
      </w:r>
      <w:r w:rsidRPr="00866E87">
        <w:rPr>
          <w:rFonts w:hint="cs"/>
          <w:rtl/>
        </w:rPr>
        <w:t xml:space="preserve"> ציינה בתשובתה כי בבית הספר היחיד שטרם בוצעה בו הנגשה כללית קיים תכנון של פיר מעלית, אשר מתקדם לקראת ביצוע.</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אלעד</w:t>
      </w:r>
      <w:r w:rsidRPr="00866E87">
        <w:rPr>
          <w:rStyle w:val="70"/>
          <w:rtl/>
        </w:rPr>
        <w:t>:</w:t>
      </w:r>
      <w:r w:rsidRPr="00866E87">
        <w:rPr>
          <w:rFonts w:hint="cs"/>
          <w:b/>
          <w:bCs/>
          <w:rtl/>
        </w:rPr>
        <w:t xml:space="preserve"> נמצא כי פרט לתקציב בסך של 780,000 ש"ח שהעביר משרד החינוך לעיריית אלעד להנגשה כללית של מוסדות החינוך בשנת 2015, עד למועד סיום הביקורת לא העביר המשרד לעירייה תקציב נוסף לטיפול במוסדות חינוך שמקומם נפקד מהרשימה הראשונית בשגגה (דווח כי הם נגישים). זאת אף שהעירייה פנתה למשרד החינוך וביקשה תקציב נוסף במועדים שונים, מינואר 2018 ועד ליוני 2021, כמפורט להלן.</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בינואר 2018 פנתה רכזת הנגישות של עיריית </w:t>
      </w:r>
      <w:r w:rsidRPr="00590C6C">
        <w:rPr>
          <w:rFonts w:hint="eastAsia"/>
          <w:b/>
          <w:bCs/>
          <w:rtl/>
        </w:rPr>
        <w:t>אלעד</w:t>
      </w:r>
      <w:r w:rsidRPr="00866E87">
        <w:rPr>
          <w:rFonts w:hint="cs"/>
          <w:rtl/>
        </w:rPr>
        <w:t xml:space="preserve"> למשרד החינוך והודיעה כי קיימים בעיר מוסדות חינוך שלא התקבל עבורם תקציב הנגשה כללית. בפברואר 2018 השיב משרד החינוך לעירייה כי בבדיקה שערך הועלה כי מוסדות החינוך שצוינו בפנייה דווחו על ידי העירייה כעומדים בחוק מבחינת ההנגשה ללא צורך להשלים בהם עבודות נוספות. במרץ 2018 פנתה רכזת הנגישות של העירייה לחברה שאליה הפנה אותה משרד החינוך וציינה כי הדיווח האמור של העירייה נעשה על בסיס מידע כללי וללא ביצוע בדיקות פרטניות, וכי מסקר נגישות שערך יועץ </w:t>
      </w:r>
      <w:r w:rsidRPr="00866E87">
        <w:rPr>
          <w:rFonts w:hint="cs"/>
          <w:rtl/>
        </w:rPr>
        <w:lastRenderedPageBreak/>
        <w:t xml:space="preserve">הנגישות של העירייה עלה כי כן נדרשות התאמות נגישות במוסדות החינוך שצוינו בפנייה, ועל כן היא שבה על בקשתה לקבלת תקציב </w:t>
      </w:r>
      <w:proofErr w:type="spellStart"/>
      <w:r w:rsidRPr="00866E87">
        <w:rPr>
          <w:rFonts w:hint="cs"/>
          <w:rtl/>
        </w:rPr>
        <w:t>להנגשתם</w:t>
      </w:r>
      <w:proofErr w:type="spellEnd"/>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יצוין כי פניות נוספות של רכזת הנגישות של העירייה למשרד החינוך או לחברות שאליהן הוא הפנה אותה לבירור העניין האמור לעיל, האחרונה שבהן מיוני 2021, לא נענו.</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משרד החינוך מסר למשרד מבקר המדינה בספטמבר 2023 כי </w:t>
      </w:r>
      <w:r w:rsidRPr="00866E87">
        <w:rPr>
          <w:rtl/>
        </w:rPr>
        <w:t>עיר</w:t>
      </w:r>
      <w:r w:rsidRPr="00866E87">
        <w:rPr>
          <w:rFonts w:hint="cs"/>
          <w:rtl/>
        </w:rPr>
        <w:t>יית</w:t>
      </w:r>
      <w:r w:rsidRPr="00866E87">
        <w:rPr>
          <w:rtl/>
        </w:rPr>
        <w:t xml:space="preserve"> </w:t>
      </w:r>
      <w:r w:rsidRPr="00866E87">
        <w:rPr>
          <w:b/>
          <w:bCs/>
          <w:rtl/>
        </w:rPr>
        <w:t>אלעד</w:t>
      </w:r>
      <w:r w:rsidRPr="00866E87">
        <w:rPr>
          <w:rtl/>
        </w:rPr>
        <w:t xml:space="preserve"> הגישה ב</w:t>
      </w:r>
      <w:r w:rsidRPr="00866E87">
        <w:rPr>
          <w:rFonts w:hint="cs"/>
          <w:rtl/>
        </w:rPr>
        <w:t>-</w:t>
      </w:r>
      <w:r w:rsidRPr="00866E87">
        <w:rPr>
          <w:rtl/>
        </w:rPr>
        <w:t xml:space="preserve">2015 טבלה </w:t>
      </w:r>
      <w:r w:rsidRPr="00866E87">
        <w:rPr>
          <w:rFonts w:hint="cs"/>
          <w:rtl/>
        </w:rPr>
        <w:t xml:space="preserve">של מוסדות חינוך הנדרשים להנגשה כללית, </w:t>
      </w:r>
      <w:r w:rsidRPr="00866E87">
        <w:rPr>
          <w:rtl/>
        </w:rPr>
        <w:t xml:space="preserve">הכוללת </w:t>
      </w:r>
      <w:r w:rsidRPr="00866E87">
        <w:rPr>
          <w:rFonts w:hint="cs"/>
          <w:rtl/>
        </w:rPr>
        <w:t>שמונה</w:t>
      </w:r>
      <w:r w:rsidRPr="00866E87">
        <w:rPr>
          <w:rtl/>
        </w:rPr>
        <w:t xml:space="preserve"> מוסדות </w:t>
      </w:r>
      <w:r w:rsidRPr="00866E87">
        <w:rPr>
          <w:rFonts w:hint="cs"/>
          <w:rtl/>
        </w:rPr>
        <w:t xml:space="preserve">חינוך, </w:t>
      </w:r>
      <w:r w:rsidRPr="00866E87">
        <w:rPr>
          <w:rtl/>
        </w:rPr>
        <w:t xml:space="preserve">ותוקצבה בהתאם. </w:t>
      </w:r>
      <w:r w:rsidRPr="00866E87">
        <w:rPr>
          <w:rFonts w:hint="eastAsia"/>
          <w:rtl/>
        </w:rPr>
        <w:t>לדבריו</w:t>
      </w:r>
      <w:r w:rsidRPr="00866E87">
        <w:rPr>
          <w:rtl/>
        </w:rPr>
        <w:t>,</w:t>
      </w:r>
      <w:r w:rsidRPr="00866E87">
        <w:rPr>
          <w:rFonts w:hint="cs"/>
          <w:rtl/>
        </w:rPr>
        <w:t xml:space="preserve"> אם </w:t>
      </w:r>
      <w:r w:rsidRPr="00866E87">
        <w:rPr>
          <w:rtl/>
        </w:rPr>
        <w:t xml:space="preserve">העירייה מבקשת </w:t>
      </w:r>
      <w:r w:rsidRPr="00866E87">
        <w:rPr>
          <w:rFonts w:hint="cs"/>
          <w:rtl/>
        </w:rPr>
        <w:t>התחייבויות תקציביות</w:t>
      </w:r>
      <w:r w:rsidRPr="00866E87">
        <w:rPr>
          <w:rtl/>
        </w:rPr>
        <w:t xml:space="preserve"> </w:t>
      </w:r>
      <w:proofErr w:type="spellStart"/>
      <w:r w:rsidRPr="00866E87">
        <w:rPr>
          <w:rFonts w:hint="cs"/>
          <w:rtl/>
        </w:rPr>
        <w:t>להנגשת</w:t>
      </w:r>
      <w:proofErr w:type="spellEnd"/>
      <w:r w:rsidRPr="00866E87">
        <w:rPr>
          <w:rFonts w:hint="cs"/>
          <w:rtl/>
        </w:rPr>
        <w:t xml:space="preserve"> מוסדות חינוך נוספים</w:t>
      </w:r>
      <w:r w:rsidRPr="00866E87">
        <w:rPr>
          <w:rtl/>
        </w:rPr>
        <w:t xml:space="preserve">, </w:t>
      </w:r>
      <w:r w:rsidRPr="00866E87">
        <w:rPr>
          <w:rFonts w:hint="cs"/>
          <w:rtl/>
        </w:rPr>
        <w:t>היא מוזמנת</w:t>
      </w:r>
      <w:r w:rsidRPr="00866E87">
        <w:rPr>
          <w:rtl/>
        </w:rPr>
        <w:t xml:space="preserve"> לפנות </w:t>
      </w:r>
      <w:r w:rsidRPr="00866E87">
        <w:rPr>
          <w:rFonts w:hint="cs"/>
          <w:rtl/>
        </w:rPr>
        <w:t xml:space="preserve">ובקשתה </w:t>
      </w:r>
      <w:r w:rsidRPr="00866E87">
        <w:rPr>
          <w:rtl/>
        </w:rPr>
        <w:t>תט</w:t>
      </w:r>
      <w:r w:rsidRPr="00866E87">
        <w:rPr>
          <w:rFonts w:hint="cs"/>
          <w:rtl/>
        </w:rPr>
        <w:t>ו</w:t>
      </w:r>
      <w:r w:rsidRPr="00866E87">
        <w:rPr>
          <w:rtl/>
        </w:rPr>
        <w:t>פל</w:t>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משרד החינוך ציין בתשובתו כי מינהל הפיתוח פרסם באתר לרשויות המקומיות תדריך בנושא הנגשה כללית, וכי כלל הרשויות המקומיות שהגישו בקשות בהתאם לנדרש תוקצבו.</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משרד מבקר המדינה ממליץ לעיריית אלעד לפעול מול משרד החינוך להסדרת התקצוב להשלמת ההנגשה הכללית הנדרשת בכלל מוסדות החינוך בתחומה, אם עדיין נדרשת השתתפות משרד החינוך בתקצוב זה.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משרד מבקר המדינה ממליץ למשרד החינוך לבחון מחדש אישור של תקצוב הנדרש לעיריית אלעד, לשם השלמת ביצוע ההנגשה הכללית הנדרשת במוסדות החינוך בעיר שטרם תוקצבו למטרה זו, גם אם הדבר נבע מדיווח חסר של העירייה שנמסר למשרד החינוך כאמור בשנת 2015.</w:t>
      </w:r>
    </w:p>
    <w:p w:rsidR="00E00DB1" w:rsidRPr="00896C1D"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הנגשה פרטנית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חוק שוויון זכויות</w:t>
      </w:r>
      <w:r w:rsidRPr="00866E87">
        <w:rPr>
          <w:rFonts w:hint="cs"/>
          <w:rtl/>
        </w:rPr>
        <w:t xml:space="preserve"> הרחיב את חובת ההנגשה במוסדות החינוך לטובת </w:t>
      </w:r>
      <w:r w:rsidRPr="00866E87">
        <w:rPr>
          <w:rtl/>
        </w:rPr>
        <w:t>תלמיד עם מוגבלות או הורה</w:t>
      </w:r>
      <w:r w:rsidRPr="00866E87">
        <w:rPr>
          <w:rFonts w:hint="cs"/>
          <w:rtl/>
        </w:rPr>
        <w:t xml:space="preserve"> </w:t>
      </w:r>
      <w:r w:rsidRPr="00866E87">
        <w:rPr>
          <w:rtl/>
        </w:rPr>
        <w:t xml:space="preserve">עם מוגבלות </w:t>
      </w:r>
      <w:r w:rsidRPr="00866E87">
        <w:rPr>
          <w:rFonts w:hint="cs"/>
          <w:rtl/>
        </w:rPr>
        <w:t>ה</w:t>
      </w:r>
      <w:r w:rsidRPr="00866E87">
        <w:rPr>
          <w:rtl/>
        </w:rPr>
        <w:t>זכאי</w:t>
      </w:r>
      <w:r w:rsidRPr="00866E87">
        <w:rPr>
          <w:rFonts w:hint="cs"/>
          <w:rtl/>
        </w:rPr>
        <w:t>ם</w:t>
      </w:r>
      <w:r w:rsidRPr="00866E87">
        <w:rPr>
          <w:rtl/>
        </w:rPr>
        <w:t xml:space="preserve"> להתאמות נגישות </w:t>
      </w:r>
      <w:r w:rsidRPr="00866E87">
        <w:rPr>
          <w:rFonts w:hint="cs"/>
          <w:rtl/>
        </w:rPr>
        <w:t xml:space="preserve">פרטניות </w:t>
      </w:r>
      <w:r w:rsidRPr="00866E87">
        <w:rPr>
          <w:rtl/>
        </w:rPr>
        <w:t>במוסד החינוך או בגן הילדים שבו התלמיד לומד</w:t>
      </w:r>
      <w:r w:rsidRPr="00866E87">
        <w:rPr>
          <w:rStyle w:val="af1"/>
          <w:rtl/>
        </w:rPr>
        <w:footnoteReference w:id="69"/>
      </w:r>
      <w:r w:rsidRPr="00866E87">
        <w:rPr>
          <w:rFonts w:hint="cs"/>
          <w:rtl/>
        </w:rPr>
        <w:t xml:space="preserve"> (להלן - הנגשה פרטנית). ההנגשה הפרטנית מאפשרת</w:t>
      </w:r>
      <w:r w:rsidRPr="00866E87">
        <w:rPr>
          <w:rtl/>
        </w:rPr>
        <w:t xml:space="preserve"> ל</w:t>
      </w:r>
      <w:r w:rsidRPr="00866E87">
        <w:rPr>
          <w:rFonts w:hint="cs"/>
          <w:rtl/>
        </w:rPr>
        <w:t>תלמיד או להורה</w:t>
      </w:r>
      <w:r w:rsidRPr="00866E87">
        <w:rPr>
          <w:rtl/>
        </w:rPr>
        <w:t xml:space="preserve"> למצות</w:t>
      </w:r>
      <w:r w:rsidRPr="00866E87">
        <w:rPr>
          <w:rFonts w:hint="cs"/>
          <w:rtl/>
        </w:rPr>
        <w:t xml:space="preserve"> </w:t>
      </w:r>
      <w:r w:rsidRPr="00866E87">
        <w:rPr>
          <w:rtl/>
        </w:rPr>
        <w:t>את יכולותיו, ללמוד וכן לקחת חלק פעיל בכל פעילויות המוסד החינוכי</w:t>
      </w:r>
      <w:r w:rsidRPr="00866E87">
        <w:rPr>
          <w:rFonts w:hint="cs"/>
          <w:rtl/>
        </w:rPr>
        <w:t xml:space="preserve"> </w:t>
      </w:r>
      <w:r w:rsidRPr="00866E87">
        <w:rPr>
          <w:rtl/>
        </w:rPr>
        <w:t>ככל שאר התלמידים וההורים</w:t>
      </w:r>
      <w:r w:rsidRPr="00866E87">
        <w:rPr>
          <w:rFonts w:hint="cs"/>
          <w:rtl/>
        </w:rPr>
        <w:t>,</w:t>
      </w:r>
      <w:r w:rsidRPr="00866E87">
        <w:rPr>
          <w:rtl/>
        </w:rPr>
        <w:t xml:space="preserve"> באופן שוויוני, מכבד, עצמאי ובטיחותי</w:t>
      </w:r>
      <w:r w:rsidRPr="00866E87">
        <w:rPr>
          <w:rStyle w:val="af1"/>
          <w:rtl/>
        </w:rPr>
        <w:footnoteReference w:id="70"/>
      </w:r>
      <w:r w:rsidRPr="00866E87">
        <w:rPr>
          <w:rtl/>
        </w:rPr>
        <w:t>.</w:t>
      </w:r>
      <w:r w:rsidRPr="00866E87">
        <w:rPr>
          <w:rFonts w:hint="cs"/>
          <w:rtl/>
        </w:rPr>
        <w:t xml:space="preserve"> חובה זו עולה בקנה אחד עם </w:t>
      </w:r>
      <w:r w:rsidRPr="00866E87">
        <w:rPr>
          <w:rtl/>
        </w:rPr>
        <w:t xml:space="preserve">מטרת </w:t>
      </w:r>
      <w:r w:rsidRPr="00866E87">
        <w:rPr>
          <w:rFonts w:hint="cs"/>
          <w:rtl/>
        </w:rPr>
        <w:t xml:space="preserve">מערכת </w:t>
      </w:r>
      <w:r w:rsidRPr="00866E87">
        <w:rPr>
          <w:rtl/>
        </w:rPr>
        <w:t>החינוך</w:t>
      </w:r>
      <w:r w:rsidRPr="00866E87">
        <w:rPr>
          <w:rFonts w:hint="cs"/>
          <w:rtl/>
        </w:rPr>
        <w:t xml:space="preserve"> הנמנית בין המטרות ה</w:t>
      </w:r>
      <w:r w:rsidRPr="00866E87">
        <w:rPr>
          <w:rtl/>
        </w:rPr>
        <w:t>מובאות בחוק חינוך ממלכתי</w:t>
      </w:r>
      <w:r w:rsidRPr="00866E87">
        <w:rPr>
          <w:rFonts w:hint="cs"/>
          <w:rtl/>
        </w:rPr>
        <w:t xml:space="preserve">, </w:t>
      </w:r>
      <w:r w:rsidRPr="00866E87">
        <w:rPr>
          <w:rtl/>
        </w:rPr>
        <w:t>"להעניק שוויון</w:t>
      </w:r>
      <w:r w:rsidRPr="00866E87">
        <w:rPr>
          <w:rFonts w:hint="cs"/>
          <w:rtl/>
        </w:rPr>
        <w:t xml:space="preserve"> </w:t>
      </w:r>
      <w:r w:rsidRPr="00866E87">
        <w:rPr>
          <w:rtl/>
        </w:rPr>
        <w:t>הזדמנויות לכל ילד וילדה, לאפשר להם להתפתח על פי דרכם וליצור</w:t>
      </w:r>
      <w:r w:rsidRPr="00866E87">
        <w:rPr>
          <w:rFonts w:hint="cs"/>
          <w:rtl/>
        </w:rPr>
        <w:t xml:space="preserve"> </w:t>
      </w:r>
      <w:r w:rsidRPr="00866E87">
        <w:rPr>
          <w:rtl/>
        </w:rPr>
        <w:t>אווירה המעודדת את השונה והתומכת בו"</w:t>
      </w:r>
      <w:r w:rsidRPr="00866E87">
        <w:rPr>
          <w:rStyle w:val="af1"/>
          <w:rtl/>
        </w:rPr>
        <w:footnoteReference w:id="71"/>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תקנות נגישות פרטנית</w:t>
      </w:r>
      <w:r w:rsidRPr="00866E87">
        <w:rPr>
          <w:rStyle w:val="af1"/>
          <w:rtl/>
        </w:rPr>
        <w:footnoteReference w:id="72"/>
      </w:r>
      <w:r w:rsidRPr="00866E87">
        <w:rPr>
          <w:rFonts w:hint="cs"/>
          <w:rtl/>
        </w:rPr>
        <w:t xml:space="preserve"> </w:t>
      </w:r>
      <w:r w:rsidRPr="00866E87">
        <w:rPr>
          <w:rtl/>
        </w:rPr>
        <w:t xml:space="preserve">כוללות פירוט על אודות סוגי ההנגשה </w:t>
      </w:r>
      <w:r w:rsidRPr="00866E87">
        <w:rPr>
          <w:rFonts w:hint="cs"/>
          <w:rtl/>
        </w:rPr>
        <w:t>השונים שיכולים להינתן ל</w:t>
      </w:r>
      <w:r w:rsidRPr="00866E87">
        <w:rPr>
          <w:rtl/>
        </w:rPr>
        <w:t xml:space="preserve">תלמיד עם מוגבלות או </w:t>
      </w:r>
      <w:r w:rsidRPr="00866E87">
        <w:rPr>
          <w:rFonts w:hint="cs"/>
          <w:rtl/>
        </w:rPr>
        <w:t>ל</w:t>
      </w:r>
      <w:r w:rsidRPr="00866E87">
        <w:rPr>
          <w:rtl/>
        </w:rPr>
        <w:t>הורה</w:t>
      </w:r>
      <w:r w:rsidRPr="00866E87">
        <w:rPr>
          <w:rFonts w:hint="cs"/>
          <w:rtl/>
        </w:rPr>
        <w:t xml:space="preserve"> </w:t>
      </w:r>
      <w:r w:rsidRPr="00866E87">
        <w:rPr>
          <w:rtl/>
        </w:rPr>
        <w:t>עם מוגבלות</w:t>
      </w:r>
      <w:r w:rsidRPr="00866E87">
        <w:rPr>
          <w:rFonts w:hint="cs"/>
          <w:rtl/>
        </w:rPr>
        <w:t xml:space="preserve">. התאמות פרטניות אלו כוללות, בין היתר, את הנגשת הגישה למוסד, התקנת מעלית נגישה בבניין מרכזי אחד ואמצעי נגישות לאנשים עם מוגבלות בראייה ובשמיעה, </w:t>
      </w:r>
      <w:r w:rsidRPr="00866E87">
        <w:rPr>
          <w:rtl/>
        </w:rPr>
        <w:t>לרבות התקנת אמצעי עזר ושירותי עזר</w:t>
      </w:r>
      <w:r w:rsidRPr="00866E87">
        <w:rPr>
          <w:rFonts w:hint="cs"/>
          <w:rtl/>
        </w:rPr>
        <w:t>, מענה מיגוני, הנגשת הפעילויות בתוך המוסד ומחוצה לו ו</w:t>
      </w:r>
      <w:r w:rsidRPr="00866E87">
        <w:rPr>
          <w:rtl/>
        </w:rPr>
        <w:t>התאמות נוספות</w:t>
      </w:r>
      <w:r w:rsidRPr="00866E87">
        <w:rPr>
          <w:rStyle w:val="af1"/>
          <w:rtl/>
        </w:rPr>
        <w:footnoteReference w:id="73"/>
      </w:r>
      <w:r w:rsidRPr="00866E87">
        <w:rPr>
          <w:rtl/>
        </w:rPr>
        <w:t xml:space="preserve"> הנדרשות כדי לאפשר לתלמיד </w:t>
      </w:r>
      <w:r w:rsidRPr="00866E87">
        <w:rPr>
          <w:rFonts w:hint="cs"/>
          <w:rtl/>
        </w:rPr>
        <w:t xml:space="preserve">או להורה </w:t>
      </w:r>
      <w:r w:rsidRPr="00866E87">
        <w:rPr>
          <w:rtl/>
        </w:rPr>
        <w:t>נגישות באופן סביר</w:t>
      </w:r>
      <w:r w:rsidRPr="00866E87">
        <w:rPr>
          <w:rFonts w:hint="cs"/>
          <w:rtl/>
        </w:rPr>
        <w:t>. חובת ההנגשה הפרטנית חלה אף היא על ה</w:t>
      </w:r>
      <w:r w:rsidRPr="00866E87">
        <w:rPr>
          <w:rtl/>
        </w:rPr>
        <w:t>בעל</w:t>
      </w:r>
      <w:r w:rsidRPr="00866E87">
        <w:rPr>
          <w:rFonts w:hint="cs"/>
          <w:rtl/>
        </w:rPr>
        <w:t>ים</w:t>
      </w:r>
      <w:r w:rsidRPr="00866E87">
        <w:rPr>
          <w:rtl/>
        </w:rPr>
        <w:t xml:space="preserve"> </w:t>
      </w:r>
      <w:r w:rsidRPr="00866E87">
        <w:rPr>
          <w:rFonts w:hint="cs"/>
          <w:rtl/>
        </w:rPr>
        <w:t>ש</w:t>
      </w:r>
      <w:r w:rsidRPr="00866E87">
        <w:rPr>
          <w:rtl/>
        </w:rPr>
        <w:t xml:space="preserve">ל </w:t>
      </w:r>
      <w:r w:rsidRPr="00866E87">
        <w:rPr>
          <w:rFonts w:hint="cs"/>
          <w:rtl/>
        </w:rPr>
        <w:t>ה</w:t>
      </w:r>
      <w:r w:rsidRPr="00866E87">
        <w:rPr>
          <w:rtl/>
        </w:rPr>
        <w:t xml:space="preserve">מוסד </w:t>
      </w:r>
      <w:r w:rsidRPr="00866E87">
        <w:rPr>
          <w:rFonts w:hint="cs"/>
          <w:rtl/>
        </w:rPr>
        <w:t>ה</w:t>
      </w:r>
      <w:r w:rsidRPr="00866E87">
        <w:rPr>
          <w:rtl/>
        </w:rPr>
        <w:t>חינו</w:t>
      </w:r>
      <w:r w:rsidRPr="00866E87">
        <w:rPr>
          <w:rFonts w:hint="cs"/>
          <w:rtl/>
        </w:rPr>
        <w:t xml:space="preserve">כי. </w:t>
      </w:r>
    </w:p>
    <w:p w:rsidR="00E00DB1" w:rsidRPr="00800624" w:rsidRDefault="00E00DB1" w:rsidP="00E00DB1">
      <w:pPr>
        <w:spacing w:line="269" w:lineRule="auto"/>
        <w:rPr>
          <w:rtl/>
        </w:rPr>
      </w:pPr>
    </w:p>
    <w:p w:rsidR="00E00DB1" w:rsidRPr="00800624" w:rsidRDefault="00E00DB1" w:rsidP="00E00DB1">
      <w:pPr>
        <w:pStyle w:val="50"/>
        <w:spacing w:line="269" w:lineRule="auto"/>
        <w:rPr>
          <w:b/>
          <w:bCs w:val="0"/>
          <w:rtl/>
        </w:rPr>
      </w:pPr>
      <w:r w:rsidRPr="00800624">
        <w:rPr>
          <w:rStyle w:val="51"/>
          <w:rFonts w:hint="cs"/>
          <w:b/>
          <w:bCs/>
          <w:rtl/>
        </w:rPr>
        <w:t xml:space="preserve">מימון </w:t>
      </w:r>
      <w:r w:rsidRPr="00800624">
        <w:rPr>
          <w:rStyle w:val="51"/>
          <w:rFonts w:hint="eastAsia"/>
          <w:b/>
          <w:bCs/>
          <w:rtl/>
        </w:rPr>
        <w:t>ה</w:t>
      </w:r>
      <w:r w:rsidRPr="00800624">
        <w:rPr>
          <w:rStyle w:val="51"/>
          <w:rFonts w:hint="cs"/>
          <w:b/>
          <w:bCs/>
          <w:rtl/>
        </w:rPr>
        <w:t xml:space="preserve">הנגשה </w:t>
      </w:r>
      <w:r w:rsidRPr="00800624">
        <w:rPr>
          <w:rStyle w:val="51"/>
          <w:rFonts w:hint="eastAsia"/>
          <w:b/>
          <w:bCs/>
          <w:rtl/>
        </w:rPr>
        <w:t>ה</w:t>
      </w:r>
      <w:r w:rsidRPr="00800624">
        <w:rPr>
          <w:rStyle w:val="51"/>
          <w:rFonts w:hint="cs"/>
          <w:b/>
          <w:bCs/>
          <w:rtl/>
        </w:rPr>
        <w:t>פרטנית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משרד החינוך משתתף במימון ההנגשה הפרטנית במוסדות החינוך. בלוחות שלהלן מפורטות ההתחייבויות התקציביות של משרד החינוך להנגשה פרטנית בשנים 2020 - 2023, בכלל הרשויות המקומיות וברשויות המקומיות שנבדקו.</w:t>
      </w:r>
    </w:p>
    <w:p w:rsidR="00E00DB1" w:rsidRDefault="00E00DB1" w:rsidP="00E00DB1">
      <w:pPr>
        <w:pStyle w:val="a7"/>
        <w:spacing w:line="269" w:lineRule="auto"/>
        <w:rPr>
          <w:rtl/>
        </w:rPr>
      </w:pPr>
    </w:p>
    <w:p w:rsidR="009F7C48" w:rsidRDefault="009F7C48" w:rsidP="00E00DB1">
      <w:pPr>
        <w:spacing w:line="269" w:lineRule="auto"/>
        <w:jc w:val="center"/>
        <w:rPr>
          <w:rtl/>
        </w:rPr>
      </w:pPr>
    </w:p>
    <w:p w:rsidR="00E00DB1" w:rsidRPr="00866E87" w:rsidRDefault="00E00DB1" w:rsidP="00E00DB1">
      <w:pPr>
        <w:spacing w:line="269" w:lineRule="auto"/>
        <w:jc w:val="center"/>
        <w:rPr>
          <w:b/>
          <w:bCs/>
          <w:rtl/>
        </w:rPr>
      </w:pPr>
      <w:r w:rsidRPr="00866E87">
        <w:rPr>
          <w:rFonts w:hint="eastAsia"/>
          <w:rtl/>
        </w:rPr>
        <w:lastRenderedPageBreak/>
        <w:t>לוח</w:t>
      </w:r>
      <w:r w:rsidRPr="00866E87">
        <w:rPr>
          <w:rtl/>
        </w:rPr>
        <w:t xml:space="preserve"> 1</w:t>
      </w:r>
      <w:r w:rsidRPr="00866E87">
        <w:rPr>
          <w:rFonts w:hint="cs"/>
          <w:rtl/>
        </w:rPr>
        <w:t>3</w:t>
      </w:r>
      <w:r w:rsidRPr="00866E87">
        <w:rPr>
          <w:rtl/>
        </w:rPr>
        <w:t>:</w:t>
      </w:r>
      <w:r w:rsidRPr="00866E87">
        <w:rPr>
          <w:rFonts w:hint="cs"/>
          <w:b/>
          <w:bCs/>
          <w:rtl/>
        </w:rPr>
        <w:t xml:space="preserve"> ההתחייבויות התקציביות של משרד החינוך להנגשה פרטנית בכלל הרשויות המקומיות, 2020 - 2023</w:t>
      </w:r>
    </w:p>
    <w:tbl>
      <w:tblPr>
        <w:tblStyle w:val="af4"/>
        <w:bidiVisual/>
        <w:tblW w:w="5000" w:type="pct"/>
        <w:jc w:val="center"/>
        <w:tblLook w:val="04A0" w:firstRow="1" w:lastRow="0" w:firstColumn="1" w:lastColumn="0" w:noHBand="0" w:noVBand="1"/>
      </w:tblPr>
      <w:tblGrid>
        <w:gridCol w:w="4628"/>
        <w:gridCol w:w="4860"/>
      </w:tblGrid>
      <w:tr w:rsidR="00E00DB1" w:rsidRPr="00866E87" w:rsidTr="007D31E0">
        <w:trPr>
          <w:tblHeader/>
          <w:jc w:val="center"/>
        </w:trPr>
        <w:tc>
          <w:tcPr>
            <w:tcW w:w="2439"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השנה</w:t>
            </w:r>
          </w:p>
        </w:tc>
        <w:tc>
          <w:tcPr>
            <w:tcW w:w="2561" w:type="pct"/>
            <w:shd w:val="clear" w:color="auto" w:fill="F2F2F2" w:themeFill="background1" w:themeFillShade="F2"/>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סך</w:t>
            </w:r>
            <w:r w:rsidRPr="00866E87">
              <w:rPr>
                <w:b/>
                <w:bCs/>
                <w:sz w:val="22"/>
                <w:szCs w:val="22"/>
                <w:rtl/>
              </w:rPr>
              <w:t xml:space="preserve"> </w:t>
            </w:r>
            <w:r w:rsidRPr="00866E87">
              <w:rPr>
                <w:rFonts w:hint="eastAsia"/>
                <w:b/>
                <w:bCs/>
                <w:sz w:val="22"/>
                <w:szCs w:val="22"/>
                <w:rtl/>
              </w:rPr>
              <w:t>תקצוב</w:t>
            </w:r>
            <w:r w:rsidRPr="00866E87">
              <w:rPr>
                <w:b/>
                <w:bCs/>
                <w:sz w:val="22"/>
                <w:szCs w:val="22"/>
                <w:rtl/>
              </w:rPr>
              <w:t xml:space="preserve"> </w:t>
            </w:r>
            <w:r w:rsidRPr="00866E87">
              <w:rPr>
                <w:rFonts w:hint="eastAsia"/>
                <w:b/>
                <w:bCs/>
                <w:sz w:val="22"/>
                <w:szCs w:val="22"/>
                <w:rtl/>
              </w:rPr>
              <w:t>משרד</w:t>
            </w:r>
            <w:r w:rsidRPr="00866E87">
              <w:rPr>
                <w:b/>
                <w:bCs/>
                <w:sz w:val="22"/>
                <w:szCs w:val="22"/>
                <w:rtl/>
              </w:rPr>
              <w:t xml:space="preserve"> </w:t>
            </w:r>
            <w:r w:rsidRPr="00866E87">
              <w:rPr>
                <w:rFonts w:hint="eastAsia"/>
                <w:b/>
                <w:bCs/>
                <w:sz w:val="22"/>
                <w:szCs w:val="22"/>
                <w:rtl/>
              </w:rPr>
              <w:t>החינוך</w:t>
            </w:r>
            <w:r w:rsidRPr="00866E87">
              <w:rPr>
                <w:b/>
                <w:bCs/>
                <w:sz w:val="22"/>
                <w:szCs w:val="22"/>
                <w:rtl/>
              </w:rPr>
              <w:t xml:space="preserve"> (באלפי </w:t>
            </w:r>
            <w:r w:rsidRPr="00866E87">
              <w:rPr>
                <w:rFonts w:hint="eastAsia"/>
                <w:b/>
                <w:bCs/>
                <w:sz w:val="22"/>
                <w:szCs w:val="22"/>
                <w:rtl/>
              </w:rPr>
              <w:t>ש</w:t>
            </w:r>
            <w:r w:rsidRPr="00866E87">
              <w:rPr>
                <w:b/>
                <w:bCs/>
                <w:sz w:val="22"/>
                <w:szCs w:val="22"/>
                <w:rtl/>
              </w:rPr>
              <w:t>"ח)</w:t>
            </w:r>
          </w:p>
        </w:tc>
      </w:tr>
      <w:tr w:rsidR="00E00DB1" w:rsidRPr="00866E87" w:rsidTr="007D31E0">
        <w:trPr>
          <w:jc w:val="center"/>
        </w:trPr>
        <w:tc>
          <w:tcPr>
            <w:tcW w:w="2439" w:type="pct"/>
            <w:vAlign w:val="center"/>
          </w:tcPr>
          <w:p w:rsidR="00E00DB1" w:rsidRPr="00217114" w:rsidRDefault="00E00DB1" w:rsidP="007D31E0">
            <w:pPr>
              <w:pStyle w:val="af2"/>
              <w:spacing w:line="269" w:lineRule="auto"/>
              <w:ind w:left="0"/>
              <w:jc w:val="left"/>
              <w:rPr>
                <w:sz w:val="22"/>
                <w:szCs w:val="22"/>
              </w:rPr>
            </w:pPr>
            <w:r w:rsidRPr="00217114">
              <w:rPr>
                <w:sz w:val="22"/>
                <w:szCs w:val="22"/>
                <w:rtl/>
              </w:rPr>
              <w:t>2020</w:t>
            </w:r>
          </w:p>
        </w:tc>
        <w:tc>
          <w:tcPr>
            <w:tcW w:w="2561"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89,564 </w:t>
            </w:r>
          </w:p>
        </w:tc>
      </w:tr>
      <w:tr w:rsidR="00E00DB1" w:rsidRPr="00866E87" w:rsidTr="007D31E0">
        <w:trPr>
          <w:jc w:val="center"/>
        </w:trPr>
        <w:tc>
          <w:tcPr>
            <w:tcW w:w="2439"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2021</w:t>
            </w:r>
          </w:p>
        </w:tc>
        <w:tc>
          <w:tcPr>
            <w:tcW w:w="2561"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91,387 </w:t>
            </w:r>
          </w:p>
        </w:tc>
      </w:tr>
      <w:tr w:rsidR="00E00DB1" w:rsidRPr="00866E87" w:rsidTr="007D31E0">
        <w:trPr>
          <w:jc w:val="center"/>
        </w:trPr>
        <w:tc>
          <w:tcPr>
            <w:tcW w:w="2439"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2022</w:t>
            </w:r>
          </w:p>
        </w:tc>
        <w:tc>
          <w:tcPr>
            <w:tcW w:w="2561"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84,038 </w:t>
            </w:r>
          </w:p>
        </w:tc>
      </w:tr>
      <w:tr w:rsidR="00E00DB1" w:rsidRPr="00866E87" w:rsidTr="007D31E0">
        <w:trPr>
          <w:jc w:val="center"/>
        </w:trPr>
        <w:tc>
          <w:tcPr>
            <w:tcW w:w="2439"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2023*</w:t>
            </w:r>
          </w:p>
        </w:tc>
        <w:tc>
          <w:tcPr>
            <w:tcW w:w="2561"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60,598 </w:t>
            </w:r>
          </w:p>
        </w:tc>
      </w:tr>
    </w:tbl>
    <w:p w:rsidR="00E00DB1" w:rsidRPr="00866E87" w:rsidRDefault="00E00DB1" w:rsidP="00E00DB1">
      <w:pPr>
        <w:spacing w:line="269" w:lineRule="auto"/>
        <w:rPr>
          <w:szCs w:val="20"/>
          <w:rtl/>
        </w:rPr>
      </w:pPr>
      <w:r w:rsidRPr="00866E87">
        <w:rPr>
          <w:rFonts w:hint="cs"/>
          <w:szCs w:val="20"/>
          <w:rtl/>
        </w:rPr>
        <w:t>על פי נתוני משרד החינוך, בעיבוד מבקר המדינה.</w:t>
      </w:r>
    </w:p>
    <w:p w:rsidR="00E00DB1" w:rsidRDefault="00E00DB1" w:rsidP="00E00DB1">
      <w:pPr>
        <w:spacing w:line="269" w:lineRule="auto"/>
        <w:rPr>
          <w:szCs w:val="20"/>
          <w:rtl/>
        </w:rPr>
      </w:pPr>
      <w:r w:rsidRPr="00866E87">
        <w:rPr>
          <w:rFonts w:hint="cs"/>
          <w:szCs w:val="20"/>
          <w:rtl/>
        </w:rPr>
        <w:t>* עד אוגוסט 2023.</w:t>
      </w:r>
    </w:p>
    <w:p w:rsidR="00E00DB1" w:rsidRDefault="00E00DB1" w:rsidP="00E00DB1">
      <w:pPr>
        <w:pStyle w:val="a7"/>
        <w:spacing w:line="269" w:lineRule="auto"/>
        <w:rPr>
          <w:rtl/>
        </w:rPr>
      </w:pPr>
    </w:p>
    <w:p w:rsidR="00E00DB1" w:rsidRPr="00E46B16" w:rsidRDefault="00E00DB1" w:rsidP="00E00DB1">
      <w:pPr>
        <w:spacing w:line="269" w:lineRule="auto"/>
        <w:ind w:left="720"/>
        <w:jc w:val="center"/>
        <w:rPr>
          <w:b/>
          <w:bCs/>
          <w:rtl/>
        </w:rPr>
      </w:pPr>
      <w:r w:rsidRPr="00866E87">
        <w:rPr>
          <w:rFonts w:hint="eastAsia"/>
          <w:rtl/>
        </w:rPr>
        <w:t>לוח</w:t>
      </w:r>
      <w:r w:rsidRPr="00866E87">
        <w:rPr>
          <w:rtl/>
        </w:rPr>
        <w:t xml:space="preserve"> 1</w:t>
      </w:r>
      <w:r w:rsidRPr="00866E87">
        <w:rPr>
          <w:rFonts w:hint="cs"/>
          <w:rtl/>
        </w:rPr>
        <w:t>4</w:t>
      </w:r>
      <w:r w:rsidRPr="00866E87">
        <w:rPr>
          <w:rtl/>
        </w:rPr>
        <w:t>:</w:t>
      </w:r>
      <w:r w:rsidRPr="00866E87">
        <w:rPr>
          <w:rFonts w:hint="cs"/>
          <w:b/>
          <w:bCs/>
          <w:rtl/>
        </w:rPr>
        <w:t xml:space="preserve"> ההתחייבויות התקציביות של משרד החינוך להנגשה פרטנית ברשויות המקומיות שנבדקו והביצוע ברשויות, 2020 - 2023</w:t>
      </w:r>
    </w:p>
    <w:tbl>
      <w:tblPr>
        <w:tblStyle w:val="af4"/>
        <w:bidiVisual/>
        <w:tblW w:w="5000" w:type="pct"/>
        <w:jc w:val="center"/>
        <w:tblLook w:val="04A0" w:firstRow="1" w:lastRow="0" w:firstColumn="1" w:lastColumn="0" w:noHBand="0" w:noVBand="1"/>
      </w:tblPr>
      <w:tblGrid>
        <w:gridCol w:w="1964"/>
        <w:gridCol w:w="1972"/>
        <w:gridCol w:w="1770"/>
        <w:gridCol w:w="1898"/>
        <w:gridCol w:w="1884"/>
      </w:tblGrid>
      <w:tr w:rsidR="00E00DB1" w:rsidRPr="00217114" w:rsidTr="007D31E0">
        <w:trPr>
          <w:trHeight w:val="1148"/>
          <w:jc w:val="center"/>
        </w:trPr>
        <w:tc>
          <w:tcPr>
            <w:tcW w:w="1035" w:type="pct"/>
            <w:vAlign w:val="center"/>
            <w:hideMark/>
          </w:tcPr>
          <w:p w:rsidR="00E00DB1" w:rsidRPr="00217114" w:rsidRDefault="00E00DB1" w:rsidP="007D31E0">
            <w:pPr>
              <w:spacing w:line="269" w:lineRule="auto"/>
              <w:jc w:val="center"/>
              <w:rPr>
                <w:b/>
                <w:bCs/>
                <w:sz w:val="22"/>
                <w:szCs w:val="22"/>
              </w:rPr>
            </w:pPr>
            <w:r w:rsidRPr="00217114">
              <w:rPr>
                <w:b/>
                <w:bCs/>
                <w:sz w:val="22"/>
                <w:szCs w:val="22"/>
                <w:rtl/>
              </w:rPr>
              <w:t>הרשות המקומית</w:t>
            </w:r>
          </w:p>
        </w:tc>
        <w:tc>
          <w:tcPr>
            <w:tcW w:w="1039" w:type="pct"/>
            <w:vAlign w:val="center"/>
            <w:hideMark/>
          </w:tcPr>
          <w:p w:rsidR="00E00DB1" w:rsidRPr="00217114" w:rsidRDefault="00E00DB1" w:rsidP="007D31E0">
            <w:pPr>
              <w:spacing w:line="269" w:lineRule="auto"/>
              <w:jc w:val="center"/>
              <w:rPr>
                <w:b/>
                <w:bCs/>
                <w:sz w:val="22"/>
                <w:szCs w:val="22"/>
                <w:rtl/>
              </w:rPr>
            </w:pPr>
            <w:r w:rsidRPr="00217114">
              <w:rPr>
                <w:b/>
                <w:bCs/>
                <w:sz w:val="22"/>
                <w:szCs w:val="22"/>
                <w:rtl/>
              </w:rPr>
              <w:t>סך ההתחייבויות התקציביות של משרד החינוך (באלפי ש"ח)</w:t>
            </w:r>
          </w:p>
        </w:tc>
        <w:tc>
          <w:tcPr>
            <w:tcW w:w="933" w:type="pct"/>
            <w:vAlign w:val="center"/>
            <w:hideMark/>
          </w:tcPr>
          <w:p w:rsidR="00E00DB1" w:rsidRPr="00217114" w:rsidRDefault="00E00DB1" w:rsidP="007D31E0">
            <w:pPr>
              <w:spacing w:line="269" w:lineRule="auto"/>
              <w:jc w:val="center"/>
              <w:rPr>
                <w:b/>
                <w:bCs/>
                <w:sz w:val="22"/>
                <w:szCs w:val="22"/>
                <w:rtl/>
              </w:rPr>
            </w:pPr>
            <w:r w:rsidRPr="00217114">
              <w:rPr>
                <w:b/>
                <w:bCs/>
                <w:sz w:val="22"/>
                <w:szCs w:val="22"/>
                <w:rtl/>
              </w:rPr>
              <w:t>סך הביצוע</w:t>
            </w:r>
          </w:p>
        </w:tc>
        <w:tc>
          <w:tcPr>
            <w:tcW w:w="1000" w:type="pct"/>
            <w:vAlign w:val="center"/>
            <w:hideMark/>
          </w:tcPr>
          <w:p w:rsidR="00E00DB1" w:rsidRPr="00217114" w:rsidRDefault="00E00DB1" w:rsidP="007D31E0">
            <w:pPr>
              <w:spacing w:line="269" w:lineRule="auto"/>
              <w:jc w:val="center"/>
              <w:rPr>
                <w:b/>
                <w:bCs/>
                <w:sz w:val="22"/>
                <w:szCs w:val="22"/>
                <w:rtl/>
              </w:rPr>
            </w:pPr>
            <w:r w:rsidRPr="00217114">
              <w:rPr>
                <w:b/>
                <w:bCs/>
                <w:sz w:val="22"/>
                <w:szCs w:val="22"/>
                <w:rtl/>
              </w:rPr>
              <w:t>פערי הביצוע מול התחייבויות משרד החינוך (באלפי ש"ח)</w:t>
            </w:r>
          </w:p>
        </w:tc>
        <w:tc>
          <w:tcPr>
            <w:tcW w:w="993" w:type="pct"/>
            <w:vAlign w:val="center"/>
            <w:hideMark/>
          </w:tcPr>
          <w:p w:rsidR="00E00DB1" w:rsidRPr="00217114" w:rsidRDefault="00E00DB1" w:rsidP="007D31E0">
            <w:pPr>
              <w:spacing w:line="269" w:lineRule="auto"/>
              <w:jc w:val="center"/>
              <w:rPr>
                <w:b/>
                <w:bCs/>
                <w:sz w:val="22"/>
                <w:szCs w:val="22"/>
                <w:rtl/>
              </w:rPr>
            </w:pPr>
            <w:r w:rsidRPr="00217114">
              <w:rPr>
                <w:b/>
                <w:bCs/>
                <w:sz w:val="22"/>
                <w:szCs w:val="22"/>
                <w:rtl/>
              </w:rPr>
              <w:t>שיעור פערי הביצוע (במעוגל)</w:t>
            </w:r>
          </w:p>
        </w:tc>
      </w:tr>
      <w:tr w:rsidR="00E00DB1" w:rsidRPr="00217114" w:rsidTr="007D31E0">
        <w:trPr>
          <w:trHeight w:val="567"/>
          <w:jc w:val="center"/>
        </w:trPr>
        <w:tc>
          <w:tcPr>
            <w:tcW w:w="1035" w:type="pct"/>
            <w:vAlign w:val="center"/>
            <w:hideMark/>
          </w:tcPr>
          <w:p w:rsidR="00E00DB1" w:rsidRPr="00217114" w:rsidRDefault="00E00DB1" w:rsidP="007D31E0">
            <w:pPr>
              <w:spacing w:line="269" w:lineRule="auto"/>
              <w:jc w:val="left"/>
              <w:rPr>
                <w:sz w:val="22"/>
                <w:szCs w:val="22"/>
                <w:rtl/>
              </w:rPr>
            </w:pPr>
            <w:r w:rsidRPr="00217114">
              <w:rPr>
                <w:sz w:val="22"/>
                <w:szCs w:val="22"/>
                <w:rtl/>
              </w:rPr>
              <w:t>עיריית אלעד</w:t>
            </w:r>
          </w:p>
        </w:tc>
        <w:tc>
          <w:tcPr>
            <w:tcW w:w="1039" w:type="pct"/>
            <w:vAlign w:val="center"/>
            <w:hideMark/>
          </w:tcPr>
          <w:p w:rsidR="00E00DB1" w:rsidRPr="00217114" w:rsidRDefault="00E00DB1" w:rsidP="007D31E0">
            <w:pPr>
              <w:spacing w:line="269" w:lineRule="auto"/>
              <w:jc w:val="left"/>
              <w:rPr>
                <w:sz w:val="22"/>
                <w:szCs w:val="22"/>
                <w:rtl/>
              </w:rPr>
            </w:pPr>
            <w:r w:rsidRPr="00217114">
              <w:rPr>
                <w:sz w:val="22"/>
                <w:szCs w:val="22"/>
                <w:rtl/>
              </w:rPr>
              <w:t>3,578</w:t>
            </w:r>
          </w:p>
        </w:tc>
        <w:tc>
          <w:tcPr>
            <w:tcW w:w="933" w:type="pct"/>
            <w:vAlign w:val="center"/>
            <w:hideMark/>
          </w:tcPr>
          <w:p w:rsidR="00E00DB1" w:rsidRPr="00217114" w:rsidRDefault="00E00DB1" w:rsidP="007D31E0">
            <w:pPr>
              <w:spacing w:line="269" w:lineRule="auto"/>
              <w:jc w:val="left"/>
              <w:rPr>
                <w:sz w:val="22"/>
                <w:szCs w:val="22"/>
                <w:rtl/>
              </w:rPr>
            </w:pPr>
            <w:r w:rsidRPr="00217114">
              <w:rPr>
                <w:sz w:val="22"/>
                <w:szCs w:val="22"/>
                <w:rtl/>
              </w:rPr>
              <w:t>לא הועברו נתונים</w:t>
            </w:r>
          </w:p>
        </w:tc>
        <w:tc>
          <w:tcPr>
            <w:tcW w:w="1000" w:type="pct"/>
            <w:vAlign w:val="center"/>
            <w:hideMark/>
          </w:tcPr>
          <w:p w:rsidR="00E00DB1" w:rsidRPr="00217114" w:rsidRDefault="00E00DB1" w:rsidP="007D31E0">
            <w:pPr>
              <w:spacing w:line="269" w:lineRule="auto"/>
              <w:jc w:val="left"/>
              <w:rPr>
                <w:sz w:val="22"/>
                <w:szCs w:val="22"/>
                <w:rtl/>
              </w:rPr>
            </w:pPr>
            <w:r w:rsidRPr="00217114">
              <w:rPr>
                <w:sz w:val="22"/>
                <w:szCs w:val="22"/>
                <w:rtl/>
              </w:rPr>
              <w:t> </w:t>
            </w:r>
          </w:p>
        </w:tc>
        <w:tc>
          <w:tcPr>
            <w:tcW w:w="993" w:type="pct"/>
            <w:noWrap/>
            <w:vAlign w:val="center"/>
            <w:hideMark/>
          </w:tcPr>
          <w:p w:rsidR="00E00DB1" w:rsidRPr="00217114" w:rsidRDefault="00E00DB1" w:rsidP="007D31E0">
            <w:pPr>
              <w:spacing w:line="269" w:lineRule="auto"/>
              <w:jc w:val="left"/>
              <w:rPr>
                <w:sz w:val="22"/>
                <w:szCs w:val="22"/>
                <w:rtl/>
              </w:rPr>
            </w:pPr>
            <w:r w:rsidRPr="00217114">
              <w:rPr>
                <w:sz w:val="22"/>
                <w:szCs w:val="22"/>
              </w:rPr>
              <w:t>-</w:t>
            </w:r>
          </w:p>
        </w:tc>
      </w:tr>
      <w:tr w:rsidR="00E00DB1" w:rsidRPr="00217114" w:rsidTr="007D31E0">
        <w:trPr>
          <w:trHeight w:val="567"/>
          <w:jc w:val="center"/>
        </w:trPr>
        <w:tc>
          <w:tcPr>
            <w:tcW w:w="1035" w:type="pct"/>
            <w:vAlign w:val="center"/>
            <w:hideMark/>
          </w:tcPr>
          <w:p w:rsidR="00E00DB1" w:rsidRPr="00217114" w:rsidRDefault="00E00DB1" w:rsidP="007D31E0">
            <w:pPr>
              <w:spacing w:line="269" w:lineRule="auto"/>
              <w:jc w:val="left"/>
              <w:rPr>
                <w:sz w:val="22"/>
                <w:szCs w:val="22"/>
              </w:rPr>
            </w:pPr>
            <w:r w:rsidRPr="00217114">
              <w:rPr>
                <w:sz w:val="22"/>
                <w:szCs w:val="22"/>
                <w:rtl/>
              </w:rPr>
              <w:t>עיריית יוקנעם עילית</w:t>
            </w:r>
            <w:r w:rsidRPr="00217114">
              <w:rPr>
                <w:sz w:val="22"/>
                <w:szCs w:val="22"/>
                <w:vertAlign w:val="superscript"/>
                <w:rtl/>
              </w:rPr>
              <w:t xml:space="preserve"> </w:t>
            </w:r>
          </w:p>
        </w:tc>
        <w:tc>
          <w:tcPr>
            <w:tcW w:w="1039" w:type="pct"/>
            <w:vAlign w:val="center"/>
            <w:hideMark/>
          </w:tcPr>
          <w:p w:rsidR="00E00DB1" w:rsidRPr="00217114" w:rsidRDefault="00E00DB1" w:rsidP="007D31E0">
            <w:pPr>
              <w:spacing w:line="269" w:lineRule="auto"/>
              <w:jc w:val="left"/>
              <w:rPr>
                <w:sz w:val="22"/>
                <w:szCs w:val="22"/>
                <w:rtl/>
              </w:rPr>
            </w:pPr>
            <w:r w:rsidRPr="00217114">
              <w:rPr>
                <w:sz w:val="22"/>
                <w:szCs w:val="22"/>
                <w:rtl/>
              </w:rPr>
              <w:t>511</w:t>
            </w:r>
          </w:p>
        </w:tc>
        <w:tc>
          <w:tcPr>
            <w:tcW w:w="933" w:type="pct"/>
            <w:vAlign w:val="center"/>
            <w:hideMark/>
          </w:tcPr>
          <w:p w:rsidR="00E00DB1" w:rsidRPr="00217114" w:rsidRDefault="00E00DB1" w:rsidP="007D31E0">
            <w:pPr>
              <w:spacing w:line="269" w:lineRule="auto"/>
              <w:jc w:val="left"/>
              <w:rPr>
                <w:sz w:val="22"/>
                <w:szCs w:val="22"/>
                <w:rtl/>
              </w:rPr>
            </w:pPr>
            <w:r w:rsidRPr="00217114">
              <w:rPr>
                <w:sz w:val="22"/>
                <w:szCs w:val="22"/>
                <w:rtl/>
              </w:rPr>
              <w:t>505</w:t>
            </w:r>
          </w:p>
        </w:tc>
        <w:tc>
          <w:tcPr>
            <w:tcW w:w="1000" w:type="pct"/>
            <w:vAlign w:val="center"/>
            <w:hideMark/>
          </w:tcPr>
          <w:p w:rsidR="00E00DB1" w:rsidRPr="00217114" w:rsidRDefault="00E00DB1" w:rsidP="007D31E0">
            <w:pPr>
              <w:spacing w:line="269" w:lineRule="auto"/>
              <w:jc w:val="left"/>
              <w:rPr>
                <w:sz w:val="22"/>
                <w:szCs w:val="22"/>
                <w:rtl/>
              </w:rPr>
            </w:pPr>
            <w:r w:rsidRPr="00217114">
              <w:rPr>
                <w:sz w:val="22"/>
                <w:szCs w:val="22"/>
                <w:rtl/>
              </w:rPr>
              <w:t xml:space="preserve">6(-) </w:t>
            </w:r>
          </w:p>
        </w:tc>
        <w:tc>
          <w:tcPr>
            <w:tcW w:w="993" w:type="pct"/>
            <w:vAlign w:val="center"/>
            <w:hideMark/>
          </w:tcPr>
          <w:p w:rsidR="00E00DB1" w:rsidRPr="00217114" w:rsidRDefault="00E00DB1" w:rsidP="007D31E0">
            <w:pPr>
              <w:spacing w:line="269" w:lineRule="auto"/>
              <w:jc w:val="left"/>
              <w:rPr>
                <w:sz w:val="22"/>
                <w:szCs w:val="22"/>
                <w:rtl/>
              </w:rPr>
            </w:pPr>
            <w:r w:rsidRPr="00217114">
              <w:rPr>
                <w:sz w:val="22"/>
                <w:szCs w:val="22"/>
                <w:rtl/>
              </w:rPr>
              <w:t>1%</w:t>
            </w:r>
          </w:p>
        </w:tc>
      </w:tr>
      <w:tr w:rsidR="00E00DB1" w:rsidRPr="00217114" w:rsidTr="007D31E0">
        <w:trPr>
          <w:trHeight w:val="567"/>
          <w:jc w:val="center"/>
        </w:trPr>
        <w:tc>
          <w:tcPr>
            <w:tcW w:w="1035" w:type="pct"/>
            <w:vAlign w:val="center"/>
            <w:hideMark/>
          </w:tcPr>
          <w:p w:rsidR="00E00DB1" w:rsidRPr="00217114" w:rsidRDefault="00E00DB1" w:rsidP="007D31E0">
            <w:pPr>
              <w:spacing w:line="269" w:lineRule="auto"/>
              <w:jc w:val="left"/>
              <w:rPr>
                <w:sz w:val="22"/>
                <w:szCs w:val="22"/>
                <w:rtl/>
              </w:rPr>
            </w:pPr>
            <w:r w:rsidRPr="00217114">
              <w:rPr>
                <w:sz w:val="22"/>
                <w:szCs w:val="22"/>
                <w:rtl/>
              </w:rPr>
              <w:t>עיריית כפר סבא</w:t>
            </w:r>
            <w:r w:rsidRPr="00217114">
              <w:rPr>
                <w:sz w:val="22"/>
                <w:szCs w:val="22"/>
                <w:vertAlign w:val="superscript"/>
                <w:rtl/>
              </w:rPr>
              <w:t xml:space="preserve"> </w:t>
            </w:r>
          </w:p>
        </w:tc>
        <w:tc>
          <w:tcPr>
            <w:tcW w:w="1039" w:type="pct"/>
            <w:vAlign w:val="center"/>
            <w:hideMark/>
          </w:tcPr>
          <w:p w:rsidR="00E00DB1" w:rsidRPr="00217114" w:rsidRDefault="00E00DB1" w:rsidP="007D31E0">
            <w:pPr>
              <w:spacing w:line="269" w:lineRule="auto"/>
              <w:jc w:val="left"/>
              <w:rPr>
                <w:sz w:val="22"/>
                <w:szCs w:val="22"/>
                <w:rtl/>
              </w:rPr>
            </w:pPr>
            <w:r w:rsidRPr="00217114">
              <w:rPr>
                <w:sz w:val="22"/>
                <w:szCs w:val="22"/>
                <w:rtl/>
              </w:rPr>
              <w:t>5,573</w:t>
            </w:r>
          </w:p>
        </w:tc>
        <w:tc>
          <w:tcPr>
            <w:tcW w:w="933" w:type="pct"/>
            <w:vAlign w:val="center"/>
            <w:hideMark/>
          </w:tcPr>
          <w:p w:rsidR="00E00DB1" w:rsidRPr="00217114" w:rsidRDefault="00E00DB1" w:rsidP="007D31E0">
            <w:pPr>
              <w:spacing w:line="269" w:lineRule="auto"/>
              <w:jc w:val="left"/>
              <w:rPr>
                <w:sz w:val="22"/>
                <w:szCs w:val="22"/>
                <w:rtl/>
              </w:rPr>
            </w:pPr>
            <w:r w:rsidRPr="00217114">
              <w:rPr>
                <w:sz w:val="22"/>
                <w:szCs w:val="22"/>
                <w:rtl/>
              </w:rPr>
              <w:t>6,635</w:t>
            </w:r>
          </w:p>
        </w:tc>
        <w:tc>
          <w:tcPr>
            <w:tcW w:w="1000" w:type="pct"/>
            <w:vAlign w:val="center"/>
            <w:hideMark/>
          </w:tcPr>
          <w:p w:rsidR="00E00DB1" w:rsidRPr="00217114" w:rsidRDefault="00E00DB1" w:rsidP="007D31E0">
            <w:pPr>
              <w:spacing w:line="269" w:lineRule="auto"/>
              <w:jc w:val="left"/>
              <w:rPr>
                <w:sz w:val="22"/>
                <w:szCs w:val="22"/>
                <w:rtl/>
              </w:rPr>
            </w:pPr>
            <w:r w:rsidRPr="00217114">
              <w:rPr>
                <w:sz w:val="22"/>
                <w:szCs w:val="22"/>
                <w:rtl/>
              </w:rPr>
              <w:t>1,062</w:t>
            </w:r>
          </w:p>
        </w:tc>
        <w:tc>
          <w:tcPr>
            <w:tcW w:w="993" w:type="pct"/>
            <w:vAlign w:val="center"/>
            <w:hideMark/>
          </w:tcPr>
          <w:p w:rsidR="00E00DB1" w:rsidRPr="00217114" w:rsidRDefault="00E00DB1" w:rsidP="007D31E0">
            <w:pPr>
              <w:spacing w:line="269" w:lineRule="auto"/>
              <w:jc w:val="left"/>
              <w:rPr>
                <w:sz w:val="22"/>
                <w:szCs w:val="22"/>
                <w:rtl/>
              </w:rPr>
            </w:pPr>
            <w:r w:rsidRPr="00217114">
              <w:rPr>
                <w:sz w:val="22"/>
                <w:szCs w:val="22"/>
                <w:rtl/>
              </w:rPr>
              <w:t>19%</w:t>
            </w:r>
          </w:p>
        </w:tc>
      </w:tr>
      <w:tr w:rsidR="00E00DB1" w:rsidRPr="00217114" w:rsidTr="007D31E0">
        <w:trPr>
          <w:trHeight w:val="567"/>
          <w:jc w:val="center"/>
        </w:trPr>
        <w:tc>
          <w:tcPr>
            <w:tcW w:w="1035" w:type="pct"/>
            <w:vAlign w:val="center"/>
            <w:hideMark/>
          </w:tcPr>
          <w:p w:rsidR="00E00DB1" w:rsidRPr="00217114" w:rsidRDefault="00E00DB1" w:rsidP="007D31E0">
            <w:pPr>
              <w:spacing w:line="269" w:lineRule="auto"/>
              <w:jc w:val="left"/>
              <w:rPr>
                <w:sz w:val="22"/>
                <w:szCs w:val="22"/>
                <w:rtl/>
              </w:rPr>
            </w:pPr>
            <w:r w:rsidRPr="00217114">
              <w:rPr>
                <w:sz w:val="22"/>
                <w:szCs w:val="22"/>
                <w:rtl/>
              </w:rPr>
              <w:t>עיריית נהרייה</w:t>
            </w:r>
          </w:p>
        </w:tc>
        <w:tc>
          <w:tcPr>
            <w:tcW w:w="1039" w:type="pct"/>
            <w:vAlign w:val="center"/>
            <w:hideMark/>
          </w:tcPr>
          <w:p w:rsidR="00E00DB1" w:rsidRPr="00217114" w:rsidRDefault="00E00DB1" w:rsidP="007D31E0">
            <w:pPr>
              <w:spacing w:line="269" w:lineRule="auto"/>
              <w:jc w:val="left"/>
              <w:rPr>
                <w:sz w:val="22"/>
                <w:szCs w:val="22"/>
                <w:rtl/>
              </w:rPr>
            </w:pPr>
            <w:r w:rsidRPr="00217114">
              <w:rPr>
                <w:sz w:val="22"/>
                <w:szCs w:val="22"/>
                <w:rtl/>
              </w:rPr>
              <w:t>2,307</w:t>
            </w:r>
          </w:p>
        </w:tc>
        <w:tc>
          <w:tcPr>
            <w:tcW w:w="933" w:type="pct"/>
            <w:vAlign w:val="center"/>
            <w:hideMark/>
          </w:tcPr>
          <w:p w:rsidR="00E00DB1" w:rsidRPr="00217114" w:rsidRDefault="00E00DB1" w:rsidP="007D31E0">
            <w:pPr>
              <w:spacing w:line="269" w:lineRule="auto"/>
              <w:jc w:val="left"/>
              <w:rPr>
                <w:sz w:val="22"/>
                <w:szCs w:val="22"/>
                <w:rtl/>
              </w:rPr>
            </w:pPr>
            <w:r w:rsidRPr="00217114">
              <w:rPr>
                <w:sz w:val="22"/>
                <w:szCs w:val="22"/>
                <w:rtl/>
              </w:rPr>
              <w:t>1,174</w:t>
            </w:r>
          </w:p>
        </w:tc>
        <w:tc>
          <w:tcPr>
            <w:tcW w:w="1000" w:type="pct"/>
            <w:vAlign w:val="center"/>
            <w:hideMark/>
          </w:tcPr>
          <w:p w:rsidR="00E00DB1" w:rsidRPr="00217114" w:rsidRDefault="00E00DB1" w:rsidP="007D31E0">
            <w:pPr>
              <w:spacing w:line="269" w:lineRule="auto"/>
              <w:jc w:val="left"/>
              <w:rPr>
                <w:sz w:val="22"/>
                <w:szCs w:val="22"/>
                <w:rtl/>
              </w:rPr>
            </w:pPr>
            <w:r w:rsidRPr="00217114">
              <w:rPr>
                <w:sz w:val="22"/>
                <w:szCs w:val="22"/>
                <w:rtl/>
              </w:rPr>
              <w:t>1,133(-)</w:t>
            </w:r>
          </w:p>
        </w:tc>
        <w:tc>
          <w:tcPr>
            <w:tcW w:w="993" w:type="pct"/>
            <w:vAlign w:val="center"/>
            <w:hideMark/>
          </w:tcPr>
          <w:p w:rsidR="00E00DB1" w:rsidRPr="00217114" w:rsidRDefault="00E00DB1" w:rsidP="007D31E0">
            <w:pPr>
              <w:spacing w:line="269" w:lineRule="auto"/>
              <w:jc w:val="left"/>
              <w:rPr>
                <w:sz w:val="22"/>
                <w:szCs w:val="22"/>
                <w:rtl/>
              </w:rPr>
            </w:pPr>
            <w:r w:rsidRPr="00217114">
              <w:rPr>
                <w:sz w:val="22"/>
                <w:szCs w:val="22"/>
                <w:rtl/>
              </w:rPr>
              <w:t>49%</w:t>
            </w:r>
          </w:p>
        </w:tc>
      </w:tr>
      <w:tr w:rsidR="00E00DB1" w:rsidRPr="00217114" w:rsidTr="007D31E0">
        <w:trPr>
          <w:trHeight w:val="567"/>
          <w:jc w:val="center"/>
        </w:trPr>
        <w:tc>
          <w:tcPr>
            <w:tcW w:w="1035" w:type="pct"/>
            <w:vAlign w:val="center"/>
            <w:hideMark/>
          </w:tcPr>
          <w:p w:rsidR="00E00DB1" w:rsidRPr="00217114" w:rsidRDefault="00E00DB1" w:rsidP="007D31E0">
            <w:pPr>
              <w:spacing w:line="269" w:lineRule="auto"/>
              <w:jc w:val="left"/>
              <w:rPr>
                <w:sz w:val="22"/>
                <w:szCs w:val="22"/>
                <w:rtl/>
              </w:rPr>
            </w:pPr>
            <w:r w:rsidRPr="00217114">
              <w:rPr>
                <w:sz w:val="22"/>
                <w:szCs w:val="22"/>
                <w:rtl/>
              </w:rPr>
              <w:t>עיריית עראבה</w:t>
            </w:r>
            <w:r w:rsidRPr="00217114">
              <w:rPr>
                <w:sz w:val="22"/>
                <w:szCs w:val="22"/>
                <w:vertAlign w:val="superscript"/>
                <w:rtl/>
              </w:rPr>
              <w:t xml:space="preserve"> </w:t>
            </w:r>
          </w:p>
        </w:tc>
        <w:tc>
          <w:tcPr>
            <w:tcW w:w="1039" w:type="pct"/>
            <w:vAlign w:val="center"/>
            <w:hideMark/>
          </w:tcPr>
          <w:p w:rsidR="00E00DB1" w:rsidRPr="00217114" w:rsidRDefault="00E00DB1" w:rsidP="007D31E0">
            <w:pPr>
              <w:spacing w:line="269" w:lineRule="auto"/>
              <w:jc w:val="left"/>
              <w:rPr>
                <w:sz w:val="22"/>
                <w:szCs w:val="22"/>
                <w:rtl/>
              </w:rPr>
            </w:pPr>
            <w:r w:rsidRPr="00217114">
              <w:rPr>
                <w:sz w:val="22"/>
                <w:szCs w:val="22"/>
                <w:rtl/>
              </w:rPr>
              <w:t>1,479</w:t>
            </w:r>
          </w:p>
        </w:tc>
        <w:tc>
          <w:tcPr>
            <w:tcW w:w="933" w:type="pct"/>
            <w:vAlign w:val="center"/>
            <w:hideMark/>
          </w:tcPr>
          <w:p w:rsidR="00E00DB1" w:rsidRPr="00217114" w:rsidRDefault="00E00DB1" w:rsidP="007D31E0">
            <w:pPr>
              <w:spacing w:line="269" w:lineRule="auto"/>
              <w:jc w:val="left"/>
              <w:rPr>
                <w:sz w:val="22"/>
                <w:szCs w:val="22"/>
                <w:rtl/>
              </w:rPr>
            </w:pPr>
            <w:r w:rsidRPr="00217114">
              <w:rPr>
                <w:sz w:val="22"/>
                <w:szCs w:val="22"/>
                <w:rtl/>
              </w:rPr>
              <w:t>659</w:t>
            </w:r>
          </w:p>
        </w:tc>
        <w:tc>
          <w:tcPr>
            <w:tcW w:w="1000" w:type="pct"/>
            <w:vAlign w:val="center"/>
            <w:hideMark/>
          </w:tcPr>
          <w:p w:rsidR="00E00DB1" w:rsidRPr="00217114" w:rsidRDefault="00E00DB1" w:rsidP="007D31E0">
            <w:pPr>
              <w:spacing w:line="269" w:lineRule="auto"/>
              <w:jc w:val="left"/>
              <w:rPr>
                <w:sz w:val="22"/>
                <w:szCs w:val="22"/>
                <w:rtl/>
              </w:rPr>
            </w:pPr>
            <w:r w:rsidRPr="00217114">
              <w:rPr>
                <w:sz w:val="22"/>
                <w:szCs w:val="22"/>
                <w:rtl/>
              </w:rPr>
              <w:t>820(-)</w:t>
            </w:r>
          </w:p>
        </w:tc>
        <w:tc>
          <w:tcPr>
            <w:tcW w:w="993" w:type="pct"/>
            <w:vAlign w:val="center"/>
            <w:hideMark/>
          </w:tcPr>
          <w:p w:rsidR="00E00DB1" w:rsidRPr="00217114" w:rsidRDefault="00E00DB1" w:rsidP="007D31E0">
            <w:pPr>
              <w:spacing w:line="269" w:lineRule="auto"/>
              <w:jc w:val="left"/>
              <w:rPr>
                <w:sz w:val="22"/>
                <w:szCs w:val="22"/>
                <w:rtl/>
              </w:rPr>
            </w:pPr>
            <w:r w:rsidRPr="00217114">
              <w:rPr>
                <w:sz w:val="22"/>
                <w:szCs w:val="22"/>
                <w:rtl/>
              </w:rPr>
              <w:t>55%</w:t>
            </w:r>
          </w:p>
        </w:tc>
      </w:tr>
      <w:tr w:rsidR="00E00DB1" w:rsidRPr="00217114" w:rsidTr="007D31E0">
        <w:trPr>
          <w:trHeight w:val="567"/>
          <w:jc w:val="center"/>
        </w:trPr>
        <w:tc>
          <w:tcPr>
            <w:tcW w:w="1035" w:type="pct"/>
            <w:vAlign w:val="center"/>
            <w:hideMark/>
          </w:tcPr>
          <w:p w:rsidR="00E00DB1" w:rsidRPr="00217114" w:rsidRDefault="00E00DB1" w:rsidP="007D31E0">
            <w:pPr>
              <w:spacing w:line="269" w:lineRule="auto"/>
              <w:jc w:val="left"/>
              <w:rPr>
                <w:sz w:val="22"/>
                <w:szCs w:val="22"/>
                <w:rtl/>
              </w:rPr>
            </w:pPr>
            <w:r w:rsidRPr="00217114">
              <w:rPr>
                <w:sz w:val="22"/>
                <w:szCs w:val="22"/>
                <w:rtl/>
              </w:rPr>
              <w:t>המועצה האזורית דרום השרון</w:t>
            </w:r>
            <w:r w:rsidRPr="00217114">
              <w:rPr>
                <w:sz w:val="22"/>
                <w:szCs w:val="22"/>
                <w:vertAlign w:val="superscript"/>
                <w:rtl/>
              </w:rPr>
              <w:t xml:space="preserve"> </w:t>
            </w:r>
          </w:p>
        </w:tc>
        <w:tc>
          <w:tcPr>
            <w:tcW w:w="1039" w:type="pct"/>
            <w:vAlign w:val="center"/>
            <w:hideMark/>
          </w:tcPr>
          <w:p w:rsidR="00E00DB1" w:rsidRPr="00217114" w:rsidRDefault="00E00DB1" w:rsidP="007D31E0">
            <w:pPr>
              <w:spacing w:line="269" w:lineRule="auto"/>
              <w:jc w:val="left"/>
              <w:rPr>
                <w:sz w:val="22"/>
                <w:szCs w:val="22"/>
                <w:rtl/>
              </w:rPr>
            </w:pPr>
            <w:r w:rsidRPr="00217114">
              <w:rPr>
                <w:sz w:val="22"/>
                <w:szCs w:val="22"/>
                <w:rtl/>
              </w:rPr>
              <w:t>1,506</w:t>
            </w:r>
          </w:p>
        </w:tc>
        <w:tc>
          <w:tcPr>
            <w:tcW w:w="933" w:type="pct"/>
            <w:vAlign w:val="center"/>
            <w:hideMark/>
          </w:tcPr>
          <w:p w:rsidR="00E00DB1" w:rsidRPr="00217114" w:rsidRDefault="00E00DB1" w:rsidP="007D31E0">
            <w:pPr>
              <w:spacing w:line="269" w:lineRule="auto"/>
              <w:jc w:val="left"/>
              <w:rPr>
                <w:sz w:val="22"/>
                <w:szCs w:val="22"/>
                <w:rtl/>
              </w:rPr>
            </w:pPr>
            <w:r w:rsidRPr="00217114">
              <w:rPr>
                <w:sz w:val="22"/>
                <w:szCs w:val="22"/>
                <w:rtl/>
              </w:rPr>
              <w:t>1,949</w:t>
            </w:r>
          </w:p>
        </w:tc>
        <w:tc>
          <w:tcPr>
            <w:tcW w:w="1000" w:type="pct"/>
            <w:vAlign w:val="center"/>
            <w:hideMark/>
          </w:tcPr>
          <w:p w:rsidR="00E00DB1" w:rsidRPr="00217114" w:rsidRDefault="00E00DB1" w:rsidP="007D31E0">
            <w:pPr>
              <w:spacing w:line="269" w:lineRule="auto"/>
              <w:jc w:val="left"/>
              <w:rPr>
                <w:sz w:val="22"/>
                <w:szCs w:val="22"/>
                <w:rtl/>
              </w:rPr>
            </w:pPr>
            <w:r w:rsidRPr="00217114">
              <w:rPr>
                <w:sz w:val="22"/>
                <w:szCs w:val="22"/>
                <w:rtl/>
              </w:rPr>
              <w:t>443</w:t>
            </w:r>
          </w:p>
        </w:tc>
        <w:tc>
          <w:tcPr>
            <w:tcW w:w="993" w:type="pct"/>
            <w:vAlign w:val="center"/>
            <w:hideMark/>
          </w:tcPr>
          <w:p w:rsidR="00E00DB1" w:rsidRPr="00217114" w:rsidRDefault="00E00DB1" w:rsidP="007D31E0">
            <w:pPr>
              <w:spacing w:line="269" w:lineRule="auto"/>
              <w:jc w:val="left"/>
              <w:rPr>
                <w:sz w:val="22"/>
                <w:szCs w:val="22"/>
                <w:rtl/>
              </w:rPr>
            </w:pPr>
            <w:r w:rsidRPr="00217114">
              <w:rPr>
                <w:sz w:val="22"/>
                <w:szCs w:val="22"/>
                <w:rtl/>
              </w:rPr>
              <w:t>29%</w:t>
            </w:r>
          </w:p>
        </w:tc>
      </w:tr>
      <w:tr w:rsidR="00E00DB1" w:rsidRPr="00217114" w:rsidTr="007D31E0">
        <w:trPr>
          <w:trHeight w:val="567"/>
          <w:jc w:val="center"/>
        </w:trPr>
        <w:tc>
          <w:tcPr>
            <w:tcW w:w="1035" w:type="pct"/>
            <w:vAlign w:val="center"/>
            <w:hideMark/>
          </w:tcPr>
          <w:p w:rsidR="00E00DB1" w:rsidRPr="00217114" w:rsidRDefault="00E00DB1" w:rsidP="007D31E0">
            <w:pPr>
              <w:spacing w:line="269" w:lineRule="auto"/>
              <w:jc w:val="left"/>
              <w:rPr>
                <w:sz w:val="22"/>
                <w:szCs w:val="22"/>
                <w:rtl/>
              </w:rPr>
            </w:pPr>
            <w:r w:rsidRPr="00217114">
              <w:rPr>
                <w:sz w:val="22"/>
                <w:szCs w:val="22"/>
                <w:rtl/>
              </w:rPr>
              <w:t>המועצה האזורית מרום הגליל</w:t>
            </w:r>
            <w:r w:rsidRPr="00217114">
              <w:rPr>
                <w:sz w:val="22"/>
                <w:szCs w:val="22"/>
                <w:vertAlign w:val="superscript"/>
                <w:rtl/>
              </w:rPr>
              <w:t xml:space="preserve"> </w:t>
            </w:r>
          </w:p>
        </w:tc>
        <w:tc>
          <w:tcPr>
            <w:tcW w:w="1039" w:type="pct"/>
            <w:vAlign w:val="center"/>
            <w:hideMark/>
          </w:tcPr>
          <w:p w:rsidR="00E00DB1" w:rsidRPr="00217114" w:rsidRDefault="00E00DB1" w:rsidP="007D31E0">
            <w:pPr>
              <w:spacing w:line="269" w:lineRule="auto"/>
              <w:jc w:val="left"/>
              <w:rPr>
                <w:sz w:val="22"/>
                <w:szCs w:val="22"/>
                <w:rtl/>
              </w:rPr>
            </w:pPr>
            <w:r w:rsidRPr="00217114">
              <w:rPr>
                <w:sz w:val="22"/>
                <w:szCs w:val="22"/>
                <w:rtl/>
              </w:rPr>
              <w:t>964</w:t>
            </w:r>
          </w:p>
        </w:tc>
        <w:tc>
          <w:tcPr>
            <w:tcW w:w="933" w:type="pct"/>
            <w:vAlign w:val="center"/>
            <w:hideMark/>
          </w:tcPr>
          <w:p w:rsidR="00E00DB1" w:rsidRPr="00217114" w:rsidRDefault="00E00DB1" w:rsidP="007D31E0">
            <w:pPr>
              <w:spacing w:line="269" w:lineRule="auto"/>
              <w:jc w:val="left"/>
              <w:rPr>
                <w:sz w:val="22"/>
                <w:szCs w:val="22"/>
                <w:rtl/>
              </w:rPr>
            </w:pPr>
            <w:r w:rsidRPr="00217114">
              <w:rPr>
                <w:sz w:val="22"/>
                <w:szCs w:val="22"/>
                <w:rtl/>
              </w:rPr>
              <w:t>526</w:t>
            </w:r>
          </w:p>
        </w:tc>
        <w:tc>
          <w:tcPr>
            <w:tcW w:w="1000" w:type="pct"/>
            <w:vAlign w:val="center"/>
            <w:hideMark/>
          </w:tcPr>
          <w:p w:rsidR="00E00DB1" w:rsidRPr="00217114" w:rsidRDefault="00E00DB1" w:rsidP="007D31E0">
            <w:pPr>
              <w:spacing w:line="269" w:lineRule="auto"/>
              <w:jc w:val="left"/>
              <w:rPr>
                <w:sz w:val="22"/>
                <w:szCs w:val="22"/>
                <w:rtl/>
              </w:rPr>
            </w:pPr>
            <w:r w:rsidRPr="00217114">
              <w:rPr>
                <w:sz w:val="22"/>
                <w:szCs w:val="22"/>
                <w:rtl/>
              </w:rPr>
              <w:t>438(-)</w:t>
            </w:r>
          </w:p>
        </w:tc>
        <w:tc>
          <w:tcPr>
            <w:tcW w:w="993" w:type="pct"/>
            <w:vAlign w:val="center"/>
            <w:hideMark/>
          </w:tcPr>
          <w:p w:rsidR="00E00DB1" w:rsidRPr="00217114" w:rsidRDefault="00E00DB1" w:rsidP="007D31E0">
            <w:pPr>
              <w:spacing w:line="269" w:lineRule="auto"/>
              <w:jc w:val="left"/>
              <w:rPr>
                <w:sz w:val="22"/>
                <w:szCs w:val="22"/>
                <w:rtl/>
              </w:rPr>
            </w:pPr>
            <w:r w:rsidRPr="00217114">
              <w:rPr>
                <w:sz w:val="22"/>
                <w:szCs w:val="22"/>
                <w:rtl/>
              </w:rPr>
              <w:t>45%</w:t>
            </w:r>
          </w:p>
        </w:tc>
      </w:tr>
    </w:tbl>
    <w:p w:rsidR="00E00DB1" w:rsidRPr="00866E87" w:rsidRDefault="00E00DB1" w:rsidP="00E00DB1">
      <w:pPr>
        <w:spacing w:line="269" w:lineRule="auto"/>
        <w:rPr>
          <w:szCs w:val="20"/>
          <w:rtl/>
        </w:rPr>
      </w:pPr>
      <w:r w:rsidRPr="00866E87">
        <w:rPr>
          <w:rFonts w:hint="cs"/>
          <w:szCs w:val="20"/>
          <w:rtl/>
        </w:rPr>
        <w:t>על פי נתוני משרד החינוך והרשויות המקומיות שנבדקו, בעיבוד מבקר המדינה.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מהלוח</w:t>
      </w:r>
      <w:r w:rsidRPr="00866E87">
        <w:rPr>
          <w:b/>
          <w:bCs/>
          <w:rtl/>
        </w:rPr>
        <w:t xml:space="preserve"> עולה כי בארבע מהרשויות המקומיות שנבדקו: עיריות </w:t>
      </w:r>
      <w:r w:rsidRPr="00866E87">
        <w:rPr>
          <w:rFonts w:hint="cs"/>
          <w:b/>
          <w:bCs/>
          <w:rtl/>
        </w:rPr>
        <w:t>יוקנעם</w:t>
      </w:r>
      <w:r w:rsidRPr="00866E87">
        <w:rPr>
          <w:b/>
          <w:bCs/>
          <w:rtl/>
        </w:rPr>
        <w:t xml:space="preserve"> עילית, נהרייה ו</w:t>
      </w:r>
      <w:r w:rsidRPr="00866E87">
        <w:rPr>
          <w:rFonts w:hint="cs"/>
          <w:b/>
          <w:bCs/>
          <w:rtl/>
        </w:rPr>
        <w:t>עראבה</w:t>
      </w:r>
      <w:r w:rsidRPr="00866E87">
        <w:rPr>
          <w:b/>
          <w:bCs/>
          <w:rtl/>
        </w:rPr>
        <w:t xml:space="preserve"> והמועצה האזורית </w:t>
      </w:r>
      <w:r w:rsidRPr="00866E87">
        <w:rPr>
          <w:rFonts w:hint="cs"/>
          <w:b/>
          <w:bCs/>
          <w:rtl/>
        </w:rPr>
        <w:t>מרום הגליל</w:t>
      </w:r>
      <w:r w:rsidRPr="00866E87">
        <w:rPr>
          <w:b/>
          <w:bCs/>
          <w:rtl/>
        </w:rPr>
        <w:t xml:space="preserve">, סכום הביצוע של ההנגשה הפרטנית היה קטן מסכום ההתחייבויות התקציביות של משרד החינוך, בשיעורים של כ-1%, כ-49%, </w:t>
      </w:r>
      <w:r w:rsidRPr="00866E87">
        <w:rPr>
          <w:rFonts w:hint="eastAsia"/>
          <w:b/>
          <w:bCs/>
          <w:rtl/>
        </w:rPr>
        <w:t>כ</w:t>
      </w:r>
      <w:r w:rsidRPr="00866E87">
        <w:rPr>
          <w:b/>
          <w:bCs/>
          <w:rtl/>
        </w:rPr>
        <w:t xml:space="preserve">-55% וכ-45% (בהתאמה). לעומת זאת, הוצאותיהן של עיריית </w:t>
      </w:r>
      <w:r w:rsidRPr="00866E87">
        <w:rPr>
          <w:rFonts w:hint="cs"/>
          <w:b/>
          <w:bCs/>
          <w:rtl/>
        </w:rPr>
        <w:t>כפר סבא</w:t>
      </w:r>
      <w:r w:rsidRPr="00866E87">
        <w:rPr>
          <w:b/>
          <w:bCs/>
          <w:rtl/>
        </w:rPr>
        <w:t xml:space="preserve"> והמועצה האזורית </w:t>
      </w:r>
      <w:r w:rsidRPr="00866E87">
        <w:rPr>
          <w:rFonts w:hint="cs"/>
          <w:b/>
          <w:bCs/>
          <w:rtl/>
        </w:rPr>
        <w:t>דרום השרון</w:t>
      </w:r>
      <w:r w:rsidRPr="00866E87">
        <w:rPr>
          <w:b/>
          <w:bCs/>
          <w:rtl/>
        </w:rPr>
        <w:t xml:space="preserve"> עבור ביצוע הנגשה פרטנית במוסדות החינוך בתחומן היו גבוהות מההתחייבויות התקציביות של משרד החינוך, בשיעורים של כ-19% וכ-29%</w:t>
      </w:r>
      <w:r w:rsidRPr="00866E87">
        <w:rPr>
          <w:rFonts w:hint="cs"/>
          <w:b/>
          <w:bCs/>
          <w:rtl/>
        </w:rPr>
        <w:t xml:space="preserve"> (בהתאמה)</w:t>
      </w:r>
      <w:r w:rsidRPr="00866E87">
        <w:rPr>
          <w:b/>
          <w:bCs/>
          <w:rtl/>
        </w:rPr>
        <w:t>, והשלמת ההשקעה בהנגשה הפרטנית מומנה רובה ככולה מתקציב הרשויות</w:t>
      </w:r>
      <w:r w:rsidRPr="00866E87">
        <w:rPr>
          <w:rStyle w:val="af1"/>
          <w:b/>
          <w:bCs/>
          <w:rtl/>
        </w:rPr>
        <w:footnoteReference w:id="74"/>
      </w:r>
      <w:r w:rsidRPr="00866E87">
        <w:rPr>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w:t>
      </w:r>
      <w:r w:rsidRPr="00866E87">
        <w:rPr>
          <w:b/>
          <w:bCs/>
          <w:rtl/>
        </w:rPr>
        <w:t>עיריות יוקנעם עילית, נהרייה ועראבה והמועצה האזורית מרום הגליל</w:t>
      </w:r>
      <w:r w:rsidRPr="00866E87">
        <w:rPr>
          <w:rFonts w:hint="cs"/>
          <w:b/>
          <w:bCs/>
          <w:rtl/>
        </w:rPr>
        <w:t xml:space="preserve"> לא פעלו למיצוי התקציבים ממשרד החינוך להנגשה פרטנית במוסדות החינוך בתחומן. עוד נמצא כי </w:t>
      </w:r>
      <w:r w:rsidRPr="00866E87">
        <w:rPr>
          <w:b/>
          <w:bCs/>
          <w:rtl/>
        </w:rPr>
        <w:t>עיריית כפר סבא והמועצה האזורית דרום השרו</w:t>
      </w:r>
      <w:r w:rsidRPr="00866E87">
        <w:rPr>
          <w:rFonts w:hint="cs"/>
          <w:b/>
          <w:bCs/>
          <w:rtl/>
        </w:rPr>
        <w:t>ן מיצו תקציבים אלו ממשרד החינוך ואף הוסיפו מתקציבן. עיריית אלעד לא העבירה למשרד מבקר המדינה נתונים בעניין, אף שנדרשה לעשות כן.</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משרד החינוך ציין בתשובתו כי סכום התחייבות המשרד עבור הנגשה פרטנית נקבע על ידי מהנדס יועץ </w:t>
      </w:r>
      <w:proofErr w:type="spellStart"/>
      <w:r w:rsidRPr="00866E87">
        <w:rPr>
          <w:rFonts w:hint="cs"/>
          <w:rtl/>
        </w:rPr>
        <w:t>למינהל</w:t>
      </w:r>
      <w:proofErr w:type="spellEnd"/>
      <w:r w:rsidRPr="00866E87">
        <w:rPr>
          <w:rFonts w:hint="cs"/>
          <w:rtl/>
        </w:rPr>
        <w:t xml:space="preserve"> הפיתוח, שבוחן את הבקשה של הרשות המקומית בהתאם לפי צורכי התלמיד ולפי נתוני המבנה. סכום </w:t>
      </w:r>
      <w:r w:rsidRPr="00866E87">
        <w:rPr>
          <w:rFonts w:hint="cs"/>
          <w:rtl/>
        </w:rPr>
        <w:lastRenderedPageBreak/>
        <w:t xml:space="preserve">ההתחייבות מכסה את כלל העבודות הנדרשות. אם ההתחייבות שיצאה לרשות המקומית קטנה מסכום תוצאות המכרז יש אפשרות להגיש בקשה למנהלת אגף בינוי ותקצוב לבחינה נוספת של הבקשה.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משרד מבקר המדינה ממליץ ל</w:t>
      </w:r>
      <w:r w:rsidRPr="00866E87">
        <w:rPr>
          <w:b/>
          <w:bCs/>
          <w:rtl/>
        </w:rPr>
        <w:t>עיריות יוקנעם עילית, נהרייה ועראבה והמועצה האזורית מרום הגליל</w:t>
      </w:r>
      <w:r w:rsidRPr="00866E87">
        <w:rPr>
          <w:rFonts w:hint="cs"/>
          <w:b/>
          <w:bCs/>
          <w:rtl/>
        </w:rPr>
        <w:t xml:space="preserve"> לפעול למיצוי התקציבים ממשרד החינוך להנגשה פרטנית במוסדות החינוך בתחומן. המשרד מעיר לעיריית אלעד על שלא העבירה את הנתונים שנדרשה בעניין.</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משרד מבקר המדינה מציין לחיוב את עיריית כפר סבא והמועצה האזורית דרום השרון, הרואות חשיבות </w:t>
      </w:r>
      <w:proofErr w:type="spellStart"/>
      <w:r w:rsidRPr="00866E87">
        <w:rPr>
          <w:rFonts w:hint="cs"/>
          <w:b/>
          <w:bCs/>
          <w:rtl/>
        </w:rPr>
        <w:t>בהנגשת</w:t>
      </w:r>
      <w:proofErr w:type="spellEnd"/>
      <w:r w:rsidRPr="00866E87">
        <w:rPr>
          <w:rFonts w:hint="cs"/>
          <w:b/>
          <w:bCs/>
          <w:rtl/>
        </w:rPr>
        <w:t xml:space="preserve"> מוסדות החינוך בתחומן לטובת תלמידים והורים עם מוגבלות ופועלות בנושא.</w:t>
      </w:r>
    </w:p>
    <w:p w:rsidR="00E00DB1" w:rsidRPr="00896C1D" w:rsidRDefault="00E00DB1" w:rsidP="00E00DB1">
      <w:pPr>
        <w:spacing w:line="269" w:lineRule="auto"/>
        <w:rPr>
          <w:rtl/>
        </w:rPr>
      </w:pPr>
    </w:p>
    <w:p w:rsidR="00E00DB1" w:rsidRPr="00800624" w:rsidRDefault="00E00DB1" w:rsidP="00E00DB1">
      <w:pPr>
        <w:pStyle w:val="50"/>
        <w:spacing w:line="269" w:lineRule="auto"/>
        <w:rPr>
          <w:rStyle w:val="51"/>
          <w:b/>
          <w:rtl/>
        </w:rPr>
      </w:pPr>
      <w:r w:rsidRPr="00800624">
        <w:rPr>
          <w:rStyle w:val="51"/>
          <w:rFonts w:hint="cs"/>
          <w:b/>
          <w:bCs/>
          <w:rtl/>
        </w:rPr>
        <w:t>השתתפות משרד החינוך במימון הנגשה פרטנית אקוסטית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משרד </w:t>
      </w:r>
      <w:r w:rsidRPr="00866E87">
        <w:rPr>
          <w:rFonts w:hint="cs"/>
          <w:rtl/>
        </w:rPr>
        <w:t>החינוך משתתף בתקצוב</w:t>
      </w:r>
      <w:r w:rsidRPr="00866E87">
        <w:rPr>
          <w:rtl/>
        </w:rPr>
        <w:t xml:space="preserve"> עבור </w:t>
      </w:r>
      <w:r w:rsidRPr="00866E87">
        <w:rPr>
          <w:rFonts w:hint="cs"/>
          <w:rtl/>
        </w:rPr>
        <w:t xml:space="preserve">הנגשה </w:t>
      </w:r>
      <w:r w:rsidRPr="00866E87">
        <w:rPr>
          <w:rtl/>
        </w:rPr>
        <w:t xml:space="preserve">אקוסטית </w:t>
      </w:r>
      <w:r w:rsidRPr="00866E87">
        <w:rPr>
          <w:rFonts w:hint="cs"/>
          <w:rtl/>
        </w:rPr>
        <w:t xml:space="preserve">בכיתה </w:t>
      </w:r>
      <w:r w:rsidRPr="00866E87">
        <w:rPr>
          <w:rtl/>
        </w:rPr>
        <w:t>עד</w:t>
      </w:r>
      <w:r w:rsidRPr="00866E87">
        <w:rPr>
          <w:rFonts w:hint="cs"/>
          <w:rtl/>
        </w:rPr>
        <w:t xml:space="preserve"> סך של</w:t>
      </w:r>
      <w:r w:rsidRPr="00866E87">
        <w:rPr>
          <w:rtl/>
        </w:rPr>
        <w:t xml:space="preserve"> 30,000 </w:t>
      </w:r>
      <w:r w:rsidRPr="00866E87">
        <w:rPr>
          <w:rFonts w:hint="cs"/>
          <w:rtl/>
        </w:rPr>
        <w:t>ש"ח</w:t>
      </w:r>
      <w:r w:rsidRPr="00866E87">
        <w:rPr>
          <w:rtl/>
        </w:rPr>
        <w:t>.</w:t>
      </w:r>
      <w:r w:rsidRPr="00866E87">
        <w:rPr>
          <w:rFonts w:hint="cs"/>
          <w:rtl/>
        </w:rPr>
        <w:t xml:space="preserve"> בלוח שלהלן מפורטים סכומי תקצוב משרד החינוך להנגשה אקוסטית בשנים 2020 - 2023 בכלל הרשויות המקומיות.</w:t>
      </w:r>
    </w:p>
    <w:p w:rsidR="00E00DB1" w:rsidRDefault="00E00DB1" w:rsidP="00E00DB1">
      <w:pPr>
        <w:pStyle w:val="a7"/>
        <w:spacing w:line="269" w:lineRule="auto"/>
        <w:rPr>
          <w:rtl/>
        </w:rPr>
      </w:pPr>
    </w:p>
    <w:p w:rsidR="00E00DB1" w:rsidRPr="00866E87" w:rsidRDefault="00E00DB1" w:rsidP="00E00DB1">
      <w:pPr>
        <w:spacing w:line="269" w:lineRule="auto"/>
        <w:jc w:val="center"/>
        <w:rPr>
          <w:rtl/>
        </w:rPr>
      </w:pPr>
      <w:r w:rsidRPr="00866E87">
        <w:rPr>
          <w:rFonts w:hint="eastAsia"/>
          <w:rtl/>
        </w:rPr>
        <w:t>לוח</w:t>
      </w:r>
      <w:r w:rsidRPr="00866E87">
        <w:rPr>
          <w:rtl/>
        </w:rPr>
        <w:t xml:space="preserve"> 1</w:t>
      </w:r>
      <w:r w:rsidRPr="00866E87">
        <w:rPr>
          <w:rFonts w:hint="cs"/>
          <w:rtl/>
        </w:rPr>
        <w:t>5</w:t>
      </w:r>
      <w:r w:rsidRPr="00866E87">
        <w:rPr>
          <w:rtl/>
        </w:rPr>
        <w:t>:</w:t>
      </w:r>
      <w:r w:rsidRPr="00866E87">
        <w:rPr>
          <w:rFonts w:hint="cs"/>
          <w:b/>
          <w:bCs/>
          <w:rtl/>
        </w:rPr>
        <w:t xml:space="preserve"> תקצוב משרד החינוך להנגשה אקוסטית בכלל הרשויות המקומיות, 2020 - 2023</w:t>
      </w:r>
    </w:p>
    <w:tbl>
      <w:tblPr>
        <w:tblStyle w:val="af4"/>
        <w:bidiVisual/>
        <w:tblW w:w="5000" w:type="pct"/>
        <w:jc w:val="center"/>
        <w:tblLook w:val="04A0" w:firstRow="1" w:lastRow="0" w:firstColumn="1" w:lastColumn="0" w:noHBand="0" w:noVBand="1"/>
      </w:tblPr>
      <w:tblGrid>
        <w:gridCol w:w="3062"/>
        <w:gridCol w:w="3213"/>
        <w:gridCol w:w="3213"/>
      </w:tblGrid>
      <w:tr w:rsidR="00E00DB1" w:rsidRPr="00866E87" w:rsidTr="007D31E0">
        <w:trPr>
          <w:tblHeader/>
          <w:jc w:val="center"/>
        </w:trPr>
        <w:tc>
          <w:tcPr>
            <w:tcW w:w="1613" w:type="pct"/>
            <w:shd w:val="clear" w:color="auto" w:fill="D9D9D9" w:themeFill="background1" w:themeFillShade="D9"/>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השנה</w:t>
            </w:r>
          </w:p>
        </w:tc>
        <w:tc>
          <w:tcPr>
            <w:tcW w:w="1693" w:type="pct"/>
            <w:shd w:val="clear" w:color="auto" w:fill="D9D9D9" w:themeFill="background1" w:themeFillShade="D9"/>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סך</w:t>
            </w:r>
            <w:r w:rsidRPr="00866E87">
              <w:rPr>
                <w:b/>
                <w:bCs/>
                <w:sz w:val="22"/>
                <w:szCs w:val="22"/>
                <w:rtl/>
              </w:rPr>
              <w:t xml:space="preserve"> </w:t>
            </w:r>
            <w:r w:rsidRPr="00866E87">
              <w:rPr>
                <w:rFonts w:hint="eastAsia"/>
                <w:b/>
                <w:bCs/>
                <w:sz w:val="22"/>
                <w:szCs w:val="22"/>
                <w:rtl/>
              </w:rPr>
              <w:t>תקצוב</w:t>
            </w:r>
            <w:r w:rsidRPr="00866E87">
              <w:rPr>
                <w:b/>
                <w:bCs/>
                <w:sz w:val="22"/>
                <w:szCs w:val="22"/>
                <w:rtl/>
              </w:rPr>
              <w:t xml:space="preserve"> </w:t>
            </w:r>
            <w:r w:rsidRPr="00866E87">
              <w:rPr>
                <w:rFonts w:hint="eastAsia"/>
                <w:b/>
                <w:bCs/>
                <w:sz w:val="22"/>
                <w:szCs w:val="22"/>
                <w:rtl/>
              </w:rPr>
              <w:t>משרד</w:t>
            </w:r>
            <w:r w:rsidRPr="00866E87">
              <w:rPr>
                <w:b/>
                <w:bCs/>
                <w:sz w:val="22"/>
                <w:szCs w:val="22"/>
                <w:rtl/>
              </w:rPr>
              <w:t xml:space="preserve"> </w:t>
            </w:r>
            <w:r w:rsidRPr="00866E87">
              <w:rPr>
                <w:rFonts w:hint="eastAsia"/>
                <w:b/>
                <w:bCs/>
                <w:sz w:val="22"/>
                <w:szCs w:val="22"/>
                <w:rtl/>
              </w:rPr>
              <w:t>החינוך</w:t>
            </w:r>
            <w:r w:rsidRPr="00866E87">
              <w:rPr>
                <w:b/>
                <w:bCs/>
                <w:sz w:val="22"/>
                <w:szCs w:val="22"/>
                <w:rtl/>
              </w:rPr>
              <w:t xml:space="preserve"> (באלפי </w:t>
            </w:r>
            <w:r w:rsidRPr="00866E87">
              <w:rPr>
                <w:rFonts w:hint="eastAsia"/>
                <w:b/>
                <w:bCs/>
                <w:sz w:val="22"/>
                <w:szCs w:val="22"/>
                <w:rtl/>
              </w:rPr>
              <w:t>ש</w:t>
            </w:r>
            <w:r w:rsidRPr="00866E87">
              <w:rPr>
                <w:b/>
                <w:bCs/>
                <w:sz w:val="22"/>
                <w:szCs w:val="22"/>
                <w:rtl/>
              </w:rPr>
              <w:t>"ח)</w:t>
            </w:r>
          </w:p>
        </w:tc>
        <w:tc>
          <w:tcPr>
            <w:tcW w:w="1693" w:type="pct"/>
            <w:shd w:val="clear" w:color="auto" w:fill="D9D9D9" w:themeFill="background1" w:themeFillShade="D9"/>
            <w:vAlign w:val="center"/>
          </w:tcPr>
          <w:p w:rsidR="00E00DB1" w:rsidRPr="00866E87" w:rsidRDefault="00E00DB1" w:rsidP="007D31E0">
            <w:pPr>
              <w:pStyle w:val="af2"/>
              <w:spacing w:line="269" w:lineRule="auto"/>
              <w:ind w:left="0"/>
              <w:jc w:val="center"/>
              <w:rPr>
                <w:b/>
                <w:bCs/>
                <w:sz w:val="22"/>
                <w:szCs w:val="22"/>
                <w:rtl/>
              </w:rPr>
            </w:pPr>
            <w:r w:rsidRPr="00866E87">
              <w:rPr>
                <w:rFonts w:hint="eastAsia"/>
                <w:b/>
                <w:bCs/>
                <w:sz w:val="22"/>
                <w:szCs w:val="22"/>
                <w:rtl/>
              </w:rPr>
              <w:t>מספר</w:t>
            </w:r>
            <w:r w:rsidRPr="00866E87">
              <w:rPr>
                <w:b/>
                <w:bCs/>
                <w:sz w:val="22"/>
                <w:szCs w:val="22"/>
                <w:rtl/>
              </w:rPr>
              <w:t xml:space="preserve"> </w:t>
            </w:r>
            <w:r w:rsidRPr="00866E87">
              <w:rPr>
                <w:rFonts w:hint="eastAsia"/>
                <w:b/>
                <w:bCs/>
                <w:sz w:val="22"/>
                <w:szCs w:val="22"/>
                <w:rtl/>
              </w:rPr>
              <w:t>הכיתות</w:t>
            </w:r>
            <w:r w:rsidRPr="00866E87">
              <w:rPr>
                <w:b/>
                <w:bCs/>
                <w:sz w:val="22"/>
                <w:szCs w:val="22"/>
                <w:rtl/>
              </w:rPr>
              <w:t xml:space="preserve"> </w:t>
            </w:r>
            <w:r w:rsidRPr="00866E87">
              <w:rPr>
                <w:rFonts w:hint="eastAsia"/>
                <w:b/>
                <w:bCs/>
                <w:sz w:val="22"/>
                <w:szCs w:val="22"/>
                <w:rtl/>
              </w:rPr>
              <w:t>האקוסטיות</w:t>
            </w:r>
          </w:p>
        </w:tc>
      </w:tr>
      <w:tr w:rsidR="00E00DB1" w:rsidRPr="00866E87" w:rsidTr="007D31E0">
        <w:trPr>
          <w:jc w:val="center"/>
        </w:trPr>
        <w:tc>
          <w:tcPr>
            <w:tcW w:w="1613" w:type="pct"/>
            <w:vAlign w:val="center"/>
          </w:tcPr>
          <w:p w:rsidR="00E00DB1" w:rsidRPr="00217114" w:rsidRDefault="00E00DB1" w:rsidP="007D31E0">
            <w:pPr>
              <w:pStyle w:val="af2"/>
              <w:spacing w:line="269" w:lineRule="auto"/>
              <w:ind w:left="0"/>
              <w:jc w:val="left"/>
              <w:rPr>
                <w:sz w:val="22"/>
                <w:szCs w:val="22"/>
              </w:rPr>
            </w:pPr>
            <w:r w:rsidRPr="00217114">
              <w:rPr>
                <w:sz w:val="22"/>
                <w:szCs w:val="22"/>
                <w:rtl/>
              </w:rPr>
              <w:t>2020</w:t>
            </w:r>
          </w:p>
        </w:tc>
        <w:tc>
          <w:tcPr>
            <w:tcW w:w="1693"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45,313 </w:t>
            </w:r>
          </w:p>
        </w:tc>
        <w:tc>
          <w:tcPr>
            <w:tcW w:w="1693"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1,274 </w:t>
            </w:r>
          </w:p>
        </w:tc>
      </w:tr>
      <w:tr w:rsidR="00E00DB1" w:rsidRPr="00866E87" w:rsidTr="007D31E0">
        <w:trPr>
          <w:jc w:val="center"/>
        </w:trPr>
        <w:tc>
          <w:tcPr>
            <w:tcW w:w="1613"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2021</w:t>
            </w:r>
          </w:p>
        </w:tc>
        <w:tc>
          <w:tcPr>
            <w:tcW w:w="1693"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53,199 </w:t>
            </w:r>
          </w:p>
        </w:tc>
        <w:tc>
          <w:tcPr>
            <w:tcW w:w="1693"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1,495 </w:t>
            </w:r>
          </w:p>
        </w:tc>
      </w:tr>
      <w:tr w:rsidR="00E00DB1" w:rsidRPr="00866E87" w:rsidTr="007D31E0">
        <w:trPr>
          <w:jc w:val="center"/>
        </w:trPr>
        <w:tc>
          <w:tcPr>
            <w:tcW w:w="1613"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2022</w:t>
            </w:r>
          </w:p>
        </w:tc>
        <w:tc>
          <w:tcPr>
            <w:tcW w:w="1693"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52,350 </w:t>
            </w:r>
          </w:p>
        </w:tc>
        <w:tc>
          <w:tcPr>
            <w:tcW w:w="1693"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1,745 </w:t>
            </w:r>
          </w:p>
        </w:tc>
      </w:tr>
      <w:tr w:rsidR="00E00DB1" w:rsidRPr="00866E87" w:rsidTr="007D31E0">
        <w:trPr>
          <w:jc w:val="center"/>
        </w:trPr>
        <w:tc>
          <w:tcPr>
            <w:tcW w:w="1613"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2023*</w:t>
            </w:r>
          </w:p>
        </w:tc>
        <w:tc>
          <w:tcPr>
            <w:tcW w:w="1693" w:type="pct"/>
            <w:shd w:val="clear" w:color="auto" w:fill="auto"/>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32,490 </w:t>
            </w:r>
          </w:p>
        </w:tc>
        <w:tc>
          <w:tcPr>
            <w:tcW w:w="1693" w:type="pct"/>
            <w:vAlign w:val="center"/>
          </w:tcPr>
          <w:p w:rsidR="00E00DB1" w:rsidRPr="00217114" w:rsidRDefault="00E00DB1" w:rsidP="007D31E0">
            <w:pPr>
              <w:pStyle w:val="af2"/>
              <w:spacing w:line="269" w:lineRule="auto"/>
              <w:ind w:left="0"/>
              <w:jc w:val="left"/>
              <w:rPr>
                <w:sz w:val="22"/>
                <w:szCs w:val="22"/>
                <w:rtl/>
              </w:rPr>
            </w:pPr>
            <w:r w:rsidRPr="00217114">
              <w:rPr>
                <w:sz w:val="22"/>
                <w:szCs w:val="22"/>
                <w:rtl/>
              </w:rPr>
              <w:t xml:space="preserve">1,083 </w:t>
            </w:r>
          </w:p>
        </w:tc>
      </w:tr>
    </w:tbl>
    <w:p w:rsidR="00E00DB1" w:rsidRPr="00866E87" w:rsidRDefault="00E00DB1" w:rsidP="00E00DB1">
      <w:pPr>
        <w:spacing w:line="269" w:lineRule="auto"/>
        <w:rPr>
          <w:szCs w:val="20"/>
          <w:rtl/>
        </w:rPr>
      </w:pPr>
      <w:r w:rsidRPr="00866E87">
        <w:rPr>
          <w:rFonts w:hint="cs"/>
          <w:szCs w:val="20"/>
          <w:rtl/>
        </w:rPr>
        <w:t>על פי נתוני משרד החינוך, בעיבוד משרד מבקר המדינה.</w:t>
      </w:r>
    </w:p>
    <w:p w:rsidR="00E00DB1" w:rsidRPr="00866E87" w:rsidRDefault="00E00DB1" w:rsidP="00E00DB1">
      <w:pPr>
        <w:spacing w:line="269" w:lineRule="auto"/>
        <w:rPr>
          <w:szCs w:val="20"/>
          <w:rtl/>
        </w:rPr>
      </w:pPr>
      <w:r w:rsidRPr="00866E87">
        <w:rPr>
          <w:rFonts w:hint="cs"/>
          <w:szCs w:val="20"/>
          <w:rtl/>
        </w:rPr>
        <w:t>* עד אוגוסט 2023.</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תמונה</w:t>
      </w:r>
      <w:r w:rsidRPr="00866E87">
        <w:rPr>
          <w:rtl/>
        </w:rPr>
        <w:t xml:space="preserve"> </w:t>
      </w:r>
      <w:r w:rsidRPr="00866E87">
        <w:rPr>
          <w:rFonts w:hint="cs"/>
          <w:rtl/>
        </w:rPr>
        <w:t>12</w:t>
      </w:r>
      <w:r w:rsidRPr="00866E87">
        <w:rPr>
          <w:rtl/>
        </w:rPr>
        <w:t>:</w:t>
      </w:r>
      <w:r w:rsidRPr="00866E87">
        <w:rPr>
          <w:rFonts w:hint="cs"/>
          <w:b/>
          <w:bCs/>
          <w:rtl/>
        </w:rPr>
        <w:t xml:space="preserve"> אביזרים להנגשה אקוסטית</w:t>
      </w:r>
    </w:p>
    <w:p w:rsidR="00E00DB1" w:rsidRPr="00866E87" w:rsidRDefault="00E00DB1" w:rsidP="00E00DB1">
      <w:pPr>
        <w:spacing w:line="269" w:lineRule="auto"/>
        <w:jc w:val="center"/>
        <w:rPr>
          <w:rtl/>
        </w:rPr>
      </w:pPr>
      <w:r w:rsidRPr="00866E87">
        <w:rPr>
          <w:noProof/>
          <w:rtl/>
        </w:rPr>
        <w:drawing>
          <wp:inline distT="0" distB="0" distL="0" distR="0" wp14:anchorId="44E5C3F2" wp14:editId="3D9B04DD">
            <wp:extent cx="5006580" cy="2816011"/>
            <wp:effectExtent l="0" t="0" r="3810" b="3810"/>
            <wp:docPr id="37" name="תמונה 37" descr="התמונה ממחישה דוגמאות לאביזרים המשמשים להנגשה אקוסטית ובהם תקרה אקוסטית וגופי תאורה, מזגן שקט, גומיות לרגלי הכסאות והשולחנות, אטימת חלונות ודלת אטומה לרע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33"/>
                    <a:stretch>
                      <a:fillRect/>
                    </a:stretch>
                  </pic:blipFill>
                  <pic:spPr>
                    <a:xfrm>
                      <a:off x="0" y="0"/>
                      <a:ext cx="5014605" cy="2820525"/>
                    </a:xfrm>
                    <a:prstGeom prst="rect">
                      <a:avLst/>
                    </a:prstGeom>
                  </pic:spPr>
                </pic:pic>
              </a:graphicData>
            </a:graphic>
          </wp:inline>
        </w:drawing>
      </w:r>
    </w:p>
    <w:p w:rsidR="00E00DB1" w:rsidRDefault="00E00DB1" w:rsidP="00E00DB1">
      <w:pPr>
        <w:spacing w:line="269" w:lineRule="auto"/>
        <w:rPr>
          <w:szCs w:val="20"/>
          <w:rtl/>
        </w:rPr>
      </w:pPr>
      <w:r w:rsidRPr="00866E87">
        <w:rPr>
          <w:rFonts w:hint="cs"/>
          <w:szCs w:val="20"/>
          <w:rtl/>
        </w:rPr>
        <w:t>המקור: מצגת פרויקט הנגשה של עיריית נהרייה.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סכום </w:t>
      </w:r>
      <w:r w:rsidRPr="00866E87">
        <w:rPr>
          <w:rFonts w:hint="cs"/>
          <w:rtl/>
        </w:rPr>
        <w:t>ה</w:t>
      </w:r>
      <w:r w:rsidRPr="00866E87">
        <w:rPr>
          <w:rtl/>
        </w:rPr>
        <w:t xml:space="preserve">השתתפות </w:t>
      </w:r>
      <w:r w:rsidRPr="00866E87">
        <w:rPr>
          <w:rFonts w:hint="cs"/>
          <w:rtl/>
        </w:rPr>
        <w:t>של משרד החינוך בהנגשה אקוסטית</w:t>
      </w:r>
      <w:r w:rsidRPr="00866E87">
        <w:rPr>
          <w:rtl/>
        </w:rPr>
        <w:t xml:space="preserve"> </w:t>
      </w:r>
      <w:r w:rsidRPr="00866E87">
        <w:rPr>
          <w:rFonts w:hint="cs"/>
          <w:rtl/>
        </w:rPr>
        <w:t xml:space="preserve">נותר ללא שינוי משנת 2012, ונקבע בהתאם </w:t>
      </w:r>
      <w:r w:rsidRPr="00866E87">
        <w:rPr>
          <w:rtl/>
        </w:rPr>
        <w:t xml:space="preserve">להערכת המחירים והרכיבים הנדרשים </w:t>
      </w:r>
      <w:proofErr w:type="spellStart"/>
      <w:r w:rsidRPr="00866E87">
        <w:rPr>
          <w:rtl/>
        </w:rPr>
        <w:t>להנגשת</w:t>
      </w:r>
      <w:proofErr w:type="spellEnd"/>
      <w:r w:rsidRPr="00866E87">
        <w:rPr>
          <w:rtl/>
        </w:rPr>
        <w:t xml:space="preserve"> כיתה אקוסטית</w:t>
      </w:r>
      <w:r w:rsidRPr="00866E87">
        <w:rPr>
          <w:rFonts w:hint="cs"/>
          <w:rtl/>
        </w:rPr>
        <w:t xml:space="preserve"> באותו מועד</w:t>
      </w:r>
      <w:r w:rsidRPr="00866E87">
        <w:rPr>
          <w:rtl/>
        </w:rPr>
        <w:t>.</w:t>
      </w:r>
      <w:r w:rsidRPr="00866E87">
        <w:rPr>
          <w:rFonts w:hint="cs"/>
          <w:rtl/>
        </w:rPr>
        <w:t xml:space="preserve"> משרד החינוך מסר למשרד מבקר המדינה בספטמבר 2023 כי </w:t>
      </w:r>
      <w:r w:rsidRPr="00866E87">
        <w:rPr>
          <w:rtl/>
        </w:rPr>
        <w:t>לא קיים פרוטוקול או מסמך בנוגע לקביעת הסכום</w:t>
      </w:r>
      <w:r w:rsidRPr="00866E87">
        <w:rPr>
          <w:rFonts w:hint="cs"/>
          <w:rtl/>
        </w:rPr>
        <w:t>. המשרד הוסיף כי הוא</w:t>
      </w:r>
      <w:r w:rsidRPr="00866E87">
        <w:rPr>
          <w:rtl/>
        </w:rPr>
        <w:t xml:space="preserve"> בוח</w:t>
      </w:r>
      <w:r w:rsidRPr="00866E87">
        <w:rPr>
          <w:rFonts w:hint="cs"/>
          <w:rtl/>
        </w:rPr>
        <w:t>ן</w:t>
      </w:r>
      <w:r w:rsidRPr="00866E87">
        <w:rPr>
          <w:rtl/>
        </w:rPr>
        <w:t xml:space="preserve"> </w:t>
      </w:r>
      <w:r w:rsidRPr="00866E87">
        <w:rPr>
          <w:rFonts w:hint="cs"/>
          <w:rtl/>
        </w:rPr>
        <w:t xml:space="preserve">מפעם לפעם </w:t>
      </w:r>
      <w:r w:rsidRPr="00866E87">
        <w:rPr>
          <w:rtl/>
        </w:rPr>
        <w:t>את מפתח</w:t>
      </w:r>
      <w:r w:rsidRPr="00866E87">
        <w:rPr>
          <w:rFonts w:hint="cs"/>
          <w:rtl/>
        </w:rPr>
        <w:t xml:space="preserve"> התקצוב האמור</w:t>
      </w:r>
      <w:r w:rsidRPr="00866E87">
        <w:rPr>
          <w:rtl/>
        </w:rPr>
        <w:t xml:space="preserve"> לאחר התייעצות עם מהנדס יועץ,</w:t>
      </w:r>
      <w:r w:rsidRPr="00866E87">
        <w:rPr>
          <w:rFonts w:hint="cs"/>
          <w:rtl/>
        </w:rPr>
        <w:t xml:space="preserve"> ו</w:t>
      </w:r>
      <w:r w:rsidRPr="00866E87">
        <w:rPr>
          <w:rtl/>
        </w:rPr>
        <w:t>עד כה לא נמצא בסיס לשינוי המפתח.</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lastRenderedPageBreak/>
        <w:t xml:space="preserve">משרד מבקר המדינה בדק את הסכום הכולל שהושקע בביצוע </w:t>
      </w:r>
      <w:proofErr w:type="spellStart"/>
      <w:r w:rsidRPr="00866E87">
        <w:rPr>
          <w:rFonts w:hint="cs"/>
          <w:rtl/>
        </w:rPr>
        <w:t>הנגשות</w:t>
      </w:r>
      <w:proofErr w:type="spellEnd"/>
      <w:r w:rsidRPr="00866E87">
        <w:rPr>
          <w:rFonts w:hint="cs"/>
          <w:rtl/>
        </w:rPr>
        <w:t xml:space="preserve"> אקוסטיות ברשויות המקומיות שנבדקו בשנים 2020 - 2023, וכן את סכום ההשתתפות של משרד החינוך. להלן פירוט הממצאים.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אלעד</w:t>
      </w:r>
      <w:r w:rsidRPr="00866E87">
        <w:rPr>
          <w:rStyle w:val="70"/>
          <w:rtl/>
        </w:rPr>
        <w:t>:</w:t>
      </w:r>
      <w:r w:rsidRPr="00866E87">
        <w:rPr>
          <w:rFonts w:hint="cs"/>
          <w:rtl/>
        </w:rPr>
        <w:t xml:space="preserve"> העירייה לא העבירה לצוות הביקורת את נתוני </w:t>
      </w:r>
      <w:r w:rsidRPr="00866E87">
        <w:rPr>
          <w:rtl/>
        </w:rPr>
        <w:t xml:space="preserve">עלות </w:t>
      </w:r>
      <w:proofErr w:type="spellStart"/>
      <w:r w:rsidRPr="00866E87">
        <w:rPr>
          <w:rtl/>
        </w:rPr>
        <w:t>ההנגשות</w:t>
      </w:r>
      <w:proofErr w:type="spellEnd"/>
      <w:r w:rsidRPr="00866E87">
        <w:rPr>
          <w:rtl/>
        </w:rPr>
        <w:t xml:space="preserve"> האקוסטיות שביצעה במוסדות החינוך בתחומה בשנים</w:t>
      </w:r>
      <w:r w:rsidRPr="00866E87">
        <w:rPr>
          <w:rFonts w:hint="cs"/>
          <w:rtl/>
        </w:rPr>
        <w:t xml:space="preserve"> 2020 - 2023. </w:t>
      </w:r>
    </w:p>
    <w:p w:rsidR="00E00DB1" w:rsidRDefault="00E00DB1" w:rsidP="00E00DB1">
      <w:pPr>
        <w:pStyle w:val="a7"/>
        <w:spacing w:line="269" w:lineRule="auto"/>
        <w:rPr>
          <w:rtl/>
        </w:rPr>
      </w:pPr>
    </w:p>
    <w:p w:rsidR="00E00DB1" w:rsidRPr="00866E87" w:rsidRDefault="00E00DB1" w:rsidP="00E00DB1">
      <w:pPr>
        <w:spacing w:line="269" w:lineRule="auto"/>
      </w:pPr>
      <w:r w:rsidRPr="00866E87">
        <w:rPr>
          <w:rStyle w:val="70"/>
          <w:rFonts w:hint="eastAsia"/>
          <w:rtl/>
        </w:rPr>
        <w:t>עיריית</w:t>
      </w:r>
      <w:r w:rsidRPr="00866E87">
        <w:rPr>
          <w:rStyle w:val="70"/>
          <w:rtl/>
        </w:rPr>
        <w:t xml:space="preserve"> </w:t>
      </w:r>
      <w:r w:rsidRPr="00866E87">
        <w:rPr>
          <w:rStyle w:val="70"/>
          <w:rFonts w:hint="eastAsia"/>
          <w:rtl/>
        </w:rPr>
        <w:t>יוקנעם</w:t>
      </w:r>
      <w:r w:rsidRPr="00866E87">
        <w:rPr>
          <w:rStyle w:val="70"/>
          <w:rtl/>
        </w:rPr>
        <w:t xml:space="preserve"> </w:t>
      </w:r>
      <w:r w:rsidRPr="00866E87">
        <w:rPr>
          <w:rStyle w:val="70"/>
          <w:rFonts w:hint="eastAsia"/>
          <w:rtl/>
        </w:rPr>
        <w:t>עילית</w:t>
      </w:r>
      <w:r w:rsidRPr="00866E87">
        <w:rPr>
          <w:rStyle w:val="70"/>
          <w:rtl/>
        </w:rPr>
        <w:t>:</w:t>
      </w:r>
      <w:r w:rsidRPr="00866E87">
        <w:rPr>
          <w:rFonts w:hint="cs"/>
          <w:rtl/>
        </w:rPr>
        <w:t xml:space="preserve"> עלות </w:t>
      </w:r>
      <w:proofErr w:type="spellStart"/>
      <w:r w:rsidRPr="00866E87">
        <w:rPr>
          <w:rFonts w:hint="cs"/>
          <w:rtl/>
        </w:rPr>
        <w:t>ההנגשות</w:t>
      </w:r>
      <w:proofErr w:type="spellEnd"/>
      <w:r w:rsidRPr="00866E87">
        <w:rPr>
          <w:rFonts w:hint="cs"/>
          <w:rtl/>
        </w:rPr>
        <w:t xml:space="preserve"> האקוסטיות שביצעה העירייה במוסדות החינוך בתחומה בשנים 2020 - 2023 הייתה כ-239,000 ש"ח, ולעירייה לא היו הוצאות מעבר לתקצוב משרד החינוך. </w:t>
      </w:r>
      <w:r w:rsidRPr="00866E87">
        <w:rPr>
          <w:rtl/>
        </w:rPr>
        <w:t>העירייה מסרה שבתחום זה היא מתאימה את ההנגשה לתקציב ממשרד החינוך.</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כפר</w:t>
      </w:r>
      <w:r w:rsidRPr="00866E87">
        <w:rPr>
          <w:rStyle w:val="70"/>
          <w:rtl/>
        </w:rPr>
        <w:t xml:space="preserve"> </w:t>
      </w:r>
      <w:r w:rsidRPr="00866E87">
        <w:rPr>
          <w:rStyle w:val="70"/>
          <w:rFonts w:hint="eastAsia"/>
          <w:rtl/>
        </w:rPr>
        <w:t>סבא</w:t>
      </w:r>
      <w:r w:rsidRPr="00866E87">
        <w:rPr>
          <w:rStyle w:val="70"/>
          <w:rtl/>
        </w:rPr>
        <w:t>:</w:t>
      </w:r>
      <w:r w:rsidRPr="00866E87">
        <w:rPr>
          <w:rFonts w:hint="cs"/>
          <w:rtl/>
        </w:rPr>
        <w:t xml:space="preserve"> עלות </w:t>
      </w:r>
      <w:proofErr w:type="spellStart"/>
      <w:r w:rsidRPr="00866E87">
        <w:rPr>
          <w:rFonts w:hint="cs"/>
          <w:rtl/>
        </w:rPr>
        <w:t>ההנגשות</w:t>
      </w:r>
      <w:proofErr w:type="spellEnd"/>
      <w:r w:rsidRPr="00866E87">
        <w:rPr>
          <w:rFonts w:hint="cs"/>
          <w:rtl/>
        </w:rPr>
        <w:t xml:space="preserve"> האקוסטיות שביצעה העירייה במוסדות החינוך בתחומה בשנים 2020 </w:t>
      </w:r>
      <w:r w:rsidRPr="00866E87">
        <w:rPr>
          <w:rtl/>
        </w:rPr>
        <w:t>-</w:t>
      </w:r>
      <w:r w:rsidRPr="00866E87">
        <w:rPr>
          <w:rFonts w:hint="cs"/>
          <w:rtl/>
        </w:rPr>
        <w:t xml:space="preserve"> 2023 הייתה כ-4.1 מיליון ש"ח. מתוך זה, הוצאות העירייה מעבר להשתתפות משרד החינוך היו מעל מיליון ש"ח (כ-24%). העירייה ציינה לפני צוות הביקורת כי אין אפשרות</w:t>
      </w:r>
      <w:r w:rsidRPr="00866E87">
        <w:rPr>
          <w:rtl/>
        </w:rPr>
        <w:t xml:space="preserve"> </w:t>
      </w:r>
      <w:r w:rsidRPr="00866E87">
        <w:rPr>
          <w:rFonts w:hint="cs"/>
          <w:rtl/>
        </w:rPr>
        <w:t>ל</w:t>
      </w:r>
      <w:r w:rsidRPr="00866E87">
        <w:rPr>
          <w:rtl/>
        </w:rPr>
        <w:t xml:space="preserve">קיזוז </w:t>
      </w:r>
      <w:r w:rsidRPr="00866E87">
        <w:rPr>
          <w:rFonts w:hint="cs"/>
          <w:rtl/>
        </w:rPr>
        <w:t xml:space="preserve">עלויות הביצוע של ההנגשה האקוסטית בין כיתות, ומשום כך לא ניתן לבצע הסטה תקציבית בין כיתות, אף אם הייתה </w:t>
      </w:r>
      <w:r w:rsidRPr="00866E87">
        <w:rPr>
          <w:rtl/>
        </w:rPr>
        <w:t>כיתה שעלות</w:t>
      </w:r>
      <w:r w:rsidRPr="00866E87">
        <w:rPr>
          <w:rFonts w:hint="cs"/>
          <w:rtl/>
        </w:rPr>
        <w:t xml:space="preserve"> </w:t>
      </w:r>
      <w:proofErr w:type="spellStart"/>
      <w:r w:rsidRPr="00866E87">
        <w:rPr>
          <w:rFonts w:hint="cs"/>
          <w:rtl/>
        </w:rPr>
        <w:t>הנגשתה</w:t>
      </w:r>
      <w:proofErr w:type="spellEnd"/>
      <w:r w:rsidRPr="00866E87">
        <w:rPr>
          <w:rFonts w:hint="cs"/>
          <w:rtl/>
        </w:rPr>
        <w:t xml:space="preserve"> הייתה </w:t>
      </w:r>
      <w:r w:rsidRPr="00866E87">
        <w:rPr>
          <w:rtl/>
        </w:rPr>
        <w:t xml:space="preserve">נמוכה </w:t>
      </w:r>
      <w:r w:rsidRPr="00866E87">
        <w:rPr>
          <w:rFonts w:hint="cs"/>
          <w:rtl/>
        </w:rPr>
        <w:t>מהסכום המקסימלי</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נהרייה</w:t>
      </w:r>
      <w:r w:rsidRPr="00866E87">
        <w:rPr>
          <w:rStyle w:val="70"/>
          <w:rtl/>
        </w:rPr>
        <w:t>:</w:t>
      </w:r>
      <w:r w:rsidRPr="00866E87">
        <w:rPr>
          <w:rFonts w:hint="cs"/>
          <w:rtl/>
        </w:rPr>
        <w:t xml:space="preserve"> עלות </w:t>
      </w:r>
      <w:proofErr w:type="spellStart"/>
      <w:r w:rsidRPr="00866E87">
        <w:rPr>
          <w:rFonts w:hint="cs"/>
          <w:rtl/>
        </w:rPr>
        <w:t>ההנגשות</w:t>
      </w:r>
      <w:proofErr w:type="spellEnd"/>
      <w:r w:rsidRPr="00866E87">
        <w:rPr>
          <w:rFonts w:hint="cs"/>
          <w:rtl/>
        </w:rPr>
        <w:t xml:space="preserve"> האקוסטיות שביצעה העירייה במוסדות החינוך בתחומה בשנים 2020 - 2023 (שנות הלימודים </w:t>
      </w:r>
      <w:proofErr w:type="spellStart"/>
      <w:r>
        <w:rPr>
          <w:rFonts w:hint="cs"/>
          <w:rtl/>
        </w:rPr>
        <w:t>ה</w:t>
      </w:r>
      <w:r w:rsidRPr="00866E87">
        <w:rPr>
          <w:rFonts w:hint="cs"/>
          <w:rtl/>
        </w:rPr>
        <w:t>תשפ"ב-</w:t>
      </w:r>
      <w:r>
        <w:rPr>
          <w:rFonts w:hint="cs"/>
          <w:rtl/>
        </w:rPr>
        <w:t>ה</w:t>
      </w:r>
      <w:r w:rsidRPr="00866E87">
        <w:rPr>
          <w:rFonts w:hint="cs"/>
          <w:rtl/>
        </w:rPr>
        <w:t>תשפ"ד</w:t>
      </w:r>
      <w:proofErr w:type="spellEnd"/>
      <w:r w:rsidRPr="00866E87">
        <w:rPr>
          <w:rFonts w:hint="cs"/>
          <w:rtl/>
        </w:rPr>
        <w:t xml:space="preserve">) הייתה כ-1.5 מיליון ש"ח. מתוך זה הוצאות העירייה מעבר להשתתפות משרד החינוך היו בסך כ-342,000 ש"ח (כ-23%). העירייה ציינה לפני צוות הביקורת כי </w:t>
      </w:r>
      <w:r w:rsidRPr="00866E87">
        <w:rPr>
          <w:rtl/>
        </w:rPr>
        <w:t xml:space="preserve">עלויות </w:t>
      </w:r>
      <w:r w:rsidRPr="00866E87">
        <w:rPr>
          <w:rFonts w:hint="cs"/>
          <w:rtl/>
        </w:rPr>
        <w:t>ההנגשה האקוסטית של</w:t>
      </w:r>
      <w:r w:rsidRPr="00866E87">
        <w:rPr>
          <w:rtl/>
        </w:rPr>
        <w:t xml:space="preserve"> כיתה </w:t>
      </w:r>
      <w:r w:rsidRPr="00866E87">
        <w:rPr>
          <w:rFonts w:hint="cs"/>
          <w:rtl/>
        </w:rPr>
        <w:t xml:space="preserve">או </w:t>
      </w:r>
      <w:r w:rsidRPr="00866E87">
        <w:rPr>
          <w:rtl/>
        </w:rPr>
        <w:t>גן על</w:t>
      </w:r>
      <w:r w:rsidRPr="00866E87">
        <w:rPr>
          <w:rFonts w:hint="cs"/>
          <w:rtl/>
        </w:rPr>
        <w:t>ו</w:t>
      </w:r>
      <w:r w:rsidRPr="00866E87">
        <w:rPr>
          <w:rtl/>
        </w:rPr>
        <w:t xml:space="preserve"> עם השנים</w:t>
      </w:r>
      <w:r w:rsidRPr="00866E87">
        <w:rPr>
          <w:rFonts w:hint="cs"/>
          <w:rtl/>
        </w:rPr>
        <w:t xml:space="preserve"> עקב עליות מחירים</w:t>
      </w:r>
      <w:r w:rsidRPr="00866E87">
        <w:rPr>
          <w:rtl/>
        </w:rPr>
        <w:t xml:space="preserve">, </w:t>
      </w:r>
      <w:r w:rsidRPr="00866E87">
        <w:rPr>
          <w:rFonts w:hint="cs"/>
          <w:rtl/>
        </w:rPr>
        <w:t>במיוחד ב</w:t>
      </w:r>
      <w:r w:rsidRPr="00866E87">
        <w:rPr>
          <w:rtl/>
        </w:rPr>
        <w:t xml:space="preserve">מוסדות חינוך </w:t>
      </w:r>
      <w:r w:rsidRPr="00866E87">
        <w:rPr>
          <w:rFonts w:hint="cs"/>
          <w:rtl/>
        </w:rPr>
        <w:t>בתחומה השוכנים ב</w:t>
      </w:r>
      <w:r w:rsidRPr="00866E87">
        <w:rPr>
          <w:rtl/>
        </w:rPr>
        <w:t>מבני</w:t>
      </w:r>
      <w:r w:rsidRPr="00866E87">
        <w:rPr>
          <w:rFonts w:hint="cs"/>
          <w:rtl/>
        </w:rPr>
        <w:t>ם</w:t>
      </w:r>
      <w:r w:rsidRPr="00866E87">
        <w:rPr>
          <w:rtl/>
        </w:rPr>
        <w:t xml:space="preserve"> ישנים מאוד.</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עראבה</w:t>
      </w:r>
      <w:r w:rsidRPr="00866E87">
        <w:rPr>
          <w:rStyle w:val="70"/>
          <w:rtl/>
        </w:rPr>
        <w:t>:</w:t>
      </w:r>
      <w:r w:rsidRPr="00866E87">
        <w:rPr>
          <w:rFonts w:hint="cs"/>
          <w:rtl/>
        </w:rPr>
        <w:t xml:space="preserve"> עלות </w:t>
      </w:r>
      <w:proofErr w:type="spellStart"/>
      <w:r w:rsidRPr="00866E87">
        <w:rPr>
          <w:rFonts w:hint="cs"/>
          <w:rtl/>
        </w:rPr>
        <w:t>ההנגשות</w:t>
      </w:r>
      <w:proofErr w:type="spellEnd"/>
      <w:r w:rsidRPr="00866E87">
        <w:rPr>
          <w:rFonts w:hint="cs"/>
          <w:rtl/>
        </w:rPr>
        <w:t xml:space="preserve"> האקוסטיות שביצעה העירייה במוסדות החינוך בתחומה בשנים 2020 - 2023 הייתה כ-57,000 ש"ח, כ-3,000 ש"ח פחות מסכום ההשתתפות של משרד החינוך. יצוין כי </w:t>
      </w:r>
      <w:proofErr w:type="spellStart"/>
      <w:r w:rsidRPr="00866E87">
        <w:rPr>
          <w:rFonts w:hint="cs"/>
          <w:rtl/>
        </w:rPr>
        <w:t>ההנגשות</w:t>
      </w:r>
      <w:proofErr w:type="spellEnd"/>
      <w:r w:rsidRPr="00866E87">
        <w:rPr>
          <w:rFonts w:hint="cs"/>
          <w:rtl/>
        </w:rPr>
        <w:t xml:space="preserve"> האמורות בוצעו בשנת 2022. בשנים 2020 ו-2021 העירייה לא ביצעה </w:t>
      </w:r>
      <w:proofErr w:type="spellStart"/>
      <w:r w:rsidRPr="00866E87">
        <w:rPr>
          <w:rFonts w:hint="cs"/>
          <w:rtl/>
        </w:rPr>
        <w:t>הנגשות</w:t>
      </w:r>
      <w:proofErr w:type="spellEnd"/>
      <w:r w:rsidRPr="00866E87">
        <w:rPr>
          <w:rFonts w:hint="cs"/>
          <w:rtl/>
        </w:rPr>
        <w:t xml:space="preserve"> אקוסטיות, ושמונה </w:t>
      </w:r>
      <w:proofErr w:type="spellStart"/>
      <w:r w:rsidRPr="00866E87">
        <w:rPr>
          <w:rFonts w:hint="cs"/>
          <w:rtl/>
        </w:rPr>
        <w:t>ההנגשות</w:t>
      </w:r>
      <w:proofErr w:type="spellEnd"/>
      <w:r w:rsidRPr="00866E87">
        <w:rPr>
          <w:rFonts w:hint="cs"/>
          <w:rtl/>
        </w:rPr>
        <w:t xml:space="preserve"> של שנת 2023 עדיין בשלבי ביצוע.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המועצה</w:t>
      </w:r>
      <w:r w:rsidRPr="00866E87">
        <w:rPr>
          <w:rStyle w:val="70"/>
          <w:rtl/>
        </w:rPr>
        <w:t xml:space="preserve"> </w:t>
      </w:r>
      <w:r w:rsidRPr="00866E87">
        <w:rPr>
          <w:rStyle w:val="70"/>
          <w:rFonts w:hint="eastAsia"/>
          <w:rtl/>
        </w:rPr>
        <w:t>האזורית</w:t>
      </w:r>
      <w:r w:rsidRPr="00866E87">
        <w:rPr>
          <w:rStyle w:val="70"/>
          <w:rtl/>
        </w:rPr>
        <w:t xml:space="preserve"> </w:t>
      </w:r>
      <w:r w:rsidRPr="00866E87">
        <w:rPr>
          <w:rStyle w:val="70"/>
          <w:rFonts w:hint="eastAsia"/>
          <w:rtl/>
        </w:rPr>
        <w:t>דרום</w:t>
      </w:r>
      <w:r w:rsidRPr="00866E87">
        <w:rPr>
          <w:rStyle w:val="70"/>
          <w:rtl/>
        </w:rPr>
        <w:t xml:space="preserve"> </w:t>
      </w:r>
      <w:r w:rsidRPr="00866E87">
        <w:rPr>
          <w:rStyle w:val="70"/>
          <w:rFonts w:hint="eastAsia"/>
          <w:rtl/>
        </w:rPr>
        <w:t>השרון</w:t>
      </w:r>
      <w:r w:rsidRPr="00866E87">
        <w:rPr>
          <w:rStyle w:val="70"/>
          <w:rtl/>
        </w:rPr>
        <w:t>:</w:t>
      </w:r>
      <w:r w:rsidRPr="00866E87">
        <w:rPr>
          <w:rStyle w:val="51"/>
          <w:rFonts w:hint="cs"/>
          <w:rtl/>
        </w:rPr>
        <w:t xml:space="preserve"> </w:t>
      </w:r>
      <w:r w:rsidRPr="00866E87">
        <w:rPr>
          <w:rFonts w:hint="cs"/>
          <w:rtl/>
        </w:rPr>
        <w:t xml:space="preserve">עלות </w:t>
      </w:r>
      <w:proofErr w:type="spellStart"/>
      <w:r w:rsidRPr="00866E87">
        <w:rPr>
          <w:rFonts w:hint="cs"/>
          <w:rtl/>
        </w:rPr>
        <w:t>ההנגשות</w:t>
      </w:r>
      <w:proofErr w:type="spellEnd"/>
      <w:r w:rsidRPr="00866E87">
        <w:rPr>
          <w:rFonts w:hint="cs"/>
          <w:rtl/>
        </w:rPr>
        <w:t xml:space="preserve"> האקוסטיות שביצעה המועצה במוסדות החינוך בתחומה בשנים 2020 </w:t>
      </w:r>
      <w:r w:rsidRPr="00866E87">
        <w:rPr>
          <w:rtl/>
        </w:rPr>
        <w:t>-</w:t>
      </w:r>
      <w:r w:rsidRPr="00866E87">
        <w:rPr>
          <w:rFonts w:hint="cs"/>
          <w:rtl/>
        </w:rPr>
        <w:t xml:space="preserve"> 2023 הייתה כ-1.15 מיליון ש"ח. מתוך זה הוצאות המועצה מעבר להשתתפות משרד החינוך היו בסך כ-70,000 ש"ח (כ-6%) המועצה מסרה כי </w:t>
      </w:r>
      <w:r w:rsidRPr="00866E87">
        <w:rPr>
          <w:rtl/>
        </w:rPr>
        <w:t>סכום</w:t>
      </w:r>
      <w:r w:rsidRPr="00866E87">
        <w:rPr>
          <w:rFonts w:hint="cs"/>
          <w:rtl/>
        </w:rPr>
        <w:t xml:space="preserve"> ההשתתפות</w:t>
      </w:r>
      <w:r w:rsidRPr="00866E87">
        <w:rPr>
          <w:rtl/>
        </w:rPr>
        <w:t xml:space="preserve"> אינו ריאלי במקרה ש</w:t>
      </w:r>
      <w:r w:rsidRPr="00866E87">
        <w:rPr>
          <w:rFonts w:hint="cs"/>
          <w:rtl/>
        </w:rPr>
        <w:t xml:space="preserve">בו </w:t>
      </w:r>
      <w:r w:rsidRPr="00866E87">
        <w:rPr>
          <w:rtl/>
        </w:rPr>
        <w:t xml:space="preserve">צריך </w:t>
      </w:r>
      <w:proofErr w:type="spellStart"/>
      <w:r w:rsidRPr="00866E87">
        <w:rPr>
          <w:rtl/>
        </w:rPr>
        <w:t>להנגיש</w:t>
      </w:r>
      <w:proofErr w:type="spellEnd"/>
      <w:r w:rsidRPr="00866E87">
        <w:rPr>
          <w:rtl/>
        </w:rPr>
        <w:t xml:space="preserve"> כיתה באופן מלא</w:t>
      </w:r>
      <w:r w:rsidRPr="00866E87">
        <w:rPr>
          <w:rFonts w:hint="cs"/>
          <w:rtl/>
        </w:rPr>
        <w:t>, הן לאור</w:t>
      </w:r>
      <w:r w:rsidRPr="00866E87">
        <w:rPr>
          <w:rtl/>
        </w:rPr>
        <w:t xml:space="preserve"> עליות המחירים </w:t>
      </w:r>
      <w:r w:rsidRPr="00866E87">
        <w:rPr>
          <w:rFonts w:hint="cs"/>
          <w:rtl/>
        </w:rPr>
        <w:t>והן</w:t>
      </w:r>
      <w:r w:rsidRPr="00866E87">
        <w:rPr>
          <w:rtl/>
        </w:rPr>
        <w:t xml:space="preserve"> </w:t>
      </w:r>
      <w:r w:rsidRPr="00866E87">
        <w:rPr>
          <w:rFonts w:hint="cs"/>
          <w:rtl/>
        </w:rPr>
        <w:t>מכיוון</w:t>
      </w:r>
      <w:r w:rsidRPr="00866E87">
        <w:rPr>
          <w:rtl/>
        </w:rPr>
        <w:t xml:space="preserve"> </w:t>
      </w:r>
      <w:r w:rsidRPr="00866E87">
        <w:rPr>
          <w:rFonts w:hint="cs"/>
          <w:rtl/>
        </w:rPr>
        <w:t>ש</w:t>
      </w:r>
      <w:r w:rsidRPr="00866E87">
        <w:rPr>
          <w:rtl/>
        </w:rPr>
        <w:t>ברוב המקרים מדובר בכיתות הנמצאות במוסדות חינוך ישנים</w:t>
      </w:r>
      <w:r w:rsidRPr="00866E87">
        <w:rPr>
          <w:rFonts w:hint="cs"/>
          <w:rtl/>
        </w:rPr>
        <w:t>,</w:t>
      </w:r>
      <w:r w:rsidRPr="00866E87">
        <w:rPr>
          <w:rtl/>
        </w:rPr>
        <w:t xml:space="preserve"> עם תשתיות חשמל שאינן עומדות בתקנים ודורשות שיקום, כיתות ללא תקרת תותב </w:t>
      </w:r>
      <w:r w:rsidRPr="00866E87">
        <w:rPr>
          <w:rFonts w:hint="cs"/>
          <w:rtl/>
        </w:rPr>
        <w:t>וכיוצא בזה.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בכיתת גן, </w:t>
      </w:r>
      <w:r w:rsidRPr="00866E87">
        <w:rPr>
          <w:rFonts w:hint="cs"/>
          <w:rtl/>
        </w:rPr>
        <w:t>במיוחד</w:t>
      </w:r>
      <w:r w:rsidRPr="00866E87">
        <w:rPr>
          <w:rtl/>
        </w:rPr>
        <w:t xml:space="preserve"> כיתת גן קיבוצי שגודלה גדול מהרגיל, התקציב מספיק רק </w:t>
      </w:r>
      <w:proofErr w:type="spellStart"/>
      <w:r w:rsidRPr="00866E87">
        <w:rPr>
          <w:rtl/>
        </w:rPr>
        <w:t>להנגשת</w:t>
      </w:r>
      <w:proofErr w:type="spellEnd"/>
      <w:r w:rsidRPr="00866E87">
        <w:rPr>
          <w:rtl/>
        </w:rPr>
        <w:t xml:space="preserve"> חצי כיתה.</w:t>
      </w:r>
      <w:r w:rsidRPr="00866E87">
        <w:rPr>
          <w:rFonts w:hint="cs"/>
          <w:rtl/>
        </w:rPr>
        <w:t xml:space="preserve"> במצב זה,</w:t>
      </w:r>
      <w:r w:rsidRPr="00866E87">
        <w:rPr>
          <w:rtl/>
        </w:rPr>
        <w:t xml:space="preserve"> </w:t>
      </w:r>
      <w:r w:rsidRPr="00866E87">
        <w:rPr>
          <w:rFonts w:hint="cs"/>
          <w:rtl/>
        </w:rPr>
        <w:t>אפשרות אחת הייתה</w:t>
      </w:r>
      <w:r w:rsidRPr="00866E87">
        <w:rPr>
          <w:rtl/>
        </w:rPr>
        <w:t xml:space="preserve"> </w:t>
      </w:r>
      <w:proofErr w:type="spellStart"/>
      <w:r w:rsidRPr="00866E87">
        <w:rPr>
          <w:rtl/>
        </w:rPr>
        <w:t>להנגיש</w:t>
      </w:r>
      <w:proofErr w:type="spellEnd"/>
      <w:r w:rsidRPr="00866E87">
        <w:rPr>
          <w:rtl/>
        </w:rPr>
        <w:t xml:space="preserve"> באופן חלקי, </w:t>
      </w:r>
      <w:r w:rsidRPr="00866E87">
        <w:rPr>
          <w:rFonts w:hint="cs"/>
          <w:rtl/>
        </w:rPr>
        <w:t xml:space="preserve">כלומר </w:t>
      </w:r>
      <w:r w:rsidRPr="00866E87">
        <w:rPr>
          <w:rtl/>
        </w:rPr>
        <w:t xml:space="preserve">רק חלק מהחללים, </w:t>
      </w:r>
      <w:r w:rsidRPr="00866E87">
        <w:rPr>
          <w:rFonts w:hint="cs"/>
          <w:rtl/>
        </w:rPr>
        <w:t>דבר אשר</w:t>
      </w:r>
      <w:r w:rsidRPr="00866E87">
        <w:rPr>
          <w:rtl/>
        </w:rPr>
        <w:t xml:space="preserve"> </w:t>
      </w:r>
      <w:r w:rsidRPr="00866E87">
        <w:rPr>
          <w:rFonts w:hint="cs"/>
          <w:rtl/>
        </w:rPr>
        <w:t>עלול לפגוע</w:t>
      </w:r>
      <w:r w:rsidRPr="00866E87">
        <w:rPr>
          <w:rtl/>
        </w:rPr>
        <w:t xml:space="preserve"> בילד </w:t>
      </w:r>
      <w:r w:rsidRPr="00866E87">
        <w:rPr>
          <w:rFonts w:hint="cs"/>
          <w:rtl/>
        </w:rPr>
        <w:t>עם</w:t>
      </w:r>
      <w:r w:rsidRPr="00866E87">
        <w:rPr>
          <w:rtl/>
        </w:rPr>
        <w:t xml:space="preserve"> המוגבלות</w:t>
      </w:r>
      <w:r w:rsidRPr="00866E87">
        <w:rPr>
          <w:rFonts w:hint="cs"/>
          <w:rtl/>
        </w:rPr>
        <w:t>. על כן,</w:t>
      </w:r>
      <w:r w:rsidRPr="00866E87">
        <w:rPr>
          <w:rtl/>
        </w:rPr>
        <w:t xml:space="preserve"> בהחלטת מועצה </w:t>
      </w:r>
      <w:r w:rsidRPr="00866E87">
        <w:rPr>
          <w:rFonts w:hint="cs"/>
          <w:rtl/>
        </w:rPr>
        <w:t>נקבע</w:t>
      </w:r>
      <w:r w:rsidRPr="00866E87">
        <w:rPr>
          <w:rtl/>
        </w:rPr>
        <w:t xml:space="preserve"> שהמועצה תשלים במידת הצורך את התקצוב מעבר </w:t>
      </w:r>
      <w:r w:rsidRPr="00866E87">
        <w:rPr>
          <w:rFonts w:hint="cs"/>
          <w:rtl/>
        </w:rPr>
        <w:t>לסכום</w:t>
      </w:r>
      <w:r w:rsidRPr="00866E87">
        <w:rPr>
          <w:rtl/>
        </w:rPr>
        <w:t xml:space="preserve"> </w:t>
      </w:r>
      <w:r w:rsidRPr="00866E87">
        <w:rPr>
          <w:rFonts w:hint="cs"/>
          <w:rtl/>
        </w:rPr>
        <w:t xml:space="preserve">ההשתתפות של </w:t>
      </w:r>
      <w:r w:rsidRPr="00866E87">
        <w:rPr>
          <w:rtl/>
        </w:rPr>
        <w:t xml:space="preserve">משרד </w:t>
      </w:r>
      <w:r w:rsidRPr="00866E87">
        <w:rPr>
          <w:rFonts w:hint="cs"/>
          <w:rtl/>
        </w:rPr>
        <w:t>החינוך</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המועצה</w:t>
      </w:r>
      <w:r w:rsidRPr="00866E87">
        <w:rPr>
          <w:rStyle w:val="70"/>
          <w:rtl/>
        </w:rPr>
        <w:t xml:space="preserve"> </w:t>
      </w:r>
      <w:r w:rsidRPr="00866E87">
        <w:rPr>
          <w:rStyle w:val="70"/>
          <w:rFonts w:hint="eastAsia"/>
          <w:rtl/>
        </w:rPr>
        <w:t>האזורית</w:t>
      </w:r>
      <w:r w:rsidRPr="00866E87">
        <w:rPr>
          <w:rStyle w:val="70"/>
          <w:rtl/>
        </w:rPr>
        <w:t xml:space="preserve"> </w:t>
      </w:r>
      <w:r w:rsidRPr="00866E87">
        <w:rPr>
          <w:rStyle w:val="70"/>
          <w:rFonts w:hint="eastAsia"/>
          <w:rtl/>
        </w:rPr>
        <w:t>מרום</w:t>
      </w:r>
      <w:r w:rsidRPr="00866E87">
        <w:rPr>
          <w:rStyle w:val="70"/>
          <w:rtl/>
        </w:rPr>
        <w:t xml:space="preserve"> </w:t>
      </w:r>
      <w:r w:rsidRPr="00866E87">
        <w:rPr>
          <w:rStyle w:val="70"/>
          <w:rFonts w:hint="eastAsia"/>
          <w:rtl/>
        </w:rPr>
        <w:t>הגליל</w:t>
      </w:r>
      <w:r w:rsidRPr="00866E87">
        <w:rPr>
          <w:rStyle w:val="70"/>
          <w:rtl/>
        </w:rPr>
        <w:t>:</w:t>
      </w:r>
      <w:r w:rsidRPr="00866E87">
        <w:rPr>
          <w:rFonts w:hint="cs"/>
          <w:rtl/>
        </w:rPr>
        <w:t xml:space="preserve"> עלות </w:t>
      </w:r>
      <w:proofErr w:type="spellStart"/>
      <w:r w:rsidRPr="00866E87">
        <w:rPr>
          <w:rFonts w:hint="cs"/>
          <w:rtl/>
        </w:rPr>
        <w:t>ההנגשות</w:t>
      </w:r>
      <w:proofErr w:type="spellEnd"/>
      <w:r w:rsidRPr="00866E87">
        <w:rPr>
          <w:rFonts w:hint="cs"/>
          <w:rtl/>
        </w:rPr>
        <w:t xml:space="preserve"> האקוסטיות שביצעה המועצה במוסדות החינוך בתחומה בשנים 2020 - 2023 הייתה כ-119,000 ש"ח. מתוך זה הוצאות המועצה מעבר להשתתפות משרד החינוך היו בסך כ-29,000 ש"ח</w:t>
      </w:r>
      <w:r w:rsidRPr="00866E87">
        <w:rPr>
          <w:rStyle w:val="af1"/>
          <w:rtl/>
        </w:rPr>
        <w:t xml:space="preserve"> </w:t>
      </w:r>
      <w:r w:rsidRPr="00866E87">
        <w:rPr>
          <w:rFonts w:hint="cs"/>
          <w:rtl/>
        </w:rPr>
        <w:t>(כ-24%).</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אף שמדד המחירים לצרכן עלה בשנים 2012 - 2023</w:t>
      </w:r>
      <w:r w:rsidRPr="00866E87">
        <w:rPr>
          <w:rStyle w:val="af1"/>
          <w:b/>
          <w:bCs/>
          <w:rtl/>
        </w:rPr>
        <w:footnoteReference w:id="75"/>
      </w:r>
      <w:r w:rsidRPr="00866E87">
        <w:rPr>
          <w:rFonts w:hint="cs"/>
          <w:b/>
          <w:bCs/>
          <w:rtl/>
        </w:rPr>
        <w:t xml:space="preserve"> בשיעור של כ-12.5%, סכום השתתפות משרד החינוך בעלויות הנגשה אקוסטית לא עודכן מאז שנת 2012.</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עוד נמצא כי בעיריות יוקנעם עילית ועראבה, עלות ביצוע </w:t>
      </w:r>
      <w:proofErr w:type="spellStart"/>
      <w:r w:rsidRPr="00866E87">
        <w:rPr>
          <w:rFonts w:hint="cs"/>
          <w:b/>
          <w:bCs/>
          <w:rtl/>
        </w:rPr>
        <w:t>ההנגשות</w:t>
      </w:r>
      <w:proofErr w:type="spellEnd"/>
      <w:r w:rsidRPr="00866E87">
        <w:rPr>
          <w:rFonts w:hint="cs"/>
          <w:b/>
          <w:bCs/>
          <w:rtl/>
        </w:rPr>
        <w:t xml:space="preserve"> האקוסטיות במוסדות החינוך בשנים 2020 - 2023 </w:t>
      </w:r>
      <w:r w:rsidRPr="00866E87">
        <w:rPr>
          <w:b/>
          <w:bCs/>
          <w:rtl/>
        </w:rPr>
        <w:t xml:space="preserve">לא עלתה על </w:t>
      </w:r>
      <w:r w:rsidRPr="00866E87">
        <w:rPr>
          <w:rFonts w:hint="cs"/>
          <w:b/>
          <w:bCs/>
          <w:rtl/>
        </w:rPr>
        <w:t xml:space="preserve">סכום ההשתתפות של משרד החינוך. לעומת זאת, עיריות כפר סבא ונהרייה והמועצות האזוריות דרום השרון ומרום הגליל הוסיפו באותן שנים מתקציבן לצורך ביצוע </w:t>
      </w:r>
      <w:proofErr w:type="spellStart"/>
      <w:r w:rsidRPr="00866E87">
        <w:rPr>
          <w:rFonts w:hint="cs"/>
          <w:b/>
          <w:bCs/>
          <w:rtl/>
        </w:rPr>
        <w:t>ההנגשות</w:t>
      </w:r>
      <w:proofErr w:type="spellEnd"/>
      <w:r w:rsidRPr="00866E87">
        <w:rPr>
          <w:rFonts w:hint="cs"/>
          <w:b/>
          <w:bCs/>
          <w:rtl/>
        </w:rPr>
        <w:t xml:space="preserve"> האקוסטיות בתחומן.</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lastRenderedPageBreak/>
        <w:t>משרד מבקר המדינה ממליץ למשרד החינוך לשקול את מפתח התקצוב שלו עבור הנגשה אקוסטית, הן מבחינת הסכום המקסימלי והן מבחינת האפשרות לתקצוב דיפרנציאלי, כגון בהתאם לגיל המבנה.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משרד החינוך ציין בתשובתו כי כל שינוי במפתח תקצוב כיתות אקוסטיות מחייב דיון עם משרד האוצר לקבלת התקציב הנדרש. </w:t>
      </w:r>
      <w:r w:rsidRPr="00866E87">
        <w:rPr>
          <w:rFonts w:hint="eastAsia"/>
          <w:rtl/>
        </w:rPr>
        <w:t>משרד</w:t>
      </w:r>
      <w:r w:rsidRPr="00866E87">
        <w:rPr>
          <w:rtl/>
        </w:rPr>
        <w:t xml:space="preserve"> </w:t>
      </w:r>
      <w:r w:rsidRPr="00866E87">
        <w:rPr>
          <w:rFonts w:hint="eastAsia"/>
          <w:rtl/>
        </w:rPr>
        <w:t>החינוך</w:t>
      </w:r>
      <w:r w:rsidRPr="00866E87">
        <w:rPr>
          <w:rtl/>
        </w:rPr>
        <w:t xml:space="preserve"> </w:t>
      </w:r>
      <w:r w:rsidRPr="00866E87">
        <w:rPr>
          <w:rFonts w:hint="eastAsia"/>
          <w:rtl/>
        </w:rPr>
        <w:t>מסר</w:t>
      </w:r>
      <w:r w:rsidRPr="00866E87">
        <w:rPr>
          <w:rtl/>
        </w:rPr>
        <w:t xml:space="preserve"> </w:t>
      </w:r>
      <w:r w:rsidRPr="00866E87">
        <w:rPr>
          <w:rFonts w:hint="eastAsia"/>
          <w:rtl/>
        </w:rPr>
        <w:t>כי</w:t>
      </w:r>
      <w:r w:rsidRPr="00866E87">
        <w:rPr>
          <w:rFonts w:hint="cs"/>
          <w:rtl/>
        </w:rPr>
        <w:t xml:space="preserve"> במהלך שנת 2024 הוא יבחן עם הגורמים המקצועיים מפתח לתקצוב כיתה אקוסטית, ואם יהיה שינוי משמעותי במפתח הוא יקבע דיון בנושא עם משרד האוצר.</w:t>
      </w:r>
    </w:p>
    <w:p w:rsidR="00E00DB1" w:rsidRDefault="00E00DB1" w:rsidP="00E00DB1">
      <w:pPr>
        <w:pStyle w:val="a7"/>
        <w:spacing w:line="269" w:lineRule="auto"/>
        <w:rPr>
          <w:rtl/>
        </w:rPr>
      </w:pPr>
    </w:p>
    <w:p w:rsidR="00E00DB1" w:rsidRPr="00866E87" w:rsidRDefault="00E00DB1" w:rsidP="00E00DB1">
      <w:pPr>
        <w:spacing w:line="269" w:lineRule="auto"/>
        <w:rPr>
          <w:b/>
          <w:bCs/>
        </w:rPr>
      </w:pPr>
      <w:r w:rsidRPr="00866E87">
        <w:rPr>
          <w:rFonts w:hint="cs"/>
          <w:b/>
          <w:bCs/>
          <w:rtl/>
        </w:rPr>
        <w:t xml:space="preserve">משרד מבקר המדינה מציין לחיוב את עיריות כפר סבא ונהרייה והמועצות האזוריות דרום השרון ומרום הגליל, הפועלות </w:t>
      </w:r>
      <w:proofErr w:type="spellStart"/>
      <w:r w:rsidRPr="00866E87">
        <w:rPr>
          <w:rFonts w:hint="cs"/>
          <w:b/>
          <w:bCs/>
          <w:rtl/>
        </w:rPr>
        <w:t>להנגשת</w:t>
      </w:r>
      <w:proofErr w:type="spellEnd"/>
      <w:r w:rsidRPr="00866E87">
        <w:rPr>
          <w:rFonts w:hint="cs"/>
          <w:b/>
          <w:bCs/>
          <w:rtl/>
        </w:rPr>
        <w:t xml:space="preserve"> מוסדות החינוך בתחומן לטובת תלמידים או הורים עם מוגבלות בשמיעה ומייחסות לכך חשיבות הבאה לידי ביטוי בהגדלת התקציב שהן מייעדות לכך. </w:t>
      </w:r>
    </w:p>
    <w:p w:rsidR="00E00DB1" w:rsidRPr="00896C1D" w:rsidRDefault="00E00DB1" w:rsidP="00E00DB1">
      <w:pPr>
        <w:spacing w:line="269" w:lineRule="auto"/>
        <w:rPr>
          <w:rtl/>
        </w:rPr>
      </w:pPr>
    </w:p>
    <w:p w:rsidR="00E00DB1" w:rsidRPr="00866E87" w:rsidRDefault="00E00DB1" w:rsidP="00E00DB1">
      <w:pPr>
        <w:pStyle w:val="4"/>
        <w:spacing w:before="0" w:line="269" w:lineRule="auto"/>
        <w:rPr>
          <w:rtl/>
        </w:rPr>
      </w:pPr>
      <w:bookmarkStart w:id="16" w:name="_Hlk156115170"/>
      <w:r w:rsidRPr="00866E87">
        <w:rPr>
          <w:rFonts w:hint="cs"/>
          <w:rtl/>
        </w:rPr>
        <w:t>הנגשת מוסדות חינוך המוגדרים כמוסד חינוך מוכר שאינו רשמי</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מוסד </w:t>
      </w:r>
      <w:r w:rsidRPr="00866E87">
        <w:rPr>
          <w:rFonts w:hint="cs"/>
          <w:rtl/>
        </w:rPr>
        <w:t xml:space="preserve">חינוך </w:t>
      </w:r>
      <w:r w:rsidRPr="00866E87">
        <w:rPr>
          <w:rtl/>
        </w:rPr>
        <w:t>מוכר שאינו רשמי (</w:t>
      </w:r>
      <w:r w:rsidRPr="00866E87">
        <w:rPr>
          <w:rFonts w:hint="cs"/>
          <w:rtl/>
        </w:rPr>
        <w:t xml:space="preserve">להלן - </w:t>
      </w:r>
      <w:r w:rsidRPr="00866E87">
        <w:rPr>
          <w:rtl/>
        </w:rPr>
        <w:t xml:space="preserve">מוסד </w:t>
      </w:r>
      <w:r w:rsidRPr="00866E87">
        <w:rPr>
          <w:rFonts w:hint="cs"/>
          <w:rtl/>
        </w:rPr>
        <w:t xml:space="preserve">חינוך </w:t>
      </w:r>
      <w:proofErr w:type="spellStart"/>
      <w:r w:rsidRPr="00866E87">
        <w:rPr>
          <w:rtl/>
        </w:rPr>
        <w:t>מוכש"ר</w:t>
      </w:r>
      <w:proofErr w:type="spellEnd"/>
      <w:r w:rsidRPr="00866E87">
        <w:rPr>
          <w:rtl/>
        </w:rPr>
        <w:t>)</w:t>
      </w:r>
      <w:r w:rsidRPr="00866E87">
        <w:rPr>
          <w:rFonts w:hint="cs"/>
          <w:rtl/>
        </w:rPr>
        <w:t xml:space="preserve"> הוא </w:t>
      </w:r>
      <w:r w:rsidRPr="00866E87">
        <w:rPr>
          <w:rtl/>
        </w:rPr>
        <w:t xml:space="preserve">מוסד חינוך שאינו בבעלות המדינה או </w:t>
      </w:r>
      <w:r w:rsidRPr="00866E87">
        <w:rPr>
          <w:rFonts w:hint="cs"/>
          <w:rtl/>
        </w:rPr>
        <w:t>ה</w:t>
      </w:r>
      <w:r w:rsidRPr="00866E87">
        <w:rPr>
          <w:rtl/>
        </w:rPr>
        <w:t xml:space="preserve">רשות </w:t>
      </w:r>
      <w:r w:rsidRPr="00866E87">
        <w:rPr>
          <w:rFonts w:hint="cs"/>
          <w:rtl/>
        </w:rPr>
        <w:t>ה</w:t>
      </w:r>
      <w:r w:rsidRPr="00866E87">
        <w:rPr>
          <w:rtl/>
        </w:rPr>
        <w:t xml:space="preserve">מקומית, </w:t>
      </w:r>
      <w:r w:rsidRPr="00866E87">
        <w:rPr>
          <w:rFonts w:hint="cs"/>
          <w:rtl/>
        </w:rPr>
        <w:t xml:space="preserve">אלא הוא בבעלות </w:t>
      </w:r>
      <w:r w:rsidRPr="00866E87">
        <w:rPr>
          <w:rtl/>
        </w:rPr>
        <w:t xml:space="preserve">תאגיד </w:t>
      </w:r>
      <w:r w:rsidRPr="00866E87">
        <w:rPr>
          <w:rFonts w:hint="cs"/>
          <w:rtl/>
        </w:rPr>
        <w:t>וש</w:t>
      </w:r>
      <w:r w:rsidRPr="00866E87">
        <w:rPr>
          <w:rtl/>
        </w:rPr>
        <w:t xml:space="preserve">המדינה </w:t>
      </w:r>
      <w:r w:rsidRPr="00866E87">
        <w:rPr>
          <w:rFonts w:hint="cs"/>
          <w:rtl/>
        </w:rPr>
        <w:t>ה</w:t>
      </w:r>
      <w:r w:rsidRPr="00866E87">
        <w:rPr>
          <w:rtl/>
        </w:rPr>
        <w:t>כירה בו כמוסד לימוד ו</w:t>
      </w:r>
      <w:r w:rsidRPr="00866E87">
        <w:rPr>
          <w:rFonts w:hint="cs"/>
          <w:rtl/>
        </w:rPr>
        <w:t>ה</w:t>
      </w:r>
      <w:r w:rsidRPr="00866E87">
        <w:rPr>
          <w:rtl/>
        </w:rPr>
        <w:t>עניקה לו סמל מוסד ורישיון לפעול</w:t>
      </w:r>
      <w:r w:rsidRPr="00866E87">
        <w:rPr>
          <w:rFonts w:hint="cs"/>
          <w:rtl/>
        </w:rPr>
        <w:t xml:space="preserve"> (להלן גם - בעלות פרטית)</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במוסדות חינוך </w:t>
      </w:r>
      <w:proofErr w:type="spellStart"/>
      <w:r w:rsidRPr="00866E87">
        <w:rPr>
          <w:rtl/>
        </w:rPr>
        <w:t>מוכש"ר</w:t>
      </w:r>
      <w:proofErr w:type="spellEnd"/>
      <w:r w:rsidRPr="00866E87">
        <w:rPr>
          <w:rtl/>
        </w:rPr>
        <w:t xml:space="preserve"> חובת ההנגשה חלה על הבעלות</w:t>
      </w:r>
      <w:r w:rsidRPr="00866E87">
        <w:rPr>
          <w:rFonts w:hint="cs"/>
          <w:rtl/>
        </w:rPr>
        <w:t xml:space="preserve"> הפרטית</w:t>
      </w:r>
      <w:r w:rsidRPr="00866E87">
        <w:rPr>
          <w:rStyle w:val="af1"/>
          <w:rtl/>
        </w:rPr>
        <w:footnoteReference w:id="76"/>
      </w:r>
      <w:r w:rsidRPr="00866E87">
        <w:rPr>
          <w:rFonts w:hint="cs"/>
          <w:rtl/>
        </w:rPr>
        <w:t>.</w:t>
      </w:r>
      <w:r w:rsidRPr="00866E87">
        <w:rPr>
          <w:rtl/>
        </w:rPr>
        <w:t xml:space="preserve"> במקרים </w:t>
      </w:r>
      <w:r w:rsidRPr="00866E87">
        <w:rPr>
          <w:rFonts w:hint="cs"/>
          <w:rtl/>
        </w:rPr>
        <w:t>ש</w:t>
      </w:r>
      <w:r w:rsidRPr="00866E87">
        <w:rPr>
          <w:rtl/>
        </w:rPr>
        <w:t>בהם המוסדות פועלים במבנים שהם בבעלות הרשות המקומית המקצה את המבנה</w:t>
      </w:r>
      <w:r w:rsidRPr="00866E87">
        <w:rPr>
          <w:rStyle w:val="af1"/>
          <w:rtl/>
        </w:rPr>
        <w:footnoteReference w:id="77"/>
      </w:r>
      <w:r w:rsidRPr="00866E87">
        <w:rPr>
          <w:rtl/>
        </w:rPr>
        <w:t xml:space="preserve">, חלה חובת </w:t>
      </w:r>
      <w:r w:rsidRPr="00866E87">
        <w:rPr>
          <w:rFonts w:hint="cs"/>
          <w:rtl/>
        </w:rPr>
        <w:t>ה</w:t>
      </w:r>
      <w:r w:rsidRPr="00866E87">
        <w:rPr>
          <w:rtl/>
        </w:rPr>
        <w:t xml:space="preserve">הנגשה </w:t>
      </w:r>
      <w:r w:rsidRPr="00866E87">
        <w:rPr>
          <w:rFonts w:hint="cs"/>
          <w:rtl/>
        </w:rPr>
        <w:t xml:space="preserve">הכללית </w:t>
      </w:r>
      <w:r w:rsidRPr="00866E87">
        <w:rPr>
          <w:rtl/>
        </w:rPr>
        <w:t xml:space="preserve">של המבנה על הרשות, </w:t>
      </w:r>
      <w:r w:rsidRPr="00866E87">
        <w:rPr>
          <w:rFonts w:hint="cs"/>
          <w:rtl/>
        </w:rPr>
        <w:t xml:space="preserve">וחובת </w:t>
      </w:r>
      <w:r w:rsidRPr="00866E87">
        <w:rPr>
          <w:rtl/>
        </w:rPr>
        <w:t>ההנגשה הפרטנית חלה על הבעל</w:t>
      </w:r>
      <w:r w:rsidRPr="00866E87">
        <w:rPr>
          <w:rFonts w:hint="cs"/>
          <w:rtl/>
        </w:rPr>
        <w:t xml:space="preserve">ים אולם </w:t>
      </w:r>
      <w:r w:rsidRPr="00866E87">
        <w:rPr>
          <w:rtl/>
        </w:rPr>
        <w:t>הרשות המקומית מעבירה את בקשת המימון למשרד החינוך. במוסדות שהמבנה שלהם בבעלות פרטית, חובת ההנגשה הכללית והפרטנית מוטלת על הבעלות הפרטית.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לא קיים מנגנון המאפשר למשרד החינוך לסייע במימון ההנגשה במוסדות חינוך </w:t>
      </w:r>
      <w:proofErr w:type="spellStart"/>
      <w:r w:rsidRPr="00866E87">
        <w:rPr>
          <w:rFonts w:hint="cs"/>
          <w:b/>
          <w:bCs/>
          <w:rtl/>
        </w:rPr>
        <w:t>מוכש"ר</w:t>
      </w:r>
      <w:proofErr w:type="spellEnd"/>
      <w:r w:rsidRPr="00866E87">
        <w:rPr>
          <w:rFonts w:hint="cs"/>
          <w:b/>
          <w:bCs/>
          <w:rtl/>
        </w:rPr>
        <w:t xml:space="preserve"> הפועלים במבנים שאינם בבעלות הרשויות המקומיות.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באוגוסט 2023 מסר משרד החינוך לצוות הביקורת כי הוא</w:t>
      </w:r>
      <w:r w:rsidRPr="00866E87">
        <w:rPr>
          <w:rtl/>
        </w:rPr>
        <w:t xml:space="preserve"> מגבש נוהל תמיכה לפי סעיף 3</w:t>
      </w:r>
      <w:r w:rsidRPr="00866E87">
        <w:rPr>
          <w:rFonts w:hint="cs"/>
          <w:rtl/>
        </w:rPr>
        <w:t>(</w:t>
      </w:r>
      <w:r w:rsidRPr="00866E87">
        <w:rPr>
          <w:rtl/>
        </w:rPr>
        <w:t>א</w:t>
      </w:r>
      <w:r w:rsidRPr="00866E87">
        <w:rPr>
          <w:rFonts w:hint="cs"/>
          <w:rtl/>
        </w:rPr>
        <w:t>)</w:t>
      </w:r>
      <w:r w:rsidRPr="00866E87">
        <w:rPr>
          <w:rtl/>
        </w:rPr>
        <w:t xml:space="preserve"> </w:t>
      </w:r>
      <w:r w:rsidRPr="00866E87">
        <w:rPr>
          <w:rFonts w:hint="cs"/>
          <w:rtl/>
        </w:rPr>
        <w:t xml:space="preserve">לתקנות נגישות פרטנית </w:t>
      </w:r>
      <w:r w:rsidRPr="00866E87">
        <w:rPr>
          <w:rtl/>
        </w:rPr>
        <w:t xml:space="preserve">עבור </w:t>
      </w:r>
      <w:r w:rsidRPr="00866E87">
        <w:rPr>
          <w:rFonts w:hint="cs"/>
          <w:rtl/>
        </w:rPr>
        <w:t>מוסדות חינוך הפועלים במבנים ב</w:t>
      </w:r>
      <w:r w:rsidRPr="00866E87">
        <w:rPr>
          <w:rtl/>
        </w:rPr>
        <w:t>בעלות פרטית.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עם זאת </w:t>
      </w:r>
      <w:r w:rsidRPr="00866E87">
        <w:rPr>
          <w:rFonts w:hint="eastAsia"/>
          <w:rtl/>
        </w:rPr>
        <w:t>משרד</w:t>
      </w:r>
      <w:r w:rsidRPr="00866E87">
        <w:rPr>
          <w:rtl/>
        </w:rPr>
        <w:t xml:space="preserve"> </w:t>
      </w:r>
      <w:r w:rsidRPr="00866E87">
        <w:rPr>
          <w:rFonts w:hint="eastAsia"/>
          <w:rtl/>
        </w:rPr>
        <w:t>החינוך</w:t>
      </w:r>
      <w:r w:rsidRPr="00866E87">
        <w:rPr>
          <w:rtl/>
        </w:rPr>
        <w:t xml:space="preserve"> </w:t>
      </w:r>
      <w:r w:rsidRPr="00866E87">
        <w:rPr>
          <w:rFonts w:hint="eastAsia"/>
          <w:rtl/>
        </w:rPr>
        <w:t>ציין</w:t>
      </w:r>
      <w:r w:rsidRPr="00866E87">
        <w:rPr>
          <w:rtl/>
        </w:rPr>
        <w:t xml:space="preserve"> </w:t>
      </w:r>
      <w:r w:rsidRPr="00866E87">
        <w:rPr>
          <w:rFonts w:hint="eastAsia"/>
          <w:rtl/>
        </w:rPr>
        <w:t>בתשובתו</w:t>
      </w:r>
      <w:r w:rsidRPr="00866E87">
        <w:rPr>
          <w:rtl/>
        </w:rPr>
        <w:t xml:space="preserve"> </w:t>
      </w:r>
      <w:r w:rsidRPr="00866E87">
        <w:rPr>
          <w:rFonts w:hint="eastAsia"/>
          <w:rtl/>
        </w:rPr>
        <w:t>כי</w:t>
      </w:r>
      <w:r w:rsidRPr="00866E87">
        <w:rPr>
          <w:rtl/>
        </w:rPr>
        <w:t xml:space="preserve"> </w:t>
      </w:r>
      <w:r w:rsidRPr="00866E87">
        <w:rPr>
          <w:rFonts w:hint="eastAsia"/>
          <w:rtl/>
        </w:rPr>
        <w:t>על</w:t>
      </w:r>
      <w:r w:rsidRPr="00866E87">
        <w:rPr>
          <w:rtl/>
        </w:rPr>
        <w:t xml:space="preserve"> פי החוק חובת ההנגשה חלה על</w:t>
      </w:r>
      <w:r w:rsidRPr="00866E87">
        <w:rPr>
          <w:rFonts w:hint="cs"/>
          <w:rtl/>
        </w:rPr>
        <w:t xml:space="preserve"> הבעלות, ולכן </w:t>
      </w:r>
      <w:r w:rsidRPr="00866E87">
        <w:rPr>
          <w:rFonts w:hint="eastAsia"/>
          <w:rtl/>
        </w:rPr>
        <w:t>אין</w:t>
      </w:r>
      <w:r w:rsidRPr="00866E87">
        <w:rPr>
          <w:rtl/>
        </w:rPr>
        <w:t xml:space="preserve"> זו אחריות המשרד לבנות מנגנון לתקצוב מוסדות בבעלות פרטית.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מומלץ כי משרד החינוך ישלים את הגיבוש והפרסום של נוהל התמיכה בהנגשה פרטנית עבור מוסדות חינוך הפועלים במבנים בבעלות פרטית. הסדרת התמיכה של משרד החינוך במוסדות אלה </w:t>
      </w:r>
      <w:r w:rsidRPr="00866E87">
        <w:rPr>
          <w:rFonts w:hint="eastAsia"/>
          <w:b/>
          <w:bCs/>
          <w:rtl/>
        </w:rPr>
        <w:t>תאפשר</w:t>
      </w:r>
      <w:r w:rsidRPr="00866E87">
        <w:rPr>
          <w:b/>
          <w:bCs/>
          <w:rtl/>
        </w:rPr>
        <w:t xml:space="preserve"> </w:t>
      </w:r>
      <w:r w:rsidRPr="00866E87">
        <w:rPr>
          <w:rFonts w:hint="eastAsia"/>
          <w:b/>
          <w:bCs/>
          <w:rtl/>
        </w:rPr>
        <w:t>לו</w:t>
      </w:r>
      <w:r w:rsidRPr="00866E87">
        <w:rPr>
          <w:b/>
          <w:bCs/>
          <w:rtl/>
        </w:rPr>
        <w:t xml:space="preserve"> </w:t>
      </w:r>
      <w:r w:rsidRPr="00866E87">
        <w:rPr>
          <w:rFonts w:hint="eastAsia"/>
          <w:b/>
          <w:bCs/>
          <w:rtl/>
        </w:rPr>
        <w:t>הן</w:t>
      </w:r>
      <w:r w:rsidRPr="00866E87">
        <w:rPr>
          <w:b/>
          <w:bCs/>
          <w:rtl/>
        </w:rPr>
        <w:t xml:space="preserve"> </w:t>
      </w:r>
      <w:r w:rsidRPr="00866E87">
        <w:rPr>
          <w:rFonts w:hint="eastAsia"/>
          <w:b/>
          <w:bCs/>
          <w:rtl/>
        </w:rPr>
        <w:t>לסייע</w:t>
      </w:r>
      <w:r w:rsidRPr="00866E87">
        <w:rPr>
          <w:b/>
          <w:bCs/>
          <w:rtl/>
        </w:rPr>
        <w:t xml:space="preserve"> </w:t>
      </w:r>
      <w:r w:rsidRPr="00866E87">
        <w:rPr>
          <w:rFonts w:hint="eastAsia"/>
          <w:b/>
          <w:bCs/>
          <w:rtl/>
        </w:rPr>
        <w:t>למוסדות</w:t>
      </w:r>
      <w:r w:rsidRPr="00866E87">
        <w:rPr>
          <w:b/>
          <w:bCs/>
          <w:rtl/>
        </w:rPr>
        <w:t xml:space="preserve"> </w:t>
      </w:r>
      <w:r w:rsidRPr="00866E87">
        <w:rPr>
          <w:rFonts w:hint="eastAsia"/>
          <w:b/>
          <w:bCs/>
          <w:rtl/>
        </w:rPr>
        <w:t>בביצוע</w:t>
      </w:r>
      <w:r w:rsidRPr="00866E87">
        <w:rPr>
          <w:b/>
          <w:bCs/>
          <w:rtl/>
        </w:rPr>
        <w:t xml:space="preserve"> </w:t>
      </w:r>
      <w:r w:rsidRPr="00866E87">
        <w:rPr>
          <w:rFonts w:hint="eastAsia"/>
          <w:b/>
          <w:bCs/>
          <w:rtl/>
        </w:rPr>
        <w:t>ההנגשה</w:t>
      </w:r>
      <w:r w:rsidRPr="00866E87">
        <w:rPr>
          <w:b/>
          <w:bCs/>
          <w:rtl/>
        </w:rPr>
        <w:t xml:space="preserve"> </w:t>
      </w:r>
      <w:r w:rsidRPr="00866E87">
        <w:rPr>
          <w:rFonts w:hint="eastAsia"/>
          <w:b/>
          <w:bCs/>
          <w:rtl/>
        </w:rPr>
        <w:t>והן</w:t>
      </w:r>
      <w:r w:rsidRPr="00866E87">
        <w:rPr>
          <w:rFonts w:hint="cs"/>
          <w:b/>
          <w:bCs/>
          <w:rtl/>
        </w:rPr>
        <w:t xml:space="preserve"> לאכוף את ההנגשה בהם בעת מתן</w:t>
      </w:r>
      <w:r w:rsidRPr="00866E87">
        <w:rPr>
          <w:b/>
          <w:bCs/>
          <w:rtl/>
        </w:rPr>
        <w:t xml:space="preserve"> </w:t>
      </w:r>
      <w:r w:rsidRPr="00866E87">
        <w:rPr>
          <w:rFonts w:hint="cs"/>
          <w:b/>
          <w:bCs/>
          <w:rtl/>
        </w:rPr>
        <w:t xml:space="preserve">או חידוש </w:t>
      </w:r>
      <w:r w:rsidRPr="00866E87">
        <w:rPr>
          <w:b/>
          <w:bCs/>
          <w:rtl/>
        </w:rPr>
        <w:t>רישיון.</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משרד מבקר המדינה בדק את ההנגשה במוסדות חינוך </w:t>
      </w:r>
      <w:proofErr w:type="spellStart"/>
      <w:r w:rsidRPr="00866E87">
        <w:rPr>
          <w:rFonts w:hint="cs"/>
          <w:rtl/>
        </w:rPr>
        <w:t>מוכש"ר</w:t>
      </w:r>
      <w:proofErr w:type="spellEnd"/>
      <w:r w:rsidRPr="00866E87">
        <w:rPr>
          <w:rFonts w:hint="cs"/>
          <w:rtl/>
        </w:rPr>
        <w:t xml:space="preserve"> ברשויות המקומיות שנבדקו, ולהלן פירוט הממצאים.</w:t>
      </w:r>
    </w:p>
    <w:p w:rsidR="00E00DB1" w:rsidRDefault="00E00DB1" w:rsidP="00E00DB1">
      <w:pPr>
        <w:pStyle w:val="a7"/>
        <w:spacing w:line="269" w:lineRule="auto"/>
        <w:rPr>
          <w:rtl/>
        </w:rPr>
      </w:pPr>
    </w:p>
    <w:p w:rsidR="00E00DB1" w:rsidRPr="00866E87" w:rsidRDefault="00E00DB1" w:rsidP="00E00DB1">
      <w:pPr>
        <w:spacing w:line="269" w:lineRule="auto"/>
        <w:rPr>
          <w:b/>
          <w:rtl/>
        </w:rPr>
      </w:pPr>
      <w:r w:rsidRPr="00866E87">
        <w:rPr>
          <w:rStyle w:val="70"/>
          <w:rFonts w:hint="eastAsia"/>
          <w:rtl/>
        </w:rPr>
        <w:t>עיריית</w:t>
      </w:r>
      <w:r w:rsidRPr="00866E87">
        <w:rPr>
          <w:rStyle w:val="70"/>
          <w:rtl/>
        </w:rPr>
        <w:t xml:space="preserve"> </w:t>
      </w:r>
      <w:r w:rsidRPr="00866E87">
        <w:rPr>
          <w:rStyle w:val="70"/>
          <w:rFonts w:hint="eastAsia"/>
          <w:rtl/>
        </w:rPr>
        <w:t>אלעד</w:t>
      </w:r>
      <w:r w:rsidRPr="00866E87">
        <w:rPr>
          <w:rStyle w:val="70"/>
          <w:rtl/>
        </w:rPr>
        <w:t>:</w:t>
      </w:r>
      <w:r w:rsidRPr="00866E87">
        <w:rPr>
          <w:rFonts w:hint="cs"/>
          <w:rtl/>
        </w:rPr>
        <w:t xml:space="preserve"> </w:t>
      </w:r>
      <w:r w:rsidRPr="00866E87">
        <w:rPr>
          <w:b/>
          <w:rtl/>
        </w:rPr>
        <w:t xml:space="preserve">העירייה מבצעת את </w:t>
      </w:r>
      <w:r w:rsidRPr="00866E87">
        <w:rPr>
          <w:rFonts w:hint="cs"/>
          <w:b/>
          <w:rtl/>
        </w:rPr>
        <w:t xml:space="preserve">כלל </w:t>
      </w:r>
      <w:r w:rsidRPr="00866E87">
        <w:rPr>
          <w:b/>
          <w:rtl/>
        </w:rPr>
        <w:t>עבודות ההנגשה</w:t>
      </w:r>
      <w:r w:rsidRPr="00866E87">
        <w:rPr>
          <w:rFonts w:hint="cs"/>
          <w:b/>
          <w:rtl/>
        </w:rPr>
        <w:t xml:space="preserve"> במוסדות חינוך </w:t>
      </w:r>
      <w:proofErr w:type="spellStart"/>
      <w:r w:rsidRPr="00866E87">
        <w:rPr>
          <w:rFonts w:hint="cs"/>
          <w:b/>
          <w:rtl/>
        </w:rPr>
        <w:t>מוכש"ר</w:t>
      </w:r>
      <w:proofErr w:type="spellEnd"/>
      <w:r w:rsidRPr="00866E87">
        <w:rPr>
          <w:rFonts w:hint="cs"/>
          <w:b/>
          <w:rtl/>
        </w:rPr>
        <w:t xml:space="preserve"> בתחומה, הן </w:t>
      </w:r>
      <w:proofErr w:type="spellStart"/>
      <w:r w:rsidRPr="00866E87">
        <w:rPr>
          <w:rFonts w:hint="cs"/>
          <w:b/>
          <w:rtl/>
        </w:rPr>
        <w:t>הנגשות</w:t>
      </w:r>
      <w:proofErr w:type="spellEnd"/>
      <w:r w:rsidRPr="00866E87">
        <w:rPr>
          <w:rFonts w:hint="cs"/>
          <w:b/>
          <w:rtl/>
        </w:rPr>
        <w:t xml:space="preserve"> כלליות והן </w:t>
      </w:r>
      <w:proofErr w:type="spellStart"/>
      <w:r w:rsidRPr="00866E87">
        <w:rPr>
          <w:rFonts w:hint="cs"/>
          <w:b/>
          <w:rtl/>
        </w:rPr>
        <w:t>הנגשות</w:t>
      </w:r>
      <w:proofErr w:type="spellEnd"/>
      <w:r w:rsidRPr="00866E87">
        <w:rPr>
          <w:rFonts w:hint="cs"/>
          <w:b/>
          <w:rtl/>
        </w:rPr>
        <w:t xml:space="preserve"> פרטניות.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יוקנעם</w:t>
      </w:r>
      <w:r w:rsidRPr="00866E87">
        <w:rPr>
          <w:rStyle w:val="70"/>
          <w:rtl/>
        </w:rPr>
        <w:t xml:space="preserve"> </w:t>
      </w:r>
      <w:r w:rsidRPr="00866E87">
        <w:rPr>
          <w:rStyle w:val="70"/>
          <w:rFonts w:hint="eastAsia"/>
          <w:rtl/>
        </w:rPr>
        <w:t>עילית</w:t>
      </w:r>
      <w:r w:rsidRPr="00866E87">
        <w:rPr>
          <w:rStyle w:val="70"/>
          <w:rtl/>
        </w:rPr>
        <w:t>:</w:t>
      </w:r>
      <w:r w:rsidRPr="00866E87">
        <w:rPr>
          <w:rtl/>
        </w:rPr>
        <w:t xml:space="preserve"> </w:t>
      </w:r>
      <w:r w:rsidRPr="00866E87">
        <w:rPr>
          <w:rFonts w:hint="cs"/>
          <w:rtl/>
        </w:rPr>
        <w:t xml:space="preserve">העירייה מסרה לצוות הביקורת כי היא מנגישה את מוסדות חינוך </w:t>
      </w:r>
      <w:proofErr w:type="spellStart"/>
      <w:r w:rsidRPr="00866E87">
        <w:rPr>
          <w:rFonts w:hint="cs"/>
          <w:rtl/>
        </w:rPr>
        <w:t>מוכש"ר</w:t>
      </w:r>
      <w:proofErr w:type="spellEnd"/>
      <w:r w:rsidRPr="00866E87">
        <w:rPr>
          <w:rFonts w:hint="cs"/>
          <w:rtl/>
        </w:rPr>
        <w:t xml:space="preserve"> בתחומה כפי שהיא מנגישה את שאר מוסדות החינוך בתחומה.</w:t>
      </w:r>
    </w:p>
    <w:p w:rsidR="00E00DB1" w:rsidRDefault="00E00DB1" w:rsidP="00E00DB1">
      <w:pPr>
        <w:pStyle w:val="a7"/>
        <w:spacing w:line="269" w:lineRule="auto"/>
        <w:rPr>
          <w:rtl/>
        </w:rPr>
      </w:pPr>
    </w:p>
    <w:p w:rsidR="00E00DB1" w:rsidRPr="00866E87" w:rsidRDefault="00E00DB1" w:rsidP="00E00DB1">
      <w:pPr>
        <w:spacing w:line="269" w:lineRule="auto"/>
        <w:rPr>
          <w:b/>
          <w:rtl/>
        </w:rPr>
      </w:pPr>
      <w:r w:rsidRPr="00866E87">
        <w:rPr>
          <w:rStyle w:val="70"/>
          <w:rFonts w:hint="eastAsia"/>
          <w:rtl/>
        </w:rPr>
        <w:t>עיריית</w:t>
      </w:r>
      <w:r w:rsidRPr="00866E87">
        <w:rPr>
          <w:rStyle w:val="70"/>
          <w:rtl/>
        </w:rPr>
        <w:t xml:space="preserve"> </w:t>
      </w:r>
      <w:r w:rsidRPr="00866E87">
        <w:rPr>
          <w:rStyle w:val="70"/>
          <w:rFonts w:hint="eastAsia"/>
          <w:rtl/>
        </w:rPr>
        <w:t>עראבה</w:t>
      </w:r>
      <w:r w:rsidRPr="00866E87">
        <w:rPr>
          <w:rStyle w:val="70"/>
          <w:rtl/>
        </w:rPr>
        <w:t>:</w:t>
      </w:r>
      <w:r w:rsidRPr="00866E87">
        <w:rPr>
          <w:rFonts w:hint="cs"/>
          <w:rtl/>
        </w:rPr>
        <w:t xml:space="preserve"> </w:t>
      </w:r>
      <w:r w:rsidRPr="00866E87">
        <w:rPr>
          <w:rtl/>
        </w:rPr>
        <w:t xml:space="preserve">עמותה פרטית מפעילה בעיר בית ספר אחד וכמה גנים. העירייה מסרה </w:t>
      </w:r>
      <w:r w:rsidRPr="00866E87">
        <w:rPr>
          <w:rFonts w:hint="cs"/>
          <w:rtl/>
        </w:rPr>
        <w:t xml:space="preserve">לצוות הביקורת </w:t>
      </w:r>
      <w:r w:rsidRPr="00866E87">
        <w:rPr>
          <w:rtl/>
        </w:rPr>
        <w:t>שהיא מנגישה גם את בית הספר.</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lastRenderedPageBreak/>
        <w:t>עיריית</w:t>
      </w:r>
      <w:r w:rsidRPr="00866E87">
        <w:rPr>
          <w:rStyle w:val="70"/>
          <w:rtl/>
        </w:rPr>
        <w:t xml:space="preserve"> </w:t>
      </w:r>
      <w:r w:rsidRPr="00866E87">
        <w:rPr>
          <w:rStyle w:val="70"/>
          <w:rFonts w:hint="eastAsia"/>
          <w:rtl/>
        </w:rPr>
        <w:t>כפר</w:t>
      </w:r>
      <w:r w:rsidRPr="00866E87">
        <w:rPr>
          <w:rStyle w:val="70"/>
          <w:rtl/>
        </w:rPr>
        <w:t xml:space="preserve"> </w:t>
      </w:r>
      <w:r w:rsidRPr="00866E87">
        <w:rPr>
          <w:rStyle w:val="70"/>
          <w:rFonts w:hint="eastAsia"/>
          <w:rtl/>
        </w:rPr>
        <w:t>סבא</w:t>
      </w:r>
      <w:r w:rsidRPr="00866E87">
        <w:rPr>
          <w:rStyle w:val="70"/>
          <w:rtl/>
        </w:rPr>
        <w:t>:</w:t>
      </w:r>
      <w:r w:rsidRPr="00866E87">
        <w:rPr>
          <w:rFonts w:hint="cs"/>
          <w:rtl/>
        </w:rPr>
        <w:t xml:space="preserve"> העירייה </w:t>
      </w:r>
      <w:r w:rsidRPr="00866E87">
        <w:rPr>
          <w:rtl/>
        </w:rPr>
        <w:t xml:space="preserve">מנגישה </w:t>
      </w:r>
      <w:r w:rsidRPr="00866E87">
        <w:rPr>
          <w:rFonts w:hint="cs"/>
          <w:rtl/>
        </w:rPr>
        <w:t xml:space="preserve">גם את </w:t>
      </w:r>
      <w:r w:rsidRPr="00866E87">
        <w:rPr>
          <w:rtl/>
        </w:rPr>
        <w:t xml:space="preserve">מוסדות </w:t>
      </w:r>
      <w:r w:rsidRPr="00866E87">
        <w:rPr>
          <w:rFonts w:hint="cs"/>
          <w:rtl/>
        </w:rPr>
        <w:t xml:space="preserve">חינוך </w:t>
      </w:r>
      <w:proofErr w:type="spellStart"/>
      <w:r w:rsidRPr="00866E87">
        <w:rPr>
          <w:rFonts w:hint="cs"/>
          <w:rtl/>
        </w:rPr>
        <w:t>מוכש"ר</w:t>
      </w:r>
      <w:proofErr w:type="spellEnd"/>
      <w:r w:rsidRPr="00866E87">
        <w:rPr>
          <w:rFonts w:hint="cs"/>
          <w:rtl/>
        </w:rPr>
        <w:t xml:space="preserve"> בתחומה. העירייה פונה</w:t>
      </w:r>
      <w:r w:rsidRPr="00866E87">
        <w:rPr>
          <w:rtl/>
        </w:rPr>
        <w:t xml:space="preserve"> למשרד החינוך </w:t>
      </w:r>
      <w:r w:rsidRPr="00866E87">
        <w:rPr>
          <w:rFonts w:hint="cs"/>
          <w:rtl/>
        </w:rPr>
        <w:t>בבקשה לתקצוב ההנגשה במוסדות אלו,</w:t>
      </w:r>
      <w:r w:rsidRPr="00866E87">
        <w:rPr>
          <w:rtl/>
        </w:rPr>
        <w:t xml:space="preserve"> ונושאת בעלות העודפת על סכום ההרשאה</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נהרייה</w:t>
      </w:r>
      <w:r w:rsidRPr="00866E87">
        <w:rPr>
          <w:rStyle w:val="70"/>
          <w:rtl/>
        </w:rPr>
        <w:t>:</w:t>
      </w:r>
      <w:r w:rsidRPr="00866E87">
        <w:rPr>
          <w:rFonts w:hint="cs"/>
          <w:rtl/>
        </w:rPr>
        <w:t xml:space="preserve"> בעיר שני גני </w:t>
      </w:r>
      <w:proofErr w:type="spellStart"/>
      <w:r w:rsidRPr="00866E87">
        <w:rPr>
          <w:rFonts w:hint="cs"/>
          <w:rtl/>
        </w:rPr>
        <w:t>מוכש"ר</w:t>
      </w:r>
      <w:proofErr w:type="spellEnd"/>
      <w:r w:rsidRPr="00866E87">
        <w:rPr>
          <w:rFonts w:hint="cs"/>
          <w:rtl/>
        </w:rPr>
        <w:t xml:space="preserve"> השוכנים במבנים ישנים צמודים, בבעלותה של העירייה. בשנה"ל </w:t>
      </w:r>
      <w:proofErr w:type="spellStart"/>
      <w:r>
        <w:rPr>
          <w:rFonts w:hint="cs"/>
          <w:rtl/>
        </w:rPr>
        <w:t>ה</w:t>
      </w:r>
      <w:r w:rsidRPr="00866E87">
        <w:rPr>
          <w:rFonts w:hint="cs"/>
          <w:rtl/>
        </w:rPr>
        <w:t>תשפ"ב</w:t>
      </w:r>
      <w:proofErr w:type="spellEnd"/>
      <w:r w:rsidRPr="00866E87">
        <w:rPr>
          <w:rFonts w:hint="cs"/>
          <w:rtl/>
        </w:rPr>
        <w:t xml:space="preserve"> ביצעה העירייה הנגשה אקוסטית באחד מהגנים, לטובת ילד לקוי שמיעה שלמד שם, בעלות של כ-45,000 ש"ח. לקראת שנת הלימודים הבאה, כאשר הילד היה צפוי לעבור ללמוד בגן הצמוד, והתברר לעירייה שעלות ההנגשה הצפויה בו היא בסך כ-64,000 ש"ח, פנתה העירייה לבעלות הפרטית בבקשה שתנחה את הגננות להחליף בין הגנים. לאחר שהבקשה סורבה, העירייה שבה על בקשתה, ולחלופין ביקשה שהבעלות הפרטית תשתתף בעלות ההנגשה. באוגוסט 2023 הודיעה הבעלות לעירייה על נכונותה להשתתף בעלות ההנגשה, בסך של עד 20,000 ש"ח.</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לעיריית נהרייה אין הסכם שכירות למול הבעלות הפרטית, והיא לא הקצתה את המבנים של שני גני </w:t>
      </w:r>
      <w:proofErr w:type="spellStart"/>
      <w:r w:rsidRPr="00866E87">
        <w:rPr>
          <w:rFonts w:hint="cs"/>
          <w:b/>
          <w:bCs/>
          <w:rtl/>
        </w:rPr>
        <w:t>המוכש"ר</w:t>
      </w:r>
      <w:proofErr w:type="spellEnd"/>
      <w:r w:rsidRPr="00866E87">
        <w:rPr>
          <w:rFonts w:hint="cs"/>
          <w:b/>
          <w:bCs/>
          <w:rtl/>
        </w:rPr>
        <w:t xml:space="preserve"> לבעלות הפרטית המפעילה אותם בהתאם לנוהל הקצאות.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נהרייה להסדיר את הפעלתם של שני הגנים במבנים שבבעלותה, בדרך של הקצאה או בכל דרך אחרת, ולדאוג </w:t>
      </w:r>
      <w:proofErr w:type="spellStart"/>
      <w:r w:rsidRPr="00866E87">
        <w:rPr>
          <w:rFonts w:hint="cs"/>
          <w:b/>
          <w:bCs/>
          <w:rtl/>
        </w:rPr>
        <w:t>להנגשתם</w:t>
      </w:r>
      <w:proofErr w:type="spellEnd"/>
      <w:r w:rsidRPr="00866E87">
        <w:rPr>
          <w:rFonts w:hint="cs"/>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rtl/>
        </w:rPr>
      </w:pPr>
      <w:r w:rsidRPr="00866E87">
        <w:rPr>
          <w:rStyle w:val="70"/>
          <w:rFonts w:hint="eastAsia"/>
          <w:rtl/>
        </w:rPr>
        <w:t>המועצה</w:t>
      </w:r>
      <w:r w:rsidRPr="00866E87">
        <w:rPr>
          <w:rStyle w:val="70"/>
          <w:rtl/>
        </w:rPr>
        <w:t xml:space="preserve"> </w:t>
      </w:r>
      <w:r w:rsidRPr="00866E87">
        <w:rPr>
          <w:rStyle w:val="70"/>
          <w:rFonts w:hint="eastAsia"/>
          <w:rtl/>
        </w:rPr>
        <w:t>האזורית</w:t>
      </w:r>
      <w:r w:rsidRPr="00866E87">
        <w:rPr>
          <w:rStyle w:val="70"/>
          <w:rtl/>
        </w:rPr>
        <w:t xml:space="preserve"> </w:t>
      </w:r>
      <w:r w:rsidRPr="00866E87">
        <w:rPr>
          <w:rStyle w:val="70"/>
          <w:rFonts w:hint="eastAsia"/>
          <w:rtl/>
        </w:rPr>
        <w:t>דרום</w:t>
      </w:r>
      <w:r w:rsidRPr="00866E87">
        <w:rPr>
          <w:rStyle w:val="70"/>
          <w:rtl/>
        </w:rPr>
        <w:t xml:space="preserve"> </w:t>
      </w:r>
      <w:r w:rsidRPr="00866E87">
        <w:rPr>
          <w:rStyle w:val="70"/>
          <w:rFonts w:hint="eastAsia"/>
          <w:rtl/>
        </w:rPr>
        <w:t>השרון</w:t>
      </w:r>
      <w:r w:rsidRPr="00866E87">
        <w:rPr>
          <w:rStyle w:val="70"/>
          <w:rtl/>
        </w:rPr>
        <w:t>:</w:t>
      </w:r>
      <w:r w:rsidRPr="00866E87">
        <w:rPr>
          <w:rFonts w:hint="cs"/>
          <w:b/>
          <w:rtl/>
        </w:rPr>
        <w:t xml:space="preserve"> </w:t>
      </w:r>
      <w:r w:rsidRPr="00866E87">
        <w:rPr>
          <w:b/>
          <w:rtl/>
        </w:rPr>
        <w:t xml:space="preserve">במועצה יש שני מוסדות חינוך </w:t>
      </w:r>
      <w:proofErr w:type="spellStart"/>
      <w:r w:rsidRPr="00866E87">
        <w:rPr>
          <w:b/>
          <w:rtl/>
        </w:rPr>
        <w:t>מוכש"ר</w:t>
      </w:r>
      <w:proofErr w:type="spellEnd"/>
      <w:r w:rsidRPr="00866E87">
        <w:rPr>
          <w:b/>
          <w:rtl/>
        </w:rPr>
        <w:t>, הפועלים במבנים ישנים מאוד שהם בבעלות היישובים (צופית וכפר מלל) ואינם מונגשים. המועצה מסרה שעדיין לא התקבלה החלטה מי יבצע את ההנגשה - המועצה או היישוב, ובכוונתה לפנות בבקשה להקלות לממונה על הנגישות במשרד החינוך.</w:t>
      </w:r>
    </w:p>
    <w:p w:rsidR="00E00DB1" w:rsidRDefault="00E00DB1" w:rsidP="00E00DB1">
      <w:pPr>
        <w:pStyle w:val="a7"/>
        <w:spacing w:line="269" w:lineRule="auto"/>
        <w:rPr>
          <w:rtl/>
        </w:rPr>
      </w:pPr>
    </w:p>
    <w:p w:rsidR="00E00DB1" w:rsidRPr="00866E87" w:rsidRDefault="00E00DB1" w:rsidP="00E00DB1">
      <w:pPr>
        <w:spacing w:line="269" w:lineRule="auto"/>
        <w:rPr>
          <w:b/>
          <w:rtl/>
        </w:rPr>
      </w:pPr>
      <w:r w:rsidRPr="00866E87">
        <w:rPr>
          <w:rStyle w:val="70"/>
          <w:rFonts w:hint="eastAsia"/>
          <w:rtl/>
        </w:rPr>
        <w:t>המועצה</w:t>
      </w:r>
      <w:r w:rsidRPr="00866E87">
        <w:rPr>
          <w:rStyle w:val="70"/>
          <w:rtl/>
        </w:rPr>
        <w:t xml:space="preserve"> </w:t>
      </w:r>
      <w:r w:rsidRPr="00866E87">
        <w:rPr>
          <w:rStyle w:val="70"/>
          <w:rFonts w:hint="eastAsia"/>
          <w:rtl/>
        </w:rPr>
        <w:t>האזורית</w:t>
      </w:r>
      <w:r w:rsidRPr="00866E87">
        <w:rPr>
          <w:rStyle w:val="70"/>
          <w:rtl/>
        </w:rPr>
        <w:t xml:space="preserve"> </w:t>
      </w:r>
      <w:r w:rsidRPr="00866E87">
        <w:rPr>
          <w:rStyle w:val="70"/>
          <w:rFonts w:hint="eastAsia"/>
          <w:rtl/>
        </w:rPr>
        <w:t>מרום</w:t>
      </w:r>
      <w:r w:rsidRPr="00866E87">
        <w:rPr>
          <w:rStyle w:val="70"/>
          <w:rtl/>
        </w:rPr>
        <w:t xml:space="preserve"> </w:t>
      </w:r>
      <w:r w:rsidRPr="00866E87">
        <w:rPr>
          <w:rStyle w:val="70"/>
          <w:rFonts w:hint="eastAsia"/>
          <w:rtl/>
        </w:rPr>
        <w:t>הגליל</w:t>
      </w:r>
      <w:r w:rsidRPr="00866E87">
        <w:rPr>
          <w:rStyle w:val="70"/>
          <w:rtl/>
        </w:rPr>
        <w:t>:</w:t>
      </w:r>
      <w:r w:rsidRPr="00866E87">
        <w:rPr>
          <w:rFonts w:hint="cs"/>
          <w:rtl/>
        </w:rPr>
        <w:t xml:space="preserve"> </w:t>
      </w:r>
      <w:r w:rsidRPr="00866E87">
        <w:rPr>
          <w:rFonts w:hint="cs"/>
          <w:b/>
          <w:rtl/>
        </w:rPr>
        <w:t xml:space="preserve">במועצה יש ארבעה גני </w:t>
      </w:r>
      <w:proofErr w:type="spellStart"/>
      <w:r w:rsidRPr="00866E87">
        <w:rPr>
          <w:rFonts w:hint="cs"/>
          <w:b/>
          <w:rtl/>
        </w:rPr>
        <w:t>מוכש"ר</w:t>
      </w:r>
      <w:proofErr w:type="spellEnd"/>
      <w:r w:rsidRPr="00866E87">
        <w:rPr>
          <w:rFonts w:hint="cs"/>
          <w:b/>
          <w:rtl/>
        </w:rPr>
        <w:t xml:space="preserve">, וכן בית ספר הפועל במבנה ישן בן קומה אחת עם מפלסים שאינם מונגשים. </w:t>
      </w:r>
    </w:p>
    <w:p w:rsidR="00E00DB1" w:rsidRDefault="00E00DB1" w:rsidP="00E00DB1">
      <w:pPr>
        <w:pStyle w:val="a7"/>
        <w:spacing w:line="269" w:lineRule="auto"/>
        <w:rPr>
          <w:rtl/>
        </w:rPr>
      </w:pPr>
    </w:p>
    <w:p w:rsidR="00E00DB1" w:rsidRPr="00866E87" w:rsidRDefault="00E00DB1" w:rsidP="00E00DB1">
      <w:pPr>
        <w:spacing w:line="269" w:lineRule="auto"/>
        <w:rPr>
          <w:b/>
          <w:rtl/>
        </w:rPr>
      </w:pPr>
      <w:r w:rsidRPr="00866E87">
        <w:rPr>
          <w:rFonts w:hint="eastAsia"/>
          <w:bCs/>
          <w:rtl/>
        </w:rPr>
        <w:t>על</w:t>
      </w:r>
      <w:r w:rsidRPr="00866E87">
        <w:rPr>
          <w:bCs/>
          <w:rtl/>
        </w:rPr>
        <w:t xml:space="preserve"> </w:t>
      </w:r>
      <w:r w:rsidRPr="00866E87">
        <w:rPr>
          <w:rFonts w:hint="eastAsia"/>
          <w:bCs/>
          <w:rtl/>
        </w:rPr>
        <w:t>המועצ</w:t>
      </w:r>
      <w:r w:rsidRPr="00866E87">
        <w:rPr>
          <w:rFonts w:hint="cs"/>
          <w:bCs/>
          <w:rtl/>
        </w:rPr>
        <w:t>ות</w:t>
      </w:r>
      <w:r w:rsidRPr="00866E87">
        <w:rPr>
          <w:bCs/>
          <w:rtl/>
        </w:rPr>
        <w:t xml:space="preserve"> </w:t>
      </w:r>
      <w:r w:rsidRPr="00866E87">
        <w:rPr>
          <w:rFonts w:hint="eastAsia"/>
          <w:bCs/>
          <w:rtl/>
        </w:rPr>
        <w:t>האזורי</w:t>
      </w:r>
      <w:r w:rsidRPr="00866E87">
        <w:rPr>
          <w:rFonts w:hint="cs"/>
          <w:bCs/>
          <w:rtl/>
        </w:rPr>
        <w:t>ו</w:t>
      </w:r>
      <w:r w:rsidRPr="00866E87">
        <w:rPr>
          <w:rFonts w:hint="eastAsia"/>
          <w:bCs/>
          <w:rtl/>
        </w:rPr>
        <w:t>ת</w:t>
      </w:r>
      <w:r w:rsidRPr="00866E87">
        <w:rPr>
          <w:bCs/>
          <w:rtl/>
        </w:rPr>
        <w:t xml:space="preserve"> </w:t>
      </w:r>
      <w:r w:rsidRPr="00866E87">
        <w:rPr>
          <w:rFonts w:hint="cs"/>
          <w:bCs/>
          <w:rtl/>
        </w:rPr>
        <w:t>דרום השרון ומרום הגליל</w:t>
      </w:r>
      <w:r w:rsidRPr="00866E87">
        <w:rPr>
          <w:bCs/>
          <w:rtl/>
        </w:rPr>
        <w:t xml:space="preserve"> לפעול </w:t>
      </w:r>
      <w:r w:rsidRPr="00866E87">
        <w:rPr>
          <w:rFonts w:hint="cs"/>
          <w:bCs/>
          <w:rtl/>
        </w:rPr>
        <w:t>להסדרת</w:t>
      </w:r>
      <w:r w:rsidRPr="00866E87">
        <w:rPr>
          <w:bCs/>
          <w:rtl/>
        </w:rPr>
        <w:t xml:space="preserve"> </w:t>
      </w:r>
      <w:proofErr w:type="spellStart"/>
      <w:r w:rsidRPr="00866E87">
        <w:rPr>
          <w:rFonts w:hint="eastAsia"/>
          <w:bCs/>
          <w:rtl/>
        </w:rPr>
        <w:t>הנגשת</w:t>
      </w:r>
      <w:proofErr w:type="spellEnd"/>
      <w:r w:rsidRPr="00866E87">
        <w:rPr>
          <w:bCs/>
          <w:rtl/>
        </w:rPr>
        <w:t xml:space="preserve"> מוסדות חינוך </w:t>
      </w:r>
      <w:proofErr w:type="spellStart"/>
      <w:r w:rsidRPr="00866E87">
        <w:rPr>
          <w:rFonts w:hint="eastAsia"/>
          <w:bCs/>
          <w:rtl/>
        </w:rPr>
        <w:t>מוכש</w:t>
      </w:r>
      <w:r w:rsidRPr="00866E87">
        <w:rPr>
          <w:bCs/>
          <w:rtl/>
        </w:rPr>
        <w:t>"ר</w:t>
      </w:r>
      <w:proofErr w:type="spellEnd"/>
      <w:r w:rsidRPr="00866E87">
        <w:rPr>
          <w:bCs/>
          <w:rtl/>
        </w:rPr>
        <w:t xml:space="preserve"> הפועלים </w:t>
      </w:r>
      <w:r w:rsidRPr="00866E87">
        <w:rPr>
          <w:rFonts w:hint="cs"/>
          <w:bCs/>
          <w:rtl/>
        </w:rPr>
        <w:t>בתחומן</w:t>
      </w:r>
      <w:r w:rsidRPr="00866E87">
        <w:rPr>
          <w:bCs/>
          <w:rtl/>
        </w:rPr>
        <w:t>.</w:t>
      </w:r>
    </w:p>
    <w:p w:rsidR="00E00DB1" w:rsidRDefault="00E00DB1" w:rsidP="00E00DB1">
      <w:pPr>
        <w:pStyle w:val="a7"/>
        <w:spacing w:line="269" w:lineRule="auto"/>
        <w:rPr>
          <w:rtl/>
        </w:rPr>
      </w:pPr>
    </w:p>
    <w:p w:rsidR="00E00DB1" w:rsidRPr="00866E87" w:rsidRDefault="00E00DB1" w:rsidP="00E00DB1">
      <w:pPr>
        <w:spacing w:line="269" w:lineRule="auto"/>
        <w:rPr>
          <w:bCs/>
          <w:rtl/>
        </w:rPr>
      </w:pPr>
      <w:r w:rsidRPr="00866E87">
        <w:rPr>
          <w:rFonts w:hint="cs"/>
          <w:bCs/>
          <w:rtl/>
        </w:rPr>
        <w:t xml:space="preserve">נמצא כי עיריות אלעד, יוקנעם עילית, עראבה, כפר סבא ונהרייה מנגישות את מוסדות חינוך </w:t>
      </w:r>
      <w:proofErr w:type="spellStart"/>
      <w:r w:rsidRPr="00866E87">
        <w:rPr>
          <w:rFonts w:hint="cs"/>
          <w:bCs/>
          <w:rtl/>
        </w:rPr>
        <w:t>מוכש"ר</w:t>
      </w:r>
      <w:proofErr w:type="spellEnd"/>
      <w:r w:rsidRPr="00866E87">
        <w:rPr>
          <w:rFonts w:hint="cs"/>
          <w:bCs/>
          <w:rtl/>
        </w:rPr>
        <w:t xml:space="preserve"> בתחומן. המועצה האזורית דרום השרון טרם החליטה אם היא </w:t>
      </w:r>
      <w:proofErr w:type="spellStart"/>
      <w:r w:rsidRPr="00866E87">
        <w:rPr>
          <w:rFonts w:hint="cs"/>
          <w:bCs/>
          <w:rtl/>
        </w:rPr>
        <w:t>תנגיש</w:t>
      </w:r>
      <w:proofErr w:type="spellEnd"/>
      <w:r w:rsidRPr="00866E87">
        <w:rPr>
          <w:rFonts w:hint="cs"/>
          <w:bCs/>
          <w:rtl/>
        </w:rPr>
        <w:t xml:space="preserve"> את שני מוסדות חינוך </w:t>
      </w:r>
      <w:proofErr w:type="spellStart"/>
      <w:r w:rsidRPr="00866E87">
        <w:rPr>
          <w:rFonts w:hint="cs"/>
          <w:bCs/>
          <w:rtl/>
        </w:rPr>
        <w:t>מוכש"ר</w:t>
      </w:r>
      <w:proofErr w:type="spellEnd"/>
      <w:r w:rsidRPr="00866E87">
        <w:rPr>
          <w:rFonts w:hint="cs"/>
          <w:bCs/>
          <w:rtl/>
        </w:rPr>
        <w:t xml:space="preserve"> שהם בבעלות יישובים בתחומה, והמועצה האזורית מרום הגליל לא הנגישה את מוסדות חינוך </w:t>
      </w:r>
      <w:proofErr w:type="spellStart"/>
      <w:r w:rsidRPr="00866E87">
        <w:rPr>
          <w:rFonts w:hint="cs"/>
          <w:bCs/>
          <w:rtl/>
        </w:rPr>
        <w:t>מוכש"ר</w:t>
      </w:r>
      <w:proofErr w:type="spellEnd"/>
      <w:r w:rsidRPr="00866E87">
        <w:rPr>
          <w:rFonts w:hint="cs"/>
          <w:bCs/>
          <w:rtl/>
        </w:rPr>
        <w:t xml:space="preserve"> בתחומה. </w:t>
      </w:r>
    </w:p>
    <w:p w:rsidR="00E00DB1" w:rsidRDefault="00E00DB1" w:rsidP="00E00DB1">
      <w:pPr>
        <w:pStyle w:val="a7"/>
        <w:spacing w:line="269" w:lineRule="auto"/>
        <w:rPr>
          <w:rtl/>
        </w:rPr>
      </w:pPr>
    </w:p>
    <w:p w:rsidR="00E00DB1" w:rsidRPr="00866E87" w:rsidRDefault="00E00DB1" w:rsidP="00E00DB1">
      <w:pPr>
        <w:spacing w:line="269" w:lineRule="auto"/>
        <w:rPr>
          <w:b/>
          <w:rtl/>
        </w:rPr>
      </w:pPr>
      <w:r w:rsidRPr="00866E87">
        <w:rPr>
          <w:rFonts w:hint="cs"/>
          <w:b/>
          <w:rtl/>
        </w:rPr>
        <w:t xml:space="preserve">עיריית </w:t>
      </w:r>
      <w:r w:rsidRPr="00BB6900">
        <w:rPr>
          <w:rFonts w:hint="eastAsia"/>
          <w:bCs/>
          <w:rtl/>
        </w:rPr>
        <w:t>אלעד</w:t>
      </w:r>
      <w:r w:rsidRPr="00866E87">
        <w:rPr>
          <w:rFonts w:hint="cs"/>
          <w:b/>
          <w:rtl/>
        </w:rPr>
        <w:t xml:space="preserve"> ציינה בתשובתה כי היא מנגישה מוסדות </w:t>
      </w:r>
      <w:proofErr w:type="spellStart"/>
      <w:r w:rsidRPr="00866E87">
        <w:rPr>
          <w:rFonts w:hint="cs"/>
          <w:b/>
          <w:rtl/>
        </w:rPr>
        <w:t>מוכש"ר</w:t>
      </w:r>
      <w:proofErr w:type="spellEnd"/>
      <w:r w:rsidRPr="00866E87">
        <w:rPr>
          <w:rFonts w:hint="cs"/>
          <w:b/>
          <w:rtl/>
        </w:rPr>
        <w:t xml:space="preserve"> רק כאשר מגיע תקציב ייעודי ממשרד החינוך לביצוע הנגשה פרטנית לתלמיד.</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 xml:space="preserve">על כל הרשויות המקומיות שנבדקו (עיריות אלעד, יוקנעם עילית, כפר סבא, נהרייה ועראבה והמועצות האזוריות דרום השרון ומרום הגליל) לוודא כי אם החליטו לשאת בעלויות ההנגשה הפרטנית במוסדות חינוך </w:t>
      </w:r>
      <w:proofErr w:type="spellStart"/>
      <w:r w:rsidRPr="00866E87">
        <w:rPr>
          <w:rFonts w:hint="cs"/>
          <w:b/>
          <w:bCs/>
          <w:rtl/>
        </w:rPr>
        <w:t>מוכש"ר</w:t>
      </w:r>
      <w:proofErr w:type="spellEnd"/>
      <w:r w:rsidRPr="00866E87">
        <w:rPr>
          <w:rFonts w:hint="cs"/>
          <w:b/>
          <w:bCs/>
          <w:rtl/>
        </w:rPr>
        <w:t xml:space="preserve"> הפועלים בתחומן, הדבר ייעשה רק באמצעות נוהל תמיכות למבנים שאינם בבעלותן או באמצעות כספי העברה, לטובת הנגשה פרטנית בלבד.</w:t>
      </w:r>
    </w:p>
    <w:p w:rsidR="00E00DB1" w:rsidRPr="007C7CC4" w:rsidRDefault="00E00DB1" w:rsidP="00E00DB1">
      <w:pPr>
        <w:spacing w:line="269" w:lineRule="auto"/>
        <w:rPr>
          <w:rtl/>
        </w:rPr>
      </w:pPr>
    </w:p>
    <w:bookmarkEnd w:id="10"/>
    <w:bookmarkEnd w:id="16"/>
    <w:p w:rsidR="00E00DB1" w:rsidRPr="00866E87" w:rsidRDefault="00E00DB1" w:rsidP="00E00DB1">
      <w:pPr>
        <w:pStyle w:val="20"/>
        <w:spacing w:before="0" w:line="269" w:lineRule="auto"/>
        <w:rPr>
          <w:rtl/>
        </w:rPr>
      </w:pPr>
      <w:r w:rsidRPr="00866E87">
        <w:rPr>
          <w:rFonts w:hint="cs"/>
          <w:rtl/>
        </w:rPr>
        <w:t>הנגשת שירותים</w:t>
      </w:r>
    </w:p>
    <w:p w:rsidR="00E00DB1" w:rsidRPr="00896C1D"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נגישות השירותים הדיגיטליים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התשתית הנורמטיבית וההבנה שנדרש שינוי תפיסתי בעניין ההנגשה גם במרחב הדיגיטלי מציבה אתגרים רבים בפני הרשויות המקומיות ומשרדי הממשלה. הרשות המקומית משמרת את הקשר ופועלת מול תושביה בשגרה ובחירום במספר אמצעים, לרבות שימוש בשירותים הדיגיטליים</w:t>
      </w:r>
      <w:r w:rsidRPr="00866E87">
        <w:rPr>
          <w:vertAlign w:val="superscript"/>
          <w:rtl/>
        </w:rPr>
        <w:footnoteReference w:id="78"/>
      </w:r>
      <w:r w:rsidRPr="00866E87">
        <w:rPr>
          <w:rFonts w:hint="cs"/>
          <w:rtl/>
        </w:rPr>
        <w:t xml:space="preserve">. השירותים הדיגיטליים </w:t>
      </w:r>
      <w:r w:rsidRPr="00866E87">
        <w:rPr>
          <w:rtl/>
        </w:rPr>
        <w:t xml:space="preserve">מסייעים לתושב </w:t>
      </w:r>
      <w:r w:rsidRPr="00866E87">
        <w:rPr>
          <w:rtl/>
        </w:rPr>
        <w:lastRenderedPageBreak/>
        <w:t>בתחומים רבים</w:t>
      </w:r>
      <w:r w:rsidRPr="00866E87">
        <w:rPr>
          <w:rFonts w:hint="cs"/>
          <w:rtl/>
        </w:rPr>
        <w:t xml:space="preserve">, לרבות גביית היטלים שונים כגון ארנונה, חנייה, רישוי עסקים וחינוך; העברת מידע בכל הקשור לפעילות השוטפת בתחומי הרשות המקומית בשגרה ובחירום ועוד.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משרד מבקר המדינה פרסם בשנים האחרונות מספר דוחות שעסקו באופן ממוקד בנושא נגישות השירותים הדיגיטליים ושילוב אנשים עם מוגבלות, בין היתר בנושאים ניהול ותפעול אתרי אינטרנט בשלטון המקומי</w:t>
      </w:r>
      <w:r w:rsidRPr="00866E87">
        <w:rPr>
          <w:rStyle w:val="af1"/>
          <w:rtl/>
        </w:rPr>
        <w:footnoteReference w:id="79"/>
      </w:r>
      <w:r w:rsidRPr="00866E87">
        <w:rPr>
          <w:rFonts w:hint="cs"/>
          <w:rtl/>
        </w:rPr>
        <w:t xml:space="preserve"> ושירותים מקוונים של רשויות מקומיות בשגרה ובחירום</w:t>
      </w:r>
      <w:r w:rsidRPr="00866E87">
        <w:rPr>
          <w:rStyle w:val="af1"/>
          <w:rtl/>
        </w:rPr>
        <w:footnoteReference w:id="80"/>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למרות התקדמות הטכנולוגיה והשירותים הדיגיטליים המוצעים בחלק מהרשויות, קיימים ביניהן פערים ניכרים בכל הנוגע למתן השירות לתושביהן בתחום הדיגיטל</w:t>
      </w:r>
      <w:r w:rsidRPr="00866E87">
        <w:rPr>
          <w:rFonts w:hint="eastAsia"/>
          <w:rtl/>
        </w:rPr>
        <w:t>י</w:t>
      </w:r>
      <w:r w:rsidRPr="00866E87">
        <w:rPr>
          <w:rFonts w:hint="cs"/>
          <w:rtl/>
        </w:rPr>
        <w:t>, ובמיוחד לעניין הנגשת השירותים הדיגיטליים לאנשים עם מוגבלות.</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eastAsia"/>
          <w:rtl/>
        </w:rPr>
        <w:t>תמונת</w:t>
      </w:r>
      <w:r w:rsidRPr="00866E87">
        <w:rPr>
          <w:rtl/>
        </w:rPr>
        <w:t xml:space="preserve"> </w:t>
      </w:r>
      <w:r w:rsidRPr="00866E87">
        <w:rPr>
          <w:rFonts w:hint="eastAsia"/>
          <w:rtl/>
        </w:rPr>
        <w:t>המצב</w:t>
      </w:r>
      <w:r w:rsidRPr="00866E87">
        <w:rPr>
          <w:rtl/>
        </w:rPr>
        <w:t xml:space="preserve"> </w:t>
      </w:r>
      <w:r w:rsidRPr="00866E87">
        <w:rPr>
          <w:rFonts w:hint="eastAsia"/>
          <w:rtl/>
        </w:rPr>
        <w:t>הקיי</w:t>
      </w:r>
      <w:r w:rsidRPr="00866E87">
        <w:rPr>
          <w:rFonts w:hint="cs"/>
          <w:rtl/>
        </w:rPr>
        <w:t>מת,</w:t>
      </w:r>
      <w:r w:rsidRPr="00866E87">
        <w:rPr>
          <w:rtl/>
        </w:rPr>
        <w:t xml:space="preserve"> </w:t>
      </w:r>
      <w:r w:rsidRPr="00866E87">
        <w:rPr>
          <w:rFonts w:hint="cs"/>
          <w:rtl/>
        </w:rPr>
        <w:t>ה</w:t>
      </w:r>
      <w:r w:rsidRPr="00866E87">
        <w:rPr>
          <w:rFonts w:hint="eastAsia"/>
          <w:rtl/>
        </w:rPr>
        <w:t>משתקפת</w:t>
      </w:r>
      <w:r w:rsidRPr="00866E87">
        <w:rPr>
          <w:rtl/>
        </w:rPr>
        <w:t xml:space="preserve"> </w:t>
      </w:r>
      <w:r w:rsidRPr="00866E87">
        <w:rPr>
          <w:rFonts w:hint="eastAsia"/>
          <w:rtl/>
        </w:rPr>
        <w:t>במסמך</w:t>
      </w:r>
      <w:r w:rsidRPr="00866E87">
        <w:rPr>
          <w:rtl/>
        </w:rPr>
        <w:t xml:space="preserve"> </w:t>
      </w:r>
      <w:r w:rsidRPr="00866E87">
        <w:rPr>
          <w:rFonts w:hint="eastAsia"/>
          <w:rtl/>
        </w:rPr>
        <w:t>מטעם</w:t>
      </w:r>
      <w:r w:rsidRPr="00866E87">
        <w:rPr>
          <w:rtl/>
        </w:rPr>
        <w:t xml:space="preserve"> </w:t>
      </w:r>
      <w:r w:rsidRPr="00866E87">
        <w:rPr>
          <w:rFonts w:hint="eastAsia"/>
          <w:rtl/>
        </w:rPr>
        <w:t>משרד</w:t>
      </w:r>
      <w:r w:rsidRPr="00866E87">
        <w:rPr>
          <w:rtl/>
        </w:rPr>
        <w:t xml:space="preserve"> </w:t>
      </w:r>
      <w:r w:rsidRPr="00866E87">
        <w:rPr>
          <w:rFonts w:hint="eastAsia"/>
          <w:rtl/>
        </w:rPr>
        <w:t>הפנים</w:t>
      </w:r>
      <w:r w:rsidRPr="00866E87">
        <w:rPr>
          <w:rtl/>
        </w:rPr>
        <w:t xml:space="preserve"> </w:t>
      </w:r>
      <w:r w:rsidRPr="00866E87">
        <w:rPr>
          <w:rFonts w:hint="eastAsia"/>
          <w:rtl/>
        </w:rPr>
        <w:t>ומפעם</w:t>
      </w:r>
      <w:r w:rsidRPr="00866E87">
        <w:rPr>
          <w:rtl/>
        </w:rPr>
        <w:t xml:space="preserve"> </w:t>
      </w:r>
      <w:r w:rsidRPr="00866E87">
        <w:rPr>
          <w:rFonts w:hint="eastAsia"/>
          <w:rtl/>
        </w:rPr>
        <w:t>עמק</w:t>
      </w:r>
      <w:r w:rsidRPr="00866E87">
        <w:rPr>
          <w:rtl/>
        </w:rPr>
        <w:t xml:space="preserve"> </w:t>
      </w:r>
      <w:r w:rsidRPr="00866E87">
        <w:rPr>
          <w:rFonts w:hint="eastAsia"/>
          <w:rtl/>
        </w:rPr>
        <w:t>יזרעאל</w:t>
      </w:r>
      <w:r w:rsidRPr="00866E87">
        <w:rPr>
          <w:rStyle w:val="af1"/>
          <w:rtl/>
        </w:rPr>
        <w:footnoteReference w:id="81"/>
      </w:r>
      <w:r w:rsidRPr="00866E87">
        <w:rPr>
          <w:rtl/>
        </w:rPr>
        <w:t xml:space="preserve">, </w:t>
      </w:r>
      <w:r w:rsidRPr="00866E87">
        <w:rPr>
          <w:rFonts w:hint="cs"/>
          <w:rtl/>
        </w:rPr>
        <w:t>מבטאת</w:t>
      </w:r>
      <w:r w:rsidRPr="00866E87">
        <w:rPr>
          <w:rtl/>
        </w:rPr>
        <w:t xml:space="preserve"> </w:t>
      </w:r>
      <w:r w:rsidRPr="00866E87">
        <w:rPr>
          <w:rFonts w:hint="eastAsia"/>
          <w:rtl/>
        </w:rPr>
        <w:t>את</w:t>
      </w:r>
      <w:r w:rsidRPr="00866E87">
        <w:rPr>
          <w:rtl/>
        </w:rPr>
        <w:t xml:space="preserve"> </w:t>
      </w:r>
      <w:r w:rsidRPr="00866E87">
        <w:rPr>
          <w:rFonts w:hint="cs"/>
          <w:rtl/>
        </w:rPr>
        <w:t>האתגרים העיקריים</w:t>
      </w:r>
      <w:r w:rsidRPr="00866E87">
        <w:rPr>
          <w:rtl/>
        </w:rPr>
        <w:t xml:space="preserve"> </w:t>
      </w:r>
      <w:r w:rsidRPr="00866E87">
        <w:rPr>
          <w:rFonts w:hint="cs"/>
          <w:rtl/>
        </w:rPr>
        <w:t>הכרוכים במעבר</w:t>
      </w:r>
      <w:r w:rsidRPr="00866E87">
        <w:rPr>
          <w:rtl/>
        </w:rPr>
        <w:t xml:space="preserve"> </w:t>
      </w:r>
      <w:r w:rsidRPr="00866E87">
        <w:rPr>
          <w:rFonts w:hint="cs"/>
          <w:rtl/>
        </w:rPr>
        <w:t>ל</w:t>
      </w:r>
      <w:r w:rsidRPr="00866E87">
        <w:rPr>
          <w:rFonts w:hint="eastAsia"/>
          <w:rtl/>
        </w:rPr>
        <w:t>רב</w:t>
      </w:r>
      <w:r w:rsidRPr="00866E87">
        <w:rPr>
          <w:rtl/>
        </w:rPr>
        <w:t xml:space="preserve">-ערוציות </w:t>
      </w:r>
      <w:r w:rsidRPr="00866E87">
        <w:rPr>
          <w:rFonts w:hint="eastAsia"/>
          <w:rtl/>
        </w:rPr>
        <w:t>ודיגיטציה</w:t>
      </w:r>
      <w:r w:rsidRPr="00866E87">
        <w:rPr>
          <w:rFonts w:hint="cs"/>
          <w:rtl/>
        </w:rPr>
        <w:t xml:space="preserve"> בשלטון המקומי, כמפורט בתרשים שלהלן</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תרשים</w:t>
      </w:r>
      <w:r w:rsidRPr="00866E87">
        <w:rPr>
          <w:rtl/>
        </w:rPr>
        <w:t xml:space="preserve"> </w:t>
      </w:r>
      <w:r w:rsidRPr="00866E87">
        <w:rPr>
          <w:rFonts w:hint="cs"/>
          <w:rtl/>
        </w:rPr>
        <w:t>6</w:t>
      </w:r>
      <w:r w:rsidRPr="00866E87">
        <w:rPr>
          <w:rtl/>
        </w:rPr>
        <w:t>:</w:t>
      </w:r>
      <w:r w:rsidRPr="00866E87">
        <w:rPr>
          <w:b/>
          <w:bCs/>
          <w:rtl/>
        </w:rPr>
        <w:t xml:space="preserve"> </w:t>
      </w:r>
      <w:r w:rsidRPr="00866E87">
        <w:rPr>
          <w:rFonts w:hint="eastAsia"/>
          <w:b/>
          <w:bCs/>
          <w:rtl/>
        </w:rPr>
        <w:t>האתגרים</w:t>
      </w:r>
      <w:r w:rsidRPr="00866E87">
        <w:rPr>
          <w:b/>
          <w:bCs/>
          <w:rtl/>
        </w:rPr>
        <w:t xml:space="preserve"> </w:t>
      </w:r>
      <w:r w:rsidRPr="00866E87">
        <w:rPr>
          <w:rFonts w:hint="eastAsia"/>
          <w:b/>
          <w:bCs/>
          <w:rtl/>
        </w:rPr>
        <w:t>העיקריים</w:t>
      </w:r>
      <w:r w:rsidRPr="00866E87">
        <w:rPr>
          <w:b/>
          <w:bCs/>
          <w:rtl/>
        </w:rPr>
        <w:t xml:space="preserve"> </w:t>
      </w:r>
      <w:r w:rsidRPr="00866E87">
        <w:rPr>
          <w:rFonts w:hint="eastAsia"/>
          <w:b/>
          <w:bCs/>
          <w:rtl/>
        </w:rPr>
        <w:t>בתחום</w:t>
      </w:r>
      <w:r w:rsidRPr="00866E87">
        <w:rPr>
          <w:b/>
          <w:bCs/>
          <w:rtl/>
        </w:rPr>
        <w:t xml:space="preserve"> </w:t>
      </w:r>
      <w:r w:rsidRPr="00866E87">
        <w:rPr>
          <w:rFonts w:hint="eastAsia"/>
          <w:b/>
          <w:bCs/>
          <w:rtl/>
        </w:rPr>
        <w:t>הדיגיטלי</w:t>
      </w:r>
      <w:r w:rsidRPr="00866E87">
        <w:rPr>
          <w:b/>
          <w:bCs/>
          <w:rtl/>
        </w:rPr>
        <w:t xml:space="preserve"> </w:t>
      </w:r>
      <w:r w:rsidRPr="00866E87">
        <w:rPr>
          <w:rFonts w:hint="eastAsia"/>
          <w:b/>
          <w:bCs/>
          <w:rtl/>
        </w:rPr>
        <w:t>בשלטון</w:t>
      </w:r>
      <w:r w:rsidRPr="00866E87">
        <w:rPr>
          <w:b/>
          <w:bCs/>
          <w:rtl/>
        </w:rPr>
        <w:t xml:space="preserve"> </w:t>
      </w:r>
      <w:r w:rsidRPr="00866E87">
        <w:rPr>
          <w:rFonts w:hint="eastAsia"/>
          <w:b/>
          <w:bCs/>
          <w:rtl/>
        </w:rPr>
        <w:t>המקומי</w:t>
      </w:r>
    </w:p>
    <w:p w:rsidR="00E00DB1" w:rsidRPr="00866E87" w:rsidRDefault="00E00DB1" w:rsidP="00E00DB1">
      <w:pPr>
        <w:spacing w:line="269" w:lineRule="auto"/>
        <w:jc w:val="center"/>
        <w:rPr>
          <w:rtl/>
        </w:rPr>
      </w:pPr>
      <w:r>
        <w:rPr>
          <w:noProof/>
          <w:rtl/>
          <w:lang w:val="he-IL"/>
        </w:rPr>
        <w:drawing>
          <wp:inline distT="0" distB="0" distL="0" distR="0" wp14:anchorId="7F1665FA" wp14:editId="195323E7">
            <wp:extent cx="5220335" cy="3373755"/>
            <wp:effectExtent l="0" t="0" r="0" b="0"/>
            <wp:docPr id="20" name="תמונה 20" descr="התרשים מפרט את האתגרים העיקריים בתחום הדיגיטלי בשלטון המקומי כולל פער בציפיות, פער טכנולוגי בין הרשויות המקומיות, היעדר סטנדרטיזציה, היעדר גורם מקצועי, הקצאה תקציבית בחו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נגישות דיגיטלית פערים.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0335" cy="3373755"/>
                    </a:xfrm>
                    <a:prstGeom prst="rect">
                      <a:avLst/>
                    </a:prstGeom>
                  </pic:spPr>
                </pic:pic>
              </a:graphicData>
            </a:graphic>
          </wp:inline>
        </w:drawing>
      </w:r>
    </w:p>
    <w:p w:rsidR="00E00DB1" w:rsidRPr="00866E87" w:rsidRDefault="00E00DB1" w:rsidP="00E00DB1">
      <w:pPr>
        <w:spacing w:line="269" w:lineRule="auto"/>
        <w:jc w:val="left"/>
        <w:rPr>
          <w:szCs w:val="20"/>
          <w:rtl/>
        </w:rPr>
      </w:pPr>
      <w:r w:rsidRPr="00866E87">
        <w:rPr>
          <w:rFonts w:hint="eastAsia"/>
          <w:szCs w:val="20"/>
          <w:rtl/>
        </w:rPr>
        <w:t>על</w:t>
      </w:r>
      <w:r w:rsidRPr="00866E87">
        <w:rPr>
          <w:szCs w:val="20"/>
          <w:rtl/>
        </w:rPr>
        <w:t xml:space="preserve"> </w:t>
      </w:r>
      <w:r w:rsidRPr="00866E87">
        <w:rPr>
          <w:rFonts w:hint="eastAsia"/>
          <w:szCs w:val="20"/>
          <w:rtl/>
        </w:rPr>
        <w:t>פי</w:t>
      </w:r>
      <w:r w:rsidRPr="00866E87">
        <w:rPr>
          <w:szCs w:val="20"/>
          <w:rtl/>
        </w:rPr>
        <w:t xml:space="preserve"> </w:t>
      </w:r>
      <w:r w:rsidRPr="00866E87">
        <w:rPr>
          <w:rFonts w:hint="cs"/>
          <w:szCs w:val="20"/>
          <w:rtl/>
        </w:rPr>
        <w:t xml:space="preserve">נתוני </w:t>
      </w:r>
      <w:r w:rsidRPr="00866E87">
        <w:rPr>
          <w:rFonts w:hint="eastAsia"/>
          <w:szCs w:val="20"/>
          <w:rtl/>
        </w:rPr>
        <w:t>משרד</w:t>
      </w:r>
      <w:r w:rsidRPr="00866E87">
        <w:rPr>
          <w:szCs w:val="20"/>
          <w:rtl/>
        </w:rPr>
        <w:t xml:space="preserve"> </w:t>
      </w:r>
      <w:r w:rsidRPr="00866E87">
        <w:rPr>
          <w:rFonts w:hint="eastAsia"/>
          <w:szCs w:val="20"/>
          <w:rtl/>
        </w:rPr>
        <w:t>הפנים</w:t>
      </w:r>
      <w:r w:rsidRPr="00866E87">
        <w:rPr>
          <w:szCs w:val="20"/>
          <w:rtl/>
        </w:rPr>
        <w:t xml:space="preserve">, </w:t>
      </w:r>
      <w:r w:rsidRPr="00866E87">
        <w:rPr>
          <w:rFonts w:hint="eastAsia"/>
          <w:szCs w:val="20"/>
          <w:rtl/>
        </w:rPr>
        <w:t>בעיבוד</w:t>
      </w:r>
      <w:r w:rsidRPr="00866E87">
        <w:rPr>
          <w:szCs w:val="20"/>
          <w:rtl/>
        </w:rPr>
        <w:t xml:space="preserve"> </w:t>
      </w:r>
      <w:r w:rsidRPr="00866E87">
        <w:rPr>
          <w:rFonts w:hint="eastAsia"/>
          <w:szCs w:val="20"/>
          <w:rtl/>
        </w:rPr>
        <w:t>משרד</w:t>
      </w:r>
      <w:r w:rsidRPr="00866E87">
        <w:rPr>
          <w:szCs w:val="20"/>
          <w:rtl/>
        </w:rPr>
        <w:t xml:space="preserve"> </w:t>
      </w:r>
      <w:r w:rsidRPr="00866E87">
        <w:rPr>
          <w:rFonts w:hint="eastAsia"/>
          <w:szCs w:val="20"/>
          <w:rtl/>
        </w:rPr>
        <w:t>מבקר</w:t>
      </w:r>
      <w:r w:rsidRPr="00866E87">
        <w:rPr>
          <w:szCs w:val="20"/>
          <w:rtl/>
        </w:rPr>
        <w:t xml:space="preserve"> </w:t>
      </w:r>
      <w:r w:rsidRPr="00866E87">
        <w:rPr>
          <w:rFonts w:hint="eastAsia"/>
          <w:szCs w:val="20"/>
          <w:rtl/>
        </w:rPr>
        <w:t>המדינה</w:t>
      </w:r>
      <w:r w:rsidRPr="00866E87">
        <w:rPr>
          <w:rFonts w:hint="cs"/>
          <w:szCs w:val="20"/>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w:t>
      </w:r>
      <w:r w:rsidRPr="00866E87">
        <w:rPr>
          <w:rFonts w:hint="eastAsia"/>
          <w:rtl/>
        </w:rPr>
        <w:t>התרשים</w:t>
      </w:r>
      <w:r w:rsidRPr="00866E87">
        <w:rPr>
          <w:rtl/>
        </w:rPr>
        <w:t xml:space="preserve"> </w:t>
      </w:r>
      <w:r w:rsidRPr="00866E87">
        <w:rPr>
          <w:rFonts w:hint="cs"/>
          <w:rtl/>
        </w:rPr>
        <w:t>עולה כי</w:t>
      </w:r>
      <w:r w:rsidRPr="00866E87">
        <w:rPr>
          <w:rtl/>
        </w:rPr>
        <w:t xml:space="preserve"> </w:t>
      </w:r>
      <w:r w:rsidRPr="00866E87">
        <w:rPr>
          <w:rFonts w:hint="eastAsia"/>
          <w:rtl/>
        </w:rPr>
        <w:t>הפערים</w:t>
      </w:r>
      <w:r w:rsidRPr="00866E87">
        <w:rPr>
          <w:rtl/>
        </w:rPr>
        <w:t xml:space="preserve"> </w:t>
      </w:r>
      <w:r w:rsidRPr="00866E87">
        <w:rPr>
          <w:rFonts w:hint="eastAsia"/>
          <w:rtl/>
        </w:rPr>
        <w:t>העיקריים</w:t>
      </w:r>
      <w:r w:rsidRPr="00866E87">
        <w:rPr>
          <w:rtl/>
        </w:rPr>
        <w:t xml:space="preserve"> </w:t>
      </w:r>
      <w:r w:rsidRPr="00866E87">
        <w:rPr>
          <w:rFonts w:hint="eastAsia"/>
          <w:rtl/>
        </w:rPr>
        <w:t>בתחום</w:t>
      </w:r>
      <w:r w:rsidRPr="00866E87">
        <w:rPr>
          <w:rtl/>
        </w:rPr>
        <w:t xml:space="preserve"> </w:t>
      </w:r>
      <w:r w:rsidRPr="00866E87">
        <w:rPr>
          <w:rFonts w:hint="eastAsia"/>
          <w:rtl/>
        </w:rPr>
        <w:t>הדיגיטלי</w:t>
      </w:r>
      <w:r w:rsidRPr="00866E87">
        <w:rPr>
          <w:rtl/>
        </w:rPr>
        <w:t xml:space="preserve"> </w:t>
      </w:r>
      <w:r w:rsidRPr="00866E87">
        <w:rPr>
          <w:rFonts w:hint="eastAsia"/>
          <w:rtl/>
        </w:rPr>
        <w:t>בשלטון</w:t>
      </w:r>
      <w:r w:rsidRPr="00866E87">
        <w:rPr>
          <w:rtl/>
        </w:rPr>
        <w:t xml:space="preserve"> </w:t>
      </w:r>
      <w:r w:rsidRPr="00866E87">
        <w:rPr>
          <w:rFonts w:hint="eastAsia"/>
          <w:rtl/>
        </w:rPr>
        <w:t>המקומי</w:t>
      </w:r>
      <w:r w:rsidRPr="00866E87">
        <w:rPr>
          <w:rtl/>
        </w:rPr>
        <w:t xml:space="preserve"> </w:t>
      </w:r>
      <w:r w:rsidRPr="00866E87">
        <w:rPr>
          <w:rFonts w:hint="cs"/>
          <w:rtl/>
        </w:rPr>
        <w:t>כוללים</w:t>
      </w:r>
      <w:r w:rsidRPr="00866E87">
        <w:rPr>
          <w:rtl/>
        </w:rPr>
        <w:t xml:space="preserve"> </w:t>
      </w:r>
      <w:r w:rsidRPr="00866E87">
        <w:rPr>
          <w:rFonts w:hint="eastAsia"/>
          <w:rtl/>
        </w:rPr>
        <w:t>פער</w:t>
      </w:r>
      <w:r w:rsidRPr="00866E87">
        <w:rPr>
          <w:rtl/>
        </w:rPr>
        <w:t xml:space="preserve"> </w:t>
      </w:r>
      <w:r w:rsidRPr="00866E87">
        <w:rPr>
          <w:rFonts w:hint="eastAsia"/>
          <w:rtl/>
        </w:rPr>
        <w:t>בציפיות</w:t>
      </w:r>
      <w:r w:rsidRPr="00866E87">
        <w:rPr>
          <w:rtl/>
        </w:rPr>
        <w:t xml:space="preserve"> - </w:t>
      </w:r>
      <w:r w:rsidRPr="00866E87">
        <w:rPr>
          <w:rFonts w:hint="cs"/>
          <w:rtl/>
        </w:rPr>
        <w:t xml:space="preserve">כלומר </w:t>
      </w:r>
      <w:r w:rsidRPr="00866E87">
        <w:rPr>
          <w:rFonts w:hint="eastAsia"/>
          <w:rtl/>
        </w:rPr>
        <w:t>חוסר</w:t>
      </w:r>
      <w:r w:rsidRPr="00866E87">
        <w:rPr>
          <w:rtl/>
        </w:rPr>
        <w:t xml:space="preserve"> </w:t>
      </w:r>
      <w:r w:rsidRPr="00866E87">
        <w:rPr>
          <w:rFonts w:hint="eastAsia"/>
          <w:rtl/>
        </w:rPr>
        <w:t>תיאום</w:t>
      </w:r>
      <w:r w:rsidRPr="00866E87">
        <w:rPr>
          <w:rFonts w:hint="cs"/>
          <w:rtl/>
        </w:rPr>
        <w:t xml:space="preserve"> (כגון בעניין זמן המתנה, זמינות השירות, מגוון שירותים, איכות השירות ועוד)</w:t>
      </w:r>
      <w:r w:rsidRPr="00866E87">
        <w:rPr>
          <w:rtl/>
        </w:rPr>
        <w:t xml:space="preserve"> </w:t>
      </w:r>
      <w:r w:rsidRPr="00866E87">
        <w:rPr>
          <w:rFonts w:hint="eastAsia"/>
          <w:rtl/>
        </w:rPr>
        <w:t>מול</w:t>
      </w:r>
      <w:r w:rsidRPr="00866E87">
        <w:rPr>
          <w:rtl/>
        </w:rPr>
        <w:t xml:space="preserve"> </w:t>
      </w:r>
      <w:r w:rsidRPr="00866E87">
        <w:rPr>
          <w:rFonts w:hint="eastAsia"/>
          <w:rtl/>
        </w:rPr>
        <w:t>ציפיות</w:t>
      </w:r>
      <w:r w:rsidRPr="00866E87">
        <w:rPr>
          <w:rtl/>
        </w:rPr>
        <w:t xml:space="preserve"> </w:t>
      </w:r>
      <w:r w:rsidRPr="00866E87">
        <w:rPr>
          <w:rFonts w:hint="eastAsia"/>
          <w:rtl/>
        </w:rPr>
        <w:t>הלקוח</w:t>
      </w:r>
      <w:r w:rsidRPr="00866E87">
        <w:rPr>
          <w:rFonts w:hint="cs"/>
          <w:rtl/>
        </w:rPr>
        <w:t xml:space="preserve"> (תושב הרשות המקומית)</w:t>
      </w:r>
      <w:r w:rsidRPr="00866E87">
        <w:rPr>
          <w:rStyle w:val="af1"/>
          <w:rtl/>
        </w:rPr>
        <w:footnoteReference w:id="82"/>
      </w:r>
      <w:r w:rsidRPr="00866E87">
        <w:rPr>
          <w:rFonts w:hint="cs"/>
          <w:rtl/>
        </w:rPr>
        <w:t>;</w:t>
      </w:r>
      <w:r w:rsidRPr="00866E87">
        <w:rPr>
          <w:rtl/>
        </w:rPr>
        <w:t xml:space="preserve"> </w:t>
      </w:r>
      <w:r w:rsidRPr="00866E87">
        <w:rPr>
          <w:rFonts w:hint="eastAsia"/>
          <w:rtl/>
        </w:rPr>
        <w:t>היעדר</w:t>
      </w:r>
      <w:r w:rsidRPr="00866E87">
        <w:rPr>
          <w:rtl/>
        </w:rPr>
        <w:t xml:space="preserve"> </w:t>
      </w:r>
      <w:r w:rsidRPr="00866E87">
        <w:rPr>
          <w:rFonts w:hint="eastAsia"/>
          <w:rtl/>
        </w:rPr>
        <w:t>גורם</w:t>
      </w:r>
      <w:r w:rsidRPr="00866E87">
        <w:rPr>
          <w:rtl/>
        </w:rPr>
        <w:t xml:space="preserve"> </w:t>
      </w:r>
      <w:r w:rsidRPr="00866E87">
        <w:rPr>
          <w:rFonts w:hint="eastAsia"/>
          <w:rtl/>
        </w:rPr>
        <w:t>מקצועי</w:t>
      </w:r>
      <w:r w:rsidRPr="00866E87">
        <w:rPr>
          <w:rtl/>
        </w:rPr>
        <w:t xml:space="preserve"> </w:t>
      </w:r>
      <w:r w:rsidRPr="00866E87">
        <w:rPr>
          <w:rFonts w:hint="eastAsia"/>
          <w:rtl/>
        </w:rPr>
        <w:t>מנחה</w:t>
      </w:r>
      <w:r w:rsidRPr="00866E87">
        <w:rPr>
          <w:rtl/>
        </w:rPr>
        <w:t xml:space="preserve"> </w:t>
      </w:r>
      <w:r w:rsidRPr="00866E87">
        <w:rPr>
          <w:rFonts w:hint="cs"/>
          <w:rtl/>
        </w:rPr>
        <w:t>-</w:t>
      </w:r>
      <w:r w:rsidRPr="00866E87">
        <w:rPr>
          <w:rtl/>
        </w:rPr>
        <w:t xml:space="preserve"> </w:t>
      </w:r>
      <w:r w:rsidRPr="00866E87">
        <w:rPr>
          <w:rFonts w:hint="cs"/>
          <w:rtl/>
        </w:rPr>
        <w:t xml:space="preserve">שכן </w:t>
      </w:r>
      <w:r w:rsidRPr="00866E87">
        <w:rPr>
          <w:rFonts w:hint="eastAsia"/>
          <w:rtl/>
        </w:rPr>
        <w:t>אין</w:t>
      </w:r>
      <w:r w:rsidRPr="00866E87">
        <w:rPr>
          <w:rtl/>
        </w:rPr>
        <w:t xml:space="preserve"> </w:t>
      </w:r>
      <w:r w:rsidRPr="00866E87">
        <w:rPr>
          <w:rFonts w:hint="eastAsia"/>
          <w:rtl/>
        </w:rPr>
        <w:t>גורם</w:t>
      </w:r>
      <w:r w:rsidRPr="00866E87">
        <w:rPr>
          <w:rtl/>
        </w:rPr>
        <w:t xml:space="preserve"> </w:t>
      </w:r>
      <w:r w:rsidRPr="00866E87">
        <w:rPr>
          <w:rFonts w:hint="eastAsia"/>
          <w:rtl/>
        </w:rPr>
        <w:t>מנחה</w:t>
      </w:r>
      <w:r w:rsidRPr="00866E87">
        <w:rPr>
          <w:rFonts w:hint="cs"/>
          <w:rtl/>
        </w:rPr>
        <w:t xml:space="preserve"> </w:t>
      </w:r>
      <w:r w:rsidRPr="00866E87">
        <w:rPr>
          <w:rFonts w:hint="eastAsia"/>
          <w:rtl/>
        </w:rPr>
        <w:t>שיתווה</w:t>
      </w:r>
      <w:r w:rsidRPr="00866E87">
        <w:rPr>
          <w:rtl/>
        </w:rPr>
        <w:t xml:space="preserve"> </w:t>
      </w:r>
      <w:r w:rsidRPr="00866E87">
        <w:rPr>
          <w:rFonts w:hint="eastAsia"/>
          <w:rtl/>
        </w:rPr>
        <w:t>מתודולוגיה</w:t>
      </w:r>
      <w:r w:rsidRPr="00866E87">
        <w:rPr>
          <w:rtl/>
        </w:rPr>
        <w:t xml:space="preserve"> </w:t>
      </w:r>
      <w:r w:rsidRPr="00866E87">
        <w:rPr>
          <w:rFonts w:hint="eastAsia"/>
          <w:rtl/>
        </w:rPr>
        <w:t>סדורה</w:t>
      </w:r>
      <w:r w:rsidRPr="00866E87">
        <w:rPr>
          <w:rtl/>
        </w:rPr>
        <w:t xml:space="preserve"> </w:t>
      </w:r>
      <w:r w:rsidRPr="00866E87">
        <w:rPr>
          <w:rFonts w:hint="eastAsia"/>
          <w:rtl/>
        </w:rPr>
        <w:t>ועדכנית</w:t>
      </w:r>
      <w:r w:rsidRPr="00866E87">
        <w:rPr>
          <w:rFonts w:hint="cs"/>
          <w:rtl/>
        </w:rPr>
        <w:t xml:space="preserve"> </w:t>
      </w:r>
      <w:r w:rsidRPr="00866E87">
        <w:rPr>
          <w:rFonts w:hint="cs"/>
          <w:rtl/>
        </w:rPr>
        <w:lastRenderedPageBreak/>
        <w:t>לפעילות הרשויות המקומיות בתחום;</w:t>
      </w:r>
      <w:r w:rsidRPr="00866E87">
        <w:rPr>
          <w:rtl/>
        </w:rPr>
        <w:t xml:space="preserve"> </w:t>
      </w:r>
      <w:r w:rsidRPr="00866E87">
        <w:rPr>
          <w:rFonts w:hint="eastAsia"/>
          <w:rtl/>
        </w:rPr>
        <w:t>פער</w:t>
      </w:r>
      <w:r w:rsidRPr="00866E87">
        <w:rPr>
          <w:rtl/>
        </w:rPr>
        <w:t xml:space="preserve"> </w:t>
      </w:r>
      <w:r w:rsidRPr="00866E87">
        <w:rPr>
          <w:rFonts w:hint="eastAsia"/>
          <w:rtl/>
        </w:rPr>
        <w:t>טכנולוגי</w:t>
      </w:r>
      <w:r w:rsidRPr="00866E87">
        <w:rPr>
          <w:rtl/>
        </w:rPr>
        <w:t xml:space="preserve"> </w:t>
      </w:r>
      <w:r w:rsidRPr="00866E87">
        <w:rPr>
          <w:rFonts w:hint="eastAsia"/>
          <w:rtl/>
        </w:rPr>
        <w:t>בין</w:t>
      </w:r>
      <w:r w:rsidRPr="00866E87">
        <w:rPr>
          <w:rtl/>
        </w:rPr>
        <w:t xml:space="preserve"> </w:t>
      </w:r>
      <w:r w:rsidRPr="00866E87">
        <w:rPr>
          <w:rFonts w:hint="eastAsia"/>
          <w:rtl/>
        </w:rPr>
        <w:t>הרשויות</w:t>
      </w:r>
      <w:r w:rsidRPr="00866E87">
        <w:rPr>
          <w:rtl/>
        </w:rPr>
        <w:t xml:space="preserve"> </w:t>
      </w:r>
      <w:r w:rsidRPr="00866E87">
        <w:rPr>
          <w:rFonts w:hint="eastAsia"/>
          <w:rtl/>
        </w:rPr>
        <w:t>המקומיות</w:t>
      </w:r>
      <w:r w:rsidRPr="00866E87">
        <w:rPr>
          <w:rFonts w:hint="cs"/>
          <w:rtl/>
        </w:rPr>
        <w:t xml:space="preserve"> השונות</w:t>
      </w:r>
      <w:r w:rsidRPr="00866E87">
        <w:rPr>
          <w:rtl/>
        </w:rPr>
        <w:t xml:space="preserve"> - </w:t>
      </w:r>
      <w:r w:rsidRPr="00866E87">
        <w:rPr>
          <w:rFonts w:hint="cs"/>
          <w:rtl/>
        </w:rPr>
        <w:t>לרבות</w:t>
      </w:r>
      <w:r w:rsidRPr="00866E87">
        <w:rPr>
          <w:rtl/>
        </w:rPr>
        <w:t xml:space="preserve"> </w:t>
      </w:r>
      <w:r w:rsidRPr="00866E87">
        <w:rPr>
          <w:rFonts w:hint="cs"/>
          <w:rtl/>
        </w:rPr>
        <w:t>ברמת ה</w:t>
      </w:r>
      <w:r w:rsidRPr="00866E87">
        <w:rPr>
          <w:rFonts w:hint="eastAsia"/>
          <w:rtl/>
        </w:rPr>
        <w:t>מודעות</w:t>
      </w:r>
      <w:r w:rsidRPr="00866E87">
        <w:rPr>
          <w:rStyle w:val="af1"/>
          <w:rtl/>
        </w:rPr>
        <w:footnoteReference w:id="83"/>
      </w:r>
      <w:r w:rsidRPr="00866E87">
        <w:rPr>
          <w:rtl/>
        </w:rPr>
        <w:t xml:space="preserve">, </w:t>
      </w:r>
      <w:r w:rsidRPr="00866E87">
        <w:rPr>
          <w:rFonts w:hint="cs"/>
          <w:rtl/>
        </w:rPr>
        <w:t>ה</w:t>
      </w:r>
      <w:r w:rsidRPr="00866E87">
        <w:rPr>
          <w:rFonts w:hint="eastAsia"/>
          <w:rtl/>
        </w:rPr>
        <w:t>ידע</w:t>
      </w:r>
      <w:r w:rsidRPr="00866E87">
        <w:rPr>
          <w:rtl/>
        </w:rPr>
        <w:t xml:space="preserve"> </w:t>
      </w:r>
      <w:r w:rsidRPr="00866E87">
        <w:rPr>
          <w:rFonts w:hint="eastAsia"/>
          <w:rtl/>
        </w:rPr>
        <w:t>מקצועי</w:t>
      </w:r>
      <w:r w:rsidRPr="00866E87">
        <w:rPr>
          <w:rtl/>
        </w:rPr>
        <w:t xml:space="preserve"> </w:t>
      </w:r>
      <w:r w:rsidRPr="00866E87">
        <w:rPr>
          <w:rFonts w:hint="eastAsia"/>
          <w:rtl/>
        </w:rPr>
        <w:t>ו</w:t>
      </w:r>
      <w:r w:rsidRPr="00866E87">
        <w:rPr>
          <w:rFonts w:hint="cs"/>
          <w:rtl/>
        </w:rPr>
        <w:t>ה</w:t>
      </w:r>
      <w:r w:rsidRPr="00866E87">
        <w:rPr>
          <w:rFonts w:hint="eastAsia"/>
          <w:rtl/>
        </w:rPr>
        <w:t>מערכות</w:t>
      </w:r>
      <w:r w:rsidRPr="00866E87">
        <w:rPr>
          <w:rtl/>
        </w:rPr>
        <w:t xml:space="preserve"> </w:t>
      </w:r>
      <w:r w:rsidRPr="00866E87">
        <w:rPr>
          <w:rFonts w:hint="eastAsia"/>
          <w:rtl/>
        </w:rPr>
        <w:t>טכנולוגיות</w:t>
      </w:r>
      <w:r w:rsidRPr="00866E87">
        <w:rPr>
          <w:rtl/>
        </w:rPr>
        <w:t xml:space="preserve">, </w:t>
      </w:r>
      <w:r w:rsidRPr="00866E87">
        <w:rPr>
          <w:rFonts w:hint="eastAsia"/>
          <w:rtl/>
        </w:rPr>
        <w:t>והיעדר</w:t>
      </w:r>
      <w:r w:rsidRPr="00866E87">
        <w:rPr>
          <w:rtl/>
        </w:rPr>
        <w:t xml:space="preserve"> </w:t>
      </w:r>
      <w:r w:rsidRPr="00866E87">
        <w:rPr>
          <w:rFonts w:hint="eastAsia"/>
          <w:rtl/>
        </w:rPr>
        <w:t>סטנדרטיזציה</w:t>
      </w:r>
      <w:r w:rsidRPr="00866E87">
        <w:rPr>
          <w:rtl/>
        </w:rPr>
        <w:t xml:space="preserve"> </w:t>
      </w:r>
      <w:r w:rsidRPr="00866E87">
        <w:rPr>
          <w:rFonts w:hint="eastAsia"/>
          <w:rtl/>
        </w:rPr>
        <w:t>בתחום</w:t>
      </w:r>
      <w:r w:rsidRPr="00866E87">
        <w:rPr>
          <w:rtl/>
        </w:rPr>
        <w:t xml:space="preserve"> </w:t>
      </w:r>
      <w:r w:rsidRPr="00866E87">
        <w:rPr>
          <w:rFonts w:hint="eastAsia"/>
          <w:rtl/>
        </w:rPr>
        <w:t>זה</w:t>
      </w:r>
      <w:r w:rsidRPr="00866E87">
        <w:rPr>
          <w:rtl/>
        </w:rPr>
        <w:t>.</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ההבדל בין השירותים הדיגיטליים שמציעות הרשויות המקומיות השונות מתבטא בתחומים שונים, ובראשם באיכות השירות והמידע הניתנים באתרי המרשתת שלהן. משרד הפנים ומפעם עמק יזרעאל בדקו את איכות אתרי הרשויות השונות והשירותים הדיגיטליים שהן מספקות והעניקו להן ציונים</w:t>
      </w:r>
      <w:r w:rsidRPr="00866E87">
        <w:rPr>
          <w:rStyle w:val="af1"/>
          <w:rtl/>
        </w:rPr>
        <w:footnoteReference w:id="84"/>
      </w:r>
      <w:r w:rsidRPr="00866E87">
        <w:rPr>
          <w:rtl/>
        </w:rPr>
        <w:t>. התפלגות הציונים מפורטת בתרשים שלהלן</w:t>
      </w:r>
      <w:r w:rsidRPr="00866E87">
        <w:rPr>
          <w:rtl/>
          <w:lang w:bidi="ar-SA"/>
        </w:rPr>
        <w:t>.</w:t>
      </w:r>
    </w:p>
    <w:p w:rsidR="00E00DB1" w:rsidRDefault="00E00DB1" w:rsidP="00E00DB1">
      <w:pPr>
        <w:pStyle w:val="a7"/>
        <w:spacing w:line="269" w:lineRule="auto"/>
        <w:rPr>
          <w:rtl/>
        </w:rPr>
      </w:pPr>
    </w:p>
    <w:p w:rsidR="00E00DB1" w:rsidRPr="00E84222" w:rsidRDefault="00E00DB1" w:rsidP="00E00DB1">
      <w:pPr>
        <w:spacing w:line="269" w:lineRule="auto"/>
        <w:jc w:val="center"/>
        <w:rPr>
          <w:b/>
          <w:bCs/>
          <w:rtl/>
        </w:rPr>
      </w:pPr>
      <w:r w:rsidRPr="00866E87">
        <w:rPr>
          <w:rFonts w:hint="eastAsia"/>
          <w:rtl/>
        </w:rPr>
        <w:t>תרשים</w:t>
      </w:r>
      <w:r w:rsidRPr="00866E87">
        <w:rPr>
          <w:rFonts w:hint="cs"/>
          <w:rtl/>
        </w:rPr>
        <w:t xml:space="preserve"> 7</w:t>
      </w:r>
      <w:r w:rsidRPr="00866E87">
        <w:rPr>
          <w:rtl/>
        </w:rPr>
        <w:t>:</w:t>
      </w:r>
      <w:r w:rsidRPr="00866E87">
        <w:rPr>
          <w:b/>
          <w:bCs/>
          <w:rtl/>
        </w:rPr>
        <w:t xml:space="preserve"> </w:t>
      </w:r>
      <w:bookmarkStart w:id="17" w:name="_Hlk170908112"/>
      <w:r w:rsidRPr="00866E87">
        <w:rPr>
          <w:b/>
          <w:bCs/>
          <w:rtl/>
        </w:rPr>
        <w:t xml:space="preserve">התפלגות </w:t>
      </w:r>
      <w:r w:rsidRPr="00866E87">
        <w:rPr>
          <w:rFonts w:hint="cs"/>
          <w:b/>
          <w:bCs/>
          <w:rtl/>
        </w:rPr>
        <w:t>הציונים</w:t>
      </w:r>
      <w:r w:rsidRPr="00866E87">
        <w:rPr>
          <w:b/>
          <w:bCs/>
          <w:rtl/>
        </w:rPr>
        <w:t xml:space="preserve"> </w:t>
      </w:r>
      <w:r w:rsidRPr="00866E87">
        <w:rPr>
          <w:rFonts w:hint="cs"/>
          <w:b/>
          <w:bCs/>
          <w:rtl/>
        </w:rPr>
        <w:t>ל</w:t>
      </w:r>
      <w:r w:rsidRPr="00866E87">
        <w:rPr>
          <w:b/>
          <w:bCs/>
          <w:rtl/>
        </w:rPr>
        <w:t>איכות אתר</w:t>
      </w:r>
      <w:r w:rsidRPr="00866E87">
        <w:rPr>
          <w:rFonts w:hint="cs"/>
          <w:b/>
          <w:bCs/>
          <w:rtl/>
        </w:rPr>
        <w:t>י</w:t>
      </w:r>
      <w:r w:rsidRPr="00866E87">
        <w:rPr>
          <w:b/>
          <w:bCs/>
          <w:rtl/>
        </w:rPr>
        <w:t xml:space="preserve"> </w:t>
      </w:r>
      <w:r w:rsidRPr="00866E87">
        <w:rPr>
          <w:rFonts w:hint="cs"/>
          <w:b/>
          <w:bCs/>
          <w:rtl/>
        </w:rPr>
        <w:t>המרשתת</w:t>
      </w:r>
      <w:r w:rsidRPr="00866E87">
        <w:rPr>
          <w:b/>
          <w:bCs/>
          <w:rtl/>
        </w:rPr>
        <w:t xml:space="preserve"> </w:t>
      </w:r>
      <w:proofErr w:type="spellStart"/>
      <w:r w:rsidRPr="00866E87">
        <w:rPr>
          <w:rFonts w:hint="eastAsia"/>
          <w:b/>
          <w:bCs/>
          <w:rtl/>
        </w:rPr>
        <w:t>הרשותי</w:t>
      </w:r>
      <w:r w:rsidRPr="00866E87">
        <w:rPr>
          <w:rFonts w:hint="cs"/>
          <w:b/>
          <w:bCs/>
          <w:rtl/>
        </w:rPr>
        <w:t>ים</w:t>
      </w:r>
      <w:proofErr w:type="spellEnd"/>
      <w:r w:rsidRPr="00866E87">
        <w:rPr>
          <w:b/>
          <w:bCs/>
          <w:rtl/>
        </w:rPr>
        <w:t xml:space="preserve"> והשירותים המקוונים ברמה ארצית</w:t>
      </w:r>
      <w:r w:rsidRPr="00866E87">
        <w:rPr>
          <w:rFonts w:hint="cs"/>
          <w:b/>
          <w:bCs/>
          <w:rtl/>
        </w:rPr>
        <w:t xml:space="preserve"> </w:t>
      </w:r>
      <w:bookmarkEnd w:id="17"/>
      <w:r w:rsidRPr="00866E87">
        <w:rPr>
          <w:rFonts w:hint="cs"/>
          <w:b/>
          <w:bCs/>
          <w:rtl/>
        </w:rPr>
        <w:t>(כפי שפורסם בשנת 2019)</w:t>
      </w:r>
    </w:p>
    <w:p w:rsidR="00E00DB1" w:rsidRDefault="00E00DB1" w:rsidP="00E00DB1">
      <w:pPr>
        <w:spacing w:line="269" w:lineRule="auto"/>
        <w:jc w:val="center"/>
        <w:rPr>
          <w:szCs w:val="20"/>
          <w:rtl/>
        </w:rPr>
      </w:pPr>
      <w:bookmarkStart w:id="18" w:name="_GoBack"/>
      <w:r>
        <w:rPr>
          <w:noProof/>
          <w:szCs w:val="20"/>
          <w:rtl/>
          <w:lang w:val="he-IL"/>
        </w:rPr>
        <w:drawing>
          <wp:inline distT="0" distB="0" distL="0" distR="0" wp14:anchorId="259526F7" wp14:editId="6604A799">
            <wp:extent cx="5220335" cy="3013075"/>
            <wp:effectExtent l="0" t="0" r="0" b="0"/>
            <wp:docPr id="25" name="תמונה 25" descr="הציונים בתרשים נעים בטווח של 50 ומטה לכ-9.6% ועד 90-100 לכ-19.2% מתוך הרשויות המקומ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התפלגות ציונים נגישות דיגיטלית.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0335" cy="3013075"/>
                    </a:xfrm>
                    <a:prstGeom prst="rect">
                      <a:avLst/>
                    </a:prstGeom>
                  </pic:spPr>
                </pic:pic>
              </a:graphicData>
            </a:graphic>
          </wp:inline>
        </w:drawing>
      </w:r>
      <w:bookmarkEnd w:id="18"/>
    </w:p>
    <w:p w:rsidR="00E00DB1" w:rsidRPr="00866E87" w:rsidRDefault="00E00DB1" w:rsidP="00E00DB1">
      <w:pPr>
        <w:spacing w:line="269" w:lineRule="auto"/>
        <w:rPr>
          <w:szCs w:val="20"/>
          <w:rtl/>
        </w:rPr>
      </w:pPr>
      <w:r w:rsidRPr="00866E87">
        <w:rPr>
          <w:rFonts w:hint="eastAsia"/>
          <w:szCs w:val="20"/>
          <w:rtl/>
        </w:rPr>
        <w:t>על</w:t>
      </w:r>
      <w:r w:rsidRPr="00866E87">
        <w:rPr>
          <w:szCs w:val="20"/>
          <w:rtl/>
        </w:rPr>
        <w:t xml:space="preserve"> </w:t>
      </w:r>
      <w:r w:rsidRPr="00866E87">
        <w:rPr>
          <w:rFonts w:hint="eastAsia"/>
          <w:szCs w:val="20"/>
          <w:rtl/>
        </w:rPr>
        <w:t>פי</w:t>
      </w:r>
      <w:r w:rsidRPr="00866E87">
        <w:rPr>
          <w:szCs w:val="20"/>
          <w:rtl/>
        </w:rPr>
        <w:t xml:space="preserve"> </w:t>
      </w:r>
      <w:r w:rsidRPr="00866E87">
        <w:rPr>
          <w:rFonts w:hint="eastAsia"/>
          <w:szCs w:val="20"/>
          <w:rtl/>
        </w:rPr>
        <w:t>נתוני</w:t>
      </w:r>
      <w:r w:rsidRPr="00866E87">
        <w:rPr>
          <w:szCs w:val="20"/>
          <w:rtl/>
        </w:rPr>
        <w:t xml:space="preserve"> </w:t>
      </w:r>
      <w:r w:rsidRPr="00866E87">
        <w:rPr>
          <w:rFonts w:hint="eastAsia"/>
          <w:szCs w:val="20"/>
          <w:rtl/>
        </w:rPr>
        <w:t>משרד</w:t>
      </w:r>
      <w:r w:rsidRPr="00866E87">
        <w:rPr>
          <w:szCs w:val="20"/>
          <w:rtl/>
        </w:rPr>
        <w:t xml:space="preserve"> </w:t>
      </w:r>
      <w:r w:rsidRPr="00866E87">
        <w:rPr>
          <w:rFonts w:hint="eastAsia"/>
          <w:szCs w:val="20"/>
          <w:rtl/>
        </w:rPr>
        <w:t>הפנים</w:t>
      </w:r>
      <w:r w:rsidRPr="00866E87">
        <w:rPr>
          <w:szCs w:val="20"/>
          <w:rtl/>
        </w:rPr>
        <w:t xml:space="preserve"> </w:t>
      </w:r>
      <w:r w:rsidRPr="00866E87">
        <w:rPr>
          <w:rFonts w:hint="eastAsia"/>
          <w:szCs w:val="20"/>
          <w:rtl/>
        </w:rPr>
        <w:t>ומפעם</w:t>
      </w:r>
      <w:r w:rsidRPr="00866E87">
        <w:rPr>
          <w:szCs w:val="20"/>
          <w:rtl/>
        </w:rPr>
        <w:t xml:space="preserve"> </w:t>
      </w:r>
      <w:r w:rsidRPr="00866E87">
        <w:rPr>
          <w:rFonts w:hint="eastAsia"/>
          <w:szCs w:val="20"/>
          <w:rtl/>
        </w:rPr>
        <w:t>עמק</w:t>
      </w:r>
      <w:r w:rsidRPr="00866E87">
        <w:rPr>
          <w:szCs w:val="20"/>
          <w:rtl/>
        </w:rPr>
        <w:t xml:space="preserve"> </w:t>
      </w:r>
      <w:r w:rsidRPr="00866E87">
        <w:rPr>
          <w:rFonts w:hint="eastAsia"/>
          <w:szCs w:val="20"/>
          <w:rtl/>
        </w:rPr>
        <w:t>יזרעאל</w:t>
      </w:r>
      <w:r w:rsidRPr="00866E87">
        <w:rPr>
          <w:szCs w:val="20"/>
          <w:rtl/>
        </w:rPr>
        <w:t xml:space="preserve">, </w:t>
      </w:r>
      <w:r w:rsidRPr="00866E87">
        <w:rPr>
          <w:rFonts w:hint="eastAsia"/>
          <w:szCs w:val="20"/>
          <w:rtl/>
        </w:rPr>
        <w:t>בעיבוד</w:t>
      </w:r>
      <w:r w:rsidRPr="00866E87">
        <w:rPr>
          <w:szCs w:val="20"/>
          <w:rtl/>
        </w:rPr>
        <w:t xml:space="preserve"> </w:t>
      </w:r>
      <w:r w:rsidRPr="00866E87">
        <w:rPr>
          <w:rFonts w:hint="eastAsia"/>
          <w:szCs w:val="20"/>
          <w:rtl/>
        </w:rPr>
        <w:t>משרד</w:t>
      </w:r>
      <w:r w:rsidRPr="00866E87">
        <w:rPr>
          <w:szCs w:val="20"/>
          <w:rtl/>
        </w:rPr>
        <w:t xml:space="preserve"> </w:t>
      </w:r>
      <w:r w:rsidRPr="00866E87">
        <w:rPr>
          <w:rFonts w:hint="eastAsia"/>
          <w:szCs w:val="20"/>
          <w:rtl/>
        </w:rPr>
        <w:t>מבקר</w:t>
      </w:r>
      <w:r w:rsidRPr="00866E87">
        <w:rPr>
          <w:szCs w:val="20"/>
          <w:rtl/>
        </w:rPr>
        <w:t xml:space="preserve"> </w:t>
      </w:r>
      <w:r w:rsidRPr="00866E87">
        <w:rPr>
          <w:rFonts w:hint="eastAsia"/>
          <w:szCs w:val="20"/>
          <w:rtl/>
        </w:rPr>
        <w:t>המדינה</w:t>
      </w:r>
      <w:r w:rsidRPr="00866E87">
        <w:rPr>
          <w:szCs w:val="20"/>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מהתרשים</w:t>
      </w:r>
      <w:r w:rsidRPr="00866E87">
        <w:rPr>
          <w:rtl/>
        </w:rPr>
        <w:t xml:space="preserve"> </w:t>
      </w:r>
      <w:r w:rsidRPr="00866E87">
        <w:rPr>
          <w:rFonts w:hint="eastAsia"/>
          <w:rtl/>
        </w:rPr>
        <w:t>עולה</w:t>
      </w:r>
      <w:r w:rsidRPr="00866E87">
        <w:rPr>
          <w:rtl/>
        </w:rPr>
        <w:t xml:space="preserve"> </w:t>
      </w:r>
      <w:r w:rsidRPr="00866E87">
        <w:rPr>
          <w:rFonts w:hint="eastAsia"/>
          <w:rtl/>
        </w:rPr>
        <w:t>כי</w:t>
      </w:r>
      <w:r w:rsidRPr="00866E87">
        <w:rPr>
          <w:rtl/>
        </w:rPr>
        <w:t xml:space="preserve"> </w:t>
      </w:r>
      <w:r w:rsidRPr="00866E87">
        <w:rPr>
          <w:rFonts w:hint="eastAsia"/>
          <w:rtl/>
        </w:rPr>
        <w:t>כ</w:t>
      </w:r>
      <w:r w:rsidRPr="00866E87">
        <w:rPr>
          <w:rtl/>
        </w:rPr>
        <w:t xml:space="preserve">-10% </w:t>
      </w:r>
      <w:r w:rsidRPr="00866E87">
        <w:rPr>
          <w:rFonts w:hint="eastAsia"/>
          <w:rtl/>
        </w:rPr>
        <w:t>מכלל</w:t>
      </w:r>
      <w:r w:rsidRPr="00866E87">
        <w:rPr>
          <w:rtl/>
        </w:rPr>
        <w:t xml:space="preserve"> </w:t>
      </w:r>
      <w:r w:rsidRPr="00866E87">
        <w:rPr>
          <w:rFonts w:hint="eastAsia"/>
          <w:rtl/>
        </w:rPr>
        <w:t>הרשויות</w:t>
      </w:r>
      <w:r w:rsidRPr="00866E87">
        <w:rPr>
          <w:rFonts w:hint="cs"/>
          <w:rtl/>
        </w:rPr>
        <w:t xml:space="preserve"> המקומיות</w:t>
      </w:r>
      <w:r w:rsidRPr="00866E87">
        <w:rPr>
          <w:rtl/>
        </w:rPr>
        <w:t xml:space="preserve"> </w:t>
      </w:r>
      <w:r w:rsidRPr="00866E87">
        <w:rPr>
          <w:rFonts w:hint="eastAsia"/>
          <w:rtl/>
        </w:rPr>
        <w:t>קיבלו</w:t>
      </w:r>
      <w:r w:rsidRPr="00866E87">
        <w:rPr>
          <w:rtl/>
        </w:rPr>
        <w:t xml:space="preserve"> </w:t>
      </w:r>
      <w:r w:rsidRPr="00866E87">
        <w:rPr>
          <w:rFonts w:hint="eastAsia"/>
          <w:rtl/>
        </w:rPr>
        <w:t>ציון</w:t>
      </w:r>
      <w:r w:rsidRPr="00866E87">
        <w:rPr>
          <w:rtl/>
        </w:rPr>
        <w:t xml:space="preserve"> בין 50 </w:t>
      </w:r>
      <w:r w:rsidRPr="00866E87">
        <w:rPr>
          <w:rFonts w:hint="eastAsia"/>
          <w:rtl/>
        </w:rPr>
        <w:t>ל</w:t>
      </w:r>
      <w:r w:rsidRPr="00866E87">
        <w:rPr>
          <w:rtl/>
        </w:rPr>
        <w:t>-60</w:t>
      </w:r>
      <w:r w:rsidRPr="00866E87">
        <w:rPr>
          <w:rFonts w:hint="cs"/>
          <w:rtl/>
        </w:rPr>
        <w:t xml:space="preserve">, </w:t>
      </w:r>
      <w:r w:rsidRPr="00866E87">
        <w:rPr>
          <w:rFonts w:hint="eastAsia"/>
          <w:rtl/>
        </w:rPr>
        <w:t>וכ</w:t>
      </w:r>
      <w:r w:rsidRPr="00866E87">
        <w:rPr>
          <w:rtl/>
        </w:rPr>
        <w:t xml:space="preserve">-10% </w:t>
      </w:r>
      <w:r w:rsidRPr="00866E87">
        <w:rPr>
          <w:rFonts w:hint="eastAsia"/>
          <w:rtl/>
        </w:rPr>
        <w:t>מתוך</w:t>
      </w:r>
      <w:r w:rsidRPr="00866E87">
        <w:rPr>
          <w:rtl/>
        </w:rPr>
        <w:t xml:space="preserve"> </w:t>
      </w:r>
      <w:r w:rsidRPr="00866E87">
        <w:rPr>
          <w:rFonts w:hint="eastAsia"/>
          <w:rtl/>
        </w:rPr>
        <w:t>כלל</w:t>
      </w:r>
      <w:r w:rsidRPr="00866E87">
        <w:rPr>
          <w:rtl/>
        </w:rPr>
        <w:t xml:space="preserve"> </w:t>
      </w:r>
      <w:r w:rsidRPr="00866E87">
        <w:rPr>
          <w:rFonts w:hint="eastAsia"/>
          <w:rtl/>
        </w:rPr>
        <w:t>הרשויות</w:t>
      </w:r>
      <w:r w:rsidRPr="00866E87">
        <w:rPr>
          <w:rFonts w:hint="cs"/>
          <w:rtl/>
        </w:rPr>
        <w:t xml:space="preserve"> המקומיות</w:t>
      </w:r>
      <w:r w:rsidRPr="00866E87">
        <w:rPr>
          <w:rtl/>
        </w:rPr>
        <w:t xml:space="preserve"> </w:t>
      </w:r>
      <w:r w:rsidRPr="00866E87">
        <w:rPr>
          <w:rFonts w:hint="eastAsia"/>
          <w:rtl/>
        </w:rPr>
        <w:t>קיבלו</w:t>
      </w:r>
      <w:r w:rsidRPr="00866E87">
        <w:rPr>
          <w:rtl/>
        </w:rPr>
        <w:t xml:space="preserve"> </w:t>
      </w:r>
      <w:r w:rsidRPr="00866E87">
        <w:rPr>
          <w:rFonts w:hint="eastAsia"/>
          <w:rtl/>
        </w:rPr>
        <w:t>ציון</w:t>
      </w:r>
      <w:r w:rsidRPr="00866E87">
        <w:rPr>
          <w:rtl/>
        </w:rPr>
        <w:t xml:space="preserve"> </w:t>
      </w:r>
      <w:r>
        <w:rPr>
          <w:rFonts w:hint="cs"/>
          <w:rtl/>
        </w:rPr>
        <w:t>של 50 ומטה</w:t>
      </w:r>
      <w:r w:rsidRPr="00866E87">
        <w:rPr>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בסקר האמור עלה </w:t>
      </w:r>
      <w:r w:rsidRPr="00866E87">
        <w:rPr>
          <w:rFonts w:hint="eastAsia"/>
          <w:rtl/>
        </w:rPr>
        <w:t>כי</w:t>
      </w:r>
      <w:r w:rsidRPr="00866E87">
        <w:rPr>
          <w:rtl/>
        </w:rPr>
        <w:t xml:space="preserve"> </w:t>
      </w:r>
      <w:r w:rsidRPr="00866E87">
        <w:rPr>
          <w:rFonts w:hint="eastAsia"/>
          <w:rtl/>
        </w:rPr>
        <w:t>קיים</w:t>
      </w:r>
      <w:r w:rsidRPr="00866E87">
        <w:rPr>
          <w:rtl/>
        </w:rPr>
        <w:t xml:space="preserve"> </w:t>
      </w:r>
      <w:r w:rsidRPr="00866E87">
        <w:rPr>
          <w:rFonts w:hint="eastAsia"/>
          <w:rtl/>
        </w:rPr>
        <w:t>פער</w:t>
      </w:r>
      <w:r w:rsidRPr="00866E87">
        <w:rPr>
          <w:rtl/>
        </w:rPr>
        <w:t xml:space="preserve"> </w:t>
      </w:r>
      <w:r w:rsidRPr="00866E87">
        <w:rPr>
          <w:rFonts w:hint="eastAsia"/>
          <w:rtl/>
        </w:rPr>
        <w:t>בין</w:t>
      </w:r>
      <w:r w:rsidRPr="00866E87">
        <w:rPr>
          <w:rtl/>
        </w:rPr>
        <w:t xml:space="preserve"> </w:t>
      </w:r>
      <w:r w:rsidRPr="00866E87">
        <w:rPr>
          <w:rFonts w:hint="cs"/>
          <w:rtl/>
        </w:rPr>
        <w:t>הרשויות השונות</w:t>
      </w:r>
      <w:r w:rsidRPr="00866E87">
        <w:rPr>
          <w:rtl/>
        </w:rPr>
        <w:t xml:space="preserve"> </w:t>
      </w:r>
      <w:r w:rsidRPr="00866E87">
        <w:rPr>
          <w:rFonts w:hint="cs"/>
          <w:rtl/>
        </w:rPr>
        <w:t>באיכות</w:t>
      </w:r>
      <w:r w:rsidRPr="00866E87">
        <w:rPr>
          <w:rtl/>
        </w:rPr>
        <w:t xml:space="preserve"> </w:t>
      </w:r>
      <w:r w:rsidRPr="00866E87">
        <w:rPr>
          <w:rFonts w:hint="eastAsia"/>
          <w:rtl/>
        </w:rPr>
        <w:t>אתר</w:t>
      </w:r>
      <w:r w:rsidRPr="00866E87">
        <w:rPr>
          <w:rFonts w:hint="cs"/>
          <w:rtl/>
        </w:rPr>
        <w:t>י</w:t>
      </w:r>
      <w:r w:rsidRPr="00866E87">
        <w:rPr>
          <w:rtl/>
        </w:rPr>
        <w:t xml:space="preserve"> </w:t>
      </w:r>
      <w:r w:rsidRPr="00866E87">
        <w:rPr>
          <w:rFonts w:hint="cs"/>
          <w:rtl/>
        </w:rPr>
        <w:t>המרשתת</w:t>
      </w:r>
      <w:r w:rsidRPr="00866E87">
        <w:rPr>
          <w:rtl/>
        </w:rPr>
        <w:t xml:space="preserve"> </w:t>
      </w:r>
      <w:r w:rsidRPr="00866E87">
        <w:rPr>
          <w:rFonts w:hint="eastAsia"/>
          <w:rtl/>
        </w:rPr>
        <w:t>והשירותים</w:t>
      </w:r>
      <w:r w:rsidRPr="00866E87">
        <w:rPr>
          <w:rtl/>
        </w:rPr>
        <w:t xml:space="preserve"> </w:t>
      </w:r>
      <w:r w:rsidRPr="00866E87">
        <w:rPr>
          <w:rFonts w:hint="eastAsia"/>
          <w:rtl/>
        </w:rPr>
        <w:t>המקוונים</w:t>
      </w:r>
      <w:r w:rsidRPr="00866E87">
        <w:rPr>
          <w:rtl/>
        </w:rPr>
        <w:t xml:space="preserve"> </w:t>
      </w:r>
      <w:r w:rsidRPr="00866E87">
        <w:rPr>
          <w:rFonts w:hint="eastAsia"/>
          <w:rtl/>
        </w:rPr>
        <w:t>הניתנים</w:t>
      </w:r>
      <w:r w:rsidRPr="00866E87">
        <w:rPr>
          <w:rtl/>
        </w:rPr>
        <w:t xml:space="preserve"> </w:t>
      </w:r>
      <w:r w:rsidRPr="00866E87">
        <w:rPr>
          <w:rFonts w:hint="eastAsia"/>
          <w:rtl/>
        </w:rPr>
        <w:t>לתושב</w:t>
      </w:r>
      <w:r w:rsidRPr="00866E87">
        <w:rPr>
          <w:rFonts w:hint="cs"/>
          <w:rtl/>
        </w:rPr>
        <w:t xml:space="preserve">, לעיתים בעטיו של פער ביכולות הטכנולוגיות בין רשות מקומית אחת לרעותה. פער זה משתקף בפיזור הציונים המופיע בתרשים, אשר נעים מ-50 ומטה ועד ל-90 </w:t>
      </w:r>
      <w:r w:rsidRPr="00866E87">
        <w:rPr>
          <w:rtl/>
        </w:rPr>
        <w:t>-</w:t>
      </w:r>
      <w:r w:rsidRPr="00866E87">
        <w:rPr>
          <w:rFonts w:hint="cs"/>
          <w:rtl/>
        </w:rPr>
        <w:t xml:space="preserve"> 100. טווח נתונים גדול המעיד על שונות גדולה בין הרשויות המקומיות</w:t>
      </w:r>
      <w:r w:rsidRPr="00866E87">
        <w:rPr>
          <w:rStyle w:val="af1"/>
          <w:rtl/>
        </w:rPr>
        <w:footnoteReference w:id="85"/>
      </w:r>
      <w:r w:rsidRPr="00866E87">
        <w:rPr>
          <w:rtl/>
        </w:rPr>
        <w:t>.</w:t>
      </w:r>
      <w:r w:rsidRPr="00866E87">
        <w:rPr>
          <w:rFonts w:hint="cs"/>
          <w:rtl/>
        </w:rPr>
        <w:t xml:space="preserve"> עוד עלה בסקר כי למרות שישנה מגמה ברורה </w:t>
      </w:r>
      <w:proofErr w:type="spellStart"/>
      <w:r w:rsidRPr="00866E87">
        <w:rPr>
          <w:rFonts w:hint="cs"/>
          <w:rtl/>
        </w:rPr>
        <w:t>להנגשת</w:t>
      </w:r>
      <w:proofErr w:type="spellEnd"/>
      <w:r w:rsidRPr="00866E87">
        <w:rPr>
          <w:rFonts w:hint="cs"/>
          <w:rtl/>
        </w:rPr>
        <w:t xml:space="preserve"> מגוון של שירותים לתושב בצורה דיגיטלית, עדיין לא בכל הרשויות המקומיות קיימות המודעות או היכולת לעשות כן.</w:t>
      </w:r>
    </w:p>
    <w:p w:rsidR="00E00DB1" w:rsidRPr="00896C1D"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lastRenderedPageBreak/>
        <w:t xml:space="preserve">הנגשת אתרי המרשתת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ב</w:t>
      </w:r>
      <w:r w:rsidRPr="00866E87">
        <w:rPr>
          <w:rFonts w:hint="cs"/>
          <w:rtl/>
        </w:rPr>
        <w:t>סעיף 19</w:t>
      </w:r>
      <w:r w:rsidRPr="00866E87">
        <w:rPr>
          <w:rFonts w:hint="eastAsia"/>
          <w:rtl/>
        </w:rPr>
        <w:t>ב</w:t>
      </w:r>
      <w:r w:rsidRPr="00866E87">
        <w:rPr>
          <w:rFonts w:hint="cs"/>
          <w:rtl/>
        </w:rPr>
        <w:t xml:space="preserve"> ל</w:t>
      </w:r>
      <w:r w:rsidRPr="00866E87">
        <w:rPr>
          <w:rtl/>
        </w:rPr>
        <w:t>חוק שוויון זכויות נקבע כי "אדם עם מוגבלות זכאי לנגישות למקום ציבורי ולשירות ציבורי"</w:t>
      </w:r>
      <w:r w:rsidRPr="00866E87">
        <w:rPr>
          <w:rFonts w:hint="cs"/>
          <w:rtl/>
        </w:rPr>
        <w:t xml:space="preserve">. עוד נקבע כי </w:t>
      </w:r>
      <w:r w:rsidRPr="00866E87">
        <w:rPr>
          <w:rtl/>
        </w:rPr>
        <w:t xml:space="preserve">"שירות ציבורי" </w:t>
      </w:r>
      <w:r w:rsidRPr="00866E87">
        <w:rPr>
          <w:rFonts w:hint="cs"/>
          <w:rtl/>
        </w:rPr>
        <w:t xml:space="preserve">הוא </w:t>
      </w:r>
      <w:r w:rsidRPr="00866E87">
        <w:rPr>
          <w:rtl/>
        </w:rPr>
        <w:t>אחד מאלה: שירות הניתן לציבור או לחלק בלתי מסוים ממנו בידי גוף</w:t>
      </w:r>
      <w:r w:rsidRPr="00866E87">
        <w:rPr>
          <w:rFonts w:hint="cs"/>
        </w:rPr>
        <w:t xml:space="preserve"> </w:t>
      </w:r>
      <w:r w:rsidRPr="00866E87">
        <w:rPr>
          <w:rtl/>
        </w:rPr>
        <w:t>ציבורי או במקום ציבורי</w:t>
      </w:r>
      <w:r w:rsidRPr="00866E87">
        <w:rPr>
          <w:rStyle w:val="af1"/>
          <w:rtl/>
        </w:rPr>
        <w:footnoteReference w:id="86"/>
      </w:r>
      <w:r w:rsidRPr="00866E87">
        <w:rPr>
          <w:rtl/>
        </w:rPr>
        <w:t xml:space="preserve"> ושירות מהשירותים המפורטים בתוספת השנייה לחוק המיועד לכלל</w:t>
      </w:r>
      <w:r w:rsidRPr="00866E87">
        <w:rPr>
          <w:rFonts w:hint="cs"/>
        </w:rPr>
        <w:t xml:space="preserve"> </w:t>
      </w:r>
      <w:r w:rsidRPr="00866E87">
        <w:rPr>
          <w:rtl/>
        </w:rPr>
        <w:t>הציבור או לחלק בלתי מסוים ממנו.</w:t>
      </w:r>
    </w:p>
    <w:p w:rsidR="00E00DB1" w:rsidRDefault="00E00DB1" w:rsidP="00E00DB1">
      <w:pPr>
        <w:pStyle w:val="a7"/>
        <w:spacing w:line="269" w:lineRule="auto"/>
        <w:rPr>
          <w:rtl/>
        </w:rPr>
      </w:pPr>
    </w:p>
    <w:p w:rsidR="00E00DB1" w:rsidRDefault="00E00DB1" w:rsidP="00E00DB1">
      <w:pPr>
        <w:spacing w:line="269" w:lineRule="auto"/>
        <w:rPr>
          <w:rtl/>
        </w:rPr>
      </w:pPr>
      <w:r w:rsidRPr="00866E87">
        <w:rPr>
          <w:rtl/>
        </w:rPr>
        <w:t>על פי תקנות</w:t>
      </w:r>
      <w:r w:rsidRPr="00866E87">
        <w:t xml:space="preserve"> </w:t>
      </w:r>
      <w:r w:rsidRPr="00866E87">
        <w:rPr>
          <w:rFonts w:hint="cs"/>
          <w:rtl/>
        </w:rPr>
        <w:t>נגישות לשירות</w:t>
      </w:r>
      <w:r w:rsidRPr="00866E87">
        <w:rPr>
          <w:rtl/>
        </w:rPr>
        <w:t>, מי שחייב בביצוע התאמות נגישות לשירות</w:t>
      </w:r>
      <w:r w:rsidRPr="00866E87">
        <w:rPr>
          <w:rFonts w:hint="cs"/>
        </w:rPr>
        <w:t xml:space="preserve"> </w:t>
      </w:r>
      <w:r w:rsidRPr="00866E87">
        <w:rPr>
          <w:rFonts w:hint="cs"/>
          <w:rtl/>
        </w:rPr>
        <w:t>(</w:t>
      </w:r>
      <w:r w:rsidRPr="00866E87">
        <w:rPr>
          <w:rtl/>
        </w:rPr>
        <w:t xml:space="preserve">להלן - </w:t>
      </w:r>
      <w:r w:rsidRPr="00866E87">
        <w:rPr>
          <w:rFonts w:hint="cs"/>
          <w:rtl/>
        </w:rPr>
        <w:t>ה</w:t>
      </w:r>
      <w:r w:rsidRPr="00866E87">
        <w:rPr>
          <w:rtl/>
        </w:rPr>
        <w:t>חייב בביצוע התאמות נגישות</w:t>
      </w:r>
      <w:r w:rsidRPr="00866E87">
        <w:rPr>
          <w:rFonts w:hint="cs"/>
          <w:rtl/>
        </w:rPr>
        <w:t xml:space="preserve">) </w:t>
      </w:r>
      <w:r w:rsidRPr="00866E87">
        <w:rPr>
          <w:rtl/>
        </w:rPr>
        <w:t>הוא מי שאחראי להספקת השירות, לרבות בעל השירות,</w:t>
      </w:r>
      <w:r w:rsidRPr="00866E87">
        <w:rPr>
          <w:rFonts w:hint="cs"/>
        </w:rPr>
        <w:t xml:space="preserve"> </w:t>
      </w:r>
      <w:r w:rsidRPr="00866E87">
        <w:rPr>
          <w:rtl/>
        </w:rPr>
        <w:t xml:space="preserve">מחזיק או מפעיל שלו. </w:t>
      </w:r>
      <w:r w:rsidRPr="00866E87">
        <w:rPr>
          <w:rFonts w:hint="cs"/>
          <w:rtl/>
        </w:rPr>
        <w:t>ה</w:t>
      </w:r>
      <w:r w:rsidRPr="00866E87">
        <w:rPr>
          <w:rtl/>
        </w:rPr>
        <w:t xml:space="preserve">תקנות </w:t>
      </w:r>
      <w:r w:rsidRPr="00866E87">
        <w:rPr>
          <w:rFonts w:hint="cs"/>
          <w:rtl/>
        </w:rPr>
        <w:t xml:space="preserve">כוללות הוראות גם בנוגע </w:t>
      </w:r>
      <w:proofErr w:type="spellStart"/>
      <w:r w:rsidRPr="00866E87">
        <w:rPr>
          <w:rtl/>
        </w:rPr>
        <w:t>להנגשת</w:t>
      </w:r>
      <w:proofErr w:type="spellEnd"/>
      <w:r w:rsidRPr="00866E87">
        <w:rPr>
          <w:rtl/>
        </w:rPr>
        <w:t xml:space="preserve"> השירות הניתן במרשתת.</w:t>
      </w:r>
    </w:p>
    <w:p w:rsidR="00E00DB1" w:rsidRDefault="00E00DB1" w:rsidP="00E00DB1">
      <w:pPr>
        <w:pStyle w:val="a7"/>
        <w:spacing w:line="269" w:lineRule="auto"/>
        <w:rPr>
          <w:rtl/>
        </w:rPr>
      </w:pPr>
    </w:p>
    <w:p w:rsidR="00E00DB1" w:rsidRDefault="00E00DB1" w:rsidP="00E00DB1">
      <w:pPr>
        <w:spacing w:line="269" w:lineRule="auto"/>
        <w:rPr>
          <w:rtl/>
        </w:rPr>
      </w:pPr>
      <w:r w:rsidRPr="00866E87">
        <w:rPr>
          <w:rtl/>
        </w:rPr>
        <w:t>על פי</w:t>
      </w:r>
      <w:r w:rsidRPr="00866E87">
        <w:rPr>
          <w:rFonts w:hint="cs"/>
        </w:rPr>
        <w:t xml:space="preserve"> </w:t>
      </w:r>
      <w:r w:rsidRPr="00866E87">
        <w:rPr>
          <w:rtl/>
        </w:rPr>
        <w:t>תקנות</w:t>
      </w:r>
      <w:r w:rsidRPr="00866E87">
        <w:rPr>
          <w:rFonts w:hint="cs"/>
          <w:rtl/>
        </w:rPr>
        <w:t xml:space="preserve"> הנגישות לשירות</w:t>
      </w:r>
      <w:r w:rsidRPr="00866E87">
        <w:rPr>
          <w:rtl/>
        </w:rPr>
        <w:t xml:space="preserve">, רשות ציבורית המספקת מידע באמצעות אתר מרשתת חייבת </w:t>
      </w:r>
      <w:proofErr w:type="spellStart"/>
      <w:r w:rsidRPr="00866E87">
        <w:rPr>
          <w:rtl/>
        </w:rPr>
        <w:t>בהנגשת</w:t>
      </w:r>
      <w:proofErr w:type="spellEnd"/>
      <w:r w:rsidRPr="00866E87">
        <w:rPr>
          <w:rtl/>
        </w:rPr>
        <w:t xml:space="preserve"> האתר על פי</w:t>
      </w:r>
      <w:r w:rsidRPr="00866E87">
        <w:rPr>
          <w:rFonts w:hint="cs"/>
        </w:rPr>
        <w:t xml:space="preserve"> </w:t>
      </w:r>
      <w:r w:rsidRPr="00866E87">
        <w:rPr>
          <w:rtl/>
        </w:rPr>
        <w:t xml:space="preserve">תקן ישראלי 5568 של מכון התקנים הישראלי </w:t>
      </w:r>
      <w:r w:rsidRPr="00866E87">
        <w:rPr>
          <w:rFonts w:hint="cs"/>
          <w:rtl/>
        </w:rPr>
        <w:t>מ-2017</w:t>
      </w:r>
      <w:r w:rsidRPr="00866E87">
        <w:rPr>
          <w:rtl/>
        </w:rPr>
        <w:t xml:space="preserve"> בנושא קווים מנחים לנגישות תכנים במרשתת</w:t>
      </w:r>
      <w:r w:rsidRPr="00866E87">
        <w:rPr>
          <w:rFonts w:hint="cs"/>
        </w:rPr>
        <w:t xml:space="preserve"> </w:t>
      </w:r>
      <w:r w:rsidRPr="00866E87">
        <w:rPr>
          <w:rFonts w:hint="cs"/>
          <w:rtl/>
        </w:rPr>
        <w:t>(</w:t>
      </w:r>
      <w:r w:rsidRPr="00866E87">
        <w:rPr>
          <w:rtl/>
        </w:rPr>
        <w:t>להלן - התקן</w:t>
      </w:r>
      <w:r w:rsidRPr="00866E87">
        <w:rPr>
          <w:rFonts w:hint="cs"/>
          <w:rtl/>
        </w:rPr>
        <w:t>)</w:t>
      </w:r>
      <w:r w:rsidRPr="00866E87">
        <w:rPr>
          <w:rtl/>
        </w:rPr>
        <w:t>. דרישות ההנגשה מתייחסות לרכיבים שונים של השירות במרשתת</w:t>
      </w:r>
      <w:r w:rsidRPr="00866E87">
        <w:rPr>
          <w:rStyle w:val="af1"/>
          <w:rtl/>
        </w:rPr>
        <w:footnoteReference w:id="87"/>
      </w:r>
      <w:r w:rsidRPr="00866E87">
        <w:rPr>
          <w:rtl/>
        </w:rPr>
        <w:t>. הדרישה</w:t>
      </w:r>
      <w:r w:rsidRPr="00866E87">
        <w:rPr>
          <w:rFonts w:hint="cs"/>
          <w:rtl/>
        </w:rPr>
        <w:t xml:space="preserve"> </w:t>
      </w:r>
      <w:r w:rsidRPr="00866E87">
        <w:rPr>
          <w:rtl/>
        </w:rPr>
        <w:t xml:space="preserve">לבצע התאמות נגישות מתייחסת למפעיל אתר </w:t>
      </w:r>
      <w:r w:rsidRPr="00866E87">
        <w:rPr>
          <w:rFonts w:hint="cs"/>
          <w:rtl/>
        </w:rPr>
        <w:t>מרשתת</w:t>
      </w:r>
      <w:r w:rsidRPr="00866E87">
        <w:rPr>
          <w:rtl/>
        </w:rPr>
        <w:t xml:space="preserve"> שמספק "שירות ציבורי" על פי הגדרתו</w:t>
      </w:r>
      <w:r w:rsidRPr="00866E87">
        <w:rPr>
          <w:rFonts w:hint="cs"/>
          <w:rtl/>
        </w:rPr>
        <w:t xml:space="preserve"> </w:t>
      </w:r>
      <w:r w:rsidRPr="00866E87">
        <w:rPr>
          <w:rtl/>
        </w:rPr>
        <w:t>בחוק. לפיכך, התקנות חלות על מגוון גופים במשק שפועלים בתחומים שונים כגון מסחר, רווחה,</w:t>
      </w:r>
      <w:r w:rsidRPr="00866E87">
        <w:rPr>
          <w:rFonts w:hint="cs"/>
          <w:rtl/>
        </w:rPr>
        <w:t xml:space="preserve"> </w:t>
      </w:r>
      <w:r w:rsidRPr="00866E87">
        <w:rPr>
          <w:rtl/>
        </w:rPr>
        <w:t>בריאות, פנאי, ספורט, תיירות, בנקאות, ביטוח ותרבות. בין גופים אלה נכללים גופי ממשל,</w:t>
      </w:r>
      <w:r w:rsidRPr="00866E87">
        <w:rPr>
          <w:rFonts w:hint="cs"/>
          <w:rtl/>
        </w:rPr>
        <w:t xml:space="preserve"> </w:t>
      </w:r>
      <w:r w:rsidRPr="00866E87">
        <w:rPr>
          <w:rtl/>
        </w:rPr>
        <w:t>רשויות מקומיות, גופים עסקיים, תאגידים ועוד.</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מסמך הנחיות </w:t>
      </w:r>
      <w:r w:rsidRPr="00866E87">
        <w:t>WCAG 2.0</w:t>
      </w:r>
      <w:r w:rsidRPr="00866E87">
        <w:rPr>
          <w:rFonts w:hint="cs"/>
          <w:rtl/>
        </w:rPr>
        <w:t xml:space="preserve"> </w:t>
      </w:r>
      <w:r w:rsidRPr="00866E87">
        <w:rPr>
          <w:rStyle w:val="af1"/>
        </w:rPr>
        <w:footnoteReference w:id="88"/>
      </w:r>
      <w:r w:rsidRPr="00866E87">
        <w:rPr>
          <w:rFonts w:hint="cs"/>
          <w:rtl/>
        </w:rPr>
        <w:t xml:space="preserve"> (להלן - מסמך ההנחיות) מטעם ארגון ה-</w:t>
      </w:r>
      <w:r w:rsidRPr="00866E87">
        <w:t>W3C</w:t>
      </w:r>
      <w:r w:rsidRPr="00866E87">
        <w:rPr>
          <w:rStyle w:val="af1"/>
          <w:rtl/>
        </w:rPr>
        <w:footnoteReference w:id="89"/>
      </w:r>
      <w:r w:rsidRPr="00866E87">
        <w:rPr>
          <w:rFonts w:hint="cs"/>
          <w:rtl/>
        </w:rPr>
        <w:t xml:space="preserve"> הוא מסמך הנחיות טכני, המספק מידע בדבר הטמעת תכנים נגישים עבור אנשים עם מוגבלות באתרי מרשתת. במסמך ההנחיות מפורטים ארבעה עקרונות מנחים: תפיסה, תפעוליות, נהירות ותאימות.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ניתן</w:t>
      </w:r>
      <w:r w:rsidRPr="00866E87">
        <w:rPr>
          <w:rFonts w:hint="cs"/>
          <w:rtl/>
        </w:rPr>
        <w:t xml:space="preserve"> לחלק את הקריטריונים הדרושים לשלוש רמות נגישות:</w:t>
      </w:r>
    </w:p>
    <w:p w:rsidR="00E00DB1" w:rsidRPr="00866E87" w:rsidRDefault="00E00DB1" w:rsidP="00E00DB1">
      <w:pPr>
        <w:spacing w:line="269" w:lineRule="auto"/>
      </w:pPr>
      <w:r w:rsidRPr="00866E87">
        <w:t>A</w:t>
      </w:r>
      <w:r w:rsidRPr="00866E87">
        <w:rPr>
          <w:rtl/>
        </w:rPr>
        <w:t xml:space="preserve"> </w:t>
      </w:r>
      <w:r w:rsidRPr="00866E87">
        <w:rPr>
          <w:rFonts w:hint="cs"/>
          <w:rtl/>
        </w:rPr>
        <w:t>- רמת הנגישות הנמוכה ביותר.</w:t>
      </w:r>
    </w:p>
    <w:p w:rsidR="00E00DB1" w:rsidRPr="00866E87" w:rsidRDefault="00E00DB1" w:rsidP="00E00DB1">
      <w:pPr>
        <w:spacing w:line="269" w:lineRule="auto"/>
        <w:ind w:left="12"/>
        <w:rPr>
          <w:rtl/>
        </w:rPr>
      </w:pPr>
      <w:r w:rsidRPr="00866E87">
        <w:rPr>
          <w:rFonts w:hint="cs"/>
        </w:rPr>
        <w:t>AA</w:t>
      </w:r>
      <w:r w:rsidRPr="00866E87">
        <w:rPr>
          <w:rFonts w:hint="cs"/>
          <w:rtl/>
        </w:rPr>
        <w:t xml:space="preserve"> - רמת הנגישות הבינונית (המקובלת במדינות רבות בעולם).</w:t>
      </w:r>
    </w:p>
    <w:p w:rsidR="00E00DB1" w:rsidRPr="00866E87" w:rsidRDefault="00E00DB1" w:rsidP="00E00DB1">
      <w:pPr>
        <w:spacing w:line="269" w:lineRule="auto"/>
        <w:ind w:left="12"/>
        <w:rPr>
          <w:rtl/>
        </w:rPr>
      </w:pPr>
      <w:r w:rsidRPr="00866E87">
        <w:t xml:space="preserve"> </w:t>
      </w:r>
      <w:r w:rsidRPr="00866E87">
        <w:rPr>
          <w:rFonts w:hint="cs"/>
        </w:rPr>
        <w:t>AAA</w:t>
      </w:r>
      <w:r w:rsidRPr="00866E87">
        <w:rPr>
          <w:rFonts w:hint="cs"/>
          <w:rtl/>
        </w:rPr>
        <w:t>- רמת הנגישות הגבוהה ביותר.</w:t>
      </w:r>
    </w:p>
    <w:p w:rsidR="00E00DB1" w:rsidRPr="00866E87" w:rsidRDefault="00E00DB1" w:rsidP="00E00DB1">
      <w:pPr>
        <w:spacing w:line="269" w:lineRule="auto"/>
        <w:rPr>
          <w:rtl/>
        </w:rPr>
      </w:pPr>
      <w:r w:rsidRPr="00866E87">
        <w:rPr>
          <w:rtl/>
        </w:rPr>
        <w:t xml:space="preserve">בישראל, חובת ההנגשה </w:t>
      </w:r>
      <w:r w:rsidRPr="00866E87">
        <w:rPr>
          <w:rFonts w:hint="cs"/>
          <w:rtl/>
        </w:rPr>
        <w:t xml:space="preserve">של </w:t>
      </w:r>
      <w:r w:rsidRPr="00866E87">
        <w:rPr>
          <w:rtl/>
        </w:rPr>
        <w:t xml:space="preserve">אתרי </w:t>
      </w:r>
      <w:r w:rsidRPr="00866E87">
        <w:rPr>
          <w:rFonts w:hint="cs"/>
          <w:rtl/>
        </w:rPr>
        <w:t>מרשתת</w:t>
      </w:r>
      <w:r w:rsidRPr="00866E87">
        <w:rPr>
          <w:rtl/>
        </w:rPr>
        <w:t xml:space="preserve"> היא לרמה </w:t>
      </w:r>
      <w:r w:rsidRPr="00866E87">
        <w:t>AA</w:t>
      </w:r>
      <w:r w:rsidRPr="00866E87">
        <w:rPr>
          <w:rFonts w:hint="cs"/>
          <w:rtl/>
        </w:rPr>
        <w:t>,</w:t>
      </w:r>
      <w:r w:rsidRPr="00866E87">
        <w:rPr>
          <w:rtl/>
        </w:rPr>
        <w:t xml:space="preserve"> ופירוש הדבר הוא שאתרי </w:t>
      </w:r>
      <w:r w:rsidRPr="00866E87">
        <w:rPr>
          <w:rFonts w:hint="cs"/>
          <w:rtl/>
        </w:rPr>
        <w:t>מרשתת</w:t>
      </w:r>
      <w:r w:rsidRPr="00866E87">
        <w:rPr>
          <w:rtl/>
        </w:rPr>
        <w:t xml:space="preserve"> צריכים לעמוד הן בקריטריונים ברמה </w:t>
      </w:r>
      <w:r w:rsidRPr="00866E87">
        <w:t>A</w:t>
      </w:r>
      <w:r w:rsidRPr="00866E87">
        <w:rPr>
          <w:rtl/>
        </w:rPr>
        <w:t xml:space="preserve"> והן בקריטריונים ברמה </w:t>
      </w:r>
      <w:r w:rsidRPr="00866E87">
        <w:t>AA</w:t>
      </w:r>
      <w:r w:rsidRPr="00866E87">
        <w:rPr>
          <w:rStyle w:val="af1"/>
          <w:rtl/>
        </w:rPr>
        <w:footnoteReference w:id="90"/>
      </w:r>
      <w:r w:rsidRPr="00866E87">
        <w:rPr>
          <w:rtl/>
        </w:rPr>
        <w:t>.</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בתרשים</w:t>
      </w:r>
      <w:r>
        <w:rPr>
          <w:rFonts w:hint="cs"/>
          <w:rtl/>
        </w:rPr>
        <w:t xml:space="preserve"> שלהלן</w:t>
      </w:r>
      <w:r w:rsidRPr="00866E87">
        <w:rPr>
          <w:rFonts w:hint="cs"/>
          <w:rtl/>
        </w:rPr>
        <w:t xml:space="preserve"> יוצג המבנה </w:t>
      </w:r>
      <w:proofErr w:type="spellStart"/>
      <w:r w:rsidRPr="00866E87">
        <w:rPr>
          <w:rFonts w:hint="cs"/>
          <w:rtl/>
        </w:rPr>
        <w:t>הה</w:t>
      </w:r>
      <w:r>
        <w:rPr>
          <w:rFonts w:hint="cs"/>
          <w:rtl/>
        </w:rPr>
        <w:t>י</w:t>
      </w:r>
      <w:r w:rsidRPr="00866E87">
        <w:rPr>
          <w:rFonts w:hint="cs"/>
          <w:rtl/>
        </w:rPr>
        <w:t>יררכי</w:t>
      </w:r>
      <w:proofErr w:type="spellEnd"/>
      <w:r w:rsidRPr="00866E87">
        <w:rPr>
          <w:rFonts w:hint="cs"/>
          <w:rtl/>
        </w:rPr>
        <w:t xml:space="preserve"> בביצוע בדיקות נגישות השירות הדיגיטלי.</w:t>
      </w:r>
    </w:p>
    <w:p w:rsidR="00E00DB1" w:rsidRDefault="00E00DB1" w:rsidP="00E00DB1">
      <w:pPr>
        <w:pStyle w:val="a7"/>
        <w:spacing w:line="269" w:lineRule="auto"/>
        <w:rPr>
          <w:rtl/>
        </w:rPr>
      </w:pPr>
    </w:p>
    <w:p w:rsidR="00E00DB1" w:rsidRDefault="00E00DB1" w:rsidP="00E00DB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תרשים</w:t>
      </w:r>
      <w:r w:rsidRPr="00866E87">
        <w:rPr>
          <w:rtl/>
        </w:rPr>
        <w:t xml:space="preserve"> </w:t>
      </w:r>
      <w:r w:rsidRPr="00866E87">
        <w:rPr>
          <w:rFonts w:hint="cs"/>
          <w:rtl/>
        </w:rPr>
        <w:t>8</w:t>
      </w:r>
      <w:r w:rsidRPr="00866E87">
        <w:rPr>
          <w:rtl/>
        </w:rPr>
        <w:t>:</w:t>
      </w:r>
      <w:r w:rsidRPr="00866E87">
        <w:rPr>
          <w:rFonts w:hint="cs"/>
          <w:b/>
          <w:bCs/>
          <w:rtl/>
        </w:rPr>
        <w:t xml:space="preserve"> המבנה </w:t>
      </w:r>
      <w:proofErr w:type="spellStart"/>
      <w:r w:rsidRPr="00866E87">
        <w:rPr>
          <w:rFonts w:hint="cs"/>
          <w:b/>
          <w:bCs/>
          <w:rtl/>
        </w:rPr>
        <w:t>הה</w:t>
      </w:r>
      <w:r>
        <w:rPr>
          <w:rFonts w:hint="cs"/>
          <w:b/>
          <w:bCs/>
          <w:rtl/>
        </w:rPr>
        <w:t>י</w:t>
      </w:r>
      <w:r w:rsidRPr="00866E87">
        <w:rPr>
          <w:rFonts w:hint="cs"/>
          <w:b/>
          <w:bCs/>
          <w:rtl/>
        </w:rPr>
        <w:t>יררכי</w:t>
      </w:r>
      <w:proofErr w:type="spellEnd"/>
      <w:r w:rsidRPr="00866E87">
        <w:rPr>
          <w:rFonts w:hint="cs"/>
          <w:b/>
          <w:bCs/>
          <w:rtl/>
        </w:rPr>
        <w:t xml:space="preserve"> בביצוע בדיקות נגישות השירות הדיגיטלי</w:t>
      </w:r>
    </w:p>
    <w:p w:rsidR="00E00DB1" w:rsidRPr="00866E87" w:rsidRDefault="00E00DB1" w:rsidP="00E00DB1">
      <w:pPr>
        <w:spacing w:line="269" w:lineRule="auto"/>
        <w:jc w:val="center"/>
        <w:rPr>
          <w:rtl/>
        </w:rPr>
      </w:pPr>
      <w:r>
        <w:rPr>
          <w:noProof/>
          <w:rtl/>
          <w:lang w:val="he-IL"/>
        </w:rPr>
        <w:drawing>
          <wp:inline distT="0" distB="0" distL="0" distR="0" wp14:anchorId="5B9E7890" wp14:editId="6984204D">
            <wp:extent cx="5220335" cy="4417695"/>
            <wp:effectExtent l="0" t="0" r="0" b="1905"/>
            <wp:docPr id="26" name="תמונה 26" descr="התרשים מדגים את המבנה ההייררכי של הנורמות הנוגעות לביצוע בדיקות נגישות השירות הדיגיטלי. בראשו חוק שוויון זכויות, מתחתיו תקנות נגישות לשירות, תחתיהן התקן הישראלי ובבסיסו התקן הבינ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מבנה הייררכי נגישות דיגיטלית.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335" cy="4417695"/>
                    </a:xfrm>
                    <a:prstGeom prst="rect">
                      <a:avLst/>
                    </a:prstGeom>
                  </pic:spPr>
                </pic:pic>
              </a:graphicData>
            </a:graphic>
          </wp:inline>
        </w:drawing>
      </w:r>
    </w:p>
    <w:p w:rsidR="00E00DB1"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Pr="007F1BC4" w:rsidRDefault="00E00DB1" w:rsidP="00E00DB1">
      <w:pPr>
        <w:spacing w:line="269" w:lineRule="auto"/>
        <w:rPr>
          <w:szCs w:val="20"/>
          <w:rtl/>
        </w:rPr>
      </w:pPr>
    </w:p>
    <w:p w:rsidR="00E00DB1" w:rsidRPr="00866E87" w:rsidRDefault="00E00DB1" w:rsidP="00E00DB1">
      <w:pPr>
        <w:pStyle w:val="4"/>
        <w:spacing w:before="0" w:line="269" w:lineRule="auto"/>
        <w:rPr>
          <w:rtl/>
        </w:rPr>
      </w:pPr>
      <w:r>
        <w:rPr>
          <w:rFonts w:hint="cs"/>
          <w:rtl/>
        </w:rPr>
        <w:t>ה</w:t>
      </w:r>
      <w:r w:rsidRPr="00866E87">
        <w:rPr>
          <w:rFonts w:hint="cs"/>
          <w:rtl/>
        </w:rPr>
        <w:t>ערכת נגישותם של אתרי הרשויות המקומיות שנבדקו</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במסגרת הביקורת בדק צוות הביקורת את הנגישות הדיגיטלית של אתרי המרשתת של הרשויות המקומיות שנבדקו. הבדיקה בחנה עשרה קריטריונים עיקריים המסייעים לאנשים עם מוגבלות: תוכן אתר קריא, פוקוס נראה לעין, אפשרות דילוג לתוכן מרכזי, תפריט ניווט </w:t>
      </w:r>
      <w:proofErr w:type="spellStart"/>
      <w:r w:rsidRPr="00866E87">
        <w:rPr>
          <w:rFonts w:hint="cs"/>
          <w:rtl/>
        </w:rPr>
        <w:t>הייררכי</w:t>
      </w:r>
      <w:proofErr w:type="spellEnd"/>
      <w:r w:rsidRPr="00866E87">
        <w:rPr>
          <w:rFonts w:hint="cs"/>
          <w:rtl/>
        </w:rPr>
        <w:t xml:space="preserve"> ומסודר, שדה חיפוש מלל חופשי, הצהרת נגישות, מסמכים מונגשים, שימוש במנגנון </w:t>
      </w:r>
      <w:r w:rsidRPr="00866E87">
        <w:t>CAPTCHA</w:t>
      </w:r>
      <w:r w:rsidRPr="00866E87">
        <w:rPr>
          <w:vertAlign w:val="superscript"/>
        </w:rPr>
        <w:footnoteReference w:id="91"/>
      </w:r>
      <w:r w:rsidRPr="00866E87">
        <w:rPr>
          <w:rFonts w:hint="cs"/>
          <w:rtl/>
        </w:rPr>
        <w:t>, מנגנון עצירה לסרטון או לרקע מתחלף ורמת ניגודיות. הבדיקה התייחסה לארבעה סוגי מוגבלויות עיקריים: ראייה, שמיעה, קוגניציה</w:t>
      </w:r>
      <w:r w:rsidRPr="00866E87">
        <w:rPr>
          <w:rStyle w:val="af1"/>
          <w:rtl/>
        </w:rPr>
        <w:footnoteReference w:id="92"/>
      </w:r>
      <w:r w:rsidRPr="00866E87">
        <w:rPr>
          <w:rFonts w:hint="cs"/>
          <w:rtl/>
        </w:rPr>
        <w:t xml:space="preserve"> ומוטוריקה</w:t>
      </w:r>
      <w:r w:rsidRPr="00866E87">
        <w:rPr>
          <w:rStyle w:val="af1"/>
          <w:rtl/>
        </w:rPr>
        <w:footnoteReference w:id="93"/>
      </w:r>
      <w:r w:rsidRPr="00866E87">
        <w:rPr>
          <w:rFonts w:hint="cs"/>
          <w:rtl/>
        </w:rPr>
        <w:t xml:space="preserve">. </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בתרשימים שלהלן מפורטים הקריטריונים שנבדקו וסוגי המוגבלויות שלהם הם רלוונטיים.</w:t>
      </w:r>
    </w:p>
    <w:p w:rsidR="00E00DB1" w:rsidRDefault="00E00DB1" w:rsidP="00E00DB1">
      <w:pPr>
        <w:pStyle w:val="a7"/>
        <w:spacing w:line="269" w:lineRule="auto"/>
        <w:rPr>
          <w:rtl/>
        </w:rPr>
      </w:pPr>
    </w:p>
    <w:p w:rsidR="00E00DB1" w:rsidRDefault="00E00DB1" w:rsidP="00E00DB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תרשים</w:t>
      </w:r>
      <w:r w:rsidRPr="00866E87">
        <w:rPr>
          <w:rtl/>
        </w:rPr>
        <w:t xml:space="preserve"> </w:t>
      </w:r>
      <w:r w:rsidRPr="00866E87">
        <w:rPr>
          <w:rFonts w:hint="cs"/>
          <w:rtl/>
        </w:rPr>
        <w:t>9</w:t>
      </w:r>
      <w:r w:rsidRPr="00866E87">
        <w:rPr>
          <w:rtl/>
        </w:rPr>
        <w:t>:</w:t>
      </w:r>
      <w:r w:rsidRPr="00866E87">
        <w:rPr>
          <w:rFonts w:hint="cs"/>
          <w:b/>
          <w:bCs/>
          <w:rtl/>
        </w:rPr>
        <w:t xml:space="preserve"> קריטריונים עיקריים להערכת נגישות השירות הדיגיטלי</w:t>
      </w:r>
    </w:p>
    <w:p w:rsidR="00E00DB1" w:rsidRPr="00866E87" w:rsidRDefault="00E00DB1" w:rsidP="00E00DB1">
      <w:pPr>
        <w:spacing w:line="269" w:lineRule="auto"/>
        <w:jc w:val="center"/>
        <w:rPr>
          <w:rtl/>
        </w:rPr>
      </w:pPr>
      <w:r>
        <w:rPr>
          <w:noProof/>
          <w:rtl/>
          <w:lang w:val="he-IL"/>
        </w:rPr>
        <w:drawing>
          <wp:inline distT="0" distB="0" distL="0" distR="0" wp14:anchorId="0CD80AB5" wp14:editId="571F8856">
            <wp:extent cx="4752975" cy="4752975"/>
            <wp:effectExtent l="0" t="0" r="9525" b="9525"/>
            <wp:docPr id="27" name="תמונה 27" descr="הקריטריונים העיקריים כוללים הצהרת נגישות, שדה חיפוש מלל חופשי, אפשרות דילוג לתוכן מרכזי, תוכן אתר קריא, נראות פוקוס, תפריט ניווט הייררכי ומסו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נגישות דיגיטלית קריטריונים עיקריים.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52975" cy="4752975"/>
                    </a:xfrm>
                    <a:prstGeom prst="rect">
                      <a:avLst/>
                    </a:prstGeom>
                  </pic:spPr>
                </pic:pic>
              </a:graphicData>
            </a:graphic>
          </wp:inline>
        </w:drawing>
      </w:r>
    </w:p>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תרשים</w:t>
      </w:r>
      <w:r w:rsidRPr="00866E87">
        <w:rPr>
          <w:rtl/>
        </w:rPr>
        <w:t xml:space="preserve"> 1</w:t>
      </w:r>
      <w:r w:rsidRPr="00866E87">
        <w:rPr>
          <w:rFonts w:hint="cs"/>
          <w:rtl/>
        </w:rPr>
        <w:t>0</w:t>
      </w:r>
      <w:r w:rsidRPr="00866E87">
        <w:rPr>
          <w:rtl/>
        </w:rPr>
        <w:t>:</w:t>
      </w:r>
      <w:r w:rsidRPr="00866E87">
        <w:rPr>
          <w:rFonts w:hint="cs"/>
          <w:b/>
          <w:bCs/>
          <w:rtl/>
        </w:rPr>
        <w:t xml:space="preserve"> סוגי מוגבלויות עיקריים הנוגעים להערכת נגישות השירות הדיגיטלי ברשויות שנבדקו</w:t>
      </w:r>
    </w:p>
    <w:p w:rsidR="00E00DB1" w:rsidRPr="00866E87" w:rsidRDefault="00E00DB1" w:rsidP="00E00DB1">
      <w:pPr>
        <w:spacing w:line="269" w:lineRule="auto"/>
        <w:jc w:val="center"/>
        <w:rPr>
          <w:rtl/>
        </w:rPr>
      </w:pPr>
      <w:r>
        <w:rPr>
          <w:noProof/>
          <w:rtl/>
          <w:lang w:val="he-IL"/>
        </w:rPr>
        <w:drawing>
          <wp:inline distT="0" distB="0" distL="0" distR="0" wp14:anchorId="6FBE2920" wp14:editId="6D3CA151">
            <wp:extent cx="4008841" cy="2590800"/>
            <wp:effectExtent l="0" t="0" r="0" b="0"/>
            <wp:docPr id="28" name="תמונה 28" descr="סוגי המוגבלויות העיקריים הנוגעים להערכת נגישות השירות הדיגטלי ברשויות שנבדקו ראייה או קושי בראייה, שמיעה, קוגניציה ומוטור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סוגי מוגבלויות.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35018" cy="2607717"/>
                    </a:xfrm>
                    <a:prstGeom prst="rect">
                      <a:avLst/>
                    </a:prstGeom>
                  </pic:spPr>
                </pic:pic>
              </a:graphicData>
            </a:graphic>
          </wp:inline>
        </w:drawing>
      </w:r>
    </w:p>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Pr="00866E87" w:rsidRDefault="00E00DB1" w:rsidP="00E00DB1">
      <w:pPr>
        <w:spacing w:line="269" w:lineRule="auto"/>
        <w:rPr>
          <w:rtl/>
        </w:rPr>
      </w:pPr>
      <w:r w:rsidRPr="00866E87">
        <w:rPr>
          <w:rFonts w:hint="cs"/>
          <w:rtl/>
        </w:rPr>
        <w:lastRenderedPageBreak/>
        <w:t>להלן תוצאות בדיקת הנגישות הדיגיטלית של אתרי הרשויות המקומיות שנבדקו.</w:t>
      </w:r>
    </w:p>
    <w:p w:rsidR="00E00DB1" w:rsidRPr="00E72DDE"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cs"/>
          <w:rtl/>
        </w:rPr>
        <w:t>תוכן אתר קריא</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w:t>
      </w:r>
      <w:r w:rsidRPr="00866E87">
        <w:rPr>
          <w:rtl/>
        </w:rPr>
        <w:t>תקנות</w:t>
      </w:r>
      <w:r w:rsidRPr="00866E87">
        <w:t xml:space="preserve"> </w:t>
      </w:r>
      <w:r w:rsidRPr="00866E87">
        <w:rPr>
          <w:rFonts w:hint="cs"/>
          <w:rtl/>
        </w:rPr>
        <w:t>נגישות לשירות</w:t>
      </w:r>
      <w:r w:rsidRPr="00866E87">
        <w:rPr>
          <w:rStyle w:val="af1"/>
          <w:rtl/>
        </w:rPr>
        <w:footnoteReference w:id="94"/>
      </w:r>
      <w:r w:rsidRPr="00866E87">
        <w:rPr>
          <w:rFonts w:hint="cs"/>
          <w:rtl/>
        </w:rPr>
        <w:t xml:space="preserve"> נקבע כי יש לבצע התאמות נגישות לאתר המרשתת. לפי סעיף 1.1</w:t>
      </w:r>
      <w:r w:rsidRPr="00866E87">
        <w:t xml:space="preserve"> </w:t>
      </w:r>
      <w:r w:rsidRPr="00866E87">
        <w:rPr>
          <w:rFonts w:hint="cs"/>
          <w:rtl/>
        </w:rPr>
        <w:t>למסמך ההנחיות, יש לספק טקסטים חלופיים עבור כל תוכן שאינו טקסט מילולי, כך שיהיה ניתן לשנותו לתבניות אחרות שאנשים זקוקים להן, כגון</w:t>
      </w:r>
      <w:r w:rsidRPr="00866E87">
        <w:rPr>
          <w:rFonts w:hint="cs"/>
        </w:rPr>
        <w:t xml:space="preserve"> </w:t>
      </w:r>
      <w:r w:rsidRPr="00866E87">
        <w:rPr>
          <w:rFonts w:hint="cs"/>
          <w:rtl/>
        </w:rPr>
        <w:t xml:space="preserve">כתב גדול, כתב ברייל, דיבור, סמל או שפה פשוטה. כך למשל, על הרשות המקומית לוודא שבאתר המרשתת </w:t>
      </w:r>
      <w:proofErr w:type="spellStart"/>
      <w:r w:rsidRPr="00866E87">
        <w:rPr>
          <w:rFonts w:hint="cs"/>
          <w:rtl/>
        </w:rPr>
        <w:t>הרשותי</w:t>
      </w:r>
      <w:proofErr w:type="spellEnd"/>
      <w:r w:rsidRPr="00866E87">
        <w:rPr>
          <w:rFonts w:hint="cs"/>
          <w:rtl/>
        </w:rPr>
        <w:t xml:space="preserve"> כלל התוכן המצוי קריא אף בהגדלה לעד 200% מגודל התוכן המקורי.</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באתרי כל הרשויות המקומיות שנבדקו (עיריות אלעד, יוקנעם עילית, כפר סבא, נהרייה, עראבה והמועצות האזוריות דרום השרון ומרום הגליל) לא נמצאו ליקויים בקריטריון תוכן אתר קריא. נמצא כי בכל האתרים</w:t>
      </w:r>
      <w:r w:rsidRPr="00866E87">
        <w:rPr>
          <w:b/>
          <w:bCs/>
          <w:rtl/>
        </w:rPr>
        <w:t xml:space="preserve"> </w:t>
      </w:r>
      <w:r w:rsidRPr="00866E87">
        <w:rPr>
          <w:rFonts w:hint="cs"/>
          <w:b/>
          <w:bCs/>
          <w:rtl/>
        </w:rPr>
        <w:t xml:space="preserve">ניתן להגדיל את תוכן האתר עד ל-200% מגודל התוכן המקורי בלי לפגוע בתוכן הקיים באתר או לשבש אותו, כך שיהיה זמין ונגיש לאדם עם מוגבלות ראייה או קושי בראייה. </w:t>
      </w:r>
    </w:p>
    <w:p w:rsidR="00E00DB1" w:rsidRPr="007C7CC4"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cs"/>
          <w:rtl/>
        </w:rPr>
        <w:t>פוקוס נראה לעין</w:t>
      </w:r>
    </w:p>
    <w:p w:rsidR="00E00DB1" w:rsidRDefault="00E00DB1" w:rsidP="00E00DB1">
      <w:pPr>
        <w:pStyle w:val="a7"/>
        <w:spacing w:line="269" w:lineRule="auto"/>
        <w:rPr>
          <w:rtl/>
        </w:rPr>
      </w:pPr>
    </w:p>
    <w:p w:rsidR="00E00DB1" w:rsidRPr="00866E87" w:rsidRDefault="00EA64A8" w:rsidP="00E00DB1">
      <w:pPr>
        <w:spacing w:line="269" w:lineRule="auto"/>
        <w:rPr>
          <w:rtl/>
        </w:rPr>
      </w:pPr>
      <w:hyperlink r:id="rId39" w:history="1"/>
      <w:r w:rsidR="00E00DB1" w:rsidRPr="00866E87">
        <w:rPr>
          <w:rtl/>
        </w:rPr>
        <w:t xml:space="preserve">לפי סעיף </w:t>
      </w:r>
      <w:r w:rsidR="00E00DB1" w:rsidRPr="00866E87">
        <w:rPr>
          <w:rFonts w:hint="cs"/>
          <w:rtl/>
        </w:rPr>
        <w:t>2</w:t>
      </w:r>
      <w:r w:rsidR="00E00DB1" w:rsidRPr="00866E87">
        <w:rPr>
          <w:rtl/>
        </w:rPr>
        <w:t xml:space="preserve">.1 </w:t>
      </w:r>
      <w:r w:rsidR="00E00DB1" w:rsidRPr="00866E87">
        <w:rPr>
          <w:rFonts w:hint="cs"/>
          <w:rtl/>
        </w:rPr>
        <w:t>ל</w:t>
      </w:r>
      <w:r w:rsidR="00E00DB1" w:rsidRPr="00866E87">
        <w:rPr>
          <w:rtl/>
        </w:rPr>
        <w:t>מסמך ההנחיות</w:t>
      </w:r>
      <w:r w:rsidR="00E00DB1" w:rsidRPr="00866E87">
        <w:rPr>
          <w:rFonts w:hint="cs"/>
          <w:rtl/>
        </w:rPr>
        <w:t xml:space="preserve">, </w:t>
      </w:r>
      <w:r w:rsidR="00E00DB1" w:rsidRPr="00866E87">
        <w:rPr>
          <w:rtl/>
        </w:rPr>
        <w:t xml:space="preserve">יש </w:t>
      </w:r>
      <w:r w:rsidR="00E00DB1" w:rsidRPr="00866E87">
        <w:rPr>
          <w:rFonts w:hint="cs"/>
          <w:rtl/>
        </w:rPr>
        <w:t>לוודא כי לוח המקשים יהיה נגיש. כך לדוגמה, על לוח המקשים לאפשר גישה לכלל הפונקציות באתר באופן המאפשר למשתמש מספיק זמן לקרוא את התוכן</w:t>
      </w:r>
      <w:r w:rsidR="00E00DB1" w:rsidRPr="00866E87">
        <w:rPr>
          <w:rtl/>
        </w:rPr>
        <w:t xml:space="preserve">. לפי סעיף 2.4 יש לספק </w:t>
      </w:r>
      <w:r w:rsidR="00E00DB1" w:rsidRPr="00866E87">
        <w:rPr>
          <w:rFonts w:hint="cs"/>
          <w:rtl/>
        </w:rPr>
        <w:t>אפשרויות</w:t>
      </w:r>
      <w:r w:rsidR="00E00DB1" w:rsidRPr="00866E87">
        <w:rPr>
          <w:rtl/>
        </w:rPr>
        <w:t xml:space="preserve"> </w:t>
      </w:r>
      <w:r w:rsidR="00E00DB1" w:rsidRPr="00866E87">
        <w:rPr>
          <w:rFonts w:hint="cs"/>
          <w:rtl/>
        </w:rPr>
        <w:t>שיסייעו</w:t>
      </w:r>
      <w:r w:rsidR="00E00DB1" w:rsidRPr="00866E87">
        <w:rPr>
          <w:rtl/>
        </w:rPr>
        <w:t xml:space="preserve"> למשתמש לנווט באתר, למצוא תוכן ולקבוע היכן ה</w:t>
      </w:r>
      <w:r w:rsidR="00E00DB1" w:rsidRPr="00866E87">
        <w:rPr>
          <w:rFonts w:hint="cs"/>
          <w:rtl/>
        </w:rPr>
        <w:t>וא</w:t>
      </w:r>
      <w:r w:rsidR="00E00DB1" w:rsidRPr="00866E87">
        <w:rPr>
          <w:rtl/>
        </w:rPr>
        <w:t xml:space="preserve"> נמצא. </w:t>
      </w:r>
      <w:r w:rsidR="00E00DB1" w:rsidRPr="00866E87">
        <w:rPr>
          <w:rFonts w:hint="cs"/>
          <w:rtl/>
        </w:rPr>
        <w:t>בכלל זה יש לוודא קיום סדר פוקוס (2.4.3) וקיום נראות פוקוס (2.4.7).</w:t>
      </w:r>
      <w:r w:rsidR="00E00DB1" w:rsidRPr="00866E87">
        <w:rPr>
          <w:rtl/>
        </w:rPr>
        <w:t xml:space="preserve"> </w:t>
      </w:r>
      <w:r w:rsidR="00E00DB1" w:rsidRPr="00866E87">
        <w:rPr>
          <w:rFonts w:hint="cs"/>
          <w:rtl/>
        </w:rPr>
        <w:t>כלומר, על</w:t>
      </w:r>
      <w:r w:rsidR="00E00DB1" w:rsidRPr="00866E87">
        <w:rPr>
          <w:rtl/>
        </w:rPr>
        <w:t xml:space="preserve"> הרשות המקומית לוודא שאתר </w:t>
      </w:r>
      <w:r w:rsidR="00E00DB1" w:rsidRPr="00866E87">
        <w:rPr>
          <w:rFonts w:hint="cs"/>
          <w:rtl/>
        </w:rPr>
        <w:t>המרשתת</w:t>
      </w:r>
      <w:r w:rsidR="00E00DB1" w:rsidRPr="00866E87">
        <w:rPr>
          <w:rtl/>
        </w:rPr>
        <w:t xml:space="preserve"> </w:t>
      </w:r>
      <w:proofErr w:type="spellStart"/>
      <w:r w:rsidR="00E00DB1" w:rsidRPr="00866E87">
        <w:rPr>
          <w:rtl/>
        </w:rPr>
        <w:t>הרשותי</w:t>
      </w:r>
      <w:proofErr w:type="spellEnd"/>
      <w:r w:rsidR="00E00DB1" w:rsidRPr="00866E87">
        <w:rPr>
          <w:rtl/>
        </w:rPr>
        <w:t xml:space="preserve"> </w:t>
      </w:r>
      <w:r w:rsidR="00E00DB1" w:rsidRPr="00866E87">
        <w:rPr>
          <w:rFonts w:hint="cs"/>
          <w:rtl/>
        </w:rPr>
        <w:t>מאפשר לעבור באמצעות הקשה על מקש ה-</w:t>
      </w:r>
      <w:r w:rsidR="00E00DB1" w:rsidRPr="00866E87">
        <w:t>Tab</w:t>
      </w:r>
      <w:r w:rsidR="00E00DB1" w:rsidRPr="00866E87">
        <w:rPr>
          <w:rFonts w:hint="cs"/>
          <w:rtl/>
        </w:rPr>
        <w:t xml:space="preserve"> ישירות לרכיב הלחיץ הבא, ובכל עת הרכיב הנוכחי הניתן ללחיצה מסומן באופן ניכר וניתן להבחין בו ולבחור בו לפי צורך.</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b/>
          <w:bCs/>
          <w:rtl/>
        </w:rPr>
        <w:t xml:space="preserve"> ב</w:t>
      </w:r>
      <w:r w:rsidRPr="00866E87">
        <w:rPr>
          <w:rFonts w:hint="cs"/>
          <w:b/>
          <w:bCs/>
          <w:rtl/>
        </w:rPr>
        <w:t xml:space="preserve">אתרי </w:t>
      </w:r>
      <w:r w:rsidRPr="00866E87">
        <w:rPr>
          <w:b/>
          <w:bCs/>
          <w:rtl/>
        </w:rPr>
        <w:t xml:space="preserve">עיריות אלעד, יוקנעם עילית, כפר סבא ונהרייה ובמועצה האזורית דרום השרון לא נמצאו ליקויים בקריטריון </w:t>
      </w:r>
      <w:r w:rsidRPr="00866E87">
        <w:rPr>
          <w:rFonts w:hint="cs"/>
          <w:b/>
          <w:bCs/>
          <w:rtl/>
        </w:rPr>
        <w:t>פוקוס נראה לעין</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נמצא</w:t>
      </w:r>
      <w:r w:rsidRPr="00866E87">
        <w:rPr>
          <w:b/>
          <w:bCs/>
          <w:rtl/>
        </w:rPr>
        <w:t xml:space="preserve"> כי </w:t>
      </w:r>
      <w:r w:rsidRPr="00866E87">
        <w:rPr>
          <w:rFonts w:hint="eastAsia"/>
          <w:b/>
          <w:bCs/>
          <w:rtl/>
        </w:rPr>
        <w:t>ב</w:t>
      </w:r>
      <w:r w:rsidRPr="00866E87">
        <w:rPr>
          <w:rFonts w:hint="cs"/>
          <w:b/>
          <w:bCs/>
          <w:rtl/>
        </w:rPr>
        <w:t xml:space="preserve">אתרי </w:t>
      </w:r>
      <w:r w:rsidRPr="00866E87">
        <w:rPr>
          <w:rFonts w:hint="eastAsia"/>
          <w:b/>
          <w:bCs/>
          <w:rtl/>
        </w:rPr>
        <w:t>עיריית</w:t>
      </w:r>
      <w:r w:rsidRPr="00866E87">
        <w:rPr>
          <w:b/>
          <w:bCs/>
          <w:rtl/>
        </w:rPr>
        <w:t xml:space="preserve"> </w:t>
      </w:r>
      <w:r w:rsidRPr="00866E87">
        <w:rPr>
          <w:rFonts w:hint="eastAsia"/>
          <w:b/>
          <w:bCs/>
          <w:rtl/>
        </w:rPr>
        <w:t>עראבה</w:t>
      </w:r>
      <w:r w:rsidRPr="00866E87">
        <w:rPr>
          <w:b/>
          <w:bCs/>
          <w:rtl/>
        </w:rPr>
        <w:t xml:space="preserve"> ובמועצה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b/>
          <w:bCs/>
          <w:rtl/>
        </w:rPr>
        <w:t xml:space="preserve"> הפוקוס </w:t>
      </w:r>
      <w:r w:rsidRPr="00866E87">
        <w:rPr>
          <w:rFonts w:hint="cs"/>
          <w:b/>
          <w:bCs/>
          <w:rtl/>
        </w:rPr>
        <w:t>אינו</w:t>
      </w:r>
      <w:r w:rsidRPr="00866E87">
        <w:rPr>
          <w:b/>
          <w:bCs/>
          <w:rtl/>
        </w:rPr>
        <w:t xml:space="preserve"> נראה לעין לאורך הבדיקה כולה. ב</w:t>
      </w:r>
      <w:r w:rsidRPr="00866E87">
        <w:rPr>
          <w:rFonts w:hint="cs"/>
          <w:b/>
          <w:bCs/>
          <w:rtl/>
        </w:rPr>
        <w:t xml:space="preserve">אתר </w:t>
      </w:r>
      <w:r w:rsidRPr="00866E87">
        <w:rPr>
          <w:b/>
          <w:bCs/>
          <w:rtl/>
        </w:rPr>
        <w:t xml:space="preserve">עיריית </w:t>
      </w:r>
      <w:r w:rsidRPr="00866E87">
        <w:rPr>
          <w:rFonts w:hint="eastAsia"/>
          <w:b/>
          <w:bCs/>
          <w:rtl/>
        </w:rPr>
        <w:t>עראבה</w:t>
      </w:r>
      <w:r w:rsidRPr="00866E87">
        <w:rPr>
          <w:b/>
          <w:bCs/>
          <w:rtl/>
        </w:rPr>
        <w:t xml:space="preserve"> הפוקוס אינו נראה לעין בהגיעו לחלק השמאלי של מסך הבית, </w:t>
      </w:r>
      <w:r w:rsidRPr="00866E87">
        <w:rPr>
          <w:rFonts w:hint="cs"/>
          <w:b/>
          <w:bCs/>
          <w:rtl/>
        </w:rPr>
        <w:t>ו</w:t>
      </w:r>
      <w:r w:rsidRPr="00866E87">
        <w:rPr>
          <w:b/>
          <w:bCs/>
          <w:rtl/>
        </w:rPr>
        <w:t>הוא נעלם למשך מספר לחיצות ואז חוזר בהגיעו לחלק התחתון של המסך. ב</w:t>
      </w:r>
      <w:r w:rsidRPr="00866E87">
        <w:rPr>
          <w:rFonts w:hint="cs"/>
          <w:b/>
          <w:bCs/>
          <w:rtl/>
        </w:rPr>
        <w:t>אתר ה</w:t>
      </w:r>
      <w:r w:rsidRPr="00866E87">
        <w:rPr>
          <w:b/>
          <w:bCs/>
          <w:rtl/>
        </w:rPr>
        <w:t xml:space="preserve">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b/>
          <w:bCs/>
          <w:rtl/>
        </w:rPr>
        <w:t xml:space="preserve"> הפוקוס אינו נראה לעין מיד לאחר הגיעו לצלמית (אייקון) החירום במסך הבית, נעלם למשך מספר לחיצות ואז שב</w:t>
      </w:r>
      <w:r w:rsidRPr="00866E87">
        <w:rPr>
          <w:rFonts w:hint="cs"/>
          <w:b/>
          <w:bCs/>
          <w:rtl/>
        </w:rPr>
        <w:t xml:space="preserve"> ומופיע</w:t>
      </w:r>
      <w:r w:rsidRPr="00866E87">
        <w:rPr>
          <w:b/>
          <w:bCs/>
          <w:rtl/>
        </w:rPr>
        <w:t xml:space="preserve"> בהגיעו לחלק המרכזי של המסך (חלק ההודעות השוטפות). </w:t>
      </w:r>
    </w:p>
    <w:p w:rsidR="00E00DB1" w:rsidRDefault="00E00DB1" w:rsidP="00E00DB1">
      <w:pPr>
        <w:pStyle w:val="a7"/>
        <w:spacing w:line="269" w:lineRule="auto"/>
        <w:rPr>
          <w:rtl/>
        </w:rPr>
      </w:pPr>
    </w:p>
    <w:p w:rsidR="00E00DB1" w:rsidRPr="00E72DDE" w:rsidRDefault="00E00DB1" w:rsidP="00E00DB1">
      <w:pPr>
        <w:spacing w:line="269" w:lineRule="auto"/>
        <w:rPr>
          <w:rtl/>
        </w:rPr>
      </w:pPr>
      <w:r w:rsidRPr="00E72DDE">
        <w:rPr>
          <w:rFonts w:hint="eastAsia"/>
          <w:b/>
          <w:bCs/>
          <w:rtl/>
        </w:rPr>
        <w:t>על</w:t>
      </w:r>
      <w:r w:rsidRPr="00E72DDE">
        <w:rPr>
          <w:b/>
          <w:bCs/>
          <w:rtl/>
        </w:rPr>
        <w:t xml:space="preserve"> עיריית עראבה והמועצה האזורית מרום הגליל לוודא שהפוקוס </w:t>
      </w:r>
      <w:r w:rsidRPr="00E72DDE">
        <w:rPr>
          <w:rFonts w:hint="cs"/>
          <w:b/>
          <w:bCs/>
          <w:rtl/>
        </w:rPr>
        <w:t>י</w:t>
      </w:r>
      <w:r w:rsidRPr="00E72DDE">
        <w:rPr>
          <w:b/>
          <w:bCs/>
          <w:rtl/>
        </w:rPr>
        <w:t xml:space="preserve">יראה לעין באופן שוטף, </w:t>
      </w:r>
      <w:r w:rsidRPr="00E72DDE">
        <w:rPr>
          <w:rFonts w:hint="cs"/>
          <w:b/>
          <w:bCs/>
          <w:rtl/>
        </w:rPr>
        <w:t xml:space="preserve">כך </w:t>
      </w:r>
      <w:r w:rsidRPr="00E72DDE">
        <w:rPr>
          <w:rFonts w:hint="eastAsia"/>
          <w:b/>
          <w:bCs/>
          <w:rtl/>
        </w:rPr>
        <w:t>שתהיה</w:t>
      </w:r>
      <w:r w:rsidRPr="00E72DDE">
        <w:rPr>
          <w:b/>
          <w:bCs/>
          <w:rtl/>
        </w:rPr>
        <w:t xml:space="preserve"> אפשרות לעבור על כלל התוכן המוצג באתר בצורה סדירה</w:t>
      </w:r>
      <w:r w:rsidRPr="00E72DDE">
        <w:rPr>
          <w:rFonts w:hint="cs"/>
          <w:b/>
          <w:bCs/>
          <w:rtl/>
        </w:rPr>
        <w:t>,</w:t>
      </w:r>
      <w:r w:rsidRPr="00E72DDE">
        <w:rPr>
          <w:b/>
          <w:bCs/>
          <w:rtl/>
        </w:rPr>
        <w:t xml:space="preserve"> שוטפת ובולטת לעין </w:t>
      </w:r>
      <w:r w:rsidRPr="00E72DDE">
        <w:rPr>
          <w:rFonts w:hint="cs"/>
          <w:b/>
          <w:bCs/>
          <w:rtl/>
        </w:rPr>
        <w:t>ו</w:t>
      </w:r>
      <w:r w:rsidRPr="00E72DDE">
        <w:rPr>
          <w:b/>
          <w:bCs/>
          <w:rtl/>
        </w:rPr>
        <w:t xml:space="preserve">כך </w:t>
      </w:r>
      <w:r w:rsidRPr="00E72DDE">
        <w:rPr>
          <w:rFonts w:hint="cs"/>
          <w:b/>
          <w:bCs/>
          <w:rtl/>
        </w:rPr>
        <w:t>י</w:t>
      </w:r>
      <w:r w:rsidRPr="00E72DDE">
        <w:rPr>
          <w:b/>
          <w:bCs/>
          <w:rtl/>
        </w:rPr>
        <w:t>תאפשר למשתמש</w:t>
      </w:r>
      <w:r w:rsidRPr="00E72DDE">
        <w:rPr>
          <w:rFonts w:hint="cs"/>
          <w:b/>
          <w:bCs/>
          <w:rtl/>
        </w:rPr>
        <w:t xml:space="preserve"> הקצה לבחור באפשרות הרצויה</w:t>
      </w:r>
      <w:r w:rsidRPr="00E72DDE">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B73D0B">
        <w:rPr>
          <w:rFonts w:hint="eastAsia"/>
          <w:b/>
          <w:bCs/>
          <w:rtl/>
        </w:rPr>
        <w:t>מרום</w:t>
      </w:r>
      <w:r w:rsidRPr="00B73D0B">
        <w:rPr>
          <w:b/>
          <w:bCs/>
          <w:rtl/>
        </w:rPr>
        <w:t xml:space="preserve"> </w:t>
      </w:r>
      <w:r w:rsidRPr="00B73D0B">
        <w:rPr>
          <w:rFonts w:hint="eastAsia"/>
          <w:b/>
          <w:bCs/>
          <w:rtl/>
        </w:rPr>
        <w:t>הגליל</w:t>
      </w:r>
      <w:r w:rsidRPr="00866E87">
        <w:rPr>
          <w:rFonts w:hint="cs"/>
          <w:rtl/>
        </w:rPr>
        <w:t xml:space="preserve"> ציינה בתשובתה כי מאז </w:t>
      </w:r>
      <w:r w:rsidRPr="00866E87">
        <w:rPr>
          <w:rFonts w:hint="eastAsia"/>
          <w:rtl/>
        </w:rPr>
        <w:t>הביקורת</w:t>
      </w:r>
      <w:r w:rsidRPr="00866E87">
        <w:rPr>
          <w:rtl/>
        </w:rPr>
        <w:t xml:space="preserve"> ביוני 2023, </w:t>
      </w:r>
      <w:r w:rsidRPr="00866E87">
        <w:rPr>
          <w:rFonts w:hint="eastAsia"/>
          <w:rtl/>
        </w:rPr>
        <w:t>הנושא</w:t>
      </w:r>
      <w:r w:rsidRPr="00866E87">
        <w:rPr>
          <w:rtl/>
        </w:rPr>
        <w:t xml:space="preserve"> </w:t>
      </w:r>
      <w:r w:rsidRPr="00866E87">
        <w:rPr>
          <w:rFonts w:hint="eastAsia"/>
          <w:rtl/>
        </w:rPr>
        <w:t>תוקן</w:t>
      </w:r>
      <w:r w:rsidRPr="00866E87">
        <w:rPr>
          <w:rtl/>
        </w:rPr>
        <w:t>.</w:t>
      </w:r>
    </w:p>
    <w:p w:rsidR="00E00DB1" w:rsidRPr="00E72DDE"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cs"/>
          <w:rtl/>
        </w:rPr>
        <w:t>אפשרות דילוג לתוכן מרכזי</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 xml:space="preserve">לפי סעיף 2.1 </w:t>
      </w:r>
      <w:r w:rsidRPr="00866E87">
        <w:rPr>
          <w:rFonts w:hint="cs"/>
          <w:rtl/>
        </w:rPr>
        <w:t>ל</w:t>
      </w:r>
      <w:r w:rsidRPr="00866E87">
        <w:rPr>
          <w:rtl/>
        </w:rPr>
        <w:t>מסמך ההנחיות</w:t>
      </w:r>
      <w:r w:rsidRPr="00866E87">
        <w:rPr>
          <w:rFonts w:hint="cs"/>
          <w:rtl/>
        </w:rPr>
        <w:t xml:space="preserve">, </w:t>
      </w:r>
      <w:r w:rsidRPr="00866E87">
        <w:rPr>
          <w:rtl/>
        </w:rPr>
        <w:t xml:space="preserve">יש לוודא כי לוח המקשים הוא נגיש </w:t>
      </w:r>
      <w:r w:rsidRPr="00866E87">
        <w:rPr>
          <w:rFonts w:hint="cs"/>
          <w:rtl/>
        </w:rPr>
        <w:t>ושכלל הפונקציות באתר המרשתת נגישות למשתמשים. כמו כן יש לאפשר ולספק למשתמש הקצה מספיק זמן לקרוא את התכנים ולהשתמש בהם</w:t>
      </w:r>
      <w:r w:rsidRPr="00866E87">
        <w:rPr>
          <w:rtl/>
        </w:rPr>
        <w:t xml:space="preserve">. הרשות המקומית </w:t>
      </w:r>
      <w:r w:rsidRPr="00866E87">
        <w:rPr>
          <w:rFonts w:hint="cs"/>
          <w:rtl/>
        </w:rPr>
        <w:t xml:space="preserve">נדרשת </w:t>
      </w:r>
      <w:r w:rsidRPr="00866E87">
        <w:rPr>
          <w:rtl/>
        </w:rPr>
        <w:t xml:space="preserve">לוודא שבאתר </w:t>
      </w:r>
      <w:proofErr w:type="spellStart"/>
      <w:r w:rsidRPr="00866E87">
        <w:rPr>
          <w:rtl/>
        </w:rPr>
        <w:t>הרשותי</w:t>
      </w:r>
      <w:proofErr w:type="spellEnd"/>
      <w:r w:rsidRPr="00866E87">
        <w:rPr>
          <w:rFonts w:hint="cs"/>
          <w:rtl/>
        </w:rPr>
        <w:t xml:space="preserve"> יהיה ניתן</w:t>
      </w:r>
      <w:r w:rsidRPr="00866E87">
        <w:rPr>
          <w:rtl/>
        </w:rPr>
        <w:t xml:space="preserve"> לעבור באמצעות לחיצה</w:t>
      </w:r>
      <w:r w:rsidRPr="00866E87">
        <w:rPr>
          <w:rFonts w:hint="cs"/>
          <w:rtl/>
        </w:rPr>
        <w:t xml:space="preserve"> יחידה</w:t>
      </w:r>
      <w:r w:rsidRPr="00866E87">
        <w:rPr>
          <w:rtl/>
        </w:rPr>
        <w:t xml:space="preserve"> על מקש ה-</w:t>
      </w:r>
      <w:r w:rsidRPr="00866E87">
        <w:t>Tab</w:t>
      </w:r>
      <w:r w:rsidRPr="00866E87">
        <w:rPr>
          <w:rtl/>
        </w:rPr>
        <w:t xml:space="preserve"> ישירות לרכיב </w:t>
      </w:r>
      <w:r w:rsidRPr="00866E87">
        <w:rPr>
          <w:rFonts w:hint="cs"/>
          <w:rtl/>
        </w:rPr>
        <w:t xml:space="preserve">ה"תוכן המרכזי", כדי לאפשר למשתמש לקבל חווית שימוש פשוטה ומהירה.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 xml:space="preserve">באתרי עיריית כפר סבא והמועצות האזוריות דרום השרון ומרום הגליל לא נמצאו ליקויים </w:t>
      </w:r>
      <w:bookmarkStart w:id="19" w:name="_Hlk158023970"/>
      <w:r w:rsidRPr="00866E87">
        <w:rPr>
          <w:rFonts w:hint="cs"/>
          <w:b/>
          <w:bCs/>
          <w:rtl/>
        </w:rPr>
        <w:t>בקריטריון אפשרות דילוג לתוכן מרכזי.</w:t>
      </w:r>
      <w:bookmarkEnd w:id="19"/>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lastRenderedPageBreak/>
        <w:t xml:space="preserve">נמצא כי באתר עיריית </w:t>
      </w:r>
      <w:r w:rsidRPr="00866E87">
        <w:rPr>
          <w:rFonts w:hint="eastAsia"/>
          <w:b/>
          <w:bCs/>
          <w:rtl/>
        </w:rPr>
        <w:t>עראבה</w:t>
      </w:r>
      <w:r w:rsidRPr="00866E87">
        <w:rPr>
          <w:rFonts w:hint="cs"/>
          <w:b/>
          <w:bCs/>
          <w:rtl/>
        </w:rPr>
        <w:t xml:space="preserve"> אפשרות זאת אינה קיימת כלל, ובאתרי עיריות </w:t>
      </w:r>
      <w:r w:rsidRPr="00866E87">
        <w:rPr>
          <w:rFonts w:hint="eastAsia"/>
          <w:b/>
          <w:bCs/>
          <w:rtl/>
        </w:rPr>
        <w:t>אלעד</w:t>
      </w:r>
      <w:r w:rsidRPr="00866E87">
        <w:rPr>
          <w:rFonts w:hint="cs"/>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b/>
          <w:bCs/>
          <w:rtl/>
        </w:rPr>
        <w:t xml:space="preserve"> ו</w:t>
      </w:r>
      <w:r w:rsidRPr="00866E87">
        <w:rPr>
          <w:rFonts w:hint="eastAsia"/>
          <w:b/>
          <w:bCs/>
          <w:rtl/>
        </w:rPr>
        <w:t>נהרייה</w:t>
      </w:r>
      <w:r w:rsidRPr="00866E87">
        <w:rPr>
          <w:rFonts w:hint="cs"/>
          <w:b/>
          <w:bCs/>
          <w:rtl/>
        </w:rPr>
        <w:t xml:space="preserve"> אפשרות זאת קיימת באופן חלקי בלבד. באתרי עיריות </w:t>
      </w:r>
      <w:r w:rsidRPr="00866E87">
        <w:rPr>
          <w:rFonts w:hint="eastAsia"/>
          <w:b/>
          <w:bCs/>
          <w:rtl/>
        </w:rPr>
        <w:t>אלעד</w:t>
      </w:r>
      <w:r w:rsidRPr="00866E87">
        <w:rPr>
          <w:rFonts w:hint="cs"/>
          <w:b/>
          <w:bCs/>
          <w:rtl/>
        </w:rPr>
        <w:t xml:space="preserve"> ויוקנעם עילית הדבר מתאפשר רק בלחיצה השלישית על מקש ה-</w:t>
      </w:r>
      <w:r w:rsidRPr="00866E87">
        <w:rPr>
          <w:b/>
          <w:bCs/>
        </w:rPr>
        <w:t>Tab</w:t>
      </w:r>
      <w:r w:rsidRPr="00866E87">
        <w:rPr>
          <w:rFonts w:hint="cs"/>
          <w:b/>
          <w:bCs/>
          <w:rtl/>
        </w:rPr>
        <w:t xml:space="preserve">, ובאתר עיריית </w:t>
      </w:r>
      <w:r w:rsidRPr="00866E87">
        <w:rPr>
          <w:rFonts w:hint="eastAsia"/>
          <w:b/>
          <w:bCs/>
          <w:rtl/>
        </w:rPr>
        <w:t>נהרייה</w:t>
      </w:r>
      <w:r w:rsidRPr="00866E87">
        <w:rPr>
          <w:rFonts w:hint="cs"/>
          <w:b/>
          <w:bCs/>
          <w:rtl/>
        </w:rPr>
        <w:t xml:space="preserve"> הדבר מתאפשר אומנם בלחיצה הראשונה על מקש ה-</w:t>
      </w:r>
      <w:r w:rsidRPr="00866E87">
        <w:rPr>
          <w:b/>
          <w:bCs/>
        </w:rPr>
        <w:t>Tab</w:t>
      </w:r>
      <w:r w:rsidRPr="00866E87">
        <w:rPr>
          <w:rFonts w:hint="cs"/>
          <w:b/>
          <w:bCs/>
          <w:rtl/>
        </w:rPr>
        <w:t>, אך ישנה צלמית (אייקון) שמסתירה את אפשרות הבחירה הזאת באופן חלקי.</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על עיריית עראבה לוודא שהבחירה ב"תוכן מרכזי" באתר המרשתת מתאפשרת באמצעות לחיצה יחידה על מקש ה-</w:t>
      </w:r>
      <w:r w:rsidRPr="00866E87">
        <w:rPr>
          <w:b/>
          <w:bCs/>
        </w:rPr>
        <w:t>Tab</w:t>
      </w:r>
      <w:r w:rsidRPr="00866E87">
        <w:rPr>
          <w:rFonts w:hint="cs"/>
          <w:b/>
          <w:bCs/>
          <w:rtl/>
        </w:rPr>
        <w:t>, ועל עיריות אלעד, יוקנעם עילית ונהרייה</w:t>
      </w:r>
      <w:r w:rsidRPr="00866E87">
        <w:rPr>
          <w:rStyle w:val="af1"/>
          <w:b/>
          <w:bCs/>
          <w:rtl/>
        </w:rPr>
        <w:footnoteReference w:id="95"/>
      </w:r>
      <w:r w:rsidRPr="00866E87">
        <w:rPr>
          <w:rFonts w:hint="cs"/>
          <w:b/>
          <w:bCs/>
          <w:rtl/>
        </w:rPr>
        <w:t xml:space="preserve"> לוודא ש</w:t>
      </w:r>
      <w:r w:rsidRPr="00866E87">
        <w:rPr>
          <w:b/>
          <w:bCs/>
          <w:rtl/>
        </w:rPr>
        <w:t xml:space="preserve">ניתן לעבור </w:t>
      </w:r>
      <w:r w:rsidRPr="00866E87">
        <w:rPr>
          <w:rFonts w:hint="cs"/>
          <w:b/>
          <w:bCs/>
          <w:rtl/>
        </w:rPr>
        <w:t>באמצעות לחיצה יחידה על מקש ה-</w:t>
      </w:r>
      <w:r w:rsidRPr="00866E87">
        <w:rPr>
          <w:b/>
          <w:bCs/>
        </w:rPr>
        <w:t>Tab</w:t>
      </w:r>
      <w:r w:rsidRPr="00866E87">
        <w:rPr>
          <w:rFonts w:hint="cs"/>
          <w:b/>
          <w:bCs/>
          <w:rtl/>
        </w:rPr>
        <w:t xml:space="preserve"> </w:t>
      </w:r>
      <w:r w:rsidRPr="00866E87">
        <w:rPr>
          <w:b/>
          <w:bCs/>
          <w:rtl/>
        </w:rPr>
        <w:t>ישירות לרכיב ה"תוכן המרכזי"</w:t>
      </w:r>
      <w:r w:rsidRPr="00866E87">
        <w:rPr>
          <w:rFonts w:hint="cs"/>
          <w:b/>
          <w:bCs/>
          <w:rtl/>
        </w:rPr>
        <w:t xml:space="preserve"> באופן פשוט וברור למשתמש הקצה.</w:t>
      </w:r>
    </w:p>
    <w:p w:rsidR="00E00DB1" w:rsidRPr="00E72DDE"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cs"/>
          <w:rtl/>
        </w:rPr>
        <w:t xml:space="preserve">תפריט ניווט </w:t>
      </w:r>
      <w:proofErr w:type="spellStart"/>
      <w:r w:rsidRPr="00866E87">
        <w:rPr>
          <w:rFonts w:hint="cs"/>
          <w:rtl/>
        </w:rPr>
        <w:t>הייררכי</w:t>
      </w:r>
      <w:proofErr w:type="spellEnd"/>
      <w:r w:rsidRPr="00866E87">
        <w:rPr>
          <w:rFonts w:hint="cs"/>
          <w:rtl/>
        </w:rPr>
        <w:t xml:space="preserve"> ומסודר</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לפי סעיף 2.</w:t>
      </w:r>
      <w:r w:rsidRPr="00866E87">
        <w:rPr>
          <w:rFonts w:hint="cs"/>
          <w:rtl/>
        </w:rPr>
        <w:t>4</w:t>
      </w:r>
      <w:r w:rsidRPr="00866E87">
        <w:rPr>
          <w:rtl/>
        </w:rPr>
        <w:t xml:space="preserve"> </w:t>
      </w:r>
      <w:r w:rsidRPr="00866E87">
        <w:rPr>
          <w:rFonts w:hint="cs"/>
          <w:rtl/>
        </w:rPr>
        <w:t>ל</w:t>
      </w:r>
      <w:r w:rsidRPr="00866E87">
        <w:rPr>
          <w:rtl/>
        </w:rPr>
        <w:t>מסמך ההנחיות</w:t>
      </w:r>
      <w:r w:rsidRPr="00866E87">
        <w:rPr>
          <w:rFonts w:hint="cs"/>
          <w:rtl/>
        </w:rPr>
        <w:t>, יש לספק אפשרויות שיסייעו למשתמש לנווט באתר, למצוא תוכן ולקבוע היכן הוא נמצא. לתפריט באתר מרשתת ישנן מטרות רבות, אך המטרה העיקרית היא לאפשר לגולש לנווט באתר בצורה קלה ישירות לעמוד או למידע הרלוונטי עבורו. שימוש בתפריט שאינו נגיש לאנשים עם מוגבלות מציב בפניהם חסמים רבים בעת הגלישה או במהלך המעבר לדפים אחרים באתר, מה שיכול להביא ליצירת תחושת תסכול ואף לנטישת האתר. ישנם שני תפריטים עיקריים הנפוצים ביותר באתרי מרשתת - תפריט עליון ותפריט תחתון.</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t>ב</w:t>
      </w:r>
      <w:r w:rsidRPr="00866E87">
        <w:rPr>
          <w:rFonts w:hint="cs"/>
          <w:b/>
          <w:bCs/>
          <w:rtl/>
        </w:rPr>
        <w:t xml:space="preserve">אתרי </w:t>
      </w:r>
      <w:r w:rsidRPr="00866E87">
        <w:rPr>
          <w:rFonts w:hint="eastAsia"/>
          <w:b/>
          <w:bCs/>
          <w:rtl/>
        </w:rPr>
        <w:t>עיריות</w:t>
      </w:r>
      <w:r w:rsidRPr="00866E87">
        <w:rPr>
          <w:b/>
          <w:bCs/>
          <w:rtl/>
        </w:rPr>
        <w:t xml:space="preserve"> </w:t>
      </w:r>
      <w:r w:rsidRPr="00866E87">
        <w:rPr>
          <w:rFonts w:hint="eastAsia"/>
          <w:b/>
          <w:bCs/>
          <w:rtl/>
        </w:rPr>
        <w:t>אלעד</w:t>
      </w:r>
      <w:r w:rsidRPr="00866E87">
        <w:rPr>
          <w:b/>
          <w:bCs/>
          <w:rtl/>
        </w:rPr>
        <w:t xml:space="preserve"> </w:t>
      </w:r>
      <w:r w:rsidRPr="00866E87">
        <w:rPr>
          <w:rFonts w:hint="eastAsia"/>
          <w:b/>
          <w:bCs/>
          <w:rtl/>
        </w:rPr>
        <w:t>וכפר</w:t>
      </w:r>
      <w:r w:rsidRPr="00866E87">
        <w:rPr>
          <w:b/>
          <w:bCs/>
          <w:rtl/>
        </w:rPr>
        <w:t xml:space="preserve"> </w:t>
      </w:r>
      <w:r w:rsidRPr="00866E87">
        <w:rPr>
          <w:rFonts w:hint="eastAsia"/>
          <w:b/>
          <w:bCs/>
          <w:rtl/>
        </w:rPr>
        <w:t>סבא</w:t>
      </w:r>
      <w:r w:rsidRPr="00866E87">
        <w:rPr>
          <w:b/>
          <w:bCs/>
          <w:rtl/>
        </w:rPr>
        <w:t xml:space="preserve"> </w:t>
      </w:r>
      <w:r w:rsidRPr="00866E87">
        <w:rPr>
          <w:rFonts w:hint="eastAsia"/>
          <w:b/>
          <w:bCs/>
          <w:rtl/>
        </w:rPr>
        <w:t>ו</w:t>
      </w:r>
      <w:r w:rsidRPr="00866E87">
        <w:rPr>
          <w:rFonts w:hint="cs"/>
          <w:b/>
          <w:bCs/>
          <w:rtl/>
        </w:rPr>
        <w:t>ה</w:t>
      </w:r>
      <w:r w:rsidRPr="00866E87">
        <w:rPr>
          <w:rFonts w:hint="eastAsia"/>
          <w:b/>
          <w:bCs/>
          <w:rtl/>
        </w:rPr>
        <w:t>מועצה</w:t>
      </w:r>
      <w:r w:rsidRPr="00866E87">
        <w:rPr>
          <w:b/>
          <w:bCs/>
          <w:rtl/>
        </w:rPr>
        <w:t xml:space="preserve"> </w:t>
      </w:r>
      <w:r w:rsidRPr="00866E87">
        <w:rPr>
          <w:rFonts w:hint="eastAsia"/>
          <w:b/>
          <w:bCs/>
          <w:rtl/>
        </w:rPr>
        <w:t>האזורית</w:t>
      </w:r>
      <w:r w:rsidRPr="00866E87">
        <w:rPr>
          <w:b/>
          <w:bCs/>
          <w:rtl/>
        </w:rPr>
        <w:t xml:space="preserve"> </w:t>
      </w:r>
      <w:r w:rsidRPr="00866E87">
        <w:rPr>
          <w:rFonts w:hint="eastAsia"/>
          <w:b/>
          <w:bCs/>
          <w:rtl/>
        </w:rPr>
        <w:t>דרום</w:t>
      </w:r>
      <w:r w:rsidRPr="00866E87">
        <w:rPr>
          <w:b/>
          <w:bCs/>
          <w:rtl/>
        </w:rPr>
        <w:t xml:space="preserve"> </w:t>
      </w:r>
      <w:r w:rsidRPr="00866E87">
        <w:rPr>
          <w:rFonts w:hint="eastAsia"/>
          <w:b/>
          <w:bCs/>
          <w:rtl/>
        </w:rPr>
        <w:t>השרון</w:t>
      </w:r>
      <w:r w:rsidRPr="00866E87">
        <w:rPr>
          <w:b/>
          <w:bCs/>
          <w:rtl/>
        </w:rPr>
        <w:t xml:space="preserve"> </w:t>
      </w:r>
      <w:r w:rsidRPr="00866E87">
        <w:rPr>
          <w:rFonts w:hint="eastAsia"/>
          <w:b/>
          <w:bCs/>
          <w:rtl/>
        </w:rPr>
        <w:t>לא</w:t>
      </w:r>
      <w:r w:rsidRPr="00866E87">
        <w:rPr>
          <w:b/>
          <w:bCs/>
          <w:rtl/>
        </w:rPr>
        <w:t xml:space="preserve"> </w:t>
      </w:r>
      <w:r w:rsidRPr="00866E87">
        <w:rPr>
          <w:rFonts w:hint="eastAsia"/>
          <w:b/>
          <w:bCs/>
          <w:rtl/>
        </w:rPr>
        <w:t>נמצאו</w:t>
      </w:r>
      <w:r w:rsidRPr="00866E87">
        <w:rPr>
          <w:b/>
          <w:bCs/>
          <w:rtl/>
        </w:rPr>
        <w:t xml:space="preserve"> </w:t>
      </w:r>
      <w:r w:rsidRPr="00866E87">
        <w:rPr>
          <w:rFonts w:hint="eastAsia"/>
          <w:b/>
          <w:bCs/>
          <w:rtl/>
        </w:rPr>
        <w:t>ליקויים</w:t>
      </w:r>
      <w:r w:rsidRPr="00866E87">
        <w:rPr>
          <w:b/>
          <w:bCs/>
          <w:rtl/>
        </w:rPr>
        <w:t xml:space="preserve"> </w:t>
      </w:r>
      <w:r w:rsidRPr="00866E87">
        <w:rPr>
          <w:rFonts w:hint="eastAsia"/>
          <w:b/>
          <w:bCs/>
          <w:rtl/>
        </w:rPr>
        <w:t>בקריטריון</w:t>
      </w:r>
      <w:r w:rsidRPr="00866E87">
        <w:rPr>
          <w:b/>
          <w:bCs/>
          <w:rtl/>
        </w:rPr>
        <w:t xml:space="preserve"> </w:t>
      </w:r>
      <w:r w:rsidRPr="00866E87">
        <w:rPr>
          <w:rFonts w:hint="cs"/>
          <w:b/>
          <w:bCs/>
          <w:rtl/>
        </w:rPr>
        <w:t xml:space="preserve">תפריט ניווט </w:t>
      </w:r>
      <w:proofErr w:type="spellStart"/>
      <w:r w:rsidRPr="00866E87">
        <w:rPr>
          <w:rFonts w:hint="cs"/>
          <w:b/>
          <w:bCs/>
          <w:rtl/>
        </w:rPr>
        <w:t>הייררכי</w:t>
      </w:r>
      <w:proofErr w:type="spellEnd"/>
      <w:r w:rsidRPr="00866E87">
        <w:rPr>
          <w:rFonts w:hint="cs"/>
          <w:b/>
          <w:bCs/>
          <w:rtl/>
        </w:rPr>
        <w:t xml:space="preserve"> ומסודר</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נמצא</w:t>
      </w:r>
      <w:r w:rsidRPr="00866E87">
        <w:rPr>
          <w:b/>
          <w:bCs/>
          <w:rtl/>
        </w:rPr>
        <w:t xml:space="preserve"> כי ב</w:t>
      </w:r>
      <w:r w:rsidRPr="00866E87">
        <w:rPr>
          <w:rFonts w:hint="cs"/>
          <w:b/>
          <w:bCs/>
          <w:rtl/>
        </w:rPr>
        <w:t xml:space="preserve">אתרי </w:t>
      </w:r>
      <w:r w:rsidRPr="00866E87">
        <w:rPr>
          <w:b/>
          <w:bCs/>
          <w:rtl/>
        </w:rPr>
        <w:t>עיריות יוקנעם עילית, נהרייה ועראבה והמועצה האזורית מרום הגליל תפריט הניווט אינו נגיש</w:t>
      </w:r>
      <w:r w:rsidRPr="00866E87">
        <w:rPr>
          <w:rFonts w:hint="cs"/>
          <w:b/>
          <w:bCs/>
          <w:rtl/>
        </w:rPr>
        <w:t>.</w:t>
      </w:r>
      <w:r w:rsidRPr="00866E87">
        <w:rPr>
          <w:b/>
          <w:bCs/>
          <w:rtl/>
        </w:rPr>
        <w:t xml:space="preserve"> בכל הרשויות שצוינו מבנה התפריט העליון באתר מסתיר את תוכן הדף או </w:t>
      </w:r>
      <w:r w:rsidRPr="00866E87">
        <w:rPr>
          <w:rFonts w:hint="cs"/>
          <w:b/>
          <w:bCs/>
          <w:rtl/>
        </w:rPr>
        <w:t xml:space="preserve">את </w:t>
      </w:r>
      <w:r w:rsidRPr="00866E87">
        <w:rPr>
          <w:b/>
          <w:bCs/>
          <w:rtl/>
        </w:rPr>
        <w:t xml:space="preserve">המידע המופיע מאחוריו. </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להלן תמונות מסך מאתרי המרשתת של עיריות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rtl/>
        </w:rPr>
        <w:t xml:space="preserve">, </w:t>
      </w:r>
      <w:r w:rsidRPr="00866E87">
        <w:rPr>
          <w:rFonts w:hint="eastAsia"/>
          <w:b/>
          <w:bCs/>
          <w:rtl/>
        </w:rPr>
        <w:t>נהרייה</w:t>
      </w:r>
      <w:r w:rsidRPr="00866E87">
        <w:rPr>
          <w:rFonts w:hint="cs"/>
          <w:rtl/>
        </w:rPr>
        <w:t xml:space="preserve"> ו</w:t>
      </w:r>
      <w:r w:rsidRPr="00866E87">
        <w:rPr>
          <w:rFonts w:hint="eastAsia"/>
          <w:b/>
          <w:bCs/>
          <w:rtl/>
        </w:rPr>
        <w:t>עראבה</w:t>
      </w:r>
      <w:r w:rsidRPr="00866E87">
        <w:rPr>
          <w:rFonts w:hint="cs"/>
          <w:rtl/>
        </w:rPr>
        <w:t xml:space="preserve"> והמועצה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תמונה</w:t>
      </w:r>
      <w:r w:rsidRPr="00866E87">
        <w:rPr>
          <w:rtl/>
        </w:rPr>
        <w:t xml:space="preserve"> </w:t>
      </w:r>
      <w:r w:rsidRPr="00866E87">
        <w:rPr>
          <w:rFonts w:hint="cs"/>
          <w:rtl/>
        </w:rPr>
        <w:t>13</w:t>
      </w:r>
      <w:r w:rsidRPr="00866E87">
        <w:rPr>
          <w:rtl/>
        </w:rPr>
        <w:t>:</w:t>
      </w:r>
      <w:r w:rsidRPr="00866E87">
        <w:rPr>
          <w:rFonts w:hint="cs"/>
          <w:b/>
          <w:bCs/>
          <w:rtl/>
        </w:rPr>
        <w:t xml:space="preserve"> תפריט עליון שמסתיר את תוכן הדף או המידע המופיע מאחוריו באתר המרשתת של עיריית יוקנעם עילית</w:t>
      </w:r>
    </w:p>
    <w:p w:rsidR="00E00DB1" w:rsidRPr="00866E87" w:rsidRDefault="00E00DB1" w:rsidP="00E00DB1">
      <w:pPr>
        <w:spacing w:line="269" w:lineRule="auto"/>
        <w:jc w:val="center"/>
        <w:rPr>
          <w:b/>
          <w:bCs/>
          <w:rtl/>
        </w:rPr>
      </w:pPr>
      <w:r w:rsidRPr="00866E87">
        <w:rPr>
          <w:rFonts w:hint="cs"/>
          <w:b/>
          <w:bCs/>
          <w:noProof/>
          <w:rtl/>
        </w:rPr>
        <w:drawing>
          <wp:inline distT="0" distB="0" distL="0" distR="0" wp14:anchorId="4A058175" wp14:editId="50444809">
            <wp:extent cx="4823987" cy="2262069"/>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יוקנעם עילית מאוחד.jpg"/>
                    <pic:cNvPicPr/>
                  </pic:nvPicPr>
                  <pic:blipFill>
                    <a:blip r:embed="rId40">
                      <a:extLst>
                        <a:ext uri="{28A0092B-C50C-407E-A947-70E740481C1C}">
                          <a14:useLocalDpi xmlns:a14="http://schemas.microsoft.com/office/drawing/2010/main" val="0"/>
                        </a:ext>
                      </a:extLst>
                    </a:blip>
                    <a:stretch>
                      <a:fillRect/>
                    </a:stretch>
                  </pic:blipFill>
                  <pic:spPr>
                    <a:xfrm>
                      <a:off x="0" y="0"/>
                      <a:ext cx="4823987" cy="2262069"/>
                    </a:xfrm>
                    <a:prstGeom prst="rect">
                      <a:avLst/>
                    </a:prstGeom>
                  </pic:spPr>
                </pic:pic>
              </a:graphicData>
            </a:graphic>
          </wp:inline>
        </w:drawing>
      </w:r>
    </w:p>
    <w:p w:rsidR="00E00DB1" w:rsidRPr="00866E87" w:rsidRDefault="00E00DB1" w:rsidP="00E00DB1">
      <w:pPr>
        <w:spacing w:line="269" w:lineRule="auto"/>
        <w:rPr>
          <w:szCs w:val="20"/>
          <w:rtl/>
        </w:rPr>
      </w:pPr>
      <w:r w:rsidRPr="00866E87">
        <w:rPr>
          <w:rFonts w:hint="cs"/>
          <w:szCs w:val="20"/>
          <w:rtl/>
        </w:rPr>
        <w:t>צולם בידי צוות הביקורת בתאריך 19.11.23.</w:t>
      </w:r>
    </w:p>
    <w:p w:rsidR="00E00DB1" w:rsidRDefault="00E00DB1" w:rsidP="00E00DB1">
      <w:pPr>
        <w:pStyle w:val="a7"/>
        <w:spacing w:line="269" w:lineRule="auto"/>
        <w:rPr>
          <w:rtl/>
        </w:rPr>
      </w:pPr>
    </w:p>
    <w:p w:rsidR="008920FC" w:rsidRDefault="008920FC">
      <w:pPr>
        <w:bidi w:val="0"/>
        <w:spacing w:after="200" w:line="276" w:lineRule="auto"/>
        <w:rPr>
          <w:rtl/>
        </w:rPr>
      </w:pPr>
      <w:r>
        <w:rPr>
          <w:rtl/>
        </w:rPr>
        <w:br w:type="page"/>
      </w:r>
    </w:p>
    <w:p w:rsidR="00E00DB1" w:rsidRPr="00E72DDE" w:rsidRDefault="00E00DB1" w:rsidP="00E00DB1">
      <w:pPr>
        <w:spacing w:line="269" w:lineRule="auto"/>
        <w:jc w:val="center"/>
        <w:rPr>
          <w:b/>
          <w:bCs/>
          <w:rtl/>
        </w:rPr>
      </w:pPr>
      <w:r w:rsidRPr="00866E87">
        <w:rPr>
          <w:rFonts w:hint="eastAsia"/>
          <w:rtl/>
        </w:rPr>
        <w:lastRenderedPageBreak/>
        <w:t>תמונה</w:t>
      </w:r>
      <w:r w:rsidRPr="00866E87">
        <w:rPr>
          <w:rtl/>
        </w:rPr>
        <w:t xml:space="preserve"> </w:t>
      </w:r>
      <w:r w:rsidRPr="00866E87">
        <w:rPr>
          <w:rFonts w:hint="cs"/>
          <w:rtl/>
        </w:rPr>
        <w:t>14</w:t>
      </w:r>
      <w:r w:rsidRPr="00866E87">
        <w:rPr>
          <w:rtl/>
        </w:rPr>
        <w:t>:</w:t>
      </w:r>
      <w:r w:rsidRPr="00866E87">
        <w:rPr>
          <w:rFonts w:hint="cs"/>
          <w:b/>
          <w:bCs/>
          <w:rtl/>
        </w:rPr>
        <w:t xml:space="preserve"> תפריט עליון שמסתיר את תוכן הדף או המידע המופיע מאחוריו באתר המרשתת של עיריית נהרייה</w:t>
      </w:r>
    </w:p>
    <w:p w:rsidR="00E00DB1" w:rsidRPr="00866E87" w:rsidRDefault="00E00DB1" w:rsidP="00E00DB1">
      <w:pPr>
        <w:spacing w:line="269" w:lineRule="auto"/>
        <w:jc w:val="center"/>
        <w:rPr>
          <w:szCs w:val="20"/>
          <w:rtl/>
        </w:rPr>
      </w:pPr>
      <w:r w:rsidRPr="00866E87">
        <w:rPr>
          <w:noProof/>
          <w:szCs w:val="20"/>
          <w:rtl/>
        </w:rPr>
        <w:drawing>
          <wp:inline distT="0" distB="0" distL="0" distR="0" wp14:anchorId="668C55A3" wp14:editId="30BE3C49">
            <wp:extent cx="4400550" cy="2183949"/>
            <wp:effectExtent l="0" t="0" r="0" b="698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נהרייה מאוחד.jpg"/>
                    <pic:cNvPicPr/>
                  </pic:nvPicPr>
                  <pic:blipFill>
                    <a:blip r:embed="rId41">
                      <a:extLst>
                        <a:ext uri="{28A0092B-C50C-407E-A947-70E740481C1C}">
                          <a14:useLocalDpi xmlns:a14="http://schemas.microsoft.com/office/drawing/2010/main" val="0"/>
                        </a:ext>
                      </a:extLst>
                    </a:blip>
                    <a:stretch>
                      <a:fillRect/>
                    </a:stretch>
                  </pic:blipFill>
                  <pic:spPr>
                    <a:xfrm>
                      <a:off x="0" y="0"/>
                      <a:ext cx="4410732" cy="2189002"/>
                    </a:xfrm>
                    <a:prstGeom prst="rect">
                      <a:avLst/>
                    </a:prstGeom>
                  </pic:spPr>
                </pic:pic>
              </a:graphicData>
            </a:graphic>
          </wp:inline>
        </w:drawing>
      </w:r>
    </w:p>
    <w:p w:rsidR="00E00DB1" w:rsidRPr="00866E87" w:rsidRDefault="00E00DB1" w:rsidP="00E00DB1">
      <w:pPr>
        <w:spacing w:line="269" w:lineRule="auto"/>
        <w:rPr>
          <w:szCs w:val="20"/>
          <w:rtl/>
        </w:rPr>
      </w:pPr>
      <w:r w:rsidRPr="00866E87">
        <w:rPr>
          <w:rFonts w:hint="cs"/>
          <w:szCs w:val="20"/>
          <w:rtl/>
        </w:rPr>
        <w:t>צולם בידי צוות הביקורת בתאריך 19.11.23.</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תמונה</w:t>
      </w:r>
      <w:r w:rsidRPr="00866E87">
        <w:rPr>
          <w:rtl/>
        </w:rPr>
        <w:t xml:space="preserve"> </w:t>
      </w:r>
      <w:r w:rsidRPr="00866E87">
        <w:rPr>
          <w:rFonts w:hint="cs"/>
          <w:rtl/>
        </w:rPr>
        <w:t>15</w:t>
      </w:r>
      <w:r w:rsidRPr="00866E87">
        <w:rPr>
          <w:rtl/>
        </w:rPr>
        <w:t>:</w:t>
      </w:r>
      <w:r w:rsidRPr="00866E87">
        <w:rPr>
          <w:rFonts w:hint="cs"/>
          <w:b/>
          <w:bCs/>
          <w:rtl/>
        </w:rPr>
        <w:t xml:space="preserve"> תפריט עליון שמסתיר את תוכן הדף או המידע המופיע מאחוריו באתר המרשתת של עיריית עראבה</w:t>
      </w:r>
    </w:p>
    <w:p w:rsidR="00E00DB1" w:rsidRPr="00866E87" w:rsidRDefault="00E00DB1" w:rsidP="00E00DB1">
      <w:pPr>
        <w:spacing w:line="269" w:lineRule="auto"/>
        <w:jc w:val="center"/>
        <w:rPr>
          <w:szCs w:val="20"/>
          <w:rtl/>
        </w:rPr>
      </w:pPr>
      <w:r w:rsidRPr="00866E87">
        <w:rPr>
          <w:noProof/>
          <w:szCs w:val="20"/>
          <w:rtl/>
        </w:rPr>
        <w:drawing>
          <wp:inline distT="0" distB="0" distL="0" distR="0" wp14:anchorId="0D1B8FD8" wp14:editId="756A0458">
            <wp:extent cx="4419600" cy="2177275"/>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עראבה מאוחד.jpg"/>
                    <pic:cNvPicPr/>
                  </pic:nvPicPr>
                  <pic:blipFill>
                    <a:blip r:embed="rId42">
                      <a:extLst>
                        <a:ext uri="{28A0092B-C50C-407E-A947-70E740481C1C}">
                          <a14:useLocalDpi xmlns:a14="http://schemas.microsoft.com/office/drawing/2010/main" val="0"/>
                        </a:ext>
                      </a:extLst>
                    </a:blip>
                    <a:stretch>
                      <a:fillRect/>
                    </a:stretch>
                  </pic:blipFill>
                  <pic:spPr>
                    <a:xfrm>
                      <a:off x="0" y="0"/>
                      <a:ext cx="4455251" cy="2194838"/>
                    </a:xfrm>
                    <a:prstGeom prst="rect">
                      <a:avLst/>
                    </a:prstGeom>
                  </pic:spPr>
                </pic:pic>
              </a:graphicData>
            </a:graphic>
          </wp:inline>
        </w:drawing>
      </w:r>
    </w:p>
    <w:p w:rsidR="00E00DB1" w:rsidRDefault="00E00DB1" w:rsidP="00E00DB1">
      <w:pPr>
        <w:spacing w:line="269" w:lineRule="auto"/>
        <w:rPr>
          <w:rtl/>
        </w:rPr>
      </w:pPr>
      <w:r w:rsidRPr="00866E87">
        <w:rPr>
          <w:rFonts w:hint="cs"/>
          <w:szCs w:val="20"/>
          <w:rtl/>
        </w:rPr>
        <w:t>צולם בידי צוות הביקורת בתאריך 19.11.23.</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תמונה</w:t>
      </w:r>
      <w:r w:rsidRPr="00866E87">
        <w:rPr>
          <w:rtl/>
        </w:rPr>
        <w:t xml:space="preserve"> </w:t>
      </w:r>
      <w:r w:rsidRPr="00866E87">
        <w:rPr>
          <w:rFonts w:hint="cs"/>
          <w:rtl/>
        </w:rPr>
        <w:t>16</w:t>
      </w:r>
      <w:r w:rsidRPr="00866E87">
        <w:rPr>
          <w:rtl/>
        </w:rPr>
        <w:t xml:space="preserve">: </w:t>
      </w:r>
      <w:r w:rsidRPr="00866E87">
        <w:rPr>
          <w:rFonts w:hint="cs"/>
          <w:b/>
          <w:bCs/>
          <w:rtl/>
        </w:rPr>
        <w:t>תפריט עליון שמסתיר את תוכן הדף או המידע המופיע מאחוריו באתר המרשתת של המועצה האזורית מרום הגליל</w:t>
      </w:r>
    </w:p>
    <w:p w:rsidR="00E00DB1" w:rsidRPr="00866E87" w:rsidRDefault="00E00DB1" w:rsidP="00E00DB1">
      <w:pPr>
        <w:spacing w:line="269" w:lineRule="auto"/>
        <w:jc w:val="center"/>
        <w:rPr>
          <w:b/>
          <w:bCs/>
          <w:rtl/>
        </w:rPr>
      </w:pPr>
      <w:r w:rsidRPr="00866E87">
        <w:rPr>
          <w:rFonts w:hint="cs"/>
          <w:b/>
          <w:bCs/>
          <w:noProof/>
          <w:rtl/>
        </w:rPr>
        <w:drawing>
          <wp:inline distT="0" distB="0" distL="0" distR="0" wp14:anchorId="7F358A9E" wp14:editId="4413C9E8">
            <wp:extent cx="4495800" cy="2026146"/>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מרום הגליל מאוחד.jpg"/>
                    <pic:cNvPicPr/>
                  </pic:nvPicPr>
                  <pic:blipFill>
                    <a:blip r:embed="rId43">
                      <a:extLst>
                        <a:ext uri="{28A0092B-C50C-407E-A947-70E740481C1C}">
                          <a14:useLocalDpi xmlns:a14="http://schemas.microsoft.com/office/drawing/2010/main" val="0"/>
                        </a:ext>
                      </a:extLst>
                    </a:blip>
                    <a:stretch>
                      <a:fillRect/>
                    </a:stretch>
                  </pic:blipFill>
                  <pic:spPr>
                    <a:xfrm>
                      <a:off x="0" y="0"/>
                      <a:ext cx="4579661" cy="2063940"/>
                    </a:xfrm>
                    <a:prstGeom prst="rect">
                      <a:avLst/>
                    </a:prstGeom>
                  </pic:spPr>
                </pic:pic>
              </a:graphicData>
            </a:graphic>
          </wp:inline>
        </w:drawing>
      </w:r>
    </w:p>
    <w:p w:rsidR="00E00DB1" w:rsidRPr="00866E87" w:rsidRDefault="00E00DB1" w:rsidP="00E00DB1">
      <w:pPr>
        <w:spacing w:line="269" w:lineRule="auto"/>
        <w:rPr>
          <w:szCs w:val="20"/>
          <w:rtl/>
        </w:rPr>
      </w:pPr>
      <w:r w:rsidRPr="00866E87">
        <w:rPr>
          <w:rFonts w:hint="cs"/>
          <w:szCs w:val="20"/>
          <w:rtl/>
        </w:rPr>
        <w:t>צולם בידי צוות הביקורת בתאריך 19.11.23.</w:t>
      </w:r>
    </w:p>
    <w:p w:rsidR="00E00DB1" w:rsidRPr="00866E87" w:rsidRDefault="00E00DB1" w:rsidP="00E00DB1">
      <w:pPr>
        <w:spacing w:line="269" w:lineRule="auto"/>
        <w:rPr>
          <w:b/>
          <w:bCs/>
          <w:rtl/>
        </w:rPr>
      </w:pPr>
      <w:r w:rsidRPr="00866E87">
        <w:rPr>
          <w:rFonts w:hint="eastAsia"/>
          <w:b/>
          <w:bCs/>
          <w:rtl/>
        </w:rPr>
        <w:lastRenderedPageBreak/>
        <w:t>על</w:t>
      </w:r>
      <w:r w:rsidRPr="00866E87">
        <w:rPr>
          <w:b/>
          <w:bCs/>
          <w:rtl/>
        </w:rPr>
        <w:t xml:space="preserve"> </w:t>
      </w:r>
      <w:r w:rsidRPr="00866E87">
        <w:rPr>
          <w:rFonts w:hint="eastAsia"/>
          <w:b/>
          <w:bCs/>
          <w:rtl/>
        </w:rPr>
        <w:t>עיריות</w:t>
      </w:r>
      <w:r w:rsidRPr="00866E87">
        <w:rPr>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b/>
          <w:bCs/>
          <w:rtl/>
        </w:rPr>
        <w:t xml:space="preserve">, </w:t>
      </w:r>
      <w:r w:rsidRPr="00866E87">
        <w:rPr>
          <w:rFonts w:hint="eastAsia"/>
          <w:b/>
          <w:bCs/>
          <w:rtl/>
        </w:rPr>
        <w:t>נהרייה</w:t>
      </w:r>
      <w:r w:rsidRPr="00866E87">
        <w:rPr>
          <w:b/>
          <w:bCs/>
          <w:rtl/>
        </w:rPr>
        <w:t xml:space="preserve"> </w:t>
      </w:r>
      <w:r w:rsidRPr="00866E87">
        <w:rPr>
          <w:rFonts w:hint="eastAsia"/>
          <w:b/>
          <w:bCs/>
          <w:rtl/>
        </w:rPr>
        <w:t>ועראבה</w:t>
      </w:r>
      <w:r w:rsidRPr="00866E87">
        <w:rPr>
          <w:b/>
          <w:bCs/>
          <w:rtl/>
        </w:rPr>
        <w:t xml:space="preserve"> </w:t>
      </w:r>
      <w:r w:rsidRPr="00866E87">
        <w:rPr>
          <w:rFonts w:hint="eastAsia"/>
          <w:b/>
          <w:bCs/>
          <w:rtl/>
        </w:rPr>
        <w:t>והמועצה</w:t>
      </w:r>
      <w:r w:rsidRPr="00866E87">
        <w:rPr>
          <w:b/>
          <w:bCs/>
          <w:rtl/>
        </w:rPr>
        <w:t xml:space="preserve"> </w:t>
      </w:r>
      <w:r w:rsidRPr="00866E87">
        <w:rPr>
          <w:rFonts w:hint="eastAsia"/>
          <w:b/>
          <w:bCs/>
          <w:rtl/>
        </w:rPr>
        <w:t>האזורית</w:t>
      </w:r>
      <w:r w:rsidRPr="00866E87">
        <w:rPr>
          <w:b/>
          <w:bCs/>
          <w:rtl/>
        </w:rPr>
        <w:t xml:space="preserve"> </w:t>
      </w:r>
      <w:r w:rsidRPr="00866E87">
        <w:rPr>
          <w:rFonts w:hint="eastAsia"/>
          <w:b/>
          <w:bCs/>
          <w:rtl/>
        </w:rPr>
        <w:t>מרום</w:t>
      </w:r>
      <w:r w:rsidRPr="00866E87">
        <w:rPr>
          <w:b/>
          <w:bCs/>
          <w:rtl/>
        </w:rPr>
        <w:t xml:space="preserve"> </w:t>
      </w:r>
      <w:r w:rsidRPr="00866E87">
        <w:rPr>
          <w:rFonts w:hint="eastAsia"/>
          <w:b/>
          <w:bCs/>
          <w:rtl/>
        </w:rPr>
        <w:t>הגליל</w:t>
      </w:r>
      <w:r w:rsidRPr="00866E87">
        <w:rPr>
          <w:b/>
          <w:bCs/>
          <w:rtl/>
        </w:rPr>
        <w:t xml:space="preserve"> </w:t>
      </w:r>
      <w:r w:rsidRPr="00866E87">
        <w:rPr>
          <w:rFonts w:hint="eastAsia"/>
          <w:b/>
          <w:bCs/>
          <w:rtl/>
        </w:rPr>
        <w:t>לפעול</w:t>
      </w:r>
      <w:r w:rsidRPr="00866E87">
        <w:rPr>
          <w:b/>
          <w:bCs/>
          <w:rtl/>
        </w:rPr>
        <w:t xml:space="preserve"> </w:t>
      </w:r>
      <w:r w:rsidRPr="00866E87">
        <w:rPr>
          <w:rFonts w:hint="eastAsia"/>
          <w:b/>
          <w:bCs/>
          <w:rtl/>
        </w:rPr>
        <w:t>להסרת</w:t>
      </w:r>
      <w:r w:rsidRPr="00866E87">
        <w:rPr>
          <w:b/>
          <w:bCs/>
          <w:rtl/>
        </w:rPr>
        <w:t xml:space="preserve"> </w:t>
      </w:r>
      <w:r w:rsidRPr="00866E87">
        <w:rPr>
          <w:rFonts w:hint="eastAsia"/>
          <w:b/>
          <w:bCs/>
          <w:rtl/>
        </w:rPr>
        <w:t>חסמים</w:t>
      </w:r>
      <w:r w:rsidRPr="00866E87">
        <w:rPr>
          <w:b/>
          <w:bCs/>
          <w:rtl/>
        </w:rPr>
        <w:t xml:space="preserve"> </w:t>
      </w:r>
      <w:r w:rsidRPr="00866E87">
        <w:rPr>
          <w:rFonts w:hint="eastAsia"/>
          <w:b/>
          <w:bCs/>
          <w:rtl/>
        </w:rPr>
        <w:t>אפשריים</w:t>
      </w:r>
      <w:r w:rsidRPr="00866E87">
        <w:rPr>
          <w:b/>
          <w:bCs/>
          <w:rtl/>
        </w:rPr>
        <w:t xml:space="preserve"> </w:t>
      </w:r>
      <w:r w:rsidRPr="00866E87">
        <w:rPr>
          <w:rFonts w:hint="cs"/>
          <w:b/>
          <w:bCs/>
          <w:rtl/>
        </w:rPr>
        <w:t>שיכולים לעמוד בפני אנשים</w:t>
      </w:r>
      <w:r w:rsidRPr="00866E87">
        <w:rPr>
          <w:b/>
          <w:bCs/>
          <w:rtl/>
        </w:rPr>
        <w:t xml:space="preserve"> </w:t>
      </w:r>
      <w:r w:rsidRPr="00866E87">
        <w:rPr>
          <w:rFonts w:hint="eastAsia"/>
          <w:b/>
          <w:bCs/>
          <w:rtl/>
        </w:rPr>
        <w:t>עם</w:t>
      </w:r>
      <w:r w:rsidRPr="00866E87">
        <w:rPr>
          <w:b/>
          <w:bCs/>
          <w:rtl/>
        </w:rPr>
        <w:t xml:space="preserve"> </w:t>
      </w:r>
      <w:r w:rsidRPr="00866E87">
        <w:rPr>
          <w:rFonts w:hint="eastAsia"/>
          <w:b/>
          <w:bCs/>
          <w:rtl/>
        </w:rPr>
        <w:t>מוגבלות</w:t>
      </w:r>
      <w:r w:rsidRPr="00866E87">
        <w:rPr>
          <w:b/>
          <w:bCs/>
          <w:rtl/>
        </w:rPr>
        <w:t>, לרבות באמצעות שינוי תפריט הניווט כך שיהיה קטן יחסית ולא יסתיר תוכן וכך יקל על המשתמש לנווט באתר, למצוא בו תוכן ולקבוע היכן הוא נמצא בו.</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866E87">
        <w:rPr>
          <w:rFonts w:hint="cs"/>
          <w:b/>
          <w:bCs/>
          <w:rtl/>
        </w:rPr>
        <w:t>מרום הגליל</w:t>
      </w:r>
      <w:r w:rsidRPr="00866E87">
        <w:rPr>
          <w:rFonts w:hint="cs"/>
          <w:rtl/>
        </w:rPr>
        <w:t xml:space="preserve"> ציינה בתשובתה כי </w:t>
      </w:r>
      <w:r w:rsidRPr="00866E87">
        <w:rPr>
          <w:rFonts w:hint="eastAsia"/>
          <w:rtl/>
        </w:rPr>
        <w:t>הנושא</w:t>
      </w:r>
      <w:r w:rsidRPr="00866E87">
        <w:rPr>
          <w:rtl/>
        </w:rPr>
        <w:t xml:space="preserve"> </w:t>
      </w:r>
      <w:r w:rsidRPr="00866E87">
        <w:rPr>
          <w:rFonts w:hint="eastAsia"/>
          <w:rtl/>
        </w:rPr>
        <w:t>תוקן</w:t>
      </w:r>
      <w:r w:rsidRPr="00866E87">
        <w:rPr>
          <w:rFonts w:hint="cs"/>
          <w:rtl/>
        </w:rPr>
        <w:t>.</w:t>
      </w:r>
    </w:p>
    <w:p w:rsidR="00E00DB1" w:rsidRPr="00E72DDE"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eastAsia"/>
          <w:rtl/>
        </w:rPr>
        <w:t>שדה</w:t>
      </w:r>
      <w:r w:rsidRPr="00866E87">
        <w:rPr>
          <w:rtl/>
        </w:rPr>
        <w:t xml:space="preserve"> </w:t>
      </w:r>
      <w:r w:rsidRPr="00866E87">
        <w:rPr>
          <w:rFonts w:hint="eastAsia"/>
          <w:rtl/>
        </w:rPr>
        <w:t>חיפוש</w:t>
      </w:r>
      <w:r w:rsidRPr="00866E87">
        <w:rPr>
          <w:rtl/>
        </w:rPr>
        <w:t xml:space="preserve"> </w:t>
      </w:r>
      <w:r w:rsidRPr="00866E87">
        <w:rPr>
          <w:rFonts w:hint="eastAsia"/>
          <w:rtl/>
        </w:rPr>
        <w:t>מלל</w:t>
      </w:r>
      <w:r w:rsidRPr="00866E87">
        <w:rPr>
          <w:rtl/>
        </w:rPr>
        <w:t xml:space="preserve"> </w:t>
      </w:r>
      <w:r w:rsidRPr="00866E87">
        <w:rPr>
          <w:rFonts w:hint="eastAsia"/>
          <w:rtl/>
        </w:rPr>
        <w:t>חופשי</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כאמור, </w:t>
      </w:r>
      <w:r w:rsidRPr="00866E87">
        <w:rPr>
          <w:rtl/>
        </w:rPr>
        <w:t xml:space="preserve">לפי סעיף 2.4 </w:t>
      </w:r>
      <w:r w:rsidRPr="00866E87">
        <w:rPr>
          <w:rFonts w:hint="eastAsia"/>
          <w:rtl/>
        </w:rPr>
        <w:t>ל</w:t>
      </w:r>
      <w:r w:rsidRPr="00866E87">
        <w:rPr>
          <w:rtl/>
        </w:rPr>
        <w:t>מסמך ההנחיות</w:t>
      </w:r>
      <w:r w:rsidRPr="00866E87">
        <w:rPr>
          <w:rFonts w:hint="cs"/>
          <w:rtl/>
        </w:rPr>
        <w:t>,</w:t>
      </w:r>
      <w:r w:rsidRPr="00866E87">
        <w:rPr>
          <w:rtl/>
        </w:rPr>
        <w:t xml:space="preserve"> </w:t>
      </w:r>
      <w:r w:rsidRPr="00866E87">
        <w:rPr>
          <w:rFonts w:hint="eastAsia"/>
          <w:rtl/>
        </w:rPr>
        <w:t>יש</w:t>
      </w:r>
      <w:r w:rsidRPr="00866E87">
        <w:rPr>
          <w:rtl/>
        </w:rPr>
        <w:t xml:space="preserve"> </w:t>
      </w:r>
      <w:r w:rsidRPr="00866E87">
        <w:rPr>
          <w:rFonts w:hint="eastAsia"/>
          <w:rtl/>
        </w:rPr>
        <w:t>לספק</w:t>
      </w:r>
      <w:r w:rsidRPr="00866E87">
        <w:rPr>
          <w:rtl/>
        </w:rPr>
        <w:t xml:space="preserve"> </w:t>
      </w:r>
      <w:r w:rsidRPr="00866E87">
        <w:rPr>
          <w:rFonts w:hint="eastAsia"/>
          <w:rtl/>
        </w:rPr>
        <w:t>דרכים</w:t>
      </w:r>
      <w:r w:rsidRPr="00866E87">
        <w:rPr>
          <w:rtl/>
        </w:rPr>
        <w:t xml:space="preserve"> </w:t>
      </w:r>
      <w:r w:rsidRPr="00866E87">
        <w:rPr>
          <w:rFonts w:hint="cs"/>
          <w:rtl/>
        </w:rPr>
        <w:t>שיסייעו</w:t>
      </w:r>
      <w:r w:rsidRPr="00866E87">
        <w:rPr>
          <w:rtl/>
        </w:rPr>
        <w:t xml:space="preserve"> </w:t>
      </w:r>
      <w:r w:rsidRPr="00866E87">
        <w:rPr>
          <w:rFonts w:hint="eastAsia"/>
          <w:rtl/>
        </w:rPr>
        <w:t>למשתמש</w:t>
      </w:r>
      <w:r w:rsidRPr="00866E87">
        <w:rPr>
          <w:rtl/>
        </w:rPr>
        <w:t xml:space="preserve"> </w:t>
      </w:r>
      <w:r w:rsidRPr="00866E87">
        <w:rPr>
          <w:rFonts w:hint="eastAsia"/>
          <w:rtl/>
        </w:rPr>
        <w:t>לנווט</w:t>
      </w:r>
      <w:r w:rsidRPr="00866E87">
        <w:rPr>
          <w:rtl/>
        </w:rPr>
        <w:t xml:space="preserve"> </w:t>
      </w:r>
      <w:r w:rsidRPr="00866E87">
        <w:rPr>
          <w:rFonts w:hint="eastAsia"/>
          <w:rtl/>
        </w:rPr>
        <w:t>באתר</w:t>
      </w:r>
      <w:r w:rsidRPr="00866E87">
        <w:rPr>
          <w:rFonts w:hint="cs"/>
          <w:rtl/>
        </w:rPr>
        <w:t xml:space="preserve">. </w:t>
      </w:r>
      <w:r w:rsidRPr="00866E87">
        <w:rPr>
          <w:rFonts w:hint="eastAsia"/>
          <w:rtl/>
        </w:rPr>
        <w:t>בכלל</w:t>
      </w:r>
      <w:r w:rsidRPr="00866E87">
        <w:rPr>
          <w:rtl/>
        </w:rPr>
        <w:t xml:space="preserve"> </w:t>
      </w:r>
      <w:r w:rsidRPr="00866E87">
        <w:rPr>
          <w:rFonts w:hint="eastAsia"/>
          <w:rtl/>
        </w:rPr>
        <w:t>זה</w:t>
      </w:r>
      <w:r w:rsidRPr="00866E87">
        <w:rPr>
          <w:rtl/>
        </w:rPr>
        <w:t xml:space="preserve"> </w:t>
      </w:r>
      <w:r w:rsidRPr="00866E87">
        <w:rPr>
          <w:rFonts w:hint="eastAsia"/>
          <w:rtl/>
        </w:rPr>
        <w:t>יש</w:t>
      </w:r>
      <w:r w:rsidRPr="00866E87">
        <w:rPr>
          <w:rtl/>
        </w:rPr>
        <w:t xml:space="preserve"> </w:t>
      </w:r>
      <w:r w:rsidRPr="00866E87">
        <w:rPr>
          <w:rFonts w:hint="eastAsia"/>
          <w:rtl/>
        </w:rPr>
        <w:t>לוודא</w:t>
      </w:r>
      <w:r w:rsidRPr="00866E87">
        <w:rPr>
          <w:rtl/>
        </w:rPr>
        <w:t xml:space="preserve"> </w:t>
      </w:r>
      <w:r w:rsidRPr="00866E87">
        <w:rPr>
          <w:rFonts w:hint="eastAsia"/>
          <w:rtl/>
        </w:rPr>
        <w:t>קיום</w:t>
      </w:r>
      <w:r w:rsidRPr="00866E87">
        <w:rPr>
          <w:rtl/>
        </w:rPr>
        <w:t xml:space="preserve"> </w:t>
      </w:r>
      <w:r w:rsidRPr="00866E87">
        <w:rPr>
          <w:rFonts w:hint="eastAsia"/>
          <w:rtl/>
        </w:rPr>
        <w:t>דרכים</w:t>
      </w:r>
      <w:r w:rsidRPr="00866E87">
        <w:rPr>
          <w:rtl/>
        </w:rPr>
        <w:t xml:space="preserve"> </w:t>
      </w:r>
      <w:r w:rsidRPr="00866E87">
        <w:rPr>
          <w:rFonts w:hint="eastAsia"/>
          <w:rtl/>
        </w:rPr>
        <w:t>מרובות</w:t>
      </w:r>
      <w:r w:rsidRPr="00866E87">
        <w:rPr>
          <w:rtl/>
        </w:rPr>
        <w:t xml:space="preserve"> (2.4.5) </w:t>
      </w:r>
      <w:r w:rsidRPr="00866E87">
        <w:rPr>
          <w:rFonts w:hint="cs"/>
          <w:rtl/>
        </w:rPr>
        <w:t>-</w:t>
      </w:r>
      <w:r w:rsidRPr="00866E87">
        <w:rPr>
          <w:rtl/>
        </w:rPr>
        <w:t xml:space="preserve"> </w:t>
      </w:r>
      <w:r w:rsidRPr="00866E87">
        <w:rPr>
          <w:rFonts w:hint="cs"/>
          <w:rtl/>
        </w:rPr>
        <w:t xml:space="preserve">כלומר </w:t>
      </w:r>
      <w:r w:rsidRPr="00866E87">
        <w:rPr>
          <w:rFonts w:hint="eastAsia"/>
          <w:rtl/>
        </w:rPr>
        <w:t>קיום</w:t>
      </w:r>
      <w:r w:rsidRPr="00866E87">
        <w:rPr>
          <w:rtl/>
        </w:rPr>
        <w:t xml:space="preserve"> </w:t>
      </w:r>
      <w:r w:rsidRPr="00866E87">
        <w:rPr>
          <w:rFonts w:hint="eastAsia"/>
          <w:rtl/>
        </w:rPr>
        <w:t>של</w:t>
      </w:r>
      <w:r w:rsidRPr="00866E87">
        <w:rPr>
          <w:rtl/>
        </w:rPr>
        <w:t xml:space="preserve"> </w:t>
      </w:r>
      <w:r w:rsidRPr="00866E87">
        <w:rPr>
          <w:rFonts w:hint="eastAsia"/>
          <w:rtl/>
        </w:rPr>
        <w:t>יותר</w:t>
      </w:r>
      <w:r w:rsidRPr="00866E87">
        <w:rPr>
          <w:rtl/>
        </w:rPr>
        <w:t xml:space="preserve"> </w:t>
      </w:r>
      <w:r w:rsidRPr="00866E87">
        <w:rPr>
          <w:rFonts w:hint="eastAsia"/>
          <w:rtl/>
        </w:rPr>
        <w:t>מדרך</w:t>
      </w:r>
      <w:r w:rsidRPr="00866E87">
        <w:rPr>
          <w:rtl/>
        </w:rPr>
        <w:t xml:space="preserve"> </w:t>
      </w:r>
      <w:r w:rsidRPr="00866E87">
        <w:rPr>
          <w:rFonts w:hint="eastAsia"/>
          <w:rtl/>
        </w:rPr>
        <w:t>אחת</w:t>
      </w:r>
      <w:r w:rsidRPr="00866E87">
        <w:rPr>
          <w:rFonts w:hint="cs"/>
          <w:rtl/>
        </w:rPr>
        <w:t xml:space="preserve"> -</w:t>
      </w:r>
      <w:r w:rsidRPr="00866E87">
        <w:rPr>
          <w:rtl/>
        </w:rPr>
        <w:t xml:space="preserve"> </w:t>
      </w:r>
      <w:r w:rsidRPr="00866E87">
        <w:rPr>
          <w:rFonts w:hint="eastAsia"/>
          <w:rtl/>
        </w:rPr>
        <w:t>לאתר</w:t>
      </w:r>
      <w:r w:rsidRPr="00866E87">
        <w:rPr>
          <w:rtl/>
        </w:rPr>
        <w:t xml:space="preserve"> </w:t>
      </w:r>
      <w:r w:rsidRPr="00866E87">
        <w:rPr>
          <w:rFonts w:hint="eastAsia"/>
          <w:rtl/>
        </w:rPr>
        <w:t>דף</w:t>
      </w:r>
      <w:r w:rsidRPr="00866E87">
        <w:rPr>
          <w:rtl/>
        </w:rPr>
        <w:t xml:space="preserve"> </w:t>
      </w:r>
      <w:r w:rsidRPr="00866E87">
        <w:rPr>
          <w:rFonts w:hint="cs"/>
          <w:rtl/>
        </w:rPr>
        <w:t>במרשתת</w:t>
      </w:r>
      <w:r w:rsidRPr="00866E87">
        <w:rPr>
          <w:rtl/>
        </w:rPr>
        <w:t xml:space="preserve"> </w:t>
      </w:r>
      <w:r w:rsidRPr="00866E87">
        <w:rPr>
          <w:rFonts w:hint="eastAsia"/>
          <w:rtl/>
        </w:rPr>
        <w:t>מתוך</w:t>
      </w:r>
      <w:r w:rsidRPr="00866E87">
        <w:rPr>
          <w:rtl/>
        </w:rPr>
        <w:t xml:space="preserve"> </w:t>
      </w:r>
      <w:r w:rsidRPr="00866E87">
        <w:rPr>
          <w:rFonts w:hint="eastAsia"/>
          <w:rtl/>
        </w:rPr>
        <w:t>קבוצה</w:t>
      </w:r>
      <w:r w:rsidRPr="00866E87">
        <w:rPr>
          <w:rtl/>
        </w:rPr>
        <w:t xml:space="preserve"> </w:t>
      </w:r>
      <w:r w:rsidRPr="00866E87">
        <w:rPr>
          <w:rFonts w:hint="eastAsia"/>
          <w:rtl/>
        </w:rPr>
        <w:t>של</w:t>
      </w:r>
      <w:r w:rsidRPr="00866E87">
        <w:rPr>
          <w:rtl/>
        </w:rPr>
        <w:t xml:space="preserve"> </w:t>
      </w:r>
      <w:r w:rsidRPr="00866E87">
        <w:rPr>
          <w:rFonts w:hint="eastAsia"/>
          <w:rtl/>
        </w:rPr>
        <w:t>דפים</w:t>
      </w:r>
      <w:r w:rsidRPr="00866E87">
        <w:rPr>
          <w:rtl/>
        </w:rPr>
        <w:t xml:space="preserve">. </w:t>
      </w:r>
      <w:r w:rsidRPr="00866E87">
        <w:rPr>
          <w:rFonts w:hint="eastAsia"/>
          <w:rtl/>
        </w:rPr>
        <w:t>קיום</w:t>
      </w:r>
      <w:r w:rsidRPr="00866E87">
        <w:rPr>
          <w:rtl/>
        </w:rPr>
        <w:t xml:space="preserve"> </w:t>
      </w:r>
      <w:r w:rsidRPr="00866E87">
        <w:rPr>
          <w:rFonts w:hint="eastAsia"/>
          <w:rtl/>
        </w:rPr>
        <w:t>של</w:t>
      </w:r>
      <w:r w:rsidRPr="00866E87">
        <w:rPr>
          <w:rtl/>
        </w:rPr>
        <w:t xml:space="preserve"> </w:t>
      </w:r>
      <w:r w:rsidRPr="00866E87">
        <w:rPr>
          <w:rFonts w:hint="eastAsia"/>
          <w:rtl/>
        </w:rPr>
        <w:t>שדה</w:t>
      </w:r>
      <w:r w:rsidRPr="00866E87">
        <w:rPr>
          <w:rtl/>
        </w:rPr>
        <w:t xml:space="preserve"> </w:t>
      </w:r>
      <w:r w:rsidRPr="00866E87">
        <w:rPr>
          <w:rFonts w:hint="eastAsia"/>
          <w:rtl/>
        </w:rPr>
        <w:t>חיפוש</w:t>
      </w:r>
      <w:r w:rsidRPr="00866E87">
        <w:rPr>
          <w:rtl/>
        </w:rPr>
        <w:t xml:space="preserve"> </w:t>
      </w:r>
      <w:r w:rsidRPr="00866E87">
        <w:rPr>
          <w:rFonts w:hint="eastAsia"/>
          <w:rtl/>
        </w:rPr>
        <w:t>להתמצאות</w:t>
      </w:r>
      <w:r w:rsidRPr="00866E87">
        <w:rPr>
          <w:rtl/>
        </w:rPr>
        <w:t xml:space="preserve"> </w:t>
      </w:r>
      <w:r w:rsidRPr="00866E87">
        <w:rPr>
          <w:rFonts w:hint="eastAsia"/>
          <w:rtl/>
        </w:rPr>
        <w:t>קלה</w:t>
      </w:r>
      <w:r w:rsidRPr="00866E87">
        <w:rPr>
          <w:rtl/>
        </w:rPr>
        <w:t xml:space="preserve"> </w:t>
      </w:r>
      <w:r w:rsidRPr="00866E87">
        <w:rPr>
          <w:rFonts w:hint="eastAsia"/>
          <w:rtl/>
        </w:rPr>
        <w:t>ונוחה</w:t>
      </w:r>
      <w:r w:rsidRPr="00866E87">
        <w:rPr>
          <w:rtl/>
        </w:rPr>
        <w:t xml:space="preserve"> </w:t>
      </w:r>
      <w:r w:rsidRPr="00866E87">
        <w:rPr>
          <w:rFonts w:hint="eastAsia"/>
          <w:rtl/>
        </w:rPr>
        <w:t>באתר</w:t>
      </w:r>
      <w:r w:rsidRPr="00866E87">
        <w:rPr>
          <w:rtl/>
        </w:rPr>
        <w:t xml:space="preserve"> </w:t>
      </w:r>
      <w:r w:rsidRPr="00866E87">
        <w:rPr>
          <w:rFonts w:hint="cs"/>
          <w:rtl/>
        </w:rPr>
        <w:t>המרשתת</w:t>
      </w:r>
      <w:r w:rsidRPr="00866E87">
        <w:rPr>
          <w:rtl/>
        </w:rPr>
        <w:t xml:space="preserve"> </w:t>
      </w:r>
      <w:r w:rsidRPr="00866E87">
        <w:rPr>
          <w:rFonts w:hint="cs"/>
          <w:rtl/>
        </w:rPr>
        <w:t>מקל</w:t>
      </w:r>
      <w:r w:rsidRPr="00866E87">
        <w:rPr>
          <w:rtl/>
        </w:rPr>
        <w:t xml:space="preserve"> </w:t>
      </w:r>
      <w:r w:rsidRPr="00866E87">
        <w:rPr>
          <w:rFonts w:hint="eastAsia"/>
          <w:rtl/>
        </w:rPr>
        <w:t>את</w:t>
      </w:r>
      <w:r w:rsidRPr="00866E87">
        <w:rPr>
          <w:rtl/>
        </w:rPr>
        <w:t xml:space="preserve"> </w:t>
      </w:r>
      <w:r w:rsidRPr="00866E87">
        <w:rPr>
          <w:rFonts w:hint="eastAsia"/>
          <w:rtl/>
        </w:rPr>
        <w:t>התמצאות</w:t>
      </w:r>
      <w:r w:rsidRPr="00866E87">
        <w:rPr>
          <w:rtl/>
        </w:rPr>
        <w:t xml:space="preserve"> </w:t>
      </w:r>
      <w:r w:rsidRPr="00866E87">
        <w:rPr>
          <w:rFonts w:hint="eastAsia"/>
          <w:rtl/>
        </w:rPr>
        <w:t>המשתמש</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נמצא</w:t>
      </w:r>
      <w:r w:rsidRPr="00866E87">
        <w:rPr>
          <w:b/>
          <w:bCs/>
          <w:rtl/>
        </w:rPr>
        <w:t xml:space="preserve"> </w:t>
      </w:r>
      <w:r w:rsidRPr="00866E87">
        <w:rPr>
          <w:rFonts w:hint="eastAsia"/>
          <w:b/>
          <w:bCs/>
          <w:rtl/>
        </w:rPr>
        <w:t>כי</w:t>
      </w:r>
      <w:r w:rsidRPr="00866E87">
        <w:rPr>
          <w:b/>
          <w:bCs/>
          <w:rtl/>
        </w:rPr>
        <w:t xml:space="preserve"> </w:t>
      </w:r>
      <w:r w:rsidRPr="00866E87">
        <w:rPr>
          <w:rFonts w:hint="eastAsia"/>
          <w:b/>
          <w:bCs/>
          <w:rtl/>
        </w:rPr>
        <w:t>ב</w:t>
      </w:r>
      <w:r w:rsidRPr="00866E87">
        <w:rPr>
          <w:rFonts w:hint="cs"/>
          <w:b/>
          <w:bCs/>
          <w:rtl/>
        </w:rPr>
        <w:t xml:space="preserve">אתרי </w:t>
      </w:r>
      <w:r w:rsidRPr="00866E87">
        <w:rPr>
          <w:rFonts w:hint="eastAsia"/>
          <w:b/>
          <w:bCs/>
          <w:rtl/>
        </w:rPr>
        <w:t>כל</w:t>
      </w:r>
      <w:r w:rsidRPr="00866E87">
        <w:rPr>
          <w:b/>
          <w:bCs/>
          <w:rtl/>
        </w:rPr>
        <w:t xml:space="preserve"> </w:t>
      </w:r>
      <w:r w:rsidRPr="00866E87">
        <w:rPr>
          <w:rFonts w:hint="eastAsia"/>
          <w:b/>
          <w:bCs/>
          <w:rtl/>
        </w:rPr>
        <w:t>הרשויות</w:t>
      </w:r>
      <w:r w:rsidRPr="00866E87">
        <w:rPr>
          <w:b/>
          <w:bCs/>
          <w:rtl/>
        </w:rPr>
        <w:t xml:space="preserve"> </w:t>
      </w:r>
      <w:r w:rsidRPr="00866E87">
        <w:rPr>
          <w:rFonts w:hint="eastAsia"/>
          <w:b/>
          <w:bCs/>
          <w:rtl/>
        </w:rPr>
        <w:t>המקומיות</w:t>
      </w:r>
      <w:r w:rsidRPr="00866E87">
        <w:rPr>
          <w:b/>
          <w:bCs/>
          <w:rtl/>
        </w:rPr>
        <w:t xml:space="preserve"> </w:t>
      </w:r>
      <w:r w:rsidRPr="00866E87">
        <w:rPr>
          <w:rFonts w:hint="eastAsia"/>
          <w:b/>
          <w:bCs/>
          <w:rtl/>
        </w:rPr>
        <w:t>שנבדקו</w:t>
      </w:r>
      <w:r w:rsidRPr="00866E87">
        <w:rPr>
          <w:b/>
          <w:bCs/>
          <w:rtl/>
        </w:rPr>
        <w:t xml:space="preserve"> (עיריות </w:t>
      </w:r>
      <w:r w:rsidRPr="00866E87">
        <w:rPr>
          <w:rFonts w:hint="eastAsia"/>
          <w:b/>
          <w:bCs/>
          <w:rtl/>
        </w:rPr>
        <w:t>אלעד</w:t>
      </w:r>
      <w:r w:rsidRPr="00866E87">
        <w:rPr>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b/>
          <w:bCs/>
          <w:rtl/>
        </w:rPr>
        <w:t xml:space="preserve">, </w:t>
      </w:r>
      <w:r w:rsidRPr="00866E87">
        <w:rPr>
          <w:rFonts w:hint="eastAsia"/>
          <w:b/>
          <w:bCs/>
          <w:rtl/>
        </w:rPr>
        <w:t>כפר</w:t>
      </w:r>
      <w:r w:rsidRPr="00866E87">
        <w:rPr>
          <w:b/>
          <w:bCs/>
          <w:rtl/>
        </w:rPr>
        <w:t xml:space="preserve"> </w:t>
      </w:r>
      <w:r w:rsidRPr="00866E87">
        <w:rPr>
          <w:rFonts w:hint="eastAsia"/>
          <w:b/>
          <w:bCs/>
          <w:rtl/>
        </w:rPr>
        <w:t>סבא</w:t>
      </w:r>
      <w:r w:rsidRPr="00866E87">
        <w:rPr>
          <w:b/>
          <w:bCs/>
          <w:rtl/>
        </w:rPr>
        <w:t xml:space="preserve">, </w:t>
      </w:r>
      <w:r w:rsidRPr="00866E87">
        <w:rPr>
          <w:rFonts w:hint="eastAsia"/>
          <w:b/>
          <w:bCs/>
          <w:rtl/>
        </w:rPr>
        <w:t>נהרייה</w:t>
      </w:r>
      <w:r w:rsidRPr="00866E87">
        <w:rPr>
          <w:b/>
          <w:bCs/>
          <w:rtl/>
        </w:rPr>
        <w:t xml:space="preserve">, </w:t>
      </w:r>
      <w:r w:rsidRPr="00866E87">
        <w:rPr>
          <w:rFonts w:hint="eastAsia"/>
          <w:b/>
          <w:bCs/>
          <w:rtl/>
        </w:rPr>
        <w:t>עראבה</w:t>
      </w:r>
      <w:r w:rsidRPr="00866E87">
        <w:rPr>
          <w:b/>
          <w:bCs/>
          <w:rtl/>
        </w:rPr>
        <w:t xml:space="preserve"> </w:t>
      </w:r>
      <w:r w:rsidRPr="00866E87">
        <w:rPr>
          <w:rFonts w:hint="eastAsia"/>
          <w:b/>
          <w:bCs/>
          <w:rtl/>
        </w:rPr>
        <w:t>והמועצות</w:t>
      </w:r>
      <w:r w:rsidRPr="00866E87">
        <w:rPr>
          <w:b/>
          <w:bCs/>
          <w:rtl/>
        </w:rPr>
        <w:t xml:space="preserve"> </w:t>
      </w:r>
      <w:r w:rsidRPr="00866E87">
        <w:rPr>
          <w:rFonts w:hint="eastAsia"/>
          <w:b/>
          <w:bCs/>
          <w:rtl/>
        </w:rPr>
        <w:t>האזוריות</w:t>
      </w:r>
      <w:r w:rsidRPr="00866E87">
        <w:rPr>
          <w:b/>
          <w:bCs/>
          <w:rtl/>
        </w:rPr>
        <w:t xml:space="preserve"> </w:t>
      </w:r>
      <w:r w:rsidRPr="00866E87">
        <w:rPr>
          <w:rFonts w:hint="eastAsia"/>
          <w:b/>
          <w:bCs/>
          <w:rtl/>
        </w:rPr>
        <w:t>דרום</w:t>
      </w:r>
      <w:r w:rsidRPr="00866E87">
        <w:rPr>
          <w:b/>
          <w:bCs/>
          <w:rtl/>
        </w:rPr>
        <w:t xml:space="preserve"> </w:t>
      </w:r>
      <w:r w:rsidRPr="00866E87">
        <w:rPr>
          <w:rFonts w:hint="eastAsia"/>
          <w:b/>
          <w:bCs/>
          <w:rtl/>
        </w:rPr>
        <w:t>השרון</w:t>
      </w:r>
      <w:r w:rsidRPr="00866E87">
        <w:rPr>
          <w:b/>
          <w:bCs/>
          <w:rtl/>
        </w:rPr>
        <w:t xml:space="preserve"> </w:t>
      </w:r>
      <w:r w:rsidRPr="00866E87">
        <w:rPr>
          <w:rFonts w:hint="eastAsia"/>
          <w:b/>
          <w:bCs/>
          <w:rtl/>
        </w:rPr>
        <w:t>ומרום</w:t>
      </w:r>
      <w:r w:rsidRPr="00866E87">
        <w:rPr>
          <w:b/>
          <w:bCs/>
          <w:rtl/>
        </w:rPr>
        <w:t xml:space="preserve"> </w:t>
      </w:r>
      <w:r w:rsidRPr="00866E87">
        <w:rPr>
          <w:rFonts w:hint="eastAsia"/>
          <w:b/>
          <w:bCs/>
          <w:rtl/>
        </w:rPr>
        <w:t>הגליל</w:t>
      </w:r>
      <w:r w:rsidRPr="00866E87">
        <w:rPr>
          <w:b/>
          <w:bCs/>
          <w:rtl/>
        </w:rPr>
        <w:t xml:space="preserve">) </w:t>
      </w:r>
      <w:r w:rsidRPr="00866E87">
        <w:rPr>
          <w:rFonts w:hint="eastAsia"/>
          <w:b/>
          <w:bCs/>
          <w:rtl/>
        </w:rPr>
        <w:t>קיים</w:t>
      </w:r>
      <w:r w:rsidRPr="00866E87">
        <w:rPr>
          <w:b/>
          <w:bCs/>
          <w:rtl/>
        </w:rPr>
        <w:t xml:space="preserve"> שדה חיפוש מלל חופשי באתר</w:t>
      </w:r>
      <w:r w:rsidRPr="00866E87">
        <w:rPr>
          <w:rFonts w:hint="cs"/>
          <w:b/>
          <w:bCs/>
          <w:rtl/>
        </w:rPr>
        <w:t>,</w:t>
      </w:r>
      <w:r w:rsidRPr="00866E87">
        <w:rPr>
          <w:b/>
          <w:bCs/>
          <w:rtl/>
        </w:rPr>
        <w:t xml:space="preserve"> </w:t>
      </w:r>
      <w:r w:rsidRPr="00866E87">
        <w:rPr>
          <w:rFonts w:hint="eastAsia"/>
          <w:b/>
          <w:bCs/>
          <w:rtl/>
        </w:rPr>
        <w:t>ובהתאם</w:t>
      </w:r>
      <w:r w:rsidRPr="00866E87">
        <w:rPr>
          <w:b/>
          <w:bCs/>
          <w:rtl/>
        </w:rPr>
        <w:t xml:space="preserve"> </w:t>
      </w:r>
      <w:r w:rsidRPr="00866E87">
        <w:rPr>
          <w:rFonts w:hint="eastAsia"/>
          <w:b/>
          <w:bCs/>
          <w:rtl/>
        </w:rPr>
        <w:t>לא</w:t>
      </w:r>
      <w:r w:rsidRPr="00866E87">
        <w:rPr>
          <w:b/>
          <w:bCs/>
          <w:rtl/>
        </w:rPr>
        <w:t xml:space="preserve"> </w:t>
      </w:r>
      <w:r w:rsidRPr="00866E87">
        <w:rPr>
          <w:rFonts w:hint="eastAsia"/>
          <w:b/>
          <w:bCs/>
          <w:rtl/>
        </w:rPr>
        <w:t>נמצאו</w:t>
      </w:r>
      <w:r w:rsidRPr="00866E87">
        <w:rPr>
          <w:b/>
          <w:bCs/>
          <w:rtl/>
        </w:rPr>
        <w:t xml:space="preserve"> </w:t>
      </w:r>
      <w:r w:rsidRPr="00866E87">
        <w:rPr>
          <w:rFonts w:hint="eastAsia"/>
          <w:b/>
          <w:bCs/>
          <w:rtl/>
        </w:rPr>
        <w:t>ליקויים</w:t>
      </w:r>
      <w:r w:rsidRPr="00866E87">
        <w:rPr>
          <w:b/>
          <w:bCs/>
          <w:rtl/>
        </w:rPr>
        <w:t xml:space="preserve"> </w:t>
      </w:r>
      <w:r w:rsidRPr="00866E87">
        <w:rPr>
          <w:rFonts w:hint="eastAsia"/>
          <w:b/>
          <w:bCs/>
          <w:rtl/>
        </w:rPr>
        <w:t>בקריטריון</w:t>
      </w:r>
      <w:r w:rsidRPr="00866E87">
        <w:rPr>
          <w:b/>
          <w:bCs/>
          <w:rtl/>
        </w:rPr>
        <w:t xml:space="preserve"> </w:t>
      </w:r>
      <w:r w:rsidRPr="00866E87">
        <w:rPr>
          <w:rFonts w:hint="eastAsia"/>
          <w:b/>
          <w:bCs/>
          <w:rtl/>
        </w:rPr>
        <w:t>זה</w:t>
      </w:r>
      <w:r w:rsidRPr="00866E87">
        <w:rPr>
          <w:b/>
          <w:bCs/>
          <w:rtl/>
        </w:rPr>
        <w:t xml:space="preserve">. </w:t>
      </w:r>
    </w:p>
    <w:p w:rsidR="00E00DB1" w:rsidRPr="00E72DDE"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eastAsia"/>
          <w:rtl/>
        </w:rPr>
        <w:t>הצהרת</w:t>
      </w:r>
      <w:r w:rsidRPr="00866E87">
        <w:rPr>
          <w:rtl/>
        </w:rPr>
        <w:t xml:space="preserve"> </w:t>
      </w:r>
      <w:r w:rsidRPr="00866E87">
        <w:rPr>
          <w:rFonts w:hint="eastAsia"/>
          <w:rtl/>
        </w:rPr>
        <w:t>נגישות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על פי תקנות</w:t>
      </w:r>
      <w:r>
        <w:rPr>
          <w:rFonts w:hint="cs"/>
          <w:rtl/>
        </w:rPr>
        <w:t xml:space="preserve"> </w:t>
      </w:r>
      <w:r w:rsidRPr="00866E87">
        <w:rPr>
          <w:rFonts w:hint="cs"/>
          <w:rtl/>
        </w:rPr>
        <w:t>הנגישות לשירות</w:t>
      </w:r>
      <w:r w:rsidRPr="00866E87">
        <w:rPr>
          <w:rStyle w:val="af1"/>
          <w:rtl/>
        </w:rPr>
        <w:t xml:space="preserve"> </w:t>
      </w:r>
      <w:r w:rsidRPr="00866E87">
        <w:rPr>
          <w:rStyle w:val="af1"/>
          <w:rtl/>
        </w:rPr>
        <w:footnoteReference w:id="96"/>
      </w:r>
      <w:r w:rsidRPr="00866E87">
        <w:rPr>
          <w:rFonts w:hint="cs"/>
          <w:rtl/>
        </w:rPr>
        <w:t>,</w:t>
      </w:r>
      <w:r w:rsidRPr="00866E87">
        <w:rPr>
          <w:rtl/>
        </w:rPr>
        <w:t xml:space="preserve"> יש לפרסם במקום בולט באתרי </w:t>
      </w:r>
      <w:r w:rsidRPr="00866E87">
        <w:rPr>
          <w:rFonts w:hint="cs"/>
          <w:rtl/>
        </w:rPr>
        <w:t>ה</w:t>
      </w:r>
      <w:r w:rsidRPr="00866E87">
        <w:rPr>
          <w:rtl/>
        </w:rPr>
        <w:t xml:space="preserve">מרשתת </w:t>
      </w:r>
      <w:proofErr w:type="spellStart"/>
      <w:r w:rsidRPr="00866E87">
        <w:rPr>
          <w:rtl/>
        </w:rPr>
        <w:t>וב</w:t>
      </w:r>
      <w:r w:rsidRPr="00866E87">
        <w:rPr>
          <w:rFonts w:hint="cs"/>
          <w:rtl/>
        </w:rPr>
        <w:t>י</w:t>
      </w:r>
      <w:r w:rsidRPr="00866E87">
        <w:rPr>
          <w:rtl/>
        </w:rPr>
        <w:t>ישומונ</w:t>
      </w:r>
      <w:r w:rsidRPr="00866E87">
        <w:rPr>
          <w:rFonts w:hint="cs"/>
          <w:rtl/>
        </w:rPr>
        <w:t>י</w:t>
      </w:r>
      <w:r w:rsidRPr="00866E87">
        <w:rPr>
          <w:rtl/>
        </w:rPr>
        <w:t>ם</w:t>
      </w:r>
      <w:proofErr w:type="spellEnd"/>
      <w:r w:rsidRPr="00866E87">
        <w:rPr>
          <w:rFonts w:hint="cs"/>
        </w:rPr>
        <w:t xml:space="preserve"> </w:t>
      </w:r>
      <w:r w:rsidRPr="00866E87">
        <w:rPr>
          <w:rtl/>
        </w:rPr>
        <w:t>"הצהרת נגישות", שבה יוצג מידע על התאמות הנגישות שביצע הגוף כדי להבטיח</w:t>
      </w:r>
      <w:r w:rsidRPr="00866E87">
        <w:rPr>
          <w:rFonts w:hint="cs"/>
        </w:rPr>
        <w:t xml:space="preserve"> </w:t>
      </w:r>
      <w:r w:rsidRPr="00866E87">
        <w:rPr>
          <w:rtl/>
        </w:rPr>
        <w:t>את נגישותם לאנשים עם מוגבלות. עוד יש לכלול בהצהרה מידע על פרטי רכז הנגישות של</w:t>
      </w:r>
      <w:r w:rsidRPr="00866E87">
        <w:rPr>
          <w:rFonts w:hint="cs"/>
        </w:rPr>
        <w:t xml:space="preserve"> </w:t>
      </w:r>
      <w:r w:rsidRPr="00866E87">
        <w:rPr>
          <w:rtl/>
        </w:rPr>
        <w:t xml:space="preserve">אותו גוף ופרטים המאפשרים יצירת קשר </w:t>
      </w:r>
      <w:proofErr w:type="spellStart"/>
      <w:r w:rsidRPr="00866E87">
        <w:rPr>
          <w:rtl/>
        </w:rPr>
        <w:t>ע</w:t>
      </w:r>
      <w:r w:rsidRPr="00866E87">
        <w:rPr>
          <w:rFonts w:hint="cs"/>
          <w:rtl/>
        </w:rPr>
        <w:t>י</w:t>
      </w:r>
      <w:r w:rsidRPr="00866E87">
        <w:rPr>
          <w:rtl/>
        </w:rPr>
        <w:t>מו</w:t>
      </w:r>
      <w:proofErr w:type="spellEnd"/>
      <w:r w:rsidRPr="00866E87">
        <w:rPr>
          <w:rtl/>
        </w:rPr>
        <w:t xml:space="preserve"> כדי למסור הודעה</w:t>
      </w:r>
      <w:r w:rsidRPr="00866E87">
        <w:rPr>
          <w:rFonts w:hint="cs"/>
        </w:rPr>
        <w:t xml:space="preserve"> </w:t>
      </w:r>
      <w:r w:rsidRPr="00866E87">
        <w:rPr>
          <w:rtl/>
        </w:rPr>
        <w:t xml:space="preserve">בדבר היעדר התאמות נגישות או בקשה לביצוע הנגשה. </w:t>
      </w:r>
      <w:r w:rsidRPr="00866E87">
        <w:rPr>
          <w:rFonts w:hint="cs"/>
          <w:rtl/>
        </w:rPr>
        <w:t>ה</w:t>
      </w:r>
      <w:r w:rsidRPr="00866E87">
        <w:rPr>
          <w:rtl/>
        </w:rPr>
        <w:t>נציבות הדגישה בפרסומיה</w:t>
      </w:r>
      <w:r w:rsidRPr="00866E87">
        <w:rPr>
          <w:rStyle w:val="af1"/>
          <w:rtl/>
        </w:rPr>
        <w:footnoteReference w:id="97"/>
      </w:r>
      <w:r w:rsidRPr="00866E87">
        <w:rPr>
          <w:rFonts w:hint="cs"/>
        </w:rPr>
        <w:t xml:space="preserve"> </w:t>
      </w:r>
      <w:r w:rsidRPr="00866E87">
        <w:rPr>
          <w:rtl/>
        </w:rPr>
        <w:t>את החשיבות בפרסום הצהרת נגישות ובמיקומה באתר המרשתת במקום בולט וגלוי</w:t>
      </w:r>
      <w:r w:rsidRPr="00866E87">
        <w:rPr>
          <w:rFonts w:hint="cs"/>
        </w:rPr>
        <w:t xml:space="preserve"> </w:t>
      </w:r>
      <w:r w:rsidRPr="00866E87">
        <w:rPr>
          <w:rtl/>
        </w:rPr>
        <w:t>לעין כנדרש בתקנות. הנציבות פרסמה באתר המרשתת שלה הנחיות והסברים הנוגעים לנושא</w:t>
      </w:r>
      <w:r w:rsidRPr="00866E87">
        <w:rPr>
          <w:rFonts w:hint="cs"/>
          <w:rtl/>
        </w:rPr>
        <w:t xml:space="preserve"> </w:t>
      </w:r>
      <w:r w:rsidRPr="00866E87">
        <w:rPr>
          <w:rtl/>
        </w:rPr>
        <w:t>והציגה באתר תבנית מומלצת לכתיבת הצהרת נגישות.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t>ב</w:t>
      </w:r>
      <w:r w:rsidRPr="00866E87">
        <w:rPr>
          <w:rFonts w:hint="cs"/>
          <w:b/>
          <w:bCs/>
          <w:rtl/>
        </w:rPr>
        <w:t xml:space="preserve">אתר </w:t>
      </w:r>
      <w:r w:rsidRPr="00866E87">
        <w:rPr>
          <w:rFonts w:hint="eastAsia"/>
          <w:b/>
          <w:bCs/>
          <w:rtl/>
        </w:rPr>
        <w:t>עיריית</w:t>
      </w:r>
      <w:r w:rsidRPr="00866E87">
        <w:rPr>
          <w:b/>
          <w:bCs/>
          <w:rtl/>
        </w:rPr>
        <w:t xml:space="preserve"> </w:t>
      </w:r>
      <w:r w:rsidRPr="00866E87">
        <w:rPr>
          <w:rFonts w:hint="eastAsia"/>
          <w:b/>
          <w:bCs/>
          <w:rtl/>
        </w:rPr>
        <w:t>כפר</w:t>
      </w:r>
      <w:r w:rsidRPr="00866E87">
        <w:rPr>
          <w:b/>
          <w:bCs/>
          <w:rtl/>
        </w:rPr>
        <w:t xml:space="preserve"> </w:t>
      </w:r>
      <w:r w:rsidRPr="00866E87">
        <w:rPr>
          <w:rFonts w:hint="eastAsia"/>
          <w:b/>
          <w:bCs/>
          <w:rtl/>
        </w:rPr>
        <w:t>סבא</w:t>
      </w:r>
      <w:r w:rsidRPr="00866E87">
        <w:rPr>
          <w:b/>
          <w:bCs/>
          <w:rtl/>
        </w:rPr>
        <w:t xml:space="preserve"> </w:t>
      </w:r>
      <w:r w:rsidRPr="00866E87">
        <w:rPr>
          <w:rFonts w:hint="eastAsia"/>
          <w:b/>
          <w:bCs/>
          <w:rtl/>
        </w:rPr>
        <w:t>לא</w:t>
      </w:r>
      <w:r w:rsidRPr="00866E87">
        <w:rPr>
          <w:b/>
          <w:bCs/>
          <w:rtl/>
        </w:rPr>
        <w:t xml:space="preserve"> </w:t>
      </w:r>
      <w:r w:rsidRPr="00866E87">
        <w:rPr>
          <w:rFonts w:hint="eastAsia"/>
          <w:b/>
          <w:bCs/>
          <w:rtl/>
        </w:rPr>
        <w:t>נמצאו</w:t>
      </w:r>
      <w:r w:rsidRPr="00866E87">
        <w:rPr>
          <w:b/>
          <w:bCs/>
          <w:rtl/>
        </w:rPr>
        <w:t xml:space="preserve"> </w:t>
      </w:r>
      <w:r w:rsidRPr="00866E87">
        <w:rPr>
          <w:rFonts w:hint="eastAsia"/>
          <w:b/>
          <w:bCs/>
          <w:rtl/>
        </w:rPr>
        <w:t>ליקויים</w:t>
      </w:r>
      <w:r w:rsidRPr="00866E87">
        <w:rPr>
          <w:b/>
          <w:bCs/>
          <w:rtl/>
        </w:rPr>
        <w:t xml:space="preserve"> </w:t>
      </w:r>
      <w:r w:rsidRPr="00866E87">
        <w:rPr>
          <w:rFonts w:hint="eastAsia"/>
          <w:b/>
          <w:bCs/>
          <w:rtl/>
        </w:rPr>
        <w:t>בקריטריון</w:t>
      </w:r>
      <w:r w:rsidRPr="00866E87">
        <w:rPr>
          <w:b/>
          <w:bCs/>
          <w:rtl/>
        </w:rPr>
        <w:t xml:space="preserve"> </w:t>
      </w:r>
      <w:r w:rsidRPr="00866E87">
        <w:rPr>
          <w:rFonts w:hint="eastAsia"/>
          <w:b/>
          <w:bCs/>
          <w:rtl/>
        </w:rPr>
        <w:t>הצהרת</w:t>
      </w:r>
      <w:r w:rsidRPr="00866E87">
        <w:rPr>
          <w:b/>
          <w:bCs/>
          <w:rtl/>
        </w:rPr>
        <w:t xml:space="preserve"> </w:t>
      </w:r>
      <w:r w:rsidRPr="00866E87">
        <w:rPr>
          <w:rFonts w:hint="eastAsia"/>
          <w:b/>
          <w:bCs/>
          <w:rtl/>
        </w:rPr>
        <w:t>נגישות</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נמצא</w:t>
      </w:r>
      <w:r w:rsidRPr="00866E87">
        <w:rPr>
          <w:b/>
          <w:bCs/>
          <w:rtl/>
        </w:rPr>
        <w:t xml:space="preserve"> כי ב</w:t>
      </w:r>
      <w:r w:rsidRPr="00866E87">
        <w:rPr>
          <w:rFonts w:hint="cs"/>
          <w:b/>
          <w:bCs/>
          <w:rtl/>
        </w:rPr>
        <w:t xml:space="preserve">אתרי המרשתת של </w:t>
      </w:r>
      <w:r w:rsidRPr="00866E87">
        <w:rPr>
          <w:b/>
          <w:bCs/>
          <w:rtl/>
        </w:rPr>
        <w:t xml:space="preserve">עיריות </w:t>
      </w:r>
      <w:r w:rsidRPr="00866E87">
        <w:rPr>
          <w:rFonts w:hint="cs"/>
          <w:b/>
          <w:bCs/>
          <w:rtl/>
        </w:rPr>
        <w:t xml:space="preserve">אלעד, </w:t>
      </w:r>
      <w:r w:rsidRPr="00866E87">
        <w:rPr>
          <w:rFonts w:hint="eastAsia"/>
          <w:b/>
          <w:bCs/>
          <w:rtl/>
        </w:rPr>
        <w:t>יוקנעם</w:t>
      </w:r>
      <w:r w:rsidRPr="00866E87">
        <w:rPr>
          <w:b/>
          <w:bCs/>
          <w:rtl/>
        </w:rPr>
        <w:t xml:space="preserve"> </w:t>
      </w:r>
      <w:r w:rsidRPr="00866E87">
        <w:rPr>
          <w:rFonts w:hint="eastAsia"/>
          <w:b/>
          <w:bCs/>
          <w:rtl/>
        </w:rPr>
        <w:t>עילית</w:t>
      </w:r>
      <w:r w:rsidRPr="00866E87">
        <w:rPr>
          <w:b/>
          <w:bCs/>
          <w:rtl/>
        </w:rPr>
        <w:t xml:space="preserve">, </w:t>
      </w:r>
      <w:r w:rsidRPr="00866E87">
        <w:rPr>
          <w:rFonts w:hint="eastAsia"/>
          <w:b/>
          <w:bCs/>
          <w:rtl/>
        </w:rPr>
        <w:t>נהרייה</w:t>
      </w:r>
      <w:r w:rsidRPr="00866E87">
        <w:rPr>
          <w:b/>
          <w:bCs/>
          <w:rtl/>
        </w:rPr>
        <w:t xml:space="preserve"> ו</w:t>
      </w:r>
      <w:r w:rsidRPr="00866E87">
        <w:rPr>
          <w:rFonts w:hint="eastAsia"/>
          <w:b/>
          <w:bCs/>
          <w:rtl/>
        </w:rPr>
        <w:t>עראבה</w:t>
      </w:r>
      <w:r w:rsidRPr="00866E87">
        <w:rPr>
          <w:b/>
          <w:bCs/>
          <w:rtl/>
        </w:rPr>
        <w:t xml:space="preserve"> ו</w:t>
      </w:r>
      <w:r w:rsidRPr="00866E87">
        <w:rPr>
          <w:rFonts w:hint="cs"/>
          <w:b/>
          <w:bCs/>
          <w:rtl/>
        </w:rPr>
        <w:t>ה</w:t>
      </w:r>
      <w:r w:rsidRPr="00866E87">
        <w:rPr>
          <w:b/>
          <w:bCs/>
          <w:rtl/>
        </w:rPr>
        <w:t xml:space="preserve">מועצות האזוריות </w:t>
      </w:r>
      <w:r w:rsidRPr="00866E87">
        <w:rPr>
          <w:rFonts w:hint="eastAsia"/>
          <w:b/>
          <w:bCs/>
          <w:rtl/>
        </w:rPr>
        <w:t>דרום</w:t>
      </w:r>
      <w:r w:rsidRPr="00866E87">
        <w:rPr>
          <w:b/>
          <w:bCs/>
          <w:rtl/>
        </w:rPr>
        <w:t xml:space="preserve"> </w:t>
      </w:r>
      <w:r w:rsidRPr="00866E87">
        <w:rPr>
          <w:rFonts w:hint="eastAsia"/>
          <w:b/>
          <w:bCs/>
          <w:rtl/>
        </w:rPr>
        <w:t>השרון</w:t>
      </w:r>
      <w:r w:rsidRPr="00866E87">
        <w:rPr>
          <w:b/>
          <w:bCs/>
          <w:rtl/>
        </w:rPr>
        <w:t xml:space="preserve"> ו</w:t>
      </w:r>
      <w:r w:rsidRPr="00866E87">
        <w:rPr>
          <w:rFonts w:hint="eastAsia"/>
          <w:b/>
          <w:bCs/>
          <w:rtl/>
        </w:rPr>
        <w:t>מרום</w:t>
      </w:r>
      <w:r w:rsidRPr="00866E87">
        <w:rPr>
          <w:b/>
          <w:bCs/>
          <w:rtl/>
        </w:rPr>
        <w:t xml:space="preserve"> הגליל </w:t>
      </w:r>
      <w:r w:rsidRPr="00866E87">
        <w:rPr>
          <w:rFonts w:hint="eastAsia"/>
          <w:b/>
          <w:bCs/>
          <w:rtl/>
        </w:rPr>
        <w:t>הצהרת</w:t>
      </w:r>
      <w:r w:rsidRPr="00866E87">
        <w:rPr>
          <w:b/>
          <w:bCs/>
          <w:rtl/>
        </w:rPr>
        <w:t xml:space="preserve"> </w:t>
      </w:r>
      <w:r w:rsidRPr="00866E87">
        <w:rPr>
          <w:rFonts w:hint="eastAsia"/>
          <w:b/>
          <w:bCs/>
          <w:rtl/>
        </w:rPr>
        <w:t>הנגישות</w:t>
      </w:r>
      <w:r w:rsidRPr="00866E87">
        <w:rPr>
          <w:b/>
          <w:bCs/>
          <w:rtl/>
        </w:rPr>
        <w:t xml:space="preserve"> </w:t>
      </w:r>
      <w:r w:rsidRPr="00866E87">
        <w:rPr>
          <w:rFonts w:hint="eastAsia"/>
          <w:b/>
          <w:bCs/>
          <w:rtl/>
        </w:rPr>
        <w:t>אינה</w:t>
      </w:r>
      <w:r w:rsidRPr="00866E87">
        <w:rPr>
          <w:b/>
          <w:bCs/>
          <w:rtl/>
        </w:rPr>
        <w:t xml:space="preserve"> </w:t>
      </w:r>
      <w:r w:rsidRPr="00866E87">
        <w:rPr>
          <w:rFonts w:hint="eastAsia"/>
          <w:b/>
          <w:bCs/>
          <w:rtl/>
        </w:rPr>
        <w:t>תקינה</w:t>
      </w:r>
      <w:r>
        <w:rPr>
          <w:rFonts w:hint="cs"/>
          <w:b/>
          <w:bCs/>
          <w:rtl/>
        </w:rPr>
        <w:t>:</w:t>
      </w:r>
      <w:r w:rsidRPr="00866E87">
        <w:rPr>
          <w:b/>
          <w:bCs/>
          <w:rtl/>
        </w:rPr>
        <w:t xml:space="preserve"> ב</w:t>
      </w:r>
      <w:r w:rsidRPr="00866E87">
        <w:rPr>
          <w:rFonts w:hint="cs"/>
          <w:b/>
          <w:bCs/>
          <w:rtl/>
        </w:rPr>
        <w:t xml:space="preserve">אתר </w:t>
      </w:r>
      <w:r w:rsidRPr="00866E87">
        <w:rPr>
          <w:b/>
          <w:bCs/>
          <w:rtl/>
        </w:rPr>
        <w:t xml:space="preserve">עיריית </w:t>
      </w:r>
      <w:r w:rsidRPr="00866E87">
        <w:rPr>
          <w:rFonts w:hint="eastAsia"/>
          <w:b/>
          <w:bCs/>
          <w:rtl/>
        </w:rPr>
        <w:t>אלעד</w:t>
      </w:r>
      <w:r w:rsidRPr="00866E87">
        <w:rPr>
          <w:b/>
          <w:bCs/>
          <w:rtl/>
        </w:rPr>
        <w:t xml:space="preserve"> ישנה הצהרת נגישות, אך לא מופיע מספר הטלפון הישיר של רכזת הנגישות בעירייה כנדרש</w:t>
      </w:r>
      <w:r w:rsidRPr="00866E87">
        <w:rPr>
          <w:rFonts w:hint="cs"/>
          <w:b/>
          <w:bCs/>
          <w:rtl/>
        </w:rPr>
        <w:t>,</w:t>
      </w:r>
      <w:r w:rsidRPr="00866E87">
        <w:rPr>
          <w:b/>
          <w:bCs/>
          <w:rtl/>
        </w:rPr>
        <w:t xml:space="preserve"> ב</w:t>
      </w:r>
      <w:r w:rsidRPr="00866E87">
        <w:rPr>
          <w:rFonts w:hint="cs"/>
          <w:b/>
          <w:bCs/>
          <w:rtl/>
        </w:rPr>
        <w:t xml:space="preserve">אתרי </w:t>
      </w:r>
      <w:r w:rsidRPr="00866E87">
        <w:rPr>
          <w:b/>
          <w:bCs/>
          <w:rtl/>
        </w:rPr>
        <w:t xml:space="preserve">עיריית </w:t>
      </w:r>
      <w:r w:rsidRPr="00866E87">
        <w:rPr>
          <w:rFonts w:hint="eastAsia"/>
          <w:b/>
          <w:bCs/>
          <w:rtl/>
        </w:rPr>
        <w:t>יוקנעם</w:t>
      </w:r>
      <w:r w:rsidRPr="00866E87">
        <w:rPr>
          <w:b/>
          <w:bCs/>
          <w:rtl/>
        </w:rPr>
        <w:t xml:space="preserve"> עילית </w:t>
      </w:r>
      <w:r w:rsidRPr="00866E87">
        <w:rPr>
          <w:rFonts w:hint="cs"/>
          <w:b/>
          <w:bCs/>
          <w:rtl/>
        </w:rPr>
        <w:t xml:space="preserve">והמועצה האזורית דרום השרון </w:t>
      </w:r>
      <w:r w:rsidRPr="00866E87">
        <w:rPr>
          <w:b/>
          <w:bCs/>
          <w:rtl/>
        </w:rPr>
        <w:t>פרטי הקשר של רכז הנגישות אינם עדכניים, ב</w:t>
      </w:r>
      <w:r w:rsidRPr="00866E87">
        <w:rPr>
          <w:rFonts w:hint="cs"/>
          <w:b/>
          <w:bCs/>
          <w:rtl/>
        </w:rPr>
        <w:t xml:space="preserve">אתר </w:t>
      </w:r>
      <w:r w:rsidRPr="00866E87">
        <w:rPr>
          <w:b/>
          <w:bCs/>
          <w:rtl/>
        </w:rPr>
        <w:t xml:space="preserve">עיריית </w:t>
      </w:r>
      <w:r w:rsidRPr="00866E87">
        <w:rPr>
          <w:rFonts w:hint="eastAsia"/>
          <w:b/>
          <w:bCs/>
          <w:rtl/>
        </w:rPr>
        <w:t>נהרייה</w:t>
      </w:r>
      <w:r w:rsidRPr="00866E87">
        <w:rPr>
          <w:b/>
          <w:bCs/>
          <w:rtl/>
        </w:rPr>
        <w:t xml:space="preserve"> אין פרטי קשר של רכז הנגישות כלל </w:t>
      </w:r>
      <w:r w:rsidRPr="00866E87">
        <w:rPr>
          <w:rFonts w:hint="cs"/>
          <w:b/>
          <w:bCs/>
          <w:rtl/>
        </w:rPr>
        <w:t>ו</w:t>
      </w:r>
      <w:r w:rsidRPr="00866E87">
        <w:rPr>
          <w:b/>
          <w:bCs/>
          <w:rtl/>
        </w:rPr>
        <w:t>ב</w:t>
      </w:r>
      <w:r w:rsidRPr="00866E87">
        <w:rPr>
          <w:rFonts w:hint="cs"/>
          <w:b/>
          <w:bCs/>
          <w:rtl/>
        </w:rPr>
        <w:t xml:space="preserve">אתר </w:t>
      </w:r>
      <w:r w:rsidRPr="00866E87">
        <w:rPr>
          <w:b/>
          <w:bCs/>
          <w:rtl/>
        </w:rPr>
        <w:t xml:space="preserve">עיריית </w:t>
      </w:r>
      <w:r w:rsidRPr="00866E87">
        <w:rPr>
          <w:rFonts w:hint="eastAsia"/>
          <w:b/>
          <w:bCs/>
          <w:rtl/>
        </w:rPr>
        <w:t>עראבה</w:t>
      </w:r>
      <w:r w:rsidRPr="00866E87">
        <w:rPr>
          <w:b/>
          <w:bCs/>
          <w:rtl/>
        </w:rPr>
        <w:t xml:space="preserve"> הצהרת הנגישות אינה קיימת כלל </w:t>
      </w:r>
      <w:r w:rsidRPr="00866E87">
        <w:rPr>
          <w:rFonts w:hint="cs"/>
          <w:b/>
          <w:bCs/>
          <w:rtl/>
        </w:rPr>
        <w:t>ו</w:t>
      </w:r>
      <w:r w:rsidRPr="00866E87">
        <w:rPr>
          <w:b/>
          <w:bCs/>
          <w:rtl/>
        </w:rPr>
        <w:t xml:space="preserve">הקישור אינו תקין.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t>על</w:t>
      </w:r>
      <w:r w:rsidRPr="00866E87">
        <w:rPr>
          <w:b/>
          <w:bCs/>
          <w:rtl/>
        </w:rPr>
        <w:t xml:space="preserve"> עיריות </w:t>
      </w:r>
      <w:r w:rsidRPr="00866E87">
        <w:rPr>
          <w:rFonts w:hint="eastAsia"/>
          <w:b/>
          <w:bCs/>
          <w:rtl/>
        </w:rPr>
        <w:t>אלעד</w:t>
      </w:r>
      <w:r w:rsidRPr="00866E87">
        <w:rPr>
          <w:b/>
          <w:bCs/>
          <w:rtl/>
        </w:rPr>
        <w:t>, י</w:t>
      </w:r>
      <w:r w:rsidRPr="00866E87">
        <w:rPr>
          <w:rFonts w:hint="eastAsia"/>
          <w:b/>
          <w:bCs/>
          <w:rtl/>
        </w:rPr>
        <w:t>ו</w:t>
      </w:r>
      <w:r w:rsidRPr="00866E87">
        <w:rPr>
          <w:b/>
          <w:bCs/>
          <w:rtl/>
        </w:rPr>
        <w:t>קנעם ע</w:t>
      </w:r>
      <w:r w:rsidRPr="00866E87">
        <w:rPr>
          <w:rFonts w:hint="eastAsia"/>
          <w:b/>
          <w:bCs/>
          <w:rtl/>
        </w:rPr>
        <w:t>י</w:t>
      </w:r>
      <w:r w:rsidRPr="00866E87">
        <w:rPr>
          <w:b/>
          <w:bCs/>
          <w:rtl/>
        </w:rPr>
        <w:t>לית, נהרייה ועראבה ו</w:t>
      </w:r>
      <w:r w:rsidRPr="00866E87">
        <w:rPr>
          <w:rFonts w:hint="eastAsia"/>
          <w:b/>
          <w:bCs/>
          <w:rtl/>
        </w:rPr>
        <w:t>על</w:t>
      </w:r>
      <w:r w:rsidRPr="00866E87">
        <w:rPr>
          <w:b/>
          <w:bCs/>
          <w:rtl/>
        </w:rPr>
        <w:t xml:space="preserve"> </w:t>
      </w:r>
      <w:r w:rsidRPr="00866E87">
        <w:rPr>
          <w:rFonts w:hint="eastAsia"/>
          <w:b/>
          <w:bCs/>
          <w:rtl/>
        </w:rPr>
        <w:t>ה</w:t>
      </w:r>
      <w:r w:rsidRPr="00866E87">
        <w:rPr>
          <w:b/>
          <w:bCs/>
          <w:rtl/>
        </w:rPr>
        <w:t xml:space="preserve">מועצות האזוריות דרום השרון ומרום הגליל </w:t>
      </w:r>
      <w:r w:rsidRPr="00866E87">
        <w:rPr>
          <w:rFonts w:hint="eastAsia"/>
          <w:b/>
          <w:bCs/>
          <w:rtl/>
        </w:rPr>
        <w:t>לוודא</w:t>
      </w:r>
      <w:r w:rsidRPr="00866E87">
        <w:rPr>
          <w:b/>
          <w:bCs/>
          <w:rtl/>
        </w:rPr>
        <w:t xml:space="preserve"> </w:t>
      </w:r>
      <w:r w:rsidRPr="00866E87">
        <w:rPr>
          <w:rFonts w:hint="eastAsia"/>
          <w:b/>
          <w:bCs/>
          <w:rtl/>
        </w:rPr>
        <w:t>שהצהרת</w:t>
      </w:r>
      <w:r w:rsidRPr="00866E87">
        <w:rPr>
          <w:b/>
          <w:bCs/>
          <w:rtl/>
        </w:rPr>
        <w:t xml:space="preserve"> </w:t>
      </w:r>
      <w:r w:rsidRPr="00866E87">
        <w:rPr>
          <w:rFonts w:hint="eastAsia"/>
          <w:b/>
          <w:bCs/>
          <w:rtl/>
        </w:rPr>
        <w:t>הנגישות</w:t>
      </w:r>
      <w:r w:rsidRPr="00866E87">
        <w:rPr>
          <w:b/>
          <w:bCs/>
          <w:rtl/>
        </w:rPr>
        <w:t xml:space="preserve"> תנוסח </w:t>
      </w:r>
      <w:r w:rsidRPr="00866E87">
        <w:rPr>
          <w:rFonts w:hint="eastAsia"/>
          <w:b/>
          <w:bCs/>
          <w:rtl/>
        </w:rPr>
        <w:t>כנדרש</w:t>
      </w:r>
      <w:r w:rsidRPr="00866E87">
        <w:rPr>
          <w:b/>
          <w:bCs/>
          <w:rtl/>
        </w:rPr>
        <w:t xml:space="preserve"> </w:t>
      </w:r>
      <w:r w:rsidRPr="00866E87">
        <w:rPr>
          <w:rFonts w:hint="eastAsia"/>
          <w:b/>
          <w:bCs/>
          <w:rtl/>
        </w:rPr>
        <w:t>לפי</w:t>
      </w:r>
      <w:r w:rsidRPr="00866E87">
        <w:rPr>
          <w:b/>
          <w:bCs/>
          <w:rtl/>
        </w:rPr>
        <w:t xml:space="preserve"> </w:t>
      </w:r>
      <w:r w:rsidRPr="00866E87">
        <w:rPr>
          <w:rFonts w:hint="eastAsia"/>
          <w:b/>
          <w:bCs/>
          <w:rtl/>
        </w:rPr>
        <w:t>התבנית</w:t>
      </w:r>
      <w:r w:rsidRPr="00866E87">
        <w:rPr>
          <w:b/>
          <w:bCs/>
          <w:rtl/>
        </w:rPr>
        <w:t xml:space="preserve"> </w:t>
      </w:r>
      <w:r w:rsidRPr="00866E87">
        <w:rPr>
          <w:rFonts w:hint="eastAsia"/>
          <w:b/>
          <w:bCs/>
          <w:rtl/>
        </w:rPr>
        <w:t>שפרסמה</w:t>
      </w:r>
      <w:r w:rsidRPr="00866E87">
        <w:rPr>
          <w:b/>
          <w:bCs/>
          <w:rtl/>
        </w:rPr>
        <w:t xml:space="preserve"> </w:t>
      </w:r>
      <w:r w:rsidRPr="00866E87">
        <w:rPr>
          <w:rFonts w:hint="eastAsia"/>
          <w:b/>
          <w:bCs/>
          <w:rtl/>
        </w:rPr>
        <w:t>הנציבות</w:t>
      </w:r>
      <w:r w:rsidRPr="00866E87">
        <w:rPr>
          <w:b/>
          <w:bCs/>
          <w:rtl/>
        </w:rPr>
        <w:t xml:space="preserve"> </w:t>
      </w:r>
      <w:r w:rsidRPr="00866E87">
        <w:rPr>
          <w:rFonts w:hint="eastAsia"/>
          <w:b/>
          <w:bCs/>
          <w:rtl/>
        </w:rPr>
        <w:t>ותפורסם</w:t>
      </w:r>
      <w:r w:rsidRPr="00866E87">
        <w:rPr>
          <w:b/>
          <w:bCs/>
          <w:rtl/>
        </w:rPr>
        <w:t xml:space="preserve"> באתר</w:t>
      </w:r>
      <w:r w:rsidRPr="00866E87">
        <w:rPr>
          <w:rFonts w:hint="eastAsia"/>
          <w:b/>
          <w:bCs/>
          <w:rtl/>
        </w:rPr>
        <w:t>י</w:t>
      </w:r>
      <w:r w:rsidRPr="00866E87">
        <w:rPr>
          <w:b/>
          <w:bCs/>
          <w:rtl/>
        </w:rPr>
        <w:t xml:space="preserve"> </w:t>
      </w:r>
      <w:r w:rsidRPr="00866E87">
        <w:rPr>
          <w:rFonts w:hint="cs"/>
          <w:b/>
          <w:bCs/>
          <w:rtl/>
        </w:rPr>
        <w:t>המרשתת</w:t>
      </w:r>
      <w:r w:rsidRPr="00866E87">
        <w:rPr>
          <w:b/>
          <w:bCs/>
          <w:rtl/>
        </w:rPr>
        <w:t xml:space="preserve"> </w:t>
      </w:r>
      <w:r w:rsidRPr="00866E87">
        <w:rPr>
          <w:rFonts w:hint="eastAsia"/>
          <w:b/>
          <w:bCs/>
          <w:rtl/>
        </w:rPr>
        <w:t>שלהן</w:t>
      </w:r>
      <w:r w:rsidRPr="00866E87">
        <w:rPr>
          <w:b/>
          <w:bCs/>
          <w:rtl/>
        </w:rPr>
        <w:t>.</w:t>
      </w:r>
    </w:p>
    <w:p w:rsidR="00E00DB1" w:rsidRDefault="00E00DB1" w:rsidP="00E00DB1">
      <w:pPr>
        <w:pStyle w:val="a7"/>
        <w:spacing w:line="269" w:lineRule="auto"/>
        <w:rPr>
          <w:rtl/>
        </w:rPr>
      </w:pPr>
    </w:p>
    <w:p w:rsidR="00E00DB1" w:rsidRPr="00E72DDE" w:rsidRDefault="00E00DB1" w:rsidP="00E00DB1">
      <w:pPr>
        <w:spacing w:line="269" w:lineRule="auto"/>
        <w:rPr>
          <w:rtl/>
        </w:rPr>
      </w:pPr>
      <w:r w:rsidRPr="00E72DDE">
        <w:rPr>
          <w:rFonts w:hint="cs"/>
          <w:rtl/>
        </w:rPr>
        <w:t xml:space="preserve">המועצה האזורית </w:t>
      </w:r>
      <w:r w:rsidRPr="00E72DDE">
        <w:rPr>
          <w:rFonts w:hint="cs"/>
          <w:b/>
          <w:bCs/>
          <w:rtl/>
        </w:rPr>
        <w:t>דרום השרון</w:t>
      </w:r>
      <w:r w:rsidRPr="00E72DDE">
        <w:rPr>
          <w:rFonts w:hint="cs"/>
          <w:rtl/>
        </w:rPr>
        <w:t xml:space="preserve"> ציינה בתשובתה כי הצהרת הנגישות באתר המרשתת שלה עודכנה.</w:t>
      </w:r>
    </w:p>
    <w:p w:rsidR="00E00DB1" w:rsidRPr="00E72DDE"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cs"/>
          <w:rtl/>
        </w:rPr>
        <w:t>מסמכים מונגשים</w:t>
      </w:r>
      <w:r w:rsidRPr="001A4E74">
        <w:rPr>
          <w:rStyle w:val="af1"/>
          <w:rFonts w:eastAsiaTheme="minorHAnsi"/>
          <w:b/>
          <w:spacing w:val="0"/>
          <w:rtl/>
        </w:rPr>
        <w:footnoteReference w:id="98"/>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התקן הישראלי 5568 חלק 2 נוגע לנגישות מסמכים דיגיטליים. נקבע כי תקן זה חל על מסמכים דיגיטליים במרשתת הניתנים להורדה דרך כתובת אתר ועל מסמכים או טפסים שנועדו למילוי במחשב (אינטראקטיביים).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lastRenderedPageBreak/>
        <w:t>נמצא</w:t>
      </w:r>
      <w:r w:rsidRPr="00866E87">
        <w:rPr>
          <w:b/>
          <w:bCs/>
          <w:rtl/>
        </w:rPr>
        <w:t xml:space="preserve"> כי </w:t>
      </w:r>
      <w:r w:rsidRPr="00866E87">
        <w:rPr>
          <w:rFonts w:hint="cs"/>
          <w:b/>
          <w:bCs/>
          <w:rtl/>
        </w:rPr>
        <w:t>באתרי עיריות אלעד, יוקנעם עילית, כפר סבא, נהרייה, עראבה והמועצות האזוריות דרום השרון ומרום הגליל</w:t>
      </w:r>
      <w:r w:rsidRPr="00866E87">
        <w:rPr>
          <w:b/>
          <w:bCs/>
          <w:rtl/>
        </w:rPr>
        <w:t xml:space="preserve"> </w:t>
      </w:r>
      <w:r w:rsidRPr="00866E87">
        <w:rPr>
          <w:rFonts w:hint="eastAsia"/>
          <w:b/>
          <w:bCs/>
          <w:rtl/>
        </w:rPr>
        <w:t>המסמכים</w:t>
      </w:r>
      <w:r w:rsidRPr="00866E87">
        <w:rPr>
          <w:b/>
          <w:bCs/>
          <w:rtl/>
        </w:rPr>
        <w:t xml:space="preserve"> </w:t>
      </w:r>
      <w:r w:rsidRPr="00866E87">
        <w:rPr>
          <w:rFonts w:hint="eastAsia"/>
          <w:b/>
          <w:bCs/>
          <w:rtl/>
        </w:rPr>
        <w:t>לא</w:t>
      </w:r>
      <w:r w:rsidRPr="00866E87">
        <w:rPr>
          <w:b/>
          <w:bCs/>
          <w:rtl/>
        </w:rPr>
        <w:t xml:space="preserve"> </w:t>
      </w:r>
      <w:r w:rsidRPr="00866E87">
        <w:rPr>
          <w:rFonts w:hint="eastAsia"/>
          <w:b/>
          <w:bCs/>
          <w:rtl/>
        </w:rPr>
        <w:t>הונגשו</w:t>
      </w:r>
      <w:r w:rsidRPr="00866E87">
        <w:rPr>
          <w:b/>
          <w:bCs/>
          <w:rtl/>
        </w:rPr>
        <w:t xml:space="preserve"> </w:t>
      </w:r>
      <w:r w:rsidRPr="00866E87">
        <w:rPr>
          <w:rFonts w:hint="eastAsia"/>
          <w:b/>
          <w:bCs/>
          <w:rtl/>
        </w:rPr>
        <w:t>כהלכה</w:t>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עיריות אלעד, יוקנעם עילית, כפר סבא, נהרייה, עראבה והמועצות האזוריות דרום השרון ומרום הגליל לפעול </w:t>
      </w:r>
      <w:proofErr w:type="spellStart"/>
      <w:r w:rsidRPr="00866E87">
        <w:rPr>
          <w:rFonts w:hint="cs"/>
          <w:b/>
          <w:bCs/>
          <w:rtl/>
        </w:rPr>
        <w:t>להנגשת</w:t>
      </w:r>
      <w:proofErr w:type="spellEnd"/>
      <w:r w:rsidRPr="00866E87">
        <w:rPr>
          <w:rFonts w:hint="cs"/>
          <w:b/>
          <w:bCs/>
          <w:rtl/>
        </w:rPr>
        <w:t xml:space="preserve"> כלל המסמכים באתר בהקדם האפשרי, בהתאם לדרישות המפורטות בתקן הישראלי 5568 חלק 2 הנוגע לנגישות מסמכים דיגיטליים.</w:t>
      </w:r>
    </w:p>
    <w:p w:rsidR="00E00DB1" w:rsidRDefault="00E00DB1" w:rsidP="00E00DB1">
      <w:pPr>
        <w:pStyle w:val="a7"/>
        <w:spacing w:line="269" w:lineRule="auto"/>
        <w:rPr>
          <w:rtl/>
        </w:rPr>
      </w:pPr>
    </w:p>
    <w:p w:rsidR="00E00DB1" w:rsidRPr="00866E87" w:rsidRDefault="00E00DB1" w:rsidP="00E00DB1">
      <w:pPr>
        <w:spacing w:line="269" w:lineRule="auto"/>
        <w:rPr>
          <w:sz w:val="24"/>
          <w:rtl/>
        </w:rPr>
      </w:pPr>
      <w:r w:rsidRPr="00866E87">
        <w:rPr>
          <w:rFonts w:hint="cs"/>
          <w:sz w:val="24"/>
          <w:rtl/>
        </w:rPr>
        <w:t xml:space="preserve">עיריית </w:t>
      </w:r>
      <w:r w:rsidRPr="00866E87">
        <w:rPr>
          <w:rFonts w:hint="cs"/>
          <w:b/>
          <w:bCs/>
          <w:sz w:val="24"/>
          <w:rtl/>
        </w:rPr>
        <w:t>כפר סבא</w:t>
      </w:r>
      <w:r w:rsidRPr="00866E87">
        <w:rPr>
          <w:rFonts w:hint="cs"/>
          <w:sz w:val="24"/>
          <w:rtl/>
        </w:rPr>
        <w:t xml:space="preserve"> ציינה בתשובתה כי אתר המרשתת העירוני יטופל בהתאם לתקנות הנדרשות.</w:t>
      </w:r>
    </w:p>
    <w:p w:rsidR="00E00DB1" w:rsidRDefault="00E00DB1" w:rsidP="00E00DB1">
      <w:pPr>
        <w:pStyle w:val="a7"/>
        <w:spacing w:line="269" w:lineRule="auto"/>
        <w:rPr>
          <w:rtl/>
        </w:rPr>
      </w:pPr>
    </w:p>
    <w:p w:rsidR="00E00DB1" w:rsidRPr="00866E87" w:rsidRDefault="00E00DB1" w:rsidP="00E00DB1">
      <w:pPr>
        <w:spacing w:line="269" w:lineRule="auto"/>
        <w:rPr>
          <w:sz w:val="24"/>
          <w:rtl/>
        </w:rPr>
      </w:pPr>
      <w:r w:rsidRPr="00866E87">
        <w:rPr>
          <w:rFonts w:hint="cs"/>
          <w:sz w:val="24"/>
          <w:rtl/>
        </w:rPr>
        <w:t xml:space="preserve">עיריית </w:t>
      </w:r>
      <w:bookmarkStart w:id="20" w:name="_Hlk167970770"/>
      <w:r w:rsidRPr="00866E87">
        <w:rPr>
          <w:rFonts w:hint="cs"/>
          <w:b/>
          <w:bCs/>
          <w:sz w:val="24"/>
          <w:rtl/>
        </w:rPr>
        <w:t>נהרייה</w:t>
      </w:r>
      <w:r w:rsidRPr="00866E87">
        <w:rPr>
          <w:rFonts w:hint="cs"/>
          <w:sz w:val="24"/>
          <w:rtl/>
        </w:rPr>
        <w:t xml:space="preserve"> ציינה בתשובתה כי היא פועלת </w:t>
      </w:r>
      <w:proofErr w:type="spellStart"/>
      <w:r w:rsidRPr="00866E87">
        <w:rPr>
          <w:rFonts w:hint="cs"/>
          <w:sz w:val="24"/>
          <w:rtl/>
        </w:rPr>
        <w:t>להנגיש</w:t>
      </w:r>
      <w:proofErr w:type="spellEnd"/>
      <w:r w:rsidRPr="00866E87">
        <w:rPr>
          <w:rFonts w:hint="cs"/>
          <w:sz w:val="24"/>
          <w:rtl/>
        </w:rPr>
        <w:t xml:space="preserve"> כל מסמך שעולה לאתר באמצעות בדיקות הנגשה ב-</w:t>
      </w:r>
      <w:r w:rsidRPr="00866E87">
        <w:rPr>
          <w:rFonts w:hint="cs"/>
          <w:sz w:val="24"/>
        </w:rPr>
        <w:t>W</w:t>
      </w:r>
      <w:r w:rsidRPr="00866E87">
        <w:rPr>
          <w:sz w:val="24"/>
        </w:rPr>
        <w:t>ord</w:t>
      </w:r>
      <w:r w:rsidRPr="00866E87">
        <w:rPr>
          <w:rFonts w:hint="cs"/>
          <w:sz w:val="24"/>
          <w:rtl/>
        </w:rPr>
        <w:t xml:space="preserve">, ורק </w:t>
      </w:r>
      <w:bookmarkEnd w:id="20"/>
      <w:r w:rsidRPr="00866E87">
        <w:rPr>
          <w:rFonts w:hint="cs"/>
          <w:sz w:val="24"/>
          <w:rtl/>
        </w:rPr>
        <w:t xml:space="preserve">כאשר במסמך לא מאותרות שגיאות הנגשה הוא עולה לאתר המרשתת. עוד ציינה העירייה כי היא העבירה את רשימת ממצאי הביקורת לבדיקת החברה המתפעלת את אתר המרשתת העירוני, </w:t>
      </w:r>
      <w:r w:rsidRPr="00866E87">
        <w:rPr>
          <w:rFonts w:hint="eastAsia"/>
          <w:sz w:val="24"/>
          <w:rtl/>
        </w:rPr>
        <w:t>כדי</w:t>
      </w:r>
      <w:r w:rsidRPr="00866E87">
        <w:rPr>
          <w:sz w:val="24"/>
          <w:rtl/>
        </w:rPr>
        <w:t xml:space="preserve"> לתקנם.</w:t>
      </w:r>
    </w:p>
    <w:p w:rsidR="00E00DB1" w:rsidRDefault="00E00DB1" w:rsidP="00E00DB1">
      <w:pPr>
        <w:pStyle w:val="a7"/>
        <w:spacing w:line="269" w:lineRule="auto"/>
        <w:rPr>
          <w:rtl/>
        </w:rPr>
      </w:pPr>
    </w:p>
    <w:p w:rsidR="00E00DB1" w:rsidRPr="007C7CC4" w:rsidRDefault="00E00DB1" w:rsidP="00E00DB1">
      <w:pPr>
        <w:spacing w:line="269" w:lineRule="auto"/>
        <w:rPr>
          <w:rtl/>
        </w:rPr>
      </w:pPr>
      <w:r w:rsidRPr="00866E87">
        <w:rPr>
          <w:rFonts w:hint="cs"/>
          <w:sz w:val="24"/>
          <w:rtl/>
        </w:rPr>
        <w:t xml:space="preserve">המועצה האזורית </w:t>
      </w:r>
      <w:r w:rsidRPr="00866E87">
        <w:rPr>
          <w:rFonts w:hint="cs"/>
          <w:b/>
          <w:bCs/>
          <w:sz w:val="24"/>
          <w:rtl/>
        </w:rPr>
        <w:t>דרום השרון</w:t>
      </w:r>
      <w:r w:rsidRPr="00866E87">
        <w:rPr>
          <w:rFonts w:hint="cs"/>
          <w:sz w:val="24"/>
          <w:rtl/>
        </w:rPr>
        <w:t xml:space="preserve"> ציינה בתשובתה כי</w:t>
      </w:r>
      <w:r w:rsidRPr="00866E87">
        <w:rPr>
          <w:rFonts w:hint="cs"/>
          <w:rtl/>
        </w:rPr>
        <w:t xml:space="preserve"> היא פועלת </w:t>
      </w:r>
      <w:proofErr w:type="spellStart"/>
      <w:r w:rsidRPr="00866E87">
        <w:rPr>
          <w:rFonts w:hint="cs"/>
          <w:rtl/>
        </w:rPr>
        <w:t>להנגשת</w:t>
      </w:r>
      <w:proofErr w:type="spellEnd"/>
      <w:r w:rsidRPr="00866E87">
        <w:rPr>
          <w:rFonts w:hint="cs"/>
          <w:rtl/>
        </w:rPr>
        <w:t xml:space="preserve"> כלל המסמכים באתר המרשתת שלה בהקדם האפשרי, וכבר פנתה לכמה ספקים בבקשה לקבל הצעות מחיר כדי לקדם זאת.</w:t>
      </w:r>
    </w:p>
    <w:p w:rsidR="00E00DB1" w:rsidRPr="008E482F" w:rsidRDefault="00E00DB1" w:rsidP="00E00DB1">
      <w:pPr>
        <w:spacing w:line="269" w:lineRule="auto"/>
        <w:rPr>
          <w:rtl/>
        </w:rPr>
      </w:pPr>
      <w:bookmarkStart w:id="21" w:name="_Hlk158033896"/>
    </w:p>
    <w:p w:rsidR="00E00DB1" w:rsidRPr="00866E87" w:rsidRDefault="00E00DB1" w:rsidP="00E00DB1">
      <w:pPr>
        <w:pStyle w:val="50"/>
        <w:spacing w:line="269" w:lineRule="auto"/>
        <w:rPr>
          <w:rtl/>
        </w:rPr>
      </w:pPr>
      <w:r w:rsidRPr="00866E87">
        <w:rPr>
          <w:rFonts w:hint="cs"/>
          <w:rtl/>
        </w:rPr>
        <w:t xml:space="preserve">שימוש במנגנון </w:t>
      </w:r>
      <w:r w:rsidRPr="00866E87">
        <w:rPr>
          <w:b/>
          <w:bCs w:val="0"/>
        </w:rPr>
        <w:t>CAPTCHA</w:t>
      </w:r>
      <w:r w:rsidRPr="00866E87">
        <w:rPr>
          <w:rStyle w:val="af1"/>
          <w:b/>
          <w:bCs w:val="0"/>
        </w:rPr>
        <w:footnoteReference w:id="99"/>
      </w:r>
    </w:p>
    <w:bookmarkEnd w:id="21"/>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לפי סעיף 1.1.1 למסמך ההנחיות</w:t>
      </w:r>
      <w:r w:rsidRPr="00866E87">
        <w:rPr>
          <w:rStyle w:val="Hyperlink"/>
          <w:rFonts w:hint="cs"/>
          <w:rtl/>
        </w:rPr>
        <w:t>, השימוש במנגנון</w:t>
      </w:r>
      <w:r w:rsidRPr="00866E87">
        <w:rPr>
          <w:rFonts w:hint="cs"/>
          <w:rtl/>
        </w:rPr>
        <w:t xml:space="preserve"> </w:t>
      </w:r>
      <w:r w:rsidRPr="00866E87">
        <w:t>CAPTCHA</w:t>
      </w:r>
      <w:r w:rsidRPr="00866E87">
        <w:rPr>
          <w:rFonts w:hint="cs"/>
          <w:rtl/>
        </w:rPr>
        <w:t xml:space="preserve"> נועד לאמת באמצעות תוכן שאינו טקסט מילולי שהגישה לתכנים בוצעה בידי אדם ולא מחשב. מטרת המנגנון היא להגן על אתר המרשתת מפני ספאם</w:t>
      </w:r>
      <w:r w:rsidRPr="00866E87">
        <w:rPr>
          <w:rStyle w:val="af1"/>
          <w:rtl/>
        </w:rPr>
        <w:footnoteReference w:id="100"/>
      </w:r>
      <w:r w:rsidRPr="00866E87">
        <w:rPr>
          <w:rFonts w:hint="cs"/>
          <w:rtl/>
        </w:rPr>
        <w:t xml:space="preserve"> וניסיונות למתקפת </w:t>
      </w:r>
      <w:r w:rsidRPr="00866E87">
        <w:t>DOS</w:t>
      </w:r>
      <w:r w:rsidRPr="00866E87">
        <w:rPr>
          <w:rStyle w:val="af1"/>
          <w:rtl/>
        </w:rPr>
        <w:footnoteReference w:id="101"/>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pPr>
      <w:r w:rsidRPr="00866E87">
        <w:rPr>
          <w:rFonts w:hint="cs"/>
          <w:rtl/>
        </w:rPr>
        <w:t xml:space="preserve">להלן תוצג להמחשה תמונה של מנגנון </w:t>
      </w:r>
      <w:r w:rsidRPr="00866E87">
        <w:t>CAPTCHA</w:t>
      </w:r>
      <w:r w:rsidRPr="00866E87">
        <w:rPr>
          <w:rFonts w:hint="cs"/>
          <w:rtl/>
        </w:rPr>
        <w:t xml:space="preserve"> מסוג </w:t>
      </w:r>
      <w:proofErr w:type="spellStart"/>
      <w:r w:rsidRPr="00866E87">
        <w:t>reCAPTCHA</w:t>
      </w:r>
      <w:proofErr w:type="spellEnd"/>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jc w:val="center"/>
        <w:rPr>
          <w:rtl/>
        </w:rPr>
      </w:pPr>
      <w:r w:rsidRPr="00866E87">
        <w:rPr>
          <w:rFonts w:hint="eastAsia"/>
          <w:rtl/>
        </w:rPr>
        <w:t>תמונה</w:t>
      </w:r>
      <w:r w:rsidRPr="00866E87">
        <w:rPr>
          <w:rtl/>
        </w:rPr>
        <w:t xml:space="preserve"> </w:t>
      </w:r>
      <w:r w:rsidRPr="00866E87">
        <w:rPr>
          <w:rFonts w:hint="cs"/>
          <w:rtl/>
        </w:rPr>
        <w:t>17</w:t>
      </w:r>
      <w:r w:rsidRPr="00866E87">
        <w:rPr>
          <w:rtl/>
        </w:rPr>
        <w:t>:</w:t>
      </w:r>
      <w:r w:rsidRPr="00866E87">
        <w:t xml:space="preserve"> </w:t>
      </w:r>
      <w:r w:rsidRPr="00866E87">
        <w:rPr>
          <w:rFonts w:hint="eastAsia"/>
          <w:b/>
          <w:bCs/>
          <w:rtl/>
        </w:rPr>
        <w:t>דוגמה</w:t>
      </w:r>
      <w:r w:rsidRPr="00866E87">
        <w:rPr>
          <w:b/>
          <w:bCs/>
          <w:rtl/>
        </w:rPr>
        <w:t xml:space="preserve"> לשימוש במנגנון </w:t>
      </w:r>
      <w:r w:rsidRPr="00866E87">
        <w:rPr>
          <w:b/>
          <w:bCs/>
        </w:rPr>
        <w:t>CAPTCHA</w:t>
      </w:r>
      <w:r w:rsidRPr="00866E87">
        <w:rPr>
          <w:b/>
          <w:bCs/>
          <w:rtl/>
        </w:rPr>
        <w:t xml:space="preserve"> באתר </w:t>
      </w:r>
      <w:r w:rsidRPr="00866E87">
        <w:rPr>
          <w:rFonts w:hint="cs"/>
          <w:b/>
          <w:bCs/>
          <w:rtl/>
        </w:rPr>
        <w:t>מרשתת</w:t>
      </w:r>
    </w:p>
    <w:p w:rsidR="00E00DB1" w:rsidRPr="00866E87" w:rsidRDefault="00E00DB1" w:rsidP="00E00DB1">
      <w:pPr>
        <w:spacing w:line="269" w:lineRule="auto"/>
        <w:jc w:val="center"/>
        <w:rPr>
          <w:szCs w:val="20"/>
          <w:rtl/>
        </w:rPr>
      </w:pPr>
      <w:r w:rsidRPr="00866E87">
        <w:rPr>
          <w:rFonts w:hint="cs"/>
          <w:noProof/>
          <w:u w:val="single"/>
          <w:rtl/>
        </w:rPr>
        <w:drawing>
          <wp:inline distT="0" distB="0" distL="0" distR="0" wp14:anchorId="4635A285" wp14:editId="12A8AEF9">
            <wp:extent cx="3970020" cy="1173480"/>
            <wp:effectExtent l="0" t="0" r="635" b="5715"/>
            <wp:docPr id="19" name="תמונה 1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cha pic2.JPG"/>
                    <pic:cNvPicPr/>
                  </pic:nvPicPr>
                  <pic:blipFill>
                    <a:blip r:embed="rId44">
                      <a:extLst>
                        <a:ext uri="{28A0092B-C50C-407E-A947-70E740481C1C}">
                          <a14:useLocalDpi xmlns:a14="http://schemas.microsoft.com/office/drawing/2010/main" val="0"/>
                        </a:ext>
                      </a:extLst>
                    </a:blip>
                    <a:stretch>
                      <a:fillRect/>
                    </a:stretch>
                  </pic:blipFill>
                  <pic:spPr>
                    <a:xfrm>
                      <a:off x="0" y="0"/>
                      <a:ext cx="3970020" cy="1173480"/>
                    </a:xfrm>
                    <a:prstGeom prst="rect">
                      <a:avLst/>
                    </a:prstGeom>
                  </pic:spPr>
                </pic:pic>
              </a:graphicData>
            </a:graphic>
          </wp:inline>
        </w:drawing>
      </w:r>
    </w:p>
    <w:p w:rsidR="00E00DB1" w:rsidRPr="00866E87" w:rsidRDefault="00E00DB1" w:rsidP="00E00DB1">
      <w:pPr>
        <w:spacing w:line="269" w:lineRule="auto"/>
        <w:jc w:val="left"/>
        <w:rPr>
          <w:szCs w:val="20"/>
          <w:rtl/>
        </w:rPr>
      </w:pPr>
      <w:r w:rsidRPr="00866E87">
        <w:rPr>
          <w:rFonts w:hint="cs"/>
          <w:szCs w:val="20"/>
          <w:rtl/>
        </w:rPr>
        <w:t>צולם בידי צוות הביקורת באתר המרשתת של חברת גוגל בתאריך 25.12.23.</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לשם הבהרה, מנגנון </w:t>
      </w:r>
      <w:r w:rsidRPr="00866E87">
        <w:t>CAPTCHA</w:t>
      </w:r>
      <w:r w:rsidRPr="00866E87">
        <w:rPr>
          <w:rFonts w:hint="cs"/>
          <w:rtl/>
        </w:rPr>
        <w:t>, אשר דורש מהמשתמש לבצע פעולות נוספות כלשהן, בהן קריאת מידע שכתוב בתמונה והזנתו בשדה סמוך, חישוב תרגיל (שגם הוא רשום בתמונה) והזנת התוצאה בשדה סמוך, שמיעת מידע קולי והזנתו או בחירת תמונות מסוימות שבהן רכיבים מסוימים (כגון רמזור, שלטים, מכוניות וכו') - אינו יכול להיחשב למנגנון נגיש</w:t>
      </w:r>
      <w:r w:rsidRPr="00866E87">
        <w:rPr>
          <w:rStyle w:val="af1"/>
          <w:rtl/>
        </w:rPr>
        <w:footnoteReference w:id="102"/>
      </w:r>
      <w:r w:rsidRPr="00866E87">
        <w:rPr>
          <w:rFonts w:hint="cs"/>
          <w:rtl/>
        </w:rPr>
        <w:t>, ומשכך, אתר שבו נדרש שימוש בכלים מעין אלה איננו אתר נגיש.</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ב</w:t>
      </w:r>
      <w:r w:rsidRPr="00866E87">
        <w:rPr>
          <w:rFonts w:hint="cs"/>
          <w:b/>
          <w:bCs/>
          <w:rtl/>
        </w:rPr>
        <w:t xml:space="preserve">אתרי </w:t>
      </w:r>
      <w:r w:rsidRPr="00866E87">
        <w:rPr>
          <w:rFonts w:hint="eastAsia"/>
          <w:b/>
          <w:bCs/>
          <w:rtl/>
        </w:rPr>
        <w:t>עיריית</w:t>
      </w:r>
      <w:r w:rsidRPr="00866E87">
        <w:rPr>
          <w:rFonts w:hint="cs"/>
          <w:b/>
          <w:bCs/>
          <w:rtl/>
        </w:rPr>
        <w:t xml:space="preserve"> כפר סבא והמועצה האזורית דרום השרון לא נמצאו ליקויים בקריטריון שימוש במנגנון </w:t>
      </w:r>
      <w:r w:rsidRPr="00866E87">
        <w:rPr>
          <w:b/>
        </w:rPr>
        <w:t>CAPTCHA</w:t>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lastRenderedPageBreak/>
        <w:t>נמצא</w:t>
      </w:r>
      <w:r w:rsidRPr="00866E87">
        <w:rPr>
          <w:rFonts w:hint="cs"/>
          <w:b/>
          <w:bCs/>
          <w:rtl/>
        </w:rPr>
        <w:t xml:space="preserve"> כי באתרי עיריות </w:t>
      </w:r>
      <w:r w:rsidRPr="00866E87">
        <w:rPr>
          <w:rFonts w:hint="eastAsia"/>
          <w:b/>
          <w:bCs/>
          <w:rtl/>
        </w:rPr>
        <w:t>אלעד</w:t>
      </w:r>
      <w:r w:rsidRPr="00866E87">
        <w:rPr>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b/>
          <w:bCs/>
          <w:rtl/>
        </w:rPr>
        <w:t xml:space="preserve">, </w:t>
      </w:r>
      <w:r w:rsidRPr="00866E87">
        <w:rPr>
          <w:rFonts w:hint="eastAsia"/>
          <w:b/>
          <w:bCs/>
          <w:rtl/>
        </w:rPr>
        <w:t>נהרייה</w:t>
      </w:r>
      <w:r w:rsidRPr="00866E87">
        <w:rPr>
          <w:rFonts w:hint="cs"/>
          <w:b/>
          <w:bCs/>
          <w:rtl/>
        </w:rPr>
        <w:t xml:space="preserve"> ו</w:t>
      </w:r>
      <w:r w:rsidRPr="00866E87">
        <w:rPr>
          <w:rFonts w:hint="eastAsia"/>
          <w:b/>
          <w:bCs/>
          <w:rtl/>
        </w:rPr>
        <w:t>עראבה</w:t>
      </w:r>
      <w:r w:rsidRPr="00866E87">
        <w:rPr>
          <w:rFonts w:hint="cs"/>
          <w:b/>
          <w:bCs/>
          <w:rtl/>
        </w:rPr>
        <w:t xml:space="preserve"> והמועצה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rFonts w:hint="cs"/>
          <w:b/>
          <w:bCs/>
          <w:rtl/>
        </w:rPr>
        <w:t xml:space="preserve"> קיים מנגנון </w:t>
      </w:r>
      <w:bookmarkStart w:id="22" w:name="_Hlk150692492"/>
      <w:r w:rsidRPr="00866E87">
        <w:rPr>
          <w:rFonts w:hint="cs"/>
          <w:b/>
          <w:bCs/>
          <w:rtl/>
        </w:rPr>
        <w:t xml:space="preserve">מסוג </w:t>
      </w:r>
      <w:r w:rsidRPr="00866E87">
        <w:rPr>
          <w:b/>
          <w:bCs/>
        </w:rPr>
        <w:t>CAPTCH</w:t>
      </w:r>
      <w:bookmarkEnd w:id="22"/>
      <w:r w:rsidRPr="00866E87">
        <w:rPr>
          <w:b/>
          <w:bCs/>
        </w:rPr>
        <w:t>A</w:t>
      </w:r>
      <w:r w:rsidRPr="00866E87">
        <w:rPr>
          <w:rFonts w:hint="cs"/>
          <w:b/>
          <w:bCs/>
          <w:rtl/>
        </w:rPr>
        <w:t xml:space="preserve">, ותוצאות הבדיקה העלו כי בשל הדרישה לשימוש במנגנון </w:t>
      </w:r>
      <w:r w:rsidRPr="00866E87">
        <w:rPr>
          <w:rFonts w:hint="cs"/>
          <w:b/>
          <w:bCs/>
        </w:rPr>
        <w:t>CAPTCHA</w:t>
      </w:r>
      <w:r w:rsidRPr="00866E87">
        <w:rPr>
          <w:rFonts w:hint="cs"/>
          <w:b/>
          <w:bCs/>
          <w:rtl/>
        </w:rPr>
        <w:t xml:space="preserve"> הם אינם נגישים.</w:t>
      </w:r>
    </w:p>
    <w:p w:rsidR="00E00DB1" w:rsidRDefault="00E00DB1" w:rsidP="00E00DB1">
      <w:pPr>
        <w:pStyle w:val="a7"/>
        <w:spacing w:line="269" w:lineRule="auto"/>
        <w:rPr>
          <w:rtl/>
        </w:rPr>
      </w:pPr>
    </w:p>
    <w:p w:rsidR="00E00DB1" w:rsidRPr="006B0DDF" w:rsidRDefault="00E00DB1" w:rsidP="00E00DB1">
      <w:pPr>
        <w:spacing w:line="269" w:lineRule="auto"/>
        <w:rPr>
          <w:b/>
          <w:bCs/>
          <w:rtl/>
        </w:rPr>
      </w:pPr>
      <w:r w:rsidRPr="00866E87">
        <w:rPr>
          <w:rFonts w:hint="cs"/>
          <w:b/>
          <w:bCs/>
          <w:rtl/>
        </w:rPr>
        <w:t>משרד מבקר המדינה ממליץ ל</w:t>
      </w:r>
      <w:r w:rsidRPr="00866E87">
        <w:rPr>
          <w:b/>
          <w:bCs/>
          <w:rtl/>
        </w:rPr>
        <w:t>עיריות אלעד, י</w:t>
      </w:r>
      <w:r w:rsidRPr="00866E87">
        <w:rPr>
          <w:rFonts w:hint="cs"/>
          <w:b/>
          <w:bCs/>
          <w:rtl/>
        </w:rPr>
        <w:t>ו</w:t>
      </w:r>
      <w:r w:rsidRPr="00866E87">
        <w:rPr>
          <w:b/>
          <w:bCs/>
          <w:rtl/>
        </w:rPr>
        <w:t>קנעם ע</w:t>
      </w:r>
      <w:r w:rsidRPr="00866E87">
        <w:rPr>
          <w:rFonts w:hint="cs"/>
          <w:b/>
          <w:bCs/>
          <w:rtl/>
        </w:rPr>
        <w:t>י</w:t>
      </w:r>
      <w:r w:rsidRPr="00866E87">
        <w:rPr>
          <w:b/>
          <w:bCs/>
          <w:rtl/>
        </w:rPr>
        <w:t>לית, נהרייה ועראבה ו</w:t>
      </w:r>
      <w:r w:rsidRPr="00866E87">
        <w:rPr>
          <w:rFonts w:hint="cs"/>
          <w:b/>
          <w:bCs/>
          <w:rtl/>
        </w:rPr>
        <w:t>ל</w:t>
      </w:r>
      <w:r w:rsidRPr="00866E87">
        <w:rPr>
          <w:b/>
          <w:bCs/>
          <w:rtl/>
        </w:rPr>
        <w:t xml:space="preserve">מועצה </w:t>
      </w:r>
      <w:r w:rsidRPr="00866E87">
        <w:rPr>
          <w:rFonts w:hint="cs"/>
          <w:b/>
          <w:bCs/>
          <w:rtl/>
        </w:rPr>
        <w:t>ה</w:t>
      </w:r>
      <w:r w:rsidRPr="00866E87">
        <w:rPr>
          <w:b/>
          <w:bCs/>
          <w:rtl/>
        </w:rPr>
        <w:t>אזורית מרום הגליל</w:t>
      </w:r>
      <w:r w:rsidRPr="00866E87">
        <w:rPr>
          <w:rFonts w:hint="cs"/>
          <w:b/>
          <w:bCs/>
          <w:rtl/>
        </w:rPr>
        <w:t xml:space="preserve"> לפעול להסרת מנגנונים </w:t>
      </w:r>
      <w:r w:rsidRPr="00866E87">
        <w:rPr>
          <w:b/>
          <w:bCs/>
          <w:rtl/>
        </w:rPr>
        <w:t xml:space="preserve">מסוג </w:t>
      </w:r>
      <w:r w:rsidRPr="00866E87">
        <w:rPr>
          <w:b/>
          <w:bCs/>
        </w:rPr>
        <w:t>CAPTCHA</w:t>
      </w:r>
      <w:r w:rsidRPr="00866E87">
        <w:rPr>
          <w:rFonts w:hint="cs"/>
          <w:b/>
          <w:bCs/>
          <w:rtl/>
        </w:rPr>
        <w:t xml:space="preserve"> מאתרי המרשתת שלהן לאור העובדה שבשל קיומו במתכונת הנוכחית הם אינם נגישים לאנשים עם מוגבלויות. משרד מבקר המדינה ממליץ לבחון כלים חלופיים למנגנון ה-</w:t>
      </w:r>
      <w:r w:rsidRPr="00866E87">
        <w:rPr>
          <w:rStyle w:val="af1"/>
          <w:b/>
          <w:bCs/>
        </w:rPr>
        <w:footnoteReference w:id="103"/>
      </w:r>
      <w:r w:rsidRPr="00866E87">
        <w:rPr>
          <w:b/>
          <w:bCs/>
        </w:rPr>
        <w:t>CAPTCHA</w:t>
      </w:r>
      <w:r w:rsidRPr="00866E87">
        <w:rPr>
          <w:rFonts w:hint="cs"/>
          <w:b/>
          <w:bCs/>
          <w:rtl/>
        </w:rPr>
        <w:t xml:space="preserve">, כגון מנגנון אוטומטי או ידני לזיהוי ספאם, כלים למניעת קוד זדוני, טכנולוגיית </w:t>
      </w:r>
      <w:r w:rsidRPr="00866E87">
        <w:rPr>
          <w:b/>
          <w:bCs/>
        </w:rPr>
        <w:t>Anti-Bot</w:t>
      </w:r>
      <w:r w:rsidRPr="00866E87">
        <w:rPr>
          <w:rFonts w:hint="cs"/>
          <w:b/>
          <w:bCs/>
          <w:rtl/>
        </w:rPr>
        <w:t xml:space="preserve"> או </w:t>
      </w:r>
      <w:proofErr w:type="spellStart"/>
      <w:r w:rsidRPr="00866E87">
        <w:rPr>
          <w:rFonts w:hint="cs"/>
          <w:b/>
          <w:bCs/>
          <w:rtl/>
        </w:rPr>
        <w:t>מזהי</w:t>
      </w:r>
      <w:proofErr w:type="spellEnd"/>
      <w:r w:rsidRPr="00866E87">
        <w:rPr>
          <w:rFonts w:hint="cs"/>
          <w:b/>
          <w:bCs/>
          <w:rtl/>
        </w:rPr>
        <w:t xml:space="preserve"> חיבור והזדהות באמצעות מספר אמצעי זיהוי.</w:t>
      </w:r>
    </w:p>
    <w:p w:rsidR="00E00DB1" w:rsidRPr="007C7CC4"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cs"/>
          <w:rtl/>
        </w:rPr>
        <w:t>מנגנון לעצירת סרטון וידאו או רקע מתחלף</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לפי סעיף 1.2 ל</w:t>
      </w:r>
      <w:r w:rsidRPr="00866E87">
        <w:rPr>
          <w:rtl/>
        </w:rPr>
        <w:t>מסמך ההנחיות</w:t>
      </w:r>
      <w:r w:rsidRPr="00866E87">
        <w:rPr>
          <w:rStyle w:val="Hyperlink"/>
          <w:rFonts w:hint="cs"/>
          <w:rtl/>
        </w:rPr>
        <w:t xml:space="preserve">, </w:t>
      </w:r>
      <w:r w:rsidRPr="00866E87">
        <w:rPr>
          <w:rFonts w:hint="cs"/>
          <w:rtl/>
        </w:rPr>
        <w:t>יש לספק חלופות עבור מדיה מבוססת זמן</w:t>
      </w:r>
      <w:r w:rsidRPr="00866E87">
        <w:rPr>
          <w:rStyle w:val="af1"/>
          <w:rtl/>
        </w:rPr>
        <w:footnoteReference w:id="104"/>
      </w:r>
      <w:r w:rsidRPr="00866E87">
        <w:rPr>
          <w:rFonts w:hint="cs"/>
          <w:rtl/>
        </w:rPr>
        <w:t xml:space="preserve">. נוסף על כך, לפי סעיף 1.2.1 בעניין קבצי אודיו ווידאו המוקלטים מראש - </w:t>
      </w:r>
      <w:r w:rsidRPr="00866E87">
        <w:rPr>
          <w:rtl/>
        </w:rPr>
        <w:t xml:space="preserve">קטע אודיו או וידאו יהיה </w:t>
      </w:r>
      <w:r w:rsidRPr="00866E87">
        <w:rPr>
          <w:rFonts w:hint="cs"/>
          <w:rtl/>
        </w:rPr>
        <w:t>ניתן</w:t>
      </w:r>
      <w:r w:rsidRPr="00866E87">
        <w:rPr>
          <w:rtl/>
        </w:rPr>
        <w:t xml:space="preserve"> </w:t>
      </w:r>
      <w:r w:rsidRPr="00866E87">
        <w:rPr>
          <w:rFonts w:hint="cs"/>
          <w:rtl/>
        </w:rPr>
        <w:t>ל</w:t>
      </w:r>
      <w:r w:rsidRPr="00866E87">
        <w:rPr>
          <w:rtl/>
        </w:rPr>
        <w:t xml:space="preserve">עצירה </w:t>
      </w:r>
      <w:r w:rsidRPr="00866E87">
        <w:rPr>
          <w:rFonts w:hint="cs"/>
          <w:rtl/>
        </w:rPr>
        <w:t xml:space="preserve">ולשינוי </w:t>
      </w:r>
      <w:r w:rsidRPr="00866E87">
        <w:rPr>
          <w:rtl/>
        </w:rPr>
        <w:t>עוצמת הצליל וקצב ההשמעה</w:t>
      </w:r>
      <w:r w:rsidRPr="00866E87">
        <w:rPr>
          <w:rFonts w:hint="cs"/>
          <w:rtl/>
        </w:rPr>
        <w:t xml:space="preserve"> (רמת </w:t>
      </w:r>
      <w:r w:rsidRPr="00866E87">
        <w:rPr>
          <w:rFonts w:hint="cs"/>
        </w:rPr>
        <w:t>A</w:t>
      </w:r>
      <w:r w:rsidRPr="00866E87">
        <w:rPr>
          <w:rFonts w:hint="cs"/>
          <w:rtl/>
        </w:rPr>
        <w:t>)</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t>ב</w:t>
      </w:r>
      <w:r w:rsidRPr="00866E87">
        <w:rPr>
          <w:rFonts w:hint="cs"/>
          <w:b/>
          <w:bCs/>
          <w:rtl/>
        </w:rPr>
        <w:t xml:space="preserve">אתרי </w:t>
      </w:r>
      <w:r w:rsidRPr="00866E87">
        <w:rPr>
          <w:rFonts w:hint="eastAsia"/>
          <w:b/>
          <w:bCs/>
          <w:rtl/>
        </w:rPr>
        <w:t>עיריות</w:t>
      </w:r>
      <w:r w:rsidRPr="00866E87">
        <w:rPr>
          <w:b/>
          <w:bCs/>
          <w:rtl/>
        </w:rPr>
        <w:t xml:space="preserve"> כפר סבא ונהרייה ובמועצה האזורית דרום השרון לא נמצאו ליקויים בקריטריון </w:t>
      </w:r>
      <w:r w:rsidRPr="00866E87">
        <w:rPr>
          <w:rFonts w:hint="cs"/>
          <w:b/>
          <w:bCs/>
          <w:rtl/>
        </w:rPr>
        <w:t>מנגנון לעצירת סרטון וידאו או רקע מתחלף</w:t>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נמצא</w:t>
      </w:r>
      <w:r w:rsidRPr="00866E87">
        <w:rPr>
          <w:b/>
          <w:bCs/>
          <w:rtl/>
        </w:rPr>
        <w:t xml:space="preserve"> כי ב</w:t>
      </w:r>
      <w:r w:rsidRPr="00866E87">
        <w:rPr>
          <w:rFonts w:hint="cs"/>
          <w:b/>
          <w:bCs/>
          <w:rtl/>
        </w:rPr>
        <w:t xml:space="preserve">אתרי </w:t>
      </w:r>
      <w:r w:rsidRPr="00866E87">
        <w:rPr>
          <w:b/>
          <w:bCs/>
          <w:rtl/>
        </w:rPr>
        <w:t xml:space="preserve">עיריות </w:t>
      </w:r>
      <w:r w:rsidRPr="00866E87">
        <w:rPr>
          <w:rFonts w:hint="eastAsia"/>
          <w:b/>
          <w:bCs/>
          <w:rtl/>
        </w:rPr>
        <w:t>אלעד</w:t>
      </w:r>
      <w:r w:rsidRPr="00866E87">
        <w:rPr>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b/>
          <w:bCs/>
          <w:rtl/>
        </w:rPr>
        <w:t xml:space="preserve">, </w:t>
      </w:r>
      <w:r w:rsidRPr="00866E87">
        <w:rPr>
          <w:rFonts w:hint="eastAsia"/>
          <w:b/>
          <w:bCs/>
          <w:rtl/>
        </w:rPr>
        <w:t>עראבה</w:t>
      </w:r>
      <w:r w:rsidRPr="00866E87">
        <w:rPr>
          <w:b/>
          <w:bCs/>
          <w:rtl/>
        </w:rPr>
        <w:t xml:space="preserve"> ו</w:t>
      </w:r>
      <w:r w:rsidRPr="00866E87">
        <w:rPr>
          <w:rFonts w:hint="cs"/>
          <w:b/>
          <w:bCs/>
          <w:rtl/>
        </w:rPr>
        <w:t>ה</w:t>
      </w:r>
      <w:r w:rsidRPr="00866E87">
        <w:rPr>
          <w:b/>
          <w:bCs/>
          <w:rtl/>
        </w:rPr>
        <w:t xml:space="preserve">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b/>
          <w:bCs/>
          <w:rtl/>
        </w:rPr>
        <w:t xml:space="preserve"> לא קיים מנגנון עצירה</w:t>
      </w:r>
      <w:r w:rsidRPr="00866E87">
        <w:rPr>
          <w:rFonts w:hint="cs"/>
          <w:b/>
          <w:bCs/>
          <w:rtl/>
        </w:rPr>
        <w:t xml:space="preserve"> של קטע וידאו. באתרי עיריית </w:t>
      </w:r>
      <w:r w:rsidRPr="00866E87">
        <w:rPr>
          <w:rFonts w:hint="eastAsia"/>
          <w:b/>
          <w:bCs/>
          <w:rtl/>
        </w:rPr>
        <w:t>אלעד</w:t>
      </w:r>
      <w:r w:rsidRPr="00866E87">
        <w:rPr>
          <w:rFonts w:hint="cs"/>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b/>
          <w:bCs/>
          <w:rtl/>
        </w:rPr>
        <w:t xml:space="preserve">, </w:t>
      </w:r>
      <w:r w:rsidRPr="00866E87">
        <w:rPr>
          <w:rFonts w:hint="eastAsia"/>
          <w:b/>
          <w:bCs/>
          <w:rtl/>
        </w:rPr>
        <w:t>עראבה</w:t>
      </w:r>
      <w:r w:rsidRPr="00866E87">
        <w:rPr>
          <w:rFonts w:hint="cs"/>
          <w:b/>
          <w:bCs/>
          <w:rtl/>
        </w:rPr>
        <w:t xml:space="preserve"> ובמועצה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rFonts w:hint="cs"/>
          <w:b/>
          <w:bCs/>
          <w:rtl/>
        </w:rPr>
        <w:t xml:space="preserve"> הרקע באתר מתחלף כמעין סרטון וידאו ללא יכולת עצירה.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w:t>
      </w:r>
      <w:r w:rsidRPr="00866E87">
        <w:rPr>
          <w:b/>
          <w:bCs/>
          <w:rtl/>
        </w:rPr>
        <w:t>עיריות אלעד, י</w:t>
      </w:r>
      <w:r w:rsidRPr="00866E87">
        <w:rPr>
          <w:rFonts w:hint="cs"/>
          <w:b/>
          <w:bCs/>
          <w:rtl/>
        </w:rPr>
        <w:t>ו</w:t>
      </w:r>
      <w:r w:rsidRPr="00866E87">
        <w:rPr>
          <w:b/>
          <w:bCs/>
          <w:rtl/>
        </w:rPr>
        <w:t>קנעם ע</w:t>
      </w:r>
      <w:r w:rsidRPr="00866E87">
        <w:rPr>
          <w:rFonts w:hint="cs"/>
          <w:b/>
          <w:bCs/>
          <w:rtl/>
        </w:rPr>
        <w:t>י</w:t>
      </w:r>
      <w:r w:rsidRPr="00866E87">
        <w:rPr>
          <w:b/>
          <w:bCs/>
          <w:rtl/>
        </w:rPr>
        <w:t xml:space="preserve">לית, עראבה והמועצה </w:t>
      </w:r>
      <w:r w:rsidRPr="00866E87">
        <w:rPr>
          <w:rFonts w:hint="cs"/>
          <w:b/>
          <w:bCs/>
          <w:rtl/>
        </w:rPr>
        <w:t>ה</w:t>
      </w:r>
      <w:r w:rsidRPr="00866E87">
        <w:rPr>
          <w:b/>
          <w:bCs/>
          <w:rtl/>
        </w:rPr>
        <w:t>אזורית מרום הגליל</w:t>
      </w:r>
      <w:r w:rsidRPr="00866E87">
        <w:rPr>
          <w:rFonts w:hint="cs"/>
          <w:b/>
          <w:bCs/>
          <w:rtl/>
        </w:rPr>
        <w:t xml:space="preserve"> לפעול להוספת מנגנון עצירת סרטון וידאו או רקע מתחלף (תמונת רקע מתחלפת כמעין סרטון וידאו מתמשך) באתרי המרשתת שלהן.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המועצה האזורית </w:t>
      </w:r>
      <w:r w:rsidRPr="00866E87">
        <w:rPr>
          <w:rFonts w:hint="cs"/>
          <w:b/>
          <w:bCs/>
          <w:rtl/>
        </w:rPr>
        <w:t>מרום הגליל</w:t>
      </w:r>
      <w:r w:rsidRPr="00866E87">
        <w:rPr>
          <w:rFonts w:hint="cs"/>
          <w:rtl/>
        </w:rPr>
        <w:t xml:space="preserve"> ציינה בתשובתה כי </w:t>
      </w:r>
      <w:r w:rsidRPr="00866E87">
        <w:rPr>
          <w:rFonts w:hint="eastAsia"/>
          <w:rtl/>
        </w:rPr>
        <w:t>הנושא</w:t>
      </w:r>
      <w:r w:rsidRPr="00866E87">
        <w:rPr>
          <w:rtl/>
        </w:rPr>
        <w:t xml:space="preserve"> </w:t>
      </w:r>
      <w:r w:rsidRPr="00866E87">
        <w:rPr>
          <w:rFonts w:hint="eastAsia"/>
          <w:rtl/>
        </w:rPr>
        <w:t>טופל</w:t>
      </w:r>
      <w:r w:rsidRPr="00866E87">
        <w:rPr>
          <w:rFonts w:hint="cs"/>
          <w:rtl/>
        </w:rPr>
        <w:t>.</w:t>
      </w:r>
    </w:p>
    <w:p w:rsidR="00E00DB1" w:rsidRPr="00E72DDE" w:rsidRDefault="00E00DB1" w:rsidP="00E00DB1">
      <w:pPr>
        <w:spacing w:line="269" w:lineRule="auto"/>
        <w:rPr>
          <w:rtl/>
        </w:rPr>
      </w:pPr>
    </w:p>
    <w:p w:rsidR="00E00DB1" w:rsidRPr="00866E87" w:rsidRDefault="00E00DB1" w:rsidP="00E00DB1">
      <w:pPr>
        <w:pStyle w:val="50"/>
        <w:spacing w:line="269" w:lineRule="auto"/>
        <w:rPr>
          <w:rtl/>
        </w:rPr>
      </w:pPr>
      <w:r w:rsidRPr="00866E87">
        <w:rPr>
          <w:rFonts w:hint="cs"/>
          <w:rtl/>
        </w:rPr>
        <w:t>רמת הניגודיות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לפי סעיף 1.4 ל</w:t>
      </w:r>
      <w:r w:rsidRPr="00866E87">
        <w:rPr>
          <w:rtl/>
        </w:rPr>
        <w:t>מסמך ההנחיות</w:t>
      </w:r>
      <w:r w:rsidRPr="00866E87">
        <w:rPr>
          <w:rFonts w:hint="cs"/>
          <w:rtl/>
        </w:rPr>
        <w:t xml:space="preserve">, הנוגע ליצירת ממשק נוח למשתמשים, יש לייצר ניגודיות צבעים של לפחות 4.5:1 בין הטקסט לרקע עבור טקסט רגיל ו-3:1 עבור טקסט גדול (רמת </w:t>
      </w:r>
      <w:r w:rsidRPr="00866E87">
        <w:rPr>
          <w:rFonts w:hint="cs"/>
        </w:rPr>
        <w:t>AA</w:t>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באתרי כל הרשויות המקומיות שנבדקו (עיריות אלעד, יוקנעם עילית, כפר סבא, נהרייה, עראבה והמועצות האזוריות דרום השרון ומרום הגליל) רמת הניגודיות אינה תקינה</w:t>
      </w:r>
      <w:r w:rsidRPr="00866E87">
        <w:rPr>
          <w:rStyle w:val="af1"/>
          <w:b/>
          <w:bCs/>
          <w:rtl/>
        </w:rPr>
        <w:footnoteReference w:id="105"/>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sz w:val="24"/>
          <w:rtl/>
        </w:rPr>
      </w:pPr>
      <w:r w:rsidRPr="00866E87">
        <w:rPr>
          <w:rFonts w:hint="cs"/>
          <w:sz w:val="24"/>
          <w:rtl/>
        </w:rPr>
        <w:t xml:space="preserve">עיריית </w:t>
      </w:r>
      <w:r w:rsidRPr="00866E87">
        <w:rPr>
          <w:rFonts w:hint="cs"/>
          <w:b/>
          <w:bCs/>
          <w:sz w:val="24"/>
          <w:rtl/>
        </w:rPr>
        <w:t>נהרייה</w:t>
      </w:r>
      <w:r w:rsidRPr="00866E87">
        <w:rPr>
          <w:rFonts w:hint="cs"/>
          <w:sz w:val="24"/>
          <w:rtl/>
        </w:rPr>
        <w:t xml:space="preserve"> ציינה בתשובתה כי יש פקד הנגשה באתר המרשתת שלה וניתן לקבוע ניגודיות בצורה עצמאית.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עיריות אלעד, יוקנעם עילית, כפר סבא, נהרייה, עראבה והמועצות האזוריות דרום השרון ומרום הגליל לפעול להתאמת רמת הניגודיות באתרי המרשתת שלהן, בהתאם לדרישות המפורטות בתקן הישראלי 5568 חלק 2, הנוגע לרמת ניגודיות נדרשת.</w:t>
      </w:r>
    </w:p>
    <w:p w:rsidR="00E00DB1" w:rsidRDefault="00E00DB1" w:rsidP="00E00DB1">
      <w:pPr>
        <w:pStyle w:val="a7"/>
        <w:spacing w:line="269" w:lineRule="auto"/>
        <w:rPr>
          <w:rtl/>
        </w:rPr>
      </w:pPr>
    </w:p>
    <w:p w:rsidR="00E00DB1" w:rsidRPr="00866E87" w:rsidRDefault="00E00DB1" w:rsidP="00E00DB1">
      <w:pPr>
        <w:spacing w:line="269" w:lineRule="auto"/>
        <w:rPr>
          <w:sz w:val="24"/>
          <w:rtl/>
        </w:rPr>
      </w:pPr>
      <w:r w:rsidRPr="00866E87">
        <w:rPr>
          <w:rFonts w:hint="cs"/>
          <w:sz w:val="24"/>
          <w:rtl/>
        </w:rPr>
        <w:t xml:space="preserve">עיריית </w:t>
      </w:r>
      <w:r w:rsidRPr="00866E87">
        <w:rPr>
          <w:rFonts w:hint="cs"/>
          <w:b/>
          <w:bCs/>
          <w:sz w:val="24"/>
          <w:rtl/>
        </w:rPr>
        <w:t>כפר סבא</w:t>
      </w:r>
      <w:r w:rsidRPr="00866E87">
        <w:rPr>
          <w:rFonts w:hint="cs"/>
          <w:sz w:val="24"/>
          <w:rtl/>
        </w:rPr>
        <w:t xml:space="preserve"> ציינה בתשובתה כי אתר המרשתת העירוני יטופל בהתאם לתקנות הנדרשות.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sz w:val="24"/>
          <w:rtl/>
        </w:rPr>
        <w:lastRenderedPageBreak/>
        <w:t xml:space="preserve">המועצה האזורית </w:t>
      </w:r>
      <w:r w:rsidRPr="00866E87">
        <w:rPr>
          <w:rFonts w:hint="cs"/>
          <w:b/>
          <w:bCs/>
          <w:sz w:val="24"/>
          <w:rtl/>
        </w:rPr>
        <w:t>דרום השרון</w:t>
      </w:r>
      <w:r w:rsidRPr="00866E87">
        <w:rPr>
          <w:rFonts w:hint="cs"/>
          <w:rtl/>
        </w:rPr>
        <w:t xml:space="preserve"> ציינה </w:t>
      </w:r>
      <w:r w:rsidRPr="00866E87">
        <w:rPr>
          <w:rFonts w:hint="cs"/>
          <w:sz w:val="24"/>
          <w:rtl/>
        </w:rPr>
        <w:t>בתשובתה</w:t>
      </w:r>
      <w:r w:rsidRPr="00866E87">
        <w:rPr>
          <w:rFonts w:hint="cs"/>
          <w:rtl/>
        </w:rPr>
        <w:t xml:space="preserve"> כי נושא רמת הניגודיות באתר המרשתת שלה נמצא בטיפול. מכיוון שנדרש עיצוב מחדש של אתר המרשתת, המועצה פועלת לתיקון הנושא מול החברה המתחזקת את האתר וכן מול האחראים לעיצובו.</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המועצה האזורית </w:t>
      </w:r>
      <w:r w:rsidRPr="00866E87">
        <w:rPr>
          <w:rFonts w:hint="cs"/>
          <w:b/>
          <w:bCs/>
          <w:rtl/>
        </w:rPr>
        <w:t>מרום הגליל</w:t>
      </w:r>
      <w:r w:rsidRPr="00866E87">
        <w:rPr>
          <w:rFonts w:hint="cs"/>
          <w:rtl/>
        </w:rPr>
        <w:t xml:space="preserve"> ציינה בתשובתה כי הבעיה הינה בעיצוב הבסיסי של האתר. המועצה עובדת מול החברה האחראית לתחזוקת אתר המועצה לשינוי העיצוב הכולל כדי לעמוד בדרישה בנוגע לרמת הניגודיות.</w:t>
      </w:r>
    </w:p>
    <w:p w:rsidR="00E00DB1" w:rsidRPr="00E72DDE" w:rsidRDefault="00E00DB1" w:rsidP="00E00DB1">
      <w:pPr>
        <w:spacing w:line="269" w:lineRule="auto"/>
        <w:rPr>
          <w:rtl/>
        </w:rPr>
      </w:pPr>
    </w:p>
    <w:p w:rsidR="00E00DB1" w:rsidRDefault="00E00DB1" w:rsidP="00E00DB1">
      <w:pPr>
        <w:spacing w:line="269" w:lineRule="auto"/>
        <w:jc w:val="center"/>
        <w:rPr>
          <w:rFonts w:ascii="Segoe UI Symbol" w:hAnsi="Segoe UI Symbol" w:cstheme="minorBidi"/>
          <w:sz w:val="36"/>
          <w:szCs w:val="20"/>
          <w:rtl/>
        </w:rPr>
      </w:pPr>
      <w:r w:rsidRPr="00866E87">
        <w:rPr>
          <w:rFonts w:ascii="Segoe UI Symbol" w:hAnsi="Segoe UI Symbol" w:cs="Segoe UI Symbol" w:hint="cs"/>
          <w:sz w:val="36"/>
          <w:szCs w:val="20"/>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בלוח ש</w:t>
      </w:r>
      <w:r w:rsidRPr="00866E87">
        <w:rPr>
          <w:rtl/>
        </w:rPr>
        <w:t xml:space="preserve">להלן </w:t>
      </w:r>
      <w:r w:rsidRPr="00866E87">
        <w:rPr>
          <w:rFonts w:hint="cs"/>
          <w:rtl/>
        </w:rPr>
        <w:t>סיכום הערכת נגישות השירות הדיגיטלי באתרי המרשתת של הרשויות המקומיות שנבדקו.</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לוח</w:t>
      </w:r>
      <w:r w:rsidRPr="00866E87">
        <w:rPr>
          <w:rFonts w:hint="cs"/>
          <w:rtl/>
        </w:rPr>
        <w:t xml:space="preserve"> </w:t>
      </w:r>
      <w:r w:rsidRPr="00866E87">
        <w:rPr>
          <w:rtl/>
        </w:rPr>
        <w:t>1</w:t>
      </w:r>
      <w:r w:rsidRPr="00866E87">
        <w:rPr>
          <w:rFonts w:hint="cs"/>
          <w:rtl/>
        </w:rPr>
        <w:t>6</w:t>
      </w:r>
      <w:r w:rsidRPr="00866E87">
        <w:rPr>
          <w:rtl/>
        </w:rPr>
        <w:t>:</w:t>
      </w:r>
      <w:r w:rsidRPr="00866E87">
        <w:rPr>
          <w:rFonts w:hint="cs"/>
          <w:b/>
          <w:bCs/>
          <w:rtl/>
        </w:rPr>
        <w:t xml:space="preserve"> </w:t>
      </w:r>
      <w:r w:rsidRPr="00866E87">
        <w:rPr>
          <w:b/>
          <w:bCs/>
          <w:rtl/>
        </w:rPr>
        <w:t xml:space="preserve">תוצאות סופיות </w:t>
      </w:r>
      <w:r w:rsidRPr="00866E87">
        <w:rPr>
          <w:rFonts w:hint="cs"/>
          <w:b/>
          <w:bCs/>
          <w:rtl/>
        </w:rPr>
        <w:t>ש</w:t>
      </w:r>
      <w:r w:rsidRPr="00866E87">
        <w:rPr>
          <w:b/>
          <w:bCs/>
          <w:rtl/>
        </w:rPr>
        <w:t>ל</w:t>
      </w:r>
      <w:r w:rsidRPr="00866E87">
        <w:rPr>
          <w:rFonts w:hint="cs"/>
          <w:b/>
          <w:bCs/>
          <w:rtl/>
        </w:rPr>
        <w:t xml:space="preserve"> </w:t>
      </w:r>
      <w:r w:rsidRPr="00866E87">
        <w:rPr>
          <w:b/>
          <w:bCs/>
          <w:rtl/>
        </w:rPr>
        <w:t xml:space="preserve">הערכת נגישות השירות הדיגיטלי באתרי </w:t>
      </w:r>
      <w:r w:rsidRPr="00866E87">
        <w:rPr>
          <w:rFonts w:hint="cs"/>
          <w:b/>
          <w:bCs/>
          <w:rtl/>
        </w:rPr>
        <w:t>המרשתת של</w:t>
      </w:r>
      <w:r w:rsidRPr="00866E87">
        <w:rPr>
          <w:b/>
          <w:bCs/>
          <w:rtl/>
        </w:rPr>
        <w:t xml:space="preserve"> </w:t>
      </w:r>
      <w:r w:rsidRPr="00866E87">
        <w:rPr>
          <w:rFonts w:hint="cs"/>
          <w:b/>
          <w:bCs/>
          <w:rtl/>
        </w:rPr>
        <w:t>ה</w:t>
      </w:r>
      <w:r w:rsidRPr="00866E87">
        <w:rPr>
          <w:b/>
          <w:bCs/>
          <w:rtl/>
        </w:rPr>
        <w:t xml:space="preserve">רשויות </w:t>
      </w:r>
      <w:r w:rsidRPr="00866E87">
        <w:rPr>
          <w:rFonts w:hint="cs"/>
          <w:b/>
          <w:bCs/>
          <w:rtl/>
        </w:rPr>
        <w:t xml:space="preserve">המקומיות </w:t>
      </w:r>
      <w:r w:rsidRPr="00866E87">
        <w:rPr>
          <w:b/>
          <w:bCs/>
          <w:rtl/>
        </w:rPr>
        <w:t>שנבדקו</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63"/>
        <w:gridCol w:w="962"/>
        <w:gridCol w:w="1110"/>
        <w:gridCol w:w="1180"/>
        <w:gridCol w:w="898"/>
        <w:gridCol w:w="1269"/>
        <w:gridCol w:w="1271"/>
      </w:tblGrid>
      <w:tr w:rsidR="00E00DB1" w:rsidRPr="004C3F70" w:rsidTr="007D31E0">
        <w:trPr>
          <w:trHeight w:val="1143"/>
          <w:tblHeader/>
          <w:jc w:val="center"/>
        </w:trPr>
        <w:tc>
          <w:tcPr>
            <w:tcW w:w="914" w:type="pct"/>
            <w:shd w:val="clear" w:color="000000" w:fill="D9D9D9" w:themeFill="background1" w:themeFillShade="D9"/>
            <w:vAlign w:val="center"/>
            <w:hideMark/>
          </w:tcPr>
          <w:p w:rsidR="00E00DB1" w:rsidRPr="004C3F70" w:rsidRDefault="00E00DB1" w:rsidP="007D31E0">
            <w:pPr>
              <w:pStyle w:val="71R"/>
              <w:spacing w:before="0" w:after="0" w:line="269" w:lineRule="auto"/>
              <w:jc w:val="center"/>
              <w:rPr>
                <w:rFonts w:eastAsia="Times New Roman"/>
                <w:sz w:val="22"/>
                <w:szCs w:val="22"/>
                <w:rtl/>
              </w:rPr>
            </w:pPr>
            <w:bookmarkStart w:id="23" w:name="_Hlk156119058"/>
          </w:p>
        </w:tc>
        <w:tc>
          <w:tcPr>
            <w:tcW w:w="560"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Pr>
            </w:pPr>
            <w:r w:rsidRPr="004C3F70">
              <w:rPr>
                <w:rFonts w:ascii="David" w:hAnsi="David"/>
                <w:b/>
                <w:bCs/>
                <w:color w:val="000000"/>
                <w:sz w:val="22"/>
                <w:szCs w:val="22"/>
                <w:rtl/>
              </w:rPr>
              <w:t>אלעד</w:t>
            </w:r>
          </w:p>
        </w:tc>
        <w:tc>
          <w:tcPr>
            <w:tcW w:w="507"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י</w:t>
            </w:r>
            <w:r w:rsidRPr="004C3F70">
              <w:rPr>
                <w:rFonts w:ascii="David" w:hAnsi="David" w:hint="cs"/>
                <w:b/>
                <w:bCs/>
                <w:color w:val="000000"/>
                <w:sz w:val="22"/>
                <w:szCs w:val="22"/>
                <w:rtl/>
              </w:rPr>
              <w:t>ו</w:t>
            </w:r>
            <w:r w:rsidRPr="004C3F70">
              <w:rPr>
                <w:rFonts w:ascii="David" w:hAnsi="David"/>
                <w:b/>
                <w:bCs/>
                <w:color w:val="000000"/>
                <w:sz w:val="22"/>
                <w:szCs w:val="22"/>
                <w:rtl/>
              </w:rPr>
              <w:t>קנעם ע</w:t>
            </w:r>
            <w:r w:rsidRPr="004C3F70">
              <w:rPr>
                <w:rFonts w:ascii="David" w:hAnsi="David" w:hint="cs"/>
                <w:b/>
                <w:bCs/>
                <w:color w:val="000000"/>
                <w:sz w:val="22"/>
                <w:szCs w:val="22"/>
                <w:rtl/>
              </w:rPr>
              <w:t>י</w:t>
            </w:r>
            <w:r w:rsidRPr="004C3F70">
              <w:rPr>
                <w:rFonts w:ascii="David" w:hAnsi="David"/>
                <w:b/>
                <w:bCs/>
                <w:color w:val="000000"/>
                <w:sz w:val="22"/>
                <w:szCs w:val="22"/>
                <w:rtl/>
              </w:rPr>
              <w:t>לית</w:t>
            </w:r>
          </w:p>
        </w:tc>
        <w:tc>
          <w:tcPr>
            <w:tcW w:w="585"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כפר סבא</w:t>
            </w:r>
          </w:p>
        </w:tc>
        <w:tc>
          <w:tcPr>
            <w:tcW w:w="622"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נהרייה</w:t>
            </w:r>
          </w:p>
        </w:tc>
        <w:tc>
          <w:tcPr>
            <w:tcW w:w="473"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עראבה</w:t>
            </w:r>
          </w:p>
        </w:tc>
        <w:tc>
          <w:tcPr>
            <w:tcW w:w="669"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דרום השרון</w:t>
            </w:r>
          </w:p>
        </w:tc>
        <w:tc>
          <w:tcPr>
            <w:tcW w:w="670"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מרום הגליל</w:t>
            </w:r>
          </w:p>
        </w:tc>
      </w:tr>
      <w:tr w:rsidR="00E00DB1" w:rsidRPr="004C3F70" w:rsidTr="007D31E0">
        <w:trPr>
          <w:trHeight w:val="300"/>
          <w:jc w:val="center"/>
        </w:trPr>
        <w:tc>
          <w:tcPr>
            <w:tcW w:w="914" w:type="pct"/>
            <w:shd w:val="clear" w:color="auto" w:fill="DBE8EE"/>
            <w:vAlign w:val="center"/>
            <w:hideMark/>
          </w:tcPr>
          <w:p w:rsidR="00E00DB1" w:rsidRPr="004C3F70" w:rsidRDefault="00E00DB1" w:rsidP="007D31E0">
            <w:pPr>
              <w:spacing w:line="269" w:lineRule="auto"/>
              <w:jc w:val="left"/>
              <w:rPr>
                <w:rFonts w:ascii="David" w:hAnsi="David"/>
                <w:color w:val="000000"/>
                <w:sz w:val="22"/>
                <w:szCs w:val="22"/>
              </w:rPr>
            </w:pPr>
            <w:r w:rsidRPr="004C3F70">
              <w:rPr>
                <w:rFonts w:ascii="David" w:hAnsi="David"/>
                <w:color w:val="000000"/>
                <w:sz w:val="22"/>
                <w:szCs w:val="22"/>
                <w:rtl/>
              </w:rPr>
              <w:t>תוכן האתר קריא</w:t>
            </w:r>
          </w:p>
        </w:tc>
        <w:tc>
          <w:tcPr>
            <w:tcW w:w="560"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507"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585"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473"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69"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ECF4F5"/>
            <w:vAlign w:val="center"/>
            <w:hideMark/>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פוקוס נראה לעין</w:t>
            </w:r>
          </w:p>
        </w:tc>
        <w:tc>
          <w:tcPr>
            <w:tcW w:w="560"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507"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585"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473"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669"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7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DBE8EE"/>
            <w:vAlign w:val="center"/>
            <w:hideMark/>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אפשרות דילוג לתוכן מרכזי</w:t>
            </w:r>
          </w:p>
        </w:tc>
        <w:tc>
          <w:tcPr>
            <w:tcW w:w="560"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tl/>
              </w:rPr>
            </w:pPr>
            <w:r w:rsidRPr="004C3F70">
              <w:rPr>
                <w:rFonts w:ascii="Wingdings" w:eastAsia="Times New Roman" w:hAnsi="Wingdings" w:hint="cs"/>
                <w:color w:val="FFC000"/>
                <w:sz w:val="22"/>
                <w:szCs w:val="22"/>
                <w:rtl/>
              </w:rPr>
              <w:t>-</w:t>
            </w:r>
          </w:p>
        </w:tc>
        <w:tc>
          <w:tcPr>
            <w:tcW w:w="507"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tl/>
              </w:rPr>
            </w:pPr>
            <w:r w:rsidRPr="004C3F70">
              <w:rPr>
                <w:rFonts w:ascii="Wingdings" w:eastAsia="Times New Roman" w:hAnsi="Wingdings" w:hint="cs"/>
                <w:color w:val="FFC000"/>
                <w:sz w:val="22"/>
                <w:szCs w:val="22"/>
                <w:rtl/>
              </w:rPr>
              <w:t>-</w:t>
            </w:r>
          </w:p>
        </w:tc>
        <w:tc>
          <w:tcPr>
            <w:tcW w:w="585"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473"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669"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ECF4F5"/>
            <w:vAlign w:val="center"/>
            <w:hideMark/>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 xml:space="preserve">תפריט ניווט </w:t>
            </w:r>
            <w:proofErr w:type="spellStart"/>
            <w:r w:rsidRPr="004C3F70">
              <w:rPr>
                <w:rFonts w:ascii="David" w:hAnsi="David"/>
                <w:color w:val="000000"/>
                <w:sz w:val="22"/>
                <w:szCs w:val="22"/>
                <w:rtl/>
              </w:rPr>
              <w:t>הי</w:t>
            </w:r>
            <w:r w:rsidRPr="004C3F70">
              <w:rPr>
                <w:rFonts w:ascii="David" w:hAnsi="David" w:hint="cs"/>
                <w:color w:val="000000"/>
                <w:sz w:val="22"/>
                <w:szCs w:val="22"/>
                <w:rtl/>
              </w:rPr>
              <w:t>י</w:t>
            </w:r>
            <w:r w:rsidRPr="004C3F70">
              <w:rPr>
                <w:rFonts w:ascii="David" w:hAnsi="David"/>
                <w:color w:val="000000"/>
                <w:sz w:val="22"/>
                <w:szCs w:val="22"/>
                <w:rtl/>
              </w:rPr>
              <w:t>ררכי</w:t>
            </w:r>
            <w:proofErr w:type="spellEnd"/>
            <w:r w:rsidRPr="004C3F70">
              <w:rPr>
                <w:rFonts w:ascii="David" w:hAnsi="David"/>
                <w:color w:val="000000"/>
                <w:sz w:val="22"/>
                <w:szCs w:val="22"/>
                <w:rtl/>
              </w:rPr>
              <w:t xml:space="preserve"> ומסודר</w:t>
            </w:r>
          </w:p>
        </w:tc>
        <w:tc>
          <w:tcPr>
            <w:tcW w:w="560"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507"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585"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C00000"/>
                <w:sz w:val="22"/>
                <w:szCs w:val="22"/>
              </w:rPr>
              <w:sym w:font="Wingdings" w:char="F0FB"/>
            </w:r>
          </w:p>
        </w:tc>
        <w:tc>
          <w:tcPr>
            <w:tcW w:w="473"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C00000"/>
                <w:sz w:val="22"/>
                <w:szCs w:val="22"/>
              </w:rPr>
              <w:sym w:font="Wingdings" w:char="F0FB"/>
            </w:r>
          </w:p>
        </w:tc>
        <w:tc>
          <w:tcPr>
            <w:tcW w:w="669"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7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DBE8EE"/>
            <w:vAlign w:val="center"/>
            <w:hideMark/>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שדה חיפוש מלל חופשי</w:t>
            </w:r>
          </w:p>
        </w:tc>
        <w:tc>
          <w:tcPr>
            <w:tcW w:w="560"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507"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585"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473"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69"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ECF4F5"/>
            <w:vAlign w:val="center"/>
            <w:hideMark/>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הצהרת נגישות</w:t>
            </w:r>
          </w:p>
        </w:tc>
        <w:tc>
          <w:tcPr>
            <w:tcW w:w="560"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507"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585"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473"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669"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67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DBE8EE"/>
            <w:vAlign w:val="center"/>
            <w:hideMark/>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מסמכים מונגשים</w:t>
            </w:r>
          </w:p>
        </w:tc>
        <w:tc>
          <w:tcPr>
            <w:tcW w:w="560"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507"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585"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622"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473"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669"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67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tcBorders>
              <w:bottom w:val="single" w:sz="4" w:space="0" w:color="auto"/>
            </w:tcBorders>
            <w:shd w:val="clear" w:color="auto" w:fill="ECF4F5"/>
            <w:vAlign w:val="center"/>
            <w:hideMark/>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 xml:space="preserve">שימוש במנגנון מסוג </w:t>
            </w:r>
            <w:r w:rsidRPr="004C3F70">
              <w:rPr>
                <w:rFonts w:ascii="David" w:hAnsi="David"/>
                <w:color w:val="000000"/>
                <w:sz w:val="22"/>
                <w:szCs w:val="22"/>
              </w:rPr>
              <w:t>CAPTCHA</w:t>
            </w:r>
          </w:p>
        </w:tc>
        <w:tc>
          <w:tcPr>
            <w:tcW w:w="560"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color w:val="C00000"/>
                <w:sz w:val="22"/>
                <w:szCs w:val="22"/>
              </w:rPr>
              <w:sym w:font="Wingdings" w:char="F0FB"/>
            </w:r>
          </w:p>
        </w:tc>
        <w:tc>
          <w:tcPr>
            <w:tcW w:w="507"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585"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22"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473"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669"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70" w:type="pct"/>
            <w:tcBorders>
              <w:bottom w:val="single" w:sz="4" w:space="0" w:color="auto"/>
            </w:tcBorders>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DBE8EE"/>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מנגנון עצירה לסרטון או לרקע מתחלף</w:t>
            </w:r>
          </w:p>
        </w:tc>
        <w:tc>
          <w:tcPr>
            <w:tcW w:w="56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color w:val="C00000"/>
                <w:sz w:val="22"/>
                <w:szCs w:val="22"/>
              </w:rPr>
              <w:sym w:font="Wingdings" w:char="F0FB"/>
            </w:r>
          </w:p>
        </w:tc>
        <w:tc>
          <w:tcPr>
            <w:tcW w:w="507"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585"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22"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473"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C00000"/>
                <w:sz w:val="22"/>
                <w:szCs w:val="22"/>
              </w:rPr>
              <w:sym w:font="Wingdings" w:char="F0FB"/>
            </w:r>
          </w:p>
        </w:tc>
        <w:tc>
          <w:tcPr>
            <w:tcW w:w="669"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ECF4F5"/>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רמת ניגודיות</w:t>
            </w:r>
          </w:p>
        </w:tc>
        <w:tc>
          <w:tcPr>
            <w:tcW w:w="56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color w:val="C00000"/>
                <w:sz w:val="22"/>
                <w:szCs w:val="22"/>
              </w:rPr>
              <w:sym w:font="Wingdings" w:char="F0FB"/>
            </w:r>
          </w:p>
        </w:tc>
        <w:tc>
          <w:tcPr>
            <w:tcW w:w="507"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585" w:type="pct"/>
            <w:shd w:val="clear" w:color="auto" w:fill="ECF4F5"/>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C00000"/>
                <w:sz w:val="22"/>
                <w:szCs w:val="22"/>
              </w:rPr>
              <w:sym w:font="Wingdings" w:char="F0FB"/>
            </w:r>
          </w:p>
        </w:tc>
        <w:tc>
          <w:tcPr>
            <w:tcW w:w="622" w:type="pct"/>
            <w:shd w:val="clear" w:color="auto" w:fill="ECF4F5"/>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C00000"/>
                <w:sz w:val="22"/>
                <w:szCs w:val="22"/>
              </w:rPr>
              <w:sym w:font="Wingdings" w:char="F0FB"/>
            </w:r>
          </w:p>
        </w:tc>
        <w:tc>
          <w:tcPr>
            <w:tcW w:w="473" w:type="pct"/>
            <w:shd w:val="clear" w:color="auto" w:fill="ECF4F5"/>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C00000"/>
                <w:sz w:val="22"/>
                <w:szCs w:val="22"/>
              </w:rPr>
              <w:sym w:font="Wingdings" w:char="F0FB"/>
            </w:r>
          </w:p>
        </w:tc>
        <w:tc>
          <w:tcPr>
            <w:tcW w:w="669" w:type="pct"/>
            <w:shd w:val="clear" w:color="auto" w:fill="ECF4F5"/>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C00000"/>
                <w:sz w:val="22"/>
                <w:szCs w:val="22"/>
              </w:rPr>
              <w:sym w:font="Wingdings" w:char="F0FB"/>
            </w:r>
          </w:p>
        </w:tc>
        <w:tc>
          <w:tcPr>
            <w:tcW w:w="67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ציון משוכלל</w:t>
            </w:r>
          </w:p>
        </w:tc>
        <w:tc>
          <w:tcPr>
            <w:tcW w:w="560"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Pr>
              <w:t>5/10</w:t>
            </w:r>
          </w:p>
        </w:tc>
        <w:tc>
          <w:tcPr>
            <w:tcW w:w="507"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color w:val="000000"/>
                <w:sz w:val="22"/>
                <w:szCs w:val="22"/>
              </w:rPr>
              <w:t>3.5/10</w:t>
            </w:r>
          </w:p>
        </w:tc>
        <w:tc>
          <w:tcPr>
            <w:tcW w:w="585"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color w:val="000000"/>
                <w:sz w:val="22"/>
                <w:szCs w:val="22"/>
              </w:rPr>
              <w:t>8/10</w:t>
            </w:r>
          </w:p>
        </w:tc>
        <w:tc>
          <w:tcPr>
            <w:tcW w:w="622"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color w:val="000000"/>
                <w:sz w:val="22"/>
                <w:szCs w:val="22"/>
              </w:rPr>
              <w:t>4.5/10</w:t>
            </w:r>
          </w:p>
        </w:tc>
        <w:tc>
          <w:tcPr>
            <w:tcW w:w="473"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color w:val="000000"/>
                <w:sz w:val="22"/>
                <w:szCs w:val="22"/>
              </w:rPr>
              <w:t>2/10</w:t>
            </w:r>
          </w:p>
        </w:tc>
        <w:tc>
          <w:tcPr>
            <w:tcW w:w="669"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color w:val="000000"/>
                <w:sz w:val="22"/>
                <w:szCs w:val="22"/>
              </w:rPr>
              <w:t>7/10</w:t>
            </w:r>
          </w:p>
        </w:tc>
        <w:tc>
          <w:tcPr>
            <w:tcW w:w="670"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Pr>
              <w:t>3/10</w:t>
            </w:r>
          </w:p>
        </w:tc>
      </w:tr>
      <w:bookmarkEnd w:id="23"/>
    </w:tbl>
    <w:p w:rsidR="00E00DB1" w:rsidRPr="00866E87" w:rsidRDefault="00E00DB1" w:rsidP="00E00DB1">
      <w:pPr>
        <w:spacing w:line="269" w:lineRule="auto"/>
        <w:rPr>
          <w:rtl/>
        </w:rPr>
      </w:pPr>
    </w:p>
    <w:tbl>
      <w:tblPr>
        <w:bidiVisual/>
        <w:tblW w:w="1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433"/>
      </w:tblGrid>
      <w:tr w:rsidR="00E00DB1" w:rsidRPr="00866E87" w:rsidTr="007D31E0">
        <w:trPr>
          <w:trHeight w:val="1143"/>
          <w:tblHeader/>
        </w:trPr>
        <w:tc>
          <w:tcPr>
            <w:tcW w:w="1875" w:type="pct"/>
            <w:shd w:val="clear" w:color="000000" w:fill="D9D9D9" w:themeFill="background1" w:themeFillShade="D9"/>
            <w:vAlign w:val="center"/>
          </w:tcPr>
          <w:p w:rsidR="00E00DB1" w:rsidRPr="00866E87" w:rsidRDefault="00E00DB1" w:rsidP="007D31E0">
            <w:pPr>
              <w:spacing w:line="269" w:lineRule="auto"/>
              <w:jc w:val="center"/>
              <w:rPr>
                <w:rFonts w:ascii="David" w:hAnsi="David"/>
                <w:b/>
                <w:bCs/>
                <w:color w:val="000000"/>
                <w:sz w:val="22"/>
                <w:szCs w:val="22"/>
              </w:rPr>
            </w:pPr>
            <w:r w:rsidRPr="00866E87">
              <w:rPr>
                <w:rFonts w:ascii="David" w:hAnsi="David" w:hint="cs"/>
                <w:b/>
                <w:bCs/>
                <w:color w:val="000000"/>
                <w:sz w:val="22"/>
                <w:szCs w:val="22"/>
                <w:rtl/>
              </w:rPr>
              <w:t>הסימן</w:t>
            </w:r>
          </w:p>
        </w:tc>
        <w:tc>
          <w:tcPr>
            <w:tcW w:w="3125" w:type="pct"/>
            <w:shd w:val="clear" w:color="000000" w:fill="D9D9D9" w:themeFill="background1" w:themeFillShade="D9"/>
            <w:vAlign w:val="center"/>
          </w:tcPr>
          <w:p w:rsidR="00E00DB1" w:rsidRPr="00866E87" w:rsidRDefault="00E00DB1" w:rsidP="007D31E0">
            <w:pPr>
              <w:spacing w:line="269" w:lineRule="auto"/>
              <w:jc w:val="center"/>
              <w:rPr>
                <w:rFonts w:eastAsia="Times New Roman"/>
                <w:rtl/>
              </w:rPr>
            </w:pPr>
            <w:r w:rsidRPr="00866E87">
              <w:rPr>
                <w:rFonts w:eastAsia="Times New Roman" w:hint="cs"/>
                <w:rtl/>
              </w:rPr>
              <w:t> </w:t>
            </w:r>
            <w:r w:rsidRPr="00866E87">
              <w:rPr>
                <w:rFonts w:ascii="David" w:hAnsi="David" w:hint="cs"/>
                <w:b/>
                <w:bCs/>
                <w:color w:val="000000"/>
                <w:sz w:val="22"/>
                <w:szCs w:val="22"/>
                <w:rtl/>
              </w:rPr>
              <w:t>המשמעות</w:t>
            </w:r>
          </w:p>
        </w:tc>
      </w:tr>
      <w:tr w:rsidR="00E00DB1" w:rsidRPr="00866E87" w:rsidTr="007D31E0">
        <w:trPr>
          <w:trHeight w:val="300"/>
        </w:trPr>
        <w:tc>
          <w:tcPr>
            <w:tcW w:w="1875" w:type="pct"/>
            <w:shd w:val="clear" w:color="auto" w:fill="DBE8EE"/>
            <w:vAlign w:val="center"/>
            <w:hideMark/>
          </w:tcPr>
          <w:p w:rsidR="00E00DB1" w:rsidRPr="004C3F70" w:rsidRDefault="00E00DB1" w:rsidP="007D31E0">
            <w:pPr>
              <w:spacing w:line="269" w:lineRule="auto"/>
              <w:jc w:val="left"/>
            </w:pPr>
            <w:r w:rsidRPr="004C3F70">
              <w:rPr>
                <w:rFonts w:ascii="Wingdings" w:eastAsia="Times New Roman" w:hAnsi="Wingdings"/>
                <w:color w:val="00B050"/>
                <w:szCs w:val="20"/>
              </w:rPr>
              <w:sym w:font="Wingdings" w:char="F0FC"/>
            </w:r>
          </w:p>
        </w:tc>
        <w:tc>
          <w:tcPr>
            <w:tcW w:w="3125" w:type="pct"/>
            <w:shd w:val="clear" w:color="auto" w:fill="DBE8EE"/>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תקין</w:t>
            </w:r>
          </w:p>
        </w:tc>
      </w:tr>
      <w:tr w:rsidR="00E00DB1" w:rsidRPr="00866E87" w:rsidTr="007D31E0">
        <w:trPr>
          <w:trHeight w:val="300"/>
        </w:trPr>
        <w:tc>
          <w:tcPr>
            <w:tcW w:w="1875" w:type="pct"/>
            <w:shd w:val="clear" w:color="auto" w:fill="ECF4F5"/>
            <w:vAlign w:val="center"/>
            <w:hideMark/>
          </w:tcPr>
          <w:p w:rsidR="00E00DB1" w:rsidRPr="004C3F70" w:rsidRDefault="00E00DB1" w:rsidP="007D31E0">
            <w:pPr>
              <w:pStyle w:val="71R"/>
              <w:spacing w:before="0" w:after="0" w:line="269" w:lineRule="auto"/>
              <w:rPr>
                <w:rFonts w:eastAsia="Times New Roman"/>
                <w:rtl/>
              </w:rPr>
            </w:pPr>
            <w:r w:rsidRPr="004C3F70">
              <w:rPr>
                <w:rFonts w:ascii="Wingdings" w:eastAsia="Times New Roman" w:hAnsi="Wingdings" w:hint="cs"/>
                <w:color w:val="FFC000"/>
                <w:sz w:val="20"/>
                <w:szCs w:val="20"/>
                <w:rtl/>
              </w:rPr>
              <w:t>-</w:t>
            </w:r>
          </w:p>
        </w:tc>
        <w:tc>
          <w:tcPr>
            <w:tcW w:w="3125" w:type="pct"/>
            <w:shd w:val="clear" w:color="auto" w:fill="ECF4F5"/>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תקין חלקית</w:t>
            </w:r>
          </w:p>
        </w:tc>
      </w:tr>
      <w:tr w:rsidR="00E00DB1" w:rsidRPr="00866E87" w:rsidTr="007D31E0">
        <w:trPr>
          <w:trHeight w:val="300"/>
        </w:trPr>
        <w:tc>
          <w:tcPr>
            <w:tcW w:w="1875"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0"/>
                <w:szCs w:val="20"/>
                <w:rtl/>
              </w:rPr>
            </w:pPr>
            <w:r w:rsidRPr="004C3F70">
              <w:rPr>
                <w:rFonts w:ascii="Wingdings" w:eastAsia="Times New Roman" w:hAnsi="Wingdings"/>
                <w:color w:val="C00000"/>
                <w:sz w:val="28"/>
                <w:szCs w:val="28"/>
              </w:rPr>
              <w:sym w:font="Wingdings" w:char="F0FB"/>
            </w:r>
          </w:p>
        </w:tc>
        <w:tc>
          <w:tcPr>
            <w:tcW w:w="3125" w:type="pct"/>
            <w:shd w:val="clear" w:color="auto" w:fill="DBE8EE"/>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לא תקין</w:t>
            </w:r>
          </w:p>
        </w:tc>
      </w:tr>
    </w:tbl>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Default="00E00DB1" w:rsidP="00E00DB1">
      <w:pPr>
        <w:pStyle w:val="a7"/>
        <w:spacing w:line="269" w:lineRule="auto"/>
        <w:rPr>
          <w:rtl/>
        </w:rPr>
      </w:pPr>
    </w:p>
    <w:p w:rsidR="00E00DB1" w:rsidRPr="00866E87" w:rsidRDefault="00E00DB1" w:rsidP="00E00DB1">
      <w:pPr>
        <w:spacing w:line="269" w:lineRule="auto"/>
        <w:rPr>
          <w:rtl/>
        </w:rPr>
      </w:pPr>
      <w:bookmarkStart w:id="24" w:name="_Hlk166145139"/>
      <w:r w:rsidRPr="00866E87">
        <w:rPr>
          <w:rFonts w:hint="cs"/>
          <w:rtl/>
        </w:rPr>
        <w:t xml:space="preserve">מהלוח עולה כי בחמש רשויות מתוך שבע הרשויות שנבדקו (כ-71%) נמצא כי נגישות השירות הדיגיטלי הייתה ברמה נמוכה (0 - 5): בעיריות </w:t>
      </w:r>
      <w:r w:rsidRPr="00866E87">
        <w:rPr>
          <w:rFonts w:hint="cs"/>
          <w:b/>
          <w:bCs/>
          <w:rtl/>
        </w:rPr>
        <w:t xml:space="preserve">אלעד,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rtl/>
        </w:rPr>
        <w:t xml:space="preserve">, </w:t>
      </w:r>
      <w:r w:rsidRPr="00866E87">
        <w:rPr>
          <w:rFonts w:hint="cs"/>
          <w:b/>
          <w:bCs/>
          <w:rtl/>
        </w:rPr>
        <w:t>נהרייה</w:t>
      </w:r>
      <w:r w:rsidRPr="00866E87">
        <w:rPr>
          <w:rFonts w:hint="cs"/>
          <w:rtl/>
        </w:rPr>
        <w:t xml:space="preserve"> ו</w:t>
      </w:r>
      <w:r w:rsidRPr="00866E87">
        <w:rPr>
          <w:rFonts w:hint="eastAsia"/>
          <w:b/>
          <w:bCs/>
          <w:rtl/>
        </w:rPr>
        <w:t>עראבה</w:t>
      </w:r>
      <w:r w:rsidRPr="00866E87">
        <w:rPr>
          <w:rFonts w:hint="cs"/>
          <w:rtl/>
        </w:rPr>
        <w:t xml:space="preserve"> ובמועצה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rFonts w:hint="cs"/>
          <w:rtl/>
        </w:rPr>
        <w:t>. במועצה האזורית</w:t>
      </w:r>
      <w:r w:rsidRPr="00866E87">
        <w:rPr>
          <w:rFonts w:hint="cs"/>
          <w:b/>
          <w:bCs/>
          <w:rtl/>
        </w:rPr>
        <w:t xml:space="preserve"> דרום השרון</w:t>
      </w:r>
      <w:r w:rsidRPr="00866E87">
        <w:rPr>
          <w:rFonts w:hint="cs"/>
          <w:rtl/>
        </w:rPr>
        <w:t xml:space="preserve"> נגישות השירות הייתה ברמה סבירה (5.5 - 7) ובעיריית </w:t>
      </w:r>
      <w:r w:rsidRPr="00866E87">
        <w:rPr>
          <w:rFonts w:hint="cs"/>
          <w:b/>
          <w:bCs/>
          <w:rtl/>
        </w:rPr>
        <w:t>כפר סבא</w:t>
      </w:r>
      <w:r w:rsidRPr="00866E87">
        <w:rPr>
          <w:rFonts w:hint="cs"/>
          <w:rtl/>
        </w:rPr>
        <w:t xml:space="preserve"> היא הייתה ברמה תקינה (8 - 10).</w:t>
      </w:r>
      <w:bookmarkEnd w:id="24"/>
    </w:p>
    <w:p w:rsidR="00E00DB1" w:rsidRDefault="00E00DB1" w:rsidP="00E00DB1">
      <w:pPr>
        <w:spacing w:line="269" w:lineRule="auto"/>
        <w:rPr>
          <w:rtl/>
        </w:rPr>
      </w:pPr>
      <w:r w:rsidRPr="00866E87">
        <w:rPr>
          <w:rtl/>
        </w:rPr>
        <w:lastRenderedPageBreak/>
        <w:t xml:space="preserve">להלן בתרשים </w:t>
      </w:r>
      <w:r w:rsidRPr="00866E87">
        <w:rPr>
          <w:rFonts w:hint="cs"/>
          <w:rtl/>
        </w:rPr>
        <w:t>מובא סיכום התוצאות שהוצגו לעיל.</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תרשים</w:t>
      </w:r>
      <w:r w:rsidRPr="00866E87">
        <w:rPr>
          <w:rFonts w:hint="cs"/>
          <w:rtl/>
        </w:rPr>
        <w:t xml:space="preserve"> </w:t>
      </w:r>
      <w:r w:rsidRPr="00866E87">
        <w:rPr>
          <w:rtl/>
        </w:rPr>
        <w:t>1</w:t>
      </w:r>
      <w:r w:rsidRPr="00866E87">
        <w:rPr>
          <w:rFonts w:hint="cs"/>
          <w:rtl/>
        </w:rPr>
        <w:t>1</w:t>
      </w:r>
      <w:r w:rsidRPr="00866E87">
        <w:rPr>
          <w:rtl/>
        </w:rPr>
        <w:t>:</w:t>
      </w:r>
      <w:r w:rsidRPr="00866E87">
        <w:rPr>
          <w:rFonts w:hint="cs"/>
          <w:b/>
          <w:bCs/>
          <w:rtl/>
        </w:rPr>
        <w:t xml:space="preserve"> </w:t>
      </w:r>
      <w:r w:rsidRPr="00866E87">
        <w:rPr>
          <w:b/>
          <w:bCs/>
          <w:rtl/>
        </w:rPr>
        <w:t xml:space="preserve">סיכום תוצאות הערכת נגישות השירות הדיגיטלי באתרי </w:t>
      </w:r>
      <w:r w:rsidRPr="00866E87">
        <w:rPr>
          <w:rFonts w:hint="cs"/>
          <w:b/>
          <w:bCs/>
          <w:rtl/>
        </w:rPr>
        <w:t>המרשתת של</w:t>
      </w:r>
      <w:r w:rsidRPr="00866E87">
        <w:rPr>
          <w:b/>
          <w:bCs/>
          <w:rtl/>
        </w:rPr>
        <w:t xml:space="preserve"> </w:t>
      </w:r>
      <w:r w:rsidRPr="00866E87">
        <w:rPr>
          <w:rFonts w:hint="cs"/>
          <w:b/>
          <w:bCs/>
          <w:rtl/>
        </w:rPr>
        <w:t>ה</w:t>
      </w:r>
      <w:r w:rsidRPr="00866E87">
        <w:rPr>
          <w:b/>
          <w:bCs/>
          <w:rtl/>
        </w:rPr>
        <w:t xml:space="preserve">רשויות </w:t>
      </w:r>
      <w:r w:rsidRPr="00866E87">
        <w:rPr>
          <w:rFonts w:hint="cs"/>
          <w:b/>
          <w:bCs/>
          <w:rtl/>
        </w:rPr>
        <w:t xml:space="preserve">המקומיות </w:t>
      </w:r>
      <w:r w:rsidRPr="00866E87">
        <w:rPr>
          <w:b/>
          <w:bCs/>
          <w:rtl/>
        </w:rPr>
        <w:t>שנבדקו</w:t>
      </w:r>
    </w:p>
    <w:p w:rsidR="00E00DB1" w:rsidRPr="00866E87" w:rsidRDefault="00E00DB1" w:rsidP="00E00DB1">
      <w:pPr>
        <w:spacing w:line="269" w:lineRule="auto"/>
        <w:jc w:val="center"/>
        <w:rPr>
          <w:rtl/>
        </w:rPr>
      </w:pPr>
      <w:r>
        <w:rPr>
          <w:noProof/>
          <w:rtl/>
          <w:lang w:val="he-IL"/>
        </w:rPr>
        <w:drawing>
          <wp:inline distT="0" distB="0" distL="0" distR="0" wp14:anchorId="6C4D3416" wp14:editId="68D42195">
            <wp:extent cx="5220335" cy="3373755"/>
            <wp:effectExtent l="0" t="0" r="0" b="0"/>
            <wp:docPr id="29" name="תמונה 29" descr="תרשים רמזור המפרט את סיכום תוצאות בדיקת הערכת נגישות השירות הדיגיטלי באתרי המרשתת ברשויות המקומיות שנבדקו. אור אדום המעיד על תוצאה נמוכה נמצא בעיריות אלעד, יוקנעם עילית, נהרייה ועראבה והמועצה האזורית מרום הגליל, אור צהוב המעיד על תוצאה סבירה נמצא במועצה האזורית דרום השרון ואור ירוק המעיד על תוצאה תקינה נמצא בעיריית כפר סב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רמזור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20335" cy="3373755"/>
                    </a:xfrm>
                    <a:prstGeom prst="rect">
                      <a:avLst/>
                    </a:prstGeom>
                  </pic:spPr>
                </pic:pic>
              </a:graphicData>
            </a:graphic>
          </wp:inline>
        </w:drawing>
      </w:r>
    </w:p>
    <w:p w:rsidR="00E00DB1" w:rsidRPr="00866E87" w:rsidRDefault="00E00DB1" w:rsidP="00E00DB1">
      <w:pPr>
        <w:spacing w:line="269" w:lineRule="auto"/>
        <w:rPr>
          <w:szCs w:val="20"/>
          <w:rtl/>
        </w:rPr>
      </w:pPr>
      <w:r>
        <w:rPr>
          <w:rFonts w:hint="cs"/>
          <w:szCs w:val="20"/>
          <w:rtl/>
        </w:rPr>
        <w:t>הוכן בידי</w:t>
      </w:r>
      <w:r w:rsidRPr="00866E87">
        <w:rPr>
          <w:rFonts w:hint="cs"/>
          <w:szCs w:val="20"/>
          <w:rtl/>
        </w:rPr>
        <w:t xml:space="preserve"> משרד מבקר המדינה.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tl/>
        </w:rPr>
        <w:t>על פי תקנות</w:t>
      </w:r>
      <w:r w:rsidRPr="00866E87">
        <w:rPr>
          <w:rFonts w:hint="cs"/>
          <w:rtl/>
        </w:rPr>
        <w:t xml:space="preserve"> נגישות לשירות</w:t>
      </w:r>
      <w:r w:rsidRPr="00866E87">
        <w:rPr>
          <w:rtl/>
        </w:rPr>
        <w:t>, בכל הנוגע לנגישות שירותים במרשתת</w:t>
      </w:r>
      <w:r w:rsidRPr="00866E87">
        <w:rPr>
          <w:rStyle w:val="af1"/>
          <w:rtl/>
        </w:rPr>
        <w:footnoteReference w:id="106"/>
      </w:r>
      <w:r w:rsidRPr="00866E87">
        <w:rPr>
          <w:rFonts w:hint="cs"/>
          <w:rtl/>
        </w:rPr>
        <w:t xml:space="preserve">, </w:t>
      </w:r>
      <w:r w:rsidRPr="00866E87">
        <w:rPr>
          <w:rtl/>
        </w:rPr>
        <w:t>אם התגלתה סטייה מהוראות</w:t>
      </w:r>
      <w:r w:rsidRPr="00866E87">
        <w:rPr>
          <w:rFonts w:hint="cs"/>
        </w:rPr>
        <w:t xml:space="preserve"> </w:t>
      </w:r>
      <w:r w:rsidRPr="00866E87">
        <w:rPr>
          <w:rtl/>
        </w:rPr>
        <w:t xml:space="preserve">התקנות ונשלחה לגוף שחייב בביצוע התאמות נגישות </w:t>
      </w:r>
      <w:r w:rsidRPr="00866E87">
        <w:rPr>
          <w:rFonts w:hint="cs"/>
          <w:rtl/>
        </w:rPr>
        <w:t>(</w:t>
      </w:r>
      <w:r w:rsidRPr="00866E87">
        <w:rPr>
          <w:rtl/>
        </w:rPr>
        <w:t>להלן - חייב</w:t>
      </w:r>
      <w:r w:rsidRPr="00866E87">
        <w:rPr>
          <w:rFonts w:hint="cs"/>
          <w:rtl/>
        </w:rPr>
        <w:t>)</w:t>
      </w:r>
      <w:r w:rsidRPr="00866E87">
        <w:rPr>
          <w:rtl/>
        </w:rPr>
        <w:t xml:space="preserve"> הודעה הדורשת ממנו</w:t>
      </w:r>
      <w:r w:rsidRPr="00866E87">
        <w:rPr>
          <w:rFonts w:hint="cs"/>
        </w:rPr>
        <w:t xml:space="preserve"> </w:t>
      </w:r>
      <w:r w:rsidRPr="00866E87">
        <w:rPr>
          <w:rtl/>
        </w:rPr>
        <w:t>לתקנה, יש לו אפשרות לעשות זאת תוך 60 יום, ובמהלך תקופה זו הסטייה לא תיחשב הפרה</w:t>
      </w:r>
      <w:r w:rsidRPr="00866E87">
        <w:rPr>
          <w:rFonts w:hint="cs"/>
        </w:rPr>
        <w:t xml:space="preserve"> </w:t>
      </w:r>
      <w:r w:rsidRPr="00866E87">
        <w:rPr>
          <w:rtl/>
        </w:rPr>
        <w:t>של הוראות הנגישות בתקנות. במקרים מסוימים ובדרכים שנקבעו בתקנות יהיה חייב פטור</w:t>
      </w:r>
      <w:r w:rsidRPr="00866E87">
        <w:rPr>
          <w:rFonts w:hint="cs"/>
        </w:rPr>
        <w:t xml:space="preserve"> </w:t>
      </w:r>
      <w:r w:rsidRPr="00866E87">
        <w:rPr>
          <w:rtl/>
        </w:rPr>
        <w:t xml:space="preserve">מביצוע התאמה </w:t>
      </w:r>
      <w:r w:rsidRPr="00866E87">
        <w:rPr>
          <w:rFonts w:hint="cs"/>
          <w:rtl/>
        </w:rPr>
        <w:t>(</w:t>
      </w:r>
      <w:r w:rsidRPr="00866E87">
        <w:rPr>
          <w:rtl/>
        </w:rPr>
        <w:t>או התאמות</w:t>
      </w:r>
      <w:r w:rsidRPr="00866E87">
        <w:rPr>
          <w:rFonts w:hint="cs"/>
          <w:rtl/>
        </w:rPr>
        <w:t>)</w:t>
      </w:r>
      <w:r w:rsidRPr="00866E87">
        <w:rPr>
          <w:rtl/>
        </w:rPr>
        <w:t xml:space="preserve"> מסוימת. זאת במקרים שבהם נמצא כי הוא משתמש לצורך שירותי</w:t>
      </w:r>
      <w:r w:rsidRPr="00866E87">
        <w:rPr>
          <w:rFonts w:hint="cs"/>
        </w:rPr>
        <w:t xml:space="preserve"> </w:t>
      </w:r>
      <w:r w:rsidRPr="00866E87">
        <w:rPr>
          <w:rtl/>
        </w:rPr>
        <w:t xml:space="preserve">המרשתת שלו בתשתית </w:t>
      </w:r>
      <w:r w:rsidRPr="00866E87">
        <w:rPr>
          <w:rFonts w:hint="cs"/>
          <w:rtl/>
        </w:rPr>
        <w:t>(</w:t>
      </w:r>
      <w:r w:rsidRPr="00866E87">
        <w:rPr>
          <w:rtl/>
        </w:rPr>
        <w:t>פלטפורמה</w:t>
      </w:r>
      <w:r w:rsidRPr="00866E87">
        <w:rPr>
          <w:rFonts w:hint="cs"/>
          <w:rtl/>
        </w:rPr>
        <w:t>)</w:t>
      </w:r>
      <w:r w:rsidRPr="00866E87">
        <w:rPr>
          <w:rtl/>
        </w:rPr>
        <w:t xml:space="preserve"> או בממשק טכנולוגי שאינם מאפשרים את ביצוע ההתאמה מסיבות טכנולוגיות. עם זאת, על חייב שקיבל פטור לספק הנגשה חלופית ולפרסם בהצהרת</w:t>
      </w:r>
      <w:r w:rsidRPr="00866E87">
        <w:rPr>
          <w:rFonts w:hint="cs"/>
        </w:rPr>
        <w:t xml:space="preserve"> </w:t>
      </w:r>
      <w:r w:rsidRPr="00866E87">
        <w:rPr>
          <w:rtl/>
        </w:rPr>
        <w:t>הנגישות שלו את דבר הפטור ואת ההתאמות החלופיות</w:t>
      </w:r>
      <w:r w:rsidRPr="00866E87">
        <w:rPr>
          <w:rStyle w:val="af1"/>
          <w:rtl/>
        </w:rPr>
        <w:footnoteReference w:id="107"/>
      </w:r>
      <w:r>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 xml:space="preserve">על עיריות </w:t>
      </w:r>
      <w:r w:rsidRPr="00866E87">
        <w:rPr>
          <w:rFonts w:hint="eastAsia"/>
          <w:b/>
          <w:bCs/>
          <w:rtl/>
        </w:rPr>
        <w:t>אלעד</w:t>
      </w:r>
      <w:r w:rsidRPr="00866E87">
        <w:rPr>
          <w:rFonts w:hint="cs"/>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b/>
          <w:bCs/>
          <w:rtl/>
        </w:rPr>
        <w:t>, כפר סבא נהרייה ו</w:t>
      </w:r>
      <w:r w:rsidRPr="00866E87">
        <w:rPr>
          <w:rFonts w:hint="eastAsia"/>
          <w:b/>
          <w:bCs/>
          <w:rtl/>
        </w:rPr>
        <w:t>עראבה</w:t>
      </w:r>
      <w:r w:rsidRPr="00866E87">
        <w:rPr>
          <w:rFonts w:hint="cs"/>
          <w:b/>
          <w:bCs/>
          <w:rtl/>
        </w:rPr>
        <w:t xml:space="preserve"> והמועצות האזוריות דרום השרון ו</w:t>
      </w:r>
      <w:r w:rsidRPr="00866E87">
        <w:rPr>
          <w:rFonts w:hint="eastAsia"/>
          <w:b/>
          <w:bCs/>
          <w:rtl/>
        </w:rPr>
        <w:t>מרום</w:t>
      </w:r>
      <w:r w:rsidRPr="00866E87">
        <w:rPr>
          <w:b/>
          <w:bCs/>
          <w:rtl/>
        </w:rPr>
        <w:t xml:space="preserve"> </w:t>
      </w:r>
      <w:r w:rsidRPr="00866E87">
        <w:rPr>
          <w:rFonts w:hint="eastAsia"/>
          <w:b/>
          <w:bCs/>
          <w:rtl/>
        </w:rPr>
        <w:t>הגליל</w:t>
      </w:r>
      <w:r w:rsidRPr="00866E87">
        <w:rPr>
          <w:rFonts w:hint="cs"/>
          <w:b/>
          <w:bCs/>
          <w:rtl/>
        </w:rPr>
        <w:t xml:space="preserve"> לפעול בהתאם לתקנות הנגישות לתיקון הליקויים שנמצאו בנגישות השירות הדיגיטלי באתרי המרשתת שלהן.</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0643A5">
        <w:rPr>
          <w:rFonts w:hint="eastAsia"/>
          <w:b/>
          <w:bCs/>
          <w:rtl/>
        </w:rPr>
        <w:t>אלעד</w:t>
      </w:r>
      <w:r w:rsidRPr="00866E87">
        <w:rPr>
          <w:rFonts w:hint="cs"/>
          <w:rtl/>
        </w:rPr>
        <w:t xml:space="preserve"> ציינה בתשובתה כי היא תפעל לתיקון הליקויים של נגישות המידע באופן </w:t>
      </w:r>
      <w:proofErr w:type="spellStart"/>
      <w:r w:rsidRPr="00866E87">
        <w:rPr>
          <w:rFonts w:hint="cs"/>
          <w:rtl/>
        </w:rPr>
        <w:t>מיידי</w:t>
      </w:r>
      <w:proofErr w:type="spellEnd"/>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0643A5">
        <w:rPr>
          <w:rFonts w:hint="eastAsia"/>
          <w:b/>
          <w:bCs/>
          <w:rtl/>
        </w:rPr>
        <w:t>יוקנעם</w:t>
      </w:r>
      <w:r w:rsidRPr="00866E87">
        <w:rPr>
          <w:rFonts w:hint="cs"/>
          <w:rtl/>
        </w:rPr>
        <w:t xml:space="preserve"> עילית ציינה בתשובתה כי במהלך חודש אפריל 2024 השירותים הדיגיטליים העירוניים יעברו שדרוג, ובמסגרתו אתר המרשתת </w:t>
      </w:r>
      <w:proofErr w:type="spellStart"/>
      <w:r w:rsidRPr="00866E87">
        <w:rPr>
          <w:rFonts w:hint="cs"/>
          <w:rtl/>
        </w:rPr>
        <w:t>הרשותי</w:t>
      </w:r>
      <w:proofErr w:type="spellEnd"/>
      <w:r w:rsidRPr="00866E87">
        <w:rPr>
          <w:rFonts w:hint="cs"/>
          <w:rtl/>
        </w:rPr>
        <w:t xml:space="preserve"> יעודכן בהתאם להמלצות הביקורת.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0643A5">
        <w:rPr>
          <w:rFonts w:hint="eastAsia"/>
          <w:b/>
          <w:bCs/>
          <w:rtl/>
        </w:rPr>
        <w:t>עראבה</w:t>
      </w:r>
      <w:r w:rsidRPr="00866E87">
        <w:rPr>
          <w:rFonts w:hint="cs"/>
          <w:rtl/>
        </w:rPr>
        <w:t xml:space="preserve"> ציינה בתשובתה כי לאחר חתימת הסכם עם ספק הפעלת התוכן החיצוני (אתר המרשתת), העירייה תפעל לתיקון הליקויים שהועלו בדוח.</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lastRenderedPageBreak/>
        <w:t xml:space="preserve">משרד הפנים ציין בתשובתו כי </w:t>
      </w:r>
      <w:r w:rsidRPr="00866E87">
        <w:rPr>
          <w:rtl/>
        </w:rPr>
        <w:t xml:space="preserve">הפערים </w:t>
      </w:r>
      <w:r w:rsidRPr="00866E87">
        <w:rPr>
          <w:rFonts w:hint="eastAsia"/>
          <w:rtl/>
        </w:rPr>
        <w:t>הדיגיטלי</w:t>
      </w:r>
      <w:r w:rsidRPr="00866E87">
        <w:rPr>
          <w:rFonts w:hint="cs"/>
          <w:rtl/>
        </w:rPr>
        <w:t>י</w:t>
      </w:r>
      <w:r w:rsidRPr="00866E87">
        <w:rPr>
          <w:rFonts w:hint="eastAsia"/>
          <w:rtl/>
        </w:rPr>
        <w:t>ם</w:t>
      </w:r>
      <w:r w:rsidRPr="00866E87">
        <w:rPr>
          <w:rtl/>
        </w:rPr>
        <w:t xml:space="preserve"> בשלטון המקומי גדולים ונובעים מחסמים רבים ושונים. כחלק מהת</w:t>
      </w:r>
      <w:r w:rsidRPr="00866E87">
        <w:rPr>
          <w:rFonts w:hint="cs"/>
          <w:rtl/>
        </w:rPr>
        <w:t>ו</w:t>
      </w:r>
      <w:r w:rsidRPr="00866E87">
        <w:rPr>
          <w:rtl/>
        </w:rPr>
        <w:t>כנית הכלכלית שמלווה את חוק ההסדרים לשנת 2023</w:t>
      </w:r>
      <w:r w:rsidRPr="00866E87">
        <w:rPr>
          <w:rFonts w:hint="cs"/>
          <w:rtl/>
        </w:rPr>
        <w:t xml:space="preserve"> ו</w:t>
      </w:r>
      <w:r w:rsidRPr="00866E87">
        <w:rPr>
          <w:rtl/>
        </w:rPr>
        <w:t>מהחלטת הממשלה</w:t>
      </w:r>
      <w:r w:rsidRPr="00866E87">
        <w:rPr>
          <w:rFonts w:hint="cs"/>
          <w:rtl/>
        </w:rPr>
        <w:t xml:space="preserve"> מפברואר 2023 בנושא</w:t>
      </w:r>
      <w:r w:rsidRPr="00866E87">
        <w:rPr>
          <w:rtl/>
        </w:rPr>
        <w:t xml:space="preserve"> "האצת הדיגיטציה במגזר הציבורי וצמצום בירוקרטיה בשירותים ציבוריים"</w:t>
      </w:r>
      <w:r w:rsidRPr="00866E87">
        <w:rPr>
          <w:rStyle w:val="af1"/>
          <w:rtl/>
        </w:rPr>
        <w:footnoteReference w:id="108"/>
      </w:r>
      <w:r w:rsidRPr="00866E87">
        <w:rPr>
          <w:rFonts w:hint="cs"/>
          <w:rtl/>
        </w:rPr>
        <w:t>,</w:t>
      </w:r>
      <w:r w:rsidRPr="00866E87">
        <w:rPr>
          <w:rtl/>
        </w:rPr>
        <w:t xml:space="preserve"> נקבע </w:t>
      </w:r>
      <w:r w:rsidRPr="00866E87">
        <w:rPr>
          <w:rFonts w:hint="cs"/>
          <w:rtl/>
        </w:rPr>
        <w:t xml:space="preserve">כי </w:t>
      </w:r>
      <w:r w:rsidRPr="00866E87">
        <w:rPr>
          <w:rtl/>
        </w:rPr>
        <w:t>יוקם צוות בין-משרדי העוסק בטרנספורמציה דיגיטלית בשלטון המקומי</w:t>
      </w:r>
      <w:r w:rsidRPr="00866E87">
        <w:rPr>
          <w:rFonts w:hint="cs"/>
          <w:rtl/>
        </w:rPr>
        <w:t>,</w:t>
      </w:r>
      <w:r w:rsidRPr="00866E87">
        <w:rPr>
          <w:rtl/>
        </w:rPr>
        <w:t xml:space="preserve"> אשר </w:t>
      </w:r>
      <w:proofErr w:type="spellStart"/>
      <w:r w:rsidRPr="00866E87">
        <w:rPr>
          <w:rtl/>
        </w:rPr>
        <w:t>יתכלל</w:t>
      </w:r>
      <w:proofErr w:type="spellEnd"/>
      <w:r w:rsidRPr="00866E87">
        <w:rPr>
          <w:rtl/>
        </w:rPr>
        <w:t xml:space="preserve"> את ההתייחסות לתחומים של </w:t>
      </w:r>
      <w:proofErr w:type="spellStart"/>
      <w:r w:rsidRPr="00866E87">
        <w:rPr>
          <w:rtl/>
        </w:rPr>
        <w:t>דיגיטל</w:t>
      </w:r>
      <w:proofErr w:type="spellEnd"/>
      <w:r w:rsidRPr="00866E87">
        <w:rPr>
          <w:rtl/>
        </w:rPr>
        <w:t>, טכנולוגיה, שירותים דיגיטליים, דאטה, סייבר ומעבר לענן. המלצות הצוות יוגשו במהלך</w:t>
      </w:r>
      <w:r w:rsidRPr="00866E87">
        <w:rPr>
          <w:rFonts w:hint="cs"/>
          <w:rtl/>
        </w:rPr>
        <w:t xml:space="preserve"> שנת</w:t>
      </w:r>
      <w:r w:rsidRPr="00866E87">
        <w:rPr>
          <w:rtl/>
        </w:rPr>
        <w:t xml:space="preserve"> 2024</w:t>
      </w:r>
      <w:r w:rsidRPr="00866E87">
        <w:rPr>
          <w:rFonts w:hint="cs"/>
          <w:rtl/>
        </w:rPr>
        <w:t>,</w:t>
      </w:r>
      <w:r w:rsidRPr="00866E87">
        <w:rPr>
          <w:rtl/>
        </w:rPr>
        <w:t xml:space="preserve"> ו</w:t>
      </w:r>
      <w:r w:rsidRPr="00866E87">
        <w:rPr>
          <w:rFonts w:hint="cs"/>
          <w:rtl/>
        </w:rPr>
        <w:t xml:space="preserve">הן </w:t>
      </w:r>
      <w:r w:rsidRPr="00866E87">
        <w:rPr>
          <w:rtl/>
        </w:rPr>
        <w:t xml:space="preserve">אמורות לקדם את תחום </w:t>
      </w:r>
      <w:proofErr w:type="spellStart"/>
      <w:r w:rsidRPr="00866E87">
        <w:rPr>
          <w:rtl/>
        </w:rPr>
        <w:t>הדיגיטל</w:t>
      </w:r>
      <w:proofErr w:type="spellEnd"/>
      <w:r w:rsidRPr="00866E87">
        <w:rPr>
          <w:rtl/>
        </w:rPr>
        <w:t xml:space="preserve"> ברשויות המקומיות</w:t>
      </w:r>
      <w:r w:rsidRPr="00866E87">
        <w:rPr>
          <w:rFonts w:hint="cs"/>
          <w:rtl/>
        </w:rPr>
        <w:t>,</w:t>
      </w:r>
      <w:r w:rsidRPr="00866E87">
        <w:rPr>
          <w:rtl/>
        </w:rPr>
        <w:t xml:space="preserve"> </w:t>
      </w:r>
      <w:r w:rsidRPr="00866E87">
        <w:rPr>
          <w:rFonts w:hint="cs"/>
          <w:rtl/>
        </w:rPr>
        <w:t>דבר ש</w:t>
      </w:r>
      <w:r w:rsidRPr="00866E87">
        <w:rPr>
          <w:rtl/>
        </w:rPr>
        <w:t>יקדם</w:t>
      </w:r>
      <w:r w:rsidRPr="00866E87">
        <w:rPr>
          <w:rFonts w:hint="cs"/>
          <w:rtl/>
        </w:rPr>
        <w:t xml:space="preserve"> </w:t>
      </w:r>
      <w:r w:rsidRPr="00866E87">
        <w:rPr>
          <w:rFonts w:hint="eastAsia"/>
          <w:rtl/>
        </w:rPr>
        <w:t>גם</w:t>
      </w:r>
      <w:r w:rsidRPr="00866E87">
        <w:rPr>
          <w:rtl/>
        </w:rPr>
        <w:t xml:space="preserve"> את תחום הנגישות הדיגיטלי</w:t>
      </w:r>
      <w:r w:rsidRPr="00866E87">
        <w:rPr>
          <w:rFonts w:hint="cs"/>
          <w:rtl/>
        </w:rPr>
        <w:t>ת</w:t>
      </w:r>
      <w:r w:rsidRPr="00866E87">
        <w:rPr>
          <w:rtl/>
        </w:rPr>
        <w:t xml:space="preserve"> לאנשים עם מוגבלות</w:t>
      </w:r>
      <w:r w:rsidRPr="00866E87">
        <w:rPr>
          <w:rFonts w:hint="cs"/>
          <w:rtl/>
        </w:rPr>
        <w:t>.</w:t>
      </w:r>
    </w:p>
    <w:p w:rsidR="00E00DB1" w:rsidRPr="009B504A" w:rsidRDefault="00E00DB1" w:rsidP="00E00DB1">
      <w:pPr>
        <w:spacing w:line="269" w:lineRule="auto"/>
        <w:rPr>
          <w:rtl/>
        </w:rPr>
      </w:pPr>
    </w:p>
    <w:p w:rsidR="00E00DB1" w:rsidRPr="00866E87" w:rsidRDefault="00E00DB1" w:rsidP="00E00DB1">
      <w:pPr>
        <w:pStyle w:val="31"/>
        <w:spacing w:before="0" w:line="269" w:lineRule="auto"/>
        <w:rPr>
          <w:rtl/>
        </w:rPr>
      </w:pPr>
      <w:r w:rsidRPr="00866E87">
        <w:rPr>
          <w:rtl/>
        </w:rPr>
        <w:t xml:space="preserve">נגישות </w:t>
      </w:r>
      <w:r w:rsidRPr="00866E87">
        <w:rPr>
          <w:rFonts w:hint="cs"/>
          <w:rtl/>
        </w:rPr>
        <w:t>ה</w:t>
      </w:r>
      <w:r w:rsidRPr="00866E87">
        <w:rPr>
          <w:rtl/>
        </w:rPr>
        <w:t>שירות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תקנות נגישות לשירות קובעות את ההוראות המחייבות בעת מתן שירות ציבורי, לרבות שמירה על כבודו ופרטיותו של אדם עם מוגבלות, מתן יחס אדיב ומכבד והענקת שירות כחלק בלתי נפרד מן השירותים הניתנים לכלל הציבור.</w:t>
      </w:r>
      <w:r w:rsidRPr="00866E87">
        <w:rPr>
          <w:rtl/>
        </w:rPr>
        <w:t xml:space="preserve"> הנגשת שירות באה לידי ביטוי בארבעה רכיבים: </w:t>
      </w:r>
    </w:p>
    <w:p w:rsidR="00E00DB1" w:rsidRDefault="00E00DB1" w:rsidP="009F7C48">
      <w:pPr>
        <w:pStyle w:val="af2"/>
        <w:numPr>
          <w:ilvl w:val="0"/>
          <w:numId w:val="17"/>
        </w:numPr>
        <w:spacing w:line="269" w:lineRule="auto"/>
      </w:pPr>
      <w:r w:rsidRPr="00866E87">
        <w:rPr>
          <w:rtl/>
        </w:rPr>
        <w:t xml:space="preserve">נגישות למקום - התאמת המבנים, עיצובם ותכולתם ללקוחות עם מוגבלות, למשל שמירה על מעברים פנויים </w:t>
      </w:r>
      <w:r w:rsidRPr="00866E87">
        <w:rPr>
          <w:rFonts w:hint="cs"/>
          <w:rtl/>
        </w:rPr>
        <w:t>ו</w:t>
      </w:r>
      <w:r w:rsidRPr="00866E87">
        <w:rPr>
          <w:rtl/>
        </w:rPr>
        <w:t xml:space="preserve">ריהוט מתאים בחדרי ההמתנה. </w:t>
      </w:r>
    </w:p>
    <w:p w:rsidR="00E00DB1" w:rsidRDefault="00E00DB1" w:rsidP="009F7C48">
      <w:pPr>
        <w:pStyle w:val="af2"/>
        <w:numPr>
          <w:ilvl w:val="0"/>
          <w:numId w:val="17"/>
        </w:numPr>
        <w:spacing w:line="269" w:lineRule="auto"/>
      </w:pPr>
      <w:r w:rsidRPr="00866E87">
        <w:rPr>
          <w:rtl/>
        </w:rPr>
        <w:t>נהלים - התאמת נ</w:t>
      </w:r>
      <w:r w:rsidRPr="00866E87">
        <w:rPr>
          <w:rFonts w:hint="cs"/>
          <w:rtl/>
        </w:rPr>
        <w:t>ו</w:t>
      </w:r>
      <w:r w:rsidRPr="00866E87">
        <w:rPr>
          <w:rtl/>
        </w:rPr>
        <w:t>הלי השירות כך שיתמכו בשירות נגיש.</w:t>
      </w:r>
    </w:p>
    <w:p w:rsidR="00E00DB1" w:rsidRDefault="00E00DB1" w:rsidP="009F7C48">
      <w:pPr>
        <w:pStyle w:val="af2"/>
        <w:numPr>
          <w:ilvl w:val="0"/>
          <w:numId w:val="17"/>
        </w:numPr>
        <w:spacing w:line="269" w:lineRule="auto"/>
      </w:pPr>
      <w:r w:rsidRPr="00866E87">
        <w:rPr>
          <w:rFonts w:hint="cs"/>
          <w:rtl/>
        </w:rPr>
        <w:t>התאמה טכנולוגית</w:t>
      </w:r>
      <w:r w:rsidRPr="00866E87">
        <w:rPr>
          <w:rtl/>
        </w:rPr>
        <w:t xml:space="preserve"> - התאמת אמצעי מידע ושירות טכנולוגי ללקוחות עם מוגבלות, כגון </w:t>
      </w:r>
      <w:r w:rsidRPr="00866E87">
        <w:rPr>
          <w:rFonts w:hint="cs"/>
          <w:rtl/>
        </w:rPr>
        <w:t>שימוש ב</w:t>
      </w:r>
      <w:r w:rsidRPr="00866E87">
        <w:rPr>
          <w:rtl/>
        </w:rPr>
        <w:t xml:space="preserve">אתר </w:t>
      </w:r>
      <w:r w:rsidRPr="00866E87">
        <w:rPr>
          <w:rFonts w:hint="cs"/>
          <w:rtl/>
        </w:rPr>
        <w:t>מרשתת</w:t>
      </w:r>
      <w:r w:rsidRPr="00866E87">
        <w:rPr>
          <w:rtl/>
        </w:rPr>
        <w:t>.</w:t>
      </w:r>
    </w:p>
    <w:p w:rsidR="00E00DB1" w:rsidRPr="00866E87" w:rsidRDefault="00E00DB1" w:rsidP="009F7C48">
      <w:pPr>
        <w:pStyle w:val="af2"/>
        <w:numPr>
          <w:ilvl w:val="0"/>
          <w:numId w:val="17"/>
        </w:numPr>
        <w:spacing w:line="269" w:lineRule="auto"/>
      </w:pPr>
      <w:r w:rsidRPr="00866E87">
        <w:rPr>
          <w:rFonts w:hint="cs"/>
          <w:rtl/>
        </w:rPr>
        <w:t>תודעה והתנהגות</w:t>
      </w:r>
      <w:r w:rsidRPr="00866E87">
        <w:rPr>
          <w:rtl/>
        </w:rPr>
        <w:t xml:space="preserve"> - שינוי עמדות והתנהגויות של נותני השירות, הדרכה והטמעה של יחס הולם לאנשים עם מוגבלות.</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הוראות אלו כוללות בין היתר התאמות נגישות במעברים, התקנת מערכות עזר לשמיעה בעמדות שירות, הצבת שלטים המציינים עמדות שירות שמותקנות בהן מערכות עזר לשמיעה, מסירת מידע בדרכים שונות, התאמות נגישות למערכת ניתוב שיחות טלפון, מידע כתוב מותאם, מגוון דרכי תקשורת ומתן אפשרות לליווי באמצעות חיית שירות</w:t>
      </w:r>
      <w:r w:rsidRPr="00866E87">
        <w:rPr>
          <w:rStyle w:val="af1"/>
          <w:rtl/>
        </w:rPr>
        <w:footnoteReference w:id="109"/>
      </w:r>
      <w:r w:rsidRPr="00866E87">
        <w:rPr>
          <w:rFonts w:hint="cs"/>
          <w:rtl/>
        </w:rPr>
        <w:t xml:space="preserve"> או מלווה.</w:t>
      </w:r>
    </w:p>
    <w:p w:rsidR="00E00DB1" w:rsidRDefault="00E00DB1" w:rsidP="00E00DB1">
      <w:pPr>
        <w:pStyle w:val="a7"/>
        <w:spacing w:line="269" w:lineRule="auto"/>
        <w:rPr>
          <w:rtl/>
        </w:rPr>
      </w:pPr>
    </w:p>
    <w:p w:rsidR="00E00DB1" w:rsidRPr="00866E87" w:rsidRDefault="00E00DB1" w:rsidP="00E00DB1">
      <w:pPr>
        <w:spacing w:line="269" w:lineRule="auto"/>
        <w:rPr>
          <w:rtl/>
        </w:rPr>
      </w:pPr>
      <w:bookmarkStart w:id="25" w:name="_Hlk154570912"/>
      <w:r w:rsidRPr="00866E87">
        <w:rPr>
          <w:rFonts w:hint="cs"/>
          <w:rtl/>
        </w:rPr>
        <w:t>במהלך החודשים אוגוסט עד אוקטובר 2023</w:t>
      </w:r>
      <w:r w:rsidRPr="00866E87">
        <w:t xml:space="preserve"> </w:t>
      </w:r>
      <w:r w:rsidRPr="00866E87">
        <w:rPr>
          <w:rFonts w:hint="cs"/>
          <w:rtl/>
        </w:rPr>
        <w:t>ערך</w:t>
      </w:r>
      <w:bookmarkEnd w:id="25"/>
      <w:r w:rsidRPr="00866E87">
        <w:rPr>
          <w:rFonts w:hint="cs"/>
          <w:rtl/>
        </w:rPr>
        <w:t xml:space="preserve"> צוות הביקורת בדיקו</w:t>
      </w:r>
      <w:r w:rsidRPr="00866E87">
        <w:rPr>
          <w:rFonts w:hint="eastAsia"/>
          <w:rtl/>
        </w:rPr>
        <w:t>ת</w:t>
      </w:r>
      <w:r w:rsidRPr="00866E87">
        <w:rPr>
          <w:rtl/>
        </w:rPr>
        <w:t xml:space="preserve"> </w:t>
      </w:r>
      <w:r w:rsidRPr="00866E87">
        <w:rPr>
          <w:rFonts w:hint="cs"/>
          <w:rtl/>
        </w:rPr>
        <w:t>לשם הערכת</w:t>
      </w:r>
      <w:r w:rsidRPr="00866E87">
        <w:rPr>
          <w:rtl/>
        </w:rPr>
        <w:t xml:space="preserve"> </w:t>
      </w:r>
      <w:r w:rsidRPr="00866E87">
        <w:rPr>
          <w:rFonts w:hint="eastAsia"/>
          <w:rtl/>
        </w:rPr>
        <w:t>נגישות</w:t>
      </w:r>
      <w:r w:rsidRPr="00866E87">
        <w:rPr>
          <w:rtl/>
        </w:rPr>
        <w:t xml:space="preserve"> </w:t>
      </w:r>
      <w:r w:rsidRPr="00866E87">
        <w:rPr>
          <w:rFonts w:hint="eastAsia"/>
          <w:rtl/>
        </w:rPr>
        <w:t>השירות</w:t>
      </w:r>
      <w:r w:rsidRPr="00866E87">
        <w:rPr>
          <w:rtl/>
        </w:rPr>
        <w:t xml:space="preserve"> </w:t>
      </w:r>
      <w:r w:rsidRPr="00866E87">
        <w:rPr>
          <w:rFonts w:hint="eastAsia"/>
          <w:rtl/>
        </w:rPr>
        <w:t>במחלקות</w:t>
      </w:r>
      <w:r w:rsidRPr="00866E87">
        <w:rPr>
          <w:rtl/>
        </w:rPr>
        <w:t xml:space="preserve"> </w:t>
      </w:r>
      <w:r w:rsidRPr="00866E87">
        <w:rPr>
          <w:rFonts w:hint="eastAsia"/>
          <w:rtl/>
        </w:rPr>
        <w:t>הגבייה</w:t>
      </w:r>
      <w:r w:rsidRPr="00866E87">
        <w:rPr>
          <w:rtl/>
        </w:rPr>
        <w:t xml:space="preserve"> </w:t>
      </w:r>
      <w:r w:rsidRPr="00866E87">
        <w:rPr>
          <w:rFonts w:hint="eastAsia"/>
          <w:rtl/>
        </w:rPr>
        <w:t>והרווחה</w:t>
      </w:r>
      <w:r w:rsidRPr="00866E87">
        <w:rPr>
          <w:rFonts w:hint="cs"/>
          <w:rtl/>
        </w:rPr>
        <w:t xml:space="preserve"> - מחלקות אשר מטיבן נמצאות בקשר הדוק עם תושבי הרשות המקומית, הן בנושאים פיננסיים</w:t>
      </w:r>
      <w:r w:rsidRPr="00866E87">
        <w:rPr>
          <w:rStyle w:val="af1"/>
          <w:rtl/>
        </w:rPr>
        <w:footnoteReference w:id="110"/>
      </w:r>
      <w:r w:rsidRPr="00866E87">
        <w:rPr>
          <w:rFonts w:hint="cs"/>
          <w:rtl/>
        </w:rPr>
        <w:t xml:space="preserve"> והן בנושאי שירות אחרים לרבות שירות פסיכולוגי, תמיכה סוציאלית, סיוע חברתי וטיפול כללי באוכלוסיות מוחלשות.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יודגש כי כיום יותר ויותר תושבים בוחרים לקיים את הקשר שלהם עם הרשות המקומית באמצעות טפסים מקוונים או באמצעות פנייה טלפונית למוקד העירוני, אך יש עדיין חלק בציבור שאינו מורגל לפלטפורמה הדיגיטלית ומעדיף לקבל את השירות מהרשות באופן פרונטלי</w:t>
      </w:r>
      <w:r w:rsidRPr="00866E87">
        <w:rPr>
          <w:rStyle w:val="af1"/>
          <w:rtl/>
        </w:rPr>
        <w:footnoteReference w:id="111"/>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הבדיקות</w:t>
      </w:r>
      <w:r w:rsidRPr="00866E87">
        <w:rPr>
          <w:rtl/>
        </w:rPr>
        <w:t xml:space="preserve"> המדגמיות נערכו על בסיס </w:t>
      </w:r>
      <w:r w:rsidRPr="00866E87">
        <w:rPr>
          <w:rFonts w:hint="eastAsia"/>
          <w:rtl/>
        </w:rPr>
        <w:t>טופס</w:t>
      </w:r>
      <w:r w:rsidRPr="00866E87">
        <w:rPr>
          <w:rtl/>
        </w:rPr>
        <w:t xml:space="preserve"> </w:t>
      </w:r>
      <w:r w:rsidRPr="00866E87">
        <w:rPr>
          <w:rFonts w:hint="eastAsia"/>
          <w:rtl/>
        </w:rPr>
        <w:t>בדיקת</w:t>
      </w:r>
      <w:r w:rsidRPr="00866E87">
        <w:rPr>
          <w:rtl/>
        </w:rPr>
        <w:t xml:space="preserve"> </w:t>
      </w:r>
      <w:r w:rsidRPr="00866E87">
        <w:rPr>
          <w:rFonts w:hint="eastAsia"/>
          <w:rtl/>
        </w:rPr>
        <w:t>נגישות</w:t>
      </w:r>
      <w:r w:rsidRPr="00866E87">
        <w:rPr>
          <w:rtl/>
        </w:rPr>
        <w:t xml:space="preserve"> </w:t>
      </w:r>
      <w:r w:rsidRPr="00866E87">
        <w:rPr>
          <w:rFonts w:hint="eastAsia"/>
          <w:rtl/>
        </w:rPr>
        <w:t>השירות</w:t>
      </w:r>
      <w:r w:rsidRPr="00866E87">
        <w:rPr>
          <w:rtl/>
        </w:rPr>
        <w:t xml:space="preserve"> </w:t>
      </w:r>
      <w:r w:rsidRPr="00866E87">
        <w:rPr>
          <w:rFonts w:hint="eastAsia"/>
          <w:rtl/>
        </w:rPr>
        <w:t>של</w:t>
      </w:r>
      <w:r w:rsidRPr="00866E87">
        <w:rPr>
          <w:rtl/>
        </w:rPr>
        <w:t xml:space="preserve"> </w:t>
      </w:r>
      <w:r w:rsidRPr="00866E87">
        <w:rPr>
          <w:rFonts w:hint="eastAsia"/>
          <w:rtl/>
        </w:rPr>
        <w:t>הנציבות</w:t>
      </w:r>
      <w:r w:rsidRPr="00866E87">
        <w:rPr>
          <w:rtl/>
        </w:rPr>
        <w:t xml:space="preserve">. הבדיקה כללה התייחסות </w:t>
      </w:r>
      <w:r w:rsidRPr="00866E87">
        <w:rPr>
          <w:rFonts w:hint="cs"/>
          <w:rtl/>
        </w:rPr>
        <w:t>לתשעה</w:t>
      </w:r>
      <w:r w:rsidRPr="00866E87">
        <w:rPr>
          <w:rtl/>
        </w:rPr>
        <w:t xml:space="preserve"> קריטריונים עיקריים </w:t>
      </w:r>
      <w:r w:rsidRPr="00866E87">
        <w:rPr>
          <w:rFonts w:hint="cs"/>
          <w:rtl/>
        </w:rPr>
        <w:t xml:space="preserve">הנוגעים </w:t>
      </w:r>
      <w:r w:rsidRPr="00866E87">
        <w:rPr>
          <w:rtl/>
        </w:rPr>
        <w:t>לאנשים עם מוגבלות: הימצאות מעברים פנויים</w:t>
      </w:r>
      <w:r w:rsidRPr="00866E87">
        <w:rPr>
          <w:rFonts w:hint="cs"/>
          <w:rtl/>
        </w:rPr>
        <w:t>;</w:t>
      </w:r>
      <w:r w:rsidRPr="00866E87">
        <w:rPr>
          <w:rtl/>
        </w:rPr>
        <w:t xml:space="preserve"> זמינות </w:t>
      </w:r>
      <w:r w:rsidRPr="00866E87">
        <w:rPr>
          <w:rFonts w:hint="cs"/>
          <w:rtl/>
        </w:rPr>
        <w:t>מערכת עזר לשמיעה</w:t>
      </w:r>
      <w:r w:rsidRPr="00866E87">
        <w:rPr>
          <w:rStyle w:val="af1"/>
          <w:rtl/>
        </w:rPr>
        <w:footnoteReference w:id="112"/>
      </w:r>
      <w:r w:rsidRPr="00866E87">
        <w:rPr>
          <w:rFonts w:hint="cs"/>
          <w:rtl/>
        </w:rPr>
        <w:t>;</w:t>
      </w:r>
      <w:r w:rsidRPr="00866E87">
        <w:rPr>
          <w:rtl/>
        </w:rPr>
        <w:t xml:space="preserve"> </w:t>
      </w:r>
      <w:r w:rsidRPr="00866E87">
        <w:rPr>
          <w:rFonts w:hint="cs"/>
          <w:rtl/>
        </w:rPr>
        <w:t xml:space="preserve">הצבת </w:t>
      </w:r>
      <w:r w:rsidRPr="00866E87">
        <w:rPr>
          <w:rFonts w:hint="eastAsia"/>
          <w:rtl/>
        </w:rPr>
        <w:t>שילוט</w:t>
      </w:r>
      <w:r w:rsidRPr="00866E87">
        <w:rPr>
          <w:rtl/>
        </w:rPr>
        <w:t xml:space="preserve"> </w:t>
      </w:r>
      <w:r w:rsidRPr="00866E87">
        <w:rPr>
          <w:rFonts w:hint="cs"/>
          <w:rtl/>
        </w:rPr>
        <w:t>המפנה למערכת</w:t>
      </w:r>
      <w:r w:rsidRPr="00866E87">
        <w:rPr>
          <w:rtl/>
        </w:rPr>
        <w:t xml:space="preserve"> </w:t>
      </w:r>
      <w:r w:rsidRPr="00866E87">
        <w:rPr>
          <w:rFonts w:hint="cs"/>
          <w:rtl/>
        </w:rPr>
        <w:t>עזר ל</w:t>
      </w:r>
      <w:r w:rsidRPr="00866E87">
        <w:rPr>
          <w:rtl/>
        </w:rPr>
        <w:t>שמ</w:t>
      </w:r>
      <w:r w:rsidRPr="00866E87">
        <w:rPr>
          <w:rFonts w:hint="cs"/>
          <w:rtl/>
        </w:rPr>
        <w:t>י</w:t>
      </w:r>
      <w:r w:rsidRPr="00866E87">
        <w:rPr>
          <w:rtl/>
        </w:rPr>
        <w:t>ע</w:t>
      </w:r>
      <w:r w:rsidRPr="00866E87">
        <w:rPr>
          <w:rFonts w:hint="cs"/>
          <w:rtl/>
        </w:rPr>
        <w:t>ה;</w:t>
      </w:r>
      <w:r w:rsidRPr="00866E87">
        <w:rPr>
          <w:rtl/>
        </w:rPr>
        <w:t xml:space="preserve"> </w:t>
      </w:r>
      <w:r w:rsidRPr="00866E87">
        <w:rPr>
          <w:rFonts w:hint="eastAsia"/>
          <w:rtl/>
        </w:rPr>
        <w:t>מסירת</w:t>
      </w:r>
      <w:r w:rsidRPr="00866E87">
        <w:rPr>
          <w:rtl/>
        </w:rPr>
        <w:t xml:space="preserve"> </w:t>
      </w:r>
      <w:r w:rsidRPr="00866E87">
        <w:rPr>
          <w:rFonts w:hint="eastAsia"/>
          <w:rtl/>
        </w:rPr>
        <w:t>מידע</w:t>
      </w:r>
      <w:r w:rsidRPr="00866E87">
        <w:rPr>
          <w:rtl/>
        </w:rPr>
        <w:t xml:space="preserve"> </w:t>
      </w:r>
      <w:r w:rsidRPr="00866E87">
        <w:rPr>
          <w:rFonts w:hint="eastAsia"/>
          <w:rtl/>
        </w:rPr>
        <w:t>בדרכים</w:t>
      </w:r>
      <w:r w:rsidRPr="00866E87">
        <w:rPr>
          <w:rtl/>
        </w:rPr>
        <w:t xml:space="preserve"> </w:t>
      </w:r>
      <w:r w:rsidRPr="00866E87">
        <w:rPr>
          <w:rFonts w:hint="eastAsia"/>
          <w:rtl/>
        </w:rPr>
        <w:t>שונות</w:t>
      </w:r>
      <w:r w:rsidRPr="00866E87">
        <w:rPr>
          <w:rFonts w:hint="cs"/>
          <w:rtl/>
        </w:rPr>
        <w:t>;</w:t>
      </w:r>
      <w:r w:rsidRPr="00866E87">
        <w:rPr>
          <w:rtl/>
        </w:rPr>
        <w:t xml:space="preserve"> </w:t>
      </w:r>
      <w:r w:rsidRPr="00866E87">
        <w:rPr>
          <w:rFonts w:hint="eastAsia"/>
          <w:rtl/>
        </w:rPr>
        <w:t>קיום</w:t>
      </w:r>
      <w:r w:rsidRPr="00866E87">
        <w:rPr>
          <w:rtl/>
        </w:rPr>
        <w:t xml:space="preserve"> </w:t>
      </w:r>
      <w:r w:rsidRPr="00866E87">
        <w:rPr>
          <w:rFonts w:hint="eastAsia"/>
          <w:rtl/>
        </w:rPr>
        <w:t>מערכת</w:t>
      </w:r>
      <w:r w:rsidRPr="00866E87">
        <w:rPr>
          <w:rtl/>
        </w:rPr>
        <w:t xml:space="preserve"> </w:t>
      </w:r>
      <w:r w:rsidRPr="00866E87">
        <w:rPr>
          <w:rFonts w:hint="eastAsia"/>
          <w:rtl/>
        </w:rPr>
        <w:t>לניתוב</w:t>
      </w:r>
      <w:r w:rsidRPr="00866E87">
        <w:rPr>
          <w:rtl/>
        </w:rPr>
        <w:t xml:space="preserve"> </w:t>
      </w:r>
      <w:r w:rsidRPr="00866E87">
        <w:rPr>
          <w:rFonts w:hint="eastAsia"/>
          <w:rtl/>
        </w:rPr>
        <w:t>שיחות</w:t>
      </w:r>
      <w:r w:rsidRPr="00866E87">
        <w:rPr>
          <w:rFonts w:hint="cs"/>
          <w:rtl/>
        </w:rPr>
        <w:t>;</w:t>
      </w:r>
      <w:r w:rsidRPr="00866E87">
        <w:rPr>
          <w:rtl/>
        </w:rPr>
        <w:t xml:space="preserve"> </w:t>
      </w:r>
      <w:r w:rsidRPr="00866E87">
        <w:rPr>
          <w:rFonts w:hint="cs"/>
          <w:rtl/>
        </w:rPr>
        <w:t>הצעת</w:t>
      </w:r>
      <w:r w:rsidRPr="00866E87">
        <w:rPr>
          <w:rtl/>
        </w:rPr>
        <w:t xml:space="preserve"> </w:t>
      </w:r>
      <w:r w:rsidRPr="00866E87">
        <w:rPr>
          <w:rFonts w:hint="eastAsia"/>
          <w:rtl/>
        </w:rPr>
        <w:t>מגוון</w:t>
      </w:r>
      <w:r w:rsidRPr="00866E87">
        <w:rPr>
          <w:rtl/>
        </w:rPr>
        <w:t xml:space="preserve"> </w:t>
      </w:r>
      <w:r w:rsidRPr="00866E87">
        <w:rPr>
          <w:rFonts w:hint="eastAsia"/>
          <w:rtl/>
        </w:rPr>
        <w:t>דרכי</w:t>
      </w:r>
      <w:r w:rsidRPr="00866E87">
        <w:rPr>
          <w:rtl/>
        </w:rPr>
        <w:t xml:space="preserve"> </w:t>
      </w:r>
      <w:r w:rsidRPr="00866E87">
        <w:rPr>
          <w:rFonts w:hint="eastAsia"/>
          <w:rtl/>
        </w:rPr>
        <w:t>תקשורת</w:t>
      </w:r>
      <w:r w:rsidRPr="00866E87">
        <w:rPr>
          <w:rFonts w:hint="cs"/>
          <w:rtl/>
        </w:rPr>
        <w:t>;</w:t>
      </w:r>
      <w:r w:rsidRPr="00866E87">
        <w:rPr>
          <w:rtl/>
        </w:rPr>
        <w:t xml:space="preserve"> </w:t>
      </w:r>
      <w:r w:rsidRPr="00866E87">
        <w:rPr>
          <w:rFonts w:hint="eastAsia"/>
          <w:rtl/>
        </w:rPr>
        <w:t>קיום</w:t>
      </w:r>
      <w:r w:rsidRPr="00866E87">
        <w:rPr>
          <w:rtl/>
        </w:rPr>
        <w:t xml:space="preserve"> </w:t>
      </w:r>
      <w:r w:rsidRPr="00866E87">
        <w:rPr>
          <w:rFonts w:hint="eastAsia"/>
          <w:rtl/>
        </w:rPr>
        <w:t>נהלים</w:t>
      </w:r>
      <w:r w:rsidRPr="00866E87">
        <w:rPr>
          <w:rtl/>
        </w:rPr>
        <w:t xml:space="preserve">, </w:t>
      </w:r>
      <w:r w:rsidRPr="00866E87">
        <w:rPr>
          <w:rFonts w:hint="eastAsia"/>
          <w:rtl/>
        </w:rPr>
        <w:t>נוהגים</w:t>
      </w:r>
      <w:r w:rsidRPr="00866E87">
        <w:rPr>
          <w:rtl/>
        </w:rPr>
        <w:t xml:space="preserve"> </w:t>
      </w:r>
      <w:r w:rsidRPr="00866E87">
        <w:rPr>
          <w:rFonts w:hint="eastAsia"/>
          <w:rtl/>
        </w:rPr>
        <w:t>והליכי</w:t>
      </w:r>
      <w:r w:rsidRPr="00866E87">
        <w:rPr>
          <w:rtl/>
        </w:rPr>
        <w:t xml:space="preserve"> </w:t>
      </w:r>
      <w:r w:rsidRPr="00866E87">
        <w:rPr>
          <w:rFonts w:hint="eastAsia"/>
          <w:rtl/>
        </w:rPr>
        <w:t>שירות</w:t>
      </w:r>
      <w:r w:rsidRPr="00866E87">
        <w:rPr>
          <w:rtl/>
        </w:rPr>
        <w:t xml:space="preserve"> </w:t>
      </w:r>
      <w:r w:rsidRPr="00866E87">
        <w:rPr>
          <w:rFonts w:hint="cs"/>
          <w:rtl/>
        </w:rPr>
        <w:t>ואפשרות ל</w:t>
      </w:r>
      <w:r w:rsidRPr="00866E87">
        <w:rPr>
          <w:rFonts w:hint="eastAsia"/>
          <w:rtl/>
        </w:rPr>
        <w:t>ליווי</w:t>
      </w:r>
      <w:r w:rsidRPr="00866E87">
        <w:rPr>
          <w:rtl/>
        </w:rPr>
        <w:t xml:space="preserve"> </w:t>
      </w:r>
      <w:r w:rsidRPr="00866E87">
        <w:rPr>
          <w:rFonts w:hint="eastAsia"/>
          <w:rtl/>
        </w:rPr>
        <w:t>באמצעות</w:t>
      </w:r>
      <w:r w:rsidRPr="00866E87">
        <w:rPr>
          <w:rtl/>
        </w:rPr>
        <w:t xml:space="preserve"> </w:t>
      </w:r>
      <w:r w:rsidRPr="00866E87">
        <w:rPr>
          <w:rFonts w:hint="eastAsia"/>
          <w:rtl/>
        </w:rPr>
        <w:t>חיית</w:t>
      </w:r>
      <w:r w:rsidRPr="00866E87">
        <w:rPr>
          <w:rtl/>
        </w:rPr>
        <w:t xml:space="preserve"> </w:t>
      </w:r>
      <w:r w:rsidRPr="00866E87">
        <w:rPr>
          <w:rFonts w:hint="eastAsia"/>
          <w:rtl/>
        </w:rPr>
        <w:t>שירות</w:t>
      </w:r>
      <w:r w:rsidRPr="00866E87">
        <w:rPr>
          <w:rtl/>
        </w:rPr>
        <w:t xml:space="preserve"> </w:t>
      </w:r>
      <w:r w:rsidRPr="00866E87">
        <w:rPr>
          <w:rFonts w:hint="eastAsia"/>
          <w:rtl/>
        </w:rPr>
        <w:t>ומלווה</w:t>
      </w:r>
      <w:r w:rsidRPr="00866E87">
        <w:rPr>
          <w:rtl/>
        </w:rPr>
        <w:t xml:space="preserve"> </w:t>
      </w:r>
      <w:r w:rsidRPr="00866E87">
        <w:rPr>
          <w:rFonts w:hint="eastAsia"/>
          <w:rtl/>
        </w:rPr>
        <w:t>אישי</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lastRenderedPageBreak/>
        <w:t xml:space="preserve">תוצאות הבדיקה מפורטות להלן. </w:t>
      </w:r>
    </w:p>
    <w:p w:rsidR="00E00DB1" w:rsidRPr="009B504A"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eastAsia"/>
          <w:rtl/>
        </w:rPr>
        <w:t>מעברים</w:t>
      </w:r>
      <w:r w:rsidRPr="00866E87">
        <w:rPr>
          <w:rtl/>
        </w:rPr>
        <w:t xml:space="preserve"> </w:t>
      </w:r>
      <w:r w:rsidRPr="00866E87">
        <w:rPr>
          <w:rFonts w:hint="eastAsia"/>
          <w:rtl/>
        </w:rPr>
        <w:t>פנויים</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eastAsia"/>
          <w:rtl/>
        </w:rPr>
        <w:t>בבדיקה</w:t>
      </w:r>
      <w:r w:rsidRPr="00866E87">
        <w:rPr>
          <w:rtl/>
        </w:rPr>
        <w:t xml:space="preserve"> נבחנו </w:t>
      </w:r>
      <w:r w:rsidRPr="00866E87">
        <w:rPr>
          <w:rFonts w:hint="eastAsia"/>
          <w:rtl/>
        </w:rPr>
        <w:t>המעברים</w:t>
      </w:r>
      <w:r w:rsidRPr="00866E87">
        <w:rPr>
          <w:rtl/>
        </w:rPr>
        <w:t xml:space="preserve"> המובילים </w:t>
      </w:r>
      <w:r w:rsidRPr="00866E87">
        <w:rPr>
          <w:rFonts w:hint="eastAsia"/>
          <w:rtl/>
        </w:rPr>
        <w:t>למחלקות</w:t>
      </w:r>
      <w:r w:rsidRPr="00866E87">
        <w:rPr>
          <w:rtl/>
        </w:rPr>
        <w:t xml:space="preserve"> </w:t>
      </w:r>
      <w:r w:rsidRPr="00866E87">
        <w:rPr>
          <w:rFonts w:hint="eastAsia"/>
          <w:rtl/>
        </w:rPr>
        <w:t>הגבייה</w:t>
      </w:r>
      <w:r w:rsidRPr="00866E87">
        <w:rPr>
          <w:rtl/>
        </w:rPr>
        <w:t xml:space="preserve"> </w:t>
      </w:r>
      <w:r w:rsidRPr="00866E87">
        <w:rPr>
          <w:rFonts w:hint="eastAsia"/>
          <w:rtl/>
        </w:rPr>
        <w:t>והרווחה</w:t>
      </w:r>
      <w:r w:rsidRPr="00866E87">
        <w:rPr>
          <w:rtl/>
        </w:rPr>
        <w:t xml:space="preserve"> </w:t>
      </w:r>
      <w:r w:rsidRPr="00866E87">
        <w:rPr>
          <w:rFonts w:hint="eastAsia"/>
          <w:rtl/>
        </w:rPr>
        <w:t>ברשויות</w:t>
      </w:r>
      <w:r w:rsidRPr="00866E87">
        <w:rPr>
          <w:rtl/>
        </w:rPr>
        <w:t xml:space="preserve"> </w:t>
      </w:r>
      <w:r w:rsidRPr="00866E87">
        <w:rPr>
          <w:rFonts w:hint="eastAsia"/>
          <w:rtl/>
        </w:rPr>
        <w:t>המקומיות</w:t>
      </w:r>
      <w:r w:rsidRPr="00866E87">
        <w:rPr>
          <w:rtl/>
        </w:rPr>
        <w:t xml:space="preserve"> </w:t>
      </w:r>
      <w:r w:rsidRPr="00866E87">
        <w:rPr>
          <w:rFonts w:hint="eastAsia"/>
          <w:rtl/>
        </w:rPr>
        <w:t>שנבדקו</w:t>
      </w:r>
      <w:r w:rsidRPr="00866E87">
        <w:rPr>
          <w:rFonts w:hint="cs"/>
          <w:rtl/>
        </w:rPr>
        <w:t>.</w:t>
      </w:r>
      <w:r w:rsidRPr="00866E87">
        <w:rPr>
          <w:rtl/>
        </w:rPr>
        <w:t xml:space="preserve"> </w:t>
      </w:r>
      <w:r w:rsidRPr="00866E87">
        <w:rPr>
          <w:rFonts w:hint="cs"/>
          <w:rtl/>
        </w:rPr>
        <w:t xml:space="preserve">נבדק </w:t>
      </w:r>
      <w:r w:rsidRPr="00866E87">
        <w:rPr>
          <w:rtl/>
        </w:rPr>
        <w:t xml:space="preserve">אם הם פנויים למעבר בטוח ובכלל זה </w:t>
      </w:r>
      <w:r w:rsidRPr="00866E87">
        <w:rPr>
          <w:rFonts w:hint="cs"/>
          <w:rtl/>
        </w:rPr>
        <w:t>אם מוצבים בהם</w:t>
      </w:r>
      <w:r w:rsidRPr="00866E87">
        <w:rPr>
          <w:rtl/>
        </w:rPr>
        <w:t xml:space="preserve"> </w:t>
      </w:r>
      <w:r w:rsidRPr="00866E87">
        <w:rPr>
          <w:rFonts w:hint="eastAsia"/>
          <w:rtl/>
        </w:rPr>
        <w:t>מכשולים</w:t>
      </w:r>
      <w:r w:rsidRPr="00866E87">
        <w:rPr>
          <w:rtl/>
        </w:rPr>
        <w:t xml:space="preserve"> </w:t>
      </w:r>
      <w:r w:rsidRPr="00866E87">
        <w:rPr>
          <w:rFonts w:hint="eastAsia"/>
          <w:rtl/>
        </w:rPr>
        <w:t>זמניים</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בעיריות אלעד, יוקנעם עילית, כפר סבא ונהרייה והמועצות האזוריות דרום השרון ומרום הגליל לא נמצאו ליקויים בקריטריון מעברים פנויים. נמצא כי במחלקת הגבייה בעיריית עראבה המעבר לא היה פנוי. במעמד הבדיקה נמצאה פסולת שהייתה מונחת על הרצפה ויכלה להיות מכשול העומד בפני אנשים עם מוגבלות שמבקשים לקבל שירות במחלקה.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עראבה לוודא את פניות המעבר בכל עת, ולהקפיד על כך כדי לא להפריע </w:t>
      </w:r>
      <w:proofErr w:type="spellStart"/>
      <w:r w:rsidRPr="00866E87">
        <w:rPr>
          <w:rFonts w:hint="cs"/>
          <w:b/>
          <w:bCs/>
          <w:rtl/>
        </w:rPr>
        <w:t>להתניידות</w:t>
      </w:r>
      <w:proofErr w:type="spellEnd"/>
      <w:r w:rsidRPr="00866E87">
        <w:rPr>
          <w:rFonts w:hint="cs"/>
          <w:b/>
          <w:bCs/>
          <w:rtl/>
        </w:rPr>
        <w:t xml:space="preserve"> של אנשים עם מוגבלות.</w:t>
      </w:r>
    </w:p>
    <w:p w:rsidR="00E00DB1" w:rsidRPr="009B504A"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מערכות עזר לשמיעה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בבדיקה נבחנו עמדות השירות הקיימות במחלקות הגבייה והרווחה ברשויות המקומיות שנבדקו, ונותני שירות במחלקות אלו מטעם הרשות המקומית תושאלו בעניין זמינות מערכות עזר לשמיעה עבור אנשים עם מוגבלות ותפעולן.</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בעיריות </w:t>
      </w:r>
      <w:r w:rsidRPr="00866E87">
        <w:rPr>
          <w:b/>
          <w:bCs/>
          <w:rtl/>
        </w:rPr>
        <w:t>אלעד, יוקנעם עילית והמועצ</w:t>
      </w:r>
      <w:r w:rsidRPr="00866E87">
        <w:rPr>
          <w:rFonts w:hint="cs"/>
          <w:b/>
          <w:bCs/>
          <w:rtl/>
        </w:rPr>
        <w:t>ה</w:t>
      </w:r>
      <w:r w:rsidRPr="00866E87">
        <w:rPr>
          <w:b/>
          <w:bCs/>
          <w:rtl/>
        </w:rPr>
        <w:t xml:space="preserve"> האזורית מרום הגליל</w:t>
      </w:r>
      <w:r w:rsidRPr="00866E87">
        <w:rPr>
          <w:rFonts w:hint="cs"/>
          <w:b/>
          <w:bCs/>
          <w:rtl/>
        </w:rPr>
        <w:t xml:space="preserve"> לא היו מערכות עזר לשמיעה במחלקות הגבייה והרווחה, בניגוד לנדרש בתקנות. עוד נמצא כי בעיריות נהרייה ועראבה ובמועצה האזורית דרום השרון לא היו מערכות עזר לשמיעה במחלקות הרווחה.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עיריות אלעד, יוקנעם עילית, נהרייה ועראבה והמועצות האזוריות דרום השרון ומרום הגליל לפעול להצבת מערכות עזר לשמיעה בעמדות השירות במחלקות הגבייה והרווחה בהקדם כנדרש בתקנות.</w:t>
      </w:r>
    </w:p>
    <w:p w:rsidR="00E00DB1" w:rsidRDefault="00E00DB1" w:rsidP="00E00DB1">
      <w:pPr>
        <w:pStyle w:val="a7"/>
        <w:spacing w:line="269" w:lineRule="auto"/>
        <w:rPr>
          <w:rtl/>
        </w:rPr>
      </w:pPr>
    </w:p>
    <w:p w:rsidR="00E00DB1" w:rsidRPr="00866E87" w:rsidRDefault="00E00DB1" w:rsidP="00E00DB1">
      <w:pPr>
        <w:spacing w:line="269" w:lineRule="auto"/>
        <w:rPr>
          <w:sz w:val="24"/>
          <w:rtl/>
        </w:rPr>
      </w:pPr>
      <w:r w:rsidRPr="00866E87">
        <w:rPr>
          <w:rFonts w:hint="cs"/>
          <w:sz w:val="24"/>
          <w:rtl/>
        </w:rPr>
        <w:t xml:space="preserve">עיריית </w:t>
      </w:r>
      <w:r w:rsidRPr="00866E87">
        <w:rPr>
          <w:rFonts w:hint="cs"/>
          <w:b/>
          <w:bCs/>
          <w:sz w:val="24"/>
          <w:rtl/>
        </w:rPr>
        <w:t>עראבה</w:t>
      </w:r>
      <w:r w:rsidRPr="00866E87">
        <w:rPr>
          <w:rFonts w:hint="cs"/>
          <w:sz w:val="24"/>
          <w:rtl/>
        </w:rPr>
        <w:t xml:space="preserve"> ציינה בתשובתה כי בסמוך למועד התשובה הגיש מנהל מחלקת הרווחה דרישה לרכישת ארבע מערכות עזר לשמיעה אשר יותקנו במחלקות הרווחה והגבייה </w:t>
      </w:r>
      <w:r w:rsidRPr="00866E87">
        <w:rPr>
          <w:rFonts w:hint="eastAsia"/>
          <w:sz w:val="24"/>
          <w:rtl/>
        </w:rPr>
        <w:t>בעירייה</w:t>
      </w:r>
      <w:r w:rsidRPr="00866E87">
        <w:rPr>
          <w:rFonts w:hint="cs"/>
          <w:sz w:val="24"/>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sz w:val="24"/>
          <w:rtl/>
        </w:rPr>
        <w:t xml:space="preserve">המועצה האזורית </w:t>
      </w:r>
      <w:r w:rsidRPr="00866E87">
        <w:rPr>
          <w:rFonts w:hint="cs"/>
          <w:b/>
          <w:bCs/>
          <w:sz w:val="24"/>
          <w:rtl/>
        </w:rPr>
        <w:t>דרום השרון</w:t>
      </w:r>
      <w:r w:rsidRPr="00866E87">
        <w:rPr>
          <w:rFonts w:hint="cs"/>
          <w:rtl/>
        </w:rPr>
        <w:t xml:space="preserve"> ציינה</w:t>
      </w:r>
      <w:r w:rsidRPr="00866E87">
        <w:rPr>
          <w:rFonts w:hint="cs"/>
          <w:sz w:val="24"/>
          <w:rtl/>
        </w:rPr>
        <w:t xml:space="preserve"> בתשובתה</w:t>
      </w:r>
      <w:r w:rsidRPr="00866E87">
        <w:rPr>
          <w:rFonts w:hint="cs"/>
          <w:rtl/>
        </w:rPr>
        <w:t xml:space="preserve"> כי היא פועלת להצבת מערכות עזר לשמיעה כנדרש. </w:t>
      </w:r>
      <w:r w:rsidRPr="00866E87">
        <w:rPr>
          <w:rFonts w:hint="eastAsia"/>
          <w:rtl/>
        </w:rPr>
        <w:t>המועצה</w:t>
      </w:r>
      <w:r w:rsidRPr="00866E87">
        <w:rPr>
          <w:rtl/>
        </w:rPr>
        <w:t xml:space="preserve"> </w:t>
      </w:r>
      <w:r w:rsidRPr="00866E87">
        <w:rPr>
          <w:rFonts w:hint="eastAsia"/>
          <w:rtl/>
        </w:rPr>
        <w:t>עורכת</w:t>
      </w:r>
      <w:r w:rsidRPr="00866E87">
        <w:rPr>
          <w:rtl/>
        </w:rPr>
        <w:t xml:space="preserve"> </w:t>
      </w:r>
      <w:r w:rsidRPr="00866E87">
        <w:rPr>
          <w:rFonts w:hint="eastAsia"/>
          <w:rtl/>
        </w:rPr>
        <w:t>בימים</w:t>
      </w:r>
      <w:r w:rsidRPr="00866E87">
        <w:rPr>
          <w:rtl/>
        </w:rPr>
        <w:t xml:space="preserve"> </w:t>
      </w:r>
      <w:r w:rsidRPr="00866E87">
        <w:rPr>
          <w:rFonts w:hint="eastAsia"/>
          <w:rtl/>
        </w:rPr>
        <w:t>אלו</w:t>
      </w:r>
      <w:r w:rsidRPr="00866E87">
        <w:rPr>
          <w:rtl/>
        </w:rPr>
        <w:t xml:space="preserve"> </w:t>
      </w:r>
      <w:r w:rsidRPr="00866E87">
        <w:rPr>
          <w:rFonts w:hint="eastAsia"/>
          <w:rtl/>
        </w:rPr>
        <w:t>סקר</w:t>
      </w:r>
      <w:r w:rsidRPr="00866E87">
        <w:rPr>
          <w:rtl/>
        </w:rPr>
        <w:t xml:space="preserve"> </w:t>
      </w:r>
      <w:r w:rsidRPr="00866E87">
        <w:rPr>
          <w:rFonts w:hint="eastAsia"/>
          <w:rtl/>
        </w:rPr>
        <w:t>הנגשה</w:t>
      </w:r>
      <w:r w:rsidRPr="00866E87">
        <w:rPr>
          <w:rtl/>
        </w:rPr>
        <w:t xml:space="preserve"> </w:t>
      </w:r>
      <w:r w:rsidRPr="00866E87">
        <w:rPr>
          <w:rFonts w:hint="eastAsia"/>
          <w:rtl/>
        </w:rPr>
        <w:t>מעודכן</w:t>
      </w:r>
      <w:r w:rsidRPr="00866E87">
        <w:rPr>
          <w:rtl/>
        </w:rPr>
        <w:t xml:space="preserve"> </w:t>
      </w:r>
      <w:r w:rsidRPr="00866E87">
        <w:rPr>
          <w:rFonts w:hint="eastAsia"/>
          <w:rtl/>
        </w:rPr>
        <w:t>לכלל</w:t>
      </w:r>
      <w:r w:rsidRPr="00866E87">
        <w:rPr>
          <w:rtl/>
        </w:rPr>
        <w:t xml:space="preserve"> </w:t>
      </w:r>
      <w:r w:rsidRPr="00866E87">
        <w:rPr>
          <w:rFonts w:hint="eastAsia"/>
          <w:rtl/>
        </w:rPr>
        <w:t>המבנה</w:t>
      </w:r>
      <w:r w:rsidRPr="00866E87">
        <w:rPr>
          <w:rtl/>
        </w:rPr>
        <w:t xml:space="preserve">, </w:t>
      </w:r>
      <w:r w:rsidRPr="00866E87">
        <w:rPr>
          <w:rFonts w:hint="eastAsia"/>
          <w:rtl/>
        </w:rPr>
        <w:t>כיוון</w:t>
      </w:r>
      <w:r w:rsidRPr="00866E87">
        <w:rPr>
          <w:rtl/>
        </w:rPr>
        <w:t xml:space="preserve"> </w:t>
      </w:r>
      <w:r w:rsidRPr="00866E87">
        <w:rPr>
          <w:rFonts w:hint="eastAsia"/>
          <w:rtl/>
        </w:rPr>
        <w:t>שאגפים</w:t>
      </w:r>
      <w:r w:rsidRPr="00866E87">
        <w:rPr>
          <w:rtl/>
        </w:rPr>
        <w:t xml:space="preserve"> </w:t>
      </w:r>
      <w:r w:rsidRPr="00866E87">
        <w:rPr>
          <w:rFonts w:hint="eastAsia"/>
          <w:rtl/>
        </w:rPr>
        <w:t>במבנה</w:t>
      </w:r>
      <w:r w:rsidRPr="00866E87">
        <w:rPr>
          <w:rtl/>
        </w:rPr>
        <w:t xml:space="preserve"> </w:t>
      </w:r>
      <w:r w:rsidRPr="00866E87">
        <w:rPr>
          <w:rFonts w:hint="eastAsia"/>
          <w:rtl/>
        </w:rPr>
        <w:t>המועצה</w:t>
      </w:r>
      <w:r w:rsidRPr="00866E87">
        <w:rPr>
          <w:rtl/>
        </w:rPr>
        <w:t xml:space="preserve"> </w:t>
      </w:r>
      <w:r w:rsidRPr="00866E87">
        <w:rPr>
          <w:rFonts w:hint="eastAsia"/>
          <w:rtl/>
        </w:rPr>
        <w:t>שופצו</w:t>
      </w:r>
      <w:r w:rsidRPr="00866E87">
        <w:rPr>
          <w:rtl/>
        </w:rPr>
        <w:t xml:space="preserve"> </w:t>
      </w:r>
      <w:r w:rsidRPr="00866E87">
        <w:rPr>
          <w:rFonts w:hint="eastAsia"/>
          <w:rtl/>
        </w:rPr>
        <w:t>בשנה</w:t>
      </w:r>
      <w:r w:rsidRPr="00866E87">
        <w:rPr>
          <w:rtl/>
        </w:rPr>
        <w:t xml:space="preserve"> </w:t>
      </w:r>
      <w:r w:rsidRPr="00866E87">
        <w:rPr>
          <w:rFonts w:hint="eastAsia"/>
          <w:rtl/>
        </w:rPr>
        <w:t>האחרונה</w:t>
      </w:r>
      <w:r w:rsidRPr="00866E87">
        <w:rPr>
          <w:rFonts w:hint="cs"/>
          <w:rtl/>
        </w:rPr>
        <w:t>.</w:t>
      </w:r>
    </w:p>
    <w:p w:rsidR="00E00DB1" w:rsidRDefault="00E00DB1" w:rsidP="00E00DB1">
      <w:pPr>
        <w:pStyle w:val="a7"/>
        <w:spacing w:line="269" w:lineRule="auto"/>
        <w:rPr>
          <w:rtl/>
        </w:rPr>
      </w:pPr>
    </w:p>
    <w:p w:rsidR="00E00DB1" w:rsidRPr="009B504A" w:rsidRDefault="00E00DB1" w:rsidP="00E00DB1">
      <w:pPr>
        <w:spacing w:line="269" w:lineRule="auto"/>
        <w:rPr>
          <w:rtl/>
        </w:rPr>
      </w:pPr>
      <w:r w:rsidRPr="009B504A">
        <w:rPr>
          <w:rFonts w:hint="cs"/>
          <w:rtl/>
        </w:rPr>
        <w:t xml:space="preserve">המועצה האזורית </w:t>
      </w:r>
      <w:r w:rsidRPr="009B504A">
        <w:rPr>
          <w:rFonts w:hint="cs"/>
          <w:b/>
          <w:bCs/>
          <w:rtl/>
        </w:rPr>
        <w:t>מרום הגליל</w:t>
      </w:r>
      <w:r w:rsidRPr="009B504A">
        <w:rPr>
          <w:rFonts w:hint="cs"/>
          <w:rtl/>
        </w:rPr>
        <w:t xml:space="preserve"> ציינה בתשובתה כי היא רכשה את המערכות הנדרשות והן ימוקמו במהלך חודש אפריל 2024.</w:t>
      </w:r>
    </w:p>
    <w:p w:rsidR="00E00DB1" w:rsidRPr="009B504A"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שילוט המפנה למערכות עזר לשמיעה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בבדיקה נבחנו עמדות השירות הקיימות במחלקות הגבייה והרווחה ברשויות המקומיות שנבדקו. צוות הביקורת בדק אם קיים שילוט המפנה למערכות עזר לשמיעה במחלקות אלו.</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בעיריות </w:t>
      </w:r>
      <w:r w:rsidRPr="00866E87">
        <w:rPr>
          <w:b/>
          <w:bCs/>
          <w:rtl/>
        </w:rPr>
        <w:t>אלעד, יוקנעם עילית,</w:t>
      </w:r>
      <w:r w:rsidRPr="00866E87">
        <w:rPr>
          <w:rFonts w:hint="cs"/>
          <w:b/>
          <w:bCs/>
          <w:rtl/>
        </w:rPr>
        <w:t xml:space="preserve"> נהרייה</w:t>
      </w:r>
      <w:r w:rsidRPr="00866E87">
        <w:rPr>
          <w:b/>
          <w:bCs/>
          <w:rtl/>
        </w:rPr>
        <w:t xml:space="preserve"> </w:t>
      </w:r>
      <w:r w:rsidRPr="00866E87">
        <w:rPr>
          <w:rFonts w:hint="cs"/>
          <w:b/>
          <w:bCs/>
          <w:rtl/>
        </w:rPr>
        <w:t>ו</w:t>
      </w:r>
      <w:r w:rsidRPr="00866E87">
        <w:rPr>
          <w:b/>
          <w:bCs/>
          <w:rtl/>
        </w:rPr>
        <w:t>עראבה ו</w:t>
      </w:r>
      <w:r w:rsidRPr="00866E87">
        <w:rPr>
          <w:rFonts w:hint="cs"/>
          <w:b/>
          <w:bCs/>
          <w:rtl/>
        </w:rPr>
        <w:t>ב</w:t>
      </w:r>
      <w:r w:rsidRPr="00866E87">
        <w:rPr>
          <w:b/>
          <w:bCs/>
          <w:rtl/>
        </w:rPr>
        <w:t>מועצ</w:t>
      </w:r>
      <w:r w:rsidRPr="00866E87">
        <w:rPr>
          <w:rFonts w:hint="cs"/>
          <w:b/>
          <w:bCs/>
          <w:rtl/>
        </w:rPr>
        <w:t>ה</w:t>
      </w:r>
      <w:r w:rsidRPr="00866E87">
        <w:rPr>
          <w:b/>
          <w:bCs/>
          <w:rtl/>
        </w:rPr>
        <w:t xml:space="preserve"> האזורית</w:t>
      </w:r>
      <w:r w:rsidRPr="00866E87">
        <w:rPr>
          <w:rFonts w:hint="cs"/>
          <w:b/>
          <w:bCs/>
          <w:rtl/>
        </w:rPr>
        <w:t xml:space="preserve"> </w:t>
      </w:r>
      <w:r w:rsidRPr="00866E87">
        <w:rPr>
          <w:b/>
          <w:bCs/>
          <w:rtl/>
        </w:rPr>
        <w:t>מרום הגליל</w:t>
      </w:r>
      <w:r w:rsidRPr="00866E87">
        <w:rPr>
          <w:rFonts w:hint="cs"/>
          <w:b/>
          <w:bCs/>
          <w:rtl/>
        </w:rPr>
        <w:t xml:space="preserve"> לא היה שילוט ל</w:t>
      </w:r>
      <w:r w:rsidRPr="00866E87">
        <w:rPr>
          <w:b/>
          <w:bCs/>
          <w:rtl/>
        </w:rPr>
        <w:t xml:space="preserve">מערכות עזר לשמיעה </w:t>
      </w:r>
      <w:r w:rsidRPr="00866E87">
        <w:rPr>
          <w:rFonts w:hint="cs"/>
          <w:b/>
          <w:bCs/>
          <w:rtl/>
        </w:rPr>
        <w:t>במחלקות הגבייה והרווחה. במועצה האזורית דרום השרון הוצב שילוט למערכות עזר לשמיעה במחלקת הגבייה בלבד (ללא מכשיר בפועל).</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על עיריות אלעד, יוקנעם עילית, נהרייה ועראבה והמועצות האזוריות דרום השרון ומרום הגליל לפעול להצבת שילוט המפנה ל</w:t>
      </w:r>
      <w:r w:rsidRPr="00866E87">
        <w:rPr>
          <w:b/>
          <w:bCs/>
          <w:rtl/>
        </w:rPr>
        <w:t xml:space="preserve">מערכות עזר לשמיעה </w:t>
      </w:r>
      <w:r w:rsidRPr="00866E87">
        <w:rPr>
          <w:rFonts w:hint="cs"/>
          <w:b/>
          <w:bCs/>
          <w:rtl/>
        </w:rPr>
        <w:t>בעמדות השירות במחלקות הגבייה והרווחה.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sz w:val="24"/>
          <w:rtl/>
        </w:rPr>
        <w:t xml:space="preserve">המועצה האזורית </w:t>
      </w:r>
      <w:r w:rsidRPr="00866E87">
        <w:rPr>
          <w:rFonts w:hint="cs"/>
          <w:b/>
          <w:bCs/>
          <w:sz w:val="24"/>
          <w:rtl/>
        </w:rPr>
        <w:t>דרום השרון</w:t>
      </w:r>
      <w:r w:rsidRPr="00866E87">
        <w:rPr>
          <w:rFonts w:hint="cs"/>
          <w:rtl/>
        </w:rPr>
        <w:t xml:space="preserve"> ציינה בתשובתה כי לאחר הצבת מערכות עזר לשמיעה כנדרש, יוצבו בהתאמה שלטים המכווינים אליהן.</w:t>
      </w:r>
    </w:p>
    <w:p w:rsidR="00E00DB1" w:rsidRPr="00866E87" w:rsidRDefault="00E00DB1" w:rsidP="00E00DB1">
      <w:pPr>
        <w:spacing w:line="269" w:lineRule="auto"/>
        <w:rPr>
          <w:rtl/>
        </w:rPr>
      </w:pPr>
      <w:r w:rsidRPr="00866E87">
        <w:rPr>
          <w:rFonts w:hint="cs"/>
          <w:sz w:val="24"/>
          <w:rtl/>
        </w:rPr>
        <w:lastRenderedPageBreak/>
        <w:t xml:space="preserve">המועצה האזורית </w:t>
      </w:r>
      <w:r w:rsidRPr="00866E87">
        <w:rPr>
          <w:rFonts w:hint="cs"/>
          <w:b/>
          <w:bCs/>
          <w:sz w:val="24"/>
          <w:rtl/>
        </w:rPr>
        <w:t>מרום הגליל</w:t>
      </w:r>
      <w:r w:rsidRPr="00866E87">
        <w:rPr>
          <w:rFonts w:hint="cs"/>
          <w:sz w:val="24"/>
          <w:rtl/>
        </w:rPr>
        <w:t xml:space="preserve"> ציינה בתשובתה כי</w:t>
      </w:r>
      <w:r w:rsidRPr="00866E87">
        <w:rPr>
          <w:rFonts w:hint="cs"/>
          <w:rtl/>
        </w:rPr>
        <w:t xml:space="preserve"> יוצב שילוט מתאים.</w:t>
      </w:r>
    </w:p>
    <w:p w:rsidR="00E00DB1" w:rsidRPr="004C3F70"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מסירת מידע בדרכים שונות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בבדיקה נבחן אם מידע בעל פה שנמסר מטעם מחלקות הגבייה והרווחה ברשויות המקומיות מונגש </w:t>
      </w:r>
      <w:r w:rsidRPr="00866E87">
        <w:rPr>
          <w:rtl/>
        </w:rPr>
        <w:t>לבקשת אדם עם מוגבלות ב</w:t>
      </w:r>
      <w:r w:rsidRPr="00866E87">
        <w:rPr>
          <w:rFonts w:hint="cs"/>
          <w:rtl/>
        </w:rPr>
        <w:t>דרכים</w:t>
      </w:r>
      <w:r w:rsidRPr="00866E87">
        <w:rPr>
          <w:rtl/>
        </w:rPr>
        <w:t xml:space="preserve"> הבא</w:t>
      </w:r>
      <w:r w:rsidRPr="00866E87">
        <w:rPr>
          <w:rFonts w:hint="cs"/>
          <w:rtl/>
        </w:rPr>
        <w:t>ות</w:t>
      </w:r>
      <w:r w:rsidRPr="00866E87">
        <w:rPr>
          <w:rtl/>
        </w:rPr>
        <w:t>:</w:t>
      </w:r>
      <w:r w:rsidRPr="00866E87">
        <w:rPr>
          <w:rFonts w:hint="cs"/>
          <w:rtl/>
        </w:rPr>
        <w:t xml:space="preserve"> </w:t>
      </w:r>
      <w:r w:rsidRPr="00866E87">
        <w:rPr>
          <w:rtl/>
        </w:rPr>
        <w:t>בכתב יד</w:t>
      </w:r>
      <w:r w:rsidRPr="00866E87">
        <w:rPr>
          <w:rFonts w:hint="cs"/>
          <w:rtl/>
        </w:rPr>
        <w:t xml:space="preserve">, </w:t>
      </w:r>
      <w:r w:rsidRPr="00866E87">
        <w:rPr>
          <w:rtl/>
        </w:rPr>
        <w:t>בדפוס או בדפוס נגיש</w:t>
      </w:r>
      <w:r w:rsidRPr="00866E87">
        <w:rPr>
          <w:rFonts w:hint="cs"/>
          <w:rtl/>
        </w:rPr>
        <w:t xml:space="preserve">, </w:t>
      </w:r>
      <w:r w:rsidRPr="00866E87">
        <w:rPr>
          <w:rtl/>
        </w:rPr>
        <w:t>בסיוע מערכת עזר לשמיעה</w:t>
      </w:r>
      <w:r w:rsidRPr="00866E87">
        <w:rPr>
          <w:rFonts w:hint="cs"/>
          <w:rtl/>
        </w:rPr>
        <w:t xml:space="preserve">, </w:t>
      </w:r>
      <w:r w:rsidRPr="00866E87">
        <w:rPr>
          <w:rtl/>
        </w:rPr>
        <w:t>באמצעות תרגום לשפת סימנים או תרגום לשפת סימנים במגע</w:t>
      </w:r>
      <w:r w:rsidRPr="00866E87">
        <w:rPr>
          <w:rFonts w:hint="cs"/>
          <w:rtl/>
        </w:rPr>
        <w:t xml:space="preserve">, </w:t>
      </w:r>
      <w:r w:rsidRPr="00866E87">
        <w:rPr>
          <w:rtl/>
        </w:rPr>
        <w:t>בשפה הולמת בהתאם למוגבלותו של האדם (כגון שפה פשוטה)</w:t>
      </w:r>
      <w:r w:rsidRPr="00866E87">
        <w:rPr>
          <w:rFonts w:hint="cs"/>
          <w:rtl/>
        </w:rPr>
        <w:t xml:space="preserve">, </w:t>
      </w:r>
      <w:r w:rsidRPr="00866E87">
        <w:rPr>
          <w:rtl/>
        </w:rPr>
        <w:t>באמצעות אמצעי תקשורת תומכת וחליפית של האדם</w:t>
      </w:r>
      <w:r w:rsidRPr="00866E87">
        <w:rPr>
          <w:rFonts w:hint="cs"/>
          <w:rtl/>
        </w:rPr>
        <w:t xml:space="preserve"> או </w:t>
      </w:r>
      <w:r w:rsidRPr="00866E87">
        <w:rPr>
          <w:rtl/>
        </w:rPr>
        <w:t>בכל אמצעי סביר אחר</w:t>
      </w:r>
      <w:r w:rsidRPr="00866E87">
        <w:rPr>
          <w:rFonts w:hint="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b/>
          <w:bCs/>
          <w:rtl/>
        </w:rPr>
        <w:t>בעיריות</w:t>
      </w:r>
      <w:r w:rsidRPr="00866E87">
        <w:rPr>
          <w:b/>
          <w:bCs/>
          <w:rtl/>
        </w:rPr>
        <w:t xml:space="preserve"> אלעד, יוקנעם עילית, כפר סבא, נהרייה ועראבה ובמועצה האזורית דרום השרון קיימת האפשרות </w:t>
      </w:r>
      <w:proofErr w:type="spellStart"/>
      <w:r w:rsidRPr="00866E87">
        <w:rPr>
          <w:b/>
          <w:bCs/>
          <w:rtl/>
        </w:rPr>
        <w:t>להנגשת</w:t>
      </w:r>
      <w:proofErr w:type="spellEnd"/>
      <w:r w:rsidRPr="00866E87">
        <w:rPr>
          <w:b/>
          <w:bCs/>
          <w:rtl/>
        </w:rPr>
        <w:t xml:space="preserve"> </w:t>
      </w:r>
      <w:r w:rsidRPr="00866E87">
        <w:rPr>
          <w:rFonts w:hint="eastAsia"/>
          <w:b/>
          <w:bCs/>
          <w:rtl/>
        </w:rPr>
        <w:t>המידע</w:t>
      </w:r>
      <w:r w:rsidRPr="00866E87">
        <w:rPr>
          <w:b/>
          <w:bCs/>
          <w:rtl/>
        </w:rPr>
        <w:t xml:space="preserve"> </w:t>
      </w:r>
      <w:r w:rsidRPr="00866E87">
        <w:rPr>
          <w:rFonts w:hint="eastAsia"/>
          <w:b/>
          <w:bCs/>
          <w:rtl/>
        </w:rPr>
        <w:t>גם</w:t>
      </w:r>
      <w:r w:rsidRPr="00866E87">
        <w:rPr>
          <w:b/>
          <w:bCs/>
          <w:rtl/>
        </w:rPr>
        <w:t xml:space="preserve"> </w:t>
      </w:r>
      <w:r w:rsidRPr="00866E87">
        <w:rPr>
          <w:rFonts w:hint="eastAsia"/>
          <w:b/>
          <w:bCs/>
          <w:rtl/>
        </w:rPr>
        <w:t>בשפת</w:t>
      </w:r>
      <w:r w:rsidRPr="00866E87">
        <w:rPr>
          <w:b/>
          <w:bCs/>
          <w:rtl/>
        </w:rPr>
        <w:t xml:space="preserve"> </w:t>
      </w:r>
      <w:r w:rsidRPr="00866E87">
        <w:rPr>
          <w:rFonts w:hint="eastAsia"/>
          <w:b/>
          <w:bCs/>
          <w:rtl/>
        </w:rPr>
        <w:t>הסימנים</w:t>
      </w:r>
      <w:r w:rsidRPr="00866E87">
        <w:rPr>
          <w:rStyle w:val="af1"/>
          <w:b/>
          <w:bCs/>
          <w:rtl/>
        </w:rPr>
        <w:footnoteReference w:id="113"/>
      </w:r>
      <w:r w:rsidRPr="00866E87">
        <w:rPr>
          <w:b/>
          <w:bCs/>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נמצא</w:t>
      </w:r>
      <w:r w:rsidRPr="00866E87">
        <w:rPr>
          <w:rFonts w:hint="cs"/>
          <w:b/>
          <w:bCs/>
          <w:rtl/>
        </w:rPr>
        <w:t xml:space="preserve"> כי במועצה האזורית מרום הגליל ישנו מידע המועבר בעל פה במחלקת הרווחה אך אינו מונגש באמצעות תרגום לשפת הסימנים.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sz w:val="24"/>
          <w:rtl/>
        </w:rPr>
        <w:t xml:space="preserve">המועצה האזורית </w:t>
      </w:r>
      <w:r w:rsidRPr="00866E87">
        <w:rPr>
          <w:rFonts w:hint="cs"/>
          <w:b/>
          <w:bCs/>
          <w:sz w:val="24"/>
          <w:rtl/>
        </w:rPr>
        <w:t>מרום הגליל</w:t>
      </w:r>
      <w:r w:rsidRPr="00866E87">
        <w:rPr>
          <w:rFonts w:hint="cs"/>
          <w:sz w:val="24"/>
          <w:rtl/>
        </w:rPr>
        <w:t xml:space="preserve"> ציינה בתשובתה כי</w:t>
      </w:r>
      <w:r w:rsidRPr="00866E87">
        <w:rPr>
          <w:rFonts w:hint="cs"/>
          <w:rtl/>
        </w:rPr>
        <w:t xml:space="preserve"> קיימת ערכת תקשורת עם כרטיסיות עבור המתקשים בתקשורת מילולית.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המועצה האזורית מרום הגליל לוודא את הנגשת המידע הנמסר בעל פה במחלקת הרווחה כנדרש, לרבות בשפת הסימנים.</w:t>
      </w:r>
    </w:p>
    <w:p w:rsidR="00E00DB1" w:rsidRPr="009B504A"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מערכת ניתוב שיחות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בבדיקה נבחנו התאמות הנגישות למערכות ניתוב השיחות הקיימות ברשויות המקומיות שנבדקו. צוות הביקורת בדק אם ניתן להתקשר ישירות למחלקות הגבייה והרווחה באמצעות מערכת ניתוב השיחות.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בעיריות יוקנעם עילית וכפר סבא לא ניתן להגיע ישירות למחלקות הגבייה והרווחה באמצעות מערכת ניתוב השיחות, ולא קיימת הפניה למוקדן, אלא המערכת מפנה למספר טלפון אחר לצורך יצירת הקשר עם מחלקות אלו. בעיריית עראבה לא ניתן מענה כלל במעמד הבדיקה.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 xml:space="preserve">על עיריות יוקנעם עילית וכפר סבא לוודא שמערכת ניתוב השיחות תפנה ישירות למחלקות הגבייה </w:t>
      </w:r>
      <w:r w:rsidRPr="00866E87">
        <w:rPr>
          <w:rFonts w:hint="eastAsia"/>
          <w:b/>
          <w:bCs/>
          <w:rtl/>
        </w:rPr>
        <w:t>והרווחה</w:t>
      </w:r>
      <w:r w:rsidRPr="00866E87">
        <w:rPr>
          <w:rFonts w:hint="cs"/>
          <w:b/>
          <w:bCs/>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עיריית </w:t>
      </w:r>
      <w:r w:rsidRPr="00866E87">
        <w:rPr>
          <w:rFonts w:hint="cs"/>
          <w:b/>
          <w:bCs/>
          <w:rtl/>
        </w:rPr>
        <w:t>כפר סבא</w:t>
      </w:r>
      <w:r w:rsidRPr="00866E87">
        <w:rPr>
          <w:rFonts w:hint="cs"/>
          <w:rtl/>
        </w:rPr>
        <w:t xml:space="preserve"> ציינה </w:t>
      </w:r>
      <w:r w:rsidRPr="00866E87">
        <w:rPr>
          <w:rFonts w:hint="cs"/>
          <w:sz w:val="24"/>
          <w:rtl/>
        </w:rPr>
        <w:t>בתשובתה</w:t>
      </w:r>
      <w:r w:rsidRPr="00866E87">
        <w:rPr>
          <w:rFonts w:hint="cs"/>
          <w:rtl/>
        </w:rPr>
        <w:t xml:space="preserve"> כי למוקד ארנונה קיימת הפניה ישירה, וכי תוקנה </w:t>
      </w:r>
      <w:r w:rsidRPr="00866E87">
        <w:rPr>
          <w:rFonts w:hint="eastAsia"/>
          <w:rtl/>
        </w:rPr>
        <w:t>ה</w:t>
      </w:r>
      <w:r w:rsidRPr="00866E87">
        <w:rPr>
          <w:rFonts w:hint="cs"/>
          <w:rtl/>
        </w:rPr>
        <w:t>הפניה לאגף רווחה ונוסף ניתוב.</w:t>
      </w:r>
    </w:p>
    <w:p w:rsidR="00E00DB1" w:rsidRPr="009B504A"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eastAsia"/>
          <w:rtl/>
        </w:rPr>
        <w:t>מגוון</w:t>
      </w:r>
      <w:r w:rsidRPr="00866E87">
        <w:rPr>
          <w:rtl/>
        </w:rPr>
        <w:t xml:space="preserve"> </w:t>
      </w:r>
      <w:r w:rsidRPr="00866E87">
        <w:rPr>
          <w:rFonts w:hint="eastAsia"/>
          <w:rtl/>
        </w:rPr>
        <w:t>דרכי</w:t>
      </w:r>
      <w:r w:rsidRPr="00866E87">
        <w:rPr>
          <w:rtl/>
        </w:rPr>
        <w:t xml:space="preserve"> </w:t>
      </w:r>
      <w:r w:rsidRPr="00866E87">
        <w:rPr>
          <w:rFonts w:hint="eastAsia"/>
          <w:rtl/>
        </w:rPr>
        <w:t>תקשורת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eastAsia"/>
          <w:rtl/>
        </w:rPr>
        <w:t>צוות</w:t>
      </w:r>
      <w:r w:rsidRPr="00866E87">
        <w:rPr>
          <w:rtl/>
        </w:rPr>
        <w:t xml:space="preserve"> </w:t>
      </w:r>
      <w:r w:rsidRPr="00866E87">
        <w:rPr>
          <w:rFonts w:hint="eastAsia"/>
          <w:rtl/>
        </w:rPr>
        <w:t>הביקורת</w:t>
      </w:r>
      <w:r w:rsidRPr="00866E87">
        <w:rPr>
          <w:rtl/>
        </w:rPr>
        <w:t xml:space="preserve"> </w:t>
      </w:r>
      <w:r w:rsidRPr="00866E87">
        <w:rPr>
          <w:rFonts w:hint="eastAsia"/>
          <w:rtl/>
        </w:rPr>
        <w:t>בדק</w:t>
      </w:r>
      <w:r w:rsidRPr="00866E87">
        <w:rPr>
          <w:rtl/>
        </w:rPr>
        <w:t xml:space="preserve"> </w:t>
      </w:r>
      <w:r w:rsidRPr="00866E87">
        <w:rPr>
          <w:rFonts w:hint="eastAsia"/>
          <w:rtl/>
        </w:rPr>
        <w:t>את</w:t>
      </w:r>
      <w:r w:rsidRPr="00866E87">
        <w:rPr>
          <w:rtl/>
        </w:rPr>
        <w:t xml:space="preserve"> </w:t>
      </w:r>
      <w:r w:rsidRPr="00866E87">
        <w:rPr>
          <w:rFonts w:hint="eastAsia"/>
          <w:rtl/>
        </w:rPr>
        <w:t>הדרכים</w:t>
      </w:r>
      <w:r w:rsidRPr="00866E87">
        <w:rPr>
          <w:rtl/>
        </w:rPr>
        <w:t xml:space="preserve"> </w:t>
      </w:r>
      <w:r w:rsidRPr="00866E87">
        <w:rPr>
          <w:rFonts w:hint="eastAsia"/>
          <w:rtl/>
        </w:rPr>
        <w:t>הקיימות</w:t>
      </w:r>
      <w:r w:rsidRPr="00866E87">
        <w:rPr>
          <w:rtl/>
        </w:rPr>
        <w:t xml:space="preserve"> </w:t>
      </w:r>
      <w:r w:rsidRPr="00866E87">
        <w:rPr>
          <w:rFonts w:hint="eastAsia"/>
          <w:rtl/>
        </w:rPr>
        <w:t>להעברת</w:t>
      </w:r>
      <w:r w:rsidRPr="00866E87">
        <w:rPr>
          <w:rtl/>
        </w:rPr>
        <w:t xml:space="preserve"> </w:t>
      </w:r>
      <w:r w:rsidRPr="00866E87">
        <w:rPr>
          <w:rFonts w:hint="eastAsia"/>
          <w:rtl/>
        </w:rPr>
        <w:t>מידע</w:t>
      </w:r>
      <w:r w:rsidRPr="00866E87">
        <w:rPr>
          <w:rtl/>
        </w:rPr>
        <w:t xml:space="preserve"> </w:t>
      </w:r>
      <w:r w:rsidRPr="00866E87">
        <w:rPr>
          <w:rFonts w:hint="eastAsia"/>
          <w:rtl/>
        </w:rPr>
        <w:t>למחלקות</w:t>
      </w:r>
      <w:r w:rsidRPr="00866E87">
        <w:rPr>
          <w:rtl/>
        </w:rPr>
        <w:t xml:space="preserve"> </w:t>
      </w:r>
      <w:r w:rsidRPr="00866E87">
        <w:rPr>
          <w:rFonts w:hint="eastAsia"/>
          <w:rtl/>
        </w:rPr>
        <w:t>הגבייה</w:t>
      </w:r>
      <w:r w:rsidRPr="00866E87">
        <w:rPr>
          <w:rtl/>
        </w:rPr>
        <w:t xml:space="preserve"> </w:t>
      </w:r>
      <w:r w:rsidRPr="00866E87">
        <w:rPr>
          <w:rFonts w:hint="eastAsia"/>
          <w:rtl/>
        </w:rPr>
        <w:t>והרווחה</w:t>
      </w:r>
      <w:r w:rsidRPr="00866E87">
        <w:rPr>
          <w:rtl/>
        </w:rPr>
        <w:t xml:space="preserve"> </w:t>
      </w:r>
      <w:r w:rsidRPr="00866E87">
        <w:rPr>
          <w:rFonts w:hint="eastAsia"/>
          <w:rtl/>
        </w:rPr>
        <w:t>ברשויות</w:t>
      </w:r>
      <w:r w:rsidRPr="00866E87">
        <w:rPr>
          <w:rtl/>
        </w:rPr>
        <w:t xml:space="preserve"> </w:t>
      </w:r>
      <w:r w:rsidRPr="00866E87">
        <w:rPr>
          <w:rFonts w:hint="eastAsia"/>
          <w:rtl/>
        </w:rPr>
        <w:t>המקומיות</w:t>
      </w:r>
      <w:r w:rsidRPr="00866E87">
        <w:rPr>
          <w:rtl/>
        </w:rPr>
        <w:t xml:space="preserve"> </w:t>
      </w:r>
      <w:r w:rsidRPr="00866E87">
        <w:rPr>
          <w:rFonts w:hint="eastAsia"/>
          <w:rtl/>
        </w:rPr>
        <w:t>שנבדקו</w:t>
      </w:r>
      <w:r w:rsidRPr="00866E87">
        <w:rPr>
          <w:rFonts w:hint="cs"/>
          <w:rtl/>
        </w:rPr>
        <w:t>,</w:t>
      </w:r>
      <w:r w:rsidRPr="00866E87">
        <w:rPr>
          <w:rtl/>
        </w:rPr>
        <w:t xml:space="preserve"> </w:t>
      </w:r>
      <w:r w:rsidRPr="00866E87">
        <w:rPr>
          <w:rFonts w:hint="eastAsia"/>
          <w:rtl/>
        </w:rPr>
        <w:t>כגון</w:t>
      </w:r>
      <w:r w:rsidRPr="00866E87">
        <w:t xml:space="preserve"> </w:t>
      </w:r>
      <w:r w:rsidRPr="00866E87">
        <w:rPr>
          <w:rFonts w:hint="eastAsia"/>
          <w:rtl/>
        </w:rPr>
        <w:t>כתובת</w:t>
      </w:r>
      <w:r w:rsidRPr="00866E87">
        <w:rPr>
          <w:rtl/>
        </w:rPr>
        <w:t xml:space="preserve"> </w:t>
      </w:r>
      <w:r w:rsidRPr="00866E87">
        <w:rPr>
          <w:rFonts w:hint="cs"/>
          <w:rtl/>
        </w:rPr>
        <w:t>דואר</w:t>
      </w:r>
      <w:r w:rsidRPr="00866E87">
        <w:rPr>
          <w:rtl/>
        </w:rPr>
        <w:t xml:space="preserve"> </w:t>
      </w:r>
      <w:r w:rsidRPr="00866E87">
        <w:rPr>
          <w:rFonts w:hint="eastAsia"/>
          <w:rtl/>
        </w:rPr>
        <w:t>אלקטרוני</w:t>
      </w:r>
      <w:r w:rsidRPr="00866E87">
        <w:rPr>
          <w:rtl/>
        </w:rPr>
        <w:t xml:space="preserve">, </w:t>
      </w:r>
      <w:r w:rsidRPr="00866E87">
        <w:rPr>
          <w:rFonts w:hint="eastAsia"/>
          <w:rtl/>
        </w:rPr>
        <w:t>פקס</w:t>
      </w:r>
      <w:r w:rsidRPr="00866E87">
        <w:rPr>
          <w:rtl/>
        </w:rPr>
        <w:t xml:space="preserve">, </w:t>
      </w:r>
      <w:proofErr w:type="spellStart"/>
      <w:r w:rsidRPr="00866E87">
        <w:rPr>
          <w:rFonts w:hint="eastAsia"/>
          <w:rtl/>
        </w:rPr>
        <w:t>ווא</w:t>
      </w:r>
      <w:r w:rsidRPr="00866E87">
        <w:rPr>
          <w:rFonts w:hint="cs"/>
          <w:rtl/>
        </w:rPr>
        <w:t>טס</w:t>
      </w:r>
      <w:r w:rsidRPr="00866E87">
        <w:rPr>
          <w:rFonts w:hint="eastAsia"/>
          <w:rtl/>
        </w:rPr>
        <w:t>אפ</w:t>
      </w:r>
      <w:proofErr w:type="spellEnd"/>
      <w:r w:rsidRPr="00866E87">
        <w:rPr>
          <w:rtl/>
        </w:rPr>
        <w:t xml:space="preserve"> </w:t>
      </w:r>
      <w:proofErr w:type="spellStart"/>
      <w:r w:rsidRPr="00866E87">
        <w:rPr>
          <w:rFonts w:hint="eastAsia"/>
          <w:rtl/>
        </w:rPr>
        <w:t>וכו</w:t>
      </w:r>
      <w:proofErr w:type="spellEnd"/>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בעיריות</w:t>
      </w:r>
      <w:r w:rsidRPr="00866E87">
        <w:rPr>
          <w:rFonts w:hint="cs"/>
          <w:b/>
          <w:bCs/>
          <w:rtl/>
        </w:rPr>
        <w:t xml:space="preserve"> אלעד, יוקנעם עילית, כפר סבא, נהרייה ועראבה ובמועצות האזוריות דרום השרון ומרום הגליל ישנן כמה דרכי התקשרות עם מחלקות הגבייה והרווחה כנדרש.</w:t>
      </w:r>
    </w:p>
    <w:p w:rsidR="00E00DB1" w:rsidRPr="009B504A" w:rsidRDefault="00E00DB1" w:rsidP="00E00DB1">
      <w:pPr>
        <w:spacing w:line="269" w:lineRule="auto"/>
        <w:rPr>
          <w:rtl/>
        </w:rPr>
      </w:pPr>
    </w:p>
    <w:p w:rsidR="00E00DB1" w:rsidRPr="00866E87" w:rsidRDefault="00E00DB1" w:rsidP="00E00DB1">
      <w:pPr>
        <w:pStyle w:val="4"/>
        <w:spacing w:before="0" w:line="269" w:lineRule="auto"/>
        <w:rPr>
          <w:rtl/>
        </w:rPr>
      </w:pPr>
      <w:r w:rsidRPr="00866E87">
        <w:rPr>
          <w:rFonts w:hint="cs"/>
          <w:rtl/>
        </w:rPr>
        <w:t>נהלים, נוהגים והליכי שירות</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צוות הביקורת בדק בכל הרשויות המקומיות שנבדקו אם קיימים נהלים, נוהגים והליכי שירות במחלקות הגבייה והרווחה עבור אנשים עם מוגבלות.</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eastAsia"/>
          <w:b/>
          <w:bCs/>
          <w:rtl/>
        </w:rPr>
        <w:t>בעיריות</w:t>
      </w:r>
      <w:r w:rsidRPr="00866E87">
        <w:rPr>
          <w:rFonts w:hint="cs"/>
          <w:b/>
          <w:bCs/>
          <w:rtl/>
        </w:rPr>
        <w:t xml:space="preserve"> אלעד וכפר סבא ובמועצה האזורית דרום השרון לא נמצאו ליקויים בקריטריון זה.</w:t>
      </w:r>
    </w:p>
    <w:p w:rsidR="00E00DB1" w:rsidRPr="00866E87" w:rsidRDefault="00E00DB1" w:rsidP="00E00DB1">
      <w:pPr>
        <w:spacing w:line="269" w:lineRule="auto"/>
        <w:rPr>
          <w:b/>
          <w:bCs/>
          <w:rtl/>
        </w:rPr>
      </w:pPr>
      <w:r w:rsidRPr="00866E87">
        <w:rPr>
          <w:rFonts w:hint="cs"/>
          <w:b/>
          <w:bCs/>
          <w:rtl/>
        </w:rPr>
        <w:lastRenderedPageBreak/>
        <w:t xml:space="preserve">נמצא כי בארבע מתוך שבע הרשויות שנבדקו (כ-57%) - בעיריות יוקנעם עילית, נהרייה ועראבה ובמועצה האזורית מרום הגליל - אין נהלים כתובים אך ישנם נוהגים והליכי שירות מותאמים במחלקות הגבייה והרווחה. ככלל קיימת מודעות גבוהה לשירות מיטבי לאוכלוסיות מוחלשות בעיקר במחלקות אלו.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עיריות יוקנעם עילית, נהרייה ועראבה ועל המועצה האזורית מרום הגליל לכתוב ולאשר נוהלי נגישות שירות ולהתאימם לצורכי אנשים עם מוגבלות בתחומן.</w:t>
      </w:r>
    </w:p>
    <w:p w:rsidR="00E00DB1" w:rsidRPr="009B504A" w:rsidRDefault="00E00DB1" w:rsidP="00E00DB1">
      <w:pPr>
        <w:spacing w:line="269" w:lineRule="auto"/>
        <w:rPr>
          <w:rtl/>
        </w:rPr>
      </w:pPr>
    </w:p>
    <w:p w:rsidR="00E00DB1" w:rsidRPr="00866E87" w:rsidRDefault="00E00DB1" w:rsidP="00E00DB1">
      <w:pPr>
        <w:pStyle w:val="4"/>
        <w:spacing w:before="0" w:line="269" w:lineRule="auto"/>
        <w:rPr>
          <w:b/>
          <w:rtl/>
        </w:rPr>
      </w:pPr>
      <w:r w:rsidRPr="00866E87">
        <w:rPr>
          <w:rFonts w:hint="cs"/>
          <w:rtl/>
        </w:rPr>
        <w:t>חיות שירות</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צוות הביקורת בדק אם לאנשים עם מוגבלות קיימת האפשרות להיות מלווים בחיית השירות שלהם בבואם למחלקות הגבייה והרווחה.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בעיריות אלעד, יוקנעם עילית, כפר סבא, נהרייה ועראבה ובמועצות האזוריות דרום השרון ומרום הגליל ניתנת האפשרות לליווי באמצעות חיית שירות במחלקות הגבייה והרווחה כנדרש.</w:t>
      </w:r>
    </w:p>
    <w:p w:rsidR="00E00DB1" w:rsidRPr="009B504A" w:rsidRDefault="00E00DB1" w:rsidP="00E00DB1">
      <w:pPr>
        <w:spacing w:line="269" w:lineRule="auto"/>
        <w:rPr>
          <w:rtl/>
        </w:rPr>
      </w:pPr>
    </w:p>
    <w:p w:rsidR="00E00DB1" w:rsidRPr="00866E87" w:rsidRDefault="00E00DB1" w:rsidP="00E00DB1">
      <w:pPr>
        <w:pStyle w:val="4"/>
        <w:spacing w:before="0" w:line="269" w:lineRule="auto"/>
        <w:rPr>
          <w:b/>
          <w:rtl/>
        </w:rPr>
      </w:pPr>
      <w:r w:rsidRPr="00866E87">
        <w:rPr>
          <w:rFonts w:hint="cs"/>
          <w:rtl/>
        </w:rPr>
        <w:t>מלווה אישי</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צוות הביקורת בדק אם הרשויות המקומיות מציעות לאנשים עם מוגבלות שירות של ליווי אישי בהגיעם למחלקות הגבייה והרווחה.</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נמצא כי בעיריות אלעד, יוקנעם עילית, כפר סבא, נהרייה ועראבה ובמועצות האזוריות דרום השרון ומרום הגליל ניתנת האפשרות לליווי באמצעות מלווה אישי במחלקות הגבייה והרווחה כנדרש.</w:t>
      </w:r>
    </w:p>
    <w:p w:rsidR="00A979D1" w:rsidRPr="006B0DDF" w:rsidRDefault="00A979D1" w:rsidP="00E00DB1">
      <w:pPr>
        <w:spacing w:line="269" w:lineRule="auto"/>
        <w:rPr>
          <w:b/>
          <w:bCs/>
          <w:rtl/>
        </w:rPr>
      </w:pPr>
    </w:p>
    <w:p w:rsidR="00E00DB1" w:rsidRPr="00866E87" w:rsidRDefault="00E00DB1" w:rsidP="00E00DB1">
      <w:pPr>
        <w:spacing w:line="269" w:lineRule="auto"/>
        <w:jc w:val="center"/>
        <w:rPr>
          <w:rFonts w:ascii="Segoe UI Symbol" w:hAnsi="Segoe UI Symbol" w:cs="Segoe UI Symbol"/>
          <w:sz w:val="36"/>
          <w:rtl/>
        </w:rPr>
      </w:pPr>
      <w:r w:rsidRPr="00866E87">
        <w:rPr>
          <w:rFonts w:ascii="Segoe UI Symbol" w:hAnsi="Segoe UI Symbol" w:cs="Segoe UI Symbol" w:hint="cs"/>
          <w:sz w:val="36"/>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בלוח ש</w:t>
      </w:r>
      <w:r w:rsidRPr="00866E87">
        <w:rPr>
          <w:rtl/>
        </w:rPr>
        <w:t xml:space="preserve">להלן </w:t>
      </w:r>
      <w:r w:rsidRPr="00866E87">
        <w:rPr>
          <w:rFonts w:hint="cs"/>
          <w:rtl/>
        </w:rPr>
        <w:t>סיכום הערכת נגישות השירות ברשויות המקומיות שנבדקו.</w:t>
      </w:r>
    </w:p>
    <w:p w:rsidR="00E00DB1" w:rsidRDefault="00E00DB1" w:rsidP="00E00DB1">
      <w:pPr>
        <w:pStyle w:val="a7"/>
        <w:spacing w:line="269" w:lineRule="auto"/>
        <w:rPr>
          <w:rtl/>
        </w:rPr>
      </w:pPr>
    </w:p>
    <w:p w:rsidR="00E00DB1" w:rsidRDefault="00E00DB1" w:rsidP="00E00DB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לוח</w:t>
      </w:r>
      <w:r w:rsidRPr="00866E87">
        <w:rPr>
          <w:rtl/>
        </w:rPr>
        <w:t xml:space="preserve"> 1</w:t>
      </w:r>
      <w:r w:rsidRPr="00866E87">
        <w:rPr>
          <w:rFonts w:hint="cs"/>
          <w:rtl/>
        </w:rPr>
        <w:t>7</w:t>
      </w:r>
      <w:r w:rsidRPr="00866E87">
        <w:rPr>
          <w:rtl/>
        </w:rPr>
        <w:t xml:space="preserve">: </w:t>
      </w:r>
      <w:r w:rsidRPr="00866E87">
        <w:rPr>
          <w:b/>
          <w:bCs/>
          <w:rtl/>
        </w:rPr>
        <w:t xml:space="preserve">תוצאות סופיות </w:t>
      </w:r>
      <w:r w:rsidRPr="00866E87">
        <w:rPr>
          <w:rFonts w:hint="cs"/>
          <w:b/>
          <w:bCs/>
          <w:rtl/>
        </w:rPr>
        <w:t xml:space="preserve">של </w:t>
      </w:r>
      <w:r w:rsidRPr="00866E87">
        <w:rPr>
          <w:b/>
          <w:bCs/>
          <w:rtl/>
        </w:rPr>
        <w:t xml:space="preserve">הערכת נגישות השירות ברשויות </w:t>
      </w:r>
      <w:r w:rsidRPr="00866E87">
        <w:rPr>
          <w:rFonts w:hint="cs"/>
          <w:b/>
          <w:bCs/>
          <w:rtl/>
        </w:rPr>
        <w:t xml:space="preserve">המקומיות </w:t>
      </w:r>
      <w:r w:rsidRPr="00866E87">
        <w:rPr>
          <w:b/>
          <w:bCs/>
          <w:rtl/>
        </w:rPr>
        <w:t>שנבדקו</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63"/>
        <w:gridCol w:w="962"/>
        <w:gridCol w:w="1110"/>
        <w:gridCol w:w="1180"/>
        <w:gridCol w:w="898"/>
        <w:gridCol w:w="1269"/>
        <w:gridCol w:w="1271"/>
      </w:tblGrid>
      <w:tr w:rsidR="00E00DB1" w:rsidRPr="004C3F70" w:rsidTr="007D31E0">
        <w:trPr>
          <w:trHeight w:val="1143"/>
          <w:tblHeader/>
          <w:jc w:val="center"/>
        </w:trPr>
        <w:tc>
          <w:tcPr>
            <w:tcW w:w="914" w:type="pct"/>
            <w:shd w:val="clear" w:color="000000" w:fill="D9D9D9" w:themeFill="background1" w:themeFillShade="D9"/>
            <w:vAlign w:val="center"/>
            <w:hideMark/>
          </w:tcPr>
          <w:p w:rsidR="00E00DB1" w:rsidRPr="004C3F70" w:rsidRDefault="00E00DB1" w:rsidP="007D31E0">
            <w:pPr>
              <w:pStyle w:val="71R"/>
              <w:spacing w:before="0" w:after="0" w:line="269" w:lineRule="auto"/>
              <w:jc w:val="center"/>
              <w:rPr>
                <w:rFonts w:eastAsia="Times New Roman"/>
                <w:sz w:val="22"/>
                <w:szCs w:val="22"/>
                <w:rtl/>
              </w:rPr>
            </w:pPr>
            <w:bookmarkStart w:id="26" w:name="_Hlk167025816"/>
          </w:p>
        </w:tc>
        <w:tc>
          <w:tcPr>
            <w:tcW w:w="560"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Pr>
            </w:pPr>
            <w:r w:rsidRPr="004C3F70">
              <w:rPr>
                <w:rFonts w:ascii="David" w:hAnsi="David"/>
                <w:b/>
                <w:bCs/>
                <w:color w:val="000000"/>
                <w:sz w:val="22"/>
                <w:szCs w:val="22"/>
                <w:rtl/>
              </w:rPr>
              <w:t>אלעד</w:t>
            </w:r>
          </w:p>
        </w:tc>
        <w:tc>
          <w:tcPr>
            <w:tcW w:w="507"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י</w:t>
            </w:r>
            <w:r w:rsidRPr="004C3F70">
              <w:rPr>
                <w:rFonts w:ascii="David" w:hAnsi="David" w:hint="cs"/>
                <w:b/>
                <w:bCs/>
                <w:color w:val="000000"/>
                <w:sz w:val="22"/>
                <w:szCs w:val="22"/>
                <w:rtl/>
              </w:rPr>
              <w:t>ו</w:t>
            </w:r>
            <w:r w:rsidRPr="004C3F70">
              <w:rPr>
                <w:rFonts w:ascii="David" w:hAnsi="David"/>
                <w:b/>
                <w:bCs/>
                <w:color w:val="000000"/>
                <w:sz w:val="22"/>
                <w:szCs w:val="22"/>
                <w:rtl/>
              </w:rPr>
              <w:t>קנעם ע</w:t>
            </w:r>
            <w:r w:rsidRPr="004C3F70">
              <w:rPr>
                <w:rFonts w:ascii="David" w:hAnsi="David" w:hint="cs"/>
                <w:b/>
                <w:bCs/>
                <w:color w:val="000000"/>
                <w:sz w:val="22"/>
                <w:szCs w:val="22"/>
                <w:rtl/>
              </w:rPr>
              <w:t>י</w:t>
            </w:r>
            <w:r w:rsidRPr="004C3F70">
              <w:rPr>
                <w:rFonts w:ascii="David" w:hAnsi="David"/>
                <w:b/>
                <w:bCs/>
                <w:color w:val="000000"/>
                <w:sz w:val="22"/>
                <w:szCs w:val="22"/>
                <w:rtl/>
              </w:rPr>
              <w:t>לית</w:t>
            </w:r>
          </w:p>
        </w:tc>
        <w:tc>
          <w:tcPr>
            <w:tcW w:w="585"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כפר סבא</w:t>
            </w:r>
          </w:p>
        </w:tc>
        <w:tc>
          <w:tcPr>
            <w:tcW w:w="622"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נהרייה</w:t>
            </w:r>
          </w:p>
        </w:tc>
        <w:tc>
          <w:tcPr>
            <w:tcW w:w="473"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עראבה</w:t>
            </w:r>
          </w:p>
        </w:tc>
        <w:tc>
          <w:tcPr>
            <w:tcW w:w="669"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דרום השרון</w:t>
            </w:r>
          </w:p>
        </w:tc>
        <w:tc>
          <w:tcPr>
            <w:tcW w:w="670" w:type="pct"/>
            <w:shd w:val="clear" w:color="000000" w:fill="D9D9D9" w:themeFill="background1" w:themeFillShade="D9"/>
            <w:vAlign w:val="center"/>
          </w:tcPr>
          <w:p w:rsidR="00E00DB1" w:rsidRPr="004C3F70" w:rsidRDefault="00E00DB1" w:rsidP="007D31E0">
            <w:pPr>
              <w:spacing w:line="269" w:lineRule="auto"/>
              <w:jc w:val="center"/>
              <w:rPr>
                <w:rFonts w:ascii="David" w:hAnsi="David"/>
                <w:b/>
                <w:bCs/>
                <w:color w:val="000000"/>
                <w:sz w:val="22"/>
                <w:szCs w:val="22"/>
                <w:rtl/>
              </w:rPr>
            </w:pPr>
            <w:r w:rsidRPr="004C3F70">
              <w:rPr>
                <w:rFonts w:ascii="David" w:hAnsi="David"/>
                <w:b/>
                <w:bCs/>
                <w:color w:val="000000"/>
                <w:sz w:val="22"/>
                <w:szCs w:val="22"/>
                <w:rtl/>
              </w:rPr>
              <w:t>מרום הגליל</w:t>
            </w:r>
          </w:p>
        </w:tc>
      </w:tr>
      <w:tr w:rsidR="00E00DB1" w:rsidRPr="004C3F70" w:rsidTr="007D31E0">
        <w:trPr>
          <w:trHeight w:val="300"/>
          <w:jc w:val="center"/>
        </w:trPr>
        <w:tc>
          <w:tcPr>
            <w:tcW w:w="914" w:type="pct"/>
            <w:shd w:val="clear" w:color="auto" w:fill="DBE8EE"/>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מעברים פנויים</w:t>
            </w:r>
          </w:p>
        </w:tc>
        <w:tc>
          <w:tcPr>
            <w:tcW w:w="560"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507"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585"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473"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hint="cs"/>
                <w:color w:val="FFC000"/>
                <w:sz w:val="22"/>
                <w:szCs w:val="22"/>
                <w:rtl/>
              </w:rPr>
              <w:t>-</w:t>
            </w:r>
          </w:p>
        </w:tc>
        <w:tc>
          <w:tcPr>
            <w:tcW w:w="669" w:type="pct"/>
            <w:shd w:val="clear" w:color="auto" w:fill="DBE8EE"/>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ECF4F5"/>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מערכות עזר לשמיעה</w:t>
            </w:r>
          </w:p>
        </w:tc>
        <w:tc>
          <w:tcPr>
            <w:tcW w:w="560"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507"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C00000"/>
                <w:sz w:val="22"/>
                <w:szCs w:val="22"/>
              </w:rPr>
              <w:sym w:font="Wingdings" w:char="F0FB"/>
            </w:r>
          </w:p>
        </w:tc>
        <w:tc>
          <w:tcPr>
            <w:tcW w:w="585"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473"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669"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67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DBE8EE"/>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שילוט המפנה למערכות העזר לשמיעה</w:t>
            </w:r>
          </w:p>
        </w:tc>
        <w:tc>
          <w:tcPr>
            <w:tcW w:w="560"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507"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c>
          <w:tcPr>
            <w:tcW w:w="585"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FFC000"/>
                <w:sz w:val="22"/>
                <w:szCs w:val="22"/>
                <w:rtl/>
              </w:rPr>
            </w:pPr>
            <w:r w:rsidRPr="004C3F70">
              <w:rPr>
                <w:rFonts w:ascii="Wingdings" w:eastAsia="Times New Roman" w:hAnsi="Wingdings"/>
                <w:color w:val="C00000"/>
                <w:sz w:val="22"/>
                <w:szCs w:val="22"/>
              </w:rPr>
              <w:sym w:font="Wingdings" w:char="F0FB"/>
            </w:r>
          </w:p>
        </w:tc>
        <w:tc>
          <w:tcPr>
            <w:tcW w:w="473"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FFC000"/>
                <w:sz w:val="22"/>
                <w:szCs w:val="22"/>
                <w:rtl/>
              </w:rPr>
            </w:pPr>
            <w:r w:rsidRPr="004C3F70">
              <w:rPr>
                <w:rFonts w:ascii="Wingdings" w:eastAsia="Times New Roman" w:hAnsi="Wingdings"/>
                <w:color w:val="C00000"/>
                <w:sz w:val="22"/>
                <w:szCs w:val="22"/>
              </w:rPr>
              <w:sym w:font="Wingdings" w:char="F0FB"/>
            </w:r>
          </w:p>
        </w:tc>
        <w:tc>
          <w:tcPr>
            <w:tcW w:w="669"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FFC000"/>
                <w:sz w:val="22"/>
                <w:szCs w:val="22"/>
                <w:rtl/>
              </w:rPr>
            </w:pPr>
            <w:r w:rsidRPr="004C3F70">
              <w:rPr>
                <w:rFonts w:ascii="Wingdings" w:eastAsia="Times New Roman" w:hAnsi="Wingdings" w:hint="cs"/>
                <w:color w:val="FFC000"/>
                <w:sz w:val="22"/>
                <w:szCs w:val="22"/>
                <w:rtl/>
              </w:rPr>
              <w:t>-</w:t>
            </w:r>
          </w:p>
        </w:tc>
        <w:tc>
          <w:tcPr>
            <w:tcW w:w="67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C00000"/>
                <w:sz w:val="22"/>
                <w:szCs w:val="22"/>
              </w:rPr>
              <w:sym w:font="Wingdings" w:char="F0FB"/>
            </w:r>
          </w:p>
        </w:tc>
      </w:tr>
      <w:tr w:rsidR="00E00DB1" w:rsidRPr="004C3F70" w:rsidTr="007D31E0">
        <w:trPr>
          <w:trHeight w:val="300"/>
          <w:jc w:val="center"/>
        </w:trPr>
        <w:tc>
          <w:tcPr>
            <w:tcW w:w="914" w:type="pct"/>
            <w:shd w:val="clear" w:color="auto" w:fill="ECF4F5"/>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מסירת מידע בדרכים שונות</w:t>
            </w:r>
          </w:p>
        </w:tc>
        <w:tc>
          <w:tcPr>
            <w:tcW w:w="560"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Pr>
            </w:pPr>
            <w:r w:rsidRPr="004C3F70">
              <w:rPr>
                <w:rFonts w:ascii="Wingdings" w:eastAsia="Times New Roman" w:hAnsi="Wingdings"/>
                <w:color w:val="00B050"/>
                <w:sz w:val="22"/>
                <w:szCs w:val="22"/>
              </w:rPr>
              <w:sym w:font="Wingdings" w:char="F0FC"/>
            </w:r>
          </w:p>
        </w:tc>
        <w:tc>
          <w:tcPr>
            <w:tcW w:w="507" w:type="pct"/>
            <w:shd w:val="clear" w:color="auto" w:fill="ECF4F5"/>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585"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473"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69"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67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hint="cs"/>
                <w:color w:val="FFC000"/>
                <w:sz w:val="22"/>
                <w:szCs w:val="22"/>
                <w:rtl/>
              </w:rPr>
              <w:t>-</w:t>
            </w:r>
          </w:p>
        </w:tc>
      </w:tr>
      <w:tr w:rsidR="00E00DB1" w:rsidRPr="004C3F70" w:rsidTr="007D31E0">
        <w:trPr>
          <w:trHeight w:val="300"/>
          <w:jc w:val="center"/>
        </w:trPr>
        <w:tc>
          <w:tcPr>
            <w:tcW w:w="914" w:type="pct"/>
            <w:shd w:val="clear" w:color="auto" w:fill="DBE8EE"/>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מערכת ניתוב שיחות</w:t>
            </w:r>
          </w:p>
        </w:tc>
        <w:tc>
          <w:tcPr>
            <w:tcW w:w="560"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507"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585"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hint="cs"/>
                <w:color w:val="FFC000"/>
                <w:sz w:val="22"/>
                <w:szCs w:val="22"/>
                <w:rtl/>
              </w:rPr>
              <w:t>-</w:t>
            </w:r>
          </w:p>
        </w:tc>
        <w:tc>
          <w:tcPr>
            <w:tcW w:w="622"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c>
          <w:tcPr>
            <w:tcW w:w="473"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tl/>
              </w:rPr>
            </w:pPr>
            <w:r w:rsidRPr="004C3F70">
              <w:rPr>
                <w:rFonts w:ascii="Wingdings" w:eastAsia="Times New Roman" w:hAnsi="Wingdings"/>
                <w:color w:val="C00000"/>
                <w:sz w:val="22"/>
                <w:szCs w:val="22"/>
              </w:rPr>
              <w:sym w:font="Wingdings" w:char="F0FB"/>
            </w:r>
          </w:p>
        </w:tc>
        <w:tc>
          <w:tcPr>
            <w:tcW w:w="669"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00B050"/>
                <w:sz w:val="22"/>
                <w:szCs w:val="22"/>
                <w:rtl/>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00B050"/>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ECF4F5"/>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מגוון דרכי תקשורת</w:t>
            </w:r>
          </w:p>
        </w:tc>
        <w:tc>
          <w:tcPr>
            <w:tcW w:w="560"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507"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585"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622"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473"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669" w:type="pct"/>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670"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DBE8EE"/>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נהלים, נוהגים והליכי שירות</w:t>
            </w:r>
          </w:p>
        </w:tc>
        <w:tc>
          <w:tcPr>
            <w:tcW w:w="560"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color w:val="00B050"/>
                <w:sz w:val="22"/>
                <w:szCs w:val="22"/>
              </w:rPr>
              <w:sym w:font="Wingdings" w:char="F0FC"/>
            </w:r>
          </w:p>
        </w:tc>
        <w:tc>
          <w:tcPr>
            <w:tcW w:w="507" w:type="pct"/>
            <w:shd w:val="clear" w:color="auto" w:fill="DBE8EE"/>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hint="cs"/>
                <w:color w:val="FFC000"/>
                <w:sz w:val="22"/>
                <w:szCs w:val="22"/>
                <w:rtl/>
              </w:rPr>
              <w:t>-</w:t>
            </w:r>
          </w:p>
        </w:tc>
        <w:tc>
          <w:tcPr>
            <w:tcW w:w="585"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22"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473"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669" w:type="pct"/>
            <w:shd w:val="clear" w:color="auto" w:fill="DBE8EE"/>
            <w:vAlign w:val="center"/>
            <w:hideMark/>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hint="cs"/>
                <w:color w:val="FFC000"/>
                <w:sz w:val="22"/>
                <w:szCs w:val="22"/>
                <w:rtl/>
              </w:rPr>
              <w:t>-</w:t>
            </w:r>
          </w:p>
        </w:tc>
      </w:tr>
      <w:tr w:rsidR="00E00DB1" w:rsidRPr="004C3F70" w:rsidTr="007D31E0">
        <w:trPr>
          <w:trHeight w:val="300"/>
          <w:jc w:val="center"/>
        </w:trPr>
        <w:tc>
          <w:tcPr>
            <w:tcW w:w="914" w:type="pct"/>
            <w:tcBorders>
              <w:bottom w:val="single" w:sz="4" w:space="0" w:color="auto"/>
            </w:tcBorders>
            <w:shd w:val="clear" w:color="auto" w:fill="ECF4F5"/>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חיות שירות</w:t>
            </w:r>
          </w:p>
        </w:tc>
        <w:tc>
          <w:tcPr>
            <w:tcW w:w="560"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color w:val="00B050"/>
                <w:sz w:val="22"/>
                <w:szCs w:val="22"/>
              </w:rPr>
              <w:sym w:font="Wingdings" w:char="F0FC"/>
            </w:r>
          </w:p>
        </w:tc>
        <w:tc>
          <w:tcPr>
            <w:tcW w:w="507"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585" w:type="pct"/>
            <w:tcBorders>
              <w:bottom w:val="single" w:sz="4" w:space="0" w:color="auto"/>
            </w:tcBorders>
            <w:shd w:val="clear" w:color="auto" w:fill="ECF4F5"/>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22" w:type="pct"/>
            <w:tcBorders>
              <w:bottom w:val="single" w:sz="4" w:space="0" w:color="auto"/>
            </w:tcBorders>
            <w:shd w:val="clear" w:color="auto" w:fill="ECF4F5"/>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473" w:type="pct"/>
            <w:tcBorders>
              <w:bottom w:val="single" w:sz="4" w:space="0" w:color="auto"/>
            </w:tcBorders>
            <w:shd w:val="clear" w:color="auto" w:fill="ECF4F5"/>
            <w:vAlign w:val="center"/>
            <w:hideMark/>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69" w:type="pct"/>
            <w:tcBorders>
              <w:bottom w:val="single" w:sz="4" w:space="0" w:color="auto"/>
            </w:tcBorders>
            <w:shd w:val="clear" w:color="auto" w:fill="ECF4F5"/>
            <w:vAlign w:val="center"/>
            <w:hideMark/>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670" w:type="pct"/>
            <w:tcBorders>
              <w:bottom w:val="single" w:sz="4" w:space="0" w:color="auto"/>
            </w:tcBorders>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DBE8EE"/>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מלווה אישי</w:t>
            </w:r>
          </w:p>
        </w:tc>
        <w:tc>
          <w:tcPr>
            <w:tcW w:w="56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tl/>
              </w:rPr>
            </w:pPr>
            <w:r w:rsidRPr="004C3F70">
              <w:rPr>
                <w:rFonts w:ascii="Wingdings" w:eastAsia="Times New Roman" w:hAnsi="Wingdings"/>
                <w:color w:val="00B050"/>
                <w:sz w:val="22"/>
                <w:szCs w:val="22"/>
              </w:rPr>
              <w:sym w:font="Wingdings" w:char="F0FC"/>
            </w:r>
          </w:p>
        </w:tc>
        <w:tc>
          <w:tcPr>
            <w:tcW w:w="507"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c>
          <w:tcPr>
            <w:tcW w:w="585"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22"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473"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69"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670" w:type="pct"/>
            <w:shd w:val="clear" w:color="auto" w:fill="DBE8EE"/>
            <w:vAlign w:val="center"/>
          </w:tcPr>
          <w:p w:rsidR="00E00DB1" w:rsidRPr="004C3F70" w:rsidRDefault="00E00DB1" w:rsidP="007D31E0">
            <w:pPr>
              <w:pStyle w:val="71R"/>
              <w:spacing w:before="0" w:after="0" w:line="269" w:lineRule="auto"/>
              <w:rPr>
                <w:rFonts w:ascii="Wingdings" w:eastAsia="Times New Roman" w:hAnsi="Wingdings"/>
                <w:color w:val="C00000"/>
                <w:sz w:val="22"/>
                <w:szCs w:val="22"/>
              </w:rPr>
            </w:pPr>
            <w:r w:rsidRPr="004C3F70">
              <w:rPr>
                <w:rFonts w:ascii="Wingdings" w:eastAsia="Times New Roman" w:hAnsi="Wingdings"/>
                <w:color w:val="00B050"/>
                <w:sz w:val="22"/>
                <w:szCs w:val="22"/>
              </w:rPr>
              <w:sym w:font="Wingdings" w:char="F0FC"/>
            </w:r>
          </w:p>
        </w:tc>
      </w:tr>
      <w:tr w:rsidR="00E00DB1" w:rsidRPr="004C3F70" w:rsidTr="007D31E0">
        <w:trPr>
          <w:trHeight w:val="300"/>
          <w:jc w:val="center"/>
        </w:trPr>
        <w:tc>
          <w:tcPr>
            <w:tcW w:w="914"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color w:val="000000"/>
                <w:sz w:val="22"/>
                <w:szCs w:val="22"/>
                <w:rtl/>
              </w:rPr>
              <w:t>ציון משוכלל</w:t>
            </w:r>
          </w:p>
        </w:tc>
        <w:tc>
          <w:tcPr>
            <w:tcW w:w="560"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7/9</w:t>
            </w:r>
          </w:p>
        </w:tc>
        <w:tc>
          <w:tcPr>
            <w:tcW w:w="507"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6/9</w:t>
            </w:r>
          </w:p>
        </w:tc>
        <w:tc>
          <w:tcPr>
            <w:tcW w:w="585"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8.5/9</w:t>
            </w:r>
          </w:p>
        </w:tc>
        <w:tc>
          <w:tcPr>
            <w:tcW w:w="622"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7/9</w:t>
            </w:r>
          </w:p>
        </w:tc>
        <w:tc>
          <w:tcPr>
            <w:tcW w:w="473"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5.5/9</w:t>
            </w:r>
          </w:p>
        </w:tc>
        <w:tc>
          <w:tcPr>
            <w:tcW w:w="669"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8/9</w:t>
            </w:r>
          </w:p>
        </w:tc>
        <w:tc>
          <w:tcPr>
            <w:tcW w:w="670" w:type="pct"/>
            <w:shd w:val="clear" w:color="auto" w:fill="D9D9D9" w:themeFill="background1" w:themeFillShade="D9"/>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6/9</w:t>
            </w:r>
          </w:p>
        </w:tc>
      </w:tr>
      <w:bookmarkEnd w:id="26"/>
    </w:tbl>
    <w:p w:rsidR="00E00DB1" w:rsidRPr="009B504A" w:rsidRDefault="00E00DB1" w:rsidP="00E00DB1">
      <w:pPr>
        <w:spacing w:line="269" w:lineRule="auto"/>
        <w:rPr>
          <w:rtl/>
        </w:rPr>
      </w:pPr>
    </w:p>
    <w:tbl>
      <w:tblPr>
        <w:bidiVisual/>
        <w:tblW w:w="1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476"/>
      </w:tblGrid>
      <w:tr w:rsidR="00E00DB1" w:rsidRPr="00866E87" w:rsidTr="007D31E0">
        <w:trPr>
          <w:trHeight w:val="1143"/>
          <w:tblHeader/>
        </w:trPr>
        <w:tc>
          <w:tcPr>
            <w:tcW w:w="2221" w:type="pct"/>
            <w:shd w:val="clear" w:color="000000" w:fill="D9D9D9" w:themeFill="background1" w:themeFillShade="D9"/>
            <w:vAlign w:val="center"/>
          </w:tcPr>
          <w:p w:rsidR="00E00DB1" w:rsidRPr="00866E87" w:rsidRDefault="00E00DB1" w:rsidP="007D31E0">
            <w:pPr>
              <w:spacing w:line="269" w:lineRule="auto"/>
              <w:jc w:val="center"/>
              <w:rPr>
                <w:rFonts w:ascii="David" w:hAnsi="David"/>
                <w:b/>
                <w:bCs/>
                <w:color w:val="000000"/>
                <w:sz w:val="22"/>
                <w:szCs w:val="22"/>
              </w:rPr>
            </w:pPr>
            <w:r w:rsidRPr="00866E87">
              <w:rPr>
                <w:rFonts w:ascii="David" w:hAnsi="David" w:hint="cs"/>
                <w:b/>
                <w:bCs/>
                <w:color w:val="000000"/>
                <w:sz w:val="22"/>
                <w:szCs w:val="22"/>
                <w:rtl/>
              </w:rPr>
              <w:t>הסימן</w:t>
            </w:r>
          </w:p>
        </w:tc>
        <w:tc>
          <w:tcPr>
            <w:tcW w:w="2779" w:type="pct"/>
            <w:shd w:val="clear" w:color="000000" w:fill="D9D9D9" w:themeFill="background1" w:themeFillShade="D9"/>
            <w:vAlign w:val="center"/>
          </w:tcPr>
          <w:p w:rsidR="00E00DB1" w:rsidRPr="00866E87" w:rsidRDefault="00E00DB1" w:rsidP="007D31E0">
            <w:pPr>
              <w:spacing w:line="269" w:lineRule="auto"/>
              <w:jc w:val="center"/>
              <w:rPr>
                <w:rFonts w:eastAsia="Times New Roman"/>
                <w:rtl/>
              </w:rPr>
            </w:pPr>
            <w:r w:rsidRPr="00866E87">
              <w:rPr>
                <w:rFonts w:eastAsia="Times New Roman" w:hint="cs"/>
                <w:rtl/>
              </w:rPr>
              <w:t> </w:t>
            </w:r>
            <w:r w:rsidRPr="00866E87">
              <w:rPr>
                <w:rFonts w:ascii="David" w:hAnsi="David" w:hint="cs"/>
                <w:b/>
                <w:bCs/>
                <w:color w:val="000000"/>
                <w:sz w:val="22"/>
                <w:szCs w:val="22"/>
                <w:rtl/>
              </w:rPr>
              <w:t>המשמעות</w:t>
            </w:r>
          </w:p>
        </w:tc>
      </w:tr>
      <w:tr w:rsidR="00E00DB1" w:rsidRPr="00866E87" w:rsidTr="007D31E0">
        <w:trPr>
          <w:trHeight w:val="300"/>
        </w:trPr>
        <w:tc>
          <w:tcPr>
            <w:tcW w:w="2221" w:type="pct"/>
            <w:shd w:val="clear" w:color="auto" w:fill="DBE8EE"/>
            <w:vAlign w:val="center"/>
          </w:tcPr>
          <w:p w:rsidR="00E00DB1" w:rsidRPr="004C3F70" w:rsidRDefault="00E00DB1" w:rsidP="007D31E0">
            <w:pPr>
              <w:spacing w:line="269" w:lineRule="auto"/>
              <w:jc w:val="left"/>
              <w:rPr>
                <w:sz w:val="22"/>
                <w:szCs w:val="22"/>
              </w:rPr>
            </w:pPr>
            <w:r w:rsidRPr="004C3F70">
              <w:rPr>
                <w:rFonts w:ascii="Wingdings" w:eastAsia="Times New Roman" w:hAnsi="Wingdings"/>
                <w:color w:val="00B050"/>
                <w:sz w:val="22"/>
                <w:szCs w:val="22"/>
              </w:rPr>
              <w:sym w:font="Wingdings" w:char="F0FC"/>
            </w:r>
          </w:p>
        </w:tc>
        <w:tc>
          <w:tcPr>
            <w:tcW w:w="2779" w:type="pct"/>
            <w:shd w:val="clear" w:color="auto" w:fill="DBE8EE"/>
            <w:vAlign w:val="center"/>
          </w:tcPr>
          <w:p w:rsidR="00E00DB1" w:rsidRPr="004C3F70" w:rsidRDefault="00E00DB1" w:rsidP="007D31E0">
            <w:pPr>
              <w:spacing w:line="269" w:lineRule="auto"/>
              <w:jc w:val="left"/>
              <w:rPr>
                <w:rFonts w:ascii="David" w:hAnsi="David"/>
                <w:color w:val="000000"/>
                <w:sz w:val="22"/>
                <w:szCs w:val="22"/>
              </w:rPr>
            </w:pPr>
            <w:r w:rsidRPr="004C3F70">
              <w:rPr>
                <w:rFonts w:ascii="David" w:hAnsi="David" w:hint="cs"/>
                <w:color w:val="000000"/>
                <w:sz w:val="22"/>
                <w:szCs w:val="22"/>
                <w:rtl/>
              </w:rPr>
              <w:t>תקין</w:t>
            </w:r>
          </w:p>
        </w:tc>
      </w:tr>
      <w:tr w:rsidR="00E00DB1" w:rsidRPr="00866E87" w:rsidTr="007D31E0">
        <w:trPr>
          <w:trHeight w:val="300"/>
        </w:trPr>
        <w:tc>
          <w:tcPr>
            <w:tcW w:w="2221" w:type="pct"/>
            <w:shd w:val="clear" w:color="auto" w:fill="DBE8EE"/>
            <w:vAlign w:val="center"/>
          </w:tcPr>
          <w:p w:rsidR="00E00DB1" w:rsidRPr="004C3F70" w:rsidRDefault="00E00DB1" w:rsidP="007D31E0">
            <w:pPr>
              <w:pStyle w:val="71R"/>
              <w:spacing w:before="0" w:after="0" w:line="269" w:lineRule="auto"/>
              <w:rPr>
                <w:rFonts w:eastAsia="Times New Roman"/>
                <w:sz w:val="22"/>
                <w:szCs w:val="22"/>
                <w:rtl/>
              </w:rPr>
            </w:pPr>
            <w:r w:rsidRPr="004C3F70">
              <w:rPr>
                <w:rFonts w:ascii="Wingdings" w:eastAsia="Times New Roman" w:hAnsi="Wingdings" w:hint="cs"/>
                <w:color w:val="FFC000"/>
                <w:sz w:val="22"/>
                <w:szCs w:val="22"/>
                <w:rtl/>
              </w:rPr>
              <w:t>-</w:t>
            </w:r>
          </w:p>
        </w:tc>
        <w:tc>
          <w:tcPr>
            <w:tcW w:w="2779" w:type="pct"/>
            <w:shd w:val="clear" w:color="auto" w:fill="DBE8EE"/>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תקין חלקית</w:t>
            </w:r>
          </w:p>
        </w:tc>
      </w:tr>
      <w:tr w:rsidR="00E00DB1" w:rsidRPr="00866E87" w:rsidTr="007D31E0">
        <w:trPr>
          <w:trHeight w:val="300"/>
        </w:trPr>
        <w:tc>
          <w:tcPr>
            <w:tcW w:w="2221" w:type="pct"/>
            <w:shd w:val="clear" w:color="auto" w:fill="ECF4F5"/>
            <w:vAlign w:val="center"/>
          </w:tcPr>
          <w:p w:rsidR="00E00DB1" w:rsidRPr="004C3F70" w:rsidRDefault="00E00DB1" w:rsidP="007D31E0">
            <w:pPr>
              <w:pStyle w:val="71R"/>
              <w:spacing w:before="0" w:after="0" w:line="269" w:lineRule="auto"/>
              <w:rPr>
                <w:rFonts w:ascii="Wingdings" w:eastAsia="Times New Roman" w:hAnsi="Wingdings"/>
                <w:color w:val="00B050"/>
                <w:sz w:val="22"/>
                <w:szCs w:val="22"/>
                <w:rtl/>
              </w:rPr>
            </w:pPr>
            <w:r w:rsidRPr="004C3F70">
              <w:rPr>
                <w:rFonts w:ascii="Wingdings" w:eastAsia="Times New Roman" w:hAnsi="Wingdings"/>
                <w:color w:val="C00000"/>
                <w:sz w:val="22"/>
                <w:szCs w:val="22"/>
              </w:rPr>
              <w:sym w:font="Wingdings" w:char="F0FB"/>
            </w:r>
          </w:p>
        </w:tc>
        <w:tc>
          <w:tcPr>
            <w:tcW w:w="2779" w:type="pct"/>
            <w:shd w:val="clear" w:color="auto" w:fill="ECF4F5"/>
            <w:vAlign w:val="center"/>
          </w:tcPr>
          <w:p w:rsidR="00E00DB1" w:rsidRPr="004C3F70" w:rsidRDefault="00E00DB1" w:rsidP="007D31E0">
            <w:pPr>
              <w:spacing w:line="269" w:lineRule="auto"/>
              <w:jc w:val="left"/>
              <w:rPr>
                <w:rFonts w:ascii="David" w:hAnsi="David"/>
                <w:color w:val="000000"/>
                <w:sz w:val="22"/>
                <w:szCs w:val="22"/>
                <w:rtl/>
              </w:rPr>
            </w:pPr>
            <w:r w:rsidRPr="004C3F70">
              <w:rPr>
                <w:rFonts w:ascii="David" w:hAnsi="David" w:hint="cs"/>
                <w:color w:val="000000"/>
                <w:sz w:val="22"/>
                <w:szCs w:val="22"/>
                <w:rtl/>
              </w:rPr>
              <w:t>לא תקין</w:t>
            </w:r>
          </w:p>
        </w:tc>
      </w:tr>
    </w:tbl>
    <w:p w:rsidR="00E00DB1" w:rsidRPr="00866E87" w:rsidRDefault="00E00DB1" w:rsidP="00E00DB1">
      <w:pPr>
        <w:spacing w:line="269" w:lineRule="auto"/>
        <w:rPr>
          <w:szCs w:val="20"/>
          <w:rtl/>
        </w:rPr>
      </w:pPr>
      <w:r w:rsidRPr="00866E87">
        <w:rPr>
          <w:rFonts w:hint="cs"/>
          <w:szCs w:val="20"/>
          <w:rtl/>
        </w:rPr>
        <w:t>בעיבוד משרד מבקר המדינה.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מהלוח עולה כי נגישות השירות בעיריות </w:t>
      </w:r>
      <w:r w:rsidRPr="00866E87">
        <w:rPr>
          <w:rFonts w:hint="cs"/>
          <w:b/>
          <w:bCs/>
          <w:rtl/>
        </w:rPr>
        <w:t>אלעד</w:t>
      </w:r>
      <w:r w:rsidRPr="00866E87">
        <w:rPr>
          <w:rFonts w:hint="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rtl/>
        </w:rPr>
        <w:t>,</w:t>
      </w:r>
      <w:r w:rsidRPr="00866E87">
        <w:rPr>
          <w:b/>
          <w:bCs/>
          <w:rtl/>
        </w:rPr>
        <w:t xml:space="preserve"> </w:t>
      </w:r>
      <w:r w:rsidRPr="00866E87">
        <w:rPr>
          <w:rFonts w:hint="cs"/>
          <w:b/>
          <w:bCs/>
          <w:rtl/>
        </w:rPr>
        <w:t>נהרייה</w:t>
      </w:r>
      <w:r w:rsidRPr="00866E87">
        <w:rPr>
          <w:rFonts w:hint="cs"/>
          <w:rtl/>
        </w:rPr>
        <w:t xml:space="preserve"> ו</w:t>
      </w:r>
      <w:r w:rsidRPr="00866E87">
        <w:rPr>
          <w:rFonts w:hint="eastAsia"/>
          <w:b/>
          <w:bCs/>
          <w:rtl/>
        </w:rPr>
        <w:t>עראבה</w:t>
      </w:r>
      <w:r w:rsidRPr="00866E87">
        <w:rPr>
          <w:rFonts w:hint="cs"/>
          <w:rtl/>
        </w:rPr>
        <w:t xml:space="preserve"> ובמועצה האזורית </w:t>
      </w:r>
      <w:r w:rsidRPr="00866E87">
        <w:rPr>
          <w:rFonts w:hint="eastAsia"/>
          <w:b/>
          <w:bCs/>
          <w:rtl/>
        </w:rPr>
        <w:t>מרום</w:t>
      </w:r>
      <w:r w:rsidRPr="00866E87">
        <w:rPr>
          <w:b/>
          <w:bCs/>
          <w:rtl/>
        </w:rPr>
        <w:t xml:space="preserve"> </w:t>
      </w:r>
      <w:r w:rsidRPr="00866E87">
        <w:rPr>
          <w:rFonts w:hint="eastAsia"/>
          <w:b/>
          <w:bCs/>
          <w:rtl/>
        </w:rPr>
        <w:t>הגליל</w:t>
      </w:r>
      <w:r w:rsidRPr="00866E87">
        <w:rPr>
          <w:rFonts w:hint="cs"/>
          <w:rtl/>
        </w:rPr>
        <w:t xml:space="preserve"> נמצאה ברמה סבירה (5.5 </w:t>
      </w:r>
      <w:r w:rsidRPr="00866E87">
        <w:rPr>
          <w:rtl/>
        </w:rPr>
        <w:t>-</w:t>
      </w:r>
      <w:r w:rsidRPr="00866E87">
        <w:rPr>
          <w:rFonts w:hint="cs"/>
          <w:rtl/>
        </w:rPr>
        <w:t xml:space="preserve"> 7), וכי נגישות השירות בעיריות </w:t>
      </w:r>
      <w:r w:rsidRPr="00866E87">
        <w:rPr>
          <w:rFonts w:hint="cs"/>
          <w:b/>
          <w:bCs/>
          <w:rtl/>
        </w:rPr>
        <w:t>נהרייה</w:t>
      </w:r>
      <w:r w:rsidRPr="00866E87">
        <w:rPr>
          <w:rFonts w:hint="cs"/>
          <w:rtl/>
        </w:rPr>
        <w:t xml:space="preserve"> ו</w:t>
      </w:r>
      <w:r w:rsidRPr="00866E87">
        <w:rPr>
          <w:rFonts w:hint="cs"/>
          <w:b/>
          <w:bCs/>
          <w:rtl/>
        </w:rPr>
        <w:t>כפר סבא</w:t>
      </w:r>
      <w:r w:rsidRPr="00866E87">
        <w:rPr>
          <w:rFonts w:hint="cs"/>
          <w:rtl/>
        </w:rPr>
        <w:t xml:space="preserve"> ובמועצה האזורית </w:t>
      </w:r>
      <w:r w:rsidRPr="00866E87">
        <w:rPr>
          <w:rFonts w:hint="cs"/>
          <w:b/>
          <w:bCs/>
          <w:rtl/>
        </w:rPr>
        <w:t>דרום השרון</w:t>
      </w:r>
      <w:r w:rsidRPr="00866E87">
        <w:rPr>
          <w:rFonts w:hint="cs"/>
          <w:rtl/>
        </w:rPr>
        <w:t xml:space="preserve"> נמצאה ברמה תקינה (8 </w:t>
      </w:r>
      <w:r w:rsidRPr="00866E87">
        <w:rPr>
          <w:rtl/>
        </w:rPr>
        <w:t>-</w:t>
      </w:r>
      <w:r w:rsidRPr="00866E87">
        <w:rPr>
          <w:rFonts w:hint="cs"/>
          <w:rtl/>
        </w:rPr>
        <w:t xml:space="preserve"> 9).</w:t>
      </w:r>
    </w:p>
    <w:p w:rsidR="00E00DB1" w:rsidRDefault="00E00DB1" w:rsidP="00E00DB1">
      <w:pPr>
        <w:pStyle w:val="a7"/>
        <w:spacing w:line="269" w:lineRule="auto"/>
        <w:rPr>
          <w:rtl/>
        </w:rPr>
      </w:pPr>
    </w:p>
    <w:p w:rsidR="00A979D1" w:rsidRDefault="00A979D1">
      <w:pPr>
        <w:bidi w:val="0"/>
        <w:spacing w:after="200" w:line="276" w:lineRule="auto"/>
        <w:rPr>
          <w:rtl/>
        </w:rPr>
      </w:pPr>
      <w:r>
        <w:rPr>
          <w:rtl/>
        </w:rPr>
        <w:br w:type="page"/>
      </w:r>
    </w:p>
    <w:p w:rsidR="00E00DB1" w:rsidRDefault="00E00DB1" w:rsidP="00E00DB1">
      <w:pPr>
        <w:spacing w:line="269" w:lineRule="auto"/>
        <w:rPr>
          <w:rtl/>
        </w:rPr>
      </w:pPr>
      <w:r w:rsidRPr="00866E87">
        <w:rPr>
          <w:rtl/>
        </w:rPr>
        <w:lastRenderedPageBreak/>
        <w:t xml:space="preserve">להלן בתרשים </w:t>
      </w:r>
      <w:r w:rsidRPr="00866E87">
        <w:rPr>
          <w:rFonts w:hint="cs"/>
          <w:rtl/>
        </w:rPr>
        <w:t>מובא סיכום התוצאות שהוצגו לעיל.</w:t>
      </w:r>
    </w:p>
    <w:p w:rsidR="00A979D1" w:rsidRPr="00866E87" w:rsidRDefault="00A979D1" w:rsidP="00E00DB1">
      <w:pPr>
        <w:spacing w:line="269" w:lineRule="auto"/>
        <w:rPr>
          <w:rtl/>
        </w:rPr>
      </w:pPr>
    </w:p>
    <w:p w:rsidR="00E00DB1" w:rsidRPr="00866E87" w:rsidRDefault="00E00DB1" w:rsidP="00E00DB1">
      <w:pPr>
        <w:spacing w:line="269" w:lineRule="auto"/>
        <w:jc w:val="center"/>
        <w:rPr>
          <w:b/>
          <w:bCs/>
          <w:rtl/>
        </w:rPr>
      </w:pPr>
      <w:r w:rsidRPr="00866E87">
        <w:rPr>
          <w:rFonts w:hint="eastAsia"/>
          <w:rtl/>
        </w:rPr>
        <w:t>תרשים</w:t>
      </w:r>
      <w:r w:rsidRPr="00866E87">
        <w:rPr>
          <w:rtl/>
        </w:rPr>
        <w:t xml:space="preserve"> 1</w:t>
      </w:r>
      <w:r w:rsidRPr="00866E87">
        <w:rPr>
          <w:rFonts w:hint="cs"/>
          <w:rtl/>
        </w:rPr>
        <w:t>2</w:t>
      </w:r>
      <w:r w:rsidRPr="00866E87">
        <w:rPr>
          <w:rtl/>
        </w:rPr>
        <w:t>:</w:t>
      </w:r>
      <w:r w:rsidRPr="00866E87">
        <w:rPr>
          <w:rFonts w:hint="cs"/>
          <w:b/>
          <w:bCs/>
          <w:rtl/>
        </w:rPr>
        <w:t xml:space="preserve"> </w:t>
      </w:r>
      <w:r w:rsidRPr="00866E87">
        <w:rPr>
          <w:b/>
          <w:bCs/>
          <w:rtl/>
        </w:rPr>
        <w:t xml:space="preserve">סיכום תוצאות הערכת נגישות השירות ברשויות </w:t>
      </w:r>
      <w:r w:rsidRPr="00866E87">
        <w:rPr>
          <w:rFonts w:hint="cs"/>
          <w:b/>
          <w:bCs/>
          <w:rtl/>
        </w:rPr>
        <w:t xml:space="preserve">המקומיות </w:t>
      </w:r>
      <w:r w:rsidRPr="00866E87">
        <w:rPr>
          <w:b/>
          <w:bCs/>
          <w:rtl/>
        </w:rPr>
        <w:t>שנבדקו</w:t>
      </w:r>
    </w:p>
    <w:p w:rsidR="00E00DB1" w:rsidRPr="00866E87" w:rsidRDefault="00E00DB1" w:rsidP="00E00DB1">
      <w:pPr>
        <w:spacing w:line="269" w:lineRule="auto"/>
        <w:jc w:val="center"/>
        <w:rPr>
          <w:rtl/>
        </w:rPr>
      </w:pPr>
      <w:r>
        <w:rPr>
          <w:noProof/>
          <w:rtl/>
          <w:lang w:val="he-IL"/>
        </w:rPr>
        <w:drawing>
          <wp:inline distT="0" distB="0" distL="0" distR="0" wp14:anchorId="2D19390E" wp14:editId="3BAEA574">
            <wp:extent cx="5220335" cy="3373755"/>
            <wp:effectExtent l="0" t="0" r="0" b="0"/>
            <wp:docPr id="30" name="תמונה 30" descr="תרשים רמזור המפרט את סיכום תוצאות בדיקת הערכת נגישות השירות ברשויות המקומיות שנבדקו. אור צהוב המעיד על תוצאה סבירה נמצא בעיריות אלעד, יוקנעם עילית , נהרייה ועראבה והמועצה האזורית מרום הגליל ואור ירוק המעיד על תוצאה תקינה נמצא בעיריית כפר סבא והמועצה האזורית דרום הש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רמזור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20335" cy="3373755"/>
                    </a:xfrm>
                    <a:prstGeom prst="rect">
                      <a:avLst/>
                    </a:prstGeom>
                  </pic:spPr>
                </pic:pic>
              </a:graphicData>
            </a:graphic>
          </wp:inline>
        </w:drawing>
      </w:r>
    </w:p>
    <w:p w:rsidR="00E00DB1" w:rsidRPr="00866E87" w:rsidRDefault="00E00DB1" w:rsidP="00E00DB1">
      <w:pPr>
        <w:spacing w:line="269" w:lineRule="auto"/>
        <w:rPr>
          <w:rtl/>
        </w:rPr>
      </w:pPr>
      <w:r>
        <w:rPr>
          <w:rFonts w:hint="cs"/>
          <w:szCs w:val="20"/>
          <w:rtl/>
        </w:rPr>
        <w:t>הוכן בידי</w:t>
      </w:r>
      <w:r w:rsidRPr="00866E87">
        <w:rPr>
          <w:rFonts w:hint="cs"/>
          <w:szCs w:val="20"/>
          <w:rtl/>
        </w:rPr>
        <w:t xml:space="preserve"> משרד מבקר המדינה.</w:t>
      </w:r>
    </w:p>
    <w:p w:rsidR="00E00DB1" w:rsidRPr="00866E87" w:rsidRDefault="00E00DB1" w:rsidP="00E00DB1">
      <w:pPr>
        <w:spacing w:line="269" w:lineRule="auto"/>
        <w:rPr>
          <w:rtl/>
        </w:rPr>
      </w:pPr>
    </w:p>
    <w:p w:rsidR="00E00DB1" w:rsidRPr="00866E87" w:rsidRDefault="00E00DB1" w:rsidP="00E00DB1">
      <w:pPr>
        <w:pStyle w:val="20"/>
        <w:spacing w:before="0" w:line="269" w:lineRule="auto"/>
        <w:rPr>
          <w:rtl/>
        </w:rPr>
      </w:pPr>
      <w:r w:rsidRPr="00866E87">
        <w:rPr>
          <w:rFonts w:hint="cs"/>
          <w:rtl/>
        </w:rPr>
        <w:t>אכיפה</w:t>
      </w:r>
    </w:p>
    <w:p w:rsidR="00E00DB1" w:rsidRPr="009B504A"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hint="cs"/>
          <w:rtl/>
        </w:rPr>
        <w:t>פיקוח ואכיפה מטעם נציבות שוויון זכויות לאנשים עם מוגבלות</w:t>
      </w:r>
    </w:p>
    <w:p w:rsidR="00E00DB1" w:rsidRDefault="00E00DB1" w:rsidP="00E00DB1">
      <w:pPr>
        <w:pStyle w:val="a7"/>
        <w:spacing w:line="269" w:lineRule="auto"/>
        <w:rPr>
          <w:rtl/>
        </w:rPr>
      </w:pPr>
    </w:p>
    <w:p w:rsidR="00E00DB1" w:rsidRDefault="00E00DB1" w:rsidP="00E00DB1">
      <w:pPr>
        <w:spacing w:line="269" w:lineRule="auto"/>
        <w:rPr>
          <w:rFonts w:ascii="David" w:hAnsi="David"/>
          <w:rtl/>
        </w:rPr>
      </w:pPr>
      <w:r w:rsidRPr="00866E87">
        <w:rPr>
          <w:rFonts w:ascii="David" w:hAnsi="David" w:hint="cs"/>
          <w:rtl/>
        </w:rPr>
        <w:t>בהתאם ל</w:t>
      </w:r>
      <w:r w:rsidRPr="00866E87">
        <w:rPr>
          <w:rFonts w:ascii="David" w:hAnsi="David"/>
          <w:rtl/>
        </w:rPr>
        <w:t xml:space="preserve">חוק שוויון </w:t>
      </w:r>
      <w:r w:rsidRPr="00866E87">
        <w:rPr>
          <w:rFonts w:ascii="David" w:hAnsi="David" w:hint="cs"/>
          <w:rtl/>
        </w:rPr>
        <w:t xml:space="preserve">זכויות, בידי הנציבות שלושה מנגנונים לאכיפת חובות ההנגשה: </w:t>
      </w:r>
      <w:proofErr w:type="spellStart"/>
      <w:r w:rsidRPr="00866E87">
        <w:rPr>
          <w:rFonts w:ascii="David" w:hAnsi="David" w:hint="eastAsia"/>
          <w:rtl/>
        </w:rPr>
        <w:t>מינהלי</w:t>
      </w:r>
      <w:proofErr w:type="spellEnd"/>
      <w:r w:rsidRPr="00866E87">
        <w:rPr>
          <w:rFonts w:ascii="David" w:hAnsi="David"/>
          <w:rtl/>
        </w:rPr>
        <w:t>,</w:t>
      </w:r>
      <w:r w:rsidRPr="00866E87">
        <w:rPr>
          <w:rFonts w:ascii="David" w:hAnsi="David" w:hint="cs"/>
          <w:rtl/>
        </w:rPr>
        <w:t xml:space="preserve"> פלילי ואזרחי, לרבות </w:t>
      </w:r>
      <w:r w:rsidRPr="00866E87">
        <w:rPr>
          <w:rFonts w:ascii="David" w:hAnsi="David"/>
          <w:rtl/>
        </w:rPr>
        <w:t xml:space="preserve">אחריות </w:t>
      </w:r>
      <w:r w:rsidRPr="00866E87">
        <w:rPr>
          <w:rFonts w:ascii="David" w:hAnsi="David" w:hint="cs"/>
          <w:rtl/>
        </w:rPr>
        <w:t>אישית</w:t>
      </w:r>
      <w:r w:rsidRPr="00866E87">
        <w:rPr>
          <w:rFonts w:ascii="David" w:hAnsi="David"/>
          <w:rtl/>
        </w:rPr>
        <w:t xml:space="preserve"> של נושא</w:t>
      </w:r>
      <w:r w:rsidRPr="00866E87">
        <w:rPr>
          <w:rFonts w:ascii="David" w:hAnsi="David" w:hint="cs"/>
          <w:rtl/>
        </w:rPr>
        <w:t>י</w:t>
      </w:r>
      <w:r w:rsidRPr="00866E87">
        <w:rPr>
          <w:rFonts w:ascii="David" w:hAnsi="David"/>
          <w:rtl/>
        </w:rPr>
        <w:t xml:space="preserve"> משרה בכיר</w:t>
      </w:r>
      <w:r w:rsidRPr="00866E87">
        <w:rPr>
          <w:rFonts w:ascii="David" w:hAnsi="David" w:hint="cs"/>
          <w:rtl/>
        </w:rPr>
        <w:t>ים</w:t>
      </w:r>
      <w:r w:rsidRPr="00866E87">
        <w:rPr>
          <w:rFonts w:ascii="David" w:hAnsi="David"/>
          <w:rtl/>
        </w:rPr>
        <w:t xml:space="preserve"> </w:t>
      </w:r>
      <w:r w:rsidRPr="00866E87">
        <w:rPr>
          <w:rFonts w:ascii="David" w:hAnsi="David" w:hint="cs"/>
          <w:rtl/>
        </w:rPr>
        <w:t>ברשויות ציבורית ובכלל זאת ברשויות מקומיות</w:t>
      </w:r>
      <w:r w:rsidRPr="00866E87">
        <w:rPr>
          <w:rFonts w:ascii="David" w:hAnsi="David"/>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rtl/>
        </w:rPr>
      </w:pPr>
      <w:r w:rsidRPr="00866E87">
        <w:rPr>
          <w:rFonts w:ascii="David" w:hAnsi="David" w:hint="cs"/>
          <w:rtl/>
        </w:rPr>
        <w:t xml:space="preserve">יצירת מנגנון אכיפה </w:t>
      </w:r>
      <w:proofErr w:type="spellStart"/>
      <w:r w:rsidRPr="00866E87">
        <w:rPr>
          <w:rFonts w:ascii="David" w:hAnsi="David" w:hint="cs"/>
          <w:rtl/>
        </w:rPr>
        <w:t>מינהלי</w:t>
      </w:r>
      <w:proofErr w:type="spellEnd"/>
      <w:r w:rsidRPr="00866E87">
        <w:rPr>
          <w:rFonts w:ascii="David" w:hAnsi="David" w:hint="cs"/>
          <w:rtl/>
        </w:rPr>
        <w:t xml:space="preserve"> של הוראות הנגישות והייצוג ההולם בחוק היה אחד החידושים המרכזיים של תיקון מספר 23 לחוק שוויון זכויות, אשר פורסם ביולי 2022</w:t>
      </w:r>
      <w:r w:rsidRPr="00866E87">
        <w:rPr>
          <w:rStyle w:val="af1"/>
          <w:rtl/>
        </w:rPr>
        <w:footnoteReference w:id="114"/>
      </w:r>
      <w:r w:rsidRPr="00866E87">
        <w:rPr>
          <w:rFonts w:ascii="David" w:hAnsi="David" w:hint="cs"/>
          <w:rtl/>
        </w:rPr>
        <w:t xml:space="preserve"> ונכנס לתוקף באוגוסט 2023</w:t>
      </w:r>
      <w:r w:rsidRPr="00866E87">
        <w:rPr>
          <w:rStyle w:val="af1"/>
          <w:rFonts w:ascii="David" w:hAnsi="David"/>
          <w:rtl/>
        </w:rPr>
        <w:footnoteReference w:id="115"/>
      </w:r>
      <w:r w:rsidRPr="00866E87">
        <w:rPr>
          <w:rFonts w:ascii="David" w:hAnsi="David" w:hint="cs"/>
          <w:rtl/>
        </w:rPr>
        <w:t xml:space="preserve">. מנגנוני האכיפה </w:t>
      </w:r>
      <w:proofErr w:type="spellStart"/>
      <w:r w:rsidRPr="00866E87">
        <w:rPr>
          <w:rFonts w:ascii="David" w:hAnsi="David" w:hint="cs"/>
          <w:rtl/>
        </w:rPr>
        <w:t>המינהלית</w:t>
      </w:r>
      <w:proofErr w:type="spellEnd"/>
      <w:r w:rsidRPr="00866E87">
        <w:rPr>
          <w:rFonts w:ascii="David" w:hAnsi="David" w:hint="cs"/>
          <w:rtl/>
        </w:rPr>
        <w:t xml:space="preserve"> כוללים מתן התראה </w:t>
      </w:r>
      <w:proofErr w:type="spellStart"/>
      <w:r w:rsidRPr="00866E87">
        <w:rPr>
          <w:rFonts w:ascii="David" w:hAnsi="David" w:hint="cs"/>
          <w:rtl/>
        </w:rPr>
        <w:t>מינהלית</w:t>
      </w:r>
      <w:proofErr w:type="spellEnd"/>
      <w:r w:rsidRPr="00866E87">
        <w:rPr>
          <w:rFonts w:ascii="David" w:hAnsi="David" w:hint="cs"/>
          <w:rtl/>
        </w:rPr>
        <w:t xml:space="preserve"> או התחייבות ועירבון וכן סמכות להטיל עיצומים כספיים על כל מי שמפר את חובתו </w:t>
      </w:r>
      <w:proofErr w:type="spellStart"/>
      <w:r w:rsidRPr="00866E87">
        <w:rPr>
          <w:rFonts w:ascii="David" w:hAnsi="David" w:hint="cs"/>
          <w:rtl/>
        </w:rPr>
        <w:t>להנגיש</w:t>
      </w:r>
      <w:proofErr w:type="spellEnd"/>
      <w:r w:rsidRPr="00866E87">
        <w:rPr>
          <w:rFonts w:ascii="David" w:hAnsi="David" w:hint="cs"/>
          <w:rtl/>
        </w:rPr>
        <w:t xml:space="preserve"> או את חובותיו לייצוג הולם, ובכלל זה רשויות מקומיות. </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rtl/>
        </w:rPr>
      </w:pPr>
      <w:r w:rsidRPr="00866E87">
        <w:rPr>
          <w:rFonts w:ascii="David" w:hAnsi="David" w:hint="cs"/>
          <w:rtl/>
        </w:rPr>
        <w:t xml:space="preserve">בתחום האכיפה הפלילית, כאשר ממצאי פיקוח שהנציבות מבצעת מצביעים על ליקויים, היא שולחת מכתב התראה או יידוע - כתלות בחומרת הממצאים. אם לא ניתן מענה הולם נשלח צו נגישות המורה לתקן את הליקויים בתוך </w:t>
      </w:r>
      <w:r w:rsidRPr="00866E87">
        <w:rPr>
          <w:rFonts w:ascii="FrankRuehl" w:hAnsi="FrankRuehl" w:hint="eastAsia"/>
          <w:color w:val="000000"/>
          <w:sz w:val="24"/>
          <w:rtl/>
        </w:rPr>
        <w:t>התקופה</w:t>
      </w:r>
      <w:r w:rsidRPr="00866E87">
        <w:rPr>
          <w:rFonts w:ascii="FrankRuehl" w:hAnsi="FrankRuehl"/>
          <w:color w:val="000000"/>
          <w:sz w:val="24"/>
          <w:rtl/>
        </w:rPr>
        <w:t xml:space="preserve"> </w:t>
      </w:r>
      <w:r w:rsidRPr="00866E87">
        <w:rPr>
          <w:rFonts w:ascii="FrankRuehl" w:hAnsi="FrankRuehl" w:hint="eastAsia"/>
          <w:color w:val="000000"/>
          <w:sz w:val="24"/>
          <w:rtl/>
        </w:rPr>
        <w:t>שנקבעה</w:t>
      </w:r>
      <w:r w:rsidRPr="00866E87">
        <w:rPr>
          <w:rFonts w:ascii="FrankRuehl" w:hAnsi="FrankRuehl"/>
          <w:color w:val="000000"/>
          <w:sz w:val="24"/>
          <w:rtl/>
        </w:rPr>
        <w:t xml:space="preserve"> </w:t>
      </w:r>
      <w:r w:rsidRPr="00866E87">
        <w:rPr>
          <w:rFonts w:ascii="FrankRuehl" w:hAnsi="FrankRuehl" w:hint="eastAsia"/>
          <w:color w:val="000000"/>
          <w:sz w:val="24"/>
          <w:rtl/>
        </w:rPr>
        <w:t>לביצוע</w:t>
      </w:r>
      <w:r w:rsidRPr="00866E87">
        <w:rPr>
          <w:rFonts w:ascii="FrankRuehl" w:hAnsi="FrankRuehl"/>
          <w:color w:val="000000"/>
          <w:sz w:val="24"/>
          <w:rtl/>
        </w:rPr>
        <w:t xml:space="preserve"> </w:t>
      </w:r>
      <w:r w:rsidRPr="00866E87">
        <w:rPr>
          <w:rFonts w:ascii="FrankRuehl" w:hAnsi="FrankRuehl" w:hint="eastAsia"/>
          <w:color w:val="000000"/>
          <w:sz w:val="24"/>
          <w:rtl/>
        </w:rPr>
        <w:t>הפעולות</w:t>
      </w:r>
      <w:r w:rsidRPr="00866E87">
        <w:rPr>
          <w:rFonts w:ascii="FrankRuehl" w:hAnsi="FrankRuehl"/>
          <w:color w:val="000000"/>
          <w:sz w:val="24"/>
          <w:rtl/>
        </w:rPr>
        <w:t xml:space="preserve"> </w:t>
      </w:r>
      <w:r w:rsidRPr="00866E87">
        <w:rPr>
          <w:rFonts w:ascii="FrankRuehl" w:hAnsi="FrankRuehl" w:hint="eastAsia"/>
          <w:color w:val="000000"/>
          <w:sz w:val="24"/>
          <w:rtl/>
        </w:rPr>
        <w:t>המפורטות</w:t>
      </w:r>
      <w:r w:rsidRPr="00866E87">
        <w:rPr>
          <w:rFonts w:ascii="FrankRuehl" w:hAnsi="FrankRuehl"/>
          <w:color w:val="000000"/>
          <w:sz w:val="24"/>
          <w:rtl/>
        </w:rPr>
        <w:t xml:space="preserve"> </w:t>
      </w:r>
      <w:r w:rsidRPr="00866E87">
        <w:rPr>
          <w:rFonts w:ascii="FrankRuehl" w:hAnsi="FrankRuehl" w:hint="eastAsia"/>
          <w:color w:val="000000"/>
          <w:sz w:val="24"/>
          <w:rtl/>
        </w:rPr>
        <w:t>בו</w:t>
      </w:r>
      <w:r w:rsidRPr="00866E87">
        <w:rPr>
          <w:rFonts w:ascii="FrankRuehl" w:hAnsi="FrankRuehl" w:hint="cs"/>
          <w:color w:val="000000"/>
          <w:sz w:val="24"/>
          <w:rtl/>
        </w:rPr>
        <w:t>,</w:t>
      </w:r>
      <w:r w:rsidRPr="00866E87">
        <w:rPr>
          <w:rFonts w:ascii="FrankRuehl" w:hAnsi="FrankRuehl" w:hint="eastAsia"/>
          <w:color w:val="000000"/>
          <w:sz w:val="24"/>
          <w:rtl/>
        </w:rPr>
        <w:t xml:space="preserve"> לאחר</w:t>
      </w:r>
      <w:r w:rsidRPr="00866E87">
        <w:rPr>
          <w:rFonts w:ascii="FrankRuehl" w:hAnsi="FrankRuehl"/>
          <w:color w:val="000000"/>
          <w:sz w:val="24"/>
          <w:rtl/>
        </w:rPr>
        <w:t xml:space="preserve"> </w:t>
      </w:r>
      <w:r w:rsidRPr="00866E87">
        <w:rPr>
          <w:rFonts w:ascii="FrankRuehl" w:hAnsi="FrankRuehl" w:hint="eastAsia"/>
          <w:color w:val="000000"/>
          <w:sz w:val="24"/>
          <w:rtl/>
        </w:rPr>
        <w:t>שניתנה</w:t>
      </w:r>
      <w:r w:rsidRPr="00866E87">
        <w:rPr>
          <w:rFonts w:ascii="FrankRuehl" w:hAnsi="FrankRuehl"/>
          <w:color w:val="000000"/>
          <w:sz w:val="24"/>
          <w:rtl/>
        </w:rPr>
        <w:t xml:space="preserve"> </w:t>
      </w:r>
      <w:r w:rsidRPr="00866E87">
        <w:rPr>
          <w:rFonts w:ascii="FrankRuehl" w:hAnsi="FrankRuehl" w:hint="eastAsia"/>
          <w:color w:val="000000"/>
          <w:sz w:val="24"/>
          <w:rtl/>
        </w:rPr>
        <w:t>למי</w:t>
      </w:r>
      <w:r w:rsidRPr="00866E87">
        <w:rPr>
          <w:rFonts w:ascii="FrankRuehl" w:hAnsi="FrankRuehl"/>
          <w:color w:val="000000"/>
          <w:sz w:val="24"/>
          <w:rtl/>
        </w:rPr>
        <w:t xml:space="preserve"> </w:t>
      </w:r>
      <w:r w:rsidRPr="00866E87">
        <w:rPr>
          <w:rFonts w:ascii="FrankRuehl" w:hAnsi="FrankRuehl" w:hint="eastAsia"/>
          <w:color w:val="000000"/>
          <w:sz w:val="24"/>
          <w:rtl/>
        </w:rPr>
        <w:t>שכלפיו</w:t>
      </w:r>
      <w:r w:rsidRPr="00866E87">
        <w:rPr>
          <w:rFonts w:ascii="FrankRuehl" w:hAnsi="FrankRuehl"/>
          <w:color w:val="000000"/>
          <w:sz w:val="24"/>
          <w:rtl/>
        </w:rPr>
        <w:t xml:space="preserve"> </w:t>
      </w:r>
      <w:r w:rsidRPr="00866E87">
        <w:rPr>
          <w:rFonts w:ascii="FrankRuehl" w:hAnsi="FrankRuehl" w:hint="eastAsia"/>
          <w:color w:val="000000"/>
          <w:sz w:val="24"/>
          <w:rtl/>
        </w:rPr>
        <w:t>מופנה</w:t>
      </w:r>
      <w:r w:rsidRPr="00866E87">
        <w:rPr>
          <w:rFonts w:ascii="FrankRuehl" w:hAnsi="FrankRuehl"/>
          <w:color w:val="000000"/>
          <w:sz w:val="24"/>
          <w:rtl/>
        </w:rPr>
        <w:t xml:space="preserve"> </w:t>
      </w:r>
      <w:r w:rsidRPr="00866E87">
        <w:rPr>
          <w:rFonts w:ascii="FrankRuehl" w:hAnsi="FrankRuehl" w:hint="eastAsia"/>
          <w:color w:val="000000"/>
          <w:sz w:val="24"/>
          <w:rtl/>
        </w:rPr>
        <w:t>הצו</w:t>
      </w:r>
      <w:r w:rsidRPr="00866E87">
        <w:rPr>
          <w:rFonts w:ascii="FrankRuehl" w:hAnsi="FrankRuehl"/>
          <w:color w:val="000000"/>
          <w:sz w:val="24"/>
          <w:rtl/>
        </w:rPr>
        <w:t xml:space="preserve"> </w:t>
      </w:r>
      <w:r w:rsidRPr="00866E87">
        <w:rPr>
          <w:rFonts w:ascii="FrankRuehl" w:hAnsi="FrankRuehl" w:hint="eastAsia"/>
          <w:color w:val="000000"/>
          <w:sz w:val="24"/>
          <w:rtl/>
        </w:rPr>
        <w:t>הזדמנות</w:t>
      </w:r>
      <w:r w:rsidRPr="00866E87">
        <w:rPr>
          <w:rFonts w:ascii="FrankRuehl" w:hAnsi="FrankRuehl"/>
          <w:color w:val="000000"/>
          <w:sz w:val="24"/>
          <w:rtl/>
        </w:rPr>
        <w:t xml:space="preserve"> </w:t>
      </w:r>
      <w:r w:rsidRPr="00866E87">
        <w:rPr>
          <w:rFonts w:ascii="FrankRuehl" w:hAnsi="FrankRuehl" w:hint="eastAsia"/>
          <w:color w:val="000000"/>
          <w:sz w:val="24"/>
          <w:rtl/>
        </w:rPr>
        <w:t>להשמיע</w:t>
      </w:r>
      <w:r w:rsidRPr="00866E87">
        <w:rPr>
          <w:rFonts w:ascii="FrankRuehl" w:hAnsi="FrankRuehl"/>
          <w:color w:val="000000"/>
          <w:sz w:val="24"/>
          <w:rtl/>
        </w:rPr>
        <w:t xml:space="preserve"> </w:t>
      </w:r>
      <w:r w:rsidRPr="00866E87">
        <w:rPr>
          <w:rFonts w:ascii="FrankRuehl" w:hAnsi="FrankRuehl" w:hint="eastAsia"/>
          <w:color w:val="000000"/>
          <w:sz w:val="24"/>
          <w:rtl/>
        </w:rPr>
        <w:t>את</w:t>
      </w:r>
      <w:r w:rsidRPr="00866E87">
        <w:rPr>
          <w:rFonts w:ascii="FrankRuehl" w:hAnsi="FrankRuehl"/>
          <w:color w:val="000000"/>
          <w:sz w:val="24"/>
          <w:rtl/>
        </w:rPr>
        <w:t xml:space="preserve"> </w:t>
      </w:r>
      <w:r w:rsidRPr="00866E87">
        <w:rPr>
          <w:rFonts w:ascii="FrankRuehl" w:hAnsi="FrankRuehl" w:hint="eastAsia"/>
          <w:color w:val="000000"/>
          <w:sz w:val="24"/>
          <w:rtl/>
        </w:rPr>
        <w:t>טענותיו</w:t>
      </w:r>
      <w:r w:rsidRPr="00866E87">
        <w:rPr>
          <w:rFonts w:ascii="David" w:hAnsi="David" w:hint="cs"/>
          <w:rtl/>
        </w:rPr>
        <w:t xml:space="preserve">. הפרת הצו היא עבירה פלילית שבגינה הנציבות רשאית לחקור את נושאי המשרה ולהגיש נגדם כתבי אישום. הנציבות מוסמכת גם להטיל סנקציות הכוללות קנס מתמשך לכל יום שבו נמשכת ההפרה. הפרת צו נגישות מקימה גם עוולה אזרחית. </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rtl/>
        </w:rPr>
      </w:pPr>
      <w:r w:rsidRPr="00866E87">
        <w:rPr>
          <w:rFonts w:ascii="David" w:hAnsi="David" w:hint="cs"/>
          <w:rtl/>
        </w:rPr>
        <w:lastRenderedPageBreak/>
        <w:t xml:space="preserve">במסגרת האכיפה האזרחית, </w:t>
      </w:r>
      <w:r w:rsidRPr="00866E87">
        <w:rPr>
          <w:rFonts w:hint="cs"/>
          <w:rtl/>
        </w:rPr>
        <w:t>תיקון מספר 23 לחוק מאפשר</w:t>
      </w:r>
      <w:r w:rsidRPr="00866E87">
        <w:rPr>
          <w:rtl/>
        </w:rPr>
        <w:t xml:space="preserve"> לנציבות לתבוע </w:t>
      </w:r>
      <w:r w:rsidRPr="00866E87">
        <w:rPr>
          <w:rFonts w:hint="eastAsia"/>
          <w:rtl/>
        </w:rPr>
        <w:t>בשמה</w:t>
      </w:r>
      <w:r w:rsidRPr="00866E87">
        <w:rPr>
          <w:rtl/>
        </w:rPr>
        <w:t xml:space="preserve"> </w:t>
      </w:r>
      <w:r w:rsidRPr="00866E87">
        <w:rPr>
          <w:rFonts w:hint="eastAsia"/>
          <w:rtl/>
        </w:rPr>
        <w:t>או</w:t>
      </w:r>
      <w:r w:rsidRPr="00866E87">
        <w:rPr>
          <w:rtl/>
        </w:rPr>
        <w:t xml:space="preserve"> </w:t>
      </w:r>
      <w:proofErr w:type="spellStart"/>
      <w:r w:rsidRPr="00866E87">
        <w:rPr>
          <w:rtl/>
        </w:rPr>
        <w:t>כמיופת</w:t>
      </w:r>
      <w:proofErr w:type="spellEnd"/>
      <w:r w:rsidRPr="00866E87">
        <w:rPr>
          <w:rtl/>
        </w:rPr>
        <w:t xml:space="preserve">-כוחו של אדם </w:t>
      </w:r>
      <w:r w:rsidRPr="00866E87">
        <w:rPr>
          <w:rFonts w:hint="cs"/>
          <w:rtl/>
        </w:rPr>
        <w:t xml:space="preserve">את </w:t>
      </w:r>
      <w:r w:rsidRPr="00866E87">
        <w:rPr>
          <w:rtl/>
        </w:rPr>
        <w:t>כל מי שהפר את חובות הנגישות או שהפלה אדם במתן שירות ציבורי בניגוד לחוק.</w:t>
      </w:r>
      <w:r w:rsidRPr="00866E87">
        <w:rPr>
          <w:rFonts w:hint="cs"/>
          <w:rtl/>
        </w:rPr>
        <w:t xml:space="preserve"> </w:t>
      </w:r>
      <w:r w:rsidRPr="00866E87">
        <w:rPr>
          <w:rFonts w:ascii="David" w:hAnsi="David" w:hint="cs"/>
          <w:rtl/>
        </w:rPr>
        <w:t xml:space="preserve">הנציבות מוסמכת להגיש תביעה בעניינו של אדם בנושאי הפליה בתעסוקה, הפליה במקום או בשירות ובנגישות. </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rtl/>
        </w:rPr>
      </w:pPr>
      <w:r w:rsidRPr="00866E87">
        <w:rPr>
          <w:rFonts w:ascii="David" w:hAnsi="David" w:hint="cs"/>
          <w:rtl/>
        </w:rPr>
        <w:t>לאור האחריות האישית המוטלת בחוק שוויון זכויות על הדרג הניהולי</w:t>
      </w:r>
      <w:r w:rsidRPr="00866E87">
        <w:rPr>
          <w:rStyle w:val="af1"/>
          <w:rFonts w:ascii="David" w:hAnsi="David"/>
          <w:rtl/>
        </w:rPr>
        <w:footnoteReference w:id="116"/>
      </w:r>
      <w:r w:rsidRPr="00866E87">
        <w:rPr>
          <w:rFonts w:ascii="David" w:hAnsi="David" w:hint="cs"/>
          <w:rtl/>
        </w:rPr>
        <w:t>, נושאי משרה בכירים ברשות המקומית - המנכ"ל, מהנדס הרשות וכדומה - עשויים לחוב בגין עבירות פליליות ועוולות אזרחיות כתוצאה מהפרת צו נגישות.</w:t>
      </w:r>
      <w:r w:rsidRPr="00866E87">
        <w:rPr>
          <w:rFonts w:ascii="David" w:hAnsi="David"/>
          <w:rtl/>
        </w:rPr>
        <w:t xml:space="preserve"> </w:t>
      </w:r>
      <w:r w:rsidRPr="00866E87">
        <w:rPr>
          <w:rFonts w:ascii="David" w:hAnsi="David" w:hint="cs"/>
          <w:rtl/>
        </w:rPr>
        <w:t xml:space="preserve">יצוין כי צו הנגישות עשוי גם להתפרסם בציבור, לרבות בפרסום יזום מאת הנציבות.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במסגרת האכיפה, </w:t>
      </w:r>
      <w:r w:rsidRPr="00866E87">
        <w:rPr>
          <w:rtl/>
        </w:rPr>
        <w:t>הנציבות מפעילה מערך פיקוח מקצועי בפרי</w:t>
      </w:r>
      <w:r w:rsidRPr="00866E87">
        <w:rPr>
          <w:rFonts w:hint="cs"/>
          <w:rtl/>
        </w:rPr>
        <w:t>ס</w:t>
      </w:r>
      <w:r w:rsidRPr="00866E87">
        <w:rPr>
          <w:rtl/>
        </w:rPr>
        <w:t xml:space="preserve">ה ארצית </w:t>
      </w:r>
      <w:r w:rsidRPr="00866E87">
        <w:rPr>
          <w:rFonts w:hint="cs"/>
          <w:rtl/>
        </w:rPr>
        <w:t>הבודק את</w:t>
      </w:r>
      <w:r w:rsidRPr="00866E87">
        <w:rPr>
          <w:rtl/>
        </w:rPr>
        <w:t xml:space="preserve"> נגישות </w:t>
      </w:r>
      <w:proofErr w:type="spellStart"/>
      <w:r w:rsidRPr="00866E87">
        <w:rPr>
          <w:rFonts w:hint="cs"/>
          <w:rtl/>
        </w:rPr>
        <w:t>ה</w:t>
      </w:r>
      <w:r w:rsidRPr="00866E87">
        <w:rPr>
          <w:rtl/>
        </w:rPr>
        <w:t>מתו"ס</w:t>
      </w:r>
      <w:proofErr w:type="spellEnd"/>
      <w:r w:rsidRPr="00866E87">
        <w:rPr>
          <w:rtl/>
        </w:rPr>
        <w:t xml:space="preserve"> </w:t>
      </w:r>
      <w:r w:rsidRPr="00866E87">
        <w:rPr>
          <w:rFonts w:hint="cs"/>
          <w:rtl/>
        </w:rPr>
        <w:t>ו</w:t>
      </w:r>
      <w:r w:rsidRPr="00866E87">
        <w:rPr>
          <w:rtl/>
        </w:rPr>
        <w:t xml:space="preserve">נגישות השירות. </w:t>
      </w:r>
      <w:r w:rsidRPr="00866E87">
        <w:rPr>
          <w:rFonts w:hint="cs"/>
          <w:rtl/>
        </w:rPr>
        <w:t xml:space="preserve">המפקחים </w:t>
      </w:r>
      <w:r w:rsidRPr="00866E87">
        <w:rPr>
          <w:rtl/>
        </w:rPr>
        <w:t>יוצאים לשטח</w:t>
      </w:r>
      <w:r w:rsidRPr="00866E87">
        <w:rPr>
          <w:rFonts w:hint="cs"/>
          <w:rtl/>
        </w:rPr>
        <w:t>,</w:t>
      </w:r>
      <w:r w:rsidRPr="00866E87">
        <w:rPr>
          <w:rtl/>
        </w:rPr>
        <w:t xml:space="preserve"> בודקים את מצב ההנגשה בפועל בתחומים שונים על פי קריטריונים מקצועיים</w:t>
      </w:r>
      <w:r w:rsidRPr="00866E87">
        <w:rPr>
          <w:rFonts w:hint="cs"/>
          <w:rtl/>
        </w:rPr>
        <w:t xml:space="preserve"> ופונים </w:t>
      </w:r>
      <w:r w:rsidRPr="00866E87">
        <w:rPr>
          <w:rtl/>
        </w:rPr>
        <w:t>ל</w:t>
      </w:r>
      <w:r w:rsidRPr="00866E87">
        <w:rPr>
          <w:rFonts w:hint="cs"/>
          <w:rtl/>
        </w:rPr>
        <w:t xml:space="preserve">אחראים </w:t>
      </w:r>
      <w:r w:rsidRPr="00866E87">
        <w:rPr>
          <w:rtl/>
        </w:rPr>
        <w:t xml:space="preserve">לתיקון הליקויים. </w:t>
      </w:r>
      <w:r w:rsidRPr="00866E87">
        <w:rPr>
          <w:rFonts w:hint="cs"/>
          <w:rtl/>
        </w:rPr>
        <w:t xml:space="preserve">במידת הצורך </w:t>
      </w:r>
      <w:r w:rsidRPr="00866E87">
        <w:rPr>
          <w:rtl/>
        </w:rPr>
        <w:t>ננקטים הליכים משפטיים</w:t>
      </w:r>
      <w:r w:rsidRPr="00866E87">
        <w:rPr>
          <w:rFonts w:hint="cs"/>
          <w:rtl/>
        </w:rPr>
        <w:t>, כגון התראות וצווי נגישות</w:t>
      </w:r>
      <w:r w:rsidRPr="00866E87">
        <w:rPr>
          <w:rtl/>
        </w:rPr>
        <w:t>.</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פעולות הפיקוח שהנציבות עורכת ברשויות המקומיות כוללות פיקוח במטה הרשות - לבדיקת</w:t>
      </w:r>
      <w:r w:rsidRPr="00866E87">
        <w:rPr>
          <w:rtl/>
        </w:rPr>
        <w:t xml:space="preserve"> הסדרי הנגישות </w:t>
      </w:r>
      <w:r w:rsidRPr="00866E87">
        <w:rPr>
          <w:rFonts w:hint="cs"/>
          <w:rtl/>
        </w:rPr>
        <w:t>בעבודת הרשות, כגון הדרכת עובדים למתן שירות נגיש, התאמת נהלים, הליכים ונוהגים, מינוי רכז נגישות ופרסום התאמות הנגישות, וכן לבדיקת ההנגשה בתחומי הרשות - ובכלל זאת במבני הציבור הקיימים, במקומות שאינם בניין ובמוסדות החינוך - כולל הנגשה פרטנית לתלמיד ולהורה.</w:t>
      </w:r>
      <w:r w:rsidRPr="00866E87">
        <w:rPr>
          <w:rtl/>
        </w:rPr>
        <w:t xml:space="preserve"> </w:t>
      </w:r>
      <w:r w:rsidRPr="00866E87">
        <w:rPr>
          <w:rFonts w:hint="cs"/>
          <w:rtl/>
        </w:rPr>
        <w:t>מטרת פיקוח זה היא בחינה של עמידת הרשות המקומית בדרישות המרכזיות המוטלות עליה לפי חוק שוויון זכויות ותקנותיו, כדי להבטיח לתושבי הרשות שירות שוויוני ונגיש.</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להלן פירוט פעולות הפיקוח והאכיפה שביצעה הנציבות ברשויות המקומיות שנבדקו בשנים </w:t>
      </w:r>
      <w:r w:rsidRPr="00866E87">
        <w:rPr>
          <w:rtl/>
        </w:rPr>
        <w:br/>
      </w:r>
      <w:r w:rsidRPr="00866E87">
        <w:rPr>
          <w:rFonts w:hint="cs"/>
          <w:rtl/>
        </w:rPr>
        <w:t>2020 - 2023</w:t>
      </w:r>
      <w:r>
        <w:rPr>
          <w:rFonts w:hint="cs"/>
          <w:rtl/>
        </w:rPr>
        <w:t>,</w:t>
      </w:r>
      <w:r w:rsidRPr="00866E87">
        <w:rPr>
          <w:rFonts w:hint="cs"/>
          <w:rtl/>
        </w:rPr>
        <w:t xml:space="preserve"> ובהן יידוע הרשויות על ליקויים שנמצאו בהן, מתן התראות והוצאת צווי נגישות.</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לוח</w:t>
      </w:r>
      <w:r w:rsidRPr="00866E87">
        <w:rPr>
          <w:rtl/>
        </w:rPr>
        <w:t xml:space="preserve"> 1</w:t>
      </w:r>
      <w:r w:rsidRPr="00866E87">
        <w:rPr>
          <w:rFonts w:hint="cs"/>
          <w:rtl/>
        </w:rPr>
        <w:t>8</w:t>
      </w:r>
      <w:r w:rsidRPr="00866E87">
        <w:rPr>
          <w:rtl/>
        </w:rPr>
        <w:t>:</w:t>
      </w:r>
      <w:r w:rsidRPr="00866E87">
        <w:rPr>
          <w:rFonts w:hint="cs"/>
          <w:b/>
          <w:bCs/>
          <w:rtl/>
        </w:rPr>
        <w:t xml:space="preserve"> ממצאי פעולות הפיקוח שערכה הנציבות ברשויות המקומיות שנבדקו, 2020 - 2023 </w:t>
      </w:r>
    </w:p>
    <w:tbl>
      <w:tblPr>
        <w:tblStyle w:val="af4"/>
        <w:bidiVisual/>
        <w:tblW w:w="5000" w:type="pct"/>
        <w:jc w:val="center"/>
        <w:tblLook w:val="04A0" w:firstRow="1" w:lastRow="0" w:firstColumn="1" w:lastColumn="0" w:noHBand="0" w:noVBand="1"/>
      </w:tblPr>
      <w:tblGrid>
        <w:gridCol w:w="2738"/>
        <w:gridCol w:w="2258"/>
        <w:gridCol w:w="2247"/>
        <w:gridCol w:w="2245"/>
      </w:tblGrid>
      <w:tr w:rsidR="00E00DB1" w:rsidRPr="00866E87" w:rsidTr="007D31E0">
        <w:trPr>
          <w:tblHeader/>
          <w:jc w:val="center"/>
        </w:trPr>
        <w:tc>
          <w:tcPr>
            <w:tcW w:w="1443" w:type="pct"/>
            <w:shd w:val="clear" w:color="auto" w:fill="D9D9D9" w:themeFill="background1" w:themeFillShade="D9"/>
            <w:vAlign w:val="center"/>
          </w:tcPr>
          <w:p w:rsidR="00E00DB1" w:rsidRPr="00866E87" w:rsidRDefault="00E00DB1" w:rsidP="007D31E0">
            <w:pPr>
              <w:spacing w:line="269" w:lineRule="auto"/>
              <w:jc w:val="center"/>
              <w:rPr>
                <w:b/>
                <w:bCs/>
                <w:sz w:val="22"/>
                <w:szCs w:val="22"/>
                <w:rtl/>
              </w:rPr>
            </w:pPr>
            <w:r w:rsidRPr="00866E87">
              <w:rPr>
                <w:rFonts w:hint="eastAsia"/>
                <w:b/>
                <w:bCs/>
                <w:sz w:val="22"/>
                <w:szCs w:val="22"/>
                <w:rtl/>
              </w:rPr>
              <w:t>הרשות</w:t>
            </w:r>
            <w:r w:rsidRPr="00866E87">
              <w:rPr>
                <w:b/>
                <w:bCs/>
                <w:sz w:val="22"/>
                <w:szCs w:val="22"/>
                <w:rtl/>
              </w:rPr>
              <w:t xml:space="preserve"> </w:t>
            </w:r>
            <w:r w:rsidRPr="00866E87">
              <w:rPr>
                <w:rFonts w:hint="eastAsia"/>
                <w:b/>
                <w:bCs/>
                <w:sz w:val="22"/>
                <w:szCs w:val="22"/>
                <w:rtl/>
              </w:rPr>
              <w:t>המקומית</w:t>
            </w:r>
          </w:p>
        </w:tc>
        <w:tc>
          <w:tcPr>
            <w:tcW w:w="1190" w:type="pct"/>
            <w:shd w:val="clear" w:color="auto" w:fill="D9D9D9" w:themeFill="background1" w:themeFillShade="D9"/>
            <w:vAlign w:val="center"/>
          </w:tcPr>
          <w:p w:rsidR="00E00DB1" w:rsidRPr="00866E87" w:rsidRDefault="00E00DB1" w:rsidP="007D31E0">
            <w:pPr>
              <w:spacing w:line="269" w:lineRule="auto"/>
              <w:jc w:val="center"/>
              <w:rPr>
                <w:b/>
                <w:bCs/>
                <w:sz w:val="22"/>
                <w:szCs w:val="22"/>
                <w:rtl/>
              </w:rPr>
            </w:pPr>
            <w:r w:rsidRPr="00866E87">
              <w:rPr>
                <w:rFonts w:hint="cs"/>
                <w:b/>
                <w:bCs/>
                <w:sz w:val="22"/>
                <w:szCs w:val="22"/>
                <w:rtl/>
              </w:rPr>
              <w:t>מספר פעולות הפיקוח שנמצאו</w:t>
            </w:r>
            <w:r w:rsidRPr="00866E87">
              <w:rPr>
                <w:b/>
                <w:bCs/>
                <w:sz w:val="22"/>
                <w:szCs w:val="22"/>
                <w:rtl/>
              </w:rPr>
              <w:t xml:space="preserve"> </w:t>
            </w:r>
            <w:r w:rsidRPr="00866E87">
              <w:rPr>
                <w:rFonts w:hint="eastAsia"/>
                <w:b/>
                <w:bCs/>
                <w:sz w:val="22"/>
                <w:szCs w:val="22"/>
                <w:rtl/>
              </w:rPr>
              <w:t>תקינ</w:t>
            </w:r>
            <w:r w:rsidRPr="00866E87">
              <w:rPr>
                <w:rFonts w:hint="cs"/>
                <w:b/>
                <w:bCs/>
                <w:sz w:val="22"/>
                <w:szCs w:val="22"/>
                <w:rtl/>
              </w:rPr>
              <w:t>ות</w:t>
            </w:r>
          </w:p>
        </w:tc>
        <w:tc>
          <w:tcPr>
            <w:tcW w:w="1184" w:type="pct"/>
            <w:shd w:val="clear" w:color="auto" w:fill="D9D9D9" w:themeFill="background1" w:themeFillShade="D9"/>
            <w:vAlign w:val="center"/>
          </w:tcPr>
          <w:p w:rsidR="00E00DB1" w:rsidRPr="00866E87" w:rsidRDefault="00E00DB1" w:rsidP="007D31E0">
            <w:pPr>
              <w:spacing w:line="269" w:lineRule="auto"/>
              <w:jc w:val="center"/>
              <w:rPr>
                <w:b/>
                <w:bCs/>
                <w:sz w:val="22"/>
                <w:szCs w:val="22"/>
                <w:rtl/>
              </w:rPr>
            </w:pPr>
            <w:r w:rsidRPr="00866E87">
              <w:rPr>
                <w:rFonts w:hint="cs"/>
                <w:b/>
                <w:bCs/>
                <w:sz w:val="22"/>
                <w:szCs w:val="22"/>
                <w:rtl/>
              </w:rPr>
              <w:t xml:space="preserve">מספר פעולות הפיקוח שנמצאו בהן </w:t>
            </w:r>
            <w:r w:rsidRPr="00866E87">
              <w:rPr>
                <w:rFonts w:hint="eastAsia"/>
                <w:b/>
                <w:bCs/>
                <w:sz w:val="22"/>
                <w:szCs w:val="22"/>
                <w:rtl/>
              </w:rPr>
              <w:t>ליקויים</w:t>
            </w:r>
          </w:p>
        </w:tc>
        <w:tc>
          <w:tcPr>
            <w:tcW w:w="1183" w:type="pct"/>
            <w:shd w:val="clear" w:color="auto" w:fill="D9D9D9" w:themeFill="background1" w:themeFillShade="D9"/>
            <w:vAlign w:val="center"/>
          </w:tcPr>
          <w:p w:rsidR="00E00DB1" w:rsidRPr="00866E87" w:rsidRDefault="00E00DB1" w:rsidP="007D31E0">
            <w:pPr>
              <w:spacing w:line="269" w:lineRule="auto"/>
              <w:jc w:val="center"/>
              <w:rPr>
                <w:b/>
                <w:bCs/>
                <w:sz w:val="22"/>
                <w:szCs w:val="22"/>
                <w:rtl/>
              </w:rPr>
            </w:pPr>
            <w:r w:rsidRPr="00866E87">
              <w:rPr>
                <w:rFonts w:hint="cs"/>
                <w:b/>
                <w:bCs/>
                <w:sz w:val="22"/>
                <w:szCs w:val="22"/>
                <w:rtl/>
              </w:rPr>
              <w:t>סך הכול פעולות הפיקוח</w:t>
            </w:r>
          </w:p>
        </w:tc>
      </w:tr>
      <w:tr w:rsidR="00E00DB1" w:rsidRPr="00866E87" w:rsidTr="007D31E0">
        <w:trPr>
          <w:jc w:val="center"/>
        </w:trPr>
        <w:tc>
          <w:tcPr>
            <w:tcW w:w="1443" w:type="pct"/>
            <w:vAlign w:val="center"/>
          </w:tcPr>
          <w:p w:rsidR="00E00DB1" w:rsidRPr="004C3F70" w:rsidRDefault="00E00DB1" w:rsidP="007D31E0">
            <w:pPr>
              <w:spacing w:line="269" w:lineRule="auto"/>
              <w:jc w:val="left"/>
              <w:rPr>
                <w:sz w:val="22"/>
                <w:szCs w:val="22"/>
                <w:rtl/>
              </w:rPr>
            </w:pPr>
            <w:r w:rsidRPr="004C3F70">
              <w:rPr>
                <w:rFonts w:hint="eastAsia"/>
                <w:sz w:val="22"/>
                <w:szCs w:val="22"/>
                <w:rtl/>
              </w:rPr>
              <w:t>עיריית</w:t>
            </w:r>
            <w:r w:rsidRPr="004C3F70">
              <w:rPr>
                <w:sz w:val="22"/>
                <w:szCs w:val="22"/>
                <w:rtl/>
              </w:rPr>
              <w:t xml:space="preserve"> </w:t>
            </w:r>
            <w:r w:rsidRPr="004C3F70">
              <w:rPr>
                <w:rFonts w:hint="eastAsia"/>
                <w:sz w:val="22"/>
                <w:szCs w:val="22"/>
                <w:rtl/>
              </w:rPr>
              <w:t>אלעד</w:t>
            </w:r>
          </w:p>
        </w:tc>
        <w:tc>
          <w:tcPr>
            <w:tcW w:w="1190" w:type="pct"/>
            <w:vAlign w:val="center"/>
          </w:tcPr>
          <w:p w:rsidR="00E00DB1" w:rsidRPr="004C3F70" w:rsidRDefault="00E00DB1" w:rsidP="007D31E0">
            <w:pPr>
              <w:spacing w:line="269" w:lineRule="auto"/>
              <w:jc w:val="left"/>
              <w:rPr>
                <w:sz w:val="22"/>
                <w:szCs w:val="22"/>
                <w:rtl/>
              </w:rPr>
            </w:pPr>
            <w:r w:rsidRPr="004C3F70">
              <w:rPr>
                <w:sz w:val="22"/>
                <w:szCs w:val="22"/>
                <w:rtl/>
              </w:rPr>
              <w:t>0</w:t>
            </w:r>
          </w:p>
        </w:tc>
        <w:tc>
          <w:tcPr>
            <w:tcW w:w="1184" w:type="pct"/>
            <w:vAlign w:val="center"/>
          </w:tcPr>
          <w:p w:rsidR="00E00DB1" w:rsidRPr="004C3F70" w:rsidRDefault="00E00DB1" w:rsidP="007D31E0">
            <w:pPr>
              <w:spacing w:line="269" w:lineRule="auto"/>
              <w:jc w:val="left"/>
              <w:rPr>
                <w:sz w:val="22"/>
                <w:szCs w:val="22"/>
                <w:rtl/>
              </w:rPr>
            </w:pPr>
            <w:r w:rsidRPr="004C3F70">
              <w:rPr>
                <w:sz w:val="22"/>
                <w:szCs w:val="22"/>
                <w:rtl/>
              </w:rPr>
              <w:t>2</w:t>
            </w:r>
          </w:p>
        </w:tc>
        <w:tc>
          <w:tcPr>
            <w:tcW w:w="1183" w:type="pct"/>
            <w:vAlign w:val="center"/>
          </w:tcPr>
          <w:p w:rsidR="00E00DB1" w:rsidRPr="004C3F70" w:rsidRDefault="00E00DB1" w:rsidP="007D31E0">
            <w:pPr>
              <w:spacing w:line="269" w:lineRule="auto"/>
              <w:jc w:val="left"/>
              <w:rPr>
                <w:sz w:val="22"/>
                <w:szCs w:val="22"/>
                <w:rtl/>
              </w:rPr>
            </w:pPr>
            <w:r w:rsidRPr="004C3F70">
              <w:rPr>
                <w:rFonts w:hint="cs"/>
                <w:sz w:val="22"/>
                <w:szCs w:val="22"/>
                <w:rtl/>
              </w:rPr>
              <w:t>2</w:t>
            </w:r>
          </w:p>
        </w:tc>
      </w:tr>
      <w:tr w:rsidR="00E00DB1" w:rsidRPr="00866E87" w:rsidTr="007D31E0">
        <w:trPr>
          <w:jc w:val="center"/>
        </w:trPr>
        <w:tc>
          <w:tcPr>
            <w:tcW w:w="1443" w:type="pct"/>
            <w:vAlign w:val="center"/>
          </w:tcPr>
          <w:p w:rsidR="00E00DB1" w:rsidRPr="004C3F70" w:rsidRDefault="00E00DB1" w:rsidP="007D31E0">
            <w:pPr>
              <w:spacing w:line="269" w:lineRule="auto"/>
              <w:jc w:val="left"/>
              <w:rPr>
                <w:sz w:val="22"/>
                <w:szCs w:val="22"/>
                <w:rtl/>
              </w:rPr>
            </w:pPr>
            <w:r w:rsidRPr="004C3F70">
              <w:rPr>
                <w:rFonts w:hint="eastAsia"/>
                <w:sz w:val="22"/>
                <w:szCs w:val="22"/>
                <w:rtl/>
              </w:rPr>
              <w:t>עיריית</w:t>
            </w:r>
            <w:r w:rsidRPr="004C3F70">
              <w:rPr>
                <w:sz w:val="22"/>
                <w:szCs w:val="22"/>
                <w:rtl/>
              </w:rPr>
              <w:t xml:space="preserve"> </w:t>
            </w:r>
            <w:r w:rsidRPr="004C3F70">
              <w:rPr>
                <w:rFonts w:hint="eastAsia"/>
                <w:sz w:val="22"/>
                <w:szCs w:val="22"/>
                <w:rtl/>
              </w:rPr>
              <w:t>יוקנעם</w:t>
            </w:r>
            <w:r w:rsidRPr="004C3F70">
              <w:rPr>
                <w:sz w:val="22"/>
                <w:szCs w:val="22"/>
                <w:rtl/>
              </w:rPr>
              <w:t xml:space="preserve"> </w:t>
            </w:r>
            <w:r w:rsidRPr="004C3F70">
              <w:rPr>
                <w:rFonts w:hint="eastAsia"/>
                <w:sz w:val="22"/>
                <w:szCs w:val="22"/>
                <w:rtl/>
              </w:rPr>
              <w:t>עילית</w:t>
            </w:r>
          </w:p>
        </w:tc>
        <w:tc>
          <w:tcPr>
            <w:tcW w:w="1190" w:type="pct"/>
            <w:vAlign w:val="center"/>
          </w:tcPr>
          <w:p w:rsidR="00E00DB1" w:rsidRPr="004C3F70" w:rsidRDefault="00E00DB1" w:rsidP="007D31E0">
            <w:pPr>
              <w:spacing w:line="269" w:lineRule="auto"/>
              <w:jc w:val="left"/>
              <w:rPr>
                <w:sz w:val="22"/>
                <w:szCs w:val="22"/>
                <w:rtl/>
              </w:rPr>
            </w:pPr>
            <w:r w:rsidRPr="004C3F70">
              <w:rPr>
                <w:sz w:val="22"/>
                <w:szCs w:val="22"/>
                <w:rtl/>
              </w:rPr>
              <w:t>0</w:t>
            </w:r>
          </w:p>
        </w:tc>
        <w:tc>
          <w:tcPr>
            <w:tcW w:w="1184" w:type="pct"/>
            <w:vAlign w:val="center"/>
          </w:tcPr>
          <w:p w:rsidR="00E00DB1" w:rsidRPr="004C3F70" w:rsidRDefault="00E00DB1" w:rsidP="007D31E0">
            <w:pPr>
              <w:spacing w:line="269" w:lineRule="auto"/>
              <w:jc w:val="left"/>
              <w:rPr>
                <w:sz w:val="22"/>
                <w:szCs w:val="22"/>
                <w:rtl/>
              </w:rPr>
            </w:pPr>
            <w:r w:rsidRPr="004C3F70">
              <w:rPr>
                <w:sz w:val="22"/>
                <w:szCs w:val="22"/>
                <w:rtl/>
              </w:rPr>
              <w:t>1</w:t>
            </w:r>
          </w:p>
        </w:tc>
        <w:tc>
          <w:tcPr>
            <w:tcW w:w="1183" w:type="pct"/>
            <w:vAlign w:val="center"/>
          </w:tcPr>
          <w:p w:rsidR="00E00DB1" w:rsidRPr="004C3F70" w:rsidRDefault="00E00DB1" w:rsidP="007D31E0">
            <w:pPr>
              <w:spacing w:line="269" w:lineRule="auto"/>
              <w:jc w:val="left"/>
              <w:rPr>
                <w:sz w:val="22"/>
                <w:szCs w:val="22"/>
                <w:rtl/>
              </w:rPr>
            </w:pPr>
            <w:r w:rsidRPr="004C3F70">
              <w:rPr>
                <w:rFonts w:hint="cs"/>
                <w:sz w:val="22"/>
                <w:szCs w:val="22"/>
                <w:rtl/>
              </w:rPr>
              <w:t>1</w:t>
            </w:r>
          </w:p>
        </w:tc>
      </w:tr>
      <w:tr w:rsidR="00E00DB1" w:rsidRPr="00866E87" w:rsidTr="007D31E0">
        <w:trPr>
          <w:jc w:val="center"/>
        </w:trPr>
        <w:tc>
          <w:tcPr>
            <w:tcW w:w="1443" w:type="pct"/>
            <w:vAlign w:val="center"/>
          </w:tcPr>
          <w:p w:rsidR="00E00DB1" w:rsidRPr="004C3F70" w:rsidRDefault="00E00DB1" w:rsidP="007D31E0">
            <w:pPr>
              <w:spacing w:line="269" w:lineRule="auto"/>
              <w:jc w:val="left"/>
              <w:rPr>
                <w:sz w:val="22"/>
                <w:szCs w:val="22"/>
                <w:rtl/>
              </w:rPr>
            </w:pPr>
            <w:r w:rsidRPr="004C3F70">
              <w:rPr>
                <w:rFonts w:hint="eastAsia"/>
                <w:sz w:val="22"/>
                <w:szCs w:val="22"/>
                <w:rtl/>
              </w:rPr>
              <w:t>עיריית</w:t>
            </w:r>
            <w:r w:rsidRPr="004C3F70">
              <w:rPr>
                <w:sz w:val="22"/>
                <w:szCs w:val="22"/>
                <w:rtl/>
              </w:rPr>
              <w:t xml:space="preserve"> </w:t>
            </w:r>
            <w:r w:rsidRPr="004C3F70">
              <w:rPr>
                <w:rFonts w:hint="eastAsia"/>
                <w:sz w:val="22"/>
                <w:szCs w:val="22"/>
                <w:rtl/>
              </w:rPr>
              <w:t>כפר</w:t>
            </w:r>
            <w:r w:rsidRPr="004C3F70">
              <w:rPr>
                <w:sz w:val="22"/>
                <w:szCs w:val="22"/>
                <w:rtl/>
              </w:rPr>
              <w:t xml:space="preserve"> </w:t>
            </w:r>
            <w:r w:rsidRPr="004C3F70">
              <w:rPr>
                <w:rFonts w:hint="eastAsia"/>
                <w:sz w:val="22"/>
                <w:szCs w:val="22"/>
                <w:rtl/>
              </w:rPr>
              <w:t>סבא</w:t>
            </w:r>
          </w:p>
        </w:tc>
        <w:tc>
          <w:tcPr>
            <w:tcW w:w="1190" w:type="pct"/>
            <w:vAlign w:val="center"/>
          </w:tcPr>
          <w:p w:rsidR="00E00DB1" w:rsidRPr="004C3F70" w:rsidRDefault="00E00DB1" w:rsidP="007D31E0">
            <w:pPr>
              <w:spacing w:line="269" w:lineRule="auto"/>
              <w:jc w:val="left"/>
              <w:rPr>
                <w:sz w:val="22"/>
                <w:szCs w:val="22"/>
                <w:rtl/>
              </w:rPr>
            </w:pPr>
            <w:r w:rsidRPr="004C3F70">
              <w:rPr>
                <w:sz w:val="22"/>
                <w:szCs w:val="22"/>
                <w:rtl/>
              </w:rPr>
              <w:t>2</w:t>
            </w:r>
          </w:p>
        </w:tc>
        <w:tc>
          <w:tcPr>
            <w:tcW w:w="1184" w:type="pct"/>
            <w:vAlign w:val="center"/>
          </w:tcPr>
          <w:p w:rsidR="00E00DB1" w:rsidRPr="004C3F70" w:rsidRDefault="00E00DB1" w:rsidP="007D31E0">
            <w:pPr>
              <w:spacing w:line="269" w:lineRule="auto"/>
              <w:jc w:val="left"/>
              <w:rPr>
                <w:sz w:val="22"/>
                <w:szCs w:val="22"/>
                <w:rtl/>
              </w:rPr>
            </w:pPr>
            <w:r w:rsidRPr="004C3F70">
              <w:rPr>
                <w:sz w:val="22"/>
                <w:szCs w:val="22"/>
                <w:rtl/>
              </w:rPr>
              <w:t>3</w:t>
            </w:r>
          </w:p>
        </w:tc>
        <w:tc>
          <w:tcPr>
            <w:tcW w:w="1183" w:type="pct"/>
            <w:vAlign w:val="center"/>
          </w:tcPr>
          <w:p w:rsidR="00E00DB1" w:rsidRPr="004C3F70" w:rsidRDefault="00E00DB1" w:rsidP="007D31E0">
            <w:pPr>
              <w:spacing w:line="269" w:lineRule="auto"/>
              <w:jc w:val="left"/>
              <w:rPr>
                <w:sz w:val="22"/>
                <w:szCs w:val="22"/>
                <w:rtl/>
              </w:rPr>
            </w:pPr>
            <w:r w:rsidRPr="004C3F70">
              <w:rPr>
                <w:rFonts w:hint="cs"/>
                <w:sz w:val="22"/>
                <w:szCs w:val="22"/>
                <w:rtl/>
              </w:rPr>
              <w:t>5</w:t>
            </w:r>
          </w:p>
        </w:tc>
      </w:tr>
      <w:tr w:rsidR="00E00DB1" w:rsidRPr="00866E87" w:rsidTr="007D31E0">
        <w:trPr>
          <w:jc w:val="center"/>
        </w:trPr>
        <w:tc>
          <w:tcPr>
            <w:tcW w:w="1443" w:type="pct"/>
            <w:vAlign w:val="center"/>
          </w:tcPr>
          <w:p w:rsidR="00E00DB1" w:rsidRPr="004C3F70" w:rsidRDefault="00E00DB1" w:rsidP="007D31E0">
            <w:pPr>
              <w:spacing w:line="269" w:lineRule="auto"/>
              <w:jc w:val="left"/>
              <w:rPr>
                <w:sz w:val="22"/>
                <w:szCs w:val="22"/>
                <w:rtl/>
              </w:rPr>
            </w:pPr>
            <w:r w:rsidRPr="004C3F70">
              <w:rPr>
                <w:rFonts w:hint="eastAsia"/>
                <w:sz w:val="22"/>
                <w:szCs w:val="22"/>
                <w:rtl/>
              </w:rPr>
              <w:t>עיריית</w:t>
            </w:r>
            <w:r w:rsidRPr="004C3F70">
              <w:rPr>
                <w:sz w:val="22"/>
                <w:szCs w:val="22"/>
                <w:rtl/>
              </w:rPr>
              <w:t xml:space="preserve"> </w:t>
            </w:r>
            <w:r w:rsidRPr="004C3F70">
              <w:rPr>
                <w:rFonts w:hint="eastAsia"/>
                <w:sz w:val="22"/>
                <w:szCs w:val="22"/>
                <w:rtl/>
              </w:rPr>
              <w:t>נהרייה</w:t>
            </w:r>
          </w:p>
        </w:tc>
        <w:tc>
          <w:tcPr>
            <w:tcW w:w="1190" w:type="pct"/>
            <w:vAlign w:val="center"/>
          </w:tcPr>
          <w:p w:rsidR="00E00DB1" w:rsidRPr="004C3F70" w:rsidRDefault="00E00DB1" w:rsidP="007D31E0">
            <w:pPr>
              <w:spacing w:line="269" w:lineRule="auto"/>
              <w:jc w:val="left"/>
              <w:rPr>
                <w:sz w:val="22"/>
                <w:szCs w:val="22"/>
                <w:rtl/>
              </w:rPr>
            </w:pPr>
            <w:r w:rsidRPr="004C3F70">
              <w:rPr>
                <w:sz w:val="22"/>
                <w:szCs w:val="22"/>
                <w:rtl/>
              </w:rPr>
              <w:t>3</w:t>
            </w:r>
          </w:p>
        </w:tc>
        <w:tc>
          <w:tcPr>
            <w:tcW w:w="1184" w:type="pct"/>
            <w:vAlign w:val="center"/>
          </w:tcPr>
          <w:p w:rsidR="00E00DB1" w:rsidRPr="004C3F70" w:rsidRDefault="00E00DB1" w:rsidP="007D31E0">
            <w:pPr>
              <w:spacing w:line="269" w:lineRule="auto"/>
              <w:jc w:val="left"/>
              <w:rPr>
                <w:sz w:val="22"/>
                <w:szCs w:val="22"/>
                <w:rtl/>
              </w:rPr>
            </w:pPr>
            <w:r w:rsidRPr="004C3F70">
              <w:rPr>
                <w:sz w:val="22"/>
                <w:szCs w:val="22"/>
                <w:rtl/>
              </w:rPr>
              <w:t>3</w:t>
            </w:r>
          </w:p>
        </w:tc>
        <w:tc>
          <w:tcPr>
            <w:tcW w:w="1183" w:type="pct"/>
            <w:vAlign w:val="center"/>
          </w:tcPr>
          <w:p w:rsidR="00E00DB1" w:rsidRPr="004C3F70" w:rsidRDefault="00E00DB1" w:rsidP="007D31E0">
            <w:pPr>
              <w:spacing w:line="269" w:lineRule="auto"/>
              <w:jc w:val="left"/>
              <w:rPr>
                <w:sz w:val="22"/>
                <w:szCs w:val="22"/>
                <w:rtl/>
              </w:rPr>
            </w:pPr>
            <w:r w:rsidRPr="004C3F70">
              <w:rPr>
                <w:rFonts w:hint="cs"/>
                <w:sz w:val="22"/>
                <w:szCs w:val="22"/>
                <w:rtl/>
              </w:rPr>
              <w:t>6</w:t>
            </w:r>
          </w:p>
        </w:tc>
      </w:tr>
      <w:tr w:rsidR="00E00DB1" w:rsidRPr="00866E87" w:rsidTr="007D31E0">
        <w:trPr>
          <w:jc w:val="center"/>
        </w:trPr>
        <w:tc>
          <w:tcPr>
            <w:tcW w:w="1443" w:type="pct"/>
            <w:vAlign w:val="center"/>
          </w:tcPr>
          <w:p w:rsidR="00E00DB1" w:rsidRPr="004C3F70" w:rsidRDefault="00E00DB1" w:rsidP="007D31E0">
            <w:pPr>
              <w:spacing w:line="269" w:lineRule="auto"/>
              <w:jc w:val="left"/>
              <w:rPr>
                <w:sz w:val="22"/>
                <w:szCs w:val="22"/>
                <w:rtl/>
              </w:rPr>
            </w:pPr>
            <w:r w:rsidRPr="004C3F70">
              <w:rPr>
                <w:rFonts w:hint="eastAsia"/>
                <w:sz w:val="22"/>
                <w:szCs w:val="22"/>
                <w:rtl/>
              </w:rPr>
              <w:t>עיריית</w:t>
            </w:r>
            <w:r w:rsidRPr="004C3F70">
              <w:rPr>
                <w:sz w:val="22"/>
                <w:szCs w:val="22"/>
                <w:rtl/>
              </w:rPr>
              <w:t xml:space="preserve"> </w:t>
            </w:r>
            <w:r w:rsidRPr="004C3F70">
              <w:rPr>
                <w:rFonts w:hint="eastAsia"/>
                <w:sz w:val="22"/>
                <w:szCs w:val="22"/>
                <w:rtl/>
              </w:rPr>
              <w:t>עראבה</w:t>
            </w:r>
          </w:p>
        </w:tc>
        <w:tc>
          <w:tcPr>
            <w:tcW w:w="1190" w:type="pct"/>
            <w:vAlign w:val="center"/>
          </w:tcPr>
          <w:p w:rsidR="00E00DB1" w:rsidRPr="004C3F70" w:rsidRDefault="00E00DB1" w:rsidP="007D31E0">
            <w:pPr>
              <w:spacing w:line="269" w:lineRule="auto"/>
              <w:jc w:val="left"/>
              <w:rPr>
                <w:sz w:val="22"/>
                <w:szCs w:val="22"/>
                <w:rtl/>
              </w:rPr>
            </w:pPr>
            <w:r w:rsidRPr="004C3F70">
              <w:rPr>
                <w:sz w:val="22"/>
                <w:szCs w:val="22"/>
                <w:rtl/>
              </w:rPr>
              <w:t>1</w:t>
            </w:r>
          </w:p>
        </w:tc>
        <w:tc>
          <w:tcPr>
            <w:tcW w:w="1184" w:type="pct"/>
            <w:vAlign w:val="center"/>
          </w:tcPr>
          <w:p w:rsidR="00E00DB1" w:rsidRPr="004C3F70" w:rsidRDefault="00E00DB1" w:rsidP="007D31E0">
            <w:pPr>
              <w:spacing w:line="269" w:lineRule="auto"/>
              <w:jc w:val="left"/>
              <w:rPr>
                <w:sz w:val="22"/>
                <w:szCs w:val="22"/>
                <w:rtl/>
              </w:rPr>
            </w:pPr>
            <w:r w:rsidRPr="004C3F70">
              <w:rPr>
                <w:sz w:val="22"/>
                <w:szCs w:val="22"/>
                <w:rtl/>
              </w:rPr>
              <w:t>0</w:t>
            </w:r>
          </w:p>
        </w:tc>
        <w:tc>
          <w:tcPr>
            <w:tcW w:w="1183" w:type="pct"/>
            <w:vAlign w:val="center"/>
          </w:tcPr>
          <w:p w:rsidR="00E00DB1" w:rsidRPr="004C3F70" w:rsidRDefault="00E00DB1" w:rsidP="007D31E0">
            <w:pPr>
              <w:spacing w:line="269" w:lineRule="auto"/>
              <w:jc w:val="left"/>
              <w:rPr>
                <w:sz w:val="22"/>
                <w:szCs w:val="22"/>
                <w:rtl/>
              </w:rPr>
            </w:pPr>
            <w:r w:rsidRPr="004C3F70">
              <w:rPr>
                <w:rFonts w:hint="cs"/>
                <w:sz w:val="22"/>
                <w:szCs w:val="22"/>
                <w:rtl/>
              </w:rPr>
              <w:t>1</w:t>
            </w:r>
          </w:p>
        </w:tc>
      </w:tr>
      <w:tr w:rsidR="00E00DB1" w:rsidRPr="00866E87" w:rsidTr="007D31E0">
        <w:trPr>
          <w:jc w:val="center"/>
        </w:trPr>
        <w:tc>
          <w:tcPr>
            <w:tcW w:w="1443" w:type="pct"/>
            <w:vAlign w:val="center"/>
          </w:tcPr>
          <w:p w:rsidR="00E00DB1" w:rsidRPr="004C3F70" w:rsidRDefault="00E00DB1" w:rsidP="007D31E0">
            <w:pPr>
              <w:spacing w:line="269" w:lineRule="auto"/>
              <w:jc w:val="left"/>
              <w:rPr>
                <w:sz w:val="22"/>
                <w:szCs w:val="22"/>
                <w:rtl/>
              </w:rPr>
            </w:pPr>
            <w:r w:rsidRPr="004C3F70">
              <w:rPr>
                <w:rFonts w:hint="eastAsia"/>
                <w:sz w:val="22"/>
                <w:szCs w:val="22"/>
                <w:rtl/>
              </w:rPr>
              <w:t>המועצה</w:t>
            </w:r>
            <w:r w:rsidRPr="004C3F70">
              <w:rPr>
                <w:sz w:val="22"/>
                <w:szCs w:val="22"/>
                <w:rtl/>
              </w:rPr>
              <w:t xml:space="preserve"> </w:t>
            </w:r>
            <w:r w:rsidRPr="004C3F70">
              <w:rPr>
                <w:rFonts w:hint="eastAsia"/>
                <w:sz w:val="22"/>
                <w:szCs w:val="22"/>
                <w:rtl/>
              </w:rPr>
              <w:t>האזורית</w:t>
            </w:r>
            <w:r w:rsidRPr="004C3F70">
              <w:rPr>
                <w:sz w:val="22"/>
                <w:szCs w:val="22"/>
                <w:rtl/>
              </w:rPr>
              <w:t xml:space="preserve"> </w:t>
            </w:r>
            <w:r w:rsidRPr="004C3F70">
              <w:rPr>
                <w:rFonts w:hint="eastAsia"/>
                <w:sz w:val="22"/>
                <w:szCs w:val="22"/>
                <w:rtl/>
              </w:rPr>
              <w:t>דרום</w:t>
            </w:r>
            <w:r w:rsidRPr="004C3F70">
              <w:rPr>
                <w:sz w:val="22"/>
                <w:szCs w:val="22"/>
                <w:rtl/>
              </w:rPr>
              <w:t xml:space="preserve"> </w:t>
            </w:r>
            <w:r w:rsidRPr="004C3F70">
              <w:rPr>
                <w:rFonts w:hint="eastAsia"/>
                <w:sz w:val="22"/>
                <w:szCs w:val="22"/>
                <w:rtl/>
              </w:rPr>
              <w:t>השרון</w:t>
            </w:r>
          </w:p>
        </w:tc>
        <w:tc>
          <w:tcPr>
            <w:tcW w:w="1190" w:type="pct"/>
            <w:vAlign w:val="center"/>
          </w:tcPr>
          <w:p w:rsidR="00E00DB1" w:rsidRPr="004C3F70" w:rsidRDefault="00E00DB1" w:rsidP="007D31E0">
            <w:pPr>
              <w:spacing w:line="269" w:lineRule="auto"/>
              <w:jc w:val="left"/>
              <w:rPr>
                <w:sz w:val="22"/>
                <w:szCs w:val="22"/>
                <w:rtl/>
              </w:rPr>
            </w:pPr>
            <w:r w:rsidRPr="004C3F70">
              <w:rPr>
                <w:sz w:val="22"/>
                <w:szCs w:val="22"/>
                <w:rtl/>
              </w:rPr>
              <w:t>0</w:t>
            </w:r>
          </w:p>
        </w:tc>
        <w:tc>
          <w:tcPr>
            <w:tcW w:w="1184" w:type="pct"/>
            <w:vAlign w:val="center"/>
          </w:tcPr>
          <w:p w:rsidR="00E00DB1" w:rsidRPr="004C3F70" w:rsidRDefault="00E00DB1" w:rsidP="007D31E0">
            <w:pPr>
              <w:spacing w:line="269" w:lineRule="auto"/>
              <w:jc w:val="left"/>
              <w:rPr>
                <w:sz w:val="22"/>
                <w:szCs w:val="22"/>
                <w:rtl/>
              </w:rPr>
            </w:pPr>
            <w:r w:rsidRPr="004C3F70">
              <w:rPr>
                <w:sz w:val="22"/>
                <w:szCs w:val="22"/>
                <w:rtl/>
              </w:rPr>
              <w:t>3</w:t>
            </w:r>
          </w:p>
        </w:tc>
        <w:tc>
          <w:tcPr>
            <w:tcW w:w="1183" w:type="pct"/>
            <w:vAlign w:val="center"/>
          </w:tcPr>
          <w:p w:rsidR="00E00DB1" w:rsidRPr="004C3F70" w:rsidRDefault="00E00DB1" w:rsidP="007D31E0">
            <w:pPr>
              <w:spacing w:line="269" w:lineRule="auto"/>
              <w:jc w:val="left"/>
              <w:rPr>
                <w:sz w:val="22"/>
                <w:szCs w:val="22"/>
                <w:rtl/>
              </w:rPr>
            </w:pPr>
            <w:r w:rsidRPr="004C3F70">
              <w:rPr>
                <w:rFonts w:hint="cs"/>
                <w:sz w:val="22"/>
                <w:szCs w:val="22"/>
                <w:rtl/>
              </w:rPr>
              <w:t>3</w:t>
            </w:r>
          </w:p>
        </w:tc>
      </w:tr>
      <w:tr w:rsidR="00E00DB1" w:rsidRPr="00866E87" w:rsidTr="007D31E0">
        <w:trPr>
          <w:jc w:val="center"/>
        </w:trPr>
        <w:tc>
          <w:tcPr>
            <w:tcW w:w="1443" w:type="pct"/>
            <w:vAlign w:val="center"/>
          </w:tcPr>
          <w:p w:rsidR="00E00DB1" w:rsidRPr="004C3F70" w:rsidRDefault="00E00DB1" w:rsidP="007D31E0">
            <w:pPr>
              <w:spacing w:line="269" w:lineRule="auto"/>
              <w:jc w:val="left"/>
              <w:rPr>
                <w:sz w:val="22"/>
                <w:szCs w:val="22"/>
                <w:rtl/>
              </w:rPr>
            </w:pPr>
            <w:r w:rsidRPr="004C3F70">
              <w:rPr>
                <w:rFonts w:hint="eastAsia"/>
                <w:sz w:val="22"/>
                <w:szCs w:val="22"/>
                <w:rtl/>
              </w:rPr>
              <w:t>המועצה</w:t>
            </w:r>
            <w:r w:rsidRPr="004C3F70">
              <w:rPr>
                <w:sz w:val="22"/>
                <w:szCs w:val="22"/>
                <w:rtl/>
              </w:rPr>
              <w:t xml:space="preserve"> </w:t>
            </w:r>
            <w:r w:rsidRPr="004C3F70">
              <w:rPr>
                <w:rFonts w:hint="eastAsia"/>
                <w:sz w:val="22"/>
                <w:szCs w:val="22"/>
                <w:rtl/>
              </w:rPr>
              <w:t>האזורית</w:t>
            </w:r>
            <w:r w:rsidRPr="004C3F70">
              <w:rPr>
                <w:sz w:val="22"/>
                <w:szCs w:val="22"/>
                <w:rtl/>
              </w:rPr>
              <w:t xml:space="preserve"> </w:t>
            </w:r>
            <w:r w:rsidRPr="004C3F70">
              <w:rPr>
                <w:rFonts w:hint="eastAsia"/>
                <w:sz w:val="22"/>
                <w:szCs w:val="22"/>
                <w:rtl/>
              </w:rPr>
              <w:t>מרום</w:t>
            </w:r>
            <w:r w:rsidRPr="004C3F70">
              <w:rPr>
                <w:sz w:val="22"/>
                <w:szCs w:val="22"/>
                <w:rtl/>
              </w:rPr>
              <w:t xml:space="preserve"> </w:t>
            </w:r>
            <w:r w:rsidRPr="004C3F70">
              <w:rPr>
                <w:rFonts w:hint="eastAsia"/>
                <w:sz w:val="22"/>
                <w:szCs w:val="22"/>
                <w:rtl/>
              </w:rPr>
              <w:t>הגליל</w:t>
            </w:r>
          </w:p>
        </w:tc>
        <w:tc>
          <w:tcPr>
            <w:tcW w:w="1190" w:type="pct"/>
            <w:vAlign w:val="center"/>
          </w:tcPr>
          <w:p w:rsidR="00E00DB1" w:rsidRPr="004C3F70" w:rsidRDefault="00E00DB1" w:rsidP="007D31E0">
            <w:pPr>
              <w:spacing w:line="269" w:lineRule="auto"/>
              <w:jc w:val="left"/>
              <w:rPr>
                <w:sz w:val="22"/>
                <w:szCs w:val="22"/>
                <w:rtl/>
              </w:rPr>
            </w:pPr>
            <w:r w:rsidRPr="004C3F70">
              <w:rPr>
                <w:sz w:val="22"/>
                <w:szCs w:val="22"/>
                <w:rtl/>
              </w:rPr>
              <w:t>0</w:t>
            </w:r>
          </w:p>
        </w:tc>
        <w:tc>
          <w:tcPr>
            <w:tcW w:w="1184" w:type="pct"/>
            <w:vAlign w:val="center"/>
          </w:tcPr>
          <w:p w:rsidR="00E00DB1" w:rsidRPr="004C3F70" w:rsidRDefault="00E00DB1" w:rsidP="007D31E0">
            <w:pPr>
              <w:spacing w:line="269" w:lineRule="auto"/>
              <w:jc w:val="left"/>
              <w:rPr>
                <w:sz w:val="22"/>
                <w:szCs w:val="22"/>
                <w:rtl/>
              </w:rPr>
            </w:pPr>
            <w:r w:rsidRPr="004C3F70">
              <w:rPr>
                <w:sz w:val="22"/>
                <w:szCs w:val="22"/>
                <w:rtl/>
              </w:rPr>
              <w:t>2</w:t>
            </w:r>
          </w:p>
        </w:tc>
        <w:tc>
          <w:tcPr>
            <w:tcW w:w="1183" w:type="pct"/>
            <w:vAlign w:val="center"/>
          </w:tcPr>
          <w:p w:rsidR="00E00DB1" w:rsidRPr="004C3F70" w:rsidRDefault="00E00DB1" w:rsidP="007D31E0">
            <w:pPr>
              <w:spacing w:line="269" w:lineRule="auto"/>
              <w:jc w:val="left"/>
              <w:rPr>
                <w:sz w:val="22"/>
                <w:szCs w:val="22"/>
                <w:rtl/>
              </w:rPr>
            </w:pPr>
            <w:r w:rsidRPr="004C3F70">
              <w:rPr>
                <w:rFonts w:hint="cs"/>
                <w:sz w:val="22"/>
                <w:szCs w:val="22"/>
                <w:rtl/>
              </w:rPr>
              <w:t>2</w:t>
            </w:r>
          </w:p>
        </w:tc>
      </w:tr>
    </w:tbl>
    <w:p w:rsidR="00E00DB1" w:rsidRPr="00866E87" w:rsidRDefault="00E00DB1" w:rsidP="00E00DB1">
      <w:pPr>
        <w:spacing w:line="269" w:lineRule="auto"/>
        <w:rPr>
          <w:szCs w:val="20"/>
        </w:rPr>
      </w:pPr>
      <w:r w:rsidRPr="00866E87">
        <w:rPr>
          <w:rFonts w:hint="cs"/>
          <w:szCs w:val="20"/>
          <w:rtl/>
        </w:rPr>
        <w:t>על פי נתוני הנציבות, בעיבוד משרד מבקר המדינה.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eastAsia"/>
          <w:b/>
          <w:bCs/>
          <w:rtl/>
        </w:rPr>
        <w:t>מהלוח</w:t>
      </w:r>
      <w:r w:rsidRPr="00866E87">
        <w:rPr>
          <w:b/>
          <w:bCs/>
          <w:rtl/>
        </w:rPr>
        <w:t xml:space="preserve"> עולה שבשנים 2020 - 2023 ביצעה הנציבות פעולות פיקוח ואכיפה בכל הרשויות המקומיות שנבדקו. </w:t>
      </w:r>
      <w:r w:rsidRPr="00866E87">
        <w:rPr>
          <w:rFonts w:hint="cs"/>
          <w:b/>
          <w:bCs/>
          <w:rtl/>
        </w:rPr>
        <w:t>בארבע</w:t>
      </w:r>
      <w:r w:rsidRPr="00866E87">
        <w:rPr>
          <w:b/>
          <w:bCs/>
          <w:rtl/>
        </w:rPr>
        <w:t xml:space="preserve"> מהרשויות - עיריות </w:t>
      </w:r>
      <w:r w:rsidRPr="00866E87">
        <w:rPr>
          <w:rFonts w:hint="cs"/>
          <w:b/>
          <w:bCs/>
          <w:rtl/>
        </w:rPr>
        <w:t>אלעד</w:t>
      </w:r>
      <w:r w:rsidRPr="00866E87">
        <w:rPr>
          <w:b/>
          <w:bCs/>
          <w:rtl/>
        </w:rPr>
        <w:t xml:space="preserve"> </w:t>
      </w:r>
      <w:r w:rsidRPr="00866E87">
        <w:rPr>
          <w:rFonts w:hint="cs"/>
          <w:b/>
          <w:bCs/>
          <w:rtl/>
        </w:rPr>
        <w:t>ויוקנעם עילית</w:t>
      </w:r>
      <w:r w:rsidRPr="00866E87">
        <w:rPr>
          <w:b/>
          <w:bCs/>
          <w:rtl/>
        </w:rPr>
        <w:t xml:space="preserve">, והמועצות האזוריות </w:t>
      </w:r>
      <w:r w:rsidRPr="00866E87">
        <w:rPr>
          <w:rFonts w:hint="cs"/>
          <w:b/>
          <w:bCs/>
          <w:rtl/>
        </w:rPr>
        <w:t xml:space="preserve">דרום השרון </w:t>
      </w:r>
      <w:r w:rsidRPr="00866E87">
        <w:rPr>
          <w:rFonts w:hint="eastAsia"/>
          <w:b/>
          <w:bCs/>
          <w:rtl/>
        </w:rPr>
        <w:t>ו</w:t>
      </w:r>
      <w:r w:rsidRPr="00866E87">
        <w:rPr>
          <w:rFonts w:hint="cs"/>
          <w:b/>
          <w:bCs/>
          <w:rtl/>
        </w:rPr>
        <w:t>מרום הגליל</w:t>
      </w:r>
      <w:r w:rsidRPr="00866E87">
        <w:rPr>
          <w:b/>
          <w:bCs/>
          <w:rtl/>
        </w:rPr>
        <w:t xml:space="preserve"> - </w:t>
      </w:r>
      <w:r w:rsidRPr="00866E87">
        <w:rPr>
          <w:rFonts w:hint="cs"/>
          <w:b/>
          <w:bCs/>
          <w:rtl/>
        </w:rPr>
        <w:t xml:space="preserve">פעולות </w:t>
      </w:r>
      <w:r w:rsidRPr="00866E87">
        <w:rPr>
          <w:b/>
          <w:bCs/>
          <w:rtl/>
        </w:rPr>
        <w:t>הפיקוח העל</w:t>
      </w:r>
      <w:r w:rsidRPr="00866E87">
        <w:rPr>
          <w:rFonts w:hint="cs"/>
          <w:b/>
          <w:bCs/>
          <w:rtl/>
        </w:rPr>
        <w:t>ו</w:t>
      </w:r>
      <w:r w:rsidRPr="00866E87">
        <w:rPr>
          <w:b/>
          <w:bCs/>
          <w:rtl/>
        </w:rPr>
        <w:t xml:space="preserve"> ליקויים בהנגשה.</w:t>
      </w:r>
      <w:r w:rsidRPr="00866E87">
        <w:rPr>
          <w:rFonts w:hint="cs"/>
          <w:b/>
          <w:bCs/>
          <w:rtl/>
        </w:rPr>
        <w:t xml:space="preserve"> בשתי רשויות מקומיות - עיריות כפר סבא ונהרייה - פעולות הפיקוח העלו בחלקן ליקויים ובחלקן נמצאו ממצאים תקינים.</w:t>
      </w:r>
      <w:r w:rsidRPr="00866E87">
        <w:rPr>
          <w:b/>
          <w:bCs/>
          <w:rtl/>
        </w:rPr>
        <w:t xml:space="preserve"> ב</w:t>
      </w:r>
      <w:r w:rsidRPr="00866E87">
        <w:rPr>
          <w:rFonts w:hint="cs"/>
          <w:b/>
          <w:bCs/>
          <w:rtl/>
        </w:rPr>
        <w:t>עיריית</w:t>
      </w:r>
      <w:r w:rsidRPr="00866E87">
        <w:rPr>
          <w:b/>
          <w:bCs/>
          <w:rtl/>
        </w:rPr>
        <w:t xml:space="preserve"> </w:t>
      </w:r>
      <w:r w:rsidRPr="00866E87">
        <w:rPr>
          <w:rFonts w:hint="cs"/>
          <w:b/>
          <w:bCs/>
          <w:rtl/>
        </w:rPr>
        <w:t>עראבה</w:t>
      </w:r>
      <w:r w:rsidRPr="00866E87">
        <w:rPr>
          <w:b/>
          <w:bCs/>
          <w:rtl/>
        </w:rPr>
        <w:t xml:space="preserve"> - הממצאים </w:t>
      </w:r>
      <w:r w:rsidRPr="00866E87">
        <w:rPr>
          <w:rFonts w:hint="cs"/>
          <w:b/>
          <w:bCs/>
          <w:rtl/>
        </w:rPr>
        <w:t xml:space="preserve">בפעולת הפיקוח שנערכה </w:t>
      </w:r>
      <w:r w:rsidRPr="00866E87">
        <w:rPr>
          <w:b/>
          <w:bCs/>
          <w:rtl/>
        </w:rPr>
        <w:t>היו תקינים. להלן פירוט הממצאים.</w:t>
      </w:r>
    </w:p>
    <w:p w:rsidR="00E00DB1" w:rsidRPr="009B504A" w:rsidRDefault="00E00DB1" w:rsidP="00E00DB1">
      <w:pPr>
        <w:spacing w:line="269" w:lineRule="auto"/>
        <w:rPr>
          <w:rtl/>
        </w:rPr>
      </w:pPr>
    </w:p>
    <w:p w:rsidR="00E00DB1" w:rsidRDefault="00E00DB1" w:rsidP="00E00DB1">
      <w:pPr>
        <w:bidi w:val="0"/>
        <w:spacing w:after="200" w:line="276" w:lineRule="auto"/>
        <w:rPr>
          <w:rStyle w:val="70"/>
          <w:b/>
          <w:rtl/>
        </w:rPr>
      </w:pPr>
      <w:r>
        <w:rPr>
          <w:rStyle w:val="70"/>
          <w:b/>
          <w:bCs w:val="0"/>
          <w:rtl/>
        </w:rPr>
        <w:br w:type="page"/>
      </w:r>
    </w:p>
    <w:p w:rsidR="00E00DB1" w:rsidRPr="00866E87" w:rsidRDefault="00E00DB1" w:rsidP="00E00DB1">
      <w:pPr>
        <w:pStyle w:val="50"/>
        <w:spacing w:line="269" w:lineRule="auto"/>
        <w:rPr>
          <w:b/>
          <w:rtl/>
        </w:rPr>
      </w:pPr>
      <w:r w:rsidRPr="00866E87">
        <w:rPr>
          <w:rStyle w:val="70"/>
          <w:rFonts w:hint="eastAsia"/>
          <w:b/>
          <w:bCs/>
          <w:rtl/>
        </w:rPr>
        <w:lastRenderedPageBreak/>
        <w:t>עיריית</w:t>
      </w:r>
      <w:r w:rsidRPr="00866E87">
        <w:rPr>
          <w:rStyle w:val="70"/>
          <w:b/>
          <w:bCs/>
          <w:rtl/>
        </w:rPr>
        <w:t xml:space="preserve"> </w:t>
      </w:r>
      <w:r w:rsidRPr="00866E87">
        <w:rPr>
          <w:rStyle w:val="70"/>
          <w:rFonts w:hint="eastAsia"/>
          <w:b/>
          <w:bCs/>
          <w:rtl/>
        </w:rPr>
        <w:t>אלעד</w:t>
      </w:r>
      <w:r w:rsidRPr="00866E87">
        <w:rPr>
          <w:b/>
          <w:rtl/>
        </w:rPr>
        <w:t xml:space="preserve"> </w:t>
      </w:r>
    </w:p>
    <w:p w:rsidR="00E00DB1" w:rsidRDefault="00E00DB1" w:rsidP="00E00DB1">
      <w:pPr>
        <w:pStyle w:val="a7"/>
        <w:spacing w:line="269" w:lineRule="auto"/>
        <w:rPr>
          <w:rtl/>
        </w:rPr>
      </w:pPr>
    </w:p>
    <w:p w:rsidR="00E00DB1" w:rsidRPr="00866E87" w:rsidRDefault="00E00DB1" w:rsidP="009F7C48">
      <w:pPr>
        <w:pStyle w:val="af2"/>
        <w:numPr>
          <w:ilvl w:val="0"/>
          <w:numId w:val="18"/>
        </w:numPr>
        <w:spacing w:line="269" w:lineRule="auto"/>
        <w:rPr>
          <w:rtl/>
        </w:rPr>
      </w:pPr>
      <w:r w:rsidRPr="00866E87">
        <w:rPr>
          <w:rFonts w:hint="cs"/>
          <w:rtl/>
        </w:rPr>
        <w:t>בעקבות פיקוח שערכה הנציבות ביולי 2020 באתר המרשתת של העירייה, היא הוציאה לעירייה מכתב ובו פירוט ליקויי נגישות שנמצאו בו. במועד הביקורת תיק הפיקוח בנציבות הוגדר כ"לא פעיל", כלומר סגור, קרי תיק פיקוח שהנציבות החליטה שאין הצדקה להמשך הליכי האכיפה בו</w:t>
      </w:r>
      <w:r w:rsidRPr="00866E87">
        <w:rPr>
          <w:rStyle w:val="af1"/>
          <w:rtl/>
        </w:rPr>
        <w:footnoteReference w:id="117"/>
      </w:r>
      <w:r w:rsidRPr="00866E87">
        <w:rPr>
          <w:rFonts w:hint="cs"/>
          <w:rtl/>
        </w:rPr>
        <w:t>.</w:t>
      </w:r>
    </w:p>
    <w:p w:rsidR="00E00DB1" w:rsidRDefault="00E00DB1" w:rsidP="00E00DB1">
      <w:pPr>
        <w:pStyle w:val="a7"/>
        <w:spacing w:line="269" w:lineRule="auto"/>
        <w:rPr>
          <w:rtl/>
        </w:rPr>
      </w:pPr>
    </w:p>
    <w:p w:rsidR="00E00DB1" w:rsidRPr="00866E87" w:rsidRDefault="00E00DB1" w:rsidP="009F7C48">
      <w:pPr>
        <w:pStyle w:val="af2"/>
        <w:numPr>
          <w:ilvl w:val="0"/>
          <w:numId w:val="18"/>
        </w:numPr>
        <w:spacing w:line="269" w:lineRule="auto"/>
        <w:rPr>
          <w:rtl/>
        </w:rPr>
      </w:pPr>
      <w:r w:rsidRPr="00866E87">
        <w:rPr>
          <w:rFonts w:hint="cs"/>
          <w:rtl/>
        </w:rPr>
        <w:t xml:space="preserve">באוגוסט 2022 ערכה הנציבות פיקוח בעיר, מצאה ליקויי נגישות בגני משחקים ושלחה לעירייה מכתבי התראה בגין ארבעה </w:t>
      </w:r>
      <w:r w:rsidRPr="00866E87">
        <w:rPr>
          <w:rFonts w:hint="eastAsia"/>
          <w:rtl/>
        </w:rPr>
        <w:t>מהם</w:t>
      </w:r>
      <w:r w:rsidRPr="00866E87">
        <w:rPr>
          <w:rtl/>
        </w:rPr>
        <w:t>. באוקטובר</w:t>
      </w:r>
      <w:r w:rsidRPr="00866E87">
        <w:rPr>
          <w:rFonts w:hint="cs"/>
          <w:rtl/>
        </w:rPr>
        <w:t xml:space="preserve"> 2022, משנמצא כי עדיין קיימים ליקויי נגישות בגני המשחקים, הוציאה הנציבות לעירייה ארבעה צווי נגישות. בהתאם לצווים היה על העירייה לבצע ולתקן את כל התאמות הנגישות שצוינו עד סוף שנת 2022. מורשה הנגישות של העירייה בדק באוקטובר 2022 את גני המשחקים והוציא דוחות בנוגע לפערי הנגישות המרכזיים שמצא בהם.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בתקופת הביקורת, ביולי 2023, העירייה טרם סיימה את ביצוע התאמות הנגישות הנדרשות בארבעת גני המשחקים, והפרה בכך את צווי הנגישות שהוצאו בגינם.</w:t>
      </w:r>
    </w:p>
    <w:p w:rsidR="00E00DB1" w:rsidRDefault="00E00DB1" w:rsidP="00E00DB1">
      <w:pPr>
        <w:pStyle w:val="a7"/>
        <w:spacing w:line="269" w:lineRule="auto"/>
        <w:rPr>
          <w:rtl/>
        </w:rPr>
      </w:pPr>
    </w:p>
    <w:p w:rsidR="00E00DB1" w:rsidRPr="00866E87" w:rsidRDefault="00E00DB1" w:rsidP="00E00DB1">
      <w:pPr>
        <w:spacing w:line="269" w:lineRule="auto"/>
        <w:rPr>
          <w:b/>
          <w:bCs/>
        </w:rPr>
      </w:pPr>
      <w:r w:rsidRPr="00866E87">
        <w:rPr>
          <w:rFonts w:hint="cs"/>
          <w:b/>
          <w:bCs/>
          <w:rtl/>
        </w:rPr>
        <w:t>על עיריית אלעד להשלים את הנגשת גני המשחקים שהוצאו להם צווי נגישות. כל עוד העירייה אינה עושה כן, היא עלולה להיות חשופה להגשת כתבי אישום פליליים ואף כתבי תביעה אזרחיים נגדה ונגד נושאי משרה בה בגין הפרתם של צווי הנגישות.</w:t>
      </w:r>
    </w:p>
    <w:p w:rsidR="00E00DB1" w:rsidRPr="009B504A" w:rsidRDefault="00E00DB1" w:rsidP="00E00DB1">
      <w:pPr>
        <w:spacing w:line="269" w:lineRule="auto"/>
        <w:rPr>
          <w:rtl/>
        </w:rPr>
      </w:pPr>
    </w:p>
    <w:p w:rsidR="00E00DB1" w:rsidRPr="00866E87" w:rsidRDefault="00E00DB1" w:rsidP="00E00DB1">
      <w:pPr>
        <w:pStyle w:val="50"/>
        <w:spacing w:line="269" w:lineRule="auto"/>
        <w:rPr>
          <w:b/>
          <w:rtl/>
        </w:rPr>
      </w:pPr>
      <w:r w:rsidRPr="00866E87">
        <w:rPr>
          <w:rStyle w:val="70"/>
          <w:rFonts w:hint="eastAsia"/>
          <w:b/>
          <w:bCs/>
          <w:rtl/>
        </w:rPr>
        <w:t>עיריית</w:t>
      </w:r>
      <w:r w:rsidRPr="00866E87">
        <w:rPr>
          <w:rStyle w:val="70"/>
          <w:b/>
          <w:bCs/>
          <w:rtl/>
        </w:rPr>
        <w:t xml:space="preserve"> </w:t>
      </w:r>
      <w:r w:rsidRPr="00866E87">
        <w:rPr>
          <w:rStyle w:val="70"/>
          <w:rFonts w:hint="eastAsia"/>
          <w:b/>
          <w:bCs/>
          <w:rtl/>
        </w:rPr>
        <w:t>יוקנעם</w:t>
      </w:r>
      <w:r w:rsidRPr="00866E87">
        <w:rPr>
          <w:rStyle w:val="70"/>
          <w:b/>
          <w:bCs/>
          <w:rtl/>
        </w:rPr>
        <w:t xml:space="preserve"> </w:t>
      </w:r>
      <w:r w:rsidRPr="00866E87">
        <w:rPr>
          <w:rStyle w:val="70"/>
          <w:rFonts w:hint="eastAsia"/>
          <w:b/>
          <w:bCs/>
          <w:rtl/>
        </w:rPr>
        <w:t>עילית</w:t>
      </w:r>
      <w:r w:rsidRPr="00866E87">
        <w:rPr>
          <w:b/>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בעקבות פיקוח מספטמבר 2020, הוציאה הנציבות לעירייה מכתב ובו פירוט ליקויי נגישות שנמצאו באתר המרשתת שלה. במועד הביקורת תיק הפיקוח בנציבות היה סגור. </w:t>
      </w:r>
    </w:p>
    <w:p w:rsidR="00E00DB1" w:rsidRPr="009B504A" w:rsidRDefault="00E00DB1" w:rsidP="00E00DB1">
      <w:pPr>
        <w:spacing w:line="269" w:lineRule="auto"/>
        <w:rPr>
          <w:rtl/>
        </w:rPr>
      </w:pPr>
    </w:p>
    <w:p w:rsidR="00E00DB1" w:rsidRPr="00866E87" w:rsidRDefault="00E00DB1" w:rsidP="00E00DB1">
      <w:pPr>
        <w:pStyle w:val="50"/>
        <w:spacing w:line="269" w:lineRule="auto"/>
        <w:rPr>
          <w:b/>
          <w:rtl/>
        </w:rPr>
      </w:pPr>
      <w:r w:rsidRPr="00866E87">
        <w:rPr>
          <w:rStyle w:val="70"/>
          <w:rFonts w:hint="eastAsia"/>
          <w:b/>
          <w:bCs/>
          <w:rtl/>
        </w:rPr>
        <w:t>עיריית</w:t>
      </w:r>
      <w:r w:rsidRPr="00866E87">
        <w:rPr>
          <w:rStyle w:val="70"/>
          <w:b/>
          <w:bCs/>
          <w:rtl/>
        </w:rPr>
        <w:t xml:space="preserve"> </w:t>
      </w:r>
      <w:r w:rsidRPr="00866E87">
        <w:rPr>
          <w:rStyle w:val="70"/>
          <w:rFonts w:hint="eastAsia"/>
          <w:b/>
          <w:bCs/>
          <w:rtl/>
        </w:rPr>
        <w:t>כפר</w:t>
      </w:r>
      <w:r w:rsidRPr="00866E87">
        <w:rPr>
          <w:rStyle w:val="70"/>
          <w:b/>
          <w:bCs/>
          <w:rtl/>
        </w:rPr>
        <w:t xml:space="preserve"> </w:t>
      </w:r>
      <w:r w:rsidRPr="00866E87">
        <w:rPr>
          <w:rStyle w:val="70"/>
          <w:rFonts w:hint="eastAsia"/>
          <w:b/>
          <w:bCs/>
          <w:rtl/>
        </w:rPr>
        <w:t>סבא</w:t>
      </w:r>
    </w:p>
    <w:p w:rsidR="00E00DB1" w:rsidRDefault="00E00DB1" w:rsidP="00E00DB1">
      <w:pPr>
        <w:pStyle w:val="a7"/>
        <w:spacing w:line="269" w:lineRule="auto"/>
        <w:rPr>
          <w:rtl/>
        </w:rPr>
      </w:pPr>
    </w:p>
    <w:p w:rsidR="00E00DB1" w:rsidRPr="00866E87" w:rsidRDefault="00E00DB1" w:rsidP="009F7C48">
      <w:pPr>
        <w:pStyle w:val="af2"/>
        <w:numPr>
          <w:ilvl w:val="0"/>
          <w:numId w:val="13"/>
        </w:numPr>
        <w:spacing w:line="269" w:lineRule="auto"/>
        <w:rPr>
          <w:rtl/>
        </w:rPr>
      </w:pPr>
      <w:r w:rsidRPr="00866E87">
        <w:rPr>
          <w:rFonts w:hint="cs"/>
          <w:rtl/>
        </w:rPr>
        <w:t xml:space="preserve">בעקבות פיקוח מינואר 2020, הוציאה הנציבות לעירייה צווי נגישות בגין ליקויי נגישות בשני בתי ספר. בפיקוח חוזר שערכה הנציבות הם נמצאו תקינים, והנציבות סגרה את התיקים. </w:t>
      </w:r>
    </w:p>
    <w:p w:rsidR="00E00DB1" w:rsidRDefault="00E00DB1" w:rsidP="00E00DB1">
      <w:pPr>
        <w:pStyle w:val="a7"/>
        <w:spacing w:line="269" w:lineRule="auto"/>
        <w:rPr>
          <w:rtl/>
        </w:rPr>
      </w:pPr>
    </w:p>
    <w:p w:rsidR="00E00DB1" w:rsidRPr="00866E87" w:rsidRDefault="00E00DB1" w:rsidP="009F7C48">
      <w:pPr>
        <w:pStyle w:val="af2"/>
        <w:numPr>
          <w:ilvl w:val="0"/>
          <w:numId w:val="13"/>
        </w:numPr>
        <w:spacing w:line="269" w:lineRule="auto"/>
        <w:rPr>
          <w:rtl/>
        </w:rPr>
      </w:pPr>
      <w:r w:rsidRPr="00866E87">
        <w:rPr>
          <w:rFonts w:hint="cs"/>
          <w:rtl/>
        </w:rPr>
        <w:t>בפעולות פיקוח נוספות של הנציבות בינואר 2020, בשני בתי ספר אחרים ובאתר טבע, האתרים נמצאו תקינים.</w:t>
      </w:r>
    </w:p>
    <w:p w:rsidR="00E00DB1" w:rsidRDefault="00E00DB1" w:rsidP="00E00DB1">
      <w:pPr>
        <w:pStyle w:val="a7"/>
        <w:spacing w:line="269" w:lineRule="auto"/>
        <w:rPr>
          <w:rtl/>
        </w:rPr>
      </w:pPr>
    </w:p>
    <w:p w:rsidR="00E00DB1" w:rsidRPr="00866E87" w:rsidRDefault="00E00DB1" w:rsidP="009F7C48">
      <w:pPr>
        <w:pStyle w:val="af2"/>
        <w:numPr>
          <w:ilvl w:val="0"/>
          <w:numId w:val="13"/>
        </w:numPr>
        <w:spacing w:line="269" w:lineRule="auto"/>
        <w:rPr>
          <w:rtl/>
        </w:rPr>
      </w:pPr>
      <w:r w:rsidRPr="00866E87">
        <w:rPr>
          <w:rFonts w:hint="cs"/>
          <w:rtl/>
        </w:rPr>
        <w:t xml:space="preserve">בפיקוח מפברואר 2020 שערכה הנציבות בעירייה בנושא פרסום האפשרות לרישום מוקדם למוסדות החינוך היו הממצאים תקינים. </w:t>
      </w:r>
    </w:p>
    <w:p w:rsidR="00E00DB1" w:rsidRDefault="00E00DB1" w:rsidP="00E00DB1">
      <w:pPr>
        <w:pStyle w:val="a7"/>
        <w:spacing w:line="269" w:lineRule="auto"/>
        <w:rPr>
          <w:rtl/>
        </w:rPr>
      </w:pPr>
    </w:p>
    <w:p w:rsidR="00E00DB1" w:rsidRPr="00866E87" w:rsidRDefault="00E00DB1" w:rsidP="009F7C48">
      <w:pPr>
        <w:pStyle w:val="af2"/>
        <w:numPr>
          <w:ilvl w:val="0"/>
          <w:numId w:val="13"/>
        </w:numPr>
        <w:spacing w:line="269" w:lineRule="auto"/>
        <w:rPr>
          <w:rtl/>
        </w:rPr>
      </w:pPr>
      <w:r w:rsidRPr="00866E87">
        <w:rPr>
          <w:rFonts w:hint="cs"/>
          <w:rtl/>
        </w:rPr>
        <w:t xml:space="preserve">בעקבות פיקוח מיוני 2020, שלחה הנציבות לעירייה מכתב יידוע בגין ליקויי נגישות שנמצאו באתר המרשתת שלה. </w:t>
      </w:r>
    </w:p>
    <w:p w:rsidR="00E00DB1" w:rsidRDefault="00E00DB1" w:rsidP="00E00DB1">
      <w:pPr>
        <w:pStyle w:val="a7"/>
        <w:spacing w:line="269" w:lineRule="auto"/>
        <w:rPr>
          <w:rtl/>
        </w:rPr>
      </w:pPr>
    </w:p>
    <w:p w:rsidR="00E00DB1" w:rsidRPr="00866E87" w:rsidRDefault="00E00DB1" w:rsidP="009F7C48">
      <w:pPr>
        <w:pStyle w:val="af2"/>
        <w:numPr>
          <w:ilvl w:val="0"/>
          <w:numId w:val="13"/>
        </w:numPr>
        <w:spacing w:line="269" w:lineRule="auto"/>
        <w:rPr>
          <w:rtl/>
        </w:rPr>
      </w:pPr>
      <w:r w:rsidRPr="00866E87">
        <w:rPr>
          <w:rFonts w:hint="cs"/>
          <w:rtl/>
        </w:rPr>
        <w:t>בפיקוח שערכה הנציבות בפברואר 2021 במטה העירייה נמצאו ליקויים, ובעקבותיו שלחה הנציבות לעירייה מכתב התראה. במועד הביקורת הסתיים הטיפול בתיקי הפיקוח האמורים בנציבות והם נסגרו</w:t>
      </w:r>
      <w:r w:rsidRPr="00866E87">
        <w:rPr>
          <w:rStyle w:val="af1"/>
          <w:rtl/>
        </w:rPr>
        <w:footnoteReference w:id="118"/>
      </w:r>
      <w:r w:rsidRPr="00866E87">
        <w:rPr>
          <w:rFonts w:hint="cs"/>
          <w:rtl/>
        </w:rPr>
        <w:t xml:space="preserve">. </w:t>
      </w:r>
    </w:p>
    <w:p w:rsidR="00E00DB1" w:rsidRPr="009B504A" w:rsidRDefault="00E00DB1" w:rsidP="00E00DB1">
      <w:pPr>
        <w:spacing w:line="269" w:lineRule="auto"/>
        <w:rPr>
          <w:rtl/>
        </w:rPr>
      </w:pPr>
    </w:p>
    <w:p w:rsidR="00E00DB1" w:rsidRDefault="00E00DB1" w:rsidP="00E00DB1">
      <w:pPr>
        <w:bidi w:val="0"/>
        <w:spacing w:after="200" w:line="276" w:lineRule="auto"/>
        <w:rPr>
          <w:rStyle w:val="70"/>
          <w:b/>
          <w:rtl/>
        </w:rPr>
      </w:pPr>
      <w:r>
        <w:rPr>
          <w:rStyle w:val="70"/>
          <w:b/>
          <w:bCs w:val="0"/>
          <w:rtl/>
        </w:rPr>
        <w:br w:type="page"/>
      </w:r>
    </w:p>
    <w:p w:rsidR="00E00DB1" w:rsidRPr="00866E87" w:rsidRDefault="00E00DB1" w:rsidP="00E00DB1">
      <w:pPr>
        <w:pStyle w:val="50"/>
        <w:spacing w:line="269" w:lineRule="auto"/>
        <w:rPr>
          <w:b/>
          <w:rtl/>
        </w:rPr>
      </w:pPr>
      <w:r w:rsidRPr="00866E87">
        <w:rPr>
          <w:rStyle w:val="70"/>
          <w:rFonts w:hint="eastAsia"/>
          <w:b/>
          <w:bCs/>
          <w:rtl/>
        </w:rPr>
        <w:lastRenderedPageBreak/>
        <w:t>עיריית</w:t>
      </w:r>
      <w:r w:rsidRPr="00866E87">
        <w:rPr>
          <w:rStyle w:val="70"/>
          <w:b/>
          <w:bCs/>
          <w:rtl/>
        </w:rPr>
        <w:t xml:space="preserve"> </w:t>
      </w:r>
      <w:r w:rsidRPr="00866E87">
        <w:rPr>
          <w:rStyle w:val="70"/>
          <w:rFonts w:hint="eastAsia"/>
          <w:b/>
          <w:bCs/>
          <w:rtl/>
        </w:rPr>
        <w:t>נהרייה</w:t>
      </w:r>
      <w:r w:rsidRPr="00866E87">
        <w:rPr>
          <w:b/>
          <w:rtl/>
        </w:rPr>
        <w:t xml:space="preserve"> </w:t>
      </w:r>
    </w:p>
    <w:p w:rsidR="00E00DB1" w:rsidRDefault="00E00DB1" w:rsidP="00E00DB1">
      <w:pPr>
        <w:pStyle w:val="a7"/>
        <w:spacing w:line="269" w:lineRule="auto"/>
        <w:rPr>
          <w:rtl/>
        </w:rPr>
      </w:pPr>
    </w:p>
    <w:p w:rsidR="00E00DB1" w:rsidRPr="00866E87" w:rsidRDefault="00E00DB1" w:rsidP="009F7C48">
      <w:pPr>
        <w:pStyle w:val="af2"/>
        <w:numPr>
          <w:ilvl w:val="0"/>
          <w:numId w:val="12"/>
        </w:numPr>
        <w:spacing w:line="269" w:lineRule="auto"/>
        <w:rPr>
          <w:rtl/>
        </w:rPr>
      </w:pPr>
      <w:r w:rsidRPr="00866E87">
        <w:rPr>
          <w:rFonts w:hint="cs"/>
          <w:rtl/>
        </w:rPr>
        <w:t>בעקבות פיקוח מיוני 2020, שלחה הנציבות לעירייה מכתב יידוע על ליקויי נגישות באחד מחופי הים בתחומה. בדיווח שמסרה העירייה במרץ 2022 בהתאם למתווה צוין כי החוף נגיש. במועד הביקורת תיק הפיקוח בנציבות היה סגור.</w:t>
      </w:r>
    </w:p>
    <w:p w:rsidR="00E00DB1" w:rsidRDefault="00E00DB1" w:rsidP="00E00DB1">
      <w:pPr>
        <w:pStyle w:val="a7"/>
        <w:spacing w:line="269" w:lineRule="auto"/>
        <w:rPr>
          <w:rtl/>
        </w:rPr>
      </w:pPr>
    </w:p>
    <w:p w:rsidR="00E00DB1" w:rsidRPr="00866E87" w:rsidRDefault="00E00DB1" w:rsidP="009F7C48">
      <w:pPr>
        <w:pStyle w:val="af2"/>
        <w:numPr>
          <w:ilvl w:val="0"/>
          <w:numId w:val="12"/>
        </w:numPr>
        <w:spacing w:line="269" w:lineRule="auto"/>
        <w:rPr>
          <w:rtl/>
        </w:rPr>
      </w:pPr>
      <w:r w:rsidRPr="00866E87">
        <w:rPr>
          <w:rFonts w:hint="cs"/>
          <w:rtl/>
        </w:rPr>
        <w:t>בפעולות פיקוח נוספות שערכה הנציבות ביוני 2020 בשני גני משחקים חדשים בעיר האתרים נמצאו תקינים.</w:t>
      </w:r>
    </w:p>
    <w:p w:rsidR="00E00DB1" w:rsidRDefault="00E00DB1" w:rsidP="00E00DB1">
      <w:pPr>
        <w:pStyle w:val="a7"/>
        <w:spacing w:line="269" w:lineRule="auto"/>
        <w:rPr>
          <w:rtl/>
        </w:rPr>
      </w:pPr>
    </w:p>
    <w:p w:rsidR="00E00DB1" w:rsidRPr="00866E87" w:rsidRDefault="00E00DB1" w:rsidP="009F7C48">
      <w:pPr>
        <w:pStyle w:val="af2"/>
        <w:numPr>
          <w:ilvl w:val="0"/>
          <w:numId w:val="12"/>
        </w:numPr>
        <w:spacing w:line="269" w:lineRule="auto"/>
        <w:rPr>
          <w:rtl/>
        </w:rPr>
      </w:pPr>
      <w:r w:rsidRPr="00866E87">
        <w:rPr>
          <w:rFonts w:hint="cs"/>
          <w:rtl/>
        </w:rPr>
        <w:t xml:space="preserve">בעקבות פיקוח ממאי 2021, שלחה הנציבות לעירייה מכתב התראה בגין ליקויי נגישות שנמצאו באחד מגני המשחקים בתחומה. בדיווח שמסרה העירייה במרץ 2022 בהתאם למתווה, נכתב כי גן המשחקים האמור נועד להנגשה עתידית, עד מרץ 2026. </w:t>
      </w:r>
    </w:p>
    <w:p w:rsidR="00E00DB1" w:rsidRDefault="00E00DB1" w:rsidP="00E00DB1">
      <w:pPr>
        <w:pStyle w:val="a7"/>
        <w:spacing w:line="269" w:lineRule="auto"/>
        <w:rPr>
          <w:rtl/>
        </w:rPr>
      </w:pPr>
    </w:p>
    <w:p w:rsidR="00E00DB1" w:rsidRPr="00866E87" w:rsidRDefault="00E00DB1" w:rsidP="009F7C48">
      <w:pPr>
        <w:pStyle w:val="af2"/>
        <w:numPr>
          <w:ilvl w:val="0"/>
          <w:numId w:val="12"/>
        </w:numPr>
        <w:spacing w:line="269" w:lineRule="auto"/>
        <w:rPr>
          <w:rtl/>
        </w:rPr>
      </w:pPr>
      <w:r w:rsidRPr="00866E87">
        <w:rPr>
          <w:rFonts w:hint="cs"/>
          <w:rtl/>
        </w:rPr>
        <w:t xml:space="preserve">בפיקוח נוסף שנערך במאי 2021 בטיילת הדרומית בעיר נמצא כי האתר תקין. </w:t>
      </w:r>
    </w:p>
    <w:p w:rsidR="00E00DB1" w:rsidRDefault="00E00DB1" w:rsidP="00E00DB1">
      <w:pPr>
        <w:pStyle w:val="a7"/>
        <w:spacing w:line="269" w:lineRule="auto"/>
        <w:rPr>
          <w:rtl/>
        </w:rPr>
      </w:pPr>
    </w:p>
    <w:p w:rsidR="00E00DB1" w:rsidRPr="00866E87" w:rsidRDefault="00E00DB1" w:rsidP="009F7C48">
      <w:pPr>
        <w:pStyle w:val="af2"/>
        <w:numPr>
          <w:ilvl w:val="0"/>
          <w:numId w:val="12"/>
        </w:numPr>
        <w:spacing w:line="269" w:lineRule="auto"/>
        <w:rPr>
          <w:rtl/>
        </w:rPr>
      </w:pPr>
      <w:r w:rsidRPr="00866E87">
        <w:rPr>
          <w:rFonts w:hint="cs"/>
          <w:rtl/>
        </w:rPr>
        <w:t xml:space="preserve">בעקבות פיקוח ממרץ 2023, שלחה הנציבות לעירייה שלושה מכתבי התראה בגין ליקויי נגישות שנמצאו בהיכל הספורט העירוני, בבית העלמין הישן ובמוזיאון בית ליברמן. לאחר קבלת המכתבים, ביצעה העירייה התאמות נגישות וקיבלה פטור מחלק מההתאמות בשלושת המקומות האמורים. לאחר פיקוח חוזר של הנציבות שלושת התיקים נסגרו. </w:t>
      </w:r>
    </w:p>
    <w:p w:rsidR="00E00DB1" w:rsidRDefault="00E00DB1" w:rsidP="00E00DB1">
      <w:pPr>
        <w:pStyle w:val="a7"/>
        <w:spacing w:line="269" w:lineRule="auto"/>
        <w:rPr>
          <w:rtl/>
        </w:rPr>
      </w:pPr>
    </w:p>
    <w:p w:rsidR="00E00DB1" w:rsidRPr="00866E87" w:rsidRDefault="00E00DB1" w:rsidP="009F7C48">
      <w:pPr>
        <w:pStyle w:val="af2"/>
        <w:numPr>
          <w:ilvl w:val="0"/>
          <w:numId w:val="12"/>
        </w:numPr>
        <w:spacing w:line="269" w:lineRule="auto"/>
      </w:pPr>
      <w:r w:rsidRPr="00866E87">
        <w:rPr>
          <w:rFonts w:hint="cs"/>
          <w:rtl/>
        </w:rPr>
        <w:t xml:space="preserve">בפיקוח נוסף שערכה הנציבות במרץ 2023 ב"מועדון </w:t>
      </w:r>
      <w:proofErr w:type="spellStart"/>
      <w:r w:rsidRPr="00866E87">
        <w:rPr>
          <w:rFonts w:hint="cs"/>
          <w:rtl/>
        </w:rPr>
        <w:t>מתיא</w:t>
      </w:r>
      <w:proofErr w:type="spellEnd"/>
      <w:r w:rsidRPr="00866E87">
        <w:rPr>
          <w:rFonts w:hint="cs"/>
          <w:rtl/>
        </w:rPr>
        <w:t>" בעיר נמצאו ממצאים תקינים.</w:t>
      </w:r>
    </w:p>
    <w:p w:rsidR="00E00DB1" w:rsidRPr="009B504A" w:rsidRDefault="00E00DB1" w:rsidP="00E00DB1">
      <w:pPr>
        <w:spacing w:line="269" w:lineRule="auto"/>
        <w:rPr>
          <w:rtl/>
        </w:rPr>
      </w:pPr>
    </w:p>
    <w:p w:rsidR="00E00DB1" w:rsidRPr="00866E87" w:rsidRDefault="00E00DB1" w:rsidP="00E00DB1">
      <w:pPr>
        <w:pStyle w:val="50"/>
        <w:spacing w:line="269" w:lineRule="auto"/>
        <w:rPr>
          <w:b/>
          <w:rtl/>
        </w:rPr>
      </w:pPr>
      <w:r w:rsidRPr="00866E87">
        <w:rPr>
          <w:rStyle w:val="70"/>
          <w:rFonts w:hint="eastAsia"/>
          <w:b/>
          <w:bCs/>
          <w:rtl/>
        </w:rPr>
        <w:t>עיריית</w:t>
      </w:r>
      <w:r w:rsidRPr="00866E87">
        <w:rPr>
          <w:rStyle w:val="70"/>
          <w:b/>
          <w:bCs/>
          <w:rtl/>
        </w:rPr>
        <w:t xml:space="preserve"> </w:t>
      </w:r>
      <w:r w:rsidRPr="00866E87">
        <w:rPr>
          <w:rStyle w:val="70"/>
          <w:rFonts w:hint="eastAsia"/>
          <w:b/>
          <w:bCs/>
          <w:rtl/>
        </w:rPr>
        <w:t>עראבה</w:t>
      </w:r>
      <w:r w:rsidRPr="00866E87">
        <w:rPr>
          <w:rFonts w:hint="cs"/>
          <w:b/>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בפברואר 2023 ערכה הנציבות פיקוח בשני בתי ספר בעיר, אשר נמצאו תקינים.</w:t>
      </w:r>
    </w:p>
    <w:p w:rsidR="00E00DB1" w:rsidRPr="009B504A" w:rsidRDefault="00E00DB1" w:rsidP="00E00DB1">
      <w:pPr>
        <w:spacing w:line="269" w:lineRule="auto"/>
        <w:rPr>
          <w:rtl/>
        </w:rPr>
      </w:pPr>
    </w:p>
    <w:p w:rsidR="00E00DB1" w:rsidRPr="00866E87" w:rsidRDefault="00E00DB1" w:rsidP="00E00DB1">
      <w:pPr>
        <w:pStyle w:val="50"/>
        <w:spacing w:line="269" w:lineRule="auto"/>
        <w:rPr>
          <w:rStyle w:val="51"/>
          <w:b/>
          <w:bCs/>
          <w:rtl/>
        </w:rPr>
      </w:pPr>
      <w:r w:rsidRPr="00866E87">
        <w:rPr>
          <w:rStyle w:val="70"/>
          <w:rFonts w:hint="cs"/>
          <w:b/>
          <w:bCs/>
          <w:rtl/>
        </w:rPr>
        <w:t>ה</w:t>
      </w:r>
      <w:r w:rsidRPr="00866E87">
        <w:rPr>
          <w:rStyle w:val="70"/>
          <w:rFonts w:hint="eastAsia"/>
          <w:b/>
          <w:bCs/>
          <w:rtl/>
        </w:rPr>
        <w:t>מועצה</w:t>
      </w:r>
      <w:r w:rsidRPr="00866E87">
        <w:rPr>
          <w:rStyle w:val="70"/>
          <w:b/>
          <w:rtl/>
        </w:rPr>
        <w:t xml:space="preserve"> </w:t>
      </w:r>
      <w:r w:rsidRPr="00866E87">
        <w:rPr>
          <w:rStyle w:val="70"/>
          <w:rFonts w:hint="cs"/>
          <w:b/>
          <w:bCs/>
          <w:rtl/>
        </w:rPr>
        <w:t>ה</w:t>
      </w:r>
      <w:r w:rsidRPr="00866E87">
        <w:rPr>
          <w:rStyle w:val="70"/>
          <w:rFonts w:hint="eastAsia"/>
          <w:b/>
          <w:bCs/>
          <w:rtl/>
        </w:rPr>
        <w:t>אזורית</w:t>
      </w:r>
      <w:r w:rsidRPr="00866E87">
        <w:rPr>
          <w:rStyle w:val="70"/>
          <w:b/>
          <w:bCs/>
          <w:rtl/>
        </w:rPr>
        <w:t xml:space="preserve"> </w:t>
      </w:r>
      <w:r w:rsidRPr="00866E87">
        <w:rPr>
          <w:rStyle w:val="70"/>
          <w:rFonts w:hint="eastAsia"/>
          <w:b/>
          <w:bCs/>
          <w:rtl/>
        </w:rPr>
        <w:t>דרום</w:t>
      </w:r>
      <w:r w:rsidRPr="00866E87">
        <w:rPr>
          <w:rStyle w:val="70"/>
          <w:b/>
          <w:bCs/>
          <w:rtl/>
        </w:rPr>
        <w:t xml:space="preserve"> </w:t>
      </w:r>
      <w:r w:rsidRPr="00866E87">
        <w:rPr>
          <w:rStyle w:val="70"/>
          <w:rFonts w:hint="eastAsia"/>
          <w:b/>
          <w:bCs/>
          <w:rtl/>
        </w:rPr>
        <w:t>השרון</w:t>
      </w:r>
      <w:r w:rsidRPr="00866E87">
        <w:rPr>
          <w:rStyle w:val="51"/>
          <w:rFonts w:hint="cs"/>
          <w:b/>
          <w:bCs/>
          <w:rtl/>
        </w:rPr>
        <w:t xml:space="preserve"> </w:t>
      </w:r>
    </w:p>
    <w:p w:rsidR="00E00DB1" w:rsidRDefault="00E00DB1" w:rsidP="00E00DB1">
      <w:pPr>
        <w:pStyle w:val="a7"/>
        <w:spacing w:line="269" w:lineRule="auto"/>
        <w:rPr>
          <w:rtl/>
        </w:rPr>
      </w:pPr>
    </w:p>
    <w:p w:rsidR="00E00DB1" w:rsidRPr="00866E87" w:rsidRDefault="00E00DB1" w:rsidP="009F7C48">
      <w:pPr>
        <w:pStyle w:val="af2"/>
        <w:numPr>
          <w:ilvl w:val="0"/>
          <w:numId w:val="14"/>
        </w:numPr>
        <w:spacing w:line="269" w:lineRule="auto"/>
        <w:rPr>
          <w:rtl/>
        </w:rPr>
      </w:pPr>
      <w:r w:rsidRPr="00866E87">
        <w:rPr>
          <w:rFonts w:hint="cs"/>
          <w:rtl/>
        </w:rPr>
        <w:t xml:space="preserve">בעקבות פיקוח מיוני 2019, הוציאה הנציבות למועצה צו נגישות בגין ליקויי נגישות בבית ספר (מעבר </w:t>
      </w:r>
      <w:proofErr w:type="spellStart"/>
      <w:r w:rsidRPr="00866E87">
        <w:rPr>
          <w:rFonts w:hint="cs"/>
          <w:rtl/>
        </w:rPr>
        <w:t>אפק</w:t>
      </w:r>
      <w:proofErr w:type="spellEnd"/>
      <w:r w:rsidRPr="00866E87">
        <w:rPr>
          <w:rFonts w:hint="cs"/>
          <w:rtl/>
        </w:rPr>
        <w:t>) בקיבוץ עינת בתחומה. מורשת נגישות מטעם המועצה אשר בדקה את בית הספר בנובמבר 2022 מצאה כי יש בו שני תאי שירותים נגישים ואין צורך במעלית כי המבנים הם חד-קומתיים, אך חסרות דרכים נגישות לאחד מתאי השירותים ולחלק מהמבנים. בסקר מסכם על מצב ההנגשה בכלל מוסדות החינוך במועצה, שערכה מורשת הנגישות מטעם המועצה בדצמבר 2022, צוין כי ההנגשה בבית הספר תקינה.</w:t>
      </w:r>
    </w:p>
    <w:p w:rsidR="00E00DB1" w:rsidRDefault="00E00DB1" w:rsidP="00E00DB1">
      <w:pPr>
        <w:pStyle w:val="a7"/>
        <w:spacing w:line="269" w:lineRule="auto"/>
        <w:rPr>
          <w:rtl/>
        </w:rPr>
      </w:pPr>
    </w:p>
    <w:p w:rsidR="00E00DB1" w:rsidRPr="00866E87" w:rsidRDefault="00E00DB1" w:rsidP="00E00DB1">
      <w:pPr>
        <w:spacing w:line="269" w:lineRule="auto"/>
        <w:ind w:left="312"/>
        <w:rPr>
          <w:b/>
          <w:bCs/>
          <w:rtl/>
        </w:rPr>
      </w:pPr>
      <w:r w:rsidRPr="00866E87">
        <w:rPr>
          <w:rFonts w:hint="cs"/>
          <w:b/>
          <w:bCs/>
          <w:rtl/>
        </w:rPr>
        <w:t xml:space="preserve">נמצא כי תיק הפיקוח של הנציבות בבית הספר בקיבוץ עינת עדיין </w:t>
      </w:r>
      <w:r w:rsidRPr="00866E87">
        <w:rPr>
          <w:rFonts w:hint="eastAsia"/>
          <w:b/>
          <w:bCs/>
          <w:rtl/>
        </w:rPr>
        <w:t>פעיל</w:t>
      </w:r>
      <w:r w:rsidRPr="00866E87">
        <w:rPr>
          <w:rFonts w:hint="cs"/>
          <w:b/>
          <w:bCs/>
          <w:rtl/>
        </w:rPr>
        <w:t xml:space="preserve">, כלומר הטיפול בו טרם הסתיים. </w:t>
      </w:r>
    </w:p>
    <w:p w:rsidR="00E00DB1" w:rsidRDefault="00E00DB1" w:rsidP="00E00DB1">
      <w:pPr>
        <w:pStyle w:val="a7"/>
        <w:spacing w:line="269" w:lineRule="auto"/>
        <w:rPr>
          <w:rtl/>
        </w:rPr>
      </w:pPr>
    </w:p>
    <w:p w:rsidR="00E00DB1" w:rsidRDefault="00E00DB1" w:rsidP="00E00DB1">
      <w:pPr>
        <w:spacing w:line="269" w:lineRule="auto"/>
        <w:ind w:left="312"/>
        <w:rPr>
          <w:b/>
          <w:bCs/>
          <w:rtl/>
        </w:rPr>
      </w:pPr>
      <w:r w:rsidRPr="00866E87">
        <w:rPr>
          <w:rFonts w:hint="cs"/>
          <w:b/>
          <w:bCs/>
          <w:rtl/>
        </w:rPr>
        <w:t xml:space="preserve">משרד מבקר המדינה ממליץ למועצה האזורית דרום השרון לעדכן את הנציבות על אודות </w:t>
      </w:r>
      <w:proofErr w:type="spellStart"/>
      <w:r w:rsidRPr="00866E87">
        <w:rPr>
          <w:rFonts w:hint="cs"/>
          <w:b/>
          <w:bCs/>
          <w:rtl/>
        </w:rPr>
        <w:t>הנגשתו</w:t>
      </w:r>
      <w:proofErr w:type="spellEnd"/>
      <w:r w:rsidRPr="00866E87">
        <w:rPr>
          <w:rFonts w:hint="cs"/>
          <w:b/>
          <w:bCs/>
          <w:rtl/>
        </w:rPr>
        <w:t xml:space="preserve"> של בית הספר בקיבוץ עינת, כדי שצו הנגישות יבוטל.</w:t>
      </w:r>
    </w:p>
    <w:p w:rsidR="00E00DB1" w:rsidRDefault="00E00DB1" w:rsidP="00E00DB1">
      <w:pPr>
        <w:pStyle w:val="a7"/>
        <w:spacing w:line="269" w:lineRule="auto"/>
        <w:rPr>
          <w:rtl/>
        </w:rPr>
      </w:pPr>
    </w:p>
    <w:p w:rsidR="00E00DB1" w:rsidRPr="00866E87" w:rsidRDefault="00E00DB1" w:rsidP="00E00DB1">
      <w:pPr>
        <w:spacing w:line="269" w:lineRule="auto"/>
        <w:ind w:left="312"/>
        <w:rPr>
          <w:rtl/>
        </w:rPr>
      </w:pPr>
      <w:r w:rsidRPr="00866E87">
        <w:rPr>
          <w:rFonts w:hint="cs"/>
          <w:rtl/>
        </w:rPr>
        <w:t xml:space="preserve">המועצה האזורית </w:t>
      </w:r>
      <w:r w:rsidRPr="00866E87">
        <w:rPr>
          <w:rFonts w:hint="cs"/>
          <w:b/>
          <w:bCs/>
          <w:rtl/>
        </w:rPr>
        <w:t>דרום השרון</w:t>
      </w:r>
      <w:r w:rsidRPr="00866E87">
        <w:rPr>
          <w:rFonts w:hint="cs"/>
          <w:rtl/>
        </w:rPr>
        <w:t xml:space="preserve"> ציינה בתשובתה כי בעניין בית הספר שיש לגביו צו נגישות, ביטול הצו יוסדר מול הנציבות.</w:t>
      </w:r>
    </w:p>
    <w:p w:rsidR="00E00DB1" w:rsidRDefault="00E00DB1" w:rsidP="00E00DB1">
      <w:pPr>
        <w:pStyle w:val="a7"/>
        <w:spacing w:line="269" w:lineRule="auto"/>
        <w:rPr>
          <w:rtl/>
        </w:rPr>
      </w:pPr>
    </w:p>
    <w:p w:rsidR="00E00DB1" w:rsidRPr="00866E87" w:rsidRDefault="00E00DB1" w:rsidP="009F7C48">
      <w:pPr>
        <w:pStyle w:val="af2"/>
        <w:numPr>
          <w:ilvl w:val="0"/>
          <w:numId w:val="14"/>
        </w:numPr>
        <w:spacing w:line="269" w:lineRule="auto"/>
        <w:rPr>
          <w:rtl/>
        </w:rPr>
      </w:pPr>
      <w:r w:rsidRPr="00866E87">
        <w:rPr>
          <w:rFonts w:hint="cs"/>
          <w:rtl/>
        </w:rPr>
        <w:t xml:space="preserve">בעקבות פיקוח ממרץ 2020, שלחה הנציבות למועצה מכתבי התראה בגין ליקויי נגישות בארבעה בתי עלמין בתחומה. בתשובת המועצה לנציבות מיולי 2020 צוין כי ארבעת בתי העלמין הם בבעלות ובאחריות האגודות השיתופיות של היישובים שבתחומם הם נמצאים, ועל כן הן האחראיות לביצוע עבודות ההנגשה בהם, ולא המועצה. בהמשך לתשובת המועצה, הנציבות סגרה את התיקים. </w:t>
      </w:r>
    </w:p>
    <w:p w:rsidR="00E00DB1" w:rsidRDefault="00E00DB1" w:rsidP="00E00DB1">
      <w:pPr>
        <w:pStyle w:val="a7"/>
        <w:spacing w:line="269" w:lineRule="auto"/>
        <w:rPr>
          <w:rtl/>
        </w:rPr>
      </w:pPr>
    </w:p>
    <w:p w:rsidR="00E00DB1" w:rsidRPr="00866E87" w:rsidRDefault="00E00DB1" w:rsidP="009F7C48">
      <w:pPr>
        <w:pStyle w:val="af2"/>
        <w:numPr>
          <w:ilvl w:val="0"/>
          <w:numId w:val="14"/>
        </w:numPr>
        <w:spacing w:line="269" w:lineRule="auto"/>
        <w:rPr>
          <w:rtl/>
        </w:rPr>
      </w:pPr>
      <w:r w:rsidRPr="00866E87">
        <w:rPr>
          <w:rFonts w:hint="cs"/>
          <w:rtl/>
        </w:rPr>
        <w:t xml:space="preserve">אימה של תלמידה תושבת המועצה עם מוגבלות פיזית ומוגבלות בראייה פנתה לנציבות ודיווחה כי היא ביקשה מהמועצה לבצע התאמות נגישות פרטנית עבור ביתה החל בשנת 2018 - לפני כניסתה לכיתה א', וכי במאי 2019 היא הגישה בקשה רשמית בעניין לאגף החינוך במועצה, בצירוף המסמכים הנדרשים שלפיהם </w:t>
      </w:r>
      <w:r w:rsidRPr="00866E87">
        <w:rPr>
          <w:rFonts w:hint="cs"/>
          <w:rtl/>
        </w:rPr>
        <w:lastRenderedPageBreak/>
        <w:t>התאמות הנגישות שנדרשו כללו מעלית והצללה. בעקבות פניית האם שלחה הנציבות ביוני 2021 למועצה מכתב התראה בגין אי-ביצוע הנגשה פרטנית בזמן הקבוע בתקנות ואי-השלמת חלק מההתאמות בבית הספר היסודי שבו התלמידה לומדת. במכתב ההתראה של הנציבות צוין כי בשנת הלימודים הראשונה למדה התלמידה בבית הספר ללא ההתאמות הנדרשות. עוד צוין כי בהתאם לעדכון שמסרה האם, בבית הספר נעשתה הצללה חלקית, ובמרץ 2021 הותקנה מעלית אך היא אינה עובדת. לבסוף צוין כי ב</w:t>
      </w:r>
      <w:r>
        <w:rPr>
          <w:rFonts w:hint="cs"/>
          <w:rtl/>
        </w:rPr>
        <w:t xml:space="preserve">מסגרת סיור </w:t>
      </w:r>
      <w:r w:rsidRPr="00866E87">
        <w:rPr>
          <w:rFonts w:hint="cs"/>
          <w:rtl/>
        </w:rPr>
        <w:t xml:space="preserve">שערכה הנציבות בבית הספר בפברואר 2021 נמצאו ליקויי נגישות שונים. </w:t>
      </w:r>
    </w:p>
    <w:p w:rsidR="00E00DB1" w:rsidRDefault="00E00DB1" w:rsidP="00E00DB1">
      <w:pPr>
        <w:pStyle w:val="a7"/>
        <w:spacing w:line="269" w:lineRule="auto"/>
        <w:rPr>
          <w:rtl/>
        </w:rPr>
      </w:pPr>
    </w:p>
    <w:p w:rsidR="00E00DB1" w:rsidRPr="00866E87" w:rsidRDefault="00E00DB1" w:rsidP="00E00DB1">
      <w:pPr>
        <w:spacing w:line="269" w:lineRule="auto"/>
        <w:ind w:left="312"/>
        <w:rPr>
          <w:rtl/>
        </w:rPr>
      </w:pPr>
      <w:r w:rsidRPr="00866E87">
        <w:rPr>
          <w:rFonts w:hint="cs"/>
          <w:rtl/>
        </w:rPr>
        <w:t xml:space="preserve">בתגובתה מיולי 2021 פירטה המועצה את השתלשלות הטיפול שלה בבקשה. המועצה ציינה כי היא התקשרה עם חברה לביצוע ההנגשה וכן עבודות נוספות בבית הספר, אך בטרם סיימה את העבודות ניתן נגד החברה צו הקפאת הליכים במסגרת הליכי פירוק. במסגרת הליכים אלו, רק בינואר 2021 התיר בית המשפט למועצה להתקשר עם חברה אחרת לביצוע העבודות. במועד מתן תגובתה, המועצה עדכנה כי המעלית סופקה והותקנה, אך טרם קיבלה אישור של מכון התקנים. המועצה ביקשה לאפשר לה להשלים את ביצוע התאמות הנגישות עד לסיום החופש הגדול של קיץ 2021. במועד הביקורת תיק הפיקוח בנציבות היה סגור. </w:t>
      </w:r>
    </w:p>
    <w:p w:rsidR="00E00DB1" w:rsidRPr="00F82EAB" w:rsidRDefault="00E00DB1" w:rsidP="00E00DB1">
      <w:pPr>
        <w:spacing w:line="269" w:lineRule="auto"/>
        <w:rPr>
          <w:rtl/>
        </w:rPr>
      </w:pPr>
    </w:p>
    <w:p w:rsidR="00E00DB1" w:rsidRPr="00866E87" w:rsidRDefault="00E00DB1" w:rsidP="00E00DB1">
      <w:pPr>
        <w:pStyle w:val="50"/>
        <w:spacing w:line="269" w:lineRule="auto"/>
        <w:rPr>
          <w:rtl/>
        </w:rPr>
      </w:pPr>
      <w:r w:rsidRPr="00866E87">
        <w:rPr>
          <w:rStyle w:val="70"/>
          <w:rFonts w:hint="cs"/>
          <w:b/>
          <w:bCs/>
          <w:rtl/>
        </w:rPr>
        <w:t>ה</w:t>
      </w:r>
      <w:r w:rsidRPr="00866E87">
        <w:rPr>
          <w:rStyle w:val="51"/>
          <w:rFonts w:hint="eastAsia"/>
          <w:bCs/>
          <w:rtl/>
        </w:rPr>
        <w:t>מועצה</w:t>
      </w:r>
      <w:r w:rsidRPr="00866E87">
        <w:rPr>
          <w:rStyle w:val="51"/>
          <w:bCs/>
          <w:rtl/>
        </w:rPr>
        <w:t xml:space="preserve"> </w:t>
      </w:r>
      <w:r w:rsidRPr="00866E87">
        <w:rPr>
          <w:rStyle w:val="70"/>
          <w:rFonts w:hint="cs"/>
          <w:b/>
          <w:bCs/>
          <w:rtl/>
        </w:rPr>
        <w:t>ה</w:t>
      </w:r>
      <w:r w:rsidRPr="00866E87">
        <w:rPr>
          <w:rStyle w:val="51"/>
          <w:rFonts w:hint="eastAsia"/>
          <w:bCs/>
          <w:rtl/>
        </w:rPr>
        <w:t>אזורית</w:t>
      </w:r>
      <w:r w:rsidRPr="00866E87">
        <w:rPr>
          <w:rStyle w:val="51"/>
          <w:bCs/>
          <w:rtl/>
        </w:rPr>
        <w:t xml:space="preserve"> </w:t>
      </w:r>
      <w:r w:rsidRPr="00866E87">
        <w:rPr>
          <w:rStyle w:val="51"/>
          <w:rFonts w:hint="eastAsia"/>
          <w:bCs/>
          <w:rtl/>
        </w:rPr>
        <w:t>מרום</w:t>
      </w:r>
      <w:r w:rsidRPr="00866E87">
        <w:rPr>
          <w:rStyle w:val="51"/>
          <w:bCs/>
          <w:rtl/>
        </w:rPr>
        <w:t xml:space="preserve"> </w:t>
      </w:r>
      <w:r w:rsidRPr="00866E87">
        <w:rPr>
          <w:rStyle w:val="51"/>
          <w:rFonts w:hint="eastAsia"/>
          <w:bCs/>
          <w:rtl/>
        </w:rPr>
        <w:t>הגליל</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9F7C48">
      <w:pPr>
        <w:pStyle w:val="af2"/>
        <w:numPr>
          <w:ilvl w:val="0"/>
          <w:numId w:val="15"/>
        </w:numPr>
        <w:spacing w:line="269" w:lineRule="auto"/>
      </w:pPr>
      <w:r w:rsidRPr="00866E87">
        <w:rPr>
          <w:rFonts w:hint="cs"/>
          <w:rtl/>
        </w:rPr>
        <w:t>בעקבות פיקוח מספטמבר 2022, הוציאה הנציבות למועצה צו נגישות בגין ליקויי נגישות בבית ספר ביישוב עין אל-אסד שבתחומה, ליקויים שאותם נדרשה המועצה לתקן עד סוף אפריל 2023.</w:t>
      </w:r>
    </w:p>
    <w:p w:rsidR="00E00DB1" w:rsidRDefault="00E00DB1" w:rsidP="00E00DB1">
      <w:pPr>
        <w:pStyle w:val="a7"/>
        <w:spacing w:line="269" w:lineRule="auto"/>
        <w:rPr>
          <w:rtl/>
        </w:rPr>
      </w:pPr>
    </w:p>
    <w:p w:rsidR="00E00DB1" w:rsidRDefault="00E00DB1" w:rsidP="00E00DB1">
      <w:pPr>
        <w:spacing w:line="269" w:lineRule="auto"/>
        <w:ind w:left="312"/>
        <w:rPr>
          <w:rtl/>
        </w:rPr>
      </w:pPr>
      <w:r w:rsidRPr="00866E87">
        <w:rPr>
          <w:rFonts w:hint="cs"/>
          <w:rtl/>
        </w:rPr>
        <w:t>בתגובתה מיולי 2023 מסרה המועצה לנציבות שבית הספר מורכב משני אגפים - אגף חדש שאוכלס לפני כשנתיים ואגף ישן שבו הליקויים, ובכוונתה היה לתקן את ליקויי הנגישות בבית הספר במסגרת עבודות לחיזוק המבנה הישן כנגד רעידות אדמה. אולם לאחר שהמבנה נבדק בידי מינהל התכנון במשרד החינוך, הודיע לה המשרד ביוני 2023 שאין מקום לחיזוק המבנה וצריך להרוס אותו ולבנות חדש תחתיו. המועצה הוסיפה כי היא החלה בתכנון אגף חדש, אך התכנון, ההריסה ובניית האגף החדש צפויים להתארך מעבר למועד שהקצתה הנציבות לתיקון הליקויים, וכי בניית האגף החדש תהיה ההתמודדות המיטבית עם הליקויים האמורים.</w:t>
      </w:r>
    </w:p>
    <w:p w:rsidR="00E00DB1" w:rsidRDefault="00E00DB1" w:rsidP="00E00DB1">
      <w:pPr>
        <w:pStyle w:val="a7"/>
        <w:spacing w:line="269" w:lineRule="auto"/>
        <w:rPr>
          <w:rtl/>
        </w:rPr>
      </w:pPr>
    </w:p>
    <w:p w:rsidR="00E00DB1" w:rsidRPr="006B0DDF" w:rsidRDefault="00E00DB1" w:rsidP="00E00DB1">
      <w:pPr>
        <w:spacing w:line="269" w:lineRule="auto"/>
        <w:ind w:left="312"/>
        <w:rPr>
          <w:b/>
          <w:bCs/>
          <w:rtl/>
        </w:rPr>
      </w:pPr>
      <w:r w:rsidRPr="00866E87">
        <w:rPr>
          <w:rFonts w:hint="cs"/>
          <w:b/>
          <w:bCs/>
          <w:rtl/>
        </w:rPr>
        <w:t>נמצא כי תגובת המועצה האזורית מרום הגליל לצו הנגישות בבית הספר בעין אל-אסד נשלחה לאחר חלוף המועד שנקבע לתיקון הליקויים. עוד נמצא כי לאחר פיקוח חוזר שערכה הנציבות במקום, תיק הפיקוח נשאר פעיל, כלומר הטיפול בו טרם הסתיים.</w:t>
      </w:r>
    </w:p>
    <w:p w:rsidR="00E00DB1" w:rsidRDefault="00E00DB1" w:rsidP="00E00DB1">
      <w:pPr>
        <w:pStyle w:val="a7"/>
        <w:spacing w:line="269" w:lineRule="auto"/>
        <w:rPr>
          <w:rtl/>
        </w:rPr>
      </w:pPr>
    </w:p>
    <w:p w:rsidR="00E00DB1" w:rsidRPr="00866E87" w:rsidRDefault="00E00DB1" w:rsidP="00E00DB1">
      <w:pPr>
        <w:spacing w:line="269" w:lineRule="auto"/>
        <w:ind w:left="312"/>
        <w:rPr>
          <w:b/>
          <w:bCs/>
          <w:rtl/>
        </w:rPr>
      </w:pPr>
      <w:r w:rsidRPr="00866E87">
        <w:rPr>
          <w:rFonts w:hint="cs"/>
          <w:b/>
          <w:bCs/>
          <w:rtl/>
        </w:rPr>
        <w:t xml:space="preserve">על המועצה האזורית מרום הגליל להסדיר מול הנציבות את אופן הנגשת בית הספר ביישוב עין אל-אסד, שבגינו תלוי ועומד כנגדה צו נגישות. </w:t>
      </w:r>
    </w:p>
    <w:p w:rsidR="00E00DB1" w:rsidRDefault="00E00DB1" w:rsidP="00E00DB1">
      <w:pPr>
        <w:pStyle w:val="a7"/>
        <w:spacing w:line="269" w:lineRule="auto"/>
        <w:rPr>
          <w:rtl/>
        </w:rPr>
      </w:pPr>
    </w:p>
    <w:p w:rsidR="00E00DB1" w:rsidRPr="00866E87" w:rsidRDefault="00E00DB1" w:rsidP="009F7C48">
      <w:pPr>
        <w:pStyle w:val="af2"/>
        <w:numPr>
          <w:ilvl w:val="0"/>
          <w:numId w:val="15"/>
        </w:numPr>
        <w:tabs>
          <w:tab w:val="left" w:pos="4636"/>
        </w:tabs>
        <w:spacing w:line="269" w:lineRule="auto"/>
        <w:rPr>
          <w:rtl/>
        </w:rPr>
      </w:pPr>
      <w:r w:rsidRPr="00866E87">
        <w:rPr>
          <w:rFonts w:hint="cs"/>
          <w:rtl/>
        </w:rPr>
        <w:t xml:space="preserve">ביולי 2023 ערכה הנציבות פיקוח במטה המועצה ושלחה לה מכתב התראה על </w:t>
      </w:r>
      <w:r w:rsidRPr="00866E87">
        <w:rPr>
          <w:rtl/>
        </w:rPr>
        <w:t>מסמכים שלא נמסרו</w:t>
      </w:r>
      <w:r w:rsidRPr="00866E87">
        <w:rPr>
          <w:rFonts w:hint="cs"/>
          <w:rtl/>
        </w:rPr>
        <w:t xml:space="preserve"> לנציבות להוכחת ההנגשה</w:t>
      </w:r>
      <w:r w:rsidRPr="00866E87">
        <w:rPr>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ind w:left="312"/>
        <w:rPr>
          <w:b/>
          <w:bCs/>
          <w:rtl/>
        </w:rPr>
      </w:pPr>
      <w:r w:rsidRPr="00866E87">
        <w:rPr>
          <w:rFonts w:hint="cs"/>
          <w:b/>
          <w:bCs/>
          <w:rtl/>
        </w:rPr>
        <w:t>נמצא כי תיק הפיקוח במטה המועצה האזורית מרום הגליל עדיין פעיל, כלומר הטיפול בו טרם הסתיים</w:t>
      </w:r>
      <w:r w:rsidRPr="00866E87">
        <w:rPr>
          <w:rStyle w:val="af1"/>
          <w:b/>
          <w:bCs/>
          <w:rtl/>
        </w:rPr>
        <w:footnoteReference w:id="119"/>
      </w:r>
      <w:r w:rsidRPr="00866E87">
        <w:rPr>
          <w:rFonts w:hint="cs"/>
          <w:b/>
          <w:bCs/>
          <w:rtl/>
        </w:rPr>
        <w:t>.</w:t>
      </w:r>
    </w:p>
    <w:p w:rsidR="00E00DB1" w:rsidRDefault="00E00DB1" w:rsidP="00E00DB1">
      <w:pPr>
        <w:pStyle w:val="a7"/>
        <w:spacing w:line="269" w:lineRule="auto"/>
        <w:rPr>
          <w:rtl/>
        </w:rPr>
      </w:pPr>
    </w:p>
    <w:p w:rsidR="00E00DB1" w:rsidRPr="00167DE3" w:rsidRDefault="00E00DB1" w:rsidP="00E00DB1">
      <w:pPr>
        <w:spacing w:line="269" w:lineRule="auto"/>
        <w:ind w:left="312"/>
        <w:rPr>
          <w:b/>
          <w:bCs/>
          <w:rtl/>
        </w:rPr>
      </w:pPr>
      <w:r w:rsidRPr="00866E87">
        <w:rPr>
          <w:rFonts w:hint="cs"/>
          <w:b/>
          <w:bCs/>
          <w:rtl/>
        </w:rPr>
        <w:t xml:space="preserve">על המועצה האזורית מרום הגליל לתקן ללא דיחוי את כל ליקויי הנגישות שנמצאו במסגרת הפיקוח של הנציבות במטה המועצה. </w:t>
      </w:r>
    </w:p>
    <w:p w:rsidR="00A979D1" w:rsidRDefault="00A979D1" w:rsidP="00E00DB1">
      <w:pPr>
        <w:pStyle w:val="31"/>
        <w:spacing w:before="0" w:line="269" w:lineRule="auto"/>
        <w:rPr>
          <w:rtl/>
        </w:rPr>
      </w:pPr>
    </w:p>
    <w:p w:rsidR="00E00DB1" w:rsidRPr="00866E87" w:rsidRDefault="00E00DB1" w:rsidP="00E00DB1">
      <w:pPr>
        <w:pStyle w:val="31"/>
        <w:spacing w:before="0" w:line="269" w:lineRule="auto"/>
        <w:rPr>
          <w:rtl/>
        </w:rPr>
      </w:pPr>
      <w:r w:rsidRPr="00866E87">
        <w:rPr>
          <w:rFonts w:hint="cs"/>
          <w:rtl/>
        </w:rPr>
        <w:t>אכיפת ההנגשה - רישוי עסקים</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sz w:val="24"/>
          <w:rtl/>
        </w:rPr>
      </w:pPr>
      <w:r w:rsidRPr="00866E87">
        <w:rPr>
          <w:rFonts w:ascii="David" w:hAnsi="David" w:hint="cs"/>
          <w:sz w:val="24"/>
          <w:rtl/>
        </w:rPr>
        <w:t xml:space="preserve">על פי </w:t>
      </w:r>
      <w:r w:rsidRPr="00866E87">
        <w:rPr>
          <w:rFonts w:ascii="David" w:hAnsi="David"/>
          <w:sz w:val="24"/>
          <w:rtl/>
        </w:rPr>
        <w:t>חוק</w:t>
      </w:r>
      <w:r w:rsidRPr="00866E87">
        <w:rPr>
          <w:rFonts w:ascii="David" w:hAnsi="David" w:hint="cs"/>
          <w:sz w:val="24"/>
          <w:rtl/>
        </w:rPr>
        <w:t xml:space="preserve"> רישוי עסקים, התשכ"ח-1968 (להלן - חוק רישוי עסקים),</w:t>
      </w:r>
      <w:r w:rsidRPr="00866E87">
        <w:rPr>
          <w:rtl/>
        </w:rPr>
        <w:t xml:space="preserve"> </w:t>
      </w:r>
      <w:r w:rsidRPr="00866E87">
        <w:rPr>
          <w:rFonts w:ascii="David" w:hAnsi="David"/>
          <w:sz w:val="24"/>
          <w:rtl/>
        </w:rPr>
        <w:t xml:space="preserve">בתי עסק </w:t>
      </w:r>
      <w:r w:rsidRPr="00866E87">
        <w:rPr>
          <w:rFonts w:ascii="David" w:hAnsi="David" w:hint="eastAsia"/>
          <w:sz w:val="24"/>
          <w:rtl/>
        </w:rPr>
        <w:t>שהם</w:t>
      </w:r>
      <w:r w:rsidRPr="00866E87">
        <w:rPr>
          <w:rFonts w:ascii="David" w:hAnsi="David"/>
          <w:sz w:val="24"/>
          <w:rtl/>
        </w:rPr>
        <w:t xml:space="preserve"> </w:t>
      </w:r>
      <w:r w:rsidRPr="00866E87">
        <w:rPr>
          <w:rFonts w:ascii="David" w:hAnsi="David" w:hint="eastAsia"/>
          <w:sz w:val="24"/>
          <w:rtl/>
        </w:rPr>
        <w:t>מקום</w:t>
      </w:r>
      <w:r w:rsidRPr="00866E87">
        <w:rPr>
          <w:rFonts w:ascii="David" w:hAnsi="David"/>
          <w:sz w:val="24"/>
          <w:rtl/>
        </w:rPr>
        <w:t xml:space="preserve"> </w:t>
      </w:r>
      <w:r w:rsidRPr="00866E87">
        <w:rPr>
          <w:rFonts w:ascii="David" w:hAnsi="David" w:hint="eastAsia"/>
          <w:sz w:val="24"/>
          <w:rtl/>
        </w:rPr>
        <w:t>ציבורי</w:t>
      </w:r>
      <w:r w:rsidRPr="00866E87">
        <w:rPr>
          <w:rFonts w:ascii="David" w:hAnsi="David"/>
          <w:sz w:val="24"/>
          <w:rtl/>
        </w:rPr>
        <w:t xml:space="preserve"> </w:t>
      </w:r>
      <w:r w:rsidRPr="00866E87">
        <w:rPr>
          <w:rFonts w:ascii="David" w:hAnsi="David" w:hint="eastAsia"/>
          <w:sz w:val="24"/>
          <w:rtl/>
        </w:rPr>
        <w:t>או</w:t>
      </w:r>
      <w:r w:rsidRPr="00866E87">
        <w:rPr>
          <w:rFonts w:ascii="David" w:hAnsi="David"/>
          <w:sz w:val="24"/>
          <w:rtl/>
        </w:rPr>
        <w:t xml:space="preserve"> </w:t>
      </w:r>
      <w:r w:rsidRPr="00866E87">
        <w:rPr>
          <w:rFonts w:ascii="David" w:hAnsi="David" w:hint="eastAsia"/>
          <w:sz w:val="24"/>
          <w:rtl/>
        </w:rPr>
        <w:t>שניתן</w:t>
      </w:r>
      <w:r w:rsidRPr="00866E87">
        <w:rPr>
          <w:rFonts w:ascii="David" w:hAnsi="David" w:hint="cs"/>
          <w:sz w:val="24"/>
          <w:rtl/>
        </w:rPr>
        <w:t xml:space="preserve"> </w:t>
      </w:r>
      <w:r w:rsidRPr="00866E87">
        <w:rPr>
          <w:rFonts w:ascii="David" w:hAnsi="David"/>
          <w:sz w:val="24"/>
          <w:rtl/>
        </w:rPr>
        <w:t>בהם שירות לציבור צריכים להיות נגישים לאנשים עם מוגבלות</w:t>
      </w:r>
      <w:r w:rsidRPr="00866E87">
        <w:rPr>
          <w:rFonts w:ascii="David" w:hAnsi="David" w:hint="cs"/>
          <w:sz w:val="24"/>
          <w:rtl/>
        </w:rPr>
        <w:t>.</w:t>
      </w:r>
      <w:r w:rsidRPr="00866E87">
        <w:rPr>
          <w:rFonts w:ascii="David" w:hAnsi="David"/>
          <w:sz w:val="24"/>
          <w:rtl/>
        </w:rPr>
        <w:t xml:space="preserve"> ב</w:t>
      </w:r>
      <w:r w:rsidRPr="00866E87">
        <w:rPr>
          <w:rFonts w:ascii="David" w:hAnsi="David" w:hint="cs"/>
          <w:sz w:val="24"/>
          <w:rtl/>
        </w:rPr>
        <w:t>"</w:t>
      </w:r>
      <w:r w:rsidRPr="00866E87">
        <w:rPr>
          <w:rFonts w:ascii="David" w:hAnsi="David"/>
          <w:sz w:val="24"/>
          <w:rtl/>
        </w:rPr>
        <w:t xml:space="preserve">עסק הטעון רישוי" שהוא מקום ציבורי או שירות ציבורי, קיום הוראות הנגישות הוא תנאי למתן </w:t>
      </w:r>
      <w:r w:rsidRPr="00866E87">
        <w:rPr>
          <w:rFonts w:ascii="David" w:hAnsi="David" w:hint="eastAsia"/>
          <w:sz w:val="24"/>
          <w:rtl/>
        </w:rPr>
        <w:t>או</w:t>
      </w:r>
      <w:r w:rsidRPr="00866E87">
        <w:rPr>
          <w:rFonts w:ascii="David" w:hAnsi="David"/>
          <w:sz w:val="24"/>
          <w:rtl/>
        </w:rPr>
        <w:t xml:space="preserve"> לחידוש רישיון עסק, היתר זמני או היתר מזורז (להלן כולם - רישיון עסק)</w:t>
      </w:r>
      <w:r w:rsidRPr="00866E87">
        <w:rPr>
          <w:rFonts w:ascii="David" w:hAnsi="David" w:hint="cs"/>
          <w:sz w:val="24"/>
          <w:rtl/>
        </w:rPr>
        <w:t xml:space="preserve"> בצ</w:t>
      </w:r>
      <w:r w:rsidRPr="00866E87">
        <w:rPr>
          <w:rFonts w:ascii="David" w:hAnsi="David"/>
          <w:sz w:val="24"/>
          <w:rtl/>
        </w:rPr>
        <w:t>ו רישוי עסקים (הוכחת נגישות)</w:t>
      </w:r>
      <w:r w:rsidRPr="00866E87">
        <w:rPr>
          <w:rFonts w:ascii="David" w:hAnsi="David" w:hint="cs"/>
          <w:sz w:val="24"/>
          <w:rtl/>
        </w:rPr>
        <w:t>,</w:t>
      </w:r>
      <w:r w:rsidRPr="00866E87">
        <w:rPr>
          <w:rFonts w:ascii="David" w:hAnsi="David"/>
          <w:sz w:val="24"/>
          <w:rtl/>
        </w:rPr>
        <w:t xml:space="preserve"> </w:t>
      </w:r>
      <w:r w:rsidRPr="00866E87">
        <w:rPr>
          <w:rFonts w:ascii="David" w:hAnsi="David" w:hint="cs"/>
          <w:sz w:val="24"/>
          <w:rtl/>
        </w:rPr>
        <w:t xml:space="preserve">התשפ"ב-2022 (להלן - צו הוכחת נגישות בעסק), </w:t>
      </w:r>
      <w:r w:rsidRPr="00866E87">
        <w:rPr>
          <w:rFonts w:ascii="David" w:hAnsi="David"/>
          <w:sz w:val="24"/>
          <w:rtl/>
        </w:rPr>
        <w:t>ש</w:t>
      </w:r>
      <w:r w:rsidRPr="00866E87">
        <w:rPr>
          <w:rFonts w:ascii="David" w:hAnsi="David" w:hint="cs"/>
          <w:sz w:val="24"/>
          <w:rtl/>
        </w:rPr>
        <w:t xml:space="preserve">הותקן </w:t>
      </w:r>
      <w:r w:rsidRPr="00866E87">
        <w:rPr>
          <w:rFonts w:ascii="David" w:hAnsi="David" w:hint="cs"/>
          <w:sz w:val="24"/>
          <w:rtl/>
        </w:rPr>
        <w:lastRenderedPageBreak/>
        <w:t xml:space="preserve">בפברואר 2022 </w:t>
      </w:r>
      <w:r w:rsidRPr="00866E87">
        <w:rPr>
          <w:rFonts w:ascii="David" w:hAnsi="David"/>
          <w:sz w:val="24"/>
          <w:rtl/>
        </w:rPr>
        <w:t>מכוח חוק רישוי עסקים</w:t>
      </w:r>
      <w:r w:rsidRPr="00866E87">
        <w:rPr>
          <w:rFonts w:ascii="David" w:hAnsi="David" w:hint="cs"/>
          <w:sz w:val="24"/>
          <w:rtl/>
        </w:rPr>
        <w:t>,</w:t>
      </w:r>
      <w:r w:rsidRPr="00866E87">
        <w:rPr>
          <w:rFonts w:ascii="David" w:hAnsi="David"/>
          <w:sz w:val="24"/>
          <w:rtl/>
        </w:rPr>
        <w:t xml:space="preserve"> </w:t>
      </w:r>
      <w:r w:rsidRPr="00866E87">
        <w:rPr>
          <w:rFonts w:ascii="David" w:hAnsi="David" w:hint="cs"/>
          <w:sz w:val="24"/>
          <w:rtl/>
        </w:rPr>
        <w:t xml:space="preserve">נקבעו </w:t>
      </w:r>
      <w:r w:rsidRPr="00866E87">
        <w:rPr>
          <w:rFonts w:ascii="David" w:hAnsi="David" w:hint="eastAsia"/>
          <w:sz w:val="24"/>
          <w:rtl/>
        </w:rPr>
        <w:t>העסקים</w:t>
      </w:r>
      <w:r w:rsidRPr="00866E87">
        <w:rPr>
          <w:rFonts w:ascii="David" w:hAnsi="David"/>
          <w:sz w:val="24"/>
          <w:rtl/>
        </w:rPr>
        <w:t xml:space="preserve"> </w:t>
      </w:r>
      <w:r w:rsidRPr="00866E87">
        <w:rPr>
          <w:rFonts w:ascii="David" w:hAnsi="David" w:hint="eastAsia"/>
          <w:sz w:val="24"/>
          <w:rtl/>
        </w:rPr>
        <w:t>הטעונים</w:t>
      </w:r>
      <w:r w:rsidRPr="00866E87">
        <w:rPr>
          <w:rFonts w:ascii="David" w:hAnsi="David"/>
          <w:sz w:val="24"/>
          <w:rtl/>
        </w:rPr>
        <w:t xml:space="preserve"> </w:t>
      </w:r>
      <w:r w:rsidRPr="00866E87">
        <w:rPr>
          <w:rFonts w:ascii="David" w:hAnsi="David" w:hint="eastAsia"/>
          <w:sz w:val="24"/>
          <w:rtl/>
        </w:rPr>
        <w:t>הוכחת</w:t>
      </w:r>
      <w:r w:rsidRPr="00866E87">
        <w:rPr>
          <w:rFonts w:ascii="David" w:hAnsi="David"/>
          <w:sz w:val="24"/>
          <w:rtl/>
        </w:rPr>
        <w:t xml:space="preserve"> </w:t>
      </w:r>
      <w:r w:rsidRPr="00866E87">
        <w:rPr>
          <w:rFonts w:ascii="David" w:hAnsi="David" w:hint="eastAsia"/>
          <w:sz w:val="24"/>
          <w:rtl/>
        </w:rPr>
        <w:t>נגישות</w:t>
      </w:r>
      <w:r w:rsidRPr="00866E87">
        <w:rPr>
          <w:rFonts w:ascii="David" w:hAnsi="David"/>
          <w:sz w:val="24"/>
          <w:rtl/>
        </w:rPr>
        <w:t xml:space="preserve"> </w:t>
      </w:r>
      <w:r w:rsidRPr="00866E87">
        <w:rPr>
          <w:rFonts w:ascii="David" w:hAnsi="David" w:hint="eastAsia"/>
          <w:sz w:val="24"/>
          <w:rtl/>
        </w:rPr>
        <w:t>והמסמכים</w:t>
      </w:r>
      <w:r w:rsidRPr="00866E87">
        <w:rPr>
          <w:rFonts w:ascii="David" w:hAnsi="David"/>
          <w:sz w:val="24"/>
          <w:rtl/>
        </w:rPr>
        <w:t xml:space="preserve"> </w:t>
      </w:r>
      <w:r w:rsidRPr="00866E87">
        <w:rPr>
          <w:rFonts w:ascii="David" w:hAnsi="David" w:hint="eastAsia"/>
          <w:sz w:val="24"/>
          <w:rtl/>
        </w:rPr>
        <w:t>הנדרשים</w:t>
      </w:r>
      <w:r w:rsidRPr="00866E87">
        <w:rPr>
          <w:rFonts w:ascii="David" w:hAnsi="David" w:hint="cs"/>
          <w:sz w:val="24"/>
          <w:rtl/>
        </w:rPr>
        <w:t xml:space="preserve"> להוכחת נגישות</w:t>
      </w:r>
      <w:r w:rsidRPr="00866E87">
        <w:rPr>
          <w:rFonts w:ascii="David" w:hAnsi="David"/>
          <w:sz w:val="24"/>
          <w:rtl/>
        </w:rPr>
        <w:t>:</w:t>
      </w:r>
      <w:r w:rsidRPr="00866E87">
        <w:rPr>
          <w:rFonts w:ascii="David" w:hAnsi="David" w:hint="cs"/>
          <w:sz w:val="24"/>
          <w:rtl/>
        </w:rPr>
        <w:t xml:space="preserve"> </w:t>
      </w:r>
      <w:r w:rsidRPr="00866E87">
        <w:rPr>
          <w:rFonts w:ascii="David" w:hAnsi="David"/>
          <w:sz w:val="24"/>
          <w:rtl/>
        </w:rPr>
        <w:t>תצהיר</w:t>
      </w:r>
      <w:r w:rsidRPr="00866E87">
        <w:rPr>
          <w:rFonts w:ascii="David" w:hAnsi="David" w:hint="cs"/>
          <w:sz w:val="24"/>
          <w:rtl/>
        </w:rPr>
        <w:t xml:space="preserve"> מאומת בידי עורך דין בצירוף מסמך בדיקה עצמית של העסק</w:t>
      </w:r>
      <w:r w:rsidRPr="00866E87">
        <w:rPr>
          <w:rFonts w:ascii="David" w:hAnsi="David"/>
          <w:sz w:val="24"/>
          <w:rtl/>
        </w:rPr>
        <w:t xml:space="preserve"> </w:t>
      </w:r>
      <w:r w:rsidRPr="00866E87">
        <w:rPr>
          <w:rFonts w:ascii="David" w:hAnsi="David" w:hint="eastAsia"/>
          <w:sz w:val="24"/>
          <w:rtl/>
        </w:rPr>
        <w:t>וכן</w:t>
      </w:r>
      <w:r w:rsidRPr="00866E87">
        <w:rPr>
          <w:rFonts w:ascii="David" w:hAnsi="David" w:hint="cs"/>
          <w:sz w:val="24"/>
          <w:rtl/>
        </w:rPr>
        <w:t xml:space="preserve"> </w:t>
      </w:r>
      <w:r w:rsidRPr="00866E87">
        <w:rPr>
          <w:rFonts w:ascii="David" w:hAnsi="David"/>
          <w:sz w:val="24"/>
          <w:rtl/>
        </w:rPr>
        <w:t xml:space="preserve">חוות דעת של מורשה נגישות </w:t>
      </w:r>
      <w:r w:rsidRPr="00866E87">
        <w:rPr>
          <w:rFonts w:ascii="David" w:hAnsi="David" w:hint="cs"/>
          <w:sz w:val="24"/>
          <w:rtl/>
        </w:rPr>
        <w:t>ה</w:t>
      </w:r>
      <w:r w:rsidRPr="00866E87">
        <w:rPr>
          <w:rFonts w:ascii="David" w:hAnsi="David"/>
          <w:sz w:val="24"/>
          <w:rtl/>
        </w:rPr>
        <w:t xml:space="preserve">שירות </w:t>
      </w:r>
      <w:r w:rsidRPr="00866E87">
        <w:rPr>
          <w:rFonts w:ascii="David" w:hAnsi="David" w:hint="cs"/>
          <w:sz w:val="24"/>
          <w:rtl/>
        </w:rPr>
        <w:t>או</w:t>
      </w:r>
      <w:r w:rsidRPr="00866E87">
        <w:rPr>
          <w:rFonts w:ascii="David" w:hAnsi="David"/>
          <w:sz w:val="24"/>
          <w:rtl/>
        </w:rPr>
        <w:t xml:space="preserve"> חוות דעת של מורשה נגישות </w:t>
      </w:r>
      <w:proofErr w:type="spellStart"/>
      <w:r w:rsidRPr="00866E87">
        <w:rPr>
          <w:rFonts w:ascii="David" w:hAnsi="David"/>
          <w:sz w:val="24"/>
          <w:rtl/>
        </w:rPr>
        <w:t>מתו"ס</w:t>
      </w:r>
      <w:proofErr w:type="spellEnd"/>
      <w:r w:rsidRPr="00866E87">
        <w:rPr>
          <w:rFonts w:ascii="David" w:hAnsi="David" w:hint="cs"/>
          <w:sz w:val="24"/>
          <w:rtl/>
        </w:rPr>
        <w:t xml:space="preserve"> </w:t>
      </w:r>
      <w:r w:rsidRPr="00866E87">
        <w:rPr>
          <w:rFonts w:ascii="David" w:hAnsi="David" w:hint="eastAsia"/>
          <w:sz w:val="24"/>
          <w:rtl/>
        </w:rPr>
        <w:t>או</w:t>
      </w:r>
      <w:r w:rsidRPr="00866E87">
        <w:rPr>
          <w:rFonts w:ascii="David" w:hAnsi="David"/>
          <w:sz w:val="24"/>
          <w:rtl/>
        </w:rPr>
        <w:t xml:space="preserve"> </w:t>
      </w:r>
      <w:r w:rsidRPr="00866E87">
        <w:rPr>
          <w:rFonts w:ascii="David" w:hAnsi="David" w:hint="eastAsia"/>
          <w:sz w:val="24"/>
          <w:rtl/>
        </w:rPr>
        <w:t>שתיהן</w:t>
      </w:r>
      <w:r w:rsidRPr="00866E87">
        <w:rPr>
          <w:rFonts w:ascii="David" w:hAnsi="David"/>
          <w:sz w:val="24"/>
          <w:rtl/>
        </w:rPr>
        <w:t xml:space="preserve">, </w:t>
      </w:r>
      <w:r w:rsidRPr="00866E87">
        <w:rPr>
          <w:rFonts w:ascii="David" w:hAnsi="David" w:hint="eastAsia"/>
          <w:sz w:val="24"/>
          <w:rtl/>
        </w:rPr>
        <w:t>בהתאם</w:t>
      </w:r>
      <w:r w:rsidRPr="00866E87">
        <w:rPr>
          <w:rFonts w:ascii="David" w:hAnsi="David"/>
          <w:sz w:val="24"/>
          <w:rtl/>
        </w:rPr>
        <w:t xml:space="preserve"> </w:t>
      </w:r>
      <w:r w:rsidRPr="00866E87">
        <w:rPr>
          <w:rFonts w:ascii="David" w:hAnsi="David" w:hint="eastAsia"/>
          <w:sz w:val="24"/>
          <w:rtl/>
        </w:rPr>
        <w:t>למפורט</w:t>
      </w:r>
      <w:r w:rsidRPr="00866E87">
        <w:rPr>
          <w:rFonts w:ascii="David" w:hAnsi="David"/>
          <w:sz w:val="24"/>
          <w:rtl/>
        </w:rPr>
        <w:t xml:space="preserve"> </w:t>
      </w:r>
      <w:r w:rsidRPr="00866E87">
        <w:rPr>
          <w:rFonts w:ascii="David" w:hAnsi="David" w:hint="eastAsia"/>
          <w:sz w:val="24"/>
          <w:rtl/>
        </w:rPr>
        <w:t>בטבלה</w:t>
      </w:r>
      <w:r w:rsidRPr="00866E87">
        <w:rPr>
          <w:rFonts w:ascii="David" w:hAnsi="David"/>
          <w:sz w:val="24"/>
          <w:rtl/>
        </w:rPr>
        <w:t xml:space="preserve"> </w:t>
      </w:r>
      <w:r w:rsidRPr="00866E87">
        <w:rPr>
          <w:rFonts w:ascii="David" w:hAnsi="David" w:hint="eastAsia"/>
          <w:sz w:val="24"/>
          <w:rtl/>
        </w:rPr>
        <w:t>שבתוספת</w:t>
      </w:r>
      <w:r w:rsidRPr="00866E87">
        <w:rPr>
          <w:rFonts w:ascii="David" w:hAnsi="David"/>
          <w:sz w:val="24"/>
          <w:rtl/>
        </w:rPr>
        <w:t xml:space="preserve"> </w:t>
      </w:r>
      <w:r w:rsidRPr="00866E87">
        <w:rPr>
          <w:rFonts w:ascii="David" w:hAnsi="David" w:hint="eastAsia"/>
          <w:sz w:val="24"/>
          <w:rtl/>
        </w:rPr>
        <w:t>הראשונה</w:t>
      </w:r>
      <w:r w:rsidRPr="00866E87">
        <w:rPr>
          <w:rFonts w:ascii="David" w:hAnsi="David"/>
          <w:sz w:val="24"/>
          <w:rtl/>
        </w:rPr>
        <w:t xml:space="preserve"> </w:t>
      </w:r>
      <w:r w:rsidRPr="00866E87">
        <w:rPr>
          <w:rFonts w:ascii="David" w:hAnsi="David" w:hint="eastAsia"/>
          <w:sz w:val="24"/>
          <w:rtl/>
        </w:rPr>
        <w:t>לתקנות</w:t>
      </w:r>
      <w:r w:rsidRPr="00866E87">
        <w:rPr>
          <w:rFonts w:ascii="David" w:hAnsi="David"/>
          <w:sz w:val="24"/>
          <w:rtl/>
        </w:rPr>
        <w:t xml:space="preserve">, </w:t>
      </w:r>
      <w:r w:rsidRPr="00866E87">
        <w:rPr>
          <w:rFonts w:ascii="David" w:hAnsi="David" w:hint="cs"/>
          <w:sz w:val="24"/>
          <w:rtl/>
        </w:rPr>
        <w:t xml:space="preserve">על פי סוג העסק ושטחו. </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sz w:val="24"/>
          <w:rtl/>
        </w:rPr>
      </w:pPr>
      <w:r w:rsidRPr="00866E87">
        <w:rPr>
          <w:rFonts w:ascii="David" w:hAnsi="David" w:hint="cs"/>
          <w:sz w:val="24"/>
          <w:rtl/>
        </w:rPr>
        <w:t xml:space="preserve">באחריותה של </w:t>
      </w:r>
      <w:r w:rsidRPr="00866E87">
        <w:rPr>
          <w:rFonts w:ascii="David" w:hAnsi="David"/>
          <w:sz w:val="24"/>
          <w:rtl/>
        </w:rPr>
        <w:t>רשות הרישוי</w:t>
      </w:r>
      <w:r w:rsidRPr="00866E87">
        <w:rPr>
          <w:rFonts w:ascii="David" w:hAnsi="David" w:hint="cs"/>
          <w:sz w:val="24"/>
          <w:rtl/>
        </w:rPr>
        <w:t xml:space="preserve"> ברשות המקומית</w:t>
      </w:r>
      <w:r w:rsidRPr="00866E87">
        <w:rPr>
          <w:rStyle w:val="af1"/>
          <w:rFonts w:ascii="David" w:hAnsi="David"/>
          <w:sz w:val="24"/>
          <w:rtl/>
        </w:rPr>
        <w:footnoteReference w:id="120"/>
      </w:r>
      <w:r w:rsidRPr="00866E87">
        <w:rPr>
          <w:rFonts w:ascii="David" w:hAnsi="David" w:hint="cs"/>
          <w:sz w:val="24"/>
          <w:rtl/>
        </w:rPr>
        <w:t xml:space="preserve"> ל</w:t>
      </w:r>
      <w:r w:rsidRPr="00866E87">
        <w:rPr>
          <w:rFonts w:ascii="David" w:hAnsi="David"/>
          <w:sz w:val="24"/>
          <w:rtl/>
        </w:rPr>
        <w:t xml:space="preserve">קבל את החלטתה </w:t>
      </w:r>
      <w:r w:rsidRPr="00866E87">
        <w:rPr>
          <w:rFonts w:ascii="David" w:hAnsi="David" w:hint="cs"/>
          <w:sz w:val="24"/>
          <w:rtl/>
        </w:rPr>
        <w:t xml:space="preserve">בדבר מתן רישיון לעסק </w:t>
      </w:r>
      <w:r w:rsidRPr="00866E87">
        <w:rPr>
          <w:rFonts w:ascii="David" w:hAnsi="David"/>
          <w:sz w:val="24"/>
          <w:rtl/>
        </w:rPr>
        <w:t>על סמך הבדיקה העצמית והתצהיר או על סמך חוות הדעת של מורשה הנגישות</w:t>
      </w:r>
      <w:r w:rsidRPr="00866E87">
        <w:rPr>
          <w:rStyle w:val="af1"/>
          <w:rFonts w:ascii="David" w:hAnsi="David"/>
          <w:sz w:val="24"/>
          <w:rtl/>
        </w:rPr>
        <w:footnoteReference w:id="121"/>
      </w:r>
      <w:r w:rsidRPr="00866E87">
        <w:rPr>
          <w:rFonts w:ascii="David" w:hAnsi="David"/>
          <w:sz w:val="24"/>
          <w:rtl/>
        </w:rPr>
        <w:t xml:space="preserve"> וכן על סמך מידע המצוי בידיה, אם </w:t>
      </w:r>
      <w:r w:rsidRPr="00866E87">
        <w:rPr>
          <w:rFonts w:ascii="David" w:hAnsi="David" w:hint="cs"/>
          <w:sz w:val="24"/>
          <w:rtl/>
        </w:rPr>
        <w:t>יש כזה</w:t>
      </w:r>
      <w:r w:rsidRPr="00866E87">
        <w:rPr>
          <w:rFonts w:ascii="David" w:hAnsi="David"/>
          <w:sz w:val="24"/>
          <w:rtl/>
        </w:rPr>
        <w:t>.</w:t>
      </w:r>
      <w:r w:rsidRPr="00866E87">
        <w:rPr>
          <w:rFonts w:ascii="David" w:hAnsi="David" w:hint="cs"/>
          <w:sz w:val="24"/>
          <w:rtl/>
        </w:rPr>
        <w:t xml:space="preserve"> יצוין כי במסגרת תפקידיה, רשות הרישוי רשאית לערוך ביקורות בעסקים לקביעת התנאים למתן רישיון או היתר לעסק, לבדיקת עמידתם בתנאים הנדרשים למתן רישיון או היתר או לשם פיקוח על מילוי הוראותיו של חוק רישוי עסקים. </w:t>
      </w:r>
    </w:p>
    <w:p w:rsidR="00E00DB1" w:rsidRDefault="00E00DB1" w:rsidP="00E00DB1">
      <w:pPr>
        <w:pStyle w:val="a7"/>
        <w:spacing w:line="269" w:lineRule="auto"/>
        <w:rPr>
          <w:rtl/>
        </w:rPr>
      </w:pPr>
    </w:p>
    <w:p w:rsidR="00E00DB1" w:rsidRDefault="00E00DB1" w:rsidP="00E00DB1">
      <w:pPr>
        <w:spacing w:line="269" w:lineRule="auto"/>
        <w:rPr>
          <w:rFonts w:ascii="David" w:hAnsi="David"/>
          <w:sz w:val="24"/>
          <w:rtl/>
        </w:rPr>
      </w:pPr>
      <w:r w:rsidRPr="00866E87">
        <w:rPr>
          <w:rFonts w:ascii="David" w:hAnsi="David" w:hint="cs"/>
          <w:sz w:val="24"/>
          <w:rtl/>
        </w:rPr>
        <w:t xml:space="preserve">עד לכניסת תיקון מספר 34 של חוק רישוי עסקים משנת 2018 לתוקף (להלן - תיקון מספר 34), הייתה רשות הרישוי אחראית לוודא את מילוין של הוראות הנגישות על יסוד חוות דעת של </w:t>
      </w:r>
      <w:proofErr w:type="spellStart"/>
      <w:r w:rsidRPr="00866E87">
        <w:rPr>
          <w:rFonts w:ascii="David" w:hAnsi="David" w:hint="cs"/>
          <w:sz w:val="24"/>
          <w:rtl/>
        </w:rPr>
        <w:t>מורשי</w:t>
      </w:r>
      <w:proofErr w:type="spellEnd"/>
      <w:r w:rsidRPr="00866E87">
        <w:rPr>
          <w:rFonts w:ascii="David" w:hAnsi="David" w:hint="cs"/>
          <w:sz w:val="24"/>
          <w:rtl/>
        </w:rPr>
        <w:t xml:space="preserve"> הנגישות, שהיו עובדים שלה או שהיא התקשרה עימם לעניין זה. במסגרת התיקון האמור תוקנה בין היתר גם הוראה זו, ונקבע שהחובה להמציא חוות דעת מאת </w:t>
      </w:r>
      <w:proofErr w:type="spellStart"/>
      <w:r w:rsidRPr="00866E87">
        <w:rPr>
          <w:rFonts w:ascii="David" w:hAnsi="David" w:hint="cs"/>
          <w:sz w:val="24"/>
          <w:rtl/>
        </w:rPr>
        <w:t>מורשי</w:t>
      </w:r>
      <w:proofErr w:type="spellEnd"/>
      <w:r w:rsidRPr="00866E87">
        <w:rPr>
          <w:rFonts w:ascii="David" w:hAnsi="David" w:hint="cs"/>
          <w:sz w:val="24"/>
          <w:rtl/>
        </w:rPr>
        <w:t xml:space="preserve"> הנגישות האמורים באשר להוראות הנגישות בעסק מוטלת על מבקש הרישיון. עוד נקבע בתיקון 34 כי המבקש יהיה רשאי לבקש מרשות הרישוי שבדיקת קיומן של הוראות הנגישות תיעשה על סמך חוות דעת של </w:t>
      </w:r>
      <w:proofErr w:type="spellStart"/>
      <w:r w:rsidRPr="00866E87">
        <w:rPr>
          <w:rFonts w:ascii="David" w:hAnsi="David" w:hint="cs"/>
          <w:sz w:val="24"/>
          <w:rtl/>
        </w:rPr>
        <w:t>מורשי</w:t>
      </w:r>
      <w:proofErr w:type="spellEnd"/>
      <w:r w:rsidRPr="00866E87">
        <w:rPr>
          <w:rFonts w:ascii="David" w:hAnsi="David" w:hint="cs"/>
          <w:sz w:val="24"/>
          <w:rtl/>
        </w:rPr>
        <w:t xml:space="preserve"> נגישות שהם עובדיה או פועלים מטעמה.</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b/>
          <w:bCs/>
          <w:sz w:val="24"/>
          <w:rtl/>
        </w:rPr>
      </w:pPr>
      <w:r w:rsidRPr="00866E87">
        <w:rPr>
          <w:rFonts w:ascii="David" w:hAnsi="David" w:hint="eastAsia"/>
          <w:b/>
          <w:bCs/>
          <w:sz w:val="24"/>
          <w:rtl/>
        </w:rPr>
        <w:t>במועד</w:t>
      </w:r>
      <w:r w:rsidRPr="00866E87">
        <w:rPr>
          <w:rFonts w:ascii="David" w:hAnsi="David"/>
          <w:b/>
          <w:bCs/>
          <w:sz w:val="24"/>
          <w:rtl/>
        </w:rPr>
        <w:t xml:space="preserve"> </w:t>
      </w:r>
      <w:r w:rsidRPr="00866E87">
        <w:rPr>
          <w:rFonts w:ascii="David" w:hAnsi="David" w:hint="eastAsia"/>
          <w:b/>
          <w:bCs/>
          <w:sz w:val="24"/>
          <w:rtl/>
        </w:rPr>
        <w:t>הבדיקה</w:t>
      </w:r>
      <w:r w:rsidRPr="00866E87">
        <w:rPr>
          <w:rFonts w:ascii="David" w:hAnsi="David"/>
          <w:b/>
          <w:bCs/>
          <w:sz w:val="24"/>
          <w:rtl/>
        </w:rPr>
        <w:t xml:space="preserve"> </w:t>
      </w:r>
      <w:r w:rsidRPr="00866E87">
        <w:rPr>
          <w:rFonts w:ascii="David" w:hAnsi="David" w:hint="eastAsia"/>
          <w:b/>
          <w:bCs/>
          <w:sz w:val="24"/>
          <w:rtl/>
        </w:rPr>
        <w:t>ב</w:t>
      </w:r>
      <w:r w:rsidRPr="00866E87">
        <w:rPr>
          <w:rFonts w:ascii="David" w:hAnsi="David" w:hint="cs"/>
          <w:b/>
          <w:bCs/>
          <w:sz w:val="24"/>
          <w:rtl/>
        </w:rPr>
        <w:t xml:space="preserve">נובמבר 2023 </w:t>
      </w:r>
      <w:r w:rsidRPr="00866E87">
        <w:rPr>
          <w:rFonts w:ascii="David" w:hAnsi="David" w:hint="eastAsia"/>
          <w:b/>
          <w:bCs/>
          <w:sz w:val="24"/>
          <w:rtl/>
        </w:rPr>
        <w:t>לא</w:t>
      </w:r>
      <w:r w:rsidRPr="00866E87">
        <w:rPr>
          <w:rFonts w:ascii="David" w:hAnsi="David"/>
          <w:b/>
          <w:bCs/>
          <w:sz w:val="24"/>
          <w:rtl/>
        </w:rPr>
        <w:t xml:space="preserve"> </w:t>
      </w:r>
      <w:r w:rsidRPr="00866E87">
        <w:rPr>
          <w:rFonts w:ascii="David" w:hAnsi="David" w:hint="cs"/>
          <w:b/>
          <w:bCs/>
          <w:sz w:val="24"/>
          <w:rtl/>
        </w:rPr>
        <w:t xml:space="preserve">היה </w:t>
      </w:r>
      <w:r w:rsidRPr="00866E87">
        <w:rPr>
          <w:rFonts w:ascii="David" w:hAnsi="David" w:hint="eastAsia"/>
          <w:b/>
          <w:bCs/>
          <w:sz w:val="24"/>
          <w:rtl/>
        </w:rPr>
        <w:t>ניתן</w:t>
      </w:r>
      <w:r w:rsidRPr="00866E87">
        <w:rPr>
          <w:rFonts w:ascii="David" w:hAnsi="David"/>
          <w:b/>
          <w:bCs/>
          <w:sz w:val="24"/>
          <w:rtl/>
        </w:rPr>
        <w:t xml:space="preserve"> </w:t>
      </w:r>
      <w:r w:rsidRPr="00866E87">
        <w:rPr>
          <w:rFonts w:ascii="David" w:hAnsi="David" w:hint="eastAsia"/>
          <w:b/>
          <w:bCs/>
          <w:sz w:val="24"/>
          <w:rtl/>
        </w:rPr>
        <w:t>לממש</w:t>
      </w:r>
      <w:r w:rsidRPr="00866E87">
        <w:rPr>
          <w:rFonts w:ascii="David" w:hAnsi="David"/>
          <w:b/>
          <w:bCs/>
          <w:sz w:val="24"/>
          <w:rtl/>
        </w:rPr>
        <w:t xml:space="preserve"> </w:t>
      </w:r>
      <w:r w:rsidRPr="00866E87">
        <w:rPr>
          <w:rFonts w:ascii="David" w:hAnsi="David" w:hint="eastAsia"/>
          <w:b/>
          <w:bCs/>
          <w:sz w:val="24"/>
          <w:rtl/>
        </w:rPr>
        <w:t>אפשרות</w:t>
      </w:r>
      <w:r w:rsidRPr="00866E87">
        <w:rPr>
          <w:rFonts w:ascii="David" w:hAnsi="David"/>
          <w:b/>
          <w:bCs/>
          <w:sz w:val="24"/>
          <w:rtl/>
        </w:rPr>
        <w:t xml:space="preserve"> </w:t>
      </w:r>
      <w:r w:rsidRPr="00866E87">
        <w:rPr>
          <w:rFonts w:ascii="David" w:hAnsi="David" w:hint="eastAsia"/>
          <w:b/>
          <w:bCs/>
          <w:sz w:val="24"/>
          <w:rtl/>
        </w:rPr>
        <w:t>זו</w:t>
      </w:r>
      <w:r w:rsidRPr="00866E87">
        <w:rPr>
          <w:rFonts w:ascii="David" w:hAnsi="David"/>
          <w:b/>
          <w:bCs/>
          <w:sz w:val="24"/>
          <w:rtl/>
        </w:rPr>
        <w:t xml:space="preserve">, </w:t>
      </w:r>
      <w:r w:rsidRPr="00866E87">
        <w:rPr>
          <w:rFonts w:ascii="David" w:hAnsi="David" w:hint="eastAsia"/>
          <w:b/>
          <w:bCs/>
          <w:sz w:val="24"/>
          <w:rtl/>
        </w:rPr>
        <w:t>מכיוון</w:t>
      </w:r>
      <w:r w:rsidRPr="00866E87">
        <w:rPr>
          <w:rFonts w:ascii="David" w:hAnsi="David"/>
          <w:b/>
          <w:bCs/>
          <w:sz w:val="24"/>
          <w:rtl/>
        </w:rPr>
        <w:t xml:space="preserve"> </w:t>
      </w:r>
      <w:r w:rsidRPr="00866E87">
        <w:rPr>
          <w:rFonts w:ascii="David" w:hAnsi="David" w:hint="eastAsia"/>
          <w:b/>
          <w:bCs/>
          <w:sz w:val="24"/>
          <w:rtl/>
        </w:rPr>
        <w:t>ש</w:t>
      </w:r>
      <w:r w:rsidRPr="00866E87">
        <w:rPr>
          <w:rFonts w:ascii="David" w:hAnsi="David" w:hint="cs"/>
          <w:b/>
          <w:bCs/>
          <w:sz w:val="24"/>
          <w:rtl/>
        </w:rPr>
        <w:t xml:space="preserve">שר הפנים </w:t>
      </w:r>
      <w:r w:rsidRPr="00866E87">
        <w:rPr>
          <w:rFonts w:ascii="David" w:hAnsi="David" w:hint="eastAsia"/>
          <w:b/>
          <w:bCs/>
          <w:sz w:val="24"/>
          <w:rtl/>
        </w:rPr>
        <w:t>טרם</w:t>
      </w:r>
      <w:r w:rsidRPr="00866E87">
        <w:rPr>
          <w:rFonts w:ascii="David" w:hAnsi="David"/>
          <w:b/>
          <w:bCs/>
          <w:sz w:val="24"/>
          <w:rtl/>
        </w:rPr>
        <w:t xml:space="preserve"> </w:t>
      </w:r>
      <w:r w:rsidRPr="00866E87">
        <w:rPr>
          <w:rFonts w:ascii="David" w:hAnsi="David" w:hint="eastAsia"/>
          <w:b/>
          <w:bCs/>
          <w:sz w:val="24"/>
          <w:rtl/>
        </w:rPr>
        <w:t>קבע</w:t>
      </w:r>
      <w:r w:rsidRPr="00866E87">
        <w:rPr>
          <w:rFonts w:ascii="David" w:hAnsi="David"/>
          <w:b/>
          <w:bCs/>
          <w:sz w:val="24"/>
          <w:rtl/>
        </w:rPr>
        <w:t xml:space="preserve"> </w:t>
      </w:r>
      <w:r w:rsidRPr="00866E87">
        <w:rPr>
          <w:rFonts w:ascii="David" w:hAnsi="David" w:hint="eastAsia"/>
          <w:b/>
          <w:bCs/>
          <w:sz w:val="24"/>
          <w:rtl/>
        </w:rPr>
        <w:t>הוראות</w:t>
      </w:r>
      <w:r w:rsidRPr="00866E87">
        <w:rPr>
          <w:rFonts w:ascii="David" w:hAnsi="David"/>
          <w:b/>
          <w:bCs/>
          <w:sz w:val="24"/>
          <w:rtl/>
        </w:rPr>
        <w:t xml:space="preserve"> </w:t>
      </w:r>
      <w:r w:rsidRPr="00866E87">
        <w:rPr>
          <w:rFonts w:ascii="David" w:hAnsi="David" w:hint="eastAsia"/>
          <w:b/>
          <w:bCs/>
          <w:sz w:val="24"/>
          <w:rtl/>
        </w:rPr>
        <w:t>לביצוע</w:t>
      </w:r>
      <w:r w:rsidRPr="00866E87">
        <w:rPr>
          <w:rFonts w:ascii="David" w:hAnsi="David"/>
          <w:b/>
          <w:bCs/>
          <w:sz w:val="24"/>
          <w:rtl/>
        </w:rPr>
        <w:t xml:space="preserve"> </w:t>
      </w:r>
      <w:r w:rsidRPr="00866E87">
        <w:rPr>
          <w:rFonts w:ascii="David" w:hAnsi="David" w:hint="eastAsia"/>
          <w:b/>
          <w:bCs/>
          <w:sz w:val="24"/>
          <w:rtl/>
        </w:rPr>
        <w:t>בדיקות</w:t>
      </w:r>
      <w:r w:rsidRPr="00866E87">
        <w:rPr>
          <w:rFonts w:ascii="David" w:hAnsi="David"/>
          <w:b/>
          <w:bCs/>
          <w:sz w:val="24"/>
          <w:rtl/>
        </w:rPr>
        <w:t xml:space="preserve"> </w:t>
      </w:r>
      <w:r w:rsidRPr="00866E87">
        <w:rPr>
          <w:rFonts w:ascii="David" w:hAnsi="David" w:hint="eastAsia"/>
          <w:b/>
          <w:bCs/>
          <w:sz w:val="24"/>
          <w:rtl/>
        </w:rPr>
        <w:t>מעין</w:t>
      </w:r>
      <w:r w:rsidRPr="00866E87">
        <w:rPr>
          <w:rFonts w:ascii="David" w:hAnsi="David"/>
          <w:b/>
          <w:bCs/>
          <w:sz w:val="24"/>
          <w:rtl/>
        </w:rPr>
        <w:t xml:space="preserve"> </w:t>
      </w:r>
      <w:r w:rsidRPr="00866E87">
        <w:rPr>
          <w:rFonts w:ascii="David" w:hAnsi="David" w:hint="eastAsia"/>
          <w:b/>
          <w:bCs/>
          <w:sz w:val="24"/>
          <w:rtl/>
        </w:rPr>
        <w:t>אלה</w:t>
      </w:r>
      <w:r w:rsidRPr="00866E87">
        <w:rPr>
          <w:rFonts w:ascii="David" w:hAnsi="David"/>
          <w:b/>
          <w:bCs/>
          <w:sz w:val="24"/>
          <w:rtl/>
        </w:rPr>
        <w:t xml:space="preserve">: </w:t>
      </w:r>
      <w:r w:rsidRPr="00866E87">
        <w:rPr>
          <w:rFonts w:ascii="David" w:hAnsi="David" w:hint="eastAsia"/>
          <w:b/>
          <w:bCs/>
          <w:sz w:val="24"/>
          <w:rtl/>
        </w:rPr>
        <w:t>טרם</w:t>
      </w:r>
      <w:r w:rsidRPr="00866E87">
        <w:rPr>
          <w:rFonts w:ascii="David" w:hAnsi="David"/>
          <w:b/>
          <w:bCs/>
          <w:sz w:val="24"/>
          <w:rtl/>
        </w:rPr>
        <w:t xml:space="preserve"> </w:t>
      </w:r>
      <w:r w:rsidRPr="00866E87">
        <w:rPr>
          <w:rFonts w:ascii="David" w:hAnsi="David" w:hint="eastAsia"/>
          <w:b/>
          <w:bCs/>
          <w:sz w:val="24"/>
          <w:rtl/>
        </w:rPr>
        <w:t>נקבעו</w:t>
      </w:r>
      <w:r w:rsidRPr="00866E87">
        <w:rPr>
          <w:rFonts w:ascii="David" w:hAnsi="David"/>
          <w:b/>
          <w:bCs/>
          <w:sz w:val="24"/>
          <w:rtl/>
        </w:rPr>
        <w:t xml:space="preserve"> </w:t>
      </w:r>
      <w:r w:rsidRPr="00866E87">
        <w:rPr>
          <w:rFonts w:ascii="David" w:hAnsi="David" w:hint="eastAsia"/>
          <w:b/>
          <w:bCs/>
          <w:sz w:val="24"/>
          <w:rtl/>
        </w:rPr>
        <w:t>הוראות</w:t>
      </w:r>
      <w:r w:rsidRPr="00866E87">
        <w:rPr>
          <w:rFonts w:ascii="David" w:hAnsi="David"/>
          <w:b/>
          <w:bCs/>
          <w:sz w:val="24"/>
          <w:rtl/>
        </w:rPr>
        <w:t xml:space="preserve"> </w:t>
      </w:r>
      <w:r w:rsidRPr="00866E87">
        <w:rPr>
          <w:rFonts w:ascii="David" w:hAnsi="David" w:hint="eastAsia"/>
          <w:b/>
          <w:bCs/>
          <w:sz w:val="24"/>
          <w:rtl/>
        </w:rPr>
        <w:t>שעניינן</w:t>
      </w:r>
      <w:r w:rsidRPr="00866E87">
        <w:rPr>
          <w:rFonts w:ascii="David" w:hAnsi="David"/>
          <w:b/>
          <w:bCs/>
          <w:sz w:val="24"/>
          <w:rtl/>
        </w:rPr>
        <w:t xml:space="preserve"> </w:t>
      </w:r>
      <w:r w:rsidRPr="00866E87">
        <w:rPr>
          <w:rFonts w:ascii="David" w:hAnsi="David" w:hint="eastAsia"/>
          <w:b/>
          <w:bCs/>
          <w:sz w:val="24"/>
          <w:rtl/>
        </w:rPr>
        <w:t>המועדים</w:t>
      </w:r>
      <w:r w:rsidRPr="00866E87">
        <w:rPr>
          <w:rFonts w:ascii="David" w:hAnsi="David"/>
          <w:b/>
          <w:bCs/>
          <w:sz w:val="24"/>
          <w:rtl/>
        </w:rPr>
        <w:t xml:space="preserve"> </w:t>
      </w:r>
      <w:r w:rsidRPr="00866E87">
        <w:rPr>
          <w:rFonts w:ascii="David" w:hAnsi="David" w:hint="eastAsia"/>
          <w:b/>
          <w:bCs/>
          <w:sz w:val="24"/>
          <w:rtl/>
        </w:rPr>
        <w:t>לביצוע</w:t>
      </w:r>
      <w:r w:rsidRPr="00866E87">
        <w:rPr>
          <w:rFonts w:ascii="David" w:hAnsi="David"/>
          <w:b/>
          <w:bCs/>
          <w:sz w:val="24"/>
          <w:rtl/>
        </w:rPr>
        <w:t xml:space="preserve"> </w:t>
      </w:r>
      <w:r w:rsidRPr="00866E87">
        <w:rPr>
          <w:rFonts w:ascii="David" w:hAnsi="David" w:hint="eastAsia"/>
          <w:b/>
          <w:bCs/>
          <w:sz w:val="24"/>
          <w:rtl/>
        </w:rPr>
        <w:t>הבדיקה</w:t>
      </w:r>
      <w:r w:rsidRPr="00866E87">
        <w:rPr>
          <w:rFonts w:ascii="David" w:hAnsi="David"/>
          <w:b/>
          <w:bCs/>
          <w:sz w:val="24"/>
          <w:rtl/>
        </w:rPr>
        <w:t xml:space="preserve"> </w:t>
      </w:r>
      <w:r w:rsidRPr="00866E87">
        <w:rPr>
          <w:rFonts w:ascii="David" w:hAnsi="David" w:hint="eastAsia"/>
          <w:b/>
          <w:bCs/>
          <w:sz w:val="24"/>
          <w:rtl/>
        </w:rPr>
        <w:t>על</w:t>
      </w:r>
      <w:r w:rsidRPr="00866E87">
        <w:rPr>
          <w:rFonts w:ascii="David" w:hAnsi="David"/>
          <w:b/>
          <w:bCs/>
          <w:sz w:val="24"/>
          <w:rtl/>
        </w:rPr>
        <w:t xml:space="preserve"> </w:t>
      </w:r>
      <w:r w:rsidRPr="00866E87">
        <w:rPr>
          <w:rFonts w:ascii="David" w:hAnsi="David" w:hint="eastAsia"/>
          <w:b/>
          <w:bCs/>
          <w:sz w:val="24"/>
          <w:rtl/>
        </w:rPr>
        <w:t>ידי</w:t>
      </w:r>
      <w:r w:rsidRPr="00866E87">
        <w:rPr>
          <w:rFonts w:ascii="David" w:hAnsi="David"/>
          <w:b/>
          <w:bCs/>
          <w:sz w:val="24"/>
          <w:rtl/>
        </w:rPr>
        <w:t xml:space="preserve"> </w:t>
      </w:r>
      <w:r w:rsidRPr="00866E87">
        <w:rPr>
          <w:rFonts w:ascii="David" w:hAnsi="David" w:hint="eastAsia"/>
          <w:b/>
          <w:bCs/>
          <w:sz w:val="24"/>
          <w:rtl/>
        </w:rPr>
        <w:t>מורשים</w:t>
      </w:r>
      <w:r w:rsidRPr="00866E87">
        <w:rPr>
          <w:rFonts w:ascii="David" w:hAnsi="David"/>
          <w:b/>
          <w:bCs/>
          <w:sz w:val="24"/>
          <w:rtl/>
        </w:rPr>
        <w:t xml:space="preserve"> </w:t>
      </w:r>
      <w:r w:rsidRPr="00866E87">
        <w:rPr>
          <w:rFonts w:ascii="David" w:hAnsi="David" w:hint="eastAsia"/>
          <w:b/>
          <w:bCs/>
          <w:sz w:val="24"/>
          <w:rtl/>
        </w:rPr>
        <w:t>עובדי</w:t>
      </w:r>
      <w:r w:rsidRPr="00866E87">
        <w:rPr>
          <w:rFonts w:ascii="David" w:hAnsi="David"/>
          <w:b/>
          <w:bCs/>
          <w:sz w:val="24"/>
          <w:rtl/>
        </w:rPr>
        <w:t xml:space="preserve"> </w:t>
      </w:r>
      <w:r w:rsidRPr="00866E87">
        <w:rPr>
          <w:rFonts w:ascii="David" w:hAnsi="David" w:hint="eastAsia"/>
          <w:b/>
          <w:bCs/>
          <w:sz w:val="24"/>
          <w:rtl/>
        </w:rPr>
        <w:t>הרשות</w:t>
      </w:r>
      <w:r w:rsidRPr="00866E87">
        <w:rPr>
          <w:rFonts w:ascii="David" w:hAnsi="David"/>
          <w:b/>
          <w:bCs/>
          <w:sz w:val="24"/>
          <w:rtl/>
        </w:rPr>
        <w:t xml:space="preserve"> </w:t>
      </w:r>
      <w:r w:rsidRPr="00866E87">
        <w:rPr>
          <w:rFonts w:ascii="David" w:hAnsi="David" w:hint="eastAsia"/>
          <w:b/>
          <w:bCs/>
          <w:sz w:val="24"/>
          <w:rtl/>
        </w:rPr>
        <w:t>או</w:t>
      </w:r>
      <w:r w:rsidRPr="00866E87">
        <w:rPr>
          <w:rFonts w:ascii="David" w:hAnsi="David"/>
          <w:b/>
          <w:bCs/>
          <w:sz w:val="24"/>
          <w:rtl/>
        </w:rPr>
        <w:t xml:space="preserve"> </w:t>
      </w:r>
      <w:r w:rsidRPr="00866E87">
        <w:rPr>
          <w:rFonts w:ascii="David" w:hAnsi="David" w:hint="eastAsia"/>
          <w:b/>
          <w:bCs/>
          <w:sz w:val="24"/>
          <w:rtl/>
        </w:rPr>
        <w:t>מטעמה</w:t>
      </w:r>
      <w:r w:rsidRPr="00866E87">
        <w:rPr>
          <w:rFonts w:ascii="David" w:hAnsi="David"/>
          <w:b/>
          <w:bCs/>
          <w:sz w:val="24"/>
          <w:rtl/>
        </w:rPr>
        <w:t xml:space="preserve"> </w:t>
      </w:r>
      <w:r w:rsidRPr="00866E87">
        <w:rPr>
          <w:rFonts w:ascii="David" w:hAnsi="David" w:hint="cs"/>
          <w:b/>
          <w:bCs/>
          <w:sz w:val="24"/>
          <w:rtl/>
        </w:rPr>
        <w:t>ו</w:t>
      </w:r>
      <w:r w:rsidRPr="00866E87">
        <w:rPr>
          <w:rFonts w:ascii="David" w:hAnsi="David" w:hint="eastAsia"/>
          <w:b/>
          <w:bCs/>
          <w:sz w:val="24"/>
          <w:rtl/>
        </w:rPr>
        <w:t>לא</w:t>
      </w:r>
      <w:r w:rsidRPr="00866E87">
        <w:rPr>
          <w:rFonts w:ascii="David" w:hAnsi="David"/>
          <w:b/>
          <w:bCs/>
          <w:sz w:val="24"/>
          <w:rtl/>
        </w:rPr>
        <w:t xml:space="preserve"> </w:t>
      </w:r>
      <w:r w:rsidRPr="00866E87">
        <w:rPr>
          <w:rFonts w:ascii="David" w:hAnsi="David" w:hint="eastAsia"/>
          <w:b/>
          <w:bCs/>
          <w:sz w:val="24"/>
          <w:rtl/>
        </w:rPr>
        <w:t>נקבעו</w:t>
      </w:r>
      <w:r w:rsidRPr="00866E87">
        <w:rPr>
          <w:rFonts w:ascii="David" w:hAnsi="David"/>
          <w:b/>
          <w:bCs/>
          <w:sz w:val="24"/>
          <w:rtl/>
        </w:rPr>
        <w:t xml:space="preserve"> </w:t>
      </w:r>
      <w:r w:rsidRPr="00866E87">
        <w:rPr>
          <w:rFonts w:ascii="David" w:hAnsi="David" w:hint="eastAsia"/>
          <w:b/>
          <w:bCs/>
          <w:sz w:val="24"/>
          <w:rtl/>
        </w:rPr>
        <w:t>הוראות</w:t>
      </w:r>
      <w:r w:rsidRPr="00866E87">
        <w:rPr>
          <w:rFonts w:ascii="David" w:hAnsi="David"/>
          <w:b/>
          <w:bCs/>
          <w:sz w:val="24"/>
          <w:rtl/>
        </w:rPr>
        <w:t xml:space="preserve"> </w:t>
      </w:r>
      <w:r w:rsidRPr="00866E87">
        <w:rPr>
          <w:rFonts w:ascii="David" w:hAnsi="David" w:hint="eastAsia"/>
          <w:b/>
          <w:bCs/>
          <w:sz w:val="24"/>
          <w:rtl/>
        </w:rPr>
        <w:t>ביחס</w:t>
      </w:r>
      <w:r w:rsidRPr="00866E87">
        <w:rPr>
          <w:rFonts w:ascii="David" w:hAnsi="David"/>
          <w:b/>
          <w:bCs/>
          <w:sz w:val="24"/>
          <w:rtl/>
        </w:rPr>
        <w:t xml:space="preserve"> </w:t>
      </w:r>
      <w:r w:rsidRPr="00866E87">
        <w:rPr>
          <w:rFonts w:ascii="David" w:hAnsi="David" w:hint="eastAsia"/>
          <w:b/>
          <w:bCs/>
          <w:sz w:val="24"/>
          <w:rtl/>
        </w:rPr>
        <w:t>לסכום</w:t>
      </w:r>
      <w:r w:rsidRPr="00866E87">
        <w:rPr>
          <w:rFonts w:ascii="David" w:hAnsi="David"/>
          <w:b/>
          <w:bCs/>
          <w:sz w:val="24"/>
          <w:rtl/>
        </w:rPr>
        <w:t xml:space="preserve"> </w:t>
      </w:r>
      <w:r w:rsidRPr="00866E87">
        <w:rPr>
          <w:rFonts w:ascii="David" w:hAnsi="David" w:hint="eastAsia"/>
          <w:b/>
          <w:bCs/>
          <w:sz w:val="24"/>
          <w:rtl/>
        </w:rPr>
        <w:t>האגרה</w:t>
      </w:r>
      <w:r w:rsidRPr="00866E87">
        <w:rPr>
          <w:rFonts w:ascii="David" w:hAnsi="David"/>
          <w:b/>
          <w:bCs/>
          <w:sz w:val="24"/>
          <w:rtl/>
        </w:rPr>
        <w:t xml:space="preserve"> </w:t>
      </w:r>
      <w:r w:rsidRPr="00866E87">
        <w:rPr>
          <w:rFonts w:ascii="David" w:hAnsi="David" w:hint="eastAsia"/>
          <w:b/>
          <w:bCs/>
          <w:sz w:val="24"/>
          <w:rtl/>
        </w:rPr>
        <w:t>אשר</w:t>
      </w:r>
      <w:r w:rsidRPr="00866E87">
        <w:rPr>
          <w:rFonts w:ascii="David" w:hAnsi="David"/>
          <w:b/>
          <w:bCs/>
          <w:sz w:val="24"/>
          <w:rtl/>
        </w:rPr>
        <w:t xml:space="preserve"> </w:t>
      </w:r>
      <w:r w:rsidRPr="00866E87">
        <w:rPr>
          <w:rFonts w:ascii="David" w:hAnsi="David" w:hint="cs"/>
          <w:b/>
          <w:bCs/>
          <w:sz w:val="24"/>
          <w:rtl/>
        </w:rPr>
        <w:t>ישלם</w:t>
      </w:r>
      <w:r w:rsidRPr="00866E87">
        <w:rPr>
          <w:rFonts w:ascii="David" w:hAnsi="David"/>
          <w:b/>
          <w:bCs/>
          <w:sz w:val="24"/>
          <w:rtl/>
        </w:rPr>
        <w:t xml:space="preserve"> </w:t>
      </w:r>
      <w:r w:rsidRPr="00866E87">
        <w:rPr>
          <w:rFonts w:ascii="David" w:hAnsi="David" w:hint="eastAsia"/>
          <w:b/>
          <w:bCs/>
          <w:sz w:val="24"/>
          <w:rtl/>
        </w:rPr>
        <w:t>מזמין</w:t>
      </w:r>
      <w:r w:rsidRPr="00866E87">
        <w:rPr>
          <w:rFonts w:ascii="David" w:hAnsi="David"/>
          <w:b/>
          <w:bCs/>
          <w:sz w:val="24"/>
          <w:rtl/>
        </w:rPr>
        <w:t xml:space="preserve"> </w:t>
      </w:r>
      <w:r w:rsidRPr="00866E87">
        <w:rPr>
          <w:rFonts w:ascii="David" w:hAnsi="David" w:hint="eastAsia"/>
          <w:b/>
          <w:bCs/>
          <w:sz w:val="24"/>
          <w:rtl/>
        </w:rPr>
        <w:t>הבדיקה</w:t>
      </w:r>
      <w:r w:rsidRPr="00866E87">
        <w:rPr>
          <w:rFonts w:ascii="David" w:hAnsi="David"/>
          <w:b/>
          <w:bCs/>
          <w:sz w:val="24"/>
          <w:rtl/>
        </w:rPr>
        <w:t xml:space="preserve">. </w:t>
      </w:r>
      <w:r w:rsidRPr="00866E87">
        <w:rPr>
          <w:rFonts w:ascii="David" w:hAnsi="David" w:hint="cs"/>
          <w:b/>
          <w:bCs/>
          <w:sz w:val="24"/>
          <w:rtl/>
        </w:rPr>
        <w:t>טיוטת תקנות</w:t>
      </w:r>
      <w:r w:rsidRPr="00866E87">
        <w:rPr>
          <w:rFonts w:ascii="David" w:hAnsi="David"/>
          <w:b/>
          <w:bCs/>
          <w:sz w:val="24"/>
          <w:rtl/>
        </w:rPr>
        <w:t xml:space="preserve"> </w:t>
      </w:r>
      <w:r w:rsidRPr="00866E87">
        <w:rPr>
          <w:rFonts w:ascii="David" w:hAnsi="David" w:hint="eastAsia"/>
          <w:b/>
          <w:bCs/>
          <w:sz w:val="24"/>
          <w:rtl/>
        </w:rPr>
        <w:t>בעניין</w:t>
      </w:r>
      <w:r w:rsidRPr="00866E87">
        <w:rPr>
          <w:rFonts w:ascii="David" w:hAnsi="David"/>
          <w:b/>
          <w:bCs/>
          <w:sz w:val="24"/>
          <w:rtl/>
        </w:rPr>
        <w:t xml:space="preserve"> </w:t>
      </w:r>
      <w:r w:rsidRPr="00866E87">
        <w:rPr>
          <w:rFonts w:ascii="David" w:hAnsi="David" w:hint="eastAsia"/>
          <w:b/>
          <w:bCs/>
          <w:sz w:val="24"/>
          <w:rtl/>
        </w:rPr>
        <w:t>הוגש</w:t>
      </w:r>
      <w:r w:rsidRPr="00866E87">
        <w:rPr>
          <w:rFonts w:ascii="David" w:hAnsi="David" w:hint="cs"/>
          <w:b/>
          <w:bCs/>
          <w:sz w:val="24"/>
          <w:rtl/>
        </w:rPr>
        <w:t>ה</w:t>
      </w:r>
      <w:r w:rsidRPr="00866E87">
        <w:rPr>
          <w:rFonts w:ascii="David" w:hAnsi="David"/>
          <w:b/>
          <w:bCs/>
          <w:sz w:val="24"/>
          <w:rtl/>
        </w:rPr>
        <w:t xml:space="preserve"> </w:t>
      </w:r>
      <w:r w:rsidRPr="00866E87">
        <w:rPr>
          <w:rFonts w:ascii="David" w:hAnsi="David" w:hint="eastAsia"/>
          <w:b/>
          <w:bCs/>
          <w:sz w:val="24"/>
          <w:rtl/>
        </w:rPr>
        <w:t>בספטמבר</w:t>
      </w:r>
      <w:r w:rsidRPr="00866E87">
        <w:rPr>
          <w:rFonts w:ascii="David" w:hAnsi="David"/>
          <w:b/>
          <w:bCs/>
          <w:sz w:val="24"/>
          <w:rtl/>
        </w:rPr>
        <w:t xml:space="preserve"> 2020</w:t>
      </w:r>
      <w:r w:rsidRPr="00866E87">
        <w:rPr>
          <w:rStyle w:val="af1"/>
          <w:rFonts w:ascii="David" w:hAnsi="David"/>
          <w:b/>
          <w:bCs/>
          <w:sz w:val="24"/>
          <w:rtl/>
        </w:rPr>
        <w:footnoteReference w:id="122"/>
      </w:r>
      <w:r w:rsidRPr="00866E87">
        <w:rPr>
          <w:rFonts w:ascii="David" w:hAnsi="David"/>
          <w:b/>
          <w:bCs/>
          <w:sz w:val="24"/>
          <w:rtl/>
        </w:rPr>
        <w:t xml:space="preserve">, </w:t>
      </w:r>
      <w:r w:rsidRPr="00866E87">
        <w:rPr>
          <w:rFonts w:ascii="David" w:hAnsi="David" w:hint="eastAsia"/>
          <w:b/>
          <w:bCs/>
          <w:sz w:val="24"/>
          <w:rtl/>
        </w:rPr>
        <w:t>אך</w:t>
      </w:r>
      <w:r w:rsidRPr="00866E87">
        <w:rPr>
          <w:rFonts w:ascii="David" w:hAnsi="David"/>
          <w:b/>
          <w:bCs/>
          <w:sz w:val="24"/>
          <w:rtl/>
        </w:rPr>
        <w:t xml:space="preserve"> </w:t>
      </w:r>
      <w:r w:rsidRPr="00866E87">
        <w:rPr>
          <w:rFonts w:ascii="David" w:hAnsi="David" w:hint="eastAsia"/>
          <w:b/>
          <w:bCs/>
          <w:sz w:val="24"/>
          <w:rtl/>
        </w:rPr>
        <w:t>במועד</w:t>
      </w:r>
      <w:r w:rsidRPr="00866E87">
        <w:rPr>
          <w:rFonts w:ascii="David" w:hAnsi="David"/>
          <w:b/>
          <w:bCs/>
          <w:sz w:val="24"/>
          <w:rtl/>
        </w:rPr>
        <w:t xml:space="preserve"> </w:t>
      </w:r>
      <w:r w:rsidRPr="00866E87">
        <w:rPr>
          <w:rFonts w:ascii="David" w:hAnsi="David" w:hint="eastAsia"/>
          <w:b/>
          <w:bCs/>
          <w:sz w:val="24"/>
          <w:rtl/>
        </w:rPr>
        <w:t>עריכת</w:t>
      </w:r>
      <w:r w:rsidRPr="00866E87">
        <w:rPr>
          <w:rFonts w:ascii="David" w:hAnsi="David"/>
          <w:b/>
          <w:bCs/>
          <w:sz w:val="24"/>
          <w:rtl/>
        </w:rPr>
        <w:t xml:space="preserve"> </w:t>
      </w:r>
      <w:r w:rsidRPr="00866E87">
        <w:rPr>
          <w:rFonts w:ascii="David" w:hAnsi="David" w:hint="eastAsia"/>
          <w:b/>
          <w:bCs/>
          <w:sz w:val="24"/>
          <w:rtl/>
        </w:rPr>
        <w:t>הביקורת</w:t>
      </w:r>
      <w:r w:rsidRPr="00866E87">
        <w:rPr>
          <w:rFonts w:ascii="David" w:hAnsi="David"/>
          <w:b/>
          <w:bCs/>
          <w:sz w:val="24"/>
          <w:rtl/>
        </w:rPr>
        <w:t xml:space="preserve"> </w:t>
      </w:r>
      <w:r w:rsidRPr="00866E87">
        <w:rPr>
          <w:rFonts w:ascii="David" w:hAnsi="David" w:hint="eastAsia"/>
          <w:b/>
          <w:bCs/>
          <w:sz w:val="24"/>
          <w:rtl/>
        </w:rPr>
        <w:t>הליכי</w:t>
      </w:r>
      <w:r w:rsidRPr="00866E87">
        <w:rPr>
          <w:rFonts w:ascii="David" w:hAnsi="David"/>
          <w:b/>
          <w:bCs/>
          <w:sz w:val="24"/>
          <w:rtl/>
        </w:rPr>
        <w:t xml:space="preserve"> </w:t>
      </w:r>
      <w:r w:rsidRPr="00866E87">
        <w:rPr>
          <w:rFonts w:ascii="David" w:hAnsi="David" w:hint="eastAsia"/>
          <w:b/>
          <w:bCs/>
          <w:sz w:val="24"/>
          <w:rtl/>
        </w:rPr>
        <w:t>החקיקה</w:t>
      </w:r>
      <w:r w:rsidRPr="00866E87">
        <w:rPr>
          <w:rFonts w:ascii="David" w:hAnsi="David"/>
          <w:b/>
          <w:bCs/>
          <w:sz w:val="24"/>
          <w:rtl/>
        </w:rPr>
        <w:t xml:space="preserve"> </w:t>
      </w:r>
      <w:r w:rsidRPr="00866E87">
        <w:rPr>
          <w:rFonts w:ascii="David" w:hAnsi="David" w:hint="eastAsia"/>
          <w:b/>
          <w:bCs/>
          <w:sz w:val="24"/>
          <w:rtl/>
        </w:rPr>
        <w:t>טרם</w:t>
      </w:r>
      <w:r w:rsidRPr="00866E87">
        <w:rPr>
          <w:rFonts w:ascii="David" w:hAnsi="David"/>
          <w:b/>
          <w:bCs/>
          <w:sz w:val="24"/>
          <w:rtl/>
        </w:rPr>
        <w:t xml:space="preserve"> </w:t>
      </w:r>
      <w:r w:rsidRPr="00866E87">
        <w:rPr>
          <w:rFonts w:ascii="David" w:hAnsi="David" w:hint="eastAsia"/>
          <w:b/>
          <w:bCs/>
          <w:sz w:val="24"/>
          <w:rtl/>
        </w:rPr>
        <w:t>הסתיימו</w:t>
      </w:r>
      <w:r w:rsidRPr="00866E87">
        <w:rPr>
          <w:rFonts w:ascii="David" w:hAnsi="David"/>
          <w:b/>
          <w:bCs/>
          <w:sz w:val="24"/>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sz w:val="24"/>
          <w:rtl/>
        </w:rPr>
      </w:pPr>
      <w:r w:rsidRPr="00866E87">
        <w:rPr>
          <w:rFonts w:ascii="David" w:hAnsi="David" w:hint="cs"/>
          <w:sz w:val="24"/>
          <w:rtl/>
        </w:rPr>
        <w:t xml:space="preserve">משרד הפנים ציין בתשובתו כי </w:t>
      </w:r>
      <w:r w:rsidRPr="00866E87">
        <w:rPr>
          <w:rFonts w:ascii="David" w:hAnsi="David"/>
          <w:sz w:val="24"/>
          <w:rtl/>
        </w:rPr>
        <w:t>תיקון מס</w:t>
      </w:r>
      <w:r w:rsidRPr="00866E87">
        <w:rPr>
          <w:rFonts w:ascii="David" w:hAnsi="David" w:hint="cs"/>
          <w:sz w:val="24"/>
          <w:rtl/>
        </w:rPr>
        <w:t>פר</w:t>
      </w:r>
      <w:r w:rsidRPr="00866E87">
        <w:rPr>
          <w:rFonts w:ascii="David" w:hAnsi="David"/>
          <w:sz w:val="24"/>
          <w:rtl/>
        </w:rPr>
        <w:t xml:space="preserve"> 34 שינה את נקודת המוצא לגבי זהות הגורם הנדרש בהמצאת חוות דעת </w:t>
      </w:r>
      <w:r w:rsidRPr="00866E87">
        <w:rPr>
          <w:rFonts w:ascii="David" w:hAnsi="David" w:hint="eastAsia"/>
          <w:sz w:val="24"/>
          <w:rtl/>
        </w:rPr>
        <w:t>של</w:t>
      </w:r>
      <w:r w:rsidRPr="00866E87">
        <w:rPr>
          <w:rFonts w:ascii="David" w:hAnsi="David" w:hint="cs"/>
          <w:sz w:val="24"/>
          <w:rtl/>
        </w:rPr>
        <w:t xml:space="preserve"> </w:t>
      </w:r>
      <w:proofErr w:type="spellStart"/>
      <w:r w:rsidRPr="00866E87">
        <w:rPr>
          <w:rFonts w:ascii="David" w:hAnsi="David"/>
          <w:sz w:val="24"/>
          <w:rtl/>
        </w:rPr>
        <w:t>מורשי</w:t>
      </w:r>
      <w:proofErr w:type="spellEnd"/>
      <w:r w:rsidRPr="00866E87">
        <w:rPr>
          <w:rFonts w:ascii="David" w:hAnsi="David"/>
          <w:sz w:val="24"/>
          <w:rtl/>
        </w:rPr>
        <w:t xml:space="preserve"> נגישות לצורך הוכחת עמידת מבקש רישיון העסק בתנאים הנדרשים לכך, תוך שנקבע כי הדבר מוטל על מבקש הרישיון, ולא על הרשות המקומית באמצעות עובדיה</w:t>
      </w:r>
      <w:r w:rsidRPr="00866E87">
        <w:rPr>
          <w:rFonts w:ascii="David" w:hAnsi="David" w:hint="cs"/>
          <w:sz w:val="24"/>
          <w:rtl/>
        </w:rPr>
        <w:t>, מכיוון ש</w:t>
      </w:r>
      <w:r w:rsidRPr="00866E87">
        <w:rPr>
          <w:rFonts w:ascii="David" w:hAnsi="David"/>
          <w:sz w:val="24"/>
          <w:rtl/>
        </w:rPr>
        <w:t xml:space="preserve">הוא הגורם הנדרש </w:t>
      </w:r>
      <w:proofErr w:type="spellStart"/>
      <w:r w:rsidRPr="00866E87">
        <w:rPr>
          <w:rFonts w:ascii="David" w:hAnsi="David"/>
          <w:sz w:val="24"/>
          <w:rtl/>
        </w:rPr>
        <w:t>בהנגשת</w:t>
      </w:r>
      <w:proofErr w:type="spellEnd"/>
      <w:r w:rsidRPr="00866E87">
        <w:rPr>
          <w:rFonts w:ascii="David" w:hAnsi="David"/>
          <w:sz w:val="24"/>
          <w:rtl/>
        </w:rPr>
        <w:t xml:space="preserve"> העסק על פי הוראות הנגישות הרלוונטיות. </w:t>
      </w:r>
      <w:r w:rsidRPr="00866E87">
        <w:rPr>
          <w:rFonts w:ascii="David" w:hAnsi="David" w:hint="cs"/>
          <w:sz w:val="24"/>
          <w:rtl/>
        </w:rPr>
        <w:t xml:space="preserve">עוד ציין משרד הפנים כי </w:t>
      </w:r>
      <w:r w:rsidRPr="00866E87">
        <w:rPr>
          <w:rFonts w:ascii="David" w:hAnsi="David"/>
          <w:sz w:val="24"/>
          <w:rtl/>
        </w:rPr>
        <w:t xml:space="preserve">שר המשפטים עשה שימוש בסמכות שניתנה לו וקבע בצו סוגי עסקים אשר יהיו רשאים להוכיח עמידה </w:t>
      </w:r>
      <w:r w:rsidRPr="00866E87">
        <w:rPr>
          <w:rFonts w:ascii="David" w:hAnsi="David" w:hint="eastAsia"/>
          <w:sz w:val="24"/>
          <w:rtl/>
        </w:rPr>
        <w:t>בתנאים</w:t>
      </w:r>
      <w:r w:rsidRPr="00866E87">
        <w:rPr>
          <w:rFonts w:ascii="David" w:hAnsi="David" w:hint="cs"/>
          <w:sz w:val="24"/>
          <w:rtl/>
        </w:rPr>
        <w:t xml:space="preserve"> </w:t>
      </w:r>
      <w:r w:rsidRPr="00866E87">
        <w:rPr>
          <w:rFonts w:ascii="David" w:hAnsi="David"/>
          <w:sz w:val="24"/>
          <w:rtl/>
        </w:rPr>
        <w:t>כאמור על יסוד בדיקה עצמית והגשת תצהירים, כמו גם הגשת רק אחת מחוות הדעת הנדרשות.</w:t>
      </w:r>
      <w:r w:rsidRPr="00866E87">
        <w:rPr>
          <w:rFonts w:ascii="David" w:hAnsi="David" w:hint="cs"/>
          <w:sz w:val="24"/>
          <w:rtl/>
        </w:rPr>
        <w:t xml:space="preserve"> </w:t>
      </w:r>
      <w:r w:rsidRPr="00866E87">
        <w:rPr>
          <w:rFonts w:ascii="David" w:hAnsi="David"/>
          <w:sz w:val="24"/>
          <w:rtl/>
        </w:rPr>
        <w:t xml:space="preserve">שילובם של אלה, בדגש על ההקלות אשר נקבעו למבקשי רישיון בצו של שר המשפטים, אשר לא היה בתוקף </w:t>
      </w:r>
      <w:r w:rsidRPr="00866E87">
        <w:rPr>
          <w:rFonts w:ascii="David" w:hAnsi="David" w:hint="cs"/>
          <w:sz w:val="24"/>
          <w:rtl/>
        </w:rPr>
        <w:t>ב</w:t>
      </w:r>
      <w:r w:rsidRPr="00866E87">
        <w:rPr>
          <w:rFonts w:ascii="David" w:hAnsi="David"/>
          <w:sz w:val="24"/>
          <w:rtl/>
        </w:rPr>
        <w:t>עת בחינת טיוטת התקנות</w:t>
      </w:r>
      <w:r w:rsidRPr="00866E87">
        <w:rPr>
          <w:rFonts w:ascii="David" w:hAnsi="David" w:hint="cs"/>
          <w:sz w:val="24"/>
          <w:rtl/>
        </w:rPr>
        <w:t xml:space="preserve"> מספטמבר 2020</w:t>
      </w:r>
      <w:r w:rsidRPr="00866E87">
        <w:rPr>
          <w:rFonts w:ascii="David" w:hAnsi="David"/>
          <w:sz w:val="24"/>
          <w:rtl/>
        </w:rPr>
        <w:t xml:space="preserve">, הוביל להפחתה משמעותית בדרישה </w:t>
      </w:r>
      <w:proofErr w:type="spellStart"/>
      <w:r w:rsidRPr="00866E87">
        <w:rPr>
          <w:rFonts w:ascii="David" w:hAnsi="David"/>
          <w:sz w:val="24"/>
          <w:rtl/>
        </w:rPr>
        <w:t>למורשי</w:t>
      </w:r>
      <w:proofErr w:type="spellEnd"/>
      <w:r w:rsidRPr="00866E87">
        <w:rPr>
          <w:rFonts w:ascii="David" w:hAnsi="David"/>
          <w:sz w:val="24"/>
          <w:rtl/>
        </w:rPr>
        <w:t xml:space="preserve"> נגישות</w:t>
      </w:r>
      <w:r w:rsidRPr="00866E87">
        <w:rPr>
          <w:rFonts w:ascii="David" w:hAnsi="David" w:hint="cs"/>
          <w:sz w:val="24"/>
          <w:rtl/>
        </w:rPr>
        <w:t xml:space="preserve">, </w:t>
      </w:r>
      <w:r w:rsidRPr="00866E87">
        <w:rPr>
          <w:rFonts w:ascii="David" w:hAnsi="David"/>
          <w:sz w:val="24"/>
          <w:rtl/>
        </w:rPr>
        <w:t>באופן אשר אינו מצדיק לדעת</w:t>
      </w:r>
      <w:r w:rsidRPr="00866E87">
        <w:rPr>
          <w:rFonts w:ascii="David" w:hAnsi="David" w:hint="cs"/>
          <w:sz w:val="24"/>
          <w:rtl/>
        </w:rPr>
        <w:t xml:space="preserve"> משרד הפנים</w:t>
      </w:r>
      <w:r w:rsidRPr="00866E87">
        <w:rPr>
          <w:rFonts w:ascii="David" w:hAnsi="David"/>
          <w:sz w:val="24"/>
          <w:rtl/>
        </w:rPr>
        <w:t xml:space="preserve"> קידום תקנות בשלב זה </w:t>
      </w:r>
      <w:r w:rsidRPr="00866E87">
        <w:rPr>
          <w:rFonts w:ascii="David" w:hAnsi="David" w:hint="cs"/>
          <w:sz w:val="24"/>
          <w:rtl/>
        </w:rPr>
        <w:t>ו</w:t>
      </w:r>
      <w:r w:rsidRPr="00866E87">
        <w:rPr>
          <w:rFonts w:ascii="David" w:hAnsi="David"/>
          <w:sz w:val="24"/>
          <w:rtl/>
        </w:rPr>
        <w:t>באופן אשר הלכה למעשה יטיל את האחריות לביצוע בדיקות הנגישות על הרשות המקומית ולא על בעל העסק</w:t>
      </w:r>
      <w:r w:rsidRPr="00866E87">
        <w:rPr>
          <w:rFonts w:ascii="David" w:hAnsi="David" w:hint="cs"/>
          <w:sz w:val="24"/>
          <w:rtl/>
        </w:rPr>
        <w:t>. זאת</w:t>
      </w:r>
      <w:r w:rsidRPr="00866E87">
        <w:rPr>
          <w:rFonts w:ascii="David" w:hAnsi="David"/>
          <w:sz w:val="24"/>
          <w:rtl/>
        </w:rPr>
        <w:t xml:space="preserve"> בניגוד לתכלית תיקון מס' 34 בהקשר זה</w:t>
      </w:r>
      <w:r w:rsidRPr="00866E87">
        <w:rPr>
          <w:rFonts w:ascii="David" w:hAnsi="David" w:hint="cs"/>
          <w:sz w:val="24"/>
          <w:rtl/>
        </w:rPr>
        <w:t>,</w:t>
      </w:r>
      <w:r w:rsidRPr="00866E87">
        <w:rPr>
          <w:rFonts w:ascii="David" w:hAnsi="David"/>
          <w:sz w:val="24"/>
          <w:rtl/>
        </w:rPr>
        <w:t xml:space="preserve"> אשר ביקש באופן מפורש לשנות </w:t>
      </w:r>
      <w:r w:rsidRPr="00866E87">
        <w:rPr>
          <w:rFonts w:ascii="David" w:hAnsi="David" w:hint="cs"/>
          <w:sz w:val="24"/>
          <w:rtl/>
        </w:rPr>
        <w:t>את</w:t>
      </w:r>
      <w:r w:rsidRPr="00866E87">
        <w:rPr>
          <w:rFonts w:ascii="David" w:hAnsi="David"/>
          <w:sz w:val="24"/>
          <w:rtl/>
        </w:rPr>
        <w:t xml:space="preserve"> המצב </w:t>
      </w:r>
      <w:r w:rsidRPr="00866E87">
        <w:rPr>
          <w:rFonts w:ascii="David" w:hAnsi="David" w:hint="cs"/>
          <w:sz w:val="24"/>
          <w:rtl/>
        </w:rPr>
        <w:t>הקודם,</w:t>
      </w:r>
      <w:r w:rsidRPr="00866E87">
        <w:rPr>
          <w:rFonts w:ascii="David" w:hAnsi="David"/>
          <w:sz w:val="24"/>
          <w:rtl/>
        </w:rPr>
        <w:t xml:space="preserve"> תוך קביעת הוראות בדבר תשלום אגרה שתוטל על בעל העסק, על כל המורכבות הכרוכה בכך.</w:t>
      </w:r>
      <w:r w:rsidRPr="00866E87">
        <w:rPr>
          <w:rFonts w:ascii="David" w:hAnsi="David" w:hint="cs"/>
          <w:sz w:val="24"/>
          <w:rtl/>
        </w:rPr>
        <w:t xml:space="preserve"> </w:t>
      </w:r>
      <w:r w:rsidRPr="00866E87">
        <w:rPr>
          <w:rFonts w:ascii="David" w:hAnsi="David"/>
          <w:sz w:val="24"/>
          <w:rtl/>
        </w:rPr>
        <w:t xml:space="preserve">לפיכך </w:t>
      </w:r>
      <w:r w:rsidRPr="00866E87">
        <w:rPr>
          <w:rFonts w:ascii="David" w:hAnsi="David" w:hint="cs"/>
          <w:sz w:val="24"/>
          <w:rtl/>
        </w:rPr>
        <w:t xml:space="preserve">משרד הפנים </w:t>
      </w:r>
      <w:r w:rsidRPr="00866E87">
        <w:rPr>
          <w:rFonts w:ascii="David" w:hAnsi="David"/>
          <w:sz w:val="24"/>
          <w:rtl/>
        </w:rPr>
        <w:t>איננו רוא</w:t>
      </w:r>
      <w:r w:rsidRPr="00866E87">
        <w:rPr>
          <w:rFonts w:ascii="David" w:hAnsi="David" w:hint="cs"/>
          <w:sz w:val="24"/>
          <w:rtl/>
        </w:rPr>
        <w:t>ה</w:t>
      </w:r>
      <w:r w:rsidRPr="00866E87">
        <w:rPr>
          <w:rFonts w:ascii="David" w:hAnsi="David"/>
          <w:sz w:val="24"/>
          <w:rtl/>
        </w:rPr>
        <w:t xml:space="preserve"> בשלב זה הצדקה לקידום תקנות בעניין זה.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b/>
          <w:bCs/>
          <w:rtl/>
        </w:rPr>
        <w:t>משרד מבקר המדינה</w:t>
      </w:r>
      <w:r w:rsidRPr="00866E87">
        <w:rPr>
          <w:rFonts w:hint="cs"/>
          <w:b/>
          <w:bCs/>
          <w:rtl/>
        </w:rPr>
        <w:t xml:space="preserve"> ממליץ כי משרד הפנים</w:t>
      </w:r>
      <w:r w:rsidRPr="00866E87">
        <w:rPr>
          <w:b/>
          <w:bCs/>
          <w:rtl/>
        </w:rPr>
        <w:t xml:space="preserve"> ישקול גם את היתרונות שבקידום התקנות ויבחן שוב את הצורך בקידומן</w:t>
      </w:r>
      <w:r w:rsidRPr="00866E87">
        <w:rPr>
          <w:rFonts w:hint="cs"/>
          <w:b/>
          <w:bCs/>
          <w:rtl/>
        </w:rPr>
        <w:t>,</w:t>
      </w:r>
      <w:r w:rsidRPr="00866E87">
        <w:rPr>
          <w:b/>
          <w:bCs/>
          <w:rtl/>
        </w:rPr>
        <w:t xml:space="preserve"> שכן הן </w:t>
      </w:r>
      <w:r w:rsidRPr="00866E87">
        <w:rPr>
          <w:rFonts w:hint="eastAsia"/>
          <w:b/>
          <w:bCs/>
          <w:rtl/>
        </w:rPr>
        <w:t>יכולות</w:t>
      </w:r>
      <w:r w:rsidRPr="00866E87">
        <w:rPr>
          <w:b/>
          <w:bCs/>
          <w:rtl/>
        </w:rPr>
        <w:t xml:space="preserve"> </w:t>
      </w:r>
      <w:r w:rsidRPr="00866E87">
        <w:rPr>
          <w:rFonts w:hint="eastAsia"/>
          <w:b/>
          <w:bCs/>
          <w:rtl/>
        </w:rPr>
        <w:t>לסייע</w:t>
      </w:r>
      <w:r w:rsidRPr="00866E87">
        <w:rPr>
          <w:rFonts w:hint="cs"/>
          <w:b/>
          <w:bCs/>
          <w:rtl/>
        </w:rPr>
        <w:t xml:space="preserve"> ל</w:t>
      </w:r>
      <w:r w:rsidRPr="00866E87">
        <w:rPr>
          <w:b/>
          <w:bCs/>
          <w:rtl/>
        </w:rPr>
        <w:t xml:space="preserve">מבקשי רישיון עסק שהינם בעלי עסקים בינוניים וקטנים, </w:t>
      </w:r>
      <w:r w:rsidRPr="00866E87">
        <w:rPr>
          <w:rFonts w:hint="eastAsia"/>
          <w:b/>
          <w:bCs/>
          <w:rtl/>
        </w:rPr>
        <w:t>שלא</w:t>
      </w:r>
      <w:r w:rsidRPr="00866E87">
        <w:rPr>
          <w:b/>
          <w:bCs/>
          <w:rtl/>
        </w:rPr>
        <w:t xml:space="preserve"> </w:t>
      </w:r>
      <w:r w:rsidRPr="00866E87">
        <w:rPr>
          <w:rFonts w:hint="eastAsia"/>
          <w:b/>
          <w:bCs/>
          <w:rtl/>
        </w:rPr>
        <w:t>תמיד</w:t>
      </w:r>
      <w:r w:rsidRPr="00866E87">
        <w:rPr>
          <w:b/>
          <w:bCs/>
          <w:rtl/>
        </w:rPr>
        <w:t xml:space="preserve"> </w:t>
      </w:r>
      <w:r w:rsidRPr="00866E87">
        <w:rPr>
          <w:rFonts w:hint="eastAsia"/>
          <w:b/>
          <w:bCs/>
          <w:rtl/>
        </w:rPr>
        <w:t>יש</w:t>
      </w:r>
      <w:r w:rsidRPr="00866E87">
        <w:rPr>
          <w:b/>
          <w:bCs/>
          <w:rtl/>
        </w:rPr>
        <w:t xml:space="preserve"> </w:t>
      </w:r>
      <w:r w:rsidRPr="00866E87">
        <w:rPr>
          <w:rFonts w:hint="eastAsia"/>
          <w:b/>
          <w:bCs/>
          <w:rtl/>
        </w:rPr>
        <w:t>להם</w:t>
      </w:r>
      <w:r w:rsidRPr="00866E87">
        <w:rPr>
          <w:b/>
          <w:bCs/>
          <w:rtl/>
        </w:rPr>
        <w:t xml:space="preserve"> </w:t>
      </w:r>
      <w:r w:rsidRPr="00866E87">
        <w:rPr>
          <w:rFonts w:hint="eastAsia"/>
          <w:b/>
          <w:bCs/>
          <w:rtl/>
        </w:rPr>
        <w:t>מורשה</w:t>
      </w:r>
      <w:r w:rsidRPr="00866E87">
        <w:rPr>
          <w:b/>
          <w:bCs/>
          <w:rtl/>
        </w:rPr>
        <w:t xml:space="preserve"> </w:t>
      </w:r>
      <w:r w:rsidRPr="00866E87">
        <w:rPr>
          <w:rFonts w:hint="eastAsia"/>
          <w:b/>
          <w:bCs/>
          <w:rtl/>
        </w:rPr>
        <w:t>נגישות</w:t>
      </w:r>
      <w:r w:rsidRPr="00866E87">
        <w:rPr>
          <w:b/>
          <w:bCs/>
          <w:rtl/>
        </w:rPr>
        <w:t xml:space="preserve">, </w:t>
      </w:r>
      <w:r w:rsidRPr="00866E87">
        <w:rPr>
          <w:rFonts w:hint="eastAsia"/>
          <w:b/>
          <w:bCs/>
          <w:rtl/>
        </w:rPr>
        <w:t xml:space="preserve">להיעזר </w:t>
      </w:r>
      <w:proofErr w:type="spellStart"/>
      <w:r w:rsidRPr="00866E87">
        <w:rPr>
          <w:rFonts w:hint="eastAsia"/>
          <w:b/>
          <w:bCs/>
          <w:rtl/>
        </w:rPr>
        <w:t>ב</w:t>
      </w:r>
      <w:r w:rsidRPr="00866E87">
        <w:rPr>
          <w:b/>
          <w:bCs/>
          <w:rtl/>
        </w:rPr>
        <w:t>מורשי</w:t>
      </w:r>
      <w:proofErr w:type="spellEnd"/>
      <w:r w:rsidRPr="00866E87">
        <w:rPr>
          <w:b/>
          <w:bCs/>
          <w:rtl/>
        </w:rPr>
        <w:t xml:space="preserve"> נגישות שהם עובדים של רשות </w:t>
      </w:r>
      <w:r w:rsidRPr="00866E87">
        <w:rPr>
          <w:rFonts w:hint="cs"/>
          <w:b/>
          <w:bCs/>
          <w:rtl/>
        </w:rPr>
        <w:t xml:space="preserve">הרישוי המקומית </w:t>
      </w:r>
      <w:r w:rsidRPr="00866E87">
        <w:rPr>
          <w:b/>
          <w:bCs/>
          <w:rtl/>
        </w:rPr>
        <w:t xml:space="preserve">או </w:t>
      </w:r>
      <w:r w:rsidRPr="00866E87">
        <w:rPr>
          <w:rFonts w:hint="cs"/>
          <w:b/>
          <w:bCs/>
          <w:rtl/>
        </w:rPr>
        <w:t xml:space="preserve">עובדים </w:t>
      </w:r>
      <w:r w:rsidRPr="00866E87">
        <w:rPr>
          <w:b/>
          <w:bCs/>
          <w:rtl/>
        </w:rPr>
        <w:t>מטעמה</w:t>
      </w:r>
      <w:r w:rsidRPr="00866E87">
        <w:rPr>
          <w:rFonts w:hint="cs"/>
          <w:b/>
          <w:bCs/>
          <w:rtl/>
        </w:rPr>
        <w:t>, לבדיקת נגישות עסקיהם</w:t>
      </w:r>
      <w:r w:rsidRPr="00866E87">
        <w:rPr>
          <w:rFonts w:ascii="David" w:hAnsi="David" w:hint="cs"/>
          <w:b/>
          <w:bCs/>
          <w:sz w:val="24"/>
          <w:rtl/>
        </w:rPr>
        <w:t>, תוך תשלום אגרה מתאימה לרשות המקומית לכיסוי עלויותיה</w:t>
      </w:r>
      <w:r w:rsidRPr="00866E87">
        <w:rPr>
          <w:rFonts w:ascii="David" w:hAnsi="David" w:hint="cs"/>
          <w:sz w:val="24"/>
          <w:rtl/>
        </w:rPr>
        <w:t xml:space="preserve"> </w:t>
      </w:r>
      <w:r w:rsidRPr="00866E87">
        <w:rPr>
          <w:rFonts w:ascii="David" w:hAnsi="David" w:hint="eastAsia"/>
          <w:b/>
          <w:bCs/>
          <w:sz w:val="24"/>
          <w:rtl/>
        </w:rPr>
        <w:t>לעניין</w:t>
      </w:r>
      <w:r w:rsidRPr="00866E87">
        <w:rPr>
          <w:rFonts w:ascii="David" w:hAnsi="David"/>
          <w:b/>
          <w:bCs/>
          <w:sz w:val="24"/>
          <w:rtl/>
        </w:rPr>
        <w:t xml:space="preserve"> </w:t>
      </w:r>
      <w:r w:rsidRPr="00866E87">
        <w:rPr>
          <w:rFonts w:ascii="David" w:hAnsi="David" w:hint="eastAsia"/>
          <w:b/>
          <w:bCs/>
          <w:sz w:val="24"/>
          <w:rtl/>
        </w:rPr>
        <w:t>זה</w:t>
      </w:r>
      <w:r w:rsidRPr="00866E87">
        <w:rPr>
          <w:rFonts w:ascii="David" w:hAnsi="David"/>
          <w:b/>
          <w:bCs/>
          <w:sz w:val="24"/>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Theme="minorHAnsi" w:hAnsiTheme="minorHAnsi"/>
          <w:b/>
          <w:bCs/>
          <w:sz w:val="24"/>
        </w:rPr>
      </w:pPr>
      <w:r w:rsidRPr="00866E87">
        <w:rPr>
          <w:rFonts w:ascii="David" w:hAnsi="David" w:hint="cs"/>
          <w:sz w:val="24"/>
          <w:rtl/>
        </w:rPr>
        <w:t xml:space="preserve">להלן פירוט הממצאים, לרבות ממצאי </w:t>
      </w:r>
      <w:r w:rsidRPr="00866E87">
        <w:rPr>
          <w:rFonts w:hint="cs"/>
          <w:rtl/>
        </w:rPr>
        <w:t>בדיקות מדגמיות של תקינות אישורי נגישות שהגישו בעלי עסקים לרשויות הרישוי ברשויות המקומיות שנבדקו</w:t>
      </w:r>
      <w:r w:rsidRPr="00866E87">
        <w:rPr>
          <w:rStyle w:val="af1"/>
          <w:rtl/>
        </w:rPr>
        <w:footnoteReference w:id="123"/>
      </w:r>
      <w:r w:rsidRPr="00866E87">
        <w:rPr>
          <w:rFonts w:ascii="David" w:hAnsi="David" w:hint="cs"/>
          <w:sz w:val="24"/>
          <w:rtl/>
        </w:rPr>
        <w:t xml:space="preserve">. הבדיקות בוצעו בידי צוות הביקורת בעסקים שנבחרו באופן </w:t>
      </w:r>
      <w:r w:rsidRPr="00866E87">
        <w:rPr>
          <w:rFonts w:hint="cs"/>
          <w:rtl/>
        </w:rPr>
        <w:t>אקראי מתוך רשימת העסקים החייבים בהנגשה בכל אחת מהרשויות המקומיות שנבדקו</w:t>
      </w:r>
      <w:r w:rsidRPr="00866E87">
        <w:rPr>
          <w:rFonts w:asciiTheme="minorHAnsi" w:hAnsiTheme="minorHAnsi" w:hint="cs"/>
          <w:b/>
          <w:bCs/>
          <w:sz w:val="24"/>
          <w:rtl/>
        </w:rPr>
        <w:t>.</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lastRenderedPageBreak/>
        <w:t>עיריית</w:t>
      </w:r>
      <w:r w:rsidRPr="00866E87">
        <w:rPr>
          <w:rStyle w:val="70"/>
          <w:rtl/>
        </w:rPr>
        <w:t xml:space="preserve"> </w:t>
      </w:r>
      <w:r w:rsidRPr="00866E87">
        <w:rPr>
          <w:rStyle w:val="70"/>
          <w:rFonts w:hint="eastAsia"/>
          <w:rtl/>
        </w:rPr>
        <w:t>אלעד</w:t>
      </w:r>
      <w:r w:rsidRPr="00866E87">
        <w:rPr>
          <w:rStyle w:val="70"/>
          <w:rtl/>
        </w:rPr>
        <w:t>:</w:t>
      </w:r>
      <w:r w:rsidRPr="00866E87">
        <w:rPr>
          <w:rFonts w:hint="cs"/>
          <w:rtl/>
        </w:rPr>
        <w:t xml:space="preserve"> מחלקת רישוי עסקים בעירייה כוללת את מנהלת המחלקה בלבד.</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במחלקת רישוי עסקים אין פקחים, וממילא לא נערכו ביקורות בעסקים, לרבות בנושא נגישותם.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אלעד לפעול בהתאם לתפקידיה לאכיפת ההנגשה בעסקים בעיר, בין היתר באמצעות עריכת ביקורות בנושא.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 xml:space="preserve">נמצאו ליקויים בעסק אחד שאישוריו נבדקו במסגרת הביקורת. </w:t>
      </w:r>
      <w:r w:rsidRPr="00866E87">
        <w:rPr>
          <w:b/>
          <w:bCs/>
          <w:rtl/>
        </w:rPr>
        <w:t xml:space="preserve">העירייה לא העבירה </w:t>
      </w:r>
      <w:r w:rsidRPr="00866E87">
        <w:rPr>
          <w:rFonts w:hint="cs"/>
          <w:b/>
          <w:bCs/>
          <w:rtl/>
        </w:rPr>
        <w:t xml:space="preserve">שלושה </w:t>
      </w:r>
      <w:r w:rsidRPr="00866E87">
        <w:rPr>
          <w:b/>
          <w:bCs/>
          <w:rtl/>
        </w:rPr>
        <w:t>אישורי נגישות נוספים שנדרש</w:t>
      </w:r>
      <w:r w:rsidRPr="00866E87">
        <w:rPr>
          <w:rFonts w:hint="cs"/>
          <w:b/>
          <w:bCs/>
          <w:rtl/>
        </w:rPr>
        <w:t>ו</w:t>
      </w:r>
      <w:r w:rsidRPr="00866E87">
        <w:rPr>
          <w:b/>
          <w:bCs/>
          <w:rtl/>
        </w:rPr>
        <w:t>.</w:t>
      </w:r>
      <w:r w:rsidRPr="00866E87">
        <w:rPr>
          <w:rFonts w:hint="cs"/>
          <w:b/>
          <w:bCs/>
          <w:rtl/>
        </w:rPr>
        <w:t xml:space="preserve"> </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בחוות הדעת של מורשת הנגישות שהגיש בעל העסק לא סומן דבר, פרט לחתימה שלה בסיפא. חוות הדעת לא סוכמה, ולא צוין בה אם בוצעו בעסק כל התאמות הנגישות הנדרשות. יצוין כי בעקבות הביקורת ביולי 2023, תוקנה חוות הדעת והעירייה העבירה לצוות הביקורת חוות דעת מתוקנת מטעם מורשת הנגישות.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אלעד להקפיד לקבל אישורי נגישות מלאים וחתומים בהתאם להוראות צו הוכחת נגישות בעסק כתנאי למתן רישיון או היתר לעסק. </w:t>
      </w:r>
    </w:p>
    <w:p w:rsidR="00E00DB1" w:rsidRDefault="00E00DB1" w:rsidP="00E00DB1">
      <w:pPr>
        <w:pStyle w:val="a7"/>
        <w:spacing w:line="269" w:lineRule="auto"/>
        <w:rPr>
          <w:rtl/>
        </w:rPr>
      </w:pPr>
    </w:p>
    <w:p w:rsidR="00E00DB1" w:rsidRDefault="00E00DB1" w:rsidP="00E00DB1">
      <w:pPr>
        <w:spacing w:line="269" w:lineRule="auto"/>
        <w:rPr>
          <w:rtl/>
        </w:rPr>
      </w:pPr>
      <w:r w:rsidRPr="00866E87">
        <w:rPr>
          <w:rStyle w:val="51"/>
          <w:rFonts w:hint="cs"/>
          <w:rtl/>
        </w:rPr>
        <w:t>עיריית יוקנעם עילית:</w:t>
      </w:r>
      <w:r w:rsidRPr="00866E87">
        <w:rPr>
          <w:rFonts w:hint="cs"/>
          <w:rtl/>
        </w:rPr>
        <w:t xml:space="preserve"> מחלקת רישוי עסקים בעירייה כוללת מנהל ורכזת, המשמשת גם כפקחית.</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 xml:space="preserve">נמצא כי מחלקת רישוי עסקים בודקת את נגישות העסקים בעיר, בעיקר את </w:t>
      </w:r>
      <w:r w:rsidRPr="00866E87">
        <w:rPr>
          <w:b/>
          <w:bCs/>
          <w:rtl/>
        </w:rPr>
        <w:t>הדרך לבית העסק,</w:t>
      </w:r>
      <w:r w:rsidRPr="00866E87">
        <w:rPr>
          <w:rFonts w:hint="cs"/>
          <w:b/>
          <w:bCs/>
          <w:rtl/>
        </w:rPr>
        <w:t xml:space="preserve"> את </w:t>
      </w:r>
      <w:r w:rsidRPr="00866E87">
        <w:rPr>
          <w:b/>
          <w:bCs/>
          <w:rtl/>
        </w:rPr>
        <w:t>רוחב הכניסה ורוחב השירותים</w:t>
      </w:r>
      <w:r w:rsidRPr="00866E87">
        <w:rPr>
          <w:rFonts w:hint="cs"/>
          <w:b/>
          <w:bCs/>
          <w:rtl/>
        </w:rPr>
        <w:t>, זאת עקב היעדר הסמכה של עובדי המחלקה בתחום הנגישות. כמו כן, הממצאים אינם מצוינים בדוחות הביקורת.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משרד מבקר המדינה ממליץ לעיריית יוקנעם עילית לפרט בדוחות הביקורת שהיא עורכת בעסקים בעיר את הממצאים בנוגע לנגישותם, דבר אשר יאפשר לה לנקוט בפעולות אכיפה במקרה של ליקויים. עוד מומלץ לעירייה לשקול להיעזר </w:t>
      </w:r>
      <w:r w:rsidRPr="00866E87">
        <w:rPr>
          <w:rFonts w:hint="eastAsia"/>
          <w:b/>
          <w:bCs/>
          <w:rtl/>
        </w:rPr>
        <w:t>במורשה</w:t>
      </w:r>
      <w:r w:rsidRPr="00866E87">
        <w:rPr>
          <w:b/>
          <w:bCs/>
          <w:rtl/>
        </w:rPr>
        <w:t xml:space="preserve"> </w:t>
      </w:r>
      <w:r w:rsidRPr="00866E87">
        <w:rPr>
          <w:rFonts w:hint="eastAsia"/>
          <w:b/>
          <w:bCs/>
          <w:rtl/>
        </w:rPr>
        <w:t>נגישות</w:t>
      </w:r>
      <w:r w:rsidRPr="00866E87">
        <w:rPr>
          <w:rFonts w:hint="cs"/>
          <w:b/>
          <w:bCs/>
          <w:rtl/>
        </w:rPr>
        <w:t xml:space="preserve"> לבדיקת נגישותם של העסקים בתחום העירייה.</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באחד מתוך שלושה עסקים שאישוריהם נבדקו בידי צוות הביקורת, התצהיר שהגיש בעל העסק לא היה מאומת על ידי עורך דין כנדרש. </w:t>
      </w:r>
      <w:r w:rsidRPr="00866E87">
        <w:rPr>
          <w:rFonts w:hint="cs"/>
          <w:rtl/>
        </w:rPr>
        <w:t>יצוין כי בחוות דעת מורשה נגישות ובתצהיר שהגישו שני בעלי עסקים אחרים לא נמצאו ליקויים.</w:t>
      </w:r>
      <w:r w:rsidRPr="00866E87">
        <w:rPr>
          <w:rFonts w:hint="cs"/>
          <w:b/>
          <w:b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יוקנעם עילית להקפיד לקבל אישורי נגישות מלאים וחתומים בהתאם להוראות צו הוכחת נגישות בעסק, לרבות אימות תצהירים על ידי עורך דין.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כפר</w:t>
      </w:r>
      <w:r w:rsidRPr="00866E87">
        <w:rPr>
          <w:rStyle w:val="70"/>
          <w:rtl/>
        </w:rPr>
        <w:t xml:space="preserve"> </w:t>
      </w:r>
      <w:r w:rsidRPr="00866E87">
        <w:rPr>
          <w:rStyle w:val="70"/>
          <w:rFonts w:hint="eastAsia"/>
          <w:rtl/>
        </w:rPr>
        <w:t>סבא</w:t>
      </w:r>
      <w:r w:rsidRPr="00866E87">
        <w:rPr>
          <w:rStyle w:val="70"/>
          <w:rtl/>
        </w:rPr>
        <w:t>:</w:t>
      </w:r>
      <w:r w:rsidRPr="00866E87">
        <w:rPr>
          <w:rFonts w:hint="cs"/>
          <w:rtl/>
        </w:rPr>
        <w:t xml:space="preserve"> מחלקת רישוי עסקים בעירייה כוללת מנהלת ושישה עובדים, ובהם שלושה פקחים. </w:t>
      </w:r>
    </w:p>
    <w:p w:rsidR="00E00DB1" w:rsidRDefault="00E00DB1" w:rsidP="00E00DB1">
      <w:pPr>
        <w:pStyle w:val="a7"/>
        <w:spacing w:line="269" w:lineRule="auto"/>
        <w:rPr>
          <w:rtl/>
        </w:rPr>
      </w:pPr>
    </w:p>
    <w:p w:rsidR="00E00DB1" w:rsidRPr="00866E87" w:rsidRDefault="00E00DB1" w:rsidP="00E00DB1">
      <w:pPr>
        <w:spacing w:line="269" w:lineRule="auto"/>
        <w:rPr>
          <w:b/>
          <w:bCs/>
        </w:rPr>
      </w:pPr>
      <w:r w:rsidRPr="00866E87">
        <w:rPr>
          <w:rFonts w:hint="cs"/>
          <w:b/>
          <w:bCs/>
          <w:rtl/>
        </w:rPr>
        <w:t xml:space="preserve">נמצא כי עיריית כפר סבא אינה מסתפקת בקבלת תצהירים או חוות דעת </w:t>
      </w:r>
      <w:proofErr w:type="spellStart"/>
      <w:r w:rsidRPr="00866E87">
        <w:rPr>
          <w:rFonts w:hint="cs"/>
          <w:b/>
          <w:bCs/>
          <w:rtl/>
        </w:rPr>
        <w:t>מורשי</w:t>
      </w:r>
      <w:proofErr w:type="spellEnd"/>
      <w:r w:rsidRPr="00866E87">
        <w:rPr>
          <w:rFonts w:hint="cs"/>
          <w:b/>
          <w:bCs/>
          <w:rtl/>
        </w:rPr>
        <w:t xml:space="preserve"> נגישות במסגרת בקשות לקבלת רישיון עסק, אלא עורכת בדיקות עצמאיות של נגישותם של העסקים, וזאת באמצעות מורשת נגישות (</w:t>
      </w:r>
      <w:proofErr w:type="spellStart"/>
      <w:r w:rsidRPr="00866E87">
        <w:rPr>
          <w:rFonts w:hint="cs"/>
          <w:b/>
          <w:bCs/>
          <w:rtl/>
        </w:rPr>
        <w:t>מתו"ס</w:t>
      </w:r>
      <w:proofErr w:type="spellEnd"/>
      <w:r w:rsidRPr="00866E87">
        <w:rPr>
          <w:rFonts w:hint="cs"/>
          <w:b/>
          <w:bCs/>
          <w:rtl/>
        </w:rPr>
        <w:t xml:space="preserve"> ושירות) מטעמה.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לאחר שבעלי העסקים מגישים למחלקת רישוי עסקים תצהירים או חוות דעת </w:t>
      </w:r>
      <w:proofErr w:type="spellStart"/>
      <w:r w:rsidRPr="00866E87">
        <w:rPr>
          <w:rFonts w:hint="cs"/>
          <w:rtl/>
        </w:rPr>
        <w:t>מורשי</w:t>
      </w:r>
      <w:proofErr w:type="spellEnd"/>
      <w:r w:rsidRPr="00866E87">
        <w:rPr>
          <w:rFonts w:hint="cs"/>
          <w:rtl/>
        </w:rPr>
        <w:t xml:space="preserve"> נגישות מטעמם במסגרת בקשתם לקבלת רישיון עסק, המחלקה מעבירה את המסמכים ל</w:t>
      </w:r>
      <w:r w:rsidRPr="00866E87">
        <w:rPr>
          <w:rtl/>
        </w:rPr>
        <w:t>מורש</w:t>
      </w:r>
      <w:r w:rsidRPr="00866E87">
        <w:rPr>
          <w:rFonts w:hint="cs"/>
          <w:rtl/>
        </w:rPr>
        <w:t>ת</w:t>
      </w:r>
      <w:r w:rsidRPr="00866E87">
        <w:rPr>
          <w:rtl/>
        </w:rPr>
        <w:t xml:space="preserve"> </w:t>
      </w:r>
      <w:r w:rsidRPr="00866E87">
        <w:rPr>
          <w:rFonts w:hint="cs"/>
          <w:rtl/>
        </w:rPr>
        <w:t>ה</w:t>
      </w:r>
      <w:r w:rsidRPr="00866E87">
        <w:rPr>
          <w:rtl/>
        </w:rPr>
        <w:t>נגישות</w:t>
      </w:r>
      <w:r w:rsidRPr="00866E87">
        <w:rPr>
          <w:rFonts w:hint="cs"/>
          <w:rtl/>
        </w:rPr>
        <w:t xml:space="preserve"> מטעמה. מורשת הנגישות מבצעת בדיקה בנוגע לנגישות</w:t>
      </w:r>
      <w:r w:rsidRPr="00866E87">
        <w:rPr>
          <w:rtl/>
        </w:rPr>
        <w:t xml:space="preserve"> </w:t>
      </w:r>
      <w:r w:rsidRPr="00866E87">
        <w:rPr>
          <w:rFonts w:hint="cs"/>
          <w:rtl/>
        </w:rPr>
        <w:t xml:space="preserve">העסקים, </w:t>
      </w:r>
      <w:r w:rsidRPr="00866E87">
        <w:rPr>
          <w:rtl/>
        </w:rPr>
        <w:t>ומעביר</w:t>
      </w:r>
      <w:r w:rsidRPr="00866E87">
        <w:rPr>
          <w:rFonts w:hint="cs"/>
          <w:rtl/>
        </w:rPr>
        <w:t>ה</w:t>
      </w:r>
      <w:r w:rsidRPr="00866E87">
        <w:rPr>
          <w:rtl/>
        </w:rPr>
        <w:t xml:space="preserve"> את התייחסות</w:t>
      </w:r>
      <w:r w:rsidRPr="00866E87">
        <w:rPr>
          <w:rFonts w:hint="cs"/>
          <w:rtl/>
        </w:rPr>
        <w:t>ה</w:t>
      </w:r>
      <w:r w:rsidRPr="00866E87">
        <w:rPr>
          <w:rtl/>
        </w:rPr>
        <w:t xml:space="preserve"> (אישור</w:t>
      </w:r>
      <w:r w:rsidRPr="00866E87">
        <w:rPr>
          <w:rFonts w:hint="cs"/>
          <w:rtl/>
        </w:rPr>
        <w:t xml:space="preserve"> או </w:t>
      </w:r>
      <w:r w:rsidRPr="00866E87">
        <w:rPr>
          <w:rtl/>
        </w:rPr>
        <w:t xml:space="preserve">הערות) </w:t>
      </w:r>
      <w:r w:rsidRPr="00866E87">
        <w:rPr>
          <w:rFonts w:hint="cs"/>
          <w:rtl/>
        </w:rPr>
        <w:t xml:space="preserve">בחזרה </w:t>
      </w:r>
      <w:r w:rsidRPr="00866E87">
        <w:rPr>
          <w:rtl/>
        </w:rPr>
        <w:t>למחלק</w:t>
      </w:r>
      <w:r w:rsidRPr="00866E87">
        <w:rPr>
          <w:rFonts w:hint="cs"/>
          <w:rtl/>
        </w:rPr>
        <w:t>ה</w:t>
      </w:r>
      <w:r w:rsidRPr="00866E87">
        <w:rPr>
          <w:rtl/>
        </w:rPr>
        <w:t>.</w:t>
      </w:r>
      <w:r w:rsidRPr="00866E87">
        <w:rPr>
          <w:rFonts w:hint="cs"/>
          <w:rtl/>
        </w:rPr>
        <w:t xml:space="preserve"> אם בעקבות הבדיקה נמצא כי העסק אינו עומד בהוראות החוק, על בעלי העסק לבצע את כל התאמות הנגישות שציינה מורשת הנגישות כדי לקבל רישיון עסק.</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b/>
          <w:bCs/>
          <w:rtl/>
        </w:rPr>
        <w:t xml:space="preserve">באישורי </w:t>
      </w:r>
      <w:r w:rsidRPr="00866E87">
        <w:rPr>
          <w:rFonts w:hint="cs"/>
          <w:b/>
          <w:bCs/>
          <w:rtl/>
        </w:rPr>
        <w:t>ה</w:t>
      </w:r>
      <w:r w:rsidRPr="00866E87">
        <w:rPr>
          <w:b/>
          <w:bCs/>
          <w:rtl/>
        </w:rPr>
        <w:t xml:space="preserve">נגישות של </w:t>
      </w:r>
      <w:r w:rsidRPr="00866E87">
        <w:rPr>
          <w:rFonts w:hint="cs"/>
          <w:b/>
          <w:bCs/>
          <w:rtl/>
        </w:rPr>
        <w:t>שבעת</w:t>
      </w:r>
      <w:r w:rsidRPr="00866E87">
        <w:rPr>
          <w:b/>
          <w:bCs/>
          <w:rtl/>
        </w:rPr>
        <w:t xml:space="preserve"> </w:t>
      </w:r>
      <w:r w:rsidRPr="00866E87">
        <w:rPr>
          <w:rFonts w:hint="cs"/>
          <w:b/>
          <w:bCs/>
          <w:rtl/>
        </w:rPr>
        <w:t>ה</w:t>
      </w:r>
      <w:r w:rsidRPr="00866E87">
        <w:rPr>
          <w:b/>
          <w:bCs/>
          <w:rtl/>
        </w:rPr>
        <w:t xml:space="preserve">עסקים </w:t>
      </w:r>
      <w:r w:rsidRPr="00866E87">
        <w:rPr>
          <w:rFonts w:hint="cs"/>
          <w:b/>
          <w:bCs/>
          <w:rtl/>
        </w:rPr>
        <w:t>שבדק</w:t>
      </w:r>
      <w:r w:rsidRPr="00866E87">
        <w:rPr>
          <w:b/>
          <w:bCs/>
          <w:rtl/>
        </w:rPr>
        <w:t xml:space="preserve"> צוות הביקורת</w:t>
      </w:r>
      <w:r w:rsidRPr="00866E87">
        <w:rPr>
          <w:rFonts w:hint="cs"/>
          <w:b/>
          <w:bCs/>
          <w:rtl/>
        </w:rPr>
        <w:t xml:space="preserve"> לא נמצאו ליקויים.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בשניים מהעסקים הוגשו לעירייה </w:t>
      </w:r>
      <w:r w:rsidRPr="00866E87">
        <w:rPr>
          <w:rtl/>
        </w:rPr>
        <w:t xml:space="preserve">חוות דעת </w:t>
      </w:r>
      <w:proofErr w:type="spellStart"/>
      <w:r w:rsidRPr="00866E87">
        <w:rPr>
          <w:rtl/>
        </w:rPr>
        <w:t>מורש</w:t>
      </w:r>
      <w:r w:rsidRPr="00866E87">
        <w:rPr>
          <w:rFonts w:hint="cs"/>
          <w:rtl/>
        </w:rPr>
        <w:t>י</w:t>
      </w:r>
      <w:proofErr w:type="spellEnd"/>
      <w:r w:rsidRPr="00866E87">
        <w:rPr>
          <w:rtl/>
        </w:rPr>
        <w:t xml:space="preserve"> נגישות</w:t>
      </w:r>
      <w:r w:rsidRPr="00866E87">
        <w:rPr>
          <w:rFonts w:hint="cs"/>
          <w:rtl/>
        </w:rPr>
        <w:t xml:space="preserve"> מטעם בעלי העסק, וב</w:t>
      </w:r>
      <w:r w:rsidRPr="00866E87">
        <w:rPr>
          <w:rtl/>
        </w:rPr>
        <w:t>בדיקת</w:t>
      </w:r>
      <w:r w:rsidRPr="00866E87">
        <w:rPr>
          <w:rFonts w:hint="cs"/>
          <w:rtl/>
        </w:rPr>
        <w:t xml:space="preserve"> מורשת הנגישות מטעם העירייה נמצא שחוות הדעת אינן מלאות וחתומות כנדרש, והעסקים</w:t>
      </w:r>
      <w:r w:rsidRPr="00866E87">
        <w:rPr>
          <w:rtl/>
        </w:rPr>
        <w:t xml:space="preserve"> אינ</w:t>
      </w:r>
      <w:r w:rsidRPr="00866E87">
        <w:rPr>
          <w:rFonts w:hint="cs"/>
          <w:rtl/>
        </w:rPr>
        <w:t>ם</w:t>
      </w:r>
      <w:r w:rsidRPr="00866E87">
        <w:rPr>
          <w:rtl/>
        </w:rPr>
        <w:t xml:space="preserve"> עומד</w:t>
      </w:r>
      <w:r w:rsidRPr="00866E87">
        <w:rPr>
          <w:rFonts w:hint="cs"/>
          <w:rtl/>
        </w:rPr>
        <w:t>ים</w:t>
      </w:r>
      <w:r w:rsidRPr="00866E87">
        <w:rPr>
          <w:rtl/>
        </w:rPr>
        <w:t xml:space="preserve"> בדרישות </w:t>
      </w:r>
      <w:r w:rsidRPr="00866E87">
        <w:rPr>
          <w:rFonts w:hint="cs"/>
          <w:rtl/>
        </w:rPr>
        <w:t>ה</w:t>
      </w:r>
      <w:r w:rsidRPr="00866E87">
        <w:rPr>
          <w:rtl/>
        </w:rPr>
        <w:t>נגישות</w:t>
      </w:r>
      <w:r w:rsidRPr="00866E87">
        <w:rPr>
          <w:rFonts w:hint="cs"/>
          <w:rtl/>
        </w:rPr>
        <w:t xml:space="preserve">. </w:t>
      </w:r>
      <w:r w:rsidRPr="00866E87">
        <w:rPr>
          <w:rtl/>
        </w:rPr>
        <w:t>בעל</w:t>
      </w:r>
      <w:r w:rsidRPr="00866E87">
        <w:rPr>
          <w:rFonts w:hint="cs"/>
          <w:rtl/>
        </w:rPr>
        <w:t>י</w:t>
      </w:r>
      <w:r w:rsidRPr="00866E87">
        <w:rPr>
          <w:rtl/>
        </w:rPr>
        <w:t xml:space="preserve"> העסק</w:t>
      </w:r>
      <w:r w:rsidRPr="00866E87">
        <w:rPr>
          <w:rFonts w:hint="cs"/>
          <w:rtl/>
        </w:rPr>
        <w:t>ים</w:t>
      </w:r>
      <w:r w:rsidRPr="00866E87">
        <w:rPr>
          <w:rtl/>
        </w:rPr>
        <w:t xml:space="preserve"> </w:t>
      </w:r>
      <w:r w:rsidRPr="00866E87">
        <w:rPr>
          <w:rFonts w:hint="cs"/>
          <w:rtl/>
        </w:rPr>
        <w:t>נדרשו לתקן את הליקויים ו</w:t>
      </w:r>
      <w:r w:rsidRPr="00866E87">
        <w:rPr>
          <w:rtl/>
        </w:rPr>
        <w:t>להשלים את התאמות הנגישות</w:t>
      </w:r>
      <w:r w:rsidRPr="00866E87">
        <w:rPr>
          <w:rFonts w:hint="cs"/>
          <w:rtl/>
        </w:rPr>
        <w:t xml:space="preserve"> בטרם קבלת רישיון העסק</w:t>
      </w:r>
      <w:r w:rsidRPr="00866E87">
        <w:rPr>
          <w:rtl/>
        </w:rPr>
        <w:t>.</w:t>
      </w:r>
      <w:r w:rsidRPr="00866E87">
        <w:rPr>
          <w:rFonts w:hint="cs"/>
          <w:rtl/>
        </w:rPr>
        <w:t xml:space="preserve"> בעניין אחד </w:t>
      </w:r>
      <w:r w:rsidRPr="00866E87">
        <w:rPr>
          <w:rFonts w:hint="cs"/>
          <w:rtl/>
        </w:rPr>
        <w:lastRenderedPageBreak/>
        <w:t>העסקים האמורים, מסרה מחלקת רישוי עסקים ש</w:t>
      </w:r>
      <w:r w:rsidRPr="00866E87">
        <w:rPr>
          <w:rtl/>
        </w:rPr>
        <w:t xml:space="preserve">חומר </w:t>
      </w:r>
      <w:r w:rsidRPr="00866E87">
        <w:rPr>
          <w:rFonts w:hint="cs"/>
          <w:rtl/>
        </w:rPr>
        <w:t>ה</w:t>
      </w:r>
      <w:r w:rsidRPr="00866E87">
        <w:rPr>
          <w:rtl/>
        </w:rPr>
        <w:t>חקירה בגין ניהול עסק ללא רישיון הועבר להמשך טיפול הלשכה המשפטית.</w:t>
      </w:r>
      <w:r w:rsidRPr="00866E87">
        <w:rPr>
          <w:rFonts w:hint="cs"/>
          <w:rtl/>
        </w:rPr>
        <w:t xml:space="preserve"> בעל העסק השני הודיע למחלקה שהליקויים תוקנו, והחומר הועבר לבדיקה נוספת של מורשת הנגישות. אישורי נגישות של שני עסקים נוספים שנבדקו נמצאו תקינים, באחד מהם הבדיקה הייתה תקינה ובשני נדרשו התאמות נגישות. שלושה עסקים נוספים שאישוריהם נבדקו בידי צוות הביקורת נמצאו בבדיקתה של מורשת הנגישות מטעם העירייה עומדים בדרישות הנגישות.</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 xml:space="preserve">משרד מבקר המדינה מציין לחיוב את עיריית כפר סבא על פעולותיה המקיפות </w:t>
      </w:r>
      <w:proofErr w:type="spellStart"/>
      <w:r w:rsidRPr="00866E87">
        <w:rPr>
          <w:rFonts w:hint="cs"/>
          <w:b/>
          <w:bCs/>
          <w:rtl/>
        </w:rPr>
        <w:t>להנגשת</w:t>
      </w:r>
      <w:proofErr w:type="spellEnd"/>
      <w:r w:rsidRPr="00866E87">
        <w:rPr>
          <w:rFonts w:hint="cs"/>
          <w:b/>
          <w:bCs/>
          <w:rtl/>
        </w:rPr>
        <w:t xml:space="preserve"> העסקים בתחומה, המצביעות על החשיבות שהיא מייחסת לנושא.</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נהרייה</w:t>
      </w:r>
      <w:r w:rsidRPr="00866E87">
        <w:rPr>
          <w:rStyle w:val="70"/>
          <w:rtl/>
        </w:rPr>
        <w:t>:</w:t>
      </w:r>
      <w:r w:rsidRPr="00866E87">
        <w:rPr>
          <w:rFonts w:hint="cs"/>
          <w:rtl/>
        </w:rPr>
        <w:t xml:space="preserve"> מחלקת רישוי עסקים בעירייה כוללת מנהלת, שני פקחים ותברואן בחצי משרה.</w:t>
      </w:r>
    </w:p>
    <w:p w:rsidR="00E00DB1" w:rsidRDefault="00E00DB1" w:rsidP="00E00DB1">
      <w:pPr>
        <w:pStyle w:val="a7"/>
        <w:spacing w:line="269" w:lineRule="auto"/>
        <w:rPr>
          <w:rtl/>
        </w:rPr>
      </w:pPr>
    </w:p>
    <w:p w:rsidR="00E00DB1" w:rsidRPr="006B0DDF" w:rsidRDefault="00E00DB1" w:rsidP="00E00DB1">
      <w:pPr>
        <w:spacing w:line="269" w:lineRule="auto"/>
        <w:rPr>
          <w:b/>
          <w:bCs/>
          <w:rtl/>
        </w:rPr>
      </w:pPr>
      <w:r w:rsidRPr="00866E87">
        <w:rPr>
          <w:rFonts w:hint="cs"/>
          <w:b/>
          <w:bCs/>
          <w:rtl/>
        </w:rPr>
        <w:t>נמצא כי הביקורות שעיריית נהרייה עורכת בעסקים בעיר לא כוללות את נושא הנגישות.</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על עיריית נהרייה לכלול בביקורות שהיא עורכת בעסקים בעיר גם בדיקה בנושא נגישותם, בהתאם לתפקידיה ולהוראות חוק רישוי עסקים, </w:t>
      </w:r>
      <w:r w:rsidRPr="00866E87">
        <w:rPr>
          <w:b/>
          <w:bCs/>
          <w:rtl/>
        </w:rPr>
        <w:t>התשכ"ח-1968</w:t>
      </w:r>
      <w:r w:rsidRPr="00866E87">
        <w:rPr>
          <w:rFonts w:hint="cs"/>
          <w:b/>
          <w:bCs/>
          <w:rtl/>
        </w:rPr>
        <w:t>.</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 xml:space="preserve">באישורי הנגישות של ארבעת העסקים שבדק צוות </w:t>
      </w:r>
      <w:r>
        <w:rPr>
          <w:rFonts w:hint="cs"/>
          <w:b/>
          <w:bCs/>
          <w:rtl/>
        </w:rPr>
        <w:t>ה</w:t>
      </w:r>
      <w:r w:rsidRPr="00866E87">
        <w:rPr>
          <w:rFonts w:hint="cs"/>
          <w:b/>
          <w:bCs/>
          <w:rtl/>
        </w:rPr>
        <w:t>ביקורת</w:t>
      </w:r>
      <w:r>
        <w:rPr>
          <w:rFonts w:hint="cs"/>
          <w:b/>
          <w:bCs/>
          <w:rtl/>
        </w:rPr>
        <w:t xml:space="preserve"> </w:t>
      </w:r>
      <w:r w:rsidRPr="00866E87">
        <w:rPr>
          <w:rFonts w:hint="cs"/>
          <w:b/>
          <w:bCs/>
          <w:rtl/>
        </w:rPr>
        <w:t>לא נמצאו ליקויים.</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עיריית</w:t>
      </w:r>
      <w:r w:rsidRPr="00866E87">
        <w:rPr>
          <w:rStyle w:val="70"/>
          <w:rtl/>
        </w:rPr>
        <w:t xml:space="preserve"> </w:t>
      </w:r>
      <w:r w:rsidRPr="00866E87">
        <w:rPr>
          <w:rStyle w:val="70"/>
          <w:rFonts w:hint="eastAsia"/>
          <w:rtl/>
        </w:rPr>
        <w:t>עראבה</w:t>
      </w:r>
      <w:r w:rsidRPr="00866E87">
        <w:rPr>
          <w:rStyle w:val="70"/>
          <w:rtl/>
        </w:rPr>
        <w:t>:</w:t>
      </w:r>
      <w:r w:rsidRPr="00866E87">
        <w:rPr>
          <w:rFonts w:hint="cs"/>
          <w:rtl/>
        </w:rPr>
        <w:t xml:space="preserve"> מחלקת רישוי עסקים בעירייה כוללת מנהלת, המשמשת גם בתפקיד מנהלת מחלקת שפ"ע, וחמישה עובדים, ובהם שלושה פקחים.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מחלקת רישוי עסקים בעיריית עראבה לא ערכה ביקורות בעסקים בעיר ולא בדקה את נגישותם. עוד נמצא כי המחלקה לא הקפידה לקבל אישורי נגישות במסגרת בקשות לרישיון עסק או להיתר.</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בשני עסקים אשר אישוריהם נבדקו בידי צוות הביקורת, חוות דעת מורשה הנגישות נערכו לצורך הוצאת היתר בנייה ולא בהתאם לחוק רישוי עסקים, ובשתיהן לא צוין תאריך. העירייה לא העבירה אישור נגישות נוסף שנדרש.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על עיריית עראבה לפעול בהתאם לתפקידיה לאכיפת ההנגשה בעסקים בעיר, בין היתר באמצעות עריכת ביקורות בנושא. על העירייה להקפיד לקבל אישורי נגישות מעסקים המחויבים בנגישות כתנאי להוצאת רישיון עסק או היתר.</w:t>
      </w:r>
    </w:p>
    <w:p w:rsidR="00E00DB1" w:rsidRDefault="00E00DB1" w:rsidP="00E00DB1">
      <w:pPr>
        <w:pStyle w:val="a7"/>
        <w:spacing w:line="269" w:lineRule="auto"/>
        <w:rPr>
          <w:rtl/>
        </w:rPr>
      </w:pPr>
    </w:p>
    <w:p w:rsidR="00E00DB1" w:rsidRPr="00866E87" w:rsidRDefault="00E00DB1" w:rsidP="00E00DB1">
      <w:pPr>
        <w:spacing w:line="269" w:lineRule="auto"/>
      </w:pPr>
      <w:r w:rsidRPr="00866E87">
        <w:rPr>
          <w:rStyle w:val="70"/>
          <w:rFonts w:hint="eastAsia"/>
          <w:rtl/>
        </w:rPr>
        <w:t>המועצה</w:t>
      </w:r>
      <w:r w:rsidRPr="00866E87">
        <w:rPr>
          <w:rStyle w:val="70"/>
          <w:rtl/>
        </w:rPr>
        <w:t xml:space="preserve"> האזורית דרום השרון: </w:t>
      </w:r>
      <w:r w:rsidRPr="00866E87">
        <w:rPr>
          <w:rFonts w:hint="cs"/>
          <w:rtl/>
        </w:rPr>
        <w:t xml:space="preserve">מחלקת רישוי עסקים במועצה כוללת מנהל בלבד, </w:t>
      </w:r>
      <w:bookmarkStart w:id="27" w:name="_Hlk150678420"/>
      <w:r w:rsidRPr="00866E87">
        <w:rPr>
          <w:rFonts w:hint="cs"/>
          <w:rtl/>
        </w:rPr>
        <w:t>ו</w:t>
      </w:r>
      <w:r w:rsidRPr="00866E87">
        <w:rPr>
          <w:rFonts w:hint="eastAsia"/>
          <w:rtl/>
        </w:rPr>
        <w:t>הפקחים</w:t>
      </w:r>
      <w:r w:rsidRPr="00866E87">
        <w:rPr>
          <w:rtl/>
        </w:rPr>
        <w:t xml:space="preserve"> באגף הפיקוח במועצה נותנים שירות גם למחלקת רישוי עסקים</w:t>
      </w:r>
      <w:bookmarkEnd w:id="27"/>
      <w:r w:rsidRPr="00866E87">
        <w:rPr>
          <w:rtl/>
        </w:rPr>
        <w:t>.</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מנהל מחלקת רישוי עסקים של המועצה האזורית מסר לצוות הביקורת כי עמדת מחלקת רישוי עסקים היא שעליה </w:t>
      </w:r>
      <w:r w:rsidRPr="00866E87">
        <w:rPr>
          <w:rtl/>
        </w:rPr>
        <w:t>להפיק רישיון עסק לעסק העומד בדרישות הנגישות</w:t>
      </w:r>
      <w:r w:rsidRPr="00866E87">
        <w:rPr>
          <w:rFonts w:hint="cs"/>
          <w:rtl/>
        </w:rPr>
        <w:t xml:space="preserve"> לאחר קבלת</w:t>
      </w:r>
      <w:r w:rsidRPr="00866E87">
        <w:rPr>
          <w:rtl/>
        </w:rPr>
        <w:t xml:space="preserve"> אישור של בעל מקצוע </w:t>
      </w:r>
      <w:r w:rsidRPr="00866E87">
        <w:rPr>
          <w:rFonts w:hint="cs"/>
          <w:rtl/>
        </w:rPr>
        <w:t>בתחום הנגישות, ו</w:t>
      </w:r>
      <w:r w:rsidRPr="00866E87">
        <w:rPr>
          <w:rtl/>
        </w:rPr>
        <w:t>ללא ערעור עליו</w:t>
      </w:r>
      <w:r w:rsidRPr="00866E87">
        <w:rPr>
          <w:rFonts w:hint="cs"/>
          <w:rtl/>
        </w:rPr>
        <w:t>. לדבריו, אין זה מתפקידה של המחלקה</w:t>
      </w:r>
      <w:r w:rsidRPr="00866E87">
        <w:rPr>
          <w:rtl/>
        </w:rPr>
        <w:t xml:space="preserve"> </w:t>
      </w:r>
      <w:r w:rsidRPr="00866E87">
        <w:rPr>
          <w:rFonts w:hint="cs"/>
          <w:rtl/>
        </w:rPr>
        <w:t>לערוך ביקורות על נגישות בעסקים, וגם אין לה את הידע הנדרש או ההסמכה לכך.</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נמצא כי מחלקת רישוי עסקים במועצה האזורית דרום השרון אינה עורכת ביקורות בעסקים במועצה בנושא נגישותם.</w:t>
      </w:r>
      <w:r w:rsidRPr="00866E87">
        <w:rPr>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sz w:val="24"/>
          <w:rtl/>
        </w:rPr>
        <w:t xml:space="preserve">המועצה האזורית </w:t>
      </w:r>
      <w:r w:rsidRPr="00866E87">
        <w:rPr>
          <w:rFonts w:hint="cs"/>
          <w:b/>
          <w:bCs/>
          <w:sz w:val="24"/>
          <w:rtl/>
        </w:rPr>
        <w:t>דרום השרון</w:t>
      </w:r>
      <w:r w:rsidRPr="00866E87">
        <w:rPr>
          <w:rFonts w:hint="cs"/>
          <w:rtl/>
        </w:rPr>
        <w:t xml:space="preserve"> ציינה בתשובתה כי היא אינה מקיימת ביקורות מחזוריות יזומות. אם ייוודע למועצה שבית עסק אינו מקיים את דיני הנגישות, היא תפעל לקיים בו ביקורת יזומה ולהטיל כל סנקציה שבמסגרת סמכויותיה על פי דין.</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b/>
          <w:bCs/>
          <w:rtl/>
        </w:rPr>
        <w:t>בהתאם לתפקידיה לאכיפת ההנגשה בעסקים שבתחומה, על המועצה האזורית דרום השרון לשקול לפעול גם בצורה יזומה לעריכת ביקורות בנושא מפעם לפעם. מומלץ למועצה לשקול להיעזר במורשה נגישות לבדיקת נגישותם של העסקים בתחומה.</w:t>
      </w:r>
      <w:r w:rsidRPr="00866E87">
        <w:rPr>
          <w:rFonts w:hint="cs"/>
          <w:rtl/>
        </w:rPr>
        <w:t xml:space="preserve">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באישורי הנגישות של ארבעת העסקים שבדק צוות הביקורת לא נמצאו ליקויים. </w:t>
      </w:r>
    </w:p>
    <w:p w:rsidR="00E00DB1" w:rsidRPr="00866E87" w:rsidRDefault="00E00DB1" w:rsidP="00E00DB1">
      <w:pPr>
        <w:spacing w:line="269" w:lineRule="auto"/>
        <w:rPr>
          <w:b/>
          <w:bCs/>
          <w:rtl/>
        </w:rPr>
      </w:pPr>
      <w:r w:rsidRPr="00866E87">
        <w:rPr>
          <w:rFonts w:hint="cs"/>
          <w:rtl/>
        </w:rPr>
        <w:lastRenderedPageBreak/>
        <w:t>באחד מהעסקים שנבדקו הוגשה במרץ 2018 חוות דעת מורשה נגישות מלאה וחתומה לצורך קבלת היתר זמני לניהול העסק, וזאת עד לקבלת היתר בנייה לשירותי נכים ומשרדים בעסק. במאי 2020, לאחר השלמת הבנייה, הוגשה חוות דעת מורשה נגישות נוספת מלאה וחתומה, וניתן רישיון לעסק.</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Style w:val="70"/>
          <w:rFonts w:hint="eastAsia"/>
          <w:rtl/>
        </w:rPr>
        <w:t>מועצה</w:t>
      </w:r>
      <w:r w:rsidRPr="00866E87">
        <w:rPr>
          <w:rStyle w:val="70"/>
          <w:rtl/>
        </w:rPr>
        <w:t xml:space="preserve"> </w:t>
      </w:r>
      <w:r w:rsidRPr="00866E87">
        <w:rPr>
          <w:rStyle w:val="70"/>
          <w:rFonts w:hint="eastAsia"/>
          <w:rtl/>
        </w:rPr>
        <w:t>אזורית</w:t>
      </w:r>
      <w:r w:rsidRPr="00866E87">
        <w:rPr>
          <w:rStyle w:val="70"/>
          <w:rtl/>
        </w:rPr>
        <w:t xml:space="preserve"> </w:t>
      </w:r>
      <w:r w:rsidRPr="00866E87">
        <w:rPr>
          <w:rStyle w:val="70"/>
          <w:rFonts w:hint="eastAsia"/>
          <w:rtl/>
        </w:rPr>
        <w:t>מרום</w:t>
      </w:r>
      <w:r w:rsidRPr="00866E87">
        <w:rPr>
          <w:rStyle w:val="70"/>
          <w:rtl/>
        </w:rPr>
        <w:t xml:space="preserve"> </w:t>
      </w:r>
      <w:r w:rsidRPr="00866E87">
        <w:rPr>
          <w:rStyle w:val="70"/>
          <w:rFonts w:hint="eastAsia"/>
          <w:rtl/>
        </w:rPr>
        <w:t>הגליל</w:t>
      </w:r>
      <w:r w:rsidRPr="00866E87">
        <w:rPr>
          <w:rStyle w:val="70"/>
          <w:rtl/>
        </w:rPr>
        <w:t>:</w:t>
      </w:r>
      <w:r w:rsidRPr="00866E87">
        <w:rPr>
          <w:rFonts w:hint="cs"/>
          <w:rtl/>
        </w:rPr>
        <w:t xml:space="preserve"> מחלקת רישוי עסקים במועצה כוללת מנהלת ופקח.</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נמצא כי עד מועד הביקורת בספטמבר 2023 מחלקת רישוי עסקים במועצה האזורית מרום הגליל לא טיפלה בנושא הנגישות בעסקים.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עוד נמצא כי המידע המפורסם בדף "נגישות בתי עסק" באתר המועצה, אינו מתאים למצב הקיים במועצה ולמחלקת רישוי עסקים שלה</w:t>
      </w:r>
      <w:r>
        <w:rPr>
          <w:rFonts w:hint="cs"/>
          <w:b/>
          <w:bCs/>
          <w:rtl/>
        </w:rPr>
        <w:t>.</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כך לדוגמה, צוין בדף האמור כי "</w:t>
      </w:r>
      <w:r w:rsidRPr="00866E87">
        <w:rPr>
          <w:rtl/>
        </w:rPr>
        <w:t>מורשה נגישות מטעם המועצה יבחן את תיקי העסק (הן עבור עסק חדש והן עבור חידוש רישיון) על מנת לוודא כי הם עומדים בדרישות הנגישות השונות</w:t>
      </w:r>
      <w:r w:rsidRPr="00866E87">
        <w:rPr>
          <w:rFonts w:hint="cs"/>
          <w:rtl/>
        </w:rPr>
        <w:t xml:space="preserve">", אך למחלקת רישוי עסקים במועצה האזורית </w:t>
      </w:r>
      <w:r w:rsidRPr="00923285">
        <w:rPr>
          <w:rFonts w:hint="eastAsia"/>
          <w:b/>
          <w:bCs/>
          <w:rtl/>
        </w:rPr>
        <w:t>מרום</w:t>
      </w:r>
      <w:r w:rsidRPr="00923285">
        <w:rPr>
          <w:b/>
          <w:bCs/>
          <w:rtl/>
        </w:rPr>
        <w:t xml:space="preserve"> </w:t>
      </w:r>
      <w:r w:rsidRPr="00923285">
        <w:rPr>
          <w:rFonts w:hint="eastAsia"/>
          <w:b/>
          <w:bCs/>
          <w:rtl/>
        </w:rPr>
        <w:t>הגליל</w:t>
      </w:r>
      <w:r w:rsidRPr="00866E87">
        <w:rPr>
          <w:rFonts w:hint="cs"/>
          <w:rtl/>
        </w:rPr>
        <w:t xml:space="preserve"> אין מורשה נגישות מטעמה</w:t>
      </w:r>
      <w:r w:rsidRPr="00866E87">
        <w:rPr>
          <w:rtl/>
        </w:rPr>
        <w:t>.</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יצוין כי עד למועד סיום הביקורת לא מסרה המועצה האזורית מרום הגליל לצוות הביקורת</w:t>
      </w:r>
      <w:r>
        <w:rPr>
          <w:rFonts w:hint="cs"/>
          <w:b/>
          <w:bCs/>
          <w:rtl/>
        </w:rPr>
        <w:t xml:space="preserve"> </w:t>
      </w:r>
      <w:r w:rsidRPr="00866E87">
        <w:rPr>
          <w:rFonts w:hint="cs"/>
          <w:b/>
          <w:bCs/>
          <w:rtl/>
        </w:rPr>
        <w:t>אסמכתאות לאישורי נגישות של עסקים בתחומה.</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על המועצה האזורית מרום הגליל לפעול בהתאם לתפקידיה לאכיפת ההנגשה בעסקים בתחום המועצה, ובכלל זאת להקפיד על קבלת אישורי נגישות כתנאי להוצאת רישיון עסק או היתר ועריכת ביקורות בנושא. נוסף על כך, על המועצה לתקן את הדף "נגישות בתי עסק" באתר המרשתת שלה</w:t>
      </w:r>
      <w:r>
        <w:rPr>
          <w:rFonts w:hint="cs"/>
          <w:b/>
          <w:bCs/>
          <w:rtl/>
        </w:rPr>
        <w:t>.</w:t>
      </w:r>
    </w:p>
    <w:p w:rsidR="00E00DB1" w:rsidRPr="006B0DDF" w:rsidRDefault="00E00DB1" w:rsidP="00E00DB1">
      <w:pPr>
        <w:spacing w:line="269" w:lineRule="auto"/>
        <w:rPr>
          <w:b/>
          <w:bCs/>
          <w:rtl/>
        </w:rPr>
      </w:pPr>
    </w:p>
    <w:p w:rsidR="00E00DB1" w:rsidRPr="00866E87" w:rsidRDefault="00E00DB1" w:rsidP="00E00DB1">
      <w:pPr>
        <w:spacing w:line="269" w:lineRule="auto"/>
        <w:ind w:left="312"/>
        <w:jc w:val="center"/>
        <w:rPr>
          <w:rFonts w:ascii="Segoe UI Symbol" w:hAnsi="Segoe UI Symbol" w:cs="Segoe UI Symbol"/>
          <w:sz w:val="36"/>
          <w:rtl/>
        </w:rPr>
      </w:pPr>
      <w:r w:rsidRPr="00866E87">
        <w:rPr>
          <w:rFonts w:ascii="Segoe UI Symbol" w:hAnsi="Segoe UI Symbol" w:cs="Segoe UI Symbol" w:hint="cs"/>
          <w:sz w:val="36"/>
          <w:rtl/>
        </w:rPr>
        <w:t>✰</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sz w:val="24"/>
          <w:rtl/>
        </w:rPr>
      </w:pPr>
      <w:r w:rsidRPr="00866E87">
        <w:rPr>
          <w:rFonts w:ascii="David" w:hAnsi="David" w:hint="cs"/>
          <w:b/>
          <w:bCs/>
          <w:sz w:val="24"/>
          <w:rtl/>
        </w:rPr>
        <w:t>הביקורת העלתה כי עיריות אלעד ועראבה והמועצה האזורית מרום הגליל לא ביצעו פעולות כלשהן לאכיפת ההנגשה בעסקים בתחומן. בעיריות יוקנעם עילית ונהרייה ובמועצה האזורית דרום השרון בוצעו פעולות באופן חלקי בלבד - עקב היעדר ידע או הסמכה בתחום הנגישות. בעיריית כפר סבא בוצעו בדיקות מקיפות עצמאיות, בידי מורשת נגישות מטעם העירייה.</w:t>
      </w:r>
    </w:p>
    <w:p w:rsidR="00E00DB1" w:rsidRDefault="00E00DB1" w:rsidP="00E00DB1">
      <w:pPr>
        <w:pStyle w:val="a7"/>
        <w:spacing w:line="269" w:lineRule="auto"/>
        <w:rPr>
          <w:rtl/>
        </w:rPr>
      </w:pPr>
    </w:p>
    <w:p w:rsidR="00E00DB1" w:rsidRPr="00866E87" w:rsidRDefault="00E00DB1" w:rsidP="00E00DB1">
      <w:pPr>
        <w:spacing w:line="269" w:lineRule="auto"/>
        <w:rPr>
          <w:rFonts w:ascii="David" w:hAnsi="David"/>
          <w:b/>
          <w:bCs/>
          <w:sz w:val="24"/>
          <w:rtl/>
        </w:rPr>
      </w:pPr>
      <w:r w:rsidRPr="00866E87">
        <w:rPr>
          <w:rFonts w:ascii="David" w:hAnsi="David" w:hint="cs"/>
          <w:b/>
          <w:bCs/>
          <w:sz w:val="24"/>
          <w:rtl/>
        </w:rPr>
        <w:t xml:space="preserve">על הרשויות המקומיות שנבדקו להשתמש בכל הכלים שברשותן כדי לקדם ולאכוף את ההנגשה בעסקים בתחומן, ובכלל זאת להקפיד על קבלת אישורי נגישות מלאים וחתומים כתנאי למתן רישיון ועריכת ביקורות בעסקים. מומלץ לרשויות </w:t>
      </w:r>
      <w:r w:rsidRPr="00866E87">
        <w:rPr>
          <w:rFonts w:hint="cs"/>
          <w:b/>
          <w:bCs/>
          <w:rtl/>
        </w:rPr>
        <w:t>לשקול להיעזר במורשה נגישות לבדיקת נגישותם של העסקים בתחומן</w:t>
      </w:r>
      <w:r w:rsidRPr="00866E87">
        <w:rPr>
          <w:rFonts w:ascii="David" w:hAnsi="David" w:hint="cs"/>
          <w:b/>
          <w:bCs/>
          <w:sz w:val="24"/>
          <w:rtl/>
        </w:rPr>
        <w:t xml:space="preserve">. </w:t>
      </w:r>
    </w:p>
    <w:p w:rsidR="00E00DB1" w:rsidRPr="00AF2C5E" w:rsidRDefault="00E00DB1" w:rsidP="00E00DB1">
      <w:pPr>
        <w:spacing w:line="269" w:lineRule="auto"/>
        <w:rPr>
          <w:rtl/>
        </w:rPr>
      </w:pPr>
    </w:p>
    <w:p w:rsidR="00E00DB1" w:rsidRPr="00866E87" w:rsidRDefault="00E00DB1" w:rsidP="00E00DB1">
      <w:pPr>
        <w:pStyle w:val="31"/>
        <w:spacing w:before="0" w:line="269" w:lineRule="auto"/>
        <w:rPr>
          <w:rtl/>
        </w:rPr>
      </w:pPr>
      <w:r w:rsidRPr="00866E87">
        <w:rPr>
          <w:rFonts w:eastAsia="Times New Roman"/>
          <w:rtl/>
        </w:rPr>
        <w:t>יוזמות ומצוינות בתחום ההנגשה</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השינוי התפיסתי שמתחולל בשנים האחרונות בתחום ההנגשה כחלק מתרבות ההכלה הגלובלית מביא ליוזמות ברמת הרשות המקומית. רשויות מקומיות עם מודעות ורמת הכלה חברתית מתקדמת נותנות מקום ליוזמות מגוונות כגון מרכז חקלאי נגיש, אוטובוס הנותן שירותים לתושב, הזמנה לאירוע הכוללת מידע על רמת הנגשת המבנים, הזמנת כרטיסים לאירוע תרבות באתר מרשתת המונגש גם לאנשים עם מוגבלות מסוג "עיוורון צבעים", פארק שעשועים ייחודי מונגש ועוד. </w:t>
      </w:r>
    </w:p>
    <w:p w:rsidR="00E00DB1" w:rsidRDefault="00E00DB1" w:rsidP="00E00DB1">
      <w:pPr>
        <w:pStyle w:val="a7"/>
        <w:spacing w:line="269" w:lineRule="auto"/>
        <w:rPr>
          <w:rtl/>
        </w:rPr>
      </w:pPr>
    </w:p>
    <w:p w:rsidR="00E00DB1" w:rsidRPr="00866E87" w:rsidRDefault="00E00DB1" w:rsidP="00E00DB1">
      <w:pPr>
        <w:spacing w:line="269" w:lineRule="auto"/>
        <w:rPr>
          <w:rtl/>
        </w:rPr>
      </w:pPr>
      <w:r w:rsidRPr="00866E87">
        <w:rPr>
          <w:rFonts w:hint="cs"/>
          <w:rtl/>
        </w:rPr>
        <w:t xml:space="preserve">להלן דוגמאות ליוזמות חיוביות בתחום ההנגשה שנקטו עיריות </w:t>
      </w:r>
      <w:r w:rsidRPr="00866E87">
        <w:rPr>
          <w:rFonts w:hint="cs"/>
          <w:b/>
          <w:bCs/>
          <w:rtl/>
        </w:rPr>
        <w:t>יוקנעם עילית</w:t>
      </w:r>
      <w:r w:rsidRPr="00866E87">
        <w:rPr>
          <w:rFonts w:hint="cs"/>
          <w:rtl/>
        </w:rPr>
        <w:t xml:space="preserve"> </w:t>
      </w:r>
      <w:r w:rsidRPr="00866E87">
        <w:rPr>
          <w:rFonts w:hint="cs"/>
          <w:b/>
          <w:bCs/>
          <w:rtl/>
        </w:rPr>
        <w:t>וכפר סבא</w:t>
      </w:r>
      <w:r w:rsidRPr="00866E87">
        <w:rPr>
          <w:rFonts w:hint="cs"/>
          <w:rtl/>
        </w:rPr>
        <w:t xml:space="preserve"> והמועצה האזורית </w:t>
      </w:r>
      <w:r w:rsidRPr="00866E87">
        <w:rPr>
          <w:rFonts w:hint="cs"/>
          <w:b/>
          <w:bCs/>
          <w:rtl/>
        </w:rPr>
        <w:t>דרום השרון</w:t>
      </w:r>
      <w:r w:rsidRPr="00866E87">
        <w:rPr>
          <w:rFonts w:hint="cs"/>
          <w:rtl/>
        </w:rPr>
        <w:t>.</w:t>
      </w:r>
    </w:p>
    <w:p w:rsidR="00E00DB1" w:rsidRDefault="00E00DB1" w:rsidP="00E00DB1">
      <w:pPr>
        <w:pStyle w:val="a7"/>
        <w:spacing w:line="269" w:lineRule="auto"/>
        <w:rPr>
          <w:rtl/>
        </w:rPr>
      </w:pPr>
    </w:p>
    <w:p w:rsidR="00E00DB1" w:rsidRDefault="00E00DB1" w:rsidP="00E00DB1">
      <w:pPr>
        <w:spacing w:line="269" w:lineRule="auto"/>
        <w:rPr>
          <w:rtl/>
        </w:rPr>
      </w:pPr>
      <w:r w:rsidRPr="00866E87">
        <w:rPr>
          <w:rFonts w:hint="cs"/>
          <w:rtl/>
        </w:rPr>
        <w:t xml:space="preserve">עיריית </w:t>
      </w:r>
      <w:r w:rsidRPr="00866E87">
        <w:rPr>
          <w:rFonts w:hint="eastAsia"/>
          <w:b/>
          <w:bCs/>
          <w:rtl/>
        </w:rPr>
        <w:t>יוקנעם</w:t>
      </w:r>
      <w:r w:rsidRPr="00866E87">
        <w:rPr>
          <w:b/>
          <w:bCs/>
          <w:rtl/>
        </w:rPr>
        <w:t xml:space="preserve"> </w:t>
      </w:r>
      <w:r w:rsidRPr="00866E87">
        <w:rPr>
          <w:rFonts w:hint="eastAsia"/>
          <w:b/>
          <w:bCs/>
          <w:rtl/>
        </w:rPr>
        <w:t>עילית</w:t>
      </w:r>
      <w:r w:rsidRPr="00866E87">
        <w:rPr>
          <w:rFonts w:hint="cs"/>
          <w:rtl/>
        </w:rPr>
        <w:t xml:space="preserve"> הקימה פארק נגיש בתחומה</w:t>
      </w:r>
      <w:r w:rsidRPr="00866E87">
        <w:rPr>
          <w:rtl/>
        </w:rPr>
        <w:t xml:space="preserve">; עיריית </w:t>
      </w:r>
      <w:r w:rsidRPr="00866E87">
        <w:rPr>
          <w:rFonts w:hint="eastAsia"/>
          <w:b/>
          <w:bCs/>
          <w:rtl/>
        </w:rPr>
        <w:t>כפר</w:t>
      </w:r>
      <w:r w:rsidRPr="00866E87">
        <w:rPr>
          <w:b/>
          <w:bCs/>
          <w:rtl/>
        </w:rPr>
        <w:t xml:space="preserve"> </w:t>
      </w:r>
      <w:r w:rsidRPr="00866E87">
        <w:rPr>
          <w:rFonts w:hint="eastAsia"/>
          <w:b/>
          <w:bCs/>
          <w:rtl/>
        </w:rPr>
        <w:t>סבא</w:t>
      </w:r>
      <w:r w:rsidRPr="00866E87">
        <w:rPr>
          <w:rtl/>
        </w:rPr>
        <w:t xml:space="preserve"> </w:t>
      </w:r>
      <w:r w:rsidRPr="00866E87">
        <w:rPr>
          <w:rFonts w:hint="eastAsia"/>
          <w:rtl/>
        </w:rPr>
        <w:t>הנגישה</w:t>
      </w:r>
      <w:r w:rsidRPr="00866E87">
        <w:rPr>
          <w:rtl/>
        </w:rPr>
        <w:t xml:space="preserve"> </w:t>
      </w:r>
      <w:r w:rsidRPr="00866E87">
        <w:rPr>
          <w:rFonts w:hint="eastAsia"/>
          <w:rtl/>
        </w:rPr>
        <w:t>את</w:t>
      </w:r>
      <w:r w:rsidRPr="00866E87">
        <w:rPr>
          <w:rtl/>
        </w:rPr>
        <w:t xml:space="preserve"> </w:t>
      </w:r>
      <w:r w:rsidRPr="00866E87">
        <w:rPr>
          <w:rFonts w:hint="eastAsia"/>
          <w:rtl/>
        </w:rPr>
        <w:t>האפשרות</w:t>
      </w:r>
      <w:r w:rsidRPr="00866E87">
        <w:rPr>
          <w:rtl/>
        </w:rPr>
        <w:t xml:space="preserve"> להזמנת כרטיסים למופעים ואירועים לאנשים עם מוגבלות בראיית צבעים באתר המרשתת שלה; המועצה האזורית </w:t>
      </w:r>
      <w:r w:rsidRPr="00866E87">
        <w:rPr>
          <w:rFonts w:hint="eastAsia"/>
          <w:b/>
          <w:bCs/>
          <w:rtl/>
        </w:rPr>
        <w:t>דרום</w:t>
      </w:r>
      <w:r w:rsidRPr="00866E87">
        <w:rPr>
          <w:b/>
          <w:bCs/>
          <w:rtl/>
        </w:rPr>
        <w:t xml:space="preserve"> </w:t>
      </w:r>
      <w:r w:rsidRPr="00866E87">
        <w:rPr>
          <w:rFonts w:hint="eastAsia"/>
          <w:b/>
          <w:bCs/>
          <w:rtl/>
        </w:rPr>
        <w:t>השרון</w:t>
      </w:r>
      <w:r w:rsidRPr="00866E87">
        <w:rPr>
          <w:rtl/>
        </w:rPr>
        <w:t xml:space="preserve"> השיקה שירות נייד על גבי אוטובוס לאנשים עם מוגבלות והקימה חווה חקלאית שבה תלמידים עם מוגבלות יכולים להשתתף בחוויי</w:t>
      </w:r>
      <w:r w:rsidRPr="00866E87">
        <w:rPr>
          <w:rFonts w:hint="eastAsia"/>
          <w:rtl/>
        </w:rPr>
        <w:t>ת</w:t>
      </w:r>
      <w:r w:rsidRPr="00866E87">
        <w:rPr>
          <w:rtl/>
        </w:rPr>
        <w:t xml:space="preserve"> הלימוד.</w:t>
      </w: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lastRenderedPageBreak/>
        <w:t>תמונות</w:t>
      </w:r>
      <w:r w:rsidRPr="00866E87">
        <w:rPr>
          <w:rtl/>
        </w:rPr>
        <w:t xml:space="preserve"> </w:t>
      </w:r>
      <w:r w:rsidRPr="00866E87">
        <w:rPr>
          <w:rFonts w:hint="cs"/>
          <w:rtl/>
        </w:rPr>
        <w:t>18 - 20</w:t>
      </w:r>
      <w:r w:rsidRPr="00866E87">
        <w:rPr>
          <w:rtl/>
        </w:rPr>
        <w:t>:</w:t>
      </w:r>
      <w:r w:rsidRPr="00866E87">
        <w:rPr>
          <w:b/>
          <w:bCs/>
          <w:rtl/>
        </w:rPr>
        <w:t xml:space="preserve"> "פלא-פארק" בעיר יוקנעם עילית - כניסה מונגשת, חניית נכים צמודה, גישה ומתקנים נגישים</w:t>
      </w:r>
    </w:p>
    <w:p w:rsidR="00E00DB1" w:rsidRPr="00866E87" w:rsidRDefault="00E00DB1" w:rsidP="00E00DB1">
      <w:pPr>
        <w:spacing w:line="269" w:lineRule="auto"/>
      </w:pPr>
      <w:r w:rsidRPr="00866E87">
        <w:rPr>
          <w:rFonts w:ascii="David" w:hAnsi="David"/>
          <w:noProof/>
        </w:rPr>
        <w:drawing>
          <wp:anchor distT="0" distB="0" distL="114300" distR="114300" simplePos="0" relativeHeight="251668480" behindDoc="1" locked="0" layoutInCell="1" allowOverlap="1" wp14:anchorId="360E250A" wp14:editId="57AFB890">
            <wp:simplePos x="0" y="0"/>
            <wp:positionH relativeFrom="margin">
              <wp:align>left</wp:align>
            </wp:positionH>
            <wp:positionV relativeFrom="paragraph">
              <wp:posOffset>15571</wp:posOffset>
            </wp:positionV>
            <wp:extent cx="5219065" cy="2127250"/>
            <wp:effectExtent l="0" t="0" r="635" b="6350"/>
            <wp:wrapNone/>
            <wp:docPr id="57" name="תמונה 57" descr="תוכן שלוש התמונות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פלא פארק מאוחד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19065" cy="2127250"/>
                    </a:xfrm>
                    <a:prstGeom prst="rect">
                      <a:avLst/>
                    </a:prstGeom>
                  </pic:spPr>
                </pic:pic>
              </a:graphicData>
            </a:graphic>
          </wp:anchor>
        </w:drawing>
      </w:r>
    </w:p>
    <w:p w:rsidR="00E00DB1" w:rsidRDefault="00E00DB1" w:rsidP="00E00DB1">
      <w:pPr>
        <w:pStyle w:val="a7"/>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Pr="00AF2C5E" w:rsidRDefault="00E00DB1" w:rsidP="00E00DB1">
      <w:pPr>
        <w:spacing w:line="269" w:lineRule="auto"/>
        <w:rPr>
          <w:rtl/>
        </w:rPr>
      </w:pPr>
    </w:p>
    <w:p w:rsidR="00E00DB1" w:rsidRDefault="00E00DB1" w:rsidP="00E00DB1">
      <w:pPr>
        <w:spacing w:line="269" w:lineRule="auto"/>
        <w:rPr>
          <w:sz w:val="16"/>
          <w:szCs w:val="20"/>
          <w:rtl/>
        </w:rPr>
      </w:pPr>
    </w:p>
    <w:p w:rsidR="00E00DB1" w:rsidRDefault="00E00DB1" w:rsidP="00E00DB1">
      <w:pPr>
        <w:spacing w:line="269" w:lineRule="auto"/>
        <w:rPr>
          <w:sz w:val="16"/>
          <w:szCs w:val="20"/>
          <w:rtl/>
        </w:rPr>
      </w:pPr>
    </w:p>
    <w:p w:rsidR="00E00DB1" w:rsidRDefault="00E00DB1" w:rsidP="00A979D1">
      <w:pPr>
        <w:spacing w:before="80" w:line="269" w:lineRule="auto"/>
        <w:rPr>
          <w:sz w:val="16"/>
          <w:szCs w:val="20"/>
          <w:rtl/>
        </w:rPr>
      </w:pPr>
      <w:r w:rsidRPr="00AF2C5E">
        <w:rPr>
          <w:rFonts w:hint="cs"/>
          <w:sz w:val="16"/>
          <w:szCs w:val="20"/>
          <w:rtl/>
        </w:rPr>
        <w:t>צולם בידי צוות הביקורת ב-18</w:t>
      </w:r>
      <w:r w:rsidRPr="00AF2C5E">
        <w:rPr>
          <w:sz w:val="16"/>
          <w:szCs w:val="20"/>
          <w:rtl/>
        </w:rPr>
        <w:t>.6.23.</w:t>
      </w:r>
    </w:p>
    <w:p w:rsidR="00A979D1" w:rsidRPr="00AF2C5E" w:rsidRDefault="00A979D1" w:rsidP="00A979D1">
      <w:pPr>
        <w:spacing w:before="80" w:line="269" w:lineRule="auto"/>
        <w:rPr>
          <w:sz w:val="16"/>
          <w:szCs w:val="20"/>
          <w:rtl/>
        </w:rPr>
      </w:pPr>
    </w:p>
    <w:p w:rsidR="00E00DB1" w:rsidRDefault="00E00DB1" w:rsidP="00E00DB1">
      <w:pPr>
        <w:pStyle w:val="a7"/>
        <w:spacing w:line="269" w:lineRule="auto"/>
        <w:rPr>
          <w:rtl/>
        </w:rPr>
      </w:pPr>
    </w:p>
    <w:p w:rsidR="00E00DB1" w:rsidRPr="00866E87" w:rsidRDefault="00E00DB1" w:rsidP="00E00DB1">
      <w:pPr>
        <w:spacing w:line="269" w:lineRule="auto"/>
        <w:jc w:val="center"/>
        <w:rPr>
          <w:b/>
          <w:bCs/>
          <w:rtl/>
        </w:rPr>
      </w:pPr>
      <w:r w:rsidRPr="00866E87">
        <w:rPr>
          <w:rFonts w:hint="eastAsia"/>
          <w:rtl/>
        </w:rPr>
        <w:t>תמונה</w:t>
      </w:r>
      <w:r w:rsidRPr="00866E87">
        <w:rPr>
          <w:rtl/>
        </w:rPr>
        <w:t xml:space="preserve"> </w:t>
      </w:r>
      <w:r w:rsidRPr="00866E87">
        <w:rPr>
          <w:rFonts w:hint="cs"/>
          <w:rtl/>
        </w:rPr>
        <w:t>21</w:t>
      </w:r>
      <w:r w:rsidRPr="00866E87">
        <w:rPr>
          <w:rtl/>
        </w:rPr>
        <w:t>:</w:t>
      </w:r>
      <w:r w:rsidRPr="00866E87">
        <w:rPr>
          <w:b/>
          <w:bCs/>
          <w:rtl/>
        </w:rPr>
        <w:t xml:space="preserve"> </w:t>
      </w:r>
      <w:r>
        <w:rPr>
          <w:rFonts w:hint="cs"/>
          <w:b/>
          <w:bCs/>
          <w:rtl/>
        </w:rPr>
        <w:t>פלטת הצבעים ל</w:t>
      </w:r>
      <w:r w:rsidRPr="00866E87">
        <w:rPr>
          <w:b/>
          <w:bCs/>
          <w:rtl/>
        </w:rPr>
        <w:t>הזמנת כרטיסים באתר המרשתת של עיריית כפר סבא</w:t>
      </w:r>
      <w:r>
        <w:rPr>
          <w:rFonts w:hint="cs"/>
          <w:b/>
          <w:bCs/>
          <w:rtl/>
        </w:rPr>
        <w:t xml:space="preserve"> המותאמת לעיוורי צבעים</w:t>
      </w:r>
    </w:p>
    <w:p w:rsidR="00E00DB1" w:rsidRPr="006B0DDF" w:rsidRDefault="00E00DB1" w:rsidP="00E00DB1">
      <w:pPr>
        <w:spacing w:line="269" w:lineRule="auto"/>
        <w:rPr>
          <w:rtl/>
        </w:rPr>
      </w:pPr>
      <w:r w:rsidRPr="00AF2C5E">
        <w:rPr>
          <w:noProof/>
          <w:rtl/>
        </w:rPr>
        <w:drawing>
          <wp:inline distT="0" distB="0" distL="0" distR="0" wp14:anchorId="0B48548B" wp14:editId="70DFFF02">
            <wp:extent cx="5218769" cy="2883877"/>
            <wp:effectExtent l="0" t="0" r="1270" b="0"/>
            <wp:docPr id="58" name="תמונה 5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הזמנת כרטיסים כפר סבא3 שלב בחירת המקומות מסומן.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18769" cy="2883877"/>
                    </a:xfrm>
                    <a:prstGeom prst="rect">
                      <a:avLst/>
                    </a:prstGeom>
                  </pic:spPr>
                </pic:pic>
              </a:graphicData>
            </a:graphic>
          </wp:inline>
        </w:drawing>
      </w:r>
    </w:p>
    <w:p w:rsidR="00E00DB1" w:rsidRPr="00AF2C5E" w:rsidRDefault="00E00DB1" w:rsidP="00E00DB1">
      <w:pPr>
        <w:spacing w:line="269" w:lineRule="auto"/>
        <w:rPr>
          <w:sz w:val="16"/>
          <w:szCs w:val="20"/>
          <w:rtl/>
        </w:rPr>
      </w:pPr>
      <w:r w:rsidRPr="00AF2C5E">
        <w:rPr>
          <w:rFonts w:hint="cs"/>
          <w:sz w:val="16"/>
          <w:szCs w:val="20"/>
          <w:rtl/>
        </w:rPr>
        <w:t>צולם בידי צוות הביקורת ב-21</w:t>
      </w:r>
      <w:r w:rsidRPr="00AF2C5E">
        <w:rPr>
          <w:sz w:val="16"/>
          <w:szCs w:val="20"/>
          <w:rtl/>
        </w:rPr>
        <w:t>.11.23.</w:t>
      </w:r>
    </w:p>
    <w:p w:rsidR="00E00DB1" w:rsidRDefault="00E00DB1" w:rsidP="00E00DB1">
      <w:pPr>
        <w:pStyle w:val="a7"/>
        <w:tabs>
          <w:tab w:val="left" w:pos="4110"/>
        </w:tabs>
        <w:spacing w:line="269" w:lineRule="auto"/>
        <w:rPr>
          <w:rtl/>
        </w:rPr>
      </w:pPr>
    </w:p>
    <w:p w:rsidR="00A979D1" w:rsidRDefault="00A979D1">
      <w:pPr>
        <w:bidi w:val="0"/>
        <w:spacing w:after="200" w:line="276" w:lineRule="auto"/>
        <w:rPr>
          <w:rtl/>
        </w:rPr>
      </w:pPr>
      <w:r>
        <w:rPr>
          <w:rtl/>
        </w:rPr>
        <w:br w:type="page"/>
      </w:r>
    </w:p>
    <w:p w:rsidR="00E00DB1" w:rsidRPr="00866E87" w:rsidRDefault="00E00DB1" w:rsidP="00E00DB1">
      <w:pPr>
        <w:spacing w:line="269" w:lineRule="auto"/>
        <w:jc w:val="center"/>
        <w:rPr>
          <w:b/>
          <w:bCs/>
          <w:rtl/>
        </w:rPr>
      </w:pPr>
      <w:r w:rsidRPr="00866E87">
        <w:rPr>
          <w:rFonts w:hint="eastAsia"/>
          <w:rtl/>
        </w:rPr>
        <w:lastRenderedPageBreak/>
        <w:t>תמונות</w:t>
      </w:r>
      <w:r w:rsidRPr="00866E87">
        <w:rPr>
          <w:rtl/>
        </w:rPr>
        <w:t xml:space="preserve"> </w:t>
      </w:r>
      <w:r w:rsidRPr="00866E87">
        <w:rPr>
          <w:rFonts w:hint="cs"/>
          <w:rtl/>
        </w:rPr>
        <w:t>22</w:t>
      </w:r>
      <w:r>
        <w:rPr>
          <w:rFonts w:hint="cs"/>
          <w:rtl/>
        </w:rPr>
        <w:t xml:space="preserve"> </w:t>
      </w:r>
      <w:r w:rsidRPr="00866E87">
        <w:rPr>
          <w:rFonts w:hint="cs"/>
          <w:rtl/>
        </w:rPr>
        <w:t>-</w:t>
      </w:r>
      <w:r>
        <w:rPr>
          <w:rFonts w:hint="cs"/>
          <w:rtl/>
        </w:rPr>
        <w:t xml:space="preserve"> </w:t>
      </w:r>
      <w:r w:rsidRPr="00866E87">
        <w:rPr>
          <w:rFonts w:hint="cs"/>
          <w:rtl/>
        </w:rPr>
        <w:t>24</w:t>
      </w:r>
      <w:r w:rsidRPr="00866E87">
        <w:rPr>
          <w:rtl/>
        </w:rPr>
        <w:t>:</w:t>
      </w:r>
      <w:r w:rsidRPr="00866E87">
        <w:rPr>
          <w:b/>
          <w:bCs/>
          <w:rtl/>
        </w:rPr>
        <w:t xml:space="preserve"> אוטובוס השירות של המועצה האזורית דרום השרון - עמדת שירות עם מערכת עזר לשמיעה ועמדת שירות עצמי</w:t>
      </w:r>
    </w:p>
    <w:p w:rsidR="00E00DB1" w:rsidRPr="00A979D1" w:rsidRDefault="00A979D1" w:rsidP="00A979D1">
      <w:pPr>
        <w:spacing w:line="269" w:lineRule="auto"/>
        <w:jc w:val="center"/>
        <w:rPr>
          <w:rtl/>
        </w:rPr>
      </w:pPr>
      <w:r w:rsidRPr="00AF2C5E">
        <w:rPr>
          <w:noProof/>
          <w:rtl/>
        </w:rPr>
        <w:drawing>
          <wp:inline distT="0" distB="0" distL="0" distR="0" wp14:anchorId="5C46D780">
            <wp:extent cx="5272552" cy="2977661"/>
            <wp:effectExtent l="0" t="0" r="4445" b="0"/>
            <wp:docPr id="61" name="תמונה 61" descr="תוכן שלוש התמונות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דרום השרון מאוחד.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2552" cy="2977661"/>
                    </a:xfrm>
                    <a:prstGeom prst="rect">
                      <a:avLst/>
                    </a:prstGeom>
                  </pic:spPr>
                </pic:pic>
              </a:graphicData>
            </a:graphic>
          </wp:inline>
        </w:drawing>
      </w:r>
    </w:p>
    <w:p w:rsidR="00E00DB1" w:rsidRDefault="00E00DB1" w:rsidP="00E00DB1">
      <w:pPr>
        <w:spacing w:line="269" w:lineRule="auto"/>
        <w:rPr>
          <w:sz w:val="16"/>
          <w:szCs w:val="20"/>
          <w:rtl/>
        </w:rPr>
      </w:pPr>
      <w:r w:rsidRPr="00AF2C5E">
        <w:rPr>
          <w:rFonts w:hint="cs"/>
          <w:sz w:val="16"/>
          <w:szCs w:val="20"/>
          <w:rtl/>
        </w:rPr>
        <w:t>צולם בידי צוות הביקורת ב-22.5.23.</w:t>
      </w:r>
    </w:p>
    <w:p w:rsidR="00E00DB1" w:rsidRDefault="00E00DB1" w:rsidP="00E00DB1">
      <w:pPr>
        <w:pStyle w:val="a7"/>
        <w:spacing w:line="269" w:lineRule="auto"/>
        <w:rPr>
          <w:rtl/>
        </w:rPr>
      </w:pPr>
    </w:p>
    <w:p w:rsidR="00E00DB1" w:rsidRPr="00866E87" w:rsidRDefault="00E00DB1" w:rsidP="00E00DB1">
      <w:pPr>
        <w:spacing w:line="269" w:lineRule="auto"/>
        <w:rPr>
          <w:b/>
          <w:bCs/>
          <w:sz w:val="24"/>
          <w:rtl/>
        </w:rPr>
      </w:pPr>
      <w:r w:rsidRPr="00866E87">
        <w:rPr>
          <w:rFonts w:hint="cs"/>
          <w:b/>
          <w:bCs/>
          <w:sz w:val="24"/>
          <w:rtl/>
        </w:rPr>
        <w:t>נמצא כי עיריות יוקנעם עילית וכפר סבא והמועצה האזורית דרום השרון יזמו הקמה והפעלה של פרויקטים שונים ומגוונים בתחום ההנגשה, מתוך מודעות גבוהה לשילוב אנשים עם מוגבלות בקהילה. תושבים עם מוגבלות היכולים ליהנות ממגוון רחב של פעילויות מונגשות</w:t>
      </w:r>
      <w:r w:rsidRPr="00866E87">
        <w:rPr>
          <w:b/>
          <w:bCs/>
          <w:sz w:val="24"/>
          <w:rtl/>
        </w:rPr>
        <w:t xml:space="preserve"> בתחומי הרשות ירגישו תחושת מחויבות ושייכות גדולה יותר לרשות המקומית.</w:t>
      </w:r>
    </w:p>
    <w:p w:rsidR="00E00DB1" w:rsidRDefault="00E00DB1" w:rsidP="00E00DB1">
      <w:pPr>
        <w:pStyle w:val="a7"/>
        <w:spacing w:line="269" w:lineRule="auto"/>
        <w:rPr>
          <w:rtl/>
        </w:rPr>
      </w:pPr>
    </w:p>
    <w:p w:rsidR="00E00DB1" w:rsidRDefault="00E00DB1" w:rsidP="00E00DB1">
      <w:pPr>
        <w:spacing w:line="269" w:lineRule="auto"/>
        <w:rPr>
          <w:b/>
          <w:bCs/>
          <w:rtl/>
        </w:rPr>
      </w:pPr>
      <w:r w:rsidRPr="00866E87">
        <w:rPr>
          <w:rFonts w:hint="cs"/>
          <w:b/>
          <w:bCs/>
          <w:rtl/>
        </w:rPr>
        <w:t>משרד מבקר המדינה מציין לחיוב את עיריות יוקנעם עילית וכפר סבא והמועצה האזורית דרום השרון על היוזמות והמצוינות בתחום ההנגשה.</w:t>
      </w:r>
    </w:p>
    <w:p w:rsidR="00A979D1" w:rsidRPr="004C65D4" w:rsidRDefault="00A979D1" w:rsidP="00E00DB1">
      <w:pPr>
        <w:spacing w:line="269" w:lineRule="auto"/>
        <w:rPr>
          <w:b/>
          <w:bCs/>
          <w:rtl/>
        </w:rPr>
      </w:pPr>
    </w:p>
    <w:p w:rsidR="00E00DB1" w:rsidRPr="00866E87" w:rsidRDefault="00E00DB1" w:rsidP="00E00DB1">
      <w:pPr>
        <w:pStyle w:val="31"/>
        <w:spacing w:before="0" w:line="269" w:lineRule="auto"/>
        <w:rPr>
          <w:rtl/>
        </w:rPr>
      </w:pPr>
      <w:r w:rsidRPr="00866E87">
        <w:rPr>
          <w:rFonts w:hint="eastAsia"/>
          <w:rtl/>
        </w:rPr>
        <w:t>סיכום</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ascii="Tahoma" w:hAnsi="Tahoma" w:hint="cs"/>
          <w:b/>
          <w:bCs/>
          <w:sz w:val="24"/>
          <w:rtl/>
        </w:rPr>
        <w:t xml:space="preserve">האמנה </w:t>
      </w:r>
      <w:r w:rsidRPr="00866E87">
        <w:rPr>
          <w:rFonts w:hint="eastAsia"/>
          <w:b/>
          <w:bCs/>
          <w:rtl/>
        </w:rPr>
        <w:t>הבין</w:t>
      </w:r>
      <w:r w:rsidRPr="00866E87">
        <w:rPr>
          <w:b/>
          <w:bCs/>
          <w:rtl/>
        </w:rPr>
        <w:t xml:space="preserve">-לאומית בדבר זכויות אנשים עם מוגבלויות של האו"ם משקפת </w:t>
      </w:r>
      <w:r w:rsidRPr="00866E87">
        <w:rPr>
          <w:rFonts w:ascii="Tahoma" w:hAnsi="Tahoma"/>
          <w:b/>
          <w:bCs/>
          <w:sz w:val="24"/>
          <w:rtl/>
        </w:rPr>
        <w:t xml:space="preserve">מגמה עולמית של הכלה ושילוב אנשים עם מוגבלות כחברים מלאים ושווים בחברה. </w:t>
      </w:r>
      <w:r w:rsidRPr="00866E87">
        <w:rPr>
          <w:rFonts w:hint="eastAsia"/>
          <w:b/>
          <w:bCs/>
          <w:rtl/>
        </w:rPr>
        <w:t>החקיקה</w:t>
      </w:r>
      <w:r w:rsidRPr="00866E87">
        <w:rPr>
          <w:b/>
          <w:bCs/>
          <w:rtl/>
        </w:rPr>
        <w:t xml:space="preserve"> </w:t>
      </w:r>
      <w:r w:rsidRPr="00866E87">
        <w:rPr>
          <w:rFonts w:hint="eastAsia"/>
          <w:b/>
          <w:bCs/>
          <w:rtl/>
        </w:rPr>
        <w:t>בנושא</w:t>
      </w:r>
      <w:r w:rsidRPr="00866E87">
        <w:rPr>
          <w:b/>
          <w:bCs/>
          <w:rtl/>
        </w:rPr>
        <w:t xml:space="preserve"> </w:t>
      </w:r>
      <w:r w:rsidRPr="00866E87">
        <w:rPr>
          <w:rFonts w:hint="eastAsia"/>
          <w:b/>
          <w:bCs/>
          <w:rtl/>
        </w:rPr>
        <w:t>הנגישות</w:t>
      </w:r>
      <w:r w:rsidRPr="00866E87">
        <w:rPr>
          <w:b/>
          <w:bCs/>
          <w:rtl/>
        </w:rPr>
        <w:t xml:space="preserve"> </w:t>
      </w:r>
      <w:r w:rsidRPr="00866E87">
        <w:rPr>
          <w:rFonts w:hint="eastAsia"/>
          <w:b/>
          <w:bCs/>
          <w:rtl/>
        </w:rPr>
        <w:t>בישראל</w:t>
      </w:r>
      <w:r w:rsidRPr="00866E87">
        <w:rPr>
          <w:b/>
          <w:bCs/>
          <w:rtl/>
        </w:rPr>
        <w:t xml:space="preserve">, כפי שהתפתחה </w:t>
      </w:r>
      <w:r w:rsidRPr="00866E87">
        <w:rPr>
          <w:rFonts w:hint="eastAsia"/>
          <w:b/>
          <w:bCs/>
          <w:rtl/>
        </w:rPr>
        <w:t>החל</w:t>
      </w:r>
      <w:r w:rsidRPr="00866E87">
        <w:rPr>
          <w:b/>
          <w:bCs/>
          <w:rtl/>
        </w:rPr>
        <w:t xml:space="preserve"> </w:t>
      </w:r>
      <w:r w:rsidRPr="00866E87">
        <w:rPr>
          <w:rFonts w:hint="eastAsia"/>
          <w:b/>
          <w:bCs/>
          <w:rtl/>
        </w:rPr>
        <w:t>משנת</w:t>
      </w:r>
      <w:r w:rsidRPr="00866E87">
        <w:rPr>
          <w:b/>
          <w:bCs/>
          <w:rtl/>
        </w:rPr>
        <w:t xml:space="preserve"> 1971 </w:t>
      </w:r>
      <w:r w:rsidRPr="00866E87">
        <w:rPr>
          <w:rFonts w:hint="eastAsia"/>
          <w:b/>
          <w:bCs/>
          <w:rtl/>
        </w:rPr>
        <w:t>ושיאה</w:t>
      </w:r>
      <w:r w:rsidRPr="00866E87">
        <w:rPr>
          <w:b/>
          <w:bCs/>
          <w:rtl/>
        </w:rPr>
        <w:t xml:space="preserve"> </w:t>
      </w:r>
      <w:r w:rsidRPr="00866E87">
        <w:rPr>
          <w:rFonts w:hint="eastAsia"/>
          <w:b/>
          <w:bCs/>
          <w:rtl/>
        </w:rPr>
        <w:t>עם</w:t>
      </w:r>
      <w:r w:rsidRPr="00866E87">
        <w:rPr>
          <w:b/>
          <w:bCs/>
          <w:rtl/>
        </w:rPr>
        <w:t xml:space="preserve"> </w:t>
      </w:r>
      <w:r w:rsidRPr="00866E87">
        <w:rPr>
          <w:rFonts w:hint="eastAsia"/>
          <w:b/>
          <w:bCs/>
          <w:rtl/>
        </w:rPr>
        <w:t>חקיקת</w:t>
      </w:r>
      <w:r w:rsidRPr="00866E87">
        <w:rPr>
          <w:b/>
          <w:bCs/>
          <w:rtl/>
        </w:rPr>
        <w:t xml:space="preserve"> </w:t>
      </w:r>
      <w:r w:rsidRPr="00866E87">
        <w:rPr>
          <w:rFonts w:hint="eastAsia"/>
          <w:b/>
          <w:bCs/>
          <w:rtl/>
        </w:rPr>
        <w:t>חוק</w:t>
      </w:r>
      <w:r w:rsidRPr="00866E87">
        <w:rPr>
          <w:b/>
          <w:bCs/>
          <w:rtl/>
        </w:rPr>
        <w:t xml:space="preserve"> </w:t>
      </w:r>
      <w:r w:rsidRPr="00866E87">
        <w:rPr>
          <w:rFonts w:hint="eastAsia"/>
          <w:b/>
          <w:bCs/>
          <w:rtl/>
        </w:rPr>
        <w:t>שוויון</w:t>
      </w:r>
      <w:r w:rsidRPr="00866E87">
        <w:rPr>
          <w:b/>
          <w:bCs/>
          <w:rtl/>
        </w:rPr>
        <w:t xml:space="preserve"> </w:t>
      </w:r>
      <w:r w:rsidRPr="00866E87">
        <w:rPr>
          <w:rFonts w:hint="eastAsia"/>
          <w:b/>
          <w:bCs/>
          <w:rtl/>
        </w:rPr>
        <w:t>זכויות</w:t>
      </w:r>
      <w:r w:rsidRPr="00866E87">
        <w:rPr>
          <w:b/>
          <w:bCs/>
          <w:rtl/>
        </w:rPr>
        <w:t xml:space="preserve"> </w:t>
      </w:r>
      <w:r w:rsidRPr="00866E87">
        <w:rPr>
          <w:rFonts w:hint="eastAsia"/>
          <w:b/>
          <w:bCs/>
          <w:rtl/>
        </w:rPr>
        <w:t>בשנת</w:t>
      </w:r>
      <w:r w:rsidRPr="00866E87">
        <w:rPr>
          <w:b/>
          <w:bCs/>
          <w:rtl/>
        </w:rPr>
        <w:t xml:space="preserve"> 1998,</w:t>
      </w:r>
      <w:r>
        <w:rPr>
          <w:b/>
          <w:bCs/>
          <w:rtl/>
        </w:rPr>
        <w:t xml:space="preserve"> </w:t>
      </w:r>
      <w:r w:rsidRPr="00866E87">
        <w:rPr>
          <w:b/>
          <w:bCs/>
          <w:rtl/>
        </w:rPr>
        <w:t xml:space="preserve">מעגנת את זכויותיהם של אנשים עם מוגבלות ואת חובותיהם של הגופים הציבוריים כלפיהם. במהלך הביקורת נבדקו פעולותיהן של הרשויות המקומיות לקידום ההנגשה בתחומן - הן הנגשת </w:t>
      </w:r>
      <w:r w:rsidRPr="00866E87">
        <w:rPr>
          <w:rFonts w:hint="eastAsia"/>
          <w:b/>
          <w:bCs/>
          <w:rtl/>
        </w:rPr>
        <w:t>מבנים</w:t>
      </w:r>
      <w:r w:rsidRPr="00866E87">
        <w:rPr>
          <w:b/>
          <w:bCs/>
          <w:rtl/>
        </w:rPr>
        <w:t xml:space="preserve">, </w:t>
      </w:r>
      <w:r w:rsidRPr="00866E87">
        <w:rPr>
          <w:rFonts w:hint="eastAsia"/>
          <w:b/>
          <w:bCs/>
          <w:rtl/>
        </w:rPr>
        <w:t>תשתיות</w:t>
      </w:r>
      <w:r w:rsidRPr="00866E87">
        <w:rPr>
          <w:b/>
          <w:bCs/>
          <w:rtl/>
        </w:rPr>
        <w:t xml:space="preserve"> </w:t>
      </w:r>
      <w:r w:rsidRPr="00866E87">
        <w:rPr>
          <w:rFonts w:hint="eastAsia"/>
          <w:b/>
          <w:bCs/>
          <w:rtl/>
        </w:rPr>
        <w:t>וסביבה</w:t>
      </w:r>
      <w:r w:rsidRPr="00866E87">
        <w:rPr>
          <w:b/>
          <w:bCs/>
          <w:rtl/>
        </w:rPr>
        <w:t xml:space="preserve"> </w:t>
      </w:r>
      <w:r w:rsidRPr="00866E87">
        <w:rPr>
          <w:rFonts w:hint="eastAsia"/>
          <w:b/>
          <w:bCs/>
          <w:rtl/>
        </w:rPr>
        <w:t>והן</w:t>
      </w:r>
      <w:r w:rsidRPr="00866E87">
        <w:rPr>
          <w:b/>
          <w:bCs/>
          <w:rtl/>
        </w:rPr>
        <w:t xml:space="preserve"> הנגשת השירות. בכלל זאת נבדקו המבנה הארגוני של הרשויות והנהלים הפנימיים בהן לקידום ההנגשה, יישום המתווה אשר נקבע בחוק ההסדרים 2021 ואפשר לרשויות המקומיות לפרוס את ביצוע ההנגשה במבנים הציבוריים ובמקומות שאינם בניין בתחומן לארבע שנים נוספות, הנגשת המבנים של מוסדות החינוך, הנגשת השירותים לרבות השירותים הדיגיטליים ואכיפת ההנגשה - הן מטעם הנציבות כלפי הרשויות המקומיות והן מטעם הרשויות במסגרת מתן רישוי לעסקים.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הביקורת העלתה כי</w:t>
      </w:r>
      <w:r w:rsidRPr="00866E87">
        <w:rPr>
          <w:b/>
          <w:bCs/>
          <w:rtl/>
        </w:rPr>
        <w:t xml:space="preserve"> </w:t>
      </w:r>
      <w:r w:rsidRPr="00866E87">
        <w:rPr>
          <w:rFonts w:hint="eastAsia"/>
          <w:b/>
          <w:bCs/>
          <w:rtl/>
        </w:rPr>
        <w:t>למתווה</w:t>
      </w:r>
      <w:r w:rsidRPr="00866E87">
        <w:rPr>
          <w:b/>
          <w:bCs/>
          <w:rtl/>
        </w:rPr>
        <w:t xml:space="preserve"> הצטרפו רוב הרשויות המקומיות (233, כ-91%). </w:t>
      </w:r>
      <w:r w:rsidRPr="00866E87">
        <w:rPr>
          <w:rFonts w:hint="eastAsia"/>
          <w:b/>
          <w:bCs/>
          <w:rtl/>
        </w:rPr>
        <w:t>תמונת</w:t>
      </w:r>
      <w:r w:rsidRPr="00866E87">
        <w:rPr>
          <w:b/>
          <w:bCs/>
          <w:rtl/>
        </w:rPr>
        <w:t xml:space="preserve"> מצב ההנגשה </w:t>
      </w:r>
      <w:r w:rsidRPr="00866E87">
        <w:rPr>
          <w:rFonts w:hint="eastAsia"/>
          <w:b/>
          <w:bCs/>
          <w:rtl/>
        </w:rPr>
        <w:t>ברשויות</w:t>
      </w:r>
      <w:r w:rsidRPr="00866E87">
        <w:rPr>
          <w:b/>
          <w:bCs/>
          <w:rtl/>
        </w:rPr>
        <w:t xml:space="preserve"> המקומיות </w:t>
      </w:r>
      <w:r w:rsidRPr="00866E87">
        <w:rPr>
          <w:rFonts w:hint="eastAsia"/>
          <w:b/>
          <w:bCs/>
          <w:rtl/>
        </w:rPr>
        <w:t>במרץ</w:t>
      </w:r>
      <w:r w:rsidRPr="00866E87">
        <w:rPr>
          <w:b/>
          <w:bCs/>
          <w:rtl/>
        </w:rPr>
        <w:t xml:space="preserve"> 2023, לאחר </w:t>
      </w:r>
      <w:r w:rsidRPr="00866E87">
        <w:rPr>
          <w:rFonts w:hint="eastAsia"/>
          <w:b/>
          <w:bCs/>
          <w:rtl/>
        </w:rPr>
        <w:t>ה</w:t>
      </w:r>
      <w:r w:rsidRPr="00866E87">
        <w:rPr>
          <w:b/>
          <w:bCs/>
          <w:rtl/>
        </w:rPr>
        <w:t xml:space="preserve">שנה </w:t>
      </w:r>
      <w:r w:rsidRPr="00866E87">
        <w:rPr>
          <w:rFonts w:hint="eastAsia"/>
          <w:b/>
          <w:bCs/>
          <w:rtl/>
        </w:rPr>
        <w:t>ה</w:t>
      </w:r>
      <w:r w:rsidRPr="00866E87">
        <w:rPr>
          <w:b/>
          <w:bCs/>
          <w:rtl/>
        </w:rPr>
        <w:t xml:space="preserve">ראשונה </w:t>
      </w:r>
      <w:r w:rsidRPr="00866E87">
        <w:rPr>
          <w:rFonts w:hint="eastAsia"/>
          <w:b/>
          <w:bCs/>
          <w:rtl/>
        </w:rPr>
        <w:t>למימוש</w:t>
      </w:r>
      <w:r w:rsidRPr="00866E87">
        <w:rPr>
          <w:b/>
          <w:bCs/>
          <w:rtl/>
        </w:rPr>
        <w:t xml:space="preserve"> המתווה, </w:t>
      </w:r>
      <w:r w:rsidRPr="00866E87">
        <w:rPr>
          <w:rFonts w:hint="eastAsia"/>
          <w:b/>
          <w:bCs/>
          <w:rtl/>
        </w:rPr>
        <w:t>העלתה</w:t>
      </w:r>
      <w:r w:rsidRPr="00866E87">
        <w:rPr>
          <w:b/>
          <w:bCs/>
          <w:rtl/>
        </w:rPr>
        <w:t xml:space="preserve"> </w:t>
      </w:r>
      <w:r w:rsidRPr="00866E87">
        <w:rPr>
          <w:rFonts w:hint="eastAsia"/>
          <w:b/>
          <w:bCs/>
          <w:rtl/>
        </w:rPr>
        <w:t>כי</w:t>
      </w:r>
      <w:r w:rsidRPr="00866E87">
        <w:rPr>
          <w:b/>
          <w:bCs/>
          <w:rtl/>
        </w:rPr>
        <w:t xml:space="preserve"> מספר הרשויות המקומיות </w:t>
      </w:r>
      <w:r w:rsidRPr="00866E87">
        <w:rPr>
          <w:rFonts w:hint="eastAsia"/>
          <w:b/>
          <w:bCs/>
          <w:rtl/>
        </w:rPr>
        <w:t>שהמשיכו</w:t>
      </w:r>
      <w:r w:rsidRPr="00866E87">
        <w:rPr>
          <w:b/>
          <w:bCs/>
          <w:rtl/>
        </w:rPr>
        <w:t xml:space="preserve"> </w:t>
      </w:r>
      <w:r w:rsidRPr="00866E87">
        <w:rPr>
          <w:rFonts w:hint="eastAsia"/>
          <w:b/>
          <w:bCs/>
          <w:rtl/>
        </w:rPr>
        <w:t>לפעול</w:t>
      </w:r>
      <w:r w:rsidRPr="00866E87">
        <w:rPr>
          <w:b/>
          <w:bCs/>
          <w:rtl/>
        </w:rPr>
        <w:t xml:space="preserve"> </w:t>
      </w:r>
      <w:r w:rsidRPr="00866E87">
        <w:rPr>
          <w:rFonts w:hint="eastAsia"/>
          <w:b/>
          <w:bCs/>
          <w:rtl/>
        </w:rPr>
        <w:t>לפיו</w:t>
      </w:r>
      <w:r w:rsidRPr="00866E87">
        <w:rPr>
          <w:b/>
          <w:bCs/>
          <w:rtl/>
        </w:rPr>
        <w:t xml:space="preserve"> פחת </w:t>
      </w:r>
      <w:r w:rsidRPr="00866E87">
        <w:rPr>
          <w:rFonts w:hint="eastAsia"/>
          <w:b/>
          <w:bCs/>
          <w:rtl/>
        </w:rPr>
        <w:t>ל</w:t>
      </w:r>
      <w:r w:rsidRPr="00866E87">
        <w:rPr>
          <w:b/>
          <w:bCs/>
          <w:rtl/>
        </w:rPr>
        <w:t xml:space="preserve">-203 (כ-79%), 30 רשויות הפסיקו לפעול </w:t>
      </w:r>
      <w:r w:rsidRPr="00866E87">
        <w:rPr>
          <w:rFonts w:hint="eastAsia"/>
          <w:b/>
          <w:bCs/>
          <w:rtl/>
        </w:rPr>
        <w:t>לפיו</w:t>
      </w:r>
      <w:r w:rsidRPr="00866E87">
        <w:rPr>
          <w:b/>
          <w:bCs/>
          <w:rtl/>
        </w:rPr>
        <w:t xml:space="preserve"> ו-16 </w:t>
      </w:r>
      <w:r w:rsidRPr="00866E87">
        <w:rPr>
          <w:rFonts w:hint="eastAsia"/>
          <w:b/>
          <w:bCs/>
          <w:rtl/>
        </w:rPr>
        <w:t>רשויות</w:t>
      </w:r>
      <w:r w:rsidRPr="00866E87">
        <w:rPr>
          <w:b/>
          <w:bCs/>
          <w:rtl/>
        </w:rPr>
        <w:t xml:space="preserve"> לא הצטרפו </w:t>
      </w:r>
      <w:r w:rsidRPr="00866E87">
        <w:rPr>
          <w:rFonts w:hint="eastAsia"/>
          <w:b/>
          <w:bCs/>
          <w:rtl/>
        </w:rPr>
        <w:t>אליו</w:t>
      </w:r>
      <w:r w:rsidRPr="00866E87">
        <w:rPr>
          <w:b/>
          <w:bCs/>
          <w:rtl/>
        </w:rPr>
        <w:t xml:space="preserve"> מלכתחילה. </w:t>
      </w:r>
      <w:r w:rsidRPr="00866E87">
        <w:rPr>
          <w:rFonts w:hint="eastAsia"/>
          <w:b/>
          <w:bCs/>
          <w:rtl/>
        </w:rPr>
        <w:t>בקרב</w:t>
      </w:r>
      <w:r w:rsidRPr="00866E87">
        <w:rPr>
          <w:b/>
          <w:bCs/>
          <w:rtl/>
        </w:rPr>
        <w:t xml:space="preserve"> הוועדים המקומיים, 135 (כ-13%) הצטרפו למתווה, 64 </w:t>
      </w:r>
      <w:r w:rsidRPr="00866E87">
        <w:rPr>
          <w:rFonts w:hint="eastAsia"/>
          <w:b/>
          <w:bCs/>
          <w:rtl/>
        </w:rPr>
        <w:t>ועדים</w:t>
      </w:r>
      <w:r w:rsidRPr="00866E87">
        <w:rPr>
          <w:b/>
          <w:bCs/>
          <w:rtl/>
        </w:rPr>
        <w:t xml:space="preserve"> (כ-6%) המשיכו לפעול לפיו לאחר שנה ראשונה, ו-865 </w:t>
      </w:r>
      <w:r w:rsidRPr="00866E87">
        <w:rPr>
          <w:rFonts w:hint="eastAsia"/>
          <w:b/>
          <w:bCs/>
          <w:rtl/>
        </w:rPr>
        <w:t>ועדים</w:t>
      </w:r>
      <w:r w:rsidRPr="00866E87">
        <w:rPr>
          <w:b/>
          <w:bCs/>
          <w:rtl/>
        </w:rPr>
        <w:t xml:space="preserve"> (כ-87%) לא הצטרפו אליו מלכתחילה. </w:t>
      </w:r>
      <w:r w:rsidRPr="00866E87">
        <w:rPr>
          <w:rFonts w:hint="eastAsia"/>
          <w:b/>
          <w:bCs/>
          <w:rtl/>
        </w:rPr>
        <w:t>יודגש</w:t>
      </w:r>
      <w:r w:rsidRPr="00866E87">
        <w:rPr>
          <w:b/>
          <w:bCs/>
          <w:rtl/>
        </w:rPr>
        <w:t xml:space="preserve"> כי </w:t>
      </w:r>
      <w:r w:rsidRPr="00866E87">
        <w:rPr>
          <w:rFonts w:hint="eastAsia"/>
          <w:b/>
          <w:bCs/>
          <w:rtl/>
        </w:rPr>
        <w:t>מועד</w:t>
      </w:r>
      <w:r w:rsidRPr="00866E87">
        <w:rPr>
          <w:b/>
          <w:bCs/>
          <w:rtl/>
        </w:rPr>
        <w:t xml:space="preserve"> </w:t>
      </w:r>
      <w:r w:rsidRPr="00866E87">
        <w:rPr>
          <w:rFonts w:hint="eastAsia"/>
          <w:b/>
          <w:bCs/>
          <w:rtl/>
        </w:rPr>
        <w:t>ההנגשה</w:t>
      </w:r>
      <w:r w:rsidRPr="00866E87">
        <w:rPr>
          <w:b/>
          <w:bCs/>
          <w:rtl/>
        </w:rPr>
        <w:t xml:space="preserve"> </w:t>
      </w:r>
      <w:r w:rsidRPr="00866E87">
        <w:rPr>
          <w:rFonts w:hint="eastAsia"/>
          <w:b/>
          <w:bCs/>
          <w:rtl/>
        </w:rPr>
        <w:t>הוארך</w:t>
      </w:r>
      <w:r w:rsidRPr="00866E87">
        <w:rPr>
          <w:b/>
          <w:bCs/>
          <w:rtl/>
        </w:rPr>
        <w:t xml:space="preserve"> </w:t>
      </w:r>
      <w:r w:rsidRPr="00866E87">
        <w:rPr>
          <w:rFonts w:hint="eastAsia"/>
          <w:b/>
          <w:bCs/>
          <w:rtl/>
        </w:rPr>
        <w:t>על</w:t>
      </w:r>
      <w:r w:rsidRPr="00866E87">
        <w:rPr>
          <w:b/>
          <w:bCs/>
          <w:rtl/>
        </w:rPr>
        <w:t xml:space="preserve"> </w:t>
      </w:r>
      <w:r w:rsidRPr="00866E87">
        <w:rPr>
          <w:rFonts w:hint="eastAsia"/>
          <w:b/>
          <w:bCs/>
          <w:rtl/>
        </w:rPr>
        <w:t>פי</w:t>
      </w:r>
      <w:r w:rsidRPr="00866E87">
        <w:rPr>
          <w:b/>
          <w:bCs/>
          <w:rtl/>
        </w:rPr>
        <w:t xml:space="preserve"> </w:t>
      </w:r>
      <w:r w:rsidRPr="00866E87">
        <w:rPr>
          <w:rFonts w:hint="eastAsia"/>
          <w:b/>
          <w:bCs/>
          <w:rtl/>
        </w:rPr>
        <w:t>המתווה</w:t>
      </w:r>
      <w:r w:rsidRPr="00866E87">
        <w:rPr>
          <w:b/>
          <w:bCs/>
          <w:rtl/>
        </w:rPr>
        <w:t xml:space="preserve"> </w:t>
      </w:r>
      <w:r w:rsidRPr="00866E87">
        <w:rPr>
          <w:rFonts w:hint="eastAsia"/>
          <w:b/>
          <w:bCs/>
          <w:rtl/>
        </w:rPr>
        <w:t>עד</w:t>
      </w:r>
      <w:r w:rsidRPr="00866E87">
        <w:rPr>
          <w:b/>
          <w:bCs/>
          <w:rtl/>
        </w:rPr>
        <w:t xml:space="preserve"> </w:t>
      </w:r>
      <w:r w:rsidRPr="00866E87">
        <w:rPr>
          <w:rFonts w:hint="eastAsia"/>
          <w:b/>
          <w:bCs/>
          <w:rtl/>
        </w:rPr>
        <w:t>לשנת</w:t>
      </w:r>
      <w:r w:rsidRPr="00866E87">
        <w:rPr>
          <w:b/>
          <w:bCs/>
          <w:rtl/>
        </w:rPr>
        <w:t xml:space="preserve"> 2026, </w:t>
      </w:r>
      <w:r w:rsidRPr="00866E87">
        <w:rPr>
          <w:rFonts w:hint="eastAsia"/>
          <w:b/>
          <w:bCs/>
          <w:rtl/>
        </w:rPr>
        <w:t>יותר</w:t>
      </w:r>
      <w:r w:rsidRPr="00866E87">
        <w:rPr>
          <w:b/>
          <w:bCs/>
          <w:rtl/>
        </w:rPr>
        <w:t xml:space="preserve"> </w:t>
      </w:r>
      <w:r w:rsidRPr="00866E87">
        <w:rPr>
          <w:rFonts w:hint="eastAsia"/>
          <w:b/>
          <w:bCs/>
          <w:rtl/>
        </w:rPr>
        <w:t>מ</w:t>
      </w:r>
      <w:r w:rsidRPr="00866E87">
        <w:rPr>
          <w:b/>
          <w:bCs/>
          <w:rtl/>
        </w:rPr>
        <w:t xml:space="preserve">-50 </w:t>
      </w:r>
      <w:r w:rsidRPr="00866E87">
        <w:rPr>
          <w:rFonts w:hint="eastAsia"/>
          <w:b/>
          <w:bCs/>
          <w:rtl/>
        </w:rPr>
        <w:t>שנים</w:t>
      </w:r>
      <w:r w:rsidRPr="00866E87">
        <w:rPr>
          <w:b/>
          <w:bCs/>
          <w:rtl/>
        </w:rPr>
        <w:t xml:space="preserve"> </w:t>
      </w:r>
      <w:r w:rsidRPr="00866E87">
        <w:rPr>
          <w:rFonts w:hint="eastAsia"/>
          <w:b/>
          <w:bCs/>
          <w:rtl/>
        </w:rPr>
        <w:t>מאז</w:t>
      </w:r>
      <w:r w:rsidRPr="00866E87">
        <w:rPr>
          <w:b/>
          <w:bCs/>
          <w:rtl/>
        </w:rPr>
        <w:t xml:space="preserve"> </w:t>
      </w:r>
      <w:r w:rsidRPr="00866E87">
        <w:rPr>
          <w:rFonts w:hint="eastAsia"/>
          <w:b/>
          <w:bCs/>
          <w:rtl/>
        </w:rPr>
        <w:t>החקיקה</w:t>
      </w:r>
      <w:r w:rsidRPr="00866E87">
        <w:rPr>
          <w:b/>
          <w:bCs/>
          <w:rtl/>
        </w:rPr>
        <w:t xml:space="preserve"> הראשונה בנושא. </w:t>
      </w:r>
      <w:r w:rsidRPr="00866E87">
        <w:rPr>
          <w:rFonts w:hint="eastAsia"/>
          <w:b/>
          <w:bCs/>
          <w:rtl/>
        </w:rPr>
        <w:t>הביקורת</w:t>
      </w:r>
      <w:r w:rsidRPr="00866E87">
        <w:rPr>
          <w:b/>
          <w:bCs/>
          <w:rtl/>
        </w:rPr>
        <w:t xml:space="preserve"> העלתה גם </w:t>
      </w:r>
      <w:r w:rsidRPr="00866E87">
        <w:rPr>
          <w:rFonts w:hint="eastAsia"/>
          <w:b/>
          <w:bCs/>
          <w:rtl/>
        </w:rPr>
        <w:t>בעיות</w:t>
      </w:r>
      <w:r w:rsidRPr="00866E87">
        <w:rPr>
          <w:b/>
          <w:bCs/>
          <w:rtl/>
        </w:rPr>
        <w:t xml:space="preserve"> וקשיים </w:t>
      </w:r>
      <w:r w:rsidRPr="00866E87">
        <w:rPr>
          <w:rFonts w:hint="eastAsia"/>
          <w:b/>
          <w:bCs/>
          <w:rtl/>
        </w:rPr>
        <w:lastRenderedPageBreak/>
        <w:t>ביישום</w:t>
      </w:r>
      <w:r w:rsidRPr="00866E87">
        <w:rPr>
          <w:b/>
          <w:bCs/>
          <w:rtl/>
        </w:rPr>
        <w:t xml:space="preserve"> </w:t>
      </w:r>
      <w:r w:rsidRPr="00866E87">
        <w:rPr>
          <w:rFonts w:hint="eastAsia"/>
          <w:b/>
          <w:bCs/>
          <w:rtl/>
        </w:rPr>
        <w:t>המתווה</w:t>
      </w:r>
      <w:r w:rsidRPr="00866E87">
        <w:rPr>
          <w:b/>
          <w:bCs/>
          <w:rtl/>
        </w:rPr>
        <w:t xml:space="preserve"> </w:t>
      </w:r>
      <w:r w:rsidRPr="00866E87">
        <w:rPr>
          <w:rFonts w:hint="eastAsia"/>
          <w:b/>
          <w:bCs/>
          <w:rtl/>
        </w:rPr>
        <w:t>ב</w:t>
      </w:r>
      <w:r w:rsidRPr="00866E87">
        <w:rPr>
          <w:b/>
          <w:bCs/>
          <w:rtl/>
        </w:rPr>
        <w:t>מועצות האזוריות ו</w:t>
      </w:r>
      <w:r w:rsidRPr="00866E87">
        <w:rPr>
          <w:rFonts w:hint="eastAsia"/>
          <w:b/>
          <w:bCs/>
          <w:rtl/>
        </w:rPr>
        <w:t>ב</w:t>
      </w:r>
      <w:r w:rsidRPr="00866E87">
        <w:rPr>
          <w:b/>
          <w:bCs/>
          <w:rtl/>
        </w:rPr>
        <w:t xml:space="preserve">וועדים המקומיים, הנובעים </w:t>
      </w:r>
      <w:r w:rsidRPr="00866E87">
        <w:rPr>
          <w:rFonts w:hint="eastAsia"/>
          <w:b/>
          <w:bCs/>
          <w:rtl/>
        </w:rPr>
        <w:t>מה</w:t>
      </w:r>
      <w:r w:rsidRPr="00866E87">
        <w:rPr>
          <w:b/>
          <w:bCs/>
          <w:rtl/>
        </w:rPr>
        <w:t xml:space="preserve">מצב המשפטי הייחודי </w:t>
      </w:r>
      <w:r w:rsidRPr="00866E87">
        <w:rPr>
          <w:rFonts w:hint="eastAsia"/>
          <w:b/>
          <w:bCs/>
          <w:rtl/>
        </w:rPr>
        <w:t>בהם</w:t>
      </w:r>
      <w:r w:rsidRPr="00866E87">
        <w:rPr>
          <w:b/>
          <w:bCs/>
          <w:rtl/>
        </w:rPr>
        <w:t xml:space="preserve"> - </w:t>
      </w:r>
      <w:r w:rsidRPr="00866E87">
        <w:rPr>
          <w:rFonts w:hint="eastAsia"/>
          <w:b/>
          <w:bCs/>
          <w:rtl/>
        </w:rPr>
        <w:t>שלטון</w:t>
      </w:r>
      <w:r w:rsidRPr="00866E87">
        <w:rPr>
          <w:b/>
          <w:bCs/>
          <w:rtl/>
        </w:rPr>
        <w:t xml:space="preserve"> </w:t>
      </w:r>
      <w:r w:rsidRPr="00866E87">
        <w:rPr>
          <w:rFonts w:hint="eastAsia"/>
          <w:b/>
          <w:bCs/>
          <w:rtl/>
        </w:rPr>
        <w:t>דו</w:t>
      </w:r>
      <w:r w:rsidRPr="00866E87">
        <w:rPr>
          <w:b/>
          <w:bCs/>
          <w:rtl/>
        </w:rPr>
        <w:t xml:space="preserve">-רובדי - </w:t>
      </w:r>
      <w:r w:rsidRPr="00866E87">
        <w:rPr>
          <w:rFonts w:hint="eastAsia"/>
          <w:b/>
          <w:bCs/>
          <w:rtl/>
        </w:rPr>
        <w:t>ש</w:t>
      </w:r>
      <w:r w:rsidRPr="00866E87">
        <w:rPr>
          <w:b/>
          <w:bCs/>
          <w:rtl/>
        </w:rPr>
        <w:t xml:space="preserve">הוראות המתווה לא כללו התאמות אליו.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נמצא כי עיריית אלעד והמועצה האזורית מרום הגליל אשר הצטרפו למתווה לא עמדו בו בתום השנה הראשונה, </w:t>
      </w:r>
      <w:r w:rsidRPr="00866E87">
        <w:rPr>
          <w:rFonts w:hint="eastAsia"/>
          <w:b/>
          <w:bCs/>
          <w:rtl/>
        </w:rPr>
        <w:t>ומשכך</w:t>
      </w:r>
      <w:r w:rsidRPr="00866E87">
        <w:rPr>
          <w:b/>
          <w:bCs/>
          <w:rtl/>
        </w:rPr>
        <w:t xml:space="preserve"> </w:t>
      </w:r>
      <w:r w:rsidRPr="00866E87">
        <w:rPr>
          <w:rFonts w:hint="eastAsia"/>
          <w:b/>
          <w:bCs/>
          <w:rtl/>
        </w:rPr>
        <w:t>התבטלה</w:t>
      </w:r>
      <w:r w:rsidRPr="00866E87">
        <w:rPr>
          <w:b/>
          <w:bCs/>
          <w:rtl/>
        </w:rPr>
        <w:t xml:space="preserve"> הארכת המועד על פיו </w:t>
      </w:r>
      <w:r w:rsidRPr="00866E87">
        <w:rPr>
          <w:rFonts w:hint="eastAsia"/>
          <w:b/>
          <w:bCs/>
          <w:rtl/>
        </w:rPr>
        <w:t>וכתוצאה</w:t>
      </w:r>
      <w:r w:rsidRPr="00866E87">
        <w:rPr>
          <w:b/>
          <w:bCs/>
          <w:rtl/>
        </w:rPr>
        <w:t xml:space="preserve"> מכך שתי הרשויות חייבות </w:t>
      </w:r>
      <w:proofErr w:type="spellStart"/>
      <w:r w:rsidRPr="00866E87">
        <w:rPr>
          <w:b/>
          <w:bCs/>
          <w:rtl/>
        </w:rPr>
        <w:t>להנגיש</w:t>
      </w:r>
      <w:proofErr w:type="spellEnd"/>
      <w:r w:rsidRPr="00866E87">
        <w:rPr>
          <w:b/>
          <w:bCs/>
          <w:rtl/>
        </w:rPr>
        <w:t xml:space="preserve"> את כל המבנים והמקומות שאינם בניין בתחומן לאלתר.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הבדיקות המדגמיות שביצע צוות הביקורת העלו ליקויים </w:t>
      </w:r>
      <w:proofErr w:type="spellStart"/>
      <w:r w:rsidRPr="00866E87">
        <w:rPr>
          <w:rFonts w:hint="cs"/>
          <w:b/>
          <w:bCs/>
          <w:rtl/>
        </w:rPr>
        <w:t>בהנגשת</w:t>
      </w:r>
      <w:proofErr w:type="spellEnd"/>
      <w:r w:rsidRPr="00866E87">
        <w:rPr>
          <w:rFonts w:hint="cs"/>
          <w:b/>
          <w:bCs/>
          <w:rtl/>
        </w:rPr>
        <w:t xml:space="preserve"> מבנים ומקומות שאינם בניין ב</w:t>
      </w:r>
      <w:r w:rsidRPr="00866E87">
        <w:rPr>
          <w:rFonts w:hint="eastAsia"/>
          <w:b/>
          <w:bCs/>
          <w:rtl/>
        </w:rPr>
        <w:t>כל</w:t>
      </w:r>
      <w:r w:rsidRPr="00866E87">
        <w:rPr>
          <w:b/>
          <w:bCs/>
          <w:rtl/>
        </w:rPr>
        <w:t xml:space="preserve"> שבע הרשויות המקומיות שנבדקו (עיריות אלעד, יוקנעם עילית, כפר סבא, נהרייה ועראבה </w:t>
      </w:r>
      <w:r w:rsidRPr="00866E87">
        <w:rPr>
          <w:rFonts w:hint="eastAsia"/>
          <w:b/>
          <w:bCs/>
          <w:rtl/>
        </w:rPr>
        <w:t>והמועצות</w:t>
      </w:r>
      <w:r w:rsidRPr="00866E87">
        <w:rPr>
          <w:b/>
          <w:bCs/>
          <w:rtl/>
        </w:rPr>
        <w:t xml:space="preserve"> </w:t>
      </w:r>
      <w:r w:rsidRPr="00866E87">
        <w:rPr>
          <w:rFonts w:hint="eastAsia"/>
          <w:b/>
          <w:bCs/>
          <w:rtl/>
        </w:rPr>
        <w:t>האזוריות</w:t>
      </w:r>
      <w:r w:rsidRPr="00866E87">
        <w:rPr>
          <w:b/>
          <w:bCs/>
          <w:rtl/>
        </w:rPr>
        <w:t xml:space="preserve"> דרום השרון מרום הגליל). אשר </w:t>
      </w:r>
      <w:proofErr w:type="spellStart"/>
      <w:r w:rsidRPr="00866E87">
        <w:rPr>
          <w:b/>
          <w:bCs/>
          <w:rtl/>
        </w:rPr>
        <w:t>להנגשת</w:t>
      </w:r>
      <w:proofErr w:type="spellEnd"/>
      <w:r w:rsidRPr="00866E87">
        <w:rPr>
          <w:b/>
          <w:bCs/>
          <w:rtl/>
        </w:rPr>
        <w:t xml:space="preserve"> מוסדות החינוך, נמצא כי ארבע שנים לאחר המועד הקבוע בחוק לסיום ההנגשה (מאי 2019), בחמש מהרשויות המקומיות שנבדקו </w:t>
      </w:r>
      <w:r w:rsidRPr="00866E87">
        <w:rPr>
          <w:rFonts w:hint="eastAsia"/>
          <w:b/>
          <w:bCs/>
          <w:rtl/>
        </w:rPr>
        <w:t>חלק</w:t>
      </w:r>
      <w:r w:rsidRPr="00866E87">
        <w:rPr>
          <w:b/>
          <w:bCs/>
          <w:rtl/>
        </w:rPr>
        <w:t xml:space="preserve"> </w:t>
      </w:r>
      <w:r w:rsidRPr="00866E87">
        <w:rPr>
          <w:rFonts w:hint="eastAsia"/>
          <w:b/>
          <w:bCs/>
          <w:rtl/>
        </w:rPr>
        <w:t>מ</w:t>
      </w:r>
      <w:r w:rsidRPr="00866E87">
        <w:rPr>
          <w:b/>
          <w:bCs/>
          <w:rtl/>
        </w:rPr>
        <w:t xml:space="preserve">מוסדות </w:t>
      </w:r>
      <w:r w:rsidRPr="00866E87">
        <w:rPr>
          <w:rFonts w:hint="eastAsia"/>
          <w:b/>
          <w:bCs/>
          <w:rtl/>
        </w:rPr>
        <w:t>ה</w:t>
      </w:r>
      <w:r w:rsidRPr="00866E87">
        <w:rPr>
          <w:b/>
          <w:bCs/>
          <w:rtl/>
        </w:rPr>
        <w:t>חינוך עדיין אינם מונגשים בהנגשה כללית (עיריות אלעד, נהרייה ועראבה ו</w:t>
      </w:r>
      <w:r w:rsidRPr="00866E87">
        <w:rPr>
          <w:rFonts w:hint="eastAsia"/>
          <w:b/>
          <w:bCs/>
          <w:rtl/>
        </w:rPr>
        <w:t>ה</w:t>
      </w:r>
      <w:r w:rsidRPr="00866E87">
        <w:rPr>
          <w:b/>
          <w:bCs/>
          <w:rtl/>
        </w:rPr>
        <w:t xml:space="preserve">מועצות </w:t>
      </w:r>
      <w:r w:rsidRPr="00866E87">
        <w:rPr>
          <w:rFonts w:hint="eastAsia"/>
          <w:b/>
          <w:bCs/>
          <w:rtl/>
        </w:rPr>
        <w:t>ה</w:t>
      </w:r>
      <w:r w:rsidRPr="00866E87">
        <w:rPr>
          <w:b/>
          <w:bCs/>
          <w:rtl/>
        </w:rPr>
        <w:t xml:space="preserve">אזוריות דרום השרון ומרום הגליל), וכי חמש מהרשויות לא ניצלו את מלוא התקציב שהקצה להן משרד החינוך לצורך פעילות ההנגשה (עיריות יוקנעם עילית, נהרייה ועראבה והמועצות האזוריות דרום השרון ומרום הגליל). </w:t>
      </w:r>
      <w:r w:rsidRPr="00866E87">
        <w:rPr>
          <w:rFonts w:hint="eastAsia"/>
          <w:b/>
          <w:bCs/>
          <w:rtl/>
        </w:rPr>
        <w:t>כמו</w:t>
      </w:r>
      <w:r w:rsidRPr="00866E87">
        <w:rPr>
          <w:b/>
          <w:bCs/>
          <w:rtl/>
        </w:rPr>
        <w:t xml:space="preserve"> </w:t>
      </w:r>
      <w:r w:rsidRPr="00866E87">
        <w:rPr>
          <w:rFonts w:hint="eastAsia"/>
          <w:b/>
          <w:bCs/>
          <w:rtl/>
        </w:rPr>
        <w:t>כן</w:t>
      </w:r>
      <w:r w:rsidRPr="00866E87">
        <w:rPr>
          <w:b/>
          <w:bCs/>
          <w:rtl/>
        </w:rPr>
        <w:t xml:space="preserve">, </w:t>
      </w:r>
      <w:r w:rsidRPr="00866E87">
        <w:rPr>
          <w:rFonts w:hint="eastAsia"/>
          <w:b/>
          <w:bCs/>
          <w:rtl/>
        </w:rPr>
        <w:t>נמצא</w:t>
      </w:r>
      <w:r w:rsidRPr="00866E87">
        <w:rPr>
          <w:b/>
          <w:bCs/>
          <w:rtl/>
        </w:rPr>
        <w:t xml:space="preserve"> </w:t>
      </w:r>
      <w:r w:rsidRPr="00866E87">
        <w:rPr>
          <w:rFonts w:hint="eastAsia"/>
          <w:b/>
          <w:bCs/>
          <w:rtl/>
        </w:rPr>
        <w:t>כי</w:t>
      </w:r>
      <w:r w:rsidRPr="00866E87">
        <w:rPr>
          <w:b/>
          <w:bCs/>
          <w:rtl/>
        </w:rPr>
        <w:t xml:space="preserve"> </w:t>
      </w:r>
      <w:r w:rsidRPr="00866E87">
        <w:rPr>
          <w:rFonts w:hint="eastAsia"/>
          <w:b/>
          <w:bCs/>
          <w:rtl/>
        </w:rPr>
        <w:t>לא</w:t>
      </w:r>
      <w:r w:rsidRPr="00866E87">
        <w:rPr>
          <w:b/>
          <w:bCs/>
          <w:rtl/>
        </w:rPr>
        <w:t xml:space="preserve"> </w:t>
      </w:r>
      <w:r w:rsidRPr="00866E87">
        <w:rPr>
          <w:rFonts w:hint="eastAsia"/>
          <w:b/>
          <w:bCs/>
          <w:rtl/>
        </w:rPr>
        <w:t>קיים</w:t>
      </w:r>
      <w:r w:rsidRPr="00866E87">
        <w:rPr>
          <w:b/>
          <w:bCs/>
          <w:rtl/>
        </w:rPr>
        <w:t xml:space="preserve"> </w:t>
      </w:r>
      <w:r w:rsidRPr="00866E87">
        <w:rPr>
          <w:rFonts w:hint="eastAsia"/>
          <w:b/>
          <w:bCs/>
          <w:rtl/>
        </w:rPr>
        <w:t>מנגנון</w:t>
      </w:r>
      <w:r w:rsidRPr="00866E87">
        <w:rPr>
          <w:b/>
          <w:bCs/>
          <w:rtl/>
        </w:rPr>
        <w:t xml:space="preserve"> </w:t>
      </w:r>
      <w:r w:rsidRPr="00866E87">
        <w:rPr>
          <w:rFonts w:hint="eastAsia"/>
          <w:b/>
          <w:bCs/>
          <w:rtl/>
        </w:rPr>
        <w:t>המאפשר</w:t>
      </w:r>
      <w:r w:rsidRPr="00866E87">
        <w:rPr>
          <w:b/>
          <w:bCs/>
          <w:rtl/>
        </w:rPr>
        <w:t xml:space="preserve"> </w:t>
      </w:r>
      <w:r w:rsidRPr="00866E87">
        <w:rPr>
          <w:rFonts w:hint="eastAsia"/>
          <w:b/>
          <w:bCs/>
          <w:rtl/>
        </w:rPr>
        <w:t>למשרד</w:t>
      </w:r>
      <w:r w:rsidRPr="00866E87">
        <w:rPr>
          <w:b/>
          <w:bCs/>
          <w:rtl/>
        </w:rPr>
        <w:t xml:space="preserve"> </w:t>
      </w:r>
      <w:r w:rsidRPr="00866E87">
        <w:rPr>
          <w:rFonts w:hint="eastAsia"/>
          <w:b/>
          <w:bCs/>
          <w:rtl/>
        </w:rPr>
        <w:t>החינוך</w:t>
      </w:r>
      <w:r w:rsidRPr="00866E87">
        <w:rPr>
          <w:b/>
          <w:bCs/>
          <w:rtl/>
        </w:rPr>
        <w:t xml:space="preserve"> </w:t>
      </w:r>
      <w:r w:rsidRPr="00866E87">
        <w:rPr>
          <w:rFonts w:hint="eastAsia"/>
          <w:b/>
          <w:bCs/>
          <w:rtl/>
        </w:rPr>
        <w:t>לממן</w:t>
      </w:r>
      <w:r w:rsidRPr="00866E87">
        <w:rPr>
          <w:b/>
          <w:bCs/>
          <w:rtl/>
        </w:rPr>
        <w:t xml:space="preserve"> </w:t>
      </w:r>
      <w:r w:rsidRPr="00866E87">
        <w:rPr>
          <w:rFonts w:hint="eastAsia"/>
          <w:b/>
          <w:bCs/>
          <w:rtl/>
        </w:rPr>
        <w:t>את</w:t>
      </w:r>
      <w:r w:rsidRPr="00866E87">
        <w:rPr>
          <w:b/>
          <w:bCs/>
          <w:rtl/>
        </w:rPr>
        <w:t xml:space="preserve"> </w:t>
      </w:r>
      <w:r w:rsidRPr="00866E87">
        <w:rPr>
          <w:rFonts w:hint="eastAsia"/>
          <w:b/>
          <w:bCs/>
          <w:rtl/>
        </w:rPr>
        <w:t>ההנגשה</w:t>
      </w:r>
      <w:r w:rsidRPr="00866E87">
        <w:rPr>
          <w:b/>
          <w:bCs/>
          <w:rtl/>
        </w:rPr>
        <w:t xml:space="preserve"> </w:t>
      </w:r>
      <w:r w:rsidRPr="00866E87">
        <w:rPr>
          <w:rFonts w:hint="eastAsia"/>
          <w:b/>
          <w:bCs/>
          <w:rtl/>
        </w:rPr>
        <w:t>במוסדות</w:t>
      </w:r>
      <w:r w:rsidRPr="00866E87">
        <w:rPr>
          <w:b/>
          <w:bCs/>
          <w:rtl/>
        </w:rPr>
        <w:t xml:space="preserve"> </w:t>
      </w:r>
      <w:r w:rsidRPr="00866E87">
        <w:rPr>
          <w:rFonts w:hint="eastAsia"/>
          <w:b/>
          <w:bCs/>
          <w:rtl/>
        </w:rPr>
        <w:t>חינוך</w:t>
      </w:r>
      <w:r w:rsidRPr="00866E87">
        <w:rPr>
          <w:b/>
          <w:bCs/>
          <w:rtl/>
        </w:rPr>
        <w:t xml:space="preserve"> </w:t>
      </w:r>
      <w:proofErr w:type="spellStart"/>
      <w:r w:rsidRPr="00866E87">
        <w:rPr>
          <w:rFonts w:hint="eastAsia"/>
          <w:b/>
          <w:bCs/>
          <w:rtl/>
        </w:rPr>
        <w:t>מוכש</w:t>
      </w:r>
      <w:r w:rsidRPr="00866E87">
        <w:rPr>
          <w:b/>
          <w:bCs/>
          <w:rtl/>
        </w:rPr>
        <w:t>"ר</w:t>
      </w:r>
      <w:proofErr w:type="spellEnd"/>
      <w:r w:rsidRPr="00866E87">
        <w:rPr>
          <w:b/>
          <w:bCs/>
          <w:rtl/>
        </w:rPr>
        <w:t xml:space="preserve"> </w:t>
      </w:r>
      <w:r w:rsidRPr="00866E87">
        <w:rPr>
          <w:rFonts w:hint="eastAsia"/>
          <w:b/>
          <w:bCs/>
          <w:rtl/>
        </w:rPr>
        <w:t>הפועלים</w:t>
      </w:r>
      <w:r w:rsidRPr="00866E87">
        <w:rPr>
          <w:b/>
          <w:bCs/>
          <w:rtl/>
        </w:rPr>
        <w:t xml:space="preserve"> </w:t>
      </w:r>
      <w:r w:rsidRPr="00866E87">
        <w:rPr>
          <w:rFonts w:hint="eastAsia"/>
          <w:b/>
          <w:bCs/>
          <w:rtl/>
        </w:rPr>
        <w:t>במבנים</w:t>
      </w:r>
      <w:r w:rsidRPr="00866E87">
        <w:rPr>
          <w:b/>
          <w:bCs/>
          <w:rtl/>
        </w:rPr>
        <w:t xml:space="preserve"> </w:t>
      </w:r>
      <w:r w:rsidRPr="00866E87">
        <w:rPr>
          <w:rFonts w:hint="eastAsia"/>
          <w:b/>
          <w:bCs/>
          <w:rtl/>
        </w:rPr>
        <w:t>שאינם</w:t>
      </w:r>
      <w:r w:rsidRPr="00866E87">
        <w:rPr>
          <w:b/>
          <w:bCs/>
          <w:rtl/>
        </w:rPr>
        <w:t xml:space="preserve"> </w:t>
      </w:r>
      <w:r w:rsidRPr="00866E87">
        <w:rPr>
          <w:rFonts w:hint="eastAsia"/>
          <w:b/>
          <w:bCs/>
          <w:rtl/>
        </w:rPr>
        <w:t>בבעלות</w:t>
      </w:r>
      <w:r w:rsidRPr="00866E87">
        <w:rPr>
          <w:b/>
          <w:bCs/>
          <w:rtl/>
        </w:rPr>
        <w:t xml:space="preserve"> </w:t>
      </w:r>
      <w:r w:rsidRPr="00866E87">
        <w:rPr>
          <w:rFonts w:hint="eastAsia"/>
          <w:b/>
          <w:bCs/>
          <w:rtl/>
        </w:rPr>
        <w:t>הרשויות</w:t>
      </w:r>
      <w:r w:rsidRPr="00866E87">
        <w:rPr>
          <w:b/>
          <w:bCs/>
          <w:rtl/>
        </w:rPr>
        <w:t xml:space="preserve"> </w:t>
      </w:r>
      <w:r w:rsidRPr="00866E87">
        <w:rPr>
          <w:rFonts w:hint="eastAsia"/>
          <w:b/>
          <w:bCs/>
          <w:rtl/>
        </w:rPr>
        <w:t>המקומיות</w:t>
      </w:r>
      <w:r w:rsidRPr="00866E87">
        <w:rPr>
          <w:b/>
          <w:bCs/>
          <w:rtl/>
        </w:rPr>
        <w:t xml:space="preserve">. </w:t>
      </w:r>
      <w:r w:rsidRPr="00866E87">
        <w:rPr>
          <w:rFonts w:hint="eastAsia"/>
          <w:b/>
          <w:bCs/>
          <w:rtl/>
        </w:rPr>
        <w:t>הביקורת</w:t>
      </w:r>
      <w:r w:rsidRPr="00866E87">
        <w:rPr>
          <w:b/>
          <w:bCs/>
          <w:rtl/>
        </w:rPr>
        <w:t xml:space="preserve"> </w:t>
      </w:r>
      <w:r w:rsidRPr="00866E87">
        <w:rPr>
          <w:rFonts w:hint="eastAsia"/>
          <w:b/>
          <w:bCs/>
          <w:rtl/>
        </w:rPr>
        <w:t>העלתה</w:t>
      </w:r>
      <w:r w:rsidRPr="00866E87">
        <w:rPr>
          <w:b/>
          <w:bCs/>
          <w:rtl/>
        </w:rPr>
        <w:t xml:space="preserve"> </w:t>
      </w:r>
      <w:r w:rsidRPr="00866E87">
        <w:rPr>
          <w:rFonts w:hint="eastAsia"/>
          <w:b/>
          <w:bCs/>
          <w:rtl/>
        </w:rPr>
        <w:t>פערים</w:t>
      </w:r>
      <w:r w:rsidRPr="00866E87">
        <w:rPr>
          <w:b/>
          <w:bCs/>
          <w:rtl/>
        </w:rPr>
        <w:t xml:space="preserve"> </w:t>
      </w:r>
      <w:r w:rsidRPr="00866E87">
        <w:rPr>
          <w:rFonts w:hint="eastAsia"/>
          <w:b/>
          <w:bCs/>
          <w:rtl/>
        </w:rPr>
        <w:t>בנגישות</w:t>
      </w:r>
      <w:r w:rsidRPr="00866E87">
        <w:rPr>
          <w:b/>
          <w:bCs/>
          <w:rtl/>
        </w:rPr>
        <w:t xml:space="preserve"> </w:t>
      </w:r>
      <w:r w:rsidRPr="00866E87">
        <w:rPr>
          <w:rFonts w:hint="eastAsia"/>
          <w:b/>
          <w:bCs/>
          <w:rtl/>
        </w:rPr>
        <w:t>השירות</w:t>
      </w:r>
      <w:r w:rsidRPr="00866E87">
        <w:rPr>
          <w:b/>
          <w:bCs/>
          <w:rtl/>
        </w:rPr>
        <w:t xml:space="preserve"> </w:t>
      </w:r>
      <w:r w:rsidRPr="00866E87">
        <w:rPr>
          <w:rFonts w:hint="eastAsia"/>
          <w:b/>
          <w:bCs/>
          <w:rtl/>
        </w:rPr>
        <w:t>הדיגיטלי</w:t>
      </w:r>
      <w:r w:rsidRPr="00866E87">
        <w:rPr>
          <w:b/>
          <w:bCs/>
          <w:rtl/>
        </w:rPr>
        <w:t xml:space="preserve"> </w:t>
      </w:r>
      <w:r w:rsidRPr="00866E87">
        <w:rPr>
          <w:rFonts w:hint="eastAsia"/>
          <w:b/>
          <w:bCs/>
          <w:rtl/>
        </w:rPr>
        <w:t>ופערים</w:t>
      </w:r>
      <w:r w:rsidRPr="00866E87">
        <w:rPr>
          <w:b/>
          <w:bCs/>
          <w:rtl/>
        </w:rPr>
        <w:t xml:space="preserve"> </w:t>
      </w:r>
      <w:r w:rsidRPr="00866E87">
        <w:rPr>
          <w:rFonts w:hint="eastAsia"/>
          <w:b/>
          <w:bCs/>
          <w:rtl/>
        </w:rPr>
        <w:t>בנגישות</w:t>
      </w:r>
      <w:r w:rsidRPr="00866E87">
        <w:rPr>
          <w:b/>
          <w:bCs/>
          <w:rtl/>
        </w:rPr>
        <w:t xml:space="preserve"> </w:t>
      </w:r>
      <w:r w:rsidRPr="00866E87">
        <w:rPr>
          <w:rFonts w:hint="eastAsia"/>
          <w:b/>
          <w:bCs/>
          <w:rtl/>
        </w:rPr>
        <w:t>השירות</w:t>
      </w:r>
      <w:r w:rsidRPr="00866E87">
        <w:rPr>
          <w:b/>
          <w:bCs/>
          <w:rtl/>
        </w:rPr>
        <w:t xml:space="preserve"> </w:t>
      </w:r>
      <w:r w:rsidRPr="00866E87">
        <w:rPr>
          <w:rFonts w:hint="eastAsia"/>
          <w:b/>
          <w:bCs/>
          <w:rtl/>
        </w:rPr>
        <w:t>במחלקות</w:t>
      </w:r>
      <w:r w:rsidRPr="00866E87">
        <w:rPr>
          <w:b/>
          <w:bCs/>
          <w:rtl/>
        </w:rPr>
        <w:t xml:space="preserve"> </w:t>
      </w:r>
      <w:r w:rsidRPr="00866E87">
        <w:rPr>
          <w:rFonts w:hint="eastAsia"/>
          <w:b/>
          <w:bCs/>
          <w:rtl/>
        </w:rPr>
        <w:t>הגבייה</w:t>
      </w:r>
      <w:r w:rsidRPr="00866E87">
        <w:rPr>
          <w:b/>
          <w:bCs/>
          <w:rtl/>
        </w:rPr>
        <w:t xml:space="preserve"> </w:t>
      </w:r>
      <w:r w:rsidRPr="00866E87">
        <w:rPr>
          <w:rFonts w:hint="eastAsia"/>
          <w:b/>
          <w:bCs/>
          <w:rtl/>
        </w:rPr>
        <w:t>והרווחה</w:t>
      </w:r>
      <w:r w:rsidRPr="00866E87">
        <w:rPr>
          <w:b/>
          <w:bCs/>
          <w:rtl/>
        </w:rPr>
        <w:t xml:space="preserve"> </w:t>
      </w:r>
      <w:r w:rsidRPr="00866E87">
        <w:rPr>
          <w:rFonts w:hint="eastAsia"/>
          <w:b/>
          <w:bCs/>
          <w:rtl/>
        </w:rPr>
        <w:t>בכל</w:t>
      </w:r>
      <w:r w:rsidRPr="00866E87">
        <w:rPr>
          <w:b/>
          <w:bCs/>
          <w:rtl/>
        </w:rPr>
        <w:t xml:space="preserve"> </w:t>
      </w:r>
      <w:r w:rsidRPr="00866E87">
        <w:rPr>
          <w:rFonts w:hint="eastAsia"/>
          <w:b/>
          <w:bCs/>
          <w:rtl/>
        </w:rPr>
        <w:t>הרשויות</w:t>
      </w:r>
      <w:r w:rsidRPr="00866E87">
        <w:rPr>
          <w:b/>
          <w:bCs/>
          <w:rtl/>
        </w:rPr>
        <w:t xml:space="preserve"> </w:t>
      </w:r>
      <w:r w:rsidRPr="00866E87">
        <w:rPr>
          <w:rFonts w:hint="eastAsia"/>
          <w:b/>
          <w:bCs/>
          <w:rtl/>
        </w:rPr>
        <w:t>המקומיות</w:t>
      </w:r>
      <w:r w:rsidRPr="00866E87">
        <w:rPr>
          <w:b/>
          <w:bCs/>
          <w:rtl/>
        </w:rPr>
        <w:t xml:space="preserve"> </w:t>
      </w:r>
      <w:r w:rsidRPr="00866E87">
        <w:rPr>
          <w:rFonts w:hint="eastAsia"/>
          <w:b/>
          <w:bCs/>
          <w:rtl/>
        </w:rPr>
        <w:t>שנבדקו</w:t>
      </w:r>
      <w:r w:rsidRPr="00866E87">
        <w:rPr>
          <w:b/>
          <w:bCs/>
          <w:rtl/>
        </w:rPr>
        <w:t xml:space="preserve"> (עיריות </w:t>
      </w:r>
      <w:r w:rsidRPr="00866E87">
        <w:rPr>
          <w:rFonts w:hint="eastAsia"/>
          <w:b/>
          <w:bCs/>
          <w:rtl/>
        </w:rPr>
        <w:t>אלעד</w:t>
      </w:r>
      <w:r w:rsidRPr="00866E87">
        <w:rPr>
          <w:b/>
          <w:bCs/>
          <w:rtl/>
        </w:rPr>
        <w:t xml:space="preserve">, </w:t>
      </w:r>
      <w:r w:rsidRPr="00866E87">
        <w:rPr>
          <w:rFonts w:hint="eastAsia"/>
          <w:b/>
          <w:bCs/>
          <w:rtl/>
        </w:rPr>
        <w:t>יוקנעם</w:t>
      </w:r>
      <w:r w:rsidRPr="00866E87">
        <w:rPr>
          <w:b/>
          <w:bCs/>
          <w:rtl/>
        </w:rPr>
        <w:t xml:space="preserve"> </w:t>
      </w:r>
      <w:r w:rsidRPr="00866E87">
        <w:rPr>
          <w:rFonts w:hint="eastAsia"/>
          <w:b/>
          <w:bCs/>
          <w:rtl/>
        </w:rPr>
        <w:t>עילית</w:t>
      </w:r>
      <w:r w:rsidRPr="00866E87">
        <w:rPr>
          <w:b/>
          <w:bCs/>
          <w:rtl/>
        </w:rPr>
        <w:t xml:space="preserve">, </w:t>
      </w:r>
      <w:r w:rsidRPr="00866E87">
        <w:rPr>
          <w:rFonts w:hint="eastAsia"/>
          <w:b/>
          <w:bCs/>
          <w:rtl/>
        </w:rPr>
        <w:t>כפר</w:t>
      </w:r>
      <w:r w:rsidRPr="00866E87">
        <w:rPr>
          <w:b/>
          <w:bCs/>
          <w:rtl/>
        </w:rPr>
        <w:t xml:space="preserve"> </w:t>
      </w:r>
      <w:r w:rsidRPr="00866E87">
        <w:rPr>
          <w:rFonts w:hint="eastAsia"/>
          <w:b/>
          <w:bCs/>
          <w:rtl/>
        </w:rPr>
        <w:t>סבא</w:t>
      </w:r>
      <w:r w:rsidRPr="00866E87">
        <w:rPr>
          <w:b/>
          <w:bCs/>
          <w:rtl/>
        </w:rPr>
        <w:t xml:space="preserve">, </w:t>
      </w:r>
      <w:r w:rsidRPr="00866E87">
        <w:rPr>
          <w:rFonts w:hint="eastAsia"/>
          <w:b/>
          <w:bCs/>
          <w:rtl/>
        </w:rPr>
        <w:t>נהרייה</w:t>
      </w:r>
      <w:r w:rsidRPr="00866E87">
        <w:rPr>
          <w:b/>
          <w:bCs/>
          <w:rtl/>
        </w:rPr>
        <w:t xml:space="preserve"> </w:t>
      </w:r>
      <w:r w:rsidRPr="00866E87">
        <w:rPr>
          <w:rFonts w:hint="eastAsia"/>
          <w:b/>
          <w:bCs/>
          <w:rtl/>
        </w:rPr>
        <w:t>ועראבה</w:t>
      </w:r>
      <w:r w:rsidRPr="00866E87">
        <w:rPr>
          <w:b/>
          <w:bCs/>
          <w:rtl/>
        </w:rPr>
        <w:t xml:space="preserve"> </w:t>
      </w:r>
      <w:r w:rsidRPr="00866E87">
        <w:rPr>
          <w:rFonts w:hint="eastAsia"/>
          <w:b/>
          <w:bCs/>
          <w:rtl/>
        </w:rPr>
        <w:t>והמועצות</w:t>
      </w:r>
      <w:r w:rsidRPr="00866E87">
        <w:rPr>
          <w:b/>
          <w:bCs/>
          <w:rtl/>
        </w:rPr>
        <w:t xml:space="preserve"> האזורי</w:t>
      </w:r>
      <w:r w:rsidRPr="00866E87">
        <w:rPr>
          <w:rFonts w:hint="eastAsia"/>
          <w:b/>
          <w:bCs/>
          <w:rtl/>
        </w:rPr>
        <w:t>ות</w:t>
      </w:r>
      <w:r w:rsidRPr="00866E87">
        <w:rPr>
          <w:b/>
          <w:bCs/>
          <w:rtl/>
        </w:rPr>
        <w:t xml:space="preserve"> דרום השרון </w:t>
      </w:r>
      <w:r w:rsidRPr="00866E87">
        <w:rPr>
          <w:rFonts w:hint="eastAsia"/>
          <w:b/>
          <w:bCs/>
          <w:rtl/>
        </w:rPr>
        <w:t>ומרום</w:t>
      </w:r>
      <w:r w:rsidRPr="00866E87">
        <w:rPr>
          <w:b/>
          <w:bCs/>
          <w:rtl/>
        </w:rPr>
        <w:t xml:space="preserve"> הגליל). </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הביקורת העלתה גם יוזמות ומצוינות </w:t>
      </w:r>
      <w:r w:rsidRPr="00866E87">
        <w:rPr>
          <w:b/>
          <w:bCs/>
          <w:rtl/>
        </w:rPr>
        <w:t xml:space="preserve">בתחום ההנגשה </w:t>
      </w:r>
      <w:r w:rsidRPr="00866E87">
        <w:rPr>
          <w:rFonts w:hint="cs"/>
          <w:b/>
          <w:bCs/>
          <w:rtl/>
        </w:rPr>
        <w:t xml:space="preserve">בחלק מהרשויות המקומיות שנבדקו, שננקטו </w:t>
      </w:r>
      <w:r w:rsidRPr="00866E87">
        <w:rPr>
          <w:b/>
          <w:bCs/>
          <w:rtl/>
        </w:rPr>
        <w:t xml:space="preserve">מתוך מודעות גבוהה לשילוב אנשים עם מוגבלות בקהילה </w:t>
      </w:r>
      <w:r w:rsidRPr="00866E87">
        <w:rPr>
          <w:rFonts w:hint="cs"/>
          <w:b/>
          <w:bCs/>
          <w:rtl/>
        </w:rPr>
        <w:t>(</w:t>
      </w:r>
      <w:r w:rsidRPr="00866E87">
        <w:rPr>
          <w:b/>
          <w:bCs/>
          <w:rtl/>
        </w:rPr>
        <w:t>עיריות יוקנעם עילית וכפר סבא והמועצה האזורית דרום השרון).</w:t>
      </w:r>
    </w:p>
    <w:p w:rsidR="00E00DB1" w:rsidRDefault="00E00DB1" w:rsidP="00E00DB1">
      <w:pPr>
        <w:pStyle w:val="a7"/>
        <w:spacing w:line="269" w:lineRule="auto"/>
        <w:rPr>
          <w:rtl/>
        </w:rPr>
      </w:pPr>
    </w:p>
    <w:p w:rsidR="00E00DB1" w:rsidRPr="00866E87" w:rsidRDefault="00E00DB1" w:rsidP="00E00DB1">
      <w:pPr>
        <w:spacing w:line="269" w:lineRule="auto"/>
        <w:rPr>
          <w:b/>
          <w:bCs/>
          <w:rtl/>
        </w:rPr>
      </w:pPr>
      <w:r w:rsidRPr="00866E87">
        <w:rPr>
          <w:rFonts w:hint="cs"/>
          <w:b/>
          <w:bCs/>
          <w:rtl/>
        </w:rPr>
        <w:t xml:space="preserve">טמונה חשיבות רבה בהמשך עשייה לשילובם של אנשים עם מוגבלות כתושבים מלאים ושווים ברשויות המקומיות. </w:t>
      </w:r>
      <w:r w:rsidRPr="00866E87">
        <w:rPr>
          <w:rFonts w:hint="eastAsia"/>
          <w:b/>
          <w:bCs/>
          <w:rtl/>
        </w:rPr>
        <w:t>מעל</w:t>
      </w:r>
      <w:r w:rsidRPr="00866E87">
        <w:rPr>
          <w:b/>
          <w:bCs/>
          <w:rtl/>
        </w:rPr>
        <w:t xml:space="preserve"> 50 </w:t>
      </w:r>
      <w:r w:rsidRPr="00866E87">
        <w:rPr>
          <w:rFonts w:hint="eastAsia"/>
          <w:b/>
          <w:bCs/>
          <w:rtl/>
        </w:rPr>
        <w:t>שנים</w:t>
      </w:r>
      <w:r w:rsidRPr="00866E87">
        <w:rPr>
          <w:b/>
          <w:bCs/>
          <w:rtl/>
        </w:rPr>
        <w:t xml:space="preserve"> </w:t>
      </w:r>
      <w:r w:rsidRPr="00866E87">
        <w:rPr>
          <w:rFonts w:hint="eastAsia"/>
          <w:b/>
          <w:bCs/>
          <w:rtl/>
        </w:rPr>
        <w:t>חלפו</w:t>
      </w:r>
      <w:r w:rsidRPr="00866E87">
        <w:rPr>
          <w:b/>
          <w:bCs/>
          <w:rtl/>
        </w:rPr>
        <w:t xml:space="preserve"> </w:t>
      </w:r>
      <w:r w:rsidRPr="00866E87">
        <w:rPr>
          <w:rFonts w:hint="eastAsia"/>
          <w:b/>
          <w:bCs/>
          <w:rtl/>
        </w:rPr>
        <w:t>מאז</w:t>
      </w:r>
      <w:r w:rsidRPr="00866E87">
        <w:rPr>
          <w:b/>
          <w:bCs/>
          <w:rtl/>
        </w:rPr>
        <w:t xml:space="preserve"> תחילת </w:t>
      </w:r>
      <w:r w:rsidRPr="00866E87">
        <w:rPr>
          <w:rFonts w:hint="eastAsia"/>
          <w:b/>
          <w:bCs/>
          <w:rtl/>
        </w:rPr>
        <w:t>קיבוע</w:t>
      </w:r>
      <w:r w:rsidRPr="00866E87">
        <w:rPr>
          <w:b/>
          <w:bCs/>
          <w:rtl/>
        </w:rPr>
        <w:t xml:space="preserve"> נושא הנגישות בחקיקה, ו</w:t>
      </w:r>
      <w:r w:rsidRPr="00866E87">
        <w:rPr>
          <w:rFonts w:hint="eastAsia"/>
          <w:b/>
          <w:bCs/>
          <w:rtl/>
        </w:rPr>
        <w:t>כ</w:t>
      </w:r>
      <w:r w:rsidRPr="00866E87">
        <w:rPr>
          <w:b/>
          <w:bCs/>
          <w:rtl/>
        </w:rPr>
        <w:t xml:space="preserve">-26 שנים </w:t>
      </w:r>
      <w:r w:rsidRPr="00866E87">
        <w:rPr>
          <w:rFonts w:hint="eastAsia"/>
          <w:b/>
          <w:bCs/>
          <w:rtl/>
        </w:rPr>
        <w:t>חלפו</w:t>
      </w:r>
      <w:r w:rsidRPr="00866E87">
        <w:rPr>
          <w:b/>
          <w:bCs/>
          <w:rtl/>
        </w:rPr>
        <w:t xml:space="preserve"> מעת </w:t>
      </w:r>
      <w:r w:rsidRPr="00866E87">
        <w:rPr>
          <w:rFonts w:hint="eastAsia"/>
          <w:b/>
          <w:bCs/>
          <w:rtl/>
        </w:rPr>
        <w:t>חקיקת</w:t>
      </w:r>
      <w:r w:rsidRPr="00866E87">
        <w:rPr>
          <w:b/>
          <w:bCs/>
          <w:rtl/>
        </w:rPr>
        <w:t xml:space="preserve"> </w:t>
      </w:r>
      <w:r w:rsidRPr="00866E87">
        <w:rPr>
          <w:rFonts w:hint="eastAsia"/>
          <w:b/>
          <w:bCs/>
          <w:rtl/>
        </w:rPr>
        <w:t>חוק</w:t>
      </w:r>
      <w:r w:rsidRPr="00866E87">
        <w:rPr>
          <w:b/>
          <w:bCs/>
          <w:rtl/>
        </w:rPr>
        <w:t xml:space="preserve"> </w:t>
      </w:r>
      <w:r w:rsidRPr="00866E87">
        <w:rPr>
          <w:rFonts w:hint="eastAsia"/>
          <w:b/>
          <w:bCs/>
          <w:rtl/>
        </w:rPr>
        <w:t>שוויון</w:t>
      </w:r>
      <w:r w:rsidRPr="00866E87">
        <w:rPr>
          <w:b/>
          <w:bCs/>
          <w:rtl/>
        </w:rPr>
        <w:t xml:space="preserve"> </w:t>
      </w:r>
      <w:r w:rsidRPr="00866E87">
        <w:rPr>
          <w:rFonts w:hint="eastAsia"/>
          <w:b/>
          <w:bCs/>
          <w:rtl/>
        </w:rPr>
        <w:t>זכויות</w:t>
      </w:r>
      <w:r w:rsidRPr="00866E87">
        <w:rPr>
          <w:b/>
          <w:bCs/>
          <w:rtl/>
        </w:rPr>
        <w:t xml:space="preserve">, </w:t>
      </w:r>
      <w:r w:rsidRPr="00866E87">
        <w:rPr>
          <w:rFonts w:hint="eastAsia"/>
          <w:b/>
          <w:bCs/>
          <w:rtl/>
        </w:rPr>
        <w:t>אך</w:t>
      </w:r>
      <w:r w:rsidRPr="00866E87">
        <w:rPr>
          <w:b/>
          <w:bCs/>
          <w:rtl/>
        </w:rPr>
        <w:t xml:space="preserve"> </w:t>
      </w:r>
      <w:r w:rsidRPr="00866E87">
        <w:rPr>
          <w:rFonts w:hint="eastAsia"/>
          <w:b/>
          <w:bCs/>
          <w:rtl/>
        </w:rPr>
        <w:t>עדיין</w:t>
      </w:r>
      <w:r w:rsidRPr="00866E87">
        <w:rPr>
          <w:b/>
          <w:bCs/>
          <w:rtl/>
        </w:rPr>
        <w:t xml:space="preserve"> </w:t>
      </w:r>
      <w:r w:rsidRPr="00866E87">
        <w:rPr>
          <w:rFonts w:hint="eastAsia"/>
          <w:b/>
          <w:bCs/>
          <w:rtl/>
        </w:rPr>
        <w:t>נמצא</w:t>
      </w:r>
      <w:r w:rsidRPr="00866E87">
        <w:rPr>
          <w:b/>
          <w:bCs/>
          <w:rtl/>
        </w:rPr>
        <w:t xml:space="preserve"> </w:t>
      </w:r>
      <w:r w:rsidRPr="00866E87">
        <w:rPr>
          <w:rFonts w:hint="eastAsia"/>
          <w:b/>
          <w:bCs/>
          <w:rtl/>
        </w:rPr>
        <w:t>כי</w:t>
      </w:r>
      <w:r w:rsidRPr="00866E87">
        <w:rPr>
          <w:b/>
          <w:bCs/>
          <w:rtl/>
        </w:rPr>
        <w:t xml:space="preserve"> </w:t>
      </w:r>
      <w:r w:rsidRPr="00866E87">
        <w:rPr>
          <w:rFonts w:hint="eastAsia"/>
          <w:b/>
          <w:bCs/>
          <w:rtl/>
        </w:rPr>
        <w:t>קיימים</w:t>
      </w:r>
      <w:r w:rsidRPr="00866E87">
        <w:rPr>
          <w:b/>
          <w:bCs/>
          <w:rtl/>
        </w:rPr>
        <w:t xml:space="preserve"> </w:t>
      </w:r>
      <w:r w:rsidRPr="00866E87">
        <w:rPr>
          <w:rFonts w:hint="eastAsia"/>
          <w:b/>
          <w:bCs/>
          <w:rtl/>
        </w:rPr>
        <w:t>פערים</w:t>
      </w:r>
      <w:r w:rsidRPr="00866E87">
        <w:rPr>
          <w:b/>
          <w:bCs/>
          <w:rtl/>
        </w:rPr>
        <w:t xml:space="preserve"> </w:t>
      </w:r>
      <w:r w:rsidRPr="00866E87">
        <w:rPr>
          <w:rFonts w:hint="eastAsia"/>
          <w:b/>
          <w:bCs/>
          <w:rtl/>
        </w:rPr>
        <w:t>בנושא</w:t>
      </w:r>
      <w:r w:rsidRPr="00866E87">
        <w:rPr>
          <w:b/>
          <w:bCs/>
          <w:rtl/>
        </w:rPr>
        <w:t xml:space="preserve"> </w:t>
      </w:r>
      <w:r w:rsidRPr="00866E87">
        <w:rPr>
          <w:rFonts w:hint="eastAsia"/>
          <w:b/>
          <w:bCs/>
          <w:rtl/>
        </w:rPr>
        <w:t>ברשויות</w:t>
      </w:r>
      <w:r w:rsidRPr="00866E87">
        <w:rPr>
          <w:b/>
          <w:bCs/>
          <w:rtl/>
        </w:rPr>
        <w:t xml:space="preserve"> </w:t>
      </w:r>
      <w:r w:rsidRPr="00866E87">
        <w:rPr>
          <w:rFonts w:hint="eastAsia"/>
          <w:b/>
          <w:bCs/>
          <w:rtl/>
        </w:rPr>
        <w:t>המקומיות</w:t>
      </w:r>
      <w:r w:rsidRPr="00866E87">
        <w:rPr>
          <w:b/>
          <w:bCs/>
          <w:rtl/>
        </w:rPr>
        <w:t xml:space="preserve"> </w:t>
      </w:r>
      <w:r w:rsidRPr="00866E87">
        <w:rPr>
          <w:rFonts w:hint="eastAsia"/>
          <w:b/>
          <w:bCs/>
          <w:rtl/>
        </w:rPr>
        <w:t>שנבדקו</w:t>
      </w:r>
      <w:r w:rsidRPr="00866E87">
        <w:rPr>
          <w:b/>
          <w:bCs/>
          <w:rtl/>
        </w:rPr>
        <w:t xml:space="preserve">. </w:t>
      </w:r>
      <w:r w:rsidRPr="00866E87">
        <w:rPr>
          <w:rFonts w:hint="eastAsia"/>
          <w:b/>
          <w:bCs/>
          <w:rtl/>
        </w:rPr>
        <w:t>לאור</w:t>
      </w:r>
      <w:r w:rsidRPr="00866E87">
        <w:rPr>
          <w:b/>
          <w:bCs/>
          <w:rtl/>
        </w:rPr>
        <w:t xml:space="preserve"> </w:t>
      </w:r>
      <w:r w:rsidRPr="00866E87">
        <w:rPr>
          <w:rFonts w:hint="eastAsia"/>
          <w:b/>
          <w:bCs/>
          <w:rtl/>
        </w:rPr>
        <w:t>חשיבות</w:t>
      </w:r>
      <w:r w:rsidRPr="00866E87">
        <w:rPr>
          <w:b/>
          <w:bCs/>
          <w:rtl/>
        </w:rPr>
        <w:t xml:space="preserve"> הנושא ופער הזמנים, </w:t>
      </w:r>
      <w:r w:rsidRPr="00866E87">
        <w:rPr>
          <w:rFonts w:hint="eastAsia"/>
          <w:b/>
          <w:bCs/>
          <w:rtl/>
        </w:rPr>
        <w:t>משרד</w:t>
      </w:r>
      <w:r w:rsidRPr="00866E87">
        <w:rPr>
          <w:b/>
          <w:bCs/>
          <w:rtl/>
        </w:rPr>
        <w:t xml:space="preserve"> מבקר המדינה ממליץ לכל הרשויות המקומיות, לרבות שבע הרשויות המקומיות שנבדקו (עיריות אלעד, יוקנעם עילית, כפר סבא, נהרייה ועראבה והמועצות האזוריות דרום השרון ומרום הגליל) להמשיך בקידום נושא הנגישות בתחומן. </w:t>
      </w:r>
      <w:r w:rsidRPr="00866E87">
        <w:rPr>
          <w:rFonts w:hint="eastAsia"/>
          <w:b/>
          <w:bCs/>
          <w:rtl/>
        </w:rPr>
        <w:t>על</w:t>
      </w:r>
      <w:r w:rsidRPr="00866E87">
        <w:rPr>
          <w:b/>
          <w:bCs/>
          <w:rtl/>
        </w:rPr>
        <w:t xml:space="preserve"> כל הרשויות המקומיות שנבדקו (עיריות אלעד, יוקנעם עילית, כפר סבא, נהרייה ועראבה והמועצות האזוריות דרום השרון ומרום הגליל) </w:t>
      </w:r>
      <w:r w:rsidRPr="00866E87">
        <w:rPr>
          <w:rFonts w:hint="eastAsia"/>
          <w:b/>
          <w:bCs/>
          <w:rtl/>
        </w:rPr>
        <w:t>לתקן</w:t>
      </w:r>
      <w:r w:rsidRPr="00866E87">
        <w:rPr>
          <w:b/>
          <w:bCs/>
          <w:rtl/>
        </w:rPr>
        <w:t xml:space="preserve"> </w:t>
      </w:r>
      <w:r w:rsidRPr="00866E87">
        <w:rPr>
          <w:rFonts w:hint="eastAsia"/>
          <w:b/>
          <w:bCs/>
          <w:rtl/>
        </w:rPr>
        <w:t>את</w:t>
      </w:r>
      <w:r w:rsidRPr="00866E87">
        <w:rPr>
          <w:b/>
          <w:bCs/>
          <w:rtl/>
        </w:rPr>
        <w:t xml:space="preserve"> </w:t>
      </w:r>
      <w:r w:rsidRPr="00866E87">
        <w:rPr>
          <w:rFonts w:hint="eastAsia"/>
          <w:b/>
          <w:bCs/>
          <w:rtl/>
        </w:rPr>
        <w:t>כל</w:t>
      </w:r>
      <w:r w:rsidRPr="00866E87">
        <w:rPr>
          <w:b/>
          <w:bCs/>
          <w:rtl/>
        </w:rPr>
        <w:t xml:space="preserve"> </w:t>
      </w:r>
      <w:r w:rsidRPr="00866E87">
        <w:rPr>
          <w:rFonts w:hint="eastAsia"/>
          <w:b/>
          <w:bCs/>
          <w:rtl/>
        </w:rPr>
        <w:t>הליקויים</w:t>
      </w:r>
      <w:r w:rsidRPr="00866E87">
        <w:rPr>
          <w:b/>
          <w:bCs/>
          <w:rtl/>
        </w:rPr>
        <w:t xml:space="preserve"> </w:t>
      </w:r>
      <w:r w:rsidRPr="00866E87">
        <w:rPr>
          <w:rFonts w:hint="eastAsia"/>
          <w:b/>
          <w:bCs/>
          <w:rtl/>
        </w:rPr>
        <w:t>המפורטים</w:t>
      </w:r>
      <w:r w:rsidRPr="00866E87">
        <w:rPr>
          <w:b/>
          <w:bCs/>
          <w:rtl/>
        </w:rPr>
        <w:t xml:space="preserve"> </w:t>
      </w:r>
      <w:r w:rsidRPr="00866E87">
        <w:rPr>
          <w:rFonts w:hint="eastAsia"/>
          <w:b/>
          <w:bCs/>
          <w:rtl/>
        </w:rPr>
        <w:t>בדוח</w:t>
      </w:r>
      <w:r w:rsidRPr="00866E87">
        <w:rPr>
          <w:b/>
          <w:bCs/>
          <w:rtl/>
        </w:rPr>
        <w:t xml:space="preserve"> </w:t>
      </w:r>
      <w:r w:rsidRPr="00866E87">
        <w:rPr>
          <w:rFonts w:hint="eastAsia"/>
          <w:b/>
          <w:bCs/>
          <w:rtl/>
        </w:rPr>
        <w:t>זה</w:t>
      </w:r>
      <w:r w:rsidRPr="00866E87">
        <w:rPr>
          <w:b/>
          <w:bCs/>
          <w:rtl/>
        </w:rPr>
        <w:t xml:space="preserve">, </w:t>
      </w:r>
      <w:r w:rsidRPr="00866E87">
        <w:rPr>
          <w:rFonts w:hint="eastAsia"/>
          <w:b/>
          <w:bCs/>
          <w:rtl/>
        </w:rPr>
        <w:t>על</w:t>
      </w:r>
      <w:r w:rsidRPr="00866E87">
        <w:rPr>
          <w:b/>
          <w:bCs/>
          <w:rtl/>
        </w:rPr>
        <w:t xml:space="preserve"> </w:t>
      </w:r>
      <w:r w:rsidRPr="00866E87">
        <w:rPr>
          <w:rFonts w:hint="eastAsia"/>
          <w:b/>
          <w:bCs/>
          <w:rtl/>
        </w:rPr>
        <w:t>מנת</w:t>
      </w:r>
      <w:r w:rsidRPr="00866E87">
        <w:rPr>
          <w:b/>
          <w:bCs/>
          <w:rtl/>
        </w:rPr>
        <w:t xml:space="preserve"> </w:t>
      </w:r>
      <w:r w:rsidRPr="00866E87">
        <w:rPr>
          <w:rFonts w:hint="eastAsia"/>
          <w:b/>
          <w:bCs/>
          <w:rtl/>
        </w:rPr>
        <w:t>לעמוד</w:t>
      </w:r>
      <w:r w:rsidRPr="00866E87">
        <w:rPr>
          <w:b/>
          <w:bCs/>
          <w:rtl/>
        </w:rPr>
        <w:t xml:space="preserve"> </w:t>
      </w:r>
      <w:r w:rsidRPr="00866E87">
        <w:rPr>
          <w:rFonts w:hint="eastAsia"/>
          <w:b/>
          <w:bCs/>
          <w:rtl/>
        </w:rPr>
        <w:t>בתאריך</w:t>
      </w:r>
      <w:r w:rsidRPr="00866E87">
        <w:rPr>
          <w:b/>
          <w:bCs/>
          <w:rtl/>
        </w:rPr>
        <w:t xml:space="preserve"> </w:t>
      </w:r>
      <w:r w:rsidRPr="00866E87">
        <w:rPr>
          <w:rFonts w:hint="eastAsia"/>
          <w:b/>
          <w:bCs/>
          <w:rtl/>
        </w:rPr>
        <w:t>היעד</w:t>
      </w:r>
      <w:r w:rsidRPr="00866E87">
        <w:rPr>
          <w:b/>
          <w:bCs/>
          <w:rtl/>
        </w:rPr>
        <w:t xml:space="preserve"> </w:t>
      </w:r>
      <w:r w:rsidRPr="00866E87">
        <w:rPr>
          <w:rFonts w:hint="eastAsia"/>
          <w:b/>
          <w:bCs/>
          <w:rtl/>
        </w:rPr>
        <w:t>החדש</w:t>
      </w:r>
      <w:r w:rsidRPr="00866E87">
        <w:rPr>
          <w:b/>
          <w:bCs/>
          <w:rtl/>
        </w:rPr>
        <w:t xml:space="preserve"> </w:t>
      </w:r>
      <w:r w:rsidRPr="00866E87">
        <w:rPr>
          <w:rFonts w:hint="eastAsia"/>
          <w:b/>
          <w:bCs/>
          <w:rtl/>
        </w:rPr>
        <w:t>שנקבע</w:t>
      </w:r>
      <w:r w:rsidRPr="00866E87">
        <w:rPr>
          <w:b/>
          <w:bCs/>
          <w:rtl/>
        </w:rPr>
        <w:t xml:space="preserve"> - שנת 2026, שגם הוא 28 </w:t>
      </w:r>
      <w:r w:rsidRPr="00866E87">
        <w:rPr>
          <w:rFonts w:hint="eastAsia"/>
          <w:b/>
          <w:bCs/>
          <w:rtl/>
        </w:rPr>
        <w:t>שנים</w:t>
      </w:r>
      <w:r w:rsidRPr="00866E87">
        <w:rPr>
          <w:b/>
          <w:bCs/>
          <w:rtl/>
        </w:rPr>
        <w:t xml:space="preserve"> </w:t>
      </w:r>
      <w:r w:rsidRPr="00866E87">
        <w:rPr>
          <w:rFonts w:hint="eastAsia"/>
          <w:b/>
          <w:bCs/>
          <w:rtl/>
        </w:rPr>
        <w:t>מעת</w:t>
      </w:r>
      <w:r w:rsidRPr="00866E87">
        <w:rPr>
          <w:b/>
          <w:bCs/>
          <w:rtl/>
        </w:rPr>
        <w:t xml:space="preserve"> </w:t>
      </w:r>
      <w:r w:rsidRPr="00866E87">
        <w:rPr>
          <w:rFonts w:hint="eastAsia"/>
          <w:b/>
          <w:bCs/>
          <w:rtl/>
        </w:rPr>
        <w:t>חקיקת</w:t>
      </w:r>
      <w:r w:rsidRPr="00866E87">
        <w:rPr>
          <w:b/>
          <w:bCs/>
          <w:rtl/>
        </w:rPr>
        <w:t xml:space="preserve"> </w:t>
      </w:r>
      <w:r w:rsidRPr="00866E87">
        <w:rPr>
          <w:rFonts w:hint="eastAsia"/>
          <w:b/>
          <w:bCs/>
          <w:rtl/>
        </w:rPr>
        <w:t>חוק</w:t>
      </w:r>
      <w:r w:rsidRPr="00866E87">
        <w:rPr>
          <w:b/>
          <w:bCs/>
          <w:rtl/>
        </w:rPr>
        <w:t xml:space="preserve"> </w:t>
      </w:r>
      <w:r w:rsidRPr="00866E87">
        <w:rPr>
          <w:rFonts w:hint="eastAsia"/>
          <w:b/>
          <w:bCs/>
          <w:rtl/>
        </w:rPr>
        <w:t>שוויון</w:t>
      </w:r>
      <w:r w:rsidRPr="00866E87">
        <w:rPr>
          <w:b/>
          <w:bCs/>
          <w:rtl/>
        </w:rPr>
        <w:t xml:space="preserve"> </w:t>
      </w:r>
      <w:r w:rsidRPr="00866E87">
        <w:rPr>
          <w:rFonts w:hint="eastAsia"/>
          <w:b/>
          <w:bCs/>
          <w:rtl/>
        </w:rPr>
        <w:t>זכויות</w:t>
      </w:r>
      <w:r w:rsidRPr="00866E87">
        <w:rPr>
          <w:b/>
          <w:bCs/>
          <w:rtl/>
        </w:rPr>
        <w:t xml:space="preserve">. </w:t>
      </w:r>
      <w:r w:rsidRPr="00866E87">
        <w:rPr>
          <w:rFonts w:hint="eastAsia"/>
          <w:b/>
          <w:bCs/>
          <w:rtl/>
        </w:rPr>
        <w:t>על</w:t>
      </w:r>
      <w:r w:rsidRPr="00866E87">
        <w:rPr>
          <w:b/>
          <w:bCs/>
          <w:rtl/>
        </w:rPr>
        <w:t xml:space="preserve"> הרשויות שלא עמדו במתווה (עיריית אלעד והמועצה האזורית מרום הגליל) לפעול לאלתר </w:t>
      </w:r>
      <w:proofErr w:type="spellStart"/>
      <w:r w:rsidRPr="00866E87">
        <w:rPr>
          <w:b/>
          <w:bCs/>
          <w:rtl/>
        </w:rPr>
        <w:t>להנגשת</w:t>
      </w:r>
      <w:proofErr w:type="spellEnd"/>
      <w:r w:rsidRPr="00866E87">
        <w:rPr>
          <w:b/>
          <w:bCs/>
          <w:rtl/>
        </w:rPr>
        <w:t xml:space="preserve"> כל המבנים והמקומות שאינם בניין בתחומן. </w:t>
      </w:r>
      <w:r w:rsidRPr="00866E87">
        <w:rPr>
          <w:rFonts w:hint="eastAsia"/>
          <w:b/>
          <w:bCs/>
          <w:rtl/>
        </w:rPr>
        <w:t>לעיריות</w:t>
      </w:r>
      <w:r w:rsidRPr="00866E87">
        <w:rPr>
          <w:b/>
          <w:bCs/>
          <w:rtl/>
        </w:rPr>
        <w:t xml:space="preserve"> יוקנעם עילית, כפר סבא, נהרייה ועראבה ולמועצה האזורית דרום השרון מומלץ להמשיך לפעול במסגרת המתווה להשלמת הנגשת המבנים והמקומות שאינם בניין בתחומן. גם לאחר הנגשת המבנים והמקומות שאינם בניין, על הרשויות המקומיות לוודא את נגישותם, להסיר מכשולים ולדאוג שהם יהיו נגישים ופנויים לשימוש הציבור בכל עת </w:t>
      </w:r>
      <w:r w:rsidRPr="00866E87">
        <w:rPr>
          <w:rFonts w:hint="eastAsia"/>
          <w:b/>
          <w:bCs/>
          <w:rtl/>
        </w:rPr>
        <w:t>ש</w:t>
      </w:r>
      <w:r w:rsidRPr="00866E87">
        <w:rPr>
          <w:b/>
          <w:bCs/>
          <w:rtl/>
        </w:rPr>
        <w:t xml:space="preserve">בה הם פתוחים לקהל הרחב. על </w:t>
      </w:r>
      <w:r w:rsidRPr="00866E87">
        <w:rPr>
          <w:rFonts w:hint="eastAsia"/>
          <w:b/>
          <w:bCs/>
          <w:rtl/>
        </w:rPr>
        <w:t>עיריות</w:t>
      </w:r>
      <w:r w:rsidRPr="00866E87">
        <w:rPr>
          <w:b/>
          <w:bCs/>
          <w:rtl/>
        </w:rPr>
        <w:t xml:space="preserve"> אלעד, נהרייה ועראבה והמועצות האזוריות דרום השרון ומרום הגליל להשלים ללא דיחוי את ביצוע התאמות הנגישות הכללית בכל מוסדות החינוך בתחומן. עוד ממליץ משרד מבקר המדינה לעיריות אלעד, יוקנעם עילית, כפר סבא, נהרייה ועראבה והמועצות האזוריות דרום השרון ומרום הגליל לפעול </w:t>
      </w:r>
      <w:proofErr w:type="spellStart"/>
      <w:r w:rsidRPr="00866E87">
        <w:rPr>
          <w:b/>
          <w:bCs/>
          <w:rtl/>
        </w:rPr>
        <w:t>להנגשת</w:t>
      </w:r>
      <w:proofErr w:type="spellEnd"/>
      <w:r w:rsidRPr="00866E87">
        <w:rPr>
          <w:b/>
          <w:bCs/>
          <w:rtl/>
        </w:rPr>
        <w:t xml:space="preserve"> השירות הדיגיטלי באתריהן במרשתת ולהשתמש בכל הכלים שברשות</w:t>
      </w:r>
      <w:r w:rsidRPr="00866E87">
        <w:rPr>
          <w:rFonts w:hint="eastAsia"/>
          <w:b/>
          <w:bCs/>
          <w:rtl/>
        </w:rPr>
        <w:t>ן</w:t>
      </w:r>
      <w:r w:rsidRPr="00866E87">
        <w:rPr>
          <w:b/>
          <w:bCs/>
          <w:rtl/>
        </w:rPr>
        <w:t xml:space="preserve"> כדי לקדם ולאכוף את ההנגשה בעסקים בתחומן</w:t>
      </w:r>
      <w:r w:rsidRPr="00866E87">
        <w:rPr>
          <w:rtl/>
        </w:rPr>
        <w:t xml:space="preserve">. </w:t>
      </w:r>
      <w:r w:rsidRPr="00866E87">
        <w:rPr>
          <w:rFonts w:hint="eastAsia"/>
          <w:b/>
          <w:bCs/>
          <w:rtl/>
        </w:rPr>
        <w:t>משרד</w:t>
      </w:r>
      <w:r w:rsidRPr="00866E87">
        <w:rPr>
          <w:b/>
          <w:bCs/>
          <w:rtl/>
        </w:rPr>
        <w:t xml:space="preserve"> </w:t>
      </w:r>
      <w:r w:rsidRPr="00866E87">
        <w:rPr>
          <w:rFonts w:hint="eastAsia"/>
          <w:b/>
          <w:bCs/>
          <w:rtl/>
        </w:rPr>
        <w:t>מבקר</w:t>
      </w:r>
      <w:r w:rsidRPr="00866E87">
        <w:rPr>
          <w:b/>
          <w:bCs/>
          <w:rtl/>
        </w:rPr>
        <w:t xml:space="preserve"> </w:t>
      </w:r>
      <w:r w:rsidRPr="00866E87">
        <w:rPr>
          <w:rFonts w:hint="eastAsia"/>
          <w:b/>
          <w:bCs/>
          <w:rtl/>
        </w:rPr>
        <w:t>המדינה</w:t>
      </w:r>
      <w:r w:rsidRPr="00866E87">
        <w:rPr>
          <w:b/>
          <w:bCs/>
          <w:rtl/>
        </w:rPr>
        <w:t xml:space="preserve"> </w:t>
      </w:r>
      <w:r w:rsidRPr="00866E87">
        <w:rPr>
          <w:rFonts w:hint="eastAsia"/>
          <w:b/>
          <w:bCs/>
          <w:rtl/>
        </w:rPr>
        <w:t>ממליץ</w:t>
      </w:r>
      <w:r w:rsidRPr="00866E87">
        <w:rPr>
          <w:b/>
          <w:bCs/>
          <w:rtl/>
        </w:rPr>
        <w:t xml:space="preserve"> </w:t>
      </w:r>
      <w:r w:rsidRPr="00866E87">
        <w:rPr>
          <w:rFonts w:hint="eastAsia"/>
          <w:b/>
          <w:bCs/>
          <w:rtl/>
        </w:rPr>
        <w:t>לנציבות</w:t>
      </w:r>
      <w:r w:rsidRPr="00866E87" w:rsidDel="008711A9">
        <w:rPr>
          <w:b/>
          <w:bCs/>
          <w:rtl/>
        </w:rPr>
        <w:t xml:space="preserve"> </w:t>
      </w:r>
      <w:r w:rsidRPr="00866E87">
        <w:rPr>
          <w:rFonts w:hint="eastAsia"/>
          <w:b/>
          <w:bCs/>
          <w:rtl/>
        </w:rPr>
        <w:t>שוויון</w:t>
      </w:r>
      <w:r w:rsidRPr="00866E87">
        <w:rPr>
          <w:b/>
          <w:bCs/>
          <w:rtl/>
        </w:rPr>
        <w:t xml:space="preserve"> זכויות לאנשים עם מוגבלות </w:t>
      </w:r>
      <w:r w:rsidRPr="00866E87">
        <w:rPr>
          <w:rFonts w:hint="eastAsia"/>
          <w:b/>
          <w:bCs/>
          <w:rtl/>
        </w:rPr>
        <w:t>לוודא</w:t>
      </w:r>
      <w:r w:rsidRPr="00866E87">
        <w:rPr>
          <w:b/>
          <w:bCs/>
          <w:rtl/>
        </w:rPr>
        <w:t xml:space="preserve"> </w:t>
      </w:r>
      <w:r w:rsidRPr="00866E87">
        <w:rPr>
          <w:rFonts w:hint="eastAsia"/>
          <w:b/>
          <w:bCs/>
          <w:rtl/>
        </w:rPr>
        <w:t>כי</w:t>
      </w:r>
      <w:r w:rsidRPr="00866E87">
        <w:rPr>
          <w:b/>
          <w:bCs/>
          <w:rtl/>
        </w:rPr>
        <w:t xml:space="preserve"> </w:t>
      </w:r>
      <w:r w:rsidRPr="00866E87">
        <w:rPr>
          <w:rFonts w:hint="eastAsia"/>
          <w:b/>
          <w:bCs/>
          <w:rtl/>
        </w:rPr>
        <w:t>הרשויות</w:t>
      </w:r>
      <w:r w:rsidRPr="00866E87">
        <w:rPr>
          <w:b/>
          <w:bCs/>
          <w:rtl/>
        </w:rPr>
        <w:t xml:space="preserve"> </w:t>
      </w:r>
      <w:r w:rsidRPr="00866E87">
        <w:rPr>
          <w:rFonts w:hint="eastAsia"/>
          <w:b/>
          <w:bCs/>
          <w:rtl/>
        </w:rPr>
        <w:t>המקומיות</w:t>
      </w:r>
      <w:r w:rsidRPr="00866E87">
        <w:rPr>
          <w:b/>
          <w:bCs/>
          <w:rtl/>
        </w:rPr>
        <w:t xml:space="preserve"> </w:t>
      </w:r>
      <w:r w:rsidRPr="00866E87">
        <w:rPr>
          <w:rFonts w:hint="eastAsia"/>
          <w:b/>
          <w:bCs/>
          <w:rtl/>
        </w:rPr>
        <w:t>שנבדקו</w:t>
      </w:r>
      <w:r w:rsidRPr="00866E87">
        <w:rPr>
          <w:b/>
          <w:bCs/>
          <w:rtl/>
        </w:rPr>
        <w:t xml:space="preserve"> </w:t>
      </w:r>
      <w:r w:rsidRPr="00866E87">
        <w:rPr>
          <w:rFonts w:hint="eastAsia"/>
          <w:b/>
          <w:bCs/>
          <w:rtl/>
        </w:rPr>
        <w:t>יתקנו</w:t>
      </w:r>
      <w:r w:rsidRPr="00866E87">
        <w:rPr>
          <w:b/>
          <w:bCs/>
          <w:rtl/>
        </w:rPr>
        <w:t xml:space="preserve"> </w:t>
      </w:r>
      <w:r w:rsidRPr="00866E87">
        <w:rPr>
          <w:rFonts w:hint="eastAsia"/>
          <w:b/>
          <w:bCs/>
          <w:rtl/>
        </w:rPr>
        <w:t>את</w:t>
      </w:r>
      <w:r w:rsidRPr="00866E87">
        <w:rPr>
          <w:b/>
          <w:bCs/>
          <w:rtl/>
        </w:rPr>
        <w:t xml:space="preserve"> </w:t>
      </w:r>
      <w:r w:rsidRPr="00866E87">
        <w:rPr>
          <w:rFonts w:hint="eastAsia"/>
          <w:b/>
          <w:bCs/>
          <w:rtl/>
        </w:rPr>
        <w:t>כל</w:t>
      </w:r>
      <w:r w:rsidRPr="00866E87">
        <w:rPr>
          <w:b/>
          <w:bCs/>
          <w:rtl/>
        </w:rPr>
        <w:t xml:space="preserve"> </w:t>
      </w:r>
      <w:r w:rsidRPr="00866E87">
        <w:rPr>
          <w:rFonts w:hint="eastAsia"/>
          <w:b/>
          <w:bCs/>
          <w:rtl/>
        </w:rPr>
        <w:t>הליקויים</w:t>
      </w:r>
      <w:r w:rsidRPr="00866E87">
        <w:rPr>
          <w:b/>
          <w:bCs/>
          <w:rtl/>
        </w:rPr>
        <w:t xml:space="preserve"> </w:t>
      </w:r>
      <w:r w:rsidRPr="00866E87">
        <w:rPr>
          <w:rFonts w:hint="eastAsia"/>
          <w:b/>
          <w:bCs/>
          <w:rtl/>
        </w:rPr>
        <w:t>שנמצאו</w:t>
      </w:r>
      <w:r w:rsidRPr="00866E87">
        <w:rPr>
          <w:b/>
          <w:bCs/>
          <w:rtl/>
        </w:rPr>
        <w:t xml:space="preserve"> </w:t>
      </w:r>
      <w:r w:rsidRPr="00866E87">
        <w:rPr>
          <w:rFonts w:hint="eastAsia"/>
          <w:b/>
          <w:bCs/>
          <w:rtl/>
        </w:rPr>
        <w:t>בביקורת</w:t>
      </w:r>
      <w:r w:rsidRPr="00866E87">
        <w:rPr>
          <w:b/>
          <w:bCs/>
          <w:rtl/>
        </w:rPr>
        <w:t xml:space="preserve"> </w:t>
      </w:r>
      <w:r w:rsidRPr="00866E87">
        <w:rPr>
          <w:rFonts w:hint="eastAsia"/>
          <w:b/>
          <w:bCs/>
          <w:rtl/>
        </w:rPr>
        <w:t>ומפורטים</w:t>
      </w:r>
      <w:r w:rsidRPr="00866E87">
        <w:rPr>
          <w:b/>
          <w:bCs/>
          <w:rtl/>
        </w:rPr>
        <w:t xml:space="preserve"> </w:t>
      </w:r>
      <w:r w:rsidRPr="00866E87">
        <w:rPr>
          <w:rFonts w:hint="eastAsia"/>
          <w:b/>
          <w:bCs/>
          <w:rtl/>
        </w:rPr>
        <w:t>בדוח</w:t>
      </w:r>
      <w:r w:rsidRPr="00866E87">
        <w:rPr>
          <w:b/>
          <w:bCs/>
          <w:rtl/>
        </w:rPr>
        <w:t xml:space="preserve"> </w:t>
      </w:r>
      <w:r w:rsidRPr="00866E87">
        <w:rPr>
          <w:rFonts w:hint="eastAsia"/>
          <w:b/>
          <w:bCs/>
          <w:rtl/>
        </w:rPr>
        <w:t>זה</w:t>
      </w:r>
      <w:r w:rsidRPr="00866E87">
        <w:rPr>
          <w:b/>
          <w:bCs/>
          <w:rtl/>
        </w:rPr>
        <w:t>.</w:t>
      </w:r>
    </w:p>
    <w:p w:rsidR="00E00DB1" w:rsidRDefault="00E00DB1" w:rsidP="00E00DB1">
      <w:pPr>
        <w:pStyle w:val="a7"/>
        <w:spacing w:line="269" w:lineRule="auto"/>
        <w:rPr>
          <w:rtl/>
        </w:rPr>
      </w:pPr>
    </w:p>
    <w:p w:rsidR="00E00DB1" w:rsidRPr="00E7582C" w:rsidRDefault="00E00DB1" w:rsidP="00E00DB1">
      <w:pPr>
        <w:spacing w:line="269" w:lineRule="auto"/>
        <w:rPr>
          <w:rtl/>
        </w:rPr>
      </w:pPr>
      <w:r w:rsidRPr="00866E87">
        <w:rPr>
          <w:b/>
          <w:bCs/>
          <w:rtl/>
        </w:rPr>
        <w:t>יודגש כי קיום פערים בתחום ההנגשה, וה</w:t>
      </w:r>
      <w:r w:rsidRPr="00866E87">
        <w:rPr>
          <w:rFonts w:hint="eastAsia"/>
          <w:b/>
          <w:bCs/>
          <w:rtl/>
        </w:rPr>
        <w:t>י</w:t>
      </w:r>
      <w:r w:rsidRPr="00866E87">
        <w:rPr>
          <w:b/>
          <w:bCs/>
          <w:rtl/>
        </w:rPr>
        <w:t>עדר טיפול בסגירתם, מהווה חסם ממשי בפני שילובם של אנשים עם מוגבלות כשותפים מלאים בחברה, וגורם</w:t>
      </w:r>
      <w:r>
        <w:rPr>
          <w:b/>
          <w:bCs/>
          <w:rtl/>
        </w:rPr>
        <w:t xml:space="preserve"> </w:t>
      </w:r>
      <w:r w:rsidRPr="00866E87">
        <w:rPr>
          <w:b/>
          <w:bCs/>
          <w:rtl/>
        </w:rPr>
        <w:t xml:space="preserve">לנזקים הן במישור החברתי (פגיעה בלכידות החברתית) והן במישור הכלכלי (פגיעה בתל"ג), ובשל כך משרד מבקר המדינה ממליץ לכל הרשויות המקומיות, לרבות שבע הרשויות המקומיות שנבדקו, להמשיך לפעול ולקדם את נושא הנגישות בתחומן. </w:t>
      </w:r>
      <w:r w:rsidRPr="00866E87">
        <w:rPr>
          <w:rFonts w:hint="eastAsia"/>
          <w:b/>
          <w:bCs/>
          <w:rtl/>
        </w:rPr>
        <w:t>משרד</w:t>
      </w:r>
      <w:r w:rsidRPr="00866E87">
        <w:rPr>
          <w:b/>
          <w:bCs/>
          <w:rtl/>
        </w:rPr>
        <w:t xml:space="preserve"> מבקר המדינה ממליץ למשרד הפנים לפעול מול מרכזי השלטון המקומי והאזורי למציאת דרך לקידום ההנגשה ביישובי המועצות האזוריות, </w:t>
      </w:r>
      <w:r w:rsidRPr="00866E87">
        <w:rPr>
          <w:rFonts w:hint="eastAsia"/>
          <w:b/>
          <w:bCs/>
          <w:rtl/>
        </w:rPr>
        <w:t>לרבות</w:t>
      </w:r>
      <w:r w:rsidRPr="00866E87">
        <w:rPr>
          <w:b/>
          <w:bCs/>
          <w:rtl/>
        </w:rPr>
        <w:t xml:space="preserve"> </w:t>
      </w:r>
      <w:r w:rsidRPr="00866E87">
        <w:rPr>
          <w:rFonts w:hint="eastAsia"/>
          <w:b/>
          <w:bCs/>
          <w:rtl/>
        </w:rPr>
        <w:t>בחינת</w:t>
      </w:r>
      <w:r>
        <w:rPr>
          <w:b/>
          <w:bCs/>
          <w:rtl/>
        </w:rPr>
        <w:t xml:space="preserve"> </w:t>
      </w:r>
      <w:r w:rsidRPr="00866E87">
        <w:rPr>
          <w:rFonts w:hint="eastAsia"/>
          <w:b/>
          <w:bCs/>
          <w:rtl/>
        </w:rPr>
        <w:t>סיוע</w:t>
      </w:r>
      <w:r w:rsidRPr="00866E87">
        <w:rPr>
          <w:b/>
          <w:bCs/>
          <w:rtl/>
        </w:rPr>
        <w:t xml:space="preserve"> </w:t>
      </w:r>
      <w:r w:rsidRPr="00866E87">
        <w:rPr>
          <w:rFonts w:hint="eastAsia"/>
          <w:b/>
          <w:bCs/>
          <w:rtl/>
        </w:rPr>
        <w:t>תקציבי</w:t>
      </w:r>
      <w:r w:rsidRPr="00866E87">
        <w:rPr>
          <w:b/>
          <w:bCs/>
          <w:rtl/>
        </w:rPr>
        <w:t xml:space="preserve"> </w:t>
      </w:r>
      <w:r w:rsidRPr="00866E87">
        <w:rPr>
          <w:rFonts w:hint="eastAsia"/>
          <w:b/>
          <w:bCs/>
          <w:rtl/>
        </w:rPr>
        <w:t>בעניין</w:t>
      </w:r>
      <w:r w:rsidRPr="00866E87">
        <w:rPr>
          <w:b/>
          <w:bCs/>
          <w:rtl/>
        </w:rPr>
        <w:t xml:space="preserve">. עוד ממליץ </w:t>
      </w:r>
      <w:r w:rsidRPr="00866E87">
        <w:rPr>
          <w:rFonts w:hint="eastAsia"/>
          <w:b/>
          <w:bCs/>
          <w:rtl/>
        </w:rPr>
        <w:t>משרד</w:t>
      </w:r>
      <w:r w:rsidRPr="00866E87">
        <w:rPr>
          <w:b/>
          <w:bCs/>
          <w:rtl/>
        </w:rPr>
        <w:t xml:space="preserve"> מבקר המדינה לנציבות שוויון זכויות לאנשים </w:t>
      </w:r>
      <w:r w:rsidRPr="00866E87">
        <w:rPr>
          <w:b/>
          <w:bCs/>
          <w:rtl/>
        </w:rPr>
        <w:lastRenderedPageBreak/>
        <w:t xml:space="preserve">עם מוגבלות </w:t>
      </w:r>
      <w:r w:rsidRPr="00866E87">
        <w:rPr>
          <w:rFonts w:hint="eastAsia"/>
          <w:b/>
          <w:bCs/>
          <w:rtl/>
        </w:rPr>
        <w:t>לעקוב</w:t>
      </w:r>
      <w:r w:rsidRPr="00866E87">
        <w:rPr>
          <w:b/>
          <w:bCs/>
          <w:rtl/>
        </w:rPr>
        <w:t xml:space="preserve"> </w:t>
      </w:r>
      <w:r w:rsidRPr="00866E87">
        <w:rPr>
          <w:rFonts w:hint="eastAsia"/>
          <w:b/>
          <w:bCs/>
          <w:rtl/>
        </w:rPr>
        <w:t>אחר</w:t>
      </w:r>
      <w:r w:rsidRPr="00866E87">
        <w:rPr>
          <w:b/>
          <w:bCs/>
          <w:rtl/>
        </w:rPr>
        <w:t xml:space="preserve"> </w:t>
      </w:r>
      <w:r w:rsidRPr="00866E87">
        <w:rPr>
          <w:rFonts w:hint="eastAsia"/>
          <w:b/>
          <w:bCs/>
          <w:rtl/>
        </w:rPr>
        <w:t>נושא</w:t>
      </w:r>
      <w:r w:rsidRPr="00866E87">
        <w:rPr>
          <w:b/>
          <w:bCs/>
          <w:rtl/>
        </w:rPr>
        <w:t xml:space="preserve"> </w:t>
      </w:r>
      <w:r w:rsidRPr="00866E87">
        <w:rPr>
          <w:rFonts w:hint="eastAsia"/>
          <w:b/>
          <w:bCs/>
          <w:rtl/>
        </w:rPr>
        <w:t>ההנגשה</w:t>
      </w:r>
      <w:r w:rsidRPr="00866E87">
        <w:rPr>
          <w:b/>
          <w:bCs/>
          <w:rtl/>
        </w:rPr>
        <w:t xml:space="preserve"> </w:t>
      </w:r>
      <w:r w:rsidRPr="00866E87">
        <w:rPr>
          <w:rFonts w:hint="eastAsia"/>
          <w:b/>
          <w:bCs/>
          <w:rtl/>
        </w:rPr>
        <w:t>ברשויות</w:t>
      </w:r>
      <w:r w:rsidRPr="00866E87">
        <w:rPr>
          <w:b/>
          <w:bCs/>
          <w:rtl/>
        </w:rPr>
        <w:t xml:space="preserve"> </w:t>
      </w:r>
      <w:r w:rsidRPr="00866E87">
        <w:rPr>
          <w:rFonts w:hint="eastAsia"/>
          <w:b/>
          <w:bCs/>
          <w:rtl/>
        </w:rPr>
        <w:t>המקומיות</w:t>
      </w:r>
      <w:r w:rsidRPr="00866E87">
        <w:rPr>
          <w:rFonts w:hint="cs"/>
          <w:b/>
          <w:bCs/>
          <w:rtl/>
        </w:rPr>
        <w:t xml:space="preserve"> ולהמשיך לאכוף על כלל הרשויות המקומיות בישראל את ביצוע ההנגשה בתחומן.</w:t>
      </w:r>
    </w:p>
    <w:bookmarkEnd w:id="1"/>
    <w:p w:rsidR="00E00DB1" w:rsidRPr="00E110AB" w:rsidRDefault="00E00DB1" w:rsidP="00E00DB1">
      <w:pPr>
        <w:rPr>
          <w:szCs w:val="20"/>
          <w:rtl/>
        </w:rPr>
      </w:pPr>
    </w:p>
    <w:p w:rsidR="001E204F" w:rsidRPr="00B4321D" w:rsidRDefault="00A222E2" w:rsidP="00E00DB1">
      <w:pPr>
        <w:tabs>
          <w:tab w:val="left" w:pos="6518"/>
          <w:tab w:val="left" w:pos="7568"/>
        </w:tabs>
        <w:spacing w:before="5000"/>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1E204F">
      <w:headerReference w:type="default" r:id="rId50"/>
      <w:headerReference w:type="first" r:id="rId51"/>
      <w:pgSz w:w="11906" w:h="16838"/>
      <w:pgMar w:top="2268" w:right="1274" w:bottom="1587"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51B" w:rsidRDefault="0062451B" w:rsidP="00C23CC9">
      <w:pPr>
        <w:spacing w:line="240" w:lineRule="auto"/>
      </w:pPr>
      <w:r>
        <w:separator/>
      </w:r>
    </w:p>
  </w:endnote>
  <w:endnote w:type="continuationSeparator" w:id="0">
    <w:p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FrankRuehl">
    <w:altName w:val="Arial"/>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51B" w:rsidRDefault="0062451B" w:rsidP="00C23CC9">
      <w:pPr>
        <w:spacing w:line="240" w:lineRule="auto"/>
      </w:pPr>
      <w:r>
        <w:separator/>
      </w:r>
    </w:p>
  </w:footnote>
  <w:footnote w:type="continuationSeparator" w:id="0">
    <w:p w:rsidR="0062451B" w:rsidRDefault="0062451B" w:rsidP="00C23CC9">
      <w:pPr>
        <w:spacing w:line="240" w:lineRule="auto"/>
      </w:pPr>
      <w:r>
        <w:continuationSeparator/>
      </w:r>
    </w:p>
  </w:footnote>
  <w:footnote w:id="1">
    <w:p w:rsidR="00E00DB1" w:rsidRDefault="00E00DB1" w:rsidP="00E00DB1">
      <w:pPr>
        <w:pStyle w:val="af"/>
        <w:rPr>
          <w:rtl/>
        </w:rPr>
      </w:pPr>
      <w:r>
        <w:rPr>
          <w:rStyle w:val="af1"/>
        </w:rPr>
        <w:footnoteRef/>
      </w:r>
      <w:r>
        <w:rPr>
          <w:rtl/>
        </w:rPr>
        <w:t xml:space="preserve"> </w:t>
      </w:r>
      <w:r>
        <w:rPr>
          <w:rtl/>
        </w:rPr>
        <w:tab/>
      </w:r>
      <w:r>
        <w:rPr>
          <w:rFonts w:hint="cs"/>
          <w:rtl/>
        </w:rPr>
        <w:t>ה</w:t>
      </w:r>
      <w:r w:rsidRPr="0037201D">
        <w:rPr>
          <w:rFonts w:hint="cs"/>
          <w:rtl/>
        </w:rPr>
        <w:t xml:space="preserve">נתונים </w:t>
      </w:r>
      <w:r>
        <w:rPr>
          <w:rFonts w:hint="cs"/>
          <w:rtl/>
        </w:rPr>
        <w:t>ה</w:t>
      </w:r>
      <w:r w:rsidRPr="0037201D">
        <w:rPr>
          <w:rFonts w:hint="cs"/>
          <w:rtl/>
        </w:rPr>
        <w:t xml:space="preserve">תקבלו ממשרד המשפטים - נציבות שוויון זכויות לאנשים עם מוגבלות, </w:t>
      </w:r>
      <w:r>
        <w:rPr>
          <w:rFonts w:hint="cs"/>
          <w:rtl/>
        </w:rPr>
        <w:t>על פי</w:t>
      </w:r>
      <w:r w:rsidRPr="0037201D">
        <w:rPr>
          <w:rtl/>
        </w:rPr>
        <w:t xml:space="preserve"> </w:t>
      </w:r>
      <w:r>
        <w:rPr>
          <w:rFonts w:hint="cs"/>
          <w:rtl/>
        </w:rPr>
        <w:t>נתונים מ</w:t>
      </w:r>
      <w:r w:rsidRPr="0037201D">
        <w:rPr>
          <w:rFonts w:hint="cs"/>
          <w:rtl/>
        </w:rPr>
        <w:t>דוח</w:t>
      </w:r>
      <w:r w:rsidRPr="0037201D">
        <w:rPr>
          <w:rtl/>
        </w:rPr>
        <w:t xml:space="preserve"> </w:t>
      </w:r>
      <w:r w:rsidRPr="0037201D">
        <w:rPr>
          <w:rFonts w:hint="cs"/>
          <w:rtl/>
        </w:rPr>
        <w:t>עדכני</w:t>
      </w:r>
      <w:r w:rsidRPr="0037201D">
        <w:rPr>
          <w:rtl/>
        </w:rPr>
        <w:t xml:space="preserve"> </w:t>
      </w:r>
      <w:r w:rsidRPr="0037201D">
        <w:rPr>
          <w:rFonts w:hint="cs"/>
          <w:rtl/>
        </w:rPr>
        <w:t>של</w:t>
      </w:r>
      <w:r>
        <w:rPr>
          <w:rFonts w:hint="cs"/>
          <w:rtl/>
        </w:rPr>
        <w:t xml:space="preserve"> מכון </w:t>
      </w:r>
      <w:proofErr w:type="spellStart"/>
      <w:r>
        <w:rPr>
          <w:rFonts w:hint="cs"/>
          <w:rtl/>
        </w:rPr>
        <w:t>ברוקדייל</w:t>
      </w:r>
      <w:proofErr w:type="spellEnd"/>
      <w:r>
        <w:rPr>
          <w:rFonts w:hint="cs"/>
          <w:rtl/>
        </w:rPr>
        <w:t xml:space="preserve"> שפורסם בדצמבר 2023</w:t>
      </w:r>
      <w:r w:rsidRPr="001B033C">
        <w:rPr>
          <w:rFonts w:hint="cs"/>
          <w:rtl/>
        </w:rPr>
        <w:t xml:space="preserve">: </w:t>
      </w:r>
      <w:r w:rsidRPr="001B033C">
        <w:rPr>
          <w:rtl/>
        </w:rPr>
        <w:t xml:space="preserve">"נתונים </w:t>
      </w:r>
      <w:r w:rsidRPr="001B033C">
        <w:rPr>
          <w:rFonts w:hint="eastAsia"/>
          <w:rtl/>
        </w:rPr>
        <w:t>המתבססים</w:t>
      </w:r>
      <w:r w:rsidRPr="001B033C">
        <w:rPr>
          <w:rtl/>
        </w:rPr>
        <w:t xml:space="preserve"> </w:t>
      </w:r>
      <w:r w:rsidRPr="001B033C">
        <w:rPr>
          <w:rFonts w:hint="eastAsia"/>
          <w:rtl/>
        </w:rPr>
        <w:t>על</w:t>
      </w:r>
      <w:r w:rsidRPr="001B033C">
        <w:rPr>
          <w:rtl/>
        </w:rPr>
        <w:t xml:space="preserve"> </w:t>
      </w:r>
      <w:r w:rsidRPr="000E0FD5">
        <w:rPr>
          <w:rFonts w:hint="eastAsia"/>
          <w:rtl/>
        </w:rPr>
        <w:t>דיווח</w:t>
      </w:r>
      <w:r w:rsidRPr="000E0FD5">
        <w:rPr>
          <w:rtl/>
        </w:rPr>
        <w:t xml:space="preserve"> </w:t>
      </w:r>
      <w:r w:rsidRPr="000E0FD5">
        <w:rPr>
          <w:rFonts w:hint="eastAsia"/>
          <w:rtl/>
        </w:rPr>
        <w:t>עצמי</w:t>
      </w:r>
      <w:r w:rsidRPr="000E0FD5">
        <w:rPr>
          <w:rtl/>
        </w:rPr>
        <w:t xml:space="preserve"> </w:t>
      </w:r>
      <w:r w:rsidRPr="000E0FD5">
        <w:rPr>
          <w:rFonts w:hint="eastAsia"/>
          <w:rtl/>
        </w:rPr>
        <w:t>של</w:t>
      </w:r>
      <w:r w:rsidRPr="007F5A05">
        <w:rPr>
          <w:rtl/>
        </w:rPr>
        <w:t xml:space="preserve"> </w:t>
      </w:r>
      <w:r w:rsidRPr="00246E40">
        <w:rPr>
          <w:rFonts w:hint="eastAsia"/>
          <w:rtl/>
        </w:rPr>
        <w:t>משיבי</w:t>
      </w:r>
      <w:r w:rsidRPr="00246E40">
        <w:rPr>
          <w:rtl/>
        </w:rPr>
        <w:t xml:space="preserve"> </w:t>
      </w:r>
      <w:r w:rsidRPr="00246E40">
        <w:rPr>
          <w:rFonts w:hint="eastAsia"/>
          <w:rtl/>
        </w:rPr>
        <w:t>סקרים</w:t>
      </w:r>
      <w:r w:rsidRPr="00246E40">
        <w:rPr>
          <w:rtl/>
        </w:rPr>
        <w:t xml:space="preserve"> </w:t>
      </w:r>
      <w:r w:rsidRPr="00246E40">
        <w:rPr>
          <w:rFonts w:hint="eastAsia"/>
          <w:rtl/>
        </w:rPr>
        <w:t>ארציים</w:t>
      </w:r>
      <w:r w:rsidRPr="00246E40">
        <w:rPr>
          <w:rtl/>
        </w:rPr>
        <w:t xml:space="preserve"> </w:t>
      </w:r>
      <w:r w:rsidRPr="00246E40">
        <w:rPr>
          <w:rFonts w:hint="eastAsia"/>
          <w:rtl/>
        </w:rPr>
        <w:t>הביאו</w:t>
      </w:r>
      <w:r w:rsidRPr="00246E40">
        <w:rPr>
          <w:rtl/>
        </w:rPr>
        <w:t xml:space="preserve"> </w:t>
      </w:r>
      <w:r w:rsidRPr="00246E40">
        <w:rPr>
          <w:rFonts w:hint="eastAsia"/>
          <w:rtl/>
        </w:rPr>
        <w:t>לאומדן</w:t>
      </w:r>
      <w:r w:rsidRPr="00246E40">
        <w:rPr>
          <w:rtl/>
        </w:rPr>
        <w:t xml:space="preserve"> </w:t>
      </w:r>
      <w:r w:rsidRPr="00246E40">
        <w:rPr>
          <w:rFonts w:hint="eastAsia"/>
          <w:rtl/>
        </w:rPr>
        <w:t>של</w:t>
      </w:r>
      <w:r w:rsidRPr="00246E40">
        <w:rPr>
          <w:rtl/>
        </w:rPr>
        <w:t xml:space="preserve"> 1.7 </w:t>
      </w:r>
      <w:r w:rsidRPr="00246E40">
        <w:rPr>
          <w:rFonts w:hint="eastAsia"/>
          <w:rtl/>
        </w:rPr>
        <w:t>מיליון</w:t>
      </w:r>
      <w:r w:rsidRPr="00246E40">
        <w:rPr>
          <w:rtl/>
        </w:rPr>
        <w:t xml:space="preserve"> </w:t>
      </w:r>
      <w:r w:rsidRPr="00246E40">
        <w:rPr>
          <w:rFonts w:hint="eastAsia"/>
          <w:rtl/>
        </w:rPr>
        <w:t>אנשים</w:t>
      </w:r>
      <w:r w:rsidRPr="00246E40">
        <w:rPr>
          <w:rtl/>
        </w:rPr>
        <w:t xml:space="preserve"> </w:t>
      </w:r>
      <w:r w:rsidRPr="00246E40">
        <w:rPr>
          <w:rFonts w:hint="eastAsia"/>
          <w:rtl/>
        </w:rPr>
        <w:t>עם</w:t>
      </w:r>
      <w:r w:rsidRPr="00246E40">
        <w:rPr>
          <w:rtl/>
        </w:rPr>
        <w:t xml:space="preserve"> </w:t>
      </w:r>
      <w:r w:rsidRPr="00246E40">
        <w:rPr>
          <w:rFonts w:hint="eastAsia"/>
          <w:rtl/>
        </w:rPr>
        <w:t>מוגבלות</w:t>
      </w:r>
      <w:r w:rsidRPr="00246E40">
        <w:rPr>
          <w:rtl/>
        </w:rPr>
        <w:t xml:space="preserve">, </w:t>
      </w:r>
      <w:r w:rsidRPr="00246E40">
        <w:rPr>
          <w:rFonts w:hint="eastAsia"/>
          <w:rtl/>
        </w:rPr>
        <w:t>מהם</w:t>
      </w:r>
      <w:r w:rsidRPr="00246E40">
        <w:rPr>
          <w:rtl/>
        </w:rPr>
        <w:t xml:space="preserve"> </w:t>
      </w:r>
      <w:r w:rsidRPr="00246E40">
        <w:rPr>
          <w:rFonts w:hint="eastAsia"/>
          <w:rtl/>
        </w:rPr>
        <w:t>כ</w:t>
      </w:r>
      <w:r w:rsidRPr="00246E40">
        <w:rPr>
          <w:rtl/>
        </w:rPr>
        <w:t xml:space="preserve">-338,300 </w:t>
      </w:r>
      <w:r w:rsidRPr="00246E40">
        <w:rPr>
          <w:rFonts w:hint="eastAsia"/>
          <w:rtl/>
        </w:rPr>
        <w:t>ילדים</w:t>
      </w:r>
      <w:r w:rsidRPr="00246E40">
        <w:rPr>
          <w:rtl/>
        </w:rPr>
        <w:t xml:space="preserve">, </w:t>
      </w:r>
      <w:r w:rsidRPr="00246E40">
        <w:rPr>
          <w:rFonts w:hint="eastAsia"/>
          <w:rtl/>
        </w:rPr>
        <w:t>כ</w:t>
      </w:r>
      <w:r w:rsidRPr="00246E40">
        <w:rPr>
          <w:rtl/>
        </w:rPr>
        <w:t xml:space="preserve">-817,900 </w:t>
      </w:r>
      <w:r w:rsidRPr="00246E40">
        <w:rPr>
          <w:rFonts w:hint="eastAsia"/>
          <w:rtl/>
        </w:rPr>
        <w:t>אנשים</w:t>
      </w:r>
      <w:r w:rsidRPr="00246E40">
        <w:rPr>
          <w:rtl/>
        </w:rPr>
        <w:t xml:space="preserve"> </w:t>
      </w:r>
      <w:r w:rsidRPr="00246E40">
        <w:rPr>
          <w:rFonts w:hint="eastAsia"/>
          <w:rtl/>
        </w:rPr>
        <w:t>בגיל</w:t>
      </w:r>
      <w:r w:rsidRPr="00246E40">
        <w:rPr>
          <w:rtl/>
        </w:rPr>
        <w:t xml:space="preserve"> </w:t>
      </w:r>
      <w:r w:rsidRPr="00246E40">
        <w:rPr>
          <w:rFonts w:hint="eastAsia"/>
          <w:rtl/>
        </w:rPr>
        <w:t>העבודה</w:t>
      </w:r>
      <w:r w:rsidRPr="00246E40">
        <w:rPr>
          <w:rtl/>
        </w:rPr>
        <w:t xml:space="preserve">, </w:t>
      </w:r>
      <w:r w:rsidRPr="00246E40">
        <w:rPr>
          <w:rFonts w:hint="eastAsia"/>
          <w:rtl/>
        </w:rPr>
        <w:t>וכ</w:t>
      </w:r>
      <w:r w:rsidRPr="00246E40">
        <w:rPr>
          <w:rtl/>
        </w:rPr>
        <w:t xml:space="preserve">-529,200 </w:t>
      </w:r>
      <w:r w:rsidRPr="00246E40">
        <w:rPr>
          <w:rFonts w:hint="eastAsia"/>
          <w:rtl/>
        </w:rPr>
        <w:t>בני</w:t>
      </w:r>
      <w:r w:rsidRPr="00246E40">
        <w:rPr>
          <w:rtl/>
        </w:rPr>
        <w:t xml:space="preserve"> 65 </w:t>
      </w:r>
      <w:r w:rsidRPr="00246E40">
        <w:rPr>
          <w:rFonts w:hint="eastAsia"/>
          <w:rtl/>
        </w:rPr>
        <w:t>ומעלה</w:t>
      </w:r>
      <w:r w:rsidRPr="00246E40">
        <w:rPr>
          <w:rtl/>
        </w:rPr>
        <w:t xml:space="preserve">. </w:t>
      </w:r>
      <w:r w:rsidRPr="00246E40">
        <w:rPr>
          <w:rFonts w:hint="eastAsia"/>
          <w:rtl/>
        </w:rPr>
        <w:t>לפיכך</w:t>
      </w:r>
      <w:r w:rsidRPr="00246E40">
        <w:rPr>
          <w:rtl/>
        </w:rPr>
        <w:t xml:space="preserve"> </w:t>
      </w:r>
      <w:r w:rsidRPr="00246E40">
        <w:rPr>
          <w:rFonts w:hint="eastAsia"/>
          <w:rtl/>
        </w:rPr>
        <w:t>אנשים</w:t>
      </w:r>
      <w:r w:rsidRPr="00246E40">
        <w:rPr>
          <w:rtl/>
        </w:rPr>
        <w:t xml:space="preserve"> </w:t>
      </w:r>
      <w:r w:rsidRPr="00246E40">
        <w:rPr>
          <w:rFonts w:hint="eastAsia"/>
          <w:rtl/>
        </w:rPr>
        <w:t>עם</w:t>
      </w:r>
      <w:r w:rsidRPr="00246E40">
        <w:rPr>
          <w:rtl/>
        </w:rPr>
        <w:t xml:space="preserve"> </w:t>
      </w:r>
      <w:r w:rsidRPr="00246E40">
        <w:rPr>
          <w:rFonts w:hint="eastAsia"/>
          <w:rtl/>
        </w:rPr>
        <w:t>מוגבלות</w:t>
      </w:r>
      <w:r w:rsidRPr="00246E40">
        <w:rPr>
          <w:rtl/>
        </w:rPr>
        <w:t xml:space="preserve"> </w:t>
      </w:r>
      <w:r w:rsidRPr="00246E40">
        <w:rPr>
          <w:rFonts w:hint="eastAsia"/>
          <w:rtl/>
        </w:rPr>
        <w:t>היוו</w:t>
      </w:r>
      <w:r w:rsidRPr="00246E40">
        <w:rPr>
          <w:rtl/>
        </w:rPr>
        <w:t xml:space="preserve"> </w:t>
      </w:r>
      <w:r w:rsidRPr="00246E40">
        <w:rPr>
          <w:rFonts w:hint="eastAsia"/>
          <w:rtl/>
        </w:rPr>
        <w:t>בשנת</w:t>
      </w:r>
      <w:r w:rsidRPr="00246E40">
        <w:rPr>
          <w:rtl/>
        </w:rPr>
        <w:t xml:space="preserve"> 2022 </w:t>
      </w:r>
      <w:r w:rsidRPr="00246E40">
        <w:rPr>
          <w:rFonts w:hint="eastAsia"/>
          <w:rtl/>
        </w:rPr>
        <w:t>כ</w:t>
      </w:r>
      <w:r w:rsidRPr="00246E40">
        <w:rPr>
          <w:rtl/>
        </w:rPr>
        <w:t xml:space="preserve">-18% </w:t>
      </w:r>
      <w:r w:rsidRPr="00246E40">
        <w:rPr>
          <w:rFonts w:hint="eastAsia"/>
          <w:rtl/>
        </w:rPr>
        <w:t>מכלל</w:t>
      </w:r>
      <w:r w:rsidRPr="00246E40">
        <w:rPr>
          <w:rtl/>
        </w:rPr>
        <w:t xml:space="preserve"> </w:t>
      </w:r>
      <w:r w:rsidRPr="00246E40">
        <w:rPr>
          <w:rFonts w:hint="eastAsia"/>
          <w:rtl/>
        </w:rPr>
        <w:t>האוכלוסייה</w:t>
      </w:r>
      <w:r w:rsidRPr="00246E40">
        <w:rPr>
          <w:rtl/>
        </w:rPr>
        <w:t xml:space="preserve"> </w:t>
      </w:r>
      <w:r w:rsidRPr="00246E40">
        <w:rPr>
          <w:rFonts w:hint="eastAsia"/>
          <w:rtl/>
        </w:rPr>
        <w:t>בישראל</w:t>
      </w:r>
      <w:r w:rsidRPr="00246E40">
        <w:rPr>
          <w:rtl/>
        </w:rPr>
        <w:t xml:space="preserve">". </w:t>
      </w:r>
    </w:p>
  </w:footnote>
  <w:footnote w:id="2">
    <w:p w:rsidR="00E00DB1" w:rsidRDefault="00E00DB1" w:rsidP="00E00DB1">
      <w:pPr>
        <w:pStyle w:val="af"/>
        <w:jc w:val="left"/>
      </w:pPr>
      <w:r>
        <w:rPr>
          <w:rStyle w:val="af1"/>
        </w:rPr>
        <w:footnoteRef/>
      </w:r>
      <w:r>
        <w:rPr>
          <w:rtl/>
        </w:rPr>
        <w:t xml:space="preserve"> </w:t>
      </w:r>
      <w:r>
        <w:rPr>
          <w:rtl/>
        </w:rPr>
        <w:tab/>
      </w:r>
      <w:r>
        <w:rPr>
          <w:rFonts w:hint="cs"/>
          <w:rtl/>
        </w:rPr>
        <w:t xml:space="preserve">הלשכה המרכזית לסטטיסטיקה, </w:t>
      </w:r>
      <w:r w:rsidRPr="00E50B4A">
        <w:rPr>
          <w:rFonts w:hint="cs"/>
          <w:b/>
          <w:bCs/>
          <w:rtl/>
        </w:rPr>
        <w:t>נתונים</w:t>
      </w:r>
      <w:r w:rsidRPr="00E50B4A">
        <w:rPr>
          <w:b/>
          <w:bCs/>
          <w:rtl/>
        </w:rPr>
        <w:t xml:space="preserve"> </w:t>
      </w:r>
      <w:r w:rsidRPr="00E50B4A">
        <w:rPr>
          <w:rFonts w:hint="cs"/>
          <w:b/>
          <w:bCs/>
          <w:rtl/>
        </w:rPr>
        <w:t>ממרשם</w:t>
      </w:r>
      <w:r w:rsidRPr="00E50B4A">
        <w:rPr>
          <w:b/>
          <w:bCs/>
          <w:rtl/>
        </w:rPr>
        <w:t xml:space="preserve"> </w:t>
      </w:r>
      <w:r w:rsidRPr="00E50B4A">
        <w:rPr>
          <w:rFonts w:hint="cs"/>
          <w:b/>
          <w:bCs/>
          <w:rtl/>
        </w:rPr>
        <w:t>אנשים</w:t>
      </w:r>
      <w:r w:rsidRPr="00E50B4A">
        <w:rPr>
          <w:b/>
          <w:bCs/>
          <w:rtl/>
        </w:rPr>
        <w:t xml:space="preserve"> </w:t>
      </w:r>
      <w:r w:rsidRPr="00E50B4A">
        <w:rPr>
          <w:rFonts w:hint="cs"/>
          <w:b/>
          <w:bCs/>
          <w:rtl/>
        </w:rPr>
        <w:t>עם</w:t>
      </w:r>
      <w:r w:rsidRPr="00E50B4A">
        <w:rPr>
          <w:b/>
          <w:bCs/>
          <w:rtl/>
        </w:rPr>
        <w:t xml:space="preserve"> </w:t>
      </w:r>
      <w:r w:rsidRPr="00E50B4A">
        <w:rPr>
          <w:rFonts w:hint="cs"/>
          <w:b/>
          <w:bCs/>
          <w:rtl/>
        </w:rPr>
        <w:t>מוגבלות</w:t>
      </w:r>
      <w:r w:rsidRPr="00E50B4A">
        <w:rPr>
          <w:b/>
          <w:bCs/>
          <w:rtl/>
        </w:rPr>
        <w:t xml:space="preserve"> </w:t>
      </w:r>
      <w:r w:rsidRPr="00E50B4A">
        <w:rPr>
          <w:rFonts w:hint="cs"/>
          <w:b/>
          <w:bCs/>
          <w:rtl/>
        </w:rPr>
        <w:t>לרגל</w:t>
      </w:r>
      <w:r w:rsidRPr="00E50B4A">
        <w:rPr>
          <w:b/>
          <w:bCs/>
          <w:rtl/>
        </w:rPr>
        <w:t xml:space="preserve"> </w:t>
      </w:r>
      <w:r w:rsidRPr="00E50B4A">
        <w:rPr>
          <w:rFonts w:hint="cs"/>
          <w:b/>
          <w:bCs/>
          <w:rtl/>
        </w:rPr>
        <w:t>היום</w:t>
      </w:r>
      <w:r w:rsidRPr="00E50B4A">
        <w:rPr>
          <w:b/>
          <w:bCs/>
          <w:rtl/>
        </w:rPr>
        <w:t xml:space="preserve"> </w:t>
      </w:r>
      <w:r w:rsidRPr="00E50B4A">
        <w:rPr>
          <w:rFonts w:hint="cs"/>
          <w:b/>
          <w:bCs/>
          <w:rtl/>
        </w:rPr>
        <w:t>הבין</w:t>
      </w:r>
      <w:r w:rsidRPr="00E50B4A">
        <w:rPr>
          <w:b/>
          <w:bCs/>
          <w:rtl/>
        </w:rPr>
        <w:t>-</w:t>
      </w:r>
      <w:r w:rsidRPr="00E50B4A">
        <w:rPr>
          <w:rFonts w:hint="cs"/>
          <w:b/>
          <w:bCs/>
          <w:rtl/>
        </w:rPr>
        <w:t>לאומי</w:t>
      </w:r>
      <w:r w:rsidRPr="00E50B4A">
        <w:rPr>
          <w:b/>
          <w:bCs/>
          <w:rtl/>
        </w:rPr>
        <w:t xml:space="preserve"> </w:t>
      </w:r>
      <w:r w:rsidRPr="00E50B4A">
        <w:rPr>
          <w:rFonts w:hint="cs"/>
          <w:b/>
          <w:bCs/>
          <w:rtl/>
        </w:rPr>
        <w:t>לזכויות</w:t>
      </w:r>
      <w:r w:rsidRPr="00E50B4A">
        <w:rPr>
          <w:b/>
          <w:bCs/>
          <w:rtl/>
        </w:rPr>
        <w:t xml:space="preserve"> </w:t>
      </w:r>
      <w:r w:rsidRPr="00E50B4A">
        <w:rPr>
          <w:rFonts w:hint="cs"/>
          <w:b/>
          <w:bCs/>
          <w:rtl/>
        </w:rPr>
        <w:t>אנשים</w:t>
      </w:r>
      <w:r w:rsidRPr="00E50B4A">
        <w:rPr>
          <w:b/>
          <w:bCs/>
          <w:rtl/>
        </w:rPr>
        <w:t xml:space="preserve"> </w:t>
      </w:r>
      <w:r w:rsidRPr="00E50B4A">
        <w:rPr>
          <w:rFonts w:hint="cs"/>
          <w:b/>
          <w:bCs/>
          <w:rtl/>
        </w:rPr>
        <w:t>עם</w:t>
      </w:r>
      <w:r w:rsidRPr="00E50B4A">
        <w:rPr>
          <w:b/>
          <w:bCs/>
          <w:rtl/>
        </w:rPr>
        <w:t xml:space="preserve"> </w:t>
      </w:r>
      <w:r w:rsidRPr="00E50B4A">
        <w:rPr>
          <w:rFonts w:hint="cs"/>
          <w:b/>
          <w:bCs/>
          <w:rtl/>
        </w:rPr>
        <w:t>מוגבלות</w:t>
      </w:r>
      <w:r>
        <w:rPr>
          <w:rFonts w:hint="cs"/>
          <w:rtl/>
        </w:rPr>
        <w:t xml:space="preserve">, נובמבר 2022. </w:t>
      </w:r>
      <w:r w:rsidRPr="0025376B">
        <w:t>http://mvdocd2app.mevaker.nlb/D2/?docbase=NM_PRD&amp;locateId=090bc09b843525e3#d2</w:t>
      </w:r>
    </w:p>
  </w:footnote>
  <w:footnote w:id="3">
    <w:p w:rsidR="00E00DB1" w:rsidRDefault="00E00DB1" w:rsidP="00E00DB1">
      <w:pPr>
        <w:pStyle w:val="af"/>
      </w:pPr>
      <w:r>
        <w:rPr>
          <w:rStyle w:val="af1"/>
        </w:rPr>
        <w:footnoteRef/>
      </w:r>
      <w:r>
        <w:rPr>
          <w:rtl/>
        </w:rPr>
        <w:t xml:space="preserve"> </w:t>
      </w:r>
      <w:r>
        <w:rPr>
          <w:rtl/>
        </w:rPr>
        <w:tab/>
      </w:r>
      <w:r>
        <w:rPr>
          <w:rFonts w:ascii="Tahoma" w:hAnsi="Tahoma" w:hint="cs"/>
          <w:sz w:val="24"/>
          <w:rtl/>
        </w:rPr>
        <w:t>האמנה אומצה בעצרת הכללית של האו"ם ב-13.12.06</w:t>
      </w:r>
      <w:r w:rsidRPr="00526ACB">
        <w:rPr>
          <w:rtl/>
        </w:rPr>
        <w:t xml:space="preserve"> (באנגלית: </w:t>
      </w:r>
      <w:r w:rsidRPr="00526ACB">
        <w:t>Convention on the Rights of Persons with Disabilities - CRPD</w:t>
      </w:r>
      <w:r w:rsidRPr="00526ACB">
        <w:rPr>
          <w:rtl/>
        </w:rPr>
        <w:t>)</w:t>
      </w:r>
      <w:r>
        <w:rPr>
          <w:rFonts w:hint="cs"/>
          <w:rtl/>
        </w:rPr>
        <w:t>.</w:t>
      </w:r>
    </w:p>
  </w:footnote>
  <w:footnote w:id="4">
    <w:p w:rsidR="00E00DB1" w:rsidRDefault="00E00DB1" w:rsidP="00E00DB1">
      <w:pPr>
        <w:pStyle w:val="af"/>
      </w:pPr>
      <w:r>
        <w:rPr>
          <w:rStyle w:val="af1"/>
        </w:rPr>
        <w:footnoteRef/>
      </w:r>
      <w:r>
        <w:rPr>
          <w:rtl/>
        </w:rPr>
        <w:t xml:space="preserve"> </w:t>
      </w:r>
      <w:r>
        <w:rPr>
          <w:rtl/>
        </w:rPr>
        <w:tab/>
      </w:r>
      <w:r w:rsidRPr="009424D5">
        <w:rPr>
          <w:rFonts w:hint="cs"/>
          <w:rtl/>
        </w:rPr>
        <w:t xml:space="preserve">החלטת </w:t>
      </w:r>
      <w:r>
        <w:rPr>
          <w:rFonts w:hint="cs"/>
          <w:rtl/>
        </w:rPr>
        <w:t>ה</w:t>
      </w:r>
      <w:r w:rsidRPr="009424D5">
        <w:rPr>
          <w:rFonts w:hint="cs"/>
          <w:rtl/>
        </w:rPr>
        <w:t xml:space="preserve">ממשלה 5100 </w:t>
      </w:r>
      <w:r>
        <w:rPr>
          <w:rFonts w:hint="cs"/>
          <w:rtl/>
        </w:rPr>
        <w:t>(</w:t>
      </w:r>
      <w:r w:rsidRPr="009424D5">
        <w:rPr>
          <w:rtl/>
        </w:rPr>
        <w:t>10.9.12</w:t>
      </w:r>
      <w:r>
        <w:rPr>
          <w:rFonts w:hint="cs"/>
          <w:rtl/>
        </w:rPr>
        <w:t>).</w:t>
      </w:r>
    </w:p>
  </w:footnote>
  <w:footnote w:id="5">
    <w:p w:rsidR="00E00DB1" w:rsidRDefault="00E00DB1" w:rsidP="00E00DB1">
      <w:pPr>
        <w:pStyle w:val="af"/>
      </w:pPr>
      <w:r>
        <w:rPr>
          <w:rStyle w:val="af1"/>
        </w:rPr>
        <w:footnoteRef/>
      </w:r>
      <w:r>
        <w:rPr>
          <w:rtl/>
        </w:rPr>
        <w:t xml:space="preserve"> </w:t>
      </w:r>
      <w:r>
        <w:rPr>
          <w:rtl/>
        </w:rPr>
        <w:tab/>
      </w:r>
      <w:r w:rsidRPr="00C32F90">
        <w:rPr>
          <w:rtl/>
        </w:rPr>
        <w:t xml:space="preserve">תיקון מס' 19 </w:t>
      </w:r>
      <w:r>
        <w:rPr>
          <w:rFonts w:hint="cs"/>
          <w:rtl/>
        </w:rPr>
        <w:t xml:space="preserve">לחוק שוויון זכויות אשר תוקן במסגרת </w:t>
      </w:r>
      <w:r w:rsidRPr="00C32F90">
        <w:rPr>
          <w:rtl/>
        </w:rPr>
        <w:t xml:space="preserve">סעיף 7 </w:t>
      </w:r>
      <w:r w:rsidRPr="00A21ED7">
        <w:rPr>
          <w:rtl/>
        </w:rPr>
        <w:t xml:space="preserve">לחוק ההתייעלות הכלכלית (תיקוני חקיקת להשגת יעדי התקציב לשנות התקציב 2021 ו-2022), </w:t>
      </w:r>
      <w:r w:rsidRPr="00A21ED7">
        <w:rPr>
          <w:rFonts w:hint="cs"/>
          <w:rtl/>
        </w:rPr>
        <w:t>ה</w:t>
      </w:r>
      <w:r w:rsidRPr="00A21ED7">
        <w:rPr>
          <w:rtl/>
        </w:rPr>
        <w:t>תשפ"ב-2021</w:t>
      </w:r>
      <w:r w:rsidRPr="00A21ED7">
        <w:rPr>
          <w:rStyle w:val="Hyperlink"/>
          <w:rFonts w:hint="cs"/>
          <w:rtl/>
        </w:rPr>
        <w:t>, ס"ח 20 (להלן - חוק ההסדרים 2021)</w:t>
      </w:r>
      <w:r w:rsidRPr="00A21ED7">
        <w:rPr>
          <w:rFonts w:hint="cs"/>
          <w:rtl/>
        </w:rPr>
        <w:t xml:space="preserve">. </w:t>
      </w:r>
    </w:p>
  </w:footnote>
  <w:footnote w:id="6">
    <w:p w:rsidR="00E00DB1" w:rsidRDefault="00E00DB1" w:rsidP="00E00DB1">
      <w:pPr>
        <w:pStyle w:val="af"/>
        <w:rPr>
          <w:rtl/>
        </w:rPr>
      </w:pPr>
      <w:r>
        <w:rPr>
          <w:rStyle w:val="af1"/>
        </w:rPr>
        <w:footnoteRef/>
      </w:r>
      <w:r>
        <w:rPr>
          <w:rtl/>
        </w:rPr>
        <w:t xml:space="preserve"> </w:t>
      </w:r>
      <w:r>
        <w:rPr>
          <w:rtl/>
        </w:rPr>
        <w:tab/>
      </w:r>
      <w:r>
        <w:rPr>
          <w:rFonts w:hint="cs"/>
          <w:rtl/>
        </w:rPr>
        <w:t>בחוק ההסדרים 2021 הוארך מועד ביצוע ההנגשה בארבע שנים ונקבעו תנאים למתן הארכה.</w:t>
      </w:r>
    </w:p>
  </w:footnote>
  <w:footnote w:id="7">
    <w:p w:rsidR="00E00DB1" w:rsidRDefault="00E00DB1" w:rsidP="00E00DB1">
      <w:pPr>
        <w:pStyle w:val="af"/>
        <w:rPr>
          <w:rtl/>
        </w:rPr>
      </w:pPr>
      <w:r>
        <w:rPr>
          <w:rStyle w:val="af1"/>
        </w:rPr>
        <w:footnoteRef/>
      </w:r>
      <w:r>
        <w:rPr>
          <w:rtl/>
        </w:rPr>
        <w:t xml:space="preserve"> </w:t>
      </w:r>
      <w:r>
        <w:rPr>
          <w:rtl/>
        </w:rPr>
        <w:tab/>
      </w:r>
      <w:r>
        <w:rPr>
          <w:rFonts w:hint="cs"/>
          <w:rtl/>
        </w:rPr>
        <w:t xml:space="preserve">בהתאם לחוק שוויון זכויות הנגשה כללית כוללת פיר למעלית בבניין המרכזי, תאי שירותים נגישים </w:t>
      </w:r>
      <w:proofErr w:type="spellStart"/>
      <w:r>
        <w:rPr>
          <w:rFonts w:hint="cs"/>
          <w:rtl/>
        </w:rPr>
        <w:t>והנגשת</w:t>
      </w:r>
      <w:proofErr w:type="spellEnd"/>
      <w:r>
        <w:rPr>
          <w:rFonts w:hint="cs"/>
          <w:rtl/>
        </w:rPr>
        <w:t xml:space="preserve"> דרכי הגישה למוסד החינוך.</w:t>
      </w:r>
    </w:p>
  </w:footnote>
  <w:footnote w:id="8">
    <w:p w:rsidR="00E00DB1" w:rsidRDefault="00E00DB1" w:rsidP="00E00DB1">
      <w:pPr>
        <w:pStyle w:val="af"/>
        <w:rPr>
          <w:rtl/>
        </w:rPr>
      </w:pPr>
      <w:r>
        <w:rPr>
          <w:rStyle w:val="af1"/>
        </w:rPr>
        <w:footnoteRef/>
      </w:r>
      <w:r>
        <w:rPr>
          <w:rtl/>
        </w:rPr>
        <w:t xml:space="preserve"> </w:t>
      </w:r>
      <w:r>
        <w:rPr>
          <w:rtl/>
        </w:rPr>
        <w:tab/>
      </w:r>
      <w:r>
        <w:rPr>
          <w:rFonts w:hint="cs"/>
          <w:rtl/>
        </w:rPr>
        <w:t>בהתאם לחוק שוויון זכויות הנגשה פרטנית כוללת התאמות נגישות מסוגים שונים, במוסד החינוך או בגן הילדים, המותאמות לתלמיד או הורה עם מוגבלות.</w:t>
      </w:r>
    </w:p>
  </w:footnote>
  <w:footnote w:id="9">
    <w:p w:rsidR="00E00DB1" w:rsidRDefault="00E00DB1" w:rsidP="00E00DB1">
      <w:pPr>
        <w:pStyle w:val="af"/>
      </w:pPr>
      <w:r>
        <w:rPr>
          <w:rStyle w:val="af1"/>
        </w:rPr>
        <w:footnoteRef/>
      </w:r>
      <w:r>
        <w:rPr>
          <w:rtl/>
        </w:rPr>
        <w:t xml:space="preserve"> </w:t>
      </w:r>
      <w:r>
        <w:rPr>
          <w:rtl/>
        </w:rPr>
        <w:tab/>
      </w:r>
      <w:r>
        <w:rPr>
          <w:rFonts w:hint="cs"/>
          <w:rtl/>
        </w:rPr>
        <w:t>בהתאם ל</w:t>
      </w:r>
      <w:r w:rsidRPr="00692696">
        <w:rPr>
          <w:rtl/>
        </w:rPr>
        <w:t>תקנות שוויון זכויות לאנשים עם מוגבלות (התאמות נגישות לשירות), התשע"ג-2013</w:t>
      </w:r>
      <w:r>
        <w:rPr>
          <w:rFonts w:hint="cs"/>
          <w:rtl/>
        </w:rPr>
        <w:t>. ההתאמות הנדרשות כוללות בין היתר: התאמת נהלים, הליכים ונוהגים בשירות; התאמות נגישות למקום שניתן בו שירות; הספקת אמצעי עזר ושירותי עזר בשירות הציבורי ובשירותי האינטרנט; הכשרת עובדים ומינוי רכז נגישות.</w:t>
      </w:r>
    </w:p>
  </w:footnote>
  <w:footnote w:id="10">
    <w:p w:rsidR="00E00DB1" w:rsidRDefault="00E00DB1" w:rsidP="00E00DB1">
      <w:pPr>
        <w:pStyle w:val="af"/>
      </w:pPr>
      <w:r>
        <w:rPr>
          <w:rStyle w:val="af1"/>
        </w:rPr>
        <w:footnoteRef/>
      </w:r>
      <w:r>
        <w:rPr>
          <w:rtl/>
        </w:rPr>
        <w:t xml:space="preserve"> </w:t>
      </w:r>
      <w:r>
        <w:rPr>
          <w:rtl/>
        </w:rPr>
        <w:tab/>
      </w:r>
      <w:r>
        <w:rPr>
          <w:rFonts w:hint="cs"/>
          <w:rtl/>
        </w:rPr>
        <w:t xml:space="preserve">מבקר המדינה, </w:t>
      </w:r>
      <w:r w:rsidRPr="00436ED4">
        <w:rPr>
          <w:rFonts w:hint="cs"/>
          <w:b/>
          <w:bCs/>
          <w:rtl/>
        </w:rPr>
        <w:t>דוח ביקורת שנתי 72א</w:t>
      </w:r>
      <w:r>
        <w:rPr>
          <w:rFonts w:hint="cs"/>
          <w:rtl/>
        </w:rPr>
        <w:t xml:space="preserve"> (2021), "הנגשת התחבורה הציבורית לאנשים עם מוגבלות", עמ' 672 - 729.</w:t>
      </w:r>
    </w:p>
  </w:footnote>
  <w:footnote w:id="11">
    <w:p w:rsidR="00E00DB1" w:rsidRDefault="00E00DB1" w:rsidP="00E00DB1">
      <w:pPr>
        <w:pStyle w:val="af"/>
        <w:rPr>
          <w:rtl/>
        </w:rPr>
      </w:pPr>
      <w:r>
        <w:rPr>
          <w:rStyle w:val="af1"/>
        </w:rPr>
        <w:footnoteRef/>
      </w:r>
      <w:r>
        <w:rPr>
          <w:rtl/>
        </w:rPr>
        <w:t xml:space="preserve"> </w:t>
      </w:r>
      <w:r>
        <w:rPr>
          <w:rtl/>
        </w:rPr>
        <w:tab/>
      </w:r>
      <w:r>
        <w:rPr>
          <w:rFonts w:hint="cs"/>
          <w:rtl/>
        </w:rPr>
        <w:t xml:space="preserve">מבקר המדינה, </w:t>
      </w:r>
      <w:r w:rsidRPr="00436ED4">
        <w:rPr>
          <w:rFonts w:hint="cs"/>
          <w:b/>
          <w:bCs/>
          <w:rtl/>
        </w:rPr>
        <w:t>דוח ביקורת שנתי 7</w:t>
      </w:r>
      <w:r>
        <w:rPr>
          <w:rFonts w:hint="cs"/>
          <w:b/>
          <w:bCs/>
          <w:rtl/>
        </w:rPr>
        <w:t>1ג</w:t>
      </w:r>
      <w:r>
        <w:rPr>
          <w:rFonts w:hint="cs"/>
          <w:rtl/>
        </w:rPr>
        <w:t xml:space="preserve"> (2021), "הנגשת מאגרי מידע ממשלתיים וציבוריים לציבור", עמ' 204 - 252.</w:t>
      </w:r>
    </w:p>
  </w:footnote>
  <w:footnote w:id="12">
    <w:p w:rsidR="00E00DB1" w:rsidRPr="000F39BD" w:rsidRDefault="00E00DB1" w:rsidP="00E00DB1">
      <w:pPr>
        <w:pStyle w:val="af"/>
      </w:pPr>
      <w:r>
        <w:rPr>
          <w:rStyle w:val="af1"/>
        </w:rPr>
        <w:footnoteRef/>
      </w:r>
      <w:r>
        <w:rPr>
          <w:rtl/>
        </w:rPr>
        <w:t xml:space="preserve"> </w:t>
      </w:r>
      <w:r>
        <w:rPr>
          <w:rtl/>
        </w:rPr>
        <w:tab/>
      </w:r>
      <w:r>
        <w:rPr>
          <w:rFonts w:hint="cs"/>
          <w:rtl/>
        </w:rPr>
        <w:t xml:space="preserve">מבקר המדינה, </w:t>
      </w:r>
      <w:r w:rsidRPr="00436ED4">
        <w:rPr>
          <w:rFonts w:hint="cs"/>
          <w:b/>
          <w:bCs/>
          <w:rtl/>
        </w:rPr>
        <w:t>דו</w:t>
      </w:r>
      <w:r>
        <w:rPr>
          <w:rFonts w:hint="cs"/>
          <w:b/>
          <w:bCs/>
          <w:rtl/>
        </w:rPr>
        <w:t>חות על הביקורת בשלטון המקומי</w:t>
      </w:r>
      <w:r>
        <w:rPr>
          <w:rFonts w:hint="cs"/>
          <w:rtl/>
        </w:rPr>
        <w:t xml:space="preserve"> (2021), "שירותים מקוונים של רשויות מקומיות בשגרה ובחירום", עמ' 370 </w:t>
      </w:r>
      <w:r>
        <w:rPr>
          <w:rtl/>
        </w:rPr>
        <w:t>-</w:t>
      </w:r>
      <w:r>
        <w:rPr>
          <w:rFonts w:hint="cs"/>
          <w:rtl/>
        </w:rPr>
        <w:t xml:space="preserve"> 373, 405 </w:t>
      </w:r>
      <w:r>
        <w:rPr>
          <w:rtl/>
        </w:rPr>
        <w:t>-</w:t>
      </w:r>
      <w:r>
        <w:rPr>
          <w:rFonts w:hint="cs"/>
          <w:rtl/>
        </w:rPr>
        <w:t xml:space="preserve"> 408. </w:t>
      </w:r>
    </w:p>
  </w:footnote>
  <w:footnote w:id="13">
    <w:p w:rsidR="00E00DB1" w:rsidRPr="00EC6A62" w:rsidRDefault="00E00DB1" w:rsidP="00E00DB1">
      <w:pPr>
        <w:pStyle w:val="af"/>
        <w:rPr>
          <w:rtl/>
        </w:rPr>
      </w:pPr>
      <w:r>
        <w:rPr>
          <w:rStyle w:val="af1"/>
        </w:rPr>
        <w:footnoteRef/>
      </w:r>
      <w:r>
        <w:rPr>
          <w:rtl/>
        </w:rPr>
        <w:t xml:space="preserve"> </w:t>
      </w:r>
      <w:r>
        <w:rPr>
          <w:rtl/>
        </w:rPr>
        <w:tab/>
      </w:r>
      <w:r>
        <w:rPr>
          <w:rFonts w:hint="cs"/>
          <w:rtl/>
        </w:rPr>
        <w:t xml:space="preserve">מבקר המדינה, </w:t>
      </w:r>
      <w:r>
        <w:rPr>
          <w:rFonts w:hint="cs"/>
          <w:b/>
          <w:bCs/>
          <w:rtl/>
        </w:rPr>
        <w:t>סייבר ומערכות מידע</w:t>
      </w:r>
      <w:r>
        <w:rPr>
          <w:rFonts w:hint="cs"/>
          <w:rtl/>
        </w:rPr>
        <w:t xml:space="preserve"> (2023), "</w:t>
      </w:r>
      <w:r w:rsidRPr="00EC6A62">
        <w:rPr>
          <w:rtl/>
        </w:rPr>
        <w:t>הנגשת שירותי ממשל בעידן הדיגיטלי לאנשים עם מוגבלות ולציבור שאינו משתמש במדיה הדיגיטלית</w:t>
      </w:r>
      <w:r>
        <w:rPr>
          <w:rFonts w:hint="cs"/>
          <w:rtl/>
        </w:rPr>
        <w:t>", עמ' 122 - 145.</w:t>
      </w:r>
    </w:p>
  </w:footnote>
  <w:footnote w:id="14">
    <w:p w:rsidR="00E00DB1" w:rsidRPr="003A62FA" w:rsidRDefault="00E00DB1" w:rsidP="00E00DB1">
      <w:pPr>
        <w:pStyle w:val="af"/>
      </w:pPr>
      <w:r>
        <w:rPr>
          <w:rStyle w:val="af1"/>
        </w:rPr>
        <w:footnoteRef/>
      </w:r>
      <w:r>
        <w:rPr>
          <w:rtl/>
        </w:rPr>
        <w:t xml:space="preserve"> </w:t>
      </w:r>
      <w:r>
        <w:rPr>
          <w:rtl/>
        </w:rPr>
        <w:tab/>
      </w:r>
      <w:r>
        <w:rPr>
          <w:rFonts w:hint="cs"/>
          <w:rtl/>
        </w:rPr>
        <w:t xml:space="preserve">מבקר המדינה, </w:t>
      </w:r>
      <w:r w:rsidRPr="00436ED4">
        <w:rPr>
          <w:rFonts w:hint="cs"/>
          <w:b/>
          <w:bCs/>
          <w:rtl/>
        </w:rPr>
        <w:t>דו</w:t>
      </w:r>
      <w:r>
        <w:rPr>
          <w:rFonts w:hint="cs"/>
          <w:b/>
          <w:bCs/>
          <w:rtl/>
        </w:rPr>
        <w:t>ח על הביקורת בשלטון המקומי</w:t>
      </w:r>
      <w:r>
        <w:rPr>
          <w:rFonts w:hint="cs"/>
          <w:rtl/>
        </w:rPr>
        <w:t xml:space="preserve"> (2023), "השירותים שמספקות הרשויות המקומיות לאנשים עם מוגבלות - מרכז מול פריפריה", עמ' 456 - 457, 476 - 514, 536 - 558. </w:t>
      </w:r>
    </w:p>
  </w:footnote>
  <w:footnote w:id="15">
    <w:p w:rsidR="00E00DB1" w:rsidRDefault="00E00DB1" w:rsidP="00E00DB1">
      <w:pPr>
        <w:pStyle w:val="af"/>
        <w:rPr>
          <w:rtl/>
        </w:rPr>
      </w:pPr>
      <w:r>
        <w:rPr>
          <w:rStyle w:val="af1"/>
        </w:rPr>
        <w:footnoteRef/>
      </w:r>
      <w:r>
        <w:rPr>
          <w:rtl/>
        </w:rPr>
        <w:t xml:space="preserve"> </w:t>
      </w:r>
      <w:r>
        <w:rPr>
          <w:rtl/>
        </w:rPr>
        <w:tab/>
      </w:r>
      <w:r w:rsidRPr="00A21ED7">
        <w:t>OECD Working Paper On Public Governance</w:t>
      </w:r>
      <w:r>
        <w:t xml:space="preserve"> - </w:t>
      </w:r>
      <w:r w:rsidRPr="00E6010F">
        <w:rPr>
          <w:b/>
          <w:bCs/>
        </w:rPr>
        <w:t>Accessible and Inclusive Public Communication</w:t>
      </w:r>
      <w:r>
        <w:t xml:space="preserve"> (2022), page 11</w:t>
      </w:r>
      <w:r>
        <w:rPr>
          <w:rFonts w:hint="cs"/>
          <w:rtl/>
        </w:rPr>
        <w:t>.</w:t>
      </w:r>
    </w:p>
  </w:footnote>
  <w:footnote w:id="16">
    <w:p w:rsidR="00E00DB1" w:rsidRDefault="00E00DB1" w:rsidP="00E00DB1">
      <w:pPr>
        <w:pStyle w:val="af"/>
        <w:rPr>
          <w:rtl/>
        </w:rPr>
      </w:pPr>
      <w:r>
        <w:rPr>
          <w:rStyle w:val="af1"/>
        </w:rPr>
        <w:footnoteRef/>
      </w:r>
      <w:r>
        <w:rPr>
          <w:rtl/>
        </w:rPr>
        <w:t xml:space="preserve"> </w:t>
      </w:r>
      <w:r>
        <w:rPr>
          <w:rtl/>
        </w:rPr>
        <w:tab/>
      </w:r>
      <w:r>
        <w:rPr>
          <w:rFonts w:hint="cs"/>
          <w:rtl/>
        </w:rPr>
        <w:t>קביעה</w:t>
      </w:r>
      <w:r w:rsidRPr="0007485E">
        <w:rPr>
          <w:rtl/>
        </w:rPr>
        <w:t xml:space="preserve"> זו מחברת בין הפרט לבין קהילה באמצעות תחושת המחויבות והשייכות לקבוצה. על בסיס </w:t>
      </w:r>
      <w:r>
        <w:rPr>
          <w:rFonts w:hint="cs"/>
          <w:rtl/>
        </w:rPr>
        <w:t>זה</w:t>
      </w:r>
      <w:r w:rsidRPr="0007485E">
        <w:rPr>
          <w:rtl/>
        </w:rPr>
        <w:t xml:space="preserve"> ניתן להניח כי חברות וקהילות </w:t>
      </w:r>
      <w:r>
        <w:rPr>
          <w:rFonts w:hint="cs"/>
          <w:rtl/>
        </w:rPr>
        <w:t>ש</w:t>
      </w:r>
      <w:r w:rsidRPr="0007485E">
        <w:rPr>
          <w:rtl/>
        </w:rPr>
        <w:t>בהן יש לפרטים תחושת שייכות ומחויבות גבוהה יתאפיינו גם ברמה גבוהה של חוסן חברתי.</w:t>
      </w:r>
    </w:p>
    <w:p w:rsidR="00E00DB1" w:rsidRDefault="00E00DB1" w:rsidP="00E00DB1">
      <w:pPr>
        <w:pStyle w:val="af"/>
        <w:ind w:firstLine="0"/>
        <w:rPr>
          <w:rtl/>
        </w:rPr>
      </w:pPr>
      <w:r>
        <w:rPr>
          <w:rFonts w:hint="cs"/>
          <w:rtl/>
        </w:rPr>
        <w:t xml:space="preserve">להרחבה ראו: </w:t>
      </w:r>
      <w:r w:rsidRPr="001D379A">
        <w:t>https://lotemltd.wordpress.com/tag/%D7%97%D7%95%D7%A1%D7%9F-%D7%97%D7%91%D7%A8%D7%AA%D7%99</w:t>
      </w:r>
      <w:r w:rsidRPr="001D379A">
        <w:rPr>
          <w:rtl/>
        </w:rPr>
        <w:t>/</w:t>
      </w:r>
    </w:p>
  </w:footnote>
  <w:footnote w:id="17">
    <w:p w:rsidR="00E00DB1" w:rsidRDefault="00E00DB1" w:rsidP="00E00DB1">
      <w:pPr>
        <w:pStyle w:val="af"/>
        <w:rPr>
          <w:rtl/>
        </w:rPr>
      </w:pPr>
      <w:r>
        <w:rPr>
          <w:rStyle w:val="af1"/>
        </w:rPr>
        <w:footnoteRef/>
      </w:r>
      <w:r>
        <w:rPr>
          <w:rtl/>
        </w:rPr>
        <w:t xml:space="preserve"> </w:t>
      </w:r>
      <w:r>
        <w:rPr>
          <w:rtl/>
        </w:rPr>
        <w:tab/>
      </w:r>
      <w:r w:rsidRPr="00A21ED7">
        <w:t>OECD Working Paper On Public Governance</w:t>
      </w:r>
      <w:r>
        <w:t xml:space="preserve"> - </w:t>
      </w:r>
      <w:r w:rsidRPr="000E34E0">
        <w:rPr>
          <w:b/>
          <w:bCs/>
        </w:rPr>
        <w:t>Accessible and Inclusive Public Communication</w:t>
      </w:r>
      <w:r>
        <w:t xml:space="preserve"> (2022), page 12</w:t>
      </w:r>
      <w:r>
        <w:rPr>
          <w:rFonts w:hint="cs"/>
          <w:rtl/>
        </w:rPr>
        <w:t>.</w:t>
      </w:r>
    </w:p>
  </w:footnote>
  <w:footnote w:id="18">
    <w:p w:rsidR="00E00DB1" w:rsidRDefault="00E00DB1" w:rsidP="00E00DB1">
      <w:pPr>
        <w:pStyle w:val="af"/>
      </w:pPr>
      <w:r>
        <w:rPr>
          <w:rStyle w:val="af1"/>
        </w:rPr>
        <w:footnoteRef/>
      </w:r>
      <w:r>
        <w:rPr>
          <w:rtl/>
        </w:rPr>
        <w:t xml:space="preserve"> </w:t>
      </w:r>
      <w:r>
        <w:rPr>
          <w:rtl/>
        </w:rPr>
        <w:tab/>
      </w:r>
      <w:r>
        <w:rPr>
          <w:rFonts w:hint="cs"/>
          <w:rtl/>
        </w:rPr>
        <w:t>על פי האתר הרשמי של דרום אוסטרליה. ראו:</w:t>
      </w:r>
      <w:r>
        <w:rPr>
          <w:rFonts w:hint="cs"/>
        </w:rPr>
        <w:t xml:space="preserve"> </w:t>
      </w:r>
      <w:r w:rsidRPr="008E56DD">
        <w:t>https://www.sa.gov.au/search?collection=sagov-web-search&amp;query=population</w:t>
      </w:r>
    </w:p>
  </w:footnote>
  <w:footnote w:id="19">
    <w:p w:rsidR="00E00DB1" w:rsidRPr="009D154B" w:rsidRDefault="00E00DB1" w:rsidP="00E00DB1">
      <w:pPr>
        <w:pStyle w:val="af"/>
        <w:rPr>
          <w:rtl/>
        </w:rPr>
      </w:pPr>
      <w:r>
        <w:rPr>
          <w:rStyle w:val="af1"/>
        </w:rPr>
        <w:footnoteRef/>
      </w:r>
      <w:r>
        <w:rPr>
          <w:rtl/>
        </w:rPr>
        <w:t xml:space="preserve"> </w:t>
      </w:r>
      <w:r>
        <w:rPr>
          <w:rtl/>
        </w:rPr>
        <w:tab/>
      </w:r>
      <w:r>
        <w:rPr>
          <w:rFonts w:hint="cs"/>
          <w:rtl/>
        </w:rPr>
        <w:t xml:space="preserve">על פי האתר הרשמי של דרום אוסטרליה. ראו </w:t>
      </w:r>
      <w:r w:rsidRPr="00A21ED7">
        <w:t>https://www.statebudget.sa.gov.au/our-budget/budget-overview</w:t>
      </w:r>
      <w:r>
        <w:rPr>
          <w:rFonts w:hint="cs"/>
          <w:rtl/>
        </w:rPr>
        <w:t xml:space="preserve">. בנוסף לתקציב מדינת דרום אוסטרליה העומד על 533 מיליון דולר לשנים 2023-2022, יש תוספת תקציבית ממשלתית של 1.8 מיליארד דולר לתקופה בת שש שנים (2026-2022 כולל) עבור יוזמות השקעה ותפעול חדשות. ראו: </w:t>
      </w:r>
      <w:r w:rsidRPr="00A21ED7">
        <w:t>https://www.treasury.sa.gov.au/budget/current-budget/22-23-state-budget/2022-23-Budget-Statement.pdf</w:t>
      </w:r>
    </w:p>
  </w:footnote>
  <w:footnote w:id="20">
    <w:p w:rsidR="00E00DB1" w:rsidRDefault="00E00DB1" w:rsidP="00E00DB1">
      <w:pPr>
        <w:pStyle w:val="af"/>
        <w:rPr>
          <w:rtl/>
        </w:rPr>
      </w:pPr>
      <w:r>
        <w:rPr>
          <w:rStyle w:val="af1"/>
        </w:rPr>
        <w:footnoteRef/>
      </w:r>
      <w:r>
        <w:rPr>
          <w:rtl/>
        </w:rPr>
        <w:t xml:space="preserve"> </w:t>
      </w:r>
      <w:r>
        <w:rPr>
          <w:rtl/>
        </w:rPr>
        <w:tab/>
      </w:r>
      <w:r w:rsidRPr="00A21ED7">
        <w:rPr>
          <w:rFonts w:hint="cs"/>
        </w:rPr>
        <w:t>I</w:t>
      </w:r>
      <w:r w:rsidRPr="00A21ED7">
        <w:t>nclusive SA, State Disability Inclusion Plan, 2019 - 2023,</w:t>
      </w:r>
      <w:r>
        <w:t xml:space="preserve"> Government of South Australia</w:t>
      </w:r>
      <w:r>
        <w:rPr>
          <w:rFonts w:hint="cs"/>
          <w:rtl/>
        </w:rPr>
        <w:t>.</w:t>
      </w:r>
    </w:p>
  </w:footnote>
  <w:footnote w:id="21">
    <w:p w:rsidR="00E00DB1" w:rsidRPr="00C45831" w:rsidRDefault="00E00DB1" w:rsidP="00E00DB1">
      <w:pPr>
        <w:pStyle w:val="af"/>
        <w:rPr>
          <w:rtl/>
        </w:rPr>
      </w:pPr>
      <w:r>
        <w:rPr>
          <w:rStyle w:val="af1"/>
        </w:rPr>
        <w:footnoteRef/>
      </w:r>
      <w:r>
        <w:rPr>
          <w:rtl/>
        </w:rPr>
        <w:t xml:space="preserve"> </w:t>
      </w:r>
      <w:r>
        <w:rPr>
          <w:rtl/>
        </w:rPr>
        <w:tab/>
      </w:r>
      <w:r>
        <w:rPr>
          <w:rFonts w:hint="cs"/>
          <w:rtl/>
        </w:rPr>
        <w:t xml:space="preserve">על פי אתר המרשתת של עיריית אנלי, אוסטרליה. ראו </w:t>
      </w:r>
      <w:r w:rsidRPr="00A21ED7">
        <w:t>https://profile.id.com.au/unley</w:t>
      </w:r>
    </w:p>
  </w:footnote>
  <w:footnote w:id="22">
    <w:p w:rsidR="00E00DB1" w:rsidRDefault="00E00DB1" w:rsidP="00E00DB1">
      <w:pPr>
        <w:pStyle w:val="af"/>
        <w:rPr>
          <w:rtl/>
        </w:rPr>
      </w:pPr>
      <w:r>
        <w:rPr>
          <w:rStyle w:val="af1"/>
        </w:rPr>
        <w:footnoteRef/>
      </w:r>
      <w:r>
        <w:rPr>
          <w:rtl/>
        </w:rPr>
        <w:t xml:space="preserve"> </w:t>
      </w:r>
      <w:r>
        <w:rPr>
          <w:rtl/>
        </w:rPr>
        <w:tab/>
      </w:r>
      <w:r w:rsidRPr="00A21ED7">
        <w:rPr>
          <w:rFonts w:hint="cs"/>
          <w:rtl/>
        </w:rPr>
        <w:t>תוכנית עסקית שנתית ותקציב ל-2022 - 2023</w:t>
      </w:r>
      <w:r>
        <w:rPr>
          <w:rFonts w:hint="cs"/>
          <w:rtl/>
        </w:rPr>
        <w:t>, לפי אתר המרשתת של עיריית אנלי, אוסטרליה.</w:t>
      </w:r>
    </w:p>
  </w:footnote>
  <w:footnote w:id="23">
    <w:p w:rsidR="00E00DB1" w:rsidRDefault="00E00DB1" w:rsidP="00E00DB1">
      <w:pPr>
        <w:pStyle w:val="af"/>
        <w:rPr>
          <w:rtl/>
        </w:rPr>
      </w:pPr>
      <w:r>
        <w:rPr>
          <w:rStyle w:val="af1"/>
        </w:rPr>
        <w:footnoteRef/>
      </w:r>
      <w:r>
        <w:rPr>
          <w:rtl/>
        </w:rPr>
        <w:t xml:space="preserve"> </w:t>
      </w:r>
      <w:r>
        <w:rPr>
          <w:rtl/>
        </w:rPr>
        <w:tab/>
      </w:r>
      <w:r>
        <w:t xml:space="preserve">The city of </w:t>
      </w:r>
      <w:proofErr w:type="spellStart"/>
      <w:r>
        <w:t>Unley</w:t>
      </w:r>
      <w:proofErr w:type="spellEnd"/>
      <w:r>
        <w:t xml:space="preserve">, </w:t>
      </w:r>
      <w:r w:rsidRPr="00A21ED7">
        <w:rPr>
          <w:b/>
          <w:bCs/>
        </w:rPr>
        <w:t>Disability Access and Inclusion Plan 2022 - 2026</w:t>
      </w:r>
      <w:r>
        <w:t xml:space="preserve"> (2022), page 3</w:t>
      </w:r>
      <w:r>
        <w:rPr>
          <w:rFonts w:hint="cs"/>
          <w:rtl/>
        </w:rPr>
        <w:t>.</w:t>
      </w:r>
    </w:p>
  </w:footnote>
  <w:footnote w:id="24">
    <w:p w:rsidR="00E00DB1" w:rsidRDefault="00E00DB1" w:rsidP="00E00DB1">
      <w:pPr>
        <w:pStyle w:val="af"/>
        <w:rPr>
          <w:rtl/>
        </w:rPr>
      </w:pPr>
      <w:r>
        <w:rPr>
          <w:rStyle w:val="af1"/>
        </w:rPr>
        <w:footnoteRef/>
      </w:r>
      <w:r>
        <w:rPr>
          <w:rtl/>
        </w:rPr>
        <w:t xml:space="preserve"> </w:t>
      </w:r>
      <w:r>
        <w:rPr>
          <w:rtl/>
        </w:rPr>
        <w:tab/>
      </w:r>
      <w:r>
        <w:rPr>
          <w:rFonts w:hint="cs"/>
          <w:rtl/>
        </w:rPr>
        <w:t xml:space="preserve">כולל התייחסות לשלוחותיה, כגון צפון אירלנד, סקוטלנד </w:t>
      </w:r>
      <w:proofErr w:type="spellStart"/>
      <w:r>
        <w:rPr>
          <w:rFonts w:hint="cs"/>
          <w:rtl/>
        </w:rPr>
        <w:t>ווולש</w:t>
      </w:r>
      <w:proofErr w:type="spellEnd"/>
      <w:r>
        <w:rPr>
          <w:rFonts w:hint="cs"/>
          <w:rtl/>
        </w:rPr>
        <w:t xml:space="preserve">. ראו </w:t>
      </w:r>
      <w:r w:rsidRPr="00A21ED7">
        <w:rPr>
          <w:rFonts w:hint="cs"/>
        </w:rPr>
        <w:t>N</w:t>
      </w:r>
      <w:r w:rsidRPr="00A21ED7">
        <w:t>ational Disability Strategy</w:t>
      </w:r>
      <w:r>
        <w:t xml:space="preserve">, </w:t>
      </w:r>
      <w:r w:rsidRPr="007E2E80">
        <w:rPr>
          <w:b/>
          <w:bCs/>
        </w:rPr>
        <w:t>by the Secretary of State for Work and Pensions</w:t>
      </w:r>
      <w:r w:rsidRPr="0097790B">
        <w:t xml:space="preserve"> </w:t>
      </w:r>
      <w:r>
        <w:t>(July 2021), page 14</w:t>
      </w:r>
      <w:r>
        <w:rPr>
          <w:rFonts w:hint="cs"/>
          <w:rtl/>
        </w:rPr>
        <w:t>.</w:t>
      </w:r>
    </w:p>
  </w:footnote>
  <w:footnote w:id="25">
    <w:p w:rsidR="00E00DB1" w:rsidRDefault="00E00DB1" w:rsidP="00E00DB1">
      <w:pPr>
        <w:pStyle w:val="af"/>
      </w:pPr>
      <w:r>
        <w:rPr>
          <w:rStyle w:val="af1"/>
        </w:rPr>
        <w:footnoteRef/>
      </w:r>
      <w:r>
        <w:rPr>
          <w:rtl/>
        </w:rPr>
        <w:t xml:space="preserve"> </w:t>
      </w:r>
      <w:r>
        <w:rPr>
          <w:rtl/>
        </w:rPr>
        <w:tab/>
      </w:r>
      <w:r>
        <w:rPr>
          <w:rFonts w:hint="cs"/>
          <w:rtl/>
        </w:rPr>
        <w:t>כדי להביא לידי כך שהשירות שיינתן יהיה מונגש בהיבטים השונים כבר מתחילתו.</w:t>
      </w:r>
    </w:p>
  </w:footnote>
  <w:footnote w:id="26">
    <w:p w:rsidR="00E00DB1" w:rsidRDefault="00E00DB1" w:rsidP="00E00DB1">
      <w:pPr>
        <w:pStyle w:val="af"/>
        <w:rPr>
          <w:rtl/>
        </w:rPr>
      </w:pPr>
      <w:r>
        <w:rPr>
          <w:rStyle w:val="af1"/>
        </w:rPr>
        <w:footnoteRef/>
      </w:r>
      <w:r>
        <w:tab/>
      </w:r>
      <w:r>
        <w:rPr>
          <w:rFonts w:hint="cs"/>
          <w:rtl/>
        </w:rPr>
        <w:t>ניתן להניח כי מדובר בפתרונות כוללניים המתבססים על פתרון שירותי הדורש מעורבות של יותר מגורם אחד, למשל יותר ממשרד ממשלתי אחד.</w:t>
      </w:r>
    </w:p>
  </w:footnote>
  <w:footnote w:id="27">
    <w:p w:rsidR="00E00DB1" w:rsidRDefault="00E00DB1" w:rsidP="00E00DB1">
      <w:pPr>
        <w:pStyle w:val="af"/>
        <w:rPr>
          <w:rtl/>
        </w:rPr>
      </w:pPr>
      <w:r>
        <w:rPr>
          <w:rStyle w:val="af1"/>
        </w:rPr>
        <w:footnoteRef/>
      </w:r>
      <w:r>
        <w:rPr>
          <w:rtl/>
        </w:rPr>
        <w:t xml:space="preserve"> </w:t>
      </w:r>
      <w:r>
        <w:rPr>
          <w:rtl/>
        </w:rPr>
        <w:tab/>
      </w:r>
      <w:r w:rsidRPr="00A21ED7">
        <w:rPr>
          <w:rFonts w:hint="cs"/>
        </w:rPr>
        <w:t>N</w:t>
      </w:r>
      <w:r w:rsidRPr="00A21ED7">
        <w:t>ational Disability Strategy</w:t>
      </w:r>
      <w:r>
        <w:t xml:space="preserve">, </w:t>
      </w:r>
      <w:r w:rsidRPr="00C17E9B">
        <w:rPr>
          <w:b/>
          <w:bCs/>
        </w:rPr>
        <w:t>by the Secretary of State for Work and Pensions</w:t>
      </w:r>
      <w:r w:rsidRPr="0097790B">
        <w:t xml:space="preserve"> </w:t>
      </w:r>
      <w:r>
        <w:t>(July 2021), page 98</w:t>
      </w:r>
      <w:r>
        <w:rPr>
          <w:rFonts w:hint="cs"/>
          <w:rtl/>
        </w:rPr>
        <w:t>.</w:t>
      </w:r>
    </w:p>
  </w:footnote>
  <w:footnote w:id="28">
    <w:p w:rsidR="00E00DB1" w:rsidRDefault="00E00DB1" w:rsidP="00E00DB1">
      <w:pPr>
        <w:pStyle w:val="af"/>
        <w:rPr>
          <w:rtl/>
        </w:rPr>
      </w:pPr>
      <w:r>
        <w:rPr>
          <w:rStyle w:val="af1"/>
        </w:rPr>
        <w:footnoteRef/>
      </w:r>
      <w:r>
        <w:rPr>
          <w:rtl/>
        </w:rPr>
        <w:t xml:space="preserve"> </w:t>
      </w:r>
      <w:r>
        <w:rPr>
          <w:rtl/>
        </w:rPr>
        <w:tab/>
      </w:r>
      <w:r w:rsidRPr="009518BA">
        <w:rPr>
          <w:rFonts w:ascii="David" w:hAnsi="David"/>
          <w:rtl/>
        </w:rPr>
        <w:t>סעי</w:t>
      </w:r>
      <w:r>
        <w:rPr>
          <w:rFonts w:ascii="David" w:hAnsi="David" w:hint="cs"/>
          <w:rtl/>
        </w:rPr>
        <w:t>ף</w:t>
      </w:r>
      <w:r w:rsidRPr="009518BA">
        <w:rPr>
          <w:rFonts w:ascii="David" w:hAnsi="David"/>
          <w:rtl/>
        </w:rPr>
        <w:t xml:space="preserve"> 19</w:t>
      </w:r>
      <w:r>
        <w:rPr>
          <w:rFonts w:ascii="David" w:hAnsi="David" w:hint="cs"/>
          <w:rtl/>
        </w:rPr>
        <w:t>ז</w:t>
      </w:r>
      <w:r w:rsidRPr="009518BA">
        <w:rPr>
          <w:rFonts w:ascii="David" w:hAnsi="David"/>
          <w:rtl/>
        </w:rPr>
        <w:t xml:space="preserve"> </w:t>
      </w:r>
      <w:r>
        <w:rPr>
          <w:rFonts w:ascii="David" w:hAnsi="David" w:hint="cs"/>
          <w:rtl/>
        </w:rPr>
        <w:t>וה</w:t>
      </w:r>
      <w:r w:rsidRPr="009518BA">
        <w:rPr>
          <w:rFonts w:ascii="David" w:hAnsi="David"/>
          <w:rtl/>
        </w:rPr>
        <w:t xml:space="preserve">תוספת הראשונה </w:t>
      </w:r>
      <w:r>
        <w:rPr>
          <w:rFonts w:ascii="David" w:hAnsi="David" w:hint="cs"/>
          <w:rtl/>
        </w:rPr>
        <w:t>ל</w:t>
      </w:r>
      <w:r w:rsidRPr="00A21ED7">
        <w:rPr>
          <w:rFonts w:ascii="David" w:hAnsi="David"/>
          <w:rtl/>
        </w:rPr>
        <w:t>חוק שוויון</w:t>
      </w:r>
      <w:r w:rsidRPr="00A21ED7">
        <w:rPr>
          <w:rFonts w:ascii="David" w:hAnsi="David" w:hint="cs"/>
          <w:rtl/>
        </w:rPr>
        <w:t xml:space="preserve"> זכויות</w:t>
      </w:r>
      <w:r w:rsidRPr="009518BA">
        <w:rPr>
          <w:rFonts w:ascii="David" w:hAnsi="David"/>
          <w:rtl/>
        </w:rPr>
        <w:t>.</w:t>
      </w:r>
    </w:p>
  </w:footnote>
  <w:footnote w:id="29">
    <w:p w:rsidR="00E00DB1" w:rsidRPr="00477D22" w:rsidRDefault="00E00DB1" w:rsidP="00E00DB1">
      <w:pPr>
        <w:pStyle w:val="af"/>
      </w:pPr>
      <w:r w:rsidRPr="00477D22">
        <w:rPr>
          <w:rStyle w:val="af1"/>
        </w:rPr>
        <w:footnoteRef/>
      </w:r>
      <w:r w:rsidRPr="00477D22">
        <w:rPr>
          <w:rtl/>
        </w:rPr>
        <w:t xml:space="preserve"> </w:t>
      </w:r>
      <w:r w:rsidRPr="00477D22">
        <w:rPr>
          <w:rtl/>
        </w:rPr>
        <w:tab/>
      </w:r>
      <w:r w:rsidRPr="00477D22">
        <w:rPr>
          <w:rFonts w:hint="cs"/>
          <w:rtl/>
        </w:rPr>
        <w:t>כמוגדר בסעיף 19י לחוק שוויון זכויות</w:t>
      </w:r>
      <w:r w:rsidRPr="00477D22">
        <w:rPr>
          <w:rStyle w:val="Hyperlink"/>
        </w:rPr>
        <w:t xml:space="preserve"> </w:t>
      </w:r>
      <w:r w:rsidRPr="00477D22">
        <w:rPr>
          <w:rStyle w:val="Hyperlink"/>
          <w:rFonts w:hint="cs"/>
          <w:rtl/>
        </w:rPr>
        <w:t>וכמפורט בתוספת השנייה לחוק</w:t>
      </w:r>
      <w:r w:rsidRPr="00477D22">
        <w:rPr>
          <w:rFonts w:hint="cs"/>
          <w:rtl/>
        </w:rPr>
        <w:t xml:space="preserve">. </w:t>
      </w:r>
    </w:p>
  </w:footnote>
  <w:footnote w:id="30">
    <w:p w:rsidR="00E00DB1" w:rsidRDefault="00E00DB1" w:rsidP="00E00DB1">
      <w:pPr>
        <w:pStyle w:val="af"/>
      </w:pPr>
      <w:r>
        <w:rPr>
          <w:rStyle w:val="af1"/>
        </w:rPr>
        <w:footnoteRef/>
      </w:r>
      <w:r>
        <w:rPr>
          <w:rtl/>
        </w:rPr>
        <w:t xml:space="preserve"> </w:t>
      </w:r>
      <w:r>
        <w:rPr>
          <w:rtl/>
        </w:rPr>
        <w:tab/>
      </w:r>
      <w:r>
        <w:rPr>
          <w:rFonts w:hint="cs"/>
          <w:rtl/>
        </w:rPr>
        <w:t xml:space="preserve">סעיף 19ח </w:t>
      </w:r>
      <w:r w:rsidRPr="00A21ED7">
        <w:rPr>
          <w:rFonts w:hint="cs"/>
          <w:rtl/>
        </w:rPr>
        <w:t>לחוק שוויון זכויות</w:t>
      </w:r>
      <w:r>
        <w:rPr>
          <w:rFonts w:hint="cs"/>
          <w:rtl/>
        </w:rPr>
        <w:t xml:space="preserve">. </w:t>
      </w:r>
    </w:p>
  </w:footnote>
  <w:footnote w:id="31">
    <w:p w:rsidR="00E00DB1" w:rsidRDefault="00E00DB1" w:rsidP="00E00DB1">
      <w:pPr>
        <w:pStyle w:val="af"/>
      </w:pPr>
      <w:r>
        <w:rPr>
          <w:rStyle w:val="af1"/>
        </w:rPr>
        <w:footnoteRef/>
      </w:r>
      <w:r>
        <w:rPr>
          <w:rtl/>
        </w:rPr>
        <w:t xml:space="preserve"> </w:t>
      </w:r>
      <w:r>
        <w:rPr>
          <w:rtl/>
        </w:rPr>
        <w:tab/>
      </w:r>
      <w:r>
        <w:rPr>
          <w:rFonts w:hint="cs"/>
          <w:rtl/>
        </w:rPr>
        <w:t xml:space="preserve">סעיף 19ט </w:t>
      </w:r>
      <w:r w:rsidRPr="00A21ED7">
        <w:rPr>
          <w:rFonts w:hint="cs"/>
          <w:rtl/>
        </w:rPr>
        <w:t>לחוק שוויון זכויות</w:t>
      </w:r>
      <w:r>
        <w:rPr>
          <w:rFonts w:hint="cs"/>
          <w:rtl/>
        </w:rPr>
        <w:t xml:space="preserve">. </w:t>
      </w:r>
    </w:p>
  </w:footnote>
  <w:footnote w:id="32">
    <w:p w:rsidR="00E00DB1" w:rsidRDefault="00E00DB1" w:rsidP="00E00DB1">
      <w:pPr>
        <w:pStyle w:val="af"/>
      </w:pPr>
      <w:r>
        <w:rPr>
          <w:rStyle w:val="af1"/>
        </w:rPr>
        <w:footnoteRef/>
      </w:r>
      <w:r>
        <w:rPr>
          <w:rtl/>
        </w:rPr>
        <w:t xml:space="preserve"> </w:t>
      </w:r>
      <w:r>
        <w:rPr>
          <w:rtl/>
        </w:rPr>
        <w:tab/>
      </w:r>
      <w:r>
        <w:rPr>
          <w:rFonts w:hint="cs"/>
          <w:rtl/>
        </w:rPr>
        <w:t>ב</w:t>
      </w:r>
      <w:r>
        <w:rPr>
          <w:rtl/>
        </w:rPr>
        <w:t xml:space="preserve">סעיף </w:t>
      </w:r>
      <w:r>
        <w:rPr>
          <w:rFonts w:hint="cs"/>
          <w:rtl/>
        </w:rPr>
        <w:t>19מב.</w:t>
      </w:r>
    </w:p>
  </w:footnote>
  <w:footnote w:id="33">
    <w:p w:rsidR="00E00DB1" w:rsidRDefault="00E00DB1" w:rsidP="00E00DB1">
      <w:pPr>
        <w:pStyle w:val="af"/>
      </w:pPr>
      <w:r>
        <w:rPr>
          <w:rStyle w:val="af1"/>
        </w:rPr>
        <w:footnoteRef/>
      </w:r>
      <w:r>
        <w:rPr>
          <w:rtl/>
        </w:rPr>
        <w:t xml:space="preserve"> </w:t>
      </w:r>
      <w:r>
        <w:rPr>
          <w:rtl/>
        </w:rPr>
        <w:tab/>
      </w:r>
      <w:r>
        <w:rPr>
          <w:rFonts w:hint="cs"/>
          <w:rtl/>
        </w:rPr>
        <w:t xml:space="preserve">בתקנות 9 </w:t>
      </w:r>
      <w:r>
        <w:rPr>
          <w:rtl/>
        </w:rPr>
        <w:t>-</w:t>
      </w:r>
      <w:r>
        <w:rPr>
          <w:rFonts w:hint="cs"/>
          <w:rtl/>
        </w:rPr>
        <w:t xml:space="preserve"> 14.</w:t>
      </w:r>
    </w:p>
  </w:footnote>
  <w:footnote w:id="34">
    <w:p w:rsidR="00E00DB1" w:rsidRDefault="00E00DB1" w:rsidP="00E00DB1">
      <w:pPr>
        <w:pStyle w:val="af"/>
      </w:pPr>
      <w:r>
        <w:rPr>
          <w:rStyle w:val="af1"/>
        </w:rPr>
        <w:footnoteRef/>
      </w:r>
      <w:r>
        <w:rPr>
          <w:rtl/>
        </w:rPr>
        <w:t xml:space="preserve"> </w:t>
      </w:r>
      <w:r>
        <w:rPr>
          <w:rtl/>
        </w:rPr>
        <w:tab/>
        <w:t xml:space="preserve">יצוין כי החובה חלה על מי שאחראי להספקת שירות ציבורי </w:t>
      </w:r>
      <w:r>
        <w:rPr>
          <w:rFonts w:hint="cs"/>
          <w:rtl/>
        </w:rPr>
        <w:t>ו</w:t>
      </w:r>
      <w:r>
        <w:rPr>
          <w:rtl/>
        </w:rPr>
        <w:t>מעסיק 25</w:t>
      </w:r>
      <w:r>
        <w:rPr>
          <w:rFonts w:hint="cs"/>
          <w:rtl/>
        </w:rPr>
        <w:t xml:space="preserve"> עובדים לפחות. שירות ציבורי הוגדר בחוק כשירות הניתן לציבור או לחלק בלתי מסוים ממנו בידי גוף ציבורי או במקום ציבורי, או שירות מהשירותים המפורטים בתוספת השנייה לחוק המיועד לכלל הציבור או לחלק בלתי מסוים ממנו.</w:t>
      </w:r>
    </w:p>
  </w:footnote>
  <w:footnote w:id="35">
    <w:p w:rsidR="00E00DB1" w:rsidRDefault="00E00DB1" w:rsidP="00E00DB1">
      <w:pPr>
        <w:pStyle w:val="af"/>
        <w:rPr>
          <w:rtl/>
        </w:rPr>
      </w:pPr>
      <w:r>
        <w:rPr>
          <w:rStyle w:val="af1"/>
        </w:rPr>
        <w:footnoteRef/>
      </w:r>
      <w:r>
        <w:rPr>
          <w:rtl/>
        </w:rPr>
        <w:t xml:space="preserve"> </w:t>
      </w:r>
      <w:r>
        <w:rPr>
          <w:rtl/>
        </w:rPr>
        <w:tab/>
      </w:r>
      <w:r>
        <w:rPr>
          <w:rFonts w:hint="cs"/>
          <w:rtl/>
        </w:rPr>
        <w:t>מפעם הוא מרכז הדרכה ופיתוח שמפעיל משרד הפנים אשר נועד לקדם את הפעילות המקצועית והניהולית בשלטון המקומי. קיימים 11 מפעמים הפרוסים בכל רחבי הארץ.</w:t>
      </w:r>
    </w:p>
  </w:footnote>
  <w:footnote w:id="36">
    <w:p w:rsidR="00E00DB1" w:rsidRDefault="00E00DB1" w:rsidP="00E00DB1">
      <w:pPr>
        <w:pStyle w:val="af"/>
      </w:pPr>
      <w:r>
        <w:rPr>
          <w:rStyle w:val="af1"/>
        </w:rPr>
        <w:footnoteRef/>
      </w:r>
      <w:r>
        <w:rPr>
          <w:rtl/>
        </w:rPr>
        <w:t xml:space="preserve"> </w:t>
      </w:r>
      <w:r>
        <w:rPr>
          <w:rtl/>
        </w:rPr>
        <w:tab/>
      </w:r>
      <w:r>
        <w:rPr>
          <w:rFonts w:hint="cs"/>
          <w:rtl/>
        </w:rPr>
        <w:t xml:space="preserve">נגישות ישראל. להרחבה ראו: </w:t>
      </w:r>
      <w:r w:rsidRPr="008F36CC">
        <w:t>https://www.aisrael.org/kursim/about</w:t>
      </w:r>
    </w:p>
  </w:footnote>
  <w:footnote w:id="37">
    <w:p w:rsidR="00E00DB1" w:rsidRPr="00BC53C5" w:rsidRDefault="00E00DB1" w:rsidP="00E00DB1">
      <w:pPr>
        <w:pStyle w:val="af"/>
      </w:pPr>
      <w:r w:rsidRPr="003F181D">
        <w:rPr>
          <w:rStyle w:val="af1"/>
        </w:rPr>
        <w:footnoteRef/>
      </w:r>
      <w:r w:rsidRPr="003F181D">
        <w:rPr>
          <w:rtl/>
        </w:rPr>
        <w:t xml:space="preserve"> </w:t>
      </w:r>
      <w:r w:rsidRPr="003F181D">
        <w:rPr>
          <w:rtl/>
        </w:rPr>
        <w:tab/>
      </w:r>
      <w:r w:rsidRPr="00A21ED7">
        <w:rPr>
          <w:rFonts w:hint="cs"/>
          <w:rtl/>
        </w:rPr>
        <w:t>המדריך לנבחר ברשות המקומית 2018</w:t>
      </w:r>
      <w:r>
        <w:rPr>
          <w:rFonts w:hint="cs"/>
          <w:rtl/>
        </w:rPr>
        <w:t>,</w:t>
      </w:r>
      <w:r w:rsidRPr="003F181D">
        <w:rPr>
          <w:rFonts w:hint="cs"/>
          <w:rtl/>
        </w:rPr>
        <w:t xml:space="preserve"> עמ' 170.</w:t>
      </w:r>
    </w:p>
  </w:footnote>
  <w:footnote w:id="38">
    <w:p w:rsidR="00E00DB1" w:rsidRDefault="00E00DB1" w:rsidP="00E00DB1">
      <w:pPr>
        <w:pStyle w:val="af"/>
      </w:pPr>
      <w:r>
        <w:rPr>
          <w:rStyle w:val="af1"/>
        </w:rPr>
        <w:footnoteRef/>
      </w:r>
      <w:r>
        <w:rPr>
          <w:rtl/>
        </w:rPr>
        <w:t xml:space="preserve"> </w:t>
      </w:r>
      <w:r>
        <w:rPr>
          <w:rtl/>
        </w:rPr>
        <w:tab/>
      </w:r>
      <w:r>
        <w:rPr>
          <w:rFonts w:hint="cs"/>
          <w:rtl/>
        </w:rPr>
        <w:t xml:space="preserve">עיריית </w:t>
      </w:r>
      <w:r w:rsidRPr="00CE6D56">
        <w:rPr>
          <w:rFonts w:hint="cs"/>
          <w:b/>
          <w:bCs/>
          <w:rtl/>
        </w:rPr>
        <w:t>כפר סבא</w:t>
      </w:r>
      <w:r>
        <w:rPr>
          <w:rFonts w:hint="cs"/>
          <w:rtl/>
        </w:rPr>
        <w:t xml:space="preserve"> והמועצה האזורית </w:t>
      </w:r>
      <w:r w:rsidRPr="00CE6D56">
        <w:rPr>
          <w:rFonts w:hint="cs"/>
          <w:b/>
          <w:bCs/>
          <w:rtl/>
        </w:rPr>
        <w:t>דרום השרון</w:t>
      </w:r>
      <w:r>
        <w:rPr>
          <w:rFonts w:hint="cs"/>
          <w:rtl/>
        </w:rPr>
        <w:t xml:space="preserve"> הקימו ועדות נגישות.</w:t>
      </w:r>
    </w:p>
  </w:footnote>
  <w:footnote w:id="39">
    <w:p w:rsidR="00E00DB1" w:rsidRDefault="00E00DB1" w:rsidP="00E00DB1">
      <w:pPr>
        <w:pStyle w:val="af"/>
      </w:pPr>
      <w:r>
        <w:rPr>
          <w:rStyle w:val="af1"/>
        </w:rPr>
        <w:footnoteRef/>
      </w:r>
      <w:r>
        <w:rPr>
          <w:rtl/>
        </w:rPr>
        <w:t xml:space="preserve"> </w:t>
      </w:r>
      <w:r>
        <w:rPr>
          <w:rtl/>
        </w:rPr>
        <w:tab/>
      </w:r>
      <w:r>
        <w:rPr>
          <w:rFonts w:hint="cs"/>
          <w:rtl/>
        </w:rPr>
        <w:t>פרק ה1</w:t>
      </w:r>
      <w:r>
        <w:rPr>
          <w:rtl/>
        </w:rPr>
        <w:t xml:space="preserve"> לחוק</w:t>
      </w:r>
      <w:r>
        <w:rPr>
          <w:rFonts w:hint="cs"/>
          <w:rtl/>
        </w:rPr>
        <w:t xml:space="preserve"> שוויון זכויות</w:t>
      </w:r>
      <w:r>
        <w:rPr>
          <w:rtl/>
        </w:rPr>
        <w:t>.</w:t>
      </w:r>
    </w:p>
  </w:footnote>
  <w:footnote w:id="40">
    <w:p w:rsidR="00E00DB1" w:rsidRDefault="00E00DB1" w:rsidP="00E00DB1">
      <w:pPr>
        <w:pStyle w:val="af"/>
        <w:rPr>
          <w:rtl/>
        </w:rPr>
      </w:pPr>
      <w:r>
        <w:rPr>
          <w:rStyle w:val="af1"/>
        </w:rPr>
        <w:footnoteRef/>
      </w:r>
      <w:r>
        <w:rPr>
          <w:rtl/>
        </w:rPr>
        <w:t xml:space="preserve"> </w:t>
      </w:r>
      <w:r>
        <w:rPr>
          <w:rtl/>
        </w:rPr>
        <w:tab/>
      </w:r>
      <w:r w:rsidRPr="00EF6980">
        <w:rPr>
          <w:rtl/>
        </w:rPr>
        <w:t xml:space="preserve">חובת ההדרכה </w:t>
      </w:r>
      <w:r>
        <w:rPr>
          <w:rFonts w:hint="cs"/>
          <w:rtl/>
        </w:rPr>
        <w:t>של</w:t>
      </w:r>
      <w:r w:rsidRPr="00EF6980">
        <w:rPr>
          <w:rtl/>
        </w:rPr>
        <w:t xml:space="preserve"> </w:t>
      </w:r>
      <w:r>
        <w:rPr>
          <w:rFonts w:hint="cs"/>
          <w:rtl/>
        </w:rPr>
        <w:t>ה</w:t>
      </w:r>
      <w:r w:rsidRPr="00EF6980">
        <w:rPr>
          <w:rtl/>
        </w:rPr>
        <w:t xml:space="preserve">עובדים מעוגנת בתקנה 89 </w:t>
      </w:r>
      <w:r>
        <w:rPr>
          <w:rFonts w:hint="cs"/>
          <w:rtl/>
        </w:rPr>
        <w:t>ל</w:t>
      </w:r>
      <w:r w:rsidRPr="00EF6980">
        <w:rPr>
          <w:rtl/>
        </w:rPr>
        <w:t>תקנות נגישות לשירות</w:t>
      </w:r>
      <w:r>
        <w:rPr>
          <w:rFonts w:hint="cs"/>
          <w:rtl/>
        </w:rPr>
        <w:t>.</w:t>
      </w:r>
    </w:p>
  </w:footnote>
  <w:footnote w:id="41">
    <w:p w:rsidR="00E00DB1" w:rsidRDefault="00E00DB1" w:rsidP="00E00DB1">
      <w:pPr>
        <w:pStyle w:val="af"/>
        <w:rPr>
          <w:rtl/>
        </w:rPr>
      </w:pPr>
      <w:r>
        <w:rPr>
          <w:rStyle w:val="af1"/>
        </w:rPr>
        <w:footnoteRef/>
      </w:r>
      <w:r>
        <w:rPr>
          <w:rtl/>
        </w:rPr>
        <w:t xml:space="preserve"> </w:t>
      </w:r>
      <w:r>
        <w:rPr>
          <w:rtl/>
        </w:rPr>
        <w:tab/>
      </w:r>
      <w:r w:rsidRPr="00A21ED7">
        <w:rPr>
          <w:rFonts w:hint="cs"/>
          <w:rtl/>
        </w:rPr>
        <w:t>מדריך לרשות המקומית מטעם הנציבות</w:t>
      </w:r>
      <w:r>
        <w:rPr>
          <w:rFonts w:hint="cs"/>
          <w:rtl/>
        </w:rPr>
        <w:t xml:space="preserve">, עמ' 6. </w:t>
      </w:r>
      <w:r w:rsidRPr="002256A7">
        <w:rPr>
          <w:rtl/>
        </w:rPr>
        <w:t xml:space="preserve">לפי תקנה 90 לתקנות </w:t>
      </w:r>
      <w:r>
        <w:rPr>
          <w:rFonts w:hint="cs"/>
          <w:rtl/>
        </w:rPr>
        <w:t>ה</w:t>
      </w:r>
      <w:r w:rsidRPr="002256A7">
        <w:rPr>
          <w:rtl/>
        </w:rPr>
        <w:t>נגישות לשירות יש לקיים את ההדרכה לעובדי הקבלן או לוודא שהקבלן עושה זאת.</w:t>
      </w:r>
    </w:p>
  </w:footnote>
  <w:footnote w:id="42">
    <w:p w:rsidR="00E00DB1" w:rsidRDefault="00E00DB1" w:rsidP="00E00DB1">
      <w:pPr>
        <w:pStyle w:val="af"/>
        <w:rPr>
          <w:rtl/>
        </w:rPr>
      </w:pPr>
      <w:r>
        <w:rPr>
          <w:rStyle w:val="af1"/>
        </w:rPr>
        <w:footnoteRef/>
      </w:r>
      <w:r>
        <w:rPr>
          <w:rtl/>
        </w:rPr>
        <w:t xml:space="preserve"> </w:t>
      </w:r>
      <w:r>
        <w:rPr>
          <w:rtl/>
        </w:rPr>
        <w:tab/>
      </w:r>
      <w:r>
        <w:rPr>
          <w:rFonts w:hint="cs"/>
          <w:rtl/>
        </w:rPr>
        <w:t xml:space="preserve">יצוין כי </w:t>
      </w:r>
      <w:r w:rsidRPr="00E839D5">
        <w:rPr>
          <w:rtl/>
        </w:rPr>
        <w:t>החובה חלה על כל נותן שירות ציבורי כהגדר</w:t>
      </w:r>
      <w:r>
        <w:rPr>
          <w:rFonts w:hint="cs"/>
          <w:rtl/>
        </w:rPr>
        <w:t>ה</w:t>
      </w:r>
      <w:r w:rsidRPr="00E839D5">
        <w:rPr>
          <w:rtl/>
        </w:rPr>
        <w:t xml:space="preserve"> בפרק, ללא קשר </w:t>
      </w:r>
      <w:r>
        <w:rPr>
          <w:rFonts w:hint="cs"/>
          <w:rtl/>
        </w:rPr>
        <w:t>למספר העובדים</w:t>
      </w:r>
      <w:r w:rsidRPr="00E839D5">
        <w:rPr>
          <w:rtl/>
        </w:rPr>
        <w:t>.</w:t>
      </w:r>
    </w:p>
  </w:footnote>
  <w:footnote w:id="43">
    <w:p w:rsidR="00E00DB1" w:rsidRDefault="00E00DB1" w:rsidP="00E00DB1">
      <w:pPr>
        <w:pStyle w:val="af"/>
        <w:rPr>
          <w:rtl/>
        </w:rPr>
      </w:pPr>
      <w:r>
        <w:rPr>
          <w:rStyle w:val="af1"/>
        </w:rPr>
        <w:footnoteRef/>
      </w:r>
      <w:r>
        <w:rPr>
          <w:rtl/>
        </w:rPr>
        <w:t xml:space="preserve"> </w:t>
      </w:r>
      <w:r>
        <w:rPr>
          <w:rtl/>
        </w:rPr>
        <w:tab/>
      </w:r>
      <w:r>
        <w:rPr>
          <w:rFonts w:hint="cs"/>
          <w:rtl/>
        </w:rPr>
        <w:t xml:space="preserve">"יש מקום לכולם", תערוכה והדרכה העוסקת בשיפור ההכלה של </w:t>
      </w:r>
      <w:proofErr w:type="spellStart"/>
      <w:r>
        <w:rPr>
          <w:rFonts w:hint="cs"/>
          <w:rtl/>
        </w:rPr>
        <w:t>א.נשים</w:t>
      </w:r>
      <w:proofErr w:type="spellEnd"/>
      <w:r>
        <w:rPr>
          <w:rFonts w:hint="cs"/>
          <w:rtl/>
        </w:rPr>
        <w:t xml:space="preserve"> עם מוגבלות והעלאת המודעות לנושא, ב-13.2.23, מבנה המועצה האזורית מרום הגליל.</w:t>
      </w:r>
    </w:p>
  </w:footnote>
  <w:footnote w:id="44">
    <w:p w:rsidR="00E00DB1" w:rsidRDefault="00E00DB1" w:rsidP="00E00DB1">
      <w:pPr>
        <w:pStyle w:val="af"/>
      </w:pPr>
      <w:r>
        <w:rPr>
          <w:rStyle w:val="af1"/>
        </w:rPr>
        <w:footnoteRef/>
      </w:r>
      <w:r>
        <w:rPr>
          <w:rtl/>
        </w:rPr>
        <w:t xml:space="preserve"> </w:t>
      </w:r>
      <w:r>
        <w:rPr>
          <w:rtl/>
        </w:rPr>
        <w:tab/>
      </w:r>
      <w:r>
        <w:rPr>
          <w:rFonts w:hint="cs"/>
          <w:rtl/>
        </w:rPr>
        <w:t>לאור העובדה שהמתווה החריג את הנגשת המבנים של מוסדות החינוך, שלהם נקבע הסדר אחר.</w:t>
      </w:r>
    </w:p>
  </w:footnote>
  <w:footnote w:id="45">
    <w:p w:rsidR="00E00DB1" w:rsidRDefault="00E00DB1" w:rsidP="00E00DB1">
      <w:pPr>
        <w:pStyle w:val="af"/>
        <w:rPr>
          <w:rtl/>
        </w:rPr>
      </w:pPr>
      <w:r>
        <w:rPr>
          <w:rStyle w:val="af1"/>
        </w:rPr>
        <w:footnoteRef/>
      </w:r>
      <w:r>
        <w:rPr>
          <w:rtl/>
        </w:rPr>
        <w:t xml:space="preserve"> </w:t>
      </w:r>
      <w:r>
        <w:rPr>
          <w:rtl/>
        </w:rPr>
        <w:tab/>
      </w:r>
      <w:r>
        <w:rPr>
          <w:rFonts w:hint="cs"/>
          <w:rtl/>
        </w:rPr>
        <w:t xml:space="preserve">עמידת הרשות המקומית ביעד נבדקה ביחס </w:t>
      </w:r>
      <w:r w:rsidRPr="00A21ED7">
        <w:rPr>
          <w:rFonts w:hint="cs"/>
          <w:rtl/>
        </w:rPr>
        <w:t>לשיעור ההנגשה שנדרש באותו מועד</w:t>
      </w:r>
      <w:r>
        <w:rPr>
          <w:rFonts w:hint="cs"/>
          <w:rtl/>
        </w:rPr>
        <w:t xml:space="preserve"> (ספטמבר 2020) על פי </w:t>
      </w:r>
      <w:r w:rsidRPr="00E87405">
        <w:rPr>
          <w:rFonts w:ascii="David" w:hAnsi="David" w:hint="cs"/>
          <w:sz w:val="24"/>
          <w:rtl/>
        </w:rPr>
        <w:t>תקנות בניין קיים</w:t>
      </w:r>
      <w:r>
        <w:rPr>
          <w:rFonts w:ascii="David" w:hAnsi="David" w:hint="cs"/>
          <w:sz w:val="24"/>
          <w:rtl/>
        </w:rPr>
        <w:t xml:space="preserve"> (100% אם לרשות יש עד 100 בניינים קיימים ו-65% אם לרשות יש מעל 101 בניינים)</w:t>
      </w:r>
      <w:r w:rsidRPr="00A8154B">
        <w:rPr>
          <w:rtl/>
        </w:rPr>
        <w:t xml:space="preserve"> </w:t>
      </w:r>
      <w:r>
        <w:rPr>
          <w:rFonts w:hint="cs"/>
          <w:rtl/>
        </w:rPr>
        <w:t>ו</w:t>
      </w:r>
      <w:r w:rsidRPr="00A8154B">
        <w:rPr>
          <w:rtl/>
        </w:rPr>
        <w:t>תקנות מקום שאינו בניין</w:t>
      </w:r>
      <w:r>
        <w:rPr>
          <w:rFonts w:hint="cs"/>
          <w:rtl/>
        </w:rPr>
        <w:t xml:space="preserve"> (35%).</w:t>
      </w:r>
    </w:p>
  </w:footnote>
  <w:footnote w:id="46">
    <w:p w:rsidR="00E00DB1" w:rsidRDefault="00E00DB1" w:rsidP="00E00DB1">
      <w:pPr>
        <w:pStyle w:val="af"/>
        <w:rPr>
          <w:rtl/>
        </w:rPr>
      </w:pPr>
      <w:r>
        <w:rPr>
          <w:rStyle w:val="af1"/>
        </w:rPr>
        <w:footnoteRef/>
      </w:r>
      <w:r>
        <w:rPr>
          <w:rtl/>
        </w:rPr>
        <w:t xml:space="preserve"> </w:t>
      </w:r>
      <w:r>
        <w:rPr>
          <w:rtl/>
        </w:rPr>
        <w:tab/>
      </w:r>
      <w:r>
        <w:rPr>
          <w:rFonts w:hint="cs"/>
          <w:rtl/>
        </w:rPr>
        <w:t xml:space="preserve">תיקון מס' 19 לעיל. </w:t>
      </w:r>
    </w:p>
  </w:footnote>
  <w:footnote w:id="47">
    <w:p w:rsidR="00E00DB1" w:rsidRDefault="00E00DB1" w:rsidP="00E00DB1">
      <w:pPr>
        <w:pStyle w:val="af"/>
      </w:pPr>
      <w:r>
        <w:rPr>
          <w:rStyle w:val="af1"/>
        </w:rPr>
        <w:footnoteRef/>
      </w:r>
      <w:r>
        <w:rPr>
          <w:rtl/>
        </w:rPr>
        <w:t xml:space="preserve"> </w:t>
      </w:r>
      <w:r>
        <w:rPr>
          <w:rtl/>
        </w:rPr>
        <w:tab/>
      </w:r>
      <w:r>
        <w:rPr>
          <w:rFonts w:hint="cs"/>
          <w:rtl/>
        </w:rPr>
        <w:t xml:space="preserve">שינוי הכולל החלפה בין מועדי ההנגשה של המבנים והמקומות שאינם בניין במסגרת התוכנית הארבע-שנתית, כלומר הקדמת הנגשת אתר אחד כנגד דחיית הנגשת אתר אחר. </w:t>
      </w:r>
    </w:p>
  </w:footnote>
  <w:footnote w:id="48">
    <w:p w:rsidR="00E00DB1" w:rsidRDefault="00E00DB1" w:rsidP="00E00DB1">
      <w:pPr>
        <w:pStyle w:val="af"/>
      </w:pPr>
      <w:r>
        <w:rPr>
          <w:rStyle w:val="af1"/>
        </w:rPr>
        <w:footnoteRef/>
      </w:r>
      <w:r>
        <w:rPr>
          <w:rtl/>
        </w:rPr>
        <w:t xml:space="preserve"> </w:t>
      </w:r>
      <w:r>
        <w:rPr>
          <w:rtl/>
        </w:rPr>
        <w:tab/>
      </w:r>
      <w:r>
        <w:rPr>
          <w:rFonts w:hint="cs"/>
          <w:rtl/>
        </w:rPr>
        <w:t xml:space="preserve">סך הכול 256 רשויות מקומיות, לא כולל את שתי הרשויות המקומיות התעשייתיות (מגדל </w:t>
      </w:r>
      <w:proofErr w:type="spellStart"/>
      <w:r>
        <w:rPr>
          <w:rFonts w:hint="cs"/>
          <w:rtl/>
        </w:rPr>
        <w:t>תפן</w:t>
      </w:r>
      <w:proofErr w:type="spellEnd"/>
      <w:r>
        <w:rPr>
          <w:rFonts w:hint="cs"/>
          <w:rtl/>
        </w:rPr>
        <w:t xml:space="preserve"> ונאות חובב). </w:t>
      </w:r>
    </w:p>
  </w:footnote>
  <w:footnote w:id="49">
    <w:p w:rsidR="00E00DB1" w:rsidRDefault="00E00DB1" w:rsidP="00E00DB1">
      <w:pPr>
        <w:pStyle w:val="af"/>
        <w:rPr>
          <w:rtl/>
        </w:rPr>
      </w:pPr>
      <w:r>
        <w:rPr>
          <w:rStyle w:val="af1"/>
        </w:rPr>
        <w:footnoteRef/>
      </w:r>
      <w:r>
        <w:rPr>
          <w:rtl/>
        </w:rPr>
        <w:t xml:space="preserve"> </w:t>
      </w:r>
      <w:r>
        <w:rPr>
          <w:rtl/>
        </w:rPr>
        <w:tab/>
      </w:r>
      <w:r>
        <w:rPr>
          <w:rFonts w:hint="cs"/>
          <w:rtl/>
        </w:rPr>
        <w:t xml:space="preserve">הנתון אינו כולל את שבע הרשויות המקומיות שבתחילת המתווה </w:t>
      </w:r>
      <w:r w:rsidRPr="003C7A18">
        <w:rPr>
          <w:rtl/>
        </w:rPr>
        <w:t xml:space="preserve">כבר היו נגישות או סיימו את התאמות </w:t>
      </w:r>
      <w:r>
        <w:rPr>
          <w:rFonts w:hint="cs"/>
          <w:rtl/>
        </w:rPr>
        <w:t>הנגישות</w:t>
      </w:r>
      <w:r w:rsidRPr="003C7A18">
        <w:rPr>
          <w:rtl/>
        </w:rPr>
        <w:t xml:space="preserve"> הנדרשות</w:t>
      </w:r>
      <w:r>
        <w:rPr>
          <w:rFonts w:hint="cs"/>
          <w:rtl/>
        </w:rPr>
        <w:t xml:space="preserve"> ואת 16 הרשויות שלא הצטרפו למתווה. </w:t>
      </w:r>
    </w:p>
  </w:footnote>
  <w:footnote w:id="50">
    <w:p w:rsidR="00E00DB1" w:rsidRDefault="00E00DB1" w:rsidP="00E00DB1">
      <w:pPr>
        <w:pStyle w:val="af"/>
      </w:pPr>
      <w:r>
        <w:rPr>
          <w:rStyle w:val="af1"/>
        </w:rPr>
        <w:footnoteRef/>
      </w:r>
      <w:r>
        <w:rPr>
          <w:rtl/>
        </w:rPr>
        <w:t xml:space="preserve"> </w:t>
      </w:r>
      <w:r>
        <w:rPr>
          <w:rtl/>
        </w:rPr>
        <w:tab/>
      </w:r>
      <w:r>
        <w:rPr>
          <w:rFonts w:hint="cs"/>
          <w:rtl/>
        </w:rPr>
        <w:t xml:space="preserve">ראו גם </w:t>
      </w:r>
      <w:r w:rsidRPr="00A21ED7">
        <w:rPr>
          <w:rFonts w:hint="eastAsia"/>
          <w:b/>
          <w:bCs/>
          <w:rtl/>
        </w:rPr>
        <w:t>הנבחר</w:t>
      </w:r>
      <w:r w:rsidRPr="00A21ED7">
        <w:rPr>
          <w:b/>
          <w:bCs/>
          <w:rtl/>
        </w:rPr>
        <w:t xml:space="preserve"> </w:t>
      </w:r>
      <w:r w:rsidRPr="00A21ED7">
        <w:rPr>
          <w:rFonts w:hint="eastAsia"/>
          <w:b/>
          <w:bCs/>
          <w:rtl/>
        </w:rPr>
        <w:t>והשלטון</w:t>
      </w:r>
      <w:r w:rsidRPr="00A21ED7">
        <w:rPr>
          <w:b/>
          <w:bCs/>
          <w:rtl/>
        </w:rPr>
        <w:t xml:space="preserve"> </w:t>
      </w:r>
      <w:r w:rsidRPr="00A21ED7">
        <w:rPr>
          <w:rFonts w:hint="eastAsia"/>
          <w:b/>
          <w:bCs/>
          <w:rtl/>
        </w:rPr>
        <w:t>הדו</w:t>
      </w:r>
      <w:r w:rsidRPr="00A21ED7">
        <w:rPr>
          <w:b/>
          <w:bCs/>
          <w:rtl/>
        </w:rPr>
        <w:t xml:space="preserve">-רובדי </w:t>
      </w:r>
      <w:r w:rsidRPr="00A21ED7">
        <w:rPr>
          <w:rFonts w:hint="eastAsia"/>
          <w:b/>
          <w:bCs/>
          <w:rtl/>
        </w:rPr>
        <w:t>במועצה</w:t>
      </w:r>
      <w:r w:rsidRPr="00A21ED7">
        <w:rPr>
          <w:b/>
          <w:bCs/>
          <w:rtl/>
        </w:rPr>
        <w:t xml:space="preserve"> </w:t>
      </w:r>
      <w:r w:rsidRPr="00A21ED7">
        <w:rPr>
          <w:rFonts w:hint="eastAsia"/>
          <w:b/>
          <w:bCs/>
          <w:rtl/>
        </w:rPr>
        <w:t>האזורית</w:t>
      </w:r>
      <w:r w:rsidRPr="00A21ED7">
        <w:rPr>
          <w:b/>
          <w:bCs/>
          <w:rtl/>
        </w:rPr>
        <w:t xml:space="preserve"> 2018</w:t>
      </w:r>
      <w:r w:rsidRPr="00443C7A">
        <w:rPr>
          <w:rFonts w:hint="cs"/>
          <w:rtl/>
        </w:rPr>
        <w:t>,</w:t>
      </w:r>
      <w:r>
        <w:rPr>
          <w:rFonts w:hint="cs"/>
          <w:rtl/>
        </w:rPr>
        <w:t xml:space="preserve"> בהוצאת משרד הפנים (אוקטובר 2018); </w:t>
      </w:r>
      <w:proofErr w:type="spellStart"/>
      <w:r w:rsidRPr="007759D2">
        <w:rPr>
          <w:rtl/>
        </w:rPr>
        <w:t>עע"מ</w:t>
      </w:r>
      <w:proofErr w:type="spellEnd"/>
      <w:r w:rsidRPr="007759D2">
        <w:rPr>
          <w:rtl/>
        </w:rPr>
        <w:t xml:space="preserve"> 146/04 </w:t>
      </w:r>
      <w:proofErr w:type="spellStart"/>
      <w:r w:rsidRPr="007759D2">
        <w:rPr>
          <w:b/>
          <w:bCs/>
          <w:rtl/>
        </w:rPr>
        <w:t>דימנשטיין</w:t>
      </w:r>
      <w:proofErr w:type="spellEnd"/>
      <w:r w:rsidRPr="007759D2">
        <w:rPr>
          <w:b/>
          <w:bCs/>
          <w:rtl/>
        </w:rPr>
        <w:t xml:space="preserve"> נ' ועד מקומי מושב משמר השבעה</w:t>
      </w:r>
      <w:r>
        <w:rPr>
          <w:rFonts w:hint="cs"/>
          <w:rtl/>
        </w:rPr>
        <w:t xml:space="preserve"> (פורסם במאגר ממוחשב,</w:t>
      </w:r>
      <w:r w:rsidRPr="007759D2">
        <w:rPr>
          <w:rtl/>
        </w:rPr>
        <w:t xml:space="preserve"> 19.</w:t>
      </w:r>
      <w:r>
        <w:rPr>
          <w:rFonts w:hint="cs"/>
          <w:rtl/>
        </w:rPr>
        <w:t>3</w:t>
      </w:r>
      <w:r w:rsidRPr="007759D2">
        <w:rPr>
          <w:rtl/>
        </w:rPr>
        <w:t>.</w:t>
      </w:r>
      <w:r>
        <w:rPr>
          <w:rFonts w:hint="cs"/>
          <w:rtl/>
        </w:rPr>
        <w:t>06</w:t>
      </w:r>
      <w:r w:rsidRPr="007759D2">
        <w:rPr>
          <w:rtl/>
        </w:rPr>
        <w:t>‏‏</w:t>
      </w:r>
      <w:r>
        <w:rPr>
          <w:rFonts w:hint="cs"/>
          <w:rtl/>
        </w:rPr>
        <w:t>).</w:t>
      </w:r>
    </w:p>
  </w:footnote>
  <w:footnote w:id="51">
    <w:p w:rsidR="00E00DB1" w:rsidRDefault="00E00DB1" w:rsidP="00E00DB1">
      <w:pPr>
        <w:pStyle w:val="af"/>
      </w:pPr>
      <w:r>
        <w:rPr>
          <w:rStyle w:val="af1"/>
        </w:rPr>
        <w:footnoteRef/>
      </w:r>
      <w:r>
        <w:rPr>
          <w:rtl/>
        </w:rPr>
        <w:t xml:space="preserve"> </w:t>
      </w:r>
      <w:r>
        <w:rPr>
          <w:rtl/>
        </w:rPr>
        <w:tab/>
      </w:r>
      <w:r w:rsidRPr="00CB0831">
        <w:rPr>
          <w:rtl/>
        </w:rPr>
        <w:t xml:space="preserve">ראו מבקר המדינה, </w:t>
      </w:r>
      <w:r w:rsidRPr="00CB0831">
        <w:rPr>
          <w:b/>
          <w:bCs/>
          <w:rtl/>
        </w:rPr>
        <w:t xml:space="preserve">דוח </w:t>
      </w:r>
      <w:r>
        <w:rPr>
          <w:rFonts w:hint="cs"/>
          <w:b/>
          <w:bCs/>
          <w:rtl/>
        </w:rPr>
        <w:t>על הביקורת בשלטון המקומי לשנת 2010</w:t>
      </w:r>
      <w:r w:rsidRPr="00CB0831">
        <w:rPr>
          <w:rtl/>
        </w:rPr>
        <w:t xml:space="preserve"> (</w:t>
      </w:r>
      <w:r>
        <w:rPr>
          <w:rFonts w:hint="cs"/>
          <w:rtl/>
        </w:rPr>
        <w:t>2010</w:t>
      </w:r>
      <w:r w:rsidRPr="00CB0831">
        <w:rPr>
          <w:rtl/>
        </w:rPr>
        <w:t>), "</w:t>
      </w:r>
      <w:r w:rsidRPr="00A21ED7">
        <w:rPr>
          <w:rtl/>
        </w:rPr>
        <w:t>התנהלות ועדים מקומיים במועצות אזוריות</w:t>
      </w:r>
      <w:r w:rsidRPr="00CB0831">
        <w:rPr>
          <w:rtl/>
        </w:rPr>
        <w:t xml:space="preserve">", עמ' </w:t>
      </w:r>
      <w:r>
        <w:rPr>
          <w:rFonts w:hint="cs"/>
          <w:rtl/>
        </w:rPr>
        <w:t>310.</w:t>
      </w:r>
    </w:p>
  </w:footnote>
  <w:footnote w:id="52">
    <w:p w:rsidR="00E00DB1" w:rsidRDefault="00E00DB1" w:rsidP="00E00DB1">
      <w:pPr>
        <w:pStyle w:val="af"/>
      </w:pPr>
      <w:r>
        <w:rPr>
          <w:rStyle w:val="af1"/>
        </w:rPr>
        <w:footnoteRef/>
      </w:r>
      <w:r>
        <w:rPr>
          <w:rtl/>
        </w:rPr>
        <w:t xml:space="preserve"> </w:t>
      </w:r>
      <w:r>
        <w:rPr>
          <w:rtl/>
        </w:rPr>
        <w:tab/>
      </w:r>
      <w:r>
        <w:rPr>
          <w:rFonts w:hint="cs"/>
          <w:rtl/>
        </w:rPr>
        <w:t xml:space="preserve">יצוין כי במועד יציאתו לדרך של המתווה היו בישראל 258 רשויות מקומיות, מתוכן שתי מועצות מקומיות תעשייתיות (מגדל </w:t>
      </w:r>
      <w:proofErr w:type="spellStart"/>
      <w:r>
        <w:rPr>
          <w:rFonts w:hint="cs"/>
          <w:rtl/>
        </w:rPr>
        <w:t>תפן</w:t>
      </w:r>
      <w:proofErr w:type="spellEnd"/>
      <w:r>
        <w:rPr>
          <w:rFonts w:hint="cs"/>
          <w:rtl/>
        </w:rPr>
        <w:t xml:space="preserve"> ונאות חובב), ובהתאם טבלאות המעקב של הנציבות אחר יישום המתווה מתייחסות רק ל-256 רשויות מקומיות - ראו "</w:t>
      </w:r>
      <w:r w:rsidRPr="00A21ED7">
        <w:rPr>
          <w:rFonts w:hint="cs"/>
          <w:rtl/>
        </w:rPr>
        <w:t>דיווח רשויות מקומיות עדכני כולל אחוזים לשנת 2023</w:t>
      </w:r>
      <w:r>
        <w:rPr>
          <w:rFonts w:hint="cs"/>
          <w:rtl/>
        </w:rPr>
        <w:t xml:space="preserve"> של הנציבות". </w:t>
      </w:r>
    </w:p>
  </w:footnote>
  <w:footnote w:id="53">
    <w:p w:rsidR="00E00DB1" w:rsidRDefault="00E00DB1" w:rsidP="00E00DB1">
      <w:pPr>
        <w:pStyle w:val="af"/>
      </w:pPr>
      <w:r w:rsidRPr="00C87C56">
        <w:rPr>
          <w:rStyle w:val="af1"/>
        </w:rPr>
        <w:footnoteRef/>
      </w:r>
      <w:r w:rsidRPr="00C87C56">
        <w:rPr>
          <w:rtl/>
        </w:rPr>
        <w:t xml:space="preserve"> </w:t>
      </w:r>
      <w:r w:rsidRPr="00C87C56">
        <w:rPr>
          <w:rtl/>
        </w:rPr>
        <w:tab/>
      </w:r>
      <w:r w:rsidRPr="00C87C56">
        <w:rPr>
          <w:rFonts w:hint="cs"/>
          <w:rtl/>
        </w:rPr>
        <w:t xml:space="preserve">יצוין כי </w:t>
      </w:r>
      <w:r w:rsidRPr="00C87C56">
        <w:rPr>
          <w:rtl/>
        </w:rPr>
        <w:t xml:space="preserve">לוח 5 מציג את תמונת המצב </w:t>
      </w:r>
      <w:r w:rsidRPr="00C87C56">
        <w:rPr>
          <w:rFonts w:hint="cs"/>
          <w:rtl/>
        </w:rPr>
        <w:t>בהתאם</w:t>
      </w:r>
      <w:r w:rsidRPr="00C87C56">
        <w:rPr>
          <w:rtl/>
        </w:rPr>
        <w:t xml:space="preserve"> </w:t>
      </w:r>
      <w:r w:rsidRPr="00C87C56">
        <w:rPr>
          <w:rFonts w:hint="cs"/>
          <w:rtl/>
        </w:rPr>
        <w:t>ל</w:t>
      </w:r>
      <w:r w:rsidRPr="00C87C56">
        <w:rPr>
          <w:rtl/>
        </w:rPr>
        <w:t xml:space="preserve">סקר </w:t>
      </w:r>
      <w:r w:rsidRPr="00C87C56">
        <w:rPr>
          <w:rFonts w:hint="cs"/>
          <w:rtl/>
        </w:rPr>
        <w:t>שביצע</w:t>
      </w:r>
      <w:r w:rsidRPr="00AC27CF">
        <w:rPr>
          <w:rtl/>
        </w:rPr>
        <w:t xml:space="preserve"> מרכז השלטון המקומי בשנת 2020, </w:t>
      </w:r>
      <w:r w:rsidRPr="00C87C56">
        <w:rPr>
          <w:rFonts w:hint="eastAsia"/>
          <w:rtl/>
        </w:rPr>
        <w:t>ואילו</w:t>
      </w:r>
      <w:r w:rsidRPr="00C87C56">
        <w:rPr>
          <w:rtl/>
        </w:rPr>
        <w:t xml:space="preserve"> לוח 7 מציג את תמונת המצב בהתאם לבדיקה ולדיווח של הרשויות המקומיות במסגרת המתווה בשנת 2022</w:t>
      </w:r>
      <w:r w:rsidRPr="00C87C56">
        <w:rPr>
          <w:rFonts w:hint="cs"/>
          <w:rtl/>
        </w:rPr>
        <w:t>.</w:t>
      </w:r>
    </w:p>
  </w:footnote>
  <w:footnote w:id="54">
    <w:p w:rsidR="00E00DB1" w:rsidRDefault="00E00DB1" w:rsidP="00E00DB1">
      <w:pPr>
        <w:pStyle w:val="af"/>
      </w:pPr>
      <w:r>
        <w:rPr>
          <w:rStyle w:val="af1"/>
        </w:rPr>
        <w:footnoteRef/>
      </w:r>
      <w:r>
        <w:rPr>
          <w:rtl/>
        </w:rPr>
        <w:t xml:space="preserve"> </w:t>
      </w:r>
      <w:r>
        <w:rPr>
          <w:rtl/>
        </w:rPr>
        <w:tab/>
      </w:r>
      <w:r>
        <w:rPr>
          <w:rFonts w:hint="cs"/>
          <w:rtl/>
        </w:rPr>
        <w:t xml:space="preserve">יצוין כי במסגרת הבדיקות המדגמיות נבדקו גם מקומות שתוכננו להתאמות נגישות עתידיות, במטרה לעמוד על רמת ההנגשה הכללית ברשות. </w:t>
      </w:r>
    </w:p>
  </w:footnote>
  <w:footnote w:id="55">
    <w:p w:rsidR="00E00DB1" w:rsidRDefault="00E00DB1" w:rsidP="00E00DB1">
      <w:pPr>
        <w:pStyle w:val="af"/>
        <w:rPr>
          <w:rtl/>
        </w:rPr>
      </w:pPr>
      <w:r>
        <w:rPr>
          <w:rStyle w:val="af1"/>
        </w:rPr>
        <w:footnoteRef/>
      </w:r>
      <w:r>
        <w:rPr>
          <w:rtl/>
        </w:rPr>
        <w:t xml:space="preserve"> </w:t>
      </w:r>
      <w:r>
        <w:rPr>
          <w:rtl/>
        </w:rPr>
        <w:tab/>
      </w:r>
      <w:r>
        <w:rPr>
          <w:rFonts w:hint="cs"/>
          <w:rtl/>
        </w:rPr>
        <w:t>לציונים בלוח אין מכנה משותף (סך הבדיקות אינו זהה לכל רשות מקומית) ולכן הציונים נורמלו ודורגו בהתאם.</w:t>
      </w:r>
    </w:p>
  </w:footnote>
  <w:footnote w:id="56">
    <w:p w:rsidR="00E00DB1" w:rsidRDefault="00E00DB1" w:rsidP="00E00DB1">
      <w:pPr>
        <w:pStyle w:val="af"/>
        <w:rPr>
          <w:rtl/>
        </w:rPr>
      </w:pPr>
      <w:r>
        <w:rPr>
          <w:rStyle w:val="af1"/>
        </w:rPr>
        <w:footnoteRef/>
      </w:r>
      <w:r>
        <w:rPr>
          <w:rtl/>
        </w:rPr>
        <w:t xml:space="preserve"> </w:t>
      </w:r>
      <w:r>
        <w:rPr>
          <w:rtl/>
        </w:rPr>
        <w:tab/>
      </w:r>
      <w:r>
        <w:rPr>
          <w:rFonts w:hint="cs"/>
          <w:rtl/>
        </w:rPr>
        <w:t xml:space="preserve">פקודת העיריות [נוסח חדש]; פקודת המועצות המקומיות [נוסח חדש]; צו המועצות המקומיות, התשי"א-1950; צו המועצות המקומיות (מועצות אזוריות), התשי"ח-1958. </w:t>
      </w:r>
    </w:p>
  </w:footnote>
  <w:footnote w:id="57">
    <w:p w:rsidR="00E00DB1" w:rsidRDefault="00E00DB1" w:rsidP="00E00DB1">
      <w:pPr>
        <w:pStyle w:val="af"/>
        <w:rPr>
          <w:rtl/>
        </w:rPr>
      </w:pPr>
      <w:r>
        <w:rPr>
          <w:rStyle w:val="af1"/>
        </w:rPr>
        <w:footnoteRef/>
      </w:r>
      <w:r>
        <w:rPr>
          <w:rtl/>
        </w:rPr>
        <w:t xml:space="preserve"> </w:t>
      </w:r>
      <w:r>
        <w:rPr>
          <w:rtl/>
        </w:rPr>
        <w:tab/>
      </w:r>
      <w:r w:rsidRPr="00A21ED7">
        <w:rPr>
          <w:rFonts w:hint="cs"/>
          <w:rtl/>
        </w:rPr>
        <w:t>נוהל במסגרת חוזר מנכ"ל משרד הפנים 05/2001 "הקצאת קרקעות ומבנים ללא תמורה או בתמורה סמלית" (2001)</w:t>
      </w:r>
      <w:r>
        <w:rPr>
          <w:rFonts w:hint="cs"/>
          <w:rtl/>
        </w:rPr>
        <w:t xml:space="preserve">. תיקונים לנוהל פורסמו בחוזרי מנכ"ל 06/2002, 07/2004, 07/2005, 04/2007. </w:t>
      </w:r>
    </w:p>
  </w:footnote>
  <w:footnote w:id="58">
    <w:p w:rsidR="00E00DB1" w:rsidRDefault="00E00DB1" w:rsidP="00E00DB1">
      <w:pPr>
        <w:pStyle w:val="af"/>
      </w:pPr>
      <w:r>
        <w:rPr>
          <w:rStyle w:val="af1"/>
        </w:rPr>
        <w:footnoteRef/>
      </w:r>
      <w:r>
        <w:rPr>
          <w:rtl/>
        </w:rPr>
        <w:t xml:space="preserve"> </w:t>
      </w:r>
      <w:r>
        <w:rPr>
          <w:rtl/>
        </w:rPr>
        <w:tab/>
      </w:r>
      <w:r w:rsidRPr="00274B8E">
        <w:rPr>
          <w:rtl/>
        </w:rPr>
        <w:t>סעיף 8</w:t>
      </w:r>
      <w:r>
        <w:rPr>
          <w:rFonts w:hint="cs"/>
          <w:rtl/>
        </w:rPr>
        <w:t>(ח) לנוהל.</w:t>
      </w:r>
    </w:p>
  </w:footnote>
  <w:footnote w:id="59">
    <w:p w:rsidR="00E00DB1" w:rsidRDefault="00E00DB1" w:rsidP="00E00DB1">
      <w:pPr>
        <w:pStyle w:val="af"/>
      </w:pPr>
      <w:r>
        <w:rPr>
          <w:rStyle w:val="af1"/>
        </w:rPr>
        <w:footnoteRef/>
      </w:r>
      <w:r>
        <w:rPr>
          <w:rtl/>
        </w:rPr>
        <w:t xml:space="preserve"> </w:t>
      </w:r>
      <w:r>
        <w:rPr>
          <w:rtl/>
        </w:rPr>
        <w:tab/>
      </w:r>
      <w:r>
        <w:rPr>
          <w:rFonts w:hint="cs"/>
          <w:rtl/>
        </w:rPr>
        <w:t>סעיף 4 לנוהל הקצאות. סעיף 5 עניינו הארכת ההקצאה מעל 25 שנים.</w:t>
      </w:r>
    </w:p>
  </w:footnote>
  <w:footnote w:id="60">
    <w:p w:rsidR="00E00DB1" w:rsidRDefault="00E00DB1" w:rsidP="00E00DB1">
      <w:pPr>
        <w:pStyle w:val="af"/>
      </w:pPr>
      <w:r>
        <w:rPr>
          <w:rStyle w:val="af1"/>
        </w:rPr>
        <w:footnoteRef/>
      </w:r>
      <w:r>
        <w:rPr>
          <w:rtl/>
        </w:rPr>
        <w:t xml:space="preserve"> </w:t>
      </w:r>
      <w:r>
        <w:rPr>
          <w:rtl/>
        </w:rPr>
        <w:tab/>
      </w:r>
      <w:r>
        <w:rPr>
          <w:rFonts w:hint="cs"/>
          <w:rtl/>
        </w:rPr>
        <w:t xml:space="preserve">סעיף 19ח(ו) לחוק שוויון זכויות. </w:t>
      </w:r>
    </w:p>
  </w:footnote>
  <w:footnote w:id="61">
    <w:p w:rsidR="00E00DB1" w:rsidRDefault="00E00DB1" w:rsidP="00E00DB1">
      <w:pPr>
        <w:pStyle w:val="af"/>
        <w:rPr>
          <w:rtl/>
        </w:rPr>
      </w:pPr>
      <w:r>
        <w:rPr>
          <w:rStyle w:val="af1"/>
        </w:rPr>
        <w:footnoteRef/>
      </w:r>
      <w:r>
        <w:rPr>
          <w:rtl/>
        </w:rPr>
        <w:t xml:space="preserve"> </w:t>
      </w:r>
      <w:r>
        <w:rPr>
          <w:rtl/>
        </w:rPr>
        <w:tab/>
      </w:r>
      <w:r w:rsidRPr="008B39D4">
        <w:rPr>
          <w:rtl/>
        </w:rPr>
        <w:t>"</w:t>
      </w:r>
      <w:r w:rsidRPr="00A21ED7">
        <w:rPr>
          <w:rtl/>
        </w:rPr>
        <w:t>נוהל תמיכות</w:t>
      </w:r>
      <w:r w:rsidRPr="008B39D4">
        <w:rPr>
          <w:rtl/>
        </w:rPr>
        <w:t xml:space="preserve"> במוסדות ציבור על-ידי הרשויות המקומיות"</w:t>
      </w:r>
      <w:r>
        <w:rPr>
          <w:rFonts w:hint="cs"/>
          <w:rtl/>
        </w:rPr>
        <w:t>,</w:t>
      </w:r>
      <w:r w:rsidRPr="008B39D4">
        <w:rPr>
          <w:rtl/>
        </w:rPr>
        <w:t xml:space="preserve"> אשר פורסם במסגרת חוזר מנכ"ל משרד הפנים 4/2006</w:t>
      </w:r>
      <w:r>
        <w:rPr>
          <w:rFonts w:hint="cs"/>
          <w:rtl/>
        </w:rPr>
        <w:t xml:space="preserve"> (ספטמבר 2006). </w:t>
      </w:r>
    </w:p>
  </w:footnote>
  <w:footnote w:id="62">
    <w:p w:rsidR="00E00DB1" w:rsidRDefault="00E00DB1" w:rsidP="00E00DB1">
      <w:pPr>
        <w:pStyle w:val="af"/>
        <w:rPr>
          <w:rtl/>
        </w:rPr>
      </w:pPr>
      <w:r>
        <w:rPr>
          <w:rStyle w:val="af1"/>
        </w:rPr>
        <w:footnoteRef/>
      </w:r>
      <w:r>
        <w:rPr>
          <w:rtl/>
        </w:rPr>
        <w:t xml:space="preserve"> </w:t>
      </w:r>
      <w:r>
        <w:rPr>
          <w:rtl/>
        </w:rPr>
        <w:tab/>
      </w:r>
      <w:r w:rsidRPr="00920E1D">
        <w:rPr>
          <w:rtl/>
        </w:rPr>
        <w:t xml:space="preserve">המחוקק קבע שני סוגי אנשי מקצוע </w:t>
      </w:r>
      <w:r>
        <w:rPr>
          <w:rFonts w:hint="cs"/>
          <w:rtl/>
        </w:rPr>
        <w:t>ה</w:t>
      </w:r>
      <w:r w:rsidRPr="00920E1D">
        <w:rPr>
          <w:rtl/>
        </w:rPr>
        <w:t xml:space="preserve">רשומים בפנקסי </w:t>
      </w:r>
      <w:proofErr w:type="spellStart"/>
      <w:r w:rsidRPr="00920E1D">
        <w:rPr>
          <w:rtl/>
        </w:rPr>
        <w:t>התמ"ת</w:t>
      </w:r>
      <w:proofErr w:type="spellEnd"/>
      <w:r>
        <w:rPr>
          <w:rFonts w:hint="cs"/>
          <w:rtl/>
        </w:rPr>
        <w:t xml:space="preserve"> (תעשייה מסחר תעסוקה),</w:t>
      </w:r>
      <w:r w:rsidRPr="00920E1D">
        <w:rPr>
          <w:rtl/>
        </w:rPr>
        <w:t xml:space="preserve"> כמי שבסמכותם לקבוע לכל דבר ועניין האם </w:t>
      </w:r>
      <w:r w:rsidRPr="00831CBA">
        <w:rPr>
          <w:rFonts w:hint="cs"/>
          <w:rtl/>
        </w:rPr>
        <w:t>מתמלאות</w:t>
      </w:r>
      <w:r w:rsidRPr="00831CBA">
        <w:rPr>
          <w:rtl/>
        </w:rPr>
        <w:t xml:space="preserve"> </w:t>
      </w:r>
      <w:r w:rsidRPr="00920E1D">
        <w:rPr>
          <w:rtl/>
        </w:rPr>
        <w:t>דרישות הדין לעניין נגישות</w:t>
      </w:r>
      <w:r>
        <w:rPr>
          <w:rFonts w:hint="cs"/>
          <w:rtl/>
        </w:rPr>
        <w:t>:</w:t>
      </w:r>
    </w:p>
    <w:p w:rsidR="00E00DB1" w:rsidRDefault="00E00DB1" w:rsidP="00E00DB1">
      <w:pPr>
        <w:pStyle w:val="af"/>
        <w:ind w:firstLine="0"/>
        <w:rPr>
          <w:rtl/>
        </w:rPr>
      </w:pPr>
      <w:r w:rsidRPr="00920E1D">
        <w:rPr>
          <w:b/>
          <w:bCs/>
          <w:rtl/>
        </w:rPr>
        <w:t xml:space="preserve">מורשה נגישות </w:t>
      </w:r>
      <w:proofErr w:type="spellStart"/>
      <w:r w:rsidRPr="00920E1D">
        <w:rPr>
          <w:b/>
          <w:bCs/>
          <w:rtl/>
        </w:rPr>
        <w:t>מתו"ס</w:t>
      </w:r>
      <w:proofErr w:type="spellEnd"/>
      <w:r>
        <w:rPr>
          <w:rFonts w:hint="cs"/>
          <w:b/>
          <w:bCs/>
          <w:rtl/>
        </w:rPr>
        <w:t xml:space="preserve"> (מבנים, תשתיות וסביבה)</w:t>
      </w:r>
      <w:r w:rsidRPr="00920E1D">
        <w:rPr>
          <w:b/>
          <w:bCs/>
          <w:rtl/>
        </w:rPr>
        <w:t>: </w:t>
      </w:r>
      <w:r w:rsidRPr="00920E1D">
        <w:rPr>
          <w:rtl/>
        </w:rPr>
        <w:t>למד את המקצוע ומגיע עם רקע אקדמי מתחום הבינוי</w:t>
      </w:r>
      <w:r>
        <w:rPr>
          <w:rFonts w:hint="cs"/>
          <w:rtl/>
        </w:rPr>
        <w:t>,</w:t>
      </w:r>
      <w:r w:rsidRPr="00920E1D">
        <w:rPr>
          <w:rtl/>
        </w:rPr>
        <w:t xml:space="preserve"> ורשום במדור מורשים לנגישות מבנים, תשתיות וסביבה בפנקס המהנדסים והאדריכלים או במדור מורשים לנגישות מבנים, תשתיות וסביבה בפנקס ההנדסאים והטכנאים.</w:t>
      </w:r>
    </w:p>
    <w:p w:rsidR="00E00DB1" w:rsidRDefault="00E00DB1" w:rsidP="00E00DB1">
      <w:pPr>
        <w:pStyle w:val="af"/>
        <w:ind w:firstLine="0"/>
        <w:rPr>
          <w:rtl/>
        </w:rPr>
      </w:pPr>
      <w:r w:rsidRPr="00920E1D">
        <w:rPr>
          <w:b/>
          <w:bCs/>
          <w:rtl/>
        </w:rPr>
        <w:t>מורשה נגישות שירות:</w:t>
      </w:r>
      <w:r w:rsidRPr="00920E1D">
        <w:rPr>
          <w:rtl/>
        </w:rPr>
        <w:t> למד את המקצוע ומגיע עם רקע אקדמי או טכנולוגי מתחומים שמוגדרים בחוק</w:t>
      </w:r>
      <w:r>
        <w:rPr>
          <w:rFonts w:hint="cs"/>
          <w:rtl/>
        </w:rPr>
        <w:t>,</w:t>
      </w:r>
      <w:r w:rsidRPr="00920E1D">
        <w:rPr>
          <w:rtl/>
        </w:rPr>
        <w:t xml:space="preserve"> ויוכל לייעץ ולאשר בהתאם לדרישות </w:t>
      </w:r>
      <w:r w:rsidRPr="00831CBA">
        <w:rPr>
          <w:rtl/>
        </w:rPr>
        <w:t xml:space="preserve">החוק </w:t>
      </w:r>
      <w:r w:rsidRPr="00831CBA">
        <w:rPr>
          <w:rFonts w:hint="eastAsia"/>
          <w:rtl/>
        </w:rPr>
        <w:t>ב</w:t>
      </w:r>
      <w:r w:rsidRPr="00E44C8D">
        <w:rPr>
          <w:rtl/>
        </w:rPr>
        <w:t>עניינים</w:t>
      </w:r>
      <w:r w:rsidRPr="00920E1D">
        <w:rPr>
          <w:rtl/>
        </w:rPr>
        <w:t xml:space="preserve"> מתחום נגישות השירות.</w:t>
      </w:r>
      <w:r>
        <w:rPr>
          <w:rFonts w:hint="cs"/>
          <w:rtl/>
        </w:rPr>
        <w:t xml:space="preserve"> </w:t>
      </w:r>
    </w:p>
    <w:p w:rsidR="00E00DB1" w:rsidRDefault="00E00DB1" w:rsidP="00E00DB1">
      <w:pPr>
        <w:pStyle w:val="af"/>
        <w:ind w:firstLine="0"/>
        <w:rPr>
          <w:rtl/>
        </w:rPr>
      </w:pPr>
      <w:r w:rsidRPr="00920E1D">
        <w:rPr>
          <w:rtl/>
        </w:rPr>
        <w:t>יש חשיבות רבה לכך ששני המורשים יהיו מתואמים ביניהם ויפעלו בשיתוף פעולה</w:t>
      </w:r>
      <w:r>
        <w:rPr>
          <w:rFonts w:hint="cs"/>
          <w:rtl/>
        </w:rPr>
        <w:t>.</w:t>
      </w:r>
    </w:p>
  </w:footnote>
  <w:footnote w:id="63">
    <w:p w:rsidR="00E00DB1" w:rsidRDefault="00E00DB1" w:rsidP="00E00DB1">
      <w:pPr>
        <w:pStyle w:val="af"/>
      </w:pPr>
      <w:r>
        <w:rPr>
          <w:rStyle w:val="af1"/>
        </w:rPr>
        <w:footnoteRef/>
      </w:r>
      <w:r>
        <w:rPr>
          <w:rtl/>
        </w:rPr>
        <w:t xml:space="preserve"> </w:t>
      </w:r>
      <w:r>
        <w:rPr>
          <w:rtl/>
        </w:rPr>
        <w:tab/>
      </w:r>
      <w:r>
        <w:rPr>
          <w:rFonts w:hint="cs"/>
          <w:rtl/>
        </w:rPr>
        <w:t xml:space="preserve">יודגש כי </w:t>
      </w:r>
      <w:r w:rsidRPr="00F70C02">
        <w:rPr>
          <w:rtl/>
        </w:rPr>
        <w:t xml:space="preserve">לבניינים חדשים </w:t>
      </w:r>
      <w:r>
        <w:rPr>
          <w:rFonts w:hint="cs"/>
          <w:rtl/>
        </w:rPr>
        <w:t>קיימות</w:t>
      </w:r>
      <w:r w:rsidRPr="00F70C02">
        <w:rPr>
          <w:rtl/>
        </w:rPr>
        <w:t xml:space="preserve"> הוראות מרחיבות יותר</w:t>
      </w:r>
      <w:r>
        <w:rPr>
          <w:rFonts w:hint="cs"/>
          <w:rtl/>
        </w:rPr>
        <w:t xml:space="preserve">, </w:t>
      </w:r>
      <w:r w:rsidRPr="00F70C02">
        <w:rPr>
          <w:rtl/>
        </w:rPr>
        <w:t>כמפורט בתקנות התכנון והבנייה (ביצוע התאמות נגישות למוסד חינוך חדש), התשע"ט-2018</w:t>
      </w:r>
      <w:r>
        <w:rPr>
          <w:rFonts w:hint="cs"/>
          <w:rtl/>
        </w:rPr>
        <w:t>.</w:t>
      </w:r>
    </w:p>
  </w:footnote>
  <w:footnote w:id="64">
    <w:p w:rsidR="00E00DB1" w:rsidRDefault="00E00DB1" w:rsidP="00E00DB1">
      <w:pPr>
        <w:pStyle w:val="af"/>
      </w:pPr>
      <w:r>
        <w:rPr>
          <w:rStyle w:val="af1"/>
        </w:rPr>
        <w:footnoteRef/>
      </w:r>
      <w:r>
        <w:rPr>
          <w:rtl/>
        </w:rPr>
        <w:t xml:space="preserve"> </w:t>
      </w:r>
      <w:r>
        <w:rPr>
          <w:rtl/>
        </w:rPr>
        <w:tab/>
      </w:r>
      <w:r>
        <w:rPr>
          <w:rFonts w:hint="cs"/>
          <w:rtl/>
        </w:rPr>
        <w:t xml:space="preserve">פרק ה1א לחוק התכנון והבנייה. </w:t>
      </w:r>
      <w:r w:rsidRPr="00DD70F9">
        <w:rPr>
          <w:rtl/>
        </w:rPr>
        <w:t xml:space="preserve">על מוסדות חינוך חלות גם הוראות פרק ה1 </w:t>
      </w:r>
      <w:r w:rsidRPr="00A21ED7">
        <w:rPr>
          <w:rtl/>
        </w:rPr>
        <w:t>לחוק התכנון והבנייה</w:t>
      </w:r>
      <w:r>
        <w:rPr>
          <w:rFonts w:hint="cs"/>
          <w:rtl/>
        </w:rPr>
        <w:t xml:space="preserve">, שעניינו </w:t>
      </w:r>
      <w:r w:rsidRPr="00DD70F9">
        <w:rPr>
          <w:rtl/>
        </w:rPr>
        <w:t>"סידורים מיוחדים לנכים בבניינים ציבוריים"</w:t>
      </w:r>
      <w:r>
        <w:rPr>
          <w:rFonts w:hint="cs"/>
          <w:rtl/>
        </w:rPr>
        <w:t>,</w:t>
      </w:r>
      <w:r w:rsidRPr="00DD70F9">
        <w:rPr>
          <w:rtl/>
        </w:rPr>
        <w:t xml:space="preserve"> והתקנות שהותקנו על פיו.</w:t>
      </w:r>
      <w:r w:rsidRPr="00BD1807">
        <w:rPr>
          <w:rFonts w:hint="cs"/>
          <w:rtl/>
        </w:rPr>
        <w:t xml:space="preserve"> </w:t>
      </w:r>
      <w:r>
        <w:rPr>
          <w:rFonts w:hint="cs"/>
          <w:rtl/>
        </w:rPr>
        <w:t xml:space="preserve">ראו גם סימן ז בפרק ה1 </w:t>
      </w:r>
      <w:r w:rsidRPr="00A21ED7">
        <w:rPr>
          <w:rFonts w:hint="cs"/>
          <w:rtl/>
        </w:rPr>
        <w:t>לחוק שוויון זכויות</w:t>
      </w:r>
      <w:r>
        <w:rPr>
          <w:rFonts w:hint="cs"/>
          <w:rtl/>
        </w:rPr>
        <w:t xml:space="preserve">. כמו כן </w:t>
      </w:r>
      <w:r w:rsidRPr="00F70C02">
        <w:rPr>
          <w:rtl/>
        </w:rPr>
        <w:t xml:space="preserve">לפי סעיף 19לד3 </w:t>
      </w:r>
      <w:r>
        <w:rPr>
          <w:rFonts w:hint="cs"/>
          <w:rtl/>
        </w:rPr>
        <w:t>לחוק שוויון זכויות</w:t>
      </w:r>
      <w:r w:rsidRPr="00F70C02">
        <w:rPr>
          <w:rtl/>
        </w:rPr>
        <w:t xml:space="preserve"> - הוראות לפי חלק זה </w:t>
      </w:r>
      <w:r>
        <w:rPr>
          <w:rFonts w:hint="cs"/>
          <w:rtl/>
        </w:rPr>
        <w:t>(</w:t>
      </w:r>
      <w:r w:rsidRPr="00F70C02">
        <w:rPr>
          <w:rtl/>
        </w:rPr>
        <w:t>סימן ז' חלק ב</w:t>
      </w:r>
      <w:r>
        <w:rPr>
          <w:rFonts w:hint="cs"/>
          <w:rtl/>
        </w:rPr>
        <w:t xml:space="preserve"> </w:t>
      </w:r>
      <w:r w:rsidRPr="00F70C02">
        <w:rPr>
          <w:rtl/>
        </w:rPr>
        <w:t>- מוסדות חינוך ושירותי חינוך</w:t>
      </w:r>
      <w:r>
        <w:rPr>
          <w:rFonts w:hint="cs"/>
          <w:rtl/>
        </w:rPr>
        <w:t>)</w:t>
      </w:r>
      <w:r w:rsidRPr="00F70C02">
        <w:rPr>
          <w:rtl/>
        </w:rPr>
        <w:t xml:space="preserve"> באות להוסיף ולא לגרוע מחובה שחלה לפי חוק התכנון והבני</w:t>
      </w:r>
      <w:r>
        <w:rPr>
          <w:rFonts w:hint="cs"/>
          <w:rtl/>
        </w:rPr>
        <w:t>י</w:t>
      </w:r>
      <w:r w:rsidRPr="00F70C02">
        <w:rPr>
          <w:rtl/>
        </w:rPr>
        <w:t>ה, טרם כניסתן לתוקף של התקנות לפי סעיף 158ו לחוק התכנון והבני</w:t>
      </w:r>
      <w:r>
        <w:rPr>
          <w:rFonts w:hint="cs"/>
          <w:rtl/>
        </w:rPr>
        <w:t>י</w:t>
      </w:r>
      <w:r w:rsidRPr="00F70C02">
        <w:rPr>
          <w:rtl/>
        </w:rPr>
        <w:t>ה</w:t>
      </w:r>
      <w:r>
        <w:rPr>
          <w:rtl/>
        </w:rPr>
        <w:t xml:space="preserve"> </w:t>
      </w:r>
      <w:r w:rsidRPr="00F70C02">
        <w:rPr>
          <w:rtl/>
        </w:rPr>
        <w:t>- תקנות התכנון והבנייה (ביצוע התאמות נגישות למוסד חינוך חדש), התשע"ט-2018, היינו יולי 2018.</w:t>
      </w:r>
    </w:p>
  </w:footnote>
  <w:footnote w:id="65">
    <w:p w:rsidR="00E00DB1" w:rsidRDefault="00E00DB1" w:rsidP="00E00DB1">
      <w:pPr>
        <w:pStyle w:val="af"/>
        <w:rPr>
          <w:rtl/>
        </w:rPr>
      </w:pPr>
      <w:r>
        <w:rPr>
          <w:rStyle w:val="af1"/>
        </w:rPr>
        <w:footnoteRef/>
      </w:r>
      <w:r>
        <w:rPr>
          <w:rtl/>
        </w:rPr>
        <w:t xml:space="preserve"> </w:t>
      </w:r>
      <w:r>
        <w:rPr>
          <w:rtl/>
        </w:rPr>
        <w:tab/>
      </w:r>
      <w:r>
        <w:rPr>
          <w:rFonts w:hint="cs"/>
          <w:rtl/>
        </w:rPr>
        <w:t xml:space="preserve">סעיף 19לג1 </w:t>
      </w:r>
      <w:r w:rsidRPr="00A21ED7">
        <w:rPr>
          <w:rFonts w:hint="cs"/>
          <w:rtl/>
        </w:rPr>
        <w:t>לחוק שוויון זכויות</w:t>
      </w:r>
      <w:r>
        <w:rPr>
          <w:rFonts w:hint="cs"/>
          <w:rtl/>
        </w:rPr>
        <w:t xml:space="preserve">; סעיף 158ו1 </w:t>
      </w:r>
      <w:r w:rsidRPr="00A21ED7">
        <w:rPr>
          <w:rFonts w:hint="cs"/>
          <w:rtl/>
        </w:rPr>
        <w:t>לחוק התכנון והבנייה</w:t>
      </w:r>
      <w:r>
        <w:rPr>
          <w:rFonts w:hint="cs"/>
          <w:rtl/>
        </w:rPr>
        <w:t xml:space="preserve">; </w:t>
      </w:r>
      <w:r w:rsidRPr="00A21ED7">
        <w:rPr>
          <w:rFonts w:ascii="David" w:hAnsi="David" w:hint="cs"/>
          <w:sz w:val="24"/>
          <w:rtl/>
        </w:rPr>
        <w:t xml:space="preserve">תקנות שוויון זכויות לאנשים עם מוגבלות (התאמות נגישות במוסד </w:t>
      </w:r>
      <w:r w:rsidRPr="0043718B">
        <w:rPr>
          <w:rFonts w:ascii="David" w:hAnsi="David" w:hint="cs"/>
          <w:sz w:val="24"/>
          <w:rtl/>
        </w:rPr>
        <w:t>חינוך קיי</w:t>
      </w:r>
      <w:r>
        <w:rPr>
          <w:rFonts w:ascii="David" w:hAnsi="David" w:hint="cs"/>
          <w:sz w:val="24"/>
          <w:rtl/>
        </w:rPr>
        <w:t>ם)</w:t>
      </w:r>
      <w:r w:rsidRPr="0043718B">
        <w:rPr>
          <w:rFonts w:ascii="David" w:hAnsi="David" w:hint="cs"/>
          <w:sz w:val="24"/>
          <w:rtl/>
        </w:rPr>
        <w:t>, התשע</w:t>
      </w:r>
      <w:r>
        <w:rPr>
          <w:rFonts w:ascii="David" w:hAnsi="David" w:hint="cs"/>
          <w:sz w:val="24"/>
          <w:rtl/>
        </w:rPr>
        <w:t xml:space="preserve">"א-2011. </w:t>
      </w:r>
    </w:p>
  </w:footnote>
  <w:footnote w:id="66">
    <w:p w:rsidR="00E00DB1" w:rsidRDefault="00E00DB1" w:rsidP="00E00DB1">
      <w:pPr>
        <w:pStyle w:val="af"/>
      </w:pPr>
      <w:r>
        <w:rPr>
          <w:rStyle w:val="af1"/>
        </w:rPr>
        <w:footnoteRef/>
      </w:r>
      <w:r>
        <w:rPr>
          <w:rtl/>
        </w:rPr>
        <w:t xml:space="preserve"> </w:t>
      </w:r>
      <w:r>
        <w:rPr>
          <w:rtl/>
        </w:rPr>
        <w:tab/>
      </w:r>
      <w:r w:rsidRPr="0093785C">
        <w:rPr>
          <w:rFonts w:hint="cs"/>
          <w:rtl/>
        </w:rPr>
        <w:t>סעיף 19לג2 לחוק שוויון זכויות</w:t>
      </w:r>
      <w:r>
        <w:rPr>
          <w:rFonts w:hint="cs"/>
          <w:rtl/>
        </w:rPr>
        <w:t xml:space="preserve"> </w:t>
      </w:r>
      <w:r w:rsidRPr="0093785C">
        <w:rPr>
          <w:rFonts w:hint="eastAsia"/>
          <w:rtl/>
        </w:rPr>
        <w:t>וכן</w:t>
      </w:r>
      <w:r w:rsidRPr="0093785C">
        <w:rPr>
          <w:rtl/>
        </w:rPr>
        <w:t xml:space="preserve"> </w:t>
      </w:r>
      <w:r w:rsidRPr="00524F77">
        <w:rPr>
          <w:rFonts w:hint="eastAsia"/>
          <w:rtl/>
        </w:rPr>
        <w:t>הג</w:t>
      </w:r>
      <w:r w:rsidRPr="002A1CBA">
        <w:rPr>
          <w:rFonts w:hint="eastAsia"/>
          <w:rtl/>
        </w:rPr>
        <w:t>דרת</w:t>
      </w:r>
      <w:r w:rsidRPr="0093785C">
        <w:rPr>
          <w:rFonts w:hint="cs"/>
          <w:rtl/>
        </w:rPr>
        <w:t xml:space="preserve"> "בעל מוסד חינוך" ב</w:t>
      </w:r>
      <w:r w:rsidRPr="0093785C">
        <w:rPr>
          <w:rtl/>
        </w:rPr>
        <w:t>תקנות מוסד חינוך קיים</w:t>
      </w:r>
      <w:r>
        <w:rPr>
          <w:rFonts w:hint="cs"/>
          <w:rtl/>
        </w:rPr>
        <w:t xml:space="preserve">. </w:t>
      </w:r>
    </w:p>
  </w:footnote>
  <w:footnote w:id="67">
    <w:p w:rsidR="00E00DB1" w:rsidRDefault="00E00DB1" w:rsidP="00E00DB1">
      <w:pPr>
        <w:pStyle w:val="af"/>
        <w:rPr>
          <w:rtl/>
        </w:rPr>
      </w:pPr>
      <w:r>
        <w:rPr>
          <w:rStyle w:val="af1"/>
        </w:rPr>
        <w:footnoteRef/>
      </w:r>
      <w:r>
        <w:rPr>
          <w:rtl/>
        </w:rPr>
        <w:t xml:space="preserve"> </w:t>
      </w:r>
      <w:r>
        <w:rPr>
          <w:rtl/>
        </w:rPr>
        <w:tab/>
      </w:r>
      <w:r>
        <w:rPr>
          <w:rFonts w:hint="cs"/>
          <w:rtl/>
        </w:rPr>
        <w:t xml:space="preserve">סעיף </w:t>
      </w:r>
      <w:r w:rsidRPr="00410216">
        <w:rPr>
          <w:rtl/>
        </w:rPr>
        <w:t xml:space="preserve">19לג3 </w:t>
      </w:r>
      <w:r w:rsidRPr="00A21ED7">
        <w:rPr>
          <w:rFonts w:hint="cs"/>
          <w:rtl/>
        </w:rPr>
        <w:t>לחוק שוויון זכויות</w:t>
      </w:r>
      <w:r w:rsidRPr="00410216">
        <w:rPr>
          <w:rtl/>
        </w:rPr>
        <w:t xml:space="preserve"> קובע</w:t>
      </w:r>
      <w:r>
        <w:rPr>
          <w:rFonts w:hint="cs"/>
          <w:rtl/>
        </w:rPr>
        <w:t xml:space="preserve"> כי</w:t>
      </w:r>
      <w:r w:rsidRPr="00410216">
        <w:rPr>
          <w:rtl/>
        </w:rPr>
        <w:t xml:space="preserve"> </w:t>
      </w:r>
      <w:r>
        <w:rPr>
          <w:rFonts w:hint="cs"/>
          <w:rtl/>
        </w:rPr>
        <w:t>"</w:t>
      </w:r>
      <w:r w:rsidRPr="00410216">
        <w:rPr>
          <w:rtl/>
        </w:rPr>
        <w:t xml:space="preserve">(א) הוראות הנגישות </w:t>
      </w:r>
      <w:proofErr w:type="spellStart"/>
      <w:r w:rsidRPr="00410216">
        <w:rPr>
          <w:rtl/>
        </w:rPr>
        <w:t>לענין</w:t>
      </w:r>
      <w:proofErr w:type="spellEnd"/>
      <w:r w:rsidRPr="00410216">
        <w:rPr>
          <w:rtl/>
        </w:rPr>
        <w:t xml:space="preserve"> נגישות מוסדות חינוך ושירותי החינוך הניתנים על ידיהם, לפי סעיף 19לג1, יוחלו בהדרגה, במשך תקופה של שתים עשרה שנים, שתחילתה לא יאוחר מיום י"ג באייר </w:t>
      </w:r>
      <w:proofErr w:type="spellStart"/>
      <w:r w:rsidRPr="00410216">
        <w:rPr>
          <w:rtl/>
        </w:rPr>
        <w:t>התשס"ז</w:t>
      </w:r>
      <w:proofErr w:type="spellEnd"/>
      <w:r w:rsidRPr="00410216">
        <w:rPr>
          <w:rtl/>
        </w:rPr>
        <w:t xml:space="preserve"> (1 במאי 2007) וסופה לא יאוחר מיום כ"ו בניסן </w:t>
      </w:r>
      <w:proofErr w:type="spellStart"/>
      <w:r w:rsidRPr="00410216">
        <w:rPr>
          <w:rtl/>
        </w:rPr>
        <w:t>התשע"ט</w:t>
      </w:r>
      <w:proofErr w:type="spellEnd"/>
      <w:r w:rsidRPr="00410216">
        <w:rPr>
          <w:rtl/>
        </w:rPr>
        <w:t xml:space="preserve"> (1 במאי 2019) (בחלק זה </w:t>
      </w:r>
      <w:r>
        <w:rPr>
          <w:rFonts w:hint="cs"/>
          <w:rtl/>
        </w:rPr>
        <w:t>-</w:t>
      </w:r>
      <w:r w:rsidRPr="00410216">
        <w:rPr>
          <w:rtl/>
        </w:rPr>
        <w:t xml:space="preserve"> תקופת הביניים); עד ליום י"ג באייר </w:t>
      </w:r>
      <w:proofErr w:type="spellStart"/>
      <w:r w:rsidRPr="00410216">
        <w:rPr>
          <w:rtl/>
        </w:rPr>
        <w:t>התשס"ז</w:t>
      </w:r>
      <w:proofErr w:type="spellEnd"/>
      <w:r w:rsidRPr="00410216">
        <w:rPr>
          <w:rtl/>
        </w:rPr>
        <w:t xml:space="preserve"> (1 במאי 2007) יקבע שר החינוך בצו את ההחלה ההדרגתית של הוראות הנגישות כאמור, בפריסה שווה בכל אחת משתים עשרה השנים בהתחשב בתכניות לפי סעיף 19לג2 ככל שהוגשו; בקביעת הפריסה לפי סעיף זה רשאי השר להביא בחשבון את היקף פעילותו של השירות, האזור שבו הוא ניתן, סוג המוגבלות וקיומן של חלופות נגישות באזור מסוים. (ב)</w:t>
      </w:r>
      <w:r>
        <w:rPr>
          <w:rtl/>
        </w:rPr>
        <w:t xml:space="preserve"> </w:t>
      </w:r>
      <w:r w:rsidRPr="00410216">
        <w:rPr>
          <w:rtl/>
        </w:rPr>
        <w:t xml:space="preserve">לא נקבעו צווים לפי סעיף קטן (א), תחל חובת הנגישות על פי חלק זה במלואה, לא יאוחר מיום כ"ו בניסן </w:t>
      </w:r>
      <w:proofErr w:type="spellStart"/>
      <w:r w:rsidRPr="00410216">
        <w:rPr>
          <w:rtl/>
        </w:rPr>
        <w:t>התשע"ט</w:t>
      </w:r>
      <w:proofErr w:type="spellEnd"/>
      <w:r w:rsidRPr="00410216">
        <w:rPr>
          <w:rtl/>
        </w:rPr>
        <w:t xml:space="preserve"> (1 במאי 2019)</w:t>
      </w:r>
      <w:r>
        <w:rPr>
          <w:rFonts w:hint="cs"/>
          <w:rtl/>
        </w:rPr>
        <w:t>"</w:t>
      </w:r>
      <w:r w:rsidRPr="00410216">
        <w:rPr>
          <w:rtl/>
        </w:rPr>
        <w:t>.</w:t>
      </w:r>
    </w:p>
  </w:footnote>
  <w:footnote w:id="68">
    <w:p w:rsidR="00E00DB1" w:rsidRDefault="00E00DB1" w:rsidP="00E00DB1">
      <w:pPr>
        <w:pStyle w:val="af"/>
      </w:pPr>
      <w:r>
        <w:rPr>
          <w:rStyle w:val="af1"/>
        </w:rPr>
        <w:footnoteRef/>
      </w:r>
      <w:r>
        <w:rPr>
          <w:rtl/>
        </w:rPr>
        <w:t xml:space="preserve"> </w:t>
      </w:r>
      <w:r>
        <w:rPr>
          <w:rtl/>
        </w:rPr>
        <w:tab/>
      </w:r>
      <w:r>
        <w:rPr>
          <w:rFonts w:hint="cs"/>
          <w:rtl/>
        </w:rPr>
        <w:t>אחד ממוסדות החינוך שנמצא בתהליך הנגשה עבר השנה (2023) לבעלות העירייה.</w:t>
      </w:r>
    </w:p>
  </w:footnote>
  <w:footnote w:id="69">
    <w:p w:rsidR="00E00DB1" w:rsidRPr="00EF5472" w:rsidRDefault="00E00DB1" w:rsidP="00E00DB1">
      <w:pPr>
        <w:pStyle w:val="af"/>
      </w:pPr>
      <w:r>
        <w:rPr>
          <w:rStyle w:val="af1"/>
        </w:rPr>
        <w:footnoteRef/>
      </w:r>
      <w:r>
        <w:rPr>
          <w:rtl/>
        </w:rPr>
        <w:t xml:space="preserve"> </w:t>
      </w:r>
      <w:r>
        <w:rPr>
          <w:rtl/>
        </w:rPr>
        <w:tab/>
      </w:r>
      <w:r>
        <w:rPr>
          <w:rFonts w:hint="cs"/>
          <w:rtl/>
        </w:rPr>
        <w:t xml:space="preserve">ראו </w:t>
      </w:r>
      <w:r w:rsidRPr="00735D9C">
        <w:rPr>
          <w:rtl/>
        </w:rPr>
        <w:t xml:space="preserve">חלק ב של סימן ז </w:t>
      </w:r>
      <w:r w:rsidRPr="00A21ED7">
        <w:rPr>
          <w:rtl/>
        </w:rPr>
        <w:t>לחוק שוויון זכויות</w:t>
      </w:r>
      <w:r>
        <w:rPr>
          <w:rFonts w:hint="cs"/>
          <w:rtl/>
        </w:rPr>
        <w:t xml:space="preserve">, סעיף 19לד </w:t>
      </w:r>
      <w:r w:rsidRPr="00EF5472">
        <w:rPr>
          <w:rFonts w:hint="cs"/>
          <w:rtl/>
        </w:rPr>
        <w:t xml:space="preserve">וכן </w:t>
      </w:r>
      <w:r w:rsidRPr="00A21ED7">
        <w:rPr>
          <w:rFonts w:hint="eastAsia"/>
          <w:rtl/>
        </w:rPr>
        <w:t>תקנות</w:t>
      </w:r>
      <w:r w:rsidRPr="00A21ED7">
        <w:rPr>
          <w:rtl/>
        </w:rPr>
        <w:t xml:space="preserve"> שוויון זכויות לאנשים עם מוגבלות (התאמות נגישות פרטנית לתלמיד ולהורה), </w:t>
      </w:r>
      <w:r w:rsidRPr="00A21ED7">
        <w:rPr>
          <w:rFonts w:hint="eastAsia"/>
          <w:rtl/>
        </w:rPr>
        <w:t>התשע</w:t>
      </w:r>
      <w:r w:rsidRPr="00A21ED7">
        <w:rPr>
          <w:rtl/>
        </w:rPr>
        <w:t>"ח-2018</w:t>
      </w:r>
      <w:r>
        <w:rPr>
          <w:rFonts w:hint="cs"/>
          <w:rtl/>
        </w:rPr>
        <w:t xml:space="preserve">, </w:t>
      </w:r>
      <w:r w:rsidRPr="00EF5472">
        <w:rPr>
          <w:rFonts w:hint="cs"/>
          <w:rtl/>
        </w:rPr>
        <w:t xml:space="preserve">שהותקנו מכוחו. </w:t>
      </w:r>
    </w:p>
  </w:footnote>
  <w:footnote w:id="70">
    <w:p w:rsidR="00E00DB1" w:rsidRDefault="00E00DB1" w:rsidP="00E00DB1">
      <w:pPr>
        <w:pStyle w:val="af"/>
      </w:pPr>
      <w:r w:rsidRPr="00EF5472">
        <w:rPr>
          <w:rStyle w:val="af1"/>
        </w:rPr>
        <w:footnoteRef/>
      </w:r>
      <w:r w:rsidRPr="00EF5472">
        <w:rPr>
          <w:rtl/>
        </w:rPr>
        <w:t xml:space="preserve"> </w:t>
      </w:r>
      <w:r w:rsidRPr="00EF5472">
        <w:rPr>
          <w:rtl/>
        </w:rPr>
        <w:tab/>
      </w:r>
      <w:r w:rsidRPr="00EF5472">
        <w:rPr>
          <w:rFonts w:hint="cs"/>
          <w:rtl/>
        </w:rPr>
        <w:t xml:space="preserve">במסגרת דוח זה נבדקו התאמות הנגשה פיזיות והתאמות שירות </w:t>
      </w:r>
      <w:r>
        <w:rPr>
          <w:rFonts w:hint="cs"/>
          <w:rtl/>
        </w:rPr>
        <w:t xml:space="preserve">אך </w:t>
      </w:r>
      <w:r w:rsidRPr="00EF5472">
        <w:rPr>
          <w:rFonts w:hint="cs"/>
          <w:rtl/>
        </w:rPr>
        <w:t>לא נבדקו התאמות פדגוגיות.</w:t>
      </w:r>
      <w:r>
        <w:rPr>
          <w:rFonts w:hint="cs"/>
          <w:rtl/>
        </w:rPr>
        <w:t xml:space="preserve"> </w:t>
      </w:r>
    </w:p>
  </w:footnote>
  <w:footnote w:id="71">
    <w:p w:rsidR="00E00DB1" w:rsidRDefault="00E00DB1" w:rsidP="00E00DB1">
      <w:pPr>
        <w:pStyle w:val="af"/>
      </w:pPr>
      <w:r>
        <w:rPr>
          <w:rStyle w:val="af1"/>
        </w:rPr>
        <w:footnoteRef/>
      </w:r>
      <w:r>
        <w:rPr>
          <w:rtl/>
        </w:rPr>
        <w:t xml:space="preserve"> </w:t>
      </w:r>
      <w:r>
        <w:rPr>
          <w:rtl/>
        </w:rPr>
        <w:tab/>
      </w:r>
      <w:r w:rsidRPr="00A22C8B">
        <w:rPr>
          <w:rtl/>
        </w:rPr>
        <w:t xml:space="preserve">סעיף 2(א)(8) </w:t>
      </w:r>
      <w:r w:rsidRPr="00A21ED7">
        <w:rPr>
          <w:rtl/>
        </w:rPr>
        <w:t>לחוק</w:t>
      </w:r>
      <w:r w:rsidRPr="00A21ED7">
        <w:rPr>
          <w:rFonts w:hint="cs"/>
          <w:rtl/>
        </w:rPr>
        <w:t xml:space="preserve"> </w:t>
      </w:r>
      <w:r w:rsidRPr="00A21ED7">
        <w:rPr>
          <w:rtl/>
        </w:rPr>
        <w:t>חינוך ממלכתי</w:t>
      </w:r>
      <w:r w:rsidRPr="00A21ED7">
        <w:rPr>
          <w:rFonts w:hint="cs"/>
          <w:rtl/>
        </w:rPr>
        <w:t>, התשי"ג-1953</w:t>
      </w:r>
      <w:r>
        <w:rPr>
          <w:rFonts w:hint="cs"/>
          <w:rtl/>
        </w:rPr>
        <w:t>.</w:t>
      </w:r>
    </w:p>
  </w:footnote>
  <w:footnote w:id="72">
    <w:p w:rsidR="00E00DB1" w:rsidRDefault="00E00DB1" w:rsidP="00E00DB1">
      <w:pPr>
        <w:pStyle w:val="af"/>
      </w:pPr>
      <w:r>
        <w:rPr>
          <w:rStyle w:val="af1"/>
        </w:rPr>
        <w:footnoteRef/>
      </w:r>
      <w:r>
        <w:rPr>
          <w:rtl/>
        </w:rPr>
        <w:t xml:space="preserve"> </w:t>
      </w:r>
      <w:r>
        <w:rPr>
          <w:rtl/>
        </w:rPr>
        <w:tab/>
      </w:r>
      <w:r w:rsidRPr="00A21ED7">
        <w:rPr>
          <w:rFonts w:hint="cs"/>
          <w:rtl/>
        </w:rPr>
        <w:t>תקנות נגישות פרטנית</w:t>
      </w:r>
      <w:r>
        <w:rPr>
          <w:rFonts w:hint="cs"/>
          <w:rtl/>
        </w:rPr>
        <w:t xml:space="preserve">. </w:t>
      </w:r>
    </w:p>
  </w:footnote>
  <w:footnote w:id="73">
    <w:p w:rsidR="00E00DB1" w:rsidRDefault="00E00DB1" w:rsidP="00E00DB1">
      <w:pPr>
        <w:pStyle w:val="af"/>
      </w:pPr>
      <w:r>
        <w:rPr>
          <w:rStyle w:val="af1"/>
        </w:rPr>
        <w:footnoteRef/>
      </w:r>
      <w:r>
        <w:rPr>
          <w:rtl/>
        </w:rPr>
        <w:t xml:space="preserve"> </w:t>
      </w:r>
      <w:r>
        <w:rPr>
          <w:rtl/>
        </w:rPr>
        <w:tab/>
      </w:r>
      <w:r>
        <w:rPr>
          <w:rFonts w:hint="cs"/>
          <w:rtl/>
        </w:rPr>
        <w:t>כגון סימונים בניגוד חזותי ומישושי של מתקנים שונים (</w:t>
      </w:r>
      <w:r w:rsidRPr="007E76F7">
        <w:rPr>
          <w:rtl/>
        </w:rPr>
        <w:t>ברזיות, מכשולים, כניסות, שולי רצפת החצר ומתקני שעשועים בחצר</w:t>
      </w:r>
      <w:r>
        <w:rPr>
          <w:rFonts w:hint="cs"/>
          <w:rtl/>
        </w:rPr>
        <w:t xml:space="preserve">), הצללות, התאמת תאורה, </w:t>
      </w:r>
      <w:r w:rsidRPr="007E76F7">
        <w:rPr>
          <w:rtl/>
        </w:rPr>
        <w:t>שקעי חשמל מרובים מהרגיל</w:t>
      </w:r>
      <w:r>
        <w:rPr>
          <w:rFonts w:hint="cs"/>
          <w:rtl/>
        </w:rPr>
        <w:t xml:space="preserve">, התאמה אקוסטית, שולחן וכיסא מותאמים, </w:t>
      </w:r>
      <w:r w:rsidRPr="004907FF">
        <w:rPr>
          <w:rtl/>
        </w:rPr>
        <w:t>מתן אפשרות להגיש עבודות ושיעורי בית באמצעים דיגיטליים</w:t>
      </w:r>
      <w:r>
        <w:rPr>
          <w:rFonts w:hint="cs"/>
          <w:rtl/>
        </w:rPr>
        <w:t>, מעמד ספרים,</w:t>
      </w:r>
      <w:r w:rsidRPr="004907FF">
        <w:rPr>
          <w:rFonts w:hint="cs"/>
          <w:rtl/>
        </w:rPr>
        <w:t xml:space="preserve"> </w:t>
      </w:r>
      <w:r>
        <w:rPr>
          <w:rFonts w:hint="cs"/>
          <w:rtl/>
        </w:rPr>
        <w:t>זכוכית מגדלת ו</w:t>
      </w:r>
      <w:r w:rsidRPr="007E76F7">
        <w:rPr>
          <w:rtl/>
        </w:rPr>
        <w:t>התקן נייד להשמעת קובצי קול</w:t>
      </w:r>
      <w:r>
        <w:rPr>
          <w:rFonts w:hint="cs"/>
          <w:rtl/>
        </w:rPr>
        <w:t>. יצוין כי רשימת ההתאמות המפורטת בתקנות אינה רשימה ממצה, ויתכן שתלמיד נזקק ולכן זכאי להתאמה אחרת.</w:t>
      </w:r>
    </w:p>
  </w:footnote>
  <w:footnote w:id="74">
    <w:p w:rsidR="00E00DB1" w:rsidRDefault="00E00DB1" w:rsidP="00E00DB1">
      <w:pPr>
        <w:pStyle w:val="af"/>
      </w:pPr>
      <w:r>
        <w:rPr>
          <w:rStyle w:val="af1"/>
        </w:rPr>
        <w:footnoteRef/>
      </w:r>
      <w:r>
        <w:rPr>
          <w:rtl/>
        </w:rPr>
        <w:t xml:space="preserve"> </w:t>
      </w:r>
      <w:r>
        <w:rPr>
          <w:rtl/>
        </w:rPr>
        <w:tab/>
      </w:r>
      <w:r>
        <w:rPr>
          <w:rFonts w:hint="cs"/>
          <w:rtl/>
        </w:rPr>
        <w:t>במועצה האזורית דרום השרון -</w:t>
      </w:r>
      <w:r w:rsidRPr="00F64B72">
        <w:rPr>
          <w:rFonts w:hint="cs"/>
          <w:rtl/>
        </w:rPr>
        <w:t xml:space="preserve"> </w:t>
      </w:r>
      <w:r>
        <w:rPr>
          <w:rFonts w:hint="cs"/>
          <w:rtl/>
        </w:rPr>
        <w:t xml:space="preserve">מקרן פיתוח של המועצה. </w:t>
      </w:r>
    </w:p>
  </w:footnote>
  <w:footnote w:id="75">
    <w:p w:rsidR="00E00DB1" w:rsidRDefault="00E00DB1" w:rsidP="00E00DB1">
      <w:pPr>
        <w:pStyle w:val="af"/>
        <w:rPr>
          <w:rtl/>
        </w:rPr>
      </w:pPr>
      <w:r>
        <w:rPr>
          <w:rStyle w:val="af1"/>
        </w:rPr>
        <w:footnoteRef/>
      </w:r>
      <w:r>
        <w:rPr>
          <w:rtl/>
        </w:rPr>
        <w:t xml:space="preserve"> </w:t>
      </w:r>
      <w:r>
        <w:rPr>
          <w:rtl/>
        </w:rPr>
        <w:tab/>
      </w:r>
      <w:r>
        <w:rPr>
          <w:rFonts w:hint="cs"/>
          <w:rtl/>
        </w:rPr>
        <w:t xml:space="preserve">יוני 2012 עד יוני 2023, על פי מחשבון הלשכה המרכזית לסטטיסטיקה. </w:t>
      </w:r>
    </w:p>
  </w:footnote>
  <w:footnote w:id="76">
    <w:p w:rsidR="00E00DB1" w:rsidRDefault="00E00DB1" w:rsidP="00E00DB1">
      <w:pPr>
        <w:pStyle w:val="af"/>
        <w:rPr>
          <w:rtl/>
        </w:rPr>
      </w:pPr>
      <w:r>
        <w:rPr>
          <w:rStyle w:val="af1"/>
        </w:rPr>
        <w:footnoteRef/>
      </w:r>
      <w:r>
        <w:rPr>
          <w:rtl/>
        </w:rPr>
        <w:t xml:space="preserve"> </w:t>
      </w:r>
      <w:r>
        <w:rPr>
          <w:rtl/>
        </w:rPr>
        <w:tab/>
      </w:r>
      <w:r>
        <w:rPr>
          <w:rFonts w:hint="cs"/>
          <w:rtl/>
        </w:rPr>
        <w:t xml:space="preserve">ראו </w:t>
      </w:r>
      <w:r w:rsidRPr="00B9546A">
        <w:rPr>
          <w:rtl/>
        </w:rPr>
        <w:t>תקנות שוויון זכויות לאנשים עם מוגבלות (התאמות נגישות במוסד חינוך קיים), התשע"א-2011</w:t>
      </w:r>
      <w:r>
        <w:rPr>
          <w:rFonts w:hint="cs"/>
          <w:rtl/>
        </w:rPr>
        <w:t>,</w:t>
      </w:r>
      <w:r w:rsidRPr="00B9546A">
        <w:rPr>
          <w:rtl/>
        </w:rPr>
        <w:t xml:space="preserve"> המגדירות "בעל מוסד חינוך... במוסד חינוך פטור </w:t>
      </w:r>
      <w:r>
        <w:rPr>
          <w:rFonts w:hint="cs"/>
          <w:rtl/>
        </w:rPr>
        <w:t>-</w:t>
      </w:r>
      <w:r w:rsidRPr="00B9546A">
        <w:rPr>
          <w:rtl/>
        </w:rPr>
        <w:t xml:space="preserve"> אדם או חבר בני אדם או תאגיד או גוף המפעיל את מוסד החינוך"</w:t>
      </w:r>
      <w:r>
        <w:rPr>
          <w:rFonts w:hint="cs"/>
          <w:rtl/>
        </w:rPr>
        <w:t>.</w:t>
      </w:r>
    </w:p>
  </w:footnote>
  <w:footnote w:id="77">
    <w:p w:rsidR="00E00DB1" w:rsidRDefault="00E00DB1" w:rsidP="00E00DB1">
      <w:pPr>
        <w:pStyle w:val="af"/>
      </w:pPr>
      <w:r>
        <w:rPr>
          <w:rStyle w:val="af1"/>
        </w:rPr>
        <w:footnoteRef/>
      </w:r>
      <w:r>
        <w:rPr>
          <w:rtl/>
        </w:rPr>
        <w:t xml:space="preserve"> </w:t>
      </w:r>
      <w:r>
        <w:rPr>
          <w:rtl/>
        </w:rPr>
        <w:tab/>
      </w:r>
      <w:r>
        <w:rPr>
          <w:rFonts w:hint="cs"/>
          <w:rtl/>
        </w:rPr>
        <w:t xml:space="preserve">בהקצאות שאינן עולות על 25 שנים. </w:t>
      </w:r>
    </w:p>
  </w:footnote>
  <w:footnote w:id="78">
    <w:p w:rsidR="00E00DB1" w:rsidRDefault="00E00DB1" w:rsidP="00E00DB1">
      <w:pPr>
        <w:pStyle w:val="af"/>
      </w:pPr>
      <w:r>
        <w:rPr>
          <w:rStyle w:val="af1"/>
        </w:rPr>
        <w:footnoteRef/>
      </w:r>
      <w:r>
        <w:rPr>
          <w:rtl/>
        </w:rPr>
        <w:t xml:space="preserve"> </w:t>
      </w:r>
      <w:r>
        <w:rPr>
          <w:rtl/>
        </w:rPr>
        <w:tab/>
      </w:r>
      <w:r>
        <w:rPr>
          <w:rFonts w:hint="cs"/>
          <w:rtl/>
        </w:rPr>
        <w:t>לדוגמה, חלק מה</w:t>
      </w:r>
      <w:r>
        <w:rPr>
          <w:rtl/>
        </w:rPr>
        <w:t>רשויות</w:t>
      </w:r>
      <w:r>
        <w:rPr>
          <w:rFonts w:hint="cs"/>
          <w:rtl/>
        </w:rPr>
        <w:t xml:space="preserve"> המקומיות (בעיקר הגדולות שבהן) </w:t>
      </w:r>
      <w:r>
        <w:rPr>
          <w:rtl/>
        </w:rPr>
        <w:t>מספקות שירותים דיגיטליים כמו שירות</w:t>
      </w:r>
      <w:r>
        <w:rPr>
          <w:rFonts w:hint="cs"/>
          <w:rtl/>
        </w:rPr>
        <w:t xml:space="preserve">, </w:t>
      </w:r>
      <w:r>
        <w:rPr>
          <w:rtl/>
        </w:rPr>
        <w:t>משלוח</w:t>
      </w:r>
      <w:r>
        <w:rPr>
          <w:rFonts w:hint="cs"/>
          <w:rtl/>
        </w:rPr>
        <w:t xml:space="preserve"> מסמכים מרחוק, זימון תורים, אפליקציה סלולרית, דף </w:t>
      </w:r>
      <w:proofErr w:type="spellStart"/>
      <w:r>
        <w:rPr>
          <w:rFonts w:hint="cs"/>
          <w:rtl/>
        </w:rPr>
        <w:t>פייסבוק</w:t>
      </w:r>
      <w:proofErr w:type="spellEnd"/>
      <w:r>
        <w:rPr>
          <w:rFonts w:hint="cs"/>
          <w:rtl/>
        </w:rPr>
        <w:t xml:space="preserve"> פעיל ועוד. ראו </w:t>
      </w:r>
      <w:r w:rsidRPr="00457B1C">
        <w:rPr>
          <w:rtl/>
        </w:rPr>
        <w:t>ד"ר גלעד ארנון, ורד מרון, "שירות ברשויות המקומיות - תפיסה ומתודולוגיה",</w:t>
      </w:r>
      <w:r w:rsidRPr="00457B1C">
        <w:rPr>
          <w:b/>
          <w:bCs/>
          <w:rtl/>
        </w:rPr>
        <w:t xml:space="preserve"> משרד הפנים - מינהל הפיתוח ומפעם עמק יזרעאל </w:t>
      </w:r>
      <w:r w:rsidRPr="00457B1C">
        <w:rPr>
          <w:rtl/>
        </w:rPr>
        <w:t>(2019)</w:t>
      </w:r>
      <w:r w:rsidRPr="00457B1C">
        <w:rPr>
          <w:b/>
          <w:bCs/>
          <w:rtl/>
        </w:rPr>
        <w:t xml:space="preserve"> </w:t>
      </w:r>
      <w:r>
        <w:rPr>
          <w:rFonts w:hint="cs"/>
          <w:rtl/>
        </w:rPr>
        <w:t>(להלן - מסמך שירות ברשויות המקומיות), עמ' 23.</w:t>
      </w:r>
    </w:p>
  </w:footnote>
  <w:footnote w:id="79">
    <w:p w:rsidR="00E00DB1" w:rsidRDefault="00E00DB1" w:rsidP="00E00DB1">
      <w:pPr>
        <w:pStyle w:val="af"/>
      </w:pPr>
      <w:r>
        <w:rPr>
          <w:rStyle w:val="af1"/>
        </w:rPr>
        <w:footnoteRef/>
      </w:r>
      <w:r>
        <w:rPr>
          <w:rtl/>
        </w:rPr>
        <w:t xml:space="preserve"> </w:t>
      </w:r>
      <w:r>
        <w:rPr>
          <w:rtl/>
        </w:rPr>
        <w:tab/>
      </w:r>
      <w:r>
        <w:rPr>
          <w:rFonts w:hint="cs"/>
          <w:rtl/>
        </w:rPr>
        <w:t xml:space="preserve">מבקר המדינה, </w:t>
      </w:r>
      <w:r w:rsidRPr="00436ED4">
        <w:rPr>
          <w:rFonts w:hint="cs"/>
          <w:b/>
          <w:bCs/>
          <w:rtl/>
        </w:rPr>
        <w:t>דו</w:t>
      </w:r>
      <w:r>
        <w:rPr>
          <w:rFonts w:hint="cs"/>
          <w:b/>
          <w:bCs/>
          <w:rtl/>
        </w:rPr>
        <w:t>חות על הביקורת בשלטון המקומי</w:t>
      </w:r>
      <w:r>
        <w:rPr>
          <w:rFonts w:hint="cs"/>
          <w:rtl/>
        </w:rPr>
        <w:t xml:space="preserve"> </w:t>
      </w:r>
      <w:r w:rsidRPr="006A7B3E">
        <w:rPr>
          <w:rFonts w:hint="cs"/>
          <w:b/>
          <w:bCs/>
          <w:rtl/>
        </w:rPr>
        <w:t>לשנת 2015</w:t>
      </w:r>
      <w:r>
        <w:rPr>
          <w:rFonts w:hint="cs"/>
          <w:rtl/>
        </w:rPr>
        <w:t xml:space="preserve"> (2015), "</w:t>
      </w:r>
      <w:r w:rsidRPr="00A21ED7">
        <w:rPr>
          <w:rFonts w:hint="cs"/>
          <w:rtl/>
        </w:rPr>
        <w:t>ניהול ותפעול אתרי אינטרנט בשלטון המקומי</w:t>
      </w:r>
      <w:r>
        <w:rPr>
          <w:rFonts w:hint="cs"/>
          <w:rtl/>
        </w:rPr>
        <w:t xml:space="preserve">", עמ' 229 </w:t>
      </w:r>
      <w:r>
        <w:rPr>
          <w:rtl/>
        </w:rPr>
        <w:t>-</w:t>
      </w:r>
      <w:r>
        <w:rPr>
          <w:rFonts w:hint="cs"/>
          <w:rtl/>
        </w:rPr>
        <w:t xml:space="preserve"> 278. </w:t>
      </w:r>
    </w:p>
  </w:footnote>
  <w:footnote w:id="80">
    <w:p w:rsidR="00E00DB1" w:rsidRDefault="00E00DB1" w:rsidP="00E00DB1">
      <w:pPr>
        <w:pStyle w:val="af"/>
        <w:rPr>
          <w:rtl/>
        </w:rPr>
      </w:pPr>
      <w:r>
        <w:rPr>
          <w:rStyle w:val="af1"/>
        </w:rPr>
        <w:footnoteRef/>
      </w:r>
      <w:r>
        <w:rPr>
          <w:rtl/>
        </w:rPr>
        <w:t xml:space="preserve"> </w:t>
      </w:r>
      <w:r>
        <w:rPr>
          <w:rtl/>
        </w:rPr>
        <w:tab/>
      </w:r>
      <w:r>
        <w:rPr>
          <w:rFonts w:hint="cs"/>
          <w:rtl/>
        </w:rPr>
        <w:t xml:space="preserve">מבקר המדינה, </w:t>
      </w:r>
      <w:r w:rsidRPr="00436ED4">
        <w:rPr>
          <w:rFonts w:hint="cs"/>
          <w:b/>
          <w:bCs/>
          <w:rtl/>
        </w:rPr>
        <w:t>דו</w:t>
      </w:r>
      <w:r>
        <w:rPr>
          <w:rFonts w:hint="cs"/>
          <w:b/>
          <w:bCs/>
          <w:rtl/>
        </w:rPr>
        <w:t>חות על הביקורת בשלטון המקומי</w:t>
      </w:r>
      <w:r>
        <w:rPr>
          <w:rFonts w:hint="cs"/>
          <w:rtl/>
        </w:rPr>
        <w:t>, התשפ"א-2021, "</w:t>
      </w:r>
      <w:r w:rsidRPr="00A21ED7">
        <w:rPr>
          <w:rFonts w:hint="cs"/>
          <w:rtl/>
        </w:rPr>
        <w:t>שירותים מקוונים של רשויות מקומיות בשגרה ובחירום</w:t>
      </w:r>
      <w:r>
        <w:rPr>
          <w:rFonts w:hint="cs"/>
          <w:rtl/>
        </w:rPr>
        <w:t xml:space="preserve">", עמ' 370 - 373, 405 - 408. </w:t>
      </w:r>
    </w:p>
  </w:footnote>
  <w:footnote w:id="81">
    <w:p w:rsidR="00E00DB1" w:rsidRDefault="00E00DB1" w:rsidP="00E00DB1">
      <w:pPr>
        <w:pStyle w:val="af"/>
      </w:pPr>
      <w:r>
        <w:rPr>
          <w:rStyle w:val="af1"/>
        </w:rPr>
        <w:footnoteRef/>
      </w:r>
      <w:r>
        <w:rPr>
          <w:rtl/>
        </w:rPr>
        <w:t xml:space="preserve"> </w:t>
      </w:r>
      <w:r>
        <w:rPr>
          <w:rtl/>
        </w:rPr>
        <w:tab/>
      </w:r>
      <w:r>
        <w:rPr>
          <w:rFonts w:hint="cs"/>
          <w:rtl/>
        </w:rPr>
        <w:t xml:space="preserve">מסמך שירות ברשויות המקומיות, עמ' 23. ראו גם מבקר המדינה, </w:t>
      </w:r>
      <w:r w:rsidRPr="002F2597">
        <w:rPr>
          <w:rFonts w:hint="eastAsia"/>
          <w:b/>
          <w:bCs/>
          <w:rtl/>
        </w:rPr>
        <w:t>דוח</w:t>
      </w:r>
      <w:r w:rsidRPr="002F2597">
        <w:rPr>
          <w:b/>
          <w:bCs/>
          <w:rtl/>
        </w:rPr>
        <w:t xml:space="preserve"> </w:t>
      </w:r>
      <w:r w:rsidRPr="002F2597">
        <w:rPr>
          <w:rFonts w:hint="eastAsia"/>
          <w:b/>
          <w:bCs/>
          <w:rtl/>
        </w:rPr>
        <w:t>על</w:t>
      </w:r>
      <w:r w:rsidRPr="002F2597">
        <w:rPr>
          <w:b/>
          <w:bCs/>
          <w:rtl/>
        </w:rPr>
        <w:t xml:space="preserve"> </w:t>
      </w:r>
      <w:r w:rsidRPr="002F2597">
        <w:rPr>
          <w:rFonts w:hint="eastAsia"/>
          <w:b/>
          <w:bCs/>
          <w:rtl/>
        </w:rPr>
        <w:t>הביקורת</w:t>
      </w:r>
      <w:r w:rsidRPr="002F2597">
        <w:rPr>
          <w:b/>
          <w:bCs/>
          <w:rtl/>
        </w:rPr>
        <w:t xml:space="preserve"> </w:t>
      </w:r>
      <w:r w:rsidRPr="002F2597">
        <w:rPr>
          <w:rFonts w:hint="eastAsia"/>
          <w:b/>
          <w:bCs/>
          <w:rtl/>
        </w:rPr>
        <w:t>בשלטון</w:t>
      </w:r>
      <w:r w:rsidRPr="002F2597">
        <w:rPr>
          <w:b/>
          <w:bCs/>
          <w:rtl/>
        </w:rPr>
        <w:t xml:space="preserve"> </w:t>
      </w:r>
      <w:r w:rsidRPr="002F2597">
        <w:rPr>
          <w:rFonts w:hint="eastAsia"/>
          <w:b/>
          <w:bCs/>
          <w:rtl/>
        </w:rPr>
        <w:t>המקומי</w:t>
      </w:r>
      <w:r>
        <w:rPr>
          <w:rFonts w:hint="cs"/>
          <w:rtl/>
        </w:rPr>
        <w:t xml:space="preserve"> (2022), "</w:t>
      </w:r>
      <w:r w:rsidRPr="00A21ED7">
        <w:rPr>
          <w:rFonts w:hint="cs"/>
          <w:rtl/>
        </w:rPr>
        <w:t>ניהול מערכות מידע ברשויות המקומיות"</w:t>
      </w:r>
      <w:r>
        <w:rPr>
          <w:rFonts w:hint="cs"/>
          <w:rtl/>
        </w:rPr>
        <w:t>, עמ' 19 (בפרק המבוא).</w:t>
      </w:r>
    </w:p>
  </w:footnote>
  <w:footnote w:id="82">
    <w:p w:rsidR="00E00DB1" w:rsidRDefault="00E00DB1" w:rsidP="00E00DB1">
      <w:pPr>
        <w:pStyle w:val="af"/>
        <w:rPr>
          <w:rtl/>
        </w:rPr>
      </w:pPr>
      <w:r>
        <w:rPr>
          <w:rStyle w:val="af1"/>
        </w:rPr>
        <w:footnoteRef/>
      </w:r>
      <w:r>
        <w:rPr>
          <w:rtl/>
        </w:rPr>
        <w:t xml:space="preserve"> </w:t>
      </w:r>
      <w:r>
        <w:rPr>
          <w:rtl/>
        </w:rPr>
        <w:tab/>
      </w:r>
      <w:r>
        <w:rPr>
          <w:rFonts w:hint="cs"/>
          <w:rtl/>
        </w:rPr>
        <w:t xml:space="preserve">פניות לרשות המקומית בנושאים כגון חילופי מחזיקים, טאבו, רישום לגני ילדים, רישוי עסקים </w:t>
      </w:r>
      <w:proofErr w:type="spellStart"/>
      <w:r>
        <w:rPr>
          <w:rFonts w:hint="cs"/>
          <w:rtl/>
        </w:rPr>
        <w:t>וכו</w:t>
      </w:r>
      <w:proofErr w:type="spellEnd"/>
      <w:r>
        <w:rPr>
          <w:rFonts w:hint="cs"/>
          <w:rtl/>
        </w:rPr>
        <w:t>'.</w:t>
      </w:r>
    </w:p>
  </w:footnote>
  <w:footnote w:id="83">
    <w:p w:rsidR="00E00DB1" w:rsidRDefault="00E00DB1" w:rsidP="00E00DB1">
      <w:pPr>
        <w:pStyle w:val="af"/>
      </w:pPr>
      <w:r>
        <w:rPr>
          <w:rStyle w:val="af1"/>
        </w:rPr>
        <w:footnoteRef/>
      </w:r>
      <w:r>
        <w:rPr>
          <w:rtl/>
        </w:rPr>
        <w:t xml:space="preserve"> </w:t>
      </w:r>
      <w:r>
        <w:rPr>
          <w:rtl/>
        </w:rPr>
        <w:tab/>
      </w:r>
      <w:r>
        <w:rPr>
          <w:rFonts w:hint="cs"/>
          <w:rtl/>
        </w:rPr>
        <w:t xml:space="preserve">מודעות צרכנית גבוהה - תושבים מצפים כיום להכרה, להערכה ולהקשבה, לשקיפות ולהוגנות </w:t>
      </w:r>
      <w:proofErr w:type="spellStart"/>
      <w:r>
        <w:rPr>
          <w:rFonts w:hint="cs"/>
          <w:rtl/>
        </w:rPr>
        <w:t>ול"מסע</w:t>
      </w:r>
      <w:proofErr w:type="spellEnd"/>
      <w:r>
        <w:rPr>
          <w:rFonts w:hint="cs"/>
          <w:rtl/>
        </w:rPr>
        <w:t xml:space="preserve"> לקוח" מתוכנן ומנוהל - בלי צורך ב"טרטור" בין יחידות שונות ברשות כדי לקבל שירות. להרחבה ראו: מסמך השירות ברשויות המקומיות, עמ' 18.</w:t>
      </w:r>
    </w:p>
  </w:footnote>
  <w:footnote w:id="84">
    <w:p w:rsidR="00E00DB1" w:rsidRDefault="00E00DB1" w:rsidP="00E00DB1">
      <w:pPr>
        <w:pStyle w:val="af"/>
      </w:pPr>
      <w:r>
        <w:rPr>
          <w:rStyle w:val="af1"/>
        </w:rPr>
        <w:footnoteRef/>
      </w:r>
      <w:r>
        <w:rPr>
          <w:rtl/>
        </w:rPr>
        <w:t xml:space="preserve"> </w:t>
      </w:r>
      <w:r>
        <w:rPr>
          <w:rtl/>
        </w:rPr>
        <w:tab/>
      </w:r>
      <w:r>
        <w:rPr>
          <w:rFonts w:hint="cs"/>
          <w:rtl/>
        </w:rPr>
        <w:t>מסמך שירות ברשויות המקומיות, עמ' 177: בהתבסס על</w:t>
      </w:r>
      <w:r w:rsidRPr="00F6309E">
        <w:rPr>
          <w:rtl/>
        </w:rPr>
        <w:t xml:space="preserve"> מחקר "ממשל זמין ברשויות מקומיות" </w:t>
      </w:r>
      <w:r>
        <w:rPr>
          <w:rFonts w:hint="cs"/>
          <w:rtl/>
        </w:rPr>
        <w:t xml:space="preserve">משנת 2007, שבו </w:t>
      </w:r>
      <w:r w:rsidRPr="00F6309E">
        <w:rPr>
          <w:rtl/>
        </w:rPr>
        <w:t xml:space="preserve">נבחנו 88 אתרי אינטרנט </w:t>
      </w:r>
      <w:proofErr w:type="spellStart"/>
      <w:r w:rsidRPr="00F6309E">
        <w:rPr>
          <w:rtl/>
        </w:rPr>
        <w:t>רשותיים</w:t>
      </w:r>
      <w:proofErr w:type="spellEnd"/>
      <w:r w:rsidRPr="00F6309E">
        <w:rPr>
          <w:rtl/>
        </w:rPr>
        <w:t xml:space="preserve"> ע</w:t>
      </w:r>
      <w:r>
        <w:rPr>
          <w:rFonts w:hint="cs"/>
          <w:rtl/>
        </w:rPr>
        <w:t xml:space="preserve">ל פי </w:t>
      </w:r>
      <w:r w:rsidRPr="00F6309E">
        <w:rPr>
          <w:rtl/>
        </w:rPr>
        <w:t>פרמטרים של קשר עם הציבור, יעילות במתן שירותים בסיסיים, יעילות במתן שירותים מתקדמים</w:t>
      </w:r>
      <w:r>
        <w:rPr>
          <w:rFonts w:hint="cs"/>
          <w:rtl/>
        </w:rPr>
        <w:t xml:space="preserve"> </w:t>
      </w:r>
      <w:r w:rsidRPr="00F6309E">
        <w:rPr>
          <w:rtl/>
        </w:rPr>
        <w:t>ואפקטיביות ניהולית, במטרה לבנות "מדד ממשל זמין" ולזהות את המשתנים המסבירים את המדד.</w:t>
      </w:r>
    </w:p>
  </w:footnote>
  <w:footnote w:id="85">
    <w:p w:rsidR="00E00DB1" w:rsidRDefault="00E00DB1" w:rsidP="00E00DB1">
      <w:pPr>
        <w:pStyle w:val="af"/>
        <w:rPr>
          <w:rtl/>
        </w:rPr>
      </w:pPr>
      <w:r>
        <w:rPr>
          <w:rStyle w:val="af1"/>
        </w:rPr>
        <w:footnoteRef/>
      </w:r>
      <w:r>
        <w:rPr>
          <w:rtl/>
        </w:rPr>
        <w:t xml:space="preserve"> </w:t>
      </w:r>
      <w:r>
        <w:rPr>
          <w:rtl/>
        </w:rPr>
        <w:tab/>
      </w:r>
      <w:r>
        <w:rPr>
          <w:rFonts w:hint="cs"/>
          <w:rtl/>
        </w:rPr>
        <w:t xml:space="preserve">טווח </w:t>
      </w:r>
      <w:r>
        <w:t>-</w:t>
      </w:r>
      <w:r>
        <w:rPr>
          <w:rFonts w:hint="cs"/>
          <w:rtl/>
        </w:rPr>
        <w:t xml:space="preserve"> המדידה הפשוטה ביותר של מדד הפיזור היא הטווח - המרחק בין הערך הגדול ביותר לבין הערך הקטן ביותר. </w:t>
      </w:r>
    </w:p>
    <w:p w:rsidR="00E00DB1" w:rsidRDefault="00E00DB1" w:rsidP="00E00DB1">
      <w:pPr>
        <w:pStyle w:val="af"/>
        <w:ind w:firstLine="0"/>
        <w:jc w:val="left"/>
        <w:rPr>
          <w:rtl/>
        </w:rPr>
      </w:pPr>
      <w:r>
        <w:rPr>
          <w:rFonts w:hint="cs"/>
          <w:rtl/>
        </w:rPr>
        <w:t xml:space="preserve">להרחבה ראו: </w:t>
      </w:r>
      <w:r w:rsidRPr="005F4B50">
        <w:t>https://he.wikipedia.org/wiki/%D7%A1%D7%98%D7%98%D7%99%D7%A1%D7%98%D7%99%D7%A7%D7%94_%D7%AA%D7%99%D7%90%D7%95%D7%A8%D7%99%D7%AA#%D7%9E%D7%93%D7%93%D7%99_%D7%A4%D7%99%D7%96%D7%95%D7%A8</w:t>
      </w:r>
    </w:p>
  </w:footnote>
  <w:footnote w:id="86">
    <w:p w:rsidR="00E00DB1" w:rsidRPr="00653F27" w:rsidRDefault="00E00DB1" w:rsidP="00E00DB1">
      <w:pPr>
        <w:pStyle w:val="af"/>
      </w:pPr>
      <w:r w:rsidRPr="00653F27">
        <w:rPr>
          <w:rStyle w:val="af1"/>
        </w:rPr>
        <w:footnoteRef/>
      </w:r>
      <w:r w:rsidRPr="00653F27">
        <w:rPr>
          <w:rtl/>
        </w:rPr>
        <w:t xml:space="preserve"> </w:t>
      </w:r>
      <w:r w:rsidRPr="00653F27">
        <w:rPr>
          <w:rtl/>
        </w:rPr>
        <w:tab/>
      </w:r>
      <w:r w:rsidRPr="00AE5C37">
        <w:rPr>
          <w:rFonts w:ascii="Tahoma" w:hAnsi="Tahoma"/>
          <w:color w:val="0D0D0D"/>
          <w:rtl/>
        </w:rPr>
        <w:t xml:space="preserve">כהגדרתו בסימן </w:t>
      </w:r>
      <w:r w:rsidRPr="00B41426">
        <w:rPr>
          <w:rFonts w:ascii="Tahoma" w:hAnsi="Tahoma" w:hint="eastAsia"/>
          <w:color w:val="0D0D0D"/>
          <w:rtl/>
        </w:rPr>
        <w:t>ד</w:t>
      </w:r>
      <w:r w:rsidRPr="00B41426">
        <w:rPr>
          <w:rFonts w:ascii="Tahoma" w:hAnsi="Tahoma"/>
          <w:color w:val="0D0D0D"/>
          <w:rtl/>
        </w:rPr>
        <w:t xml:space="preserve"> לחוק</w:t>
      </w:r>
      <w:r>
        <w:rPr>
          <w:rFonts w:ascii="Tahoma" w:hAnsi="Tahoma"/>
          <w:color w:val="0D0D0D"/>
          <w:rtl/>
        </w:rPr>
        <w:t>.</w:t>
      </w:r>
    </w:p>
  </w:footnote>
  <w:footnote w:id="87">
    <w:p w:rsidR="00E00DB1" w:rsidRDefault="00E00DB1" w:rsidP="00E00DB1">
      <w:pPr>
        <w:pStyle w:val="af"/>
        <w:rPr>
          <w:rtl/>
        </w:rPr>
      </w:pPr>
      <w:r w:rsidRPr="00653F27">
        <w:rPr>
          <w:rStyle w:val="af1"/>
        </w:rPr>
        <w:footnoteRef/>
      </w:r>
      <w:r w:rsidRPr="00653F27">
        <w:rPr>
          <w:rtl/>
        </w:rPr>
        <w:t xml:space="preserve"> </w:t>
      </w:r>
      <w:r w:rsidRPr="00653F27">
        <w:rPr>
          <w:rtl/>
        </w:rPr>
        <w:tab/>
      </w:r>
      <w:r w:rsidRPr="00653F27">
        <w:rPr>
          <w:rFonts w:ascii="Tahoma" w:hAnsi="Tahoma"/>
          <w:color w:val="0D0D0D"/>
          <w:rtl/>
        </w:rPr>
        <w:t>ראו להלן בפרק זה לוח ובו פירוט לגבי כמה מדרישות ההנגשה שעולות מן התקנות</w:t>
      </w:r>
      <w:r w:rsidRPr="000E4B2D">
        <w:rPr>
          <w:rFonts w:ascii="David" w:hAnsi="David"/>
          <w:color w:val="0D0D0D"/>
        </w:rPr>
        <w:t>.</w:t>
      </w:r>
    </w:p>
  </w:footnote>
  <w:footnote w:id="88">
    <w:p w:rsidR="00E00DB1" w:rsidRDefault="00E00DB1" w:rsidP="00E00DB1">
      <w:pPr>
        <w:pStyle w:val="af"/>
      </w:pPr>
      <w:r>
        <w:rPr>
          <w:rStyle w:val="af1"/>
        </w:rPr>
        <w:footnoteRef/>
      </w:r>
      <w:r>
        <w:rPr>
          <w:rtl/>
        </w:rPr>
        <w:t xml:space="preserve"> </w:t>
      </w:r>
      <w:r>
        <w:tab/>
        <w:t>Web Content Accessibility Guidelines</w:t>
      </w:r>
      <w:r>
        <w:rPr>
          <w:rFonts w:hint="cs"/>
          <w:rtl/>
        </w:rPr>
        <w:t>.</w:t>
      </w:r>
    </w:p>
  </w:footnote>
  <w:footnote w:id="89">
    <w:p w:rsidR="00E00DB1" w:rsidRDefault="00E00DB1" w:rsidP="00E00DB1">
      <w:pPr>
        <w:pStyle w:val="af"/>
        <w:rPr>
          <w:rtl/>
        </w:rPr>
      </w:pPr>
      <w:r>
        <w:rPr>
          <w:rStyle w:val="af1"/>
        </w:rPr>
        <w:footnoteRef/>
      </w:r>
      <w:r>
        <w:rPr>
          <w:rtl/>
        </w:rPr>
        <w:t xml:space="preserve"> </w:t>
      </w:r>
      <w:r>
        <w:rPr>
          <w:rtl/>
        </w:rPr>
        <w:tab/>
      </w:r>
      <w:r w:rsidRPr="001F2204">
        <w:t>The World Wide Web Consortium (W3C)</w:t>
      </w:r>
      <w:r>
        <w:rPr>
          <w:rFonts w:hint="cs"/>
          <w:rtl/>
        </w:rPr>
        <w:t xml:space="preserve"> הוא ארגון בין-לאומי העוסק בתקינה ברשת. להרחבה ראו: </w:t>
      </w:r>
      <w:r w:rsidRPr="001F2204">
        <w:t>https://www.w3.org</w:t>
      </w:r>
      <w:r w:rsidRPr="001F2204">
        <w:rPr>
          <w:rtl/>
        </w:rPr>
        <w:t>/</w:t>
      </w:r>
    </w:p>
  </w:footnote>
  <w:footnote w:id="90">
    <w:p w:rsidR="00E00DB1" w:rsidRDefault="00E00DB1" w:rsidP="00E00DB1">
      <w:pPr>
        <w:pStyle w:val="af"/>
        <w:rPr>
          <w:rtl/>
        </w:rPr>
      </w:pPr>
      <w:r>
        <w:rPr>
          <w:rStyle w:val="af1"/>
        </w:rPr>
        <w:footnoteRef/>
      </w:r>
      <w:r>
        <w:rPr>
          <w:rtl/>
        </w:rPr>
        <w:t xml:space="preserve"> </w:t>
      </w:r>
      <w:r>
        <w:rPr>
          <w:rtl/>
        </w:rPr>
        <w:tab/>
      </w:r>
      <w:r w:rsidRPr="00A21ED7">
        <w:t>https://www.nagish.org.il/%D7%93%D7%A3-%D7%94%D7%91%D7%99%D7%AA/%D7%9E%D7%94%D7%99-%D7%A0%D7%92%D7%99%D7%A9%D7%95%D7%AA-%D7%9C%D7%90%D7%99%D7%A0%D7%98%D7%A8%D7%A0%D7%98/%D7%94%D7%AA%D7%A7%D7%9F-%D7%94%D7%99%D7%A9%D7%A8%D7%90%D7%9C%D7%99-%D7%9C%D7%94%D7%A6%D7%92%D7%AA-%D7%AA%D7%9B%D7%A0%D7%99%D7%9D-%D7%A0%D7%92%D7%99%D7%A9%D7%99%D7%9D-%D7%91%D7%90%D7%AA%D7%A8%D7%99</w:t>
      </w:r>
    </w:p>
  </w:footnote>
  <w:footnote w:id="91">
    <w:p w:rsidR="00E00DB1" w:rsidRDefault="00E00DB1" w:rsidP="00E00DB1">
      <w:pPr>
        <w:pStyle w:val="af"/>
        <w:rPr>
          <w:rtl/>
        </w:rPr>
      </w:pPr>
      <w:r>
        <w:rPr>
          <w:rStyle w:val="af1"/>
        </w:rPr>
        <w:footnoteRef/>
      </w:r>
      <w:r>
        <w:rPr>
          <w:rtl/>
        </w:rPr>
        <w:t xml:space="preserve"> </w:t>
      </w:r>
      <w:r>
        <w:tab/>
      </w:r>
      <w:proofErr w:type="spellStart"/>
      <w:r>
        <w:t>reCAPTCHA</w:t>
      </w:r>
      <w:proofErr w:type="spellEnd"/>
      <w:r>
        <w:rPr>
          <w:rFonts w:hint="cs"/>
          <w:rtl/>
        </w:rPr>
        <w:t xml:space="preserve"> הוא דוגמה למנגנון </w:t>
      </w:r>
      <w:r>
        <w:t>CAPTCHA</w:t>
      </w:r>
      <w:r>
        <w:rPr>
          <w:rFonts w:hint="cs"/>
          <w:rtl/>
        </w:rPr>
        <w:t xml:space="preserve">. זהו שירות מטעם חברת גוגל, שנועד להגן על אתר המרשתת מפני ניסיון הונאה או שימוש לרעה. להרחבה ראו: </w:t>
      </w:r>
      <w:r w:rsidRPr="00A21ED7">
        <w:t>https://www.google.com/recaptcha/about</w:t>
      </w:r>
      <w:r w:rsidRPr="00A21ED7">
        <w:rPr>
          <w:rtl/>
        </w:rPr>
        <w:t>/</w:t>
      </w:r>
    </w:p>
  </w:footnote>
  <w:footnote w:id="92">
    <w:p w:rsidR="00E00DB1" w:rsidRDefault="00E00DB1" w:rsidP="00E00DB1">
      <w:pPr>
        <w:pStyle w:val="af"/>
      </w:pPr>
      <w:r>
        <w:rPr>
          <w:rStyle w:val="af1"/>
        </w:rPr>
        <w:footnoteRef/>
      </w:r>
      <w:r>
        <w:rPr>
          <w:rtl/>
        </w:rPr>
        <w:t xml:space="preserve"> </w:t>
      </w:r>
      <w:r>
        <w:rPr>
          <w:rtl/>
        </w:rPr>
        <w:tab/>
      </w:r>
      <w:r w:rsidRPr="00D018DA">
        <w:rPr>
          <w:rtl/>
        </w:rPr>
        <w:t xml:space="preserve">מוגבלות שכלית התפתחותית היא מוגבלות משמעותית בתפקוד השכלי ובהתנהגות המסתגלת, </w:t>
      </w:r>
      <w:r>
        <w:rPr>
          <w:rFonts w:hint="cs"/>
          <w:rtl/>
        </w:rPr>
        <w:t>הבאה</w:t>
      </w:r>
      <w:r w:rsidRPr="00D018DA">
        <w:rPr>
          <w:rtl/>
        </w:rPr>
        <w:t xml:space="preserve"> לידי ביטוי במיומנויות תפיסתיות, חברתיות ומעשיות.</w:t>
      </w:r>
      <w:r>
        <w:rPr>
          <w:rFonts w:hint="cs"/>
          <w:rtl/>
        </w:rPr>
        <w:t xml:space="preserve"> להרחבה ראו: </w:t>
      </w:r>
      <w:r w:rsidRPr="005E083B">
        <w:t>https://parents.education.gov.il/prhnet/special-education/disabilities-types/developmental-disabilities/intellectual-disabilities-definition</w:t>
      </w:r>
    </w:p>
  </w:footnote>
  <w:footnote w:id="93">
    <w:p w:rsidR="00E00DB1" w:rsidRPr="00D018DA" w:rsidRDefault="00E00DB1" w:rsidP="00E00DB1">
      <w:pPr>
        <w:pStyle w:val="af"/>
        <w:rPr>
          <w:rtl/>
        </w:rPr>
      </w:pPr>
      <w:r>
        <w:rPr>
          <w:rStyle w:val="af1"/>
        </w:rPr>
        <w:footnoteRef/>
      </w:r>
      <w:r>
        <w:rPr>
          <w:rtl/>
        </w:rPr>
        <w:t xml:space="preserve"> </w:t>
      </w:r>
      <w:r>
        <w:rPr>
          <w:rtl/>
        </w:rPr>
        <w:tab/>
      </w:r>
      <w:r w:rsidRPr="00D018DA">
        <w:rPr>
          <w:rtl/>
        </w:rPr>
        <w:t xml:space="preserve">מוגבלויות פיזיות הן מוגבלויות המתאפיינות בקושי תנועתי המשפיע על הניידות ועל השתתפות האדם בפעילויות שונות. </w:t>
      </w:r>
      <w:r>
        <w:rPr>
          <w:rFonts w:hint="cs"/>
          <w:rtl/>
        </w:rPr>
        <w:t xml:space="preserve">להרחבה ראו: </w:t>
      </w:r>
      <w:r w:rsidRPr="00D018DA">
        <w:t>https://parents.education.gov.il/prhnet/special-education/disabilities-types/physical-disabilities/physical-disabilities-pages-definition</w:t>
      </w:r>
    </w:p>
  </w:footnote>
  <w:footnote w:id="94">
    <w:p w:rsidR="00E00DB1" w:rsidRDefault="00E00DB1" w:rsidP="00E00DB1">
      <w:pPr>
        <w:pStyle w:val="af"/>
        <w:rPr>
          <w:rtl/>
        </w:rPr>
      </w:pPr>
      <w:r>
        <w:rPr>
          <w:rStyle w:val="af1"/>
        </w:rPr>
        <w:footnoteRef/>
      </w:r>
      <w:r>
        <w:rPr>
          <w:rtl/>
        </w:rPr>
        <w:t xml:space="preserve"> </w:t>
      </w:r>
      <w:r>
        <w:rPr>
          <w:rtl/>
        </w:rPr>
        <w:tab/>
      </w:r>
      <w:r>
        <w:rPr>
          <w:rFonts w:hint="cs"/>
          <w:rtl/>
        </w:rPr>
        <w:t>תקנה 35א העוסקת ב"נגישות שירותי אינטרנט", סעיף קטן (א): "חייב (ראו הגדרה בסעיף 2) יספק התאמות נגישות בשירות אינטרנט".</w:t>
      </w:r>
    </w:p>
  </w:footnote>
  <w:footnote w:id="95">
    <w:p w:rsidR="00E00DB1" w:rsidRDefault="00E00DB1" w:rsidP="00E00DB1">
      <w:pPr>
        <w:pStyle w:val="af"/>
      </w:pPr>
      <w:r>
        <w:rPr>
          <w:rStyle w:val="af1"/>
        </w:rPr>
        <w:footnoteRef/>
      </w:r>
      <w:r>
        <w:rPr>
          <w:rtl/>
        </w:rPr>
        <w:t xml:space="preserve"> </w:t>
      </w:r>
      <w:r>
        <w:rPr>
          <w:rtl/>
        </w:rPr>
        <w:tab/>
      </w:r>
      <w:r>
        <w:rPr>
          <w:rFonts w:hint="cs"/>
          <w:rtl/>
        </w:rPr>
        <w:t>דוגמה מאתר העירייה ראו בנספח ב'.</w:t>
      </w:r>
    </w:p>
  </w:footnote>
  <w:footnote w:id="96">
    <w:p w:rsidR="00E00DB1" w:rsidRDefault="00E00DB1" w:rsidP="00E00DB1">
      <w:pPr>
        <w:pStyle w:val="af"/>
      </w:pPr>
      <w:r>
        <w:rPr>
          <w:rStyle w:val="af1"/>
        </w:rPr>
        <w:footnoteRef/>
      </w:r>
      <w:r>
        <w:rPr>
          <w:rtl/>
        </w:rPr>
        <w:t xml:space="preserve"> </w:t>
      </w:r>
      <w:r>
        <w:rPr>
          <w:rtl/>
        </w:rPr>
        <w:tab/>
      </w:r>
      <w:r>
        <w:rPr>
          <w:rFonts w:hint="cs"/>
          <w:rtl/>
        </w:rPr>
        <w:t xml:space="preserve">ראו </w:t>
      </w:r>
      <w:r w:rsidRPr="004B5816">
        <w:rPr>
          <w:rtl/>
        </w:rPr>
        <w:t>סימן ג</w:t>
      </w:r>
      <w:r>
        <w:rPr>
          <w:rFonts w:hint="cs"/>
          <w:rtl/>
        </w:rPr>
        <w:t>'</w:t>
      </w:r>
      <w:r w:rsidRPr="004B5816">
        <w:rPr>
          <w:rtl/>
        </w:rPr>
        <w:t xml:space="preserve"> בפרק ה</w:t>
      </w:r>
      <w:r>
        <w:rPr>
          <w:rFonts w:hint="cs"/>
          <w:rtl/>
        </w:rPr>
        <w:t>'</w:t>
      </w:r>
      <w:r w:rsidRPr="004B5816">
        <w:rPr>
          <w:rtl/>
        </w:rPr>
        <w:t xml:space="preserve"> לתקנות </w:t>
      </w:r>
      <w:r>
        <w:rPr>
          <w:rFonts w:hint="cs"/>
          <w:rtl/>
        </w:rPr>
        <w:t xml:space="preserve">הנגישות לשירות </w:t>
      </w:r>
      <w:r w:rsidRPr="004B5816">
        <w:rPr>
          <w:rtl/>
        </w:rPr>
        <w:t>שעניינו "שירותי האינטרנט"</w:t>
      </w:r>
      <w:r>
        <w:rPr>
          <w:rFonts w:hint="cs"/>
          <w:rtl/>
        </w:rPr>
        <w:t>,</w:t>
      </w:r>
      <w:r w:rsidRPr="004B5816">
        <w:rPr>
          <w:rtl/>
        </w:rPr>
        <w:t xml:space="preserve"> ובפרט תקנה </w:t>
      </w:r>
      <w:r w:rsidRPr="00D44C6B">
        <w:rPr>
          <w:rtl/>
        </w:rPr>
        <w:t>35ה</w:t>
      </w:r>
      <w:r w:rsidRPr="004B5816">
        <w:rPr>
          <w:rtl/>
        </w:rPr>
        <w:t xml:space="preserve"> ותקנה 91 לעניין רכז הנגישות.</w:t>
      </w:r>
    </w:p>
  </w:footnote>
  <w:footnote w:id="97">
    <w:p w:rsidR="00E00DB1" w:rsidRDefault="00E00DB1" w:rsidP="00E00DB1">
      <w:pPr>
        <w:pStyle w:val="af"/>
        <w:rPr>
          <w:rtl/>
        </w:rPr>
      </w:pPr>
      <w:r>
        <w:rPr>
          <w:rStyle w:val="af1"/>
        </w:rPr>
        <w:footnoteRef/>
      </w:r>
      <w:r>
        <w:rPr>
          <w:rtl/>
        </w:rPr>
        <w:t xml:space="preserve"> </w:t>
      </w:r>
      <w:r>
        <w:rPr>
          <w:rtl/>
        </w:rPr>
        <w:tab/>
      </w:r>
      <w:r w:rsidRPr="0039734C">
        <w:rPr>
          <w:rtl/>
        </w:rPr>
        <w:t xml:space="preserve">באתרי </w:t>
      </w:r>
      <w:r>
        <w:rPr>
          <w:rFonts w:hint="cs"/>
          <w:rtl/>
        </w:rPr>
        <w:t>מרשתת</w:t>
      </w:r>
      <w:r w:rsidRPr="0039734C">
        <w:rPr>
          <w:rtl/>
        </w:rPr>
        <w:t xml:space="preserve"> </w:t>
      </w:r>
      <w:proofErr w:type="spellStart"/>
      <w:r w:rsidRPr="0039734C">
        <w:rPr>
          <w:rtl/>
        </w:rPr>
        <w:t>וביישומונים</w:t>
      </w:r>
      <w:proofErr w:type="spellEnd"/>
      <w:r w:rsidRPr="0039734C">
        <w:rPr>
          <w:rtl/>
        </w:rPr>
        <w:t xml:space="preserve"> יש לפרסם "הצהרת נגישות" שתמוקם במקום בולט. נדרש כי הצהרת הנגישות תכלול מידע בדבר נגישות האתר </w:t>
      </w:r>
      <w:proofErr w:type="spellStart"/>
      <w:r w:rsidRPr="0039734C">
        <w:rPr>
          <w:rtl/>
        </w:rPr>
        <w:t>והישומון</w:t>
      </w:r>
      <w:proofErr w:type="spellEnd"/>
      <w:r w:rsidRPr="0039734C">
        <w:rPr>
          <w:rtl/>
        </w:rPr>
        <w:t xml:space="preserve">, פרטי רכז נגישות ודרכי ההתקשרות </w:t>
      </w:r>
      <w:proofErr w:type="spellStart"/>
      <w:r w:rsidRPr="0039734C">
        <w:rPr>
          <w:rtl/>
        </w:rPr>
        <w:t>ע</w:t>
      </w:r>
      <w:r>
        <w:rPr>
          <w:rFonts w:hint="cs"/>
          <w:rtl/>
        </w:rPr>
        <w:t>י</w:t>
      </w:r>
      <w:r w:rsidRPr="0039734C">
        <w:rPr>
          <w:rtl/>
        </w:rPr>
        <w:t>מו</w:t>
      </w:r>
      <w:proofErr w:type="spellEnd"/>
      <w:r w:rsidRPr="0039734C">
        <w:rPr>
          <w:rtl/>
        </w:rPr>
        <w:t xml:space="preserve"> (</w:t>
      </w:r>
      <w:r>
        <w:rPr>
          <w:rFonts w:hint="cs"/>
          <w:rtl/>
        </w:rPr>
        <w:t>חובה</w:t>
      </w:r>
      <w:r w:rsidRPr="0039734C">
        <w:rPr>
          <w:rtl/>
        </w:rPr>
        <w:t xml:space="preserve"> למנותו לפי החוק) ופרטים המאפשרים יצירת קשר לצורך הודעה על ה</w:t>
      </w:r>
      <w:r>
        <w:rPr>
          <w:rFonts w:hint="cs"/>
          <w:rtl/>
        </w:rPr>
        <w:t>י</w:t>
      </w:r>
      <w:r w:rsidRPr="0039734C">
        <w:rPr>
          <w:rtl/>
        </w:rPr>
        <w:t>עדר התאמות נגישות או בקשה לביצוע הנגשה. כל זאת, בהתאם לסימן ג ותקנה 91 בתקנות שוויון זכויות לאנשים עם מוגבלות (התאמות נגישות לשירות).</w:t>
      </w:r>
    </w:p>
    <w:p w:rsidR="00E00DB1" w:rsidRDefault="00E00DB1" w:rsidP="00E00DB1">
      <w:pPr>
        <w:pStyle w:val="af"/>
        <w:ind w:hanging="12"/>
        <w:jc w:val="left"/>
      </w:pPr>
      <w:r>
        <w:rPr>
          <w:rFonts w:hint="cs"/>
          <w:rtl/>
        </w:rPr>
        <w:t xml:space="preserve"> להרחבה ראו: </w:t>
      </w:r>
      <w:r w:rsidRPr="0039734C">
        <w:t>https://www.gov.il/he/departments/guides/declaration_website_accessibility?chapterIndex=2</w:t>
      </w:r>
    </w:p>
  </w:footnote>
  <w:footnote w:id="98">
    <w:p w:rsidR="00E00DB1" w:rsidRDefault="00E00DB1" w:rsidP="00E00DB1">
      <w:pPr>
        <w:pStyle w:val="af"/>
        <w:rPr>
          <w:rtl/>
        </w:rPr>
      </w:pPr>
      <w:r>
        <w:rPr>
          <w:rStyle w:val="af1"/>
        </w:rPr>
        <w:footnoteRef/>
      </w:r>
      <w:r>
        <w:rPr>
          <w:rtl/>
        </w:rPr>
        <w:t xml:space="preserve"> </w:t>
      </w:r>
      <w:r>
        <w:rPr>
          <w:rtl/>
        </w:rPr>
        <w:tab/>
      </w:r>
      <w:r>
        <w:rPr>
          <w:rFonts w:hint="cs"/>
          <w:rtl/>
        </w:rPr>
        <w:t>בדיקת נגישות המסמכים הדיגיטליים נעשתה באמצעות תוכנת "</w:t>
      </w:r>
      <w:r>
        <w:t>Adobe Acrobat</w:t>
      </w:r>
      <w:r>
        <w:rPr>
          <w:rFonts w:hint="cs"/>
          <w:rtl/>
        </w:rPr>
        <w:t xml:space="preserve">". להרחבה ראו: </w:t>
      </w:r>
      <w:r w:rsidRPr="00A21ED7">
        <w:t>https://www.adobe.com/accessibility/pdf/pdf-accessibility-overview.html</w:t>
      </w:r>
    </w:p>
  </w:footnote>
  <w:footnote w:id="99">
    <w:p w:rsidR="00E00DB1" w:rsidRDefault="00E00DB1" w:rsidP="00E00DB1">
      <w:pPr>
        <w:pStyle w:val="af"/>
        <w:rPr>
          <w:rtl/>
        </w:rPr>
      </w:pPr>
      <w:r>
        <w:rPr>
          <w:rStyle w:val="af1"/>
        </w:rPr>
        <w:footnoteRef/>
      </w:r>
      <w:r>
        <w:rPr>
          <w:rtl/>
        </w:rPr>
        <w:t xml:space="preserve"> </w:t>
      </w:r>
      <w:r>
        <w:rPr>
          <w:rtl/>
        </w:rPr>
        <w:tab/>
      </w:r>
      <w:r>
        <w:t xml:space="preserve">CAPTCHA - </w:t>
      </w:r>
      <w:r w:rsidRPr="00183983">
        <w:t>Completely Automated Public Turing test to tell Computers and Humans Apart</w:t>
      </w:r>
      <w:r>
        <w:rPr>
          <w:rFonts w:hint="cs"/>
          <w:rtl/>
        </w:rPr>
        <w:t xml:space="preserve">, הוא מבחן שנועד לאמת שהגישה לתכנים בוצעה בידי אדם. </w:t>
      </w:r>
      <w:proofErr w:type="spellStart"/>
      <w:r>
        <w:t>ReCAPTCHA</w:t>
      </w:r>
      <w:proofErr w:type="spellEnd"/>
      <w:r>
        <w:rPr>
          <w:rFonts w:hint="cs"/>
          <w:rtl/>
        </w:rPr>
        <w:t xml:space="preserve"> הוא מנגנון </w:t>
      </w:r>
      <w:r>
        <w:t>CAPTCHA</w:t>
      </w:r>
      <w:r>
        <w:rPr>
          <w:rFonts w:hint="cs"/>
          <w:rtl/>
        </w:rPr>
        <w:t xml:space="preserve"> שתכננה חברת גוגל.</w:t>
      </w:r>
      <w:r>
        <w:t xml:space="preserve"> </w:t>
      </w:r>
    </w:p>
    <w:p w:rsidR="00E00DB1" w:rsidRDefault="00E00DB1" w:rsidP="00E00DB1">
      <w:pPr>
        <w:pStyle w:val="af"/>
      </w:pPr>
      <w:r>
        <w:rPr>
          <w:rFonts w:hint="cs"/>
          <w:rtl/>
        </w:rPr>
        <w:t xml:space="preserve"> </w:t>
      </w:r>
      <w:r>
        <w:rPr>
          <w:rtl/>
        </w:rPr>
        <w:tab/>
      </w:r>
      <w:r>
        <w:rPr>
          <w:rFonts w:hint="cs"/>
          <w:rtl/>
        </w:rPr>
        <w:t xml:space="preserve">להרחבה ראו: </w:t>
      </w:r>
      <w:r w:rsidRPr="00A21ED7">
        <w:t>https://support.google.com/recaptcha/answer/6080904?hl=en</w:t>
      </w:r>
      <w:r>
        <w:tab/>
      </w:r>
    </w:p>
  </w:footnote>
  <w:footnote w:id="100">
    <w:p w:rsidR="00E00DB1" w:rsidRDefault="00E00DB1" w:rsidP="00E00DB1">
      <w:pPr>
        <w:pStyle w:val="af"/>
        <w:rPr>
          <w:rtl/>
        </w:rPr>
      </w:pPr>
      <w:r>
        <w:rPr>
          <w:rStyle w:val="af1"/>
        </w:rPr>
        <w:footnoteRef/>
      </w:r>
      <w:r>
        <w:rPr>
          <w:rtl/>
        </w:rPr>
        <w:t xml:space="preserve"> </w:t>
      </w:r>
      <w:r>
        <w:rPr>
          <w:rtl/>
        </w:rPr>
        <w:tab/>
      </w:r>
      <w:r>
        <w:t>Spam</w:t>
      </w:r>
      <w:r>
        <w:rPr>
          <w:rFonts w:hint="cs"/>
          <w:rtl/>
        </w:rPr>
        <w:t xml:space="preserve"> הוא "דואר זבל אלקטרוני" - כינוי לתוכן הנשלח לנמען בניגוד לרצונו ויוצר בכך מטרד.</w:t>
      </w:r>
    </w:p>
  </w:footnote>
  <w:footnote w:id="101">
    <w:p w:rsidR="00E00DB1" w:rsidRPr="00584C4F" w:rsidRDefault="00E00DB1" w:rsidP="00E00DB1">
      <w:pPr>
        <w:pStyle w:val="af"/>
        <w:rPr>
          <w:rtl/>
        </w:rPr>
      </w:pPr>
      <w:r>
        <w:rPr>
          <w:rStyle w:val="af1"/>
        </w:rPr>
        <w:footnoteRef/>
      </w:r>
      <w:r>
        <w:rPr>
          <w:rtl/>
        </w:rPr>
        <w:t xml:space="preserve"> </w:t>
      </w:r>
      <w:r>
        <w:rPr>
          <w:rtl/>
        </w:rPr>
        <w:tab/>
      </w:r>
      <w:r>
        <w:t>DOS - Denial Of Service</w:t>
      </w:r>
      <w:r>
        <w:rPr>
          <w:rFonts w:hint="cs"/>
          <w:rtl/>
        </w:rPr>
        <w:t xml:space="preserve">, מתקפה מסוג מניעת שירות או </w:t>
      </w:r>
      <w:r>
        <w:t>DDOS - Distributed Denial Of Service</w:t>
      </w:r>
      <w:r>
        <w:rPr>
          <w:rFonts w:hint="cs"/>
          <w:rtl/>
        </w:rPr>
        <w:t>,</w:t>
      </w:r>
      <w:r>
        <w:t xml:space="preserve"> </w:t>
      </w:r>
      <w:r>
        <w:rPr>
          <w:rFonts w:hint="cs"/>
          <w:rtl/>
        </w:rPr>
        <w:t xml:space="preserve">מתקפה מסוג מניעת שירות מבוזרת, נועדו להשבית מערכת מחשב באמצעות יצירת עומס חריג על משאביה. ראו מבקר המדינה, </w:t>
      </w:r>
      <w:r w:rsidRPr="00D62CED">
        <w:rPr>
          <w:rFonts w:hint="eastAsia"/>
          <w:b/>
          <w:bCs/>
          <w:rtl/>
        </w:rPr>
        <w:t>דוח</w:t>
      </w:r>
      <w:r w:rsidRPr="00D62CED">
        <w:rPr>
          <w:b/>
          <w:bCs/>
          <w:rtl/>
        </w:rPr>
        <w:t xml:space="preserve"> </w:t>
      </w:r>
      <w:r w:rsidRPr="00D62CED">
        <w:rPr>
          <w:rFonts w:hint="eastAsia"/>
          <w:b/>
          <w:bCs/>
          <w:rtl/>
        </w:rPr>
        <w:t>על</w:t>
      </w:r>
      <w:r w:rsidRPr="00D62CED">
        <w:rPr>
          <w:b/>
          <w:bCs/>
          <w:rtl/>
        </w:rPr>
        <w:t xml:space="preserve"> </w:t>
      </w:r>
      <w:r w:rsidRPr="00D62CED">
        <w:rPr>
          <w:rFonts w:hint="eastAsia"/>
          <w:b/>
          <w:bCs/>
          <w:rtl/>
        </w:rPr>
        <w:t>הביקורת</w:t>
      </w:r>
      <w:r w:rsidRPr="00D62CED">
        <w:rPr>
          <w:b/>
          <w:bCs/>
          <w:rtl/>
        </w:rPr>
        <w:t xml:space="preserve"> </w:t>
      </w:r>
      <w:r w:rsidRPr="00D62CED">
        <w:rPr>
          <w:rFonts w:hint="eastAsia"/>
          <w:b/>
          <w:bCs/>
          <w:rtl/>
        </w:rPr>
        <w:t>בשלטון</w:t>
      </w:r>
      <w:r w:rsidRPr="00D62CED">
        <w:rPr>
          <w:b/>
          <w:bCs/>
          <w:rtl/>
        </w:rPr>
        <w:t xml:space="preserve"> </w:t>
      </w:r>
      <w:r w:rsidRPr="00D62CED">
        <w:rPr>
          <w:rFonts w:hint="eastAsia"/>
          <w:b/>
          <w:bCs/>
          <w:rtl/>
        </w:rPr>
        <w:t>המקומי</w:t>
      </w:r>
      <w:r>
        <w:rPr>
          <w:rFonts w:hint="cs"/>
          <w:rtl/>
        </w:rPr>
        <w:t xml:space="preserve"> (2022), "</w:t>
      </w:r>
      <w:r w:rsidRPr="00A21ED7">
        <w:rPr>
          <w:rFonts w:hint="cs"/>
          <w:rtl/>
        </w:rPr>
        <w:t>ניהול מערכות מידע ברשויות המקומיות</w:t>
      </w:r>
      <w:r w:rsidRPr="000643A5">
        <w:rPr>
          <w:rStyle w:val="Hyperlink"/>
          <w:rtl/>
        </w:rPr>
        <w:t>"</w:t>
      </w:r>
      <w:r>
        <w:rPr>
          <w:rFonts w:hint="cs"/>
          <w:rtl/>
        </w:rPr>
        <w:t>, עמ' 38.</w:t>
      </w:r>
    </w:p>
  </w:footnote>
  <w:footnote w:id="102">
    <w:p w:rsidR="00E00DB1" w:rsidRDefault="00E00DB1" w:rsidP="00E00DB1">
      <w:pPr>
        <w:pStyle w:val="af"/>
      </w:pPr>
      <w:r>
        <w:rPr>
          <w:rStyle w:val="af1"/>
        </w:rPr>
        <w:footnoteRef/>
      </w:r>
      <w:r>
        <w:rPr>
          <w:rtl/>
        </w:rPr>
        <w:t xml:space="preserve"> </w:t>
      </w:r>
      <w:r>
        <w:rPr>
          <w:rtl/>
        </w:rPr>
        <w:tab/>
      </w:r>
      <w:r w:rsidRPr="00301441">
        <w:t>https://www.w3.org/TR/turingtest/#the-accessibility-challenge</w:t>
      </w:r>
    </w:p>
  </w:footnote>
  <w:footnote w:id="103">
    <w:p w:rsidR="00E00DB1" w:rsidRDefault="00E00DB1" w:rsidP="00E00DB1">
      <w:pPr>
        <w:pStyle w:val="af"/>
        <w:rPr>
          <w:rtl/>
        </w:rPr>
      </w:pPr>
      <w:r>
        <w:rPr>
          <w:rStyle w:val="af1"/>
        </w:rPr>
        <w:footnoteRef/>
      </w:r>
      <w:r>
        <w:rPr>
          <w:rtl/>
        </w:rPr>
        <w:t xml:space="preserve"> </w:t>
      </w:r>
      <w:r>
        <w:tab/>
      </w:r>
      <w:r>
        <w:rPr>
          <w:rFonts w:hint="cs"/>
          <w:rtl/>
        </w:rPr>
        <w:t xml:space="preserve">להרחבה ראו: </w:t>
      </w:r>
      <w:r w:rsidRPr="0071245A">
        <w:t>https://www.w3.org/WAI/GL/wiki/Captcha_Alternatives_and_thoughts</w:t>
      </w:r>
    </w:p>
  </w:footnote>
  <w:footnote w:id="104">
    <w:p w:rsidR="00E00DB1" w:rsidRDefault="00E00DB1" w:rsidP="00E00DB1">
      <w:pPr>
        <w:pStyle w:val="af"/>
      </w:pPr>
      <w:r>
        <w:rPr>
          <w:rStyle w:val="af1"/>
        </w:rPr>
        <w:footnoteRef/>
      </w:r>
      <w:r>
        <w:rPr>
          <w:rtl/>
        </w:rPr>
        <w:t xml:space="preserve"> </w:t>
      </w:r>
      <w:r>
        <w:rPr>
          <w:rtl/>
        </w:rPr>
        <w:tab/>
      </w:r>
      <w:r>
        <w:rPr>
          <w:rFonts w:hint="cs"/>
          <w:rtl/>
        </w:rPr>
        <w:t>כגון כתוביות או תיאור בשפת הסימנים.</w:t>
      </w:r>
    </w:p>
  </w:footnote>
  <w:footnote w:id="105">
    <w:p w:rsidR="00E00DB1" w:rsidRDefault="00E00DB1" w:rsidP="00E00DB1">
      <w:pPr>
        <w:pStyle w:val="af"/>
        <w:rPr>
          <w:rtl/>
        </w:rPr>
      </w:pPr>
      <w:r>
        <w:rPr>
          <w:rStyle w:val="af1"/>
        </w:rPr>
        <w:footnoteRef/>
      </w:r>
      <w:r>
        <w:rPr>
          <w:rtl/>
        </w:rPr>
        <w:t xml:space="preserve"> </w:t>
      </w:r>
      <w:r>
        <w:rPr>
          <w:rtl/>
        </w:rPr>
        <w:tab/>
      </w:r>
      <w:r>
        <w:rPr>
          <w:rFonts w:hint="cs"/>
          <w:rtl/>
        </w:rPr>
        <w:t xml:space="preserve">כלי לביצוע הבדיקה הורד מאתר </w:t>
      </w:r>
      <w:r>
        <w:t>"Color Contrast Analyzer"</w:t>
      </w:r>
      <w:r>
        <w:rPr>
          <w:rFonts w:hint="cs"/>
          <w:rtl/>
        </w:rPr>
        <w:t xml:space="preserve"> בהנחיית חברת </w:t>
      </w:r>
      <w:r>
        <w:t>A-Z</w:t>
      </w:r>
      <w:r>
        <w:rPr>
          <w:rFonts w:hint="cs"/>
          <w:rtl/>
        </w:rPr>
        <w:t xml:space="preserve"> שמתמחה בתחום הנגישות הדיגיטלית במהלך </w:t>
      </w:r>
      <w:proofErr w:type="spellStart"/>
      <w:r>
        <w:rPr>
          <w:rFonts w:hint="cs"/>
          <w:rtl/>
        </w:rPr>
        <w:t>וובינר</w:t>
      </w:r>
      <w:proofErr w:type="spellEnd"/>
      <w:r>
        <w:rPr>
          <w:rFonts w:hint="cs"/>
          <w:rtl/>
        </w:rPr>
        <w:t xml:space="preserve"> בהובלת נגישות ישראל. להרחבה ראו: </w:t>
      </w:r>
      <w:r w:rsidRPr="00A21ED7">
        <w:t>https://www.tpgi.com/color-contrast-checker</w:t>
      </w:r>
      <w:r w:rsidRPr="00A21ED7">
        <w:rPr>
          <w:rtl/>
        </w:rPr>
        <w:t>/</w:t>
      </w:r>
    </w:p>
    <w:p w:rsidR="00E00DB1" w:rsidRDefault="00E00DB1" w:rsidP="00E00DB1">
      <w:pPr>
        <w:pStyle w:val="af"/>
        <w:rPr>
          <w:rtl/>
        </w:rPr>
      </w:pPr>
    </w:p>
  </w:footnote>
  <w:footnote w:id="106">
    <w:p w:rsidR="00E00DB1" w:rsidRDefault="00E00DB1" w:rsidP="00E00DB1">
      <w:pPr>
        <w:pStyle w:val="af"/>
      </w:pPr>
      <w:r>
        <w:rPr>
          <w:rStyle w:val="af1"/>
        </w:rPr>
        <w:footnoteRef/>
      </w:r>
      <w:r>
        <w:rPr>
          <w:rtl/>
        </w:rPr>
        <w:t xml:space="preserve"> </w:t>
      </w:r>
      <w:r>
        <w:rPr>
          <w:rtl/>
        </w:rPr>
        <w:tab/>
        <w:t>על פי ההגדרה בתקנה 35</w:t>
      </w:r>
      <w:r>
        <w:rPr>
          <w:rFonts w:hint="cs"/>
          <w:rtl/>
        </w:rPr>
        <w:t xml:space="preserve">: </w:t>
      </w:r>
      <w:r>
        <w:rPr>
          <w:rtl/>
        </w:rPr>
        <w:t xml:space="preserve">"תכנים בכל תצורה </w:t>
      </w:r>
      <w:r>
        <w:rPr>
          <w:rFonts w:hint="cs"/>
          <w:rtl/>
        </w:rPr>
        <w:t>(</w:t>
      </w:r>
      <w:r>
        <w:rPr>
          <w:rtl/>
        </w:rPr>
        <w:t>פורמט</w:t>
      </w:r>
      <w:r>
        <w:rPr>
          <w:rFonts w:hint="cs"/>
          <w:rtl/>
        </w:rPr>
        <w:t>)</w:t>
      </w:r>
      <w:r>
        <w:rPr>
          <w:rtl/>
        </w:rPr>
        <w:t xml:space="preserve"> ובכלל זה כתב </w:t>
      </w:r>
      <w:r>
        <w:rPr>
          <w:rFonts w:hint="cs"/>
          <w:rtl/>
        </w:rPr>
        <w:t>(</w:t>
      </w:r>
      <w:r>
        <w:rPr>
          <w:rtl/>
        </w:rPr>
        <w:t>טקסט</w:t>
      </w:r>
      <w:r>
        <w:rPr>
          <w:rFonts w:hint="cs"/>
          <w:rtl/>
        </w:rPr>
        <w:t>)</w:t>
      </w:r>
      <w:r>
        <w:rPr>
          <w:rtl/>
        </w:rPr>
        <w:t>, מסמכים,</w:t>
      </w:r>
      <w:r w:rsidRPr="00DB0A52">
        <w:rPr>
          <w:rtl/>
        </w:rPr>
        <w:t xml:space="preserve"> </w:t>
      </w:r>
      <w:r>
        <w:rPr>
          <w:rtl/>
        </w:rPr>
        <w:t>תמונות או וידאו, המועברים על תשתית רשת האינטרנט והמוצגים למשתמש באמצעות אתרי אינטרנט, מסמכים או</w:t>
      </w:r>
      <w:r w:rsidRPr="00DB0A52">
        <w:rPr>
          <w:rtl/>
        </w:rPr>
        <w:t xml:space="preserve"> </w:t>
      </w:r>
      <w:r>
        <w:rPr>
          <w:rtl/>
        </w:rPr>
        <w:t xml:space="preserve">יישומים </w:t>
      </w:r>
      <w:r>
        <w:rPr>
          <w:rFonts w:hint="cs"/>
          <w:rtl/>
        </w:rPr>
        <w:t>(</w:t>
      </w:r>
      <w:r>
        <w:rPr>
          <w:rtl/>
        </w:rPr>
        <w:t>אפליקציות</w:t>
      </w:r>
      <w:r>
        <w:rPr>
          <w:rFonts w:hint="cs"/>
          <w:rtl/>
        </w:rPr>
        <w:t>)</w:t>
      </w:r>
      <w:r>
        <w:rPr>
          <w:rtl/>
        </w:rPr>
        <w:t xml:space="preserve"> שנועדו לספק למשתמש שירות ציבורי או מידע על שירות כאמור".</w:t>
      </w:r>
    </w:p>
  </w:footnote>
  <w:footnote w:id="107">
    <w:p w:rsidR="00E00DB1" w:rsidRDefault="00E00DB1" w:rsidP="00E00DB1">
      <w:pPr>
        <w:pStyle w:val="af"/>
      </w:pPr>
      <w:r>
        <w:rPr>
          <w:rStyle w:val="af1"/>
        </w:rPr>
        <w:footnoteRef/>
      </w:r>
      <w:r>
        <w:rPr>
          <w:rtl/>
        </w:rPr>
        <w:t xml:space="preserve"> </w:t>
      </w:r>
      <w:r>
        <w:rPr>
          <w:rtl/>
        </w:rPr>
        <w:tab/>
      </w:r>
      <w:r w:rsidRPr="00DE1A7D">
        <w:rPr>
          <w:rtl/>
        </w:rPr>
        <w:t>התאמה חלופית יכולה להיות למשל אפשרות לקבל את השירות או המידע בטלפון.</w:t>
      </w:r>
    </w:p>
  </w:footnote>
  <w:footnote w:id="108">
    <w:p w:rsidR="00E00DB1" w:rsidRDefault="00E00DB1" w:rsidP="00E00DB1">
      <w:pPr>
        <w:pStyle w:val="af"/>
      </w:pPr>
      <w:r>
        <w:rPr>
          <w:rStyle w:val="af1"/>
        </w:rPr>
        <w:footnoteRef/>
      </w:r>
      <w:r>
        <w:rPr>
          <w:rtl/>
        </w:rPr>
        <w:t xml:space="preserve"> </w:t>
      </w:r>
      <w:r>
        <w:rPr>
          <w:rtl/>
        </w:rPr>
        <w:tab/>
      </w:r>
      <w:r>
        <w:rPr>
          <w:rFonts w:hint="cs"/>
          <w:rtl/>
        </w:rPr>
        <w:t>החלטה 213 מ-24.2.23.</w:t>
      </w:r>
    </w:p>
  </w:footnote>
  <w:footnote w:id="109">
    <w:p w:rsidR="00E00DB1" w:rsidRDefault="00E00DB1" w:rsidP="00E00DB1">
      <w:pPr>
        <w:pStyle w:val="af"/>
      </w:pPr>
      <w:r>
        <w:rPr>
          <w:rStyle w:val="af1"/>
        </w:rPr>
        <w:footnoteRef/>
      </w:r>
      <w:r>
        <w:rPr>
          <w:rtl/>
        </w:rPr>
        <w:t xml:space="preserve"> </w:t>
      </w:r>
      <w:r>
        <w:rPr>
          <w:rtl/>
        </w:rPr>
        <w:tab/>
      </w:r>
      <w:r>
        <w:rPr>
          <w:rFonts w:hint="cs"/>
          <w:rtl/>
        </w:rPr>
        <w:t xml:space="preserve">חיית שירות היא </w:t>
      </w:r>
      <w:r w:rsidRPr="00E21568">
        <w:rPr>
          <w:rtl/>
        </w:rPr>
        <w:t>חיה אשר אולפה לבצע משימות עבור אדם עם מוגבלות, כגון כלב נחייה, כלב סימון (</w:t>
      </w:r>
      <w:r w:rsidRPr="00E21568">
        <w:t>hearing dog</w:t>
      </w:r>
      <w:r w:rsidRPr="00E21568">
        <w:rPr>
          <w:rtl/>
        </w:rPr>
        <w:t>) שאולף להתריע על השמעת צלילים לאנשים עם מוגבלות שמיעה, כלב שאולף לסייע לאנשים בספקטרום האוטיסטי או חיה אחרת אשר אולפה לספק הגנה אישית</w:t>
      </w:r>
      <w:r>
        <w:rPr>
          <w:rFonts w:hint="cs"/>
          <w:rtl/>
        </w:rPr>
        <w:t>,</w:t>
      </w:r>
      <w:r w:rsidRPr="00E21568">
        <w:rPr>
          <w:rtl/>
        </w:rPr>
        <w:t xml:space="preserve"> לבצע פעולות חילוץ של אנשים עם מוגבלות או לבצע פעולות סיוע יו</w:t>
      </w:r>
      <w:r>
        <w:rPr>
          <w:rFonts w:hint="cs"/>
          <w:rtl/>
        </w:rPr>
        <w:t>ם-</w:t>
      </w:r>
      <w:r w:rsidRPr="00E21568">
        <w:rPr>
          <w:rtl/>
        </w:rPr>
        <w:t>יומיות עבורם</w:t>
      </w:r>
      <w:r>
        <w:rPr>
          <w:rFonts w:hint="cs"/>
          <w:rtl/>
        </w:rPr>
        <w:t xml:space="preserve">. להרחבה ראו: </w:t>
      </w:r>
      <w:r w:rsidRPr="00A21ED7">
        <w:t>https://www.gov.il/he/departments/general/service_animals</w:t>
      </w:r>
      <w:r>
        <w:rPr>
          <w:rFonts w:hint="cs"/>
          <w:rtl/>
        </w:rPr>
        <w:t xml:space="preserve"> סעיף 10</w:t>
      </w:r>
      <w:r w:rsidRPr="00425A79">
        <w:rPr>
          <w:rFonts w:hint="cs"/>
          <w:rtl/>
          <w:lang w:eastAsia="he-IL"/>
        </w:rPr>
        <w:t>(א)</w:t>
      </w:r>
      <w:r>
        <w:rPr>
          <w:rFonts w:hint="cs"/>
          <w:rtl/>
          <w:lang w:eastAsia="he-IL"/>
        </w:rPr>
        <w:t>.</w:t>
      </w:r>
    </w:p>
  </w:footnote>
  <w:footnote w:id="110">
    <w:p w:rsidR="00E00DB1" w:rsidRDefault="00E00DB1" w:rsidP="00E00DB1">
      <w:pPr>
        <w:pStyle w:val="af"/>
      </w:pPr>
      <w:r>
        <w:rPr>
          <w:rStyle w:val="af1"/>
        </w:rPr>
        <w:footnoteRef/>
      </w:r>
      <w:r>
        <w:rPr>
          <w:rtl/>
        </w:rPr>
        <w:t xml:space="preserve"> </w:t>
      </w:r>
      <w:r>
        <w:rPr>
          <w:rtl/>
        </w:rPr>
        <w:tab/>
      </w:r>
      <w:r>
        <w:rPr>
          <w:rFonts w:hint="cs"/>
          <w:rtl/>
        </w:rPr>
        <w:t xml:space="preserve">מחלקות אלו הן מחלקות הנותנות שירות לתושב, כגון מתן קצבאות, תמיכה, תשלומי ארנונה, ביוב ומים, אגרות שונות </w:t>
      </w:r>
      <w:proofErr w:type="spellStart"/>
      <w:r>
        <w:rPr>
          <w:rFonts w:hint="cs"/>
          <w:rtl/>
        </w:rPr>
        <w:t>וכו</w:t>
      </w:r>
      <w:proofErr w:type="spellEnd"/>
      <w:r>
        <w:rPr>
          <w:rFonts w:hint="cs"/>
          <w:rtl/>
        </w:rPr>
        <w:t>'. מסמך השירות ברשויות המקומיות, עמ' 136, 141.</w:t>
      </w:r>
    </w:p>
  </w:footnote>
  <w:footnote w:id="111">
    <w:p w:rsidR="00E00DB1" w:rsidRPr="00702797" w:rsidRDefault="00E00DB1" w:rsidP="00E00DB1">
      <w:pPr>
        <w:pStyle w:val="af"/>
        <w:rPr>
          <w:rtl/>
        </w:rPr>
      </w:pPr>
      <w:r>
        <w:rPr>
          <w:rStyle w:val="af1"/>
        </w:rPr>
        <w:footnoteRef/>
      </w:r>
      <w:r>
        <w:rPr>
          <w:rtl/>
        </w:rPr>
        <w:t xml:space="preserve"> </w:t>
      </w:r>
      <w:r>
        <w:rPr>
          <w:rtl/>
        </w:rPr>
        <w:tab/>
      </w:r>
      <w:r>
        <w:rPr>
          <w:rFonts w:hint="cs"/>
          <w:rtl/>
        </w:rPr>
        <w:t xml:space="preserve">מבקר המדינה, </w:t>
      </w:r>
      <w:r w:rsidRPr="00E739A4">
        <w:rPr>
          <w:rFonts w:hint="eastAsia"/>
          <w:b/>
          <w:bCs/>
          <w:rtl/>
        </w:rPr>
        <w:t>דוח</w:t>
      </w:r>
      <w:r w:rsidRPr="00E739A4">
        <w:rPr>
          <w:b/>
          <w:bCs/>
          <w:rtl/>
        </w:rPr>
        <w:t xml:space="preserve"> </w:t>
      </w:r>
      <w:r w:rsidRPr="00E739A4">
        <w:rPr>
          <w:rFonts w:hint="eastAsia"/>
          <w:b/>
          <w:bCs/>
          <w:rtl/>
        </w:rPr>
        <w:t>על</w:t>
      </w:r>
      <w:r w:rsidRPr="00E739A4">
        <w:rPr>
          <w:b/>
          <w:bCs/>
          <w:rtl/>
        </w:rPr>
        <w:t xml:space="preserve"> </w:t>
      </w:r>
      <w:r w:rsidRPr="00E739A4">
        <w:rPr>
          <w:rFonts w:hint="eastAsia"/>
          <w:b/>
          <w:bCs/>
          <w:rtl/>
        </w:rPr>
        <w:t>הביקורת</w:t>
      </w:r>
      <w:r w:rsidRPr="00E739A4">
        <w:rPr>
          <w:b/>
          <w:bCs/>
          <w:rtl/>
        </w:rPr>
        <w:t xml:space="preserve"> </w:t>
      </w:r>
      <w:r w:rsidRPr="00E739A4">
        <w:rPr>
          <w:rFonts w:hint="eastAsia"/>
          <w:b/>
          <w:bCs/>
          <w:rtl/>
        </w:rPr>
        <w:t>בשלטון</w:t>
      </w:r>
      <w:r w:rsidRPr="00E739A4">
        <w:rPr>
          <w:b/>
          <w:bCs/>
          <w:rtl/>
        </w:rPr>
        <w:t xml:space="preserve"> </w:t>
      </w:r>
      <w:r w:rsidRPr="00E739A4">
        <w:rPr>
          <w:rFonts w:hint="eastAsia"/>
          <w:b/>
          <w:bCs/>
          <w:rtl/>
        </w:rPr>
        <w:t>המקומי</w:t>
      </w:r>
      <w:r>
        <w:rPr>
          <w:rFonts w:hint="cs"/>
          <w:rtl/>
        </w:rPr>
        <w:t xml:space="preserve"> (2023), </w:t>
      </w:r>
      <w:r w:rsidRPr="00702797">
        <w:rPr>
          <w:rFonts w:hint="cs"/>
          <w:rtl/>
        </w:rPr>
        <w:t>"</w:t>
      </w:r>
      <w:r w:rsidRPr="00A21ED7">
        <w:rPr>
          <w:rFonts w:hint="eastAsia"/>
          <w:rtl/>
        </w:rPr>
        <w:t>ארנונה</w:t>
      </w:r>
      <w:r w:rsidRPr="00A21ED7">
        <w:rPr>
          <w:rtl/>
        </w:rPr>
        <w:t xml:space="preserve"> ברשויות המקומיות - השירות לתושב</w:t>
      </w:r>
      <w:r w:rsidRPr="00702797">
        <w:rPr>
          <w:rFonts w:hint="cs"/>
          <w:rtl/>
        </w:rPr>
        <w:t>", עמ' 351 (בפרק המבוא).</w:t>
      </w:r>
    </w:p>
  </w:footnote>
  <w:footnote w:id="112">
    <w:p w:rsidR="00E00DB1" w:rsidRDefault="00E00DB1" w:rsidP="00E00DB1">
      <w:pPr>
        <w:pStyle w:val="af"/>
        <w:rPr>
          <w:rtl/>
        </w:rPr>
      </w:pPr>
      <w:r>
        <w:rPr>
          <w:rStyle w:val="af1"/>
        </w:rPr>
        <w:footnoteRef/>
      </w:r>
      <w:r>
        <w:rPr>
          <w:rtl/>
        </w:rPr>
        <w:t xml:space="preserve"> </w:t>
      </w:r>
      <w:r>
        <w:rPr>
          <w:rtl/>
        </w:rPr>
        <w:tab/>
      </w:r>
      <w:r>
        <w:rPr>
          <w:rFonts w:hint="cs"/>
          <w:rtl/>
        </w:rPr>
        <w:t xml:space="preserve">מערכת עזר לשמיעה היא מערכת שמגבירה את עוצמת הקול ונועדה לסייע לאנשים עם לקות שמיעה בקבלת השירות במחלקה. ראו </w:t>
      </w:r>
      <w:r w:rsidRPr="00035115">
        <w:rPr>
          <w:rtl/>
        </w:rPr>
        <w:t>סעיף 81 לתקנות</w:t>
      </w:r>
      <w:r>
        <w:rPr>
          <w:rFonts w:hint="cs"/>
          <w:rtl/>
        </w:rPr>
        <w:t>.</w:t>
      </w:r>
      <w:r w:rsidRPr="00035115">
        <w:rPr>
          <w:rFonts w:hint="cs"/>
          <w:rtl/>
        </w:rPr>
        <w:t xml:space="preserve"> </w:t>
      </w:r>
    </w:p>
  </w:footnote>
  <w:footnote w:id="113">
    <w:p w:rsidR="00E00DB1" w:rsidRPr="008B2737" w:rsidRDefault="00E00DB1" w:rsidP="00E00DB1">
      <w:pPr>
        <w:pStyle w:val="af"/>
        <w:rPr>
          <w:rtl/>
        </w:rPr>
      </w:pPr>
      <w:r w:rsidRPr="008B2737">
        <w:rPr>
          <w:rStyle w:val="af1"/>
        </w:rPr>
        <w:footnoteRef/>
      </w:r>
      <w:r w:rsidRPr="008B2737">
        <w:rPr>
          <w:rtl/>
        </w:rPr>
        <w:t xml:space="preserve"> </w:t>
      </w:r>
      <w:r w:rsidRPr="008B2737">
        <w:rPr>
          <w:rtl/>
        </w:rPr>
        <w:tab/>
      </w:r>
      <w:r>
        <w:rPr>
          <w:rFonts w:hint="cs"/>
          <w:rtl/>
        </w:rPr>
        <w:t>ב</w:t>
      </w:r>
      <w:r w:rsidRPr="008B2737">
        <w:rPr>
          <w:rFonts w:hint="cs"/>
          <w:rtl/>
        </w:rPr>
        <w:t xml:space="preserve">תיאום </w:t>
      </w:r>
      <w:r>
        <w:rPr>
          <w:rFonts w:hint="cs"/>
          <w:rtl/>
        </w:rPr>
        <w:t xml:space="preserve">מראש </w:t>
      </w:r>
      <w:r w:rsidRPr="008B2737">
        <w:rPr>
          <w:rFonts w:hint="cs"/>
          <w:rtl/>
        </w:rPr>
        <w:t>מול גורם חיצוני.</w:t>
      </w:r>
    </w:p>
  </w:footnote>
  <w:footnote w:id="114">
    <w:p w:rsidR="00E00DB1" w:rsidRDefault="00E00DB1" w:rsidP="00E00DB1">
      <w:pPr>
        <w:pStyle w:val="af"/>
        <w:rPr>
          <w:rtl/>
        </w:rPr>
      </w:pPr>
      <w:r>
        <w:rPr>
          <w:rStyle w:val="af1"/>
        </w:rPr>
        <w:footnoteRef/>
      </w:r>
      <w:r>
        <w:rPr>
          <w:rtl/>
        </w:rPr>
        <w:t xml:space="preserve"> </w:t>
      </w:r>
      <w:r>
        <w:rPr>
          <w:rtl/>
        </w:rPr>
        <w:tab/>
      </w:r>
      <w:r w:rsidRPr="0005506E">
        <w:rPr>
          <w:rtl/>
        </w:rPr>
        <w:t>חוק שוויון זכויות לאנשים עם מוגבלות (</w:t>
      </w:r>
      <w:r w:rsidRPr="00A21ED7">
        <w:rPr>
          <w:rtl/>
        </w:rPr>
        <w:t>תיקון מס' 23</w:t>
      </w:r>
      <w:r w:rsidRPr="0005506E">
        <w:rPr>
          <w:rtl/>
        </w:rPr>
        <w:t>), התשפ"ב-2022</w:t>
      </w:r>
      <w:r>
        <w:rPr>
          <w:rFonts w:hint="cs"/>
          <w:rtl/>
        </w:rPr>
        <w:t>.</w:t>
      </w:r>
    </w:p>
  </w:footnote>
  <w:footnote w:id="115">
    <w:p w:rsidR="00E00DB1" w:rsidRDefault="00E00DB1" w:rsidP="00E00DB1">
      <w:pPr>
        <w:pStyle w:val="af"/>
      </w:pPr>
      <w:r>
        <w:rPr>
          <w:rStyle w:val="af1"/>
        </w:rPr>
        <w:footnoteRef/>
      </w:r>
      <w:r>
        <w:rPr>
          <w:rtl/>
        </w:rPr>
        <w:t xml:space="preserve"> </w:t>
      </w:r>
      <w:r>
        <w:rPr>
          <w:rtl/>
        </w:rPr>
        <w:tab/>
      </w:r>
      <w:r w:rsidRPr="008E43F2">
        <w:rPr>
          <w:rtl/>
        </w:rPr>
        <w:t>סעיפים 19מז, 19נא, פרק ט</w:t>
      </w:r>
      <w:r>
        <w:rPr>
          <w:rFonts w:hint="cs"/>
          <w:rtl/>
        </w:rPr>
        <w:t>'</w:t>
      </w:r>
      <w:r w:rsidRPr="008E43F2">
        <w:rPr>
          <w:rtl/>
        </w:rPr>
        <w:t xml:space="preserve"> והתוספת השמינית</w:t>
      </w:r>
      <w:r w:rsidRPr="008E43F2">
        <w:rPr>
          <w:rFonts w:hint="cs"/>
          <w:rtl/>
        </w:rPr>
        <w:t xml:space="preserve"> </w:t>
      </w:r>
      <w:r>
        <w:rPr>
          <w:rFonts w:hint="cs"/>
          <w:rtl/>
        </w:rPr>
        <w:t>לתיקון נכנסו לתוקף ב-</w:t>
      </w:r>
      <w:r>
        <w:rPr>
          <w:rFonts w:ascii="David" w:hAnsi="David" w:hint="cs"/>
          <w:rtl/>
        </w:rPr>
        <w:t xml:space="preserve">10.8.23, עם פרסומן של </w:t>
      </w:r>
      <w:r w:rsidRPr="008B26FC">
        <w:rPr>
          <w:rFonts w:ascii="David" w:hAnsi="David"/>
          <w:rtl/>
        </w:rPr>
        <w:t xml:space="preserve">תקנות שוויון זכויות לאנשים עם מוגבלות (הפחתה של סכומי עיצום כספי </w:t>
      </w:r>
      <w:r>
        <w:rPr>
          <w:rFonts w:ascii="David" w:hAnsi="David" w:hint="cs"/>
          <w:rtl/>
        </w:rPr>
        <w:t>-</w:t>
      </w:r>
      <w:r w:rsidRPr="008B26FC">
        <w:rPr>
          <w:rFonts w:ascii="David" w:hAnsi="David"/>
          <w:rtl/>
        </w:rPr>
        <w:t xml:space="preserve"> נגישות), </w:t>
      </w:r>
      <w:r>
        <w:rPr>
          <w:rFonts w:ascii="David" w:hAnsi="David" w:hint="cs"/>
          <w:rtl/>
        </w:rPr>
        <w:t>ה</w:t>
      </w:r>
      <w:r w:rsidRPr="008B26FC">
        <w:rPr>
          <w:rFonts w:ascii="David" w:hAnsi="David"/>
          <w:rtl/>
        </w:rPr>
        <w:t>תשפ"ג-2023</w:t>
      </w:r>
      <w:r>
        <w:rPr>
          <w:rFonts w:ascii="David" w:hAnsi="David" w:hint="cs"/>
          <w:rtl/>
        </w:rPr>
        <w:t xml:space="preserve"> וכן </w:t>
      </w:r>
      <w:r w:rsidRPr="00A374C5">
        <w:rPr>
          <w:rFonts w:ascii="David" w:hAnsi="David"/>
          <w:rtl/>
        </w:rPr>
        <w:t xml:space="preserve">תקנות שוויון זכויות לאנשים עם מוגבלות (הפחתה של סכומי עיצום כספי </w:t>
      </w:r>
      <w:r>
        <w:rPr>
          <w:rFonts w:ascii="David" w:hAnsi="David" w:hint="cs"/>
          <w:rtl/>
        </w:rPr>
        <w:t>-</w:t>
      </w:r>
      <w:r w:rsidRPr="00A374C5">
        <w:rPr>
          <w:rFonts w:ascii="David" w:hAnsi="David"/>
          <w:rtl/>
        </w:rPr>
        <w:t xml:space="preserve"> ייצוג הולם), </w:t>
      </w:r>
      <w:r>
        <w:rPr>
          <w:rFonts w:ascii="David" w:hAnsi="David" w:hint="cs"/>
          <w:rtl/>
        </w:rPr>
        <w:t>ה</w:t>
      </w:r>
      <w:r w:rsidRPr="00A374C5">
        <w:rPr>
          <w:rFonts w:ascii="David" w:hAnsi="David"/>
          <w:rtl/>
        </w:rPr>
        <w:t>תשפ"ג-2023</w:t>
      </w:r>
      <w:r>
        <w:rPr>
          <w:rFonts w:ascii="David" w:hAnsi="David" w:hint="cs"/>
          <w:rtl/>
        </w:rPr>
        <w:t xml:space="preserve">. </w:t>
      </w:r>
    </w:p>
  </w:footnote>
  <w:footnote w:id="116">
    <w:p w:rsidR="00E00DB1" w:rsidRDefault="00E00DB1" w:rsidP="00E00DB1">
      <w:pPr>
        <w:pStyle w:val="af"/>
      </w:pPr>
      <w:r>
        <w:rPr>
          <w:rStyle w:val="af1"/>
        </w:rPr>
        <w:footnoteRef/>
      </w:r>
      <w:r>
        <w:rPr>
          <w:rtl/>
        </w:rPr>
        <w:t xml:space="preserve"> </w:t>
      </w:r>
      <w:r>
        <w:rPr>
          <w:rtl/>
        </w:rPr>
        <w:tab/>
      </w:r>
      <w:r>
        <w:rPr>
          <w:rFonts w:hint="cs"/>
          <w:rtl/>
        </w:rPr>
        <w:t xml:space="preserve">סעיפים 19מח(ה) ו-19מח(ו) </w:t>
      </w:r>
      <w:r w:rsidRPr="00A21ED7">
        <w:rPr>
          <w:rFonts w:hint="cs"/>
          <w:rtl/>
        </w:rPr>
        <w:t>לחוק שוויון זכויות</w:t>
      </w:r>
      <w:r>
        <w:rPr>
          <w:rFonts w:hint="cs"/>
          <w:rtl/>
        </w:rPr>
        <w:t xml:space="preserve"> - בגין עבירות פליליות, וסעיף 19נב לחוק - בגין עוולות אזרחיות. </w:t>
      </w:r>
    </w:p>
  </w:footnote>
  <w:footnote w:id="117">
    <w:p w:rsidR="00E00DB1" w:rsidRDefault="00E00DB1" w:rsidP="00E00DB1">
      <w:pPr>
        <w:pStyle w:val="af"/>
      </w:pPr>
      <w:r>
        <w:rPr>
          <w:rStyle w:val="af1"/>
        </w:rPr>
        <w:footnoteRef/>
      </w:r>
      <w:r>
        <w:rPr>
          <w:rtl/>
        </w:rPr>
        <w:t xml:space="preserve"> </w:t>
      </w:r>
      <w:r>
        <w:rPr>
          <w:rtl/>
        </w:rPr>
        <w:tab/>
      </w:r>
      <w:r>
        <w:rPr>
          <w:rFonts w:hint="cs"/>
          <w:rtl/>
        </w:rPr>
        <w:t>עילה לסגירת תיק פיקוח יכולה להיות למשל</w:t>
      </w:r>
      <w:r w:rsidRPr="0041560D">
        <w:rPr>
          <w:rtl/>
        </w:rPr>
        <w:t xml:space="preserve"> </w:t>
      </w:r>
      <w:r>
        <w:rPr>
          <w:rFonts w:hint="cs"/>
          <w:rtl/>
        </w:rPr>
        <w:t>אם</w:t>
      </w:r>
      <w:r w:rsidRPr="0041560D">
        <w:rPr>
          <w:rtl/>
        </w:rPr>
        <w:t xml:space="preserve"> הליקויים תוקנו.</w:t>
      </w:r>
      <w:r>
        <w:rPr>
          <w:rFonts w:hint="cs"/>
          <w:rtl/>
        </w:rPr>
        <w:t xml:space="preserve"> </w:t>
      </w:r>
      <w:r w:rsidRPr="0041560D">
        <w:rPr>
          <w:rtl/>
        </w:rPr>
        <w:t xml:space="preserve">כאשר </w:t>
      </w:r>
      <w:r>
        <w:rPr>
          <w:rFonts w:hint="cs"/>
          <w:rtl/>
        </w:rPr>
        <w:t>ה</w:t>
      </w:r>
      <w:r w:rsidRPr="0041560D">
        <w:rPr>
          <w:rtl/>
        </w:rPr>
        <w:t>תיק נסגר הוא הופך ל"לא פעיל"</w:t>
      </w:r>
      <w:r>
        <w:rPr>
          <w:rFonts w:hint="cs"/>
          <w:rtl/>
        </w:rPr>
        <w:t xml:space="preserve">. </w:t>
      </w:r>
      <w:r w:rsidRPr="00A21ED7">
        <w:rPr>
          <w:rFonts w:hint="cs"/>
          <w:rtl/>
        </w:rPr>
        <w:t xml:space="preserve">דוא"ל </w:t>
      </w:r>
      <w:proofErr w:type="spellStart"/>
      <w:r w:rsidRPr="00A21ED7">
        <w:rPr>
          <w:rFonts w:hint="cs"/>
          <w:rtl/>
        </w:rPr>
        <w:t>ממונת</w:t>
      </w:r>
      <w:proofErr w:type="spellEnd"/>
      <w:r w:rsidRPr="00A21ED7">
        <w:rPr>
          <w:rFonts w:hint="cs"/>
          <w:rtl/>
        </w:rPr>
        <w:t xml:space="preserve"> נגישות ארצית בנציבות</w:t>
      </w:r>
      <w:r>
        <w:rPr>
          <w:rFonts w:hint="cs"/>
          <w:rtl/>
        </w:rPr>
        <w:t xml:space="preserve"> למשרד מבקר המדינה מ-31.12.23. </w:t>
      </w:r>
    </w:p>
  </w:footnote>
  <w:footnote w:id="118">
    <w:p w:rsidR="00E00DB1" w:rsidRDefault="00E00DB1" w:rsidP="00E00DB1">
      <w:pPr>
        <w:pStyle w:val="af"/>
        <w:rPr>
          <w:rtl/>
        </w:rPr>
      </w:pPr>
      <w:r>
        <w:rPr>
          <w:rStyle w:val="af1"/>
        </w:rPr>
        <w:footnoteRef/>
      </w:r>
      <w:r>
        <w:rPr>
          <w:rtl/>
        </w:rPr>
        <w:t xml:space="preserve"> </w:t>
      </w:r>
      <w:r>
        <w:rPr>
          <w:rtl/>
        </w:rPr>
        <w:tab/>
      </w:r>
      <w:r>
        <w:rPr>
          <w:rFonts w:hint="cs"/>
          <w:rtl/>
        </w:rPr>
        <w:t xml:space="preserve">כאמור, </w:t>
      </w:r>
      <w:r w:rsidRPr="0041560D">
        <w:rPr>
          <w:rtl/>
        </w:rPr>
        <w:t xml:space="preserve">תיק </w:t>
      </w:r>
      <w:r>
        <w:rPr>
          <w:rFonts w:hint="cs"/>
          <w:rtl/>
        </w:rPr>
        <w:t xml:space="preserve">פיקוח </w:t>
      </w:r>
      <w:r w:rsidRPr="0041560D">
        <w:rPr>
          <w:rtl/>
        </w:rPr>
        <w:t xml:space="preserve">נסגר אם </w:t>
      </w:r>
      <w:r>
        <w:rPr>
          <w:rFonts w:hint="cs"/>
          <w:rtl/>
        </w:rPr>
        <w:t>הנציבות החליטה</w:t>
      </w:r>
      <w:r w:rsidRPr="0041560D">
        <w:rPr>
          <w:rtl/>
        </w:rPr>
        <w:t xml:space="preserve"> שאין הצדקה להמשך הליכי האכיפה, למשל משום שהליקויים תוקנו.</w:t>
      </w:r>
      <w:r>
        <w:rPr>
          <w:rFonts w:hint="cs"/>
          <w:rtl/>
        </w:rPr>
        <w:t xml:space="preserve"> </w:t>
      </w:r>
      <w:r w:rsidRPr="0041560D">
        <w:rPr>
          <w:rtl/>
        </w:rPr>
        <w:t xml:space="preserve">כאשר </w:t>
      </w:r>
      <w:r>
        <w:rPr>
          <w:rFonts w:hint="cs"/>
          <w:rtl/>
        </w:rPr>
        <w:t>ה</w:t>
      </w:r>
      <w:r w:rsidRPr="0041560D">
        <w:rPr>
          <w:rtl/>
        </w:rPr>
        <w:t>תיק נסגר הוא הופך ל"לא פעיל"</w:t>
      </w:r>
      <w:r>
        <w:rPr>
          <w:rFonts w:hint="cs"/>
          <w:rtl/>
        </w:rPr>
        <w:t>..</w:t>
      </w:r>
    </w:p>
  </w:footnote>
  <w:footnote w:id="119">
    <w:p w:rsidR="00E00DB1" w:rsidRDefault="00E00DB1" w:rsidP="00E00DB1">
      <w:pPr>
        <w:pStyle w:val="af"/>
      </w:pPr>
      <w:r>
        <w:rPr>
          <w:rStyle w:val="af1"/>
        </w:rPr>
        <w:footnoteRef/>
      </w:r>
      <w:r>
        <w:rPr>
          <w:rtl/>
        </w:rPr>
        <w:t xml:space="preserve"> </w:t>
      </w:r>
      <w:r>
        <w:rPr>
          <w:rtl/>
        </w:rPr>
        <w:tab/>
      </w:r>
      <w:r>
        <w:rPr>
          <w:rFonts w:hint="cs"/>
          <w:rtl/>
        </w:rPr>
        <w:t>בדצמבר 2023 מסרה הנציבות לצוות הביקורת ש</w:t>
      </w:r>
      <w:r w:rsidRPr="00344D93">
        <w:rPr>
          <w:rtl/>
        </w:rPr>
        <w:t xml:space="preserve">המשך הליך האכיפה מושהה </w:t>
      </w:r>
      <w:r>
        <w:rPr>
          <w:rFonts w:hint="cs"/>
          <w:rtl/>
        </w:rPr>
        <w:t xml:space="preserve">עקב מלחמת "חרבות הברזל". </w:t>
      </w:r>
    </w:p>
  </w:footnote>
  <w:footnote w:id="120">
    <w:p w:rsidR="00E00DB1" w:rsidRDefault="00E00DB1" w:rsidP="00E00DB1">
      <w:pPr>
        <w:pStyle w:val="af"/>
      </w:pPr>
      <w:r>
        <w:rPr>
          <w:rStyle w:val="af1"/>
        </w:rPr>
        <w:footnoteRef/>
      </w:r>
      <w:r>
        <w:rPr>
          <w:rtl/>
        </w:rPr>
        <w:t xml:space="preserve"> </w:t>
      </w:r>
      <w:r>
        <w:rPr>
          <w:rtl/>
        </w:rPr>
        <w:tab/>
      </w:r>
      <w:r>
        <w:rPr>
          <w:rFonts w:hint="cs"/>
          <w:rtl/>
        </w:rPr>
        <w:t xml:space="preserve">רשות הרישוי היא </w:t>
      </w:r>
      <w:r w:rsidRPr="00B93AB4">
        <w:rPr>
          <w:rtl/>
        </w:rPr>
        <w:t>ראש הרשות המקומית או מי שהוא הסמי</w:t>
      </w:r>
      <w:r>
        <w:rPr>
          <w:rFonts w:hint="cs"/>
          <w:rtl/>
        </w:rPr>
        <w:t>ך</w:t>
      </w:r>
      <w:r w:rsidRPr="00B93AB4">
        <w:rPr>
          <w:rtl/>
        </w:rPr>
        <w:t xml:space="preserve"> לכך</w:t>
      </w:r>
      <w:r>
        <w:rPr>
          <w:rFonts w:hint="cs"/>
          <w:rtl/>
        </w:rPr>
        <w:t xml:space="preserve">. ראו סעיף 5 </w:t>
      </w:r>
      <w:r w:rsidRPr="00A21ED7">
        <w:rPr>
          <w:rFonts w:hint="cs"/>
          <w:rtl/>
        </w:rPr>
        <w:t>לחוק רישוי עסקים</w:t>
      </w:r>
      <w:r>
        <w:rPr>
          <w:rFonts w:hint="cs"/>
          <w:rtl/>
        </w:rPr>
        <w:t>, התשכ"ח-1968.</w:t>
      </w:r>
    </w:p>
  </w:footnote>
  <w:footnote w:id="121">
    <w:p w:rsidR="00E00DB1" w:rsidRDefault="00E00DB1" w:rsidP="00E00DB1">
      <w:pPr>
        <w:pStyle w:val="af"/>
        <w:rPr>
          <w:rtl/>
        </w:rPr>
      </w:pPr>
      <w:r>
        <w:rPr>
          <w:rStyle w:val="af1"/>
        </w:rPr>
        <w:footnoteRef/>
      </w:r>
      <w:r>
        <w:rPr>
          <w:rtl/>
        </w:rPr>
        <w:t xml:space="preserve"> </w:t>
      </w:r>
      <w:r>
        <w:rPr>
          <w:rtl/>
        </w:rPr>
        <w:tab/>
      </w:r>
      <w:r w:rsidRPr="00594BE2">
        <w:rPr>
          <w:rtl/>
        </w:rPr>
        <w:t>האפשרות שרישיון העסק יתקבל רק על סמך בדיקה עצמית ותצהיר היא רק כאשר מדובר בעוסק פטור.</w:t>
      </w:r>
      <w:r>
        <w:rPr>
          <w:rFonts w:hint="cs"/>
          <w:rtl/>
        </w:rPr>
        <w:t xml:space="preserve"> </w:t>
      </w:r>
      <w:r w:rsidRPr="00594BE2">
        <w:rPr>
          <w:rtl/>
        </w:rPr>
        <w:t>בכל מקרה אחר זה תנאים מצטברים - אך לפי סוג העסק נקבע אם חוות הדעת שיש לצרף היא של מורשה נגישות שירות/</w:t>
      </w:r>
      <w:proofErr w:type="spellStart"/>
      <w:r w:rsidRPr="00594BE2">
        <w:rPr>
          <w:rtl/>
        </w:rPr>
        <w:t>מתו"ס</w:t>
      </w:r>
      <w:proofErr w:type="spellEnd"/>
      <w:r w:rsidRPr="00594BE2">
        <w:rPr>
          <w:rtl/>
        </w:rPr>
        <w:t xml:space="preserve"> או שניהם</w:t>
      </w:r>
      <w:r>
        <w:rPr>
          <w:rFonts w:hint="cs"/>
          <w:rtl/>
        </w:rPr>
        <w:t xml:space="preserve">. </w:t>
      </w:r>
    </w:p>
  </w:footnote>
  <w:footnote w:id="122">
    <w:p w:rsidR="00E00DB1" w:rsidRDefault="00E00DB1" w:rsidP="00E00DB1">
      <w:pPr>
        <w:pStyle w:val="af"/>
        <w:rPr>
          <w:rtl/>
        </w:rPr>
      </w:pPr>
      <w:r>
        <w:rPr>
          <w:rStyle w:val="af1"/>
        </w:rPr>
        <w:footnoteRef/>
      </w:r>
      <w:r>
        <w:rPr>
          <w:rtl/>
        </w:rPr>
        <w:t xml:space="preserve"> </w:t>
      </w:r>
      <w:r>
        <w:rPr>
          <w:rtl/>
        </w:rPr>
        <w:tab/>
      </w:r>
      <w:r w:rsidRPr="00A21ED7">
        <w:rPr>
          <w:rFonts w:hint="cs"/>
          <w:rtl/>
        </w:rPr>
        <w:t>טיוטת תקנות רישוי עסקים (הוראות כלליות) (תיקון)</w:t>
      </w:r>
      <w:r>
        <w:rPr>
          <w:rFonts w:hint="cs"/>
          <w:rtl/>
        </w:rPr>
        <w:t xml:space="preserve">, התשפ"א-2020. </w:t>
      </w:r>
    </w:p>
  </w:footnote>
  <w:footnote w:id="123">
    <w:p w:rsidR="00E00DB1" w:rsidRDefault="00E00DB1" w:rsidP="00E00DB1">
      <w:pPr>
        <w:pStyle w:val="af"/>
      </w:pPr>
      <w:r>
        <w:rPr>
          <w:rStyle w:val="af1"/>
        </w:rPr>
        <w:footnoteRef/>
      </w:r>
      <w:r>
        <w:rPr>
          <w:rtl/>
        </w:rPr>
        <w:t xml:space="preserve"> </w:t>
      </w:r>
      <w:r>
        <w:rPr>
          <w:rtl/>
        </w:rPr>
        <w:tab/>
      </w:r>
      <w:r>
        <w:rPr>
          <w:rFonts w:hint="cs"/>
          <w:rtl/>
        </w:rPr>
        <w:t>בדיקה של שלושה אישורים לפחות בכל אחת מהרשויות המקומיות שנבדקו.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Pr="0062451B" w:rsidRDefault="001E204F" w:rsidP="0062451B">
    <w:pPr>
      <w:pStyle w:val="a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5205" cy="285750"/>
                      </a:xfrm>
                      <a:prstGeom prst="rect">
                        <a:avLst/>
                      </a:prstGeom>
                      <a:noFill/>
                      <a:ln w="9525">
                        <a:noFill/>
                        <a:miter lim="800000"/>
                        <a:headEnd/>
                        <a:tailEnd/>
                      </a:ln>
                    </wps:spPr>
                    <wps:txbx>
                      <w:txbxContent>
                        <w:p w:rsidR="001E204F" w:rsidRPr="001E204F" w:rsidRDefault="00DF144E" w:rsidP="00B4321D">
                          <w:pPr>
                            <w:rPr>
                              <w:rFonts w:ascii="Calibri" w:hAnsi="Calibri" w:cs="Calibri"/>
                              <w:color w:val="002060"/>
                              <w:szCs w:val="20"/>
                              <w:rtl/>
                            </w:rPr>
                          </w:pPr>
                          <w:r>
                            <w:rPr>
                              <w:rFonts w:ascii="Calibri" w:hAnsi="Calibri" w:cs="Calibri" w:hint="cs"/>
                              <w:color w:val="002060"/>
                              <w:szCs w:val="20"/>
                              <w:rtl/>
                            </w:rPr>
                            <w:t>הנגשת מבנים ושירותים עבור אנשים עם מוגבלות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99.75pt;margin-top:17.05pt;width:279.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" filled="f" stroked="f">
              <v:textbox>
                <w:txbxContent>
                  <w:p w:rsidR="001E204F" w:rsidRPr="001E204F" w:rsidRDefault="00DF144E" w:rsidP="00B4321D">
                    <w:pPr>
                      <w:rPr>
                        <w:rFonts w:ascii="Calibri" w:hAnsi="Calibri" w:cs="Calibri"/>
                        <w:color w:val="002060"/>
                        <w:szCs w:val="20"/>
                        <w:rtl/>
                      </w:rPr>
                    </w:pPr>
                    <w:r>
                      <w:rPr>
                        <w:rFonts w:ascii="Calibri" w:hAnsi="Calibri" w:cs="Calibri" w:hint="cs"/>
                        <w:color w:val="002060"/>
                        <w:szCs w:val="20"/>
                        <w:rtl/>
                      </w:rPr>
                      <w:t>הנגשת מבנים ושירותים עבור אנשים עם מוגבלות</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sidR="00A222E2">
                            <w:rPr>
                              <w:rFonts w:ascii="Calibri" w:hAnsi="Calibri" w:cs="Calibri" w:hint="cs"/>
                              <w:color w:val="002060"/>
                              <w:sz w:val="22"/>
                              <w:szCs w:val="22"/>
                              <w:rtl/>
                            </w:rPr>
                            <w:t xml:space="preserve"> </w:t>
                          </w:r>
                          <w:r w:rsidR="00A222E2" w:rsidRPr="00DF144E">
                            <w:rPr>
                              <w:rFonts w:ascii="Calibri" w:hAnsi="Calibri" w:cs="Calibri" w:hint="cs"/>
                              <w:color w:val="002060"/>
                              <w:sz w:val="22"/>
                              <w:szCs w:val="22"/>
                              <w:rtl/>
                            </w:rPr>
                            <w:t xml:space="preserve">| </w:t>
                          </w:r>
                          <w:r w:rsidR="00DF144E" w:rsidRPr="00DF144E">
                            <w:rPr>
                              <w:rFonts w:ascii="Calibri" w:hAnsi="Calibri" w:cs="Calibri" w:hint="cs"/>
                              <w:color w:val="002060"/>
                              <w:sz w:val="22"/>
                              <w:szCs w:val="22"/>
                              <w:rtl/>
                            </w:rPr>
                            <w:t>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sidR="00A222E2">
                      <w:rPr>
                        <w:rFonts w:ascii="Calibri" w:hAnsi="Calibri" w:cs="Calibri" w:hint="cs"/>
                        <w:color w:val="002060"/>
                        <w:sz w:val="22"/>
                        <w:szCs w:val="22"/>
                        <w:rtl/>
                      </w:rPr>
                      <w:t xml:space="preserve"> </w:t>
                    </w:r>
                    <w:r w:rsidR="00A222E2" w:rsidRPr="00DF144E">
                      <w:rPr>
                        <w:rFonts w:ascii="Calibri" w:hAnsi="Calibri" w:cs="Calibri" w:hint="cs"/>
                        <w:color w:val="002060"/>
                        <w:sz w:val="22"/>
                        <w:szCs w:val="22"/>
                        <w:rtl/>
                      </w:rPr>
                      <w:t xml:space="preserve">| </w:t>
                    </w:r>
                    <w:r w:rsidR="00DF144E" w:rsidRPr="00DF144E">
                      <w:rPr>
                        <w:rFonts w:ascii="Calibri" w:hAnsi="Calibri" w:cs="Calibri" w:hint="cs"/>
                        <w:color w:val="002060"/>
                        <w:sz w:val="22"/>
                        <w:szCs w:val="22"/>
                        <w:rtl/>
                      </w:rPr>
                      <w:t>דוח על הביקורת בשלטון המקומי</w:t>
                    </w:r>
                  </w:p>
                </w:txbxContent>
              </v:textbox>
              <w10:wrap type="square"/>
            </v:shape>
          </w:pict>
        </mc:Fallback>
      </mc:AlternateContent>
    </w:r>
    <w:r w:rsidR="0062451B"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DF144E"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sidR="00B4321D">
                            <w:rPr>
                              <w:rFonts w:ascii="Calibri" w:hAnsi="Calibri" w:cs="Calibri" w:hint="cs"/>
                              <w:color w:val="002060"/>
                              <w:szCs w:val="20"/>
                              <w:rtl/>
                            </w:rPr>
                            <w:t>התשפ"</w:t>
                          </w:r>
                          <w:r>
                            <w:rPr>
                              <w:rFonts w:ascii="Calibri" w:hAnsi="Calibri" w:cs="Calibri" w:hint="cs"/>
                              <w:color w:val="002060"/>
                              <w:szCs w:val="20"/>
                              <w:rtl/>
                            </w:rPr>
                            <w:t>ד</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 xml:space="preserve">יולי </w:t>
                          </w:r>
                          <w:r w:rsidR="00E3668B">
                            <w:rPr>
                              <w:rFonts w:ascii="Calibri" w:hAnsi="Calibri" w:cs="Calibri" w:hint="cs"/>
                              <w:color w:val="002060"/>
                              <w:szCs w:val="20"/>
                              <w:rtl/>
                            </w:rPr>
                            <w:t xml:space="preserve"> </w:t>
                          </w:r>
                          <w:r>
                            <w:rPr>
                              <w:rFonts w:ascii="Calibri" w:hAnsi="Calibri" w:cs="Calibri" w:hint="cs"/>
                              <w:color w:val="002060"/>
                              <w:szCs w:val="20"/>
                              <w:rtl/>
                            </w:rPr>
                            <w:t>2024</w:t>
                          </w:r>
                          <w:r w:rsidR="0062451B"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62451B" w:rsidRPr="0062451B" w:rsidRDefault="00DF144E"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sidR="00B4321D">
                      <w:rPr>
                        <w:rFonts w:ascii="Calibri" w:hAnsi="Calibri" w:cs="Calibri" w:hint="cs"/>
                        <w:color w:val="002060"/>
                        <w:szCs w:val="20"/>
                        <w:rtl/>
                      </w:rPr>
                      <w:t>התשפ"</w:t>
                    </w:r>
                    <w:r>
                      <w:rPr>
                        <w:rFonts w:ascii="Calibri" w:hAnsi="Calibri" w:cs="Calibri" w:hint="cs"/>
                        <w:color w:val="002060"/>
                        <w:szCs w:val="20"/>
                        <w:rtl/>
                      </w:rPr>
                      <w:t>ד</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 xml:space="preserve">יולי </w:t>
                    </w:r>
                    <w:r w:rsidR="00E3668B">
                      <w:rPr>
                        <w:rFonts w:ascii="Calibri" w:hAnsi="Calibri" w:cs="Calibri" w:hint="cs"/>
                        <w:color w:val="002060"/>
                        <w:szCs w:val="20"/>
                        <w:rtl/>
                      </w:rPr>
                      <w:t xml:space="preserve"> </w:t>
                    </w:r>
                    <w:r>
                      <w:rPr>
                        <w:rFonts w:ascii="Calibri" w:hAnsi="Calibri" w:cs="Calibri" w:hint="cs"/>
                        <w:color w:val="002060"/>
                        <w:szCs w:val="20"/>
                        <w:rtl/>
                      </w:rPr>
                      <w:t>2024</w:t>
                    </w:r>
                    <w:r w:rsidR="0062451B" w:rsidRPr="0062451B">
                      <w:rPr>
                        <w:rFonts w:ascii="Calibri" w:hAnsi="Calibri" w:cs="Calibri" w:hint="cs"/>
                        <w:color w:val="002060"/>
                        <w:szCs w:val="20"/>
                        <w:rtl/>
                      </w:rPr>
                      <w:t xml:space="preserve"> </w:t>
                    </w:r>
                  </w:p>
                </w:txbxContent>
              </v:textbox>
              <w10:wrap type="tight" anchorx="page"/>
            </v:shape>
          </w:pict>
        </mc:Fallback>
      </mc:AlternateContent>
    </w:r>
    <w:r w:rsidR="0062451B">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203835</wp:posOffset>
              </wp:positionV>
              <wp:extent cx="6019800" cy="0"/>
              <wp:effectExtent l="0" t="0" r="0" b="0"/>
              <wp:wrapNone/>
              <wp:docPr id="4" name="מחבר ישר 4"/>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BD98B" id="מחבר ישר 4"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05pt" to="47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" strokecolor="#4579b8 [3044]"/>
          </w:pict>
        </mc:Fallback>
      </mc:AlternateContent>
    </w:r>
    <w:r w:rsidR="0062451B" w:rsidRPr="0062451B">
      <w:rPr>
        <w:rFonts w:asciiTheme="minorHAnsi" w:hAnsiTheme="minorHAnsi" w:cstheme="minorHAnsi"/>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Default="0062451B">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2" name="תיבת טקסט 57"/>
                        <wps:cNvSpPr txBox="1"/>
                        <wps:spPr>
                          <a:xfrm>
                            <a:off x="0" y="2600325"/>
                            <a:ext cx="2959100" cy="273050"/>
                          </a:xfrm>
                          <a:prstGeom prst="rect">
                            <a:avLst/>
                          </a:prstGeom>
                          <a:noFill/>
                          <a:ln w="6350">
                            <a:noFill/>
                          </a:ln>
                        </wps:spPr>
                        <wps:txb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0"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DF144E">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sidR="00DF144E">
                                <w:rPr>
                                  <w:rFonts w:asciiTheme="minorHAnsi" w:hAnsiTheme="minorHAnsi" w:cstheme="minorHAnsi" w:hint="cs"/>
                                  <w:color w:val="002060"/>
                                  <w:spacing w:val="20"/>
                                  <w:sz w:val="22"/>
                                  <w:szCs w:val="22"/>
                                  <w:rtl/>
                                </w:rPr>
                                <w:t>ד</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3668B">
                                <w:rPr>
                                  <w:rFonts w:asciiTheme="minorHAnsi" w:hAnsiTheme="minorHAnsi" w:cstheme="minorHAnsi" w:hint="cs"/>
                                  <w:color w:val="002060"/>
                                  <w:spacing w:val="20"/>
                                  <w:sz w:val="22"/>
                                  <w:szCs w:val="22"/>
                                  <w:rtl/>
                                </w:rPr>
                                <w:t>י</w:t>
                              </w:r>
                              <w:r w:rsidR="00DF144E">
                                <w:rPr>
                                  <w:rFonts w:asciiTheme="minorHAnsi" w:hAnsiTheme="minorHAnsi" w:cstheme="minorHAnsi" w:hint="cs"/>
                                  <w:color w:val="002060"/>
                                  <w:spacing w:val="20"/>
                                  <w:sz w:val="22"/>
                                  <w:szCs w:val="22"/>
                                  <w:rtl/>
                                </w:rPr>
                                <w:t>ו</w:t>
                              </w:r>
                              <w:r w:rsidR="00E3668B">
                                <w:rPr>
                                  <w:rFonts w:asciiTheme="minorHAnsi" w:hAnsiTheme="minorHAnsi" w:cstheme="minorHAnsi" w:hint="cs"/>
                                  <w:color w:val="002060"/>
                                  <w:spacing w:val="20"/>
                                  <w:sz w:val="22"/>
                                  <w:szCs w:val="22"/>
                                  <w:rtl/>
                                </w:rPr>
                                <w:t>ל</w:t>
                              </w:r>
                              <w:r w:rsidR="00DF144E">
                                <w:rPr>
                                  <w:rFonts w:asciiTheme="minorHAnsi" w:hAnsiTheme="minorHAnsi" w:cstheme="minorHAnsi" w:hint="cs"/>
                                  <w:color w:val="002060"/>
                                  <w:spacing w:val="20"/>
                                  <w:sz w:val="22"/>
                                  <w:szCs w:val="22"/>
                                  <w:rtl/>
                                </w:rPr>
                                <w:t>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w:t>
                              </w:r>
                              <w:r w:rsidR="00DF144E">
                                <w:rPr>
                                  <w:rFonts w:asciiTheme="minorHAnsi" w:hAnsiTheme="minorHAnsi" w:cstheme="minorHAnsi" w:hint="cs"/>
                                  <w:color w:val="002060"/>
                                  <w:spacing w:val="20"/>
                                  <w:sz w:val="22"/>
                                  <w:szCs w:val="22"/>
                                  <w:rtl/>
                                </w:rPr>
                                <w:t>24</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DF144E">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sidR="00DF144E">
                          <w:rPr>
                            <w:rFonts w:asciiTheme="minorHAnsi" w:hAnsiTheme="minorHAnsi" w:cstheme="minorHAnsi" w:hint="cs"/>
                            <w:color w:val="002060"/>
                            <w:spacing w:val="20"/>
                            <w:sz w:val="22"/>
                            <w:szCs w:val="22"/>
                            <w:rtl/>
                          </w:rPr>
                          <w:t>ד</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3668B">
                          <w:rPr>
                            <w:rFonts w:asciiTheme="minorHAnsi" w:hAnsiTheme="minorHAnsi" w:cstheme="minorHAnsi" w:hint="cs"/>
                            <w:color w:val="002060"/>
                            <w:spacing w:val="20"/>
                            <w:sz w:val="22"/>
                            <w:szCs w:val="22"/>
                            <w:rtl/>
                          </w:rPr>
                          <w:t>י</w:t>
                        </w:r>
                        <w:r w:rsidR="00DF144E">
                          <w:rPr>
                            <w:rFonts w:asciiTheme="minorHAnsi" w:hAnsiTheme="minorHAnsi" w:cstheme="minorHAnsi" w:hint="cs"/>
                            <w:color w:val="002060"/>
                            <w:spacing w:val="20"/>
                            <w:sz w:val="22"/>
                            <w:szCs w:val="22"/>
                            <w:rtl/>
                          </w:rPr>
                          <w:t>ו</w:t>
                        </w:r>
                        <w:r w:rsidR="00E3668B">
                          <w:rPr>
                            <w:rFonts w:asciiTheme="minorHAnsi" w:hAnsiTheme="minorHAnsi" w:cstheme="minorHAnsi" w:hint="cs"/>
                            <w:color w:val="002060"/>
                            <w:spacing w:val="20"/>
                            <w:sz w:val="22"/>
                            <w:szCs w:val="22"/>
                            <w:rtl/>
                          </w:rPr>
                          <w:t>ל</w:t>
                        </w:r>
                        <w:r w:rsidR="00DF144E">
                          <w:rPr>
                            <w:rFonts w:asciiTheme="minorHAnsi" w:hAnsiTheme="minorHAnsi" w:cstheme="minorHAnsi" w:hint="cs"/>
                            <w:color w:val="002060"/>
                            <w:spacing w:val="20"/>
                            <w:sz w:val="22"/>
                            <w:szCs w:val="22"/>
                            <w:rtl/>
                          </w:rPr>
                          <w:t>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w:t>
                        </w:r>
                        <w:r w:rsidR="00DF144E">
                          <w:rPr>
                            <w:rFonts w:asciiTheme="minorHAnsi" w:hAnsiTheme="minorHAnsi" w:cstheme="minorHAnsi" w:hint="cs"/>
                            <w:color w:val="002060"/>
                            <w:spacing w:val="20"/>
                            <w:sz w:val="22"/>
                            <w:szCs w:val="22"/>
                            <w:rtl/>
                          </w:rPr>
                          <w:t>24</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260"/>
    <w:multiLevelType w:val="multilevel"/>
    <w:tmpl w:val="CF32409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0DD56203"/>
    <w:multiLevelType w:val="multilevel"/>
    <w:tmpl w:val="CEB8FBF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5C71F42"/>
    <w:multiLevelType w:val="multilevel"/>
    <w:tmpl w:val="0F1E3F8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2A6F1ABB"/>
    <w:multiLevelType w:val="multilevel"/>
    <w:tmpl w:val="6BFAB55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7"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8"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9" w15:restartNumberingAfterBreak="0">
    <w:nsid w:val="3D4714C7"/>
    <w:multiLevelType w:val="multilevel"/>
    <w:tmpl w:val="6BFAB55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40B46E6E"/>
    <w:multiLevelType w:val="multilevel"/>
    <w:tmpl w:val="6BFAB55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3"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4"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67D34C9E"/>
    <w:multiLevelType w:val="multilevel"/>
    <w:tmpl w:val="CF32409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7495513F"/>
    <w:multiLevelType w:val="multilevel"/>
    <w:tmpl w:val="6BFAB55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7"/>
  </w:num>
  <w:num w:numId="2">
    <w:abstractNumId w:val="13"/>
  </w:num>
  <w:num w:numId="3">
    <w:abstractNumId w:val="11"/>
  </w:num>
  <w:num w:numId="4">
    <w:abstractNumId w:val="1"/>
  </w:num>
  <w:num w:numId="5">
    <w:abstractNumId w:val="12"/>
  </w:num>
  <w:num w:numId="6">
    <w:abstractNumId w:val="14"/>
  </w:num>
  <w:num w:numId="7">
    <w:abstractNumId w:val="8"/>
  </w:num>
  <w:num w:numId="8">
    <w:abstractNumId w:val="6"/>
  </w:num>
  <w:num w:numId="9">
    <w:abstractNumId w:val="5"/>
  </w:num>
  <w:num w:numId="10">
    <w:abstractNumId w:val="7"/>
  </w:num>
  <w:num w:numId="11">
    <w:abstractNumId w:val="3"/>
  </w:num>
  <w:num w:numId="12">
    <w:abstractNumId w:val="10"/>
  </w:num>
  <w:num w:numId="13">
    <w:abstractNumId w:val="4"/>
  </w:num>
  <w:num w:numId="14">
    <w:abstractNumId w:val="9"/>
  </w:num>
  <w:num w:numId="15">
    <w:abstractNumId w:val="16"/>
  </w:num>
  <w:num w:numId="16">
    <w:abstractNumId w:val="15"/>
  </w:num>
  <w:num w:numId="17">
    <w:abstractNumId w:val="0"/>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SortMethod w:val="0000"/>
  <w:defaultTabStop w:val="720"/>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203604"/>
    <w:rsid w:val="002064F7"/>
    <w:rsid w:val="00240887"/>
    <w:rsid w:val="00263521"/>
    <w:rsid w:val="002A7D21"/>
    <w:rsid w:val="002C0FD0"/>
    <w:rsid w:val="002C1EE0"/>
    <w:rsid w:val="002C4139"/>
    <w:rsid w:val="00301153"/>
    <w:rsid w:val="00315B1D"/>
    <w:rsid w:val="00323027"/>
    <w:rsid w:val="0037370B"/>
    <w:rsid w:val="0037752E"/>
    <w:rsid w:val="00380052"/>
    <w:rsid w:val="0039415D"/>
    <w:rsid w:val="003D61C6"/>
    <w:rsid w:val="003E58C2"/>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7FF2"/>
    <w:rsid w:val="00805B42"/>
    <w:rsid w:val="008102AD"/>
    <w:rsid w:val="00837997"/>
    <w:rsid w:val="00867FC5"/>
    <w:rsid w:val="008920FC"/>
    <w:rsid w:val="00892F80"/>
    <w:rsid w:val="008B4F41"/>
    <w:rsid w:val="008C6F75"/>
    <w:rsid w:val="009015B2"/>
    <w:rsid w:val="00906E90"/>
    <w:rsid w:val="0091051D"/>
    <w:rsid w:val="00936F84"/>
    <w:rsid w:val="00940851"/>
    <w:rsid w:val="009679D9"/>
    <w:rsid w:val="009C6066"/>
    <w:rsid w:val="009D73F5"/>
    <w:rsid w:val="009E1A3F"/>
    <w:rsid w:val="009E53CF"/>
    <w:rsid w:val="009F0BD3"/>
    <w:rsid w:val="009F7C48"/>
    <w:rsid w:val="00A222E2"/>
    <w:rsid w:val="00A61AD5"/>
    <w:rsid w:val="00A73038"/>
    <w:rsid w:val="00A76C99"/>
    <w:rsid w:val="00A81EBE"/>
    <w:rsid w:val="00A979D1"/>
    <w:rsid w:val="00AC6B95"/>
    <w:rsid w:val="00B00E5C"/>
    <w:rsid w:val="00B4321D"/>
    <w:rsid w:val="00B666B9"/>
    <w:rsid w:val="00B76DC1"/>
    <w:rsid w:val="00B862C0"/>
    <w:rsid w:val="00BE2DD8"/>
    <w:rsid w:val="00C2305A"/>
    <w:rsid w:val="00C23CC9"/>
    <w:rsid w:val="00C30B3D"/>
    <w:rsid w:val="00C33AE2"/>
    <w:rsid w:val="00C8096C"/>
    <w:rsid w:val="00C8100B"/>
    <w:rsid w:val="00CA41D2"/>
    <w:rsid w:val="00CA4F20"/>
    <w:rsid w:val="00D22748"/>
    <w:rsid w:val="00D26918"/>
    <w:rsid w:val="00D37121"/>
    <w:rsid w:val="00D779F7"/>
    <w:rsid w:val="00D87542"/>
    <w:rsid w:val="00D95C20"/>
    <w:rsid w:val="00D97C16"/>
    <w:rsid w:val="00DE1DAB"/>
    <w:rsid w:val="00DE20A2"/>
    <w:rsid w:val="00DF0B89"/>
    <w:rsid w:val="00DF144E"/>
    <w:rsid w:val="00E00DB1"/>
    <w:rsid w:val="00E35682"/>
    <w:rsid w:val="00E3668B"/>
    <w:rsid w:val="00E46EA3"/>
    <w:rsid w:val="00E51C1B"/>
    <w:rsid w:val="00E53DA7"/>
    <w:rsid w:val="00EA4EF1"/>
    <w:rsid w:val="00EA64A8"/>
    <w:rsid w:val="00EC6B44"/>
    <w:rsid w:val="00EE37A3"/>
    <w:rsid w:val="00F4385E"/>
    <w:rsid w:val="00F627EB"/>
    <w:rsid w:val="00F75A10"/>
    <w:rsid w:val="00F77276"/>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50F28F"/>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9"/>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9"/>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character" w:customStyle="1" w:styleId="18">
    <w:name w:val="אזכור לא מזוהה1"/>
    <w:basedOn w:val="a4"/>
    <w:uiPriority w:val="99"/>
    <w:semiHidden/>
    <w:unhideWhenUsed/>
    <w:rsid w:val="00E00DB1"/>
    <w:rPr>
      <w:color w:val="605E5C"/>
      <w:shd w:val="clear" w:color="auto" w:fill="E1DFDD"/>
    </w:rPr>
  </w:style>
  <w:style w:type="paragraph" w:customStyle="1" w:styleId="71316">
    <w:name w:val="71ג כותרת 3_16"/>
    <w:basedOn w:val="31"/>
    <w:link w:val="71316Char"/>
    <w:qFormat/>
    <w:rsid w:val="00E00DB1"/>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4"/>
    <w:link w:val="71316"/>
    <w:rsid w:val="00E00DB1"/>
    <w:rPr>
      <w:rFonts w:ascii="Tahoma" w:eastAsia="Times New Roman" w:hAnsi="Tahoma" w:cs="Tahoma"/>
      <w:b/>
      <w:bCs/>
      <w:color w:val="00305F"/>
      <w:sz w:val="32"/>
      <w:szCs w:val="32"/>
    </w:rPr>
  </w:style>
  <w:style w:type="character" w:customStyle="1" w:styleId="19">
    <w:name w:val="נושא הערה תו1"/>
    <w:basedOn w:val="af9"/>
    <w:uiPriority w:val="99"/>
    <w:semiHidden/>
    <w:rsid w:val="00E00DB1"/>
    <w:rPr>
      <w:b/>
      <w:bCs/>
      <w:szCs w:val="20"/>
    </w:rPr>
  </w:style>
  <w:style w:type="character" w:customStyle="1" w:styleId="default">
    <w:name w:val="default"/>
    <w:rsid w:val="00E00DB1"/>
    <w:rPr>
      <w:rFonts w:ascii="Times New Roman" w:hAnsi="Times New Roman" w:cs="Times New Roman"/>
      <w:sz w:val="26"/>
      <w:szCs w:val="26"/>
    </w:rPr>
  </w:style>
  <w:style w:type="paragraph" w:customStyle="1" w:styleId="71R">
    <w:name w:val="71ג טבלה טקסט R"/>
    <w:basedOn w:val="a3"/>
    <w:qFormat/>
    <w:rsid w:val="00E00DB1"/>
    <w:pPr>
      <w:spacing w:before="120" w:after="120" w:line="240" w:lineRule="exact"/>
      <w:jc w:val="left"/>
    </w:pPr>
    <w:rPr>
      <w:rFonts w:ascii="Tahoma" w:eastAsiaTheme="minorEastAsia" w:hAnsi="Tahoma" w:cs="Tahoma"/>
      <w:sz w:val="16"/>
      <w:szCs w:val="16"/>
    </w:rPr>
  </w:style>
  <w:style w:type="paragraph" w:customStyle="1" w:styleId="p00">
    <w:name w:val="p00"/>
    <w:basedOn w:val="a3"/>
    <w:rsid w:val="00E00DB1"/>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a4"/>
    <w:rsid w:val="00E00DB1"/>
  </w:style>
  <w:style w:type="character" w:styleId="affff3">
    <w:name w:val="Placeholder Text"/>
    <w:basedOn w:val="a4"/>
    <w:uiPriority w:val="99"/>
    <w:semiHidden/>
    <w:rsid w:val="00E00D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mvdocd2app.mevaker.nlb/D2/?docbase=NM_PRD&amp;locateId=090bc09b84371a83"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mvdocd2app.mevaker.nlb/D2/?docbase=NM_PRD&amp;locateId=090bc09b83a55b69" TargetMode="External"/><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customXml" Target="../customXml/item4.xml"/><Relationship Id="rId8" Type="http://schemas.openxmlformats.org/officeDocument/2006/relationships/hyperlink" Target="http://mvdocd2app.mevaker.nlb/D2/?docbase=NM_PRD&amp;locateId=090bc09b84357faa&amp;application=Mevaker"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hyperlink" Target="http://mvdocd2app.mevaker.nlb/D2/?docbase=NM_PRD&amp;locateId=090bc09b83a55b69" TargetMode="External"/><Relationship Id="rId41" Type="http://schemas.openxmlformats.org/officeDocument/2006/relationships/image" Target="media/image30.jpe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jpeg"/></Relationships>
</file>

<file path=word/_rels/header2.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80DE21-C3CC-4B59-95D2-F2E33910FD55}">
  <ds:schemaRefs>
    <ds:schemaRef ds:uri="http://schemas.openxmlformats.org/officeDocument/2006/bibliography"/>
  </ds:schemaRefs>
</ds:datastoreItem>
</file>

<file path=customXml/itemProps2.xml><?xml version="1.0" encoding="utf-8"?>
<ds:datastoreItem xmlns:ds="http://schemas.openxmlformats.org/officeDocument/2006/customXml" ds:itemID="{E414EF8B-6EF2-4D09-B8E9-28DBCD1EC5CA}"/>
</file>

<file path=customXml/itemProps3.xml><?xml version="1.0" encoding="utf-8"?>
<ds:datastoreItem xmlns:ds="http://schemas.openxmlformats.org/officeDocument/2006/customXml" ds:itemID="{049B0E54-E141-4A20-8BF3-80B7C854CA6A}"/>
</file>

<file path=customXml/itemProps4.xml><?xml version="1.0" encoding="utf-8"?>
<ds:datastoreItem xmlns:ds="http://schemas.openxmlformats.org/officeDocument/2006/customXml" ds:itemID="{27837B06-381B-46A6-A18C-0B71D3B604BA}"/>
</file>

<file path=docProps/app.xml><?xml version="1.0" encoding="utf-8"?>
<Properties xmlns="http://schemas.openxmlformats.org/officeDocument/2006/extended-properties" xmlns:vt="http://schemas.openxmlformats.org/officeDocument/2006/docPropsVTypes">
  <Template>Normal</Template>
  <TotalTime>3</TotalTime>
  <Pages>79</Pages>
  <Words>25915</Words>
  <Characters>129575</Characters>
  <Application>Microsoft Office Word</Application>
  <DocSecurity>4</DocSecurity>
  <Lines>1079</Lines>
  <Paragraphs>310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חיים שרון</cp:lastModifiedBy>
  <cp:revision>2</cp:revision>
  <dcterms:created xsi:type="dcterms:W3CDTF">2025-06-12T06:32:00Z</dcterms:created>
  <dcterms:modified xsi:type="dcterms:W3CDTF">2025-06-12T06:32:00Z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