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bookmarkStart w:id="0" w:name="_Toc349122061"/>
    <w:bookmarkStart w:id="1" w:name="_Toc349136480"/>
    <w:bookmarkStart w:id="2" w:name="_Toc352831083"/>
    <w:bookmarkStart w:id="3" w:name="_Toc354324568"/>
    <w:bookmarkStart w:id="4" w:name="_Toc354661923"/>
    <w:p w:rsidR="00E077B7" w:rsidRPr="00590929" w:rsidP="003323CD" w14:paraId="44EF2C79" w14:textId="4D2D2D5B">
      <w:pPr>
        <w:spacing w:line="240" w:lineRule="exact"/>
        <w:jc w:val="both"/>
        <w:rPr>
          <w:rFonts w:ascii="Tahoma" w:hAnsi="Tahoma" w:cs="Tahoma"/>
          <w:sz w:val="17"/>
          <w:szCs w:val="18"/>
          <w:rtl/>
        </w:rPr>
      </w:pPr>
      <w:r>
        <w:rPr>
          <w:noProof/>
          <w:szCs w:val="18"/>
        </w:rPr>
        <mc:AlternateContent>
          <mc:Choice Requires="wps">
            <w:drawing>
              <wp:anchor distT="0" distB="0" distL="114300" distR="114300" simplePos="0" relativeHeight="251660288" behindDoc="0" locked="0" layoutInCell="1" allowOverlap="1">
                <wp:simplePos x="0" y="0"/>
                <wp:positionH relativeFrom="column">
                  <wp:posOffset>-314079</wp:posOffset>
                </wp:positionH>
                <wp:positionV relativeFrom="paragraph">
                  <wp:posOffset>-2140585</wp:posOffset>
                </wp:positionV>
                <wp:extent cx="6436840" cy="10836533"/>
                <wp:effectExtent l="12700" t="12700" r="15240" b="952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6436840" cy="10836533"/>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6" style="width:506.85pt;height:853.25pt;margin-top:-168.55pt;margin-left:-24.75pt;mso-height-percent:0;mso-height-relative:margin;mso-width-percent:0;mso-width-relative:margin;mso-wrap-distance-bottom:0;mso-wrap-distance-left:9pt;mso-wrap-distance-right:9pt;mso-wrap-distance-top:0;mso-wrap-style:square;position:absolute;visibility:visible;v-text-anchor:middle;z-index:251661312" fillcolor="#00305f" strokecolor="#073662" strokeweight="1.5pt">
                <v:stroke endcap="round"/>
              </v:rect>
            </w:pict>
          </mc:Fallback>
        </mc:AlternateContent>
      </w:r>
      <w:r w:rsidR="00316D38">
        <w:rPr>
          <w:rFonts w:ascii="Tahoma" w:hAnsi="Tahoma" w:cs="Tahoma"/>
          <w:noProof/>
          <w:sz w:val="17"/>
          <w:szCs w:val="18"/>
        </w:rPr>
        <mc:AlternateContent>
          <mc:Choice Requires="wps">
            <w:drawing>
              <wp:anchor distT="0" distB="0" distL="114300" distR="114300" simplePos="0" relativeHeight="251658240" behindDoc="0" locked="0" layoutInCell="1" allowOverlap="1">
                <wp:simplePos x="0" y="0"/>
                <wp:positionH relativeFrom="column">
                  <wp:posOffset>1550035</wp:posOffset>
                </wp:positionH>
                <wp:positionV relativeFrom="paragraph">
                  <wp:posOffset>1248410</wp:posOffset>
                </wp:positionV>
                <wp:extent cx="53975" cy="2734945"/>
                <wp:effectExtent l="0" t="0" r="0" b="0"/>
                <wp:wrapNone/>
                <wp:docPr id="1" name="Rectangle 1"/>
                <wp:cNvGraphicFramePr/>
                <a:graphic xmlns:a="http://schemas.openxmlformats.org/drawingml/2006/main">
                  <a:graphicData uri="http://schemas.microsoft.com/office/word/2010/wordprocessingShape">
                    <wps:wsp xmlns:wps="http://schemas.microsoft.com/office/word/2010/wordprocessingShape">
                      <wps:cNvSpPr/>
                      <wps:spPr>
                        <a:xfrm>
                          <a:off x="0" y="0"/>
                          <a:ext cx="53975" cy="27349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7" style="width:4.25pt;height:215.35pt;margin-top:98.3pt;margin-left:122.05pt;mso-height-percent:0;mso-height-relative:margin;mso-width-percent:0;mso-width-relative:margin;mso-wrap-distance-bottom:0;mso-wrap-distance-left:9pt;mso-wrap-distance-right:9pt;mso-wrap-distance-top:0;mso-wrap-style:square;position:absolute;visibility:visible;v-text-anchor:middle;z-index:251659264" fillcolor="white" stroked="f" strokeweight="1.5pt">
                <v:stroke endcap="round"/>
              </v:rect>
            </w:pict>
          </mc:Fallback>
        </mc:AlternateContent>
      </w:r>
      <w:r w:rsidR="00316D38">
        <w:rPr>
          <w:rFonts w:ascii="Tahoma" w:hAnsi="Tahoma" w:cs="Tahoma"/>
          <w:sz w:val="17"/>
          <w:szCs w:val="18"/>
          <w:rtl/>
        </w:rPr>
        <w:softHyphen/>
      </w:r>
      <w:r w:rsidR="00316D38">
        <w:rPr>
          <w:rFonts w:ascii="Tahoma" w:hAnsi="Tahoma" w:cs="Tahoma"/>
          <w:sz w:val="17"/>
          <w:szCs w:val="18"/>
          <w:rtl/>
        </w:rPr>
        <w:softHyphen/>
      </w:r>
    </w:p>
    <w:p w:rsidR="006C5F46" w:rsidRPr="00E077B7" w:rsidP="00E077B7" w14:paraId="268A03C9" w14:textId="60941C67">
      <w:pPr>
        <w:pStyle w:val="NAME"/>
        <w:rPr>
          <w:rtl/>
        </w:rPr>
        <w:sectPr w:rsidSect="00D05191">
          <w:footerReference w:type="even" r:id="rId7"/>
          <w:footerReference w:type="default" r:id="rId8"/>
          <w:headerReference w:type="first" r:id="rId9"/>
          <w:pgSz w:w="11906" w:h="16838" w:code="9"/>
          <w:pgMar w:top="3119" w:right="2268" w:bottom="2268" w:left="2268" w:header="1985" w:footer="709" w:gutter="0"/>
          <w:pgNumType w:start="1"/>
          <w:cols w:space="708"/>
          <w:titlePg/>
          <w:bidi/>
          <w:rtlGutter/>
          <w:docGrid w:linePitch="360"/>
        </w:sectPr>
      </w:pPr>
      <w:r>
        <w:rPr>
          <w:noProof/>
          <w:sz w:val="22"/>
          <w:szCs w:val="22"/>
          <w:rtl/>
          <w:lang w:val="he-IL"/>
        </w:rPr>
        <mc:AlternateContent>
          <mc:Choice Requires="wps">
            <w:drawing>
              <wp:anchor distT="0" distB="0" distL="114300" distR="114300" simplePos="0" relativeHeight="251664384" behindDoc="0" locked="0" layoutInCell="1" allowOverlap="1">
                <wp:simplePos x="0" y="0"/>
                <wp:positionH relativeFrom="column">
                  <wp:posOffset>1589677</wp:posOffset>
                </wp:positionH>
                <wp:positionV relativeFrom="paragraph">
                  <wp:posOffset>1016634</wp:posOffset>
                </wp:positionV>
                <wp:extent cx="0" cy="3599543"/>
                <wp:effectExtent l="25400" t="25400" r="25400" b="33020"/>
                <wp:wrapNone/>
                <wp:docPr id="1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599543"/>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8" style="mso-height-percent:0;mso-height-relative:margin;mso-width-percent:0;mso-width-relative:margin;mso-wrap-distance-bottom:0;mso-wrap-distance-left:9pt;mso-wrap-distance-right:9pt;mso-wrap-distance-top:0;mso-wrap-style:square;position:absolute;visibility:visible;z-index:251665408" from="125.15pt,80.05pt" to="125.15pt,363.5pt" strokecolor="white" strokeweight="4pt">
                <v:stroke endcap="round"/>
              </v:line>
            </w:pict>
          </mc:Fallback>
        </mc:AlternateContent>
      </w:r>
      <w:r w:rsidR="001A1B69">
        <w:rPr>
          <w:noProof/>
          <w:sz w:val="22"/>
          <w:szCs w:val="22"/>
          <w:rtl/>
          <w:lang w:val="he-IL"/>
        </w:rPr>
        <mc:AlternateContent>
          <mc:Choice Requires="wps">
            <w:drawing>
              <wp:anchor distT="0" distB="0" distL="114300" distR="114300" simplePos="0" relativeHeight="251675648" behindDoc="0" locked="0" layoutInCell="1" allowOverlap="1">
                <wp:simplePos x="0" y="0"/>
                <wp:positionH relativeFrom="column">
                  <wp:posOffset>1849755</wp:posOffset>
                </wp:positionH>
                <wp:positionV relativeFrom="paragraph">
                  <wp:posOffset>2700020</wp:posOffset>
                </wp:positionV>
                <wp:extent cx="3074670" cy="0"/>
                <wp:effectExtent l="12700" t="12700" r="24130" b="12700"/>
                <wp:wrapNone/>
                <wp:docPr id="24"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flipV="1">
                          <a:off x="0" y="0"/>
                          <a:ext cx="307467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9" style="flip:x y;mso-height-percent:0;mso-height-relative:margin;mso-width-percent:0;mso-width-relative:margin;mso-wrap-distance-bottom:0;mso-wrap-distance-left:9pt;mso-wrap-distance-right:9pt;mso-wrap-distance-top:0;mso-wrap-style:square;position:absolute;visibility:visible;z-index:251676672" from="145.65pt,212.6pt" to="387.75pt,212.6pt" strokecolor="white" strokeweight="1.5pt">
                <v:stroke endcap="round"/>
              </v:line>
            </w:pict>
          </mc:Fallback>
        </mc:AlternateContent>
      </w:r>
      <w:r w:rsidRPr="00E539EA" w:rsidR="001A1B69">
        <w:rPr>
          <w:noProof/>
          <w:sz w:val="17"/>
          <w:szCs w:val="18"/>
        </w:rPr>
        <mc:AlternateContent>
          <mc:Choice Requires="wps">
            <w:drawing>
              <wp:anchor distT="0" distB="0" distL="114300" distR="114300" simplePos="0" relativeHeight="251667456" behindDoc="0" locked="0" layoutInCell="1" allowOverlap="1">
                <wp:simplePos x="0" y="0"/>
                <wp:positionH relativeFrom="column">
                  <wp:posOffset>1775460</wp:posOffset>
                </wp:positionH>
                <wp:positionV relativeFrom="paragraph">
                  <wp:posOffset>2312670</wp:posOffset>
                </wp:positionV>
                <wp:extent cx="3226435" cy="317500"/>
                <wp:effectExtent l="0" t="0" r="0" b="0"/>
                <wp:wrapNone/>
                <wp:docPr id="1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317500"/>
                        </a:xfrm>
                        <a:prstGeom prst="rect">
                          <a:avLst/>
                        </a:prstGeom>
                        <a:noFill/>
                        <a:ln w="9525">
                          <a:noFill/>
                          <a:miter lim="800000"/>
                          <a:headEnd/>
                          <a:tailEnd/>
                        </a:ln>
                      </wps:spPr>
                      <wps:txbx>
                        <w:txbxContent>
                          <w:p w:rsidR="00E16003" w:rsidRPr="00E2709E" w:rsidP="004736B8" w14:textId="2BA7EB09">
                            <w:pPr>
                              <w:bidi w:val="0"/>
                              <w:spacing w:line="276" w:lineRule="auto"/>
                              <w:rPr>
                                <w:rFonts w:ascii="Tahoma" w:hAnsi="Tahoma" w:cs="Tahoma"/>
                                <w:color w:val="FFFFFF" w:themeColor="background1"/>
                                <w:spacing w:val="6"/>
                                <w:sz w:val="28"/>
                                <w:szCs w:val="28"/>
                              </w:rPr>
                            </w:pPr>
                            <w:r w:rsidRPr="00327FED">
                              <w:rPr>
                                <w:rFonts w:ascii="Tahoma" w:hAnsi="Tahoma" w:cs="Tahoma"/>
                                <w:color w:val="FFFFFF" w:themeColor="background1"/>
                                <w:sz w:val="28"/>
                                <w:szCs w:val="28"/>
                              </w:rPr>
                              <w:t>Social Audit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width:254.05pt;height:25pt;margin-top:182.1pt;margin-left:139.8pt;mso-height-percent:0;mso-height-relative:margin;mso-width-percent:0;mso-width-relative:margin;mso-wrap-distance-bottom:0;mso-wrap-distance-left:9pt;mso-wrap-distance-right:9pt;mso-wrap-distance-top:0;mso-wrap-style:square;position:absolute;visibility:visible;v-text-anchor:top;z-index:251668480" filled="f" stroked="f">
                <v:textbox>
                  <w:txbxContent>
                    <w:p w:rsidR="00E16003" w:rsidRPr="00E2709E" w:rsidP="004736B8" w14:paraId="5EE59732" w14:textId="2BA7EB09">
                      <w:pPr>
                        <w:bidi w:val="0"/>
                        <w:spacing w:line="276" w:lineRule="auto"/>
                        <w:rPr>
                          <w:rFonts w:ascii="Tahoma" w:hAnsi="Tahoma" w:cs="Tahoma"/>
                          <w:color w:val="FFFFFF" w:themeColor="background1"/>
                          <w:spacing w:val="6"/>
                          <w:sz w:val="28"/>
                          <w:szCs w:val="28"/>
                        </w:rPr>
                      </w:pPr>
                      <w:r w:rsidRPr="00327FED">
                        <w:rPr>
                          <w:rFonts w:ascii="Tahoma" w:hAnsi="Tahoma" w:cs="Tahoma"/>
                          <w:color w:val="FFFFFF" w:themeColor="background1"/>
                          <w:sz w:val="28"/>
                          <w:szCs w:val="28"/>
                        </w:rPr>
                        <w:t>Social Audit</w:t>
                      </w:r>
                    </w:p>
                  </w:txbxContent>
                </v:textbox>
              </v:shape>
            </w:pict>
          </mc:Fallback>
        </mc:AlternateContent>
      </w:r>
      <w:r w:rsidRPr="00E539EA" w:rsidR="001A1B69">
        <w:rPr>
          <w:noProof/>
          <w:sz w:val="17"/>
          <w:szCs w:val="18"/>
        </w:rPr>
        <mc:AlternateContent>
          <mc:Choice Requires="wps">
            <w:drawing>
              <wp:anchor distT="0" distB="0" distL="114300" distR="114300" simplePos="0" relativeHeight="251669504" behindDoc="0" locked="0" layoutInCell="1" allowOverlap="1">
                <wp:simplePos x="0" y="0"/>
                <wp:positionH relativeFrom="column">
                  <wp:posOffset>1767205</wp:posOffset>
                </wp:positionH>
                <wp:positionV relativeFrom="paragraph">
                  <wp:posOffset>2749459</wp:posOffset>
                </wp:positionV>
                <wp:extent cx="3153410" cy="2560320"/>
                <wp:effectExtent l="0" t="0" r="0" b="0"/>
                <wp:wrapNone/>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153410" cy="2560320"/>
                        </a:xfrm>
                        <a:prstGeom prst="rect">
                          <a:avLst/>
                        </a:prstGeom>
                        <a:noFill/>
                        <a:ln w="9525">
                          <a:noFill/>
                          <a:miter lim="800000"/>
                          <a:headEnd/>
                          <a:tailEnd/>
                        </a:ln>
                      </wps:spPr>
                      <wps:txbx>
                        <w:txbxContent>
                          <w:p w:rsidR="006B326D" w:rsidP="006B326D" w14:textId="1DB28A21">
                            <w:pPr>
                              <w:bidi w:val="0"/>
                              <w:spacing w:after="0" w:line="240" w:lineRule="auto"/>
                              <w:rPr>
                                <w:rFonts w:asciiTheme="majorBidi" w:hAnsiTheme="majorBidi" w:cstheme="majorBidi"/>
                                <w:b/>
                                <w:bCs/>
                                <w:sz w:val="28"/>
                                <w:szCs w:val="28"/>
                                <w:rtl/>
                              </w:rPr>
                            </w:pPr>
                            <w:r w:rsidRPr="00327FED">
                              <w:rPr>
                                <w:rFonts w:ascii="Tahoma" w:hAnsi="Tahoma" w:cs="Tahoma"/>
                                <w:b/>
                                <w:bCs/>
                                <w:color w:val="FFFFFF" w:themeColor="background1"/>
                                <w:spacing w:val="6"/>
                                <w:sz w:val="40"/>
                                <w:szCs w:val="40"/>
                              </w:rPr>
                              <w:t xml:space="preserve">Employment of Workers </w:t>
                            </w:r>
                            <w:r w:rsidR="001526C6">
                              <w:rPr>
                                <w:rFonts w:ascii="Tahoma" w:hAnsi="Tahoma" w:cs="Tahoma"/>
                                <w:b/>
                                <w:bCs/>
                                <w:color w:val="FFFFFF" w:themeColor="background1"/>
                                <w:spacing w:val="6"/>
                                <w:sz w:val="40"/>
                                <w:szCs w:val="40"/>
                              </w:rPr>
                              <w:t>T</w:t>
                            </w:r>
                            <w:r w:rsidRPr="00327FED">
                              <w:rPr>
                                <w:rFonts w:ascii="Tahoma" w:hAnsi="Tahoma" w:cs="Tahoma"/>
                                <w:b/>
                                <w:bCs/>
                                <w:color w:val="FFFFFF" w:themeColor="background1"/>
                                <w:spacing w:val="6"/>
                                <w:sz w:val="40"/>
                                <w:szCs w:val="40"/>
                              </w:rPr>
                              <w:t xml:space="preserve">hrough Service Contractors in Local Authorities   </w:t>
                            </w:r>
                          </w:p>
                          <w:p w:rsidR="00327FED" w:rsidRPr="00327FED" w:rsidP="00327FED" w14:textId="77777777">
                            <w:pPr>
                              <w:bidi w:val="0"/>
                              <w:spacing w:after="0" w:line="240" w:lineRule="auto"/>
                              <w:rPr>
                                <w:rFonts w:asciiTheme="majorBidi" w:hAnsiTheme="majorBidi" w:cstheme="majorBidi"/>
                                <w:b/>
                                <w:bCs/>
                                <w:sz w:val="28"/>
                                <w:szCs w:val="28"/>
                                <w:rtl/>
                              </w:rPr>
                            </w:pPr>
                          </w:p>
                          <w:p w:rsidR="00E16003" w:rsidRPr="00950E0A" w:rsidP="00E16003" w14:textId="7DF0ECB1">
                            <w:pPr>
                              <w:bidi w:val="0"/>
                              <w:spacing w:after="0" w:line="600" w:lineRule="exact"/>
                              <w:rPr>
                                <w:rFonts w:asciiTheme="majorBidi" w:hAnsiTheme="majorBidi" w:cstheme="majorBidi"/>
                                <w:b/>
                                <w:bCs/>
                                <w:sz w:val="28"/>
                                <w:szCs w:val="28"/>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1" type="#_x0000_t202" style="width:248.3pt;height:201.6pt;margin-top:216.5pt;margin-left:139.15pt;mso-height-percent:0;mso-height-relative:margin;mso-width-percent:0;mso-width-relative:margin;mso-wrap-distance-bottom:0;mso-wrap-distance-left:9pt;mso-wrap-distance-right:9pt;mso-wrap-distance-top:0;mso-wrap-style:square;position:absolute;visibility:visible;v-text-anchor:top;z-index:251670528" filled="f" stroked="f">
                <v:textbox>
                  <w:txbxContent>
                    <w:p w:rsidR="006B326D" w:rsidP="006B326D" w14:paraId="6B9E2566" w14:textId="1DB28A21">
                      <w:pPr>
                        <w:bidi w:val="0"/>
                        <w:spacing w:after="0" w:line="240" w:lineRule="auto"/>
                        <w:rPr>
                          <w:rFonts w:asciiTheme="majorBidi" w:hAnsiTheme="majorBidi" w:cstheme="majorBidi"/>
                          <w:b/>
                          <w:bCs/>
                          <w:sz w:val="28"/>
                          <w:szCs w:val="28"/>
                          <w:rtl/>
                        </w:rPr>
                      </w:pPr>
                      <w:r w:rsidRPr="00327FED">
                        <w:rPr>
                          <w:rFonts w:ascii="Tahoma" w:hAnsi="Tahoma" w:cs="Tahoma"/>
                          <w:b/>
                          <w:bCs/>
                          <w:color w:val="FFFFFF" w:themeColor="background1"/>
                          <w:spacing w:val="6"/>
                          <w:sz w:val="40"/>
                          <w:szCs w:val="40"/>
                        </w:rPr>
                        <w:t xml:space="preserve">Employment of Workers </w:t>
                      </w:r>
                      <w:r w:rsidR="001526C6">
                        <w:rPr>
                          <w:rFonts w:ascii="Tahoma" w:hAnsi="Tahoma" w:cs="Tahoma"/>
                          <w:b/>
                          <w:bCs/>
                          <w:color w:val="FFFFFF" w:themeColor="background1"/>
                          <w:spacing w:val="6"/>
                          <w:sz w:val="40"/>
                          <w:szCs w:val="40"/>
                        </w:rPr>
                        <w:t>T</w:t>
                      </w:r>
                      <w:r w:rsidRPr="00327FED">
                        <w:rPr>
                          <w:rFonts w:ascii="Tahoma" w:hAnsi="Tahoma" w:cs="Tahoma"/>
                          <w:b/>
                          <w:bCs/>
                          <w:color w:val="FFFFFF" w:themeColor="background1"/>
                          <w:spacing w:val="6"/>
                          <w:sz w:val="40"/>
                          <w:szCs w:val="40"/>
                        </w:rPr>
                        <w:t xml:space="preserve">hrough Service Contractors in Local Authorities   </w:t>
                      </w:r>
                    </w:p>
                    <w:p w:rsidR="00327FED" w:rsidRPr="00327FED" w:rsidP="00327FED" w14:paraId="4744CEED" w14:textId="77777777">
                      <w:pPr>
                        <w:bidi w:val="0"/>
                        <w:spacing w:after="0" w:line="240" w:lineRule="auto"/>
                        <w:rPr>
                          <w:rFonts w:asciiTheme="majorBidi" w:hAnsiTheme="majorBidi" w:cstheme="majorBidi"/>
                          <w:b/>
                          <w:bCs/>
                          <w:sz w:val="28"/>
                          <w:szCs w:val="28"/>
                          <w:rtl/>
                        </w:rPr>
                      </w:pPr>
                    </w:p>
                    <w:p w:rsidR="00E16003" w:rsidRPr="00950E0A" w:rsidP="00E16003" w14:paraId="28E63122" w14:textId="7DF0ECB1">
                      <w:pPr>
                        <w:bidi w:val="0"/>
                        <w:spacing w:after="0" w:line="600" w:lineRule="exact"/>
                        <w:rPr>
                          <w:rFonts w:asciiTheme="majorBidi" w:hAnsiTheme="majorBidi" w:cstheme="majorBidi"/>
                          <w:b/>
                          <w:bCs/>
                          <w:sz w:val="28"/>
                          <w:szCs w:val="28"/>
                          <w:rtl/>
                        </w:rPr>
                      </w:pPr>
                    </w:p>
                  </w:txbxContent>
                </v:textbox>
              </v:shape>
            </w:pict>
          </mc:Fallback>
        </mc:AlternateContent>
      </w:r>
      <w:r w:rsidRPr="00E539EA" w:rsidR="001A1B69">
        <w:rPr>
          <w:noProof/>
          <w:sz w:val="17"/>
          <w:szCs w:val="18"/>
        </w:rPr>
        <mc:AlternateContent>
          <mc:Choice Requires="wps">
            <w:drawing>
              <wp:anchor distT="0" distB="0" distL="114300" distR="114300" simplePos="0" relativeHeight="251671552" behindDoc="0" locked="0" layoutInCell="1" allowOverlap="1">
                <wp:simplePos x="0" y="0"/>
                <wp:positionH relativeFrom="column">
                  <wp:posOffset>1776549</wp:posOffset>
                </wp:positionH>
                <wp:positionV relativeFrom="paragraph">
                  <wp:posOffset>1374956</wp:posOffset>
                </wp:positionV>
                <wp:extent cx="3226435" cy="495119"/>
                <wp:effectExtent l="0" t="0" r="0" b="0"/>
                <wp:wrapNone/>
                <wp:docPr id="30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6435" cy="495119"/>
                        </a:xfrm>
                        <a:prstGeom prst="rect">
                          <a:avLst/>
                        </a:prstGeom>
                        <a:noFill/>
                        <a:ln w="9525">
                          <a:noFill/>
                          <a:miter lim="800000"/>
                          <a:headEnd/>
                          <a:tailEnd/>
                        </a:ln>
                      </wps:spPr>
                      <wps:txbx>
                        <w:txbxContent>
                          <w:p w:rsidR="00E16003" w:rsidRPr="00CE2FA5" w:rsidP="001A1B69"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32" type="#_x0000_t202" style="width:254.05pt;height:39pt;margin-top:108.25pt;margin-left:139.9pt;mso-height-percent:0;mso-height-relative:margin;mso-width-percent:0;mso-width-relative:margin;mso-wrap-distance-bottom:0;mso-wrap-distance-left:9pt;mso-wrap-distance-right:9pt;mso-wrap-distance-top:0;mso-wrap-style:square;position:absolute;visibility:visible;v-text-anchor:top;z-index:251672576" filled="f" stroked="f">
                <v:textbox>
                  <w:txbxContent>
                    <w:p w:rsidR="00E16003" w:rsidRPr="00CE2FA5" w:rsidP="001A1B69" w14:paraId="5156A4BB" w14:textId="619E6B9C">
                      <w:pPr>
                        <w:bidi w:val="0"/>
                        <w:spacing w:line="276" w:lineRule="auto"/>
                        <w:rPr>
                          <w:rFonts w:ascii="Tahoma" w:hAnsi="Tahoma" w:cs="Tahoma"/>
                          <w:color w:val="FFFFFF" w:themeColor="background1"/>
                          <w:spacing w:val="6"/>
                          <w:sz w:val="17"/>
                          <w:szCs w:val="17"/>
                        </w:rPr>
                      </w:pPr>
                      <w:r w:rsidRPr="001A1B69">
                        <w:rPr>
                          <w:rFonts w:ascii="Tahoma" w:hAnsi="Tahoma" w:cs="Tahoma"/>
                          <w:color w:val="FFFFFF" w:themeColor="background1"/>
                          <w:spacing w:val="6"/>
                          <w:sz w:val="17"/>
                          <w:szCs w:val="17"/>
                        </w:rPr>
                        <w:t>State Comptroller of Israel</w:t>
                      </w:r>
                      <w:r>
                        <w:rPr>
                          <w:rFonts w:ascii="Tahoma" w:hAnsi="Tahoma" w:cs="Tahoma"/>
                          <w:color w:val="FFFFFF" w:themeColor="background1"/>
                          <w:spacing w:val="6"/>
                          <w:sz w:val="17"/>
                          <w:szCs w:val="17"/>
                        </w:rPr>
                        <w:t xml:space="preserve"> </w:t>
                      </w:r>
                      <w:r w:rsidRPr="001A1B69">
                        <w:rPr>
                          <w:rFonts w:ascii="Tahoma" w:hAnsi="Tahoma" w:cs="Tahoma"/>
                          <w:color w:val="FFFFFF" w:themeColor="background1"/>
                          <w:spacing w:val="6"/>
                          <w:sz w:val="17"/>
                          <w:szCs w:val="17"/>
                        </w:rPr>
                        <w:t xml:space="preserve">| Local Government Audit Report | </w:t>
                      </w:r>
                      <w:r>
                        <w:rPr>
                          <w:rFonts w:ascii="Tahoma" w:hAnsi="Tahoma" w:cs="Tahoma"/>
                          <w:color w:val="FFFFFF" w:themeColor="background1"/>
                          <w:spacing w:val="6"/>
                          <w:sz w:val="17"/>
                          <w:szCs w:val="17"/>
                        </w:rPr>
                        <w:t xml:space="preserve">July </w:t>
                      </w:r>
                      <w:r w:rsidRPr="001A1B69">
                        <w:rPr>
                          <w:rFonts w:ascii="Tahoma" w:hAnsi="Tahoma" w:cs="Tahoma"/>
                          <w:color w:val="FFFFFF" w:themeColor="background1"/>
                          <w:spacing w:val="6"/>
                          <w:sz w:val="17"/>
                          <w:szCs w:val="17"/>
                        </w:rPr>
                        <w:t>2024</w:t>
                      </w:r>
                    </w:p>
                  </w:txbxContent>
                </v:textbox>
              </v:shape>
            </w:pict>
          </mc:Fallback>
        </mc:AlternateContent>
      </w:r>
      <w:r w:rsidR="00B650F8">
        <w:rPr>
          <w:noProof/>
          <w:sz w:val="22"/>
          <w:szCs w:val="22"/>
          <w:rtl/>
          <w:lang w:val="he-IL"/>
        </w:rPr>
        <w:drawing>
          <wp:anchor distT="0" distB="0" distL="114300" distR="114300" simplePos="0" relativeHeight="251666432" behindDoc="0" locked="0" layoutInCell="1" allowOverlap="1">
            <wp:simplePos x="0" y="0"/>
            <wp:positionH relativeFrom="column">
              <wp:posOffset>471805</wp:posOffset>
            </wp:positionH>
            <wp:positionV relativeFrom="paragraph">
              <wp:posOffset>1159510</wp:posOffset>
            </wp:positionV>
            <wp:extent cx="1010285" cy="707390"/>
            <wp:effectExtent l="0" t="0" r="0" b="0"/>
            <wp:wrapSquare wrapText="bothSides"/>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Pr>
          <w:noProof/>
          <w:sz w:val="22"/>
          <w:szCs w:val="22"/>
          <w:rtl/>
          <w:lang w:val="he-IL"/>
        </w:rPr>
        <mc:AlternateContent>
          <mc:Choice Requires="wps">
            <w:drawing>
              <wp:anchor distT="0" distB="0" distL="114300" distR="114300" simplePos="0" relativeHeight="251662336" behindDoc="0" locked="0" layoutInCell="1" allowOverlap="1">
                <wp:simplePos x="0" y="0"/>
                <wp:positionH relativeFrom="column">
                  <wp:posOffset>8342613</wp:posOffset>
                </wp:positionH>
                <wp:positionV relativeFrom="paragraph">
                  <wp:posOffset>748665</wp:posOffset>
                </wp:positionV>
                <wp:extent cx="0" cy="3448050"/>
                <wp:effectExtent l="25400" t="25400" r="25400" b="31750"/>
                <wp:wrapNone/>
                <wp:docPr id="13"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344805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33" style="mso-height-percent:0;mso-height-relative:margin;mso-wrap-distance-bottom:0;mso-wrap-distance-left:9pt;mso-wrap-distance-right:9pt;mso-wrap-distance-top:0;mso-wrap-style:square;position:absolute;visibility:visible;z-index:251663360" from="656.9pt,58.95pt" to="656.9pt,330.45pt" strokecolor="white" strokeweight="4pt">
                <v:stroke endcap="round"/>
              </v:line>
            </w:pict>
          </mc:Fallback>
        </mc:AlternateContent>
      </w:r>
    </w:p>
    <w:p w:rsidR="00F1368B" w:rsidRPr="00590929" w:rsidP="003323CD" w14:paraId="17C00A18" w14:textId="77777777">
      <w:pPr>
        <w:spacing w:line="240" w:lineRule="exact"/>
        <w:jc w:val="both"/>
        <w:rPr>
          <w:rFonts w:ascii="Tahoma" w:hAnsi="Tahoma" w:cs="Tahoma"/>
          <w:sz w:val="17"/>
          <w:szCs w:val="18"/>
          <w:rtl/>
        </w:rPr>
      </w:pPr>
    </w:p>
    <w:p w:rsidR="00327FBF" w:rsidRPr="0010599F" w:rsidP="003323CD" w14:paraId="3D4FE68D" w14:textId="77777777">
      <w:pPr>
        <w:spacing w:line="240" w:lineRule="exact"/>
        <w:jc w:val="both"/>
        <w:rPr>
          <w:rFonts w:ascii="Tahoma" w:hAnsi="Tahoma" w:cs="Tahoma"/>
          <w:sz w:val="17"/>
          <w:szCs w:val="17"/>
          <w:rtl/>
        </w:rPr>
        <w:sectPr w:rsidSect="00D05191">
          <w:headerReference w:type="even" r:id="rId11"/>
          <w:headerReference w:type="default" r:id="rId12"/>
          <w:headerReference w:type="first" r:id="rId13"/>
          <w:pgSz w:w="11906" w:h="16838" w:code="9"/>
          <w:pgMar w:top="3119" w:right="2268" w:bottom="2268" w:left="2268" w:header="1871" w:footer="709" w:gutter="0"/>
          <w:pgNumType w:start="2"/>
          <w:cols w:space="708"/>
          <w:titlePg/>
          <w:bidi/>
          <w:rtlGutter/>
          <w:docGrid w:linePitch="360"/>
        </w:sectPr>
      </w:pPr>
    </w:p>
    <w:bookmarkEnd w:id="0"/>
    <w:bookmarkEnd w:id="1"/>
    <w:bookmarkEnd w:id="2"/>
    <w:bookmarkEnd w:id="3"/>
    <w:bookmarkEnd w:id="4"/>
    <w:p w:rsidR="001D65CE" w:rsidRPr="006B326D" w:rsidP="00191BA6" w14:paraId="647EBF7B" w14:textId="25808421">
      <w:pPr>
        <w:pStyle w:val="7120"/>
        <w:bidi w:val="0"/>
        <w:spacing w:before="0" w:after="960"/>
        <w:ind w:right="-142"/>
        <w:rPr>
          <w:rFonts w:eastAsiaTheme="majorEastAsia"/>
          <w:sz w:val="34"/>
          <w:rtl/>
        </w:rPr>
      </w:pPr>
      <w:r>
        <w:rPr>
          <w:rFonts w:eastAsiaTheme="majorEastAsia" w:hint="cs"/>
          <w:noProof/>
          <w:sz w:val="34"/>
        </w:rPr>
        <mc:AlternateContent>
          <mc:Choice Requires="wps">
            <w:drawing>
              <wp:anchor distT="0" distB="0" distL="114300" distR="114300" simplePos="0" relativeHeight="251677696" behindDoc="0" locked="0" layoutInCell="1" allowOverlap="1">
                <wp:simplePos x="0" y="0"/>
                <wp:positionH relativeFrom="column">
                  <wp:posOffset>5069205</wp:posOffset>
                </wp:positionH>
                <wp:positionV relativeFrom="paragraph">
                  <wp:posOffset>199256</wp:posOffset>
                </wp:positionV>
                <wp:extent cx="192405" cy="6086475"/>
                <wp:effectExtent l="0" t="0" r="0" b="0"/>
                <wp:wrapNone/>
                <wp:docPr id="31" name="מלבן 31"/>
                <wp:cNvGraphicFramePr/>
                <a:graphic xmlns:a="http://schemas.openxmlformats.org/drawingml/2006/main">
                  <a:graphicData uri="http://schemas.microsoft.com/office/word/2010/wordprocessingShape">
                    <wps:wsp xmlns:wps="http://schemas.microsoft.com/office/word/2010/wordprocessingShape">
                      <wps:cNvSpPr/>
                      <wps:spPr>
                        <a:xfrm>
                          <a:off x="0" y="0"/>
                          <a:ext cx="192405" cy="6086475"/>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מלבן 31" o:spid="_x0000_s1034" style="width:15.15pt;height:479.25pt;margin-top:15.7pt;margin-left:399.15pt;mso-height-percent:0;mso-height-relative:margin;mso-width-percent:0;mso-width-relative:margin;mso-wrap-distance-bottom:0;mso-wrap-distance-left:9pt;mso-wrap-distance-right:9pt;mso-wrap-distance-top:0;mso-wrap-style:square;position:absolute;visibility:visible;v-text-anchor:middle;z-index:251678720" fillcolor="#00305f" stroked="f" strokeweight="1.5pt">
                <v:stroke endcap="round"/>
              </v:rect>
            </w:pict>
          </mc:Fallback>
        </mc:AlternateContent>
      </w:r>
      <w:r w:rsidRPr="00327FED" w:rsidR="00327FED">
        <w:rPr>
          <w:rFonts w:eastAsiaTheme="majorEastAsia"/>
          <w:noProof/>
          <w:sz w:val="34"/>
        </w:rPr>
        <w:t xml:space="preserve">Employment of Workers </w:t>
      </w:r>
      <w:r w:rsidR="001526C6">
        <w:rPr>
          <w:rFonts w:eastAsiaTheme="majorEastAsia"/>
          <w:noProof/>
          <w:sz w:val="34"/>
        </w:rPr>
        <w:t>T</w:t>
      </w:r>
      <w:r w:rsidRPr="00327FED" w:rsidR="00327FED">
        <w:rPr>
          <w:rFonts w:eastAsiaTheme="majorEastAsia"/>
          <w:noProof/>
          <w:sz w:val="34"/>
        </w:rPr>
        <w:t xml:space="preserve">hrough Service Contractors in Local Authorities   </w:t>
      </w:r>
      <w:r w:rsidRPr="006B326D" w:rsidR="006B326D">
        <w:rPr>
          <w:rFonts w:eastAsiaTheme="majorEastAsia"/>
          <w:noProof/>
          <w:sz w:val="34"/>
        </w:rPr>
        <w:t xml:space="preserve"> </w:t>
      </w:r>
    </w:p>
    <w:p w:rsidR="00605DF2" w:rsidP="00BB1479" w14:paraId="55A1FDE5" w14:textId="335E4CD7">
      <w:pPr>
        <w:bidi w:val="0"/>
        <w:spacing w:before="360" w:after="240" w:line="240" w:lineRule="atLeast"/>
        <w:jc w:val="both"/>
        <w:rPr>
          <w:rFonts w:ascii="Tahoma" w:hAnsi="Tahoma" w:cs="Tahoma"/>
          <w:color w:val="0D0D0D" w:themeColor="text1" w:themeTint="F2"/>
          <w:sz w:val="24"/>
          <w:szCs w:val="18"/>
          <w:rtl/>
        </w:rPr>
      </w:pPr>
      <w:r>
        <w:rPr>
          <w:rFonts w:ascii="Tahoma" w:hAnsi="Tahoma" w:cs="Tahoma"/>
          <w:noProof/>
          <w:color w:val="0D0D0D" w:themeColor="text1" w:themeTint="F2"/>
          <w:sz w:val="24"/>
          <w:szCs w:val="18"/>
          <w:rtl/>
        </w:rPr>
        <w:drawing>
          <wp:inline distT="0" distB="0" distL="0" distR="0">
            <wp:extent cx="1335027" cy="320919"/>
            <wp:effectExtent l="0" t="0" r="0" b="571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xmlns:r="http://schemas.openxmlformats.org/officeDocument/2006/relationships" r:embed="rId1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35027" cy="320919"/>
                    </a:xfrm>
                    <a:prstGeom prst="rect">
                      <a:avLst/>
                    </a:prstGeom>
                  </pic:spPr>
                </pic:pic>
              </a:graphicData>
            </a:graphic>
          </wp:inline>
        </w:drawing>
      </w:r>
    </w:p>
    <w:p w:rsidR="002A18A0" w:rsidP="006B326D" w14:paraId="446009E0" w14:textId="191962D4">
      <w:pPr>
        <w:pStyle w:val="719"/>
        <w:bidi w:val="0"/>
        <w:rPr>
          <w:rtl/>
        </w:rPr>
      </w:pPr>
      <w:r w:rsidRPr="00FD307E">
        <w:t>The local authorities provide their residents with various state and local services, both through employees they employ directly and through workers employed by external entities with whom the local authorities contract as part of their regular activities (</w:t>
      </w:r>
      <w:bookmarkStart w:id="6" w:name="_Hlk182130268"/>
      <w:r w:rsidRPr="00FD307E">
        <w:t>contract worker</w:t>
      </w:r>
      <w:bookmarkEnd w:id="6"/>
      <w:r w:rsidRPr="00FD307E">
        <w:t>). For this purpose, the local authorities hire external suppliers, including service contractors; some contracts are made through Local Government Economic Services Ltd. (Mashcal</w:t>
      </w:r>
      <w:r>
        <w:rPr>
          <w:rStyle w:val="FootnoteReference1"/>
        </w:rPr>
        <w:footnoteReference w:id="2"/>
      </w:r>
      <w:r w:rsidRPr="00FD307E">
        <w:t>) joint tenders. The service contractor employs the workers, contracts with them, and controls their conditions and rights. This form of employment may increase the vulnerability of contract workers due to job insecurity, frequent changes in employment conditions, low wages, and minimal social benefits. These workers are, therefore, more exposed to exploitation than other employees, obligating the employer to enforce labor laws on their behalf. Compliance with labor laws is crucial when the service recipient is a public body. The Law for Increased Enforcement of Labor Law, 2011, set legal arrangements to protect the rights of vulnerable workers, including contract workers. To this end, the law sets out the service recipient's administrative, civil, and criminal liability, including local authorities, regarding protecting contract workers' rights within their premises</w:t>
      </w:r>
      <w:r w:rsidRPr="001D0B8C">
        <w:t>.</w:t>
      </w:r>
    </w:p>
    <w:p w:rsidR="00C50F58" w14:paraId="732E4F63" w14:textId="601C6591">
      <w:pPr>
        <w:bidi w:val="0"/>
        <w:rPr>
          <w:rFonts w:ascii="Tahoma" w:hAnsi="Tahoma" w:eastAsiaTheme="minorHAnsi" w:cs="Tahoma"/>
          <w:color w:val="0D0D0D" w:themeColor="text1" w:themeTint="F2"/>
          <w:sz w:val="18"/>
          <w:szCs w:val="18"/>
        </w:rPr>
      </w:pPr>
      <w:r>
        <w:br w:type="page"/>
      </w:r>
    </w:p>
    <w:p w:rsidR="008A5E62" w:rsidRPr="00DA3862" w:rsidP="003E0EAA" w14:paraId="498BB033" w14:textId="0375C781">
      <w:pPr>
        <w:bidi w:val="0"/>
        <w:spacing w:before="240" w:after="180" w:line="240" w:lineRule="atLeast"/>
        <w:jc w:val="both"/>
        <w:rPr>
          <w:rtl/>
        </w:rPr>
      </w:pPr>
      <w:r>
        <w:rPr>
          <w:noProof/>
          <w:rtl/>
        </w:rPr>
        <w:drawing>
          <wp:inline distT="0" distB="0" distL="0" distR="0">
            <wp:extent cx="1328928" cy="319454"/>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28928" cy="319454"/>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709"/>
        <w:gridCol w:w="210"/>
        <w:gridCol w:w="1677"/>
        <w:gridCol w:w="209"/>
        <w:gridCol w:w="1679"/>
        <w:gridCol w:w="209"/>
        <w:gridCol w:w="1677"/>
      </w:tblGrid>
      <w:tr w14:paraId="5198069E" w14:textId="79DE7FA0" w:rsidTr="00BA794A">
        <w:tblPrE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Ex>
        <w:tc>
          <w:tcPr>
            <w:tcW w:w="1159" w:type="pct"/>
            <w:tcBorders>
              <w:bottom w:val="single" w:sz="8" w:space="0" w:color="auto"/>
            </w:tcBorders>
            <w:vAlign w:val="bottom"/>
          </w:tcPr>
          <w:p w:rsidR="001F7814" w:rsidRPr="00941C35" w:rsidP="001F7814" w14:paraId="1FB37F5E" w14:textId="764ED094">
            <w:pPr>
              <w:bidi w:val="0"/>
              <w:spacing w:after="60" w:line="240" w:lineRule="auto"/>
              <w:rPr>
                <w:rFonts w:ascii="Tahoma" w:hAnsi="Tahoma" w:cs="Tahoma"/>
                <w:b/>
                <w:bCs/>
                <w:color w:val="0D0D0D" w:themeColor="text1" w:themeTint="F2"/>
                <w:sz w:val="36"/>
                <w:szCs w:val="36"/>
                <w:rtl/>
              </w:rPr>
            </w:pPr>
            <w:r w:rsidRPr="001F7814">
              <w:rPr>
                <w:rFonts w:ascii="Tahoma" w:hAnsi="Tahoma" w:cs="Tahoma"/>
                <w:b/>
                <w:bCs/>
                <w:color w:val="0D0D0D" w:themeColor="text1" w:themeTint="F2"/>
                <w:sz w:val="26"/>
                <w:szCs w:val="26"/>
              </w:rPr>
              <w:t>about</w:t>
            </w:r>
            <w:r w:rsidRPr="005C3C68">
              <w:rPr>
                <w:rFonts w:ascii="Tahoma" w:hAnsi="Tahoma" w:cs="Tahoma"/>
                <w:b/>
                <w:bCs/>
                <w:color w:val="0D0D0D" w:themeColor="text1" w:themeTint="F2"/>
                <w:sz w:val="36"/>
                <w:szCs w:val="36"/>
              </w:rPr>
              <w:t xml:space="preserve"> 105,000</w:t>
            </w:r>
          </w:p>
        </w:tc>
        <w:tc>
          <w:tcPr>
            <w:tcW w:w="142" w:type="pct"/>
          </w:tcPr>
          <w:p w:rsidR="001F7814" w:rsidRPr="00941C35" w:rsidP="001F7814" w14:paraId="4429F28B"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1F7814" w:rsidRPr="00941C35" w:rsidP="001F7814" w14:paraId="018C23DE" w14:textId="59E9051A">
            <w:pPr>
              <w:bidi w:val="0"/>
              <w:spacing w:after="60" w:line="240" w:lineRule="auto"/>
              <w:rPr>
                <w:rFonts w:ascii="Tahoma" w:hAnsi="Tahoma" w:cs="Tahoma"/>
                <w:b/>
                <w:bCs/>
                <w:color w:val="0D0D0D" w:themeColor="text1" w:themeTint="F2"/>
                <w:sz w:val="36"/>
                <w:szCs w:val="36"/>
                <w:rtl/>
              </w:rPr>
            </w:pPr>
            <w:r w:rsidRPr="001F7814">
              <w:rPr>
                <w:rFonts w:ascii="Tahoma" w:hAnsi="Tahoma" w:cs="Tahoma"/>
                <w:b/>
                <w:bCs/>
                <w:color w:val="0D0D0D" w:themeColor="text1" w:themeTint="F2"/>
                <w:sz w:val="26"/>
                <w:szCs w:val="26"/>
              </w:rPr>
              <w:t>NIS</w:t>
            </w:r>
            <w:r w:rsidRPr="005C3C68">
              <w:rPr>
                <w:rFonts w:ascii="Tahoma" w:hAnsi="Tahoma" w:cs="Tahoma"/>
                <w:b/>
                <w:bCs/>
                <w:color w:val="0D0D0D" w:themeColor="text1" w:themeTint="F2"/>
                <w:sz w:val="36"/>
                <w:szCs w:val="36"/>
              </w:rPr>
              <w:t xml:space="preserve"> 885,540</w:t>
            </w:r>
          </w:p>
        </w:tc>
        <w:tc>
          <w:tcPr>
            <w:tcW w:w="142" w:type="pct"/>
          </w:tcPr>
          <w:p w:rsidR="001F7814" w:rsidRPr="00941C35" w:rsidP="001F7814" w14:paraId="78489ABE"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1F7814" w:rsidRPr="00941C35" w:rsidP="001F7814" w14:paraId="1465537A" w14:textId="2D4CA0ED">
            <w:pPr>
              <w:bidi w:val="0"/>
              <w:spacing w:after="60" w:line="240" w:lineRule="auto"/>
              <w:rPr>
                <w:rFonts w:ascii="Tahoma" w:hAnsi="Tahoma" w:cs="Tahoma"/>
                <w:b/>
                <w:bCs/>
                <w:color w:val="0D0D0D" w:themeColor="text1" w:themeTint="F2"/>
                <w:sz w:val="36"/>
                <w:szCs w:val="36"/>
              </w:rPr>
            </w:pPr>
            <w:r>
              <w:rPr>
                <w:rFonts w:ascii="Tahoma" w:hAnsi="Tahoma" w:cs="Tahoma"/>
                <w:b/>
                <w:bCs/>
                <w:color w:val="0D0D0D" w:themeColor="text1" w:themeTint="F2"/>
                <w:sz w:val="26"/>
                <w:szCs w:val="26"/>
              </w:rPr>
              <w:t>a</w:t>
            </w:r>
            <w:r w:rsidRPr="001F7814">
              <w:rPr>
                <w:rFonts w:ascii="Tahoma" w:hAnsi="Tahoma" w:cs="Tahoma"/>
                <w:b/>
                <w:bCs/>
                <w:color w:val="0D0D0D" w:themeColor="text1" w:themeTint="F2"/>
                <w:sz w:val="26"/>
                <w:szCs w:val="26"/>
              </w:rPr>
              <w:t>bout</w:t>
            </w:r>
            <w:r>
              <w:rPr>
                <w:rFonts w:ascii="Tahoma" w:hAnsi="Tahoma" w:cs="Tahoma" w:hint="cs"/>
                <w:b/>
                <w:bCs/>
                <w:color w:val="0D0D0D" w:themeColor="text1" w:themeTint="F2"/>
                <w:sz w:val="36"/>
                <w:szCs w:val="36"/>
                <w:rtl/>
              </w:rPr>
              <w:t xml:space="preserve"> </w:t>
            </w:r>
            <w:r>
              <w:rPr>
                <w:rFonts w:ascii="Tahoma" w:hAnsi="Tahoma" w:cs="Tahoma"/>
                <w:b/>
                <w:bCs/>
                <w:color w:val="0D0D0D" w:themeColor="text1" w:themeTint="F2"/>
                <w:sz w:val="26"/>
                <w:szCs w:val="26"/>
                <w:rtl/>
              </w:rPr>
              <w:br/>
            </w:r>
            <w:r w:rsidRPr="001F7814">
              <w:rPr>
                <w:rFonts w:ascii="Tahoma" w:hAnsi="Tahoma" w:cs="Tahoma"/>
                <w:b/>
                <w:bCs/>
                <w:color w:val="0D0D0D" w:themeColor="text1" w:themeTint="F2"/>
                <w:sz w:val="26"/>
                <w:szCs w:val="26"/>
              </w:rPr>
              <w:t>NIS</w:t>
            </w:r>
            <w:r w:rsidRPr="005C3C68">
              <w:rPr>
                <w:rFonts w:ascii="Tahoma" w:hAnsi="Tahoma" w:cs="Tahoma"/>
                <w:b/>
                <w:bCs/>
                <w:color w:val="0D0D0D" w:themeColor="text1" w:themeTint="F2"/>
                <w:sz w:val="36"/>
                <w:szCs w:val="36"/>
              </w:rPr>
              <w:t xml:space="preserve"> 19 </w:t>
            </w:r>
            <w:r w:rsidRPr="001F7814">
              <w:rPr>
                <w:rFonts w:ascii="Tahoma" w:hAnsi="Tahoma" w:cs="Tahoma"/>
                <w:b/>
                <w:bCs/>
                <w:color w:val="0D0D0D" w:themeColor="text1" w:themeTint="F2"/>
                <w:sz w:val="26"/>
                <w:szCs w:val="26"/>
              </w:rPr>
              <w:t>million</w:t>
            </w:r>
            <w:r w:rsidRPr="005C3C68">
              <w:rPr>
                <w:rFonts w:ascii="Tahoma" w:hAnsi="Tahoma" w:cs="Tahoma"/>
                <w:b/>
                <w:bCs/>
                <w:color w:val="0D0D0D" w:themeColor="text1" w:themeTint="F2"/>
                <w:sz w:val="36"/>
                <w:szCs w:val="36"/>
              </w:rPr>
              <w:t xml:space="preserve"> </w:t>
            </w:r>
          </w:p>
        </w:tc>
        <w:tc>
          <w:tcPr>
            <w:tcW w:w="142" w:type="pct"/>
          </w:tcPr>
          <w:p w:rsidR="001F7814" w:rsidRPr="00941C35" w:rsidP="001F7814" w14:paraId="67D30B0B" w14:textId="77777777">
            <w:pPr>
              <w:bidi w:val="0"/>
              <w:spacing w:after="60" w:line="240" w:lineRule="auto"/>
              <w:rPr>
                <w:rFonts w:ascii="Tahoma" w:hAnsi="Tahoma" w:cs="Tahoma"/>
                <w:b/>
                <w:bCs/>
                <w:color w:val="0D0D0D" w:themeColor="text1" w:themeTint="F2"/>
                <w:sz w:val="36"/>
                <w:szCs w:val="36"/>
                <w:rtl/>
              </w:rPr>
            </w:pPr>
          </w:p>
        </w:tc>
        <w:tc>
          <w:tcPr>
            <w:tcW w:w="1138" w:type="pct"/>
            <w:tcBorders>
              <w:bottom w:val="single" w:sz="8" w:space="0" w:color="000000"/>
            </w:tcBorders>
            <w:vAlign w:val="bottom"/>
          </w:tcPr>
          <w:p w:rsidR="001F7814" w:rsidRPr="00941C35" w:rsidP="001F7814" w14:paraId="265B90D2" w14:textId="4C209E9D">
            <w:pPr>
              <w:bidi w:val="0"/>
              <w:spacing w:after="60" w:line="240" w:lineRule="auto"/>
              <w:rPr>
                <w:rFonts w:ascii="Tahoma" w:hAnsi="Tahoma" w:cs="Tahoma"/>
                <w:b/>
                <w:bCs/>
                <w:color w:val="0D0D0D" w:themeColor="text1" w:themeTint="F2"/>
                <w:sz w:val="36"/>
                <w:szCs w:val="36"/>
                <w:rtl/>
              </w:rPr>
            </w:pPr>
            <w:r w:rsidRPr="005C3C68">
              <w:rPr>
                <w:rFonts w:ascii="Tahoma" w:hAnsi="Tahoma" w:cs="Tahoma"/>
                <w:b/>
                <w:bCs/>
                <w:color w:val="0D0D0D" w:themeColor="text1" w:themeTint="F2"/>
                <w:sz w:val="36"/>
                <w:szCs w:val="36"/>
              </w:rPr>
              <w:t>36%</w:t>
            </w:r>
          </w:p>
        </w:tc>
      </w:tr>
      <w:tr w14:paraId="633F9A1A" w14:textId="21CF8A61" w:rsidTr="002A18A0">
        <w:tblPrEx>
          <w:tblW w:w="5000" w:type="pct"/>
          <w:tblCellMar>
            <w:left w:w="57" w:type="dxa"/>
            <w:right w:w="57" w:type="dxa"/>
          </w:tblCellMar>
          <w:tblLook w:val="04A0"/>
        </w:tblPrEx>
        <w:tc>
          <w:tcPr>
            <w:tcW w:w="1159" w:type="pct"/>
            <w:tcBorders>
              <w:top w:val="single" w:sz="8" w:space="0" w:color="auto"/>
            </w:tcBorders>
          </w:tcPr>
          <w:p w:rsidR="001F7814" w:rsidRPr="00041AEB" w:rsidP="001F7814" w14:paraId="5042BE4E" w14:textId="13ECEC96">
            <w:pPr>
              <w:bidi w:val="0"/>
              <w:spacing w:after="0" w:line="240" w:lineRule="auto"/>
              <w:ind w:right="23"/>
              <w:rPr>
                <w:rFonts w:ascii="Tahoma" w:hAnsi="Tahoma" w:cs="Tahoma"/>
                <w:bCs/>
                <w:color w:val="0D0D0D" w:themeColor="text1" w:themeTint="F2"/>
                <w:w w:val="90"/>
                <w:sz w:val="18"/>
                <w:szCs w:val="18"/>
              </w:rPr>
            </w:pPr>
            <w:r w:rsidRPr="005C3C68">
              <w:rPr>
                <w:rFonts w:ascii="Tahoma" w:hAnsi="Tahoma" w:cs="Tahoma"/>
                <w:bCs/>
                <w:color w:val="0D0D0D" w:themeColor="text1" w:themeTint="F2"/>
                <w:w w:val="90"/>
                <w:sz w:val="18"/>
                <w:szCs w:val="18"/>
              </w:rPr>
              <w:t>contract workers: about 55,000 work in cleaning and 50,000 in guarding and security in 2023, according to Ministry of Labor data</w:t>
            </w:r>
          </w:p>
        </w:tc>
        <w:tc>
          <w:tcPr>
            <w:tcW w:w="142" w:type="pct"/>
          </w:tcPr>
          <w:p w:rsidR="001F7814" w:rsidRPr="00041AEB" w:rsidP="001F7814" w14:paraId="2B8B872F" w14:textId="77777777">
            <w:pPr>
              <w:bidi w:val="0"/>
              <w:spacing w:after="0" w:line="240" w:lineRule="auto"/>
              <w:rPr>
                <w:rFonts w:ascii="Tahoma" w:hAnsi="Tahoma" w:cs="Tahoma"/>
                <w:bCs/>
                <w:color w:val="0D0D0D" w:themeColor="text1" w:themeTint="F2"/>
                <w:w w:val="90"/>
                <w:sz w:val="18"/>
                <w:szCs w:val="18"/>
                <w:rtl/>
              </w:rPr>
            </w:pPr>
          </w:p>
        </w:tc>
        <w:tc>
          <w:tcPr>
            <w:tcW w:w="1138" w:type="pct"/>
            <w:tcBorders>
              <w:top w:val="single" w:sz="8" w:space="0" w:color="auto"/>
            </w:tcBorders>
          </w:tcPr>
          <w:p w:rsidR="001F7814" w:rsidRPr="00A0699D" w:rsidP="001F7814" w14:paraId="22CDEF8A" w14:textId="088D9B2D">
            <w:pPr>
              <w:bidi w:val="0"/>
              <w:spacing w:line="240" w:lineRule="auto"/>
              <w:ind w:right="23"/>
              <w:rPr>
                <w:bCs/>
                <w:rtl/>
              </w:rPr>
            </w:pPr>
            <w:r w:rsidRPr="005C3C68">
              <w:rPr>
                <w:rFonts w:ascii="Tahoma" w:hAnsi="Tahoma" w:cs="Tahoma"/>
                <w:bCs/>
                <w:color w:val="0D0D0D" w:themeColor="text1" w:themeTint="F2"/>
                <w:w w:val="90"/>
                <w:sz w:val="18"/>
                <w:szCs w:val="18"/>
              </w:rPr>
              <w:t>the total financial cost of 18,858 wage violations raised in Mashcal audits in 2022</w:t>
            </w:r>
          </w:p>
        </w:tc>
        <w:tc>
          <w:tcPr>
            <w:tcW w:w="142" w:type="pct"/>
          </w:tcPr>
          <w:p w:rsidR="001F7814" w:rsidRPr="00041AEB" w:rsidP="001F7814" w14:paraId="516B5653" w14:textId="77777777">
            <w:pPr>
              <w:bidi w:val="0"/>
              <w:spacing w:after="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1F7814" w:rsidRPr="005C3C68" w:rsidP="001F7814" w14:paraId="7277E149" w14:textId="78CD5E2B">
            <w:pPr>
              <w:bidi w:val="0"/>
              <w:spacing w:line="240" w:lineRule="auto"/>
              <w:ind w:right="23"/>
              <w:rPr>
                <w:rFonts w:ascii="Tahoma" w:hAnsi="Tahoma" w:cs="Tahoma"/>
                <w:bCs/>
                <w:color w:val="0D0D0D" w:themeColor="text1" w:themeTint="F2"/>
                <w:w w:val="90"/>
                <w:sz w:val="18"/>
                <w:szCs w:val="18"/>
              </w:rPr>
            </w:pPr>
            <w:r w:rsidRPr="005C3C68">
              <w:rPr>
                <w:rFonts w:ascii="Tahoma" w:hAnsi="Tahoma" w:cs="Tahoma"/>
                <w:bCs/>
                <w:color w:val="0D0D0D" w:themeColor="text1" w:themeTint="F2"/>
                <w:w w:val="90"/>
                <w:sz w:val="18"/>
                <w:szCs w:val="18"/>
              </w:rPr>
              <w:t xml:space="preserve">money returned to service contract workers through the Employee Rights Enforcement Department in Mashcal (wage audits and employee complaints) in 2012–2023   </w:t>
            </w:r>
          </w:p>
          <w:p w:rsidR="001F7814" w:rsidRPr="00041AEB" w:rsidP="001F7814" w14:paraId="1DDB9C26" w14:textId="192C6FFF">
            <w:pPr>
              <w:bidi w:val="0"/>
              <w:spacing w:after="0" w:line="240" w:lineRule="auto"/>
              <w:ind w:right="23"/>
              <w:rPr>
                <w:rFonts w:ascii="Tahoma" w:hAnsi="Tahoma" w:cs="Tahoma"/>
                <w:bCs/>
                <w:color w:val="0D0D0D" w:themeColor="text1" w:themeTint="F2"/>
                <w:w w:val="90"/>
                <w:sz w:val="18"/>
                <w:szCs w:val="18"/>
              </w:rPr>
            </w:pPr>
          </w:p>
        </w:tc>
        <w:tc>
          <w:tcPr>
            <w:tcW w:w="142" w:type="pct"/>
          </w:tcPr>
          <w:p w:rsidR="001F7814" w:rsidRPr="00B662F5" w:rsidP="001F7814" w14:paraId="31FC66A8" w14:textId="77777777">
            <w:pPr>
              <w:bidi w:val="0"/>
              <w:spacing w:after="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1F7814" w:rsidRPr="00B662F5" w:rsidP="001F7814" w14:paraId="3AFB1672" w14:textId="3DFA0383">
            <w:pPr>
              <w:bidi w:val="0"/>
              <w:spacing w:after="0" w:line="240" w:lineRule="auto"/>
              <w:ind w:right="23"/>
              <w:rPr>
                <w:rFonts w:ascii="Tahoma" w:hAnsi="Tahoma" w:cs="Tahoma"/>
                <w:bCs/>
                <w:color w:val="0D0D0D" w:themeColor="text1" w:themeTint="F2"/>
                <w:w w:val="90"/>
                <w:sz w:val="18"/>
                <w:szCs w:val="18"/>
              </w:rPr>
            </w:pPr>
            <w:r w:rsidRPr="005C3C68">
              <w:rPr>
                <w:rFonts w:ascii="Tahoma" w:hAnsi="Tahoma" w:cs="Tahoma"/>
                <w:bCs/>
                <w:color w:val="0D0D0D" w:themeColor="text1" w:themeTint="F2"/>
                <w:w w:val="90"/>
                <w:sz w:val="18"/>
                <w:szCs w:val="18"/>
              </w:rPr>
              <w:t>of the contract workers interviewed by the audit team in the five audited local authorities (18 out of 50) were not aware of all the rights they were entitled to</w:t>
            </w:r>
          </w:p>
        </w:tc>
      </w:tr>
      <w:tr w14:paraId="3A3B2768" w14:textId="4D98DDF8" w:rsidTr="002A18A0">
        <w:tblPrEx>
          <w:tblW w:w="5000" w:type="pct"/>
          <w:tblCellMar>
            <w:left w:w="57" w:type="dxa"/>
            <w:right w:w="57" w:type="dxa"/>
          </w:tblCellMar>
          <w:tblLook w:val="04A0"/>
        </w:tblPrEx>
        <w:trPr>
          <w:trHeight w:val="397"/>
        </w:trPr>
        <w:tc>
          <w:tcPr>
            <w:tcW w:w="1159" w:type="pct"/>
          </w:tcPr>
          <w:p w:rsidR="008771C5" w:rsidRPr="00B47903" w:rsidP="008771C5" w14:paraId="1A07D554" w14:textId="35E38359">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398FB0FD" w14:textId="77777777">
            <w:pPr>
              <w:bidi w:val="0"/>
              <w:spacing w:before="120" w:after="0" w:line="240" w:lineRule="auto"/>
              <w:rPr>
                <w:rFonts w:ascii="Tahoma" w:hAnsi="Tahoma" w:cs="Tahoma"/>
                <w:b/>
                <w:bCs/>
                <w:color w:val="0D0D0D" w:themeColor="text1" w:themeTint="F2"/>
                <w:sz w:val="14"/>
                <w:szCs w:val="14"/>
              </w:rPr>
            </w:pPr>
          </w:p>
        </w:tc>
        <w:tc>
          <w:tcPr>
            <w:tcW w:w="1138" w:type="pct"/>
          </w:tcPr>
          <w:p w:rsidR="008771C5" w:rsidRPr="00B47903" w:rsidP="008771C5" w14:paraId="5885999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18626B8F" w14:textId="77777777">
            <w:pPr>
              <w:bidi w:val="0"/>
              <w:spacing w:before="120" w:after="0" w:line="240" w:lineRule="auto"/>
              <w:rPr>
                <w:rFonts w:ascii="Tahoma" w:hAnsi="Tahoma" w:cs="Tahoma"/>
                <w:b/>
                <w:bCs/>
                <w:color w:val="0D0D0D" w:themeColor="text1" w:themeTint="F2"/>
                <w:sz w:val="14"/>
                <w:szCs w:val="14"/>
              </w:rPr>
            </w:pPr>
          </w:p>
        </w:tc>
        <w:tc>
          <w:tcPr>
            <w:tcW w:w="1139" w:type="pct"/>
          </w:tcPr>
          <w:p w:rsidR="008771C5" w:rsidRPr="00B47903" w:rsidP="008771C5" w14:paraId="12C512C9" w14:textId="77777777">
            <w:pPr>
              <w:bidi w:val="0"/>
              <w:spacing w:before="120" w:after="0" w:line="240" w:lineRule="auto"/>
              <w:rPr>
                <w:rFonts w:ascii="Tahoma" w:hAnsi="Tahoma" w:cs="Tahoma"/>
                <w:b/>
                <w:bCs/>
                <w:color w:val="0D0D0D" w:themeColor="text1" w:themeTint="F2"/>
                <w:sz w:val="14"/>
                <w:szCs w:val="14"/>
                <w:rtl/>
              </w:rPr>
            </w:pPr>
          </w:p>
        </w:tc>
        <w:tc>
          <w:tcPr>
            <w:tcW w:w="142" w:type="pct"/>
          </w:tcPr>
          <w:p w:rsidR="008771C5" w:rsidRPr="00B47903" w:rsidP="008771C5" w14:paraId="7C8842AA" w14:textId="77777777">
            <w:pPr>
              <w:bidi w:val="0"/>
              <w:spacing w:before="120" w:after="0" w:line="240" w:lineRule="auto"/>
              <w:rPr>
                <w:rFonts w:ascii="Tahoma" w:hAnsi="Tahoma" w:cs="Tahoma"/>
                <w:b/>
                <w:bCs/>
                <w:color w:val="0D0D0D" w:themeColor="text1" w:themeTint="F2"/>
                <w:sz w:val="14"/>
                <w:szCs w:val="14"/>
                <w:rtl/>
              </w:rPr>
            </w:pPr>
          </w:p>
        </w:tc>
        <w:tc>
          <w:tcPr>
            <w:tcW w:w="1138" w:type="pct"/>
          </w:tcPr>
          <w:p w:rsidR="008771C5" w:rsidRPr="00B47903" w:rsidP="008771C5" w14:paraId="12727038" w14:textId="77777777">
            <w:pPr>
              <w:bidi w:val="0"/>
              <w:spacing w:before="120" w:after="0" w:line="240" w:lineRule="auto"/>
              <w:rPr>
                <w:rFonts w:ascii="Tahoma" w:hAnsi="Tahoma" w:cs="Tahoma"/>
                <w:b/>
                <w:bCs/>
                <w:color w:val="0D0D0D" w:themeColor="text1" w:themeTint="F2"/>
                <w:sz w:val="14"/>
                <w:szCs w:val="14"/>
                <w:rtl/>
              </w:rPr>
            </w:pPr>
          </w:p>
        </w:tc>
      </w:tr>
      <w:tr w14:paraId="69DAE9C2" w14:textId="4B47BC94" w:rsidTr="007734D9">
        <w:tblPrEx>
          <w:tblW w:w="5000" w:type="pct"/>
          <w:tblCellMar>
            <w:left w:w="57" w:type="dxa"/>
            <w:right w:w="57" w:type="dxa"/>
          </w:tblCellMar>
          <w:tblLook w:val="04A0"/>
        </w:tblPrEx>
        <w:tc>
          <w:tcPr>
            <w:tcW w:w="1159" w:type="pct"/>
            <w:tcBorders>
              <w:bottom w:val="single" w:sz="8" w:space="0" w:color="auto"/>
            </w:tcBorders>
            <w:vAlign w:val="bottom"/>
          </w:tcPr>
          <w:p w:rsidR="001F7814" w:rsidRPr="002A18A0" w:rsidP="001F7814" w14:paraId="0A63A02B" w14:textId="4A431890">
            <w:pPr>
              <w:bidi w:val="0"/>
              <w:spacing w:after="60" w:line="240" w:lineRule="auto"/>
              <w:rPr>
                <w:rFonts w:ascii="Tahoma" w:hAnsi="Tahoma" w:cs="Tahoma"/>
                <w:b/>
                <w:bCs/>
                <w:color w:val="0D0D0D" w:themeColor="text1" w:themeTint="F2"/>
                <w:sz w:val="36"/>
                <w:szCs w:val="36"/>
              </w:rPr>
            </w:pPr>
            <w:r w:rsidRPr="001F7814">
              <w:rPr>
                <w:rFonts w:ascii="Tahoma" w:hAnsi="Tahoma" w:cs="Tahoma"/>
                <w:b/>
                <w:bCs/>
                <w:color w:val="0D0D0D" w:themeColor="text1" w:themeTint="F2"/>
                <w:sz w:val="26"/>
                <w:szCs w:val="26"/>
              </w:rPr>
              <w:t>NIS</w:t>
            </w:r>
            <w:r w:rsidRPr="005C3C68">
              <w:rPr>
                <w:rFonts w:ascii="Tahoma" w:hAnsi="Tahoma" w:cs="Tahoma"/>
                <w:b/>
                <w:bCs/>
                <w:color w:val="0D0D0D" w:themeColor="text1" w:themeTint="F2"/>
                <w:sz w:val="36"/>
                <w:szCs w:val="36"/>
              </w:rPr>
              <w:t xml:space="preserve"> 108,112</w:t>
            </w:r>
          </w:p>
        </w:tc>
        <w:tc>
          <w:tcPr>
            <w:tcW w:w="142" w:type="pct"/>
            <w:tcBorders>
              <w:bottom w:val="single" w:sz="8" w:space="0" w:color="FFFFFF"/>
            </w:tcBorders>
          </w:tcPr>
          <w:p w:rsidR="001F7814" w:rsidRPr="002A18A0" w:rsidP="001F7814" w14:paraId="2B044DD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auto"/>
            </w:tcBorders>
            <w:vAlign w:val="bottom"/>
          </w:tcPr>
          <w:p w:rsidR="001F7814" w:rsidRPr="002A18A0" w:rsidP="001F7814" w14:paraId="5F2BF29F" w14:textId="34684EBD">
            <w:pPr>
              <w:bidi w:val="0"/>
              <w:spacing w:after="60" w:line="240" w:lineRule="auto"/>
              <w:rPr>
                <w:rFonts w:ascii="Tahoma" w:hAnsi="Tahoma" w:cs="Tahoma"/>
                <w:b/>
                <w:bCs/>
                <w:color w:val="0D0D0D" w:themeColor="text1" w:themeTint="F2"/>
                <w:sz w:val="36"/>
                <w:szCs w:val="36"/>
              </w:rPr>
            </w:pPr>
            <w:r w:rsidRPr="005C3C68">
              <w:rPr>
                <w:rFonts w:ascii="Tahoma" w:hAnsi="Tahoma" w:cs="Tahoma"/>
                <w:b/>
                <w:bCs/>
                <w:color w:val="0D0D0D" w:themeColor="text1" w:themeTint="F2"/>
                <w:sz w:val="36"/>
                <w:szCs w:val="36"/>
              </w:rPr>
              <w:t>30%</w:t>
            </w:r>
          </w:p>
        </w:tc>
        <w:tc>
          <w:tcPr>
            <w:tcW w:w="142" w:type="pct"/>
            <w:tcBorders>
              <w:bottom w:val="single" w:sz="8" w:space="0" w:color="FFFFFF"/>
            </w:tcBorders>
          </w:tcPr>
          <w:p w:rsidR="001F7814" w:rsidRPr="002A18A0" w:rsidP="001F7814" w14:paraId="3407A7B6" w14:textId="77777777">
            <w:pPr>
              <w:bidi w:val="0"/>
              <w:spacing w:after="60" w:line="240" w:lineRule="auto"/>
              <w:rPr>
                <w:rFonts w:ascii="Tahoma" w:hAnsi="Tahoma" w:cs="Tahoma"/>
                <w:b/>
                <w:bCs/>
                <w:color w:val="0D0D0D" w:themeColor="text1" w:themeTint="F2"/>
                <w:sz w:val="36"/>
                <w:szCs w:val="36"/>
              </w:rPr>
            </w:pPr>
          </w:p>
        </w:tc>
        <w:tc>
          <w:tcPr>
            <w:tcW w:w="1139" w:type="pct"/>
            <w:tcBorders>
              <w:bottom w:val="single" w:sz="8" w:space="0" w:color="000000"/>
            </w:tcBorders>
            <w:vAlign w:val="bottom"/>
          </w:tcPr>
          <w:p w:rsidR="001F7814" w:rsidRPr="002A18A0" w:rsidP="001F7814" w14:paraId="24B9C4D0" w14:textId="6D43AF40">
            <w:pPr>
              <w:bidi w:val="0"/>
              <w:spacing w:after="60" w:line="240" w:lineRule="auto"/>
              <w:rPr>
                <w:rFonts w:ascii="Tahoma" w:hAnsi="Tahoma" w:cs="Tahoma"/>
                <w:b/>
                <w:bCs/>
                <w:color w:val="0D0D0D" w:themeColor="text1" w:themeTint="F2"/>
                <w:sz w:val="36"/>
                <w:szCs w:val="36"/>
              </w:rPr>
            </w:pPr>
            <w:r w:rsidRPr="001F7814">
              <w:rPr>
                <w:rFonts w:ascii="Tahoma" w:hAnsi="Tahoma" w:cs="Tahoma"/>
                <w:b/>
                <w:bCs/>
                <w:color w:val="0D0D0D" w:themeColor="text1" w:themeTint="F2"/>
                <w:sz w:val="26"/>
                <w:szCs w:val="26"/>
              </w:rPr>
              <w:t>NIS</w:t>
            </w:r>
            <w:r w:rsidRPr="005C3C68">
              <w:rPr>
                <w:rFonts w:ascii="Tahoma" w:hAnsi="Tahoma" w:cs="Tahoma"/>
                <w:b/>
                <w:bCs/>
                <w:color w:val="0D0D0D" w:themeColor="text1" w:themeTint="F2"/>
                <w:sz w:val="36"/>
                <w:szCs w:val="36"/>
              </w:rPr>
              <w:t xml:space="preserve"> 563</w:t>
            </w:r>
          </w:p>
        </w:tc>
        <w:tc>
          <w:tcPr>
            <w:tcW w:w="142" w:type="pct"/>
          </w:tcPr>
          <w:p w:rsidR="001F7814" w:rsidRPr="002A18A0" w:rsidP="001F7814" w14:paraId="1A1A685D" w14:textId="77777777">
            <w:pPr>
              <w:bidi w:val="0"/>
              <w:spacing w:after="60" w:line="240" w:lineRule="auto"/>
              <w:rPr>
                <w:rFonts w:ascii="Tahoma" w:hAnsi="Tahoma" w:cs="Tahoma"/>
                <w:b/>
                <w:bCs/>
                <w:color w:val="0D0D0D" w:themeColor="text1" w:themeTint="F2"/>
                <w:sz w:val="36"/>
                <w:szCs w:val="36"/>
              </w:rPr>
            </w:pPr>
          </w:p>
        </w:tc>
        <w:tc>
          <w:tcPr>
            <w:tcW w:w="1138" w:type="pct"/>
            <w:tcBorders>
              <w:bottom w:val="single" w:sz="8" w:space="0" w:color="000000"/>
            </w:tcBorders>
            <w:vAlign w:val="bottom"/>
          </w:tcPr>
          <w:p w:rsidR="001F7814" w:rsidRPr="002A18A0" w:rsidP="001F7814" w14:paraId="02226F29" w14:textId="1D31B734">
            <w:pPr>
              <w:bidi w:val="0"/>
              <w:spacing w:after="60" w:line="240" w:lineRule="auto"/>
              <w:rPr>
                <w:rFonts w:ascii="Tahoma" w:hAnsi="Tahoma" w:cs="Tahoma"/>
                <w:b/>
                <w:bCs/>
                <w:color w:val="0D0D0D" w:themeColor="text1" w:themeTint="F2"/>
                <w:sz w:val="36"/>
                <w:szCs w:val="36"/>
              </w:rPr>
            </w:pPr>
            <w:r w:rsidRPr="005C3C68">
              <w:rPr>
                <w:rFonts w:ascii="Tahoma" w:hAnsi="Tahoma" w:cs="Tahoma"/>
                <w:b/>
                <w:bCs/>
                <w:color w:val="0D0D0D" w:themeColor="text1" w:themeTint="F2"/>
                <w:sz w:val="36"/>
                <w:szCs w:val="36"/>
              </w:rPr>
              <w:t>331</w:t>
            </w:r>
          </w:p>
        </w:tc>
      </w:tr>
      <w:tr w14:paraId="7FB01C39" w14:textId="7E0F3449" w:rsidTr="00941C35">
        <w:tblPrEx>
          <w:tblW w:w="5000" w:type="pct"/>
          <w:tblCellMar>
            <w:left w:w="57" w:type="dxa"/>
            <w:right w:w="57" w:type="dxa"/>
          </w:tblCellMar>
          <w:tblLook w:val="04A0"/>
        </w:tblPrEx>
        <w:tc>
          <w:tcPr>
            <w:tcW w:w="1159" w:type="pct"/>
            <w:tcBorders>
              <w:top w:val="single" w:sz="8" w:space="0" w:color="000000"/>
            </w:tcBorders>
          </w:tcPr>
          <w:p w:rsidR="001F7814" w:rsidRPr="008A5E62" w:rsidP="001F7814" w14:paraId="0E469777" w14:textId="23C432FB">
            <w:pPr>
              <w:bidi w:val="0"/>
              <w:spacing w:after="100" w:line="240" w:lineRule="auto"/>
              <w:rPr>
                <w:rFonts w:ascii="Tahoma" w:hAnsi="Tahoma" w:cs="Tahoma"/>
                <w:bCs/>
                <w:color w:val="0D0D0D" w:themeColor="text1" w:themeTint="F2"/>
                <w:w w:val="90"/>
                <w:sz w:val="18"/>
                <w:szCs w:val="18"/>
                <w:rtl/>
              </w:rPr>
            </w:pPr>
            <w:r w:rsidRPr="005C3C68">
              <w:rPr>
                <w:rFonts w:ascii="Tahoma" w:hAnsi="Tahoma" w:cs="Tahoma"/>
                <w:bCs/>
                <w:color w:val="0D0D0D" w:themeColor="text1" w:themeTint="F2"/>
                <w:w w:val="90"/>
                <w:sz w:val="18"/>
                <w:szCs w:val="18"/>
              </w:rPr>
              <w:t>the total cost of 1,096 wage violations in 2020–2022 in four of the audited local authorities: NIS 52,912 – the total cost of 403 violations in Bnei Brak; NIS 6,863 – the total cost of 44 violations in Netanya; NIS 1,724 – the total cost of 37 violations in Afula; NIS 46,613 – the total cost of 612 violations in Kiryat Yam</w:t>
            </w:r>
            <w:r>
              <w:rPr>
                <w:rFonts w:ascii="Tahoma" w:hAnsi="Tahoma" w:cs="Tahoma"/>
                <w:b/>
                <w:color w:val="0D0D0D" w:themeColor="text1" w:themeTint="F2"/>
                <w:w w:val="90"/>
                <w:sz w:val="18"/>
                <w:szCs w:val="18"/>
                <w:vertAlign w:val="superscript"/>
                <w:rtl/>
              </w:rPr>
              <w:footnoteReference w:id="3"/>
            </w:r>
            <w:r w:rsidRPr="001F7814">
              <w:rPr>
                <w:rFonts w:ascii="Tahoma" w:hAnsi="Tahoma" w:cs="Tahoma"/>
                <w:b/>
                <w:color w:val="0D0D0D" w:themeColor="text1" w:themeTint="F2"/>
                <w:w w:val="90"/>
                <w:sz w:val="18"/>
                <w:szCs w:val="18"/>
                <w:vertAlign w:val="superscript"/>
              </w:rPr>
              <w:t xml:space="preserve"> </w:t>
            </w:r>
          </w:p>
        </w:tc>
        <w:tc>
          <w:tcPr>
            <w:tcW w:w="142" w:type="pct"/>
            <w:tcBorders>
              <w:top w:val="single" w:sz="8" w:space="0" w:color="FFFFFF"/>
            </w:tcBorders>
          </w:tcPr>
          <w:p w:rsidR="001F7814" w:rsidRPr="008A5E62" w:rsidP="001F7814" w14:paraId="452D577E" w14:textId="77777777">
            <w:pPr>
              <w:bidi w:val="0"/>
              <w:spacing w:after="100" w:line="240" w:lineRule="auto"/>
              <w:rPr>
                <w:rFonts w:ascii="Tahoma" w:hAnsi="Tahoma" w:cs="Tahoma"/>
                <w:bCs/>
                <w:color w:val="0D0D0D" w:themeColor="text1" w:themeTint="F2"/>
                <w:w w:val="90"/>
                <w:sz w:val="18"/>
                <w:szCs w:val="18"/>
                <w:rtl/>
              </w:rPr>
            </w:pPr>
          </w:p>
        </w:tc>
        <w:tc>
          <w:tcPr>
            <w:tcW w:w="1138" w:type="pct"/>
            <w:tcBorders>
              <w:top w:val="single" w:sz="8" w:space="0" w:color="000000"/>
            </w:tcBorders>
          </w:tcPr>
          <w:p w:rsidR="001F7814" w:rsidRPr="0015187B" w:rsidP="001F7814" w14:paraId="77825D81" w14:textId="3ACF6CAA">
            <w:pPr>
              <w:bidi w:val="0"/>
              <w:spacing w:after="100" w:line="240" w:lineRule="auto"/>
              <w:rPr>
                <w:rFonts w:ascii="Tahoma" w:hAnsi="Tahoma" w:cs="Tahoma"/>
                <w:bCs/>
                <w:color w:val="0D0D0D" w:themeColor="text1" w:themeTint="F2"/>
                <w:w w:val="90"/>
                <w:sz w:val="18"/>
                <w:szCs w:val="18"/>
                <w:rtl/>
              </w:rPr>
            </w:pPr>
            <w:r w:rsidRPr="005C3C68">
              <w:rPr>
                <w:rFonts w:ascii="Tahoma" w:hAnsi="Tahoma" w:cs="Tahoma"/>
                <w:bCs/>
                <w:color w:val="0D0D0D" w:themeColor="text1" w:themeTint="F2"/>
                <w:w w:val="90"/>
                <w:sz w:val="18"/>
                <w:szCs w:val="18"/>
              </w:rPr>
              <w:t>"study fund contributions" violations rate out of all wage violations in Afula in 2020–2022: 16% – the rate of "recreation pay" violations in Netanya; 23% – the rate of "annual leave" violations in Bnei Brak; 11% – the rate of "wage withholding" violations in Kiryat Yam</w:t>
            </w:r>
          </w:p>
        </w:tc>
        <w:tc>
          <w:tcPr>
            <w:tcW w:w="142" w:type="pct"/>
            <w:tcBorders>
              <w:top w:val="single" w:sz="8" w:space="0" w:color="FFFFFF"/>
            </w:tcBorders>
          </w:tcPr>
          <w:p w:rsidR="001F7814" w:rsidRPr="008A5E62" w:rsidP="001F7814" w14:paraId="5F4A0ACF" w14:textId="77777777">
            <w:pPr>
              <w:bidi w:val="0"/>
              <w:spacing w:after="100" w:line="240" w:lineRule="auto"/>
              <w:rPr>
                <w:rFonts w:ascii="Tahoma" w:hAnsi="Tahoma" w:cs="Tahoma"/>
                <w:bCs/>
                <w:color w:val="0D0D0D" w:themeColor="text1" w:themeTint="F2"/>
                <w:w w:val="90"/>
                <w:sz w:val="18"/>
                <w:szCs w:val="18"/>
                <w:rtl/>
              </w:rPr>
            </w:pPr>
          </w:p>
        </w:tc>
        <w:tc>
          <w:tcPr>
            <w:tcW w:w="1139" w:type="pct"/>
            <w:tcBorders>
              <w:top w:val="single" w:sz="8" w:space="0" w:color="000000"/>
            </w:tcBorders>
          </w:tcPr>
          <w:p w:rsidR="001F7814" w:rsidRPr="00353BAA" w:rsidP="001F7814" w14:paraId="368D853C" w14:textId="0C1950D6">
            <w:pPr>
              <w:bidi w:val="0"/>
              <w:spacing w:after="100" w:line="240" w:lineRule="auto"/>
              <w:ind w:right="23"/>
            </w:pPr>
            <w:r w:rsidRPr="005C3C68">
              <w:rPr>
                <w:rFonts w:ascii="Tahoma" w:hAnsi="Tahoma" w:cs="Tahoma"/>
                <w:bCs/>
                <w:color w:val="0D0D0D" w:themeColor="text1" w:themeTint="F2"/>
                <w:w w:val="90"/>
                <w:sz w:val="18"/>
                <w:szCs w:val="18"/>
              </w:rPr>
              <w:t>the average financial cost per wage violation per employee in 2020–2022 in Bnei Brak; in Kiryat Yam – NIS 491; in Netanya – NIS 327; in Afula – NIS 124; in Misgav – the cost of wage violations was not calculated</w:t>
            </w:r>
          </w:p>
        </w:tc>
        <w:tc>
          <w:tcPr>
            <w:tcW w:w="142" w:type="pct"/>
          </w:tcPr>
          <w:p w:rsidR="001F7814" w:rsidRPr="00B662F5" w:rsidP="001F7814" w14:paraId="2855BDCC" w14:textId="77777777">
            <w:pPr>
              <w:bidi w:val="0"/>
              <w:spacing w:after="100" w:line="240" w:lineRule="auto"/>
              <w:ind w:right="23"/>
              <w:rPr>
                <w:rFonts w:ascii="Tahoma" w:hAnsi="Tahoma" w:cs="Tahoma"/>
                <w:bCs/>
                <w:color w:val="0D0D0D" w:themeColor="text1" w:themeTint="F2"/>
                <w:w w:val="90"/>
                <w:sz w:val="18"/>
                <w:szCs w:val="18"/>
              </w:rPr>
            </w:pPr>
          </w:p>
        </w:tc>
        <w:tc>
          <w:tcPr>
            <w:tcW w:w="1138" w:type="pct"/>
            <w:tcBorders>
              <w:top w:val="single" w:sz="8" w:space="0" w:color="000000"/>
            </w:tcBorders>
          </w:tcPr>
          <w:p w:rsidR="001F7814" w:rsidRPr="00B662F5" w:rsidP="001526C6" w14:paraId="7C5F0D74" w14:textId="369398A4">
            <w:pPr>
              <w:bidi w:val="0"/>
              <w:spacing w:line="240" w:lineRule="auto"/>
              <w:ind w:right="23"/>
              <w:rPr>
                <w:rFonts w:ascii="Tahoma" w:hAnsi="Tahoma" w:cs="Tahoma"/>
                <w:bCs/>
                <w:color w:val="0D0D0D" w:themeColor="text1" w:themeTint="F2"/>
                <w:w w:val="90"/>
                <w:sz w:val="18"/>
                <w:szCs w:val="18"/>
              </w:rPr>
            </w:pPr>
            <w:r w:rsidRPr="005C3C68">
              <w:rPr>
                <w:rFonts w:ascii="Tahoma" w:hAnsi="Tahoma" w:cs="Tahoma"/>
                <w:bCs/>
                <w:color w:val="0D0D0D" w:themeColor="text1" w:themeTint="F2"/>
                <w:w w:val="90"/>
                <w:sz w:val="18"/>
                <w:szCs w:val="18"/>
              </w:rPr>
              <w:t>the number of complaints from the security and guarding contract workers and cleaning contract workers to Mashcal’s complaint center in 2022 (301 and 30, respectively)</w:t>
            </w:r>
          </w:p>
        </w:tc>
      </w:tr>
      <w:tr w14:paraId="5B9C6C91" w14:textId="77777777" w:rsidTr="00941C35">
        <w:tblPrEx>
          <w:tblW w:w="5000" w:type="pct"/>
          <w:tblCellMar>
            <w:left w:w="57" w:type="dxa"/>
            <w:right w:w="57" w:type="dxa"/>
          </w:tblCellMar>
          <w:tblLook w:val="04A0"/>
        </w:tblPrEx>
        <w:tc>
          <w:tcPr>
            <w:tcW w:w="1159" w:type="pct"/>
          </w:tcPr>
          <w:p w:rsidR="00941C35" w:rsidRPr="00FF2854" w:rsidP="002A18A0" w14:paraId="12D1B7F9"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128B8634" w14:textId="77777777">
            <w:pPr>
              <w:bidi w:val="0"/>
              <w:spacing w:after="100" w:line="240" w:lineRule="auto"/>
              <w:rPr>
                <w:rFonts w:ascii="Tahoma" w:hAnsi="Tahoma" w:cs="Tahoma"/>
                <w:bCs/>
                <w:color w:val="0D0D0D" w:themeColor="text1" w:themeTint="F2"/>
                <w:w w:val="90"/>
                <w:sz w:val="18"/>
                <w:szCs w:val="18"/>
                <w:rtl/>
              </w:rPr>
            </w:pPr>
          </w:p>
        </w:tc>
        <w:tc>
          <w:tcPr>
            <w:tcW w:w="1138" w:type="pct"/>
          </w:tcPr>
          <w:p w:rsidR="00941C35" w:rsidRPr="00FF2854" w:rsidP="002A18A0" w14:paraId="0DA83BF4" w14:textId="77777777">
            <w:pPr>
              <w:bidi w:val="0"/>
              <w:spacing w:after="100" w:line="240" w:lineRule="auto"/>
              <w:rPr>
                <w:rFonts w:ascii="Tahoma" w:hAnsi="Tahoma" w:cs="Tahoma"/>
                <w:bCs/>
                <w:color w:val="0D0D0D" w:themeColor="text1" w:themeTint="F2"/>
                <w:w w:val="90"/>
                <w:sz w:val="18"/>
                <w:szCs w:val="18"/>
              </w:rPr>
            </w:pPr>
          </w:p>
        </w:tc>
        <w:tc>
          <w:tcPr>
            <w:tcW w:w="142" w:type="pct"/>
          </w:tcPr>
          <w:p w:rsidR="00941C35" w:rsidRPr="008A5E62" w:rsidP="002A18A0" w14:paraId="0A10C8ED" w14:textId="77777777">
            <w:pPr>
              <w:bidi w:val="0"/>
              <w:spacing w:after="100" w:line="240" w:lineRule="auto"/>
              <w:rPr>
                <w:rFonts w:ascii="Tahoma" w:hAnsi="Tahoma" w:cs="Tahoma"/>
                <w:bCs/>
                <w:color w:val="0D0D0D" w:themeColor="text1" w:themeTint="F2"/>
                <w:w w:val="90"/>
                <w:sz w:val="18"/>
                <w:szCs w:val="18"/>
                <w:rtl/>
              </w:rPr>
            </w:pPr>
          </w:p>
        </w:tc>
        <w:tc>
          <w:tcPr>
            <w:tcW w:w="1139" w:type="pct"/>
          </w:tcPr>
          <w:p w:rsidR="00941C35" w:rsidRPr="00FF2854" w:rsidP="002A18A0" w14:paraId="40F8D1F0" w14:textId="77777777">
            <w:pPr>
              <w:bidi w:val="0"/>
              <w:spacing w:after="100" w:line="240" w:lineRule="auto"/>
              <w:ind w:right="23"/>
              <w:rPr>
                <w:rFonts w:ascii="Tahoma" w:hAnsi="Tahoma" w:cs="Tahoma"/>
                <w:bCs/>
                <w:color w:val="0D0D0D" w:themeColor="text1" w:themeTint="F2"/>
                <w:w w:val="90"/>
                <w:sz w:val="18"/>
                <w:szCs w:val="18"/>
              </w:rPr>
            </w:pPr>
          </w:p>
        </w:tc>
        <w:tc>
          <w:tcPr>
            <w:tcW w:w="142" w:type="pct"/>
          </w:tcPr>
          <w:p w:rsidR="00941C35" w:rsidRPr="00B662F5" w:rsidP="002A18A0" w14:paraId="249AB39D" w14:textId="77777777">
            <w:pPr>
              <w:bidi w:val="0"/>
              <w:spacing w:after="100" w:line="240" w:lineRule="auto"/>
              <w:ind w:right="23"/>
              <w:rPr>
                <w:rFonts w:ascii="Tahoma" w:hAnsi="Tahoma" w:cs="Tahoma"/>
                <w:bCs/>
                <w:color w:val="0D0D0D" w:themeColor="text1" w:themeTint="F2"/>
                <w:w w:val="90"/>
                <w:sz w:val="18"/>
                <w:szCs w:val="18"/>
              </w:rPr>
            </w:pPr>
          </w:p>
        </w:tc>
        <w:tc>
          <w:tcPr>
            <w:tcW w:w="1138" w:type="pct"/>
          </w:tcPr>
          <w:p w:rsidR="00941C35" w:rsidRPr="00FF2854" w:rsidP="002A18A0" w14:paraId="5DE95631" w14:textId="77777777">
            <w:pPr>
              <w:bidi w:val="0"/>
              <w:spacing w:after="100" w:line="240" w:lineRule="auto"/>
              <w:ind w:right="23"/>
              <w:rPr>
                <w:rFonts w:ascii="Tahoma" w:hAnsi="Tahoma" w:cs="Tahoma"/>
                <w:bCs/>
                <w:color w:val="0D0D0D" w:themeColor="text1" w:themeTint="F2"/>
                <w:w w:val="90"/>
                <w:sz w:val="18"/>
                <w:szCs w:val="18"/>
              </w:rPr>
            </w:pPr>
          </w:p>
        </w:tc>
      </w:tr>
    </w:tbl>
    <w:p w:rsidR="002A18A0" w14:paraId="5146DA0D" w14:textId="77777777">
      <w:pPr>
        <w:bidi w:val="0"/>
        <w:rPr>
          <w:rFonts w:ascii="Tahoma" w:hAnsi="Tahoma" w:cs="Tahoma"/>
          <w:b/>
          <w:bCs/>
          <w:color w:val="00305F"/>
          <w:sz w:val="32"/>
          <w:szCs w:val="32"/>
        </w:rPr>
      </w:pPr>
      <w:bookmarkStart w:id="7" w:name="_Hlk62029958"/>
      <w:r>
        <w:rPr>
          <w:rFonts w:ascii="Tahoma" w:hAnsi="Tahoma" w:cs="Tahoma"/>
          <w:b/>
          <w:bCs/>
          <w:color w:val="00305F"/>
          <w:sz w:val="32"/>
          <w:szCs w:val="32"/>
        </w:rPr>
        <w:br w:type="page"/>
      </w:r>
    </w:p>
    <w:p w:rsidR="001E44CF" w:rsidP="009661D6" w14:paraId="5BE35871" w14:textId="6DAAECAF">
      <w:pPr>
        <w:bidi w:val="0"/>
        <w:spacing w:before="120" w:after="180" w:line="240" w:lineRule="atLeast"/>
        <w:rPr>
          <w:rFonts w:ascii="Tahoma" w:hAnsi="Tahoma" w:cs="Tahoma"/>
          <w:b/>
          <w:bCs/>
          <w:color w:val="00305F"/>
          <w:sz w:val="32"/>
          <w:szCs w:val="32"/>
        </w:rPr>
      </w:pPr>
      <w:r>
        <w:rPr>
          <w:rFonts w:ascii="Tahoma" w:hAnsi="Tahoma" w:cs="Tahoma"/>
          <w:b/>
          <w:bCs/>
          <w:noProof/>
          <w:color w:val="003364"/>
          <w:w w:val="90"/>
          <w:sz w:val="32"/>
          <w:szCs w:val="32"/>
        </w:rPr>
        <w:drawing>
          <wp:inline distT="0" distB="0" distL="0" distR="0">
            <wp:extent cx="4679950" cy="45720"/>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9A341D" w:rsidRPr="00902625" w:rsidP="001E44CF" w14:paraId="62E9D9E2" w14:textId="41DAC4C1">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 xml:space="preserve">Audit </w:t>
      </w:r>
      <w:r w:rsidR="004806D7">
        <w:rPr>
          <w:rFonts w:ascii="Tahoma" w:hAnsi="Tahoma" w:cs="Tahoma"/>
          <w:b/>
          <w:bCs/>
          <w:color w:val="00305F"/>
          <w:sz w:val="32"/>
          <w:szCs w:val="32"/>
        </w:rPr>
        <w:t>A</w:t>
      </w:r>
      <w:r w:rsidRPr="00AE5F94">
        <w:rPr>
          <w:rFonts w:ascii="Tahoma" w:hAnsi="Tahoma" w:cs="Tahoma"/>
          <w:b/>
          <w:bCs/>
          <w:color w:val="00305F"/>
          <w:sz w:val="32"/>
          <w:szCs w:val="32"/>
        </w:rPr>
        <w:t>ctions</w:t>
      </w:r>
    </w:p>
    <w:bookmarkEnd w:id="7"/>
    <w:p w:rsidR="00A73A45" w:rsidRPr="001F7814" w:rsidP="001F7814" w14:paraId="602B8997" w14:textId="227407AE">
      <w:pPr>
        <w:pStyle w:val="719"/>
        <w:bidi w:val="0"/>
        <w:ind w:left="397"/>
      </w:pPr>
      <w:r w:rsidRPr="001F7814">
        <w:rPr>
          <w:noProof/>
        </w:rPr>
        <w:drawing>
          <wp:anchor distT="0" distB="0" distL="0" distR="0" simplePos="0" relativeHeight="251683840" behindDoc="1" locked="0" layoutInCell="1" allowOverlap="1">
            <wp:simplePos x="0" y="0"/>
            <wp:positionH relativeFrom="margin">
              <wp:posOffset>0</wp:posOffset>
            </wp:positionH>
            <wp:positionV relativeFrom="margin">
              <wp:posOffset>696414</wp:posOffset>
            </wp:positionV>
            <wp:extent cx="161925" cy="177800"/>
            <wp:effectExtent l="0" t="0" r="3175" b="0"/>
            <wp:wrapTight wrapText="bothSides">
              <wp:wrapPolygon>
                <wp:start x="0" y="0"/>
                <wp:lineTo x="0" y="16971"/>
                <wp:lineTo x="11859" y="20057"/>
                <wp:lineTo x="20329" y="20057"/>
                <wp:lineTo x="20329" y="10800"/>
                <wp:lineTo x="16941" y="0"/>
                <wp:lineTo x="0" y="0"/>
              </wp:wrapPolygon>
            </wp:wrapTight>
            <wp:docPr id="21" name="תמונה 33"/>
            <wp:cNvGraphicFramePr/>
            <a:graphic xmlns:a="http://schemas.openxmlformats.org/drawingml/2006/main">
              <a:graphicData uri="http://schemas.openxmlformats.org/drawingml/2006/picture">
                <pic:pic xmlns:pic="http://schemas.openxmlformats.org/drawingml/2006/picture">
                  <pic:nvPicPr>
                    <pic:cNvPr id="21"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1925" cy="17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7814" w:rsidR="001F7814">
        <w:t xml:space="preserve">From May to November 2023, the State Comptroller's Office examined the employment of contract workers in local authorities. The audit was conducted in five local authorities: the municipalities of </w:t>
      </w:r>
      <w:r w:rsidRPr="001F7814" w:rsidR="001F7814">
        <w:rPr>
          <w:b/>
          <w:bCs/>
        </w:rPr>
        <w:t>Bnei Brak</w:t>
      </w:r>
      <w:r w:rsidRPr="001F7814" w:rsidR="001F7814">
        <w:t xml:space="preserve">, </w:t>
      </w:r>
      <w:r w:rsidRPr="001F7814" w:rsidR="001F7814">
        <w:rPr>
          <w:b/>
          <w:bCs/>
        </w:rPr>
        <w:t>Netanya</w:t>
      </w:r>
      <w:r w:rsidRPr="001F7814" w:rsidR="001F7814">
        <w:t xml:space="preserve">, </w:t>
      </w:r>
      <w:r w:rsidRPr="001F7814" w:rsidR="001F7814">
        <w:rPr>
          <w:b/>
          <w:bCs/>
        </w:rPr>
        <w:t>Afula</w:t>
      </w:r>
      <w:r w:rsidRPr="001F7814" w:rsidR="001F7814">
        <w:t xml:space="preserve">, and </w:t>
      </w:r>
      <w:r w:rsidRPr="00421BBF" w:rsidR="001F7814">
        <w:rPr>
          <w:b/>
          <w:bCs/>
        </w:rPr>
        <w:t xml:space="preserve">Kiryat Yam </w:t>
      </w:r>
      <w:r w:rsidRPr="001F7814" w:rsidR="001F7814">
        <w:t xml:space="preserve">and the </w:t>
      </w:r>
      <w:r w:rsidRPr="001F7814" w:rsidR="001F7814">
        <w:rPr>
          <w:b/>
          <w:bCs/>
        </w:rPr>
        <w:t>Misgav</w:t>
      </w:r>
      <w:r w:rsidRPr="001F7814" w:rsidR="001F7814">
        <w:t xml:space="preserve"> Regional Council (the audited local authorities). Additional examinations were conducted at Local Government Economic Services Ltd. (Mashcal) and the Ministry of Labor's Administration for Regulation and Enforcement of Labor Law. The audit focused on service contract workers in cleaning, guarding, and security, which require a large workforce and offer low wages. The audit examined the supervision and control mechanisms implemented by the local authorities regarding the employment conditions of these workers, as well as the workers' awareness of their rights</w:t>
      </w:r>
      <w:r w:rsidRPr="001F7814" w:rsidR="00FF2854">
        <w:t>.</w:t>
      </w:r>
    </w:p>
    <w:p w:rsidR="000A1D75" w:rsidP="00B56681" w14:paraId="44F553C6" w14:textId="6D5C69C9">
      <w:pPr>
        <w:keepNext/>
        <w:keepLines/>
        <w:bidi w:val="0"/>
        <w:spacing w:before="600"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0A1D75" w:rsidP="009661D6" w14:paraId="129BA907" w14:textId="147575D3">
      <w:pPr>
        <w:keepNext/>
        <w:keepLines/>
        <w:bidi w:val="0"/>
        <w:spacing w:before="120" w:after="180" w:line="240" w:lineRule="atLeast"/>
        <w:rPr>
          <w:rFonts w:ascii="Tahoma" w:hAnsi="Tahoma" w:cs="Tahoma"/>
          <w:b/>
          <w:bCs/>
          <w:color w:val="00305F"/>
          <w:sz w:val="32"/>
          <w:szCs w:val="32"/>
          <w:rtl/>
        </w:rPr>
      </w:pPr>
      <w:bookmarkStart w:id="8" w:name="_Hlk62030689"/>
      <w:r w:rsidRPr="00AE5F94">
        <w:rPr>
          <w:rFonts w:ascii="Tahoma" w:hAnsi="Tahoma" w:cs="Tahoma"/>
          <w:b/>
          <w:bCs/>
          <w:color w:val="00305F"/>
          <w:sz w:val="32"/>
          <w:szCs w:val="32"/>
        </w:rPr>
        <w:t xml:space="preserve">Key </w:t>
      </w:r>
      <w:r w:rsidR="004806D7">
        <w:rPr>
          <w:rFonts w:ascii="Tahoma" w:hAnsi="Tahoma" w:cs="Tahoma"/>
          <w:b/>
          <w:bCs/>
          <w:color w:val="00305F"/>
          <w:sz w:val="32"/>
          <w:szCs w:val="32"/>
        </w:rPr>
        <w:t>F</w:t>
      </w:r>
      <w:r w:rsidRPr="00AE5F94">
        <w:rPr>
          <w:rFonts w:ascii="Tahoma" w:hAnsi="Tahoma" w:cs="Tahoma"/>
          <w:b/>
          <w:bCs/>
          <w:color w:val="00305F"/>
          <w:sz w:val="32"/>
          <w:szCs w:val="32"/>
        </w:rPr>
        <w:t>indings</w:t>
      </w:r>
    </w:p>
    <w:p w:rsidR="00BD3044" w:rsidRPr="00BD3044" w:rsidP="00BD3044" w14:paraId="007359CF" w14:textId="2DF255FA">
      <w:pPr>
        <w:keepNext/>
        <w:keepLines/>
        <w:bidi w:val="0"/>
        <w:spacing w:after="180" w:line="240" w:lineRule="atLeast"/>
        <w:rPr>
          <w:rFonts w:ascii="Tahoma" w:hAnsi="Tahoma" w:cs="Tahoma"/>
          <w:b/>
          <w:bCs/>
          <w:color w:val="00305F"/>
          <w:sz w:val="4"/>
          <w:szCs w:val="4"/>
          <w:rtl/>
        </w:rPr>
      </w:pPr>
      <w:r>
        <w:rPr>
          <w:b/>
          <w:bCs/>
          <w:noProof/>
          <w:sz w:val="18"/>
        </w:rPr>
        <w:drawing>
          <wp:anchor distT="0" distB="0" distL="114300" distR="114300" simplePos="0" relativeHeight="251673600" behindDoc="1" locked="0" layoutInCell="1" allowOverlap="1">
            <wp:simplePos x="0" y="0"/>
            <wp:positionH relativeFrom="column">
              <wp:posOffset>1270</wp:posOffset>
            </wp:positionH>
            <wp:positionV relativeFrom="paragraph">
              <wp:posOffset>38295</wp:posOffset>
            </wp:positionV>
            <wp:extent cx="2879725" cy="158115"/>
            <wp:effectExtent l="0" t="0" r="0" b="0"/>
            <wp:wrapTight wrapText="bothSides">
              <wp:wrapPolygon>
                <wp:start x="4191" y="0"/>
                <wp:lineTo x="0" y="5205"/>
                <wp:lineTo x="0" y="8675"/>
                <wp:lineTo x="4191" y="19084"/>
                <wp:lineTo x="5906" y="19084"/>
                <wp:lineTo x="21433" y="8675"/>
                <wp:lineTo x="21433" y="5205"/>
                <wp:lineTo x="5906" y="0"/>
                <wp:lineTo x="4191"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xmlns:r="http://schemas.openxmlformats.org/officeDocument/2006/relationships" r:embed="rId19">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bookmarkEnd w:id="8"/>
    <w:p w:rsidR="00EA3DAD" w:rsidP="00837C74" w14:paraId="6867AAEC" w14:textId="283C7333">
      <w:pPr>
        <w:pStyle w:val="7191"/>
        <w:bidi w:val="0"/>
        <w:spacing w:before="180"/>
        <w:ind w:left="397"/>
      </w:pPr>
      <w:r w:rsidRPr="001F7300">
        <w:rPr>
          <w:rFonts w:hint="cs"/>
          <w:b/>
          <w:bCs/>
          <w:noProof/>
          <w:rtl/>
        </w:rPr>
        <w:drawing>
          <wp:anchor distT="0" distB="0" distL="0" distR="0" simplePos="0" relativeHeight="25167462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2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Deciding to Employ Workers Through Service Contractors</w:t>
      </w:r>
      <w:r w:rsidRPr="005C3C68" w:rsidR="001F7814">
        <w:rPr>
          <w:noProof/>
        </w:rPr>
        <w:t xml:space="preserve"> </w:t>
      </w:r>
      <w:r w:rsidRPr="001F7300" w:rsidR="001F7814">
        <w:rPr>
          <w:b/>
          <w:bCs/>
          <w:noProof/>
        </w:rPr>
        <w:t>–</w:t>
      </w:r>
      <w:r w:rsidRPr="005C3C68" w:rsidR="001F7814">
        <w:rPr>
          <w:noProof/>
        </w:rPr>
        <w:t xml:space="preserve"> the scope of contracts with service contractors in 2022 was NIS 55,503,098 in </w:t>
      </w:r>
      <w:r w:rsidRPr="00421BBF" w:rsidR="001F7814">
        <w:rPr>
          <w:b/>
          <w:bCs/>
          <w:noProof/>
        </w:rPr>
        <w:t>Bnei Brak</w:t>
      </w:r>
      <w:r w:rsidRPr="005C3C68" w:rsidR="001F7814">
        <w:rPr>
          <w:noProof/>
        </w:rPr>
        <w:t xml:space="preserve"> (about 300 employees</w:t>
      </w:r>
      <w:r>
        <w:rPr>
          <w:noProof/>
          <w:vertAlign w:val="superscript"/>
          <w:rtl/>
        </w:rPr>
        <w:footnoteReference w:id="4"/>
      </w:r>
      <w:r w:rsidRPr="005C3C68" w:rsidR="001F7814">
        <w:rPr>
          <w:noProof/>
        </w:rPr>
        <w:t xml:space="preserve">); NIS 58,442,717 in the </w:t>
      </w:r>
      <w:r w:rsidRPr="00421BBF" w:rsidR="001F7814">
        <w:rPr>
          <w:b/>
          <w:bCs/>
          <w:noProof/>
        </w:rPr>
        <w:t>Netanya</w:t>
      </w:r>
      <w:r w:rsidRPr="005C3C68" w:rsidR="001F7814">
        <w:rPr>
          <w:noProof/>
        </w:rPr>
        <w:t xml:space="preserve"> (about 600 employees); NIS 12,495,033 in </w:t>
      </w:r>
      <w:r w:rsidRPr="00421BBF" w:rsidR="001F7814">
        <w:rPr>
          <w:b/>
          <w:bCs/>
          <w:noProof/>
        </w:rPr>
        <w:t>Afula</w:t>
      </w:r>
      <w:r w:rsidRPr="005C3C68" w:rsidR="001F7814">
        <w:rPr>
          <w:noProof/>
        </w:rPr>
        <w:t xml:space="preserve"> (About 186 employees); NIS 8,566,028 in </w:t>
      </w:r>
      <w:r w:rsidRPr="00421BBF" w:rsidR="001F7814">
        <w:rPr>
          <w:b/>
          <w:bCs/>
          <w:noProof/>
        </w:rPr>
        <w:t xml:space="preserve">Kiryat Yam </w:t>
      </w:r>
      <w:r w:rsidRPr="005C3C68" w:rsidR="001F7814">
        <w:rPr>
          <w:noProof/>
        </w:rPr>
        <w:t xml:space="preserve">(about 300 employees), and NIS 6,036,865 in </w:t>
      </w:r>
      <w:r w:rsidRPr="00421BBF" w:rsidR="001F7814">
        <w:rPr>
          <w:b/>
          <w:bCs/>
          <w:noProof/>
        </w:rPr>
        <w:t xml:space="preserve">Misgav </w:t>
      </w:r>
      <w:r w:rsidRPr="005C3C68" w:rsidR="001F7814">
        <w:rPr>
          <w:noProof/>
        </w:rPr>
        <w:t>(about 131 employees). In the five audited local authorities (</w:t>
      </w:r>
      <w:r w:rsidRPr="00421BBF" w:rsidR="001F7814">
        <w:rPr>
          <w:b/>
          <w:bCs/>
          <w:noProof/>
        </w:rPr>
        <w:t>Bnei Brak</w:t>
      </w:r>
      <w:r w:rsidRPr="005C3C68" w:rsidR="001F7814">
        <w:rPr>
          <w:noProof/>
        </w:rPr>
        <w:t xml:space="preserve">, </w:t>
      </w:r>
      <w:r w:rsidRPr="00421BBF" w:rsidR="001F7814">
        <w:rPr>
          <w:b/>
          <w:bCs/>
          <w:noProof/>
        </w:rPr>
        <w:t>Netanya</w:t>
      </w:r>
      <w:r w:rsidRPr="005C3C68" w:rsidR="001F7814">
        <w:rPr>
          <w:noProof/>
        </w:rPr>
        <w:t xml:space="preserve">, </w:t>
      </w:r>
      <w:r w:rsidRPr="00421BBF" w:rsidR="001F7814">
        <w:rPr>
          <w:b/>
          <w:bCs/>
          <w:noProof/>
        </w:rPr>
        <w:t>Afula</w:t>
      </w:r>
      <w:r w:rsidRPr="005C3C68" w:rsidR="001F7814">
        <w:rPr>
          <w:noProof/>
        </w:rPr>
        <w:t xml:space="preserve">, </w:t>
      </w:r>
      <w:r w:rsidRPr="00CB20D6" w:rsidR="001F7814">
        <w:rPr>
          <w:b/>
          <w:bCs/>
          <w:noProof/>
        </w:rPr>
        <w:t>Kiryat Yam</w:t>
      </w:r>
      <w:r w:rsidRPr="005C3C68" w:rsidR="001F7814">
        <w:rPr>
          <w:noProof/>
        </w:rPr>
        <w:t xml:space="preserve">, and </w:t>
      </w:r>
      <w:r w:rsidRPr="00CB20D6" w:rsidR="001F7814">
        <w:rPr>
          <w:b/>
          <w:bCs/>
          <w:noProof/>
        </w:rPr>
        <w:t>Misgav</w:t>
      </w:r>
      <w:r w:rsidRPr="005C3C68" w:rsidR="001F7814">
        <w:rPr>
          <w:noProof/>
        </w:rPr>
        <w:t>), no documents were found detailing the circumstances that led to the decision to switch to indirect employment, including calculation of the economic viability of employing workers through service contractors. Hence, economic efficiency was not a consideration when engaging with service contractors</w:t>
      </w:r>
      <w:r w:rsidRPr="00D12832">
        <w:t>.</w:t>
      </w:r>
    </w:p>
    <w:p w:rsidR="00D12832" w:rsidRPr="00D12832" w:rsidP="00837C74" w14:paraId="2E8C0936" w14:textId="72B4A1D2">
      <w:pPr>
        <w:pStyle w:val="7191"/>
        <w:bidi w:val="0"/>
        <w:spacing w:before="180"/>
        <w:ind w:left="397"/>
      </w:pPr>
      <w:r w:rsidRPr="001F7300">
        <w:rPr>
          <w:rFonts w:hint="cs"/>
          <w:b/>
          <w:bCs/>
          <w:noProof/>
          <w:rtl/>
        </w:rPr>
        <w:drawing>
          <wp:anchor distT="0" distB="0" distL="0" distR="0" simplePos="0" relativeHeight="25168486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41687503"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1687503"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 xml:space="preserve">Protection of Employee Rights </w:t>
      </w:r>
      <w:bookmarkStart w:id="9" w:name="_Hlk182133279"/>
      <w:r w:rsidRPr="001F7300" w:rsidR="001F7814">
        <w:rPr>
          <w:b/>
          <w:bCs/>
          <w:noProof/>
        </w:rPr>
        <w:t>–</w:t>
      </w:r>
      <w:bookmarkEnd w:id="9"/>
      <w:r w:rsidRPr="001F7300" w:rsidR="001F7814">
        <w:rPr>
          <w:b/>
          <w:bCs/>
          <w:noProof/>
        </w:rPr>
        <w:t xml:space="preserve"> Municipal Procedure –</w:t>
      </w:r>
      <w:r w:rsidRPr="005C3C68" w:rsidR="001F7814">
        <w:rPr>
          <w:noProof/>
        </w:rPr>
        <w:t xml:space="preserve"> contrary to the Ministry of Interior's Director General's circular from December 2016, by which the Director General of a local authority should prepare a mandatory detailed internal procedure on the employment of contract workers, in line with the Accountant General's guidelines 7.11.3, and that the authority adheres to it, </w:t>
      </w:r>
      <w:r w:rsidRPr="00421BBF" w:rsidR="001F7814">
        <w:rPr>
          <w:b/>
          <w:bCs/>
          <w:noProof/>
        </w:rPr>
        <w:t>Bnei Brak</w:t>
      </w:r>
      <w:r w:rsidRPr="005C3C68" w:rsidR="001F7814">
        <w:rPr>
          <w:noProof/>
        </w:rPr>
        <w:t xml:space="preserve">, </w:t>
      </w:r>
      <w:r w:rsidRPr="00421BBF" w:rsidR="001F7814">
        <w:rPr>
          <w:b/>
          <w:bCs/>
          <w:noProof/>
        </w:rPr>
        <w:t>Netanya</w:t>
      </w:r>
      <w:r w:rsidRPr="005C3C68" w:rsidR="001F7814">
        <w:rPr>
          <w:noProof/>
        </w:rPr>
        <w:t xml:space="preserve">, </w:t>
      </w:r>
      <w:r w:rsidRPr="00421BBF" w:rsidR="001F7814">
        <w:rPr>
          <w:b/>
          <w:bCs/>
          <w:noProof/>
        </w:rPr>
        <w:t>Afula</w:t>
      </w:r>
      <w:r w:rsidRPr="005C3C68" w:rsidR="001F7814">
        <w:rPr>
          <w:noProof/>
        </w:rPr>
        <w:t xml:space="preserve">, </w:t>
      </w:r>
      <w:r w:rsidRPr="00CB20D6" w:rsidR="001F7814">
        <w:rPr>
          <w:b/>
          <w:bCs/>
          <w:noProof/>
        </w:rPr>
        <w:t>Kiryat Yam</w:t>
      </w:r>
      <w:r w:rsidRPr="005C3C68" w:rsidR="001F7814">
        <w:rPr>
          <w:noProof/>
        </w:rPr>
        <w:t xml:space="preserve">, and </w:t>
      </w:r>
      <w:r w:rsidRPr="00421BBF" w:rsidR="001F7814">
        <w:rPr>
          <w:b/>
          <w:bCs/>
          <w:noProof/>
        </w:rPr>
        <w:t xml:space="preserve">Misgav </w:t>
      </w:r>
      <w:r w:rsidRPr="005C3C68" w:rsidR="001F7814">
        <w:rPr>
          <w:noProof/>
        </w:rPr>
        <w:t>failed to prepare the above circular. Their Directors General failed to formulate such a procedure, incorporating the relevant legislative provisions in line with the nature of each respective authority</w:t>
      </w:r>
      <w:r w:rsidRPr="00D12832">
        <w:t>.</w:t>
      </w:r>
    </w:p>
    <w:p w:rsidR="00D12832" w:rsidRPr="00D12832" w:rsidP="00837C74" w14:paraId="6748FEEA" w14:textId="2401AF98">
      <w:pPr>
        <w:pStyle w:val="7191"/>
        <w:bidi w:val="0"/>
        <w:spacing w:before="180"/>
        <w:ind w:left="397"/>
      </w:pPr>
      <w:r w:rsidRPr="001F7300">
        <w:rPr>
          <w:rFonts w:hint="cs"/>
          <w:b/>
          <w:bCs/>
          <w:noProof/>
          <w:rtl/>
        </w:rPr>
        <w:drawing>
          <wp:anchor distT="0" distB="0" distL="0" distR="0" simplePos="0" relativeHeight="25168588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5253067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30679"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Supervision of Employee Rights Through Mashcal –</w:t>
      </w:r>
      <w:r w:rsidRPr="005C3C68" w:rsidR="001F7814">
        <w:rPr>
          <w:noProof/>
        </w:rPr>
        <w:t xml:space="preserve"> as part of managing contracts between local authorities and service contractors through Mashcal tenders at NIS 1,423,643,401 in 2022 and NIS 823,295,417 in 2023 (January to June), the Employee Rights Enforcement Department at Mashcal conducts periodic sample checks on wages and operates a telephone wage hotline to provide direct support to employees. For example, in 2022, 819 wage audits were performed, and in 2023 (January to June), 354 wage audits were conducted. In 2022, about 19,000 violations, most of which were financial violations, were found at about NIS 886,000. Additionally, by the end of June 2023, 11,700 violations were found, at about NIS 521,000. The harm caused to employees by these wage violations, particularly for low-wage workers in guarding, security, and cleaning, highlights the need for wage audits conducted by Mashcal. However, Mashcal's computerized database was not used to guide its wage auditors in focusing on common violations noted in previous audits</w:t>
      </w:r>
      <w:r w:rsidRPr="00D12832">
        <w:t>.</w:t>
      </w:r>
    </w:p>
    <w:p w:rsidR="00D12832" w:rsidRPr="00D12832" w:rsidP="00837C74" w14:paraId="2EE4E33B" w14:textId="7A0A2C0D">
      <w:pPr>
        <w:pStyle w:val="7191"/>
        <w:bidi w:val="0"/>
        <w:spacing w:before="180"/>
        <w:ind w:left="397"/>
      </w:pPr>
      <w:r w:rsidRPr="001F7300">
        <w:rPr>
          <w:rFonts w:hint="cs"/>
          <w:b/>
          <w:bCs/>
          <w:noProof/>
          <w:rtl/>
        </w:rPr>
        <w:drawing>
          <wp:anchor distT="0" distB="0" distL="0" distR="0" simplePos="0" relativeHeight="25168691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357192565"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192565"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Contract Workers Telephone Hotline –</w:t>
      </w:r>
      <w:r w:rsidRPr="005C3C68" w:rsidR="001F7814">
        <w:rPr>
          <w:noProof/>
        </w:rPr>
        <w:t xml:space="preserve"> it was raised that despite the Increased Enforcement of Labor Law, requiring service recipients to establish an effective method in the workplace for reporting violations of Contract Workers rights, the phone numbers published by the Ministry of Labor and the auditing unit of the Accountant General's Office in the Ministry of Finance are not operational, thus preventing the submission of complaints through them</w:t>
      </w:r>
      <w:r w:rsidRPr="00D12832">
        <w:t>.</w:t>
      </w:r>
    </w:p>
    <w:p w:rsidR="00D12832" w:rsidRPr="00D12832" w:rsidP="00837C74" w14:paraId="17B4BF12" w14:textId="4E2A6A3E">
      <w:pPr>
        <w:pStyle w:val="7191"/>
        <w:bidi w:val="0"/>
        <w:spacing w:before="180"/>
        <w:ind w:left="397"/>
      </w:pPr>
      <w:r w:rsidRPr="001F7300">
        <w:rPr>
          <w:rFonts w:hint="cs"/>
          <w:b/>
          <w:bCs/>
          <w:noProof/>
          <w:rtl/>
        </w:rPr>
        <w:drawing>
          <wp:anchor distT="0" distB="0" distL="0" distR="0" simplePos="0" relativeHeight="25168793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73685758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85758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Appointment of a Wage Auditor –</w:t>
      </w:r>
      <w:r w:rsidRPr="005C3C68" w:rsidR="001F7814">
        <w:rPr>
          <w:noProof/>
        </w:rPr>
        <w:t xml:space="preserve"> it was raised that although the Law for Increased Enforcement of Labor Law, 2011 (the Law for Increased Enforcement) stipulates that a wage auditor shall conduct audits covering at least 10% of the workers every nine months, </w:t>
      </w:r>
      <w:r w:rsidRPr="00421BBF" w:rsidR="001F7814">
        <w:rPr>
          <w:b/>
          <w:bCs/>
          <w:noProof/>
        </w:rPr>
        <w:t>Afula</w:t>
      </w:r>
      <w:r w:rsidRPr="005C3C68" w:rsidR="001F7814">
        <w:rPr>
          <w:noProof/>
        </w:rPr>
        <w:t xml:space="preserve"> and </w:t>
      </w:r>
      <w:r w:rsidRPr="00421BBF" w:rsidR="001F7814">
        <w:rPr>
          <w:b/>
          <w:bCs/>
          <w:noProof/>
        </w:rPr>
        <w:t xml:space="preserve">Kiryat Yam </w:t>
      </w:r>
      <w:r w:rsidRPr="005C3C68" w:rsidR="001F7814">
        <w:rPr>
          <w:noProof/>
        </w:rPr>
        <w:t xml:space="preserve">failed to appoint a wage auditor; hence, no wage audits were conducted for their direct engagements with service contractors. However, in the contracts they managed through Mashcal tenders, the Employee Rights Enforcement Department of Mashcal conducted periodic wage audits on their behalf. It should be noted that </w:t>
      </w:r>
      <w:r w:rsidRPr="00421BBF" w:rsidR="001F7814">
        <w:rPr>
          <w:b/>
          <w:bCs/>
          <w:noProof/>
        </w:rPr>
        <w:t>Bnei Brak</w:t>
      </w:r>
      <w:r w:rsidRPr="005C3C68" w:rsidR="001F7814">
        <w:rPr>
          <w:noProof/>
        </w:rPr>
        <w:t xml:space="preserve">, </w:t>
      </w:r>
      <w:r w:rsidRPr="00421BBF" w:rsidR="001F7814">
        <w:rPr>
          <w:b/>
          <w:bCs/>
          <w:noProof/>
        </w:rPr>
        <w:t>Netanya</w:t>
      </w:r>
      <w:r w:rsidRPr="005C3C68" w:rsidR="001F7814">
        <w:rPr>
          <w:noProof/>
        </w:rPr>
        <w:t xml:space="preserve">, and </w:t>
      </w:r>
      <w:r w:rsidRPr="00421BBF" w:rsidR="001F7814">
        <w:rPr>
          <w:b/>
          <w:bCs/>
          <w:noProof/>
        </w:rPr>
        <w:t xml:space="preserve">Misgav </w:t>
      </w:r>
      <w:r w:rsidRPr="005C3C68" w:rsidR="001F7814">
        <w:rPr>
          <w:noProof/>
        </w:rPr>
        <w:t>did appoint a wage auditor</w:t>
      </w:r>
      <w:r w:rsidRPr="00D12832">
        <w:t>.</w:t>
      </w:r>
    </w:p>
    <w:p w:rsidR="00D12832" w:rsidRPr="00D12832" w:rsidP="00837C74" w14:paraId="18CA7A28" w14:textId="34B646FA">
      <w:pPr>
        <w:pStyle w:val="7191"/>
        <w:bidi w:val="0"/>
        <w:spacing w:before="180"/>
        <w:ind w:left="397"/>
      </w:pPr>
      <w:r w:rsidRPr="001F7300">
        <w:rPr>
          <w:rFonts w:hint="cs"/>
          <w:b/>
          <w:bCs/>
          <w:noProof/>
          <w:rtl/>
        </w:rPr>
        <w:drawing>
          <wp:anchor distT="0" distB="0" distL="0" distR="0" simplePos="0" relativeHeight="25168896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300155946"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55946"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Supervision of Employment Conditions of Contract Workers in the Audited Local Authorities –</w:t>
      </w:r>
      <w:r w:rsidRPr="005C3C68" w:rsidR="001F7814">
        <w:rPr>
          <w:noProof/>
        </w:rPr>
        <w:t xml:space="preserve"> </w:t>
      </w:r>
      <w:r w:rsidRPr="00421BBF" w:rsidR="001F7814">
        <w:rPr>
          <w:b/>
          <w:bCs/>
          <w:noProof/>
        </w:rPr>
        <w:t>Afula</w:t>
      </w:r>
      <w:r w:rsidRPr="005C3C68" w:rsidR="001F7814">
        <w:rPr>
          <w:noProof/>
        </w:rPr>
        <w:t xml:space="preserve"> failed to conduct wage audits for 131 (about 71%) contract workers through three different service contractors. </w:t>
      </w:r>
      <w:r w:rsidRPr="00421BBF" w:rsidR="001F7814">
        <w:rPr>
          <w:b/>
          <w:bCs/>
          <w:noProof/>
        </w:rPr>
        <w:t xml:space="preserve">Misgav </w:t>
      </w:r>
      <w:r w:rsidRPr="005C3C68" w:rsidR="001F7814">
        <w:rPr>
          <w:noProof/>
        </w:rPr>
        <w:t>conducted wage audits; however, the number of sampled employees out of the total contract workers was not specified in three out of six wage audit reports. The three additional reports noted that the audit was conducted for four employees; however, their rate of the total employed workers was not specified. Therefore, it is unclear whether the sample size used for the wage audits complied with the Law for Increased Enforcement requirements, which mandates a sample audit of at least 10% of employees</w:t>
      </w:r>
      <w:r w:rsidRPr="00D12832">
        <w:t>.</w:t>
      </w:r>
    </w:p>
    <w:p w:rsidR="00D12832" w:rsidRPr="00D12832" w:rsidP="00837C74" w14:paraId="57AD7108" w14:textId="62A06425">
      <w:pPr>
        <w:pStyle w:val="7191"/>
        <w:bidi w:val="0"/>
        <w:spacing w:before="180"/>
        <w:ind w:left="397"/>
      </w:pPr>
      <w:r w:rsidRPr="001F7300">
        <w:rPr>
          <w:rFonts w:hint="cs"/>
          <w:b/>
          <w:bCs/>
          <w:noProof/>
          <w:rtl/>
        </w:rPr>
        <w:drawing>
          <wp:anchor distT="0" distB="0" distL="0" distR="0" simplePos="0" relativeHeight="25168998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911004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11004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Wage Violations –</w:t>
      </w:r>
      <w:r w:rsidRPr="005C3C68" w:rsidR="001F7814">
        <w:rPr>
          <w:noProof/>
        </w:rPr>
        <w:t xml:space="preserve"> the total financial cost of wage violations between 2020 and 2022 in </w:t>
      </w:r>
      <w:r w:rsidRPr="00421BBF" w:rsidR="001F7814">
        <w:rPr>
          <w:b/>
          <w:bCs/>
          <w:noProof/>
        </w:rPr>
        <w:t>Bnei Brak</w:t>
      </w:r>
      <w:r w:rsidRPr="005C3C68" w:rsidR="001F7814">
        <w:rPr>
          <w:noProof/>
        </w:rPr>
        <w:t xml:space="preserve"> was NIS 52,912, with an average of NIS 563 per audited employee; in </w:t>
      </w:r>
      <w:r w:rsidRPr="00421BBF" w:rsidR="001F7814">
        <w:rPr>
          <w:b/>
          <w:bCs/>
          <w:noProof/>
        </w:rPr>
        <w:t>Netanya</w:t>
      </w:r>
      <w:r w:rsidRPr="005C3C68" w:rsidR="001F7814">
        <w:rPr>
          <w:noProof/>
        </w:rPr>
        <w:t xml:space="preserve">, it was NIS 6,863, with an average of NIS 327 per audited employee; in </w:t>
      </w:r>
      <w:r w:rsidRPr="00421BBF" w:rsidR="001F7814">
        <w:rPr>
          <w:b/>
          <w:bCs/>
          <w:noProof/>
        </w:rPr>
        <w:t>Afula</w:t>
      </w:r>
      <w:r w:rsidRPr="005C3C68" w:rsidR="001F7814">
        <w:rPr>
          <w:noProof/>
        </w:rPr>
        <w:t xml:space="preserve">, it was NIS 1,724, with an average of NIS 124 per audited employee; and in </w:t>
      </w:r>
      <w:r w:rsidRPr="00CB20D6" w:rsidR="001F7814">
        <w:rPr>
          <w:b/>
          <w:bCs/>
          <w:noProof/>
        </w:rPr>
        <w:t>Kiryat Yam</w:t>
      </w:r>
      <w:r w:rsidRPr="005C3C68" w:rsidR="001F7814">
        <w:rPr>
          <w:noProof/>
        </w:rPr>
        <w:t xml:space="preserve">, </w:t>
      </w:r>
      <w:r w:rsidRPr="005C3C68" w:rsidR="001F7814">
        <w:rPr>
          <w:noProof/>
        </w:rPr>
        <w:t xml:space="preserve">it was NIS 46,613, with an average of NIS 491 per audited employee. In </w:t>
      </w:r>
      <w:r w:rsidRPr="00CB20D6" w:rsidR="001F7814">
        <w:rPr>
          <w:b/>
          <w:bCs/>
          <w:noProof/>
        </w:rPr>
        <w:t>Misgav</w:t>
      </w:r>
      <w:r w:rsidRPr="005C3C68" w:rsidR="001F7814">
        <w:rPr>
          <w:noProof/>
        </w:rPr>
        <w:t xml:space="preserve">, the cost of wage violations was not calculated. The most significant financial wage violations between 2020 and 2022 in </w:t>
      </w:r>
      <w:r w:rsidRPr="00421BBF" w:rsidR="001F7814">
        <w:rPr>
          <w:b/>
          <w:bCs/>
          <w:noProof/>
        </w:rPr>
        <w:t>Bnei Brak</w:t>
      </w:r>
      <w:r w:rsidRPr="005C3C68" w:rsidR="001F7814">
        <w:rPr>
          <w:noProof/>
        </w:rPr>
        <w:t xml:space="preserve"> were annual leave (about 27% of the total amount of violations detected), illegal deductions from employees' wages (about 21%), and holiday pay (about 14%); in </w:t>
      </w:r>
      <w:r w:rsidRPr="00421BBF" w:rsidR="001F7814">
        <w:rPr>
          <w:b/>
          <w:bCs/>
          <w:noProof/>
        </w:rPr>
        <w:t>Netanya</w:t>
      </w:r>
      <w:r w:rsidRPr="005C3C68" w:rsidR="001F7814">
        <w:rPr>
          <w:noProof/>
        </w:rPr>
        <w:t xml:space="preserve"> – </w:t>
      </w:r>
      <w:bookmarkStart w:id="10" w:name="_Hlk153892896"/>
      <w:r w:rsidRPr="005C3C68" w:rsidR="001F7814">
        <w:rPr>
          <w:noProof/>
        </w:rPr>
        <w:t>travel allowance pay</w:t>
      </w:r>
      <w:bookmarkEnd w:id="10"/>
      <w:r w:rsidRPr="005C3C68" w:rsidR="001F7814">
        <w:rPr>
          <w:noProof/>
        </w:rPr>
        <w:t xml:space="preserve"> (25%), </w:t>
      </w:r>
      <w:bookmarkStart w:id="11" w:name="_Hlk155606712"/>
      <w:r w:rsidRPr="005C3C68" w:rsidR="001F7814">
        <w:rPr>
          <w:noProof/>
        </w:rPr>
        <w:t>study fund contributions (14%), and recreation pay (14%). For some of the violations, the amount owed to employees was not calculated</w:t>
      </w:r>
      <w:bookmarkEnd w:id="11"/>
      <w:r w:rsidRPr="005C3C68" w:rsidR="001F7814">
        <w:rPr>
          <w:noProof/>
        </w:rPr>
        <w:t xml:space="preserve">; in </w:t>
      </w:r>
      <w:r w:rsidRPr="00421BBF" w:rsidR="001F7814">
        <w:rPr>
          <w:b/>
          <w:bCs/>
          <w:noProof/>
        </w:rPr>
        <w:t>Afula</w:t>
      </w:r>
      <w:r w:rsidRPr="005C3C68" w:rsidR="001F7814">
        <w:rPr>
          <w:noProof/>
        </w:rPr>
        <w:t xml:space="preserve"> – </w:t>
      </w:r>
      <w:bookmarkStart w:id="12" w:name="_Hlk155607046"/>
      <w:r w:rsidRPr="005C3C68" w:rsidR="001F7814">
        <w:rPr>
          <w:noProof/>
        </w:rPr>
        <w:t>study fund contributions (37%) and leave redemption (17%)</w:t>
      </w:r>
      <w:bookmarkEnd w:id="12"/>
      <w:r w:rsidRPr="005C3C68" w:rsidR="001F7814">
        <w:rPr>
          <w:noProof/>
        </w:rPr>
        <w:t xml:space="preserve">; in </w:t>
      </w:r>
      <w:r w:rsidRPr="00421BBF" w:rsidR="001F7814">
        <w:rPr>
          <w:b/>
          <w:bCs/>
          <w:noProof/>
        </w:rPr>
        <w:t xml:space="preserve">Kiryat Yam </w:t>
      </w:r>
      <w:r w:rsidRPr="005C3C68" w:rsidR="001F7814">
        <w:rPr>
          <w:noProof/>
        </w:rPr>
        <w:t xml:space="preserve">– recreation pay (11%), annual leave (10%), and study fund contributions (10%); in </w:t>
      </w:r>
      <w:r w:rsidRPr="00CB20D6" w:rsidR="001F7814">
        <w:rPr>
          <w:b/>
          <w:bCs/>
          <w:noProof/>
        </w:rPr>
        <w:t>Misgav</w:t>
      </w:r>
      <w:r w:rsidRPr="005C3C68" w:rsidR="001F7814">
        <w:rPr>
          <w:noProof/>
        </w:rPr>
        <w:t>, the audit reports were limited in scope, where in most cases, the financial amount owed due to the violations was not calculated</w:t>
      </w:r>
      <w:r w:rsidRPr="00D12832">
        <w:t>.</w:t>
      </w:r>
    </w:p>
    <w:p w:rsidR="00D12832" w:rsidRPr="00D12832" w:rsidP="00837C74" w14:paraId="0C1A70B1" w14:textId="0A8FAC9D">
      <w:pPr>
        <w:pStyle w:val="7191"/>
        <w:bidi w:val="0"/>
        <w:spacing w:before="180"/>
        <w:ind w:left="397"/>
      </w:pPr>
      <w:r w:rsidRPr="001F7300">
        <w:rPr>
          <w:rFonts w:hint="cs"/>
          <w:b/>
          <w:bCs/>
          <w:noProof/>
          <w:rtl/>
        </w:rPr>
        <w:drawing>
          <wp:anchor distT="0" distB="0" distL="0" distR="0" simplePos="0" relativeHeight="251691008"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76205747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57477"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Follow-up on Wage Audit Findings –</w:t>
      </w:r>
      <w:r w:rsidRPr="005C3C68" w:rsidR="001F7814">
        <w:rPr>
          <w:noProof/>
        </w:rPr>
        <w:t xml:space="preserve"> </w:t>
      </w:r>
      <w:r w:rsidRPr="00421BBF" w:rsidR="001F7814">
        <w:rPr>
          <w:b/>
          <w:bCs/>
          <w:noProof/>
        </w:rPr>
        <w:t>Bnei Brak</w:t>
      </w:r>
      <w:r w:rsidRPr="005C3C68" w:rsidR="001F7814">
        <w:rPr>
          <w:noProof/>
        </w:rPr>
        <w:t xml:space="preserve">, </w:t>
      </w:r>
      <w:r w:rsidRPr="00421BBF" w:rsidR="001F7814">
        <w:rPr>
          <w:b/>
          <w:bCs/>
          <w:noProof/>
        </w:rPr>
        <w:t>Netanya</w:t>
      </w:r>
      <w:r w:rsidRPr="005C3C68" w:rsidR="001F7814">
        <w:rPr>
          <w:noProof/>
        </w:rPr>
        <w:t xml:space="preserve">, and </w:t>
      </w:r>
      <w:r w:rsidRPr="00421BBF" w:rsidR="001F7814">
        <w:rPr>
          <w:b/>
          <w:bCs/>
          <w:noProof/>
        </w:rPr>
        <w:t xml:space="preserve">Kiryat Yam </w:t>
      </w:r>
      <w:r w:rsidRPr="005C3C68" w:rsidR="001F7814">
        <w:rPr>
          <w:noProof/>
        </w:rPr>
        <w:t xml:space="preserve">made do with the service contractors' declarations that the violations had been rectified. In contrast, follow-up audits by the wage auditor raised that some violations were not rectified. For example, 50 out of 715 wage violations identified in 22 wage audits conducted from January 2020 to August 2022 in </w:t>
      </w:r>
      <w:r w:rsidRPr="00421BBF" w:rsidR="001F7814">
        <w:rPr>
          <w:b/>
          <w:bCs/>
          <w:noProof/>
        </w:rPr>
        <w:t>Bnei Brak</w:t>
      </w:r>
      <w:r w:rsidRPr="005C3C68" w:rsidR="001F7814">
        <w:rPr>
          <w:noProof/>
        </w:rPr>
        <w:t xml:space="preserve">, and 10 out of 864 wage violations noted in 18 wage audits in </w:t>
      </w:r>
      <w:r w:rsidRPr="00421BBF" w:rsidR="001F7814">
        <w:rPr>
          <w:b/>
          <w:bCs/>
          <w:noProof/>
        </w:rPr>
        <w:t xml:space="preserve">Kiryat Yam </w:t>
      </w:r>
      <w:r w:rsidRPr="005C3C68" w:rsidR="001F7814">
        <w:rPr>
          <w:noProof/>
        </w:rPr>
        <w:t xml:space="preserve">were not rectified. </w:t>
      </w:r>
      <w:r w:rsidRPr="00421BBF" w:rsidR="001F7814">
        <w:rPr>
          <w:b/>
          <w:bCs/>
          <w:noProof/>
        </w:rPr>
        <w:t>Afula</w:t>
      </w:r>
      <w:r w:rsidRPr="005C3C68" w:rsidR="001F7814">
        <w:rPr>
          <w:noProof/>
        </w:rPr>
        <w:t xml:space="preserve"> and </w:t>
      </w:r>
      <w:r w:rsidRPr="00421BBF" w:rsidR="001F7814">
        <w:rPr>
          <w:b/>
          <w:bCs/>
          <w:noProof/>
        </w:rPr>
        <w:t xml:space="preserve">Misgav </w:t>
      </w:r>
      <w:r w:rsidRPr="005C3C68" w:rsidR="001F7814">
        <w:rPr>
          <w:noProof/>
        </w:rPr>
        <w:t>failed to follow up on wage audit reports, nor did they ensure that the violations were rectified</w:t>
      </w:r>
      <w:r w:rsidRPr="00D12832">
        <w:t>.</w:t>
      </w:r>
    </w:p>
    <w:p w:rsidR="00D12832" w:rsidRPr="00D12832" w:rsidP="00837C74" w14:paraId="069B7160" w14:textId="7198ECEE">
      <w:pPr>
        <w:pStyle w:val="7191"/>
        <w:bidi w:val="0"/>
        <w:spacing w:before="180"/>
        <w:ind w:left="397"/>
      </w:pPr>
      <w:r w:rsidRPr="001F7300">
        <w:rPr>
          <w:rFonts w:hint="cs"/>
          <w:b/>
          <w:bCs/>
          <w:noProof/>
          <w:rtl/>
        </w:rPr>
        <w:drawing>
          <wp:anchor distT="0" distB="0" distL="0" distR="0" simplePos="0" relativeHeight="251692032"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482142900"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142900"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Workplace Safety –</w:t>
      </w:r>
      <w:r w:rsidRPr="005C3C68" w:rsidR="001F7814">
        <w:rPr>
          <w:noProof/>
        </w:rPr>
        <w:t xml:space="preserve"> the audit raised that, despite their responsibility for the safety of contract workers on their premises, as stipulated in the Work Safety Ordinance [New Version], 1970, and Director General’s Circular 9/2016, </w:t>
      </w:r>
      <w:bookmarkStart w:id="13" w:name="_Hlk168921998"/>
      <w:r w:rsidRPr="00421BBF" w:rsidR="001F7814">
        <w:rPr>
          <w:b/>
          <w:bCs/>
          <w:noProof/>
        </w:rPr>
        <w:t>Bnei Brak</w:t>
      </w:r>
      <w:r w:rsidRPr="005C3C68" w:rsidR="001F7814">
        <w:rPr>
          <w:noProof/>
        </w:rPr>
        <w:t xml:space="preserve">, </w:t>
      </w:r>
      <w:r w:rsidRPr="00421BBF" w:rsidR="001F7814">
        <w:rPr>
          <w:b/>
          <w:bCs/>
          <w:noProof/>
        </w:rPr>
        <w:t>Netanya</w:t>
      </w:r>
      <w:r w:rsidRPr="005C3C68" w:rsidR="001F7814">
        <w:rPr>
          <w:noProof/>
        </w:rPr>
        <w:t xml:space="preserve">, and </w:t>
      </w:r>
      <w:r w:rsidRPr="00421BBF" w:rsidR="001F7814">
        <w:rPr>
          <w:b/>
          <w:bCs/>
          <w:noProof/>
        </w:rPr>
        <w:t xml:space="preserve">Misgav </w:t>
      </w:r>
      <w:r w:rsidRPr="005C3C68" w:rsidR="001F7814">
        <w:rPr>
          <w:noProof/>
        </w:rPr>
        <w:t xml:space="preserve">had no internal procedure for monitoring the safety of contract workers in their premises. </w:t>
      </w:r>
      <w:bookmarkEnd w:id="13"/>
      <w:r w:rsidRPr="00421BBF" w:rsidR="001F7814">
        <w:rPr>
          <w:b/>
          <w:bCs/>
          <w:noProof/>
        </w:rPr>
        <w:t>Afula</w:t>
      </w:r>
      <w:r w:rsidRPr="005C3C68" w:rsidR="001F7814">
        <w:rPr>
          <w:noProof/>
        </w:rPr>
        <w:t xml:space="preserve"> and </w:t>
      </w:r>
      <w:r w:rsidRPr="00421BBF" w:rsidR="001F7814">
        <w:rPr>
          <w:b/>
          <w:bCs/>
          <w:noProof/>
        </w:rPr>
        <w:t xml:space="preserve">Kiryat Yam </w:t>
      </w:r>
      <w:r w:rsidRPr="005C3C68" w:rsidR="001F7814">
        <w:rPr>
          <w:noProof/>
        </w:rPr>
        <w:t>had a safety procedure for contract workers based on the various safety laws. In their contracts with service contractors, all five audited local authorities included a clause regarding employee safety. All the audited authorities supervised and enforced service contractors through regional inspectors who checked their compliance with their obligations, such as providing equipment to employees, conducting training, and reporting safety incidents. This was also confirmed during the audit field inspections</w:t>
      </w:r>
      <w:r w:rsidRPr="00D12832">
        <w:t>.</w:t>
      </w:r>
    </w:p>
    <w:p w:rsidR="00D12832" w:rsidRPr="00D12832" w:rsidP="00837C74" w14:paraId="115A7031" w14:textId="3915D0BA">
      <w:pPr>
        <w:pStyle w:val="7191"/>
        <w:bidi w:val="0"/>
        <w:spacing w:before="180"/>
        <w:ind w:left="397"/>
      </w:pPr>
      <w:r w:rsidRPr="001F7300">
        <w:rPr>
          <w:rFonts w:hint="cs"/>
          <w:b/>
          <w:bCs/>
          <w:noProof/>
          <w:rtl/>
        </w:rPr>
        <w:drawing>
          <wp:anchor distT="0" distB="0" distL="0" distR="0" simplePos="0" relativeHeight="251693056"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464303464"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03464"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Complaint Mechanisms –</w:t>
      </w:r>
      <w:r w:rsidRPr="005C3C68" w:rsidR="001F7814">
        <w:rPr>
          <w:noProof/>
        </w:rPr>
        <w:t xml:space="preserve"> although Directive 8.2.1 of the Accountant General’s Office (Takam) stipulates that a visible and accessible complaint box should be installed, </w:t>
      </w:r>
      <w:r w:rsidRPr="00421BBF" w:rsidR="001F7814">
        <w:rPr>
          <w:b/>
          <w:bCs/>
          <w:noProof/>
        </w:rPr>
        <w:t>Bnei Brak</w:t>
      </w:r>
      <w:r w:rsidRPr="005C3C68" w:rsidR="001F7814">
        <w:rPr>
          <w:noProof/>
        </w:rPr>
        <w:t xml:space="preserve"> and </w:t>
      </w:r>
      <w:r w:rsidRPr="00421BBF" w:rsidR="001F7814">
        <w:rPr>
          <w:b/>
          <w:bCs/>
          <w:noProof/>
        </w:rPr>
        <w:t>Netanya</w:t>
      </w:r>
      <w:r w:rsidRPr="005C3C68" w:rsidR="001F7814">
        <w:rPr>
          <w:noProof/>
        </w:rPr>
        <w:t xml:space="preserve"> failed to install such a box for contract workers in their jurisdictions</w:t>
      </w:r>
      <w:r w:rsidRPr="00D12832">
        <w:t>.</w:t>
      </w:r>
    </w:p>
    <w:p w:rsidR="00D12832" w:rsidRPr="00D12832" w:rsidP="00837C74" w14:paraId="3348C3C7" w14:textId="51B9B710">
      <w:pPr>
        <w:pStyle w:val="7191"/>
        <w:bidi w:val="0"/>
        <w:spacing w:before="180"/>
        <w:ind w:left="397"/>
      </w:pPr>
      <w:r w:rsidRPr="001F7300">
        <w:rPr>
          <w:rFonts w:hint="cs"/>
          <w:b/>
          <w:bCs/>
          <w:noProof/>
          <w:rtl/>
        </w:rPr>
        <w:drawing>
          <wp:anchor distT="0" distB="0" distL="0" distR="0" simplePos="0" relativeHeight="251694080"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114353742"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3742"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Prevention of Sexual Harassment –</w:t>
      </w:r>
      <w:r w:rsidRPr="005C3C68" w:rsidR="001F7814">
        <w:rPr>
          <w:noProof/>
        </w:rPr>
        <w:t xml:space="preserve"> it was raised that although the Prevention of Sexual Harassment Law requires employers with over 25 employees to establish and publish regulations that outline the main provisions of the law regarding sexual harassment, </w:t>
      </w:r>
      <w:r w:rsidRPr="00421BBF" w:rsidR="001F7814">
        <w:rPr>
          <w:b/>
          <w:bCs/>
          <w:noProof/>
        </w:rPr>
        <w:t>Bnei Brak</w:t>
      </w:r>
      <w:r w:rsidRPr="005C3C68" w:rsidR="001F7814">
        <w:rPr>
          <w:noProof/>
        </w:rPr>
        <w:t xml:space="preserve">, </w:t>
      </w:r>
      <w:r w:rsidRPr="00421BBF" w:rsidR="001F7814">
        <w:rPr>
          <w:b/>
          <w:bCs/>
          <w:noProof/>
        </w:rPr>
        <w:t>Afula</w:t>
      </w:r>
      <w:r w:rsidRPr="005C3C68" w:rsidR="001F7814">
        <w:rPr>
          <w:noProof/>
        </w:rPr>
        <w:t xml:space="preserve">, and </w:t>
      </w:r>
      <w:r w:rsidRPr="00421BBF" w:rsidR="001F7814">
        <w:rPr>
          <w:b/>
          <w:bCs/>
          <w:noProof/>
        </w:rPr>
        <w:t xml:space="preserve">Kiryat Yam </w:t>
      </w:r>
      <w:r w:rsidRPr="005C3C68" w:rsidR="001F7814">
        <w:rPr>
          <w:noProof/>
        </w:rPr>
        <w:t>published the regulations only in Hebrew and not in other languages. This is even though they employ contract workers who do not speak Hebrew and cannot read or understand the content of the published regulations</w:t>
      </w:r>
      <w:r w:rsidRPr="00D12832">
        <w:t>.</w:t>
      </w:r>
    </w:p>
    <w:p w:rsidR="00D12832" w:rsidRPr="00D12832" w:rsidP="00837C74" w14:paraId="0FAC454E" w14:textId="0C3CF314">
      <w:pPr>
        <w:pStyle w:val="7191"/>
        <w:bidi w:val="0"/>
        <w:spacing w:before="180"/>
        <w:ind w:left="397"/>
      </w:pPr>
      <w:r w:rsidRPr="001F7300">
        <w:rPr>
          <w:rFonts w:hint="cs"/>
          <w:b/>
          <w:bCs/>
          <w:noProof/>
          <w:rtl/>
        </w:rPr>
        <w:drawing>
          <wp:anchor distT="0" distB="0" distL="0" distR="0" simplePos="0" relativeHeight="251695104" behindDoc="0" locked="0" layoutInCell="1" allowOverlap="1">
            <wp:simplePos x="0" y="0"/>
            <wp:positionH relativeFrom="column">
              <wp:posOffset>15875</wp:posOffset>
            </wp:positionH>
            <wp:positionV relativeFrom="paragraph">
              <wp:posOffset>40731</wp:posOffset>
            </wp:positionV>
            <wp:extent cx="162000" cy="162000"/>
            <wp:effectExtent l="0" t="0" r="3175" b="3175"/>
            <wp:wrapSquare wrapText="bothSides"/>
            <wp:docPr id="536743478"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6743478" name="Picture 46"/>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2000" cy="162000"/>
                    </a:xfrm>
                    <a:prstGeom prst="rect">
                      <a:avLst/>
                    </a:prstGeom>
                  </pic:spPr>
                </pic:pic>
              </a:graphicData>
            </a:graphic>
            <wp14:sizeRelH relativeFrom="margin">
              <wp14:pctWidth>0</wp14:pctWidth>
            </wp14:sizeRelH>
            <wp14:sizeRelV relativeFrom="margin">
              <wp14:pctHeight>0</wp14:pctHeight>
            </wp14:sizeRelV>
          </wp:anchor>
        </w:drawing>
      </w:r>
      <w:r w:rsidRPr="001F7300" w:rsidR="001F7814">
        <w:rPr>
          <w:b/>
          <w:bCs/>
          <w:noProof/>
        </w:rPr>
        <w:t>Public Participation –</w:t>
      </w:r>
      <w:r w:rsidRPr="005C3C68" w:rsidR="001F7814">
        <w:rPr>
          <w:noProof/>
        </w:rPr>
        <w:t xml:space="preserve"> in a State Comptroller's Office public participation process in the audited local authorities, most of the interviewed contract workers, complained about the low wages they receive and expressed a desire to be employed directly by the local authority. About one-third of the interviewees were unaware of all the rights to which they are entitled, and only a few received an explanation of their rights from the employing company or the person in charge in the local authority. However, most of them were satisfied with their treatment by the employing contractor and the local authority in which they worked</w:t>
      </w:r>
      <w:r w:rsidRPr="00D12832">
        <w:t>.</w:t>
      </w:r>
    </w:p>
    <w:p w:rsidR="003E0EAA" w:rsidRPr="008874F2" w:rsidP="003E0EAA" w14:paraId="13335FCD" w14:textId="3C836A42">
      <w:pPr>
        <w:pStyle w:val="719"/>
        <w:bidi w:val="0"/>
        <w:rPr>
          <w:rtl/>
        </w:rPr>
      </w:pPr>
      <w:r>
        <w:rPr>
          <w:noProof/>
          <w:sz w:val="19"/>
          <w:szCs w:val="19"/>
        </w:rPr>
        <w:drawing>
          <wp:anchor distT="0" distB="0" distL="114300" distR="114300" simplePos="0" relativeHeight="251679744" behindDoc="0" locked="0" layoutInCell="1" allowOverlap="1">
            <wp:simplePos x="0" y="0"/>
            <wp:positionH relativeFrom="column">
              <wp:posOffset>-3175</wp:posOffset>
            </wp:positionH>
            <wp:positionV relativeFrom="paragraph">
              <wp:posOffset>54787</wp:posOffset>
            </wp:positionV>
            <wp:extent cx="2879725" cy="158115"/>
            <wp:effectExtent l="0" t="0" r="0" b="0"/>
            <wp:wrapNone/>
            <wp:docPr id="145106665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66652" name="Picture 21"/>
                    <pic:cNvPicPr/>
                  </pic:nvPicPr>
                  <pic:blipFill>
                    <a:blip xmlns:r="http://schemas.openxmlformats.org/officeDocument/2006/relationships" r:embed="rId21">
                      <a:extLst>
                        <a:ext xmlns:a="http://schemas.openxmlformats.org/drawingml/2006/main" uri="{28A0092B-C50C-407E-A947-70E740481C1C}">
                          <a14:useLocalDpi xmlns:a14="http://schemas.microsoft.com/office/drawing/2010/main" val="0"/>
                        </a:ext>
                      </a:extLst>
                    </a:blip>
                    <a:stretch>
                      <a:fillRect/>
                    </a:stretch>
                  </pic:blipFill>
                  <pic:spPr>
                    <a:xfrm>
                      <a:off x="0" y="0"/>
                      <a:ext cx="2879725" cy="158115"/>
                    </a:xfrm>
                    <a:prstGeom prst="rect">
                      <a:avLst/>
                    </a:prstGeom>
                  </pic:spPr>
                </pic:pic>
              </a:graphicData>
            </a:graphic>
            <wp14:sizeRelH relativeFrom="page">
              <wp14:pctWidth>0</wp14:pctWidth>
            </wp14:sizeRelH>
            <wp14:sizeRelV relativeFrom="page">
              <wp14:pctHeight>0</wp14:pctHeight>
            </wp14:sizeRelV>
          </wp:anchor>
        </w:drawing>
      </w:r>
    </w:p>
    <w:p w:rsidR="00424CEB" w:rsidRPr="00FF2854" w:rsidP="008860A4" w14:paraId="23233861" w14:textId="02F693CE">
      <w:pPr>
        <w:pStyle w:val="7191"/>
        <w:bidi w:val="0"/>
        <w:ind w:left="397"/>
        <w:rPr>
          <w:bCs/>
          <w:rtl/>
        </w:rPr>
      </w:pPr>
      <w:r w:rsidRPr="001F7300">
        <w:rPr>
          <w:b/>
          <w:bCs/>
          <w:noProof/>
        </w:rPr>
        <w:t>Follow-up on Wage Audit Findings –</w:t>
      </w:r>
      <w:r w:rsidRPr="005C3C68">
        <w:rPr>
          <w:noProof/>
        </w:rPr>
        <w:t xml:space="preserve"> the State Comptroller's Office commends </w:t>
      </w:r>
      <w:r w:rsidRPr="00421BBF">
        <w:rPr>
          <w:b/>
          <w:bCs/>
          <w:noProof/>
        </w:rPr>
        <w:t>Bnei Brak</w:t>
      </w:r>
      <w:r w:rsidRPr="005C3C68">
        <w:rPr>
          <w:noProof/>
        </w:rPr>
        <w:t xml:space="preserve"> and </w:t>
      </w:r>
      <w:r w:rsidRPr="00421BBF">
        <w:rPr>
          <w:b/>
          <w:bCs/>
          <w:noProof/>
        </w:rPr>
        <w:t>Netanya</w:t>
      </w:r>
      <w:r w:rsidRPr="005C3C68">
        <w:rPr>
          <w:noProof/>
        </w:rPr>
        <w:t xml:space="preserve"> for conducting follow-ups on service contractors regarding rectifying wage violations. However, the follow-up report should be published closely after the wage audit report to enhance the effectiveness of wage audits, as some violations cannot be rectified retroactively</w:t>
      </w:r>
      <w:r w:rsidRPr="00FF2854">
        <w:rPr>
          <w:bCs/>
        </w:rPr>
        <w:t>.</w:t>
      </w:r>
      <w:r w:rsidRPr="00FF2854">
        <w:rPr>
          <w:bCs/>
          <w:rtl/>
        </w:rPr>
        <w:t xml:space="preserve"> </w:t>
      </w:r>
    </w:p>
    <w:p w:rsidR="004516D9" w:rsidP="004516D9" w14:paraId="3B611378" w14:textId="77777777">
      <w:pPr>
        <w:pStyle w:val="7191"/>
        <w:bidi w:val="0"/>
        <w:spacing w:after="0"/>
      </w:pPr>
    </w:p>
    <w:p w:rsidR="007E0204" w:rsidP="007E0204" w14:paraId="45D89D2D" w14:textId="50C37D57">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2545"/>
            <wp:effectExtent l="0" t="0" r="6350" b="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2545"/>
                    </a:xfrm>
                    <a:prstGeom prst="rect">
                      <a:avLst/>
                    </a:prstGeom>
                  </pic:spPr>
                </pic:pic>
              </a:graphicData>
            </a:graphic>
          </wp:inline>
        </w:drawing>
      </w:r>
    </w:p>
    <w:p w:rsidR="007E0204" w:rsidRPr="00902625" w:rsidP="007E0204" w14:paraId="221294C0" w14:textId="2073DB49">
      <w:pPr>
        <w:bidi w:val="0"/>
        <w:spacing w:before="120" w:after="240" w:line="240" w:lineRule="atLeast"/>
        <w:rPr>
          <w:rFonts w:ascii="Tahoma" w:hAnsi="Tahoma" w:cs="Tahoma"/>
          <w:b/>
          <w:bCs/>
          <w:color w:val="00305F"/>
          <w:sz w:val="32"/>
          <w:szCs w:val="32"/>
          <w:rtl/>
        </w:rPr>
      </w:pPr>
      <w:r w:rsidRPr="00AE5F94">
        <w:rPr>
          <w:rFonts w:ascii="Tahoma" w:hAnsi="Tahoma" w:cs="Tahoma"/>
          <w:b/>
          <w:bCs/>
          <w:color w:val="00305F"/>
          <w:sz w:val="32"/>
          <w:szCs w:val="32"/>
        </w:rPr>
        <w:t xml:space="preserve">Key </w:t>
      </w:r>
      <w:r w:rsidR="004806D7">
        <w:rPr>
          <w:rFonts w:ascii="Tahoma" w:hAnsi="Tahoma" w:cs="Tahoma"/>
          <w:b/>
          <w:bCs/>
          <w:color w:val="00305F"/>
          <w:sz w:val="32"/>
          <w:szCs w:val="32"/>
        </w:rPr>
        <w:t>R</w:t>
      </w:r>
      <w:r w:rsidRPr="00AE5F94">
        <w:rPr>
          <w:rFonts w:ascii="Tahoma" w:hAnsi="Tahoma" w:cs="Tahoma"/>
          <w:b/>
          <w:bCs/>
          <w:color w:val="00305F"/>
          <w:sz w:val="32"/>
          <w:szCs w:val="32"/>
        </w:rPr>
        <w:t>ecommendations</w:t>
      </w:r>
    </w:p>
    <w:p w:rsidR="007E0204" w:rsidRPr="00C50F58" w:rsidP="00682C3F" w14:paraId="33D561A5" w14:textId="31809327">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179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9" name="תמונה 33"/>
            <wp:cNvGraphicFramePr/>
            <a:graphic xmlns:a="http://schemas.openxmlformats.org/drawingml/2006/main">
              <a:graphicData uri="http://schemas.openxmlformats.org/drawingml/2006/picture">
                <pic:pic xmlns:pic="http://schemas.openxmlformats.org/drawingml/2006/picture">
                  <pic:nvPicPr>
                    <pic:cNvPr id="49"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C68" w:rsidR="001F7814">
        <w:rPr>
          <w:noProof/>
          <w:spacing w:val="-2"/>
          <w:sz w:val="18"/>
          <w:szCs w:val="18"/>
        </w:rPr>
        <w:t xml:space="preserve">It is recommended that </w:t>
      </w:r>
      <w:r w:rsidRPr="00421BBF" w:rsidR="001F7814">
        <w:rPr>
          <w:b/>
          <w:bCs/>
          <w:noProof/>
          <w:spacing w:val="-2"/>
          <w:sz w:val="18"/>
          <w:szCs w:val="18"/>
        </w:rPr>
        <w:t>Bnei Brak</w:t>
      </w:r>
      <w:r w:rsidRPr="005C3C68" w:rsidR="001F7814">
        <w:rPr>
          <w:noProof/>
          <w:spacing w:val="-2"/>
          <w:sz w:val="18"/>
          <w:szCs w:val="18"/>
        </w:rPr>
        <w:t xml:space="preserve">, </w:t>
      </w:r>
      <w:r w:rsidRPr="00421BBF" w:rsidR="001F7814">
        <w:rPr>
          <w:b/>
          <w:bCs/>
          <w:noProof/>
          <w:spacing w:val="-2"/>
          <w:sz w:val="18"/>
          <w:szCs w:val="18"/>
        </w:rPr>
        <w:t>Netanya</w:t>
      </w:r>
      <w:r w:rsidRPr="005C3C68" w:rsidR="001F7814">
        <w:rPr>
          <w:noProof/>
          <w:spacing w:val="-2"/>
          <w:sz w:val="18"/>
          <w:szCs w:val="18"/>
        </w:rPr>
        <w:t xml:space="preserve">, </w:t>
      </w:r>
      <w:r w:rsidRPr="00421BBF" w:rsidR="001F7814">
        <w:rPr>
          <w:b/>
          <w:bCs/>
          <w:noProof/>
          <w:spacing w:val="-2"/>
          <w:sz w:val="18"/>
          <w:szCs w:val="18"/>
        </w:rPr>
        <w:t>Afula</w:t>
      </w:r>
      <w:r w:rsidRPr="005C3C68" w:rsidR="001F7814">
        <w:rPr>
          <w:noProof/>
          <w:spacing w:val="-2"/>
          <w:sz w:val="18"/>
          <w:szCs w:val="18"/>
        </w:rPr>
        <w:t xml:space="preserve">, </w:t>
      </w:r>
      <w:r w:rsidRPr="00CB20D6" w:rsidR="001F7814">
        <w:rPr>
          <w:b/>
          <w:bCs/>
          <w:noProof/>
          <w:spacing w:val="-2"/>
          <w:sz w:val="18"/>
          <w:szCs w:val="18"/>
        </w:rPr>
        <w:t>Kiryat Yam</w:t>
      </w:r>
      <w:r w:rsidRPr="005C3C68" w:rsidR="001F7814">
        <w:rPr>
          <w:noProof/>
          <w:spacing w:val="-2"/>
          <w:sz w:val="18"/>
          <w:szCs w:val="18"/>
        </w:rPr>
        <w:t xml:space="preserve">, and </w:t>
      </w:r>
      <w:r w:rsidRPr="00421BBF" w:rsidR="001F7814">
        <w:rPr>
          <w:b/>
          <w:bCs/>
          <w:noProof/>
          <w:spacing w:val="-2"/>
          <w:sz w:val="18"/>
          <w:szCs w:val="18"/>
        </w:rPr>
        <w:t xml:space="preserve">Misgav </w:t>
      </w:r>
      <w:r w:rsidRPr="005C3C68" w:rsidR="001F7814">
        <w:rPr>
          <w:noProof/>
          <w:spacing w:val="-2"/>
          <w:sz w:val="18"/>
          <w:szCs w:val="18"/>
        </w:rPr>
        <w:t>review their decisions regarding the employment of workers through service contractors and base these decisions on a structured and documented process that considers all relevant factors, including an economic feasibility assessment</w:t>
      </w:r>
      <w:r w:rsidRPr="00C50F58">
        <w:rPr>
          <w:rFonts w:hint="cs"/>
          <w:spacing w:val="-2"/>
          <w:sz w:val="18"/>
          <w:szCs w:val="18"/>
        </w:rPr>
        <w:t xml:space="preserve">. </w:t>
      </w:r>
    </w:p>
    <w:p w:rsidR="007E0204" w:rsidP="00682C3F" w14:paraId="1C0FBD87" w14:textId="47097519">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8281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47" name="תמונה 33"/>
            <wp:cNvGraphicFramePr/>
            <a:graphic xmlns:a="http://schemas.openxmlformats.org/drawingml/2006/main">
              <a:graphicData uri="http://schemas.openxmlformats.org/drawingml/2006/picture">
                <pic:pic xmlns:pic="http://schemas.openxmlformats.org/drawingml/2006/picture">
                  <pic:nvPicPr>
                    <pic:cNvPr id="47"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BBF" w:rsidR="001F7814">
        <w:rPr>
          <w:b/>
          <w:bCs/>
          <w:noProof/>
          <w:spacing w:val="-2"/>
          <w:sz w:val="18"/>
          <w:szCs w:val="18"/>
        </w:rPr>
        <w:t>Bnei Brak</w:t>
      </w:r>
      <w:r w:rsidRPr="005C3C68" w:rsidR="001F7814">
        <w:rPr>
          <w:noProof/>
          <w:spacing w:val="-2"/>
          <w:sz w:val="18"/>
          <w:szCs w:val="18"/>
        </w:rPr>
        <w:t xml:space="preserve">, </w:t>
      </w:r>
      <w:r w:rsidRPr="00421BBF" w:rsidR="001F7814">
        <w:rPr>
          <w:b/>
          <w:bCs/>
          <w:noProof/>
          <w:spacing w:val="-2"/>
          <w:sz w:val="18"/>
          <w:szCs w:val="18"/>
        </w:rPr>
        <w:t>Netanya</w:t>
      </w:r>
      <w:r w:rsidRPr="005C3C68" w:rsidR="001F7814">
        <w:rPr>
          <w:noProof/>
          <w:spacing w:val="-2"/>
          <w:sz w:val="18"/>
          <w:szCs w:val="18"/>
        </w:rPr>
        <w:t xml:space="preserve">, </w:t>
      </w:r>
      <w:r w:rsidRPr="00421BBF" w:rsidR="001F7814">
        <w:rPr>
          <w:b/>
          <w:bCs/>
          <w:noProof/>
          <w:spacing w:val="-2"/>
          <w:sz w:val="18"/>
          <w:szCs w:val="18"/>
        </w:rPr>
        <w:t>Afula</w:t>
      </w:r>
      <w:r w:rsidRPr="005C3C68" w:rsidR="001F7814">
        <w:rPr>
          <w:noProof/>
          <w:spacing w:val="-2"/>
          <w:sz w:val="18"/>
          <w:szCs w:val="18"/>
        </w:rPr>
        <w:t xml:space="preserve">, </w:t>
      </w:r>
      <w:r w:rsidRPr="00CB20D6" w:rsidR="001F7814">
        <w:rPr>
          <w:b/>
          <w:bCs/>
          <w:noProof/>
          <w:spacing w:val="-2"/>
          <w:sz w:val="18"/>
          <w:szCs w:val="18"/>
        </w:rPr>
        <w:t>Kiryat Yam</w:t>
      </w:r>
      <w:r w:rsidRPr="005C3C68" w:rsidR="001F7814">
        <w:rPr>
          <w:noProof/>
          <w:spacing w:val="-2"/>
          <w:sz w:val="18"/>
          <w:szCs w:val="18"/>
        </w:rPr>
        <w:t xml:space="preserve">, and </w:t>
      </w:r>
      <w:r w:rsidRPr="00421BBF" w:rsidR="001F7814">
        <w:rPr>
          <w:b/>
          <w:bCs/>
          <w:noProof/>
          <w:spacing w:val="-2"/>
          <w:sz w:val="18"/>
          <w:szCs w:val="18"/>
        </w:rPr>
        <w:t xml:space="preserve">Misgav </w:t>
      </w:r>
      <w:r w:rsidRPr="005C3C68" w:rsidR="001F7814">
        <w:rPr>
          <w:noProof/>
          <w:spacing w:val="-2"/>
          <w:sz w:val="18"/>
          <w:szCs w:val="18"/>
        </w:rPr>
        <w:t>should prepare a detailed internal procedure in line with the Director General's circular, adapted to the guidelines of the Accountant General, Takam directives, and all relevant laws, regarding the protection of the rights of contract workers in security, guarding, and cleaning</w:t>
      </w:r>
      <w:r w:rsidRPr="00C50F58">
        <w:rPr>
          <w:rFonts w:hint="cs"/>
          <w:spacing w:val="-2"/>
          <w:sz w:val="18"/>
          <w:szCs w:val="18"/>
        </w:rPr>
        <w:t>.</w:t>
      </w:r>
    </w:p>
    <w:p w:rsidR="00D12832" w:rsidRPr="00C50F58" w:rsidP="00D12832" w14:paraId="275C7970" w14:textId="42FEF67E">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6128"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917672958" name="תמונה 33"/>
            <wp:cNvGraphicFramePr/>
            <a:graphic xmlns:a="http://schemas.openxmlformats.org/drawingml/2006/main">
              <a:graphicData uri="http://schemas.openxmlformats.org/drawingml/2006/picture">
                <pic:pic xmlns:pic="http://schemas.openxmlformats.org/drawingml/2006/picture">
                  <pic:nvPicPr>
                    <pic:cNvPr id="1917672958"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BBF" w:rsidR="001F7814">
        <w:rPr>
          <w:b/>
          <w:bCs/>
          <w:noProof/>
          <w:spacing w:val="-2"/>
          <w:sz w:val="18"/>
          <w:szCs w:val="18"/>
        </w:rPr>
        <w:t>Afula</w:t>
      </w:r>
      <w:r w:rsidRPr="005C3C68" w:rsidR="001F7814">
        <w:rPr>
          <w:noProof/>
          <w:spacing w:val="-2"/>
          <w:sz w:val="18"/>
          <w:szCs w:val="18"/>
        </w:rPr>
        <w:t xml:space="preserve"> and </w:t>
      </w:r>
      <w:r w:rsidRPr="00421BBF" w:rsidR="001F7814">
        <w:rPr>
          <w:b/>
          <w:bCs/>
          <w:noProof/>
          <w:spacing w:val="-2"/>
          <w:sz w:val="18"/>
          <w:szCs w:val="18"/>
        </w:rPr>
        <w:t xml:space="preserve">Kiryat Yam </w:t>
      </w:r>
      <w:r w:rsidRPr="005C3C68" w:rsidR="001F7814">
        <w:rPr>
          <w:noProof/>
          <w:spacing w:val="-2"/>
          <w:sz w:val="18"/>
          <w:szCs w:val="18"/>
        </w:rPr>
        <w:t>should engage wage auditors, as the law requires, to conduct wage audits for the service contract workers with whom they have contracts. Failure to so could result in the violation of the contract workers' rights; moreover, it may expose the local authorities to civil and criminal lawsuits and even administrative sanctions, such as financial penalties, in cases of labor law violations and infringement on employees' rights by service contractors</w:t>
      </w:r>
      <w:r w:rsidRPr="00C50F58">
        <w:rPr>
          <w:rFonts w:hint="cs"/>
          <w:spacing w:val="-2"/>
          <w:sz w:val="18"/>
          <w:szCs w:val="18"/>
        </w:rPr>
        <w:t xml:space="preserve">. </w:t>
      </w:r>
    </w:p>
    <w:p w:rsidR="00D12832" w:rsidRPr="00C50F58" w:rsidP="00D12832" w14:paraId="60A330EC" w14:textId="28583B23">
      <w:pPr>
        <w:pStyle w:val="ListParagraph"/>
        <w:numPr>
          <w:ilvl w:val="0"/>
          <w:numId w:val="0"/>
        </w:numPr>
        <w:bidi w:val="0"/>
        <w:spacing w:after="180" w:line="260" w:lineRule="exact"/>
        <w:ind w:left="397"/>
        <w:rPr>
          <w:spacing w:val="-2"/>
          <w:sz w:val="18"/>
          <w:szCs w:val="18"/>
        </w:rPr>
      </w:pPr>
      <w:r w:rsidRPr="00C50F58">
        <w:rPr>
          <w:noProof/>
          <w:spacing w:val="-2"/>
          <w:sz w:val="18"/>
          <w:szCs w:val="18"/>
        </w:rPr>
        <w:drawing>
          <wp:anchor distT="0" distB="3600450" distL="114300" distR="114300" simplePos="0" relativeHeight="251697152"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719082896" name="תמונה 33"/>
            <wp:cNvGraphicFramePr/>
            <a:graphic xmlns:a="http://schemas.openxmlformats.org/drawingml/2006/main">
              <a:graphicData uri="http://schemas.openxmlformats.org/drawingml/2006/picture">
                <pic:pic xmlns:pic="http://schemas.openxmlformats.org/drawingml/2006/picture">
                  <pic:nvPicPr>
                    <pic:cNvPr id="719082896"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1BBF" w:rsidR="001F7814">
        <w:rPr>
          <w:b/>
          <w:bCs/>
          <w:noProof/>
          <w:spacing w:val="-2"/>
          <w:sz w:val="18"/>
          <w:szCs w:val="18"/>
        </w:rPr>
        <w:t>Bnei Brak</w:t>
      </w:r>
      <w:r w:rsidRPr="005C3C68" w:rsidR="001F7814">
        <w:rPr>
          <w:noProof/>
          <w:spacing w:val="-2"/>
          <w:sz w:val="18"/>
          <w:szCs w:val="18"/>
        </w:rPr>
        <w:t xml:space="preserve"> and </w:t>
      </w:r>
      <w:r w:rsidRPr="00421BBF" w:rsidR="001F7814">
        <w:rPr>
          <w:b/>
          <w:bCs/>
          <w:noProof/>
          <w:spacing w:val="-2"/>
          <w:sz w:val="18"/>
          <w:szCs w:val="18"/>
        </w:rPr>
        <w:t>Netanya</w:t>
      </w:r>
      <w:r w:rsidRPr="005C3C68" w:rsidR="001F7814">
        <w:rPr>
          <w:noProof/>
          <w:spacing w:val="-2"/>
          <w:sz w:val="18"/>
          <w:szCs w:val="18"/>
        </w:rPr>
        <w:t xml:space="preserve"> should install a complaint box in a prominent location and inform the contract workers of its location, as required by Ministry of Interior Director General Circular 9/2016, to enable them to file a complaint in case their rights are violated</w:t>
      </w:r>
      <w:r w:rsidRPr="00C50F58">
        <w:rPr>
          <w:rFonts w:hint="cs"/>
          <w:spacing w:val="-2"/>
          <w:sz w:val="18"/>
          <w:szCs w:val="18"/>
        </w:rPr>
        <w:t xml:space="preserve">. </w:t>
      </w:r>
    </w:p>
    <w:p w:rsidR="00D12832" w:rsidRPr="00C50F58" w:rsidP="001F7300" w14:paraId="195EE1A5" w14:textId="1B9166DB">
      <w:pPr>
        <w:pStyle w:val="ListParagraph"/>
        <w:numPr>
          <w:ilvl w:val="0"/>
          <w:numId w:val="0"/>
        </w:numPr>
        <w:bidi w:val="0"/>
        <w:spacing w:after="720" w:line="260" w:lineRule="exact"/>
        <w:ind w:left="397"/>
        <w:rPr>
          <w:spacing w:val="-2"/>
          <w:sz w:val="18"/>
          <w:szCs w:val="18"/>
        </w:rPr>
      </w:pPr>
      <w:r w:rsidRPr="00C50F58">
        <w:rPr>
          <w:noProof/>
          <w:spacing w:val="-2"/>
          <w:sz w:val="18"/>
          <w:szCs w:val="18"/>
        </w:rPr>
        <w:drawing>
          <wp:anchor distT="0" distB="3600450" distL="114300" distR="114300" simplePos="0" relativeHeight="251698176" behindDoc="0" locked="0" layoutInCell="1" allowOverlap="1">
            <wp:simplePos x="0" y="0"/>
            <wp:positionH relativeFrom="margin">
              <wp:posOffset>0</wp:posOffset>
            </wp:positionH>
            <wp:positionV relativeFrom="paragraph">
              <wp:posOffset>0</wp:posOffset>
            </wp:positionV>
            <wp:extent cx="140335" cy="161925"/>
            <wp:effectExtent l="0" t="0" r="0" b="3175"/>
            <wp:wrapNone/>
            <wp:docPr id="1474628561" name="תמונה 33"/>
            <wp:cNvGraphicFramePr/>
            <a:graphic xmlns:a="http://schemas.openxmlformats.org/drawingml/2006/main">
              <a:graphicData uri="http://schemas.openxmlformats.org/drawingml/2006/picture">
                <pic:pic xmlns:pic="http://schemas.openxmlformats.org/drawingml/2006/picture">
                  <pic:nvPicPr>
                    <pic:cNvPr id="1474628561" name="תמונה 33"/>
                    <pic:cNvPicPr>
                      <a:picLocks noChangeAspect="1" noChangeArrowheads="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3C68" w:rsidR="001F7814">
        <w:rPr>
          <w:noProof/>
          <w:spacing w:val="-2"/>
          <w:sz w:val="18"/>
          <w:szCs w:val="18"/>
        </w:rPr>
        <w:t xml:space="preserve">It is recommended that </w:t>
      </w:r>
      <w:r w:rsidRPr="00421BBF" w:rsidR="001F7814">
        <w:rPr>
          <w:b/>
          <w:bCs/>
          <w:noProof/>
          <w:spacing w:val="-2"/>
          <w:sz w:val="18"/>
          <w:szCs w:val="18"/>
        </w:rPr>
        <w:t>Bnei Brak</w:t>
      </w:r>
      <w:r w:rsidRPr="005C3C68" w:rsidR="001F7814">
        <w:rPr>
          <w:noProof/>
          <w:spacing w:val="-2"/>
          <w:sz w:val="18"/>
          <w:szCs w:val="18"/>
        </w:rPr>
        <w:t xml:space="preserve">, </w:t>
      </w:r>
      <w:r w:rsidRPr="00421BBF" w:rsidR="001F7814">
        <w:rPr>
          <w:b/>
          <w:bCs/>
          <w:noProof/>
          <w:spacing w:val="-2"/>
          <w:sz w:val="18"/>
          <w:szCs w:val="18"/>
        </w:rPr>
        <w:t>Netanya</w:t>
      </w:r>
      <w:r w:rsidRPr="005C3C68" w:rsidR="001F7814">
        <w:rPr>
          <w:noProof/>
          <w:spacing w:val="-2"/>
          <w:sz w:val="18"/>
          <w:szCs w:val="18"/>
        </w:rPr>
        <w:t xml:space="preserve">, and </w:t>
      </w:r>
      <w:r w:rsidRPr="00CB20D6" w:rsidR="001F7814">
        <w:rPr>
          <w:b/>
          <w:bCs/>
          <w:noProof/>
          <w:spacing w:val="-2"/>
          <w:sz w:val="18"/>
          <w:szCs w:val="18"/>
        </w:rPr>
        <w:t>Misgav</w:t>
      </w:r>
      <w:r w:rsidRPr="005C3C68" w:rsidR="001F7814">
        <w:rPr>
          <w:noProof/>
          <w:spacing w:val="-2"/>
          <w:sz w:val="18"/>
          <w:szCs w:val="18"/>
        </w:rPr>
        <w:t xml:space="preserve">, prepare an internal procedure detailing the guidelines for monitoring the safety of contract workers tailored to their nature </w:t>
      </w:r>
      <w:r w:rsidRPr="005C3C68" w:rsidR="001F7814">
        <w:rPr>
          <w:noProof/>
          <w:spacing w:val="-2"/>
          <w:sz w:val="18"/>
          <w:szCs w:val="18"/>
        </w:rPr>
        <w:t>of work. This is particularly important given that the Work Safety Ordinance [New Version], 1970, lacks explicit references to work in cleaning, security, and guarding, in which the most vulnerable workers in local authorities are employed</w:t>
      </w:r>
      <w:r w:rsidRPr="00C50F58">
        <w:rPr>
          <w:rFonts w:hint="cs"/>
          <w:spacing w:val="-2"/>
          <w:sz w:val="18"/>
          <w:szCs w:val="18"/>
        </w:rPr>
        <w:t xml:space="preserve">. </w:t>
      </w:r>
    </w:p>
    <w:p w:rsidR="004B3772" w:rsidRPr="004C3206" w:rsidP="00837C74" w14:paraId="65300AB3" w14:textId="7B7F896B">
      <w:pPr>
        <w:bidi w:val="0"/>
        <w:spacing w:line="276" w:lineRule="auto"/>
        <w:ind w:left="170" w:right="113"/>
        <w:rPr>
          <w:rFonts w:ascii="Tahoma" w:hAnsi="Tahoma" w:cs="Tahoma"/>
          <w:b/>
          <w:bCs/>
          <w:color w:val="FFFFFF" w:themeColor="background1"/>
          <w:sz w:val="22"/>
          <w:szCs w:val="22"/>
        </w:rPr>
      </w:pPr>
      <w:r w:rsidRPr="00474ED3">
        <w:rPr>
          <w:rFonts w:ascii="Tahoma" w:hAnsi="Tahoma" w:cs="Tahoma" w:hint="eastAsia"/>
          <w:b/>
          <w:bCs/>
          <w:noProof/>
          <w:color w:val="FFFFFF" w:themeColor="background1"/>
          <w:sz w:val="22"/>
          <w:szCs w:val="22"/>
          <w:rtl/>
        </w:rPr>
        <w:drawing>
          <wp:anchor distT="0" distB="0" distL="114300" distR="114300" simplePos="0" relativeHeight="251680768" behindDoc="1" locked="0" layoutInCell="1" allowOverlap="1">
            <wp:simplePos x="0" y="0"/>
            <wp:positionH relativeFrom="column">
              <wp:posOffset>-19050</wp:posOffset>
            </wp:positionH>
            <wp:positionV relativeFrom="paragraph">
              <wp:posOffset>-93436</wp:posOffset>
            </wp:positionV>
            <wp:extent cx="4701971" cy="676195"/>
            <wp:effectExtent l="0" t="0" r="0" b="0"/>
            <wp:wrapNone/>
            <wp:docPr id="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
                    <pic:cNvPicPr/>
                  </pic:nvPicPr>
                  <pic:blipFill>
                    <a:blip xmlns:r="http://schemas.openxmlformats.org/officeDocument/2006/relationships" r:embed="rId23"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01971" cy="676195"/>
                    </a:xfrm>
                    <a:prstGeom prst="rect">
                      <a:avLst/>
                    </a:prstGeom>
                  </pic:spPr>
                </pic:pic>
              </a:graphicData>
            </a:graphic>
            <wp14:sizeRelH relativeFrom="margin">
              <wp14:pctWidth>0</wp14:pctWidth>
            </wp14:sizeRelH>
            <wp14:sizeRelV relativeFrom="margin">
              <wp14:pctHeight>0</wp14:pctHeight>
            </wp14:sizeRelV>
          </wp:anchor>
        </w:drawing>
      </w:r>
      <w:r w:rsidRPr="004D1EC1" w:rsidR="004D1EC1">
        <w:rPr>
          <w:rFonts w:ascii="Tahoma" w:hAnsi="Tahoma" w:cs="Tahoma"/>
          <w:b/>
          <w:bCs/>
          <w:noProof/>
          <w:color w:val="FFFFFF" w:themeColor="background1"/>
          <w:sz w:val="22"/>
          <w:szCs w:val="22"/>
        </w:rPr>
        <w:t>The Financial Cost of the Violations Found in Wage Audits Conducted by Mashcal for Contract Workers, 2022 (in NIS)</w:t>
      </w:r>
    </w:p>
    <w:p w:rsidR="004B58CE" w:rsidRPr="004B58CE" w:rsidP="004D1EC1" w14:paraId="3ADE1FD2" w14:textId="3C9707C0">
      <w:pPr>
        <w:spacing w:before="480" w:after="0"/>
        <w:rPr>
          <w:rtl/>
        </w:rPr>
      </w:pPr>
      <w:r>
        <w:rPr>
          <w:noProof/>
          <w:rtl/>
          <w:lang w:val="he-IL"/>
        </w:rPr>
        <w:drawing>
          <wp:inline distT="0" distB="0" distL="0" distR="0">
            <wp:extent cx="4700270" cy="4229100"/>
            <wp:effectExtent l="0" t="0" r="0" b="0"/>
            <wp:docPr id="1802614487"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614487" name="תמונה 1"/>
                    <pic:cNvPicPr/>
                  </pic:nvPicPr>
                  <pic:blipFill>
                    <a:blip xmlns:r="http://schemas.openxmlformats.org/officeDocument/2006/relationships" r:embed="rId24">
                      <a:extLst>
                        <a:ext xmlns:a="http://schemas.openxmlformats.org/drawingml/2006/main" uri="{28A0092B-C50C-407E-A947-70E740481C1C}">
                          <a14:useLocalDpi xmlns:a14="http://schemas.microsoft.com/office/drawing/2010/main" val="0"/>
                        </a:ext>
                      </a:extLst>
                    </a:blip>
                    <a:stretch>
                      <a:fillRect/>
                    </a:stretch>
                  </pic:blipFill>
                  <pic:spPr>
                    <a:xfrm>
                      <a:off x="0" y="0"/>
                      <a:ext cx="4727011" cy="4253160"/>
                    </a:xfrm>
                    <a:prstGeom prst="rect">
                      <a:avLst/>
                    </a:prstGeom>
                  </pic:spPr>
                </pic:pic>
              </a:graphicData>
            </a:graphic>
          </wp:inline>
        </w:drawing>
      </w:r>
    </w:p>
    <w:p w:rsidR="004D1EC1" w:rsidRPr="00557802" w:rsidP="004D1EC1" w14:paraId="59ADA656" w14:textId="77777777">
      <w:pPr>
        <w:pStyle w:val="711"/>
        <w:bidi w:val="0"/>
        <w:spacing w:after="0"/>
        <w:ind w:left="0" w:firstLine="0"/>
        <w:jc w:val="left"/>
      </w:pPr>
      <w:r w:rsidRPr="00557802">
        <w:t>According to the Employee Rights Enforcement Department at Mashcal, processed by the State Comptroller's Office.</w:t>
      </w:r>
    </w:p>
    <w:p w:rsidR="004D1EC1" w:rsidP="004D1EC1" w14:paraId="3DFAE3AE" w14:textId="225B0CA1">
      <w:pPr>
        <w:pStyle w:val="711"/>
        <w:bidi w:val="0"/>
        <w:spacing w:before="0" w:after="0"/>
        <w:ind w:left="426" w:hanging="426"/>
        <w:jc w:val="left"/>
        <w:rPr>
          <w:rtl/>
        </w:rPr>
      </w:pPr>
      <w:r w:rsidRPr="00557802">
        <w:t xml:space="preserve">* </w:t>
      </w:r>
      <w:r w:rsidRPr="00557802">
        <w:tab/>
        <w:t>In 2022, the Wage Enforcement Department uncovered 18,858 violations, 14,437 of which were</w:t>
      </w:r>
      <w:r>
        <w:rPr>
          <w:rFonts w:hint="cs"/>
          <w:rtl/>
        </w:rPr>
        <w:t xml:space="preserve"> </w:t>
      </w:r>
      <w:r w:rsidRPr="00557802">
        <w:t>financial violations at NIS 885,540, as presented in the chart above.</w:t>
      </w:r>
    </w:p>
    <w:p w:rsidR="001C27C2" w14:paraId="003A9204" w14:textId="6A4722E1">
      <w:pPr>
        <w:bidi w:val="0"/>
        <w:rPr>
          <w:rFonts w:ascii="Tahoma" w:hAnsi="Tahoma" w:cs="Tahoma"/>
          <w:spacing w:val="-2"/>
          <w:sz w:val="18"/>
          <w:szCs w:val="18"/>
        </w:rPr>
      </w:pPr>
      <w:r>
        <w:rPr>
          <w:rFonts w:ascii="Tahoma" w:hAnsi="Tahoma" w:cs="Tahoma"/>
          <w:spacing w:val="-2"/>
          <w:sz w:val="18"/>
          <w:szCs w:val="18"/>
        </w:rPr>
        <w:br w:type="page"/>
      </w:r>
    </w:p>
    <w:p w:rsidR="00496CBE" w:rsidP="004B3772" w14:paraId="5C46C175" w14:textId="6CEEC138">
      <w:pPr>
        <w:bidi w:val="0"/>
        <w:spacing w:after="0" w:line="200" w:lineRule="exact"/>
        <w:rPr>
          <w:rFonts w:ascii="Tahoma" w:hAnsi="Tahoma" w:cs="Tahoma"/>
          <w:b/>
          <w:bCs/>
          <w:color w:val="003364"/>
          <w:w w:val="90"/>
          <w:sz w:val="32"/>
          <w:szCs w:val="32"/>
        </w:rPr>
      </w:pPr>
      <w:r>
        <w:rPr>
          <w:rFonts w:ascii="Tahoma" w:hAnsi="Tahoma" w:cs="Tahoma"/>
          <w:b/>
          <w:bCs/>
          <w:noProof/>
          <w:color w:val="003364"/>
          <w:w w:val="90"/>
          <w:sz w:val="32"/>
          <w:szCs w:val="32"/>
        </w:rPr>
        <w:drawing>
          <wp:inline distT="0" distB="0" distL="0" distR="0">
            <wp:extent cx="4679950" cy="4572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4679950" cy="45720"/>
                    </a:xfrm>
                    <a:prstGeom prst="rect">
                      <a:avLst/>
                    </a:prstGeom>
                  </pic:spPr>
                </pic:pic>
              </a:graphicData>
            </a:graphic>
          </wp:inline>
        </w:drawing>
      </w:r>
    </w:p>
    <w:p w:rsidR="00496CBE" w:rsidRPr="00902625" w:rsidP="009661D6" w14:paraId="21789D2B" w14:textId="045CFE37">
      <w:pPr>
        <w:bidi w:val="0"/>
        <w:spacing w:before="120" w:after="180" w:line="240" w:lineRule="atLeast"/>
        <w:rPr>
          <w:rFonts w:ascii="Tahoma" w:hAnsi="Tahoma" w:cs="Tahoma"/>
          <w:b/>
          <w:bCs/>
          <w:color w:val="00305F"/>
          <w:sz w:val="32"/>
          <w:szCs w:val="32"/>
        </w:rPr>
      </w:pPr>
      <w:r w:rsidRPr="00AE5F94">
        <w:rPr>
          <w:rFonts w:ascii="Tahoma" w:hAnsi="Tahoma" w:cs="Tahoma"/>
          <w:b/>
          <w:bCs/>
          <w:color w:val="00305F"/>
          <w:sz w:val="32"/>
          <w:szCs w:val="32"/>
        </w:rPr>
        <w:t>Summary</w:t>
      </w:r>
    </w:p>
    <w:p w:rsidR="000F65AB" w:rsidRPr="000F65AB" w:rsidP="000F65AB" w14:paraId="1B146BA6" w14:textId="77777777">
      <w:pPr>
        <w:pStyle w:val="719"/>
        <w:bidi w:val="0"/>
      </w:pPr>
      <w:r w:rsidRPr="000F65AB">
        <w:t xml:space="preserve">Many local authorities in Israel and worldwide rely on external suppliers, including service contractors, to provide services to their residents. This form of employment exposes workers to the risk of exploitation, particularly in roles that require a large workforce and offer low wages, such as cleaning, security, and guarding. These positions are characterized by poor working conditions and job insecurity, making those who fill them especially vulnerable and needing protection and enforcement of labor laws by their employers. </w:t>
      </w:r>
    </w:p>
    <w:p w:rsidR="000F65AB" w:rsidRPr="000F65AB" w:rsidP="000F65AB" w14:paraId="3B2520BA" w14:textId="77777777">
      <w:pPr>
        <w:pStyle w:val="719"/>
        <w:bidi w:val="0"/>
      </w:pPr>
      <w:r w:rsidRPr="000F65AB">
        <w:t>The audit findings raised deficiencies in the audited local authorities' supervision of the employment conditions of contract workers within their jurisdictions, some of which expose the workers to significant violations of their rights. The audited local authorities failed to enforce the rectification of violations by the service contractors and relied solely on the wage auditor's follow-up without intervention or discussions with the contractor about the noted violations.</w:t>
      </w:r>
    </w:p>
    <w:p w:rsidR="000F65AB" w:rsidP="000F65AB" w14:paraId="38000B1A" w14:textId="7C699A58">
      <w:pPr>
        <w:pStyle w:val="719"/>
        <w:bidi w:val="0"/>
      </w:pPr>
      <w:r w:rsidRPr="000F65AB">
        <w:t>The audited local authorities should conduct wage audits under the law and supervise these audits, including enforcing the rectifications of violations by service contractors as required by the Law for Increased Enforcement. They should enforce the service contractors to give their employees the rights they are entitled to. Given the vulnerability of contract workers in the labor market and their susceptibility to exploitation and unfair treatment by employers, local authorities need to increase their supervision of the employment conditions of these workers and develop mechanisms to ensure their rights are protected</w:t>
      </w:r>
      <w:r>
        <w:t>.</w:t>
      </w:r>
    </w:p>
    <w:p w:rsidR="001C54F4" w:rsidRPr="00485F83" w:rsidP="000F65AB" w14:paraId="1C1ADDB0" w14:textId="73948C9F">
      <w:pPr>
        <w:pStyle w:val="719"/>
        <w:bidi w:val="0"/>
      </w:pPr>
    </w:p>
    <w:sectPr w:rsidSect="00B843AF">
      <w:headerReference w:type="even" r:id="rId25"/>
      <w:headerReference w:type="default" r:id="rId26"/>
      <w:headerReference w:type="first" r:id="rId27"/>
      <w:pgSz w:w="11906" w:h="16838" w:code="9"/>
      <w:pgMar w:top="2892" w:right="2268" w:bottom="2438" w:left="2268" w:header="1871" w:footer="1928" w:gutter="0"/>
      <w:pgNumType w:start="97"/>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443812" w14:paraId="78DD6DB0" w14:textId="77777777">
      <w:pPr>
        <w:spacing w:after="0" w:line="240" w:lineRule="auto"/>
      </w:pPr>
      <w:r>
        <w:separator/>
      </w:r>
    </w:p>
  </w:endnote>
  <w:endnote w:type="continuationSeparator" w:id="1">
    <w:p w:rsidR="00443812" w14:paraId="0266D23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Segoe MDL2 Assets">
    <w:altName w:val="Segoe UI"/>
    <w:panose1 w:val="020B0604020202020204"/>
    <w:charset w:val="00"/>
    <w:family w:val="roman"/>
    <w:pitch w:val="variable"/>
    <w:sig w:usb0="00000003" w:usb1="10000000" w:usb2="00000000" w:usb3="00000000" w:csb0="00000001" w:csb1="00000000"/>
  </w:font>
  <w:font w:name="FrankRuehl">
    <w:panose1 w:val="020E0503060101010101"/>
    <w:charset w:val="B1"/>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Gisha">
    <w:panose1 w:val="020B0502040204020203"/>
    <w:charset w:val="B1"/>
    <w:family w:val="swiss"/>
    <w:pitch w:val="variable"/>
    <w:sig w:usb0="80000807" w:usb1="40000042"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9750A" w:rsidRPr="009507DB" w:rsidP="00440360" w14:paraId="0F4EB562" w14:textId="77777777">
    <w:pPr>
      <w:pStyle w:val="Footer"/>
      <w:tabs>
        <w:tab w:val="center" w:pos="-284"/>
        <w:tab w:val="right" w:pos="0"/>
        <w:tab w:val="clear" w:pos="4320"/>
        <w:tab w:val="clear" w:pos="8640"/>
      </w:tabs>
      <w:bidi w:val="0"/>
      <w:ind w:left="-1191" w:right="7314"/>
      <w:jc w:val="right"/>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16</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408F2" w:rsidRPr="009507DB" w:rsidP="00440360" w14:paraId="2E4A7A26" w14:textId="77777777">
    <w:pPr>
      <w:pStyle w:val="Footer"/>
      <w:tabs>
        <w:tab w:val="clear" w:pos="4320"/>
        <w:tab w:val="center" w:pos="7654"/>
        <w:tab w:val="right" w:pos="7937"/>
        <w:tab w:val="clear" w:pos="8640"/>
      </w:tabs>
      <w:bidi w:val="0"/>
      <w:ind w:left="7343" w:right="-1247"/>
      <w:rPr>
        <w:rFonts w:ascii="Tahoma" w:hAnsi="Tahoma" w:cs="Tahoma"/>
        <w:sz w:val="18"/>
        <w:szCs w:val="18"/>
      </w:rPr>
    </w:pPr>
    <w:r w:rsidRPr="009507DB">
      <w:rPr>
        <w:rFonts w:ascii="Tahoma" w:hAnsi="Tahoma" w:cs="Tahoma"/>
        <w:sz w:val="18"/>
        <w:szCs w:val="18"/>
        <w:rtl/>
      </w:rPr>
      <w:t xml:space="preserve">| </w:t>
    </w:r>
    <w:r w:rsidR="008E1EBA">
      <w:rPr>
        <w:rFonts w:ascii="Tahoma" w:hAnsi="Tahoma" w:cs="Tahoma" w:hint="cs"/>
        <w:sz w:val="18"/>
        <w:szCs w:val="18"/>
        <w:rtl/>
      </w:rPr>
      <w:t xml:space="preserve"> </w:t>
    </w:r>
    <w:r w:rsidR="00975710">
      <w:rPr>
        <w:rFonts w:ascii="Tahoma" w:hAnsi="Tahoma" w:cs="Tahoma" w:hint="cs"/>
        <w:sz w:val="18"/>
        <w:szCs w:val="18"/>
        <w:rtl/>
      </w:rPr>
      <w:t xml:space="preserve"> </w:t>
    </w:r>
    <w:r w:rsidRPr="009507DB">
      <w:rPr>
        <w:rFonts w:ascii="Tahoma" w:hAnsi="Tahoma" w:cs="Tahoma"/>
        <w:color w:val="231F20"/>
        <w:sz w:val="18"/>
        <w:szCs w:val="18"/>
      </w:rPr>
      <w:fldChar w:fldCharType="begin"/>
    </w:r>
    <w:r w:rsidRPr="009507DB">
      <w:rPr>
        <w:rFonts w:ascii="Tahoma" w:hAnsi="Tahoma" w:cs="Tahoma"/>
        <w:color w:val="231F20"/>
        <w:sz w:val="18"/>
        <w:szCs w:val="18"/>
      </w:rPr>
      <w:instrText xml:space="preserve"> PAGE   \* MERGEFORMAT </w:instrText>
    </w:r>
    <w:r w:rsidRPr="009507DB">
      <w:rPr>
        <w:rFonts w:ascii="Tahoma" w:hAnsi="Tahoma" w:cs="Tahoma"/>
        <w:color w:val="231F20"/>
        <w:sz w:val="18"/>
        <w:szCs w:val="18"/>
      </w:rPr>
      <w:fldChar w:fldCharType="separate"/>
    </w:r>
    <w:r w:rsidR="00B7022A">
      <w:rPr>
        <w:rFonts w:ascii="Tahoma" w:hAnsi="Tahoma" w:cs="Tahoma"/>
        <w:noProof/>
        <w:color w:val="231F20"/>
        <w:sz w:val="18"/>
        <w:szCs w:val="18"/>
      </w:rPr>
      <w:t>15</w:t>
    </w:r>
    <w:r w:rsidRPr="009507DB">
      <w:rPr>
        <w:rFonts w:ascii="Tahoma" w:hAnsi="Tahoma" w:cs="Tahoma"/>
        <w:noProof/>
        <w:color w:val="231F20"/>
        <w:sz w:val="18"/>
        <w:szCs w:val="18"/>
      </w:rPr>
      <w:fldChar w:fldCharType="end"/>
    </w:r>
    <w:r w:rsidR="00975710">
      <w:rPr>
        <w:rFonts w:ascii="Tahoma" w:hAnsi="Tahoma" w:cs="Tahoma" w:hint="cs"/>
        <w:noProof/>
        <w:color w:val="231F20"/>
        <w:sz w:val="18"/>
        <w:szCs w:val="18"/>
        <w:rtl/>
      </w:rPr>
      <w:t xml:space="preserve"> </w:t>
    </w:r>
    <w:r w:rsidR="008E1EBA">
      <w:rPr>
        <w:rFonts w:ascii="Tahoma" w:hAnsi="Tahoma" w:cs="Tahoma" w:hint="cs"/>
        <w:noProof/>
        <w:color w:val="231F20"/>
        <w:sz w:val="18"/>
        <w:szCs w:val="18"/>
        <w:rtl/>
      </w:rPr>
      <w:t xml:space="preserve"> </w:t>
    </w:r>
    <w:r w:rsidR="00975710">
      <w:rPr>
        <w:rFonts w:ascii="Tahoma" w:hAnsi="Tahoma" w:cs="Tahoma" w:hint="cs"/>
        <w:noProof/>
        <w:color w:val="231F20"/>
        <w:sz w:val="18"/>
        <w:szCs w:val="18"/>
        <w:rtl/>
      </w:rPr>
      <w:t xml:space="preserve"> </w:t>
    </w:r>
    <w:r w:rsidRPr="009507DB">
      <w:rPr>
        <w:rFonts w:ascii="Tahoma" w:hAnsi="Tahoma" w:cs="Tahoma"/>
        <w:sz w:val="18"/>
        <w:szCs w:val="18"/>
        <w:rt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443812" w:rsidP="00BD3044" w14:paraId="544C2E2F" w14:textId="77777777">
      <w:pPr>
        <w:spacing w:after="0" w:line="240" w:lineRule="auto"/>
        <w:jc w:val="right"/>
      </w:pPr>
      <w:r>
        <w:separator/>
      </w:r>
    </w:p>
  </w:footnote>
  <w:footnote w:type="continuationSeparator" w:id="1">
    <w:p w:rsidR="00443812" w14:paraId="23E581BE" w14:textId="77777777">
      <w:pPr>
        <w:spacing w:after="0" w:line="240" w:lineRule="auto"/>
      </w:pPr>
      <w:r>
        <w:continuationSeparator/>
      </w:r>
    </w:p>
  </w:footnote>
  <w:footnote w:id="2">
    <w:p w:rsidR="001526C6" w:rsidRPr="001526C6" w:rsidP="001526C6" w14:paraId="7DF10EAB" w14:textId="581E197B">
      <w:pPr>
        <w:pStyle w:val="75"/>
        <w:bidi w:val="0"/>
      </w:pPr>
      <w:r w:rsidRPr="001526C6">
        <w:rPr>
          <w:rStyle w:val="FootnoteReference1"/>
          <w:vertAlign w:val="baseline"/>
        </w:rPr>
        <w:footnoteRef/>
      </w:r>
      <w:r w:rsidRPr="001526C6">
        <w:rPr>
          <w:rtl/>
        </w:rPr>
        <w:t xml:space="preserve"> </w:t>
      </w:r>
      <w:r w:rsidRPr="001526C6">
        <w:tab/>
        <w:t>This report relates to Mashkal and its subsidiary, the Local Government Human Resources Development Company</w:t>
      </w:r>
      <w:r>
        <w:t xml:space="preserve"> (</w:t>
      </w:r>
      <w:r w:rsidRPr="001526C6">
        <w:t>1995) Ltd.</w:t>
      </w:r>
    </w:p>
  </w:footnote>
  <w:footnote w:id="3">
    <w:p w:rsidR="001F7814" w:rsidRPr="001F7814" w:rsidP="001F7814" w14:paraId="129B4288" w14:textId="77777777">
      <w:pPr>
        <w:pStyle w:val="75"/>
        <w:bidi w:val="0"/>
        <w:rPr>
          <w:rtl/>
        </w:rPr>
      </w:pPr>
      <w:r w:rsidRPr="001F7814">
        <w:rPr>
          <w:rStyle w:val="FootnoteReference1"/>
          <w:vertAlign w:val="baseline"/>
        </w:rPr>
        <w:footnoteRef/>
      </w:r>
      <w:r w:rsidRPr="001F7814">
        <w:t xml:space="preserve"> </w:t>
      </w:r>
      <w:r w:rsidRPr="001F7814">
        <w:tab/>
        <w:t xml:space="preserve">In the Misgav Regional Council, no calculation was made of the financial value of the wage violations. </w:t>
      </w:r>
    </w:p>
  </w:footnote>
  <w:footnote w:id="4">
    <w:p w:rsidR="001F7814" w:rsidRPr="001F7814" w:rsidP="001F7814" w14:paraId="321C22E7" w14:textId="77777777">
      <w:pPr>
        <w:pStyle w:val="75"/>
        <w:bidi w:val="0"/>
        <w:rPr>
          <w:rtl/>
        </w:rPr>
      </w:pPr>
      <w:r w:rsidRPr="001F7814">
        <w:rPr>
          <w:rStyle w:val="FootnoteReference1"/>
          <w:vertAlign w:val="baseline"/>
        </w:rPr>
        <w:footnoteRef/>
      </w:r>
      <w:r w:rsidRPr="001F7814">
        <w:t xml:space="preserve"> </w:t>
      </w:r>
      <w:r w:rsidRPr="001F7814">
        <w:tab/>
        <w:t>The number of employees was taken from wage audit reports and calculated as the average number of employees during inspections over different periods.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bookmarkStart w:id="5" w:name="_Hlk63775048"/>
  <w:bookmarkEnd w:id="5"/>
  <w:p w:rsidR="00B650F8" w:rsidRPr="00B650F8" w:rsidP="00B650F8" w14:paraId="2F61E770" w14:textId="502FA0FF">
    <w:r>
      <w:rPr>
        <w:noProof/>
      </w:rPr>
      <mc:AlternateContent>
        <mc:Choice Requires="wps">
          <w:drawing>
            <wp:anchor distT="0" distB="0" distL="114300" distR="114300" simplePos="0" relativeHeight="251665408" behindDoc="1" locked="0" layoutInCell="1" allowOverlap="1">
              <wp:simplePos x="0" y="0"/>
              <wp:positionH relativeFrom="column">
                <wp:posOffset>-1464894</wp:posOffset>
              </wp:positionH>
              <wp:positionV relativeFrom="paragraph">
                <wp:posOffset>-247221</wp:posOffset>
              </wp:positionV>
              <wp:extent cx="7594686" cy="0"/>
              <wp:effectExtent l="0" t="0" r="12700" b="1270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7594686" cy="0"/>
                      </a:xfrm>
                      <a:prstGeom prst="line">
                        <a:avLst/>
                      </a:prstGeom>
                      <a:ln>
                        <a:gradFill rotWithShape="1">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2049" style="flip:x;mso-height-percent:0;mso-height-relative:margin;mso-width-percent:0;mso-width-relative:margin;mso-wrap-distance-bottom:0;mso-wrap-distance-left:9pt;mso-wrap-distance-right:9pt;mso-wrap-distance-top:0;mso-wrap-style:square;position:absolute;visibility:visible;z-index:-251650048" from="-115.35pt,-19.45pt" to="482.65pt,-19.45pt">
              <v:stroke endcap="round"/>
            </v:line>
          </w:pict>
        </mc:Fallback>
      </mc:AlternateContent>
    </w:r>
    <w:r>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26" name="Picture 956"/>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642E60" w:rsidP="00642E60" w14:paraId="09CB2EB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7F1A39" w:rsidP="007F1A39" w14:paraId="174E2EDE" w14:textId="77777777">
    <w:pPr>
      <w:pStyle w:val="Header"/>
      <w:spacing w:before="240" w:after="180"/>
      <w:jc w:val="right"/>
      <w:rPr>
        <w:rFonts w:ascii="Tahoma" w:hAnsi="Tahoma" w:eastAsiaTheme="majorEastAsia" w:cs="Tahoma"/>
        <w:noProof/>
        <w:color w:val="0B5294" w:themeColor="accent1" w:themeShade="BF"/>
        <w:sz w:val="16"/>
        <w:szCs w:val="16"/>
      </w:rPr>
    </w:pPr>
    <w:r w:rsidRPr="007F1A39">
      <w:rPr>
        <w:rFonts w:ascii="Tahoma" w:hAnsi="Tahoma" w:eastAsiaTheme="majorEastAsia" w:cs="Tahoma" w:hint="cs"/>
        <w:noProof/>
        <w:color w:val="0B5294" w:themeColor="accent1" w:themeShade="BF"/>
        <w:sz w:val="16"/>
        <w:szCs w:val="16"/>
        <w:rtl/>
      </w:rPr>
      <w:t>שם הגוף המבוקר</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hint="cs"/>
        <w:noProof/>
        <w:color w:val="0B5294" w:themeColor="accent1" w:themeShade="BF"/>
        <w:sz w:val="16"/>
        <w:szCs w:val="16"/>
        <w:rtl/>
      </w:rPr>
      <w:t>|</w:t>
    </w:r>
    <w:r w:rsidR="00767790">
      <w:rPr>
        <w:rFonts w:ascii="Tahoma" w:hAnsi="Tahoma" w:eastAsiaTheme="majorEastAsia" w:cs="Tahoma" w:hint="cs"/>
        <w:noProof/>
        <w:color w:val="0B5294" w:themeColor="accent1" w:themeShade="BF"/>
        <w:sz w:val="16"/>
        <w:szCs w:val="16"/>
        <w:rtl/>
      </w:rPr>
      <w:t xml:space="preserve"> </w:t>
    </w:r>
    <w:r w:rsidRPr="007F1A39">
      <w:rPr>
        <w:rFonts w:ascii="Tahoma" w:hAnsi="Tahoma" w:eastAsiaTheme="majorEastAsia" w:cs="Tahoma"/>
        <w:b/>
        <w:bCs/>
        <w:noProof/>
        <w:color w:val="0B5294" w:themeColor="accent1" w:themeShade="BF"/>
        <w:sz w:val="16"/>
        <w:szCs w:val="16"/>
      </w:rPr>
      <w:fldChar w:fldCharType="begin"/>
    </w:r>
    <w:r w:rsidRPr="007F1A39">
      <w:rPr>
        <w:rFonts w:ascii="Tahoma" w:hAnsi="Tahoma" w:eastAsiaTheme="majorEastAsia" w:cs="Tahoma"/>
        <w:b/>
        <w:bCs/>
        <w:noProof/>
        <w:color w:val="0B5294" w:themeColor="accent1" w:themeShade="BF"/>
        <w:sz w:val="16"/>
        <w:szCs w:val="16"/>
      </w:rPr>
      <w:instrText xml:space="preserve"> PAGE   \* MERGEFORMAT </w:instrText>
    </w:r>
    <w:r w:rsidRPr="007F1A39">
      <w:rPr>
        <w:rFonts w:ascii="Tahoma" w:hAnsi="Tahoma" w:eastAsiaTheme="majorEastAsia" w:cs="Tahoma"/>
        <w:b/>
        <w:bCs/>
        <w:noProof/>
        <w:color w:val="0B5294" w:themeColor="accent1" w:themeShade="BF"/>
        <w:sz w:val="16"/>
        <w:szCs w:val="16"/>
      </w:rPr>
      <w:fldChar w:fldCharType="separate"/>
    </w:r>
    <w:r w:rsidR="003323CD">
      <w:rPr>
        <w:rFonts w:ascii="Tahoma" w:hAnsi="Tahoma" w:eastAsiaTheme="majorEastAsia" w:cs="Tahoma"/>
        <w:b/>
        <w:bCs/>
        <w:noProof/>
        <w:color w:val="0B5294" w:themeColor="accent1" w:themeShade="BF"/>
        <w:sz w:val="16"/>
        <w:szCs w:val="16"/>
        <w:rtl/>
      </w:rPr>
      <w:t>3</w:t>
    </w:r>
    <w:r w:rsidRPr="007F1A39">
      <w:rPr>
        <w:rFonts w:ascii="Tahoma" w:hAnsi="Tahoma" w:eastAsiaTheme="majorEastAsia" w:cs="Tahoma"/>
        <w:b/>
        <w:bCs/>
        <w:noProof/>
        <w:color w:val="0B5294" w:themeColor="accent1" w:themeShade="B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12E08" w:rsidRPr="00890ED9" w:rsidP="00890ED9" w14:paraId="24EF87A9"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7C10CA" w:rsidRPr="007C10CA" w:rsidP="00086BC2" w14:paraId="3F4CF5A8" w14:textId="18C32CDC">
    <w:pPr>
      <w:bidi w:val="0"/>
      <w:spacing w:after="0" w:line="240" w:lineRule="auto"/>
      <w:rPr>
        <w:rFonts w:ascii="Tahoma" w:hAnsi="Tahoma" w:cs="Tahoma"/>
        <w:color w:val="0D0D0D" w:themeColor="text1" w:themeTint="F2"/>
        <w:sz w:val="16"/>
        <w:szCs w:val="16"/>
      </w:rPr>
    </w:pPr>
    <w:r w:rsidRPr="006637B9">
      <w:rPr>
        <w:rFonts w:ascii="Tahoma" w:hAnsi="Tahoma" w:cs="Tahoma"/>
        <w:noProof/>
        <w:color w:val="002060"/>
        <w:sz w:val="18"/>
        <w:szCs w:val="18"/>
      </w:rPr>
      <mc:AlternateContent>
        <mc:Choice Requires="wps">
          <w:drawing>
            <wp:anchor distT="0" distB="0" distL="114300" distR="114300" simplePos="0" relativeHeight="251667456" behindDoc="0" locked="0" layoutInCell="1" allowOverlap="1">
              <wp:simplePos x="0" y="0"/>
              <wp:positionH relativeFrom="column">
                <wp:posOffset>219075</wp:posOffset>
              </wp:positionH>
              <wp:positionV relativeFrom="paragraph">
                <wp:posOffset>179070</wp:posOffset>
              </wp:positionV>
              <wp:extent cx="4625340" cy="224790"/>
              <wp:effectExtent l="0" t="0" r="0" b="3810"/>
              <wp:wrapSquare wrapText="bothSides"/>
              <wp:docPr id="145106665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25340" cy="224790"/>
                      </a:xfrm>
                      <a:prstGeom prst="rect">
                        <a:avLst/>
                      </a:prstGeom>
                      <a:solidFill>
                        <a:srgbClr val="FFFFFF"/>
                      </a:solidFill>
                      <a:ln w="9525">
                        <a:noFill/>
                        <a:miter lim="800000"/>
                        <a:headEnd/>
                        <a:tailEnd/>
                      </a:ln>
                    </wps:spPr>
                    <wps:txbx>
                      <w:txbxContent>
                        <w:p w:rsidR="00086BC2" w:rsidRPr="00FC4CA4" w:rsidP="00086BC2" w14:textId="1C631CC5">
                          <w:pPr>
                            <w:bidi w:val="0"/>
                            <w:spacing w:after="0" w:line="240" w:lineRule="auto"/>
                            <w:rPr>
                              <w:rFonts w:ascii="Tahoma" w:hAnsi="Tahoma" w:cs="Tahoma"/>
                              <w:color w:val="0D0D0D" w:themeColor="text1" w:themeTint="F2"/>
                              <w:sz w:val="16"/>
                              <w:szCs w:val="16"/>
                              <w:lang w:val="en"/>
                            </w:rPr>
                          </w:pPr>
                          <w:r w:rsidRPr="00327FED">
                            <w:rPr>
                              <w:rFonts w:ascii="Tahoma" w:hAnsi="Tahoma" w:cs="Tahoma"/>
                              <w:color w:val="0D0D0D" w:themeColor="text1" w:themeTint="F2"/>
                              <w:sz w:val="16"/>
                              <w:szCs w:val="16"/>
                              <w:lang w:val="en"/>
                            </w:rPr>
                            <w:t xml:space="preserve">Employment of Workers </w:t>
                          </w:r>
                          <w:r w:rsidR="001526C6">
                            <w:rPr>
                              <w:rFonts w:ascii="Tahoma" w:hAnsi="Tahoma" w:cs="Tahoma"/>
                              <w:color w:val="0D0D0D" w:themeColor="text1" w:themeTint="F2"/>
                              <w:sz w:val="16"/>
                              <w:szCs w:val="16"/>
                              <w:lang w:val="en"/>
                            </w:rPr>
                            <w:t>T</w:t>
                          </w:r>
                          <w:r w:rsidRPr="00327FED">
                            <w:rPr>
                              <w:rFonts w:ascii="Tahoma" w:hAnsi="Tahoma" w:cs="Tahoma"/>
                              <w:color w:val="0D0D0D" w:themeColor="text1" w:themeTint="F2"/>
                              <w:sz w:val="16"/>
                              <w:szCs w:val="16"/>
                              <w:lang w:val="en"/>
                            </w:rPr>
                            <w:t xml:space="preserve">hrough Service Contractors in Local Authorities   </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0" type="#_x0000_t202" style="width:364.2pt;height:17.7pt;margin-top:14.1pt;margin-left:17.25pt;mso-height-percent:0;mso-height-relative:margin;mso-width-percent:0;mso-width-relative:margin;mso-wrap-distance-bottom:0;mso-wrap-distance-left:9pt;mso-wrap-distance-right:9pt;mso-wrap-distance-top:0;mso-wrap-style:square;position:absolute;visibility:visible;v-text-anchor:top;z-index:251668480" stroked="f">
              <v:textbox>
                <w:txbxContent>
                  <w:p w:rsidR="00086BC2" w:rsidRPr="00FC4CA4" w:rsidP="00086BC2" w14:paraId="760267C9" w14:textId="1C631CC5">
                    <w:pPr>
                      <w:bidi w:val="0"/>
                      <w:spacing w:after="0" w:line="240" w:lineRule="auto"/>
                      <w:rPr>
                        <w:rFonts w:ascii="Tahoma" w:hAnsi="Tahoma" w:cs="Tahoma"/>
                        <w:color w:val="0D0D0D" w:themeColor="text1" w:themeTint="F2"/>
                        <w:sz w:val="16"/>
                        <w:szCs w:val="16"/>
                        <w:lang w:val="en"/>
                      </w:rPr>
                    </w:pPr>
                    <w:r w:rsidRPr="00327FED">
                      <w:rPr>
                        <w:rFonts w:ascii="Tahoma" w:hAnsi="Tahoma" w:cs="Tahoma"/>
                        <w:color w:val="0D0D0D" w:themeColor="text1" w:themeTint="F2"/>
                        <w:sz w:val="16"/>
                        <w:szCs w:val="16"/>
                        <w:lang w:val="en"/>
                      </w:rPr>
                      <w:t xml:space="preserve">Employment of Workers </w:t>
                    </w:r>
                    <w:r w:rsidR="001526C6">
                      <w:rPr>
                        <w:rFonts w:ascii="Tahoma" w:hAnsi="Tahoma" w:cs="Tahoma"/>
                        <w:color w:val="0D0D0D" w:themeColor="text1" w:themeTint="F2"/>
                        <w:sz w:val="16"/>
                        <w:szCs w:val="16"/>
                        <w:lang w:val="en"/>
                      </w:rPr>
                      <w:t>T</w:t>
                    </w:r>
                    <w:r w:rsidRPr="00327FED">
                      <w:rPr>
                        <w:rFonts w:ascii="Tahoma" w:hAnsi="Tahoma" w:cs="Tahoma"/>
                        <w:color w:val="0D0D0D" w:themeColor="text1" w:themeTint="F2"/>
                        <w:sz w:val="16"/>
                        <w:szCs w:val="16"/>
                        <w:lang w:val="en"/>
                      </w:rPr>
                      <w:t xml:space="preserve">hrough Service Contractors in Local Authorities   </w:t>
                    </w:r>
                  </w:p>
                </w:txbxContent>
              </v:textbox>
              <w10:wrap type="square"/>
            </v:shape>
          </w:pict>
        </mc:Fallback>
      </mc:AlternateContent>
    </w:r>
    <w:r w:rsidR="003340AD">
      <w:rPr>
        <w:noProof/>
        <w:rtl/>
        <w:lang w:val="he-IL"/>
      </w:rPr>
      <mc:AlternateContent>
        <mc:Choice Requires="wps">
          <w:drawing>
            <wp:anchor distT="0" distB="0" distL="114300" distR="114300" simplePos="0" relativeHeight="251669504" behindDoc="1" locked="0" layoutInCell="1" allowOverlap="1">
              <wp:simplePos x="0" y="0"/>
              <wp:positionH relativeFrom="margin">
                <wp:posOffset>-952500</wp:posOffset>
              </wp:positionH>
              <wp:positionV relativeFrom="margin">
                <wp:posOffset>-1054735</wp:posOffset>
              </wp:positionV>
              <wp:extent cx="6479540" cy="8999855"/>
              <wp:effectExtent l="0" t="0" r="10160" b="17145"/>
              <wp:wrapNone/>
              <wp:docPr id="1141261157"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Text Box 53" o:spid="_x0000_s2051" type="#_x0000_t202" style="width:510.2pt;height:708.65pt;margin-top:-83.05pt;margin-left:-7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5952" filled="f" strokecolor="#a5a5a5" strokeweight="0.25pt">
              <v:stroke dashstyle="longDash"/>
              <v:textbox>
                <w:txbxContent>
                  <w:p w:rsidR="003340AD" w:rsidRPr="00DE3ECA" w:rsidP="003340AD" w14:paraId="01679594"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7C10CA" w:rsidR="00086BC2">
      <w:rPr>
        <w:rFonts w:ascii="Tahoma" w:hAnsi="Tahoma" w:eastAsiaTheme="minorHAnsi" w:cs="Tahoma" w:hint="eastAsia"/>
        <w:color w:val="0D0D0D" w:themeColor="text1" w:themeTint="F2"/>
        <w:sz w:val="16"/>
        <w:szCs w:val="16"/>
        <w:rtl/>
        <w:lang w:val="en"/>
      </w:rPr>
      <w:t xml:space="preserve"> </w:t>
    </w:r>
    <w:r w:rsidRPr="007C10CA" w:rsidR="008615A2">
      <w:rPr>
        <w:rFonts w:ascii="Tahoma" w:hAnsi="Tahoma" w:eastAsiaTheme="minorHAnsi" w:cs="Tahoma" w:hint="eastAsia"/>
        <w:noProof/>
        <w:color w:val="0D0D0D" w:themeColor="text1" w:themeTint="F2"/>
        <w:sz w:val="16"/>
        <w:szCs w:val="16"/>
        <w:rtl/>
        <w:lang w:val="en"/>
      </w:rPr>
      <w:drawing>
        <wp:anchor distT="0" distB="0" distL="114300" distR="114300" simplePos="0" relativeHeight="251659264" behindDoc="1" locked="0" layoutInCell="1" allowOverlap="1">
          <wp:simplePos x="0" y="0"/>
          <wp:positionH relativeFrom="page">
            <wp:posOffset>5745</wp:posOffset>
          </wp:positionH>
          <wp:positionV relativeFrom="page">
            <wp:posOffset>65674</wp:posOffset>
          </wp:positionV>
          <wp:extent cx="7549200" cy="10670400"/>
          <wp:effectExtent l="0" t="0" r="0" b="0"/>
          <wp:wrapNone/>
          <wp:docPr id="1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0"/>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p>
  <w:p w:rsidR="00C82866" w:rsidRPr="00950E0A" w:rsidP="008A4007" w14:paraId="74C5211B" w14:textId="01775043">
    <w:pPr>
      <w:pStyle w:val="Header"/>
      <w:bidi w:val="0"/>
      <w:spacing w:before="240" w:after="180"/>
      <w:rPr>
        <w:rFonts w:ascii="Tahoma" w:hAnsi="Tahoma" w:eastAsiaTheme="majorEastAsia" w:cs="Tahoma"/>
        <w:noProof/>
        <w:color w:val="0D0D0D" w:themeColor="text1" w:themeTint="F2"/>
        <w:sz w:val="16"/>
        <w:szCs w:val="16"/>
        <w:rtl/>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D05191" w:rsidP="005411EA" w14:paraId="50443D29" w14:textId="23981114">
    <w:pPr>
      <w:pStyle w:val="Header"/>
      <w:bidi w:val="0"/>
      <w:spacing w:before="240" w:after="180"/>
      <w:ind w:right="567"/>
      <w:jc w:val="right"/>
      <w:rPr>
        <w:rFonts w:ascii="Tahoma" w:hAnsi="Tahoma" w:eastAsiaTheme="majorEastAsia" w:cs="Tahoma"/>
        <w:noProof/>
        <w:color w:val="231F20"/>
        <w:sz w:val="16"/>
        <w:szCs w:val="16"/>
      </w:rPr>
    </w:pPr>
    <w:r w:rsidRPr="00C86180">
      <w:rPr>
        <w:noProof/>
        <w:sz w:val="22"/>
        <w:szCs w:val="22"/>
        <w:rtl/>
        <w:lang w:val="he-IL"/>
      </w:rPr>
      <mc:AlternateContent>
        <mc:Choice Requires="wps">
          <w:drawing>
            <wp:anchor distT="0" distB="0" distL="114300" distR="114300" simplePos="0" relativeHeight="251660288" behindDoc="0" locked="0" layoutInCell="1" allowOverlap="1">
              <wp:simplePos x="0" y="0"/>
              <wp:positionH relativeFrom="column">
                <wp:posOffset>5037460</wp:posOffset>
              </wp:positionH>
              <wp:positionV relativeFrom="paragraph">
                <wp:posOffset>-1180402</wp:posOffset>
              </wp:positionV>
              <wp:extent cx="299085" cy="8437069"/>
              <wp:effectExtent l="0" t="0" r="5715" b="0"/>
              <wp:wrapNone/>
              <wp:docPr id="6"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299085" cy="8437069"/>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2052" style="width:23.55pt;height:664.35pt;margin-top:-92.95pt;margin-left:396.65pt;flip:y;mso-height-percent:0;mso-height-relative:margin;mso-width-percent:0;mso-width-relative:margin;mso-wrap-distance-bottom:0;mso-wrap-distance-left:9pt;mso-wrap-distance-right:9pt;mso-wrap-distance-top:0;mso-wrap-style:square;position:absolute;visibility:visible;v-text-anchor:middle;z-index:251661312" fillcolor="#00305f" stroked="f" strokeweight="1.5pt">
              <v:stroke endcap="round"/>
            </v:rect>
          </w:pict>
        </mc:Fallback>
      </mc:AlternateContent>
    </w:r>
    <w:r w:rsidR="003340AD">
      <w:rPr>
        <w:noProof/>
        <w:rtl/>
        <w:lang w:val="he-IL"/>
      </w:rPr>
      <mc:AlternateContent>
        <mc:Choice Requires="wps">
          <w:drawing>
            <wp:anchor distT="0" distB="0" distL="114300" distR="114300" simplePos="0" relativeHeight="251671552" behindDoc="1" locked="0" layoutInCell="1" allowOverlap="1">
              <wp:simplePos x="0" y="0"/>
              <wp:positionH relativeFrom="margin">
                <wp:posOffset>-957930</wp:posOffset>
              </wp:positionH>
              <wp:positionV relativeFrom="margin">
                <wp:posOffset>-903605</wp:posOffset>
              </wp:positionV>
              <wp:extent cx="6479540" cy="8999855"/>
              <wp:effectExtent l="0" t="0" r="10160" b="17145"/>
              <wp:wrapNone/>
              <wp:docPr id="545322748"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79540" cy="8999855"/>
                      </a:xfrm>
                      <a:prstGeom prst="rect">
                        <a:avLst/>
                      </a:prstGeom>
                      <a:noFill/>
                      <a:ln w="3175">
                        <a:solidFill>
                          <a:schemeClr val="bg1">
                            <a:lumMod val="65000"/>
                          </a:schemeClr>
                        </a:solidFill>
                        <a:prstDash val="lgDash"/>
                      </a:ln>
                    </wps:spPr>
                    <wps:txbx>
                      <w:txbxContent>
                        <w:p w:rsidR="003340AD" w:rsidRPr="00DE3ECA" w:rsidP="003340A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2053" type="#_x0000_t202" style="width:510.2pt;height:708.65pt;margin-top:-71.15pt;margin-left:-75.4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43904" filled="f" strokecolor="#a5a5a5" strokeweight="0.25pt">
              <v:stroke dashstyle="longDash"/>
              <v:textbox>
                <w:txbxContent>
                  <w:p w:rsidR="003340AD" w:rsidRPr="00DE3ECA" w:rsidP="003340AD" w14:paraId="5E74C7C1"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sidRPr="006061A9" w:rsidR="00555EDA">
      <w:rPr>
        <w:rFonts w:ascii="Tahoma" w:hAnsi="Tahoma" w:eastAsiaTheme="majorEastAsia" w:cs="Tahoma"/>
        <w:noProof/>
        <w:color w:val="0D0D0D" w:themeColor="text1" w:themeTint="F2"/>
        <w:sz w:val="16"/>
        <w:szCs w:val="16"/>
      </w:rPr>
      <mc:AlternateContent>
        <mc:Choice Requires="wps">
          <w:drawing>
            <wp:anchor distT="0" distB="0" distL="114300" distR="114300" simplePos="0" relativeHeight="251662336" behindDoc="0" locked="0" layoutInCell="1" allowOverlap="1">
              <wp:simplePos x="0" y="0"/>
              <wp:positionH relativeFrom="column">
                <wp:posOffset>4960620</wp:posOffset>
              </wp:positionH>
              <wp:positionV relativeFrom="paragraph">
                <wp:posOffset>-41077</wp:posOffset>
              </wp:positionV>
              <wp:extent cx="489585" cy="7483377"/>
              <wp:effectExtent l="0" t="0" r="0" b="0"/>
              <wp:wrapNone/>
              <wp:docPr id="2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89585" cy="7483377"/>
                      </a:xfrm>
                      <a:prstGeom prst="rect">
                        <a:avLst/>
                      </a:prstGeom>
                      <a:noFill/>
                      <a:ln w="9525">
                        <a:noFill/>
                        <a:miter lim="800000"/>
                        <a:headEnd/>
                        <a:tailEnd/>
                      </a:ln>
                    </wps:spPr>
                    <wps:txbx>
                      <w:txbxContent>
                        <w:p w:rsidR="00741C9B" w:rsidRPr="00941C35" w:rsidP="006B326D" w14:textId="17D23ECF">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27FED" w:rsidR="00327FED">
                            <w:rPr>
                              <w:rFonts w:eastAsiaTheme="minorEastAsia"/>
                              <w:color w:val="FFFFFF" w:themeColor="background1"/>
                              <w:spacing w:val="-2"/>
                              <w:sz w:val="20"/>
                              <w:szCs w:val="20"/>
                            </w:rPr>
                            <w:t xml:space="preserve">Employment of Workers </w:t>
                          </w:r>
                          <w:r w:rsidR="001526C6">
                            <w:rPr>
                              <w:rFonts w:eastAsiaTheme="minorEastAsia"/>
                              <w:color w:val="FFFFFF" w:themeColor="background1"/>
                              <w:spacing w:val="-2"/>
                              <w:sz w:val="20"/>
                              <w:szCs w:val="20"/>
                            </w:rPr>
                            <w:t>T</w:t>
                          </w:r>
                          <w:r w:rsidRPr="00327FED" w:rsidR="00327FED">
                            <w:rPr>
                              <w:rFonts w:eastAsiaTheme="minorEastAsia"/>
                              <w:color w:val="FFFFFF" w:themeColor="background1"/>
                              <w:spacing w:val="-2"/>
                              <w:sz w:val="20"/>
                              <w:szCs w:val="20"/>
                            </w:rPr>
                            <w:t xml:space="preserve">through Service Contractors in Local Authorities   </w:t>
                          </w:r>
                        </w:p>
                      </w:txbxContent>
                    </wps:txbx>
                    <wps:bodyPr rot="0" vert="vert" wrap="square" anchor="t" anchorCtr="0"/>
                  </wps:wsp>
                </a:graphicData>
              </a:graphic>
              <wp14:sizeRelH relativeFrom="margin">
                <wp14:pctWidth>0</wp14:pctWidth>
              </wp14:sizeRelH>
              <wp14:sizeRelV relativeFrom="margin">
                <wp14:pctHeight>0</wp14:pctHeight>
              </wp14:sizeRelV>
            </wp:anchor>
          </w:drawing>
        </mc:Choice>
        <mc:Fallback>
          <w:pict>
            <v:shape id="_x0000_s2054" type="#_x0000_t202" style="width:38.55pt;height:589.25pt;margin-top:-3.25pt;margin-left:390.6pt;mso-height-percent:0;mso-height-relative:margin;mso-width-percent:0;mso-width-relative:margin;mso-wrap-distance-bottom:0;mso-wrap-distance-left:9pt;mso-wrap-distance-right:9pt;mso-wrap-distance-top:0;mso-wrap-style:square;position:absolute;visibility:visible;v-text-anchor:top;z-index:251663360" filled="f" stroked="f">
              <v:textbox style="layout-flow:vertical">
                <w:txbxContent>
                  <w:p w:rsidR="00741C9B" w:rsidRPr="00941C35" w:rsidP="006B326D" w14:paraId="542790B6" w14:textId="17D23ECF">
                    <w:pPr>
                      <w:pStyle w:val="7120"/>
                      <w:bidi w:val="0"/>
                      <w:spacing w:before="0" w:after="0"/>
                      <w:ind w:left="284" w:right="-142"/>
                      <w:rPr>
                        <w:color w:val="FFFFFF" w:themeColor="background1"/>
                        <w:spacing w:val="-2"/>
                        <w:sz w:val="19"/>
                        <w:szCs w:val="19"/>
                      </w:rPr>
                    </w:pPr>
                    <w:r w:rsidRPr="00555EDA">
                      <w:rPr>
                        <w:b w:val="0"/>
                        <w:bCs w:val="0"/>
                        <w:color w:val="FFFFFF" w:themeColor="background1"/>
                        <w:sz w:val="20"/>
                        <w:szCs w:val="20"/>
                      </w:rPr>
                      <w:t xml:space="preserve">Abstract </w:t>
                    </w:r>
                    <w:r w:rsidRPr="00555EDA" w:rsidR="001B75AD">
                      <w:rPr>
                        <w:b w:val="0"/>
                        <w:bCs w:val="0"/>
                        <w:color w:val="FFFFFF" w:themeColor="background1"/>
                        <w:sz w:val="20"/>
                        <w:szCs w:val="20"/>
                      </w:rPr>
                      <w:t xml:space="preserve"> </w:t>
                    </w:r>
                    <w:r w:rsidRPr="00555EDA">
                      <w:rPr>
                        <w:rFonts w:hint="cs"/>
                        <w:b w:val="0"/>
                        <w:bCs w:val="0"/>
                        <w:color w:val="FFFFFF" w:themeColor="background1"/>
                        <w:sz w:val="20"/>
                        <w:szCs w:val="20"/>
                        <w:rtl/>
                      </w:rPr>
                      <w:t>|</w:t>
                    </w:r>
                    <w:r w:rsidRPr="00555EDA" w:rsidR="00690F71">
                      <w:rPr>
                        <w:b w:val="0"/>
                        <w:bCs w:val="0"/>
                        <w:color w:val="FFFFFF" w:themeColor="background1"/>
                        <w:sz w:val="18"/>
                        <w:szCs w:val="18"/>
                      </w:rPr>
                      <w:t xml:space="preserve"> </w:t>
                    </w:r>
                    <w:r w:rsidRPr="00555EDA" w:rsidR="001B75AD">
                      <w:rPr>
                        <w:b w:val="0"/>
                        <w:bCs w:val="0"/>
                        <w:color w:val="FFFFFF" w:themeColor="background1"/>
                        <w:sz w:val="19"/>
                        <w:szCs w:val="19"/>
                      </w:rPr>
                      <w:t xml:space="preserve"> </w:t>
                    </w:r>
                    <w:r w:rsidRPr="00327FED" w:rsidR="00327FED">
                      <w:rPr>
                        <w:rFonts w:eastAsiaTheme="minorEastAsia"/>
                        <w:color w:val="FFFFFF" w:themeColor="background1"/>
                        <w:spacing w:val="-2"/>
                        <w:sz w:val="20"/>
                        <w:szCs w:val="20"/>
                      </w:rPr>
                      <w:t xml:space="preserve">Employment of Workers </w:t>
                    </w:r>
                    <w:r w:rsidR="001526C6">
                      <w:rPr>
                        <w:rFonts w:eastAsiaTheme="minorEastAsia"/>
                        <w:color w:val="FFFFFF" w:themeColor="background1"/>
                        <w:spacing w:val="-2"/>
                        <w:sz w:val="20"/>
                        <w:szCs w:val="20"/>
                      </w:rPr>
                      <w:t>T</w:t>
                    </w:r>
                    <w:r w:rsidRPr="00327FED" w:rsidR="00327FED">
                      <w:rPr>
                        <w:rFonts w:eastAsiaTheme="minorEastAsia"/>
                        <w:color w:val="FFFFFF" w:themeColor="background1"/>
                        <w:spacing w:val="-2"/>
                        <w:sz w:val="20"/>
                        <w:szCs w:val="20"/>
                      </w:rPr>
                      <w:t>through</w:t>
                    </w:r>
                    <w:r w:rsidRPr="00327FED" w:rsidR="00327FED">
                      <w:rPr>
                        <w:rFonts w:eastAsiaTheme="minorEastAsia"/>
                        <w:color w:val="FFFFFF" w:themeColor="background1"/>
                        <w:spacing w:val="-2"/>
                        <w:sz w:val="20"/>
                        <w:szCs w:val="20"/>
                      </w:rPr>
                      <w:t xml:space="preserve"> Service Contractors in Local Authorities   </w:t>
                    </w:r>
                  </w:p>
                </w:txbxContent>
              </v:textbox>
            </v:shape>
          </w:pict>
        </mc:Fallback>
      </mc:AlternateContent>
    </w:r>
    <w:r w:rsidR="008615A2">
      <w:rPr>
        <w:rFonts w:ascii="Tahoma" w:hAnsi="Tahoma" w:eastAsiaTheme="majorEastAsia" w:cs="Tahoma"/>
        <w:noProof/>
        <w:color w:val="0D0D0D" w:themeColor="text1" w:themeTint="F2"/>
        <w:sz w:val="16"/>
        <w:szCs w:val="16"/>
      </w:rPr>
      <w:drawing>
        <wp:anchor distT="0" distB="0" distL="114300" distR="114300" simplePos="0" relativeHeight="251658240" behindDoc="1" locked="0" layoutInCell="1" allowOverlap="1">
          <wp:simplePos x="0" y="0"/>
          <wp:positionH relativeFrom="column">
            <wp:align>center</wp:align>
          </wp:positionH>
          <wp:positionV relativeFrom="page">
            <wp:align>center</wp:align>
          </wp:positionV>
          <wp:extent cx="7549200" cy="10670400"/>
          <wp:effectExtent l="0" t="0" r="0" b="0"/>
          <wp:wrapNone/>
          <wp:docPr id="2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549200" cy="10670400"/>
                  </a:xfrm>
                  <a:prstGeom prst="rect">
                    <a:avLst/>
                  </a:prstGeom>
                </pic:spPr>
              </pic:pic>
            </a:graphicData>
          </a:graphic>
          <wp14:sizeRelH relativeFrom="margin">
            <wp14:pctWidth>0</wp14:pctWidth>
          </wp14:sizeRelH>
          <wp14:sizeRelV relativeFrom="margin">
            <wp14:pctHeight>0</wp14:pctHeight>
          </wp14:sizeRelV>
        </wp:anchor>
      </w:drawing>
    </w:r>
    <w:r w:rsidRPr="00D05191" w:rsidR="0038050A">
      <w:rPr>
        <w:rFonts w:ascii="Tahoma" w:hAnsi="Tahoma" w:eastAsiaTheme="majorEastAsia" w:cs="Tahoma"/>
        <w:noProof/>
        <w:color w:val="0D0D0D" w:themeColor="text1" w:themeTint="F2"/>
        <w:sz w:val="15"/>
        <w:szCs w:val="15"/>
      </w:rPr>
      <w:t xml:space="preserve"> </w:t>
    </w:r>
    <w:r w:rsidRPr="001A1B69" w:rsidR="001A1B69">
      <w:rPr>
        <w:rFonts w:ascii="Tahoma" w:hAnsi="Tahoma" w:eastAsiaTheme="majorEastAsia" w:cs="Tahoma"/>
        <w:noProof/>
        <w:color w:val="0D0D0D" w:themeColor="text1" w:themeTint="F2"/>
        <w:sz w:val="16"/>
        <w:szCs w:val="16"/>
      </w:rPr>
      <w:t>State Comptroller of Israel | Local Government Audit Report | July 2024</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82866" w:rsidRPr="00890ED9" w:rsidP="00890ED9" w14:paraId="3011DE6C"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57.85pt" o:bullet="t">
        <v:imagedata r:id="rId1" o:title=""/>
      </v:shape>
    </w:pict>
  </w:numPicBullet>
  <w:abstractNum w:abstractNumId="0">
    <w:nsid w:val="FFFFFF89"/>
    <w:multiLevelType w:val="singleLevel"/>
    <w:tmpl w:val="3868518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4EB68CF"/>
    <w:multiLevelType w:val="hybridMultilevel"/>
    <w:tmpl w:val="4DBA338A"/>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
    <w:nsid w:val="07C54509"/>
    <w:multiLevelType w:val="multilevel"/>
    <w:tmpl w:val="3030E6FC"/>
    <w:lvl w:ilvl="0">
      <w:start w:val="1"/>
      <w:numFmt w:val="decimal"/>
      <w:pStyle w:val="714"/>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D1C1A57"/>
    <w:multiLevelType w:val="hybridMultilevel"/>
    <w:tmpl w:val="79BA3268"/>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EE176D6"/>
    <w:multiLevelType w:val="hybridMultilevel"/>
    <w:tmpl w:val="16842C8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6C55F3"/>
    <w:multiLevelType w:val="multilevel"/>
    <w:tmpl w:val="767C0EC2"/>
    <w:lvl w:ilvl="0">
      <w:start w:val="1"/>
      <w:numFmt w:val="decimal"/>
      <w:lvlText w:val="%1."/>
      <w:lvlJc w:val="left"/>
      <w:pPr>
        <w:ind w:left="340" w:hanging="340"/>
      </w:pPr>
      <w:rPr>
        <w:b/>
        <w:bCs/>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
    <w:nsid w:val="1A013EB0"/>
    <w:multiLevelType w:val="hybridMultilevel"/>
    <w:tmpl w:val="1662FF5E"/>
    <w:lvl w:ilvl="0">
      <w:start w:val="2"/>
      <w:numFmt w:val="decimal"/>
      <w:lvlText w:val="%1."/>
      <w:lvlJc w:val="left"/>
      <w:pPr>
        <w:ind w:left="720" w:hanging="360"/>
      </w:pPr>
      <w:rPr>
        <w:rFonts w:hint="default"/>
        <w:b/>
        <w:bCs/>
      </w:rPr>
    </w:lvl>
    <w:lvl w:ilvl="1" w:tentative="1">
      <w:start w:val="1"/>
      <w:numFmt w:val="lowerLetter"/>
      <w:lvlText w:val="%2."/>
      <w:lvlJc w:val="left"/>
      <w:pPr>
        <w:ind w:left="1620" w:hanging="360"/>
      </w:pPr>
    </w:lvl>
    <w:lvl w:ilvl="2" w:tentative="1">
      <w:start w:val="1"/>
      <w:numFmt w:val="lowerRoman"/>
      <w:lvlText w:val="%3."/>
      <w:lvlJc w:val="right"/>
      <w:pPr>
        <w:ind w:left="2340" w:hanging="180"/>
      </w:pPr>
    </w:lvl>
    <w:lvl w:ilvl="3" w:tentative="1">
      <w:start w:val="1"/>
      <w:numFmt w:val="decimal"/>
      <w:lvlText w:val="%4."/>
      <w:lvlJc w:val="left"/>
      <w:pPr>
        <w:ind w:left="3060" w:hanging="360"/>
      </w:pPr>
    </w:lvl>
    <w:lvl w:ilvl="4" w:tentative="1">
      <w:start w:val="1"/>
      <w:numFmt w:val="lowerLetter"/>
      <w:lvlText w:val="%5."/>
      <w:lvlJc w:val="left"/>
      <w:pPr>
        <w:ind w:left="3780" w:hanging="360"/>
      </w:pPr>
    </w:lvl>
    <w:lvl w:ilvl="5" w:tentative="1">
      <w:start w:val="1"/>
      <w:numFmt w:val="lowerRoman"/>
      <w:lvlText w:val="%6."/>
      <w:lvlJc w:val="right"/>
      <w:pPr>
        <w:ind w:left="4500" w:hanging="180"/>
      </w:pPr>
    </w:lvl>
    <w:lvl w:ilvl="6" w:tentative="1">
      <w:start w:val="1"/>
      <w:numFmt w:val="decimal"/>
      <w:lvlText w:val="%7."/>
      <w:lvlJc w:val="left"/>
      <w:pPr>
        <w:ind w:left="5220" w:hanging="360"/>
      </w:pPr>
    </w:lvl>
    <w:lvl w:ilvl="7" w:tentative="1">
      <w:start w:val="1"/>
      <w:numFmt w:val="lowerLetter"/>
      <w:lvlText w:val="%8."/>
      <w:lvlJc w:val="left"/>
      <w:pPr>
        <w:ind w:left="5940" w:hanging="360"/>
      </w:pPr>
    </w:lvl>
    <w:lvl w:ilvl="8" w:tentative="1">
      <w:start w:val="1"/>
      <w:numFmt w:val="lowerRoman"/>
      <w:lvlText w:val="%9."/>
      <w:lvlJc w:val="right"/>
      <w:pPr>
        <w:ind w:left="6660" w:hanging="180"/>
      </w:pPr>
    </w:lvl>
  </w:abstractNum>
  <w:abstractNum w:abstractNumId="7">
    <w:nsid w:val="1D0C0DF6"/>
    <w:multiLevelType w:val="hybridMultilevel"/>
    <w:tmpl w:val="A1EC5E72"/>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9">
    <w:nsid w:val="235F1CDB"/>
    <w:multiLevelType w:val="hybridMultilevel"/>
    <w:tmpl w:val="8284614E"/>
    <w:lvl w:ilvl="0">
      <w:start w:val="1"/>
      <w:numFmt w:val="decimal"/>
      <w:pStyle w:val="ListParagraph"/>
      <w:lvlText w:val="%1."/>
      <w:lvlJc w:val="left"/>
      <w:pPr>
        <w:ind w:left="1080" w:hanging="360"/>
      </w:pPr>
      <w:rPr>
        <w:rFonts w:hint="default"/>
        <w:b w:val="0"/>
        <w:bCs w:val="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273D0009"/>
    <w:multiLevelType w:val="hybridMultilevel"/>
    <w:tmpl w:val="3F6A506E"/>
    <w:lvl w:ilvl="0">
      <w:start w:val="1"/>
      <w:numFmt w:val="decimal"/>
      <w:lvlText w:val="%1."/>
      <w:lvlJc w:val="left"/>
      <w:pPr>
        <w:ind w:left="170" w:hanging="170"/>
      </w:pPr>
      <w:rPr>
        <w:rFonts w:hint="default"/>
        <w:b w:val="0"/>
        <w:bCs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0C40368"/>
    <w:multiLevelType w:val="hybridMultilevel"/>
    <w:tmpl w:val="A95E18E0"/>
    <w:lvl w:ilvl="0">
      <w:start w:val="1"/>
      <w:numFmt w:val="bullet"/>
      <w:lvlText w:val=""/>
      <w:lvlJc w:val="left"/>
      <w:pPr>
        <w:ind w:left="284" w:firstLine="1023"/>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31DE49CA"/>
    <w:multiLevelType w:val="hybridMultilevel"/>
    <w:tmpl w:val="A488764C"/>
    <w:lvl w:ilvl="0">
      <w:start w:val="1"/>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780" w:hanging="360"/>
      </w:pPr>
    </w:lvl>
    <w:lvl w:ilvl="2" w:tentative="1">
      <w:start w:val="1"/>
      <w:numFmt w:val="lowerRoman"/>
      <w:lvlText w:val="%3."/>
      <w:lvlJc w:val="right"/>
      <w:pPr>
        <w:ind w:left="2500" w:hanging="180"/>
      </w:pPr>
    </w:lvl>
    <w:lvl w:ilvl="3" w:tentative="1">
      <w:start w:val="1"/>
      <w:numFmt w:val="decimal"/>
      <w:lvlText w:val="%4."/>
      <w:lvlJc w:val="left"/>
      <w:pPr>
        <w:ind w:left="3220" w:hanging="360"/>
      </w:pPr>
    </w:lvl>
    <w:lvl w:ilvl="4" w:tentative="1">
      <w:start w:val="1"/>
      <w:numFmt w:val="lowerLetter"/>
      <w:lvlText w:val="%5."/>
      <w:lvlJc w:val="left"/>
      <w:pPr>
        <w:ind w:left="3940" w:hanging="360"/>
      </w:pPr>
    </w:lvl>
    <w:lvl w:ilvl="5" w:tentative="1">
      <w:start w:val="1"/>
      <w:numFmt w:val="lowerRoman"/>
      <w:lvlText w:val="%6."/>
      <w:lvlJc w:val="right"/>
      <w:pPr>
        <w:ind w:left="4660" w:hanging="180"/>
      </w:pPr>
    </w:lvl>
    <w:lvl w:ilvl="6" w:tentative="1">
      <w:start w:val="1"/>
      <w:numFmt w:val="decimal"/>
      <w:lvlText w:val="%7."/>
      <w:lvlJc w:val="left"/>
      <w:pPr>
        <w:ind w:left="5380" w:hanging="360"/>
      </w:pPr>
    </w:lvl>
    <w:lvl w:ilvl="7" w:tentative="1">
      <w:start w:val="1"/>
      <w:numFmt w:val="lowerLetter"/>
      <w:lvlText w:val="%8."/>
      <w:lvlJc w:val="left"/>
      <w:pPr>
        <w:ind w:left="6100" w:hanging="360"/>
      </w:pPr>
    </w:lvl>
    <w:lvl w:ilvl="8" w:tentative="1">
      <w:start w:val="1"/>
      <w:numFmt w:val="lowerRoman"/>
      <w:lvlText w:val="%9."/>
      <w:lvlJc w:val="right"/>
      <w:pPr>
        <w:ind w:left="6820" w:hanging="180"/>
      </w:pPr>
    </w:lvl>
  </w:abstractNum>
  <w:abstractNum w:abstractNumId="13">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46765C41"/>
    <w:multiLevelType w:val="hybridMultilevel"/>
    <w:tmpl w:val="C504B200"/>
    <w:lvl w:ilvl="0">
      <w:start w:val="5"/>
      <w:numFmt w:val="bullet"/>
      <w:lvlText w:val=""/>
      <w:lvlJc w:val="left"/>
      <w:pPr>
        <w:ind w:left="720" w:hanging="360"/>
      </w:pPr>
      <w:rPr>
        <w:rFonts w:ascii="Symbol" w:eastAsia="Calibri" w:hAnsi="Symbol" w:cs="David"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FAE0F0F"/>
    <w:multiLevelType w:val="hybridMultilevel"/>
    <w:tmpl w:val="7C7897AA"/>
    <w:lvl w:ilvl="0">
      <w:start w:val="2"/>
      <w:numFmt w:val="decimal"/>
      <w:lvlText w:val="%1."/>
      <w:lvlJc w:val="left"/>
      <w:pPr>
        <w:ind w:left="1060" w:hanging="360"/>
      </w:pPr>
      <w:rPr>
        <w:rFonts w:hint="default"/>
        <w:b/>
        <w:bCs/>
        <w:color w:val="FFFFFF" w:themeColor="background1"/>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abstractNum w:abstractNumId="16">
    <w:nsid w:val="55E326D5"/>
    <w:multiLevelType w:val="hybridMultilevel"/>
    <w:tmpl w:val="F03CDE30"/>
    <w:lvl w:ilvl="0">
      <w:start w:val="1"/>
      <w:numFmt w:val="bullet"/>
      <w:lvlText w:val=""/>
      <w:lvlJc w:val="left"/>
      <w:pPr>
        <w:ind w:left="1514"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17">
    <w:nsid w:val="5EDA18C9"/>
    <w:multiLevelType w:val="hybridMultilevel"/>
    <w:tmpl w:val="18F24D2E"/>
    <w:lvl w:ilvl="0">
      <w:start w:val="1"/>
      <w:numFmt w:val="decimal"/>
      <w:lvlText w:val="%1."/>
      <w:lvlJc w:val="left"/>
      <w:pPr>
        <w:ind w:left="700" w:hanging="360"/>
      </w:pPr>
      <w:rPr>
        <w:rFonts w:ascii="Tahoma" w:hAnsi="Tahoma" w:cs="Tahoma" w:hint="default"/>
        <w:b/>
        <w:color w:val="FFFFFF" w:themeColor="background1"/>
        <w:sz w:val="22"/>
      </w:rPr>
    </w:lvl>
    <w:lvl w:ilvl="1" w:tentative="1">
      <w:start w:val="1"/>
      <w:numFmt w:val="lowerLetter"/>
      <w:lvlText w:val="%2."/>
      <w:lvlJc w:val="left"/>
      <w:pPr>
        <w:ind w:left="1420" w:hanging="360"/>
      </w:pPr>
    </w:lvl>
    <w:lvl w:ilvl="2" w:tentative="1">
      <w:start w:val="1"/>
      <w:numFmt w:val="lowerRoman"/>
      <w:lvlText w:val="%3."/>
      <w:lvlJc w:val="right"/>
      <w:pPr>
        <w:ind w:left="2140" w:hanging="180"/>
      </w:pPr>
    </w:lvl>
    <w:lvl w:ilvl="3" w:tentative="1">
      <w:start w:val="1"/>
      <w:numFmt w:val="decimal"/>
      <w:lvlText w:val="%4."/>
      <w:lvlJc w:val="left"/>
      <w:pPr>
        <w:ind w:left="2860" w:hanging="360"/>
      </w:pPr>
    </w:lvl>
    <w:lvl w:ilvl="4" w:tentative="1">
      <w:start w:val="1"/>
      <w:numFmt w:val="lowerLetter"/>
      <w:lvlText w:val="%5."/>
      <w:lvlJc w:val="left"/>
      <w:pPr>
        <w:ind w:left="3580" w:hanging="360"/>
      </w:pPr>
    </w:lvl>
    <w:lvl w:ilvl="5" w:tentative="1">
      <w:start w:val="1"/>
      <w:numFmt w:val="lowerRoman"/>
      <w:lvlText w:val="%6."/>
      <w:lvlJc w:val="right"/>
      <w:pPr>
        <w:ind w:left="4300" w:hanging="180"/>
      </w:pPr>
    </w:lvl>
    <w:lvl w:ilvl="6" w:tentative="1">
      <w:start w:val="1"/>
      <w:numFmt w:val="decimal"/>
      <w:lvlText w:val="%7."/>
      <w:lvlJc w:val="left"/>
      <w:pPr>
        <w:ind w:left="5020" w:hanging="360"/>
      </w:pPr>
    </w:lvl>
    <w:lvl w:ilvl="7" w:tentative="1">
      <w:start w:val="1"/>
      <w:numFmt w:val="lowerLetter"/>
      <w:lvlText w:val="%8."/>
      <w:lvlJc w:val="left"/>
      <w:pPr>
        <w:ind w:left="5740" w:hanging="360"/>
      </w:pPr>
    </w:lvl>
    <w:lvl w:ilvl="8" w:tentative="1">
      <w:start w:val="1"/>
      <w:numFmt w:val="lowerRoman"/>
      <w:lvlText w:val="%9."/>
      <w:lvlJc w:val="right"/>
      <w:pPr>
        <w:ind w:left="6460" w:hanging="180"/>
      </w:pPr>
    </w:lvl>
  </w:abstractNum>
  <w:abstractNum w:abstractNumId="18">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nsid w:val="67BF5139"/>
    <w:multiLevelType w:val="multilevel"/>
    <w:tmpl w:val="DC6C961C"/>
    <w:lvl w:ilvl="0">
      <w:start w:val="1"/>
      <w:numFmt w:val="decimal"/>
      <w:pStyle w:val="a1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1">
    <w:nsid w:val="68B7092F"/>
    <w:multiLevelType w:val="hybridMultilevel"/>
    <w:tmpl w:val="CD303DDE"/>
    <w:lvl w:ilvl="0">
      <w:start w:val="1"/>
      <w:numFmt w:val="bullet"/>
      <w:lvlText w:val=""/>
      <w:lvlPicBulletId w:val="0"/>
      <w:lvlJc w:val="left"/>
      <w:pPr>
        <w:ind w:left="397" w:hanging="397"/>
      </w:pPr>
      <w:rPr>
        <w:rFonts w:ascii="Symbol" w:hAnsi="Symbol" w:hint="default"/>
        <w:color w:val="auto"/>
        <w:sz w:val="28"/>
        <w:szCs w:val="28"/>
      </w:rPr>
    </w:lvl>
    <w:lvl w:ilvl="1">
      <w:start w:val="1"/>
      <w:numFmt w:val="bullet"/>
      <w:lvlText w:val="o"/>
      <w:lvlJc w:val="left"/>
      <w:pPr>
        <w:ind w:left="927"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9F51C67"/>
    <w:multiLevelType w:val="hybridMultilevel"/>
    <w:tmpl w:val="1C706308"/>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17B4C9C"/>
    <w:multiLevelType w:val="hybridMultilevel"/>
    <w:tmpl w:val="D1E844FC"/>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234" w:hanging="360"/>
      </w:pPr>
      <w:rPr>
        <w:rFonts w:ascii="Courier New" w:hAnsi="Courier New" w:cs="Courier New" w:hint="default"/>
      </w:rPr>
    </w:lvl>
    <w:lvl w:ilvl="2" w:tentative="1">
      <w:start w:val="1"/>
      <w:numFmt w:val="bullet"/>
      <w:lvlText w:val=""/>
      <w:lvlJc w:val="left"/>
      <w:pPr>
        <w:ind w:left="2954" w:hanging="360"/>
      </w:pPr>
      <w:rPr>
        <w:rFonts w:ascii="Wingdings" w:hAnsi="Wingdings" w:hint="default"/>
      </w:rPr>
    </w:lvl>
    <w:lvl w:ilvl="3" w:tentative="1">
      <w:start w:val="1"/>
      <w:numFmt w:val="bullet"/>
      <w:lvlText w:val=""/>
      <w:lvlJc w:val="left"/>
      <w:pPr>
        <w:ind w:left="3674" w:hanging="360"/>
      </w:pPr>
      <w:rPr>
        <w:rFonts w:ascii="Symbol" w:hAnsi="Symbol" w:hint="default"/>
      </w:rPr>
    </w:lvl>
    <w:lvl w:ilvl="4" w:tentative="1">
      <w:start w:val="1"/>
      <w:numFmt w:val="bullet"/>
      <w:lvlText w:val="o"/>
      <w:lvlJc w:val="left"/>
      <w:pPr>
        <w:ind w:left="4394" w:hanging="360"/>
      </w:pPr>
      <w:rPr>
        <w:rFonts w:ascii="Courier New" w:hAnsi="Courier New" w:cs="Courier New" w:hint="default"/>
      </w:rPr>
    </w:lvl>
    <w:lvl w:ilvl="5" w:tentative="1">
      <w:start w:val="1"/>
      <w:numFmt w:val="bullet"/>
      <w:lvlText w:val=""/>
      <w:lvlJc w:val="left"/>
      <w:pPr>
        <w:ind w:left="5114" w:hanging="360"/>
      </w:pPr>
      <w:rPr>
        <w:rFonts w:ascii="Wingdings" w:hAnsi="Wingdings" w:hint="default"/>
      </w:rPr>
    </w:lvl>
    <w:lvl w:ilvl="6" w:tentative="1">
      <w:start w:val="1"/>
      <w:numFmt w:val="bullet"/>
      <w:lvlText w:val=""/>
      <w:lvlJc w:val="left"/>
      <w:pPr>
        <w:ind w:left="5834" w:hanging="360"/>
      </w:pPr>
      <w:rPr>
        <w:rFonts w:ascii="Symbol" w:hAnsi="Symbol" w:hint="default"/>
      </w:rPr>
    </w:lvl>
    <w:lvl w:ilvl="7" w:tentative="1">
      <w:start w:val="1"/>
      <w:numFmt w:val="bullet"/>
      <w:lvlText w:val="o"/>
      <w:lvlJc w:val="left"/>
      <w:pPr>
        <w:ind w:left="6554" w:hanging="360"/>
      </w:pPr>
      <w:rPr>
        <w:rFonts w:ascii="Courier New" w:hAnsi="Courier New" w:cs="Courier New" w:hint="default"/>
      </w:rPr>
    </w:lvl>
    <w:lvl w:ilvl="8" w:tentative="1">
      <w:start w:val="1"/>
      <w:numFmt w:val="bullet"/>
      <w:lvlText w:val=""/>
      <w:lvlJc w:val="left"/>
      <w:pPr>
        <w:ind w:left="7274" w:hanging="360"/>
      </w:pPr>
      <w:rPr>
        <w:rFonts w:ascii="Wingdings" w:hAnsi="Wingdings" w:hint="default"/>
      </w:rPr>
    </w:lvl>
  </w:abstractNum>
  <w:abstractNum w:abstractNumId="24">
    <w:nsid w:val="75BB59BB"/>
    <w:multiLevelType w:val="hybridMultilevel"/>
    <w:tmpl w:val="8DE4081E"/>
    <w:lvl w:ilvl="0">
      <w:start w:val="1"/>
      <w:numFmt w:val="bullet"/>
      <w:lvlText w:val=""/>
      <w:lvlJc w:val="left"/>
      <w:pPr>
        <w:ind w:left="794" w:hanging="397"/>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5">
    <w:nsid w:val="7D365B29"/>
    <w:multiLevelType w:val="multilevel"/>
    <w:tmpl w:val="E3AA6D54"/>
    <w:lvl w:ilvl="0">
      <w:start w:val="1"/>
      <w:numFmt w:val="hebrew1"/>
      <w:pStyle w:val="715"/>
      <w:lvlText w:val="%1."/>
      <w:lvlJc w:val="left"/>
      <w:pPr>
        <w:ind w:left="663" w:hanging="340"/>
      </w:pPr>
      <w:rPr>
        <w:rFonts w:ascii="Tahoma" w:hAnsi="Tahoma" w:eastAsiaTheme="minorHAnsi"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16cid:durableId="1441336782">
    <w:abstractNumId w:val="13"/>
  </w:num>
  <w:num w:numId="2" w16cid:durableId="767771938">
    <w:abstractNumId w:val="20"/>
  </w:num>
  <w:num w:numId="3" w16cid:durableId="1533149807">
    <w:abstractNumId w:val="9"/>
  </w:num>
  <w:num w:numId="4" w16cid:durableId="1169364424">
    <w:abstractNumId w:val="8"/>
  </w:num>
  <w:num w:numId="5" w16cid:durableId="1531528138">
    <w:abstractNumId w:val="7"/>
  </w:num>
  <w:num w:numId="6" w16cid:durableId="378214401">
    <w:abstractNumId w:val="2"/>
  </w:num>
  <w:num w:numId="7" w16cid:durableId="1558588035">
    <w:abstractNumId w:val="3"/>
  </w:num>
  <w:num w:numId="8" w16cid:durableId="966810605">
    <w:abstractNumId w:val="25"/>
  </w:num>
  <w:num w:numId="9" w16cid:durableId="1709639913">
    <w:abstractNumId w:val="11"/>
  </w:num>
  <w:num w:numId="10" w16cid:durableId="2061510871">
    <w:abstractNumId w:val="9"/>
  </w:num>
  <w:num w:numId="11" w16cid:durableId="150566361">
    <w:abstractNumId w:val="14"/>
  </w:num>
  <w:num w:numId="12" w16cid:durableId="1884517408">
    <w:abstractNumId w:val="6"/>
  </w:num>
  <w:num w:numId="13" w16cid:durableId="1138574288">
    <w:abstractNumId w:val="15"/>
  </w:num>
  <w:num w:numId="14" w16cid:durableId="2021731970">
    <w:abstractNumId w:val="9"/>
  </w:num>
  <w:num w:numId="15" w16cid:durableId="294525774">
    <w:abstractNumId w:val="12"/>
  </w:num>
  <w:num w:numId="16" w16cid:durableId="1938829469">
    <w:abstractNumId w:val="17"/>
  </w:num>
  <w:num w:numId="17" w16cid:durableId="1870992102">
    <w:abstractNumId w:val="9"/>
  </w:num>
  <w:num w:numId="18" w16cid:durableId="875392425">
    <w:abstractNumId w:val="19"/>
  </w:num>
  <w:num w:numId="19" w16cid:durableId="1757364398">
    <w:abstractNumId w:val="9"/>
  </w:num>
  <w:num w:numId="20" w16cid:durableId="2080326639">
    <w:abstractNumId w:val="5"/>
  </w:num>
  <w:num w:numId="21" w16cid:durableId="1517109532">
    <w:abstractNumId w:val="18"/>
  </w:num>
  <w:num w:numId="22" w16cid:durableId="199829528">
    <w:abstractNumId w:val="21"/>
  </w:num>
  <w:num w:numId="23" w16cid:durableId="630592101">
    <w:abstractNumId w:val="9"/>
  </w:num>
  <w:num w:numId="24" w16cid:durableId="781344904">
    <w:abstractNumId w:val="9"/>
  </w:num>
  <w:num w:numId="25" w16cid:durableId="1029065817">
    <w:abstractNumId w:val="0"/>
  </w:num>
  <w:num w:numId="26" w16cid:durableId="1835028128">
    <w:abstractNumId w:val="10"/>
  </w:num>
  <w:num w:numId="27" w16cid:durableId="515264686">
    <w:abstractNumId w:val="9"/>
  </w:num>
  <w:num w:numId="28" w16cid:durableId="1118644431">
    <w:abstractNumId w:val="9"/>
  </w:num>
  <w:num w:numId="29" w16cid:durableId="495343087">
    <w:abstractNumId w:val="9"/>
  </w:num>
  <w:num w:numId="30" w16cid:durableId="93281274">
    <w:abstractNumId w:val="16"/>
  </w:num>
  <w:num w:numId="31" w16cid:durableId="575818460">
    <w:abstractNumId w:val="1"/>
  </w:num>
  <w:num w:numId="32" w16cid:durableId="871304304">
    <w:abstractNumId w:val="23"/>
  </w:num>
  <w:num w:numId="33" w16cid:durableId="1853570904">
    <w:abstractNumId w:val="4"/>
  </w:num>
  <w:num w:numId="34" w16cid:durableId="822430797">
    <w:abstractNumId w:val="24"/>
  </w:num>
  <w:num w:numId="35" w16cid:durableId="1334841248">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isplayBackgroundShape/>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3AF"/>
    <w:rsid w:val="0000095B"/>
    <w:rsid w:val="00002000"/>
    <w:rsid w:val="000021BD"/>
    <w:rsid w:val="00002A6A"/>
    <w:rsid w:val="00002B48"/>
    <w:rsid w:val="000035C3"/>
    <w:rsid w:val="0000362C"/>
    <w:rsid w:val="0000373B"/>
    <w:rsid w:val="0000400F"/>
    <w:rsid w:val="000047FD"/>
    <w:rsid w:val="00005D49"/>
    <w:rsid w:val="00006C22"/>
    <w:rsid w:val="000073CC"/>
    <w:rsid w:val="000105AD"/>
    <w:rsid w:val="0001149A"/>
    <w:rsid w:val="000114F5"/>
    <w:rsid w:val="00011508"/>
    <w:rsid w:val="000123B5"/>
    <w:rsid w:val="00012511"/>
    <w:rsid w:val="00012E42"/>
    <w:rsid w:val="00012FC5"/>
    <w:rsid w:val="00013127"/>
    <w:rsid w:val="00015A73"/>
    <w:rsid w:val="00015D42"/>
    <w:rsid w:val="00017099"/>
    <w:rsid w:val="000174BC"/>
    <w:rsid w:val="00021662"/>
    <w:rsid w:val="000217C4"/>
    <w:rsid w:val="00021A89"/>
    <w:rsid w:val="000225D3"/>
    <w:rsid w:val="000249E2"/>
    <w:rsid w:val="00025440"/>
    <w:rsid w:val="00025650"/>
    <w:rsid w:val="0002681A"/>
    <w:rsid w:val="0002689B"/>
    <w:rsid w:val="00027245"/>
    <w:rsid w:val="000315F5"/>
    <w:rsid w:val="00031938"/>
    <w:rsid w:val="00032126"/>
    <w:rsid w:val="000331D3"/>
    <w:rsid w:val="0003392D"/>
    <w:rsid w:val="00033E04"/>
    <w:rsid w:val="0003470F"/>
    <w:rsid w:val="00034F3F"/>
    <w:rsid w:val="000350BF"/>
    <w:rsid w:val="000356A7"/>
    <w:rsid w:val="00035AA3"/>
    <w:rsid w:val="00035BD0"/>
    <w:rsid w:val="00036469"/>
    <w:rsid w:val="00036B1B"/>
    <w:rsid w:val="00036F3C"/>
    <w:rsid w:val="00037596"/>
    <w:rsid w:val="00040CFC"/>
    <w:rsid w:val="00041AEB"/>
    <w:rsid w:val="00044478"/>
    <w:rsid w:val="00044647"/>
    <w:rsid w:val="00044A44"/>
    <w:rsid w:val="00045345"/>
    <w:rsid w:val="000461F4"/>
    <w:rsid w:val="0004650A"/>
    <w:rsid w:val="00046B8C"/>
    <w:rsid w:val="00046DDB"/>
    <w:rsid w:val="00046F96"/>
    <w:rsid w:val="000473A2"/>
    <w:rsid w:val="0004763A"/>
    <w:rsid w:val="000504A0"/>
    <w:rsid w:val="00051008"/>
    <w:rsid w:val="000523CB"/>
    <w:rsid w:val="0005567A"/>
    <w:rsid w:val="0005686C"/>
    <w:rsid w:val="00057227"/>
    <w:rsid w:val="00057394"/>
    <w:rsid w:val="00057941"/>
    <w:rsid w:val="00057DBB"/>
    <w:rsid w:val="00060A1A"/>
    <w:rsid w:val="00061AC6"/>
    <w:rsid w:val="00061BAA"/>
    <w:rsid w:val="00061F85"/>
    <w:rsid w:val="00063866"/>
    <w:rsid w:val="0006471A"/>
    <w:rsid w:val="00064B2A"/>
    <w:rsid w:val="00064CC2"/>
    <w:rsid w:val="00064F00"/>
    <w:rsid w:val="000668F3"/>
    <w:rsid w:val="00067E4F"/>
    <w:rsid w:val="00067F8D"/>
    <w:rsid w:val="000700BA"/>
    <w:rsid w:val="00070DF2"/>
    <w:rsid w:val="0007214D"/>
    <w:rsid w:val="00072DC7"/>
    <w:rsid w:val="000760A4"/>
    <w:rsid w:val="00076160"/>
    <w:rsid w:val="000761E8"/>
    <w:rsid w:val="00076AD4"/>
    <w:rsid w:val="00076C3B"/>
    <w:rsid w:val="00076C6A"/>
    <w:rsid w:val="00076C94"/>
    <w:rsid w:val="000771FA"/>
    <w:rsid w:val="000772F2"/>
    <w:rsid w:val="000812BC"/>
    <w:rsid w:val="00082C54"/>
    <w:rsid w:val="0008321A"/>
    <w:rsid w:val="00083F4F"/>
    <w:rsid w:val="00084171"/>
    <w:rsid w:val="000841FE"/>
    <w:rsid w:val="000847F9"/>
    <w:rsid w:val="00084F1F"/>
    <w:rsid w:val="0008572D"/>
    <w:rsid w:val="000868BD"/>
    <w:rsid w:val="00086BC2"/>
    <w:rsid w:val="00090AB0"/>
    <w:rsid w:val="00092220"/>
    <w:rsid w:val="0009240F"/>
    <w:rsid w:val="00092F71"/>
    <w:rsid w:val="00093068"/>
    <w:rsid w:val="00093178"/>
    <w:rsid w:val="00095581"/>
    <w:rsid w:val="0009699F"/>
    <w:rsid w:val="000A0FC0"/>
    <w:rsid w:val="000A16EF"/>
    <w:rsid w:val="000A18FC"/>
    <w:rsid w:val="000A1D75"/>
    <w:rsid w:val="000A251B"/>
    <w:rsid w:val="000A2903"/>
    <w:rsid w:val="000A2BC9"/>
    <w:rsid w:val="000A34B5"/>
    <w:rsid w:val="000A3864"/>
    <w:rsid w:val="000A3CD0"/>
    <w:rsid w:val="000A3DC6"/>
    <w:rsid w:val="000A4798"/>
    <w:rsid w:val="000A47E6"/>
    <w:rsid w:val="000A57AD"/>
    <w:rsid w:val="000A5B7B"/>
    <w:rsid w:val="000A60EB"/>
    <w:rsid w:val="000A62A7"/>
    <w:rsid w:val="000A659E"/>
    <w:rsid w:val="000A6BFF"/>
    <w:rsid w:val="000A6DBB"/>
    <w:rsid w:val="000A7C62"/>
    <w:rsid w:val="000B0EA1"/>
    <w:rsid w:val="000B0EAD"/>
    <w:rsid w:val="000B10B2"/>
    <w:rsid w:val="000B1876"/>
    <w:rsid w:val="000B2128"/>
    <w:rsid w:val="000B291F"/>
    <w:rsid w:val="000B2939"/>
    <w:rsid w:val="000B2D78"/>
    <w:rsid w:val="000B3659"/>
    <w:rsid w:val="000B3933"/>
    <w:rsid w:val="000B4E54"/>
    <w:rsid w:val="000B544F"/>
    <w:rsid w:val="000B565F"/>
    <w:rsid w:val="000B6085"/>
    <w:rsid w:val="000B62E6"/>
    <w:rsid w:val="000B6799"/>
    <w:rsid w:val="000B7227"/>
    <w:rsid w:val="000B73A9"/>
    <w:rsid w:val="000C0334"/>
    <w:rsid w:val="000C0F9D"/>
    <w:rsid w:val="000C19F9"/>
    <w:rsid w:val="000C1BB0"/>
    <w:rsid w:val="000C1DB1"/>
    <w:rsid w:val="000C1F02"/>
    <w:rsid w:val="000C2518"/>
    <w:rsid w:val="000C2E22"/>
    <w:rsid w:val="000C4DEF"/>
    <w:rsid w:val="000C5425"/>
    <w:rsid w:val="000C57FF"/>
    <w:rsid w:val="000C6595"/>
    <w:rsid w:val="000C6708"/>
    <w:rsid w:val="000C7018"/>
    <w:rsid w:val="000D1157"/>
    <w:rsid w:val="000D18BB"/>
    <w:rsid w:val="000D2DD0"/>
    <w:rsid w:val="000D3360"/>
    <w:rsid w:val="000D4784"/>
    <w:rsid w:val="000D5240"/>
    <w:rsid w:val="000D59A4"/>
    <w:rsid w:val="000D649A"/>
    <w:rsid w:val="000D6EAA"/>
    <w:rsid w:val="000D7D5B"/>
    <w:rsid w:val="000E03FF"/>
    <w:rsid w:val="000E0EF4"/>
    <w:rsid w:val="000E1559"/>
    <w:rsid w:val="000E1A45"/>
    <w:rsid w:val="000E1B3C"/>
    <w:rsid w:val="000E1E7D"/>
    <w:rsid w:val="000E28D1"/>
    <w:rsid w:val="000E37F3"/>
    <w:rsid w:val="000E42E0"/>
    <w:rsid w:val="000E46D3"/>
    <w:rsid w:val="000E4F0D"/>
    <w:rsid w:val="000E5AF7"/>
    <w:rsid w:val="000E5B6C"/>
    <w:rsid w:val="000E5C35"/>
    <w:rsid w:val="000E642B"/>
    <w:rsid w:val="000E6B72"/>
    <w:rsid w:val="000E6D1A"/>
    <w:rsid w:val="000E761F"/>
    <w:rsid w:val="000E7743"/>
    <w:rsid w:val="000E7FC4"/>
    <w:rsid w:val="000F0117"/>
    <w:rsid w:val="000F0D79"/>
    <w:rsid w:val="000F311F"/>
    <w:rsid w:val="000F3B27"/>
    <w:rsid w:val="000F41D0"/>
    <w:rsid w:val="000F4951"/>
    <w:rsid w:val="000F4997"/>
    <w:rsid w:val="000F49B9"/>
    <w:rsid w:val="000F4C6C"/>
    <w:rsid w:val="000F4E31"/>
    <w:rsid w:val="000F4F2E"/>
    <w:rsid w:val="000F51B7"/>
    <w:rsid w:val="000F5901"/>
    <w:rsid w:val="000F65AB"/>
    <w:rsid w:val="000F68CD"/>
    <w:rsid w:val="000F69B0"/>
    <w:rsid w:val="000F6B40"/>
    <w:rsid w:val="000F722D"/>
    <w:rsid w:val="000F7E18"/>
    <w:rsid w:val="00100786"/>
    <w:rsid w:val="0010121F"/>
    <w:rsid w:val="001012CC"/>
    <w:rsid w:val="001017ED"/>
    <w:rsid w:val="00101DD5"/>
    <w:rsid w:val="0010229A"/>
    <w:rsid w:val="001024AF"/>
    <w:rsid w:val="001033B3"/>
    <w:rsid w:val="00103971"/>
    <w:rsid w:val="00103CED"/>
    <w:rsid w:val="00103D42"/>
    <w:rsid w:val="00103FBC"/>
    <w:rsid w:val="00104839"/>
    <w:rsid w:val="00104E94"/>
    <w:rsid w:val="0010564D"/>
    <w:rsid w:val="0010599F"/>
    <w:rsid w:val="00105A73"/>
    <w:rsid w:val="00105B88"/>
    <w:rsid w:val="00105ED4"/>
    <w:rsid w:val="00106FBF"/>
    <w:rsid w:val="00106FC5"/>
    <w:rsid w:val="00107938"/>
    <w:rsid w:val="00110E7D"/>
    <w:rsid w:val="00111817"/>
    <w:rsid w:val="00111D0B"/>
    <w:rsid w:val="00112B7B"/>
    <w:rsid w:val="00112D83"/>
    <w:rsid w:val="00113A65"/>
    <w:rsid w:val="00113BEC"/>
    <w:rsid w:val="0011400B"/>
    <w:rsid w:val="00114587"/>
    <w:rsid w:val="00114818"/>
    <w:rsid w:val="001156F5"/>
    <w:rsid w:val="00115F32"/>
    <w:rsid w:val="00116EC6"/>
    <w:rsid w:val="00117163"/>
    <w:rsid w:val="00117668"/>
    <w:rsid w:val="00120C15"/>
    <w:rsid w:val="00121460"/>
    <w:rsid w:val="001215F4"/>
    <w:rsid w:val="001221B2"/>
    <w:rsid w:val="00123BF9"/>
    <w:rsid w:val="00124D10"/>
    <w:rsid w:val="00125732"/>
    <w:rsid w:val="00126FB8"/>
    <w:rsid w:val="00127083"/>
    <w:rsid w:val="00127147"/>
    <w:rsid w:val="00127204"/>
    <w:rsid w:val="001275EC"/>
    <w:rsid w:val="00130912"/>
    <w:rsid w:val="00130ABF"/>
    <w:rsid w:val="00130E45"/>
    <w:rsid w:val="0013170A"/>
    <w:rsid w:val="00131A11"/>
    <w:rsid w:val="00131AAF"/>
    <w:rsid w:val="0013238E"/>
    <w:rsid w:val="00132921"/>
    <w:rsid w:val="00132FFC"/>
    <w:rsid w:val="00133E28"/>
    <w:rsid w:val="00134716"/>
    <w:rsid w:val="00135EB9"/>
    <w:rsid w:val="00136B9E"/>
    <w:rsid w:val="00141E28"/>
    <w:rsid w:val="00142877"/>
    <w:rsid w:val="001435CD"/>
    <w:rsid w:val="00143613"/>
    <w:rsid w:val="00144786"/>
    <w:rsid w:val="00144967"/>
    <w:rsid w:val="00145DAD"/>
    <w:rsid w:val="00146345"/>
    <w:rsid w:val="00150E90"/>
    <w:rsid w:val="001510CF"/>
    <w:rsid w:val="0015132E"/>
    <w:rsid w:val="0015187B"/>
    <w:rsid w:val="001519D2"/>
    <w:rsid w:val="00152684"/>
    <w:rsid w:val="001526C6"/>
    <w:rsid w:val="00152C39"/>
    <w:rsid w:val="00153D39"/>
    <w:rsid w:val="00154886"/>
    <w:rsid w:val="00154C30"/>
    <w:rsid w:val="00154C71"/>
    <w:rsid w:val="001551EA"/>
    <w:rsid w:val="001553E4"/>
    <w:rsid w:val="00156292"/>
    <w:rsid w:val="001563D0"/>
    <w:rsid w:val="0015640A"/>
    <w:rsid w:val="0015686E"/>
    <w:rsid w:val="00156A81"/>
    <w:rsid w:val="001571C9"/>
    <w:rsid w:val="00160149"/>
    <w:rsid w:val="00160DE1"/>
    <w:rsid w:val="00161297"/>
    <w:rsid w:val="00161324"/>
    <w:rsid w:val="0016160F"/>
    <w:rsid w:val="00161CBD"/>
    <w:rsid w:val="0016215A"/>
    <w:rsid w:val="00162B28"/>
    <w:rsid w:val="00162D9B"/>
    <w:rsid w:val="001632AB"/>
    <w:rsid w:val="0016419A"/>
    <w:rsid w:val="001643E8"/>
    <w:rsid w:val="0016445C"/>
    <w:rsid w:val="00165197"/>
    <w:rsid w:val="001666D8"/>
    <w:rsid w:val="00166EE9"/>
    <w:rsid w:val="00170C02"/>
    <w:rsid w:val="00171743"/>
    <w:rsid w:val="00171E57"/>
    <w:rsid w:val="001740DF"/>
    <w:rsid w:val="00175C43"/>
    <w:rsid w:val="00175DFF"/>
    <w:rsid w:val="001768EF"/>
    <w:rsid w:val="00176E39"/>
    <w:rsid w:val="00177295"/>
    <w:rsid w:val="001772DD"/>
    <w:rsid w:val="00177493"/>
    <w:rsid w:val="0018090E"/>
    <w:rsid w:val="00180C76"/>
    <w:rsid w:val="001816A1"/>
    <w:rsid w:val="00181B5A"/>
    <w:rsid w:val="001856B7"/>
    <w:rsid w:val="0018650A"/>
    <w:rsid w:val="001866EE"/>
    <w:rsid w:val="00186FA6"/>
    <w:rsid w:val="0018762D"/>
    <w:rsid w:val="001876BD"/>
    <w:rsid w:val="0018773C"/>
    <w:rsid w:val="001877CA"/>
    <w:rsid w:val="0019127D"/>
    <w:rsid w:val="00191BA6"/>
    <w:rsid w:val="001927CC"/>
    <w:rsid w:val="00192DC4"/>
    <w:rsid w:val="001933DD"/>
    <w:rsid w:val="0019373E"/>
    <w:rsid w:val="00193C51"/>
    <w:rsid w:val="00194AD1"/>
    <w:rsid w:val="00194E25"/>
    <w:rsid w:val="00194FE0"/>
    <w:rsid w:val="00195AB1"/>
    <w:rsid w:val="00196762"/>
    <w:rsid w:val="00196B27"/>
    <w:rsid w:val="00196D01"/>
    <w:rsid w:val="001A06FA"/>
    <w:rsid w:val="001A14B8"/>
    <w:rsid w:val="001A1832"/>
    <w:rsid w:val="001A1A35"/>
    <w:rsid w:val="001A1B69"/>
    <w:rsid w:val="001A1D8E"/>
    <w:rsid w:val="001A214C"/>
    <w:rsid w:val="001A2CAF"/>
    <w:rsid w:val="001A2E4B"/>
    <w:rsid w:val="001A2F80"/>
    <w:rsid w:val="001A39E5"/>
    <w:rsid w:val="001A3DA4"/>
    <w:rsid w:val="001A417A"/>
    <w:rsid w:val="001A4362"/>
    <w:rsid w:val="001A4C86"/>
    <w:rsid w:val="001A559D"/>
    <w:rsid w:val="001A56B7"/>
    <w:rsid w:val="001A5864"/>
    <w:rsid w:val="001A7760"/>
    <w:rsid w:val="001A7A97"/>
    <w:rsid w:val="001B011A"/>
    <w:rsid w:val="001B0380"/>
    <w:rsid w:val="001B0381"/>
    <w:rsid w:val="001B04A4"/>
    <w:rsid w:val="001B0961"/>
    <w:rsid w:val="001B18C7"/>
    <w:rsid w:val="001B19A1"/>
    <w:rsid w:val="001B21ED"/>
    <w:rsid w:val="001B257E"/>
    <w:rsid w:val="001B2867"/>
    <w:rsid w:val="001B3A3F"/>
    <w:rsid w:val="001B40DE"/>
    <w:rsid w:val="001B476F"/>
    <w:rsid w:val="001B5590"/>
    <w:rsid w:val="001B5E86"/>
    <w:rsid w:val="001B75AD"/>
    <w:rsid w:val="001B7FC5"/>
    <w:rsid w:val="001C0ABC"/>
    <w:rsid w:val="001C125C"/>
    <w:rsid w:val="001C265D"/>
    <w:rsid w:val="001C27C2"/>
    <w:rsid w:val="001C29CD"/>
    <w:rsid w:val="001C3D63"/>
    <w:rsid w:val="001C3F29"/>
    <w:rsid w:val="001C4789"/>
    <w:rsid w:val="001C4FC8"/>
    <w:rsid w:val="001C54F4"/>
    <w:rsid w:val="001C5E08"/>
    <w:rsid w:val="001C6058"/>
    <w:rsid w:val="001C617B"/>
    <w:rsid w:val="001C65F5"/>
    <w:rsid w:val="001C7011"/>
    <w:rsid w:val="001C7644"/>
    <w:rsid w:val="001D0B8C"/>
    <w:rsid w:val="001D200A"/>
    <w:rsid w:val="001D220E"/>
    <w:rsid w:val="001D3B88"/>
    <w:rsid w:val="001D409D"/>
    <w:rsid w:val="001D4460"/>
    <w:rsid w:val="001D458D"/>
    <w:rsid w:val="001D5906"/>
    <w:rsid w:val="001D65CE"/>
    <w:rsid w:val="001D7F39"/>
    <w:rsid w:val="001E070A"/>
    <w:rsid w:val="001E179C"/>
    <w:rsid w:val="001E21EA"/>
    <w:rsid w:val="001E25A0"/>
    <w:rsid w:val="001E3273"/>
    <w:rsid w:val="001E3AD0"/>
    <w:rsid w:val="001E3D2B"/>
    <w:rsid w:val="001E44CF"/>
    <w:rsid w:val="001E5A0D"/>
    <w:rsid w:val="001E5BF1"/>
    <w:rsid w:val="001E5C22"/>
    <w:rsid w:val="001E7054"/>
    <w:rsid w:val="001E7248"/>
    <w:rsid w:val="001E732D"/>
    <w:rsid w:val="001E7790"/>
    <w:rsid w:val="001F03F5"/>
    <w:rsid w:val="001F042F"/>
    <w:rsid w:val="001F184D"/>
    <w:rsid w:val="001F249E"/>
    <w:rsid w:val="001F2D9E"/>
    <w:rsid w:val="001F30C9"/>
    <w:rsid w:val="001F3894"/>
    <w:rsid w:val="001F3A92"/>
    <w:rsid w:val="001F449D"/>
    <w:rsid w:val="001F4B27"/>
    <w:rsid w:val="001F4FD0"/>
    <w:rsid w:val="001F540E"/>
    <w:rsid w:val="001F573D"/>
    <w:rsid w:val="001F60D3"/>
    <w:rsid w:val="001F6433"/>
    <w:rsid w:val="001F683F"/>
    <w:rsid w:val="001F68F6"/>
    <w:rsid w:val="001F6D2B"/>
    <w:rsid w:val="001F7132"/>
    <w:rsid w:val="001F7300"/>
    <w:rsid w:val="001F7814"/>
    <w:rsid w:val="00201773"/>
    <w:rsid w:val="00201C60"/>
    <w:rsid w:val="002020AF"/>
    <w:rsid w:val="00202CDF"/>
    <w:rsid w:val="00203A69"/>
    <w:rsid w:val="0020423A"/>
    <w:rsid w:val="00204FD5"/>
    <w:rsid w:val="00206427"/>
    <w:rsid w:val="00206B50"/>
    <w:rsid w:val="00206E89"/>
    <w:rsid w:val="0020737B"/>
    <w:rsid w:val="002108C3"/>
    <w:rsid w:val="00211189"/>
    <w:rsid w:val="00211542"/>
    <w:rsid w:val="002115E2"/>
    <w:rsid w:val="00211890"/>
    <w:rsid w:val="00211AB3"/>
    <w:rsid w:val="00211BD2"/>
    <w:rsid w:val="00211CD5"/>
    <w:rsid w:val="00212C70"/>
    <w:rsid w:val="00212CC9"/>
    <w:rsid w:val="0021383C"/>
    <w:rsid w:val="002138DE"/>
    <w:rsid w:val="00213D63"/>
    <w:rsid w:val="00214667"/>
    <w:rsid w:val="002164D6"/>
    <w:rsid w:val="00216564"/>
    <w:rsid w:val="00216CE4"/>
    <w:rsid w:val="00216E18"/>
    <w:rsid w:val="00217002"/>
    <w:rsid w:val="00217D25"/>
    <w:rsid w:val="00220150"/>
    <w:rsid w:val="00220A56"/>
    <w:rsid w:val="00220B1E"/>
    <w:rsid w:val="00220D93"/>
    <w:rsid w:val="0022183F"/>
    <w:rsid w:val="0022195F"/>
    <w:rsid w:val="00221B6D"/>
    <w:rsid w:val="002229D0"/>
    <w:rsid w:val="00222EFD"/>
    <w:rsid w:val="00223498"/>
    <w:rsid w:val="00223E18"/>
    <w:rsid w:val="00224285"/>
    <w:rsid w:val="00225614"/>
    <w:rsid w:val="00225E4F"/>
    <w:rsid w:val="002262C7"/>
    <w:rsid w:val="00226BE5"/>
    <w:rsid w:val="00226D6C"/>
    <w:rsid w:val="0023014C"/>
    <w:rsid w:val="002303B8"/>
    <w:rsid w:val="00230D48"/>
    <w:rsid w:val="0023147E"/>
    <w:rsid w:val="002314C8"/>
    <w:rsid w:val="002330D7"/>
    <w:rsid w:val="00233EF1"/>
    <w:rsid w:val="002348BC"/>
    <w:rsid w:val="0023632E"/>
    <w:rsid w:val="00236CF1"/>
    <w:rsid w:val="0023718D"/>
    <w:rsid w:val="0023728A"/>
    <w:rsid w:val="002373DF"/>
    <w:rsid w:val="00240202"/>
    <w:rsid w:val="0024074B"/>
    <w:rsid w:val="00240B64"/>
    <w:rsid w:val="00240FF7"/>
    <w:rsid w:val="002415B8"/>
    <w:rsid w:val="0024225C"/>
    <w:rsid w:val="002422F3"/>
    <w:rsid w:val="00242B03"/>
    <w:rsid w:val="00242DD2"/>
    <w:rsid w:val="002438EA"/>
    <w:rsid w:val="00243FB3"/>
    <w:rsid w:val="00244F89"/>
    <w:rsid w:val="00245388"/>
    <w:rsid w:val="002455D9"/>
    <w:rsid w:val="00245948"/>
    <w:rsid w:val="00246DC7"/>
    <w:rsid w:val="002511A2"/>
    <w:rsid w:val="002518DB"/>
    <w:rsid w:val="002525CC"/>
    <w:rsid w:val="002529D6"/>
    <w:rsid w:val="002530C2"/>
    <w:rsid w:val="00253904"/>
    <w:rsid w:val="002557C3"/>
    <w:rsid w:val="00255959"/>
    <w:rsid w:val="00255CC3"/>
    <w:rsid w:val="00260172"/>
    <w:rsid w:val="002630E9"/>
    <w:rsid w:val="002634FC"/>
    <w:rsid w:val="00264588"/>
    <w:rsid w:val="002647FF"/>
    <w:rsid w:val="00264915"/>
    <w:rsid w:val="00265813"/>
    <w:rsid w:val="002665EC"/>
    <w:rsid w:val="00266740"/>
    <w:rsid w:val="0026692E"/>
    <w:rsid w:val="0027002F"/>
    <w:rsid w:val="00270AD8"/>
    <w:rsid w:val="00270B91"/>
    <w:rsid w:val="002712C2"/>
    <w:rsid w:val="002717B8"/>
    <w:rsid w:val="00271BBF"/>
    <w:rsid w:val="002722F1"/>
    <w:rsid w:val="00272DCB"/>
    <w:rsid w:val="00273409"/>
    <w:rsid w:val="002735DC"/>
    <w:rsid w:val="00273C82"/>
    <w:rsid w:val="00273E3E"/>
    <w:rsid w:val="00274CC2"/>
    <w:rsid w:val="00274D7E"/>
    <w:rsid w:val="0027512D"/>
    <w:rsid w:val="0027747C"/>
    <w:rsid w:val="00277717"/>
    <w:rsid w:val="00277BC2"/>
    <w:rsid w:val="00277E0B"/>
    <w:rsid w:val="002805E4"/>
    <w:rsid w:val="00280807"/>
    <w:rsid w:val="00280A33"/>
    <w:rsid w:val="00280F37"/>
    <w:rsid w:val="00281CA7"/>
    <w:rsid w:val="00281D26"/>
    <w:rsid w:val="00281E80"/>
    <w:rsid w:val="002821A4"/>
    <w:rsid w:val="0028253B"/>
    <w:rsid w:val="00282FD6"/>
    <w:rsid w:val="00283C5E"/>
    <w:rsid w:val="00284052"/>
    <w:rsid w:val="0028477B"/>
    <w:rsid w:val="00285214"/>
    <w:rsid w:val="002861DE"/>
    <w:rsid w:val="00286F9F"/>
    <w:rsid w:val="002870C0"/>
    <w:rsid w:val="00287413"/>
    <w:rsid w:val="0028785B"/>
    <w:rsid w:val="002908EC"/>
    <w:rsid w:val="002917D1"/>
    <w:rsid w:val="00293651"/>
    <w:rsid w:val="00293C1D"/>
    <w:rsid w:val="002943E4"/>
    <w:rsid w:val="00294765"/>
    <w:rsid w:val="0029606C"/>
    <w:rsid w:val="002963FC"/>
    <w:rsid w:val="0029657A"/>
    <w:rsid w:val="00296649"/>
    <w:rsid w:val="00296C96"/>
    <w:rsid w:val="0029750A"/>
    <w:rsid w:val="002975FB"/>
    <w:rsid w:val="00297F9D"/>
    <w:rsid w:val="002A049D"/>
    <w:rsid w:val="002A0F5E"/>
    <w:rsid w:val="002A11BD"/>
    <w:rsid w:val="002A122A"/>
    <w:rsid w:val="002A18A0"/>
    <w:rsid w:val="002A38DF"/>
    <w:rsid w:val="002A4062"/>
    <w:rsid w:val="002A4C50"/>
    <w:rsid w:val="002A51A3"/>
    <w:rsid w:val="002A6B27"/>
    <w:rsid w:val="002A7A49"/>
    <w:rsid w:val="002A7A4A"/>
    <w:rsid w:val="002A7C14"/>
    <w:rsid w:val="002B0204"/>
    <w:rsid w:val="002B064A"/>
    <w:rsid w:val="002B0758"/>
    <w:rsid w:val="002B07BA"/>
    <w:rsid w:val="002B0A10"/>
    <w:rsid w:val="002B146E"/>
    <w:rsid w:val="002B1D68"/>
    <w:rsid w:val="002B285B"/>
    <w:rsid w:val="002B3C5B"/>
    <w:rsid w:val="002B4623"/>
    <w:rsid w:val="002B5441"/>
    <w:rsid w:val="002B5517"/>
    <w:rsid w:val="002B5743"/>
    <w:rsid w:val="002B6920"/>
    <w:rsid w:val="002B6B84"/>
    <w:rsid w:val="002B701A"/>
    <w:rsid w:val="002C0374"/>
    <w:rsid w:val="002C0D01"/>
    <w:rsid w:val="002C167F"/>
    <w:rsid w:val="002C1805"/>
    <w:rsid w:val="002C3001"/>
    <w:rsid w:val="002C3A61"/>
    <w:rsid w:val="002C517F"/>
    <w:rsid w:val="002C53F1"/>
    <w:rsid w:val="002C5B2A"/>
    <w:rsid w:val="002C5D25"/>
    <w:rsid w:val="002C6165"/>
    <w:rsid w:val="002C6364"/>
    <w:rsid w:val="002C68CB"/>
    <w:rsid w:val="002C6F0A"/>
    <w:rsid w:val="002C796B"/>
    <w:rsid w:val="002D1462"/>
    <w:rsid w:val="002D173D"/>
    <w:rsid w:val="002D1F63"/>
    <w:rsid w:val="002D2002"/>
    <w:rsid w:val="002D238D"/>
    <w:rsid w:val="002D239D"/>
    <w:rsid w:val="002D2A02"/>
    <w:rsid w:val="002D2A09"/>
    <w:rsid w:val="002D2B39"/>
    <w:rsid w:val="002D30FC"/>
    <w:rsid w:val="002D41DC"/>
    <w:rsid w:val="002D4324"/>
    <w:rsid w:val="002D54F5"/>
    <w:rsid w:val="002D62C9"/>
    <w:rsid w:val="002D644D"/>
    <w:rsid w:val="002E19D0"/>
    <w:rsid w:val="002E2762"/>
    <w:rsid w:val="002E317F"/>
    <w:rsid w:val="002E395E"/>
    <w:rsid w:val="002E4809"/>
    <w:rsid w:val="002E4AD0"/>
    <w:rsid w:val="002E4B6B"/>
    <w:rsid w:val="002E4D18"/>
    <w:rsid w:val="002E6C36"/>
    <w:rsid w:val="002E722A"/>
    <w:rsid w:val="002E7650"/>
    <w:rsid w:val="002E7F4E"/>
    <w:rsid w:val="002F0438"/>
    <w:rsid w:val="002F0B22"/>
    <w:rsid w:val="002F0C58"/>
    <w:rsid w:val="002F1280"/>
    <w:rsid w:val="002F165F"/>
    <w:rsid w:val="002F195C"/>
    <w:rsid w:val="002F1A0D"/>
    <w:rsid w:val="002F2133"/>
    <w:rsid w:val="002F2319"/>
    <w:rsid w:val="002F2754"/>
    <w:rsid w:val="002F3251"/>
    <w:rsid w:val="002F6D3A"/>
    <w:rsid w:val="003006EA"/>
    <w:rsid w:val="00300E9F"/>
    <w:rsid w:val="00301280"/>
    <w:rsid w:val="00302559"/>
    <w:rsid w:val="003027AA"/>
    <w:rsid w:val="00302CDA"/>
    <w:rsid w:val="00303F69"/>
    <w:rsid w:val="003044D4"/>
    <w:rsid w:val="00304A28"/>
    <w:rsid w:val="00305501"/>
    <w:rsid w:val="00306333"/>
    <w:rsid w:val="00310CE8"/>
    <w:rsid w:val="00311D24"/>
    <w:rsid w:val="00312650"/>
    <w:rsid w:val="003133FC"/>
    <w:rsid w:val="00313EC4"/>
    <w:rsid w:val="00314CE5"/>
    <w:rsid w:val="003150B1"/>
    <w:rsid w:val="00316C90"/>
    <w:rsid w:val="00316D38"/>
    <w:rsid w:val="003173E0"/>
    <w:rsid w:val="00320159"/>
    <w:rsid w:val="00321D1B"/>
    <w:rsid w:val="0032364A"/>
    <w:rsid w:val="00323E46"/>
    <w:rsid w:val="003243AF"/>
    <w:rsid w:val="00325332"/>
    <w:rsid w:val="00325469"/>
    <w:rsid w:val="00327C2A"/>
    <w:rsid w:val="00327FBF"/>
    <w:rsid w:val="00327FED"/>
    <w:rsid w:val="0033032D"/>
    <w:rsid w:val="00330465"/>
    <w:rsid w:val="00330697"/>
    <w:rsid w:val="00330FEC"/>
    <w:rsid w:val="0033100C"/>
    <w:rsid w:val="00331522"/>
    <w:rsid w:val="00331A56"/>
    <w:rsid w:val="00331DAB"/>
    <w:rsid w:val="003323CD"/>
    <w:rsid w:val="00333810"/>
    <w:rsid w:val="00333FB0"/>
    <w:rsid w:val="003340AD"/>
    <w:rsid w:val="00334BBC"/>
    <w:rsid w:val="00334E99"/>
    <w:rsid w:val="00335960"/>
    <w:rsid w:val="00335F65"/>
    <w:rsid w:val="00336334"/>
    <w:rsid w:val="00336A22"/>
    <w:rsid w:val="00336A9C"/>
    <w:rsid w:val="003408F2"/>
    <w:rsid w:val="00341EDA"/>
    <w:rsid w:val="00342E41"/>
    <w:rsid w:val="00342F9F"/>
    <w:rsid w:val="003437E8"/>
    <w:rsid w:val="00344900"/>
    <w:rsid w:val="00345A36"/>
    <w:rsid w:val="003464F7"/>
    <w:rsid w:val="003466C7"/>
    <w:rsid w:val="00346DF9"/>
    <w:rsid w:val="003478E2"/>
    <w:rsid w:val="003504AD"/>
    <w:rsid w:val="00350894"/>
    <w:rsid w:val="00350FCA"/>
    <w:rsid w:val="00351463"/>
    <w:rsid w:val="00352F48"/>
    <w:rsid w:val="00353326"/>
    <w:rsid w:val="0035361A"/>
    <w:rsid w:val="00353BAA"/>
    <w:rsid w:val="003541A3"/>
    <w:rsid w:val="0035442A"/>
    <w:rsid w:val="00354900"/>
    <w:rsid w:val="00355057"/>
    <w:rsid w:val="003572C8"/>
    <w:rsid w:val="00357D06"/>
    <w:rsid w:val="003609E2"/>
    <w:rsid w:val="00361B78"/>
    <w:rsid w:val="00361CD3"/>
    <w:rsid w:val="00362B2C"/>
    <w:rsid w:val="0036393B"/>
    <w:rsid w:val="00363C0F"/>
    <w:rsid w:val="00363C25"/>
    <w:rsid w:val="00363DBE"/>
    <w:rsid w:val="00364230"/>
    <w:rsid w:val="00364FDF"/>
    <w:rsid w:val="003651AA"/>
    <w:rsid w:val="00366DF1"/>
    <w:rsid w:val="00367BD8"/>
    <w:rsid w:val="00370725"/>
    <w:rsid w:val="003707D3"/>
    <w:rsid w:val="00370A28"/>
    <w:rsid w:val="00373C76"/>
    <w:rsid w:val="0037422E"/>
    <w:rsid w:val="0037507E"/>
    <w:rsid w:val="00375407"/>
    <w:rsid w:val="003757ED"/>
    <w:rsid w:val="00375D53"/>
    <w:rsid w:val="00377C93"/>
    <w:rsid w:val="0038050A"/>
    <w:rsid w:val="003807F4"/>
    <w:rsid w:val="00380913"/>
    <w:rsid w:val="00381451"/>
    <w:rsid w:val="00381B6E"/>
    <w:rsid w:val="00381C43"/>
    <w:rsid w:val="00381C86"/>
    <w:rsid w:val="00381F88"/>
    <w:rsid w:val="0038206D"/>
    <w:rsid w:val="00382431"/>
    <w:rsid w:val="00382614"/>
    <w:rsid w:val="00383BAA"/>
    <w:rsid w:val="00384065"/>
    <w:rsid w:val="00384B2A"/>
    <w:rsid w:val="003850F7"/>
    <w:rsid w:val="00385249"/>
    <w:rsid w:val="003859A8"/>
    <w:rsid w:val="00386540"/>
    <w:rsid w:val="00386671"/>
    <w:rsid w:val="003866F8"/>
    <w:rsid w:val="003875EE"/>
    <w:rsid w:val="00387A0C"/>
    <w:rsid w:val="00390616"/>
    <w:rsid w:val="00390F86"/>
    <w:rsid w:val="003923EB"/>
    <w:rsid w:val="00392980"/>
    <w:rsid w:val="00392AA4"/>
    <w:rsid w:val="00392AA6"/>
    <w:rsid w:val="0039302F"/>
    <w:rsid w:val="0039384A"/>
    <w:rsid w:val="00393B5E"/>
    <w:rsid w:val="00393B7D"/>
    <w:rsid w:val="00393D36"/>
    <w:rsid w:val="00394124"/>
    <w:rsid w:val="00394BB0"/>
    <w:rsid w:val="003954BF"/>
    <w:rsid w:val="00396C01"/>
    <w:rsid w:val="00397204"/>
    <w:rsid w:val="003976F4"/>
    <w:rsid w:val="003A082D"/>
    <w:rsid w:val="003A0B69"/>
    <w:rsid w:val="003A0F7A"/>
    <w:rsid w:val="003A10E7"/>
    <w:rsid w:val="003A16B7"/>
    <w:rsid w:val="003A1745"/>
    <w:rsid w:val="003A2E56"/>
    <w:rsid w:val="003A3862"/>
    <w:rsid w:val="003A4357"/>
    <w:rsid w:val="003A436D"/>
    <w:rsid w:val="003B0565"/>
    <w:rsid w:val="003B159D"/>
    <w:rsid w:val="003B19BE"/>
    <w:rsid w:val="003B1E8D"/>
    <w:rsid w:val="003B1FEC"/>
    <w:rsid w:val="003B348F"/>
    <w:rsid w:val="003B4927"/>
    <w:rsid w:val="003B4D44"/>
    <w:rsid w:val="003B5B95"/>
    <w:rsid w:val="003B69D2"/>
    <w:rsid w:val="003B6EA3"/>
    <w:rsid w:val="003B7DC9"/>
    <w:rsid w:val="003C0020"/>
    <w:rsid w:val="003C02EE"/>
    <w:rsid w:val="003C0AAE"/>
    <w:rsid w:val="003C1185"/>
    <w:rsid w:val="003C11B6"/>
    <w:rsid w:val="003C2223"/>
    <w:rsid w:val="003C317B"/>
    <w:rsid w:val="003C3AD5"/>
    <w:rsid w:val="003C4C2F"/>
    <w:rsid w:val="003C4D6C"/>
    <w:rsid w:val="003C57DC"/>
    <w:rsid w:val="003C5926"/>
    <w:rsid w:val="003C5929"/>
    <w:rsid w:val="003C67A4"/>
    <w:rsid w:val="003D04FC"/>
    <w:rsid w:val="003D0701"/>
    <w:rsid w:val="003D09D3"/>
    <w:rsid w:val="003D0B43"/>
    <w:rsid w:val="003D14AF"/>
    <w:rsid w:val="003D15EC"/>
    <w:rsid w:val="003D3AD8"/>
    <w:rsid w:val="003D4208"/>
    <w:rsid w:val="003D4441"/>
    <w:rsid w:val="003D4A2A"/>
    <w:rsid w:val="003D4DAC"/>
    <w:rsid w:val="003D4DE9"/>
    <w:rsid w:val="003D4FDE"/>
    <w:rsid w:val="003D5F15"/>
    <w:rsid w:val="003D7986"/>
    <w:rsid w:val="003D7E93"/>
    <w:rsid w:val="003E04AC"/>
    <w:rsid w:val="003E06C7"/>
    <w:rsid w:val="003E0C5E"/>
    <w:rsid w:val="003E0EAA"/>
    <w:rsid w:val="003E1352"/>
    <w:rsid w:val="003E1383"/>
    <w:rsid w:val="003E323C"/>
    <w:rsid w:val="003E5430"/>
    <w:rsid w:val="003E709A"/>
    <w:rsid w:val="003E79AE"/>
    <w:rsid w:val="003F0A5C"/>
    <w:rsid w:val="003F0C3A"/>
    <w:rsid w:val="003F112F"/>
    <w:rsid w:val="003F1906"/>
    <w:rsid w:val="003F2367"/>
    <w:rsid w:val="003F2902"/>
    <w:rsid w:val="003F2CA1"/>
    <w:rsid w:val="003F2E86"/>
    <w:rsid w:val="003F2FA6"/>
    <w:rsid w:val="003F35EC"/>
    <w:rsid w:val="003F3B10"/>
    <w:rsid w:val="003F4201"/>
    <w:rsid w:val="003F566D"/>
    <w:rsid w:val="003F5CC7"/>
    <w:rsid w:val="003F5E93"/>
    <w:rsid w:val="003F6C4B"/>
    <w:rsid w:val="003F6E1A"/>
    <w:rsid w:val="003F6FBA"/>
    <w:rsid w:val="0040161B"/>
    <w:rsid w:val="004018FE"/>
    <w:rsid w:val="00402710"/>
    <w:rsid w:val="00403B07"/>
    <w:rsid w:val="00403F22"/>
    <w:rsid w:val="00404D52"/>
    <w:rsid w:val="00405C49"/>
    <w:rsid w:val="00406649"/>
    <w:rsid w:val="00406A0E"/>
    <w:rsid w:val="004101F3"/>
    <w:rsid w:val="00410B08"/>
    <w:rsid w:val="004113F4"/>
    <w:rsid w:val="00411D15"/>
    <w:rsid w:val="00412094"/>
    <w:rsid w:val="004128AD"/>
    <w:rsid w:val="00413AE2"/>
    <w:rsid w:val="004145F3"/>
    <w:rsid w:val="00417BE8"/>
    <w:rsid w:val="00417E58"/>
    <w:rsid w:val="0042074F"/>
    <w:rsid w:val="0042094F"/>
    <w:rsid w:val="00420EE4"/>
    <w:rsid w:val="0042187F"/>
    <w:rsid w:val="00421913"/>
    <w:rsid w:val="00421BBF"/>
    <w:rsid w:val="00422464"/>
    <w:rsid w:val="0042253C"/>
    <w:rsid w:val="00422CF1"/>
    <w:rsid w:val="0042326E"/>
    <w:rsid w:val="00423366"/>
    <w:rsid w:val="004238F9"/>
    <w:rsid w:val="00423AB4"/>
    <w:rsid w:val="00423FB8"/>
    <w:rsid w:val="004248CA"/>
    <w:rsid w:val="00424B82"/>
    <w:rsid w:val="00424CEB"/>
    <w:rsid w:val="0042536D"/>
    <w:rsid w:val="00425447"/>
    <w:rsid w:val="004255E3"/>
    <w:rsid w:val="00425D49"/>
    <w:rsid w:val="00426A12"/>
    <w:rsid w:val="00427615"/>
    <w:rsid w:val="004278E5"/>
    <w:rsid w:val="00427CBA"/>
    <w:rsid w:val="00427DE9"/>
    <w:rsid w:val="00430526"/>
    <w:rsid w:val="004309B3"/>
    <w:rsid w:val="004309C5"/>
    <w:rsid w:val="00430F36"/>
    <w:rsid w:val="00431864"/>
    <w:rsid w:val="00431E6E"/>
    <w:rsid w:val="00432DBC"/>
    <w:rsid w:val="004334FD"/>
    <w:rsid w:val="004335F4"/>
    <w:rsid w:val="00434573"/>
    <w:rsid w:val="00434710"/>
    <w:rsid w:val="00434979"/>
    <w:rsid w:val="00434B71"/>
    <w:rsid w:val="004359AD"/>
    <w:rsid w:val="00436570"/>
    <w:rsid w:val="00436B3D"/>
    <w:rsid w:val="00436DAE"/>
    <w:rsid w:val="00437A8F"/>
    <w:rsid w:val="00437CA8"/>
    <w:rsid w:val="00440360"/>
    <w:rsid w:val="00440A9C"/>
    <w:rsid w:val="00441319"/>
    <w:rsid w:val="00441A9F"/>
    <w:rsid w:val="00442153"/>
    <w:rsid w:val="00442D2E"/>
    <w:rsid w:val="00442E1F"/>
    <w:rsid w:val="00443812"/>
    <w:rsid w:val="00443C31"/>
    <w:rsid w:val="00444737"/>
    <w:rsid w:val="00445112"/>
    <w:rsid w:val="00445C07"/>
    <w:rsid w:val="00445CE5"/>
    <w:rsid w:val="00446104"/>
    <w:rsid w:val="0044687F"/>
    <w:rsid w:val="00446C74"/>
    <w:rsid w:val="00447EBD"/>
    <w:rsid w:val="0045028B"/>
    <w:rsid w:val="004505D6"/>
    <w:rsid w:val="00450E59"/>
    <w:rsid w:val="004516D9"/>
    <w:rsid w:val="00451F72"/>
    <w:rsid w:val="00451F8B"/>
    <w:rsid w:val="004535E7"/>
    <w:rsid w:val="00455350"/>
    <w:rsid w:val="004557A8"/>
    <w:rsid w:val="00456349"/>
    <w:rsid w:val="00456430"/>
    <w:rsid w:val="0045656B"/>
    <w:rsid w:val="0045684E"/>
    <w:rsid w:val="00456CEF"/>
    <w:rsid w:val="00457C4A"/>
    <w:rsid w:val="00460732"/>
    <w:rsid w:val="00460993"/>
    <w:rsid w:val="00460F53"/>
    <w:rsid w:val="004618B5"/>
    <w:rsid w:val="00461FDC"/>
    <w:rsid w:val="00462875"/>
    <w:rsid w:val="004638C4"/>
    <w:rsid w:val="00463924"/>
    <w:rsid w:val="00464628"/>
    <w:rsid w:val="004649FA"/>
    <w:rsid w:val="004660F8"/>
    <w:rsid w:val="00466196"/>
    <w:rsid w:val="0046631D"/>
    <w:rsid w:val="0046700E"/>
    <w:rsid w:val="00467F06"/>
    <w:rsid w:val="00470F05"/>
    <w:rsid w:val="004718D9"/>
    <w:rsid w:val="00472462"/>
    <w:rsid w:val="00472670"/>
    <w:rsid w:val="00472C02"/>
    <w:rsid w:val="00472DBD"/>
    <w:rsid w:val="00473314"/>
    <w:rsid w:val="0047349A"/>
    <w:rsid w:val="004736B8"/>
    <w:rsid w:val="004739CF"/>
    <w:rsid w:val="00473C08"/>
    <w:rsid w:val="0047493C"/>
    <w:rsid w:val="00474ED3"/>
    <w:rsid w:val="00475484"/>
    <w:rsid w:val="00475740"/>
    <w:rsid w:val="004768DA"/>
    <w:rsid w:val="004800D1"/>
    <w:rsid w:val="004806D7"/>
    <w:rsid w:val="0048083D"/>
    <w:rsid w:val="00480E15"/>
    <w:rsid w:val="00480F04"/>
    <w:rsid w:val="004813E6"/>
    <w:rsid w:val="0048191F"/>
    <w:rsid w:val="00484C76"/>
    <w:rsid w:val="00484D2D"/>
    <w:rsid w:val="004859FE"/>
    <w:rsid w:val="00485F83"/>
    <w:rsid w:val="004862E9"/>
    <w:rsid w:val="0048660B"/>
    <w:rsid w:val="00487C38"/>
    <w:rsid w:val="00487D38"/>
    <w:rsid w:val="00487D6F"/>
    <w:rsid w:val="0049073A"/>
    <w:rsid w:val="004912FC"/>
    <w:rsid w:val="00491500"/>
    <w:rsid w:val="00491894"/>
    <w:rsid w:val="00491D9E"/>
    <w:rsid w:val="00492046"/>
    <w:rsid w:val="0049260B"/>
    <w:rsid w:val="00492BEB"/>
    <w:rsid w:val="00492C38"/>
    <w:rsid w:val="004936A3"/>
    <w:rsid w:val="0049381F"/>
    <w:rsid w:val="00493A82"/>
    <w:rsid w:val="00493F55"/>
    <w:rsid w:val="00494463"/>
    <w:rsid w:val="00494D79"/>
    <w:rsid w:val="00494DFB"/>
    <w:rsid w:val="00494F20"/>
    <w:rsid w:val="00494FCB"/>
    <w:rsid w:val="0049571D"/>
    <w:rsid w:val="004957E6"/>
    <w:rsid w:val="004958EF"/>
    <w:rsid w:val="00496CBE"/>
    <w:rsid w:val="00497B53"/>
    <w:rsid w:val="004A0293"/>
    <w:rsid w:val="004A083D"/>
    <w:rsid w:val="004A1648"/>
    <w:rsid w:val="004A36ED"/>
    <w:rsid w:val="004A4AA6"/>
    <w:rsid w:val="004A4B65"/>
    <w:rsid w:val="004A5646"/>
    <w:rsid w:val="004A6733"/>
    <w:rsid w:val="004A7324"/>
    <w:rsid w:val="004A7AFD"/>
    <w:rsid w:val="004B02B5"/>
    <w:rsid w:val="004B1AC6"/>
    <w:rsid w:val="004B2AE7"/>
    <w:rsid w:val="004B2F00"/>
    <w:rsid w:val="004B3772"/>
    <w:rsid w:val="004B4F74"/>
    <w:rsid w:val="004B58CE"/>
    <w:rsid w:val="004B5BE6"/>
    <w:rsid w:val="004B6CE7"/>
    <w:rsid w:val="004B781B"/>
    <w:rsid w:val="004B7EE2"/>
    <w:rsid w:val="004C0DF9"/>
    <w:rsid w:val="004C1982"/>
    <w:rsid w:val="004C24BD"/>
    <w:rsid w:val="004C2BED"/>
    <w:rsid w:val="004C3206"/>
    <w:rsid w:val="004C41A4"/>
    <w:rsid w:val="004C5249"/>
    <w:rsid w:val="004C646D"/>
    <w:rsid w:val="004C777F"/>
    <w:rsid w:val="004D04A5"/>
    <w:rsid w:val="004D0789"/>
    <w:rsid w:val="004D1EC1"/>
    <w:rsid w:val="004D2DF8"/>
    <w:rsid w:val="004D37E1"/>
    <w:rsid w:val="004D4132"/>
    <w:rsid w:val="004D496C"/>
    <w:rsid w:val="004D54CD"/>
    <w:rsid w:val="004D650D"/>
    <w:rsid w:val="004D67A8"/>
    <w:rsid w:val="004D78FF"/>
    <w:rsid w:val="004D7DDE"/>
    <w:rsid w:val="004E018A"/>
    <w:rsid w:val="004E0FD4"/>
    <w:rsid w:val="004E106A"/>
    <w:rsid w:val="004E1BCE"/>
    <w:rsid w:val="004E2013"/>
    <w:rsid w:val="004E382E"/>
    <w:rsid w:val="004E3B8C"/>
    <w:rsid w:val="004E44CC"/>
    <w:rsid w:val="004E55BE"/>
    <w:rsid w:val="004E5760"/>
    <w:rsid w:val="004E5C99"/>
    <w:rsid w:val="004E7AEF"/>
    <w:rsid w:val="004F0150"/>
    <w:rsid w:val="004F08EA"/>
    <w:rsid w:val="004F172A"/>
    <w:rsid w:val="004F287A"/>
    <w:rsid w:val="004F2A5F"/>
    <w:rsid w:val="004F3A7A"/>
    <w:rsid w:val="004F417B"/>
    <w:rsid w:val="004F41E1"/>
    <w:rsid w:val="004F44AB"/>
    <w:rsid w:val="004F47FA"/>
    <w:rsid w:val="004F4842"/>
    <w:rsid w:val="004F49B8"/>
    <w:rsid w:val="004F4D11"/>
    <w:rsid w:val="004F52F1"/>
    <w:rsid w:val="004F58FF"/>
    <w:rsid w:val="004F5A33"/>
    <w:rsid w:val="004F6702"/>
    <w:rsid w:val="005000F1"/>
    <w:rsid w:val="00500381"/>
    <w:rsid w:val="00501EBE"/>
    <w:rsid w:val="00503016"/>
    <w:rsid w:val="00503346"/>
    <w:rsid w:val="00503914"/>
    <w:rsid w:val="00505054"/>
    <w:rsid w:val="00505951"/>
    <w:rsid w:val="00505E67"/>
    <w:rsid w:val="00505EE4"/>
    <w:rsid w:val="00505EE7"/>
    <w:rsid w:val="00506823"/>
    <w:rsid w:val="00506896"/>
    <w:rsid w:val="00506FE2"/>
    <w:rsid w:val="005072C0"/>
    <w:rsid w:val="005073A4"/>
    <w:rsid w:val="00510C73"/>
    <w:rsid w:val="0051115F"/>
    <w:rsid w:val="00511771"/>
    <w:rsid w:val="00511D75"/>
    <w:rsid w:val="00512355"/>
    <w:rsid w:val="005124C7"/>
    <w:rsid w:val="00512C90"/>
    <w:rsid w:val="00512CF1"/>
    <w:rsid w:val="00513FBC"/>
    <w:rsid w:val="00514E43"/>
    <w:rsid w:val="00515123"/>
    <w:rsid w:val="0051556D"/>
    <w:rsid w:val="0052041C"/>
    <w:rsid w:val="00521E20"/>
    <w:rsid w:val="00522AB2"/>
    <w:rsid w:val="0052337C"/>
    <w:rsid w:val="00523A2E"/>
    <w:rsid w:val="0052427E"/>
    <w:rsid w:val="00524A5D"/>
    <w:rsid w:val="005256F3"/>
    <w:rsid w:val="00525E93"/>
    <w:rsid w:val="0052621D"/>
    <w:rsid w:val="00527462"/>
    <w:rsid w:val="005276C3"/>
    <w:rsid w:val="00527873"/>
    <w:rsid w:val="00530040"/>
    <w:rsid w:val="005302AB"/>
    <w:rsid w:val="00530806"/>
    <w:rsid w:val="00530A7F"/>
    <w:rsid w:val="00530F88"/>
    <w:rsid w:val="00531652"/>
    <w:rsid w:val="00531E87"/>
    <w:rsid w:val="00532AAB"/>
    <w:rsid w:val="00532B27"/>
    <w:rsid w:val="0053421A"/>
    <w:rsid w:val="00535208"/>
    <w:rsid w:val="00536356"/>
    <w:rsid w:val="00536463"/>
    <w:rsid w:val="0053710C"/>
    <w:rsid w:val="005377A6"/>
    <w:rsid w:val="00540FE0"/>
    <w:rsid w:val="005411EA"/>
    <w:rsid w:val="0054263B"/>
    <w:rsid w:val="0054264F"/>
    <w:rsid w:val="00542ACA"/>
    <w:rsid w:val="005437E8"/>
    <w:rsid w:val="005438E7"/>
    <w:rsid w:val="00543BD2"/>
    <w:rsid w:val="00543F87"/>
    <w:rsid w:val="00544C20"/>
    <w:rsid w:val="00544E40"/>
    <w:rsid w:val="00545D3C"/>
    <w:rsid w:val="00545FBB"/>
    <w:rsid w:val="005476ED"/>
    <w:rsid w:val="00551A41"/>
    <w:rsid w:val="00552038"/>
    <w:rsid w:val="00552145"/>
    <w:rsid w:val="005529D8"/>
    <w:rsid w:val="00553692"/>
    <w:rsid w:val="00554557"/>
    <w:rsid w:val="00554A39"/>
    <w:rsid w:val="00555B3E"/>
    <w:rsid w:val="00555EDA"/>
    <w:rsid w:val="005560EB"/>
    <w:rsid w:val="005562B3"/>
    <w:rsid w:val="0055660D"/>
    <w:rsid w:val="00556AFE"/>
    <w:rsid w:val="00557333"/>
    <w:rsid w:val="00557802"/>
    <w:rsid w:val="00557DD2"/>
    <w:rsid w:val="0056030C"/>
    <w:rsid w:val="00561B31"/>
    <w:rsid w:val="00562A5B"/>
    <w:rsid w:val="00562D71"/>
    <w:rsid w:val="00563438"/>
    <w:rsid w:val="005634A6"/>
    <w:rsid w:val="005638B0"/>
    <w:rsid w:val="00563A26"/>
    <w:rsid w:val="00563B11"/>
    <w:rsid w:val="005643A3"/>
    <w:rsid w:val="0056507A"/>
    <w:rsid w:val="005656C4"/>
    <w:rsid w:val="0056610F"/>
    <w:rsid w:val="0056734E"/>
    <w:rsid w:val="005679A6"/>
    <w:rsid w:val="005711E1"/>
    <w:rsid w:val="005721C0"/>
    <w:rsid w:val="005733A6"/>
    <w:rsid w:val="005733F3"/>
    <w:rsid w:val="00575075"/>
    <w:rsid w:val="00575AD1"/>
    <w:rsid w:val="005765C7"/>
    <w:rsid w:val="00576828"/>
    <w:rsid w:val="00577182"/>
    <w:rsid w:val="0057796D"/>
    <w:rsid w:val="005800C4"/>
    <w:rsid w:val="00580C39"/>
    <w:rsid w:val="005814FF"/>
    <w:rsid w:val="005818ED"/>
    <w:rsid w:val="00582EEE"/>
    <w:rsid w:val="00584ECC"/>
    <w:rsid w:val="00584FCC"/>
    <w:rsid w:val="0058546D"/>
    <w:rsid w:val="0058562D"/>
    <w:rsid w:val="005864CB"/>
    <w:rsid w:val="00586C76"/>
    <w:rsid w:val="0058797C"/>
    <w:rsid w:val="00590929"/>
    <w:rsid w:val="0059097C"/>
    <w:rsid w:val="00590AF8"/>
    <w:rsid w:val="00591657"/>
    <w:rsid w:val="00592124"/>
    <w:rsid w:val="00592176"/>
    <w:rsid w:val="0059367A"/>
    <w:rsid w:val="00593D11"/>
    <w:rsid w:val="005943AE"/>
    <w:rsid w:val="00595206"/>
    <w:rsid w:val="00595D31"/>
    <w:rsid w:val="00595EE3"/>
    <w:rsid w:val="005968D1"/>
    <w:rsid w:val="00597D43"/>
    <w:rsid w:val="00597F91"/>
    <w:rsid w:val="005A00A1"/>
    <w:rsid w:val="005A01C8"/>
    <w:rsid w:val="005A0264"/>
    <w:rsid w:val="005A02D4"/>
    <w:rsid w:val="005A15A4"/>
    <w:rsid w:val="005A169C"/>
    <w:rsid w:val="005A1CF1"/>
    <w:rsid w:val="005A1F68"/>
    <w:rsid w:val="005A2372"/>
    <w:rsid w:val="005A4DBF"/>
    <w:rsid w:val="005A720C"/>
    <w:rsid w:val="005B0219"/>
    <w:rsid w:val="005B07DE"/>
    <w:rsid w:val="005B0DFE"/>
    <w:rsid w:val="005B12E9"/>
    <w:rsid w:val="005B1713"/>
    <w:rsid w:val="005B2281"/>
    <w:rsid w:val="005B2537"/>
    <w:rsid w:val="005B3350"/>
    <w:rsid w:val="005B3874"/>
    <w:rsid w:val="005B426A"/>
    <w:rsid w:val="005B463B"/>
    <w:rsid w:val="005B515A"/>
    <w:rsid w:val="005B55EC"/>
    <w:rsid w:val="005B59FC"/>
    <w:rsid w:val="005B5C8A"/>
    <w:rsid w:val="005B622B"/>
    <w:rsid w:val="005B7B43"/>
    <w:rsid w:val="005B7EBA"/>
    <w:rsid w:val="005C0F41"/>
    <w:rsid w:val="005C33A1"/>
    <w:rsid w:val="005C3866"/>
    <w:rsid w:val="005C3C68"/>
    <w:rsid w:val="005C4646"/>
    <w:rsid w:val="005C593E"/>
    <w:rsid w:val="005C7407"/>
    <w:rsid w:val="005D0510"/>
    <w:rsid w:val="005D142B"/>
    <w:rsid w:val="005D198B"/>
    <w:rsid w:val="005D2DCD"/>
    <w:rsid w:val="005D2F13"/>
    <w:rsid w:val="005D4091"/>
    <w:rsid w:val="005D4105"/>
    <w:rsid w:val="005D42F8"/>
    <w:rsid w:val="005D4696"/>
    <w:rsid w:val="005D4C93"/>
    <w:rsid w:val="005D4FBA"/>
    <w:rsid w:val="005D5D01"/>
    <w:rsid w:val="005D5EA2"/>
    <w:rsid w:val="005D6AA1"/>
    <w:rsid w:val="005D6EC7"/>
    <w:rsid w:val="005D713A"/>
    <w:rsid w:val="005D7B4E"/>
    <w:rsid w:val="005D7FE0"/>
    <w:rsid w:val="005E234F"/>
    <w:rsid w:val="005E2557"/>
    <w:rsid w:val="005E441D"/>
    <w:rsid w:val="005E4B81"/>
    <w:rsid w:val="005E50FE"/>
    <w:rsid w:val="005E539D"/>
    <w:rsid w:val="005E62CC"/>
    <w:rsid w:val="005E65B0"/>
    <w:rsid w:val="005E6BCA"/>
    <w:rsid w:val="005E7520"/>
    <w:rsid w:val="005E7F2B"/>
    <w:rsid w:val="005F0AA4"/>
    <w:rsid w:val="005F1009"/>
    <w:rsid w:val="005F1021"/>
    <w:rsid w:val="005F18F1"/>
    <w:rsid w:val="005F1CD3"/>
    <w:rsid w:val="005F295F"/>
    <w:rsid w:val="005F29F8"/>
    <w:rsid w:val="005F3BAC"/>
    <w:rsid w:val="005F4396"/>
    <w:rsid w:val="005F4618"/>
    <w:rsid w:val="005F5026"/>
    <w:rsid w:val="005F620B"/>
    <w:rsid w:val="005F665B"/>
    <w:rsid w:val="005F6FCA"/>
    <w:rsid w:val="0060059B"/>
    <w:rsid w:val="00601C39"/>
    <w:rsid w:val="00601FC8"/>
    <w:rsid w:val="00602B4F"/>
    <w:rsid w:val="0060384E"/>
    <w:rsid w:val="0060570A"/>
    <w:rsid w:val="00605DF2"/>
    <w:rsid w:val="00605EF8"/>
    <w:rsid w:val="006061A9"/>
    <w:rsid w:val="00606EC8"/>
    <w:rsid w:val="00607172"/>
    <w:rsid w:val="00607298"/>
    <w:rsid w:val="00610160"/>
    <w:rsid w:val="00611F89"/>
    <w:rsid w:val="0061200A"/>
    <w:rsid w:val="0061213D"/>
    <w:rsid w:val="00613A83"/>
    <w:rsid w:val="00613B94"/>
    <w:rsid w:val="00613C40"/>
    <w:rsid w:val="0061400C"/>
    <w:rsid w:val="00614331"/>
    <w:rsid w:val="006152BC"/>
    <w:rsid w:val="00615BC7"/>
    <w:rsid w:val="006162C2"/>
    <w:rsid w:val="00616A04"/>
    <w:rsid w:val="00622048"/>
    <w:rsid w:val="00622944"/>
    <w:rsid w:val="00624217"/>
    <w:rsid w:val="006243BF"/>
    <w:rsid w:val="00624795"/>
    <w:rsid w:val="00624B39"/>
    <w:rsid w:val="00624B91"/>
    <w:rsid w:val="006250CA"/>
    <w:rsid w:val="0062578F"/>
    <w:rsid w:val="00625EFD"/>
    <w:rsid w:val="00626741"/>
    <w:rsid w:val="006274AF"/>
    <w:rsid w:val="00627BBF"/>
    <w:rsid w:val="00630845"/>
    <w:rsid w:val="006339F3"/>
    <w:rsid w:val="00633BB2"/>
    <w:rsid w:val="00634119"/>
    <w:rsid w:val="0063470B"/>
    <w:rsid w:val="0063519E"/>
    <w:rsid w:val="0063628B"/>
    <w:rsid w:val="0063632E"/>
    <w:rsid w:val="00640298"/>
    <w:rsid w:val="00641FC6"/>
    <w:rsid w:val="006423C5"/>
    <w:rsid w:val="00642E60"/>
    <w:rsid w:val="0064502B"/>
    <w:rsid w:val="00645307"/>
    <w:rsid w:val="006453AA"/>
    <w:rsid w:val="006454C5"/>
    <w:rsid w:val="00646076"/>
    <w:rsid w:val="00646CF4"/>
    <w:rsid w:val="006474EC"/>
    <w:rsid w:val="00650187"/>
    <w:rsid w:val="0065147A"/>
    <w:rsid w:val="00651AFD"/>
    <w:rsid w:val="00652312"/>
    <w:rsid w:val="00652A0E"/>
    <w:rsid w:val="00652ADF"/>
    <w:rsid w:val="006548CE"/>
    <w:rsid w:val="00655A3C"/>
    <w:rsid w:val="00655C9A"/>
    <w:rsid w:val="006562BE"/>
    <w:rsid w:val="00656936"/>
    <w:rsid w:val="00656EF1"/>
    <w:rsid w:val="006571FD"/>
    <w:rsid w:val="006600F0"/>
    <w:rsid w:val="00660683"/>
    <w:rsid w:val="006620DC"/>
    <w:rsid w:val="00662ED9"/>
    <w:rsid w:val="006638D7"/>
    <w:rsid w:val="00663E81"/>
    <w:rsid w:val="0066553D"/>
    <w:rsid w:val="006655A1"/>
    <w:rsid w:val="00665F32"/>
    <w:rsid w:val="006706C3"/>
    <w:rsid w:val="006716C5"/>
    <w:rsid w:val="00672A57"/>
    <w:rsid w:val="0067322C"/>
    <w:rsid w:val="00674685"/>
    <w:rsid w:val="00674B39"/>
    <w:rsid w:val="00674CB4"/>
    <w:rsid w:val="00676370"/>
    <w:rsid w:val="006765F7"/>
    <w:rsid w:val="00676683"/>
    <w:rsid w:val="00677315"/>
    <w:rsid w:val="006779F2"/>
    <w:rsid w:val="00677C89"/>
    <w:rsid w:val="00680880"/>
    <w:rsid w:val="00682C3F"/>
    <w:rsid w:val="0068493A"/>
    <w:rsid w:val="00685F36"/>
    <w:rsid w:val="006864D0"/>
    <w:rsid w:val="006869CE"/>
    <w:rsid w:val="006869E9"/>
    <w:rsid w:val="00686AC9"/>
    <w:rsid w:val="006879DE"/>
    <w:rsid w:val="00690F71"/>
    <w:rsid w:val="006915EC"/>
    <w:rsid w:val="006917A2"/>
    <w:rsid w:val="00692071"/>
    <w:rsid w:val="0069266B"/>
    <w:rsid w:val="00692787"/>
    <w:rsid w:val="006928C5"/>
    <w:rsid w:val="00692AB8"/>
    <w:rsid w:val="006949D7"/>
    <w:rsid w:val="006953FC"/>
    <w:rsid w:val="00696B9F"/>
    <w:rsid w:val="00696D29"/>
    <w:rsid w:val="006977B2"/>
    <w:rsid w:val="00697BF1"/>
    <w:rsid w:val="00697F56"/>
    <w:rsid w:val="006A019B"/>
    <w:rsid w:val="006A257A"/>
    <w:rsid w:val="006A2939"/>
    <w:rsid w:val="006A534E"/>
    <w:rsid w:val="006A639B"/>
    <w:rsid w:val="006A7554"/>
    <w:rsid w:val="006A77B5"/>
    <w:rsid w:val="006B0E6C"/>
    <w:rsid w:val="006B1191"/>
    <w:rsid w:val="006B1C39"/>
    <w:rsid w:val="006B326D"/>
    <w:rsid w:val="006B3631"/>
    <w:rsid w:val="006B3684"/>
    <w:rsid w:val="006B3FDE"/>
    <w:rsid w:val="006B5117"/>
    <w:rsid w:val="006B5429"/>
    <w:rsid w:val="006B59CA"/>
    <w:rsid w:val="006B5D69"/>
    <w:rsid w:val="006B6A43"/>
    <w:rsid w:val="006B6B3C"/>
    <w:rsid w:val="006B6E97"/>
    <w:rsid w:val="006B77AC"/>
    <w:rsid w:val="006B78C5"/>
    <w:rsid w:val="006C085A"/>
    <w:rsid w:val="006C2067"/>
    <w:rsid w:val="006C314D"/>
    <w:rsid w:val="006C3610"/>
    <w:rsid w:val="006C3674"/>
    <w:rsid w:val="006C3E19"/>
    <w:rsid w:val="006C47F6"/>
    <w:rsid w:val="006C4AC5"/>
    <w:rsid w:val="006C5F46"/>
    <w:rsid w:val="006C6EFC"/>
    <w:rsid w:val="006C7D34"/>
    <w:rsid w:val="006D0320"/>
    <w:rsid w:val="006D07E5"/>
    <w:rsid w:val="006D0882"/>
    <w:rsid w:val="006D093A"/>
    <w:rsid w:val="006D278D"/>
    <w:rsid w:val="006D497F"/>
    <w:rsid w:val="006D50D8"/>
    <w:rsid w:val="006D5526"/>
    <w:rsid w:val="006D5D93"/>
    <w:rsid w:val="006D6574"/>
    <w:rsid w:val="006D6D82"/>
    <w:rsid w:val="006D738E"/>
    <w:rsid w:val="006D7F0F"/>
    <w:rsid w:val="006E013E"/>
    <w:rsid w:val="006E139E"/>
    <w:rsid w:val="006E1EA3"/>
    <w:rsid w:val="006E2471"/>
    <w:rsid w:val="006E32AD"/>
    <w:rsid w:val="006E4CAE"/>
    <w:rsid w:val="006E53DD"/>
    <w:rsid w:val="006E6A69"/>
    <w:rsid w:val="006E6BDB"/>
    <w:rsid w:val="006E78D2"/>
    <w:rsid w:val="006F011F"/>
    <w:rsid w:val="006F06E2"/>
    <w:rsid w:val="006F3869"/>
    <w:rsid w:val="006F4319"/>
    <w:rsid w:val="006F5088"/>
    <w:rsid w:val="006F52D7"/>
    <w:rsid w:val="006F580D"/>
    <w:rsid w:val="006F63D4"/>
    <w:rsid w:val="006F6AA7"/>
    <w:rsid w:val="006F738C"/>
    <w:rsid w:val="006F75B9"/>
    <w:rsid w:val="006F7845"/>
    <w:rsid w:val="00700AAE"/>
    <w:rsid w:val="00701BD8"/>
    <w:rsid w:val="007020A2"/>
    <w:rsid w:val="00702D9F"/>
    <w:rsid w:val="00702F1B"/>
    <w:rsid w:val="007034C9"/>
    <w:rsid w:val="00703639"/>
    <w:rsid w:val="00703667"/>
    <w:rsid w:val="00703D4D"/>
    <w:rsid w:val="007046B8"/>
    <w:rsid w:val="007050EE"/>
    <w:rsid w:val="007052DE"/>
    <w:rsid w:val="0070658D"/>
    <w:rsid w:val="00706A5D"/>
    <w:rsid w:val="00706D86"/>
    <w:rsid w:val="00707B71"/>
    <w:rsid w:val="0071065C"/>
    <w:rsid w:val="00710A24"/>
    <w:rsid w:val="00710B0D"/>
    <w:rsid w:val="00710F9E"/>
    <w:rsid w:val="0071172E"/>
    <w:rsid w:val="00711A26"/>
    <w:rsid w:val="007121A5"/>
    <w:rsid w:val="007124F9"/>
    <w:rsid w:val="007126F8"/>
    <w:rsid w:val="00712AAD"/>
    <w:rsid w:val="0071362B"/>
    <w:rsid w:val="00714130"/>
    <w:rsid w:val="0071436C"/>
    <w:rsid w:val="007151B8"/>
    <w:rsid w:val="0071538E"/>
    <w:rsid w:val="00715C5C"/>
    <w:rsid w:val="00716502"/>
    <w:rsid w:val="00716E79"/>
    <w:rsid w:val="00717591"/>
    <w:rsid w:val="007177E4"/>
    <w:rsid w:val="00720F2C"/>
    <w:rsid w:val="007215EA"/>
    <w:rsid w:val="0072431C"/>
    <w:rsid w:val="007256CC"/>
    <w:rsid w:val="00725709"/>
    <w:rsid w:val="00726A8E"/>
    <w:rsid w:val="00726E7C"/>
    <w:rsid w:val="007310D1"/>
    <w:rsid w:val="007318CB"/>
    <w:rsid w:val="00731C66"/>
    <w:rsid w:val="00731F92"/>
    <w:rsid w:val="007323EF"/>
    <w:rsid w:val="0073258E"/>
    <w:rsid w:val="007334C1"/>
    <w:rsid w:val="0073386A"/>
    <w:rsid w:val="00733F84"/>
    <w:rsid w:val="00734514"/>
    <w:rsid w:val="007345A2"/>
    <w:rsid w:val="007349B8"/>
    <w:rsid w:val="007359A3"/>
    <w:rsid w:val="00736A81"/>
    <w:rsid w:val="007373F6"/>
    <w:rsid w:val="00737811"/>
    <w:rsid w:val="0073787B"/>
    <w:rsid w:val="00737F3F"/>
    <w:rsid w:val="00737F8A"/>
    <w:rsid w:val="00740459"/>
    <w:rsid w:val="00741B41"/>
    <w:rsid w:val="00741B9F"/>
    <w:rsid w:val="00741C9B"/>
    <w:rsid w:val="00741CCD"/>
    <w:rsid w:val="00742351"/>
    <w:rsid w:val="00742EB6"/>
    <w:rsid w:val="00742F52"/>
    <w:rsid w:val="007443E2"/>
    <w:rsid w:val="0074486F"/>
    <w:rsid w:val="00744AB2"/>
    <w:rsid w:val="00745414"/>
    <w:rsid w:val="007457FE"/>
    <w:rsid w:val="00745E61"/>
    <w:rsid w:val="00745EA3"/>
    <w:rsid w:val="00747605"/>
    <w:rsid w:val="007478C9"/>
    <w:rsid w:val="00747A16"/>
    <w:rsid w:val="00747C60"/>
    <w:rsid w:val="00747EEB"/>
    <w:rsid w:val="00747FE0"/>
    <w:rsid w:val="007508DF"/>
    <w:rsid w:val="007509FE"/>
    <w:rsid w:val="00750CA6"/>
    <w:rsid w:val="00751401"/>
    <w:rsid w:val="0075152D"/>
    <w:rsid w:val="00751A50"/>
    <w:rsid w:val="00751CE2"/>
    <w:rsid w:val="00752D9A"/>
    <w:rsid w:val="0075390C"/>
    <w:rsid w:val="00754C8A"/>
    <w:rsid w:val="00755065"/>
    <w:rsid w:val="00755174"/>
    <w:rsid w:val="00755361"/>
    <w:rsid w:val="0075563D"/>
    <w:rsid w:val="007568D6"/>
    <w:rsid w:val="00757121"/>
    <w:rsid w:val="007579EE"/>
    <w:rsid w:val="00757CAF"/>
    <w:rsid w:val="00760971"/>
    <w:rsid w:val="0076145B"/>
    <w:rsid w:val="0076183F"/>
    <w:rsid w:val="007621B6"/>
    <w:rsid w:val="00762B63"/>
    <w:rsid w:val="00763840"/>
    <w:rsid w:val="00763FE4"/>
    <w:rsid w:val="0076417E"/>
    <w:rsid w:val="00764C43"/>
    <w:rsid w:val="00764CDA"/>
    <w:rsid w:val="00766489"/>
    <w:rsid w:val="00766F23"/>
    <w:rsid w:val="00767790"/>
    <w:rsid w:val="00767C08"/>
    <w:rsid w:val="0077052B"/>
    <w:rsid w:val="00770607"/>
    <w:rsid w:val="00770C49"/>
    <w:rsid w:val="00770D17"/>
    <w:rsid w:val="00770FE5"/>
    <w:rsid w:val="00772204"/>
    <w:rsid w:val="0077271C"/>
    <w:rsid w:val="00772DF5"/>
    <w:rsid w:val="007763DB"/>
    <w:rsid w:val="00776637"/>
    <w:rsid w:val="007778F3"/>
    <w:rsid w:val="00777AED"/>
    <w:rsid w:val="00781580"/>
    <w:rsid w:val="00781B8F"/>
    <w:rsid w:val="007825F8"/>
    <w:rsid w:val="007829F0"/>
    <w:rsid w:val="00783703"/>
    <w:rsid w:val="00783C28"/>
    <w:rsid w:val="0078411D"/>
    <w:rsid w:val="0078455B"/>
    <w:rsid w:val="00784CEF"/>
    <w:rsid w:val="007855D3"/>
    <w:rsid w:val="00785B8C"/>
    <w:rsid w:val="00786289"/>
    <w:rsid w:val="00786677"/>
    <w:rsid w:val="007870D3"/>
    <w:rsid w:val="00790729"/>
    <w:rsid w:val="00790BAE"/>
    <w:rsid w:val="0079102F"/>
    <w:rsid w:val="00791D84"/>
    <w:rsid w:val="00792192"/>
    <w:rsid w:val="00792214"/>
    <w:rsid w:val="00792257"/>
    <w:rsid w:val="00792932"/>
    <w:rsid w:val="00793681"/>
    <w:rsid w:val="0079422A"/>
    <w:rsid w:val="00795996"/>
    <w:rsid w:val="00796B9C"/>
    <w:rsid w:val="00796C2E"/>
    <w:rsid w:val="007A071F"/>
    <w:rsid w:val="007A1C50"/>
    <w:rsid w:val="007A2601"/>
    <w:rsid w:val="007A2DB8"/>
    <w:rsid w:val="007A3327"/>
    <w:rsid w:val="007A3601"/>
    <w:rsid w:val="007A55DD"/>
    <w:rsid w:val="007A6A91"/>
    <w:rsid w:val="007A6F7E"/>
    <w:rsid w:val="007A73F1"/>
    <w:rsid w:val="007A76BA"/>
    <w:rsid w:val="007A7AAB"/>
    <w:rsid w:val="007B1194"/>
    <w:rsid w:val="007B1532"/>
    <w:rsid w:val="007B24B1"/>
    <w:rsid w:val="007B2A3E"/>
    <w:rsid w:val="007B3E10"/>
    <w:rsid w:val="007B42B1"/>
    <w:rsid w:val="007B485B"/>
    <w:rsid w:val="007B4ADC"/>
    <w:rsid w:val="007B55B2"/>
    <w:rsid w:val="007B654B"/>
    <w:rsid w:val="007B6EC7"/>
    <w:rsid w:val="007B7880"/>
    <w:rsid w:val="007C08FF"/>
    <w:rsid w:val="007C10CA"/>
    <w:rsid w:val="007C1B63"/>
    <w:rsid w:val="007C206C"/>
    <w:rsid w:val="007C237A"/>
    <w:rsid w:val="007C270F"/>
    <w:rsid w:val="007C2833"/>
    <w:rsid w:val="007C2B52"/>
    <w:rsid w:val="007C375F"/>
    <w:rsid w:val="007C4083"/>
    <w:rsid w:val="007C438D"/>
    <w:rsid w:val="007C444C"/>
    <w:rsid w:val="007C52C8"/>
    <w:rsid w:val="007C62E0"/>
    <w:rsid w:val="007C657C"/>
    <w:rsid w:val="007C6F21"/>
    <w:rsid w:val="007D0B84"/>
    <w:rsid w:val="007D0CD4"/>
    <w:rsid w:val="007D12CB"/>
    <w:rsid w:val="007D156D"/>
    <w:rsid w:val="007D1E41"/>
    <w:rsid w:val="007D20AC"/>
    <w:rsid w:val="007D3698"/>
    <w:rsid w:val="007D3D17"/>
    <w:rsid w:val="007D3E7B"/>
    <w:rsid w:val="007D4375"/>
    <w:rsid w:val="007D5A8B"/>
    <w:rsid w:val="007D5AD6"/>
    <w:rsid w:val="007D5EA7"/>
    <w:rsid w:val="007D65FD"/>
    <w:rsid w:val="007D7362"/>
    <w:rsid w:val="007E0204"/>
    <w:rsid w:val="007E13D8"/>
    <w:rsid w:val="007E2125"/>
    <w:rsid w:val="007E277B"/>
    <w:rsid w:val="007E38A7"/>
    <w:rsid w:val="007E3DC8"/>
    <w:rsid w:val="007E5CB0"/>
    <w:rsid w:val="007E7DCC"/>
    <w:rsid w:val="007F0371"/>
    <w:rsid w:val="007F1528"/>
    <w:rsid w:val="007F1A39"/>
    <w:rsid w:val="007F1C80"/>
    <w:rsid w:val="007F25D7"/>
    <w:rsid w:val="007F2E2C"/>
    <w:rsid w:val="007F3DD9"/>
    <w:rsid w:val="007F3F5B"/>
    <w:rsid w:val="007F4D25"/>
    <w:rsid w:val="007F58F7"/>
    <w:rsid w:val="007F5F57"/>
    <w:rsid w:val="007F6279"/>
    <w:rsid w:val="007F6E0D"/>
    <w:rsid w:val="007F7121"/>
    <w:rsid w:val="007F7833"/>
    <w:rsid w:val="007F78FF"/>
    <w:rsid w:val="00800A36"/>
    <w:rsid w:val="008011FB"/>
    <w:rsid w:val="00801750"/>
    <w:rsid w:val="00801B26"/>
    <w:rsid w:val="00801D83"/>
    <w:rsid w:val="00804534"/>
    <w:rsid w:val="00805601"/>
    <w:rsid w:val="0081005B"/>
    <w:rsid w:val="00810C64"/>
    <w:rsid w:val="00810F32"/>
    <w:rsid w:val="008116BD"/>
    <w:rsid w:val="008120B2"/>
    <w:rsid w:val="00812495"/>
    <w:rsid w:val="00812889"/>
    <w:rsid w:val="008129CB"/>
    <w:rsid w:val="0081405F"/>
    <w:rsid w:val="0081431F"/>
    <w:rsid w:val="008145FF"/>
    <w:rsid w:val="008149D8"/>
    <w:rsid w:val="00814F32"/>
    <w:rsid w:val="00815050"/>
    <w:rsid w:val="00815294"/>
    <w:rsid w:val="0081575E"/>
    <w:rsid w:val="0081584B"/>
    <w:rsid w:val="00816193"/>
    <w:rsid w:val="00816EF0"/>
    <w:rsid w:val="008170D9"/>
    <w:rsid w:val="008173FC"/>
    <w:rsid w:val="00817431"/>
    <w:rsid w:val="00817709"/>
    <w:rsid w:val="00817DC4"/>
    <w:rsid w:val="00820812"/>
    <w:rsid w:val="00821549"/>
    <w:rsid w:val="00821CC7"/>
    <w:rsid w:val="00822AC6"/>
    <w:rsid w:val="008231DC"/>
    <w:rsid w:val="0082398B"/>
    <w:rsid w:val="00824815"/>
    <w:rsid w:val="00824E8B"/>
    <w:rsid w:val="00824F71"/>
    <w:rsid w:val="00825707"/>
    <w:rsid w:val="008266BB"/>
    <w:rsid w:val="008269D5"/>
    <w:rsid w:val="00827C3F"/>
    <w:rsid w:val="0083167E"/>
    <w:rsid w:val="00831834"/>
    <w:rsid w:val="00831F16"/>
    <w:rsid w:val="00832EA1"/>
    <w:rsid w:val="00833570"/>
    <w:rsid w:val="008341F0"/>
    <w:rsid w:val="008345DE"/>
    <w:rsid w:val="00835A31"/>
    <w:rsid w:val="00837A4C"/>
    <w:rsid w:val="00837C74"/>
    <w:rsid w:val="00837D6E"/>
    <w:rsid w:val="008405E1"/>
    <w:rsid w:val="00840A50"/>
    <w:rsid w:val="00840ECB"/>
    <w:rsid w:val="00841411"/>
    <w:rsid w:val="00842D0F"/>
    <w:rsid w:val="008435D2"/>
    <w:rsid w:val="00843AF4"/>
    <w:rsid w:val="00843FC0"/>
    <w:rsid w:val="0084415B"/>
    <w:rsid w:val="008446DF"/>
    <w:rsid w:val="008460DC"/>
    <w:rsid w:val="00846205"/>
    <w:rsid w:val="00846236"/>
    <w:rsid w:val="00850CF8"/>
    <w:rsid w:val="00850D48"/>
    <w:rsid w:val="00850FF6"/>
    <w:rsid w:val="008510EB"/>
    <w:rsid w:val="00851C2F"/>
    <w:rsid w:val="00852B4D"/>
    <w:rsid w:val="008536FF"/>
    <w:rsid w:val="0085406D"/>
    <w:rsid w:val="008541DD"/>
    <w:rsid w:val="0085492B"/>
    <w:rsid w:val="00854FDC"/>
    <w:rsid w:val="00855126"/>
    <w:rsid w:val="00855AA6"/>
    <w:rsid w:val="008562A8"/>
    <w:rsid w:val="0085690A"/>
    <w:rsid w:val="00856FB0"/>
    <w:rsid w:val="008572A2"/>
    <w:rsid w:val="00857574"/>
    <w:rsid w:val="00857767"/>
    <w:rsid w:val="008577DA"/>
    <w:rsid w:val="00860D6C"/>
    <w:rsid w:val="008615A2"/>
    <w:rsid w:val="008617C9"/>
    <w:rsid w:val="00862168"/>
    <w:rsid w:val="0086284D"/>
    <w:rsid w:val="008635A7"/>
    <w:rsid w:val="008644E0"/>
    <w:rsid w:val="00865CCF"/>
    <w:rsid w:val="00865D67"/>
    <w:rsid w:val="00865F8B"/>
    <w:rsid w:val="00866E36"/>
    <w:rsid w:val="008672D0"/>
    <w:rsid w:val="00870102"/>
    <w:rsid w:val="0087179D"/>
    <w:rsid w:val="008723A0"/>
    <w:rsid w:val="00874CE4"/>
    <w:rsid w:val="00875335"/>
    <w:rsid w:val="0087623D"/>
    <w:rsid w:val="008769A8"/>
    <w:rsid w:val="008771C5"/>
    <w:rsid w:val="008809B1"/>
    <w:rsid w:val="00881ACD"/>
    <w:rsid w:val="00882BBF"/>
    <w:rsid w:val="00882DEC"/>
    <w:rsid w:val="00884819"/>
    <w:rsid w:val="00884846"/>
    <w:rsid w:val="008854C1"/>
    <w:rsid w:val="00885759"/>
    <w:rsid w:val="008860A4"/>
    <w:rsid w:val="008862D2"/>
    <w:rsid w:val="0088680D"/>
    <w:rsid w:val="00886893"/>
    <w:rsid w:val="008874F2"/>
    <w:rsid w:val="00890ED9"/>
    <w:rsid w:val="008917FE"/>
    <w:rsid w:val="00891992"/>
    <w:rsid w:val="00891FD5"/>
    <w:rsid w:val="0089389E"/>
    <w:rsid w:val="00893B2F"/>
    <w:rsid w:val="008947B7"/>
    <w:rsid w:val="0089480A"/>
    <w:rsid w:val="00894B47"/>
    <w:rsid w:val="008952A5"/>
    <w:rsid w:val="008960FE"/>
    <w:rsid w:val="008968F5"/>
    <w:rsid w:val="00896F60"/>
    <w:rsid w:val="00897663"/>
    <w:rsid w:val="00897B6A"/>
    <w:rsid w:val="008A007A"/>
    <w:rsid w:val="008A0E23"/>
    <w:rsid w:val="008A0E45"/>
    <w:rsid w:val="008A19E8"/>
    <w:rsid w:val="008A1C40"/>
    <w:rsid w:val="008A1DA2"/>
    <w:rsid w:val="008A281D"/>
    <w:rsid w:val="008A3686"/>
    <w:rsid w:val="008A3BB9"/>
    <w:rsid w:val="008A3FF2"/>
    <w:rsid w:val="008A4007"/>
    <w:rsid w:val="008A4077"/>
    <w:rsid w:val="008A4453"/>
    <w:rsid w:val="008A5932"/>
    <w:rsid w:val="008A5E62"/>
    <w:rsid w:val="008A6F4C"/>
    <w:rsid w:val="008A74DD"/>
    <w:rsid w:val="008A76FB"/>
    <w:rsid w:val="008B059F"/>
    <w:rsid w:val="008B1A71"/>
    <w:rsid w:val="008B3389"/>
    <w:rsid w:val="008B4CCE"/>
    <w:rsid w:val="008B5613"/>
    <w:rsid w:val="008B5617"/>
    <w:rsid w:val="008B57E5"/>
    <w:rsid w:val="008B6FFC"/>
    <w:rsid w:val="008C03D1"/>
    <w:rsid w:val="008C15A5"/>
    <w:rsid w:val="008C1E66"/>
    <w:rsid w:val="008C25DE"/>
    <w:rsid w:val="008C26B7"/>
    <w:rsid w:val="008C3428"/>
    <w:rsid w:val="008C37DE"/>
    <w:rsid w:val="008C3BD6"/>
    <w:rsid w:val="008C438F"/>
    <w:rsid w:val="008C43F1"/>
    <w:rsid w:val="008C51A0"/>
    <w:rsid w:val="008C590F"/>
    <w:rsid w:val="008C6028"/>
    <w:rsid w:val="008C64A5"/>
    <w:rsid w:val="008C6B96"/>
    <w:rsid w:val="008C6DE4"/>
    <w:rsid w:val="008D0753"/>
    <w:rsid w:val="008D14B1"/>
    <w:rsid w:val="008D1C34"/>
    <w:rsid w:val="008D3AE9"/>
    <w:rsid w:val="008D405B"/>
    <w:rsid w:val="008D4FAC"/>
    <w:rsid w:val="008D629E"/>
    <w:rsid w:val="008D6F63"/>
    <w:rsid w:val="008D7A33"/>
    <w:rsid w:val="008E0524"/>
    <w:rsid w:val="008E0A00"/>
    <w:rsid w:val="008E1DB9"/>
    <w:rsid w:val="008E1EBA"/>
    <w:rsid w:val="008E20FC"/>
    <w:rsid w:val="008E3519"/>
    <w:rsid w:val="008E3AF7"/>
    <w:rsid w:val="008E405A"/>
    <w:rsid w:val="008E4957"/>
    <w:rsid w:val="008E6454"/>
    <w:rsid w:val="008E71D2"/>
    <w:rsid w:val="008E76BF"/>
    <w:rsid w:val="008F0135"/>
    <w:rsid w:val="008F1460"/>
    <w:rsid w:val="008F2459"/>
    <w:rsid w:val="008F2583"/>
    <w:rsid w:val="008F2C31"/>
    <w:rsid w:val="008F3566"/>
    <w:rsid w:val="008F459A"/>
    <w:rsid w:val="008F4DD2"/>
    <w:rsid w:val="008F4F78"/>
    <w:rsid w:val="008F5897"/>
    <w:rsid w:val="008F6EB4"/>
    <w:rsid w:val="008F6EFC"/>
    <w:rsid w:val="008F7A3A"/>
    <w:rsid w:val="00901329"/>
    <w:rsid w:val="009016E3"/>
    <w:rsid w:val="00902085"/>
    <w:rsid w:val="00902426"/>
    <w:rsid w:val="00902625"/>
    <w:rsid w:val="00903071"/>
    <w:rsid w:val="00903450"/>
    <w:rsid w:val="00903F84"/>
    <w:rsid w:val="009044F4"/>
    <w:rsid w:val="009053DA"/>
    <w:rsid w:val="009059FF"/>
    <w:rsid w:val="009060FE"/>
    <w:rsid w:val="009101A6"/>
    <w:rsid w:val="00910747"/>
    <w:rsid w:val="00910E3B"/>
    <w:rsid w:val="00911329"/>
    <w:rsid w:val="009122D0"/>
    <w:rsid w:val="009125B7"/>
    <w:rsid w:val="00912880"/>
    <w:rsid w:val="00912B57"/>
    <w:rsid w:val="00912CFB"/>
    <w:rsid w:val="009139E6"/>
    <w:rsid w:val="00913C98"/>
    <w:rsid w:val="009175E4"/>
    <w:rsid w:val="00917AF0"/>
    <w:rsid w:val="00917C5F"/>
    <w:rsid w:val="00920A37"/>
    <w:rsid w:val="00920ACC"/>
    <w:rsid w:val="00920F8A"/>
    <w:rsid w:val="00921FB5"/>
    <w:rsid w:val="00922D49"/>
    <w:rsid w:val="009243D2"/>
    <w:rsid w:val="0092481E"/>
    <w:rsid w:val="009250F2"/>
    <w:rsid w:val="00926506"/>
    <w:rsid w:val="0092688E"/>
    <w:rsid w:val="00927CFC"/>
    <w:rsid w:val="00927DF8"/>
    <w:rsid w:val="00930567"/>
    <w:rsid w:val="00930E5C"/>
    <w:rsid w:val="009313D4"/>
    <w:rsid w:val="0093159F"/>
    <w:rsid w:val="00931974"/>
    <w:rsid w:val="009319B4"/>
    <w:rsid w:val="00931A16"/>
    <w:rsid w:val="0093264A"/>
    <w:rsid w:val="00932776"/>
    <w:rsid w:val="00932A90"/>
    <w:rsid w:val="00933096"/>
    <w:rsid w:val="00934385"/>
    <w:rsid w:val="009350D0"/>
    <w:rsid w:val="00935FD5"/>
    <w:rsid w:val="00936019"/>
    <w:rsid w:val="0093607D"/>
    <w:rsid w:val="0093614F"/>
    <w:rsid w:val="009366F7"/>
    <w:rsid w:val="00936799"/>
    <w:rsid w:val="009370FC"/>
    <w:rsid w:val="009374D4"/>
    <w:rsid w:val="00940034"/>
    <w:rsid w:val="009403CE"/>
    <w:rsid w:val="0094087B"/>
    <w:rsid w:val="00941C35"/>
    <w:rsid w:val="00942A3D"/>
    <w:rsid w:val="0094352E"/>
    <w:rsid w:val="00944100"/>
    <w:rsid w:val="00944AE0"/>
    <w:rsid w:val="00945C1B"/>
    <w:rsid w:val="00946475"/>
    <w:rsid w:val="00946587"/>
    <w:rsid w:val="0094720D"/>
    <w:rsid w:val="0094772D"/>
    <w:rsid w:val="009507DB"/>
    <w:rsid w:val="00950E0A"/>
    <w:rsid w:val="009511E5"/>
    <w:rsid w:val="0095149D"/>
    <w:rsid w:val="009517F6"/>
    <w:rsid w:val="009521C1"/>
    <w:rsid w:val="00952A15"/>
    <w:rsid w:val="009534C9"/>
    <w:rsid w:val="00953EF6"/>
    <w:rsid w:val="0095402B"/>
    <w:rsid w:val="00954A6B"/>
    <w:rsid w:val="00955290"/>
    <w:rsid w:val="00955331"/>
    <w:rsid w:val="00955773"/>
    <w:rsid w:val="00955EBD"/>
    <w:rsid w:val="009568B5"/>
    <w:rsid w:val="00960237"/>
    <w:rsid w:val="00961752"/>
    <w:rsid w:val="00962F77"/>
    <w:rsid w:val="00963193"/>
    <w:rsid w:val="00964AA4"/>
    <w:rsid w:val="00964DE9"/>
    <w:rsid w:val="00965598"/>
    <w:rsid w:val="009661D6"/>
    <w:rsid w:val="00966367"/>
    <w:rsid w:val="009665B5"/>
    <w:rsid w:val="0096660F"/>
    <w:rsid w:val="009677C7"/>
    <w:rsid w:val="00967BAB"/>
    <w:rsid w:val="009712EA"/>
    <w:rsid w:val="009729A9"/>
    <w:rsid w:val="00972C6C"/>
    <w:rsid w:val="00973643"/>
    <w:rsid w:val="009752BE"/>
    <w:rsid w:val="009752D4"/>
    <w:rsid w:val="0097535C"/>
    <w:rsid w:val="00975710"/>
    <w:rsid w:val="00975A23"/>
    <w:rsid w:val="009761D3"/>
    <w:rsid w:val="009762F4"/>
    <w:rsid w:val="00976F28"/>
    <w:rsid w:val="009809B5"/>
    <w:rsid w:val="0098132E"/>
    <w:rsid w:val="009822AB"/>
    <w:rsid w:val="00982A00"/>
    <w:rsid w:val="00983048"/>
    <w:rsid w:val="0098318A"/>
    <w:rsid w:val="0098335A"/>
    <w:rsid w:val="00983B82"/>
    <w:rsid w:val="00986127"/>
    <w:rsid w:val="009864F0"/>
    <w:rsid w:val="00986603"/>
    <w:rsid w:val="00986D7B"/>
    <w:rsid w:val="00987481"/>
    <w:rsid w:val="009877D6"/>
    <w:rsid w:val="00987864"/>
    <w:rsid w:val="00987BF2"/>
    <w:rsid w:val="00990141"/>
    <w:rsid w:val="00993242"/>
    <w:rsid w:val="0099325E"/>
    <w:rsid w:val="00993CF6"/>
    <w:rsid w:val="009943FA"/>
    <w:rsid w:val="00995F65"/>
    <w:rsid w:val="009960EE"/>
    <w:rsid w:val="00996ACF"/>
    <w:rsid w:val="00997F29"/>
    <w:rsid w:val="009A01B1"/>
    <w:rsid w:val="009A2106"/>
    <w:rsid w:val="009A29D8"/>
    <w:rsid w:val="009A29E9"/>
    <w:rsid w:val="009A2D45"/>
    <w:rsid w:val="009A341D"/>
    <w:rsid w:val="009A4540"/>
    <w:rsid w:val="009A56C0"/>
    <w:rsid w:val="009A6C25"/>
    <w:rsid w:val="009A6D2A"/>
    <w:rsid w:val="009A797B"/>
    <w:rsid w:val="009A7FF9"/>
    <w:rsid w:val="009B003F"/>
    <w:rsid w:val="009B015F"/>
    <w:rsid w:val="009B04E6"/>
    <w:rsid w:val="009B084E"/>
    <w:rsid w:val="009B0883"/>
    <w:rsid w:val="009B0AD1"/>
    <w:rsid w:val="009B0AF0"/>
    <w:rsid w:val="009B0CDF"/>
    <w:rsid w:val="009B2515"/>
    <w:rsid w:val="009B2CE1"/>
    <w:rsid w:val="009B3AFA"/>
    <w:rsid w:val="009B3B5C"/>
    <w:rsid w:val="009B7053"/>
    <w:rsid w:val="009B7CBB"/>
    <w:rsid w:val="009C0063"/>
    <w:rsid w:val="009C030B"/>
    <w:rsid w:val="009C0321"/>
    <w:rsid w:val="009C13C8"/>
    <w:rsid w:val="009C29DF"/>
    <w:rsid w:val="009C3181"/>
    <w:rsid w:val="009C555E"/>
    <w:rsid w:val="009C68C7"/>
    <w:rsid w:val="009C7936"/>
    <w:rsid w:val="009D0074"/>
    <w:rsid w:val="009D1A50"/>
    <w:rsid w:val="009D2E7D"/>
    <w:rsid w:val="009D3321"/>
    <w:rsid w:val="009D40F2"/>
    <w:rsid w:val="009D491B"/>
    <w:rsid w:val="009D557A"/>
    <w:rsid w:val="009D65BC"/>
    <w:rsid w:val="009D7C5D"/>
    <w:rsid w:val="009D7F07"/>
    <w:rsid w:val="009D7F36"/>
    <w:rsid w:val="009E124C"/>
    <w:rsid w:val="009E2122"/>
    <w:rsid w:val="009E2170"/>
    <w:rsid w:val="009E2628"/>
    <w:rsid w:val="009E2729"/>
    <w:rsid w:val="009E29EC"/>
    <w:rsid w:val="009E2E72"/>
    <w:rsid w:val="009E2FC5"/>
    <w:rsid w:val="009E343C"/>
    <w:rsid w:val="009E4190"/>
    <w:rsid w:val="009E4504"/>
    <w:rsid w:val="009E4F58"/>
    <w:rsid w:val="009E5242"/>
    <w:rsid w:val="009E71B8"/>
    <w:rsid w:val="009E7227"/>
    <w:rsid w:val="009E7C4C"/>
    <w:rsid w:val="009E7D67"/>
    <w:rsid w:val="009F0666"/>
    <w:rsid w:val="009F0ED9"/>
    <w:rsid w:val="009F1368"/>
    <w:rsid w:val="009F140E"/>
    <w:rsid w:val="009F1852"/>
    <w:rsid w:val="009F1AC6"/>
    <w:rsid w:val="009F1F39"/>
    <w:rsid w:val="009F1F98"/>
    <w:rsid w:val="009F2EE1"/>
    <w:rsid w:val="009F35CA"/>
    <w:rsid w:val="009F3698"/>
    <w:rsid w:val="009F38AF"/>
    <w:rsid w:val="009F3D37"/>
    <w:rsid w:val="009F4DAB"/>
    <w:rsid w:val="009F580E"/>
    <w:rsid w:val="009F5C95"/>
    <w:rsid w:val="009F5F29"/>
    <w:rsid w:val="009F6428"/>
    <w:rsid w:val="009F64DC"/>
    <w:rsid w:val="00A0092D"/>
    <w:rsid w:val="00A00AB9"/>
    <w:rsid w:val="00A00FC6"/>
    <w:rsid w:val="00A014DF"/>
    <w:rsid w:val="00A018DB"/>
    <w:rsid w:val="00A018F9"/>
    <w:rsid w:val="00A01C8C"/>
    <w:rsid w:val="00A02A8E"/>
    <w:rsid w:val="00A02BE8"/>
    <w:rsid w:val="00A0304E"/>
    <w:rsid w:val="00A0323A"/>
    <w:rsid w:val="00A05E5D"/>
    <w:rsid w:val="00A068D1"/>
    <w:rsid w:val="00A0699D"/>
    <w:rsid w:val="00A069A8"/>
    <w:rsid w:val="00A079A4"/>
    <w:rsid w:val="00A1046C"/>
    <w:rsid w:val="00A11E5A"/>
    <w:rsid w:val="00A123E9"/>
    <w:rsid w:val="00A12A8C"/>
    <w:rsid w:val="00A12D45"/>
    <w:rsid w:val="00A13326"/>
    <w:rsid w:val="00A134DC"/>
    <w:rsid w:val="00A137EE"/>
    <w:rsid w:val="00A15114"/>
    <w:rsid w:val="00A15EAB"/>
    <w:rsid w:val="00A1667B"/>
    <w:rsid w:val="00A16854"/>
    <w:rsid w:val="00A16A80"/>
    <w:rsid w:val="00A178DD"/>
    <w:rsid w:val="00A20610"/>
    <w:rsid w:val="00A21BFE"/>
    <w:rsid w:val="00A21EAA"/>
    <w:rsid w:val="00A21ED8"/>
    <w:rsid w:val="00A22EA6"/>
    <w:rsid w:val="00A239BC"/>
    <w:rsid w:val="00A24167"/>
    <w:rsid w:val="00A25379"/>
    <w:rsid w:val="00A25895"/>
    <w:rsid w:val="00A26B14"/>
    <w:rsid w:val="00A27187"/>
    <w:rsid w:val="00A27B7B"/>
    <w:rsid w:val="00A3003D"/>
    <w:rsid w:val="00A30122"/>
    <w:rsid w:val="00A30FE4"/>
    <w:rsid w:val="00A31BFA"/>
    <w:rsid w:val="00A31F85"/>
    <w:rsid w:val="00A35A9D"/>
    <w:rsid w:val="00A36F15"/>
    <w:rsid w:val="00A371B5"/>
    <w:rsid w:val="00A40BC1"/>
    <w:rsid w:val="00A41377"/>
    <w:rsid w:val="00A413BE"/>
    <w:rsid w:val="00A428DD"/>
    <w:rsid w:val="00A43126"/>
    <w:rsid w:val="00A439BC"/>
    <w:rsid w:val="00A4464E"/>
    <w:rsid w:val="00A44AA1"/>
    <w:rsid w:val="00A44DE9"/>
    <w:rsid w:val="00A460E1"/>
    <w:rsid w:val="00A463D3"/>
    <w:rsid w:val="00A47580"/>
    <w:rsid w:val="00A479C4"/>
    <w:rsid w:val="00A50246"/>
    <w:rsid w:val="00A51691"/>
    <w:rsid w:val="00A51EC8"/>
    <w:rsid w:val="00A52274"/>
    <w:rsid w:val="00A523F8"/>
    <w:rsid w:val="00A52DF0"/>
    <w:rsid w:val="00A52F64"/>
    <w:rsid w:val="00A53A47"/>
    <w:rsid w:val="00A548C5"/>
    <w:rsid w:val="00A54FBC"/>
    <w:rsid w:val="00A5509C"/>
    <w:rsid w:val="00A55649"/>
    <w:rsid w:val="00A557A7"/>
    <w:rsid w:val="00A56559"/>
    <w:rsid w:val="00A56B64"/>
    <w:rsid w:val="00A6114C"/>
    <w:rsid w:val="00A6230A"/>
    <w:rsid w:val="00A6310F"/>
    <w:rsid w:val="00A63741"/>
    <w:rsid w:val="00A63E2A"/>
    <w:rsid w:val="00A644A5"/>
    <w:rsid w:val="00A6494D"/>
    <w:rsid w:val="00A64AFA"/>
    <w:rsid w:val="00A64BC4"/>
    <w:rsid w:val="00A64E0C"/>
    <w:rsid w:val="00A6523B"/>
    <w:rsid w:val="00A654A2"/>
    <w:rsid w:val="00A65B5B"/>
    <w:rsid w:val="00A65E42"/>
    <w:rsid w:val="00A67EE2"/>
    <w:rsid w:val="00A67F8F"/>
    <w:rsid w:val="00A71215"/>
    <w:rsid w:val="00A71736"/>
    <w:rsid w:val="00A71870"/>
    <w:rsid w:val="00A7298C"/>
    <w:rsid w:val="00A72A97"/>
    <w:rsid w:val="00A73A45"/>
    <w:rsid w:val="00A73EAD"/>
    <w:rsid w:val="00A740B1"/>
    <w:rsid w:val="00A74325"/>
    <w:rsid w:val="00A75949"/>
    <w:rsid w:val="00A76915"/>
    <w:rsid w:val="00A80991"/>
    <w:rsid w:val="00A8099A"/>
    <w:rsid w:val="00A8199B"/>
    <w:rsid w:val="00A82511"/>
    <w:rsid w:val="00A827F3"/>
    <w:rsid w:val="00A82A69"/>
    <w:rsid w:val="00A8379B"/>
    <w:rsid w:val="00A84A7A"/>
    <w:rsid w:val="00A8593C"/>
    <w:rsid w:val="00A863C1"/>
    <w:rsid w:val="00A8660E"/>
    <w:rsid w:val="00A879CC"/>
    <w:rsid w:val="00A9017C"/>
    <w:rsid w:val="00A90478"/>
    <w:rsid w:val="00A90667"/>
    <w:rsid w:val="00A91319"/>
    <w:rsid w:val="00A913C6"/>
    <w:rsid w:val="00A914F9"/>
    <w:rsid w:val="00A9188B"/>
    <w:rsid w:val="00A92764"/>
    <w:rsid w:val="00A92AB8"/>
    <w:rsid w:val="00A92DE6"/>
    <w:rsid w:val="00A92E65"/>
    <w:rsid w:val="00A93164"/>
    <w:rsid w:val="00A93AA6"/>
    <w:rsid w:val="00A93E9A"/>
    <w:rsid w:val="00A95011"/>
    <w:rsid w:val="00A9575F"/>
    <w:rsid w:val="00A95783"/>
    <w:rsid w:val="00A95CBE"/>
    <w:rsid w:val="00A9601D"/>
    <w:rsid w:val="00A97FC6"/>
    <w:rsid w:val="00AA01F2"/>
    <w:rsid w:val="00AA030E"/>
    <w:rsid w:val="00AA0707"/>
    <w:rsid w:val="00AA0C8A"/>
    <w:rsid w:val="00AA0E9F"/>
    <w:rsid w:val="00AA1012"/>
    <w:rsid w:val="00AA1253"/>
    <w:rsid w:val="00AA1C9B"/>
    <w:rsid w:val="00AA2564"/>
    <w:rsid w:val="00AA2627"/>
    <w:rsid w:val="00AA2C77"/>
    <w:rsid w:val="00AA36AC"/>
    <w:rsid w:val="00AA3E65"/>
    <w:rsid w:val="00AA4691"/>
    <w:rsid w:val="00AA4DC0"/>
    <w:rsid w:val="00AA5779"/>
    <w:rsid w:val="00AA5C59"/>
    <w:rsid w:val="00AA5D8A"/>
    <w:rsid w:val="00AA673E"/>
    <w:rsid w:val="00AA69B7"/>
    <w:rsid w:val="00AA6EDE"/>
    <w:rsid w:val="00AA77AB"/>
    <w:rsid w:val="00AB180E"/>
    <w:rsid w:val="00AB1B9B"/>
    <w:rsid w:val="00AB1DEE"/>
    <w:rsid w:val="00AB37FE"/>
    <w:rsid w:val="00AB3B26"/>
    <w:rsid w:val="00AB4D98"/>
    <w:rsid w:val="00AB51DF"/>
    <w:rsid w:val="00AB54B2"/>
    <w:rsid w:val="00AB598D"/>
    <w:rsid w:val="00AB598E"/>
    <w:rsid w:val="00AB59EB"/>
    <w:rsid w:val="00AB62DA"/>
    <w:rsid w:val="00AB6EB2"/>
    <w:rsid w:val="00AB753D"/>
    <w:rsid w:val="00AB7EB3"/>
    <w:rsid w:val="00AC0359"/>
    <w:rsid w:val="00AC0DBD"/>
    <w:rsid w:val="00AC296D"/>
    <w:rsid w:val="00AC3E3F"/>
    <w:rsid w:val="00AC428D"/>
    <w:rsid w:val="00AC4547"/>
    <w:rsid w:val="00AC4609"/>
    <w:rsid w:val="00AC4636"/>
    <w:rsid w:val="00AC49A9"/>
    <w:rsid w:val="00AC4E14"/>
    <w:rsid w:val="00AC58AC"/>
    <w:rsid w:val="00AC58FF"/>
    <w:rsid w:val="00AC6194"/>
    <w:rsid w:val="00AC6547"/>
    <w:rsid w:val="00AC67E4"/>
    <w:rsid w:val="00AC68A0"/>
    <w:rsid w:val="00AC76EA"/>
    <w:rsid w:val="00AC7BC7"/>
    <w:rsid w:val="00AC7CAA"/>
    <w:rsid w:val="00AD028A"/>
    <w:rsid w:val="00AD1019"/>
    <w:rsid w:val="00AD13F3"/>
    <w:rsid w:val="00AD1AEF"/>
    <w:rsid w:val="00AD1C51"/>
    <w:rsid w:val="00AD1CB2"/>
    <w:rsid w:val="00AD262A"/>
    <w:rsid w:val="00AD2BA6"/>
    <w:rsid w:val="00AD380D"/>
    <w:rsid w:val="00AD38D9"/>
    <w:rsid w:val="00AD39BA"/>
    <w:rsid w:val="00AD3D04"/>
    <w:rsid w:val="00AD4FCA"/>
    <w:rsid w:val="00AD57B5"/>
    <w:rsid w:val="00AD6429"/>
    <w:rsid w:val="00AD6A86"/>
    <w:rsid w:val="00AD7241"/>
    <w:rsid w:val="00AE0583"/>
    <w:rsid w:val="00AE1C4C"/>
    <w:rsid w:val="00AE1E4E"/>
    <w:rsid w:val="00AE2012"/>
    <w:rsid w:val="00AE387A"/>
    <w:rsid w:val="00AE3E83"/>
    <w:rsid w:val="00AE473B"/>
    <w:rsid w:val="00AE547B"/>
    <w:rsid w:val="00AE5987"/>
    <w:rsid w:val="00AE5ABB"/>
    <w:rsid w:val="00AE5B9F"/>
    <w:rsid w:val="00AE5F94"/>
    <w:rsid w:val="00AE627E"/>
    <w:rsid w:val="00AE67E3"/>
    <w:rsid w:val="00AE6B27"/>
    <w:rsid w:val="00AE6B76"/>
    <w:rsid w:val="00AE712D"/>
    <w:rsid w:val="00AE7B89"/>
    <w:rsid w:val="00AF0C95"/>
    <w:rsid w:val="00AF1D04"/>
    <w:rsid w:val="00AF21F0"/>
    <w:rsid w:val="00AF2CFE"/>
    <w:rsid w:val="00AF2F84"/>
    <w:rsid w:val="00AF31C6"/>
    <w:rsid w:val="00AF3B28"/>
    <w:rsid w:val="00AF4BB2"/>
    <w:rsid w:val="00AF4D00"/>
    <w:rsid w:val="00AF7C38"/>
    <w:rsid w:val="00B00474"/>
    <w:rsid w:val="00B00878"/>
    <w:rsid w:val="00B0276C"/>
    <w:rsid w:val="00B0286F"/>
    <w:rsid w:val="00B030C8"/>
    <w:rsid w:val="00B043D6"/>
    <w:rsid w:val="00B050C4"/>
    <w:rsid w:val="00B05327"/>
    <w:rsid w:val="00B05B87"/>
    <w:rsid w:val="00B066D3"/>
    <w:rsid w:val="00B068A4"/>
    <w:rsid w:val="00B06C9B"/>
    <w:rsid w:val="00B07121"/>
    <w:rsid w:val="00B07D20"/>
    <w:rsid w:val="00B07ED2"/>
    <w:rsid w:val="00B104B5"/>
    <w:rsid w:val="00B1068B"/>
    <w:rsid w:val="00B1079F"/>
    <w:rsid w:val="00B1096F"/>
    <w:rsid w:val="00B10C4B"/>
    <w:rsid w:val="00B10F65"/>
    <w:rsid w:val="00B11E1B"/>
    <w:rsid w:val="00B121B5"/>
    <w:rsid w:val="00B121DD"/>
    <w:rsid w:val="00B12DE1"/>
    <w:rsid w:val="00B12E08"/>
    <w:rsid w:val="00B130FD"/>
    <w:rsid w:val="00B13320"/>
    <w:rsid w:val="00B13D0A"/>
    <w:rsid w:val="00B13D36"/>
    <w:rsid w:val="00B1464A"/>
    <w:rsid w:val="00B14D75"/>
    <w:rsid w:val="00B15605"/>
    <w:rsid w:val="00B160CB"/>
    <w:rsid w:val="00B165D6"/>
    <w:rsid w:val="00B172F9"/>
    <w:rsid w:val="00B174F2"/>
    <w:rsid w:val="00B20507"/>
    <w:rsid w:val="00B21049"/>
    <w:rsid w:val="00B2219E"/>
    <w:rsid w:val="00B2285D"/>
    <w:rsid w:val="00B22929"/>
    <w:rsid w:val="00B237F8"/>
    <w:rsid w:val="00B243C7"/>
    <w:rsid w:val="00B245CD"/>
    <w:rsid w:val="00B25E04"/>
    <w:rsid w:val="00B26A10"/>
    <w:rsid w:val="00B278EC"/>
    <w:rsid w:val="00B30AF1"/>
    <w:rsid w:val="00B30C3B"/>
    <w:rsid w:val="00B3356E"/>
    <w:rsid w:val="00B3392D"/>
    <w:rsid w:val="00B33F95"/>
    <w:rsid w:val="00B353A7"/>
    <w:rsid w:val="00B35C04"/>
    <w:rsid w:val="00B35CE3"/>
    <w:rsid w:val="00B367CB"/>
    <w:rsid w:val="00B3765C"/>
    <w:rsid w:val="00B37757"/>
    <w:rsid w:val="00B408F3"/>
    <w:rsid w:val="00B40D7B"/>
    <w:rsid w:val="00B4220B"/>
    <w:rsid w:val="00B42E84"/>
    <w:rsid w:val="00B42FD8"/>
    <w:rsid w:val="00B43740"/>
    <w:rsid w:val="00B43D6C"/>
    <w:rsid w:val="00B44292"/>
    <w:rsid w:val="00B44488"/>
    <w:rsid w:val="00B4501E"/>
    <w:rsid w:val="00B4512C"/>
    <w:rsid w:val="00B45828"/>
    <w:rsid w:val="00B45F4D"/>
    <w:rsid w:val="00B477C0"/>
    <w:rsid w:val="00B47903"/>
    <w:rsid w:val="00B47EDD"/>
    <w:rsid w:val="00B5059C"/>
    <w:rsid w:val="00B50AB6"/>
    <w:rsid w:val="00B50C14"/>
    <w:rsid w:val="00B51222"/>
    <w:rsid w:val="00B514C6"/>
    <w:rsid w:val="00B51761"/>
    <w:rsid w:val="00B51829"/>
    <w:rsid w:val="00B51968"/>
    <w:rsid w:val="00B52936"/>
    <w:rsid w:val="00B529B9"/>
    <w:rsid w:val="00B52D6D"/>
    <w:rsid w:val="00B52F79"/>
    <w:rsid w:val="00B54E91"/>
    <w:rsid w:val="00B55203"/>
    <w:rsid w:val="00B55C79"/>
    <w:rsid w:val="00B56002"/>
    <w:rsid w:val="00B56681"/>
    <w:rsid w:val="00B570C1"/>
    <w:rsid w:val="00B572E8"/>
    <w:rsid w:val="00B57514"/>
    <w:rsid w:val="00B57CE4"/>
    <w:rsid w:val="00B6077E"/>
    <w:rsid w:val="00B616D3"/>
    <w:rsid w:val="00B6296B"/>
    <w:rsid w:val="00B634DD"/>
    <w:rsid w:val="00B638B6"/>
    <w:rsid w:val="00B6458A"/>
    <w:rsid w:val="00B650F8"/>
    <w:rsid w:val="00B658C4"/>
    <w:rsid w:val="00B662F5"/>
    <w:rsid w:val="00B66841"/>
    <w:rsid w:val="00B670B3"/>
    <w:rsid w:val="00B671C2"/>
    <w:rsid w:val="00B67321"/>
    <w:rsid w:val="00B7022A"/>
    <w:rsid w:val="00B70706"/>
    <w:rsid w:val="00B70997"/>
    <w:rsid w:val="00B70ECE"/>
    <w:rsid w:val="00B71012"/>
    <w:rsid w:val="00B712E1"/>
    <w:rsid w:val="00B716B1"/>
    <w:rsid w:val="00B71CE4"/>
    <w:rsid w:val="00B7213D"/>
    <w:rsid w:val="00B72996"/>
    <w:rsid w:val="00B7346C"/>
    <w:rsid w:val="00B73685"/>
    <w:rsid w:val="00B75E92"/>
    <w:rsid w:val="00B760DE"/>
    <w:rsid w:val="00B77C41"/>
    <w:rsid w:val="00B80292"/>
    <w:rsid w:val="00B80343"/>
    <w:rsid w:val="00B81D46"/>
    <w:rsid w:val="00B82069"/>
    <w:rsid w:val="00B8249F"/>
    <w:rsid w:val="00B843AF"/>
    <w:rsid w:val="00B85616"/>
    <w:rsid w:val="00B85F0B"/>
    <w:rsid w:val="00B8653F"/>
    <w:rsid w:val="00B90C3E"/>
    <w:rsid w:val="00B90E79"/>
    <w:rsid w:val="00B914C7"/>
    <w:rsid w:val="00B9160E"/>
    <w:rsid w:val="00B9248D"/>
    <w:rsid w:val="00B92AC7"/>
    <w:rsid w:val="00B947EE"/>
    <w:rsid w:val="00B95615"/>
    <w:rsid w:val="00B96064"/>
    <w:rsid w:val="00B96F64"/>
    <w:rsid w:val="00B972EE"/>
    <w:rsid w:val="00B97379"/>
    <w:rsid w:val="00B97A74"/>
    <w:rsid w:val="00BA051B"/>
    <w:rsid w:val="00BA08DC"/>
    <w:rsid w:val="00BA0B98"/>
    <w:rsid w:val="00BA18EC"/>
    <w:rsid w:val="00BA26BF"/>
    <w:rsid w:val="00BA2C23"/>
    <w:rsid w:val="00BA3299"/>
    <w:rsid w:val="00BA358D"/>
    <w:rsid w:val="00BA4104"/>
    <w:rsid w:val="00BA482A"/>
    <w:rsid w:val="00BA4CF3"/>
    <w:rsid w:val="00BA5F0A"/>
    <w:rsid w:val="00BA6595"/>
    <w:rsid w:val="00BA6B90"/>
    <w:rsid w:val="00BA6DE9"/>
    <w:rsid w:val="00BA74E6"/>
    <w:rsid w:val="00BA76BF"/>
    <w:rsid w:val="00BA797C"/>
    <w:rsid w:val="00BA7C7A"/>
    <w:rsid w:val="00BB04B9"/>
    <w:rsid w:val="00BB0D0A"/>
    <w:rsid w:val="00BB0DD3"/>
    <w:rsid w:val="00BB143A"/>
    <w:rsid w:val="00BB1479"/>
    <w:rsid w:val="00BB162C"/>
    <w:rsid w:val="00BB3047"/>
    <w:rsid w:val="00BB4C24"/>
    <w:rsid w:val="00BB4C95"/>
    <w:rsid w:val="00BB58FC"/>
    <w:rsid w:val="00BB6D1C"/>
    <w:rsid w:val="00BB6D74"/>
    <w:rsid w:val="00BC0FC9"/>
    <w:rsid w:val="00BC4504"/>
    <w:rsid w:val="00BC54FE"/>
    <w:rsid w:val="00BC6C3B"/>
    <w:rsid w:val="00BC6F81"/>
    <w:rsid w:val="00BC7E86"/>
    <w:rsid w:val="00BD0182"/>
    <w:rsid w:val="00BD01FC"/>
    <w:rsid w:val="00BD0E50"/>
    <w:rsid w:val="00BD1505"/>
    <w:rsid w:val="00BD178B"/>
    <w:rsid w:val="00BD296C"/>
    <w:rsid w:val="00BD2B58"/>
    <w:rsid w:val="00BD3044"/>
    <w:rsid w:val="00BD38C5"/>
    <w:rsid w:val="00BD436E"/>
    <w:rsid w:val="00BD43BF"/>
    <w:rsid w:val="00BD675C"/>
    <w:rsid w:val="00BD6C42"/>
    <w:rsid w:val="00BD704C"/>
    <w:rsid w:val="00BD71E6"/>
    <w:rsid w:val="00BE03E9"/>
    <w:rsid w:val="00BE0988"/>
    <w:rsid w:val="00BE110D"/>
    <w:rsid w:val="00BE237A"/>
    <w:rsid w:val="00BE37E0"/>
    <w:rsid w:val="00BE3F2F"/>
    <w:rsid w:val="00BE475F"/>
    <w:rsid w:val="00BE531E"/>
    <w:rsid w:val="00BE5EA7"/>
    <w:rsid w:val="00BE630D"/>
    <w:rsid w:val="00BE6D46"/>
    <w:rsid w:val="00BE6D7B"/>
    <w:rsid w:val="00BF044F"/>
    <w:rsid w:val="00BF071E"/>
    <w:rsid w:val="00BF1F74"/>
    <w:rsid w:val="00BF3588"/>
    <w:rsid w:val="00BF3CC5"/>
    <w:rsid w:val="00BF42A4"/>
    <w:rsid w:val="00BF5C04"/>
    <w:rsid w:val="00BF6CCE"/>
    <w:rsid w:val="00BF7116"/>
    <w:rsid w:val="00BF7CA8"/>
    <w:rsid w:val="00BF7EF8"/>
    <w:rsid w:val="00C00A84"/>
    <w:rsid w:val="00C010F3"/>
    <w:rsid w:val="00C01558"/>
    <w:rsid w:val="00C02754"/>
    <w:rsid w:val="00C03083"/>
    <w:rsid w:val="00C03C73"/>
    <w:rsid w:val="00C040D9"/>
    <w:rsid w:val="00C04A0A"/>
    <w:rsid w:val="00C05394"/>
    <w:rsid w:val="00C063D4"/>
    <w:rsid w:val="00C10A0D"/>
    <w:rsid w:val="00C11811"/>
    <w:rsid w:val="00C11A43"/>
    <w:rsid w:val="00C11B96"/>
    <w:rsid w:val="00C127DB"/>
    <w:rsid w:val="00C12A34"/>
    <w:rsid w:val="00C13C3C"/>
    <w:rsid w:val="00C13EF4"/>
    <w:rsid w:val="00C1490B"/>
    <w:rsid w:val="00C15051"/>
    <w:rsid w:val="00C15108"/>
    <w:rsid w:val="00C15687"/>
    <w:rsid w:val="00C15B25"/>
    <w:rsid w:val="00C162F8"/>
    <w:rsid w:val="00C17387"/>
    <w:rsid w:val="00C176C8"/>
    <w:rsid w:val="00C20217"/>
    <w:rsid w:val="00C20745"/>
    <w:rsid w:val="00C21781"/>
    <w:rsid w:val="00C22E13"/>
    <w:rsid w:val="00C22EB5"/>
    <w:rsid w:val="00C243CF"/>
    <w:rsid w:val="00C244FC"/>
    <w:rsid w:val="00C24A39"/>
    <w:rsid w:val="00C257A6"/>
    <w:rsid w:val="00C257E1"/>
    <w:rsid w:val="00C25ABF"/>
    <w:rsid w:val="00C3070D"/>
    <w:rsid w:val="00C308C8"/>
    <w:rsid w:val="00C31D0F"/>
    <w:rsid w:val="00C320E7"/>
    <w:rsid w:val="00C353BF"/>
    <w:rsid w:val="00C35EE4"/>
    <w:rsid w:val="00C4085B"/>
    <w:rsid w:val="00C409CD"/>
    <w:rsid w:val="00C41220"/>
    <w:rsid w:val="00C413F4"/>
    <w:rsid w:val="00C41706"/>
    <w:rsid w:val="00C43668"/>
    <w:rsid w:val="00C43CDD"/>
    <w:rsid w:val="00C443B1"/>
    <w:rsid w:val="00C45109"/>
    <w:rsid w:val="00C45621"/>
    <w:rsid w:val="00C4624B"/>
    <w:rsid w:val="00C46382"/>
    <w:rsid w:val="00C46854"/>
    <w:rsid w:val="00C47F61"/>
    <w:rsid w:val="00C47FB9"/>
    <w:rsid w:val="00C5074B"/>
    <w:rsid w:val="00C508EA"/>
    <w:rsid w:val="00C50F58"/>
    <w:rsid w:val="00C51E75"/>
    <w:rsid w:val="00C524A1"/>
    <w:rsid w:val="00C52CB1"/>
    <w:rsid w:val="00C54AF8"/>
    <w:rsid w:val="00C564D6"/>
    <w:rsid w:val="00C57862"/>
    <w:rsid w:val="00C5799C"/>
    <w:rsid w:val="00C60040"/>
    <w:rsid w:val="00C6028A"/>
    <w:rsid w:val="00C61068"/>
    <w:rsid w:val="00C61174"/>
    <w:rsid w:val="00C61467"/>
    <w:rsid w:val="00C62529"/>
    <w:rsid w:val="00C63553"/>
    <w:rsid w:val="00C64599"/>
    <w:rsid w:val="00C64FB4"/>
    <w:rsid w:val="00C654B2"/>
    <w:rsid w:val="00C658F0"/>
    <w:rsid w:val="00C65C4E"/>
    <w:rsid w:val="00C663C1"/>
    <w:rsid w:val="00C66A56"/>
    <w:rsid w:val="00C66B15"/>
    <w:rsid w:val="00C709C7"/>
    <w:rsid w:val="00C7227D"/>
    <w:rsid w:val="00C72405"/>
    <w:rsid w:val="00C73D25"/>
    <w:rsid w:val="00C755DA"/>
    <w:rsid w:val="00C7701F"/>
    <w:rsid w:val="00C80CDA"/>
    <w:rsid w:val="00C8105B"/>
    <w:rsid w:val="00C81E8F"/>
    <w:rsid w:val="00C8274E"/>
    <w:rsid w:val="00C82866"/>
    <w:rsid w:val="00C830F4"/>
    <w:rsid w:val="00C83C29"/>
    <w:rsid w:val="00C83EC4"/>
    <w:rsid w:val="00C84EB4"/>
    <w:rsid w:val="00C85E9F"/>
    <w:rsid w:val="00C86438"/>
    <w:rsid w:val="00C86D14"/>
    <w:rsid w:val="00C86E09"/>
    <w:rsid w:val="00C86FBB"/>
    <w:rsid w:val="00C873AE"/>
    <w:rsid w:val="00C90B47"/>
    <w:rsid w:val="00C9124C"/>
    <w:rsid w:val="00C92423"/>
    <w:rsid w:val="00C92E91"/>
    <w:rsid w:val="00C95789"/>
    <w:rsid w:val="00C95D08"/>
    <w:rsid w:val="00C96091"/>
    <w:rsid w:val="00C969A5"/>
    <w:rsid w:val="00C96B43"/>
    <w:rsid w:val="00C97642"/>
    <w:rsid w:val="00C97EE5"/>
    <w:rsid w:val="00CA02EF"/>
    <w:rsid w:val="00CA07ED"/>
    <w:rsid w:val="00CA1595"/>
    <w:rsid w:val="00CA1A7A"/>
    <w:rsid w:val="00CA2809"/>
    <w:rsid w:val="00CA2E35"/>
    <w:rsid w:val="00CA39BF"/>
    <w:rsid w:val="00CA3AD1"/>
    <w:rsid w:val="00CA4073"/>
    <w:rsid w:val="00CA43A3"/>
    <w:rsid w:val="00CA44DA"/>
    <w:rsid w:val="00CA4558"/>
    <w:rsid w:val="00CA47FD"/>
    <w:rsid w:val="00CA4E2D"/>
    <w:rsid w:val="00CA54D1"/>
    <w:rsid w:val="00CA761A"/>
    <w:rsid w:val="00CA77B7"/>
    <w:rsid w:val="00CB13D3"/>
    <w:rsid w:val="00CB1E24"/>
    <w:rsid w:val="00CB20D6"/>
    <w:rsid w:val="00CB232B"/>
    <w:rsid w:val="00CB2820"/>
    <w:rsid w:val="00CB3322"/>
    <w:rsid w:val="00CB3A3B"/>
    <w:rsid w:val="00CB44FB"/>
    <w:rsid w:val="00CB4798"/>
    <w:rsid w:val="00CB53A9"/>
    <w:rsid w:val="00CB553A"/>
    <w:rsid w:val="00CB60B0"/>
    <w:rsid w:val="00CB72B9"/>
    <w:rsid w:val="00CB7B7E"/>
    <w:rsid w:val="00CC28DB"/>
    <w:rsid w:val="00CC2CB6"/>
    <w:rsid w:val="00CC3425"/>
    <w:rsid w:val="00CC3662"/>
    <w:rsid w:val="00CC407A"/>
    <w:rsid w:val="00CC4549"/>
    <w:rsid w:val="00CC4947"/>
    <w:rsid w:val="00CC6E6D"/>
    <w:rsid w:val="00CC710B"/>
    <w:rsid w:val="00CD133E"/>
    <w:rsid w:val="00CD1567"/>
    <w:rsid w:val="00CD183A"/>
    <w:rsid w:val="00CD1B85"/>
    <w:rsid w:val="00CD2727"/>
    <w:rsid w:val="00CD27FC"/>
    <w:rsid w:val="00CD293F"/>
    <w:rsid w:val="00CD3559"/>
    <w:rsid w:val="00CD3FC9"/>
    <w:rsid w:val="00CD632A"/>
    <w:rsid w:val="00CD63F0"/>
    <w:rsid w:val="00CD7551"/>
    <w:rsid w:val="00CE0511"/>
    <w:rsid w:val="00CE0A90"/>
    <w:rsid w:val="00CE1025"/>
    <w:rsid w:val="00CE172B"/>
    <w:rsid w:val="00CE1CCD"/>
    <w:rsid w:val="00CE28D6"/>
    <w:rsid w:val="00CE2FA5"/>
    <w:rsid w:val="00CE3019"/>
    <w:rsid w:val="00CE30E3"/>
    <w:rsid w:val="00CE312E"/>
    <w:rsid w:val="00CE3D12"/>
    <w:rsid w:val="00CE3D6F"/>
    <w:rsid w:val="00CE3E1D"/>
    <w:rsid w:val="00CE3E46"/>
    <w:rsid w:val="00CE4847"/>
    <w:rsid w:val="00CE5877"/>
    <w:rsid w:val="00CE7203"/>
    <w:rsid w:val="00CE7948"/>
    <w:rsid w:val="00CF0094"/>
    <w:rsid w:val="00CF2005"/>
    <w:rsid w:val="00CF20CC"/>
    <w:rsid w:val="00CF31C2"/>
    <w:rsid w:val="00CF3645"/>
    <w:rsid w:val="00CF3951"/>
    <w:rsid w:val="00CF3EF0"/>
    <w:rsid w:val="00CF3FF4"/>
    <w:rsid w:val="00CF455A"/>
    <w:rsid w:val="00CF68E5"/>
    <w:rsid w:val="00CF6A48"/>
    <w:rsid w:val="00CF7D0D"/>
    <w:rsid w:val="00CF7D0F"/>
    <w:rsid w:val="00D00580"/>
    <w:rsid w:val="00D005FD"/>
    <w:rsid w:val="00D015BA"/>
    <w:rsid w:val="00D01782"/>
    <w:rsid w:val="00D02C6D"/>
    <w:rsid w:val="00D02D97"/>
    <w:rsid w:val="00D03561"/>
    <w:rsid w:val="00D03764"/>
    <w:rsid w:val="00D03998"/>
    <w:rsid w:val="00D0513D"/>
    <w:rsid w:val="00D05191"/>
    <w:rsid w:val="00D074AE"/>
    <w:rsid w:val="00D0792B"/>
    <w:rsid w:val="00D10410"/>
    <w:rsid w:val="00D10817"/>
    <w:rsid w:val="00D108DB"/>
    <w:rsid w:val="00D114FE"/>
    <w:rsid w:val="00D119AC"/>
    <w:rsid w:val="00D11AF0"/>
    <w:rsid w:val="00D12832"/>
    <w:rsid w:val="00D13727"/>
    <w:rsid w:val="00D147D7"/>
    <w:rsid w:val="00D15224"/>
    <w:rsid w:val="00D17D22"/>
    <w:rsid w:val="00D20DDF"/>
    <w:rsid w:val="00D21745"/>
    <w:rsid w:val="00D228C5"/>
    <w:rsid w:val="00D228EE"/>
    <w:rsid w:val="00D2438E"/>
    <w:rsid w:val="00D255A3"/>
    <w:rsid w:val="00D25F82"/>
    <w:rsid w:val="00D27368"/>
    <w:rsid w:val="00D3198F"/>
    <w:rsid w:val="00D31CB3"/>
    <w:rsid w:val="00D3342D"/>
    <w:rsid w:val="00D3355B"/>
    <w:rsid w:val="00D33781"/>
    <w:rsid w:val="00D33C49"/>
    <w:rsid w:val="00D33D8A"/>
    <w:rsid w:val="00D343EC"/>
    <w:rsid w:val="00D35654"/>
    <w:rsid w:val="00D3573F"/>
    <w:rsid w:val="00D36781"/>
    <w:rsid w:val="00D36866"/>
    <w:rsid w:val="00D373E5"/>
    <w:rsid w:val="00D37527"/>
    <w:rsid w:val="00D3772C"/>
    <w:rsid w:val="00D40268"/>
    <w:rsid w:val="00D40382"/>
    <w:rsid w:val="00D40B22"/>
    <w:rsid w:val="00D40DD4"/>
    <w:rsid w:val="00D4121F"/>
    <w:rsid w:val="00D41CF8"/>
    <w:rsid w:val="00D42A82"/>
    <w:rsid w:val="00D4381E"/>
    <w:rsid w:val="00D43BAD"/>
    <w:rsid w:val="00D452E5"/>
    <w:rsid w:val="00D45FC0"/>
    <w:rsid w:val="00D46617"/>
    <w:rsid w:val="00D4689F"/>
    <w:rsid w:val="00D46996"/>
    <w:rsid w:val="00D46ECB"/>
    <w:rsid w:val="00D47438"/>
    <w:rsid w:val="00D47996"/>
    <w:rsid w:val="00D47B16"/>
    <w:rsid w:val="00D47D8C"/>
    <w:rsid w:val="00D50466"/>
    <w:rsid w:val="00D527BD"/>
    <w:rsid w:val="00D5367E"/>
    <w:rsid w:val="00D5428E"/>
    <w:rsid w:val="00D54395"/>
    <w:rsid w:val="00D546FF"/>
    <w:rsid w:val="00D54DF6"/>
    <w:rsid w:val="00D5644A"/>
    <w:rsid w:val="00D56955"/>
    <w:rsid w:val="00D56993"/>
    <w:rsid w:val="00D5717C"/>
    <w:rsid w:val="00D5730E"/>
    <w:rsid w:val="00D57418"/>
    <w:rsid w:val="00D575ED"/>
    <w:rsid w:val="00D57DA6"/>
    <w:rsid w:val="00D6123D"/>
    <w:rsid w:val="00D6153D"/>
    <w:rsid w:val="00D615BB"/>
    <w:rsid w:val="00D61C87"/>
    <w:rsid w:val="00D61CAC"/>
    <w:rsid w:val="00D62DB8"/>
    <w:rsid w:val="00D631C3"/>
    <w:rsid w:val="00D63803"/>
    <w:rsid w:val="00D63A85"/>
    <w:rsid w:val="00D63A93"/>
    <w:rsid w:val="00D6487C"/>
    <w:rsid w:val="00D64BAB"/>
    <w:rsid w:val="00D6685C"/>
    <w:rsid w:val="00D70430"/>
    <w:rsid w:val="00D707E1"/>
    <w:rsid w:val="00D714D0"/>
    <w:rsid w:val="00D7180F"/>
    <w:rsid w:val="00D719EC"/>
    <w:rsid w:val="00D71DD0"/>
    <w:rsid w:val="00D7309D"/>
    <w:rsid w:val="00D7311C"/>
    <w:rsid w:val="00D7331D"/>
    <w:rsid w:val="00D73FED"/>
    <w:rsid w:val="00D74906"/>
    <w:rsid w:val="00D74C73"/>
    <w:rsid w:val="00D74F71"/>
    <w:rsid w:val="00D75313"/>
    <w:rsid w:val="00D762C2"/>
    <w:rsid w:val="00D770B2"/>
    <w:rsid w:val="00D77E06"/>
    <w:rsid w:val="00D80113"/>
    <w:rsid w:val="00D80DC8"/>
    <w:rsid w:val="00D814E6"/>
    <w:rsid w:val="00D81C35"/>
    <w:rsid w:val="00D81DDF"/>
    <w:rsid w:val="00D824AE"/>
    <w:rsid w:val="00D82742"/>
    <w:rsid w:val="00D82986"/>
    <w:rsid w:val="00D82A10"/>
    <w:rsid w:val="00D82BD3"/>
    <w:rsid w:val="00D8333F"/>
    <w:rsid w:val="00D83408"/>
    <w:rsid w:val="00D83AE7"/>
    <w:rsid w:val="00D84096"/>
    <w:rsid w:val="00D84D68"/>
    <w:rsid w:val="00D864F9"/>
    <w:rsid w:val="00D86A15"/>
    <w:rsid w:val="00D86B3D"/>
    <w:rsid w:val="00D86FC5"/>
    <w:rsid w:val="00D87793"/>
    <w:rsid w:val="00D9086E"/>
    <w:rsid w:val="00D90BFD"/>
    <w:rsid w:val="00D90EA9"/>
    <w:rsid w:val="00D91633"/>
    <w:rsid w:val="00D91DAA"/>
    <w:rsid w:val="00D91F36"/>
    <w:rsid w:val="00D92695"/>
    <w:rsid w:val="00D92CD5"/>
    <w:rsid w:val="00D93F3B"/>
    <w:rsid w:val="00D944FD"/>
    <w:rsid w:val="00D94743"/>
    <w:rsid w:val="00D94783"/>
    <w:rsid w:val="00D949DF"/>
    <w:rsid w:val="00D94B67"/>
    <w:rsid w:val="00D94BA9"/>
    <w:rsid w:val="00D951D8"/>
    <w:rsid w:val="00D9567C"/>
    <w:rsid w:val="00D96534"/>
    <w:rsid w:val="00D96D5A"/>
    <w:rsid w:val="00D96F58"/>
    <w:rsid w:val="00D973E8"/>
    <w:rsid w:val="00DA00E3"/>
    <w:rsid w:val="00DA1383"/>
    <w:rsid w:val="00DA1594"/>
    <w:rsid w:val="00DA1CB6"/>
    <w:rsid w:val="00DA1E5D"/>
    <w:rsid w:val="00DA35D6"/>
    <w:rsid w:val="00DA3862"/>
    <w:rsid w:val="00DA4F09"/>
    <w:rsid w:val="00DA52E3"/>
    <w:rsid w:val="00DA5A48"/>
    <w:rsid w:val="00DA5AB2"/>
    <w:rsid w:val="00DA607F"/>
    <w:rsid w:val="00DA6850"/>
    <w:rsid w:val="00DA6C5B"/>
    <w:rsid w:val="00DB1106"/>
    <w:rsid w:val="00DB12CA"/>
    <w:rsid w:val="00DB19C5"/>
    <w:rsid w:val="00DB1D55"/>
    <w:rsid w:val="00DB212F"/>
    <w:rsid w:val="00DB348A"/>
    <w:rsid w:val="00DB48E2"/>
    <w:rsid w:val="00DB4D24"/>
    <w:rsid w:val="00DB514B"/>
    <w:rsid w:val="00DB553B"/>
    <w:rsid w:val="00DB6C5A"/>
    <w:rsid w:val="00DB7611"/>
    <w:rsid w:val="00DC00AE"/>
    <w:rsid w:val="00DC01A4"/>
    <w:rsid w:val="00DC0951"/>
    <w:rsid w:val="00DC0DE9"/>
    <w:rsid w:val="00DC20F7"/>
    <w:rsid w:val="00DC2820"/>
    <w:rsid w:val="00DC3224"/>
    <w:rsid w:val="00DC445E"/>
    <w:rsid w:val="00DC4B1B"/>
    <w:rsid w:val="00DC5533"/>
    <w:rsid w:val="00DC59F9"/>
    <w:rsid w:val="00DC5DD9"/>
    <w:rsid w:val="00DC7FAB"/>
    <w:rsid w:val="00DD0BE7"/>
    <w:rsid w:val="00DD1477"/>
    <w:rsid w:val="00DD1C36"/>
    <w:rsid w:val="00DD29E9"/>
    <w:rsid w:val="00DD31F3"/>
    <w:rsid w:val="00DD3938"/>
    <w:rsid w:val="00DD3AE5"/>
    <w:rsid w:val="00DD5506"/>
    <w:rsid w:val="00DD5587"/>
    <w:rsid w:val="00DD5D7C"/>
    <w:rsid w:val="00DD733B"/>
    <w:rsid w:val="00DD7E98"/>
    <w:rsid w:val="00DD7F36"/>
    <w:rsid w:val="00DD7F4E"/>
    <w:rsid w:val="00DE0589"/>
    <w:rsid w:val="00DE1685"/>
    <w:rsid w:val="00DE1AE0"/>
    <w:rsid w:val="00DE1C0C"/>
    <w:rsid w:val="00DE1F98"/>
    <w:rsid w:val="00DE3984"/>
    <w:rsid w:val="00DE3B4A"/>
    <w:rsid w:val="00DE3C4A"/>
    <w:rsid w:val="00DE3ECA"/>
    <w:rsid w:val="00DE4168"/>
    <w:rsid w:val="00DE447F"/>
    <w:rsid w:val="00DE575A"/>
    <w:rsid w:val="00DE5E8E"/>
    <w:rsid w:val="00DE63CA"/>
    <w:rsid w:val="00DE7757"/>
    <w:rsid w:val="00DE7947"/>
    <w:rsid w:val="00DF009A"/>
    <w:rsid w:val="00DF0608"/>
    <w:rsid w:val="00DF090C"/>
    <w:rsid w:val="00DF0A38"/>
    <w:rsid w:val="00DF0FE3"/>
    <w:rsid w:val="00DF13A8"/>
    <w:rsid w:val="00DF1DBA"/>
    <w:rsid w:val="00DF21D0"/>
    <w:rsid w:val="00DF34C1"/>
    <w:rsid w:val="00DF4141"/>
    <w:rsid w:val="00DF41D1"/>
    <w:rsid w:val="00DF6172"/>
    <w:rsid w:val="00DF77EF"/>
    <w:rsid w:val="00DF7D2F"/>
    <w:rsid w:val="00E00145"/>
    <w:rsid w:val="00E00223"/>
    <w:rsid w:val="00E00972"/>
    <w:rsid w:val="00E01FC1"/>
    <w:rsid w:val="00E02286"/>
    <w:rsid w:val="00E027B1"/>
    <w:rsid w:val="00E03346"/>
    <w:rsid w:val="00E0354C"/>
    <w:rsid w:val="00E0378F"/>
    <w:rsid w:val="00E038E3"/>
    <w:rsid w:val="00E0471C"/>
    <w:rsid w:val="00E04B57"/>
    <w:rsid w:val="00E04E62"/>
    <w:rsid w:val="00E055FA"/>
    <w:rsid w:val="00E05B99"/>
    <w:rsid w:val="00E05BCE"/>
    <w:rsid w:val="00E0603A"/>
    <w:rsid w:val="00E0693F"/>
    <w:rsid w:val="00E06EA7"/>
    <w:rsid w:val="00E077B7"/>
    <w:rsid w:val="00E10234"/>
    <w:rsid w:val="00E10A13"/>
    <w:rsid w:val="00E11DD7"/>
    <w:rsid w:val="00E11F05"/>
    <w:rsid w:val="00E12809"/>
    <w:rsid w:val="00E12EE0"/>
    <w:rsid w:val="00E12F4E"/>
    <w:rsid w:val="00E12FFB"/>
    <w:rsid w:val="00E13798"/>
    <w:rsid w:val="00E138C6"/>
    <w:rsid w:val="00E13CEF"/>
    <w:rsid w:val="00E14358"/>
    <w:rsid w:val="00E14400"/>
    <w:rsid w:val="00E14804"/>
    <w:rsid w:val="00E15AE5"/>
    <w:rsid w:val="00E16003"/>
    <w:rsid w:val="00E167E6"/>
    <w:rsid w:val="00E170B7"/>
    <w:rsid w:val="00E1723C"/>
    <w:rsid w:val="00E1774A"/>
    <w:rsid w:val="00E2018D"/>
    <w:rsid w:val="00E205EB"/>
    <w:rsid w:val="00E2089B"/>
    <w:rsid w:val="00E21918"/>
    <w:rsid w:val="00E21F2E"/>
    <w:rsid w:val="00E220A2"/>
    <w:rsid w:val="00E23066"/>
    <w:rsid w:val="00E250CE"/>
    <w:rsid w:val="00E25CAE"/>
    <w:rsid w:val="00E26BCB"/>
    <w:rsid w:val="00E2709E"/>
    <w:rsid w:val="00E270D3"/>
    <w:rsid w:val="00E27274"/>
    <w:rsid w:val="00E2744B"/>
    <w:rsid w:val="00E27572"/>
    <w:rsid w:val="00E27A76"/>
    <w:rsid w:val="00E27F7E"/>
    <w:rsid w:val="00E3002F"/>
    <w:rsid w:val="00E306E0"/>
    <w:rsid w:val="00E309D7"/>
    <w:rsid w:val="00E30DEE"/>
    <w:rsid w:val="00E317B9"/>
    <w:rsid w:val="00E321AA"/>
    <w:rsid w:val="00E32B95"/>
    <w:rsid w:val="00E3316F"/>
    <w:rsid w:val="00E335E0"/>
    <w:rsid w:val="00E33AFB"/>
    <w:rsid w:val="00E343D4"/>
    <w:rsid w:val="00E358D2"/>
    <w:rsid w:val="00E36E76"/>
    <w:rsid w:val="00E3779D"/>
    <w:rsid w:val="00E40305"/>
    <w:rsid w:val="00E40973"/>
    <w:rsid w:val="00E40ADE"/>
    <w:rsid w:val="00E40F44"/>
    <w:rsid w:val="00E41D67"/>
    <w:rsid w:val="00E43F01"/>
    <w:rsid w:val="00E46189"/>
    <w:rsid w:val="00E46878"/>
    <w:rsid w:val="00E46C28"/>
    <w:rsid w:val="00E50BA5"/>
    <w:rsid w:val="00E5284F"/>
    <w:rsid w:val="00E53108"/>
    <w:rsid w:val="00E53841"/>
    <w:rsid w:val="00E539EA"/>
    <w:rsid w:val="00E53BBE"/>
    <w:rsid w:val="00E54965"/>
    <w:rsid w:val="00E549F2"/>
    <w:rsid w:val="00E54EB6"/>
    <w:rsid w:val="00E5529E"/>
    <w:rsid w:val="00E56791"/>
    <w:rsid w:val="00E56EA4"/>
    <w:rsid w:val="00E57291"/>
    <w:rsid w:val="00E61369"/>
    <w:rsid w:val="00E6240F"/>
    <w:rsid w:val="00E62CC8"/>
    <w:rsid w:val="00E64F58"/>
    <w:rsid w:val="00E657A9"/>
    <w:rsid w:val="00E665E9"/>
    <w:rsid w:val="00E66603"/>
    <w:rsid w:val="00E66DCA"/>
    <w:rsid w:val="00E67056"/>
    <w:rsid w:val="00E677DE"/>
    <w:rsid w:val="00E67E7C"/>
    <w:rsid w:val="00E710A4"/>
    <w:rsid w:val="00E721AF"/>
    <w:rsid w:val="00E72DE0"/>
    <w:rsid w:val="00E7492C"/>
    <w:rsid w:val="00E74E55"/>
    <w:rsid w:val="00E76C73"/>
    <w:rsid w:val="00E77874"/>
    <w:rsid w:val="00E81429"/>
    <w:rsid w:val="00E81824"/>
    <w:rsid w:val="00E8357C"/>
    <w:rsid w:val="00E83B42"/>
    <w:rsid w:val="00E87438"/>
    <w:rsid w:val="00E901AF"/>
    <w:rsid w:val="00E90BF4"/>
    <w:rsid w:val="00E91008"/>
    <w:rsid w:val="00E91741"/>
    <w:rsid w:val="00E91833"/>
    <w:rsid w:val="00E96931"/>
    <w:rsid w:val="00E97C36"/>
    <w:rsid w:val="00EA0079"/>
    <w:rsid w:val="00EA0837"/>
    <w:rsid w:val="00EA16CA"/>
    <w:rsid w:val="00EA3740"/>
    <w:rsid w:val="00EA3DAD"/>
    <w:rsid w:val="00EA4173"/>
    <w:rsid w:val="00EA4174"/>
    <w:rsid w:val="00EA423E"/>
    <w:rsid w:val="00EA4A3B"/>
    <w:rsid w:val="00EA4D8E"/>
    <w:rsid w:val="00EA4F5A"/>
    <w:rsid w:val="00EA5DE9"/>
    <w:rsid w:val="00EA62D3"/>
    <w:rsid w:val="00EA6D15"/>
    <w:rsid w:val="00EA7E5E"/>
    <w:rsid w:val="00EA7F23"/>
    <w:rsid w:val="00EB048C"/>
    <w:rsid w:val="00EB081A"/>
    <w:rsid w:val="00EB098C"/>
    <w:rsid w:val="00EB216C"/>
    <w:rsid w:val="00EB2255"/>
    <w:rsid w:val="00EB2A81"/>
    <w:rsid w:val="00EB3BB1"/>
    <w:rsid w:val="00EB4C23"/>
    <w:rsid w:val="00EB50A0"/>
    <w:rsid w:val="00EB52FE"/>
    <w:rsid w:val="00EB568A"/>
    <w:rsid w:val="00EB57A3"/>
    <w:rsid w:val="00EB59F5"/>
    <w:rsid w:val="00EB5C46"/>
    <w:rsid w:val="00EB5E88"/>
    <w:rsid w:val="00EB6CAF"/>
    <w:rsid w:val="00EB7BDE"/>
    <w:rsid w:val="00EB7D56"/>
    <w:rsid w:val="00EB7D7A"/>
    <w:rsid w:val="00EC0238"/>
    <w:rsid w:val="00EC106E"/>
    <w:rsid w:val="00EC38E4"/>
    <w:rsid w:val="00EC411D"/>
    <w:rsid w:val="00EC42A5"/>
    <w:rsid w:val="00EC4B5F"/>
    <w:rsid w:val="00EC6320"/>
    <w:rsid w:val="00EC6340"/>
    <w:rsid w:val="00EC6FC1"/>
    <w:rsid w:val="00ED00B0"/>
    <w:rsid w:val="00ED01F1"/>
    <w:rsid w:val="00ED07DF"/>
    <w:rsid w:val="00ED091A"/>
    <w:rsid w:val="00ED0E81"/>
    <w:rsid w:val="00ED1385"/>
    <w:rsid w:val="00ED15C2"/>
    <w:rsid w:val="00ED347F"/>
    <w:rsid w:val="00ED37A2"/>
    <w:rsid w:val="00ED4067"/>
    <w:rsid w:val="00ED4BB5"/>
    <w:rsid w:val="00ED5E40"/>
    <w:rsid w:val="00ED6E15"/>
    <w:rsid w:val="00ED7639"/>
    <w:rsid w:val="00EE04E7"/>
    <w:rsid w:val="00EE083D"/>
    <w:rsid w:val="00EE0DB2"/>
    <w:rsid w:val="00EE0E9A"/>
    <w:rsid w:val="00EE12A7"/>
    <w:rsid w:val="00EE2409"/>
    <w:rsid w:val="00EE3042"/>
    <w:rsid w:val="00EE30FD"/>
    <w:rsid w:val="00EE3C5A"/>
    <w:rsid w:val="00EE4547"/>
    <w:rsid w:val="00EE45A6"/>
    <w:rsid w:val="00EE4D72"/>
    <w:rsid w:val="00EE5292"/>
    <w:rsid w:val="00EE658F"/>
    <w:rsid w:val="00EE6649"/>
    <w:rsid w:val="00EE6B18"/>
    <w:rsid w:val="00EE77CC"/>
    <w:rsid w:val="00EE7D3F"/>
    <w:rsid w:val="00EF020B"/>
    <w:rsid w:val="00EF2B60"/>
    <w:rsid w:val="00EF2C79"/>
    <w:rsid w:val="00EF3241"/>
    <w:rsid w:val="00EF41CD"/>
    <w:rsid w:val="00EF524B"/>
    <w:rsid w:val="00EF58D8"/>
    <w:rsid w:val="00EF6212"/>
    <w:rsid w:val="00F00459"/>
    <w:rsid w:val="00F00FDE"/>
    <w:rsid w:val="00F01D75"/>
    <w:rsid w:val="00F0213D"/>
    <w:rsid w:val="00F03432"/>
    <w:rsid w:val="00F03DA1"/>
    <w:rsid w:val="00F03DBB"/>
    <w:rsid w:val="00F03FDB"/>
    <w:rsid w:val="00F047CB"/>
    <w:rsid w:val="00F04852"/>
    <w:rsid w:val="00F06211"/>
    <w:rsid w:val="00F067DC"/>
    <w:rsid w:val="00F0684A"/>
    <w:rsid w:val="00F07CF1"/>
    <w:rsid w:val="00F1131D"/>
    <w:rsid w:val="00F114C3"/>
    <w:rsid w:val="00F11816"/>
    <w:rsid w:val="00F119F0"/>
    <w:rsid w:val="00F11B52"/>
    <w:rsid w:val="00F11C0B"/>
    <w:rsid w:val="00F12294"/>
    <w:rsid w:val="00F1230D"/>
    <w:rsid w:val="00F12B23"/>
    <w:rsid w:val="00F1368B"/>
    <w:rsid w:val="00F13E32"/>
    <w:rsid w:val="00F142D0"/>
    <w:rsid w:val="00F15CD2"/>
    <w:rsid w:val="00F16057"/>
    <w:rsid w:val="00F17776"/>
    <w:rsid w:val="00F17B6C"/>
    <w:rsid w:val="00F209E9"/>
    <w:rsid w:val="00F20BD8"/>
    <w:rsid w:val="00F20EBB"/>
    <w:rsid w:val="00F2229D"/>
    <w:rsid w:val="00F22B38"/>
    <w:rsid w:val="00F22C95"/>
    <w:rsid w:val="00F23538"/>
    <w:rsid w:val="00F2356D"/>
    <w:rsid w:val="00F24631"/>
    <w:rsid w:val="00F2504F"/>
    <w:rsid w:val="00F2553B"/>
    <w:rsid w:val="00F25B9A"/>
    <w:rsid w:val="00F268B5"/>
    <w:rsid w:val="00F27446"/>
    <w:rsid w:val="00F30688"/>
    <w:rsid w:val="00F30756"/>
    <w:rsid w:val="00F308C8"/>
    <w:rsid w:val="00F30D7F"/>
    <w:rsid w:val="00F313AE"/>
    <w:rsid w:val="00F314F5"/>
    <w:rsid w:val="00F32AFF"/>
    <w:rsid w:val="00F32B41"/>
    <w:rsid w:val="00F340BA"/>
    <w:rsid w:val="00F34506"/>
    <w:rsid w:val="00F34FA4"/>
    <w:rsid w:val="00F3514E"/>
    <w:rsid w:val="00F3577A"/>
    <w:rsid w:val="00F3666B"/>
    <w:rsid w:val="00F36A56"/>
    <w:rsid w:val="00F3702E"/>
    <w:rsid w:val="00F379A8"/>
    <w:rsid w:val="00F404B0"/>
    <w:rsid w:val="00F40685"/>
    <w:rsid w:val="00F40C61"/>
    <w:rsid w:val="00F413CE"/>
    <w:rsid w:val="00F42536"/>
    <w:rsid w:val="00F42F16"/>
    <w:rsid w:val="00F43906"/>
    <w:rsid w:val="00F44A9E"/>
    <w:rsid w:val="00F44AFB"/>
    <w:rsid w:val="00F46152"/>
    <w:rsid w:val="00F46AFB"/>
    <w:rsid w:val="00F46BF5"/>
    <w:rsid w:val="00F47170"/>
    <w:rsid w:val="00F47BD3"/>
    <w:rsid w:val="00F47FF3"/>
    <w:rsid w:val="00F50B37"/>
    <w:rsid w:val="00F514E1"/>
    <w:rsid w:val="00F521FE"/>
    <w:rsid w:val="00F52D85"/>
    <w:rsid w:val="00F52E56"/>
    <w:rsid w:val="00F535ED"/>
    <w:rsid w:val="00F5471B"/>
    <w:rsid w:val="00F55B59"/>
    <w:rsid w:val="00F566D4"/>
    <w:rsid w:val="00F56BEB"/>
    <w:rsid w:val="00F607EE"/>
    <w:rsid w:val="00F6171E"/>
    <w:rsid w:val="00F62F4B"/>
    <w:rsid w:val="00F64120"/>
    <w:rsid w:val="00F646CD"/>
    <w:rsid w:val="00F65293"/>
    <w:rsid w:val="00F65969"/>
    <w:rsid w:val="00F65E52"/>
    <w:rsid w:val="00F65E5D"/>
    <w:rsid w:val="00F66C8C"/>
    <w:rsid w:val="00F67E4C"/>
    <w:rsid w:val="00F70F31"/>
    <w:rsid w:val="00F71CB3"/>
    <w:rsid w:val="00F72123"/>
    <w:rsid w:val="00F72A6B"/>
    <w:rsid w:val="00F73DC1"/>
    <w:rsid w:val="00F744C3"/>
    <w:rsid w:val="00F75043"/>
    <w:rsid w:val="00F7554E"/>
    <w:rsid w:val="00F76CF7"/>
    <w:rsid w:val="00F77502"/>
    <w:rsid w:val="00F77CE9"/>
    <w:rsid w:val="00F80159"/>
    <w:rsid w:val="00F8029A"/>
    <w:rsid w:val="00F80A42"/>
    <w:rsid w:val="00F829DA"/>
    <w:rsid w:val="00F8432A"/>
    <w:rsid w:val="00F8705E"/>
    <w:rsid w:val="00F870DE"/>
    <w:rsid w:val="00F87698"/>
    <w:rsid w:val="00F87ED6"/>
    <w:rsid w:val="00F9001F"/>
    <w:rsid w:val="00F901E3"/>
    <w:rsid w:val="00F90409"/>
    <w:rsid w:val="00F90411"/>
    <w:rsid w:val="00F90FEF"/>
    <w:rsid w:val="00F9180A"/>
    <w:rsid w:val="00F91AD7"/>
    <w:rsid w:val="00F91BEA"/>
    <w:rsid w:val="00F92254"/>
    <w:rsid w:val="00F926D1"/>
    <w:rsid w:val="00F92DC1"/>
    <w:rsid w:val="00F92FE3"/>
    <w:rsid w:val="00F9311F"/>
    <w:rsid w:val="00F939CC"/>
    <w:rsid w:val="00F93B4A"/>
    <w:rsid w:val="00F93FE7"/>
    <w:rsid w:val="00F94E21"/>
    <w:rsid w:val="00F94F2E"/>
    <w:rsid w:val="00F951FA"/>
    <w:rsid w:val="00F95FB8"/>
    <w:rsid w:val="00F96DDE"/>
    <w:rsid w:val="00F96EE0"/>
    <w:rsid w:val="00F9763C"/>
    <w:rsid w:val="00F978E1"/>
    <w:rsid w:val="00F97E99"/>
    <w:rsid w:val="00FA0323"/>
    <w:rsid w:val="00FA0B20"/>
    <w:rsid w:val="00FA0C07"/>
    <w:rsid w:val="00FA2663"/>
    <w:rsid w:val="00FA296C"/>
    <w:rsid w:val="00FA2A0F"/>
    <w:rsid w:val="00FA3478"/>
    <w:rsid w:val="00FA409F"/>
    <w:rsid w:val="00FA5231"/>
    <w:rsid w:val="00FA62B3"/>
    <w:rsid w:val="00FA6956"/>
    <w:rsid w:val="00FA6BD5"/>
    <w:rsid w:val="00FA6F1D"/>
    <w:rsid w:val="00FA744D"/>
    <w:rsid w:val="00FA75FA"/>
    <w:rsid w:val="00FA783C"/>
    <w:rsid w:val="00FB0A48"/>
    <w:rsid w:val="00FB0EF2"/>
    <w:rsid w:val="00FB0F14"/>
    <w:rsid w:val="00FB1367"/>
    <w:rsid w:val="00FB1DA9"/>
    <w:rsid w:val="00FB2648"/>
    <w:rsid w:val="00FB301D"/>
    <w:rsid w:val="00FB3070"/>
    <w:rsid w:val="00FB3B5A"/>
    <w:rsid w:val="00FB4797"/>
    <w:rsid w:val="00FB5154"/>
    <w:rsid w:val="00FB5D10"/>
    <w:rsid w:val="00FC0A33"/>
    <w:rsid w:val="00FC10A2"/>
    <w:rsid w:val="00FC11B6"/>
    <w:rsid w:val="00FC149D"/>
    <w:rsid w:val="00FC1512"/>
    <w:rsid w:val="00FC1B41"/>
    <w:rsid w:val="00FC2CE7"/>
    <w:rsid w:val="00FC2E4B"/>
    <w:rsid w:val="00FC35E0"/>
    <w:rsid w:val="00FC4CA4"/>
    <w:rsid w:val="00FC4D11"/>
    <w:rsid w:val="00FC5175"/>
    <w:rsid w:val="00FC6B5B"/>
    <w:rsid w:val="00FC6C0B"/>
    <w:rsid w:val="00FC778C"/>
    <w:rsid w:val="00FC7EC0"/>
    <w:rsid w:val="00FD0A22"/>
    <w:rsid w:val="00FD0CA5"/>
    <w:rsid w:val="00FD10C3"/>
    <w:rsid w:val="00FD15E8"/>
    <w:rsid w:val="00FD307E"/>
    <w:rsid w:val="00FD32D1"/>
    <w:rsid w:val="00FD3317"/>
    <w:rsid w:val="00FD3AAE"/>
    <w:rsid w:val="00FD3D4B"/>
    <w:rsid w:val="00FD3E67"/>
    <w:rsid w:val="00FD3F95"/>
    <w:rsid w:val="00FD4271"/>
    <w:rsid w:val="00FE0AD4"/>
    <w:rsid w:val="00FE1FB9"/>
    <w:rsid w:val="00FE22AD"/>
    <w:rsid w:val="00FE2588"/>
    <w:rsid w:val="00FE28E3"/>
    <w:rsid w:val="00FE31DC"/>
    <w:rsid w:val="00FE50EC"/>
    <w:rsid w:val="00FE5CC4"/>
    <w:rsid w:val="00FE6451"/>
    <w:rsid w:val="00FE745F"/>
    <w:rsid w:val="00FE761A"/>
    <w:rsid w:val="00FE7AF1"/>
    <w:rsid w:val="00FE7B7D"/>
    <w:rsid w:val="00FF08E1"/>
    <w:rsid w:val="00FF092B"/>
    <w:rsid w:val="00FF191A"/>
    <w:rsid w:val="00FF2854"/>
    <w:rsid w:val="00FF2D97"/>
    <w:rsid w:val="00FF2F42"/>
    <w:rsid w:val="00FF4B7F"/>
    <w:rsid w:val="00FF524C"/>
    <w:rsid w:val="00FF63B2"/>
    <w:rsid w:val="00FF64A6"/>
    <w:rsid w:val="00FF6974"/>
    <w:rsid w:val="00FF7073"/>
    <w:rsid w:val="00FF749B"/>
    <w:rsid w:val="00FF75CC"/>
  </w:rsids>
  <w:docVars>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37A6EB2"/>
  <w15:docId w15:val="{479C3BBB-F8F5-4A83-8CC9-F12CB0F64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8C7"/>
    <w:pPr>
      <w:bidi/>
    </w:pPr>
  </w:style>
  <w:style w:type="paragraph" w:styleId="Heading1">
    <w:name w:val="heading 1"/>
    <w:basedOn w:val="Normal"/>
    <w:next w:val="Normal"/>
    <w:link w:val="11"/>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21"/>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31"/>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41"/>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53"/>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62"/>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73"/>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81"/>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91"/>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21">
    <w:name w:val="כותרת 2 תו1"/>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31">
    <w:name w:val="כותרת 3 תו1"/>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41">
    <w:name w:val="כותרת 4 תו1"/>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53">
    <w:name w:val="כותרת 5 תו3"/>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62">
    <w:name w:val="כותרת 6 תו2"/>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73">
    <w:name w:val="כותרת 7 תו3"/>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81">
    <w:name w:val="כותרת 8 תו1"/>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91">
    <w:name w:val="כותרת 9 תו1"/>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aliases w:val="Bullet List,FooterText,LP1,List Paragraph1,List Paragraph_0,List Paragraph_1,List Paragraph_2,Paragraphe de liste1,lp1,numbered,style 2,פיסקת bullets"/>
    <w:basedOn w:val="Normal"/>
    <w:link w:val="a"/>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a">
    <w:name w:val="פיסקת רשימה תו"/>
    <w:aliases w:val="Bullet List תו,FooterText תו,LP1 תו,List Paragraph1 תו,List Paragraph_0 תו,List Paragraph_1 תו,List Paragraph_2 תו,Paragraphe de liste1 תו,lp1 תו,numbered תו,style 2 תו,פיסקת bullets תו"/>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1"/>
    <w:uiPriority w:val="99"/>
    <w:unhideWhenUsed/>
    <w:rsid w:val="00CB3322"/>
    <w:pPr>
      <w:tabs>
        <w:tab w:val="center" w:pos="4320"/>
        <w:tab w:val="right" w:pos="8640"/>
      </w:tabs>
      <w:spacing w:after="0" w:line="240" w:lineRule="auto"/>
    </w:pPr>
  </w:style>
  <w:style w:type="character" w:customStyle="1" w:styleId="1">
    <w:name w:val="כותרת עליונה תו1"/>
    <w:basedOn w:val="DefaultParagraphFont"/>
    <w:link w:val="Header"/>
    <w:uiPriority w:val="99"/>
    <w:rsid w:val="00CB3322"/>
    <w:rPr>
      <w:rFonts w:cs="David"/>
      <w:sz w:val="24"/>
      <w:szCs w:val="24"/>
    </w:rPr>
  </w:style>
  <w:style w:type="paragraph" w:styleId="Footer">
    <w:name w:val="footer"/>
    <w:basedOn w:val="Normal"/>
    <w:link w:val="10"/>
    <w:uiPriority w:val="99"/>
    <w:unhideWhenUsed/>
    <w:qFormat/>
    <w:rsid w:val="00CB3322"/>
    <w:pPr>
      <w:tabs>
        <w:tab w:val="center" w:pos="4320"/>
        <w:tab w:val="right" w:pos="8640"/>
      </w:tabs>
      <w:spacing w:after="0" w:line="240" w:lineRule="auto"/>
    </w:pPr>
  </w:style>
  <w:style w:type="character" w:customStyle="1" w:styleId="10">
    <w:name w:val="כותרת תחתונה תו1"/>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a0"/>
    <w:uiPriority w:val="99"/>
    <w:unhideWhenUsed/>
    <w:rsid w:val="00702D9F"/>
    <w:pPr>
      <w:spacing w:line="240" w:lineRule="auto"/>
    </w:pPr>
    <w:rPr>
      <w:sz w:val="20"/>
      <w:szCs w:val="20"/>
    </w:rPr>
  </w:style>
  <w:style w:type="character" w:customStyle="1" w:styleId="a0">
    <w:name w:val="טקסט הערה תו"/>
    <w:basedOn w:val="DefaultParagraphFont"/>
    <w:link w:val="CommentText"/>
    <w:uiPriority w:val="99"/>
    <w:rsid w:val="00702D9F"/>
    <w:rPr>
      <w:rFonts w:cs="David"/>
    </w:rPr>
  </w:style>
  <w:style w:type="paragraph" w:styleId="CommentSubject">
    <w:name w:val="annotation subject"/>
    <w:basedOn w:val="CommentText"/>
    <w:next w:val="CommentText"/>
    <w:link w:val="a1"/>
    <w:uiPriority w:val="99"/>
    <w:semiHidden/>
    <w:unhideWhenUsed/>
    <w:rsid w:val="00702D9F"/>
    <w:rPr>
      <w:b/>
      <w:bCs/>
    </w:rPr>
  </w:style>
  <w:style w:type="character" w:customStyle="1" w:styleId="a1">
    <w:name w:val="נושא הערה תו"/>
    <w:basedOn w:val="a0"/>
    <w:link w:val="CommentSubject"/>
    <w:uiPriority w:val="99"/>
    <w:semiHidden/>
    <w:rsid w:val="00702D9F"/>
    <w:rPr>
      <w:rFonts w:cs="David"/>
      <w:b/>
      <w:bCs/>
    </w:rPr>
  </w:style>
  <w:style w:type="paragraph" w:styleId="BalloonText">
    <w:name w:val="Balloon Text"/>
    <w:basedOn w:val="Normal"/>
    <w:link w:val="a2"/>
    <w:uiPriority w:val="99"/>
    <w:semiHidden/>
    <w:unhideWhenUsed/>
    <w:rsid w:val="00702D9F"/>
    <w:pPr>
      <w:spacing w:after="0" w:line="240" w:lineRule="auto"/>
    </w:pPr>
    <w:rPr>
      <w:rFonts w:ascii="Segoe UI" w:hAnsi="Segoe UI" w:cs="Segoe UI"/>
      <w:sz w:val="18"/>
      <w:szCs w:val="18"/>
    </w:rPr>
  </w:style>
  <w:style w:type="character" w:customStyle="1" w:styleId="a2">
    <w:name w:val="טקסט בלונים תו"/>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aliases w:val="ללא"/>
    <w:basedOn w:val="TableNormal"/>
    <w:uiPriority w:val="39"/>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F,FOOTNOTES,Footnote Text - Sharp,Footnote Text - Sharp Char,Footnote Text - Sharp Char Char,Footnote Text Char Char Char Char Char,Footnote reference,Sharp - Footnote Text,Sharp - Footnote Text1 Char,fn,footnote text,single space"/>
    <w:basedOn w:val="Normal"/>
    <w:link w:val="12"/>
    <w:uiPriority w:val="99"/>
    <w:unhideWhenUsed/>
    <w:qFormat/>
    <w:rsid w:val="00D36781"/>
    <w:pPr>
      <w:keepLines/>
      <w:spacing w:after="40" w:line="200" w:lineRule="exact"/>
      <w:ind w:left="397" w:right="2268" w:hanging="397"/>
      <w:jc w:val="both"/>
    </w:pPr>
    <w:rPr>
      <w:rFonts w:ascii="Tahoma" w:hAnsi="Tahoma" w:cs="Tahoma"/>
      <w:sz w:val="14"/>
      <w:szCs w:val="14"/>
    </w:rPr>
  </w:style>
  <w:style w:type="character" w:customStyle="1" w:styleId="12">
    <w:name w:val="טקסט הערת שוליים תו1"/>
    <w:aliases w:val="Char תו,FOOTNOTES תו,Footnote Text - Sharp Char Char תו,Footnote Text - Sharp Char תו,Footnote Text - Sharp תו,Footnote Text Char Char Char Char Char תו,Footnote reference תו,Sharp - Footnote Text תו,Sharp - Footnote Text1 Char תו"/>
    <w:basedOn w:val="DefaultParagraphFont"/>
    <w:link w:val="FootnoteText"/>
    <w:uiPriority w:val="99"/>
    <w:rsid w:val="00D36781"/>
    <w:rPr>
      <w:rFonts w:ascii="Tahoma" w:hAnsi="Tahoma" w:cs="Tahoma"/>
      <w:sz w:val="14"/>
      <w:szCs w:val="14"/>
    </w:rPr>
  </w:style>
  <w:style w:type="character" w:styleId="FootnoteReference1">
    <w:name w:val="footnote reference"/>
    <w:aliases w:val="Footnote Reference_0,Footnote Reference_0_0,Footnote Reference_0_0_0,Footnote Reference_0_0_0_0,Footnote Reference_1,Footnote Reference_1_0,Footnote Reference_2,Footnote Reference_3,Footnote Reference_4,Footnote Reference_4_0,Style,מ"/>
    <w:basedOn w:val="DefaultParagraphFont"/>
    <w:uiPriority w:val="99"/>
    <w:unhideWhenUsed/>
    <w:qFormat/>
    <w:rsid w:val="00AC4E14"/>
    <w:rPr>
      <w:vertAlign w:val="superscript"/>
    </w:rPr>
  </w:style>
  <w:style w:type="paragraph" w:styleId="NormalWeb">
    <w:name w:val="Normal (Web)"/>
    <w:basedOn w:val="Normal"/>
    <w:uiPriority w:val="99"/>
    <w:semiHidden/>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13"/>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13">
    <w:name w:val="כותרת טקסט תו1"/>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a3"/>
    <w:uiPriority w:val="11"/>
    <w:qFormat/>
    <w:rsid w:val="005C0F41"/>
    <w:pPr>
      <w:numPr>
        <w:ilvl w:val="1"/>
      </w:numPr>
      <w:bidi w:val="0"/>
      <w:spacing w:after="240"/>
    </w:pPr>
    <w:rPr>
      <w:caps/>
      <w:color w:val="404040" w:themeColor="text1" w:themeTint="BF"/>
      <w:spacing w:val="20"/>
      <w:sz w:val="28"/>
      <w:szCs w:val="28"/>
    </w:rPr>
  </w:style>
  <w:style w:type="character" w:customStyle="1" w:styleId="a3">
    <w:name w:val="כותרת משנה תו"/>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a4"/>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a4">
    <w:name w:val="ציטוט תו"/>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a5"/>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a5">
    <w:name w:val="ציטוט חזק תו"/>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a6"/>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a6">
    <w:name w:val="גוף טקסט תו"/>
    <w:basedOn w:val="DefaultParagraphFont"/>
    <w:link w:val="BodyText"/>
    <w:uiPriority w:val="99"/>
    <w:rsid w:val="00AC58FF"/>
    <w:rPr>
      <w:rFonts w:ascii="Tahoma" w:hAnsi="Tahoma" w:cs="Tahoma"/>
      <w:color w:val="0B5294" w:themeColor="accent1" w:themeShade="BF"/>
      <w:sz w:val="22"/>
      <w:szCs w:val="22"/>
    </w:rPr>
  </w:style>
  <w:style w:type="paragraph" w:styleId="BodyText2">
    <w:name w:val="Body Text 2"/>
    <w:basedOn w:val="Normal"/>
    <w:link w:val="2"/>
    <w:unhideWhenUsed/>
    <w:rsid w:val="00DB1D55"/>
    <w:pPr>
      <w:tabs>
        <w:tab w:val="left" w:pos="340"/>
      </w:tabs>
      <w:spacing w:line="360" w:lineRule="exact"/>
      <w:jc w:val="both"/>
    </w:pPr>
    <w:rPr>
      <w:rFonts w:ascii="Tahoma" w:hAnsi="Tahoma" w:cs="Tahoma"/>
      <w:sz w:val="22"/>
      <w:szCs w:val="22"/>
    </w:rPr>
  </w:style>
  <w:style w:type="character" w:customStyle="1" w:styleId="2">
    <w:name w:val="גוף טקסט 2 תו"/>
    <w:basedOn w:val="DefaultParagraphFont"/>
    <w:link w:val="BodyText2"/>
    <w:uiPriority w:val="99"/>
    <w:rsid w:val="00DB1D55"/>
    <w:rPr>
      <w:rFonts w:ascii="Tahoma" w:hAnsi="Tahoma" w:cs="Tahoma"/>
      <w:sz w:val="22"/>
      <w:szCs w:val="22"/>
    </w:rPr>
  </w:style>
  <w:style w:type="character" w:customStyle="1" w:styleId="14">
    <w:name w:val="כותרת 1 תו"/>
    <w:locked/>
    <w:rsid w:val="00F1368B"/>
    <w:rPr>
      <w:rFonts w:ascii="Cambria" w:hAnsi="Cambria" w:cs="Times New Roman"/>
      <w:b/>
      <w:bCs/>
      <w:kern w:val="32"/>
      <w:sz w:val="32"/>
      <w:szCs w:val="32"/>
    </w:rPr>
  </w:style>
  <w:style w:type="character" w:customStyle="1" w:styleId="20">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7">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8">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9">
    <w:name w:val="כותרת עליונה תו"/>
    <w:uiPriority w:val="99"/>
    <w:locked/>
    <w:rsid w:val="00F1368B"/>
    <w:rPr>
      <w:rFonts w:cs="David"/>
      <w:sz w:val="24"/>
      <w:szCs w:val="24"/>
      <w:lang w:bidi="he-IL"/>
    </w:rPr>
  </w:style>
  <w:style w:type="character" w:customStyle="1" w:styleId="a10">
    <w:name w:val="כותרת תחתונה תו"/>
    <w:locked/>
    <w:rsid w:val="00F1368B"/>
    <w:rPr>
      <w:rFonts w:cs="David"/>
      <w:sz w:val="24"/>
      <w:szCs w:val="24"/>
      <w:lang w:bidi="he-IL"/>
    </w:rPr>
  </w:style>
  <w:style w:type="character" w:customStyle="1" w:styleId="a11">
    <w:name w:val="טקסט הערת סיום תו"/>
    <w:basedOn w:val="DefaultParagraphFont"/>
    <w:link w:val="EndnoteText"/>
    <w:uiPriority w:val="99"/>
    <w:semiHidden/>
    <w:rsid w:val="00F1368B"/>
    <w:rPr>
      <w:rFonts w:ascii="Times New Roman" w:eastAsia="Times New Roman" w:hAnsi="Times New Roman" w:cs="David"/>
      <w:sz w:val="24"/>
      <w:szCs w:val="20"/>
    </w:rPr>
  </w:style>
  <w:style w:type="paragraph" w:styleId="EndnoteText">
    <w:name w:val="endnote text"/>
    <w:basedOn w:val="Normal"/>
    <w:link w:val="a11"/>
    <w:uiPriority w:val="99"/>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uiPriority w:val="99"/>
    <w:semiHidden/>
    <w:rsid w:val="00F1368B"/>
    <w:rPr>
      <w:rFonts w:cs="Times New Roman"/>
      <w:vertAlign w:val="superscript"/>
    </w:rPr>
  </w:style>
  <w:style w:type="character" w:customStyle="1" w:styleId="32">
    <w:name w:val="גוף טקסט 3 תו"/>
    <w:basedOn w:val="DefaultParagraphFont"/>
    <w:link w:val="BodyText3"/>
    <w:semiHidden/>
    <w:rsid w:val="00F1368B"/>
    <w:rPr>
      <w:rFonts w:ascii="Times New Roman" w:eastAsia="Times New Roman" w:hAnsi="Times New Roman" w:cs="David"/>
      <w:sz w:val="24"/>
      <w:szCs w:val="24"/>
    </w:rPr>
  </w:style>
  <w:style w:type="paragraph" w:styleId="BodyText3">
    <w:name w:val="Body Text 3"/>
    <w:basedOn w:val="Normal"/>
    <w:link w:val="32"/>
    <w:semiHidden/>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uiPriority w:val="99"/>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a12"/>
    <w:uiPriority w:val="99"/>
    <w:semiHidden/>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a12">
    <w:name w:val="טקסט רגיל תו"/>
    <w:basedOn w:val="DefaultParagraphFont"/>
    <w:link w:val="PlainText"/>
    <w:uiPriority w:val="99"/>
    <w:semiHidden/>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1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1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5">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22">
    <w:name w:val="כניסה בגוף טקסט 2 תו"/>
    <w:basedOn w:val="DefaultParagraphFont"/>
    <w:link w:val="BodyTextIndent2"/>
    <w:semiHidden/>
    <w:rsid w:val="00F1368B"/>
    <w:rPr>
      <w:rFonts w:ascii="Times New Roman" w:eastAsia="Times New Roman" w:hAnsi="Times New Roman" w:cs="FrankRuehl"/>
      <w:sz w:val="24"/>
      <w:szCs w:val="24"/>
      <w:lang w:eastAsia="he-IL"/>
    </w:rPr>
  </w:style>
  <w:style w:type="paragraph" w:styleId="BodyTextIndent2">
    <w:name w:val="Body Text Indent 2"/>
    <w:basedOn w:val="Normal"/>
    <w:link w:val="22"/>
    <w:semiHidden/>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15">
    <w:name w:val="טקסט הערות שוליים תו"/>
    <w:rsid w:val="00F1368B"/>
    <w:rPr>
      <w:lang w:val="en-US" w:eastAsia="en-US"/>
    </w:rPr>
  </w:style>
  <w:style w:type="character" w:customStyle="1" w:styleId="a16">
    <w:name w:val="טקסט הערת שוליים תו"/>
    <w:aliases w:val="FT Char Char תו,FT Char Char1 Char Char תו,FT תו,Footnote Text Char Char תו,Footnote Text Char Char1 Char Char תו,Footnote Text Char1 Char Char תו,Footnote Text1 תו,f תו,fn Char Char Char Char תו,fn Char Char תו,fn Char תו,fn תו"/>
    <w:uiPriority w:val="99"/>
    <w:locked/>
    <w:rsid w:val="00F1368B"/>
    <w:rPr>
      <w:lang w:val="en-US" w:eastAsia="en-US"/>
    </w:rPr>
  </w:style>
  <w:style w:type="character" w:customStyle="1" w:styleId="33">
    <w:name w:val="כניסה בגוף טקסט 3 תו"/>
    <w:basedOn w:val="DefaultParagraphFont"/>
    <w:link w:val="BodyTextIndent3"/>
    <w:semiHidden/>
    <w:rsid w:val="00F1368B"/>
    <w:rPr>
      <w:rFonts w:ascii="Times New Roman" w:eastAsia="Times New Roman" w:hAnsi="Times New Roman" w:cs="David"/>
      <w:sz w:val="16"/>
      <w:szCs w:val="16"/>
    </w:rPr>
  </w:style>
  <w:style w:type="paragraph" w:styleId="BodyTextIndent3">
    <w:name w:val="Body Text Indent 3"/>
    <w:basedOn w:val="Normal"/>
    <w:link w:val="33"/>
    <w:semiHidden/>
    <w:rsid w:val="00F1368B"/>
    <w:pPr>
      <w:spacing w:line="240" w:lineRule="exact"/>
      <w:ind w:left="283"/>
    </w:pPr>
    <w:rPr>
      <w:rFonts w:ascii="Times New Roman" w:eastAsia="Times New Roman" w:hAnsi="Times New Roman" w:cs="David"/>
      <w:sz w:val="16"/>
      <w:szCs w:val="16"/>
    </w:rPr>
  </w:style>
  <w:style w:type="paragraph" w:customStyle="1" w:styleId="16">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a17">
    <w:name w:val="כניסה בגוף טקסט תו"/>
    <w:basedOn w:val="DefaultParagraphFont"/>
    <w:link w:val="BodyTextIndent"/>
    <w:semiHidden/>
    <w:rsid w:val="00F1368B"/>
    <w:rPr>
      <w:rFonts w:ascii="Times New Roman" w:eastAsia="Times New Roman" w:hAnsi="Times New Roman" w:cs="David"/>
      <w:sz w:val="24"/>
      <w:szCs w:val="24"/>
    </w:rPr>
  </w:style>
  <w:style w:type="paragraph" w:styleId="BodyTextIndent">
    <w:name w:val="Body Text Indent"/>
    <w:basedOn w:val="Normal"/>
    <w:link w:val="a17"/>
    <w:semiHidden/>
    <w:rsid w:val="00F1368B"/>
    <w:pPr>
      <w:spacing w:line="240" w:lineRule="exact"/>
      <w:ind w:left="283"/>
    </w:pPr>
    <w:rPr>
      <w:rFonts w:ascii="Times New Roman" w:eastAsia="Times New Roman" w:hAnsi="Times New Roman" w:cs="David"/>
      <w:sz w:val="24"/>
      <w:szCs w:val="24"/>
    </w:rPr>
  </w:style>
  <w:style w:type="paragraph" w:customStyle="1" w:styleId="310">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0">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3">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0">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1">
    <w:name w:val="כותרת 41 תו"/>
    <w:rsid w:val="00F1368B"/>
    <w:rPr>
      <w:rFonts w:cs="David"/>
      <w:b/>
      <w:bCs/>
      <w:sz w:val="22"/>
      <w:szCs w:val="26"/>
    </w:rPr>
  </w:style>
  <w:style w:type="character" w:customStyle="1" w:styleId="a18">
    <w:name w:val="מפת מסמך תו"/>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a18"/>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19">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20">
    <w:name w:val="נבנצאל תו"/>
    <w:uiPriority w:val="99"/>
    <w:locked/>
    <w:rsid w:val="00F1368B"/>
    <w:rPr>
      <w:rFonts w:ascii="Rockwell" w:eastAsia="Rockwell" w:hAnsi="Rockwell" w:cs="David"/>
      <w:sz w:val="22"/>
    </w:rPr>
  </w:style>
  <w:style w:type="paragraph" w:styleId="Date">
    <w:name w:val="Date"/>
    <w:basedOn w:val="Normal"/>
    <w:next w:val="Normal"/>
    <w:link w:val="17"/>
    <w:uiPriority w:val="99"/>
    <w:rsid w:val="00F1368B"/>
    <w:pPr>
      <w:spacing w:before="120" w:after="200" w:line="240" w:lineRule="auto"/>
    </w:pPr>
    <w:rPr>
      <w:rFonts w:ascii="Rockwell" w:eastAsia="Rockwell" w:hAnsi="Rockwell" w:cs="David"/>
      <w:sz w:val="22"/>
      <w:szCs w:val="22"/>
    </w:rPr>
  </w:style>
  <w:style w:type="character" w:customStyle="1" w:styleId="17">
    <w:name w:val="תאריך תו1"/>
    <w:basedOn w:val="DefaultParagraphFont"/>
    <w:link w:val="Date"/>
    <w:uiPriority w:val="99"/>
    <w:rsid w:val="00F1368B"/>
    <w:rPr>
      <w:rFonts w:ascii="Rockwell" w:eastAsia="Rockwell" w:hAnsi="Rockwell" w:cs="David"/>
      <w:sz w:val="22"/>
      <w:szCs w:val="22"/>
    </w:rPr>
  </w:style>
  <w:style w:type="character" w:customStyle="1" w:styleId="a21">
    <w:name w:val="תאריך תו"/>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table" w:customStyle="1" w:styleId="18">
    <w:name w:val="רשת טבלה1"/>
    <w:basedOn w:val="TableNormal"/>
    <w:next w:val="TableGrid"/>
    <w:uiPriority w:val="59"/>
    <w:rsid w:val="005C33A1"/>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T1N">
    <w:name w:val="KOT1N"/>
    <w:qFormat/>
    <w:rsid w:val="008723A0"/>
    <w:pPr>
      <w:spacing w:line="440" w:lineRule="exact"/>
      <w:jc w:val="center"/>
    </w:pPr>
    <w:rPr>
      <w:rFonts w:ascii="Arial Bold" w:hAnsi="Arial Bold" w:eastAsiaTheme="majorEastAsia" w:cs="Tahoma"/>
      <w:b/>
      <w:bCs/>
      <w:color w:val="00305F"/>
      <w:sz w:val="34"/>
      <w:szCs w:val="34"/>
    </w:rPr>
  </w:style>
  <w:style w:type="paragraph" w:customStyle="1" w:styleId="KOT2N">
    <w:name w:val="KOT2N"/>
    <w:basedOn w:val="KOT2"/>
    <w:qFormat/>
    <w:rsid w:val="008723A0"/>
    <w:pPr>
      <w:pageBreakBefore w:val="0"/>
      <w:spacing w:line="440" w:lineRule="exact"/>
      <w:ind w:right="0"/>
      <w:outlineLvl w:val="1"/>
    </w:pPr>
    <w:rPr>
      <w:b/>
      <w:bCs/>
      <w:color w:val="00305F"/>
      <w:sz w:val="34"/>
      <w:szCs w:val="34"/>
    </w:rPr>
  </w:style>
  <w:style w:type="paragraph" w:customStyle="1" w:styleId="KOT3N">
    <w:name w:val="KOT3N"/>
    <w:basedOn w:val="Normal"/>
    <w:qFormat/>
    <w:rsid w:val="008723A0"/>
    <w:pPr>
      <w:spacing w:before="360" w:after="180" w:line="240" w:lineRule="atLeast"/>
      <w:outlineLvl w:val="2"/>
    </w:pPr>
    <w:rPr>
      <w:rFonts w:ascii="Tahoma" w:hAnsi="Tahoma" w:cs="Tahoma"/>
      <w:b/>
      <w:bCs/>
      <w:color w:val="00305F"/>
      <w:sz w:val="32"/>
      <w:szCs w:val="32"/>
    </w:rPr>
  </w:style>
  <w:style w:type="paragraph" w:customStyle="1" w:styleId="KOT4N">
    <w:name w:val="KOT4N"/>
    <w:basedOn w:val="Normal"/>
    <w:qFormat/>
    <w:rsid w:val="008723A0"/>
    <w:pPr>
      <w:spacing w:before="240" w:after="180" w:line="240" w:lineRule="atLeast"/>
      <w:outlineLvl w:val="2"/>
    </w:pPr>
    <w:rPr>
      <w:rFonts w:ascii="Tahoma" w:hAnsi="Tahoma" w:cs="Tahoma"/>
      <w:b/>
      <w:bCs/>
      <w:color w:val="00305F"/>
      <w:sz w:val="28"/>
      <w:szCs w:val="28"/>
    </w:rPr>
  </w:style>
  <w:style w:type="paragraph" w:customStyle="1" w:styleId="KOT5N">
    <w:name w:val="KOT5N"/>
    <w:basedOn w:val="Normal"/>
    <w:qFormat/>
    <w:rsid w:val="008723A0"/>
    <w:pPr>
      <w:spacing w:before="240" w:after="180" w:line="240" w:lineRule="atLeast"/>
      <w:outlineLvl w:val="4"/>
    </w:pPr>
    <w:rPr>
      <w:rFonts w:ascii="Tahoma" w:hAnsi="Tahoma" w:cs="Tahoma"/>
      <w:b/>
      <w:bCs/>
      <w:color w:val="00305F"/>
      <w:sz w:val="24"/>
      <w:szCs w:val="24"/>
    </w:rPr>
  </w:style>
  <w:style w:type="paragraph" w:customStyle="1" w:styleId="KOT6N">
    <w:name w:val="KOT6N"/>
    <w:basedOn w:val="Normal"/>
    <w:qFormat/>
    <w:rsid w:val="008723A0"/>
    <w:pPr>
      <w:spacing w:before="240" w:after="180" w:line="240" w:lineRule="atLeast"/>
      <w:outlineLvl w:val="4"/>
    </w:pPr>
    <w:rPr>
      <w:rFonts w:ascii="Tahoma" w:hAnsi="Tahoma" w:cs="Tahoma"/>
      <w:color w:val="00305F"/>
      <w:sz w:val="20"/>
      <w:szCs w:val="20"/>
    </w:rPr>
  </w:style>
  <w:style w:type="character" w:customStyle="1" w:styleId="KOT8N">
    <w:name w:val="KOT8N"/>
    <w:basedOn w:val="DefaultParagraphFont"/>
    <w:uiPriority w:val="1"/>
    <w:qFormat/>
    <w:rsid w:val="00AC58AC"/>
    <w:rPr>
      <w:rFonts w:ascii="Tahoma" w:hAnsi="Tahoma" w:cs="Tahoma"/>
      <w:color w:val="00305F"/>
      <w:spacing w:val="20"/>
      <w:sz w:val="19"/>
      <w:szCs w:val="19"/>
    </w:rPr>
  </w:style>
  <w:style w:type="character" w:customStyle="1" w:styleId="KOT7N">
    <w:name w:val="KOT7N"/>
    <w:basedOn w:val="KOT8N"/>
    <w:uiPriority w:val="1"/>
    <w:qFormat/>
    <w:rsid w:val="00AC58AC"/>
    <w:rPr>
      <w:rFonts w:ascii="Tahoma" w:hAnsi="Tahoma" w:cs="Tahoma"/>
      <w:b/>
      <w:bCs/>
      <w:color w:val="00305F"/>
      <w:spacing w:val="20"/>
      <w:sz w:val="18"/>
      <w:szCs w:val="18"/>
    </w:rPr>
  </w:style>
  <w:style w:type="paragraph" w:customStyle="1" w:styleId="KOT-TAB">
    <w:name w:val="KOT-TAB"/>
    <w:basedOn w:val="Normal"/>
    <w:qFormat/>
    <w:rsid w:val="00AC58AC"/>
    <w:pPr>
      <w:keepNext/>
      <w:tabs>
        <w:tab w:val="left" w:pos="424"/>
      </w:tabs>
      <w:spacing w:before="240" w:after="240" w:line="260" w:lineRule="exact"/>
      <w:jc w:val="center"/>
    </w:pPr>
    <w:rPr>
      <w:rFonts w:ascii="Tahoma" w:hAnsi="Tahoma" w:cs="Tahoma"/>
      <w:color w:val="0D0D0D" w:themeColor="text1" w:themeTint="F2"/>
      <w:sz w:val="20"/>
      <w:szCs w:val="20"/>
    </w:rPr>
  </w:style>
  <w:style w:type="paragraph" w:customStyle="1" w:styleId="KOT-source">
    <w:name w:val="KOT-source"/>
    <w:basedOn w:val="Normal"/>
    <w:qFormat/>
    <w:rsid w:val="00AC58AC"/>
    <w:pPr>
      <w:tabs>
        <w:tab w:val="left" w:pos="424"/>
      </w:tabs>
      <w:spacing w:after="240" w:line="260" w:lineRule="exact"/>
      <w:jc w:val="both"/>
    </w:pPr>
    <w:rPr>
      <w:rFonts w:ascii="Tahoma" w:hAnsi="Tahoma" w:cs="Tahoma"/>
      <w:color w:val="0D0D0D" w:themeColor="text1" w:themeTint="F2"/>
      <w:sz w:val="16"/>
      <w:szCs w:val="16"/>
    </w:rPr>
  </w:style>
  <w:style w:type="paragraph" w:customStyle="1" w:styleId="7195">
    <w:name w:val="71ג בולד 9.5 בתוך שורה"/>
    <w:basedOn w:val="Normal"/>
    <w:link w:val="7195Char"/>
    <w:qFormat/>
    <w:rsid w:val="00770D17"/>
    <w:pPr>
      <w:spacing w:after="180" w:line="260" w:lineRule="exact"/>
      <w:ind w:left="397"/>
      <w:jc w:val="both"/>
      <w:outlineLvl w:val="3"/>
    </w:pPr>
    <w:rPr>
      <w:rFonts w:ascii="Tahoma" w:hAnsi="Tahoma" w:eastAsiaTheme="minorHAnsi" w:cs="Tahoma"/>
      <w:bCs/>
      <w:noProof/>
      <w:color w:val="0D0D0D" w:themeColor="text1" w:themeTint="F2"/>
      <w:sz w:val="18"/>
      <w:szCs w:val="19"/>
      <w:lang w:val="he-IL"/>
    </w:rPr>
  </w:style>
  <w:style w:type="character" w:customStyle="1" w:styleId="7195Char">
    <w:name w:val="71ג בולד 9.5 בתוך שורה Char"/>
    <w:basedOn w:val="DefaultParagraphFont"/>
    <w:link w:val="7195"/>
    <w:rsid w:val="00770D17"/>
    <w:rPr>
      <w:rFonts w:ascii="Tahoma" w:hAnsi="Tahoma" w:eastAsiaTheme="minorHAnsi" w:cs="Tahoma"/>
      <w:bCs/>
      <w:noProof/>
      <w:color w:val="0D0D0D" w:themeColor="text1" w:themeTint="F2"/>
      <w:sz w:val="18"/>
      <w:szCs w:val="19"/>
      <w:lang w:val="he-IL"/>
    </w:rPr>
  </w:style>
  <w:style w:type="table" w:customStyle="1" w:styleId="BlueTable">
    <w:name w:val="Blue Table"/>
    <w:basedOn w:val="GridTable4Accent1"/>
    <w:uiPriority w:val="99"/>
    <w:rsid w:val="00770D17"/>
    <w:pPr>
      <w:spacing w:before="120"/>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0F6FC6"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C7E2FA"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styleId="GridTable4Accent1">
    <w:name w:val="Grid Table 4 Accent 1"/>
    <w:basedOn w:val="TableNormal"/>
    <w:uiPriority w:val="49"/>
    <w:rsid w:val="00770D17"/>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paragraph" w:customStyle="1" w:styleId="a22">
    <w:name w:val="הערות שוליים דוח קורונה"/>
    <w:basedOn w:val="FootnoteText"/>
    <w:qFormat/>
    <w:rsid w:val="00B70706"/>
    <w:pPr>
      <w:bidi w:val="0"/>
      <w:spacing w:after="120"/>
      <w:ind w:left="0" w:right="0" w:firstLine="0"/>
    </w:pPr>
  </w:style>
  <w:style w:type="paragraph" w:customStyle="1" w:styleId="719">
    <w:name w:val="71ג׳ טקסט רץ 9"/>
    <w:basedOn w:val="Normal"/>
    <w:link w:val="7190"/>
    <w:qFormat/>
    <w:rsid w:val="00BD3044"/>
    <w:pPr>
      <w:spacing w:after="180" w:line="260" w:lineRule="exact"/>
      <w:jc w:val="both"/>
    </w:pPr>
    <w:rPr>
      <w:rFonts w:ascii="Tahoma" w:hAnsi="Tahoma" w:eastAsiaTheme="minorHAnsi" w:cs="Tahoma"/>
      <w:color w:val="0D0D0D" w:themeColor="text1" w:themeTint="F2"/>
      <w:sz w:val="18"/>
      <w:szCs w:val="18"/>
    </w:rPr>
  </w:style>
  <w:style w:type="character" w:customStyle="1" w:styleId="7190">
    <w:name w:val="71ג׳ טקסט רץ 9 תו"/>
    <w:basedOn w:val="DefaultParagraphFont"/>
    <w:link w:val="719"/>
    <w:rsid w:val="00BD3044"/>
    <w:rPr>
      <w:rFonts w:ascii="Tahoma" w:hAnsi="Tahoma" w:eastAsiaTheme="minorHAnsi" w:cs="Tahoma"/>
      <w:color w:val="0D0D0D" w:themeColor="text1" w:themeTint="F2"/>
      <w:sz w:val="18"/>
      <w:szCs w:val="18"/>
    </w:rPr>
  </w:style>
  <w:style w:type="paragraph" w:customStyle="1" w:styleId="710">
    <w:name w:val="71ג הערות שוליים"/>
    <w:basedOn w:val="FootnoteText"/>
    <w:link w:val="71Char"/>
    <w:qFormat/>
    <w:rsid w:val="00493F55"/>
    <w:pPr>
      <w:keepLines w:val="0"/>
      <w:spacing w:after="60"/>
      <w:ind w:right="0"/>
    </w:pPr>
    <w:rPr>
      <w:rFonts w:eastAsiaTheme="minorHAnsi"/>
      <w:color w:val="0D0D0D" w:themeColor="text1" w:themeTint="F2"/>
    </w:rPr>
  </w:style>
  <w:style w:type="paragraph" w:customStyle="1" w:styleId="711">
    <w:name w:val="71ג מקרא+הערות לתרשים/לוח/תמונה"/>
    <w:basedOn w:val="710"/>
    <w:link w:val="71Char0"/>
    <w:qFormat/>
    <w:rsid w:val="00A52F64"/>
    <w:pPr>
      <w:spacing w:before="120" w:after="240" w:line="260" w:lineRule="exact"/>
    </w:pPr>
    <w:rPr>
      <w:sz w:val="16"/>
      <w:szCs w:val="16"/>
    </w:rPr>
  </w:style>
  <w:style w:type="character" w:customStyle="1" w:styleId="71Char">
    <w:name w:val="71ג הערות שוליים Char"/>
    <w:basedOn w:val="DefaultParagraphFont"/>
    <w:link w:val="710"/>
    <w:rsid w:val="00493F55"/>
    <w:rPr>
      <w:rFonts w:ascii="Tahoma" w:hAnsi="Tahoma" w:eastAsiaTheme="minorHAnsi" w:cs="Tahoma"/>
      <w:color w:val="0D0D0D" w:themeColor="text1" w:themeTint="F2"/>
      <w:sz w:val="14"/>
      <w:szCs w:val="14"/>
    </w:rPr>
  </w:style>
  <w:style w:type="character" w:customStyle="1" w:styleId="71Char0">
    <w:name w:val="71ג מקרא+הערות לתרשים/לוח/תמונה Char"/>
    <w:basedOn w:val="71Char"/>
    <w:link w:val="711"/>
    <w:rsid w:val="00A52F64"/>
    <w:rPr>
      <w:rFonts w:ascii="Tahoma" w:hAnsi="Tahoma" w:eastAsiaTheme="minorHAnsi" w:cs="Tahoma"/>
      <w:color w:val="0D0D0D" w:themeColor="text1" w:themeTint="F2"/>
      <w:sz w:val="16"/>
      <w:szCs w:val="16"/>
    </w:rPr>
  </w:style>
  <w:style w:type="paragraph" w:customStyle="1" w:styleId="712">
    <w:name w:val="71ג היפרלינק"/>
    <w:basedOn w:val="710"/>
    <w:link w:val="71Char1"/>
    <w:qFormat/>
    <w:rsid w:val="00A52F64"/>
    <w:pPr>
      <w:bidi w:val="0"/>
    </w:pPr>
    <w:rPr>
      <w:color w:val="0000FF"/>
      <w:u w:val="single"/>
    </w:rPr>
  </w:style>
  <w:style w:type="character" w:customStyle="1" w:styleId="71Char1">
    <w:name w:val="71ג היפרלינק Char"/>
    <w:basedOn w:val="71Char"/>
    <w:link w:val="712"/>
    <w:rsid w:val="00A52F64"/>
    <w:rPr>
      <w:rFonts w:ascii="Tahoma" w:hAnsi="Tahoma" w:eastAsiaTheme="minorHAnsi" w:cs="Tahoma"/>
      <w:color w:val="0000FF"/>
      <w:sz w:val="14"/>
      <w:szCs w:val="14"/>
      <w:u w:val="single"/>
    </w:rPr>
  </w:style>
  <w:style w:type="paragraph" w:customStyle="1" w:styleId="7120">
    <w:name w:val="71ג כותרת 2"/>
    <w:basedOn w:val="Normal"/>
    <w:link w:val="712Char"/>
    <w:qFormat/>
    <w:rsid w:val="001D65CE"/>
    <w:pPr>
      <w:keepNext/>
      <w:spacing w:before="360" w:after="240" w:line="440" w:lineRule="exact"/>
      <w:outlineLvl w:val="1"/>
    </w:pPr>
    <w:rPr>
      <w:rFonts w:ascii="Tahoma" w:hAnsi="Tahoma" w:eastAsiaTheme="minorHAnsi" w:cs="Tahoma"/>
      <w:b/>
      <w:bCs/>
      <w:color w:val="00305F"/>
      <w:sz w:val="40"/>
      <w:szCs w:val="34"/>
    </w:rPr>
  </w:style>
  <w:style w:type="character" w:customStyle="1" w:styleId="712Char">
    <w:name w:val="71ג כותרת 2 Char"/>
    <w:basedOn w:val="DefaultParagraphFont"/>
    <w:link w:val="7120"/>
    <w:rsid w:val="001D65CE"/>
    <w:rPr>
      <w:rFonts w:ascii="Tahoma" w:hAnsi="Tahoma" w:eastAsiaTheme="minorHAnsi" w:cs="Tahoma"/>
      <w:b/>
      <w:bCs/>
      <w:color w:val="00305F"/>
      <w:sz w:val="40"/>
      <w:szCs w:val="34"/>
    </w:rPr>
  </w:style>
  <w:style w:type="paragraph" w:customStyle="1" w:styleId="713">
    <w:name w:val="71ג מספור הערות שוליים"/>
    <w:basedOn w:val="710"/>
    <w:qFormat/>
    <w:rsid w:val="001E44CF"/>
  </w:style>
  <w:style w:type="paragraph" w:customStyle="1" w:styleId="7191">
    <w:name w:val="71ג טקסט רץ 9"/>
    <w:basedOn w:val="Normal"/>
    <w:link w:val="719Char"/>
    <w:qFormat/>
    <w:rsid w:val="0010564D"/>
    <w:pPr>
      <w:spacing w:after="180" w:line="260" w:lineRule="exact"/>
      <w:jc w:val="both"/>
      <w:outlineLvl w:val="3"/>
    </w:pPr>
    <w:rPr>
      <w:rFonts w:ascii="Tahoma" w:hAnsi="Tahoma" w:eastAsiaTheme="minorHAnsi" w:cs="Tahoma"/>
      <w:color w:val="0D0D0D" w:themeColor="text1" w:themeTint="F2"/>
      <w:sz w:val="18"/>
      <w:szCs w:val="18"/>
    </w:rPr>
  </w:style>
  <w:style w:type="character" w:customStyle="1" w:styleId="719Char">
    <w:name w:val="71ג טקסט רץ 9 Char"/>
    <w:basedOn w:val="DefaultParagraphFont"/>
    <w:link w:val="7191"/>
    <w:rsid w:val="0010564D"/>
    <w:rPr>
      <w:rFonts w:ascii="Tahoma" w:hAnsi="Tahoma" w:eastAsiaTheme="minorHAnsi" w:cs="Tahoma"/>
      <w:color w:val="0D0D0D" w:themeColor="text1" w:themeTint="F2"/>
      <w:sz w:val="18"/>
      <w:szCs w:val="18"/>
    </w:rPr>
  </w:style>
  <w:style w:type="paragraph" w:customStyle="1" w:styleId="71612">
    <w:name w:val="71ג כותרת 6_12"/>
    <w:basedOn w:val="Normal"/>
    <w:link w:val="716120"/>
    <w:qFormat/>
    <w:rsid w:val="0010564D"/>
    <w:pPr>
      <w:spacing w:before="240" w:after="180" w:line="240" w:lineRule="atLeast"/>
    </w:pPr>
    <w:rPr>
      <w:rFonts w:ascii="Tahoma" w:hAnsi="Tahoma" w:eastAsiaTheme="minorHAnsi" w:cs="Tahoma"/>
      <w:color w:val="00305F"/>
      <w:sz w:val="24"/>
      <w:szCs w:val="24"/>
    </w:rPr>
  </w:style>
  <w:style w:type="character" w:customStyle="1" w:styleId="716120">
    <w:name w:val="71ג כותרת 6_12 תו"/>
    <w:basedOn w:val="DefaultParagraphFont"/>
    <w:link w:val="71612"/>
    <w:rsid w:val="0010564D"/>
    <w:rPr>
      <w:rFonts w:ascii="Tahoma" w:hAnsi="Tahoma" w:eastAsiaTheme="minorHAnsi" w:cs="Tahoma"/>
      <w:color w:val="00305F"/>
      <w:sz w:val="24"/>
      <w:szCs w:val="24"/>
    </w:rPr>
  </w:style>
  <w:style w:type="paragraph" w:customStyle="1" w:styleId="714">
    <w:name w:val="71ג מספור בתוך קוביה"/>
    <w:basedOn w:val="ListParagraph"/>
    <w:qFormat/>
    <w:rsid w:val="00463924"/>
    <w:pPr>
      <w:numPr>
        <w:numId w:val="6"/>
      </w:numPr>
      <w:pBdr>
        <w:top w:val="single" w:sz="18" w:space="4" w:color="EDF1FA"/>
        <w:left w:val="single" w:sz="18" w:space="11" w:color="EDF1FA"/>
        <w:bottom w:val="single" w:sz="18" w:space="6" w:color="EDF1FA"/>
        <w:right w:val="single" w:sz="18" w:space="11" w:color="EDF1FA"/>
      </w:pBdr>
      <w:shd w:val="solid" w:color="EDF1FA" w:fill="CEEAF5"/>
      <w:autoSpaceDE/>
      <w:autoSpaceDN/>
      <w:adjustRightInd/>
      <w:spacing w:after="180" w:line="260" w:lineRule="exact"/>
      <w:ind w:left="397" w:right="227" w:hanging="397"/>
    </w:pPr>
    <w:rPr>
      <w:rFonts w:eastAsiaTheme="minorHAnsi"/>
      <w:color w:val="0D0D0D" w:themeColor="text1" w:themeTint="F2"/>
      <w:sz w:val="18"/>
      <w:szCs w:val="18"/>
    </w:rPr>
  </w:style>
  <w:style w:type="paragraph" w:customStyle="1" w:styleId="2021">
    <w:name w:val="כיתוב בתוך טבלת תקציר 2021"/>
    <w:basedOn w:val="Normal"/>
    <w:link w:val="2021Char"/>
    <w:qFormat/>
    <w:rsid w:val="00041AEB"/>
    <w:pPr>
      <w:spacing w:after="180" w:line="240" w:lineRule="auto"/>
      <w:outlineLvl w:val="0"/>
    </w:pPr>
    <w:rPr>
      <w:rFonts w:ascii="Tahoma" w:hAnsi="Tahoma" w:cs="Tahoma"/>
      <w:color w:val="0D0D0D" w:themeColor="text1" w:themeTint="F2"/>
      <w:w w:val="90"/>
      <w:sz w:val="18"/>
      <w:szCs w:val="18"/>
    </w:rPr>
  </w:style>
  <w:style w:type="character" w:customStyle="1" w:styleId="2021Char">
    <w:name w:val="כיתוב בתוך טבלת תקציר 2021 Char"/>
    <w:basedOn w:val="DefaultParagraphFont"/>
    <w:link w:val="2021"/>
    <w:rsid w:val="00041AEB"/>
    <w:rPr>
      <w:rFonts w:ascii="Tahoma" w:hAnsi="Tahoma" w:cs="Tahoma"/>
      <w:color w:val="0D0D0D" w:themeColor="text1" w:themeTint="F2"/>
      <w:w w:val="90"/>
      <w:sz w:val="18"/>
      <w:szCs w:val="18"/>
    </w:rPr>
  </w:style>
  <w:style w:type="character" w:customStyle="1" w:styleId="24">
    <w:name w:val="כותרת תחתונה תו2"/>
    <w:basedOn w:val="DefaultParagraphFont"/>
    <w:uiPriority w:val="99"/>
    <w:rsid w:val="00B56681"/>
  </w:style>
  <w:style w:type="paragraph" w:customStyle="1" w:styleId="715">
    <w:name w:val="71ג הזחה אותיות"/>
    <w:basedOn w:val="ListParagraph"/>
    <w:qFormat/>
    <w:rsid w:val="007E0204"/>
    <w:pPr>
      <w:numPr>
        <w:numId w:val="8"/>
      </w:numPr>
      <w:autoSpaceDE/>
      <w:autoSpaceDN/>
      <w:adjustRightInd/>
      <w:spacing w:after="180" w:line="260" w:lineRule="exact"/>
      <w:ind w:left="794" w:hanging="397"/>
      <w:contextualSpacing/>
    </w:pPr>
    <w:rPr>
      <w:rFonts w:eastAsiaTheme="minorHAnsi"/>
      <w:color w:val="0D0D0D" w:themeColor="text1" w:themeTint="F2"/>
      <w:sz w:val="18"/>
      <w:szCs w:val="18"/>
    </w:rPr>
  </w:style>
  <w:style w:type="paragraph" w:customStyle="1" w:styleId="font2">
    <w:name w:val="font_2"/>
    <w:basedOn w:val="Normal"/>
    <w:rsid w:val="007E020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717Char">
    <w:name w:val="71 ג כותרת 7 הדגשת קטע בטקסט רץ Char"/>
    <w:basedOn w:val="7190"/>
    <w:link w:val="717"/>
    <w:rsid w:val="00A8593C"/>
    <w:rPr>
      <w:rFonts w:ascii="Tahoma" w:hAnsi="Tahoma" w:eastAsiaTheme="minorHAnsi" w:cs="Tahoma"/>
      <w:bCs/>
      <w:color w:val="0D0D0D" w:themeColor="text1" w:themeTint="F2"/>
      <w:sz w:val="18"/>
      <w:szCs w:val="18"/>
    </w:rPr>
  </w:style>
  <w:style w:type="paragraph" w:customStyle="1" w:styleId="717">
    <w:name w:val="71 ג כותרת 7 הדגשת קטע בטקסט רץ"/>
    <w:basedOn w:val="719"/>
    <w:link w:val="717Char"/>
    <w:qFormat/>
    <w:rsid w:val="00A8593C"/>
    <w:rPr>
      <w:rFonts w:eastAsiaTheme="minorEastAsia"/>
      <w:bCs/>
    </w:rPr>
  </w:style>
  <w:style w:type="paragraph" w:customStyle="1" w:styleId="716">
    <w:name w:val="71ג הזחה ראשונה ללא מספר"/>
    <w:basedOn w:val="Normal"/>
    <w:qFormat/>
    <w:rsid w:val="008874F2"/>
    <w:pPr>
      <w:spacing w:after="180" w:line="260" w:lineRule="exact"/>
      <w:ind w:left="397"/>
      <w:jc w:val="both"/>
    </w:pPr>
    <w:rPr>
      <w:rFonts w:ascii="Tahoma" w:hAnsi="Tahoma" w:eastAsiaTheme="minorHAnsi" w:cs="Tahoma"/>
      <w:color w:val="0D0D0D" w:themeColor="text1" w:themeTint="F2"/>
      <w:sz w:val="18"/>
      <w:szCs w:val="18"/>
    </w:rPr>
  </w:style>
  <w:style w:type="paragraph" w:styleId="ListBullet">
    <w:name w:val="List Bullet"/>
    <w:basedOn w:val="Normal"/>
    <w:uiPriority w:val="99"/>
    <w:unhideWhenUsed/>
    <w:rsid w:val="00424CEB"/>
    <w:pPr>
      <w:numPr>
        <w:numId w:val="25"/>
      </w:numPr>
      <w:bidi w:val="0"/>
      <w:spacing w:after="0" w:line="259" w:lineRule="auto"/>
      <w:contextualSpacing/>
      <w:jc w:val="both"/>
    </w:pPr>
    <w:rPr>
      <w:rFonts w:ascii="Times New Roman" w:hAnsi="Times New Roman" w:eastAsiaTheme="minorHAnsi" w:cs="David"/>
      <w:sz w:val="24"/>
      <w:szCs w:val="28"/>
    </w:rPr>
  </w:style>
  <w:style w:type="paragraph" w:customStyle="1" w:styleId="73R">
    <w:name w:val="73א טבלה טקסט R"/>
    <w:basedOn w:val="Normal"/>
    <w:qFormat/>
    <w:rsid w:val="00493F55"/>
    <w:pPr>
      <w:keepLines/>
      <w:spacing w:before="120" w:line="200" w:lineRule="exact"/>
    </w:pPr>
    <w:rPr>
      <w:rFonts w:ascii="Tahoma" w:hAnsi="Tahoma" w:cs="Tahoma"/>
      <w:sz w:val="16"/>
      <w:szCs w:val="16"/>
    </w:rPr>
  </w:style>
  <w:style w:type="paragraph" w:customStyle="1" w:styleId="a23">
    <w:name w:val="טקסט טבלה"/>
    <w:basedOn w:val="Normal"/>
    <w:qFormat/>
    <w:rsid w:val="00921FB5"/>
    <w:pPr>
      <w:keepLines/>
      <w:bidi w:val="0"/>
      <w:spacing w:before="120" w:line="240" w:lineRule="auto"/>
    </w:pPr>
    <w:rPr>
      <w:rFonts w:ascii="Tahoma" w:hAnsi="Tahoma" w:cs="Tahoma"/>
      <w:sz w:val="16"/>
      <w:szCs w:val="16"/>
    </w:rPr>
  </w:style>
  <w:style w:type="paragraph" w:customStyle="1" w:styleId="730">
    <w:name w:val="73א הערות שוליים"/>
    <w:basedOn w:val="FootnoteText"/>
    <w:link w:val="731"/>
    <w:qFormat/>
    <w:rsid w:val="00434B71"/>
    <w:pPr>
      <w:keepLines w:val="0"/>
      <w:spacing w:after="60" w:line="220" w:lineRule="exact"/>
      <w:ind w:right="0"/>
    </w:pPr>
    <w:rPr>
      <w:rFonts w:eastAsiaTheme="minorHAnsi"/>
      <w:color w:val="0D0D0D" w:themeColor="text1" w:themeTint="F2"/>
    </w:rPr>
  </w:style>
  <w:style w:type="character" w:customStyle="1" w:styleId="731">
    <w:name w:val="73א הערות שוליים תו"/>
    <w:basedOn w:val="DefaultParagraphFont"/>
    <w:link w:val="730"/>
    <w:rsid w:val="00434B71"/>
    <w:rPr>
      <w:rFonts w:ascii="Tahoma" w:hAnsi="Tahoma" w:eastAsiaTheme="minorHAnsi" w:cs="Tahoma"/>
      <w:color w:val="0D0D0D" w:themeColor="text1" w:themeTint="F2"/>
      <w:sz w:val="14"/>
      <w:szCs w:val="14"/>
    </w:rPr>
  </w:style>
  <w:style w:type="character" w:customStyle="1" w:styleId="34">
    <w:name w:val="טקסט הערת שוליים תו3"/>
    <w:aliases w:val=" Char תו1,F תו,FOOTNOTES תו1,Footnote Text - Sharp Char Char תו1,Footnote Text - Sharp Char תו1,Footnote Text - Sharp תו1,Footnote Text Char Char Char Char Char תו1,Footnote reference תו1,Sharp - Footnote Text תו1,fn תו1"/>
    <w:basedOn w:val="DefaultParagraphFont"/>
    <w:uiPriority w:val="99"/>
    <w:rsid w:val="002A18A0"/>
    <w:rPr>
      <w:szCs w:val="20"/>
    </w:rPr>
  </w:style>
  <w:style w:type="table" w:customStyle="1" w:styleId="4-11">
    <w:name w:val="טבלת רשת 4 - הדגשה 11"/>
    <w:basedOn w:val="TableNormal"/>
    <w:uiPriority w:val="49"/>
    <w:rsid w:val="006E013E"/>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customStyle="1" w:styleId="311">
    <w:name w:val="טבלת רשת 31"/>
    <w:basedOn w:val="TableNormal"/>
    <w:uiPriority w:val="48"/>
    <w:rsid w:val="006B326D"/>
    <w:pPr>
      <w:spacing w:after="0" w:line="240" w:lineRule="auto"/>
      <w:jc w:val="both"/>
    </w:pPr>
    <w:rPr>
      <w:rFonts w:ascii="Times New Roman" w:hAnsi="Times New Roman" w:eastAsiaTheme="minorHAnsi" w:cs="David"/>
      <w:sz w:val="20"/>
      <w:szCs w:val="24"/>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75">
    <w:name w:val="75א מספור הערות שוליים"/>
    <w:basedOn w:val="730"/>
    <w:qFormat/>
    <w:rsid w:val="001F7814"/>
    <w:pPr>
      <w:keepLine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7.jpeg"/><Relationship Id="rId26" Type="http://schemas.openxmlformats.org/officeDocument/2006/relationships/header" Target="header6.xml"/><Relationship Id="rId21" Type="http://schemas.openxmlformats.org/officeDocument/2006/relationships/image" Target="media/image10.jpeg"/><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image" Target="media/image6.jpeg"/><Relationship Id="rId25" Type="http://schemas.openxmlformats.org/officeDocument/2006/relationships/header" Target="header5.xml"/><Relationship Id="rId7" Type="http://schemas.openxmlformats.org/officeDocument/2006/relationships/footer" Target="footer1.xml"/><Relationship Id="rId33" Type="http://schemas.openxmlformats.org/officeDocument/2006/relationships/customXml" Target="../customXml/item4.xml"/><Relationship Id="rId16" Type="http://schemas.openxmlformats.org/officeDocument/2006/relationships/image" Target="media/image5.jpeg"/><Relationship Id="rId2" Type="http://schemas.openxmlformats.org/officeDocument/2006/relationships/endnotes" Target="endnotes.xml"/><Relationship Id="rId20" Type="http://schemas.openxmlformats.org/officeDocument/2006/relationships/image" Target="media/image9.jpeg"/><Relationship Id="rId29" Type="http://schemas.openxmlformats.org/officeDocument/2006/relationships/numbering" Target="numbering.xml"/><Relationship Id="rId1"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3.emf"/><Relationship Id="rId6" Type="http://schemas.openxmlformats.org/officeDocument/2006/relationships/customXml" Target="../customXml/item1.xml"/><Relationship Id="rId32" Type="http://schemas.openxmlformats.org/officeDocument/2006/relationships/customXml" Target="../customXml/item3.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customXml" Target="../customXml/item2.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header" Target="header7.xml"/><Relationship Id="rId30"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4.jpeg" /></Relationships>
</file>

<file path=word/_rels/header6.xml.rels><?xml version="1.0" encoding="utf-8" standalone="yes"?><Relationships xmlns="http://schemas.openxmlformats.org/package/2006/relationships"><Relationship Id="rId1" Type="http://schemas.openxmlformats.org/officeDocument/2006/relationships/image" Target="media/image15.jpeg" /></Relationships>
</file>

<file path=word/_rels/numbering.xml.rels><?xml version="1.0" encoding="utf-8" standalone="yes"?><Relationships xmlns="http://schemas.openxmlformats.org/package/2006/relationships"><Relationship Id="rId1" Type="http://schemas.openxmlformats.org/officeDocument/2006/relationships/image" Target="media/image16.png" /></Relationships>
</file>

<file path=word/theme/_rels/theme1.xml.rels><?xml version="1.0" encoding="utf-8" standalone="yes"?><Relationships xmlns="http://schemas.openxmlformats.org/package/2006/relationships"><Relationship Id="rId1" Type="http://schemas.openxmlformats.org/officeDocument/2006/relationships/image" Target="../media/image1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A1DF395-4A6D-4BC0-978A-D3BFA99824FB}">
  <ds:schemaRefs>
    <ds:schemaRef ds:uri="http://schemas.openxmlformats.org/officeDocument/2006/bibliography"/>
  </ds:schemaRefs>
</ds:datastoreItem>
</file>

<file path=customXml/itemProps2.xml><?xml version="1.0" encoding="utf-8"?>
<ds:datastoreItem xmlns:ds="http://schemas.openxmlformats.org/officeDocument/2006/customXml" ds:itemID="{13890127-937B-4F40-A1D9-177DBE8A993E}"/>
</file>

<file path=customXml/itemProps3.xml><?xml version="1.0" encoding="utf-8"?>
<ds:datastoreItem xmlns:ds="http://schemas.openxmlformats.org/officeDocument/2006/customXml" ds:itemID="{CA42B85D-0B35-4979-9A41-07CA6D803E61}"/>
</file>

<file path=customXml/itemProps4.xml><?xml version="1.0" encoding="utf-8"?>
<ds:datastoreItem xmlns:ds="http://schemas.openxmlformats.org/officeDocument/2006/customXml" ds:itemID="{8C7FC00D-82BB-400C-9793-AD730865E6D3}"/>
</file>

<file path=docProps/app.xml><?xml version="1.0" encoding="utf-8"?>
<Properties xmlns="http://schemas.openxmlformats.org/officeDocument/2006/extended-properties" xmlns:vt="http://schemas.openxmlformats.org/officeDocument/2006/docPropsVTypes">
  <Template>Normal.dotm</Template>
  <TotalTime>41</TotalTime>
  <Pages>10</Pages>
  <Words>2749</Words>
  <Characters>13750</Characters>
  <Application>Microsoft Office Word</Application>
  <DocSecurity>0</DocSecurity>
  <Lines>114</Lines>
  <Paragraphs>32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of Workers Through Service Contractors in Local Authorities</dc:title>
  <cp:lastModifiedBy>סטודיו אי.אר.</cp:lastModifiedBy>
  <cp:revision>7</cp:revision>
  <cp:lastPrinted>2022-08-30T09:23:00Z</cp:lastPrinted>
  <dcterms:created xsi:type="dcterms:W3CDTF">2024-12-05T12:16:00Z</dcterms:created>
  <dcterms:modified xsi:type="dcterms:W3CDTF">2024-12-12T12:17:00Z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