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60941C67">
      <w:pPr>
        <w:pStyle w:val="NAME"/>
        <w:rPr>
          <w:rtl/>
        </w:rPr>
        <w:sectPr w:rsidSect="00D05191">
          <w:footerReference w:type="even" r:id="rId7"/>
          <w:footerReference w:type="default" r:id="rId8"/>
          <w:headerReference w:type="first" r:id="rId9"/>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1016634</wp:posOffset>
                </wp:positionV>
                <wp:extent cx="0" cy="3591379"/>
                <wp:effectExtent l="25400" t="25400" r="25400" b="28575"/>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9137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15pt,80.05pt" to="125.15pt,362.85pt" strokecolor="white" strokeweight="4pt">
                <v:stroke endcap="round"/>
              </v:line>
            </w:pict>
          </mc:Fallback>
        </mc:AlternateContent>
      </w:r>
      <w:r w:rsidR="001A1B69">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2700020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 y;mso-height-percent:0;mso-height-relative:margin;mso-width-percent:0;mso-width-relative:margin;mso-wrap-distance-bottom:0;mso-wrap-distance-left:9pt;mso-wrap-distance-right:9pt;mso-wrap-distance-top:0;mso-wrap-style:square;position:absolute;visibility:visible;z-index:251676672" from="145.65pt,212.6pt" to="387.75pt,212.6pt" strokecolor="white" strokeweight="1.5pt">
                <v:stroke endcap="round"/>
              </v:line>
            </w:pict>
          </mc:Fallback>
        </mc:AlternateContent>
      </w:r>
      <w:r w:rsidRPr="00E539EA" w:rsidR="001A1B69">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2312670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E2709E" w:rsidP="004736B8" w14:textId="230F412D">
                            <w:pPr>
                              <w:bidi w:val="0"/>
                              <w:spacing w:line="276" w:lineRule="auto"/>
                              <w:rPr>
                                <w:rFonts w:ascii="Tahoma" w:hAnsi="Tahoma" w:cs="Tahoma"/>
                                <w:color w:val="FFFFFF" w:themeColor="background1"/>
                                <w:spacing w:val="6"/>
                                <w:sz w:val="28"/>
                                <w:szCs w:val="28"/>
                              </w:rPr>
                            </w:pPr>
                            <w:r w:rsidRPr="001A1EDF">
                              <w:rPr>
                                <w:rFonts w:ascii="Tahoma" w:hAnsi="Tahoma" w:cs="Tahoma"/>
                                <w:color w:val="FFFFFF" w:themeColor="background1"/>
                                <w:sz w:val="28"/>
                                <w:szCs w:val="28"/>
                              </w:rPr>
                              <w:t>Follow-up Audit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254.05pt;height:25pt;margin-top:182.1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E2709E" w:rsidP="004736B8" w14:paraId="5EE59732" w14:textId="230F412D">
                      <w:pPr>
                        <w:bidi w:val="0"/>
                        <w:spacing w:line="276" w:lineRule="auto"/>
                        <w:rPr>
                          <w:rFonts w:ascii="Tahoma" w:hAnsi="Tahoma" w:cs="Tahoma"/>
                          <w:color w:val="FFFFFF" w:themeColor="background1"/>
                          <w:spacing w:val="6"/>
                          <w:sz w:val="28"/>
                          <w:szCs w:val="28"/>
                        </w:rPr>
                      </w:pPr>
                      <w:r w:rsidRPr="001A1EDF">
                        <w:rPr>
                          <w:rFonts w:ascii="Tahoma" w:hAnsi="Tahoma" w:cs="Tahoma"/>
                          <w:color w:val="FFFFFF" w:themeColor="background1"/>
                          <w:sz w:val="28"/>
                          <w:szCs w:val="28"/>
                        </w:rPr>
                        <w:t>Follow-up Audit</w:t>
                      </w:r>
                    </w:p>
                  </w:txbxContent>
                </v:textbox>
              </v:shape>
            </w:pict>
          </mc:Fallback>
        </mc:AlternateContent>
      </w:r>
      <w:r w:rsidRPr="00E539EA" w:rsidR="001A1B69">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2749459</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6B326D" w:rsidP="006B326D" w14:textId="69D6497F">
                            <w:pPr>
                              <w:bidi w:val="0"/>
                              <w:spacing w:after="0" w:line="240" w:lineRule="auto"/>
                              <w:rPr>
                                <w:rFonts w:asciiTheme="majorBidi" w:hAnsiTheme="majorBidi" w:cstheme="majorBidi"/>
                                <w:b/>
                                <w:bCs/>
                                <w:sz w:val="28"/>
                                <w:szCs w:val="28"/>
                              </w:rPr>
                            </w:pPr>
                            <w:r w:rsidRPr="001A1EDF">
                              <w:rPr>
                                <w:rFonts w:ascii="Tahoma" w:hAnsi="Tahoma" w:cs="Tahoma"/>
                                <w:b/>
                                <w:bCs/>
                                <w:color w:val="FFFFFF" w:themeColor="background1"/>
                                <w:spacing w:val="6"/>
                                <w:sz w:val="40"/>
                                <w:szCs w:val="40"/>
                              </w:rPr>
                              <w:t xml:space="preserve">Selected Issues in the Water Sector in Samaria – Follow-up Audit  </w:t>
                            </w:r>
                          </w:p>
                          <w:p w:rsidR="001A1EDF" w:rsidRPr="001A1EDF" w:rsidP="001A1EDF" w14:textId="77777777">
                            <w:pPr>
                              <w:bidi w:val="0"/>
                              <w:spacing w:after="0" w:line="240" w:lineRule="auto"/>
                              <w:rPr>
                                <w:rFonts w:asciiTheme="majorBidi" w:hAnsiTheme="majorBidi" w:cstheme="majorBidi"/>
                                <w:b/>
                                <w:bCs/>
                                <w:sz w:val="28"/>
                                <w:szCs w:val="28"/>
                                <w:rtl/>
                              </w:rPr>
                            </w:pP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48.3pt;height:201.6pt;margin-top:216.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6B326D" w:rsidP="006B326D" w14:paraId="6B9E2566" w14:textId="69D6497F">
                      <w:pPr>
                        <w:bidi w:val="0"/>
                        <w:spacing w:after="0" w:line="240" w:lineRule="auto"/>
                        <w:rPr>
                          <w:rFonts w:asciiTheme="majorBidi" w:hAnsiTheme="majorBidi" w:cstheme="majorBidi"/>
                          <w:b/>
                          <w:bCs/>
                          <w:sz w:val="28"/>
                          <w:szCs w:val="28"/>
                        </w:rPr>
                      </w:pPr>
                      <w:r w:rsidRPr="001A1EDF">
                        <w:rPr>
                          <w:rFonts w:ascii="Tahoma" w:hAnsi="Tahoma" w:cs="Tahoma"/>
                          <w:b/>
                          <w:bCs/>
                          <w:color w:val="FFFFFF" w:themeColor="background1"/>
                          <w:spacing w:val="6"/>
                          <w:sz w:val="40"/>
                          <w:szCs w:val="40"/>
                        </w:rPr>
                        <w:t xml:space="preserve">Selected Issues in the Water Sector in Samaria – Follow-up Audit  </w:t>
                      </w:r>
                    </w:p>
                    <w:p w:rsidR="001A1EDF" w:rsidRPr="001A1EDF" w:rsidP="001A1EDF" w14:paraId="7B647086" w14:textId="77777777">
                      <w:pPr>
                        <w:bidi w:val="0"/>
                        <w:spacing w:after="0" w:line="240" w:lineRule="auto"/>
                        <w:rPr>
                          <w:rFonts w:asciiTheme="majorBidi" w:hAnsiTheme="majorBidi" w:cstheme="majorBidi"/>
                          <w:b/>
                          <w:bCs/>
                          <w:sz w:val="28"/>
                          <w:szCs w:val="28"/>
                          <w:rtl/>
                        </w:rPr>
                      </w:pP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A1B69">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1776549</wp:posOffset>
                </wp:positionH>
                <wp:positionV relativeFrom="paragraph">
                  <wp:posOffset>1374956</wp:posOffset>
                </wp:positionV>
                <wp:extent cx="3226435" cy="495119"/>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495119"/>
                        </a:xfrm>
                        <a:prstGeom prst="rect">
                          <a:avLst/>
                        </a:prstGeom>
                        <a:noFill/>
                        <a:ln w="9525">
                          <a:noFill/>
                          <a:miter lim="800000"/>
                          <a:headEnd/>
                          <a:tailEnd/>
                        </a:ln>
                      </wps:spPr>
                      <wps:txbx>
                        <w:txbxContent>
                          <w:p w:rsidR="00E16003" w:rsidRPr="00CE2FA5" w:rsidP="001A1B69"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39pt;margin-top:108.25pt;margin-left:139.9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1A1B69" w14:paraId="5156A4BB"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1"/>
          <w:headerReference w:type="default" r:id="rId12"/>
          <w:headerReference w:type="first" r:id="rId13"/>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6B326D" w:rsidP="00191BA6" w14:paraId="647EBF7B" w14:textId="070BE653">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1A1EDF" w:rsidR="001A1EDF">
        <w:rPr>
          <w:rFonts w:eastAsiaTheme="majorEastAsia"/>
          <w:noProof/>
          <w:sz w:val="34"/>
        </w:rPr>
        <w:t xml:space="preserve">Selected Issues in the Water Sector in Samaria – Follow-up Audit  </w:t>
      </w:r>
      <w:r w:rsidRPr="006B326D" w:rsidR="006B326D">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95553D" w:rsidRPr="005613A6" w:rsidP="0095553D" w14:paraId="407F1142" w14:textId="77777777">
      <w:pPr>
        <w:pStyle w:val="719"/>
        <w:bidi w:val="0"/>
      </w:pPr>
      <w:r w:rsidRPr="005613A6">
        <w:t xml:space="preserve">In Samaria, there are nine Jewish local authorities, most of which were established between 1975 and 1983, including the Ariel municipality, seven local authorities – </w:t>
      </w:r>
      <w:r w:rsidRPr="005613A6">
        <w:t>Oranit</w:t>
      </w:r>
      <w:r w:rsidRPr="005613A6">
        <w:t xml:space="preserve">, </w:t>
      </w:r>
      <w:r w:rsidRPr="005613A6">
        <w:t>Alfei</w:t>
      </w:r>
      <w:r w:rsidRPr="005613A6">
        <w:t xml:space="preserve"> Menashe, </w:t>
      </w:r>
      <w:r w:rsidRPr="005613A6">
        <w:t>Elkana</w:t>
      </w:r>
      <w:r w:rsidRPr="005613A6">
        <w:t xml:space="preserve">, Emanuel, </w:t>
      </w:r>
      <w:r w:rsidRPr="005613A6">
        <w:t>Kedumim</w:t>
      </w:r>
      <w:r w:rsidRPr="005613A6">
        <w:t xml:space="preserve">, </w:t>
      </w:r>
      <w:r w:rsidRPr="005613A6">
        <w:t>Karnei</w:t>
      </w:r>
      <w:r w:rsidRPr="005613A6">
        <w:t xml:space="preserve"> Shomron, and </w:t>
      </w:r>
      <w:r w:rsidRPr="005613A6">
        <w:t>Sha'ar</w:t>
      </w:r>
      <w:r w:rsidRPr="005613A6">
        <w:t xml:space="preserve"> Shomron – and the Samaria Regional Council. As of the end of February 2023, their total number of residents was about 113,700.</w:t>
      </w:r>
    </w:p>
    <w:p w:rsidR="0095553D" w:rsidRPr="005613A6" w:rsidP="0095553D" w14:paraId="65C5EC76" w14:textId="77777777">
      <w:pPr>
        <w:pStyle w:val="719"/>
        <w:bidi w:val="0"/>
      </w:pPr>
      <w:r w:rsidRPr="005613A6">
        <w:t xml:space="preserve">According to the Water and Sewage Corporations Law 2001, all local authorities should establish regional corporations to provide water and sewage services. This obligation does not include the local authorities in the Judea and Samaria region, except for one regional corporation that serves the Ariel municipality and the </w:t>
      </w:r>
      <w:r w:rsidRPr="005613A6">
        <w:t>Karnei</w:t>
      </w:r>
      <w:r w:rsidRPr="005613A6">
        <w:t xml:space="preserve"> Shomron local authority. The remaining local authorities in Samaria independently provide water and sewage services to their residents, each within their respective jurisdictions.</w:t>
      </w:r>
    </w:p>
    <w:p w:rsidR="002A18A0" w:rsidP="0095553D" w14:paraId="446009E0" w14:textId="65456668">
      <w:pPr>
        <w:pStyle w:val="719"/>
        <w:bidi w:val="0"/>
        <w:rPr>
          <w:rtl/>
        </w:rPr>
      </w:pPr>
      <w:r w:rsidRPr="005613A6">
        <w:t>In 2020, the State Comptroller's Office published an audit report on "Selected Issues in the Water Infrastructure in Samaria" (the previous audit). The audit focused on various aspects of the water sector, including water depreciation and its causes, strategies to reduce water losses, and establishing a water corporation in Judea and Samaria. The current audit (follow-up audit) examined whether and to what extent the deficiencies noted in the previous audit were rectified</w:t>
      </w:r>
      <w:r w:rsidRPr="001D0B8C">
        <w:t>.</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C10285">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159" w:type="pct"/>
            <w:tcBorders>
              <w:bottom w:val="single" w:sz="8" w:space="0" w:color="auto"/>
            </w:tcBorders>
            <w:vAlign w:val="bottom"/>
          </w:tcPr>
          <w:p w:rsidR="0095553D" w:rsidRPr="00941C35" w:rsidP="0095553D" w14:paraId="1FB37F5E" w14:textId="59C79A85">
            <w:pPr>
              <w:bidi w:val="0"/>
              <w:spacing w:after="60" w:line="240" w:lineRule="auto"/>
              <w:rPr>
                <w:rFonts w:ascii="Tahoma" w:hAnsi="Tahoma" w:cs="Tahoma"/>
                <w:b/>
                <w:bCs/>
                <w:color w:val="0D0D0D" w:themeColor="text1" w:themeTint="F2"/>
                <w:sz w:val="36"/>
                <w:szCs w:val="36"/>
                <w:rtl/>
              </w:rPr>
            </w:pPr>
            <w:r w:rsidRPr="005613A6">
              <w:rPr>
                <w:rFonts w:ascii="Tahoma" w:hAnsi="Tahoma" w:cs="Tahoma"/>
                <w:b/>
                <w:bCs/>
                <w:color w:val="0D0D0D" w:themeColor="text1" w:themeTint="F2"/>
                <w:sz w:val="36"/>
                <w:szCs w:val="36"/>
              </w:rPr>
              <w:t xml:space="preserve">99–121 </w:t>
            </w:r>
            <w:r w:rsidRPr="0095553D">
              <w:rPr>
                <w:rFonts w:ascii="Tahoma" w:hAnsi="Tahoma" w:cs="Tahoma"/>
                <w:b/>
                <w:bCs/>
                <w:color w:val="0D0D0D" w:themeColor="text1" w:themeTint="F2"/>
                <w:sz w:val="26"/>
                <w:szCs w:val="26"/>
              </w:rPr>
              <w:t>cubic meters</w:t>
            </w:r>
          </w:p>
        </w:tc>
        <w:tc>
          <w:tcPr>
            <w:tcW w:w="142" w:type="pct"/>
          </w:tcPr>
          <w:p w:rsidR="0095553D" w:rsidRPr="00941C35" w:rsidP="0095553D" w14:paraId="4429F28B"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95553D" w:rsidRPr="00941C35" w:rsidP="0095553D" w14:paraId="018C23DE" w14:textId="7E0B79C7">
            <w:pPr>
              <w:bidi w:val="0"/>
              <w:spacing w:after="60" w:line="240" w:lineRule="auto"/>
              <w:rPr>
                <w:rFonts w:ascii="Tahoma" w:hAnsi="Tahoma" w:cs="Tahoma"/>
                <w:b/>
                <w:bCs/>
                <w:color w:val="0D0D0D" w:themeColor="text1" w:themeTint="F2"/>
                <w:sz w:val="36"/>
                <w:szCs w:val="36"/>
                <w:rtl/>
              </w:rPr>
            </w:pPr>
            <w:r w:rsidRPr="005613A6">
              <w:rPr>
                <w:rFonts w:ascii="Tahoma" w:hAnsi="Tahoma" w:cs="Tahoma"/>
                <w:b/>
                <w:bCs/>
                <w:color w:val="0D0D0D" w:themeColor="text1" w:themeTint="F2"/>
                <w:sz w:val="36"/>
                <w:szCs w:val="36"/>
              </w:rPr>
              <w:t>12%–15.3%</w:t>
            </w:r>
          </w:p>
        </w:tc>
        <w:tc>
          <w:tcPr>
            <w:tcW w:w="142" w:type="pct"/>
          </w:tcPr>
          <w:p w:rsidR="0095553D" w:rsidRPr="00941C35" w:rsidP="0095553D" w14:paraId="78489ABE"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95553D" w:rsidRPr="00941C35" w:rsidP="0095553D" w14:paraId="1465537A" w14:textId="0C4DB829">
            <w:pPr>
              <w:bidi w:val="0"/>
              <w:spacing w:after="60" w:line="240" w:lineRule="auto"/>
              <w:rPr>
                <w:rFonts w:ascii="Tahoma" w:hAnsi="Tahoma" w:cs="Tahoma"/>
                <w:b/>
                <w:bCs/>
                <w:color w:val="0D0D0D" w:themeColor="text1" w:themeTint="F2"/>
                <w:sz w:val="36"/>
                <w:szCs w:val="36"/>
              </w:rPr>
            </w:pPr>
            <w:r w:rsidRPr="005613A6">
              <w:rPr>
                <w:rFonts w:ascii="Tahoma" w:hAnsi="Tahoma" w:cs="Tahoma"/>
                <w:b/>
                <w:bCs/>
                <w:color w:val="0D0D0D" w:themeColor="text1" w:themeTint="F2"/>
                <w:sz w:val="36"/>
                <w:szCs w:val="36"/>
                <w:rtl/>
              </w:rPr>
              <w:t>30%</w:t>
            </w:r>
          </w:p>
        </w:tc>
        <w:tc>
          <w:tcPr>
            <w:tcW w:w="142" w:type="pct"/>
          </w:tcPr>
          <w:p w:rsidR="0095553D" w:rsidRPr="00941C35" w:rsidP="0095553D" w14:paraId="67D30B0B" w14:textId="77777777">
            <w:pPr>
              <w:bidi w:val="0"/>
              <w:spacing w:after="60" w:line="240" w:lineRule="auto"/>
              <w:rPr>
                <w:rFonts w:ascii="Tahoma" w:hAnsi="Tahoma" w:cs="Tahoma"/>
                <w:b/>
                <w:bCs/>
                <w:color w:val="0D0D0D" w:themeColor="text1" w:themeTint="F2"/>
                <w:sz w:val="36"/>
                <w:szCs w:val="36"/>
                <w:rtl/>
              </w:rPr>
            </w:pPr>
          </w:p>
        </w:tc>
        <w:tc>
          <w:tcPr>
            <w:tcW w:w="1138" w:type="pct"/>
            <w:tcBorders>
              <w:bottom w:val="single" w:sz="8" w:space="0" w:color="000000"/>
            </w:tcBorders>
            <w:vAlign w:val="bottom"/>
          </w:tcPr>
          <w:p w:rsidR="0095553D" w:rsidRPr="00941C35" w:rsidP="0095553D" w14:paraId="265B90D2" w14:textId="0D4030F0">
            <w:pPr>
              <w:bidi w:val="0"/>
              <w:spacing w:after="60" w:line="240" w:lineRule="auto"/>
              <w:rPr>
                <w:rFonts w:ascii="Tahoma" w:hAnsi="Tahoma" w:cs="Tahoma"/>
                <w:b/>
                <w:bCs/>
                <w:color w:val="0D0D0D" w:themeColor="text1" w:themeTint="F2"/>
                <w:sz w:val="36"/>
                <w:szCs w:val="36"/>
                <w:rtl/>
              </w:rPr>
            </w:pPr>
            <w:r w:rsidRPr="005613A6">
              <w:rPr>
                <w:rFonts w:ascii="Tahoma" w:hAnsi="Tahoma" w:cs="Tahoma"/>
                <w:b/>
                <w:bCs/>
                <w:color w:val="0D0D0D" w:themeColor="text1" w:themeTint="F2"/>
                <w:sz w:val="36"/>
                <w:szCs w:val="36"/>
                <w:rtl/>
              </w:rPr>
              <w:t>580</w:t>
            </w:r>
          </w:p>
        </w:tc>
      </w:tr>
      <w:tr w14:paraId="633F9A1A" w14:textId="21CF8A61" w:rsidTr="002A18A0">
        <w:tblPrEx>
          <w:tblW w:w="5000" w:type="pct"/>
          <w:tblCellMar>
            <w:left w:w="57" w:type="dxa"/>
            <w:right w:w="57" w:type="dxa"/>
          </w:tblCellMar>
          <w:tblLook w:val="04A0"/>
        </w:tblPrEx>
        <w:tc>
          <w:tcPr>
            <w:tcW w:w="1159" w:type="pct"/>
            <w:tcBorders>
              <w:top w:val="single" w:sz="8" w:space="0" w:color="auto"/>
            </w:tcBorders>
          </w:tcPr>
          <w:p w:rsidR="0095553D" w:rsidRPr="00041AEB" w:rsidP="0095553D" w14:paraId="5042BE4E" w14:textId="6AF03158">
            <w:pPr>
              <w:bidi w:val="0"/>
              <w:spacing w:after="0" w:line="240" w:lineRule="auto"/>
              <w:ind w:right="23"/>
              <w:rPr>
                <w:rFonts w:ascii="Tahoma" w:hAnsi="Tahoma" w:cs="Tahoma"/>
                <w:bCs/>
                <w:color w:val="0D0D0D" w:themeColor="text1" w:themeTint="F2"/>
                <w:w w:val="90"/>
                <w:sz w:val="18"/>
                <w:szCs w:val="18"/>
              </w:rPr>
            </w:pPr>
            <w:r w:rsidRPr="005613A6">
              <w:rPr>
                <w:rFonts w:ascii="Tahoma" w:hAnsi="Tahoma" w:cs="Tahoma"/>
                <w:bCs/>
                <w:color w:val="0D0D0D" w:themeColor="text1" w:themeTint="F2"/>
                <w:w w:val="90"/>
                <w:sz w:val="18"/>
                <w:szCs w:val="18"/>
              </w:rPr>
              <w:t>the water consumption per capita in 2021 in the examined local authorities. Water consumption per capita in the unincorporated local authorities was 85 cubic meters in 2020</w:t>
            </w:r>
          </w:p>
        </w:tc>
        <w:tc>
          <w:tcPr>
            <w:tcW w:w="142" w:type="pct"/>
          </w:tcPr>
          <w:p w:rsidR="0095553D" w:rsidRPr="00041AEB" w:rsidP="0095553D"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95553D" w:rsidRPr="00A0699D" w:rsidP="0095553D" w14:paraId="22CDEF8A" w14:textId="1C28D2F8">
            <w:pPr>
              <w:bidi w:val="0"/>
              <w:spacing w:line="240" w:lineRule="auto"/>
              <w:ind w:right="23"/>
              <w:rPr>
                <w:bCs/>
                <w:rtl/>
              </w:rPr>
            </w:pPr>
            <w:r w:rsidRPr="005613A6">
              <w:rPr>
                <w:rFonts w:ascii="Tahoma" w:hAnsi="Tahoma" w:cs="Tahoma"/>
                <w:bCs/>
                <w:color w:val="0D0D0D" w:themeColor="text1" w:themeTint="F2"/>
                <w:w w:val="90"/>
                <w:sz w:val="18"/>
                <w:szCs w:val="18"/>
              </w:rPr>
              <w:t>the water depreciation rates in 2019–2021 in the examined local authorities, compared to the national average rate in unincorporated local authorities – 9.4%</w:t>
            </w:r>
          </w:p>
        </w:tc>
        <w:tc>
          <w:tcPr>
            <w:tcW w:w="142" w:type="pct"/>
          </w:tcPr>
          <w:p w:rsidR="0095553D" w:rsidRPr="00041AEB" w:rsidP="0095553D"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95553D" w:rsidRPr="00041AEB" w:rsidP="0095553D" w14:paraId="1DDB9C26" w14:textId="52A8C0BE">
            <w:pPr>
              <w:bidi w:val="0"/>
              <w:spacing w:after="0" w:line="240" w:lineRule="auto"/>
              <w:ind w:right="23"/>
              <w:rPr>
                <w:rFonts w:ascii="Tahoma" w:hAnsi="Tahoma" w:cs="Tahoma"/>
                <w:bCs/>
                <w:color w:val="0D0D0D" w:themeColor="text1" w:themeTint="F2"/>
                <w:w w:val="90"/>
                <w:sz w:val="18"/>
                <w:szCs w:val="18"/>
              </w:rPr>
            </w:pPr>
            <w:r w:rsidRPr="005613A6">
              <w:rPr>
                <w:rFonts w:ascii="Tahoma" w:hAnsi="Tahoma" w:cs="Tahoma"/>
                <w:bCs/>
                <w:color w:val="0D0D0D" w:themeColor="text1" w:themeTint="F2"/>
                <w:w w:val="90"/>
                <w:sz w:val="18"/>
                <w:szCs w:val="18"/>
              </w:rPr>
              <w:t xml:space="preserve">of the water charges in </w:t>
            </w:r>
            <w:r w:rsidRPr="0095553D">
              <w:rPr>
                <w:rFonts w:ascii="Tahoma" w:hAnsi="Tahoma" w:cs="Tahoma"/>
                <w:b/>
                <w:color w:val="0D0D0D" w:themeColor="text1" w:themeTint="F2"/>
                <w:w w:val="90"/>
                <w:sz w:val="18"/>
                <w:szCs w:val="18"/>
              </w:rPr>
              <w:t>Oranit</w:t>
            </w:r>
            <w:r w:rsidRPr="005613A6">
              <w:rPr>
                <w:rFonts w:ascii="Tahoma" w:hAnsi="Tahoma" w:cs="Tahoma"/>
                <w:bCs/>
                <w:color w:val="0D0D0D" w:themeColor="text1" w:themeTint="F2"/>
                <w:w w:val="90"/>
                <w:sz w:val="18"/>
                <w:szCs w:val="18"/>
              </w:rPr>
              <w:t xml:space="preserve"> in 2020–2022 were based on estimates with no measurement</w:t>
            </w:r>
          </w:p>
        </w:tc>
        <w:tc>
          <w:tcPr>
            <w:tcW w:w="142" w:type="pct"/>
          </w:tcPr>
          <w:p w:rsidR="0095553D" w:rsidRPr="00B662F5" w:rsidP="0095553D"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95553D" w:rsidRPr="00B662F5" w:rsidP="0095553D" w14:paraId="3AFB1672" w14:textId="572E3EDF">
            <w:pPr>
              <w:bidi w:val="0"/>
              <w:spacing w:after="0" w:line="240" w:lineRule="auto"/>
              <w:ind w:right="23"/>
              <w:rPr>
                <w:rFonts w:ascii="Tahoma" w:hAnsi="Tahoma" w:cs="Tahoma"/>
                <w:bCs/>
                <w:color w:val="0D0D0D" w:themeColor="text1" w:themeTint="F2"/>
                <w:w w:val="90"/>
                <w:sz w:val="18"/>
                <w:szCs w:val="18"/>
              </w:rPr>
            </w:pPr>
            <w:r w:rsidRPr="005613A6">
              <w:rPr>
                <w:rFonts w:ascii="Tahoma" w:hAnsi="Tahoma" w:cs="Tahoma"/>
                <w:bCs/>
                <w:color w:val="0D0D0D" w:themeColor="text1" w:themeTint="F2"/>
                <w:w w:val="90"/>
                <w:sz w:val="18"/>
                <w:szCs w:val="18"/>
              </w:rPr>
              <w:t xml:space="preserve">complaints about bursts in the water pipes, water leaks, and interruptions in the water supply were received at the </w:t>
            </w:r>
            <w:r w:rsidRPr="0095553D">
              <w:rPr>
                <w:rFonts w:ascii="Tahoma" w:hAnsi="Tahoma" w:cs="Tahoma"/>
                <w:b/>
                <w:color w:val="0D0D0D" w:themeColor="text1" w:themeTint="F2"/>
                <w:w w:val="90"/>
                <w:sz w:val="18"/>
                <w:szCs w:val="18"/>
              </w:rPr>
              <w:t>Elkana</w:t>
            </w:r>
            <w:r w:rsidRPr="005613A6">
              <w:rPr>
                <w:rFonts w:ascii="Tahoma" w:hAnsi="Tahoma" w:cs="Tahoma"/>
                <w:bCs/>
                <w:color w:val="0D0D0D" w:themeColor="text1" w:themeTint="F2"/>
                <w:w w:val="90"/>
                <w:sz w:val="18"/>
                <w:szCs w:val="18"/>
              </w:rPr>
              <w:t xml:space="preserve"> call center in 2020–July 2023</w:t>
            </w:r>
          </w:p>
        </w:tc>
      </w:tr>
      <w:tr w14:paraId="3A3B2768" w14:textId="4D98DDF8" w:rsidTr="002A18A0">
        <w:tblPrEx>
          <w:tblW w:w="5000" w:type="pct"/>
          <w:tblCellMar>
            <w:left w:w="57" w:type="dxa"/>
            <w:right w:w="57" w:type="dxa"/>
          </w:tblCellMar>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560135">
        <w:tblPrEx>
          <w:tblW w:w="5000" w:type="pct"/>
          <w:tblCellMar>
            <w:left w:w="57" w:type="dxa"/>
            <w:right w:w="57" w:type="dxa"/>
          </w:tblCellMar>
          <w:tblLook w:val="04A0"/>
        </w:tblPrEx>
        <w:tc>
          <w:tcPr>
            <w:tcW w:w="1159" w:type="pct"/>
            <w:tcBorders>
              <w:bottom w:val="single" w:sz="8" w:space="0" w:color="auto"/>
            </w:tcBorders>
            <w:vAlign w:val="bottom"/>
          </w:tcPr>
          <w:p w:rsidR="0095553D" w:rsidRPr="002A18A0" w:rsidP="0095553D" w14:paraId="0A63A02B" w14:textId="4C67316E">
            <w:pPr>
              <w:bidi w:val="0"/>
              <w:spacing w:after="60" w:line="240" w:lineRule="auto"/>
              <w:rPr>
                <w:rFonts w:ascii="Tahoma" w:hAnsi="Tahoma" w:cs="Tahoma"/>
                <w:b/>
                <w:bCs/>
                <w:color w:val="0D0D0D" w:themeColor="text1" w:themeTint="F2"/>
                <w:sz w:val="36"/>
                <w:szCs w:val="36"/>
              </w:rPr>
            </w:pPr>
            <w:r w:rsidRPr="005613A6">
              <w:rPr>
                <w:rFonts w:ascii="Tahoma" w:hAnsi="Tahoma" w:cs="Tahoma"/>
                <w:b/>
                <w:bCs/>
                <w:color w:val="0D0D0D" w:themeColor="text1" w:themeTint="F2"/>
                <w:sz w:val="36"/>
                <w:szCs w:val="36"/>
                <w:rtl/>
              </w:rPr>
              <w:t>13</w:t>
            </w:r>
            <w:r w:rsidRPr="005613A6">
              <w:rPr>
                <w:rFonts w:ascii="Tahoma" w:hAnsi="Tahoma" w:cs="Tahoma"/>
                <w:b/>
                <w:bCs/>
                <w:color w:val="0D0D0D" w:themeColor="text1" w:themeTint="F2"/>
                <w:sz w:val="36"/>
                <w:szCs w:val="36"/>
              </w:rPr>
              <w:t xml:space="preserve">% </w:t>
            </w:r>
            <w:r w:rsidRPr="0095553D">
              <w:rPr>
                <w:rFonts w:ascii="Tahoma" w:hAnsi="Tahoma" w:cs="Tahoma"/>
                <w:b/>
                <w:bCs/>
                <w:color w:val="0D0D0D" w:themeColor="text1" w:themeTint="F2"/>
                <w:sz w:val="26"/>
                <w:szCs w:val="26"/>
              </w:rPr>
              <w:t>and</w:t>
            </w:r>
            <w:r w:rsidRPr="005613A6">
              <w:rPr>
                <w:rFonts w:ascii="Tahoma" w:hAnsi="Tahoma" w:cs="Tahoma"/>
                <w:b/>
                <w:bCs/>
                <w:color w:val="0D0D0D" w:themeColor="text1" w:themeTint="F2"/>
                <w:sz w:val="36"/>
                <w:szCs w:val="36"/>
              </w:rPr>
              <w:t xml:space="preserve"> 12%</w:t>
            </w:r>
          </w:p>
        </w:tc>
        <w:tc>
          <w:tcPr>
            <w:tcW w:w="142" w:type="pct"/>
            <w:tcBorders>
              <w:bottom w:val="single" w:sz="8" w:space="0" w:color="FFFFFF"/>
            </w:tcBorders>
          </w:tcPr>
          <w:p w:rsidR="0095553D" w:rsidRPr="002A18A0" w:rsidP="0095553D" w14:paraId="2B044DD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95553D" w:rsidRPr="002A18A0" w:rsidP="0095553D" w14:paraId="5F2BF29F" w14:textId="705984D0">
            <w:pPr>
              <w:bidi w:val="0"/>
              <w:spacing w:after="60" w:line="240" w:lineRule="auto"/>
              <w:rPr>
                <w:rFonts w:ascii="Tahoma" w:hAnsi="Tahoma" w:cs="Tahoma"/>
                <w:b/>
                <w:bCs/>
                <w:color w:val="0D0D0D" w:themeColor="text1" w:themeTint="F2"/>
                <w:sz w:val="36"/>
                <w:szCs w:val="36"/>
              </w:rPr>
            </w:pPr>
            <w:r w:rsidRPr="005613A6">
              <w:rPr>
                <w:rFonts w:ascii="Tahoma" w:hAnsi="Tahoma" w:cs="Tahoma"/>
                <w:b/>
                <w:bCs/>
                <w:color w:val="0D0D0D" w:themeColor="text1" w:themeTint="F2"/>
                <w:sz w:val="36"/>
                <w:szCs w:val="36"/>
                <w:rtl/>
              </w:rPr>
              <w:t>18%</w:t>
            </w:r>
          </w:p>
        </w:tc>
        <w:tc>
          <w:tcPr>
            <w:tcW w:w="142" w:type="pct"/>
            <w:tcBorders>
              <w:bottom w:val="single" w:sz="8" w:space="0" w:color="FFFFFF"/>
            </w:tcBorders>
          </w:tcPr>
          <w:p w:rsidR="0095553D" w:rsidRPr="002A18A0" w:rsidP="0095553D" w14:paraId="3407A7B6"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95553D" w:rsidRPr="002A18A0" w:rsidP="0095553D" w14:paraId="24B9C4D0" w14:textId="518B1191">
            <w:pPr>
              <w:bidi w:val="0"/>
              <w:spacing w:after="60" w:line="240" w:lineRule="auto"/>
              <w:rPr>
                <w:rFonts w:ascii="Tahoma" w:hAnsi="Tahoma" w:cs="Tahoma"/>
                <w:b/>
                <w:bCs/>
                <w:color w:val="0D0D0D" w:themeColor="text1" w:themeTint="F2"/>
                <w:sz w:val="36"/>
                <w:szCs w:val="36"/>
              </w:rPr>
            </w:pPr>
            <w:r w:rsidRPr="005613A6">
              <w:rPr>
                <w:rFonts w:ascii="Tahoma" w:hAnsi="Tahoma" w:cs="Tahoma"/>
                <w:b/>
                <w:bCs/>
                <w:color w:val="0D0D0D" w:themeColor="text1" w:themeTint="F2"/>
                <w:sz w:val="36"/>
                <w:szCs w:val="36"/>
              </w:rPr>
              <w:t>62%–85%</w:t>
            </w:r>
          </w:p>
        </w:tc>
        <w:tc>
          <w:tcPr>
            <w:tcW w:w="142" w:type="pct"/>
          </w:tcPr>
          <w:p w:rsidR="0095553D" w:rsidRPr="002A18A0" w:rsidP="0095553D" w14:paraId="1A1A685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000000"/>
            </w:tcBorders>
            <w:vAlign w:val="bottom"/>
          </w:tcPr>
          <w:p w:rsidR="0095553D" w:rsidRPr="002A18A0" w:rsidP="0095553D" w14:paraId="02226F29" w14:textId="7B2EC20F">
            <w:pPr>
              <w:bidi w:val="0"/>
              <w:spacing w:after="60" w:line="240" w:lineRule="auto"/>
              <w:rPr>
                <w:rFonts w:ascii="Tahoma" w:hAnsi="Tahoma" w:cs="Tahoma"/>
                <w:b/>
                <w:bCs/>
                <w:color w:val="0D0D0D" w:themeColor="text1" w:themeTint="F2"/>
                <w:sz w:val="36"/>
                <w:szCs w:val="36"/>
              </w:rPr>
            </w:pPr>
            <w:r w:rsidRPr="005613A6">
              <w:rPr>
                <w:rFonts w:ascii="Tahoma" w:hAnsi="Tahoma" w:cs="Tahoma"/>
                <w:b/>
                <w:bCs/>
                <w:color w:val="0D0D0D" w:themeColor="text1" w:themeTint="F2"/>
                <w:sz w:val="36"/>
                <w:szCs w:val="36"/>
              </w:rPr>
              <w:t>99%–100%</w:t>
            </w:r>
          </w:p>
        </w:tc>
      </w:tr>
      <w:tr w14:paraId="7FB01C39" w14:textId="7E0F3449" w:rsidTr="00941C35">
        <w:tblPrEx>
          <w:tblW w:w="5000" w:type="pct"/>
          <w:tblCellMar>
            <w:left w:w="57" w:type="dxa"/>
            <w:right w:w="57" w:type="dxa"/>
          </w:tblCellMar>
          <w:tblLook w:val="04A0"/>
        </w:tblPrEx>
        <w:tc>
          <w:tcPr>
            <w:tcW w:w="1159" w:type="pct"/>
            <w:tcBorders>
              <w:top w:val="single" w:sz="8" w:space="0" w:color="000000"/>
            </w:tcBorders>
          </w:tcPr>
          <w:p w:rsidR="0095553D" w:rsidRPr="008A5E62" w:rsidP="0095553D" w14:paraId="0E469777" w14:textId="6A304033">
            <w:pPr>
              <w:bidi w:val="0"/>
              <w:spacing w:after="100" w:line="240" w:lineRule="auto"/>
              <w:rPr>
                <w:rFonts w:ascii="Tahoma" w:hAnsi="Tahoma" w:cs="Tahoma"/>
                <w:bCs/>
                <w:color w:val="0D0D0D" w:themeColor="text1" w:themeTint="F2"/>
                <w:w w:val="90"/>
                <w:sz w:val="18"/>
                <w:szCs w:val="18"/>
                <w:rtl/>
              </w:rPr>
            </w:pPr>
            <w:r w:rsidRPr="005613A6">
              <w:rPr>
                <w:rFonts w:ascii="Tahoma" w:hAnsi="Tahoma" w:cs="Tahoma"/>
                <w:bCs/>
                <w:color w:val="0D0D0D" w:themeColor="text1" w:themeTint="F2"/>
                <w:w w:val="90"/>
                <w:sz w:val="18"/>
                <w:szCs w:val="18"/>
              </w:rPr>
              <w:t xml:space="preserve">the average annual water depreciation rates in </w:t>
            </w:r>
            <w:r w:rsidRPr="0095553D">
              <w:rPr>
                <w:rFonts w:ascii="Tahoma" w:hAnsi="Tahoma" w:cs="Tahoma"/>
                <w:b/>
                <w:color w:val="0D0D0D" w:themeColor="text1" w:themeTint="F2"/>
                <w:w w:val="90"/>
                <w:sz w:val="18"/>
                <w:szCs w:val="18"/>
              </w:rPr>
              <w:t>Kedumim</w:t>
            </w:r>
            <w:r w:rsidRPr="005613A6">
              <w:rPr>
                <w:rFonts w:ascii="Tahoma" w:hAnsi="Tahoma" w:cs="Tahoma"/>
                <w:bCs/>
                <w:color w:val="0D0D0D" w:themeColor="text1" w:themeTint="F2"/>
                <w:w w:val="90"/>
                <w:sz w:val="18"/>
                <w:szCs w:val="18"/>
              </w:rPr>
              <w:t xml:space="preserve"> and </w:t>
            </w:r>
            <w:r w:rsidRPr="0095553D">
              <w:rPr>
                <w:rFonts w:ascii="Tahoma" w:hAnsi="Tahoma" w:cs="Tahoma"/>
                <w:b/>
                <w:color w:val="0D0D0D" w:themeColor="text1" w:themeTint="F2"/>
                <w:w w:val="90"/>
                <w:sz w:val="18"/>
                <w:szCs w:val="18"/>
              </w:rPr>
              <w:t>Alfei</w:t>
            </w:r>
            <w:r w:rsidRPr="0095553D">
              <w:rPr>
                <w:rFonts w:ascii="Tahoma" w:hAnsi="Tahoma" w:cs="Tahoma"/>
                <w:b/>
                <w:color w:val="0D0D0D" w:themeColor="text1" w:themeTint="F2"/>
                <w:w w:val="90"/>
                <w:sz w:val="18"/>
                <w:szCs w:val="18"/>
              </w:rPr>
              <w:t xml:space="preserve"> Menashe</w:t>
            </w:r>
            <w:r w:rsidRPr="005613A6">
              <w:rPr>
                <w:rFonts w:ascii="Tahoma" w:hAnsi="Tahoma" w:cs="Tahoma"/>
                <w:bCs/>
                <w:color w:val="0D0D0D" w:themeColor="text1" w:themeTint="F2"/>
                <w:w w:val="90"/>
                <w:sz w:val="18"/>
                <w:szCs w:val="18"/>
              </w:rPr>
              <w:t>, respectively, in 2019–2021 – a significant reduction compared to an average rate of 19.8% and 16.1% in 2015–2018</w:t>
            </w:r>
          </w:p>
        </w:tc>
        <w:tc>
          <w:tcPr>
            <w:tcW w:w="142" w:type="pct"/>
            <w:tcBorders>
              <w:top w:val="single" w:sz="8" w:space="0" w:color="FFFFFF"/>
            </w:tcBorders>
          </w:tcPr>
          <w:p w:rsidR="0095553D" w:rsidRPr="008A5E62" w:rsidP="0095553D"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95553D" w:rsidRPr="0015187B" w:rsidP="0095553D" w14:paraId="77825D81" w14:textId="14676BDA">
            <w:pPr>
              <w:bidi w:val="0"/>
              <w:spacing w:after="100" w:line="240" w:lineRule="auto"/>
              <w:rPr>
                <w:rFonts w:ascii="Tahoma" w:hAnsi="Tahoma" w:cs="Tahoma"/>
                <w:bCs/>
                <w:color w:val="0D0D0D" w:themeColor="text1" w:themeTint="F2"/>
                <w:w w:val="90"/>
                <w:sz w:val="18"/>
                <w:szCs w:val="18"/>
                <w:rtl/>
              </w:rPr>
            </w:pPr>
            <w:r w:rsidRPr="005613A6">
              <w:rPr>
                <w:rFonts w:ascii="Tahoma" w:hAnsi="Tahoma" w:cs="Tahoma"/>
                <w:bCs/>
                <w:color w:val="0D0D0D" w:themeColor="text1" w:themeTint="F2"/>
                <w:w w:val="90"/>
                <w:sz w:val="18"/>
                <w:szCs w:val="18"/>
              </w:rPr>
              <w:t>the consumers' rate who did not receive benefits in water payments out of all those entitled to it in 2022 in all local authorities, 125,458 consumers</w:t>
            </w:r>
          </w:p>
        </w:tc>
        <w:tc>
          <w:tcPr>
            <w:tcW w:w="142" w:type="pct"/>
            <w:tcBorders>
              <w:top w:val="single" w:sz="8" w:space="0" w:color="FFFFFF"/>
            </w:tcBorders>
          </w:tcPr>
          <w:p w:rsidR="0095553D" w:rsidRPr="008A5E62" w:rsidP="0095553D"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95553D" w:rsidRPr="00353BAA" w:rsidP="0095553D" w14:paraId="368D853C" w14:textId="6CBECA86">
            <w:pPr>
              <w:bidi w:val="0"/>
              <w:spacing w:after="100" w:line="240" w:lineRule="auto"/>
              <w:ind w:right="23"/>
            </w:pPr>
            <w:r w:rsidRPr="005613A6">
              <w:rPr>
                <w:rFonts w:ascii="Tahoma" w:hAnsi="Tahoma" w:cs="Tahoma"/>
                <w:bCs/>
                <w:color w:val="0D0D0D" w:themeColor="text1" w:themeTint="F2"/>
                <w:w w:val="90"/>
                <w:sz w:val="18"/>
                <w:szCs w:val="18"/>
              </w:rPr>
              <w:t xml:space="preserve">the benefits recipients' rate in water payments among all those entitled to it in 2022 in the examined local authorities </w:t>
            </w:r>
          </w:p>
        </w:tc>
        <w:tc>
          <w:tcPr>
            <w:tcW w:w="142" w:type="pct"/>
          </w:tcPr>
          <w:p w:rsidR="0095553D" w:rsidRPr="00B662F5" w:rsidP="0095553D"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95553D" w:rsidRPr="00B662F5" w:rsidP="0095553D" w14:paraId="7C5F0D74" w14:textId="4D70A371">
            <w:pPr>
              <w:bidi w:val="0"/>
              <w:spacing w:after="100" w:line="240" w:lineRule="auto"/>
              <w:ind w:right="23"/>
              <w:rPr>
                <w:rFonts w:ascii="Tahoma" w:hAnsi="Tahoma" w:cs="Tahoma"/>
                <w:bCs/>
                <w:color w:val="0D0D0D" w:themeColor="text1" w:themeTint="F2"/>
                <w:w w:val="90"/>
                <w:sz w:val="18"/>
                <w:szCs w:val="18"/>
              </w:rPr>
            </w:pPr>
            <w:r w:rsidRPr="005613A6">
              <w:rPr>
                <w:rFonts w:ascii="Tahoma" w:hAnsi="Tahoma" w:cs="Tahoma"/>
                <w:bCs/>
                <w:color w:val="0D0D0D" w:themeColor="text1" w:themeTint="F2"/>
                <w:w w:val="90"/>
                <w:sz w:val="18"/>
                <w:szCs w:val="18"/>
              </w:rPr>
              <w:t>the rate of the water quality integrity provided by the examined local authorities in 2023</w:t>
            </w:r>
          </w:p>
        </w:tc>
      </w:tr>
      <w:tr w14:paraId="5B9C6C91" w14:textId="77777777" w:rsidTr="00941C35">
        <w:tblPrEx>
          <w:tblW w:w="5000" w:type="pct"/>
          <w:tblCellMar>
            <w:left w:w="57" w:type="dxa"/>
            <w:right w:w="57" w:type="dxa"/>
          </w:tblCellMar>
          <w:tblLook w:val="04A0"/>
        </w:tblPrEx>
        <w:tc>
          <w:tcPr>
            <w:tcW w:w="1159" w:type="pct"/>
          </w:tcPr>
          <w:p w:rsidR="00941C35" w:rsidRPr="00FF2854" w:rsidP="002A18A0" w14:paraId="12D1B7F9"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128B8634" w14:textId="77777777">
            <w:pPr>
              <w:bidi w:val="0"/>
              <w:spacing w:after="100" w:line="240" w:lineRule="auto"/>
              <w:rPr>
                <w:rFonts w:ascii="Tahoma" w:hAnsi="Tahoma" w:cs="Tahoma"/>
                <w:bCs/>
                <w:color w:val="0D0D0D" w:themeColor="text1" w:themeTint="F2"/>
                <w:w w:val="90"/>
                <w:sz w:val="18"/>
                <w:szCs w:val="18"/>
                <w:rtl/>
              </w:rPr>
            </w:pPr>
          </w:p>
        </w:tc>
        <w:tc>
          <w:tcPr>
            <w:tcW w:w="1138" w:type="pct"/>
          </w:tcPr>
          <w:p w:rsidR="00941C35" w:rsidRPr="00FF2854" w:rsidP="002A18A0" w14:paraId="0DA83BF4"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0A10C8ED" w14:textId="77777777">
            <w:pPr>
              <w:bidi w:val="0"/>
              <w:spacing w:after="100" w:line="240" w:lineRule="auto"/>
              <w:rPr>
                <w:rFonts w:ascii="Tahoma" w:hAnsi="Tahoma" w:cs="Tahoma"/>
                <w:bCs/>
                <w:color w:val="0D0D0D" w:themeColor="text1" w:themeTint="F2"/>
                <w:w w:val="90"/>
                <w:sz w:val="18"/>
                <w:szCs w:val="18"/>
                <w:rtl/>
              </w:rPr>
            </w:pPr>
          </w:p>
        </w:tc>
        <w:tc>
          <w:tcPr>
            <w:tcW w:w="1139" w:type="pct"/>
          </w:tcPr>
          <w:p w:rsidR="00941C35" w:rsidRPr="00FF2854" w:rsidP="002A18A0" w14:paraId="40F8D1F0" w14:textId="77777777">
            <w:pPr>
              <w:bidi w:val="0"/>
              <w:spacing w:after="100" w:line="240" w:lineRule="auto"/>
              <w:ind w:right="23"/>
              <w:rPr>
                <w:rFonts w:ascii="Tahoma" w:hAnsi="Tahoma" w:cs="Tahoma"/>
                <w:bCs/>
                <w:color w:val="0D0D0D" w:themeColor="text1" w:themeTint="F2"/>
                <w:w w:val="90"/>
                <w:sz w:val="18"/>
                <w:szCs w:val="18"/>
              </w:rPr>
            </w:pPr>
          </w:p>
        </w:tc>
        <w:tc>
          <w:tcPr>
            <w:tcW w:w="142" w:type="pct"/>
          </w:tcPr>
          <w:p w:rsidR="00941C35" w:rsidRPr="00B662F5" w:rsidP="002A18A0" w14:paraId="249AB39D" w14:textId="77777777">
            <w:pPr>
              <w:bidi w:val="0"/>
              <w:spacing w:after="100" w:line="240" w:lineRule="auto"/>
              <w:ind w:right="23"/>
              <w:rPr>
                <w:rFonts w:ascii="Tahoma" w:hAnsi="Tahoma" w:cs="Tahoma"/>
                <w:bCs/>
                <w:color w:val="0D0D0D" w:themeColor="text1" w:themeTint="F2"/>
                <w:w w:val="90"/>
                <w:sz w:val="18"/>
                <w:szCs w:val="18"/>
              </w:rPr>
            </w:pPr>
          </w:p>
        </w:tc>
        <w:tc>
          <w:tcPr>
            <w:tcW w:w="1138" w:type="pct"/>
          </w:tcPr>
          <w:p w:rsidR="00941C35" w:rsidRPr="00FF2854" w:rsidP="002A18A0" w14:paraId="5DE95631" w14:textId="77777777">
            <w:pPr>
              <w:bidi w:val="0"/>
              <w:spacing w:after="100" w:line="240" w:lineRule="auto"/>
              <w:ind w:right="23"/>
              <w:rPr>
                <w:rFonts w:ascii="Tahoma" w:hAnsi="Tahoma" w:cs="Tahoma"/>
                <w:bCs/>
                <w:color w:val="0D0D0D" w:themeColor="text1" w:themeTint="F2"/>
                <w:w w:val="90"/>
                <w:sz w:val="18"/>
                <w:szCs w:val="18"/>
              </w:rPr>
            </w:pP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41DAC4C1">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95553D" w:rsidRPr="005613A6" w:rsidP="0095553D" w14:paraId="6E0BF2AD" w14:textId="64B8C5F8">
      <w:pPr>
        <w:pStyle w:val="739"/>
        <w:bidi w:val="0"/>
        <w:ind w:left="397"/>
      </w:pPr>
      <w:r w:rsidRPr="002229D0">
        <w:rPr>
          <w:rStyle w:val="7190"/>
          <w:noProof/>
        </w:rPr>
        <w:drawing>
          <wp:anchor distT="0" distB="0" distL="0" distR="0" simplePos="0" relativeHeight="251687936" behindDoc="1" locked="0" layoutInCell="1" allowOverlap="1">
            <wp:simplePos x="0" y="0"/>
            <wp:positionH relativeFrom="margin">
              <wp:posOffset>0</wp:posOffset>
            </wp:positionH>
            <wp:positionV relativeFrom="margin">
              <wp:posOffset>633730</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13A6">
        <w:t xml:space="preserve">From June to September 2023, the State Comptroller's Office audited whether and to what extent the key deficiencies noted in the previous report were rectified (follow-up audit). The follow-up audit was conducted in four local authorities in Samaria: </w:t>
      </w:r>
      <w:r w:rsidRPr="0095553D">
        <w:rPr>
          <w:b/>
          <w:bCs/>
        </w:rPr>
        <w:t>Oranit</w:t>
      </w:r>
      <w:r w:rsidRPr="005613A6">
        <w:t xml:space="preserve">, </w:t>
      </w:r>
      <w:r w:rsidRPr="0095553D">
        <w:rPr>
          <w:b/>
          <w:bCs/>
        </w:rPr>
        <w:t>Alfei</w:t>
      </w:r>
      <w:r w:rsidRPr="005613A6">
        <w:t xml:space="preserve"> </w:t>
      </w:r>
      <w:r w:rsidRPr="0095553D">
        <w:rPr>
          <w:b/>
          <w:bCs/>
        </w:rPr>
        <w:t>Menashe</w:t>
      </w:r>
      <w:r w:rsidRPr="005613A6">
        <w:t xml:space="preserve">, </w:t>
      </w:r>
      <w:r w:rsidRPr="0095553D">
        <w:rPr>
          <w:b/>
          <w:bCs/>
        </w:rPr>
        <w:t>Elkana</w:t>
      </w:r>
      <w:r w:rsidRPr="005613A6">
        <w:t xml:space="preserve">, and </w:t>
      </w:r>
      <w:r w:rsidRPr="0095553D">
        <w:rPr>
          <w:b/>
          <w:bCs/>
        </w:rPr>
        <w:t>Kedumim</w:t>
      </w:r>
      <w:r w:rsidRPr="005613A6">
        <w:t xml:space="preserve"> (the examined authorities). Completion examinations were performed at the Governmental Water and Sewage Authority (Water Authority).</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837C74" w14:paraId="6867AAEC" w14:textId="440959C1">
      <w:pPr>
        <w:pStyle w:val="7191"/>
        <w:bidi w:val="0"/>
        <w:spacing w:before="180"/>
        <w:ind w:left="397"/>
      </w:pPr>
      <w:r w:rsidRPr="0095553D">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553D" w:rsidR="0095553D">
        <w:rPr>
          <w:b/>
          <w:bCs/>
          <w:noProof/>
        </w:rPr>
        <w:t>Individual Master Plan for the Water Sector –</w:t>
      </w:r>
      <w:r w:rsidRPr="005613A6" w:rsidR="0095553D">
        <w:rPr>
          <w:noProof/>
        </w:rPr>
        <w:t xml:space="preserve"> the previous audit raised that the examined local authorities had not developed a master plan for water. </w:t>
      </w:r>
      <w:r w:rsidRPr="001C0EA3" w:rsidR="0095553D">
        <w:rPr>
          <w:b/>
          <w:bCs/>
          <w:noProof/>
        </w:rPr>
        <w:t>The follow-up audit found that the deficiency was slightly rectified:</w:t>
      </w:r>
      <w:r w:rsidRPr="005613A6" w:rsidR="0095553D">
        <w:rPr>
          <w:noProof/>
        </w:rPr>
        <w:t xml:space="preserve"> </w:t>
      </w:r>
      <w:r w:rsidRPr="00A62FF6" w:rsidR="0095553D">
        <w:rPr>
          <w:b/>
          <w:bCs/>
          <w:noProof/>
        </w:rPr>
        <w:t>Oranit</w:t>
      </w:r>
      <w:r w:rsidRPr="005613A6" w:rsidR="0095553D">
        <w:rPr>
          <w:noProof/>
        </w:rPr>
        <w:t xml:space="preserve"> prepared a master plan but did not prepare a non-current budget to submit to the Ministry of Interior for approval. </w:t>
      </w:r>
      <w:r w:rsidRPr="00A62FF6" w:rsidR="0095553D">
        <w:rPr>
          <w:b/>
          <w:bCs/>
          <w:noProof/>
        </w:rPr>
        <w:t>Alfei Menashe</w:t>
      </w:r>
      <w:r w:rsidRPr="005613A6" w:rsidR="0095553D">
        <w:rPr>
          <w:noProof/>
        </w:rPr>
        <w:t xml:space="preserve"> drafted an initial master plan; </w:t>
      </w:r>
      <w:r w:rsidRPr="00A62FF6" w:rsidR="0095553D">
        <w:rPr>
          <w:b/>
          <w:bCs/>
          <w:noProof/>
        </w:rPr>
        <w:t>Elkana</w:t>
      </w:r>
      <w:r w:rsidRPr="005613A6" w:rsidR="0095553D">
        <w:rPr>
          <w:noProof/>
        </w:rPr>
        <w:t xml:space="preserve"> did not prepare a master plan; And </w:t>
      </w:r>
      <w:r w:rsidRPr="00A62FF6" w:rsidR="0095553D">
        <w:rPr>
          <w:b/>
          <w:bCs/>
          <w:noProof/>
        </w:rPr>
        <w:t xml:space="preserve">Kedumim </w:t>
      </w:r>
      <w:r w:rsidRPr="005613A6" w:rsidR="0095553D">
        <w:rPr>
          <w:noProof/>
        </w:rPr>
        <w:t>published a master plan but did not implement it due to insufficient budgetary resources</w:t>
      </w:r>
      <w:r w:rsidRPr="00D12832">
        <w:t>.</w:t>
      </w:r>
    </w:p>
    <w:p w:rsidR="00D12832" w:rsidRPr="00D12832" w:rsidP="00837C74" w14:paraId="2E8C0936" w14:textId="2C6A6F85">
      <w:pPr>
        <w:pStyle w:val="7191"/>
        <w:bidi w:val="0"/>
        <w:spacing w:before="180"/>
        <w:ind w:left="397"/>
      </w:pPr>
      <w:r w:rsidRPr="0095553D">
        <w:rPr>
          <w:rFonts w:hint="cs"/>
          <w:b/>
          <w:b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553D" w:rsidR="0095553D">
        <w:rPr>
          <w:b/>
          <w:bCs/>
          <w:noProof/>
        </w:rPr>
        <w:t>Activities of the Water Authority to Reduce Water Depreciation</w:t>
      </w:r>
      <w:r>
        <w:rPr>
          <w:b/>
          <w:bCs/>
          <w:noProof/>
          <w:vertAlign w:val="superscript"/>
        </w:rPr>
        <w:footnoteReference w:id="2"/>
      </w:r>
      <w:r w:rsidRPr="0095553D" w:rsidR="0095553D">
        <w:rPr>
          <w:b/>
          <w:bCs/>
          <w:noProof/>
        </w:rPr>
        <w:t xml:space="preserve"> –</w:t>
      </w:r>
      <w:r w:rsidRPr="005613A6" w:rsidR="0095553D">
        <w:rPr>
          <w:noProof/>
        </w:rPr>
        <w:t xml:space="preserve"> the previous audit raised that the Water Authority did not encourage local authorities in Samaria to reduce water depreciation rates. </w:t>
      </w:r>
      <w:r w:rsidRPr="001C0EA3" w:rsidR="0095553D">
        <w:rPr>
          <w:b/>
          <w:bCs/>
          <w:noProof/>
        </w:rPr>
        <w:t>The follow-up audit found that the deficiency was slightly rectified:</w:t>
      </w:r>
      <w:r w:rsidRPr="005613A6" w:rsidR="0095553D">
        <w:rPr>
          <w:noProof/>
        </w:rPr>
        <w:t xml:space="preserve"> The Authority issued a booklet of instructions for reducing water losses. It guided local authorities to prepare a water supply master plan. Nonetheless, the focus of this activity primarily addressed water corporations, neglecting local authorities that have not established a water corporation</w:t>
      </w:r>
      <w:r w:rsidRPr="00D12832">
        <w:t>.</w:t>
      </w:r>
    </w:p>
    <w:p w:rsidR="00D12832" w:rsidRPr="00D12832" w:rsidP="00837C74" w14:paraId="6748FEEA" w14:textId="3A703639">
      <w:pPr>
        <w:pStyle w:val="7191"/>
        <w:bidi w:val="0"/>
        <w:spacing w:before="180"/>
        <w:ind w:left="397"/>
      </w:pPr>
      <w:r w:rsidRPr="0095553D">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553D" w:rsidR="0095553D">
        <w:rPr>
          <w:b/>
          <w:bCs/>
          <w:noProof/>
        </w:rPr>
        <w:t>Water Depreciation Surveys –</w:t>
      </w:r>
      <w:r w:rsidRPr="005613A6" w:rsidR="0095553D">
        <w:rPr>
          <w:noProof/>
        </w:rPr>
        <w:t xml:space="preserve"> the previous audit raised that the examined local authorities had not conducted updated water depreciation surveys. </w:t>
      </w:r>
      <w:r w:rsidRPr="001C0EA3" w:rsidR="0095553D">
        <w:rPr>
          <w:b/>
          <w:bCs/>
          <w:noProof/>
        </w:rPr>
        <w:t>The follow-up audit found that the deficiency was not rectified:</w:t>
      </w:r>
      <w:r w:rsidRPr="005613A6" w:rsidR="0095553D">
        <w:rPr>
          <w:noProof/>
        </w:rPr>
        <w:t xml:space="preserve"> </w:t>
      </w:r>
      <w:r w:rsidRPr="00A62FF6" w:rsidR="0095553D">
        <w:rPr>
          <w:b/>
          <w:bCs/>
          <w:noProof/>
        </w:rPr>
        <w:t>Alfei Menashe</w:t>
      </w:r>
      <w:r w:rsidRPr="005613A6" w:rsidR="0095553D">
        <w:rPr>
          <w:noProof/>
        </w:rPr>
        <w:t xml:space="preserve">, </w:t>
      </w:r>
      <w:r w:rsidRPr="00A62FF6" w:rsidR="0095553D">
        <w:rPr>
          <w:b/>
          <w:bCs/>
          <w:noProof/>
        </w:rPr>
        <w:t>Elkana</w:t>
      </w:r>
      <w:r w:rsidRPr="005613A6" w:rsidR="0095553D">
        <w:rPr>
          <w:noProof/>
        </w:rPr>
        <w:t xml:space="preserve">, and </w:t>
      </w:r>
      <w:r w:rsidRPr="00A62FF6" w:rsidR="0095553D">
        <w:rPr>
          <w:b/>
          <w:bCs/>
          <w:noProof/>
        </w:rPr>
        <w:t xml:space="preserve">Kedumim </w:t>
      </w:r>
      <w:r w:rsidRPr="005613A6" w:rsidR="0095553D">
        <w:rPr>
          <w:noProof/>
        </w:rPr>
        <w:t xml:space="preserve">had not performed surveys since the previous audit, and </w:t>
      </w:r>
      <w:r w:rsidRPr="00A62FF6" w:rsidR="0095553D">
        <w:rPr>
          <w:b/>
          <w:bCs/>
          <w:noProof/>
        </w:rPr>
        <w:t>Oranit</w:t>
      </w:r>
      <w:r w:rsidRPr="005613A6" w:rsidR="0095553D">
        <w:rPr>
          <w:noProof/>
        </w:rPr>
        <w:t xml:space="preserve"> submitted a report from October 2021 that only partially reviewed the causes of water depreciation</w:t>
      </w:r>
      <w:r w:rsidRPr="00D12832">
        <w:t>.</w:t>
      </w:r>
    </w:p>
    <w:p w:rsidR="00D12832" w:rsidRPr="00D12832" w:rsidP="00837C74" w14:paraId="2EE4E33B" w14:textId="126D8ACC">
      <w:pPr>
        <w:pStyle w:val="7191"/>
        <w:bidi w:val="0"/>
        <w:spacing w:before="180"/>
        <w:ind w:left="397"/>
      </w:pPr>
      <w:r w:rsidRPr="0095553D">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553D" w:rsidR="0095553D">
        <w:rPr>
          <w:b/>
          <w:bCs/>
          <w:noProof/>
        </w:rPr>
        <w:t>Age of the Water Pipes –</w:t>
      </w:r>
      <w:r w:rsidRPr="005613A6" w:rsidR="0095553D">
        <w:rPr>
          <w:noProof/>
        </w:rPr>
        <w:t xml:space="preserve"> the previous audit raised that the examined local authorities have not documented the age of their water pipes and the lengths of pipes in each street that were not replaced. For instance, the total length of water pipelines in </w:t>
      </w:r>
      <w:r w:rsidRPr="00A62FF6" w:rsidR="0095553D">
        <w:rPr>
          <w:b/>
          <w:bCs/>
          <w:noProof/>
        </w:rPr>
        <w:t>Alfei Menashe</w:t>
      </w:r>
      <w:r w:rsidRPr="005613A6" w:rsidR="0095553D">
        <w:rPr>
          <w:noProof/>
        </w:rPr>
        <w:t xml:space="preserve"> in 2008 was 30,650 meters, 41% of which (12,698 meters) were laid decades before (including 7,539 meters in 1991 and 5,159 meters in 1986 or earlier). In 2019, </w:t>
      </w:r>
      <w:r w:rsidRPr="00A62FF6" w:rsidR="0095553D">
        <w:rPr>
          <w:b/>
          <w:bCs/>
          <w:noProof/>
        </w:rPr>
        <w:t xml:space="preserve">Kedumim </w:t>
      </w:r>
      <w:r w:rsidRPr="005613A6" w:rsidR="0095553D">
        <w:rPr>
          <w:noProof/>
        </w:rPr>
        <w:t xml:space="preserve">had a total pipe length of 20,365 meters; 66% (13,492 meters) were installed decades ago, primarily in 1985. </w:t>
      </w:r>
      <w:r w:rsidRPr="001C0EA3" w:rsidR="0095553D">
        <w:rPr>
          <w:b/>
          <w:bCs/>
          <w:noProof/>
        </w:rPr>
        <w:t>The follow-up audit found that the deficiency was not rectified</w:t>
      </w:r>
      <w:r w:rsidRPr="005613A6" w:rsidR="0095553D">
        <w:rPr>
          <w:noProof/>
        </w:rPr>
        <w:t xml:space="preserve">: </w:t>
      </w:r>
      <w:r w:rsidRPr="00A62FF6" w:rsidR="0095553D">
        <w:rPr>
          <w:b/>
          <w:bCs/>
          <w:noProof/>
        </w:rPr>
        <w:t>Oranit</w:t>
      </w:r>
      <w:r w:rsidRPr="005613A6" w:rsidR="0095553D">
        <w:rPr>
          <w:noProof/>
        </w:rPr>
        <w:t xml:space="preserve">, </w:t>
      </w:r>
      <w:r w:rsidRPr="00A62FF6" w:rsidR="0095553D">
        <w:rPr>
          <w:b/>
          <w:bCs/>
          <w:noProof/>
        </w:rPr>
        <w:t>Alfei Menashe</w:t>
      </w:r>
      <w:r w:rsidRPr="005613A6" w:rsidR="0095553D">
        <w:rPr>
          <w:noProof/>
        </w:rPr>
        <w:t xml:space="preserve">, and </w:t>
      </w:r>
      <w:r w:rsidRPr="00A62FF6" w:rsidR="0095553D">
        <w:rPr>
          <w:b/>
          <w:bCs/>
          <w:noProof/>
        </w:rPr>
        <w:t>Elkana</w:t>
      </w:r>
      <w:r w:rsidRPr="005613A6" w:rsidR="0095553D">
        <w:rPr>
          <w:noProof/>
        </w:rPr>
        <w:t xml:space="preserve"> still have no information on the age of water pipes and replacement sections, Although </w:t>
      </w:r>
      <w:r w:rsidRPr="00A62FF6" w:rsidR="0095553D">
        <w:rPr>
          <w:b/>
          <w:bCs/>
          <w:noProof/>
        </w:rPr>
        <w:t xml:space="preserve">Kedumim </w:t>
      </w:r>
      <w:r w:rsidRPr="005613A6" w:rsidR="0095553D">
        <w:rPr>
          <w:noProof/>
        </w:rPr>
        <w:t>stated it had replaced pipes in several neighborhoods since the previous audit</w:t>
      </w:r>
      <w:r w:rsidRPr="00D12832">
        <w:t>.</w:t>
      </w:r>
    </w:p>
    <w:p w:rsidR="00D12832" w:rsidRPr="00D12832" w:rsidP="00837C74" w14:paraId="17B4BF12" w14:textId="2C1F18C3">
      <w:pPr>
        <w:pStyle w:val="7191"/>
        <w:bidi w:val="0"/>
        <w:spacing w:before="180"/>
        <w:ind w:left="397"/>
      </w:pPr>
      <w:r w:rsidRPr="0095553D">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553D" w:rsidR="0095553D">
        <w:rPr>
          <w:b/>
          <w:bCs/>
          <w:noProof/>
        </w:rPr>
        <w:t>Central Water Meters –</w:t>
      </w:r>
      <w:r w:rsidRPr="005613A6" w:rsidR="0095553D">
        <w:rPr>
          <w:noProof/>
        </w:rPr>
        <w:t xml:space="preserve"> the previous audit noted that the Water Authority had prepared a booklet of instructions to reduce water losses in municipal networks but had not published it. </w:t>
      </w:r>
      <w:r w:rsidRPr="001C0EA3" w:rsidR="0095553D">
        <w:rPr>
          <w:b/>
          <w:bCs/>
          <w:noProof/>
        </w:rPr>
        <w:t>The follow-up audit found that the deficiency was not rectified</w:t>
      </w:r>
      <w:r w:rsidRPr="005613A6" w:rsidR="0095553D">
        <w:rPr>
          <w:noProof/>
        </w:rPr>
        <w:t xml:space="preserve"> and that instructions for preparing a master plan for water supply and the Water and Sewage Corporations Rules (Determining Conditions in the License Regarding Engineering Standards), 2017, do not refer to installing central water meters. The previous audit raised that the examined local authorities did not install such meters to reduce water depreciation rates; </w:t>
      </w:r>
      <w:r w:rsidRPr="001C0EA3" w:rsidR="0095553D">
        <w:rPr>
          <w:b/>
          <w:bCs/>
          <w:noProof/>
        </w:rPr>
        <w:t>the follow-up audit found the deficiency was slightly rectified</w:t>
      </w:r>
      <w:r w:rsidRPr="005613A6" w:rsidR="0095553D">
        <w:rPr>
          <w:noProof/>
        </w:rPr>
        <w:t xml:space="preserve">: </w:t>
      </w:r>
      <w:r w:rsidRPr="00A62FF6" w:rsidR="0095553D">
        <w:rPr>
          <w:b/>
          <w:bCs/>
          <w:noProof/>
        </w:rPr>
        <w:t>Oranit</w:t>
      </w:r>
      <w:r w:rsidRPr="005613A6" w:rsidR="0095553D">
        <w:rPr>
          <w:noProof/>
        </w:rPr>
        <w:t xml:space="preserve">, </w:t>
      </w:r>
      <w:r w:rsidRPr="00A62FF6" w:rsidR="0095553D">
        <w:rPr>
          <w:b/>
          <w:bCs/>
          <w:noProof/>
        </w:rPr>
        <w:t>Alfei Menashe</w:t>
      </w:r>
      <w:r w:rsidRPr="005613A6" w:rsidR="0095553D">
        <w:rPr>
          <w:noProof/>
        </w:rPr>
        <w:t xml:space="preserve">, and </w:t>
      </w:r>
      <w:r w:rsidRPr="00A62FF6" w:rsidR="0095553D">
        <w:rPr>
          <w:b/>
          <w:bCs/>
          <w:noProof/>
        </w:rPr>
        <w:t>Elkana</w:t>
      </w:r>
      <w:r w:rsidRPr="005613A6" w:rsidR="0095553D">
        <w:rPr>
          <w:noProof/>
        </w:rPr>
        <w:t xml:space="preserve"> have not installed central water meters, whereas </w:t>
      </w:r>
      <w:r w:rsidRPr="00A62FF6" w:rsidR="0095553D">
        <w:rPr>
          <w:b/>
          <w:bCs/>
          <w:noProof/>
        </w:rPr>
        <w:t xml:space="preserve">Kedumim </w:t>
      </w:r>
      <w:r w:rsidRPr="005613A6" w:rsidR="0095553D">
        <w:rPr>
          <w:noProof/>
        </w:rPr>
        <w:t>has installed 23 such central water meters</w:t>
      </w:r>
      <w:r w:rsidRPr="00D12832">
        <w:t>.</w:t>
      </w:r>
    </w:p>
    <w:p w:rsidR="00D12832" w:rsidRPr="001C0EA3" w:rsidP="00837C74" w14:paraId="18CA7A28" w14:textId="19588D35">
      <w:pPr>
        <w:pStyle w:val="7191"/>
        <w:bidi w:val="0"/>
        <w:spacing w:before="180"/>
        <w:ind w:left="397"/>
        <w:rPr>
          <w:b/>
          <w:bCs/>
        </w:rPr>
      </w:pPr>
      <w:r w:rsidRPr="0095553D">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553D" w:rsidR="0095553D">
        <w:rPr>
          <w:b/>
          <w:bCs/>
          <w:noProof/>
        </w:rPr>
        <w:t>Providing Government Support to Reduce the Price of Water Services –</w:t>
      </w:r>
      <w:r w:rsidRPr="005613A6" w:rsidR="0095553D">
        <w:rPr>
          <w:noProof/>
        </w:rPr>
        <w:t xml:space="preserve"> the previous audit noted that the Water Authority did not encourage the local authorities to utilize benefits according to eligibility criteria. </w:t>
      </w:r>
      <w:r w:rsidRPr="001C0EA3" w:rsidR="0095553D">
        <w:rPr>
          <w:b/>
          <w:bCs/>
          <w:noProof/>
        </w:rPr>
        <w:t>The follow-up audit found that the deficiency was not rectified</w:t>
      </w:r>
      <w:r w:rsidRPr="001C0EA3">
        <w:rPr>
          <w:b/>
          <w:bCs/>
        </w:rPr>
        <w:t>.</w:t>
      </w:r>
    </w:p>
    <w:p w:rsidR="00D12832" w:rsidRPr="00D12832" w:rsidP="00837C74" w14:paraId="57AD7108" w14:textId="38681825">
      <w:pPr>
        <w:pStyle w:val="7191"/>
        <w:bidi w:val="0"/>
        <w:spacing w:before="180"/>
        <w:ind w:left="397"/>
      </w:pPr>
      <w:r w:rsidRPr="0095553D">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5553D" w:rsidR="0095553D">
        <w:rPr>
          <w:b/>
          <w:bCs/>
          <w:noProof/>
        </w:rPr>
        <w:t>Publishing Information on Water Quality –</w:t>
      </w:r>
      <w:r w:rsidRPr="005613A6" w:rsidR="0095553D">
        <w:rPr>
          <w:noProof/>
        </w:rPr>
        <w:t xml:space="preserve"> the previous audit raised that the examined local authorities did not provide information about water quality on their websites. </w:t>
      </w:r>
      <w:r w:rsidRPr="001C0EA3" w:rsidR="0095553D">
        <w:rPr>
          <w:b/>
          <w:bCs/>
          <w:noProof/>
        </w:rPr>
        <w:t>The follow-up audit found that the deficiency was slightly rectified:</w:t>
      </w:r>
      <w:r w:rsidRPr="005613A6" w:rsidR="0095553D">
        <w:rPr>
          <w:noProof/>
        </w:rPr>
        <w:t xml:space="preserve"> </w:t>
      </w:r>
      <w:r w:rsidRPr="00A62FF6" w:rsidR="0095553D">
        <w:rPr>
          <w:b/>
          <w:bCs/>
          <w:noProof/>
        </w:rPr>
        <w:t>Oranit</w:t>
      </w:r>
      <w:r w:rsidRPr="005613A6" w:rsidR="0095553D">
        <w:rPr>
          <w:noProof/>
        </w:rPr>
        <w:t xml:space="preserve"> and </w:t>
      </w:r>
      <w:r w:rsidRPr="00A62FF6" w:rsidR="0095553D">
        <w:rPr>
          <w:b/>
          <w:bCs/>
          <w:noProof/>
        </w:rPr>
        <w:t>Elkana</w:t>
      </w:r>
      <w:r w:rsidRPr="005613A6" w:rsidR="0095553D">
        <w:rPr>
          <w:noProof/>
        </w:rPr>
        <w:t xml:space="preserve"> still do not publish water quality information online. </w:t>
      </w:r>
      <w:r w:rsidRPr="00A62FF6" w:rsidR="0095553D">
        <w:rPr>
          <w:b/>
          <w:bCs/>
          <w:noProof/>
        </w:rPr>
        <w:t>Alfei Menashe</w:t>
      </w:r>
      <w:r w:rsidRPr="005613A6" w:rsidR="0095553D">
        <w:rPr>
          <w:noProof/>
        </w:rPr>
        <w:t xml:space="preserve"> links the Ministry of Health website with water quality data, while the </w:t>
      </w:r>
      <w:r w:rsidRPr="00A62FF6" w:rsidR="0095553D">
        <w:rPr>
          <w:b/>
          <w:bCs/>
          <w:noProof/>
        </w:rPr>
        <w:t xml:space="preserve">Kedumim </w:t>
      </w:r>
      <w:r w:rsidRPr="005613A6" w:rsidR="0095553D">
        <w:rPr>
          <w:noProof/>
        </w:rPr>
        <w:t>actively publishes it on its website</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95553D" w:rsidRPr="005613A6" w:rsidP="0095553D" w14:paraId="4C984AF3" w14:textId="77777777">
      <w:pPr>
        <w:pStyle w:val="7191"/>
        <w:bidi w:val="0"/>
        <w:spacing w:before="180"/>
        <w:ind w:left="397"/>
        <w:rPr>
          <w:noProof/>
        </w:rPr>
      </w:pPr>
      <w:r w:rsidRPr="0095553D">
        <w:rPr>
          <w:b/>
          <w:bCs/>
          <w:noProof/>
        </w:rPr>
        <w:t>The Water Depreciation Rates –</w:t>
      </w:r>
      <w:r w:rsidRPr="005613A6">
        <w:rPr>
          <w:noProof/>
        </w:rPr>
        <w:t xml:space="preserve"> the previous audit raised that water depreciation rates from 2015 to 2018 in the examined local authorities surpassed those of unincorporated local authorities. </w:t>
      </w:r>
      <w:r w:rsidRPr="001C0EA3">
        <w:rPr>
          <w:b/>
          <w:bCs/>
          <w:noProof/>
        </w:rPr>
        <w:t>The follow-up audit found that the deficiency was substantially rectified:</w:t>
      </w:r>
      <w:r w:rsidRPr="005613A6">
        <w:rPr>
          <w:noProof/>
        </w:rPr>
        <w:t xml:space="preserve"> the depreciation rates from 2019 to 2021 in </w:t>
      </w:r>
      <w:r w:rsidRPr="00A62FF6">
        <w:rPr>
          <w:b/>
          <w:bCs/>
          <w:noProof/>
        </w:rPr>
        <w:t>Oranit</w:t>
      </w:r>
      <w:r w:rsidRPr="005613A6">
        <w:rPr>
          <w:noProof/>
        </w:rPr>
        <w:t xml:space="preserve">, </w:t>
      </w:r>
      <w:r w:rsidRPr="00A62FF6">
        <w:rPr>
          <w:b/>
          <w:bCs/>
          <w:noProof/>
        </w:rPr>
        <w:t>Alfei Menashe</w:t>
      </w:r>
      <w:r w:rsidRPr="005613A6">
        <w:rPr>
          <w:noProof/>
        </w:rPr>
        <w:t xml:space="preserve">, and </w:t>
      </w:r>
      <w:r w:rsidRPr="00A62FF6">
        <w:rPr>
          <w:b/>
          <w:bCs/>
          <w:noProof/>
        </w:rPr>
        <w:t xml:space="preserve">Kedumim </w:t>
      </w:r>
      <w:r w:rsidRPr="005613A6">
        <w:rPr>
          <w:noProof/>
        </w:rPr>
        <w:t>were significantly reduced (</w:t>
      </w:r>
      <w:r w:rsidRPr="00A62FF6">
        <w:rPr>
          <w:b/>
          <w:bCs/>
          <w:noProof/>
        </w:rPr>
        <w:t>Oranit</w:t>
      </w:r>
      <w:r w:rsidRPr="005613A6">
        <w:rPr>
          <w:noProof/>
        </w:rPr>
        <w:t xml:space="preserve">: 15.3% compared to 19.2%; </w:t>
      </w:r>
      <w:r w:rsidRPr="00A62FF6">
        <w:rPr>
          <w:b/>
          <w:bCs/>
          <w:noProof/>
        </w:rPr>
        <w:t>Alfei Menashe</w:t>
      </w:r>
      <w:r w:rsidRPr="005613A6">
        <w:rPr>
          <w:noProof/>
        </w:rPr>
        <w:t xml:space="preserve">: 12% compared to 16.1%; Kedumim: 13% compared to </w:t>
      </w:r>
      <w:r w:rsidRPr="005613A6">
        <w:rPr>
          <w:noProof/>
        </w:rPr>
        <w:t xml:space="preserve">19.8%). </w:t>
      </w:r>
      <w:r w:rsidRPr="00A62FF6">
        <w:rPr>
          <w:b/>
          <w:bCs/>
          <w:noProof/>
        </w:rPr>
        <w:t>Elkana</w:t>
      </w:r>
      <w:r w:rsidRPr="005613A6">
        <w:rPr>
          <w:noProof/>
        </w:rPr>
        <w:t xml:space="preserve"> demonstrated a minor improvement in depreciation rates (14.3% compared to 14.7%). However, the rates in the examined authorities remain high compared to the national average for unincorporated local authorities, which was 9.4%.</w:t>
      </w:r>
    </w:p>
    <w:p w:rsidR="0095553D" w:rsidRPr="005613A6" w:rsidP="0095553D" w14:paraId="09801915" w14:textId="77777777">
      <w:pPr>
        <w:pStyle w:val="7191"/>
        <w:bidi w:val="0"/>
        <w:spacing w:before="180"/>
        <w:ind w:left="397"/>
        <w:rPr>
          <w:noProof/>
        </w:rPr>
      </w:pPr>
      <w:r w:rsidRPr="0095553D">
        <w:rPr>
          <w:b/>
          <w:bCs/>
          <w:noProof/>
        </w:rPr>
        <w:t>The Local Authorities' Efforts to Reduce Water Depreciation –</w:t>
      </w:r>
      <w:r w:rsidRPr="005613A6">
        <w:rPr>
          <w:noProof/>
        </w:rPr>
        <w:t xml:space="preserve"> the previous audit raised that the examined local authorities have not mitigated water depreciation rates. </w:t>
      </w:r>
      <w:r w:rsidRPr="001C0EA3">
        <w:rPr>
          <w:b/>
          <w:bCs/>
          <w:noProof/>
        </w:rPr>
        <w:t xml:space="preserve">The follow-up audit found that the deficiency was considerably rectified; </w:t>
      </w:r>
      <w:r w:rsidRPr="00A62FF6">
        <w:rPr>
          <w:b/>
          <w:bCs/>
          <w:noProof/>
        </w:rPr>
        <w:t>Oranit</w:t>
      </w:r>
      <w:r w:rsidRPr="005613A6">
        <w:rPr>
          <w:noProof/>
        </w:rPr>
        <w:t xml:space="preserve">, </w:t>
      </w:r>
      <w:r w:rsidRPr="00A62FF6">
        <w:rPr>
          <w:b/>
          <w:bCs/>
          <w:noProof/>
        </w:rPr>
        <w:t>Alfei Menashe</w:t>
      </w:r>
      <w:r w:rsidRPr="005613A6">
        <w:rPr>
          <w:noProof/>
        </w:rPr>
        <w:t xml:space="preserve">, and </w:t>
      </w:r>
      <w:r w:rsidRPr="00A62FF6">
        <w:rPr>
          <w:b/>
          <w:bCs/>
          <w:noProof/>
        </w:rPr>
        <w:t xml:space="preserve">Kedumim </w:t>
      </w:r>
      <w:r w:rsidRPr="005613A6">
        <w:rPr>
          <w:noProof/>
        </w:rPr>
        <w:t xml:space="preserve">reduced depreciation rates by installing new water meters. By the audit end (September 2023), </w:t>
      </w:r>
      <w:r w:rsidRPr="00A62FF6">
        <w:rPr>
          <w:b/>
          <w:bCs/>
          <w:noProof/>
        </w:rPr>
        <w:t>Elkana</w:t>
      </w:r>
      <w:r w:rsidRPr="005613A6">
        <w:rPr>
          <w:noProof/>
        </w:rPr>
        <w:t xml:space="preserve"> installed 60 out of about 150 new water meters planned for public parks and institutions.</w:t>
      </w:r>
    </w:p>
    <w:p w:rsidR="0095553D" w:rsidRPr="005613A6" w:rsidP="0095553D" w14:paraId="124EF513" w14:textId="77777777">
      <w:pPr>
        <w:pStyle w:val="7191"/>
        <w:bidi w:val="0"/>
        <w:spacing w:before="180"/>
        <w:ind w:left="397"/>
        <w:rPr>
          <w:noProof/>
        </w:rPr>
      </w:pPr>
      <w:r w:rsidRPr="0095553D">
        <w:rPr>
          <w:b/>
          <w:bCs/>
          <w:noProof/>
        </w:rPr>
        <w:t>Age of Water Meters –</w:t>
      </w:r>
      <w:r w:rsidRPr="005613A6">
        <w:rPr>
          <w:noProof/>
        </w:rPr>
        <w:t xml:space="preserve"> the previous audit raised that a considerable number of water meters in the examined local authorities were not examine in the six years preceding the audit (ranging from 24% to 69% of all water meters, except for </w:t>
      </w:r>
      <w:r w:rsidRPr="00A62FF6">
        <w:rPr>
          <w:b/>
          <w:bCs/>
          <w:noProof/>
        </w:rPr>
        <w:t xml:space="preserve">Kedumim </w:t>
      </w:r>
      <w:r w:rsidRPr="005613A6">
        <w:rPr>
          <w:noProof/>
        </w:rPr>
        <w:t xml:space="preserve">where only 3% were outdated). </w:t>
      </w:r>
      <w:r w:rsidRPr="001C0EA3">
        <w:rPr>
          <w:b/>
          <w:bCs/>
          <w:noProof/>
        </w:rPr>
        <w:t>The follow-up audit found that the deficiency was fully rectified:</w:t>
      </w:r>
      <w:r w:rsidRPr="005613A6">
        <w:rPr>
          <w:noProof/>
        </w:rPr>
        <w:t xml:space="preserve"> within the examined local authorities' jurisdiction, a small percentage of aging water meters remain (between 1% and 3%, excluding </w:t>
      </w:r>
      <w:r w:rsidRPr="00A62FF6">
        <w:rPr>
          <w:b/>
          <w:bCs/>
          <w:noProof/>
        </w:rPr>
        <w:t>Oranit</w:t>
      </w:r>
      <w:r w:rsidRPr="005613A6">
        <w:rPr>
          <w:noProof/>
        </w:rPr>
        <w:t>, where 27% of old water meters are still found).</w:t>
      </w:r>
    </w:p>
    <w:p w:rsidR="0095553D" w:rsidRPr="005613A6" w:rsidP="0095553D" w14:paraId="7A1CA773" w14:textId="77777777">
      <w:pPr>
        <w:pStyle w:val="7191"/>
        <w:bidi w:val="0"/>
        <w:spacing w:before="180"/>
        <w:ind w:left="397"/>
        <w:rPr>
          <w:noProof/>
        </w:rPr>
      </w:pPr>
      <w:r w:rsidRPr="0095553D">
        <w:rPr>
          <w:b/>
          <w:bCs/>
          <w:noProof/>
        </w:rPr>
        <w:t>Water Meter Survey –</w:t>
      </w:r>
      <w:r w:rsidRPr="005613A6">
        <w:rPr>
          <w:noProof/>
        </w:rPr>
        <w:t xml:space="preserve"> the previous audit raised that according to </w:t>
      </w:r>
      <w:bookmarkStart w:id="8" w:name="_Hlk181519526"/>
      <w:r w:rsidRPr="00A62FF6">
        <w:rPr>
          <w:b/>
          <w:bCs/>
          <w:noProof/>
        </w:rPr>
        <w:t>Elkana</w:t>
      </w:r>
      <w:bookmarkEnd w:id="8"/>
      <w:r w:rsidRPr="005613A6">
        <w:rPr>
          <w:noProof/>
        </w:rPr>
        <w:t xml:space="preserve">'s survey, water meters located in gardens and public institutions were disconnected from the council's collection system, several meters poorly functioned, and some properties consumed water without measurement. </w:t>
      </w:r>
      <w:r w:rsidRPr="001C0EA3">
        <w:rPr>
          <w:b/>
          <w:bCs/>
          <w:noProof/>
        </w:rPr>
        <w:t>The follow-up audit found that these deficiencies were fully rectified</w:t>
      </w:r>
      <w:r w:rsidRPr="005613A6">
        <w:rPr>
          <w:noProof/>
        </w:rPr>
        <w:t xml:space="preserve">; </w:t>
      </w:r>
      <w:r w:rsidRPr="00A62FF6">
        <w:rPr>
          <w:b/>
          <w:bCs/>
          <w:noProof/>
        </w:rPr>
        <w:t>Elkana</w:t>
      </w:r>
      <w:r w:rsidRPr="005613A6">
        <w:rPr>
          <w:noProof/>
        </w:rPr>
        <w:t xml:space="preserve"> replaced old meters with remote-reading-type meters and installed new meters in public gardens and institutions.</w:t>
      </w:r>
    </w:p>
    <w:p w:rsidR="0095553D" w:rsidRPr="005613A6" w:rsidP="0095553D" w14:paraId="3850E6E8" w14:textId="77777777">
      <w:pPr>
        <w:pStyle w:val="7191"/>
        <w:bidi w:val="0"/>
        <w:spacing w:before="180"/>
        <w:ind w:left="397"/>
        <w:rPr>
          <w:noProof/>
        </w:rPr>
      </w:pPr>
      <w:r w:rsidRPr="0095553D">
        <w:rPr>
          <w:b/>
          <w:bCs/>
          <w:noProof/>
        </w:rPr>
        <w:t>Utilization of Non-Current Budget and the Water Pipeline Fund –</w:t>
      </w:r>
      <w:r w:rsidRPr="005613A6">
        <w:rPr>
          <w:noProof/>
        </w:rPr>
        <w:t xml:space="preserve"> the previous audit noted that the examined local authorities did not use non-current budgets and the Water Pipeline Fund resources for water sector development operations. </w:t>
      </w:r>
      <w:r w:rsidRPr="001C0EA3">
        <w:rPr>
          <w:b/>
          <w:bCs/>
          <w:noProof/>
        </w:rPr>
        <w:t>The follow-up audit found that this deficiency was fully rectified,</w:t>
      </w:r>
      <w:r w:rsidRPr="005613A6">
        <w:rPr>
          <w:noProof/>
        </w:rPr>
        <w:t xml:space="preserve"> with local authorities now utilizing these funds appropriately for development initiatives in the water sector.</w:t>
      </w:r>
    </w:p>
    <w:p w:rsidR="0095553D" w:rsidRPr="005613A6" w:rsidP="0095553D" w14:paraId="12B71D23" w14:textId="77777777">
      <w:pPr>
        <w:pStyle w:val="7191"/>
        <w:bidi w:val="0"/>
        <w:spacing w:before="180"/>
        <w:ind w:left="397"/>
        <w:rPr>
          <w:noProof/>
        </w:rPr>
      </w:pPr>
      <w:r w:rsidRPr="0095553D">
        <w:rPr>
          <w:b/>
          <w:bCs/>
          <w:noProof/>
        </w:rPr>
        <w:t>The Water Restoration Fund –</w:t>
      </w:r>
      <w:r w:rsidRPr="005613A6">
        <w:rPr>
          <w:noProof/>
        </w:rPr>
        <w:t xml:space="preserve"> the previous audit raised that the local authorities did not manage a water restoration fund. </w:t>
      </w:r>
      <w:r w:rsidRPr="001C0EA3">
        <w:rPr>
          <w:b/>
          <w:bCs/>
          <w:noProof/>
        </w:rPr>
        <w:t xml:space="preserve">The follow-up audit found that this deficiency was considerably rectified: </w:t>
      </w:r>
      <w:r w:rsidRPr="00A62FF6">
        <w:rPr>
          <w:b/>
          <w:bCs/>
          <w:noProof/>
        </w:rPr>
        <w:t>Oranit</w:t>
      </w:r>
      <w:r w:rsidRPr="005613A6">
        <w:rPr>
          <w:noProof/>
        </w:rPr>
        <w:t xml:space="preserve">, </w:t>
      </w:r>
      <w:r w:rsidRPr="00A62FF6">
        <w:rPr>
          <w:b/>
          <w:bCs/>
          <w:noProof/>
        </w:rPr>
        <w:t>Alfei Menashe</w:t>
      </w:r>
      <w:r w:rsidRPr="005613A6">
        <w:rPr>
          <w:noProof/>
        </w:rPr>
        <w:t xml:space="preserve">, and </w:t>
      </w:r>
      <w:r w:rsidRPr="00A62FF6">
        <w:rPr>
          <w:b/>
          <w:bCs/>
          <w:noProof/>
        </w:rPr>
        <w:t xml:space="preserve">Kedumim </w:t>
      </w:r>
      <w:r w:rsidRPr="005613A6">
        <w:rPr>
          <w:noProof/>
        </w:rPr>
        <w:t xml:space="preserve">established such a fund. However, </w:t>
      </w:r>
      <w:r w:rsidRPr="00A62FF6">
        <w:rPr>
          <w:b/>
          <w:bCs/>
          <w:noProof/>
        </w:rPr>
        <w:t>Elkana</w:t>
      </w:r>
      <w:r w:rsidRPr="005613A6">
        <w:rPr>
          <w:noProof/>
        </w:rPr>
        <w:t xml:space="preserve"> still lacks a water restoration fund.</w:t>
      </w:r>
    </w:p>
    <w:p w:rsidR="00424CEB" w:rsidRPr="00FF2854" w:rsidP="0095553D" w14:paraId="23233861" w14:textId="15E58CCD">
      <w:pPr>
        <w:pStyle w:val="7191"/>
        <w:bidi w:val="0"/>
        <w:ind w:left="397"/>
        <w:rPr>
          <w:bCs/>
          <w:rtl/>
        </w:rPr>
      </w:pPr>
      <w:r w:rsidRPr="0095553D">
        <w:rPr>
          <w:b/>
          <w:bCs/>
          <w:noProof/>
        </w:rPr>
        <w:t xml:space="preserve">Government Support to Reduce Water Service Cost </w:t>
      </w:r>
      <w:bookmarkStart w:id="9" w:name="_Hlk181522031"/>
      <w:r w:rsidRPr="0095553D">
        <w:rPr>
          <w:b/>
          <w:bCs/>
          <w:noProof/>
        </w:rPr>
        <w:t>–</w:t>
      </w:r>
      <w:bookmarkEnd w:id="9"/>
      <w:r w:rsidRPr="005613A6">
        <w:rPr>
          <w:noProof/>
        </w:rPr>
        <w:t xml:space="preserve"> the previous audit raised that the examined local authorities have not identified beneficiaries eligible for payment benefits for additional water. </w:t>
      </w:r>
      <w:r w:rsidRPr="001C0EA3">
        <w:rPr>
          <w:b/>
          <w:bCs/>
          <w:noProof/>
        </w:rPr>
        <w:t>The follow-up audit found that the deficiency was considerably rectified:</w:t>
      </w:r>
      <w:r w:rsidRPr="005613A6">
        <w:rPr>
          <w:noProof/>
        </w:rPr>
        <w:t xml:space="preserve"> in </w:t>
      </w:r>
      <w:r w:rsidRPr="00A62FF6">
        <w:rPr>
          <w:b/>
          <w:bCs/>
          <w:noProof/>
        </w:rPr>
        <w:t>Oranit</w:t>
      </w:r>
      <w:r w:rsidRPr="005613A6">
        <w:rPr>
          <w:noProof/>
        </w:rPr>
        <w:t xml:space="preserve">, nearly all eligible </w:t>
      </w:r>
      <w:bookmarkStart w:id="10" w:name="_Hlk181521128"/>
      <w:r w:rsidRPr="005613A6">
        <w:rPr>
          <w:noProof/>
        </w:rPr>
        <w:t>beneficiaries</w:t>
      </w:r>
      <w:bookmarkEnd w:id="10"/>
      <w:r w:rsidRPr="005613A6">
        <w:rPr>
          <w:noProof/>
        </w:rPr>
        <w:t xml:space="preserve"> received the benefit during the follow-up audit, an increase compared to a quarter of those entitled previously. In </w:t>
      </w:r>
      <w:r w:rsidRPr="00A62FF6">
        <w:rPr>
          <w:b/>
          <w:bCs/>
          <w:noProof/>
        </w:rPr>
        <w:t>Alfei Menashe</w:t>
      </w:r>
      <w:r w:rsidRPr="005613A6">
        <w:rPr>
          <w:noProof/>
        </w:rPr>
        <w:t xml:space="preserve">, almost 75% received benefits compared to roughly half in the previous audit. In Kedumim, about 93% of eligible beneficiaries received benefits, compared to around 90% in the previous audit. In </w:t>
      </w:r>
      <w:r w:rsidRPr="00A62FF6">
        <w:rPr>
          <w:b/>
          <w:bCs/>
          <w:noProof/>
        </w:rPr>
        <w:t>Elkana</w:t>
      </w:r>
      <w:r w:rsidRPr="005613A6">
        <w:rPr>
          <w:noProof/>
        </w:rPr>
        <w:t xml:space="preserve">, while about 99% of beneficiaries utilized their entitlement in the previous audit, there was a slight decrease </w:t>
      </w:r>
      <w:r w:rsidRPr="005613A6">
        <w:rPr>
          <w:noProof/>
        </w:rPr>
        <w:t>in their rate during the follow-up audit, and close to 93% of those entitled received the benefit</w:t>
      </w:r>
      <w:r w:rsidRPr="00FF2854">
        <w:rPr>
          <w:bCs/>
        </w:rPr>
        <w:t>.</w:t>
      </w:r>
      <w:r w:rsidRPr="00FF2854">
        <w:rPr>
          <w:bCs/>
          <w:rtl/>
        </w:rPr>
        <w:t xml:space="preserve"> </w:t>
      </w: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09BDAA4A">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13A6" w:rsidR="0095553D">
        <w:rPr>
          <w:noProof/>
          <w:spacing w:val="-2"/>
          <w:sz w:val="18"/>
          <w:szCs w:val="18"/>
        </w:rPr>
        <w:t>Given the decrease in the rate of those entitled to a reduced payment for additional water from 88% in 2018 to 82% in 2022, it is recommended that the Water Authority encourage local authorities to identify and inform residents about this benefit. Given the challenges associated with establishing a water corporation in Samaria, it is recommended that the Water Authority consider the most effective alternatives for comprehensive solutions and implement them</w:t>
      </w:r>
      <w:r w:rsidRPr="00C50F58">
        <w:rPr>
          <w:rFonts w:hint="cs"/>
          <w:spacing w:val="-2"/>
          <w:sz w:val="18"/>
          <w:szCs w:val="18"/>
        </w:rPr>
        <w:t xml:space="preserve">. </w:t>
      </w:r>
    </w:p>
    <w:p w:rsidR="007E0204" w:rsidP="00682C3F" w14:paraId="1C0FBD87" w14:textId="49E8FF52">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2FF6" w:rsidR="0095553D">
        <w:rPr>
          <w:b/>
          <w:bCs/>
          <w:noProof/>
          <w:spacing w:val="-2"/>
          <w:sz w:val="18"/>
          <w:szCs w:val="18"/>
        </w:rPr>
        <w:t>Oranit</w:t>
      </w:r>
      <w:r w:rsidRPr="005613A6" w:rsidR="0095553D">
        <w:rPr>
          <w:noProof/>
          <w:spacing w:val="-2"/>
          <w:sz w:val="18"/>
          <w:szCs w:val="18"/>
        </w:rPr>
        <w:t xml:space="preserve">, </w:t>
      </w:r>
      <w:r w:rsidRPr="00A62FF6" w:rsidR="0095553D">
        <w:rPr>
          <w:b/>
          <w:bCs/>
          <w:noProof/>
          <w:spacing w:val="-2"/>
          <w:sz w:val="18"/>
          <w:szCs w:val="18"/>
        </w:rPr>
        <w:t>Alfei Menashe</w:t>
      </w:r>
      <w:r w:rsidRPr="005613A6" w:rsidR="0095553D">
        <w:rPr>
          <w:noProof/>
          <w:spacing w:val="-2"/>
          <w:sz w:val="18"/>
          <w:szCs w:val="18"/>
        </w:rPr>
        <w:t xml:space="preserve">, and </w:t>
      </w:r>
      <w:r w:rsidRPr="00A62FF6" w:rsidR="0095553D">
        <w:rPr>
          <w:b/>
          <w:bCs/>
          <w:noProof/>
          <w:spacing w:val="-2"/>
          <w:sz w:val="18"/>
          <w:szCs w:val="18"/>
        </w:rPr>
        <w:t>Elkana</w:t>
      </w:r>
      <w:r w:rsidRPr="005613A6" w:rsidR="0095553D">
        <w:rPr>
          <w:noProof/>
          <w:spacing w:val="-2"/>
          <w:sz w:val="18"/>
          <w:szCs w:val="18"/>
        </w:rPr>
        <w:t xml:space="preserve"> should conduct updated surveys to document the installation dates and lengths of water pipes in newly developed neighborhoods and data regarding pipe replacement in existing areas. A plan should be formulated and implemented to replace aging water lines</w:t>
      </w:r>
      <w:r w:rsidRPr="00C50F58">
        <w:rPr>
          <w:rFonts w:hint="cs"/>
          <w:spacing w:val="-2"/>
          <w:sz w:val="18"/>
          <w:szCs w:val="18"/>
        </w:rPr>
        <w:t>.</w:t>
      </w:r>
    </w:p>
    <w:p w:rsidR="00D12832" w:rsidRPr="00C50F58" w:rsidP="00D12832" w14:paraId="275C7970" w14:textId="52627E80">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510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2FF6" w:rsidR="0095553D">
        <w:rPr>
          <w:b/>
          <w:bCs/>
          <w:noProof/>
          <w:spacing w:val="-2"/>
          <w:sz w:val="18"/>
          <w:szCs w:val="18"/>
        </w:rPr>
        <w:t xml:space="preserve">Kedumim </w:t>
      </w:r>
      <w:r w:rsidRPr="005613A6" w:rsidR="0095553D">
        <w:rPr>
          <w:noProof/>
          <w:spacing w:val="-2"/>
          <w:sz w:val="18"/>
          <w:szCs w:val="18"/>
        </w:rPr>
        <w:t>should record the replacement dates and locations of old water meters</w:t>
      </w:r>
      <w:r w:rsidRPr="00C50F58">
        <w:rPr>
          <w:rFonts w:hint="cs"/>
          <w:spacing w:val="-2"/>
          <w:sz w:val="18"/>
          <w:szCs w:val="18"/>
        </w:rPr>
        <w:t xml:space="preserve">. </w:t>
      </w:r>
    </w:p>
    <w:p w:rsidR="00D12832" w:rsidRPr="00C50F58" w:rsidP="00D12832" w14:paraId="60A330EC" w14:textId="1FBAAC1B">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612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2FF6" w:rsidR="0095553D">
        <w:rPr>
          <w:b/>
          <w:bCs/>
          <w:noProof/>
          <w:spacing w:val="-2"/>
          <w:sz w:val="18"/>
          <w:szCs w:val="18"/>
        </w:rPr>
        <w:t>Oranit</w:t>
      </w:r>
      <w:r w:rsidRPr="005613A6" w:rsidR="0095553D">
        <w:rPr>
          <w:noProof/>
          <w:spacing w:val="-2"/>
          <w:sz w:val="18"/>
          <w:szCs w:val="18"/>
        </w:rPr>
        <w:t xml:space="preserve">, </w:t>
      </w:r>
      <w:r w:rsidRPr="00A62FF6" w:rsidR="0095553D">
        <w:rPr>
          <w:b/>
          <w:bCs/>
          <w:noProof/>
          <w:spacing w:val="-2"/>
          <w:sz w:val="18"/>
          <w:szCs w:val="18"/>
        </w:rPr>
        <w:t>Alfei Menashe</w:t>
      </w:r>
      <w:r w:rsidRPr="005613A6" w:rsidR="0095553D">
        <w:rPr>
          <w:noProof/>
          <w:spacing w:val="-2"/>
          <w:sz w:val="18"/>
          <w:szCs w:val="18"/>
        </w:rPr>
        <w:t xml:space="preserve">, and </w:t>
      </w:r>
      <w:r w:rsidRPr="00A62FF6" w:rsidR="0095553D">
        <w:rPr>
          <w:b/>
          <w:bCs/>
          <w:noProof/>
          <w:spacing w:val="-2"/>
          <w:sz w:val="18"/>
          <w:szCs w:val="18"/>
        </w:rPr>
        <w:t>Elkana</w:t>
      </w:r>
      <w:r w:rsidRPr="005613A6" w:rsidR="0095553D">
        <w:rPr>
          <w:noProof/>
          <w:spacing w:val="-2"/>
          <w:sz w:val="18"/>
          <w:szCs w:val="18"/>
        </w:rPr>
        <w:t xml:space="preserve"> should adhere to the guidelines set forth by the Water Authority and proactively identify leakage points shortly after their occurrence, including installing central water meters</w:t>
      </w:r>
      <w:r w:rsidRPr="00C50F58">
        <w:rPr>
          <w:rFonts w:hint="cs"/>
          <w:spacing w:val="-2"/>
          <w:sz w:val="18"/>
          <w:szCs w:val="18"/>
        </w:rPr>
        <w:t xml:space="preserve">. </w:t>
      </w:r>
    </w:p>
    <w:p w:rsidR="00D12832" w:rsidRPr="00C50F58" w:rsidP="00D12832" w14:paraId="195EE1A5" w14:textId="6E8A5084">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715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13A6" w:rsidR="0095553D">
        <w:rPr>
          <w:noProof/>
          <w:spacing w:val="-2"/>
          <w:sz w:val="18"/>
          <w:szCs w:val="18"/>
        </w:rPr>
        <w:t xml:space="preserve">It is recommended that </w:t>
      </w:r>
      <w:r w:rsidRPr="00A62FF6" w:rsidR="0095553D">
        <w:rPr>
          <w:b/>
          <w:bCs/>
          <w:noProof/>
          <w:spacing w:val="-2"/>
          <w:sz w:val="18"/>
          <w:szCs w:val="18"/>
        </w:rPr>
        <w:t>Oranit</w:t>
      </w:r>
      <w:r w:rsidRPr="005613A6" w:rsidR="0095553D">
        <w:rPr>
          <w:noProof/>
          <w:spacing w:val="-2"/>
          <w:sz w:val="18"/>
          <w:szCs w:val="18"/>
        </w:rPr>
        <w:t xml:space="preserve">, </w:t>
      </w:r>
      <w:r w:rsidRPr="00A62FF6" w:rsidR="0095553D">
        <w:rPr>
          <w:b/>
          <w:bCs/>
          <w:noProof/>
          <w:spacing w:val="-2"/>
          <w:sz w:val="18"/>
          <w:szCs w:val="18"/>
        </w:rPr>
        <w:t>Alfei Menashe</w:t>
      </w:r>
      <w:r w:rsidRPr="005613A6" w:rsidR="0095553D">
        <w:rPr>
          <w:noProof/>
          <w:spacing w:val="-2"/>
          <w:sz w:val="18"/>
          <w:szCs w:val="18"/>
        </w:rPr>
        <w:t xml:space="preserve">, </w:t>
      </w:r>
      <w:r w:rsidRPr="00A62FF6" w:rsidR="0095553D">
        <w:rPr>
          <w:b/>
          <w:bCs/>
          <w:noProof/>
          <w:spacing w:val="-2"/>
          <w:sz w:val="18"/>
          <w:szCs w:val="18"/>
        </w:rPr>
        <w:t>Elkana</w:t>
      </w:r>
      <w:r w:rsidRPr="005613A6" w:rsidR="0095553D">
        <w:rPr>
          <w:noProof/>
          <w:spacing w:val="-2"/>
          <w:sz w:val="18"/>
          <w:szCs w:val="18"/>
        </w:rPr>
        <w:t xml:space="preserve">, and </w:t>
      </w:r>
      <w:r w:rsidRPr="00A62FF6" w:rsidR="0095553D">
        <w:rPr>
          <w:b/>
          <w:bCs/>
          <w:noProof/>
          <w:spacing w:val="-2"/>
          <w:sz w:val="18"/>
          <w:szCs w:val="18"/>
        </w:rPr>
        <w:t xml:space="preserve">Kedumim </w:t>
      </w:r>
      <w:r w:rsidRPr="005613A6" w:rsidR="0095553D">
        <w:rPr>
          <w:noProof/>
          <w:spacing w:val="-2"/>
          <w:sz w:val="18"/>
          <w:szCs w:val="18"/>
        </w:rPr>
        <w:t>locate those entitled to the benefit on payment for additional water who do not exercise this entitlement</w:t>
      </w:r>
      <w:r w:rsidRPr="00C50F58">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4B3772" w:rsidRPr="004C3206" w:rsidP="00837C74" w14:paraId="65300AB3" w14:textId="568AFE32">
      <w:pPr>
        <w:bidi w:val="0"/>
        <w:spacing w:line="276" w:lineRule="auto"/>
        <w:ind w:left="170" w:right="11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-19594</wp:posOffset>
            </wp:positionH>
            <wp:positionV relativeFrom="paragraph">
              <wp:posOffset>-89264</wp:posOffset>
            </wp:positionV>
            <wp:extent cx="4698112" cy="930729"/>
            <wp:effectExtent l="0" t="0" r="127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56432" cy="942283"/>
                    </a:xfrm>
                    <a:prstGeom prst="rect">
                      <a:avLst/>
                    </a:prstGeom>
                  </pic:spPr>
                </pic:pic>
              </a:graphicData>
            </a:graphic>
            <wp14:sizeRelH relativeFrom="margin">
              <wp14:pctWidth>0</wp14:pctWidth>
            </wp14:sizeRelH>
            <wp14:sizeRelV relativeFrom="margin">
              <wp14:pctHeight>0</wp14:pctHeight>
            </wp14:sizeRelV>
          </wp:anchor>
        </w:drawing>
      </w:r>
      <w:r w:rsidRPr="009A03E8" w:rsidR="009A03E8">
        <w:rPr>
          <w:rFonts w:ascii="Tahoma" w:hAnsi="Tahoma" w:cs="Tahoma"/>
          <w:b/>
          <w:bCs/>
          <w:noProof/>
          <w:color w:val="FFFFFF" w:themeColor="background1"/>
          <w:sz w:val="22"/>
          <w:szCs w:val="22"/>
        </w:rPr>
        <w:t>The Average National Water Depreciation Rate in Unincorporated Authorities and the One in the Examined Local Authorities in 2015–2018 and 2019–2021 (in percentages)</w:t>
      </w:r>
      <w:r w:rsidR="009A03E8">
        <w:rPr>
          <w:rFonts w:ascii="Tahoma" w:hAnsi="Tahoma" w:cs="Tahoma" w:hint="cs"/>
          <w:b/>
          <w:bCs/>
          <w:noProof/>
          <w:color w:val="FFFFFF" w:themeColor="background1"/>
          <w:sz w:val="22"/>
          <w:szCs w:val="22"/>
          <w:rtl/>
        </w:rPr>
        <w:t xml:space="preserve"> </w:t>
      </w:r>
    </w:p>
    <w:p w:rsidR="004B58CE" w:rsidRPr="004B58CE" w:rsidP="009A03E8" w14:paraId="3ADE1FD2" w14:textId="3C9707C0">
      <w:pPr>
        <w:spacing w:before="600"/>
        <w:rPr>
          <w:rtl/>
        </w:rPr>
      </w:pPr>
      <w:r>
        <w:rPr>
          <w:noProof/>
          <w:rtl/>
          <w:lang w:val="he-IL"/>
        </w:rPr>
        <w:drawing>
          <wp:inline distT="0" distB="0" distL="0" distR="0">
            <wp:extent cx="4707507" cy="3559335"/>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4707507" cy="3559335"/>
                    </a:xfrm>
                    <a:prstGeom prst="rect">
                      <a:avLst/>
                    </a:prstGeom>
                  </pic:spPr>
                </pic:pic>
              </a:graphicData>
            </a:graphic>
          </wp:inline>
        </w:drawing>
      </w:r>
    </w:p>
    <w:p w:rsidR="00804534" w:rsidP="006E013E" w14:paraId="6D6C7CB6" w14:textId="10D6B18D">
      <w:pPr>
        <w:pStyle w:val="711"/>
        <w:bidi w:val="0"/>
        <w:spacing w:after="0"/>
        <w:ind w:left="0" w:firstLine="0"/>
        <w:jc w:val="left"/>
        <w:rPr>
          <w:rtl/>
        </w:rPr>
      </w:pPr>
      <w:r w:rsidRPr="00F51564">
        <w:rPr>
          <w:noProof/>
        </w:rPr>
        <w:t>According to the Water Authority</w:t>
      </w:r>
      <w:r>
        <w:rPr>
          <w:noProof/>
        </w:rPr>
        <w:t>, data was provided to the Office of the State Comptroller in March 2020 and June 2023 and</w:t>
      </w:r>
      <w:r w:rsidRPr="00F51564">
        <w:rPr>
          <w:noProof/>
        </w:rPr>
        <w:t xml:space="preserve"> processed by the </w:t>
      </w:r>
      <w:r>
        <w:rPr>
          <w:noProof/>
        </w:rPr>
        <w:t>Office of the</w:t>
      </w:r>
      <w:r w:rsidRPr="00F51564">
        <w:rPr>
          <w:noProof/>
        </w:rPr>
        <w:t xml:space="preserve"> State Comptroller</w:t>
      </w:r>
      <w:r w:rsidRPr="00FF2854" w:rsidR="00FF2854">
        <w:t>.</w:t>
      </w:r>
    </w:p>
    <w:p w:rsidR="009A03E8" w:rsidP="009A03E8" w14:paraId="29BF5A9D" w14:textId="09D623AD">
      <w:pPr>
        <w:pStyle w:val="711"/>
        <w:bidi w:val="0"/>
        <w:spacing w:after="0"/>
        <w:ind w:left="0" w:firstLine="0"/>
        <w:jc w:val="left"/>
        <w:rPr>
          <w:rtl/>
        </w:rPr>
      </w:pPr>
      <w:r>
        <w:rPr>
          <w:rtl/>
        </w:rPr>
        <w:br/>
      </w:r>
    </w:p>
    <w:p w:rsidR="009A03E8" w14:paraId="77234CFB" w14:textId="77777777">
      <w:pPr>
        <w:bidi w:val="0"/>
        <w:rPr>
          <w:rFonts w:ascii="Tahoma" w:hAnsi="Tahoma" w:eastAsiaTheme="minorHAnsi" w:cs="Tahoma"/>
          <w:color w:val="0D0D0D" w:themeColor="text1" w:themeTint="F2"/>
          <w:sz w:val="16"/>
          <w:szCs w:val="16"/>
          <w:rtl/>
        </w:rPr>
      </w:pPr>
      <w:r>
        <w:rPr>
          <w:rtl/>
        </w:rPr>
        <w:br w:type="page"/>
      </w:r>
    </w:p>
    <w:p w:rsidR="009A03E8" w:rsidP="009A03E8" w14:paraId="204D2EAC"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6063517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51791" name="Picture 1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03E8" w:rsidRPr="00902625" w:rsidP="009A03E8" w14:paraId="4C044F21" w14:textId="7777777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9A03E8" w:rsidRPr="00951A78" w:rsidP="00951A78" w14:paraId="21BF5426" w14:textId="77777777">
      <w:pPr>
        <w:pStyle w:val="719"/>
        <w:bidi w:val="0"/>
      </w:pPr>
      <w:r w:rsidRPr="00951A78">
        <w:t xml:space="preserve">In 2020, the State Comptroller's Office published an audit report on "Selected Issues in the Water Infrastructure in Samaria." The report raised significant deficiencies in the provision of municipal water services to residents in the local authorities of Samaria. </w:t>
      </w:r>
    </w:p>
    <w:p w:rsidR="009A03E8" w:rsidRPr="00951A78" w:rsidP="00951A78" w14:paraId="440C0262" w14:textId="77777777">
      <w:pPr>
        <w:pStyle w:val="719"/>
        <w:bidi w:val="0"/>
      </w:pPr>
      <w:r w:rsidRPr="00951A78">
        <w:t xml:space="preserve">The follow-up audit found that some deficiencies were fully or considerably rectified: the water depreciation rates in the examined local authorities have decreased in recent years, though these rates remained high compared to other local authorities in the country that are not incorporated into water corporations. Most water meters under the jurisdiction of </w:t>
      </w:r>
      <w:r w:rsidRPr="00951A78">
        <w:t>Alfei</w:t>
      </w:r>
      <w:r w:rsidRPr="00951A78">
        <w:t xml:space="preserve"> Menashe, </w:t>
      </w:r>
      <w:r w:rsidRPr="00951A78">
        <w:t>Elkana</w:t>
      </w:r>
      <w:r w:rsidRPr="00951A78">
        <w:t xml:space="preserve">, and </w:t>
      </w:r>
      <w:r w:rsidRPr="00951A78">
        <w:t>Kedumim</w:t>
      </w:r>
      <w:r w:rsidRPr="00951A78">
        <w:t xml:space="preserve"> are new, and </w:t>
      </w:r>
      <w:r w:rsidRPr="00951A78">
        <w:t>Oranit</w:t>
      </w:r>
      <w:r w:rsidRPr="00951A78">
        <w:t xml:space="preserve">, </w:t>
      </w:r>
      <w:r w:rsidRPr="00951A78">
        <w:t>Alfei</w:t>
      </w:r>
      <w:r w:rsidRPr="00951A78">
        <w:t xml:space="preserve"> Menashe, and </w:t>
      </w:r>
      <w:r w:rsidRPr="00951A78">
        <w:t>Kedumim</w:t>
      </w:r>
      <w:r w:rsidRPr="00951A78">
        <w:t xml:space="preserve"> manage a water restoration fund.</w:t>
      </w:r>
    </w:p>
    <w:p w:rsidR="009A03E8" w:rsidRPr="00951A78" w:rsidP="00951A78" w14:paraId="1BC43582" w14:textId="77777777">
      <w:pPr>
        <w:pStyle w:val="719"/>
        <w:bidi w:val="0"/>
      </w:pPr>
      <w:r w:rsidRPr="00951A78">
        <w:t xml:space="preserve">Other deficiencies were only partially rectified: </w:t>
      </w:r>
      <w:r w:rsidRPr="00951A78">
        <w:t>Alfei</w:t>
      </w:r>
      <w:r w:rsidRPr="00951A78">
        <w:t xml:space="preserve"> Menashe and </w:t>
      </w:r>
      <w:r w:rsidRPr="00951A78">
        <w:t>Elkana</w:t>
      </w:r>
      <w:r w:rsidRPr="00951A78">
        <w:t xml:space="preserve"> did not prepare master plans for the water sector; in </w:t>
      </w:r>
      <w:r w:rsidRPr="00951A78">
        <w:t>Oranit</w:t>
      </w:r>
      <w:r w:rsidRPr="00951A78">
        <w:t xml:space="preserve"> and </w:t>
      </w:r>
      <w:r w:rsidRPr="00951A78">
        <w:t>Elkana</w:t>
      </w:r>
      <w:r w:rsidRPr="00951A78">
        <w:t xml:space="preserve">, part of the water charges was based on estimates; And there are no central water meters in </w:t>
      </w:r>
      <w:r w:rsidRPr="00951A78">
        <w:t>Oranit</w:t>
      </w:r>
      <w:r w:rsidRPr="00951A78">
        <w:t xml:space="preserve">, </w:t>
      </w:r>
      <w:r w:rsidRPr="00951A78">
        <w:t>Alfei</w:t>
      </w:r>
      <w:r w:rsidRPr="00951A78">
        <w:t xml:space="preserve"> Menashe, and </w:t>
      </w:r>
      <w:r w:rsidRPr="00951A78">
        <w:t>Elkana</w:t>
      </w:r>
      <w:r w:rsidRPr="00951A78">
        <w:t>.</w:t>
      </w:r>
    </w:p>
    <w:p w:rsidR="009A03E8" w:rsidRPr="00951A78" w:rsidP="00951A78" w14:paraId="51456FC7" w14:textId="77777777">
      <w:pPr>
        <w:pStyle w:val="719"/>
        <w:bidi w:val="0"/>
      </w:pPr>
      <w:r w:rsidRPr="00951A78">
        <w:t xml:space="preserve">Some deficiencies were not rectified: </w:t>
      </w:r>
      <w:r w:rsidRPr="00951A78">
        <w:t>Alfei</w:t>
      </w:r>
      <w:r w:rsidRPr="00951A78">
        <w:t xml:space="preserve"> Menashe, </w:t>
      </w:r>
      <w:r w:rsidRPr="00951A78">
        <w:t>Elkana</w:t>
      </w:r>
      <w:r w:rsidRPr="00951A78">
        <w:t xml:space="preserve">, and </w:t>
      </w:r>
      <w:r w:rsidRPr="00951A78">
        <w:t>Kedumim</w:t>
      </w:r>
      <w:r w:rsidRPr="00951A78">
        <w:t xml:space="preserve"> have not conducted surveys in recent years to examine the causes of water depreciation. </w:t>
      </w:r>
    </w:p>
    <w:p w:rsidR="009A03E8" w:rsidRPr="00951A78" w:rsidP="00951A78" w14:paraId="5C5C8C3D" w14:textId="6FDDFDEE">
      <w:pPr>
        <w:pStyle w:val="719"/>
        <w:bidi w:val="0"/>
        <w:rPr>
          <w:rtl/>
        </w:rPr>
      </w:pPr>
      <w:r w:rsidRPr="00951A78">
        <w:t>The findings of the follow-up audit indicate an improvement in water management within the examined local authorities. However, they and the Water Authority should continue rectifying the deficiencies outlined in this follow-up report.</w:t>
      </w:r>
    </w:p>
    <w:p w:rsidR="009A03E8" w:rsidRPr="00951A78" w:rsidP="00951A78" w14:paraId="42D53EC7" w14:textId="77777777">
      <w:pPr>
        <w:pStyle w:val="719"/>
        <w:bidi w:val="0"/>
        <w:rPr>
          <w:rtl/>
        </w:rPr>
      </w:pP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1C27C2" w:rsidRPr="004E3C71" w:rsidP="001C27C2" w14:paraId="62004DB7" w14:textId="3CA8C520">
      <w:pPr>
        <w:bidi w:val="0"/>
        <w:spacing w:before="120" w:line="240" w:lineRule="auto"/>
        <w:ind w:left="283" w:righ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98176" behindDoc="1" locked="0" layoutInCell="1" allowOverlap="1">
            <wp:simplePos x="0" y="0"/>
            <wp:positionH relativeFrom="column">
              <wp:posOffset>8230</wp:posOffset>
            </wp:positionH>
            <wp:positionV relativeFrom="paragraph">
              <wp:posOffset>-101829</wp:posOffset>
            </wp:positionV>
            <wp:extent cx="4699533" cy="658368"/>
            <wp:effectExtent l="0" t="0" r="0" b="2540"/>
            <wp:wrapNone/>
            <wp:docPr id="3"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תמונה שמכילה צילום מסך, אדום, מלבן&#10;&#10;התיאור נוצר באופן אוטומטי"/>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2727" cy="668622"/>
                    </a:xfrm>
                    <a:prstGeom prst="rect">
                      <a:avLst/>
                    </a:prstGeom>
                  </pic:spPr>
                </pic:pic>
              </a:graphicData>
            </a:graphic>
            <wp14:sizeRelH relativeFrom="margin">
              <wp14:pctWidth>0</wp14:pctWidth>
            </wp14:sizeRelH>
            <wp14:sizeRelV relativeFrom="margin">
              <wp14:pctHeight>0</wp14:pctHeight>
            </wp14:sizeRelV>
          </wp:anchor>
        </w:drawing>
      </w:r>
      <w:r w:rsidRPr="00DB24A4" w:rsidR="00DB24A4">
        <w:rPr>
          <w:rFonts w:ascii="Tahoma" w:hAnsi="Tahoma" w:cs="Tahoma"/>
          <w:b/>
          <w:bCs/>
          <w:noProof/>
          <w:color w:val="FFFFFF" w:themeColor="background1"/>
          <w:sz w:val="22"/>
          <w:szCs w:val="22"/>
        </w:rPr>
        <w:t>The Extent of Rectification of the Key Deficiencies Noted in the Previous Audit</w:t>
      </w:r>
      <w:r w:rsidRPr="00DF6AB7">
        <w:rPr>
          <w:rFonts w:ascii="Tahoma" w:hAnsi="Tahoma" w:cs="Tahoma"/>
          <w:b/>
          <w:bCs/>
          <w:noProof/>
          <w:color w:val="FFFFFF" w:themeColor="background1"/>
          <w:sz w:val="22"/>
          <w:szCs w:val="22"/>
        </w:rPr>
        <w:t xml:space="preserve"> </w:t>
      </w:r>
    </w:p>
    <w:p w:rsidR="001C27C2" w:rsidP="001C27C2" w14:paraId="40B2410A" w14:textId="7A1F4126">
      <w:pPr>
        <w:spacing w:before="480" w:after="0" w:line="100" w:lineRule="exact"/>
        <w:ind w:left="1361" w:right="57"/>
        <w:jc w:val="right"/>
        <w:rPr>
          <w:rFonts w:ascii="Tahoma" w:hAnsi="Tahoma" w:cs="Tahoma"/>
          <w:b/>
          <w:bCs/>
          <w:noProof/>
          <w:color w:val="FFFFFF" w:themeColor="background1"/>
          <w:sz w:val="22"/>
          <w:szCs w:val="22"/>
        </w:rPr>
      </w:pPr>
    </w:p>
    <w:tbl>
      <w:tblPr>
        <w:tblStyle w:val="TableGrid"/>
        <w:bidiVisual/>
        <w:tblW w:w="7360" w:type="dxa"/>
        <w:tblBorders>
          <w:top w:val="none" w:sz="0" w:space="0" w:color="auto"/>
          <w:bottom w:val="none" w:sz="0" w:space="0" w:color="auto"/>
          <w:insideH w:val="none" w:sz="0" w:space="0" w:color="auto"/>
        </w:tblBorders>
        <w:tblLook w:val="04A0"/>
      </w:tblPr>
      <w:tblGrid>
        <w:gridCol w:w="851"/>
        <w:gridCol w:w="1091"/>
        <w:gridCol w:w="853"/>
        <w:gridCol w:w="853"/>
        <w:gridCol w:w="1345"/>
        <w:gridCol w:w="1168"/>
        <w:gridCol w:w="1199"/>
      </w:tblGrid>
      <w:tr w14:paraId="25CD4283" w14:textId="77777777" w:rsidTr="0098211B">
        <w:tblPrEx>
          <w:tblW w:w="7360" w:type="dxa"/>
          <w:tblBorders>
            <w:top w:val="none" w:sz="0" w:space="0" w:color="auto"/>
            <w:bottom w:val="none" w:sz="0" w:space="0" w:color="auto"/>
            <w:insideH w:val="none" w:sz="0" w:space="0" w:color="auto"/>
          </w:tblBorders>
          <w:tblLook w:val="04A0"/>
        </w:tblPrEx>
        <w:trPr>
          <w:tblHeader/>
        </w:trPr>
        <w:tc>
          <w:tcPr>
            <w:tcW w:w="3648" w:type="dxa"/>
            <w:gridSpan w:val="4"/>
            <w:shd w:val="clear" w:color="auto" w:fill="C8DCE4"/>
            <w:vAlign w:val="bottom"/>
          </w:tcPr>
          <w:p w:rsidR="001C27C2" w:rsidRPr="003E79AE" w:rsidP="0098211B" w14:paraId="1175E4DE" w14:textId="77777777">
            <w:pPr>
              <w:bidi w:val="0"/>
              <w:spacing w:before="120" w:line="240" w:lineRule="auto"/>
              <w:jc w:val="center"/>
              <w:rPr>
                <w:rFonts w:ascii="Tahoma" w:hAnsi="Tahoma" w:cs="Tahoma"/>
                <w:b/>
                <w:bCs/>
                <w:noProof/>
                <w:color w:val="FFFFFF" w:themeColor="background1"/>
                <w:sz w:val="14"/>
                <w:szCs w:val="14"/>
                <w:rtl/>
              </w:rPr>
            </w:pPr>
            <w:r w:rsidRPr="00DF6AB7">
              <w:rPr>
                <w:rFonts w:ascii="Tahoma" w:hAnsi="Tahoma" w:cs="Tahoma"/>
                <w:b/>
                <w:bCs/>
                <w:sz w:val="14"/>
                <w:szCs w:val="14"/>
              </w:rPr>
              <w:t>The Extent of Deficiencies Rectification Noted in the Follow-Up Audit</w:t>
            </w:r>
          </w:p>
        </w:tc>
        <w:tc>
          <w:tcPr>
            <w:tcW w:w="1345" w:type="dxa"/>
            <w:shd w:val="clear" w:color="auto" w:fill="C8DCE4"/>
            <w:vAlign w:val="bottom"/>
          </w:tcPr>
          <w:p w:rsidR="001C27C2" w:rsidRPr="00760971" w:rsidP="0098211B" w14:paraId="72D9D005" w14:textId="77777777">
            <w:pPr>
              <w:bidi w:val="0"/>
              <w:spacing w:before="120" w:line="240" w:lineRule="auto"/>
              <w:jc w:val="center"/>
              <w:rPr>
                <w:rFonts w:ascii="Tahoma" w:hAnsi="Tahoma" w:cs="Tahoma"/>
                <w:b/>
                <w:bCs/>
                <w:noProof/>
                <w:color w:val="FFFFFF" w:themeColor="background1"/>
                <w:sz w:val="14"/>
                <w:szCs w:val="14"/>
                <w:rtl/>
                <w:lang w:val="en"/>
              </w:rPr>
            </w:pPr>
          </w:p>
        </w:tc>
        <w:tc>
          <w:tcPr>
            <w:tcW w:w="1168" w:type="dxa"/>
            <w:shd w:val="clear" w:color="auto" w:fill="C8DCE4"/>
          </w:tcPr>
          <w:p w:rsidR="001C27C2" w:rsidRPr="00760971" w:rsidP="0098211B" w14:paraId="290E3293" w14:textId="77777777">
            <w:pPr>
              <w:bidi w:val="0"/>
              <w:spacing w:before="120" w:line="240" w:lineRule="auto"/>
              <w:jc w:val="center"/>
              <w:rPr>
                <w:rFonts w:ascii="Tahoma" w:hAnsi="Tahoma" w:cs="Tahoma"/>
                <w:b/>
                <w:bCs/>
                <w:noProof/>
                <w:color w:val="FFFFFF" w:themeColor="background1"/>
                <w:sz w:val="14"/>
                <w:szCs w:val="14"/>
                <w:rtl/>
                <w:lang w:val="en"/>
              </w:rPr>
            </w:pPr>
          </w:p>
        </w:tc>
        <w:tc>
          <w:tcPr>
            <w:tcW w:w="1199" w:type="dxa"/>
            <w:shd w:val="clear" w:color="auto" w:fill="C8DCE4"/>
            <w:vAlign w:val="bottom"/>
          </w:tcPr>
          <w:p w:rsidR="001C27C2" w:rsidRPr="00760971" w:rsidP="0098211B" w14:paraId="20B6F477" w14:textId="77777777">
            <w:pPr>
              <w:bidi w:val="0"/>
              <w:spacing w:before="120" w:line="240" w:lineRule="auto"/>
              <w:jc w:val="center"/>
              <w:rPr>
                <w:rFonts w:ascii="Tahoma" w:hAnsi="Tahoma" w:cs="Tahoma"/>
                <w:b/>
                <w:bCs/>
                <w:noProof/>
                <w:color w:val="FFFFFF" w:themeColor="background1"/>
                <w:sz w:val="14"/>
                <w:szCs w:val="14"/>
                <w:rtl/>
                <w:lang w:val="en"/>
              </w:rPr>
            </w:pPr>
          </w:p>
        </w:tc>
      </w:tr>
      <w:tr w14:paraId="6E31DBDE" w14:textId="77777777" w:rsidTr="0098211B">
        <w:tblPrEx>
          <w:tblW w:w="7360" w:type="dxa"/>
          <w:tblLook w:val="04A0"/>
        </w:tblPrEx>
        <w:trPr>
          <w:trHeight w:val="397"/>
          <w:tblHeader/>
        </w:trPr>
        <w:tc>
          <w:tcPr>
            <w:tcW w:w="851" w:type="dxa"/>
            <w:shd w:val="clear" w:color="auto" w:fill="90CD4F"/>
            <w:vAlign w:val="bottom"/>
          </w:tcPr>
          <w:p w:rsidR="001C27C2" w:rsidRPr="00F03432" w:rsidP="0098211B" w14:paraId="4E7D67CB" w14:textId="77777777">
            <w:pPr>
              <w:bidi w:val="0"/>
              <w:spacing w:before="120" w:line="240" w:lineRule="auto"/>
              <w:jc w:val="center"/>
              <w:rPr>
                <w:rFonts w:ascii="Tahoma" w:hAnsi="Tahoma" w:cs="Tahoma"/>
                <w:b/>
                <w:bCs/>
                <w:noProof/>
                <w:color w:val="FFFFFF" w:themeColor="background1"/>
                <w:spacing w:val="-10"/>
                <w:sz w:val="14"/>
                <w:szCs w:val="14"/>
                <w:rtl/>
                <w:lang w:val="en"/>
              </w:rPr>
            </w:pPr>
            <w:r w:rsidRPr="00581877">
              <w:rPr>
                <w:rFonts w:ascii="Tahoma" w:hAnsi="Tahoma" w:cs="Tahoma"/>
                <w:b/>
                <w:bCs/>
                <w:sz w:val="14"/>
                <w:szCs w:val="14"/>
              </w:rPr>
              <w:t xml:space="preserve">Fully </w:t>
            </w:r>
            <w:r>
              <w:rPr>
                <w:rFonts w:ascii="Tahoma" w:hAnsi="Tahoma" w:cs="Tahoma"/>
                <w:b/>
                <w:bCs/>
                <w:sz w:val="14"/>
                <w:szCs w:val="14"/>
              </w:rPr>
              <w:t>R</w:t>
            </w:r>
            <w:r w:rsidRPr="00581877">
              <w:rPr>
                <w:rFonts w:ascii="Tahoma" w:hAnsi="Tahoma" w:cs="Tahoma"/>
                <w:b/>
                <w:bCs/>
                <w:sz w:val="14"/>
                <w:szCs w:val="14"/>
              </w:rPr>
              <w:t>ectified</w:t>
            </w:r>
          </w:p>
        </w:tc>
        <w:tc>
          <w:tcPr>
            <w:tcW w:w="1091" w:type="dxa"/>
            <w:shd w:val="clear" w:color="auto" w:fill="FFFF00"/>
            <w:vAlign w:val="bottom"/>
          </w:tcPr>
          <w:p w:rsidR="001C27C2" w:rsidRPr="00A11E5A" w:rsidP="0098211B" w14:paraId="3C03A62C" w14:textId="77777777">
            <w:pPr>
              <w:bidi w:val="0"/>
              <w:spacing w:before="120" w:line="240" w:lineRule="auto"/>
              <w:jc w:val="center"/>
              <w:rPr>
                <w:rFonts w:ascii="Tahoma" w:hAnsi="Tahoma" w:cs="Tahoma"/>
                <w:b/>
                <w:bCs/>
                <w:noProof/>
                <w:color w:val="FFFFFF" w:themeColor="background1"/>
                <w:spacing w:val="-10"/>
                <w:sz w:val="14"/>
                <w:szCs w:val="14"/>
                <w:rtl/>
              </w:rPr>
            </w:pPr>
            <w:r w:rsidRPr="000D4EB4">
              <w:rPr>
                <w:rFonts w:ascii="Tahoma" w:hAnsi="Tahoma" w:cs="Tahoma"/>
                <w:b/>
                <w:bCs/>
                <w:sz w:val="14"/>
                <w:szCs w:val="14"/>
              </w:rPr>
              <w:t>S</w:t>
            </w:r>
            <w:r w:rsidRPr="000D4EB4">
              <w:rPr>
                <w:rFonts w:ascii="Tahoma" w:hAnsi="Tahoma" w:cs="Tahoma" w:hint="eastAsia"/>
                <w:b/>
                <w:bCs/>
                <w:sz w:val="14"/>
                <w:szCs w:val="14"/>
              </w:rPr>
              <w:t>ignificant</w:t>
            </w:r>
            <w:r w:rsidRPr="000D4EB4">
              <w:rPr>
                <w:rFonts w:ascii="Tahoma" w:hAnsi="Tahoma" w:cs="Tahoma"/>
                <w:b/>
                <w:bCs/>
                <w:sz w:val="14"/>
                <w:szCs w:val="14"/>
              </w:rPr>
              <w:t>ly</w:t>
            </w:r>
            <w:r w:rsidRPr="000D4EB4">
              <w:rPr>
                <w:rFonts w:ascii="Tahoma" w:hAnsi="Tahoma" w:cs="Tahoma" w:hint="eastAsia"/>
                <w:b/>
                <w:bCs/>
                <w:sz w:val="14"/>
                <w:szCs w:val="14"/>
              </w:rPr>
              <w:t xml:space="preserve"> Rectified</w:t>
            </w:r>
          </w:p>
        </w:tc>
        <w:tc>
          <w:tcPr>
            <w:tcW w:w="853" w:type="dxa"/>
            <w:shd w:val="clear" w:color="auto" w:fill="FFC002"/>
            <w:vAlign w:val="bottom"/>
          </w:tcPr>
          <w:p w:rsidR="001C27C2" w:rsidRPr="00F03432" w:rsidP="0098211B" w14:paraId="730AAE23" w14:textId="77777777">
            <w:pPr>
              <w:bidi w:val="0"/>
              <w:spacing w:before="120" w:line="240" w:lineRule="auto"/>
              <w:jc w:val="center"/>
              <w:rPr>
                <w:rFonts w:ascii="Tahoma" w:hAnsi="Tahoma" w:cs="Tahoma"/>
                <w:b/>
                <w:bCs/>
                <w:noProof/>
                <w:color w:val="FFFFFF" w:themeColor="background1"/>
                <w:spacing w:val="-10"/>
                <w:sz w:val="14"/>
                <w:szCs w:val="14"/>
                <w:rtl/>
                <w:lang w:val="en"/>
              </w:rPr>
            </w:pPr>
            <w:r w:rsidRPr="000D4EB4">
              <w:rPr>
                <w:rFonts w:ascii="Tahoma" w:hAnsi="Tahoma" w:cs="Tahoma"/>
                <w:b/>
                <w:bCs/>
                <w:sz w:val="14"/>
                <w:szCs w:val="14"/>
              </w:rPr>
              <w:t xml:space="preserve">Slightly </w:t>
            </w:r>
            <w:r w:rsidRPr="000D4EB4">
              <w:rPr>
                <w:rFonts w:ascii="Tahoma" w:hAnsi="Tahoma" w:cs="Tahoma" w:hint="eastAsia"/>
                <w:b/>
                <w:bCs/>
                <w:sz w:val="14"/>
                <w:szCs w:val="14"/>
              </w:rPr>
              <w:t>Rectified</w:t>
            </w:r>
          </w:p>
        </w:tc>
        <w:tc>
          <w:tcPr>
            <w:tcW w:w="853" w:type="dxa"/>
            <w:shd w:val="clear" w:color="auto" w:fill="FF0100"/>
            <w:vAlign w:val="bottom"/>
          </w:tcPr>
          <w:p w:rsidR="001C27C2" w:rsidRPr="00F03432" w:rsidP="0098211B" w14:paraId="7BC771D7" w14:textId="77777777">
            <w:pPr>
              <w:bidi w:val="0"/>
              <w:spacing w:before="120" w:line="240" w:lineRule="auto"/>
              <w:jc w:val="center"/>
              <w:rPr>
                <w:rFonts w:ascii="Tahoma" w:hAnsi="Tahoma" w:cs="Tahoma"/>
                <w:b/>
                <w:bCs/>
                <w:noProof/>
                <w:color w:val="FFFFFF" w:themeColor="background1"/>
                <w:spacing w:val="-10"/>
                <w:sz w:val="14"/>
                <w:szCs w:val="14"/>
                <w:rtl/>
                <w:lang w:val="en"/>
              </w:rPr>
            </w:pPr>
            <w:r w:rsidRPr="00581877">
              <w:rPr>
                <w:rFonts w:ascii="Tahoma" w:hAnsi="Tahoma" w:cs="Tahoma"/>
                <w:b/>
                <w:bCs/>
                <w:sz w:val="14"/>
                <w:szCs w:val="14"/>
              </w:rPr>
              <w:t xml:space="preserve">Not </w:t>
            </w:r>
            <w:r>
              <w:rPr>
                <w:rFonts w:ascii="Tahoma" w:hAnsi="Tahoma" w:cs="Tahoma"/>
                <w:b/>
                <w:bCs/>
                <w:sz w:val="14"/>
                <w:szCs w:val="14"/>
              </w:rPr>
              <w:t>R</w:t>
            </w:r>
            <w:r w:rsidRPr="00581877">
              <w:rPr>
                <w:rFonts w:ascii="Tahoma" w:hAnsi="Tahoma" w:cs="Tahoma"/>
                <w:b/>
                <w:bCs/>
                <w:sz w:val="14"/>
                <w:szCs w:val="14"/>
              </w:rPr>
              <w:t>ectified</w:t>
            </w:r>
          </w:p>
        </w:tc>
        <w:tc>
          <w:tcPr>
            <w:tcW w:w="1345" w:type="dxa"/>
            <w:shd w:val="clear" w:color="auto" w:fill="C8DCE4"/>
            <w:vAlign w:val="bottom"/>
          </w:tcPr>
          <w:p w:rsidR="001C27C2" w:rsidRPr="003E79AE" w:rsidP="0098211B" w14:paraId="2D67527F" w14:textId="77777777">
            <w:pPr>
              <w:bidi w:val="0"/>
              <w:spacing w:before="120" w:line="240" w:lineRule="auto"/>
              <w:rPr>
                <w:rFonts w:ascii="Tahoma" w:hAnsi="Tahoma" w:cs="Tahoma"/>
                <w:b/>
                <w:bCs/>
                <w:sz w:val="14"/>
                <w:szCs w:val="14"/>
                <w:rtl/>
              </w:rPr>
            </w:pPr>
            <w:r w:rsidRPr="000D4EB4">
              <w:rPr>
                <w:rFonts w:ascii="Tahoma" w:hAnsi="Tahoma" w:cs="Tahoma"/>
                <w:b/>
                <w:bCs/>
                <w:sz w:val="14"/>
                <w:szCs w:val="14"/>
              </w:rPr>
              <w:t>The Deficiency Noted in the Previous Audit</w:t>
            </w:r>
          </w:p>
        </w:tc>
        <w:tc>
          <w:tcPr>
            <w:tcW w:w="1168" w:type="dxa"/>
            <w:shd w:val="clear" w:color="auto" w:fill="C8DCE4"/>
            <w:vAlign w:val="bottom"/>
          </w:tcPr>
          <w:p w:rsidR="001C27C2" w:rsidRPr="00DF6AB7" w:rsidP="0098211B" w14:paraId="6FD4A2AF" w14:textId="77777777">
            <w:pPr>
              <w:bidi w:val="0"/>
              <w:spacing w:before="120" w:line="240" w:lineRule="auto"/>
              <w:rPr>
                <w:rFonts w:ascii="Tahoma" w:hAnsi="Tahoma" w:cs="Tahoma"/>
                <w:b/>
                <w:bCs/>
                <w:sz w:val="14"/>
                <w:szCs w:val="14"/>
              </w:rPr>
            </w:pPr>
            <w:r w:rsidRPr="00DF6AB7">
              <w:rPr>
                <w:rFonts w:ascii="Tahoma" w:hAnsi="Tahoma" w:cs="Tahoma"/>
                <w:b/>
                <w:bCs/>
                <w:sz w:val="14"/>
                <w:szCs w:val="14"/>
              </w:rPr>
              <w:t>The Audited Body</w:t>
            </w:r>
          </w:p>
        </w:tc>
        <w:tc>
          <w:tcPr>
            <w:tcW w:w="1199" w:type="dxa"/>
            <w:shd w:val="clear" w:color="auto" w:fill="C8DCE4"/>
            <w:vAlign w:val="bottom"/>
          </w:tcPr>
          <w:p w:rsidR="001C27C2" w:rsidRPr="003E79AE" w:rsidP="0098211B" w14:paraId="4B71F787" w14:textId="77777777">
            <w:pPr>
              <w:bidi w:val="0"/>
              <w:spacing w:before="120" w:line="240" w:lineRule="auto"/>
              <w:rPr>
                <w:rFonts w:ascii="Tahoma" w:hAnsi="Tahoma" w:cs="Tahoma"/>
                <w:b/>
                <w:bCs/>
                <w:sz w:val="14"/>
                <w:szCs w:val="14"/>
                <w:rtl/>
              </w:rPr>
            </w:pPr>
            <w:r w:rsidRPr="00DF6AB7">
              <w:rPr>
                <w:rFonts w:ascii="Tahoma" w:hAnsi="Tahoma" w:cs="Tahoma"/>
                <w:b/>
                <w:bCs/>
                <w:sz w:val="14"/>
                <w:szCs w:val="14"/>
              </w:rPr>
              <w:t>The Audit Chapter</w:t>
            </w:r>
          </w:p>
        </w:tc>
      </w:tr>
      <w:tr w14:paraId="169051AC" w14:textId="77777777" w:rsidTr="007B7E27">
        <w:tblPrEx>
          <w:tblW w:w="7360" w:type="dxa"/>
          <w:tblLook w:val="04A0"/>
        </w:tblPrEx>
        <w:tc>
          <w:tcPr>
            <w:tcW w:w="851" w:type="dxa"/>
            <w:shd w:val="clear" w:color="auto" w:fill="DFECEF"/>
          </w:tcPr>
          <w:p w:rsidR="00DB24A4" w:rsidRPr="00760971" w:rsidP="00DB24A4" w14:paraId="09CCCE16"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DB24A4" w:rsidRPr="00760971" w:rsidP="00DB24A4" w14:paraId="110ACDFA"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668CBB32" w14:textId="63AF96EF">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3FF66307" w14:textId="623E2BB2">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3296" behindDoc="0" locked="0" layoutInCell="1" allowOverlap="1">
                      <wp:simplePos x="0" y="0"/>
                      <wp:positionH relativeFrom="column">
                        <wp:posOffset>-49530</wp:posOffset>
                      </wp:positionH>
                      <wp:positionV relativeFrom="paragraph">
                        <wp:posOffset>423545</wp:posOffset>
                      </wp:positionV>
                      <wp:extent cx="1069975" cy="223520"/>
                      <wp:effectExtent l="12700" t="12700" r="9525" b="17780"/>
                      <wp:wrapNone/>
                      <wp:docPr id="322715964" name="חץ שמאלה 32271596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69975"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22715964" o:spid="_x0000_s1035" type="#_x0000_t66" alt="תוקן במידה מועטה" style="width:84.25pt;height:17.6pt;margin-top:33.35pt;margin-left:-3.9pt;flip:x;mso-height-percent:0;mso-height-relative:margin;mso-width-percent:0;mso-width-relative:margin;mso-wrap-distance-bottom:0;mso-wrap-distance-left:9pt;mso-wrap-distance-right:9pt;mso-wrap-distance-top:0;mso-wrap-style:square;position:absolute;visibility:visible;v-text-anchor:middle;z-index:251704320" adj="2256" fillcolor="#ffc002" strokecolor="#ffc002" strokeweight="2pt"/>
                  </w:pict>
                </mc:Fallback>
              </mc:AlternateContent>
            </w:r>
          </w:p>
        </w:tc>
        <w:tc>
          <w:tcPr>
            <w:tcW w:w="1345" w:type="dxa"/>
            <w:shd w:val="clear" w:color="auto" w:fill="DFECEF"/>
          </w:tcPr>
          <w:p w:rsidR="00DB24A4" w:rsidRPr="00493F55" w:rsidP="00DB24A4" w14:paraId="6A41D2AA" w14:textId="0C572D91">
            <w:pPr>
              <w:pStyle w:val="73R"/>
              <w:bidi w:val="0"/>
              <w:rPr>
                <w:rtl/>
              </w:rPr>
            </w:pPr>
            <w:r w:rsidRPr="00521BB9">
              <w:t xml:space="preserve">All the </w:t>
            </w:r>
            <w:r w:rsidRPr="004176F1">
              <w:t xml:space="preserve">examined local authorities </w:t>
            </w:r>
            <w:r w:rsidRPr="00521BB9">
              <w:t>did not prepare a master plan for water and sewage</w:t>
            </w:r>
            <w:r>
              <w:t>.</w:t>
            </w:r>
          </w:p>
        </w:tc>
        <w:tc>
          <w:tcPr>
            <w:tcW w:w="1168" w:type="dxa"/>
            <w:shd w:val="clear" w:color="auto" w:fill="DFECEF"/>
          </w:tcPr>
          <w:p w:rsidR="00DB24A4" w:rsidRPr="00493F55" w:rsidP="00DB24A4" w14:paraId="7A3BBCC4" w14:textId="40269F88">
            <w:pPr>
              <w:pStyle w:val="73R"/>
              <w:bidi w:val="0"/>
            </w:pPr>
            <w:r w:rsidRPr="004176F1">
              <w:t xml:space="preserve">The examined local authorities </w:t>
            </w:r>
          </w:p>
        </w:tc>
        <w:tc>
          <w:tcPr>
            <w:tcW w:w="1199" w:type="dxa"/>
            <w:shd w:val="clear" w:color="auto" w:fill="DFECEF"/>
          </w:tcPr>
          <w:p w:rsidR="00DB24A4" w:rsidRPr="00DB24A4" w:rsidP="00DB24A4" w14:paraId="60C59274" w14:textId="5D40AE17">
            <w:pPr>
              <w:pStyle w:val="73R"/>
              <w:bidi w:val="0"/>
              <w:rPr>
                <w:rtl/>
              </w:rPr>
            </w:pPr>
            <w:r w:rsidRPr="004176F1">
              <w:t>Individual master plans for the examined local authorities</w:t>
            </w:r>
          </w:p>
        </w:tc>
      </w:tr>
      <w:tr w14:paraId="6EFDE804" w14:textId="77777777" w:rsidTr="00547CB4">
        <w:tblPrEx>
          <w:tblW w:w="7360" w:type="dxa"/>
          <w:tblLook w:val="04A0"/>
        </w:tblPrEx>
        <w:tc>
          <w:tcPr>
            <w:tcW w:w="851" w:type="dxa"/>
            <w:shd w:val="clear" w:color="auto" w:fill="F0F8F9"/>
          </w:tcPr>
          <w:p w:rsidR="00DB24A4" w:rsidRPr="00760971" w:rsidP="00DB24A4" w14:paraId="3999EBAE"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0F8F9"/>
          </w:tcPr>
          <w:p w:rsidR="00DB24A4" w:rsidRPr="00760971" w:rsidP="00DB24A4" w14:paraId="60F354E4" w14:textId="335B2E2E">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F0F8F9"/>
          </w:tcPr>
          <w:p w:rsidR="00DB24A4" w:rsidRPr="00760971" w:rsidP="00DB24A4" w14:paraId="720C9122" w14:textId="035D1E0D">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7392" behindDoc="0" locked="0" layoutInCell="1" allowOverlap="1">
                      <wp:simplePos x="0" y="0"/>
                      <wp:positionH relativeFrom="column">
                        <wp:posOffset>-591185</wp:posOffset>
                      </wp:positionH>
                      <wp:positionV relativeFrom="paragraph">
                        <wp:posOffset>729978</wp:posOffset>
                      </wp:positionV>
                      <wp:extent cx="1735455" cy="223520"/>
                      <wp:effectExtent l="12700" t="12700" r="1714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73545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36" type="#_x0000_t66" alt="תוקן במידה רבה" style="width:136.65pt;height:17.6pt;margin-top:57.5pt;margin-left:-46.55pt;flip:x;mso-height-percent:0;mso-height-relative:margin;mso-width-percent:0;mso-width-relative:margin;mso-wrap-distance-bottom:0;mso-wrap-distance-left:9pt;mso-wrap-distance-right:9pt;mso-wrap-distance-top:0;mso-wrap-style:square;position:absolute;visibility:visible;v-text-anchor:middle;z-index:251708416" adj="1391" fillcolor="#fdf000" strokecolor="#fdf000" strokeweight="2pt"/>
                  </w:pict>
                </mc:Fallback>
              </mc:AlternateContent>
            </w:r>
          </w:p>
        </w:tc>
        <w:tc>
          <w:tcPr>
            <w:tcW w:w="853" w:type="dxa"/>
            <w:shd w:val="clear" w:color="auto" w:fill="F0F8F9"/>
          </w:tcPr>
          <w:p w:rsidR="00DB24A4" w:rsidRPr="00760971" w:rsidP="00DB24A4" w14:paraId="6728AB2D" w14:textId="5A803424">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F0F8F9"/>
          </w:tcPr>
          <w:p w:rsidR="00DB24A4" w:rsidRPr="00493F55" w:rsidP="00DB24A4" w14:paraId="1E3BD7DC" w14:textId="12F432C0">
            <w:pPr>
              <w:pStyle w:val="73R"/>
              <w:bidi w:val="0"/>
              <w:rPr>
                <w:rtl/>
              </w:rPr>
            </w:pPr>
            <w:r w:rsidRPr="004176F1">
              <w:t>The water depreciation rates in all the examined local authorities were higher than those in all the unincorporated local authorities.</w:t>
            </w:r>
          </w:p>
        </w:tc>
        <w:tc>
          <w:tcPr>
            <w:tcW w:w="1168" w:type="dxa"/>
            <w:shd w:val="clear" w:color="auto" w:fill="F0F8F9"/>
          </w:tcPr>
          <w:p w:rsidR="00DB24A4" w:rsidRPr="00493F55" w:rsidP="00DB24A4" w14:paraId="78D4C5B8" w14:textId="1DD27C58">
            <w:pPr>
              <w:pStyle w:val="73R"/>
              <w:bidi w:val="0"/>
            </w:pPr>
            <w:r w:rsidRPr="004176F1">
              <w:t>The examined local authorities</w:t>
            </w:r>
          </w:p>
        </w:tc>
        <w:tc>
          <w:tcPr>
            <w:tcW w:w="1199" w:type="dxa"/>
            <w:shd w:val="clear" w:color="auto" w:fill="F0F8F9"/>
            <w:vAlign w:val="center"/>
          </w:tcPr>
          <w:p w:rsidR="00DB24A4" w:rsidRPr="00493F55" w:rsidP="00DB24A4" w14:paraId="15B229E5" w14:textId="68891B32">
            <w:pPr>
              <w:pStyle w:val="73R"/>
              <w:bidi w:val="0"/>
              <w:rPr>
                <w:rtl/>
              </w:rPr>
            </w:pPr>
            <w:r w:rsidRPr="004176F1">
              <w:t>Water depreciation rates</w:t>
            </w:r>
          </w:p>
        </w:tc>
      </w:tr>
      <w:tr w14:paraId="3FE72BB9" w14:textId="77777777" w:rsidTr="006D5584">
        <w:tblPrEx>
          <w:tblW w:w="7360" w:type="dxa"/>
          <w:tblLook w:val="04A0"/>
        </w:tblPrEx>
        <w:tc>
          <w:tcPr>
            <w:tcW w:w="851" w:type="dxa"/>
            <w:shd w:val="clear" w:color="auto" w:fill="DFECEF"/>
          </w:tcPr>
          <w:p w:rsidR="00DB24A4" w:rsidRPr="00760971" w:rsidP="00DB24A4" w14:paraId="1DFC21AD"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DB24A4" w:rsidRPr="00760971" w:rsidP="00DB24A4" w14:paraId="6CA4A56A" w14:textId="199D76CC">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036ABCDC" w14:textId="06C133C8">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5344" behindDoc="0" locked="0" layoutInCell="1" allowOverlap="1">
                      <wp:simplePos x="0" y="0"/>
                      <wp:positionH relativeFrom="column">
                        <wp:posOffset>-591185</wp:posOffset>
                      </wp:positionH>
                      <wp:positionV relativeFrom="paragraph">
                        <wp:posOffset>641985</wp:posOffset>
                      </wp:positionV>
                      <wp:extent cx="1069975" cy="223520"/>
                      <wp:effectExtent l="12700" t="12700" r="9525" b="17780"/>
                      <wp:wrapNone/>
                      <wp:docPr id="1949971715" name="חץ שמאלה 1949971715"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69975"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49971715" o:spid="_x0000_s1037" type="#_x0000_t66" alt="תוקן במידה מועטה" style="width:84.25pt;height:17.6pt;margin-top:50.55pt;margin-left:-46.55pt;flip:x;mso-height-percent:0;mso-height-relative:margin;mso-width-percent:0;mso-width-relative:margin;mso-wrap-distance-bottom:0;mso-wrap-distance-left:9pt;mso-wrap-distance-right:9pt;mso-wrap-distance-top:0;mso-wrap-style:square;position:absolute;visibility:visible;v-text-anchor:middle;z-index:251706368" adj="2256" fillcolor="#ffc002" strokecolor="#ffc002" strokeweight="2pt"/>
                  </w:pict>
                </mc:Fallback>
              </mc:AlternateContent>
            </w:r>
          </w:p>
        </w:tc>
        <w:tc>
          <w:tcPr>
            <w:tcW w:w="853" w:type="dxa"/>
            <w:shd w:val="clear" w:color="auto" w:fill="DFECEF"/>
          </w:tcPr>
          <w:p w:rsidR="00DB24A4" w:rsidRPr="00760971" w:rsidP="00DB24A4" w14:paraId="03EDBBDE" w14:textId="0C015C69">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DFECEF"/>
          </w:tcPr>
          <w:p w:rsidR="00DB24A4" w:rsidRPr="00616441" w:rsidP="00DB24A4" w14:paraId="524CD417" w14:textId="0A3A6F0D">
            <w:pPr>
              <w:pStyle w:val="73R"/>
              <w:bidi w:val="0"/>
              <w:rPr>
                <w:rtl/>
              </w:rPr>
            </w:pPr>
            <w:r>
              <w:t>T</w:t>
            </w:r>
            <w:r w:rsidRPr="00521BB9">
              <w:t xml:space="preserve">he Water Authority </w:t>
            </w:r>
            <w:r>
              <w:t>did not</w:t>
            </w:r>
            <w:r w:rsidRPr="00521BB9">
              <w:t xml:space="preserve"> encourage the local authorities in Samaria to reduce water depreciation rates within their jurisdiction</w:t>
            </w:r>
            <w:r>
              <w:t>.</w:t>
            </w:r>
          </w:p>
        </w:tc>
        <w:tc>
          <w:tcPr>
            <w:tcW w:w="1168" w:type="dxa"/>
            <w:shd w:val="clear" w:color="auto" w:fill="DFECEF"/>
          </w:tcPr>
          <w:p w:rsidR="00DB24A4" w:rsidRPr="00493F55" w:rsidP="00DB24A4" w14:paraId="68716925" w14:textId="5F212B3F">
            <w:pPr>
              <w:pStyle w:val="73R"/>
              <w:bidi w:val="0"/>
            </w:pPr>
            <w:r w:rsidRPr="00521BB9">
              <w:t>The Water Authority</w:t>
            </w:r>
          </w:p>
        </w:tc>
        <w:tc>
          <w:tcPr>
            <w:tcW w:w="1199" w:type="dxa"/>
            <w:shd w:val="clear" w:color="auto" w:fill="DFECEF"/>
          </w:tcPr>
          <w:p w:rsidR="00DB24A4" w:rsidRPr="00616441" w:rsidP="00DB24A4" w14:paraId="61DB94C5" w14:textId="11BE70ED">
            <w:pPr>
              <w:pStyle w:val="73R"/>
              <w:bidi w:val="0"/>
              <w:rPr>
                <w:rtl/>
              </w:rPr>
            </w:pPr>
            <w:r w:rsidRPr="00521BB9">
              <w:t>Activities of the Water Authority to reduce water depreciation</w:t>
            </w:r>
          </w:p>
        </w:tc>
      </w:tr>
      <w:tr w14:paraId="62B6F516" w14:textId="77777777" w:rsidTr="001C27C2">
        <w:tblPrEx>
          <w:tblW w:w="7360" w:type="dxa"/>
          <w:tblLook w:val="04A0"/>
        </w:tblPrEx>
        <w:tc>
          <w:tcPr>
            <w:tcW w:w="851" w:type="dxa"/>
            <w:shd w:val="clear" w:color="auto" w:fill="F1F9FA"/>
          </w:tcPr>
          <w:p w:rsidR="00DB24A4" w:rsidRPr="00760971" w:rsidP="00DB24A4" w14:paraId="0B6C1AE8"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1F9FA"/>
          </w:tcPr>
          <w:p w:rsidR="00DB24A4" w:rsidRPr="00760971" w:rsidP="00DB24A4" w14:paraId="4D50E64F" w14:textId="5FC2F2B9">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9440" behindDoc="0" locked="0" layoutInCell="1" allowOverlap="1">
                      <wp:simplePos x="0" y="0"/>
                      <wp:positionH relativeFrom="column">
                        <wp:posOffset>-1132840</wp:posOffset>
                      </wp:positionH>
                      <wp:positionV relativeFrom="paragraph">
                        <wp:posOffset>358140</wp:posOffset>
                      </wp:positionV>
                      <wp:extent cx="1735455" cy="223520"/>
                      <wp:effectExtent l="12700" t="12700" r="17145" b="17780"/>
                      <wp:wrapNone/>
                      <wp:docPr id="1735456416" name="חץ שמאלה 1735456416"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73545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735456416" o:spid="_x0000_s1038" type="#_x0000_t66" alt="תוקן במידה רבה" style="width:136.65pt;height:17.6pt;margin-top:28.2pt;margin-left:-89.2pt;flip:x;mso-height-percent:0;mso-height-relative:margin;mso-width-percent:0;mso-width-relative:margin;mso-wrap-distance-bottom:0;mso-wrap-distance-left:9pt;mso-wrap-distance-right:9pt;mso-wrap-distance-top:0;mso-wrap-style:square;position:absolute;visibility:visible;v-text-anchor:middle;z-index:251710464" adj="1391" fillcolor="#fdf000" strokecolor="#fdf000" strokeweight="2pt"/>
                  </w:pict>
                </mc:Fallback>
              </mc:AlternateContent>
            </w:r>
          </w:p>
        </w:tc>
        <w:tc>
          <w:tcPr>
            <w:tcW w:w="853" w:type="dxa"/>
            <w:shd w:val="clear" w:color="auto" w:fill="F1F9FA"/>
          </w:tcPr>
          <w:p w:rsidR="00DB24A4" w:rsidRPr="00760971" w:rsidP="00DB24A4" w14:paraId="33A04F19" w14:textId="219AFA5B">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F1F9FA"/>
          </w:tcPr>
          <w:p w:rsidR="00DB24A4" w:rsidRPr="00760971" w:rsidP="00DB24A4" w14:paraId="2807493A" w14:textId="3087AB4A">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F1F9FA"/>
          </w:tcPr>
          <w:p w:rsidR="00DB24A4" w:rsidP="00DB24A4" w14:paraId="3A90F310" w14:textId="3E9D998D">
            <w:pPr>
              <w:pStyle w:val="73R"/>
              <w:bidi w:val="0"/>
            </w:pPr>
            <w:r w:rsidRPr="00521BB9">
              <w:t>The examined</w:t>
            </w:r>
            <w:r>
              <w:t xml:space="preserve"> local </w:t>
            </w:r>
            <w:r w:rsidRPr="00521BB9">
              <w:t xml:space="preserve">authorities </w:t>
            </w:r>
            <w:r>
              <w:t>did not</w:t>
            </w:r>
            <w:r w:rsidRPr="00521BB9">
              <w:t xml:space="preserve"> reduce the water depreciation in their jurisdictions</w:t>
            </w:r>
            <w:r>
              <w:t>.</w:t>
            </w:r>
          </w:p>
        </w:tc>
        <w:tc>
          <w:tcPr>
            <w:tcW w:w="1168" w:type="dxa"/>
            <w:shd w:val="clear" w:color="auto" w:fill="F1F9FA"/>
          </w:tcPr>
          <w:p w:rsidR="00DB24A4" w:rsidP="00DB24A4" w14:paraId="65C9811B" w14:textId="59F9CF30">
            <w:pPr>
              <w:pStyle w:val="73R"/>
              <w:bidi w:val="0"/>
            </w:pPr>
            <w:r>
              <w:t>The examined local authorities</w:t>
            </w:r>
          </w:p>
        </w:tc>
        <w:tc>
          <w:tcPr>
            <w:tcW w:w="1199" w:type="dxa"/>
            <w:shd w:val="clear" w:color="auto" w:fill="F1F9FA"/>
          </w:tcPr>
          <w:p w:rsidR="00DB24A4" w:rsidP="00DB24A4" w14:paraId="7E6ACFE8" w14:textId="76E53437">
            <w:pPr>
              <w:pStyle w:val="73R"/>
              <w:bidi w:val="0"/>
            </w:pPr>
            <w:r w:rsidRPr="00521BB9">
              <w:t>The activity of local authorities to reduce water depreciation</w:t>
            </w:r>
          </w:p>
        </w:tc>
      </w:tr>
      <w:tr w14:paraId="317BFCCD" w14:textId="77777777" w:rsidTr="00547CB4">
        <w:tblPrEx>
          <w:tblW w:w="7360" w:type="dxa"/>
          <w:tblLook w:val="04A0"/>
        </w:tblPrEx>
        <w:tc>
          <w:tcPr>
            <w:tcW w:w="851" w:type="dxa"/>
            <w:shd w:val="clear" w:color="auto" w:fill="DFECEF"/>
          </w:tcPr>
          <w:p w:rsidR="00DB24A4" w:rsidRPr="00760971" w:rsidP="00DB24A4" w14:paraId="1FE525EF"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DB24A4" w:rsidRPr="00760971" w:rsidP="00DB24A4" w14:paraId="34ED0C9B"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0509546E"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51F8A354" w14:textId="1D2CDB4F">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1248" behindDoc="0" locked="0" layoutInCell="1" allowOverlap="1">
                      <wp:simplePos x="0" y="0"/>
                      <wp:positionH relativeFrom="column">
                        <wp:posOffset>-41365</wp:posOffset>
                      </wp:positionH>
                      <wp:positionV relativeFrom="paragraph">
                        <wp:posOffset>294096</wp:posOffset>
                      </wp:positionV>
                      <wp:extent cx="484734" cy="223520"/>
                      <wp:effectExtent l="12700" t="12700" r="10795" b="17780"/>
                      <wp:wrapNone/>
                      <wp:docPr id="501787172" name="חץ שמאלה 501787172"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01787172" o:spid="_x0000_s1039" type="#_x0000_t66" alt="לא תוקן" style="width:38.15pt;height:17.6pt;margin-top:23.15pt;margin-left:-3.25pt;flip:x;mso-height-percent:0;mso-height-relative:margin;mso-width-percent:0;mso-width-relative:margin;mso-wrap-distance-bottom:0;mso-wrap-distance-left:9pt;mso-wrap-distance-right:9pt;mso-wrap-distance-top:0;mso-wrap-style:square;position:absolute;visibility:visible;v-text-anchor:middle;z-index:251702272" adj="4980" fillcolor="#ff0100" strokecolor="#ff0100" strokeweight="2pt"/>
                  </w:pict>
                </mc:Fallback>
              </mc:AlternateContent>
            </w:r>
          </w:p>
        </w:tc>
        <w:tc>
          <w:tcPr>
            <w:tcW w:w="1345" w:type="dxa"/>
            <w:shd w:val="clear" w:color="auto" w:fill="DFECEF"/>
          </w:tcPr>
          <w:p w:rsidR="00DB24A4" w:rsidP="00DB24A4" w14:paraId="4A9E9D2A" w14:textId="53CE2091">
            <w:pPr>
              <w:pStyle w:val="73R"/>
              <w:bidi w:val="0"/>
            </w:pPr>
            <w:r>
              <w:t>They did not conduct</w:t>
            </w:r>
            <w:r w:rsidRPr="00521BB9">
              <w:t xml:space="preserve"> </w:t>
            </w:r>
            <w:r>
              <w:t xml:space="preserve">an </w:t>
            </w:r>
            <w:r w:rsidRPr="00521BB9">
              <w:t>updated water depreciation survey</w:t>
            </w:r>
            <w:r>
              <w:t>.</w:t>
            </w:r>
          </w:p>
        </w:tc>
        <w:tc>
          <w:tcPr>
            <w:tcW w:w="1168" w:type="dxa"/>
            <w:shd w:val="clear" w:color="auto" w:fill="DFECEF"/>
          </w:tcPr>
          <w:p w:rsidR="00DB24A4" w:rsidP="00DB24A4" w14:paraId="42003152" w14:textId="46FCBD0B">
            <w:pPr>
              <w:pStyle w:val="73R"/>
              <w:bidi w:val="0"/>
            </w:pPr>
            <w:r>
              <w:t>The examined local authorities</w:t>
            </w:r>
          </w:p>
        </w:tc>
        <w:tc>
          <w:tcPr>
            <w:tcW w:w="1199" w:type="dxa"/>
            <w:shd w:val="clear" w:color="auto" w:fill="DFECEF"/>
            <w:vAlign w:val="center"/>
          </w:tcPr>
          <w:p w:rsidR="00DB24A4" w:rsidP="00DB24A4" w14:paraId="1C70E132" w14:textId="6B6399D1">
            <w:pPr>
              <w:pStyle w:val="73R"/>
              <w:bidi w:val="0"/>
            </w:pPr>
            <w:r w:rsidRPr="00521BB9">
              <w:t>Water depreciation surveys</w:t>
            </w:r>
          </w:p>
        </w:tc>
      </w:tr>
      <w:tr w14:paraId="05550794" w14:textId="77777777" w:rsidTr="001C27C2">
        <w:tblPrEx>
          <w:tblW w:w="7360" w:type="dxa"/>
          <w:tblLook w:val="04A0"/>
        </w:tblPrEx>
        <w:tc>
          <w:tcPr>
            <w:tcW w:w="851" w:type="dxa"/>
            <w:shd w:val="clear" w:color="auto" w:fill="F1F9FA"/>
          </w:tcPr>
          <w:p w:rsidR="00DB24A4" w:rsidRPr="00760971" w:rsidP="00DB24A4" w14:paraId="7C9E22CE"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1F9FA"/>
          </w:tcPr>
          <w:p w:rsidR="00DB24A4" w:rsidRPr="00760971" w:rsidP="00DB24A4" w14:paraId="59AA2CF9"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F1F9FA"/>
          </w:tcPr>
          <w:p w:rsidR="00DB24A4" w:rsidRPr="00760971" w:rsidP="00DB24A4" w14:paraId="708C3B46" w14:textId="111FAD55">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1488" behindDoc="0" locked="0" layoutInCell="1" allowOverlap="1">
                      <wp:simplePos x="0" y="0"/>
                      <wp:positionH relativeFrom="column">
                        <wp:posOffset>-583021</wp:posOffset>
                      </wp:positionH>
                      <wp:positionV relativeFrom="paragraph">
                        <wp:posOffset>339272</wp:posOffset>
                      </wp:positionV>
                      <wp:extent cx="1069975" cy="223520"/>
                      <wp:effectExtent l="12700" t="12700" r="9525" b="17780"/>
                      <wp:wrapNone/>
                      <wp:docPr id="196361442" name="חץ שמאלה 196361442"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69975"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361442" o:spid="_x0000_s1040" type="#_x0000_t66" alt="תוקן במידה מועטה" style="width:84.25pt;height:17.6pt;margin-top:26.7pt;margin-left:-45.9pt;flip:x;mso-height-percent:0;mso-height-relative:margin;mso-width-percent:0;mso-width-relative:margin;mso-wrap-distance-bottom:0;mso-wrap-distance-left:9pt;mso-wrap-distance-right:9pt;mso-wrap-distance-top:0;mso-wrap-style:square;position:absolute;visibility:visible;v-text-anchor:middle;z-index:251712512" adj="2256" fillcolor="#ffc002" strokecolor="#ffc002" strokeweight="2pt"/>
                  </w:pict>
                </mc:Fallback>
              </mc:AlternateContent>
            </w:r>
          </w:p>
        </w:tc>
        <w:tc>
          <w:tcPr>
            <w:tcW w:w="853" w:type="dxa"/>
            <w:shd w:val="clear" w:color="auto" w:fill="F1F9FA"/>
          </w:tcPr>
          <w:p w:rsidR="00DB24A4" w:rsidRPr="00760971" w:rsidP="00DB24A4" w14:paraId="4ECADF12" w14:textId="74342FEE">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F1F9FA"/>
          </w:tcPr>
          <w:p w:rsidR="00DB24A4" w:rsidP="00DB24A4" w14:paraId="57DC8C15" w14:textId="66406D0C">
            <w:pPr>
              <w:pStyle w:val="73R"/>
              <w:bidi w:val="0"/>
            </w:pPr>
            <w:r w:rsidRPr="00F21FE7">
              <w:t>The</w:t>
            </w:r>
            <w:r>
              <w:t xml:space="preserve">y have no </w:t>
            </w:r>
            <w:r w:rsidRPr="00F21FE7">
              <w:t>information about the age of the water pipes in each street</w:t>
            </w:r>
            <w:r>
              <w:t>.</w:t>
            </w:r>
          </w:p>
        </w:tc>
        <w:tc>
          <w:tcPr>
            <w:tcW w:w="1168" w:type="dxa"/>
            <w:shd w:val="clear" w:color="auto" w:fill="F1F9FA"/>
          </w:tcPr>
          <w:p w:rsidR="00DB24A4" w:rsidP="00DB24A4" w14:paraId="42F6D39A" w14:textId="4335FF19">
            <w:pPr>
              <w:pStyle w:val="73R"/>
              <w:bidi w:val="0"/>
            </w:pPr>
            <w:r>
              <w:t>The examined local authorities</w:t>
            </w:r>
          </w:p>
        </w:tc>
        <w:tc>
          <w:tcPr>
            <w:tcW w:w="1199" w:type="dxa"/>
            <w:shd w:val="clear" w:color="auto" w:fill="F1F9FA"/>
          </w:tcPr>
          <w:p w:rsidR="00DB24A4" w:rsidP="00DB24A4" w14:paraId="122089D9" w14:textId="7E1FE499">
            <w:pPr>
              <w:pStyle w:val="73R"/>
              <w:bidi w:val="0"/>
            </w:pPr>
            <w:r w:rsidRPr="00F21FE7">
              <w:t>The age of the water pipes</w:t>
            </w:r>
          </w:p>
        </w:tc>
      </w:tr>
      <w:tr w14:paraId="6036D86D" w14:textId="77777777" w:rsidTr="0098211B">
        <w:tblPrEx>
          <w:tblW w:w="7360" w:type="dxa"/>
          <w:tblLook w:val="04A0"/>
        </w:tblPrEx>
        <w:tc>
          <w:tcPr>
            <w:tcW w:w="851" w:type="dxa"/>
            <w:shd w:val="clear" w:color="auto" w:fill="DFECEF"/>
          </w:tcPr>
          <w:p w:rsidR="00DB24A4" w:rsidRPr="00760971" w:rsidP="00DB24A4" w14:paraId="17AD1F4E"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DB24A4" w:rsidRPr="00760971" w:rsidP="00DB24A4" w14:paraId="6796A9A8" w14:textId="6677A295">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19F78653" w14:textId="17C56D4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47E8CE08" w14:textId="16A52964">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3536" behindDoc="0" locked="0" layoutInCell="1" allowOverlap="1">
                      <wp:simplePos x="0" y="0"/>
                      <wp:positionH relativeFrom="column">
                        <wp:posOffset>-39279</wp:posOffset>
                      </wp:positionH>
                      <wp:positionV relativeFrom="paragraph">
                        <wp:posOffset>355600</wp:posOffset>
                      </wp:positionV>
                      <wp:extent cx="2261870" cy="223520"/>
                      <wp:effectExtent l="12700" t="12700" r="11430" b="17780"/>
                      <wp:wrapNone/>
                      <wp:docPr id="660399635" name="חץ שמאלה 660399635"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flipH="1">
                                <a:off x="0" y="0"/>
                                <a:ext cx="2261870"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60399635" o:spid="_x0000_s1041" type="#_x0000_t66" alt="תוקן באופן מלא" style="width:178.1pt;height:17.6pt;margin-top:28pt;margin-left:-3.1pt;flip:x;mso-height-percent:0;mso-height-relative:margin;mso-width-percent:0;mso-width-relative:margin;mso-wrap-distance-bottom:0;mso-wrap-distance-left:9pt;mso-wrap-distance-right:9pt;mso-wrap-distance-top:0;mso-wrap-style:square;position:absolute;visibility:visible;v-text-anchor:middle;z-index:251714560" adj="1067" fillcolor="#92cf4f" strokecolor="#92cf4f" strokeweight="2pt"/>
                  </w:pict>
                </mc:Fallback>
              </mc:AlternateContent>
            </w:r>
          </w:p>
        </w:tc>
        <w:tc>
          <w:tcPr>
            <w:tcW w:w="1345" w:type="dxa"/>
            <w:shd w:val="clear" w:color="auto" w:fill="DFECEF"/>
          </w:tcPr>
          <w:p w:rsidR="00DB24A4" w:rsidP="00DB24A4" w14:paraId="4934E55E" w14:textId="168A3177">
            <w:pPr>
              <w:pStyle w:val="73R"/>
              <w:bidi w:val="0"/>
            </w:pPr>
            <w:r w:rsidRPr="00F21FE7">
              <w:t>The</w:t>
            </w:r>
            <w:r>
              <w:t>ir</w:t>
            </w:r>
            <w:r w:rsidRPr="00F21FE7">
              <w:t xml:space="preserve"> water meters are old and have not been </w:t>
            </w:r>
            <w:r>
              <w:t>examined</w:t>
            </w:r>
            <w:r w:rsidRPr="00F21FE7">
              <w:t xml:space="preserve"> in the six years </w:t>
            </w:r>
            <w:r>
              <w:t xml:space="preserve">before </w:t>
            </w:r>
            <w:r w:rsidRPr="00F21FE7">
              <w:t>the audit</w:t>
            </w:r>
            <w:r>
              <w:t>.</w:t>
            </w:r>
          </w:p>
        </w:tc>
        <w:tc>
          <w:tcPr>
            <w:tcW w:w="1168" w:type="dxa"/>
            <w:shd w:val="clear" w:color="auto" w:fill="DFECEF"/>
          </w:tcPr>
          <w:p w:rsidR="00DB24A4" w:rsidP="00DB24A4" w14:paraId="0D502689" w14:textId="0E0454EC">
            <w:pPr>
              <w:pStyle w:val="73R"/>
              <w:bidi w:val="0"/>
            </w:pPr>
            <w:r w:rsidRPr="00DB24A4">
              <w:rPr>
                <w:b/>
                <w:bCs/>
              </w:rPr>
              <w:t>Alfei</w:t>
            </w:r>
            <w:r w:rsidRPr="004176F1">
              <w:t xml:space="preserve"> </w:t>
            </w:r>
            <w:r w:rsidRPr="00DB24A4">
              <w:rPr>
                <w:b/>
                <w:bCs/>
              </w:rPr>
              <w:t>Menashe</w:t>
            </w:r>
            <w:r w:rsidRPr="004176F1">
              <w:t xml:space="preserve">, </w:t>
            </w:r>
            <w:r w:rsidRPr="00DB24A4">
              <w:rPr>
                <w:b/>
                <w:bCs/>
              </w:rPr>
              <w:t>Elkana</w:t>
            </w:r>
            <w:r w:rsidRPr="004176F1">
              <w:t xml:space="preserve"> and </w:t>
            </w:r>
            <w:r w:rsidRPr="00DB24A4">
              <w:rPr>
                <w:b/>
                <w:bCs/>
              </w:rPr>
              <w:t>Kedumim</w:t>
            </w:r>
          </w:p>
        </w:tc>
        <w:tc>
          <w:tcPr>
            <w:tcW w:w="1199" w:type="dxa"/>
            <w:shd w:val="clear" w:color="auto" w:fill="DFECEF"/>
          </w:tcPr>
          <w:p w:rsidR="00DB24A4" w:rsidP="00DB24A4" w14:paraId="56E31203" w14:textId="139B67E3">
            <w:pPr>
              <w:pStyle w:val="73R"/>
              <w:bidi w:val="0"/>
            </w:pPr>
            <w:r w:rsidRPr="00F21FE7">
              <w:t xml:space="preserve">The age of the water </w:t>
            </w:r>
            <w:r>
              <w:t>meters</w:t>
            </w:r>
          </w:p>
        </w:tc>
      </w:tr>
      <w:tr w14:paraId="27E0B410" w14:textId="77777777" w:rsidTr="001C27C2">
        <w:tblPrEx>
          <w:tblW w:w="7360" w:type="dxa"/>
          <w:tblLook w:val="04A0"/>
        </w:tblPrEx>
        <w:tc>
          <w:tcPr>
            <w:tcW w:w="851" w:type="dxa"/>
            <w:shd w:val="clear" w:color="auto" w:fill="F1F9FA"/>
          </w:tcPr>
          <w:p w:rsidR="00DB24A4" w:rsidRPr="00760971" w:rsidP="00DB24A4" w14:paraId="3319B78C" w14:textId="6C5EF093">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5584" behindDoc="0" locked="0" layoutInCell="1" allowOverlap="1">
                      <wp:simplePos x="0" y="0"/>
                      <wp:positionH relativeFrom="column">
                        <wp:posOffset>-1817461</wp:posOffset>
                      </wp:positionH>
                      <wp:positionV relativeFrom="paragraph">
                        <wp:posOffset>588010</wp:posOffset>
                      </wp:positionV>
                      <wp:extent cx="2261870" cy="223520"/>
                      <wp:effectExtent l="12700" t="12700" r="11430" b="17780"/>
                      <wp:wrapNone/>
                      <wp:docPr id="921568254" name="חץ שמאלה 921568254"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flipH="1">
                                <a:off x="0" y="0"/>
                                <a:ext cx="2261870"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921568254" o:spid="_x0000_s1042" type="#_x0000_t66" alt="תוקן באופן מלא" style="width:178.1pt;height:17.6pt;margin-top:46.3pt;margin-left:-143.1pt;flip:x;mso-height-percent:0;mso-height-relative:margin;mso-width-percent:0;mso-width-relative:margin;mso-wrap-distance-bottom:0;mso-wrap-distance-left:9pt;mso-wrap-distance-right:9pt;mso-wrap-distance-top:0;mso-wrap-style:square;position:absolute;visibility:visible;v-text-anchor:middle;z-index:251716608" adj="1067" fillcolor="#92cf4f" strokecolor="#92cf4f" strokeweight="2pt"/>
                  </w:pict>
                </mc:Fallback>
              </mc:AlternateContent>
            </w:r>
          </w:p>
        </w:tc>
        <w:tc>
          <w:tcPr>
            <w:tcW w:w="1091" w:type="dxa"/>
            <w:shd w:val="clear" w:color="auto" w:fill="F1F9FA"/>
          </w:tcPr>
          <w:p w:rsidR="00DB24A4" w:rsidRPr="00760971" w:rsidP="00DB24A4" w14:paraId="7CA3498D" w14:textId="09CA24E6">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F1F9FA"/>
          </w:tcPr>
          <w:p w:rsidR="00DB24A4" w:rsidRPr="00760971" w:rsidP="00DB24A4" w14:paraId="1F49A24E"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F1F9FA"/>
          </w:tcPr>
          <w:p w:rsidR="00DB24A4" w:rsidRPr="00760971" w:rsidP="00DB24A4" w14:paraId="66E45C61" w14:textId="1D12915A">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F1F9FA"/>
          </w:tcPr>
          <w:p w:rsidR="00DB24A4" w:rsidP="00DB24A4" w14:paraId="61B8F178" w14:textId="1278734A">
            <w:pPr>
              <w:pStyle w:val="73R"/>
              <w:bidi w:val="0"/>
            </w:pPr>
            <w:r>
              <w:t>It</w:t>
            </w:r>
            <w:r w:rsidRPr="00F21FE7">
              <w:t xml:space="preserve"> did not replace </w:t>
            </w:r>
            <w:r>
              <w:t>its</w:t>
            </w:r>
            <w:r w:rsidRPr="00F21FE7">
              <w:t xml:space="preserve"> old water meters with remote-reading</w:t>
            </w:r>
            <w:r w:rsidRPr="004176F1">
              <w:t xml:space="preserve">-type </w:t>
            </w:r>
            <w:r w:rsidRPr="00F21FE7">
              <w:t xml:space="preserve">water meters </w:t>
            </w:r>
            <w:r>
              <w:t xml:space="preserve">or install </w:t>
            </w:r>
            <w:r w:rsidRPr="00F21FE7">
              <w:t>water meters</w:t>
            </w:r>
            <w:r>
              <w:t xml:space="preserve"> in public gardens and</w:t>
            </w:r>
            <w:r w:rsidRPr="00F21FE7">
              <w:t xml:space="preserve"> institutions</w:t>
            </w:r>
            <w:r>
              <w:t>.</w:t>
            </w:r>
          </w:p>
        </w:tc>
        <w:tc>
          <w:tcPr>
            <w:tcW w:w="1168" w:type="dxa"/>
            <w:shd w:val="clear" w:color="auto" w:fill="F1F9FA"/>
          </w:tcPr>
          <w:p w:rsidR="00DB24A4" w:rsidP="00DB24A4" w14:paraId="0F146895" w14:textId="1B4005F6">
            <w:pPr>
              <w:pStyle w:val="73R"/>
              <w:bidi w:val="0"/>
            </w:pPr>
            <w:r w:rsidRPr="00DB24A4">
              <w:rPr>
                <w:b/>
                <w:bCs/>
              </w:rPr>
              <w:t>Elkana</w:t>
            </w:r>
          </w:p>
        </w:tc>
        <w:tc>
          <w:tcPr>
            <w:tcW w:w="1199" w:type="dxa"/>
            <w:shd w:val="clear" w:color="auto" w:fill="F1F9FA"/>
          </w:tcPr>
          <w:p w:rsidR="00DB24A4" w:rsidP="00DB24A4" w14:paraId="1CFCC365" w14:textId="6460153A">
            <w:pPr>
              <w:pStyle w:val="73R"/>
              <w:bidi w:val="0"/>
            </w:pPr>
            <w:r w:rsidRPr="00F21FE7">
              <w:t>Water meter survey</w:t>
            </w:r>
          </w:p>
        </w:tc>
      </w:tr>
      <w:tr w14:paraId="072FCCC7" w14:textId="77777777" w:rsidTr="0098211B">
        <w:tblPrEx>
          <w:tblW w:w="7360" w:type="dxa"/>
          <w:tblLook w:val="04A0"/>
        </w:tblPrEx>
        <w:tc>
          <w:tcPr>
            <w:tcW w:w="851" w:type="dxa"/>
            <w:shd w:val="clear" w:color="auto" w:fill="DFECEF"/>
          </w:tcPr>
          <w:p w:rsidR="00DB24A4" w:rsidRPr="00760971" w:rsidP="00DB24A4" w14:paraId="72689064"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DB24A4" w:rsidRPr="00760971" w:rsidP="00DB24A4" w14:paraId="30785094" w14:textId="1140312A">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12B8082C"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391E419F" w14:textId="0EEF150C">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7632" behindDoc="0" locked="0" layoutInCell="1" allowOverlap="1">
                      <wp:simplePos x="0" y="0"/>
                      <wp:positionH relativeFrom="column">
                        <wp:posOffset>-41366</wp:posOffset>
                      </wp:positionH>
                      <wp:positionV relativeFrom="paragraph">
                        <wp:posOffset>708569</wp:posOffset>
                      </wp:positionV>
                      <wp:extent cx="484734" cy="223520"/>
                      <wp:effectExtent l="12700" t="12700" r="10795" b="17780"/>
                      <wp:wrapNone/>
                      <wp:docPr id="1775928578" name="חץ שמאלה 1775928578"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775928578" o:spid="_x0000_s1043" type="#_x0000_t66" alt="לא תוקן" style="width:38.15pt;height:17.6pt;margin-top:55.8pt;margin-left:-3.25pt;flip:x;mso-height-percent:0;mso-height-relative:margin;mso-width-percent:0;mso-width-relative:margin;mso-wrap-distance-bottom:0;mso-wrap-distance-left:9pt;mso-wrap-distance-right:9pt;mso-wrap-distance-top:0;mso-wrap-style:square;position:absolute;visibility:visible;v-text-anchor:middle;z-index:251718656" adj="4980" fillcolor="#ff0100" strokecolor="#ff0100" strokeweight="2pt"/>
                  </w:pict>
                </mc:Fallback>
              </mc:AlternateContent>
            </w:r>
          </w:p>
        </w:tc>
        <w:tc>
          <w:tcPr>
            <w:tcW w:w="1345" w:type="dxa"/>
            <w:shd w:val="clear" w:color="auto" w:fill="DFECEF"/>
          </w:tcPr>
          <w:p w:rsidR="00DB24A4" w:rsidP="00DB24A4" w14:paraId="58C84F18" w14:textId="0087979F">
            <w:pPr>
              <w:pStyle w:val="73R"/>
              <w:bidi w:val="0"/>
            </w:pPr>
            <w:r>
              <w:t>T</w:t>
            </w:r>
            <w:r w:rsidRPr="00F21FE7">
              <w:t xml:space="preserve">he Water Authority </w:t>
            </w:r>
            <w:r>
              <w:t>prepared a</w:t>
            </w:r>
            <w:r w:rsidRPr="00F21FE7">
              <w:t xml:space="preserve"> booklet of instructions </w:t>
            </w:r>
            <w:r>
              <w:t>to</w:t>
            </w:r>
            <w:r w:rsidRPr="00F21FE7">
              <w:t xml:space="preserve"> reduc</w:t>
            </w:r>
            <w:r>
              <w:t>e</w:t>
            </w:r>
            <w:r w:rsidRPr="00F21FE7">
              <w:t xml:space="preserve"> water losses by installing central water meters </w:t>
            </w:r>
            <w:r>
              <w:t xml:space="preserve">but did not </w:t>
            </w:r>
            <w:r w:rsidRPr="00F21FE7">
              <w:t>publish</w:t>
            </w:r>
            <w:r>
              <w:t xml:space="preserve"> it.</w:t>
            </w:r>
          </w:p>
        </w:tc>
        <w:tc>
          <w:tcPr>
            <w:tcW w:w="1168" w:type="dxa"/>
            <w:shd w:val="clear" w:color="auto" w:fill="DFECEF"/>
          </w:tcPr>
          <w:p w:rsidR="00DB24A4" w:rsidP="00DB24A4" w14:paraId="178F3FDC" w14:textId="1D3458A7">
            <w:pPr>
              <w:pStyle w:val="73R"/>
              <w:bidi w:val="0"/>
            </w:pPr>
            <w:r>
              <w:t>The Water Authority</w:t>
            </w:r>
          </w:p>
        </w:tc>
        <w:tc>
          <w:tcPr>
            <w:tcW w:w="1199" w:type="dxa"/>
            <w:shd w:val="clear" w:color="auto" w:fill="DFECEF"/>
          </w:tcPr>
          <w:p w:rsidR="00DB24A4" w:rsidP="00DB24A4" w14:paraId="6D91A33A" w14:textId="5726FA8F">
            <w:pPr>
              <w:pStyle w:val="73R"/>
              <w:bidi w:val="0"/>
            </w:pPr>
            <w:r w:rsidRPr="00F21FE7">
              <w:t>Central water meters</w:t>
            </w:r>
          </w:p>
        </w:tc>
      </w:tr>
      <w:tr w14:paraId="4D43B681" w14:textId="77777777" w:rsidTr="0098211B">
        <w:tblPrEx>
          <w:tblW w:w="7360" w:type="dxa"/>
          <w:tblLook w:val="04A0"/>
        </w:tblPrEx>
        <w:tc>
          <w:tcPr>
            <w:tcW w:w="851" w:type="dxa"/>
            <w:shd w:val="clear" w:color="auto" w:fill="DFECEF"/>
          </w:tcPr>
          <w:p w:rsidR="00DB24A4" w:rsidRPr="00760971" w:rsidP="00DB24A4" w14:paraId="29B89439"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DB24A4" w:rsidRPr="00760971" w:rsidP="00DB24A4" w14:paraId="291B24F4"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11655ABE" w14:textId="4D50EA0F">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7856E40A" w14:textId="099DE3D4">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9680" behindDoc="0" locked="0" layoutInCell="1" allowOverlap="1">
                      <wp:simplePos x="0" y="0"/>
                      <wp:positionH relativeFrom="column">
                        <wp:posOffset>-48260</wp:posOffset>
                      </wp:positionH>
                      <wp:positionV relativeFrom="paragraph">
                        <wp:posOffset>620304</wp:posOffset>
                      </wp:positionV>
                      <wp:extent cx="484734" cy="223520"/>
                      <wp:effectExtent l="12700" t="12700" r="10795" b="17780"/>
                      <wp:wrapNone/>
                      <wp:docPr id="1998957516" name="חץ שמאלה 1998957516"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98957516" o:spid="_x0000_s1044" type="#_x0000_t66" alt="לא תוקן" style="width:38.15pt;height:17.6pt;margin-top:48.85pt;margin-left:-3.8pt;flip:x;mso-height-percent:0;mso-height-relative:margin;mso-width-percent:0;mso-width-relative:margin;mso-wrap-distance-bottom:0;mso-wrap-distance-left:9pt;mso-wrap-distance-right:9pt;mso-wrap-distance-top:0;mso-wrap-style:square;position:absolute;visibility:visible;v-text-anchor:middle;z-index:251720704" adj="4980" fillcolor="#ff0100" strokecolor="#ff0100" strokeweight="2pt"/>
                  </w:pict>
                </mc:Fallback>
              </mc:AlternateContent>
            </w:r>
          </w:p>
        </w:tc>
        <w:tc>
          <w:tcPr>
            <w:tcW w:w="1345" w:type="dxa"/>
            <w:shd w:val="clear" w:color="auto" w:fill="DFECEF"/>
          </w:tcPr>
          <w:p w:rsidR="00DB24A4" w:rsidP="00DB24A4" w14:paraId="38775C9A" w14:textId="06CC74ED">
            <w:pPr>
              <w:pStyle w:val="73R"/>
              <w:bidi w:val="0"/>
            </w:pPr>
            <w:r w:rsidRPr="00F21FE7">
              <w:t xml:space="preserve">The </w:t>
            </w:r>
            <w:r>
              <w:t>examined</w:t>
            </w:r>
            <w:r w:rsidRPr="00F21FE7">
              <w:t xml:space="preserve"> local authorities, except</w:t>
            </w:r>
            <w:r>
              <w:t xml:space="preserve"> for</w:t>
            </w:r>
            <w:r w:rsidRPr="00F21FE7">
              <w:t xml:space="preserve"> </w:t>
            </w:r>
            <w:r w:rsidRPr="00DB24A4">
              <w:rPr>
                <w:b/>
                <w:bCs/>
              </w:rPr>
              <w:t>Kedumim</w:t>
            </w:r>
            <w:r w:rsidRPr="00F21FE7">
              <w:t xml:space="preserve">, did not install central water meters </w:t>
            </w:r>
            <w:r>
              <w:t>to</w:t>
            </w:r>
            <w:r w:rsidRPr="00F21FE7">
              <w:t xml:space="preserve"> reduce the water depreciation rates</w:t>
            </w:r>
            <w:r>
              <w:t>.</w:t>
            </w:r>
          </w:p>
        </w:tc>
        <w:tc>
          <w:tcPr>
            <w:tcW w:w="1168" w:type="dxa"/>
            <w:shd w:val="clear" w:color="auto" w:fill="DFECEF"/>
          </w:tcPr>
          <w:p w:rsidR="00DB24A4" w:rsidP="00DB24A4" w14:paraId="56285B48" w14:textId="7143A1B0">
            <w:pPr>
              <w:pStyle w:val="73R"/>
              <w:bidi w:val="0"/>
            </w:pPr>
            <w:r w:rsidRPr="00DB24A4">
              <w:rPr>
                <w:b/>
                <w:bCs/>
              </w:rPr>
              <w:t>Oranit</w:t>
            </w:r>
            <w:r w:rsidRPr="004176F1">
              <w:t xml:space="preserve">, </w:t>
            </w:r>
            <w:r w:rsidRPr="00DB24A4">
              <w:rPr>
                <w:b/>
                <w:bCs/>
              </w:rPr>
              <w:t>Alfei</w:t>
            </w:r>
            <w:r w:rsidRPr="004176F1">
              <w:t xml:space="preserve"> </w:t>
            </w:r>
            <w:r w:rsidRPr="00DB24A4">
              <w:rPr>
                <w:b/>
                <w:bCs/>
              </w:rPr>
              <w:t>Menashe</w:t>
            </w:r>
            <w:r w:rsidRPr="004176F1">
              <w:t xml:space="preserve"> and </w:t>
            </w:r>
            <w:r w:rsidRPr="00DB24A4">
              <w:rPr>
                <w:b/>
                <w:bCs/>
              </w:rPr>
              <w:t>Elkana</w:t>
            </w:r>
          </w:p>
        </w:tc>
        <w:tc>
          <w:tcPr>
            <w:tcW w:w="1199" w:type="dxa"/>
            <w:shd w:val="clear" w:color="auto" w:fill="DFECEF"/>
          </w:tcPr>
          <w:p w:rsidR="00DB24A4" w:rsidRPr="00F21FE7" w:rsidP="00DB24A4" w14:paraId="6542C31A" w14:textId="77777777">
            <w:pPr>
              <w:pStyle w:val="73R"/>
              <w:bidi w:val="0"/>
            </w:pPr>
          </w:p>
        </w:tc>
      </w:tr>
      <w:tr w14:paraId="12112D9B" w14:textId="77777777" w:rsidTr="00DB24A4">
        <w:tblPrEx>
          <w:tblW w:w="7360" w:type="dxa"/>
          <w:tblLook w:val="04A0"/>
        </w:tblPrEx>
        <w:tc>
          <w:tcPr>
            <w:tcW w:w="851" w:type="dxa"/>
            <w:shd w:val="clear" w:color="auto" w:fill="EEF7F9"/>
          </w:tcPr>
          <w:p w:rsidR="00DB24A4" w:rsidRPr="00760971" w:rsidP="00DB24A4" w14:paraId="39BD4895"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EEF7F9"/>
          </w:tcPr>
          <w:p w:rsidR="00DB24A4" w:rsidRPr="00760971" w:rsidP="00DB24A4" w14:paraId="2D964E2D"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EEF7F9"/>
          </w:tcPr>
          <w:p w:rsidR="00DB24A4" w:rsidRPr="00760971" w:rsidP="00DB24A4" w14:paraId="7A41EA36" w14:textId="084EE6AC">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1728" behindDoc="0" locked="0" layoutInCell="1" allowOverlap="1">
                      <wp:simplePos x="0" y="0"/>
                      <wp:positionH relativeFrom="column">
                        <wp:posOffset>-591185</wp:posOffset>
                      </wp:positionH>
                      <wp:positionV relativeFrom="paragraph">
                        <wp:posOffset>634456</wp:posOffset>
                      </wp:positionV>
                      <wp:extent cx="2261870" cy="223520"/>
                      <wp:effectExtent l="12700" t="12700" r="11430" b="17780"/>
                      <wp:wrapNone/>
                      <wp:docPr id="753014951" name="חץ שמאלה 753014951"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flipH="1">
                                <a:off x="0" y="0"/>
                                <a:ext cx="2261870"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53014951" o:spid="_x0000_s1045" type="#_x0000_t66" alt="תוקן באופן מלא" style="width:178.1pt;height:17.6pt;margin-top:49.95pt;margin-left:-46.55pt;flip:x;mso-height-percent:0;mso-height-relative:margin;mso-width-percent:0;mso-width-relative:margin;mso-wrap-distance-bottom:0;mso-wrap-distance-left:9pt;mso-wrap-distance-right:9pt;mso-wrap-distance-top:0;mso-wrap-style:square;position:absolute;visibility:visible;v-text-anchor:middle;z-index:251722752" adj="1067" fillcolor="#92cf4f" strokecolor="#92cf4f" strokeweight="2pt"/>
                  </w:pict>
                </mc:Fallback>
              </mc:AlternateContent>
            </w:r>
          </w:p>
        </w:tc>
        <w:tc>
          <w:tcPr>
            <w:tcW w:w="853" w:type="dxa"/>
            <w:shd w:val="clear" w:color="auto" w:fill="EEF7F9"/>
          </w:tcPr>
          <w:p w:rsidR="00DB24A4" w:rsidRPr="00760971" w:rsidP="00DB24A4" w14:paraId="4DC31FF7" w14:textId="45CDEECC">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EEF7F9"/>
          </w:tcPr>
          <w:p w:rsidR="00DB24A4" w:rsidP="00DB24A4" w14:paraId="51AE146E" w14:textId="5074BE9C">
            <w:pPr>
              <w:pStyle w:val="73R"/>
              <w:bidi w:val="0"/>
            </w:pPr>
            <w:r w:rsidRPr="00DB24A4">
              <w:rPr>
                <w:b/>
                <w:bCs/>
              </w:rPr>
              <w:t>Alfei</w:t>
            </w:r>
            <w:r w:rsidRPr="004176F1">
              <w:t xml:space="preserve"> </w:t>
            </w:r>
            <w:r w:rsidRPr="00DB24A4">
              <w:rPr>
                <w:b/>
                <w:bCs/>
              </w:rPr>
              <w:t>Menashe</w:t>
            </w:r>
            <w:r w:rsidRPr="004176F1">
              <w:t xml:space="preserve">, </w:t>
            </w:r>
            <w:r w:rsidRPr="00DB24A4">
              <w:rPr>
                <w:b/>
                <w:bCs/>
              </w:rPr>
              <w:t>Elkana</w:t>
            </w:r>
            <w:r w:rsidRPr="004176F1">
              <w:t xml:space="preserve">, </w:t>
            </w:r>
            <w:r w:rsidRPr="00E1240F">
              <w:t>and</w:t>
            </w:r>
            <w:r w:rsidRPr="004176F1">
              <w:t xml:space="preserve"> </w:t>
            </w:r>
            <w:r w:rsidRPr="00DB24A4">
              <w:rPr>
                <w:b/>
                <w:bCs/>
              </w:rPr>
              <w:t>Kedumim</w:t>
            </w:r>
            <w:r w:rsidRPr="00F21FE7">
              <w:t xml:space="preserve"> did not use the </w:t>
            </w:r>
            <w:r>
              <w:t>non-current budget</w:t>
            </w:r>
            <w:r w:rsidRPr="00F21FE7">
              <w:t xml:space="preserve"> and the Water Pipeline Fund </w:t>
            </w:r>
            <w:r>
              <w:t>to</w:t>
            </w:r>
            <w:r w:rsidRPr="00F21FE7">
              <w:t xml:space="preserve"> develop the water sector</w:t>
            </w:r>
            <w:r>
              <w:t>.</w:t>
            </w:r>
          </w:p>
        </w:tc>
        <w:tc>
          <w:tcPr>
            <w:tcW w:w="1168" w:type="dxa"/>
            <w:shd w:val="clear" w:color="auto" w:fill="EEF7F9"/>
          </w:tcPr>
          <w:p w:rsidR="00DB24A4" w:rsidP="00DB24A4" w14:paraId="1E52A7AA" w14:textId="741C11E9">
            <w:pPr>
              <w:pStyle w:val="73R"/>
              <w:bidi w:val="0"/>
            </w:pPr>
            <w:r w:rsidRPr="00DB24A4">
              <w:rPr>
                <w:b/>
                <w:bCs/>
              </w:rPr>
              <w:t>Alfei</w:t>
            </w:r>
            <w:r w:rsidRPr="004176F1">
              <w:t xml:space="preserve"> </w:t>
            </w:r>
            <w:r w:rsidRPr="00DB24A4">
              <w:rPr>
                <w:b/>
                <w:bCs/>
              </w:rPr>
              <w:t>Menashe</w:t>
            </w:r>
            <w:r w:rsidRPr="00F21FE7">
              <w:t xml:space="preserve">, </w:t>
            </w:r>
            <w:r w:rsidRPr="00DB24A4">
              <w:rPr>
                <w:b/>
                <w:bCs/>
              </w:rPr>
              <w:t>Elkana</w:t>
            </w:r>
            <w:r w:rsidRPr="00F21FE7">
              <w:t xml:space="preserve"> and </w:t>
            </w:r>
            <w:r w:rsidRPr="00DB24A4">
              <w:rPr>
                <w:b/>
                <w:bCs/>
              </w:rPr>
              <w:t>Kedumim</w:t>
            </w:r>
          </w:p>
        </w:tc>
        <w:tc>
          <w:tcPr>
            <w:tcW w:w="1199" w:type="dxa"/>
            <w:shd w:val="clear" w:color="auto" w:fill="EEF7F9"/>
          </w:tcPr>
          <w:p w:rsidR="00DB24A4" w:rsidRPr="00F21FE7" w:rsidP="00DB24A4" w14:paraId="63F6E738" w14:textId="07F7AE7F">
            <w:pPr>
              <w:pStyle w:val="73R"/>
              <w:bidi w:val="0"/>
            </w:pPr>
            <w:r w:rsidRPr="00F21FE7">
              <w:t xml:space="preserve">The use of </w:t>
            </w:r>
            <w:r>
              <w:t>the non-current budget</w:t>
            </w:r>
            <w:r w:rsidRPr="00F21FE7">
              <w:t xml:space="preserve"> and the water pipeline fund</w:t>
            </w:r>
          </w:p>
        </w:tc>
      </w:tr>
      <w:tr w14:paraId="29F7661C" w14:textId="77777777" w:rsidTr="0098211B">
        <w:tblPrEx>
          <w:tblW w:w="7360" w:type="dxa"/>
          <w:tblLook w:val="04A0"/>
        </w:tblPrEx>
        <w:tc>
          <w:tcPr>
            <w:tcW w:w="851" w:type="dxa"/>
            <w:shd w:val="clear" w:color="auto" w:fill="DFECEF"/>
          </w:tcPr>
          <w:p w:rsidR="00DB24A4" w:rsidRPr="00760971" w:rsidP="00DB24A4" w14:paraId="380F5A1E"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DB24A4" w:rsidRPr="00760971" w:rsidP="00DB24A4" w14:paraId="4000FD53"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01033D7C" w14:textId="5AF1A772">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5824" behindDoc="0" locked="0" layoutInCell="1" allowOverlap="1">
                      <wp:simplePos x="0" y="0"/>
                      <wp:positionH relativeFrom="column">
                        <wp:posOffset>-591185</wp:posOffset>
                      </wp:positionH>
                      <wp:positionV relativeFrom="paragraph">
                        <wp:posOffset>420370</wp:posOffset>
                      </wp:positionV>
                      <wp:extent cx="1735455" cy="223520"/>
                      <wp:effectExtent l="12700" t="12700" r="17145" b="17780"/>
                      <wp:wrapNone/>
                      <wp:docPr id="1492920430" name="חץ שמאלה 1492920430"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73545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92920430" o:spid="_x0000_s1046" type="#_x0000_t66" alt="תוקן במידה רבה" style="width:136.65pt;height:17.6pt;margin-top:33.1pt;margin-left:-46.55pt;flip:x;mso-height-percent:0;mso-height-relative:margin;mso-width-percent:0;mso-width-relative:margin;mso-wrap-distance-bottom:0;mso-wrap-distance-left:9pt;mso-wrap-distance-right:9pt;mso-wrap-distance-top:0;mso-wrap-style:square;position:absolute;visibility:visible;v-text-anchor:middle;z-index:251726848" adj="1391" fillcolor="#fdf000" strokecolor="#fdf000" strokeweight="2pt"/>
                  </w:pict>
                </mc:Fallback>
              </mc:AlternateContent>
            </w:r>
          </w:p>
        </w:tc>
        <w:tc>
          <w:tcPr>
            <w:tcW w:w="853" w:type="dxa"/>
            <w:shd w:val="clear" w:color="auto" w:fill="DFECEF"/>
          </w:tcPr>
          <w:p w:rsidR="00DB24A4" w:rsidRPr="00760971" w:rsidP="00DB24A4" w14:paraId="745A79D6" w14:textId="705729F6">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DFECEF"/>
          </w:tcPr>
          <w:p w:rsidR="00DB24A4" w:rsidP="00DB24A4" w14:paraId="4E0104FF" w14:textId="3310AA36">
            <w:pPr>
              <w:pStyle w:val="73R"/>
              <w:bidi w:val="0"/>
            </w:pPr>
            <w:r w:rsidRPr="00F21FE7">
              <w:t xml:space="preserve">The examined local </w:t>
            </w:r>
            <w:r>
              <w:t>authorities</w:t>
            </w:r>
            <w:r w:rsidRPr="00F21FE7">
              <w:t xml:space="preserve"> did not manage a water restoration fund</w:t>
            </w:r>
            <w:r>
              <w:t>.</w:t>
            </w:r>
          </w:p>
        </w:tc>
        <w:tc>
          <w:tcPr>
            <w:tcW w:w="1168" w:type="dxa"/>
            <w:shd w:val="clear" w:color="auto" w:fill="DFECEF"/>
          </w:tcPr>
          <w:p w:rsidR="00DB24A4" w:rsidP="00DB24A4" w14:paraId="18299291" w14:textId="075FF0FC">
            <w:pPr>
              <w:pStyle w:val="73R"/>
              <w:bidi w:val="0"/>
            </w:pPr>
            <w:r>
              <w:t>The examined local authorities</w:t>
            </w:r>
          </w:p>
        </w:tc>
        <w:tc>
          <w:tcPr>
            <w:tcW w:w="1199" w:type="dxa"/>
            <w:shd w:val="clear" w:color="auto" w:fill="DFECEF"/>
          </w:tcPr>
          <w:p w:rsidR="00DB24A4" w:rsidRPr="00F21FE7" w:rsidP="00DB24A4" w14:paraId="0DE875AF" w14:textId="542D3038">
            <w:pPr>
              <w:pStyle w:val="73R"/>
              <w:bidi w:val="0"/>
            </w:pPr>
            <w:r w:rsidRPr="00F21FE7">
              <w:t>Water Restoration Fund</w:t>
            </w:r>
          </w:p>
        </w:tc>
      </w:tr>
      <w:tr w14:paraId="0BF7FE6E" w14:textId="77777777" w:rsidTr="00DB24A4">
        <w:tblPrEx>
          <w:tblW w:w="7360" w:type="dxa"/>
          <w:tblLook w:val="04A0"/>
        </w:tblPrEx>
        <w:tc>
          <w:tcPr>
            <w:tcW w:w="851" w:type="dxa"/>
            <w:shd w:val="clear" w:color="auto" w:fill="EEF7F9"/>
          </w:tcPr>
          <w:p w:rsidR="00DB24A4" w:rsidRPr="00760971" w:rsidP="00DB24A4" w14:paraId="5E91C2DA"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EEF7F9"/>
          </w:tcPr>
          <w:p w:rsidR="00DB24A4" w:rsidRPr="00760971" w:rsidP="00DB24A4" w14:paraId="18ECFE36"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EEF7F9"/>
          </w:tcPr>
          <w:p w:rsidR="00DB24A4" w:rsidRPr="00760971" w:rsidP="00DB24A4" w14:paraId="56E12F5D"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EEF7F9"/>
          </w:tcPr>
          <w:p w:rsidR="00DB24A4" w:rsidRPr="00760971" w:rsidP="00DB24A4" w14:paraId="17E2E325" w14:textId="61217172">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3776" behindDoc="0" locked="0" layoutInCell="1" allowOverlap="1">
                      <wp:simplePos x="0" y="0"/>
                      <wp:positionH relativeFrom="column">
                        <wp:posOffset>-49530</wp:posOffset>
                      </wp:positionH>
                      <wp:positionV relativeFrom="paragraph">
                        <wp:posOffset>550999</wp:posOffset>
                      </wp:positionV>
                      <wp:extent cx="484734" cy="223520"/>
                      <wp:effectExtent l="12700" t="12700" r="10795" b="17780"/>
                      <wp:wrapNone/>
                      <wp:docPr id="1165175533" name="חץ שמאלה 1165175533"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65175533" o:spid="_x0000_s1047" type="#_x0000_t66" alt="לא תוקן" style="width:38.15pt;height:17.6pt;margin-top:43.4pt;margin-left:-3.9pt;flip:x;mso-height-percent:0;mso-height-relative:margin;mso-width-percent:0;mso-width-relative:margin;mso-wrap-distance-bottom:0;mso-wrap-distance-left:9pt;mso-wrap-distance-right:9pt;mso-wrap-distance-top:0;mso-wrap-style:square;position:absolute;visibility:visible;v-text-anchor:middle;z-index:251724800" adj="4980" fillcolor="#ff0100" strokecolor="#ff0100" strokeweight="2pt"/>
                  </w:pict>
                </mc:Fallback>
              </mc:AlternateContent>
            </w:r>
          </w:p>
        </w:tc>
        <w:tc>
          <w:tcPr>
            <w:tcW w:w="1345" w:type="dxa"/>
            <w:tcBorders>
              <w:bottom w:val="single" w:sz="4" w:space="0" w:color="auto"/>
            </w:tcBorders>
            <w:shd w:val="clear" w:color="auto" w:fill="EEF7F9"/>
          </w:tcPr>
          <w:p w:rsidR="00DB24A4" w:rsidRPr="00F21FE7" w:rsidP="00DB24A4" w14:paraId="7630CC8B" w14:textId="33A0D7A7">
            <w:pPr>
              <w:pStyle w:val="73R"/>
              <w:bidi w:val="0"/>
            </w:pPr>
            <w:r w:rsidRPr="00F21FE7">
              <w:t>The Water Authority did not encourage the</w:t>
            </w:r>
            <w:r>
              <w:t xml:space="preserve"> local</w:t>
            </w:r>
            <w:r w:rsidRPr="00F21FE7">
              <w:t xml:space="preserve"> authorities to realiz</w:t>
            </w:r>
            <w:r>
              <w:t>e</w:t>
            </w:r>
            <w:r w:rsidRPr="00F21FE7">
              <w:t xml:space="preserve"> the benefit</w:t>
            </w:r>
            <w:r>
              <w:t>s</w:t>
            </w:r>
            <w:r w:rsidRPr="00F21FE7">
              <w:t xml:space="preserve"> </w:t>
            </w:r>
            <w:r>
              <w:t>they are e</w:t>
            </w:r>
            <w:r w:rsidRPr="00F21FE7">
              <w:t>n</w:t>
            </w:r>
            <w:r>
              <w:t>titled to.</w:t>
            </w:r>
          </w:p>
        </w:tc>
        <w:tc>
          <w:tcPr>
            <w:tcW w:w="1168" w:type="dxa"/>
            <w:tcBorders>
              <w:bottom w:val="single" w:sz="4" w:space="0" w:color="auto"/>
            </w:tcBorders>
            <w:shd w:val="clear" w:color="auto" w:fill="EEF7F9"/>
          </w:tcPr>
          <w:p w:rsidR="00DB24A4" w:rsidP="00DB24A4" w14:paraId="4923E2FC" w14:textId="5BE1AB50">
            <w:pPr>
              <w:pStyle w:val="73R"/>
              <w:bidi w:val="0"/>
            </w:pPr>
            <w:r>
              <w:t>The Water Authority</w:t>
            </w:r>
          </w:p>
        </w:tc>
        <w:tc>
          <w:tcPr>
            <w:tcW w:w="1199" w:type="dxa"/>
            <w:shd w:val="clear" w:color="auto" w:fill="EEF7F9"/>
          </w:tcPr>
          <w:p w:rsidR="00DB24A4" w:rsidRPr="00F21FE7" w:rsidP="00DB24A4" w14:paraId="00C7CC5F" w14:textId="7866811A">
            <w:pPr>
              <w:pStyle w:val="73R"/>
              <w:bidi w:val="0"/>
            </w:pPr>
            <w:r w:rsidRPr="00F21FE7">
              <w:t>Providing government support to reduce the price of water service</w:t>
            </w:r>
          </w:p>
        </w:tc>
      </w:tr>
      <w:tr w14:paraId="7829D893" w14:textId="77777777" w:rsidTr="00DB24A4">
        <w:tblPrEx>
          <w:tblW w:w="7360" w:type="dxa"/>
          <w:tblLook w:val="04A0"/>
        </w:tblPrEx>
        <w:tc>
          <w:tcPr>
            <w:tcW w:w="851" w:type="dxa"/>
            <w:shd w:val="clear" w:color="auto" w:fill="EEF7F9"/>
          </w:tcPr>
          <w:p w:rsidR="00DB24A4" w:rsidRPr="00760971" w:rsidP="00DB24A4" w14:paraId="2F3011AC"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EEF7F9"/>
          </w:tcPr>
          <w:p w:rsidR="00DB24A4" w:rsidRPr="00760971" w:rsidP="00DB24A4" w14:paraId="6222BB57"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EEF7F9"/>
          </w:tcPr>
          <w:p w:rsidR="00DB24A4" w:rsidRPr="00760971" w:rsidP="00DB24A4" w14:paraId="6979D9DC" w14:textId="37A32751">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7872" behindDoc="0" locked="0" layoutInCell="1" allowOverlap="1">
                      <wp:simplePos x="0" y="0"/>
                      <wp:positionH relativeFrom="column">
                        <wp:posOffset>-591185</wp:posOffset>
                      </wp:positionH>
                      <wp:positionV relativeFrom="paragraph">
                        <wp:posOffset>359138</wp:posOffset>
                      </wp:positionV>
                      <wp:extent cx="1735455" cy="223520"/>
                      <wp:effectExtent l="12700" t="12700" r="17145" b="17780"/>
                      <wp:wrapNone/>
                      <wp:docPr id="1674554823" name="חץ שמאלה 1674554823"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73545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74554823" o:spid="_x0000_s1048" type="#_x0000_t66" alt="תוקן במידה רבה" style="width:136.65pt;height:17.6pt;margin-top:28.3pt;margin-left:-46.55pt;flip:x;mso-height-percent:0;mso-height-relative:margin;mso-width-percent:0;mso-width-relative:margin;mso-wrap-distance-bottom:0;mso-wrap-distance-left:9pt;mso-wrap-distance-right:9pt;mso-wrap-distance-top:0;mso-wrap-style:square;position:absolute;visibility:visible;v-text-anchor:middle;z-index:251728896" adj="1391" fillcolor="#fdf000" strokecolor="#fdf000" strokeweight="2pt"/>
                  </w:pict>
                </mc:Fallback>
              </mc:AlternateContent>
            </w:r>
          </w:p>
        </w:tc>
        <w:tc>
          <w:tcPr>
            <w:tcW w:w="853" w:type="dxa"/>
            <w:shd w:val="clear" w:color="auto" w:fill="EEF7F9"/>
          </w:tcPr>
          <w:p w:rsidR="00DB24A4" w:rsidRPr="00760971" w:rsidP="00DB24A4" w14:paraId="02A7C449" w14:textId="744FE222">
            <w:pPr>
              <w:bidi w:val="0"/>
              <w:spacing w:before="120" w:line="240" w:lineRule="auto"/>
              <w:rPr>
                <w:rFonts w:ascii="Tahoma" w:hAnsi="Tahoma" w:cs="Tahoma"/>
                <w:b/>
                <w:bCs/>
                <w:noProof/>
                <w:color w:val="FFFFFF" w:themeColor="background1"/>
                <w:sz w:val="14"/>
                <w:szCs w:val="14"/>
                <w:rtl/>
                <w:lang w:val="en"/>
              </w:rPr>
            </w:pPr>
          </w:p>
        </w:tc>
        <w:tc>
          <w:tcPr>
            <w:tcW w:w="1345" w:type="dxa"/>
            <w:tcBorders>
              <w:top w:val="single" w:sz="4" w:space="0" w:color="auto"/>
            </w:tcBorders>
            <w:shd w:val="clear" w:color="auto" w:fill="EEF7F9"/>
          </w:tcPr>
          <w:p w:rsidR="00DB24A4" w:rsidRPr="00F21FE7" w:rsidP="00DB24A4" w14:paraId="7921E58E" w14:textId="04AB71C5">
            <w:pPr>
              <w:pStyle w:val="73R"/>
              <w:bidi w:val="0"/>
            </w:pPr>
            <w:r>
              <w:t xml:space="preserve">The examined local authorities </w:t>
            </w:r>
            <w:r w:rsidRPr="00F21FE7">
              <w:t>did not locate those entitled to a payment benefit for a</w:t>
            </w:r>
            <w:r>
              <w:t>dditional</w:t>
            </w:r>
            <w:r w:rsidRPr="00F21FE7">
              <w:t xml:space="preserve"> water</w:t>
            </w:r>
            <w:r>
              <w:t>.</w:t>
            </w:r>
          </w:p>
        </w:tc>
        <w:tc>
          <w:tcPr>
            <w:tcW w:w="1168" w:type="dxa"/>
            <w:tcBorders>
              <w:top w:val="single" w:sz="4" w:space="0" w:color="auto"/>
            </w:tcBorders>
            <w:shd w:val="clear" w:color="auto" w:fill="EEF7F9"/>
          </w:tcPr>
          <w:p w:rsidR="00DB24A4" w:rsidP="00DB24A4" w14:paraId="24706BE8" w14:textId="6E56E655">
            <w:pPr>
              <w:pStyle w:val="73R"/>
              <w:bidi w:val="0"/>
            </w:pPr>
            <w:r w:rsidRPr="00917192">
              <w:t>The examined local authorities</w:t>
            </w:r>
          </w:p>
        </w:tc>
        <w:tc>
          <w:tcPr>
            <w:tcW w:w="1199" w:type="dxa"/>
            <w:shd w:val="clear" w:color="auto" w:fill="EEF7F9"/>
          </w:tcPr>
          <w:p w:rsidR="00DB24A4" w:rsidRPr="00F21FE7" w:rsidP="00DB24A4" w14:paraId="07E85C4E" w14:textId="77777777">
            <w:pPr>
              <w:pStyle w:val="73R"/>
              <w:bidi w:val="0"/>
            </w:pPr>
          </w:p>
        </w:tc>
      </w:tr>
      <w:tr w14:paraId="7C2C6362" w14:textId="77777777" w:rsidTr="0098211B">
        <w:tblPrEx>
          <w:tblW w:w="7360" w:type="dxa"/>
          <w:tblLook w:val="04A0"/>
        </w:tblPrEx>
        <w:tc>
          <w:tcPr>
            <w:tcW w:w="851" w:type="dxa"/>
            <w:shd w:val="clear" w:color="auto" w:fill="DFECEF"/>
          </w:tcPr>
          <w:p w:rsidR="00DB24A4" w:rsidRPr="00760971" w:rsidP="00DB24A4" w14:paraId="43E871FE"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DB24A4" w:rsidRPr="00760971" w:rsidP="00DB24A4" w14:paraId="4769ECCF"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45AEA6F4"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DB24A4" w:rsidRPr="00760971" w:rsidP="00DB24A4" w14:paraId="5847ABBE" w14:textId="0C11778F">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9920" behindDoc="0" locked="0" layoutInCell="1" allowOverlap="1">
                      <wp:simplePos x="0" y="0"/>
                      <wp:positionH relativeFrom="column">
                        <wp:posOffset>-49530</wp:posOffset>
                      </wp:positionH>
                      <wp:positionV relativeFrom="paragraph">
                        <wp:posOffset>416560</wp:posOffset>
                      </wp:positionV>
                      <wp:extent cx="484734" cy="223520"/>
                      <wp:effectExtent l="12700" t="12700" r="10795" b="17780"/>
                      <wp:wrapNone/>
                      <wp:docPr id="242846584" name="חץ שמאלה 242846584"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42846584" o:spid="_x0000_s1049" type="#_x0000_t66" alt="לא תוקן" style="width:38.15pt;height:17.6pt;margin-top:32.8pt;margin-left:-3.9pt;flip:x;mso-height-percent:0;mso-height-relative:margin;mso-width-percent:0;mso-width-relative:margin;mso-wrap-distance-bottom:0;mso-wrap-distance-left:9pt;mso-wrap-distance-right:9pt;mso-wrap-distance-top:0;mso-wrap-style:square;position:absolute;visibility:visible;v-text-anchor:middle;z-index:251730944" adj="4980" fillcolor="#ff0100" strokecolor="#ff0100" strokeweight="2pt"/>
                  </w:pict>
                </mc:Fallback>
              </mc:AlternateContent>
            </w:r>
          </w:p>
        </w:tc>
        <w:tc>
          <w:tcPr>
            <w:tcW w:w="1345" w:type="dxa"/>
            <w:shd w:val="clear" w:color="auto" w:fill="DFECEF"/>
          </w:tcPr>
          <w:p w:rsidR="00DB24A4" w:rsidRPr="00F21FE7" w:rsidP="00DB24A4" w14:paraId="50946E57" w14:textId="364B8B01">
            <w:pPr>
              <w:pStyle w:val="73R"/>
              <w:bidi w:val="0"/>
            </w:pPr>
            <w:r>
              <w:t>T</w:t>
            </w:r>
            <w:r w:rsidRPr="00A33857">
              <w:t>he examined local authorities, except</w:t>
            </w:r>
            <w:r>
              <w:t xml:space="preserve"> for</w:t>
            </w:r>
            <w:r w:rsidRPr="00A33857">
              <w:t xml:space="preserve"> </w:t>
            </w:r>
            <w:r w:rsidRPr="00DB24A4">
              <w:rPr>
                <w:b/>
                <w:bCs/>
              </w:rPr>
              <w:t>Alfei</w:t>
            </w:r>
            <w:r w:rsidRPr="004176F1">
              <w:t xml:space="preserve"> </w:t>
            </w:r>
            <w:r w:rsidRPr="00DB24A4">
              <w:rPr>
                <w:b/>
                <w:bCs/>
              </w:rPr>
              <w:t>Menashe</w:t>
            </w:r>
            <w:r w:rsidRPr="00A33857">
              <w:t>, did not publish information about water quality on their websites</w:t>
            </w:r>
            <w:r>
              <w:t>.</w:t>
            </w:r>
          </w:p>
        </w:tc>
        <w:tc>
          <w:tcPr>
            <w:tcW w:w="1168" w:type="dxa"/>
            <w:shd w:val="clear" w:color="auto" w:fill="DFECEF"/>
          </w:tcPr>
          <w:p w:rsidR="00DB24A4" w:rsidP="00DB24A4" w14:paraId="6959E308" w14:textId="771C1253">
            <w:pPr>
              <w:pStyle w:val="73R"/>
              <w:bidi w:val="0"/>
            </w:pPr>
            <w:r w:rsidRPr="00DB24A4">
              <w:rPr>
                <w:b/>
                <w:bCs/>
              </w:rPr>
              <w:t>Oranit</w:t>
            </w:r>
            <w:r w:rsidRPr="004176F1">
              <w:t xml:space="preserve"> and </w:t>
            </w:r>
            <w:r w:rsidRPr="00DB24A4">
              <w:rPr>
                <w:b/>
                <w:bCs/>
              </w:rPr>
              <w:t>Elkana</w:t>
            </w:r>
          </w:p>
        </w:tc>
        <w:tc>
          <w:tcPr>
            <w:tcW w:w="1199" w:type="dxa"/>
            <w:shd w:val="clear" w:color="auto" w:fill="DFECEF"/>
          </w:tcPr>
          <w:p w:rsidR="00DB24A4" w:rsidRPr="00F21FE7" w:rsidP="00DB24A4" w14:paraId="3867AB88" w14:textId="4B94430A">
            <w:pPr>
              <w:pStyle w:val="73R"/>
              <w:bidi w:val="0"/>
            </w:pPr>
            <w:r w:rsidRPr="00F21FE7">
              <w:t>Publishing information to residents about water quality</w:t>
            </w:r>
          </w:p>
        </w:tc>
      </w:tr>
    </w:tbl>
    <w:p w:rsidR="001C27C2" w14:paraId="1E778572" w14:textId="77777777">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9A03E8" w:rsidRPr="004C3206" w:rsidP="009A03E8" w14:paraId="56EEFA56" w14:textId="0D9A547A">
      <w:pPr>
        <w:bidi w:val="0"/>
        <w:spacing w:line="276" w:lineRule="auto"/>
        <w:ind w:left="170" w:right="11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99200" behindDoc="1" locked="0" layoutInCell="1" allowOverlap="1">
            <wp:simplePos x="0" y="0"/>
            <wp:positionH relativeFrom="column">
              <wp:posOffset>-19050</wp:posOffset>
            </wp:positionH>
            <wp:positionV relativeFrom="paragraph">
              <wp:posOffset>-106589</wp:posOffset>
            </wp:positionV>
            <wp:extent cx="4695818" cy="726622"/>
            <wp:effectExtent l="0" t="0" r="3810" b="0"/>
            <wp:wrapNone/>
            <wp:docPr id="1269405377"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05377" name="Picture 3" descr="תמונה שמכילה צילום מסך, אדום, מלבן&#10;&#10;התיאור נוצר באופן אוטומטי"/>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5818" cy="726622"/>
                    </a:xfrm>
                    <a:prstGeom prst="rect">
                      <a:avLst/>
                    </a:prstGeom>
                  </pic:spPr>
                </pic:pic>
              </a:graphicData>
            </a:graphic>
            <wp14:sizeRelH relativeFrom="margin">
              <wp14:pctWidth>0</wp14:pctWidth>
            </wp14:sizeRelH>
            <wp14:sizeRelV relativeFrom="margin">
              <wp14:pctHeight>0</wp14:pctHeight>
            </wp14:sizeRelV>
          </wp:anchor>
        </w:drawing>
      </w:r>
      <w:r w:rsidRPr="00DB24A4" w:rsidR="00DB24A4">
        <w:rPr>
          <w:rFonts w:ascii="Tahoma" w:hAnsi="Tahoma" w:cs="Tahoma"/>
          <w:b/>
          <w:bCs/>
          <w:noProof/>
          <w:color w:val="FFFFFF" w:themeColor="background1"/>
          <w:sz w:val="22"/>
          <w:szCs w:val="22"/>
        </w:rPr>
        <w:t>All the Deficiencies Noted in the Previous Audit, According to the Extent of Their Rectifications</w:t>
      </w:r>
      <w:r w:rsidRPr="009A03E8">
        <w:rPr>
          <w:rFonts w:ascii="Tahoma" w:hAnsi="Tahoma" w:cs="Tahoma"/>
          <w:b/>
          <w:bCs/>
          <w:noProof/>
          <w:color w:val="FFFFFF" w:themeColor="background1"/>
          <w:sz w:val="22"/>
          <w:szCs w:val="22"/>
        </w:rPr>
        <w:t xml:space="preserve"> </w:t>
      </w:r>
    </w:p>
    <w:p w:rsidR="009A03E8" w:rsidRPr="004B58CE" w:rsidP="002C0D22" w14:paraId="29069155" w14:textId="77777777">
      <w:pPr>
        <w:spacing w:before="600"/>
        <w:jc w:val="center"/>
        <w:rPr>
          <w:rtl/>
        </w:rPr>
      </w:pPr>
      <w:r>
        <w:rPr>
          <w:noProof/>
          <w:rtl/>
          <w:lang w:val="he-IL"/>
        </w:rPr>
        <w:drawing>
          <wp:inline distT="0" distB="0" distL="0" distR="0">
            <wp:extent cx="2845982" cy="2823305"/>
            <wp:effectExtent l="0" t="0" r="0" b="0"/>
            <wp:docPr id="132989028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90286" name="תמונה 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852957" cy="2830225"/>
                    </a:xfrm>
                    <a:prstGeom prst="rect">
                      <a:avLst/>
                    </a:prstGeom>
                  </pic:spPr>
                </pic:pic>
              </a:graphicData>
            </a:graphic>
          </wp:inline>
        </w:drawing>
      </w:r>
    </w:p>
    <w:p w:rsidR="009A03E8" w14:paraId="13263362" w14:textId="7AEA9022">
      <w:pPr>
        <w:bidi w:val="0"/>
        <w:rPr>
          <w:rFonts w:ascii="Tahoma" w:hAnsi="Tahoma" w:cs="Tahoma"/>
          <w:color w:val="0D0D0D" w:themeColor="text1" w:themeTint="F2"/>
          <w:sz w:val="18"/>
          <w:szCs w:val="18"/>
        </w:rPr>
      </w:pPr>
      <w:r>
        <w:rPr>
          <w:color w:val="0D0D0D" w:themeColor="text1" w:themeTint="F2"/>
          <w:sz w:val="18"/>
        </w:rPr>
        <w:br w:type="page"/>
      </w:r>
    </w:p>
    <w:p w:rsidR="009A03E8" w:rsidRPr="004C3206" w:rsidP="009A03E8" w14:paraId="4CA950E5" w14:textId="35693358">
      <w:pPr>
        <w:bidi w:val="0"/>
        <w:spacing w:line="276" w:lineRule="auto"/>
        <w:ind w:left="170" w:right="11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0224" behindDoc="1" locked="0" layoutInCell="1" allowOverlap="1">
            <wp:simplePos x="0" y="0"/>
            <wp:positionH relativeFrom="column">
              <wp:posOffset>-19594</wp:posOffset>
            </wp:positionH>
            <wp:positionV relativeFrom="paragraph">
              <wp:posOffset>-89262</wp:posOffset>
            </wp:positionV>
            <wp:extent cx="4695818" cy="726622"/>
            <wp:effectExtent l="0" t="0" r="3810" b="0"/>
            <wp:wrapNone/>
            <wp:docPr id="1649019661"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19661" name="Picture 3" descr="תמונה שמכילה צילום מסך, אדום, מלבן&#10;&#10;התיאור נוצר באופן אוטומטי"/>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9374" cy="739551"/>
                    </a:xfrm>
                    <a:prstGeom prst="rect">
                      <a:avLst/>
                    </a:prstGeom>
                  </pic:spPr>
                </pic:pic>
              </a:graphicData>
            </a:graphic>
            <wp14:sizeRelH relativeFrom="margin">
              <wp14:pctWidth>0</wp14:pctWidth>
            </wp14:sizeRelH>
            <wp14:sizeRelV relativeFrom="margin">
              <wp14:pctHeight>0</wp14:pctHeight>
            </wp14:sizeRelV>
          </wp:anchor>
        </w:drawing>
      </w:r>
      <w:r w:rsidRPr="00DB24A4" w:rsidR="00DB24A4">
        <w:rPr>
          <w:rFonts w:ascii="Tahoma" w:hAnsi="Tahoma" w:cs="Tahoma"/>
          <w:b/>
          <w:bCs/>
          <w:noProof/>
          <w:color w:val="FFFFFF" w:themeColor="background1"/>
          <w:sz w:val="22"/>
          <w:szCs w:val="22"/>
        </w:rPr>
        <w:t>The Deficiencies Noted in the Previous Audit, Broken Down According to the key Audited Bodies</w:t>
      </w:r>
      <w:r w:rsidRPr="009A03E8">
        <w:rPr>
          <w:rFonts w:ascii="Tahoma" w:hAnsi="Tahoma" w:cs="Tahoma"/>
          <w:b/>
          <w:bCs/>
          <w:noProof/>
          <w:color w:val="FFFFFF" w:themeColor="background1"/>
          <w:sz w:val="22"/>
          <w:szCs w:val="22"/>
        </w:rPr>
        <w:t xml:space="preserve"> </w:t>
      </w:r>
      <w:r>
        <w:rPr>
          <w:rFonts w:ascii="Tahoma" w:hAnsi="Tahoma" w:cs="Tahoma" w:hint="cs"/>
          <w:b/>
          <w:bCs/>
          <w:noProof/>
          <w:color w:val="FFFFFF" w:themeColor="background1"/>
          <w:sz w:val="22"/>
          <w:szCs w:val="22"/>
          <w:rtl/>
        </w:rPr>
        <w:t xml:space="preserve"> </w:t>
      </w:r>
    </w:p>
    <w:p w:rsidR="009A03E8" w:rsidRPr="004B58CE" w:rsidP="009A03E8" w14:paraId="16913ACF" w14:textId="77777777">
      <w:pPr>
        <w:spacing w:before="600"/>
        <w:rPr>
          <w:rtl/>
        </w:rPr>
      </w:pPr>
      <w:r>
        <w:rPr>
          <w:noProof/>
          <w:rtl/>
          <w:lang w:val="he-IL"/>
        </w:rPr>
        <w:drawing>
          <wp:inline distT="0" distB="0" distL="0" distR="0">
            <wp:extent cx="4720310" cy="2627077"/>
            <wp:effectExtent l="0" t="0" r="4445" b="1905"/>
            <wp:docPr id="75162210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22102" name="תמונה 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720310" cy="2627077"/>
                    </a:xfrm>
                    <a:prstGeom prst="rect">
                      <a:avLst/>
                    </a:prstGeom>
                  </pic:spPr>
                </pic:pic>
              </a:graphicData>
            </a:graphic>
          </wp:inline>
        </w:drawing>
      </w:r>
    </w:p>
    <w:p w:rsidR="00C64FB4" w:rsidP="006E013E" w14:paraId="13A854C7" w14:textId="77777777">
      <w:pPr>
        <w:pStyle w:val="running-text"/>
        <w:spacing w:after="180" w:line="260" w:lineRule="exact"/>
        <w:ind w:right="0"/>
        <w:rPr>
          <w:color w:val="0D0D0D" w:themeColor="text1" w:themeTint="F2"/>
          <w:sz w:val="18"/>
          <w:rtl/>
        </w:rPr>
      </w:pPr>
    </w:p>
    <w:p w:rsidR="00C82866" w:rsidRPr="00485F83" w:rsidP="00D05191" w14:paraId="06F4B564" w14:textId="19DF3668">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50"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51"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p w:rsidR="001C54F4" w:rsidRPr="00485F83" w14:paraId="1C1ADDB0" w14:textId="77777777">
      <w:pPr>
        <w:pStyle w:val="running-text"/>
        <w:spacing w:after="180" w:line="260" w:lineRule="exact"/>
        <w:ind w:right="0"/>
        <w:rPr>
          <w:color w:val="0D0D0D" w:themeColor="text1" w:themeTint="F2"/>
          <w:sz w:val="18"/>
        </w:rPr>
      </w:pPr>
    </w:p>
    <w:sectPr w:rsidSect="00E95617">
      <w:headerReference w:type="even" r:id="rId27"/>
      <w:headerReference w:type="default" r:id="rId28"/>
      <w:headerReference w:type="first" r:id="rId29"/>
      <w:pgSz w:w="11906" w:h="16838" w:code="9"/>
      <w:pgMar w:top="2892" w:right="2268" w:bottom="2438" w:left="2268" w:header="1871" w:footer="1928" w:gutter="0"/>
      <w:pgNumType w:start="21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0F6C39" w14:paraId="27C82AB7" w14:textId="77777777">
      <w:pPr>
        <w:spacing w:after="0" w:line="240" w:lineRule="auto"/>
      </w:pPr>
      <w:r>
        <w:separator/>
      </w:r>
    </w:p>
  </w:endnote>
  <w:endnote w:type="continuationSeparator" w:id="1">
    <w:p w:rsidR="000F6C39" w14:paraId="49FF1DD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F6C39" w:rsidP="00BD3044" w14:paraId="204CC141" w14:textId="77777777">
      <w:pPr>
        <w:spacing w:after="0" w:line="240" w:lineRule="auto"/>
        <w:jc w:val="right"/>
      </w:pPr>
      <w:r>
        <w:separator/>
      </w:r>
    </w:p>
  </w:footnote>
  <w:footnote w:type="continuationSeparator" w:id="1">
    <w:p w:rsidR="000F6C39" w14:paraId="4F6FBAFD" w14:textId="77777777">
      <w:pPr>
        <w:spacing w:after="0" w:line="240" w:lineRule="auto"/>
      </w:pPr>
      <w:r>
        <w:continuationSeparator/>
      </w:r>
    </w:p>
  </w:footnote>
  <w:footnote w:id="2">
    <w:p w:rsidR="0095553D" w:rsidRPr="005B6C2C" w:rsidP="0095553D" w14:paraId="0A450D26" w14:textId="0093C432">
      <w:pPr>
        <w:pStyle w:val="710"/>
        <w:keepNext/>
        <w:keepLines/>
        <w:bidi w:val="0"/>
        <w:spacing w:line="220" w:lineRule="exact"/>
      </w:pPr>
      <w:r w:rsidRPr="0095553D">
        <w:rPr>
          <w:rStyle w:val="FootnoteReference1"/>
          <w:vertAlign w:val="baseline"/>
        </w:rPr>
        <w:footnoteRef/>
      </w:r>
      <w:r w:rsidRPr="0095553D">
        <w:rPr>
          <w:rStyle w:val="FootnoteReference1"/>
          <w:vertAlign w:val="baseline"/>
          <w:rtl/>
        </w:rPr>
        <w:t xml:space="preserve"> </w:t>
      </w:r>
      <w:r>
        <w:rPr>
          <w:rStyle w:val="FootnoteReference1"/>
          <w:vertAlign w:val="baseline"/>
          <w:rtl/>
        </w:rPr>
        <w:tab/>
      </w:r>
      <w:r w:rsidRPr="0095553D">
        <w:rPr>
          <w:rStyle w:val="FootnoteReference1"/>
          <w:vertAlign w:val="baseline"/>
        </w:rPr>
        <w:t>Water depreciation refers to the difference between the volume of water purchased by a local authority from the Mekorot Water Company Ltd. and the volume sold to its consumers. There are two categories of depreciation: operational depreciation, resulting from water loss due to defects within the water network, such as pipe cracks and bursts; And administrative depreciation, stemming from the supply of unmetered water, inaccuracies in water meters and instances of water theft. Analyzing the causes of water depreciation can assist local authorities in substantially lowering water depreciation rates.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653717A4">
                          <w:pPr>
                            <w:bidi w:val="0"/>
                            <w:spacing w:after="0" w:line="240" w:lineRule="auto"/>
                            <w:rPr>
                              <w:rFonts w:ascii="Tahoma" w:hAnsi="Tahoma" w:cs="Tahoma"/>
                              <w:color w:val="0D0D0D" w:themeColor="text1" w:themeTint="F2"/>
                              <w:sz w:val="16"/>
                              <w:szCs w:val="16"/>
                              <w:lang w:val="en"/>
                            </w:rPr>
                          </w:pPr>
                          <w:r w:rsidRPr="001A1EDF">
                            <w:rPr>
                              <w:rFonts w:ascii="Tahoma" w:hAnsi="Tahoma" w:cs="Tahoma"/>
                              <w:color w:val="0D0D0D" w:themeColor="text1" w:themeTint="F2"/>
                              <w:sz w:val="16"/>
                              <w:szCs w:val="16"/>
                              <w:lang w:val="en"/>
                            </w:rPr>
                            <w:t xml:space="preserve">Selected Issues in the Water Sector in Samaria – Follow-up Audit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653717A4">
                    <w:pPr>
                      <w:bidi w:val="0"/>
                      <w:spacing w:after="0" w:line="240" w:lineRule="auto"/>
                      <w:rPr>
                        <w:rFonts w:ascii="Tahoma" w:hAnsi="Tahoma" w:cs="Tahoma"/>
                        <w:color w:val="0D0D0D" w:themeColor="text1" w:themeTint="F2"/>
                        <w:sz w:val="16"/>
                        <w:szCs w:val="16"/>
                        <w:lang w:val="en"/>
                      </w:rPr>
                    </w:pPr>
                    <w:r w:rsidRPr="001A1EDF">
                      <w:rPr>
                        <w:rFonts w:ascii="Tahoma" w:hAnsi="Tahoma" w:cs="Tahoma"/>
                        <w:color w:val="0D0D0D" w:themeColor="text1" w:themeTint="F2"/>
                        <w:sz w:val="16"/>
                        <w:szCs w:val="16"/>
                        <w:lang w:val="en"/>
                      </w:rPr>
                      <w:t xml:space="preserve">Selected Issues in the Water Sector in Samaria – Follow-up Audit  </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23981114">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1A1EDF" w14:textId="10EF45E1">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1A1EDF" w:rsidR="001A1EDF">
                            <w:rPr>
                              <w:rFonts w:eastAsiaTheme="minorEastAsia"/>
                              <w:color w:val="FFFFFF" w:themeColor="background1"/>
                              <w:spacing w:val="-2"/>
                              <w:sz w:val="20"/>
                              <w:szCs w:val="20"/>
                            </w:rPr>
                            <w:t xml:space="preserve">Selected Issues in the Water Sector in Samaria – Follow-up Audit  </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1A1EDF" w14:paraId="542790B6" w14:textId="10EF45E1">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1A1EDF" w:rsidR="001A1EDF">
                      <w:rPr>
                        <w:rFonts w:eastAsiaTheme="minorEastAsia"/>
                        <w:color w:val="FFFFFF" w:themeColor="background1"/>
                        <w:spacing w:val="-2"/>
                        <w:sz w:val="20"/>
                        <w:szCs w:val="20"/>
                      </w:rPr>
                      <w:t xml:space="preserve">Selected Issues in the Water Sector in Samaria – Follow-up Audit  </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1A1B69" w:rsidR="001A1B69">
      <w:rPr>
        <w:rFonts w:ascii="Tahoma" w:hAnsi="Tahoma" w:eastAsiaTheme="majorEastAsia" w:cs="Tahoma"/>
        <w:noProof/>
        <w:color w:val="0D0D0D" w:themeColor="text1" w:themeTint="F2"/>
        <w:sz w:val="16"/>
        <w:szCs w:val="16"/>
      </w:rPr>
      <w:t>State Comptroller of Israel | Local Government Audit Report | July 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pt;height:57.85pt" o:bullet="t">
        <v:imagedata r:id="rId1" o:title=""/>
      </v:shape>
    </w:pic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6">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7">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8">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4">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0"/>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5"/>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5"/>
  </w:num>
  <w:num w:numId="14" w16cid:durableId="2021731970">
    <w:abstractNumId w:val="9"/>
  </w:num>
  <w:num w:numId="15" w16cid:durableId="294525774">
    <w:abstractNumId w:val="12"/>
  </w:num>
  <w:num w:numId="16" w16cid:durableId="1938829469">
    <w:abstractNumId w:val="17"/>
  </w:num>
  <w:num w:numId="17" w16cid:durableId="1870992102">
    <w:abstractNumId w:val="9"/>
  </w:num>
  <w:num w:numId="18" w16cid:durableId="875392425">
    <w:abstractNumId w:val="19"/>
  </w:num>
  <w:num w:numId="19" w16cid:durableId="1757364398">
    <w:abstractNumId w:val="9"/>
  </w:num>
  <w:num w:numId="20" w16cid:durableId="2080326639">
    <w:abstractNumId w:val="5"/>
  </w:num>
  <w:num w:numId="21" w16cid:durableId="1517109532">
    <w:abstractNumId w:val="18"/>
  </w:num>
  <w:num w:numId="22" w16cid:durableId="199829528">
    <w:abstractNumId w:val="21"/>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6"/>
  </w:num>
  <w:num w:numId="31" w16cid:durableId="575818460">
    <w:abstractNumId w:val="1"/>
  </w:num>
  <w:num w:numId="32" w16cid:durableId="871304304">
    <w:abstractNumId w:val="23"/>
  </w:num>
  <w:num w:numId="33" w16cid:durableId="1853570904">
    <w:abstractNumId w:val="4"/>
  </w:num>
  <w:num w:numId="34" w16cid:durableId="822430797">
    <w:abstractNumId w:val="24"/>
  </w:num>
  <w:num w:numId="35" w16cid:durableId="133484124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4EB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6C39"/>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B69"/>
    <w:rsid w:val="001A1D8E"/>
    <w:rsid w:val="001A1EDF"/>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ABC"/>
    <w:rsid w:val="001C0EA3"/>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5948"/>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0D22"/>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4971"/>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2C6A"/>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6F1"/>
    <w:rsid w:val="00417BE8"/>
    <w:rsid w:val="00417E58"/>
    <w:rsid w:val="0042074F"/>
    <w:rsid w:val="004209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3C71"/>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BB9"/>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3A6"/>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77"/>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6C2C"/>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441"/>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26D"/>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6D10"/>
    <w:rsid w:val="00827C3F"/>
    <w:rsid w:val="0083167E"/>
    <w:rsid w:val="00831834"/>
    <w:rsid w:val="00831F16"/>
    <w:rsid w:val="00832EA1"/>
    <w:rsid w:val="00833570"/>
    <w:rsid w:val="008341F0"/>
    <w:rsid w:val="008345DE"/>
    <w:rsid w:val="00835A31"/>
    <w:rsid w:val="00837A4C"/>
    <w:rsid w:val="00837C74"/>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192"/>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1A78"/>
    <w:rsid w:val="009521C1"/>
    <w:rsid w:val="00952A15"/>
    <w:rsid w:val="009534C9"/>
    <w:rsid w:val="00953EF6"/>
    <w:rsid w:val="0095402B"/>
    <w:rsid w:val="00954A6B"/>
    <w:rsid w:val="00955290"/>
    <w:rsid w:val="00955331"/>
    <w:rsid w:val="0095553D"/>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67BAB"/>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11B"/>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5F65"/>
    <w:rsid w:val="009960EE"/>
    <w:rsid w:val="00996ACF"/>
    <w:rsid w:val="00997F29"/>
    <w:rsid w:val="009A01B1"/>
    <w:rsid w:val="009A03E8"/>
    <w:rsid w:val="009A2106"/>
    <w:rsid w:val="009A29D8"/>
    <w:rsid w:val="009A29E9"/>
    <w:rsid w:val="009A2D45"/>
    <w:rsid w:val="009A341D"/>
    <w:rsid w:val="009A4540"/>
    <w:rsid w:val="009A56C0"/>
    <w:rsid w:val="009A6C25"/>
    <w:rsid w:val="009A6D2A"/>
    <w:rsid w:val="009A797B"/>
    <w:rsid w:val="009A7FF9"/>
    <w:rsid w:val="009B003F"/>
    <w:rsid w:val="009B015F"/>
    <w:rsid w:val="009B04E6"/>
    <w:rsid w:val="009B084E"/>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3857"/>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2FF6"/>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73E"/>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409"/>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A0E"/>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24A4"/>
    <w:rsid w:val="00DB348A"/>
    <w:rsid w:val="00DB48E2"/>
    <w:rsid w:val="00DB4D24"/>
    <w:rsid w:val="00DB514B"/>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6AB7"/>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40F"/>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9E"/>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5617"/>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1FE7"/>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1564"/>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Char תו1,F תו,FOOTNOTES תו1,Footnote Text - Sharp Char Char תו1,Footnote Text - Sharp Char תו1,Footnote Text - Sharp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6B326D"/>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739">
    <w:name w:val="73א טקסט רץ 9"/>
    <w:basedOn w:val="Normal"/>
    <w:link w:val="7390"/>
    <w:qFormat/>
    <w:rsid w:val="0095553D"/>
    <w:pPr>
      <w:spacing w:after="180" w:line="260" w:lineRule="exact"/>
      <w:jc w:val="both"/>
    </w:pPr>
    <w:rPr>
      <w:rFonts w:ascii="Tahoma" w:hAnsi="Tahoma" w:eastAsiaTheme="minorHAnsi" w:cs="Tahoma"/>
      <w:color w:val="0D0D0D" w:themeColor="text1" w:themeTint="F2"/>
      <w:sz w:val="18"/>
      <w:szCs w:val="18"/>
    </w:rPr>
  </w:style>
  <w:style w:type="character" w:customStyle="1" w:styleId="7390">
    <w:name w:val="73א טקסט רץ 9 תו"/>
    <w:basedOn w:val="DefaultParagraphFont"/>
    <w:link w:val="739"/>
    <w:rsid w:val="0095553D"/>
    <w:rPr>
      <w:rFonts w:ascii="Tahoma" w:hAnsi="Tahoma" w:eastAsiaTheme="minorHAnsi" w:cs="Tahoma"/>
      <w:color w:val="0D0D0D" w:themeColor="text1" w:themeTint="F2"/>
      <w:sz w:val="18"/>
      <w:szCs w:val="18"/>
    </w:rPr>
  </w:style>
  <w:style w:type="paragraph" w:customStyle="1" w:styleId="a24">
    <w:name w:val="קריאות"/>
    <w:basedOn w:val="Normal"/>
    <w:next w:val="Normal"/>
    <w:rsid w:val="0095553D"/>
    <w:pPr>
      <w:spacing w:after="0" w:line="240" w:lineRule="exact"/>
      <w:jc w:val="both"/>
    </w:pPr>
    <w:rPr>
      <w:rFonts w:ascii="David" w:eastAsia="Times New Roman" w:hAnsi="David" w:cs="David"/>
      <w:sz w:val="24"/>
      <w:szCs w:val="24"/>
      <w:u w:val="single"/>
      <w:lang w:eastAsia="he-IL"/>
    </w:rPr>
  </w:style>
  <w:style w:type="paragraph" w:customStyle="1" w:styleId="759">
    <w:name w:val="75א טקסט רץ 9"/>
    <w:basedOn w:val="Normal"/>
    <w:link w:val="759Char"/>
    <w:qFormat/>
    <w:rsid w:val="009A03E8"/>
    <w:pPr>
      <w:spacing w:after="180" w:line="260" w:lineRule="exact"/>
      <w:jc w:val="both"/>
    </w:pPr>
    <w:rPr>
      <w:rFonts w:ascii="Tahoma" w:hAnsi="Tahoma" w:eastAsiaTheme="minorHAnsi" w:cs="Tahoma"/>
      <w:color w:val="0D0D0D" w:themeColor="text1" w:themeTint="F2"/>
      <w:sz w:val="18"/>
      <w:szCs w:val="18"/>
    </w:rPr>
  </w:style>
  <w:style w:type="character" w:customStyle="1" w:styleId="759Char">
    <w:name w:val="75א טקסט רץ 9 Char"/>
    <w:basedOn w:val="DefaultParagraphFont"/>
    <w:link w:val="759"/>
    <w:rsid w:val="009A03E8"/>
    <w:rPr>
      <w:rFonts w:ascii="Tahoma" w:hAnsi="Tahoma" w:eastAsiaTheme="minorHAnsi" w:cs="Tahoma"/>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jpeg"/><Relationship Id="rId26" Type="http://schemas.openxmlformats.org/officeDocument/2006/relationships/image" Target="media/image15.emf"/><Relationship Id="rId21" Type="http://schemas.openxmlformats.org/officeDocument/2006/relationships/image" Target="media/image10.jpeg"/><Relationship Id="rId3" Type="http://schemas.openxmlformats.org/officeDocument/2006/relationships/settings" Target="settings.xml"/><Relationship Id="rId34" Type="http://schemas.openxmlformats.org/officeDocument/2006/relationships/customXml" Target="../customXml/item3.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emf"/><Relationship Id="rId7" Type="http://schemas.openxmlformats.org/officeDocument/2006/relationships/footer" Target="footer1.xml"/><Relationship Id="rId33" Type="http://schemas.openxmlformats.org/officeDocument/2006/relationships/customXml" Target="../customXml/item2.xml"/><Relationship Id="rId16" Type="http://schemas.openxmlformats.org/officeDocument/2006/relationships/image" Target="media/image5.jpeg"/><Relationship Id="rId2" Type="http://schemas.openxmlformats.org/officeDocument/2006/relationships/endnotes" Target="endnotes.xml"/><Relationship Id="rId20" Type="http://schemas.openxmlformats.org/officeDocument/2006/relationships/image" Target="media/image9.jpeg"/><Relationship Id="rId29"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styles" Target="styles.xml"/><Relationship Id="rId6" Type="http://schemas.openxmlformats.org/officeDocument/2006/relationships/customXml" Target="../customXml/item1.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6.xml"/><Relationship Id="rId5"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numbering" Target="numbering.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5.xml"/><Relationship Id="rId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35" Type="http://schemas.openxmlformats.org/officeDocument/2006/relationships/customXml" Target="../customXml/item4.xml"/><Relationship Id="rId8" Type="http://schemas.openxmlformats.org/officeDocument/2006/relationships/footer" Target="footer2.xml"/></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6.jpeg" /></Relationships>
</file>

<file path=word/_rels/header6.xml.rels><?xml version="1.0" encoding="utf-8" standalone="yes"?><Relationships xmlns="http://schemas.openxmlformats.org/package/2006/relationships"><Relationship Id="rId1" Type="http://schemas.openxmlformats.org/officeDocument/2006/relationships/image" Target="media/image17.jpeg" /></Relationships>
</file>

<file path=word/_rels/numbering.xml.rels><?xml version="1.0" encoding="utf-8" standalone="yes"?><Relationships xmlns="http://schemas.openxmlformats.org/package/2006/relationships"><Relationship Id="rId1" Type="http://schemas.openxmlformats.org/officeDocument/2006/relationships/image" Target="media/image18.png" /></Relationships>
</file>

<file path=word/theme/_rels/theme1.xml.rels><?xml version="1.0" encoding="utf-8" standalone="yes"?><Relationships xmlns="http://schemas.openxmlformats.org/package/2006/relationships"><Relationship Id="rId1" Type="http://schemas.openxmlformats.org/officeDocument/2006/relationships/image" Target="../media/image1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66FBFFAF-A740-4FD7-8EF2-003C149B22D6}"/>
</file>

<file path=customXml/itemProps3.xml><?xml version="1.0" encoding="utf-8"?>
<ds:datastoreItem xmlns:ds="http://schemas.openxmlformats.org/officeDocument/2006/customXml" ds:itemID="{556F33E2-B0A9-4270-A969-3F96D5B9B702}"/>
</file>

<file path=customXml/itemProps4.xml><?xml version="1.0" encoding="utf-8"?>
<ds:datastoreItem xmlns:ds="http://schemas.openxmlformats.org/officeDocument/2006/customXml" ds:itemID="{28D182CC-B3CF-4A68-800D-C4405893ADF3}"/>
</file>

<file path=docProps/app.xml><?xml version="1.0" encoding="utf-8"?>
<Properties xmlns="http://schemas.openxmlformats.org/officeDocument/2006/extended-properties" xmlns:vt="http://schemas.openxmlformats.org/officeDocument/2006/docPropsVTypes">
  <Template>Normal.dotm</Template>
  <TotalTime>1</TotalTime>
  <Pages>16</Pages>
  <Words>2827</Words>
  <Characters>14139</Characters>
  <Application>Microsoft Office Word</Application>
  <DocSecurity>0</DocSecurity>
  <Lines>117</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Selected Issues in the Water Sector in Samaria – Follow-up Audit</dc:title>
  <cp:lastModifiedBy>סטודיו אי.אר.</cp:lastModifiedBy>
  <cp:revision>3</cp:revision>
  <cp:lastPrinted>2024-12-16T11:19:00Z</cp:lastPrinted>
  <dcterms:created xsi:type="dcterms:W3CDTF">2024-12-16T11:19:00Z</dcterms:created>
  <dcterms:modified xsi:type="dcterms:W3CDTF">2024-12-16T11:19:00Z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