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2567BE" w:rsidRPr="00927FC0" w:rsidP="000312BF" w14:paraId="2AEFF398" w14:textId="0D5846E4">
      <w:pPr>
        <w:pStyle w:val="KOT1N"/>
        <w:bidi/>
        <w:spacing w:before="600" w:after="360"/>
        <w:jc w:val="left"/>
        <w:rPr>
          <w:rtl/>
        </w:rPr>
      </w:pPr>
      <w:r w:rsidRPr="00A81021">
        <w:rPr>
          <w:rtl/>
          <w:lang w:bidi="ar-SA"/>
        </w:rPr>
        <w:t xml:space="preserve">المقدمة </w:t>
      </w:r>
      <w:r w:rsidR="00D1100E">
        <w:rPr>
          <w:rFonts w:hint="cs"/>
          <w:rtl/>
        </w:rPr>
        <w:t xml:space="preserve"> </w:t>
      </w:r>
    </w:p>
    <w:p w:rsidR="000312BF" w:rsidRPr="000312BF" w:rsidP="000312BF" w14:paraId="6C3AEED6" w14:textId="7803E8FC">
      <w:pPr>
        <w:pStyle w:val="7193"/>
        <w:spacing w:line="288" w:lineRule="auto"/>
        <w:rPr>
          <w:spacing w:val="4"/>
          <w:rtl/>
          <w:lang w:bidi="ar-JO"/>
        </w:rPr>
      </w:pPr>
      <w:r w:rsidRPr="000312BF">
        <w:rPr>
          <w:rFonts w:hint="cs"/>
          <w:spacing w:val="4"/>
          <w:rtl/>
          <w:lang w:bidi="ar-JO"/>
        </w:rPr>
        <w:t xml:space="preserve">تم اعداد </w:t>
      </w:r>
      <w:r w:rsidRPr="000312BF">
        <w:rPr>
          <w:spacing w:val="4"/>
          <w:rtl/>
          <w:lang w:bidi="ar"/>
        </w:rPr>
        <w:t xml:space="preserve">تقرير رقابة </w:t>
      </w:r>
      <w:r w:rsidRPr="000312BF">
        <w:rPr>
          <w:rFonts w:hint="cs"/>
          <w:spacing w:val="4"/>
          <w:rtl/>
          <w:lang w:bidi="ar-JO"/>
        </w:rPr>
        <w:t xml:space="preserve">المتابعة </w:t>
      </w:r>
      <w:r w:rsidRPr="000312BF">
        <w:rPr>
          <w:spacing w:val="4"/>
          <w:rtl/>
          <w:lang w:bidi="ar"/>
        </w:rPr>
        <w:t>الموسع هذا حول موضوع الإجراءات التي تتخذها حكومة إسرائيل واستعداداتها لأزمة المناخ،</w:t>
      </w:r>
      <w:r w:rsidRPr="000312BF">
        <w:rPr>
          <w:rFonts w:hint="cs"/>
          <w:spacing w:val="4"/>
          <w:rtl/>
          <w:lang w:bidi="ar"/>
        </w:rPr>
        <w:t xml:space="preserve"> بعد نحو عامين من نشر تقرير خاص</w:t>
      </w:r>
      <w:r w:rsidRPr="000312BF">
        <w:rPr>
          <w:spacing w:val="4"/>
          <w:rtl/>
          <w:lang w:bidi="ar"/>
        </w:rPr>
        <w:t xml:space="preserve"> من قِبل</w:t>
      </w:r>
      <w:r w:rsidRPr="000312BF">
        <w:rPr>
          <w:rFonts w:hint="cs"/>
          <w:spacing w:val="4"/>
          <w:rtl/>
          <w:lang w:bidi="ar"/>
        </w:rPr>
        <w:t xml:space="preserve"> مكتب مراقب الدّولة حول هذا الموضوع</w:t>
      </w:r>
      <w:r w:rsidRPr="000312BF">
        <w:rPr>
          <w:rFonts w:hint="cs"/>
          <w:spacing w:val="4"/>
          <w:rtl/>
        </w:rPr>
        <w:t xml:space="preserve"> </w:t>
      </w:r>
      <w:r w:rsidRPr="000312BF">
        <w:rPr>
          <w:rFonts w:hint="cs"/>
          <w:spacing w:val="4"/>
          <w:rtl/>
          <w:lang w:bidi="ar-JO"/>
        </w:rPr>
        <w:t xml:space="preserve">في </w:t>
      </w:r>
      <w:r w:rsidRPr="000312BF">
        <w:rPr>
          <w:rFonts w:hint="cs"/>
          <w:spacing w:val="4"/>
          <w:rtl/>
          <w:lang w:bidi="ar"/>
        </w:rPr>
        <w:t>أ</w:t>
      </w:r>
      <w:r w:rsidRPr="000312BF">
        <w:rPr>
          <w:spacing w:val="4"/>
          <w:rtl/>
          <w:lang w:bidi="ar"/>
        </w:rPr>
        <w:t>كتوبر</w:t>
      </w:r>
      <w:r w:rsidRPr="000312BF">
        <w:rPr>
          <w:rFonts w:hint="cs"/>
          <w:spacing w:val="4"/>
          <w:rtl/>
          <w:lang w:bidi="ar"/>
        </w:rPr>
        <w:t xml:space="preserve"> </w:t>
      </w:r>
      <w:r w:rsidRPr="000312BF">
        <w:rPr>
          <w:rFonts w:hint="cs"/>
          <w:spacing w:val="4"/>
          <w:rtl/>
          <w:lang w:bidi="ar-JO"/>
        </w:rPr>
        <w:t>2021.</w:t>
      </w:r>
      <w:r w:rsidRPr="000312BF">
        <w:rPr>
          <w:spacing w:val="4"/>
          <w:rtl/>
          <w:lang w:bidi="ar"/>
        </w:rPr>
        <w:t xml:space="preserve"> قبيل مؤتمر المناخ الدولي </w:t>
      </w:r>
      <w:r w:rsidRPr="000312BF">
        <w:rPr>
          <w:spacing w:val="4"/>
        </w:rPr>
        <w:t>COP28</w:t>
      </w:r>
      <w:r w:rsidRPr="000312BF">
        <w:rPr>
          <w:spacing w:val="4"/>
          <w:rtl/>
          <w:lang w:bidi="ar"/>
        </w:rPr>
        <w:t xml:space="preserve">، الذي </w:t>
      </w:r>
      <w:r w:rsidRPr="000312BF">
        <w:rPr>
          <w:rFonts w:hint="cs"/>
          <w:spacing w:val="4"/>
          <w:rtl/>
          <w:lang w:bidi="ar-JO"/>
        </w:rPr>
        <w:t>عقد</w:t>
      </w:r>
      <w:r w:rsidRPr="000312BF">
        <w:rPr>
          <w:spacing w:val="4"/>
          <w:rtl/>
          <w:lang w:bidi="ar"/>
        </w:rPr>
        <w:t xml:space="preserve"> في نهاية عام 2023</w:t>
      </w:r>
      <w:r w:rsidRPr="000312BF">
        <w:rPr>
          <w:rFonts w:hint="cs"/>
          <w:spacing w:val="4"/>
          <w:rtl/>
        </w:rPr>
        <w:t>.</w:t>
      </w:r>
      <w:r w:rsidRPr="000312BF">
        <w:rPr>
          <w:spacing w:val="4"/>
          <w:rtl/>
          <w:lang w:bidi="ar"/>
        </w:rPr>
        <w:t xml:space="preserve"> </w:t>
      </w:r>
      <w:r w:rsidRPr="000312BF">
        <w:rPr>
          <w:rFonts w:hint="cs"/>
          <w:spacing w:val="4"/>
          <w:rtl/>
          <w:lang w:bidi="ar-JO"/>
        </w:rPr>
        <w:t xml:space="preserve">لم </w:t>
      </w:r>
      <w:r w:rsidRPr="000312BF">
        <w:rPr>
          <w:spacing w:val="4"/>
          <w:rtl/>
          <w:lang w:bidi="ar"/>
        </w:rPr>
        <w:t xml:space="preserve">يُطرِح </w:t>
      </w:r>
      <w:r w:rsidRPr="000312BF">
        <w:rPr>
          <w:rFonts w:hint="cs"/>
          <w:spacing w:val="4"/>
          <w:rtl/>
          <w:lang w:bidi="ar"/>
        </w:rPr>
        <w:t>هذا ال</w:t>
      </w:r>
      <w:r w:rsidRPr="000312BF">
        <w:rPr>
          <w:spacing w:val="4"/>
          <w:rtl/>
          <w:lang w:bidi="ar"/>
        </w:rPr>
        <w:t xml:space="preserve">تقرير على طاولة الكنيست </w:t>
      </w:r>
      <w:r w:rsidRPr="000312BF">
        <w:rPr>
          <w:rFonts w:hint="cs"/>
          <w:spacing w:val="4"/>
          <w:rtl/>
          <w:lang w:bidi="ar"/>
        </w:rPr>
        <w:t>و</w:t>
      </w:r>
      <w:r w:rsidRPr="000312BF">
        <w:rPr>
          <w:rFonts w:hint="cs"/>
          <w:spacing w:val="4"/>
          <w:rtl/>
          <w:lang w:bidi="ar-JO"/>
        </w:rPr>
        <w:t>لم</w:t>
      </w:r>
      <w:r w:rsidRPr="000312BF">
        <w:rPr>
          <w:spacing w:val="4"/>
          <w:rtl/>
          <w:lang w:bidi="ar"/>
        </w:rPr>
        <w:t xml:space="preserve"> يقدَّم للجمهور</w:t>
      </w:r>
      <w:r w:rsidRPr="000312BF">
        <w:rPr>
          <w:rFonts w:hint="cs"/>
          <w:spacing w:val="4"/>
          <w:rtl/>
        </w:rPr>
        <w:t xml:space="preserve"> </w:t>
      </w:r>
      <w:r w:rsidRPr="000312BF">
        <w:rPr>
          <w:rFonts w:hint="cs"/>
          <w:spacing w:val="4"/>
          <w:rtl/>
          <w:lang w:bidi="ar-JO"/>
        </w:rPr>
        <w:t>حتّى الان بسبب حرب "السّيوف الحديديّة".</w:t>
      </w:r>
    </w:p>
    <w:p w:rsidR="000312BF" w:rsidRPr="000312BF" w:rsidP="000312BF" w14:paraId="2BE984CD" w14:textId="77777777">
      <w:pPr>
        <w:pStyle w:val="7193"/>
        <w:spacing w:line="288" w:lineRule="auto"/>
        <w:rPr>
          <w:spacing w:val="4"/>
          <w:rtl/>
        </w:rPr>
      </w:pPr>
      <w:r w:rsidRPr="000312BF">
        <w:rPr>
          <w:spacing w:val="4"/>
          <w:rtl/>
          <w:lang w:bidi="ar"/>
        </w:rPr>
        <w:t xml:space="preserve">هناك إجماع علمي دولي على أن انبعاثات غازات الدفيئة بالمستوى الحالي أدّت، وسوف تؤدي في السنوات القريبة إلى ارتفاع في تركيز غازات الدفيئة في الغلاف الجوي وإلى تغييرات مناخية كبيرة. جزء من تغييرات المناخ باتت ملموسة وتنعكس في اندلاع حرائق هائلة، موجات حر شديدة، أمطار غزيرة وعواصف، فيضانات، جفاف وغيرها من العوامل التي تتسبّب بخسائر في الأرواح والممتلكات. وفقًا لتقييم العلماء، فإن التأثيرات الأخطر لتغييرات المناخ ما زالت أمامنا، ونتيجةً لذلك تتكون أمامنا أزمة عابرة للحدود والمجتمعات، والتي من المتوقّع أن تشمل أيضًا تدهورًا اقتصاديًا، صحيًا وبيئيًا على مستوى العالم؛ ولمنع حدوث ذلك، يجب اتخاذ إجراءات دولية شاملة للانتقال إلى الاقتصاد الخالي من الكربون. تم الإعلان عن حالة طوارئ مناخية في بعض الدول، وتم اتخاذ إجراءات على المستوى القومي والمحلي، من منطلق الإدراك بأن أزمة المناخ هي عامل مركزي على خارطة المخاطر، وبأن الحديث لا يدور عن مجرد موضوع بيئي له تأثيرات محدودة، بل عن أزمة يشكّل الاستعداد لها عنصرًا مركزيًا في الاستراتيجية الوطنية لتعزيز الحصانة العامة والاستعداد المنهجي للأزمات متعددة المخاطر. بصفتها جزءًا من هذا العالم، يجب على دولة إسرائيل أن تلعب دورًا فعالًا في مواجهة هذه الأزمة على المستوى العالمي. </w:t>
      </w:r>
    </w:p>
    <w:p w:rsidR="000312BF" w:rsidRPr="000312BF" w:rsidP="000312BF" w14:paraId="38986618" w14:textId="77777777">
      <w:pPr>
        <w:pStyle w:val="7193"/>
        <w:spacing w:line="288" w:lineRule="auto"/>
        <w:rPr>
          <w:spacing w:val="4"/>
          <w:rtl/>
        </w:rPr>
      </w:pPr>
      <w:r w:rsidRPr="000312BF">
        <w:rPr>
          <w:spacing w:val="4"/>
          <w:rtl/>
          <w:lang w:bidi="ar"/>
        </w:rPr>
        <w:t xml:space="preserve">إنّ دراسة ومتابعة تقدّم إجراءات الحكومة في موضوع أزمة المناخ منذ نشر التقرير السابق في هذا الشأن، دفعت بي إلى اتخاذ قرار في مطلع عام 2023 بإجراء </w:t>
      </w:r>
      <w:r w:rsidRPr="000312BF">
        <w:rPr>
          <w:rFonts w:hint="cs"/>
          <w:spacing w:val="4"/>
          <w:rtl/>
          <w:lang w:bidi="ar-JO"/>
        </w:rPr>
        <w:t>رقابة</w:t>
      </w:r>
      <w:r w:rsidRPr="000312BF">
        <w:rPr>
          <w:spacing w:val="4"/>
          <w:rtl/>
          <w:lang w:bidi="ar"/>
        </w:rPr>
        <w:t xml:space="preserve"> متابعة شاملة للتحقق ما إذا كانت الحكومة تعمل من أجل إصلاح </w:t>
      </w:r>
      <w:r w:rsidRPr="000312BF">
        <w:rPr>
          <w:spacing w:val="4"/>
          <w:rtl/>
          <w:lang w:bidi="ar-JO"/>
        </w:rPr>
        <w:t>أوجه</w:t>
      </w:r>
      <w:r w:rsidRPr="000312BF">
        <w:rPr>
          <w:spacing w:val="4"/>
          <w:rtl/>
        </w:rPr>
        <w:t xml:space="preserve"> </w:t>
      </w:r>
      <w:r w:rsidRPr="000312BF">
        <w:rPr>
          <w:spacing w:val="4"/>
          <w:rtl/>
          <w:lang w:bidi="ar-JO"/>
        </w:rPr>
        <w:t>القصور</w:t>
      </w:r>
      <w:r w:rsidRPr="000312BF">
        <w:rPr>
          <w:spacing w:val="4"/>
          <w:rtl/>
          <w:lang w:bidi="ar"/>
        </w:rPr>
        <w:t xml:space="preserve"> التي وردت في التقرير السابق، بما يتماشى مع الخطورة الكبيرة التي تواجه دولة إسرائيل والتزاماتها الدولية. </w:t>
      </w:r>
    </w:p>
    <w:p w:rsidR="000312BF" w:rsidRPr="000312BF" w:rsidP="000312BF" w14:paraId="49917458" w14:textId="77777777">
      <w:pPr>
        <w:pStyle w:val="7193"/>
        <w:spacing w:line="288" w:lineRule="auto"/>
        <w:rPr>
          <w:spacing w:val="4"/>
          <w:rtl/>
        </w:rPr>
      </w:pPr>
      <w:r w:rsidRPr="000312BF">
        <w:rPr>
          <w:spacing w:val="4"/>
          <w:rtl/>
          <w:lang w:bidi="ar"/>
        </w:rPr>
        <w:t xml:space="preserve">تقرير المتابعة الموسّع هذا يكشف مجددًا عن صورة وضع مقلقة: على الرغم من أن بعض الجهات قامت بإصلاح </w:t>
      </w:r>
      <w:r w:rsidRPr="000312BF">
        <w:rPr>
          <w:spacing w:val="4"/>
          <w:rtl/>
          <w:lang w:bidi="ar-JO"/>
        </w:rPr>
        <w:t>أوجه</w:t>
      </w:r>
      <w:r w:rsidRPr="000312BF">
        <w:rPr>
          <w:spacing w:val="4"/>
          <w:rtl/>
        </w:rPr>
        <w:t xml:space="preserve"> </w:t>
      </w:r>
      <w:r w:rsidRPr="000312BF">
        <w:rPr>
          <w:spacing w:val="4"/>
          <w:rtl/>
          <w:lang w:bidi="ar-JO"/>
        </w:rPr>
        <w:t>القصور</w:t>
      </w:r>
      <w:r w:rsidRPr="000312BF">
        <w:rPr>
          <w:spacing w:val="4"/>
          <w:rtl/>
          <w:lang w:bidi="ar"/>
        </w:rPr>
        <w:t>، إلّا أن غالبي</w:t>
      </w:r>
      <w:r w:rsidRPr="000312BF">
        <w:rPr>
          <w:rFonts w:hint="cs"/>
          <w:spacing w:val="4"/>
          <w:rtl/>
          <w:lang w:bidi="ar"/>
        </w:rPr>
        <w:t>تها</w:t>
      </w:r>
      <w:r w:rsidRPr="000312BF">
        <w:rPr>
          <w:spacing w:val="4"/>
          <w:rtl/>
          <w:lang w:bidi="ar"/>
        </w:rPr>
        <w:t xml:space="preserve"> لم تصحَّح بتاتًا، أو لم تصحَّح بالكامل. التعامُل الحكومي مع أزمة المناخ يعاني لغاية الآن من بعض نقاط الضعف الأساسية، ومن ضمنها: عدم وجود جهة حكومية </w:t>
      </w:r>
      <w:r w:rsidRPr="000312BF">
        <w:rPr>
          <w:rFonts w:hint="cs"/>
          <w:spacing w:val="4"/>
          <w:rtl/>
          <w:lang w:bidi="ar-JO"/>
        </w:rPr>
        <w:t>تقود هذا المجال</w:t>
      </w:r>
      <w:r w:rsidRPr="000312BF">
        <w:rPr>
          <w:spacing w:val="4"/>
          <w:rtl/>
          <w:lang w:bidi="ar"/>
        </w:rPr>
        <w:t xml:space="preserve">؛ تأخير في التسوية القانونية التي تشكّل أساسًا ملزِمًا لإحداث تغيير حقيقي؛ عدم وجود إدارة </w:t>
      </w:r>
      <w:r w:rsidRPr="000312BF">
        <w:rPr>
          <w:spacing w:val="4"/>
          <w:rtl/>
          <w:lang w:bidi="ar"/>
        </w:rPr>
        <w:t>مخاطر</w:t>
      </w:r>
      <w:r w:rsidRPr="000312BF">
        <w:rPr>
          <w:spacing w:val="4"/>
          <w:rtl/>
          <w:lang w:bidi="ar"/>
        </w:rPr>
        <w:t xml:space="preserve"> حكومية شاملة؛ اهتمام حكومي رديء أو غير فعال؛ إدارة السياسة من خلال قرارات الحكومة والتصريحات، بدون ال</w:t>
      </w:r>
      <w:r w:rsidRPr="000312BF">
        <w:rPr>
          <w:rFonts w:hint="cs"/>
          <w:spacing w:val="4"/>
          <w:rtl/>
          <w:lang w:bidi="ar"/>
        </w:rPr>
        <w:t>قيام</w:t>
      </w:r>
      <w:r w:rsidRPr="000312BF">
        <w:rPr>
          <w:spacing w:val="4"/>
          <w:rtl/>
          <w:lang w:bidi="ar"/>
        </w:rPr>
        <w:t xml:space="preserve"> </w:t>
      </w:r>
      <w:r w:rsidRPr="000312BF">
        <w:rPr>
          <w:spacing w:val="4"/>
          <w:rtl/>
          <w:lang w:bidi="ar"/>
        </w:rPr>
        <w:t>بسيرورات</w:t>
      </w:r>
      <w:r w:rsidRPr="000312BF">
        <w:rPr>
          <w:spacing w:val="4"/>
          <w:rtl/>
          <w:lang w:bidi="ar"/>
        </w:rPr>
        <w:t xml:space="preserve"> واتخاذ إجراءات تسمح بالتقدّم الفعلي - وذلك يتناقض كليًا مع المخاطر الكامنة في حدوث تغييرات المناخ، والتي قد تهدد وجودنا. بهذا، يمكن وصف أداء الحكومة في هذا الموضوع على أنه "إهمال وظيفي".</w:t>
      </w:r>
    </w:p>
    <w:p w:rsidR="000312BF" w:rsidRPr="000312BF" w:rsidP="000312BF" w14:paraId="6C2934B3" w14:textId="77777777">
      <w:pPr>
        <w:pStyle w:val="7193"/>
        <w:spacing w:line="288" w:lineRule="auto"/>
        <w:rPr>
          <w:spacing w:val="4"/>
          <w:rtl/>
        </w:rPr>
      </w:pPr>
      <w:r w:rsidRPr="000312BF">
        <w:rPr>
          <w:spacing w:val="4"/>
          <w:rtl/>
          <w:lang w:bidi="ar"/>
        </w:rPr>
        <w:t xml:space="preserve">عدم اتخاذ إجراءات إصلاح فعلية لسلوك دولة إسرائيل في موضوع أزمة المناخ بقيادة الحكومة ومن يرأسها، يعرّض الدولة لخطر مستقبلي يتعلق بالجيل الحالي والأجيال القادمة. مع عدم وجود إجراءات حكومية تحويلية، مدمجة ومغيّرة للواقع، والتي تشمل تفعيل مجموعة من أدوات </w:t>
      </w:r>
      <w:r w:rsidRPr="000312BF">
        <w:rPr>
          <w:rFonts w:hint="cs"/>
          <w:spacing w:val="4"/>
          <w:rtl/>
          <w:lang w:bidi="ar"/>
        </w:rPr>
        <w:t>الضبط</w:t>
      </w:r>
      <w:r w:rsidRPr="000312BF">
        <w:rPr>
          <w:spacing w:val="4"/>
          <w:rtl/>
          <w:lang w:bidi="ar"/>
        </w:rPr>
        <w:t xml:space="preserve"> والملاءَمة التي لها وزن نوعي كبير يضمن تحقيق اقتصاد خالٍ من الكربون حتى عام 2050، فإن دولة إسرائيل </w:t>
      </w:r>
      <w:r w:rsidRPr="000312BF">
        <w:rPr>
          <w:spacing w:val="4"/>
          <w:rtl/>
          <w:lang w:bidi="ar"/>
        </w:rPr>
        <w:t xml:space="preserve">ستبرز من حيث استثنائيتها على الصعيد الدولي، لا سيمّا بالمقارنة مع الدول المتطورة، وقد يشار إليها على أنها "اتكاليّة" ولا تساهم بما يكفي في الجهود الدولية. </w:t>
      </w:r>
    </w:p>
    <w:p w:rsidR="000312BF" w:rsidRPr="000312BF" w:rsidP="000312BF" w14:paraId="03D7A3FA" w14:textId="77777777">
      <w:pPr>
        <w:pStyle w:val="7193"/>
        <w:spacing w:line="288" w:lineRule="auto"/>
        <w:rPr>
          <w:spacing w:val="4"/>
          <w:rtl/>
        </w:rPr>
      </w:pPr>
      <w:r w:rsidRPr="000312BF">
        <w:rPr>
          <w:spacing w:val="4"/>
          <w:rtl/>
          <w:lang w:bidi="ar"/>
        </w:rPr>
        <w:t>إن اتخاذ إجراءات واسعة النطاق في هذا المجال ضروري جدًا على ضوء مصلحة الدولة الواضحة - الحفاظ على حصانة دولة إسرائيل الاجتماعية، الاقتصادية والأمنية. بصفتها دولة تقع في بؤرة ساخنة (</w:t>
      </w:r>
      <w:r w:rsidRPr="000312BF">
        <w:rPr>
          <w:spacing w:val="4"/>
        </w:rPr>
        <w:t>hotspot</w:t>
      </w:r>
      <w:r w:rsidRPr="000312BF">
        <w:rPr>
          <w:spacing w:val="4"/>
          <w:rtl/>
          <w:lang w:bidi="ar"/>
        </w:rPr>
        <w:t xml:space="preserve">)، فإن تغير المناخ الذي من المتوقع أن تواجهه إسرائيل نتيجة الاحتباس الحراري سيكون أكبر من المعدل العالمي، وقد تكون له تأثيرات كبيرة على حصانتها الاقتصادية، الاجتماعية والأمنية: </w:t>
      </w:r>
    </w:p>
    <w:p w:rsidR="000312BF" w:rsidRPr="000312BF" w:rsidP="000312BF" w14:paraId="02BA657F" w14:textId="77777777">
      <w:pPr>
        <w:pStyle w:val="7193"/>
        <w:numPr>
          <w:ilvl w:val="0"/>
          <w:numId w:val="55"/>
        </w:numPr>
        <w:spacing w:line="288" w:lineRule="auto"/>
        <w:rPr>
          <w:spacing w:val="4"/>
          <w:rtl/>
        </w:rPr>
      </w:pPr>
      <w:r w:rsidRPr="000312BF">
        <w:rPr>
          <w:spacing w:val="4"/>
          <w:rtl/>
          <w:lang w:bidi="ar"/>
        </w:rPr>
        <w:t xml:space="preserve">على الصعيد الاقتصادي-المالي، من المتوقع أن تكون هناك تأثيرات على مستويين: (أ) الأضرار الفعلية لتغييرات المناخ قد تضرّ بالمحاصيل الزراعية وتؤدي إلى نقص في الغذاء، الماء، البضائع والطاقة - ممّا سيؤدي بدوره إلى ارتفاع الأسعار على المستوى العالمي، ويضر بالاقتصاد والسكان المستحقين للتقدم. هذا بالإضافة إلى الضرر المتوقع بالبنى التحتية التي تعاني عبئًا كبير أساسًا في إسرائيل - الشوارع، منشآت تحلية المياه، منشآت الطاقة وشبكة الكهرباء، نظام المياه والصرف الصحي - حيث إن الحوادث المناخية </w:t>
      </w:r>
      <w:r w:rsidRPr="000312BF">
        <w:rPr>
          <w:rFonts w:hint="cs"/>
          <w:spacing w:val="4"/>
          <w:rtl/>
          <w:lang w:bidi="ar"/>
        </w:rPr>
        <w:t>الخطيرة</w:t>
      </w:r>
      <w:r w:rsidRPr="000312BF">
        <w:rPr>
          <w:spacing w:val="4"/>
          <w:rtl/>
          <w:lang w:bidi="ar"/>
        </w:rPr>
        <w:t xml:space="preserve"> الآخذة بالازدياد قد تؤدي إلى انهيارها؛ (ب) الانتقال العالمي إلى الاقتصاد الخالي من انبعاثات الكربون يشكّل "</w:t>
      </w:r>
      <w:r w:rsidRPr="000312BF">
        <w:rPr>
          <w:spacing w:val="4"/>
          <w:rtl/>
          <w:lang w:bidi="ar"/>
        </w:rPr>
        <w:t>مخاطر</w:t>
      </w:r>
      <w:r w:rsidRPr="000312BF">
        <w:rPr>
          <w:spacing w:val="4"/>
          <w:rtl/>
          <w:lang w:bidi="ar"/>
        </w:rPr>
        <w:t xml:space="preserve"> انتقال". الاستعداد غير الكافي للجهاز الاقتصادي الإسرائيلي لمثل هذه المخاطر، وعدم إكمال إجراءات الانتقال الوطني للاقتصاد الخالي من الانبعاثات حتى عام 2050، قد يضر بقدرة </w:t>
      </w:r>
      <w:r w:rsidRPr="000312BF">
        <w:rPr>
          <w:rFonts w:hint="cs"/>
          <w:spacing w:val="4"/>
          <w:rtl/>
          <w:lang w:bidi="ar"/>
        </w:rPr>
        <w:t>ب</w:t>
      </w:r>
      <w:r w:rsidRPr="000312BF">
        <w:rPr>
          <w:spacing w:val="4"/>
          <w:rtl/>
          <w:lang w:bidi="ar"/>
        </w:rPr>
        <w:t xml:space="preserve">الاقتصاد الإسرائيلي على المنافسة. </w:t>
      </w:r>
    </w:p>
    <w:p w:rsidR="000312BF" w:rsidRPr="000312BF" w:rsidP="000312BF" w14:paraId="43D46B0A" w14:textId="77777777">
      <w:pPr>
        <w:pStyle w:val="7193"/>
        <w:spacing w:line="288" w:lineRule="auto"/>
        <w:ind w:left="397"/>
        <w:rPr>
          <w:spacing w:val="4"/>
          <w:rtl/>
        </w:rPr>
      </w:pPr>
      <w:r w:rsidRPr="000312BF">
        <w:rPr>
          <w:spacing w:val="4"/>
          <w:rtl/>
          <w:lang w:bidi="ar-JO"/>
        </w:rPr>
        <w:t>على</w:t>
      </w:r>
      <w:r w:rsidRPr="000312BF">
        <w:rPr>
          <w:spacing w:val="4"/>
          <w:rtl/>
        </w:rPr>
        <w:t xml:space="preserve"> </w:t>
      </w:r>
      <w:r w:rsidRPr="000312BF">
        <w:rPr>
          <w:spacing w:val="4"/>
          <w:rtl/>
          <w:lang w:bidi="ar-JO"/>
        </w:rPr>
        <w:t>سبيل</w:t>
      </w:r>
      <w:r w:rsidRPr="000312BF">
        <w:rPr>
          <w:spacing w:val="4"/>
          <w:rtl/>
        </w:rPr>
        <w:t xml:space="preserve"> </w:t>
      </w:r>
      <w:r w:rsidRPr="000312BF">
        <w:rPr>
          <w:spacing w:val="4"/>
          <w:rtl/>
          <w:lang w:bidi="ar-JO"/>
        </w:rPr>
        <w:t>المثال،</w:t>
      </w:r>
      <w:r w:rsidRPr="000312BF">
        <w:rPr>
          <w:spacing w:val="4"/>
          <w:rtl/>
        </w:rPr>
        <w:t xml:space="preserve"> </w:t>
      </w:r>
      <w:r w:rsidRPr="000312BF">
        <w:rPr>
          <w:spacing w:val="4"/>
          <w:rtl/>
          <w:lang w:bidi="ar-JO"/>
        </w:rPr>
        <w:t>صودِق</w:t>
      </w:r>
      <w:r w:rsidRPr="000312BF">
        <w:rPr>
          <w:spacing w:val="4"/>
          <w:rtl/>
        </w:rPr>
        <w:t xml:space="preserve"> </w:t>
      </w:r>
      <w:r w:rsidRPr="000312BF">
        <w:rPr>
          <w:spacing w:val="4"/>
          <w:rtl/>
          <w:lang w:bidi="ar-JO"/>
        </w:rPr>
        <w:t>على</w:t>
      </w:r>
      <w:r w:rsidRPr="000312BF">
        <w:rPr>
          <w:spacing w:val="4"/>
          <w:rtl/>
        </w:rPr>
        <w:t xml:space="preserve"> </w:t>
      </w:r>
      <w:r w:rsidRPr="000312BF">
        <w:rPr>
          <w:spacing w:val="4"/>
          <w:rtl/>
          <w:lang w:bidi="ar-JO"/>
        </w:rPr>
        <w:t>ضريبة</w:t>
      </w:r>
      <w:r w:rsidRPr="000312BF">
        <w:rPr>
          <w:spacing w:val="4"/>
          <w:rtl/>
        </w:rPr>
        <w:t xml:space="preserve"> </w:t>
      </w:r>
      <w:r w:rsidRPr="000312BF">
        <w:rPr>
          <w:spacing w:val="4"/>
          <w:rtl/>
          <w:lang w:bidi="ar-JO"/>
        </w:rPr>
        <w:t>الكربون</w:t>
      </w:r>
      <w:r w:rsidRPr="000312BF">
        <w:rPr>
          <w:spacing w:val="4"/>
          <w:rtl/>
        </w:rPr>
        <w:t xml:space="preserve"> </w:t>
      </w:r>
      <w:r w:rsidRPr="000312BF">
        <w:rPr>
          <w:spacing w:val="4"/>
          <w:rtl/>
          <w:lang w:bidi="ar-JO"/>
        </w:rPr>
        <w:t>في</w:t>
      </w:r>
      <w:r w:rsidRPr="000312BF">
        <w:rPr>
          <w:spacing w:val="4"/>
          <w:rtl/>
        </w:rPr>
        <w:t xml:space="preserve"> </w:t>
      </w:r>
      <w:r w:rsidRPr="000312BF">
        <w:rPr>
          <w:spacing w:val="4"/>
          <w:rtl/>
          <w:lang w:bidi="ar-JO"/>
        </w:rPr>
        <w:t>الاتحاد</w:t>
      </w:r>
      <w:r w:rsidRPr="000312BF">
        <w:rPr>
          <w:spacing w:val="4"/>
          <w:rtl/>
        </w:rPr>
        <w:t xml:space="preserve"> </w:t>
      </w:r>
      <w:r w:rsidRPr="000312BF">
        <w:rPr>
          <w:spacing w:val="4"/>
          <w:rtl/>
          <w:lang w:bidi="ar-JO"/>
        </w:rPr>
        <w:t>الأوروبي،</w:t>
      </w:r>
      <w:r w:rsidRPr="000312BF">
        <w:rPr>
          <w:spacing w:val="4"/>
          <w:rtl/>
        </w:rPr>
        <w:t xml:space="preserve"> </w:t>
      </w:r>
      <w:r w:rsidRPr="000312BF">
        <w:rPr>
          <w:spacing w:val="4"/>
          <w:rtl/>
          <w:lang w:bidi="ar-JO"/>
        </w:rPr>
        <w:t>لكن</w:t>
      </w:r>
      <w:r w:rsidRPr="000312BF">
        <w:rPr>
          <w:spacing w:val="4"/>
          <w:rtl/>
        </w:rPr>
        <w:t xml:space="preserve"> </w:t>
      </w:r>
      <w:r w:rsidRPr="000312BF">
        <w:rPr>
          <w:spacing w:val="4"/>
          <w:rtl/>
          <w:lang w:bidi="ar-JO"/>
        </w:rPr>
        <w:t>ليس</w:t>
      </w:r>
      <w:r w:rsidRPr="000312BF">
        <w:rPr>
          <w:spacing w:val="4"/>
          <w:rtl/>
        </w:rPr>
        <w:t xml:space="preserve"> </w:t>
      </w:r>
      <w:r w:rsidRPr="000312BF">
        <w:rPr>
          <w:spacing w:val="4"/>
          <w:rtl/>
          <w:lang w:bidi="ar-JO"/>
        </w:rPr>
        <w:t>في</w:t>
      </w:r>
      <w:r w:rsidRPr="000312BF">
        <w:rPr>
          <w:spacing w:val="4"/>
          <w:rtl/>
        </w:rPr>
        <w:t xml:space="preserve"> </w:t>
      </w:r>
      <w:r w:rsidRPr="000312BF">
        <w:rPr>
          <w:spacing w:val="4"/>
          <w:rtl/>
          <w:lang w:bidi="ar-JO"/>
        </w:rPr>
        <w:t>إسرائيل</w:t>
      </w:r>
      <w:r w:rsidRPr="000312BF">
        <w:rPr>
          <w:spacing w:val="4"/>
          <w:rtl/>
        </w:rPr>
        <w:t xml:space="preserve">. </w:t>
      </w:r>
      <w:r w:rsidRPr="000312BF">
        <w:rPr>
          <w:spacing w:val="4"/>
          <w:rtl/>
          <w:lang w:bidi="ar-JO"/>
        </w:rPr>
        <w:t>هذا</w:t>
      </w:r>
      <w:r w:rsidRPr="000312BF">
        <w:rPr>
          <w:spacing w:val="4"/>
          <w:rtl/>
        </w:rPr>
        <w:t xml:space="preserve"> </w:t>
      </w:r>
      <w:r w:rsidRPr="000312BF">
        <w:rPr>
          <w:spacing w:val="4"/>
          <w:rtl/>
          <w:lang w:bidi="ar-JO"/>
        </w:rPr>
        <w:t>يعني</w:t>
      </w:r>
      <w:r w:rsidRPr="000312BF">
        <w:rPr>
          <w:spacing w:val="4"/>
          <w:rtl/>
        </w:rPr>
        <w:t xml:space="preserve"> </w:t>
      </w:r>
      <w:r w:rsidRPr="000312BF">
        <w:rPr>
          <w:spacing w:val="4"/>
          <w:rtl/>
          <w:lang w:bidi="ar-JO"/>
        </w:rPr>
        <w:t>أنه</w:t>
      </w:r>
      <w:r w:rsidRPr="000312BF">
        <w:rPr>
          <w:spacing w:val="4"/>
          <w:rtl/>
        </w:rPr>
        <w:t xml:space="preserve"> </w:t>
      </w:r>
      <w:r w:rsidRPr="000312BF">
        <w:rPr>
          <w:spacing w:val="4"/>
          <w:rtl/>
          <w:lang w:bidi="ar-JO"/>
        </w:rPr>
        <w:t>بإمكان</w:t>
      </w:r>
      <w:r w:rsidRPr="000312BF">
        <w:rPr>
          <w:spacing w:val="4"/>
          <w:rtl/>
        </w:rPr>
        <w:t xml:space="preserve"> </w:t>
      </w:r>
      <w:r w:rsidRPr="000312BF">
        <w:rPr>
          <w:spacing w:val="4"/>
          <w:rtl/>
          <w:lang w:bidi="ar-JO"/>
        </w:rPr>
        <w:t>الدول</w:t>
      </w:r>
      <w:r w:rsidRPr="000312BF">
        <w:rPr>
          <w:spacing w:val="4"/>
          <w:rtl/>
        </w:rPr>
        <w:t xml:space="preserve"> </w:t>
      </w:r>
      <w:r w:rsidRPr="000312BF">
        <w:rPr>
          <w:spacing w:val="4"/>
          <w:rtl/>
          <w:lang w:bidi="ar-JO"/>
        </w:rPr>
        <w:t>في</w:t>
      </w:r>
      <w:r w:rsidRPr="000312BF">
        <w:rPr>
          <w:spacing w:val="4"/>
          <w:rtl/>
        </w:rPr>
        <w:t xml:space="preserve"> </w:t>
      </w:r>
      <w:r w:rsidRPr="000312BF">
        <w:rPr>
          <w:spacing w:val="4"/>
          <w:rtl/>
          <w:lang w:bidi="ar-JO"/>
        </w:rPr>
        <w:t>أوروبا</w:t>
      </w:r>
      <w:r w:rsidRPr="000312BF">
        <w:rPr>
          <w:spacing w:val="4"/>
          <w:rtl/>
        </w:rPr>
        <w:t xml:space="preserve"> </w:t>
      </w:r>
      <w:r w:rsidRPr="000312BF">
        <w:rPr>
          <w:spacing w:val="4"/>
          <w:rtl/>
          <w:lang w:bidi="ar-JO"/>
        </w:rPr>
        <w:t>فرض</w:t>
      </w:r>
      <w:r w:rsidRPr="000312BF">
        <w:rPr>
          <w:spacing w:val="4"/>
          <w:rtl/>
        </w:rPr>
        <w:t xml:space="preserve"> </w:t>
      </w:r>
      <w:r w:rsidRPr="000312BF">
        <w:rPr>
          <w:spacing w:val="4"/>
          <w:rtl/>
          <w:lang w:bidi="ar-JO"/>
        </w:rPr>
        <w:t>ضريبة</w:t>
      </w:r>
      <w:r w:rsidRPr="000312BF">
        <w:rPr>
          <w:spacing w:val="4"/>
          <w:rtl/>
        </w:rPr>
        <w:t xml:space="preserve"> </w:t>
      </w:r>
      <w:r w:rsidRPr="000312BF">
        <w:rPr>
          <w:spacing w:val="4"/>
          <w:rtl/>
          <w:lang w:bidi="ar-JO"/>
        </w:rPr>
        <w:t>كربون</w:t>
      </w:r>
      <w:r w:rsidRPr="000312BF">
        <w:rPr>
          <w:spacing w:val="4"/>
          <w:rtl/>
        </w:rPr>
        <w:t xml:space="preserve"> </w:t>
      </w:r>
      <w:r w:rsidRPr="000312BF">
        <w:rPr>
          <w:rFonts w:hint="cs"/>
          <w:spacing w:val="4"/>
          <w:rtl/>
          <w:lang w:bidi="ar-JO"/>
        </w:rPr>
        <w:t>تدريجية</w:t>
      </w:r>
      <w:r w:rsidRPr="000312BF">
        <w:rPr>
          <w:spacing w:val="4"/>
          <w:rtl/>
        </w:rPr>
        <w:t xml:space="preserve"> </w:t>
      </w:r>
      <w:r w:rsidRPr="000312BF">
        <w:rPr>
          <w:spacing w:val="4"/>
          <w:rtl/>
          <w:lang w:bidi="ar-JO"/>
        </w:rPr>
        <w:t>على</w:t>
      </w:r>
      <w:r w:rsidRPr="000312BF">
        <w:rPr>
          <w:spacing w:val="4"/>
          <w:rtl/>
        </w:rPr>
        <w:t xml:space="preserve"> </w:t>
      </w:r>
      <w:r w:rsidRPr="000312BF">
        <w:rPr>
          <w:spacing w:val="4"/>
          <w:rtl/>
          <w:lang w:bidi="ar-JO"/>
        </w:rPr>
        <w:t>البضائع</w:t>
      </w:r>
      <w:r w:rsidRPr="000312BF">
        <w:rPr>
          <w:spacing w:val="4"/>
          <w:rtl/>
        </w:rPr>
        <w:t xml:space="preserve"> </w:t>
      </w:r>
      <w:r w:rsidRPr="000312BF">
        <w:rPr>
          <w:spacing w:val="4"/>
          <w:rtl/>
          <w:lang w:bidi="ar-JO"/>
        </w:rPr>
        <w:t>كثيرة</w:t>
      </w:r>
      <w:r w:rsidRPr="000312BF">
        <w:rPr>
          <w:spacing w:val="4"/>
          <w:rtl/>
        </w:rPr>
        <w:t xml:space="preserve"> </w:t>
      </w:r>
      <w:r w:rsidRPr="000312BF">
        <w:rPr>
          <w:spacing w:val="4"/>
          <w:rtl/>
          <w:lang w:bidi="ar-JO"/>
        </w:rPr>
        <w:t>الاستهلاك</w:t>
      </w:r>
      <w:r w:rsidRPr="000312BF">
        <w:rPr>
          <w:spacing w:val="4"/>
          <w:rtl/>
        </w:rPr>
        <w:t xml:space="preserve"> </w:t>
      </w:r>
      <w:r w:rsidRPr="000312BF">
        <w:rPr>
          <w:spacing w:val="4"/>
          <w:rtl/>
          <w:lang w:bidi="ar-JO"/>
        </w:rPr>
        <w:t>للطاقة،</w:t>
      </w:r>
      <w:r w:rsidRPr="000312BF">
        <w:rPr>
          <w:spacing w:val="4"/>
          <w:rtl/>
        </w:rPr>
        <w:t xml:space="preserve"> </w:t>
      </w:r>
      <w:r w:rsidRPr="000312BF">
        <w:rPr>
          <w:spacing w:val="4"/>
          <w:rtl/>
          <w:lang w:bidi="ar-JO"/>
        </w:rPr>
        <w:t>التي</w:t>
      </w:r>
      <w:r w:rsidRPr="000312BF">
        <w:rPr>
          <w:spacing w:val="4"/>
          <w:rtl/>
        </w:rPr>
        <w:t xml:space="preserve"> </w:t>
      </w:r>
      <w:r w:rsidRPr="000312BF">
        <w:rPr>
          <w:spacing w:val="4"/>
          <w:rtl/>
          <w:lang w:bidi="ar-JO"/>
        </w:rPr>
        <w:t>صُدِّرت</w:t>
      </w:r>
      <w:r w:rsidRPr="000312BF">
        <w:rPr>
          <w:spacing w:val="4"/>
          <w:rtl/>
        </w:rPr>
        <w:t xml:space="preserve"> </w:t>
      </w:r>
      <w:r w:rsidRPr="000312BF">
        <w:rPr>
          <w:spacing w:val="4"/>
          <w:rtl/>
          <w:lang w:bidi="ar-JO"/>
        </w:rPr>
        <w:t>إليها</w:t>
      </w:r>
      <w:r w:rsidRPr="000312BF">
        <w:rPr>
          <w:spacing w:val="4"/>
          <w:rtl/>
        </w:rPr>
        <w:t xml:space="preserve"> </w:t>
      </w:r>
      <w:r w:rsidRPr="000312BF">
        <w:rPr>
          <w:spacing w:val="4"/>
          <w:rtl/>
          <w:lang w:bidi="ar-JO"/>
        </w:rPr>
        <w:t>من</w:t>
      </w:r>
      <w:r w:rsidRPr="000312BF">
        <w:rPr>
          <w:spacing w:val="4"/>
          <w:rtl/>
        </w:rPr>
        <w:t xml:space="preserve"> </w:t>
      </w:r>
      <w:r w:rsidRPr="000312BF">
        <w:rPr>
          <w:spacing w:val="4"/>
          <w:rtl/>
          <w:lang w:bidi="ar-JO"/>
        </w:rPr>
        <w:t>إسرائيل،</w:t>
      </w:r>
      <w:r w:rsidRPr="000312BF">
        <w:rPr>
          <w:spacing w:val="4"/>
          <w:rtl/>
        </w:rPr>
        <w:t xml:space="preserve"> </w:t>
      </w:r>
      <w:r w:rsidRPr="000312BF">
        <w:rPr>
          <w:spacing w:val="4"/>
          <w:rtl/>
          <w:lang w:bidi="ar-JO"/>
        </w:rPr>
        <w:t>على</w:t>
      </w:r>
      <w:r w:rsidRPr="000312BF">
        <w:rPr>
          <w:spacing w:val="4"/>
          <w:rtl/>
        </w:rPr>
        <w:t xml:space="preserve"> </w:t>
      </w:r>
      <w:r w:rsidRPr="000312BF">
        <w:rPr>
          <w:spacing w:val="4"/>
          <w:rtl/>
          <w:lang w:bidi="ar-JO"/>
        </w:rPr>
        <w:t>الانبعاثات</w:t>
      </w:r>
      <w:r w:rsidRPr="000312BF">
        <w:rPr>
          <w:spacing w:val="4"/>
          <w:rtl/>
        </w:rPr>
        <w:t xml:space="preserve"> </w:t>
      </w:r>
      <w:r w:rsidRPr="000312BF">
        <w:rPr>
          <w:spacing w:val="4"/>
          <w:rtl/>
          <w:lang w:bidi="ar-JO"/>
        </w:rPr>
        <w:t>الصادرة</w:t>
      </w:r>
      <w:r w:rsidRPr="000312BF">
        <w:rPr>
          <w:spacing w:val="4"/>
          <w:rtl/>
        </w:rPr>
        <w:t xml:space="preserve"> </w:t>
      </w:r>
      <w:r w:rsidRPr="000312BF">
        <w:rPr>
          <w:spacing w:val="4"/>
          <w:rtl/>
          <w:lang w:bidi="ar-JO"/>
        </w:rPr>
        <w:t>في</w:t>
      </w:r>
      <w:r w:rsidRPr="000312BF">
        <w:rPr>
          <w:spacing w:val="4"/>
          <w:rtl/>
        </w:rPr>
        <w:t xml:space="preserve"> </w:t>
      </w:r>
      <w:r w:rsidRPr="000312BF">
        <w:rPr>
          <w:spacing w:val="4"/>
          <w:rtl/>
          <w:lang w:bidi="ar-JO"/>
        </w:rPr>
        <w:t>عملية</w:t>
      </w:r>
      <w:r w:rsidRPr="000312BF">
        <w:rPr>
          <w:spacing w:val="4"/>
          <w:rtl/>
        </w:rPr>
        <w:t xml:space="preserve"> </w:t>
      </w:r>
      <w:r w:rsidRPr="000312BF">
        <w:rPr>
          <w:spacing w:val="4"/>
          <w:rtl/>
          <w:lang w:bidi="ar-JO"/>
        </w:rPr>
        <w:t>إنتاجها،</w:t>
      </w:r>
      <w:r w:rsidRPr="000312BF">
        <w:rPr>
          <w:spacing w:val="4"/>
          <w:rtl/>
        </w:rPr>
        <w:t xml:space="preserve"> </w:t>
      </w:r>
      <w:r w:rsidRPr="000312BF">
        <w:rPr>
          <w:spacing w:val="4"/>
          <w:rtl/>
          <w:lang w:bidi="ar-JO"/>
        </w:rPr>
        <w:t>ممّا</w:t>
      </w:r>
      <w:r w:rsidRPr="000312BF">
        <w:rPr>
          <w:spacing w:val="4"/>
          <w:rtl/>
        </w:rPr>
        <w:t xml:space="preserve"> </w:t>
      </w:r>
      <w:r w:rsidRPr="000312BF">
        <w:rPr>
          <w:rFonts w:hint="cs"/>
          <w:spacing w:val="4"/>
          <w:rtl/>
          <w:lang w:bidi="ar-JO"/>
        </w:rPr>
        <w:t>سيؤدي</w:t>
      </w:r>
      <w:r w:rsidRPr="000312BF">
        <w:rPr>
          <w:rFonts w:hint="cs"/>
          <w:spacing w:val="4"/>
          <w:rtl/>
        </w:rPr>
        <w:t xml:space="preserve"> </w:t>
      </w:r>
      <w:r w:rsidRPr="000312BF">
        <w:rPr>
          <w:rFonts w:hint="cs"/>
          <w:spacing w:val="4"/>
          <w:rtl/>
          <w:lang w:bidi="ar-JO"/>
        </w:rPr>
        <w:t>الى</w:t>
      </w:r>
      <w:r w:rsidRPr="000312BF">
        <w:rPr>
          <w:rFonts w:hint="cs"/>
          <w:spacing w:val="4"/>
          <w:rtl/>
        </w:rPr>
        <w:t xml:space="preserve"> </w:t>
      </w:r>
      <w:r w:rsidRPr="000312BF">
        <w:rPr>
          <w:rFonts w:hint="cs"/>
          <w:spacing w:val="4"/>
          <w:rtl/>
          <w:lang w:bidi="ar-JO"/>
        </w:rPr>
        <w:t>ارتفاع</w:t>
      </w:r>
      <w:r w:rsidRPr="000312BF">
        <w:rPr>
          <w:rFonts w:hint="cs"/>
          <w:spacing w:val="4"/>
          <w:rtl/>
        </w:rPr>
        <w:t xml:space="preserve"> </w:t>
      </w:r>
      <w:r w:rsidRPr="000312BF">
        <w:rPr>
          <w:rFonts w:hint="cs"/>
          <w:spacing w:val="4"/>
          <w:rtl/>
          <w:lang w:bidi="ar-JO"/>
        </w:rPr>
        <w:t>أسعار</w:t>
      </w:r>
      <w:r w:rsidRPr="000312BF">
        <w:rPr>
          <w:spacing w:val="4"/>
          <w:rtl/>
        </w:rPr>
        <w:t xml:space="preserve"> </w:t>
      </w:r>
      <w:r w:rsidRPr="000312BF">
        <w:rPr>
          <w:spacing w:val="4"/>
          <w:rtl/>
          <w:lang w:bidi="ar-JO"/>
        </w:rPr>
        <w:t>هذه</w:t>
      </w:r>
      <w:r w:rsidRPr="000312BF">
        <w:rPr>
          <w:spacing w:val="4"/>
          <w:rtl/>
        </w:rPr>
        <w:t xml:space="preserve"> </w:t>
      </w:r>
      <w:r w:rsidRPr="000312BF">
        <w:rPr>
          <w:spacing w:val="4"/>
          <w:rtl/>
          <w:lang w:bidi="ar-JO"/>
        </w:rPr>
        <w:t>البضائع</w:t>
      </w:r>
      <w:r w:rsidRPr="000312BF">
        <w:rPr>
          <w:spacing w:val="4"/>
          <w:rtl/>
        </w:rPr>
        <w:t xml:space="preserve"> </w:t>
      </w:r>
      <w:r w:rsidRPr="000312BF">
        <w:rPr>
          <w:spacing w:val="4"/>
          <w:rtl/>
          <w:lang w:bidi="ar-JO"/>
        </w:rPr>
        <w:t>وقد</w:t>
      </w:r>
      <w:r w:rsidRPr="000312BF">
        <w:rPr>
          <w:spacing w:val="4"/>
          <w:rtl/>
        </w:rPr>
        <w:t xml:space="preserve"> </w:t>
      </w:r>
      <w:r w:rsidRPr="000312BF">
        <w:rPr>
          <w:spacing w:val="4"/>
          <w:rtl/>
          <w:lang w:bidi="ar-JO"/>
        </w:rPr>
        <w:t>يضر</w:t>
      </w:r>
      <w:r w:rsidRPr="000312BF">
        <w:rPr>
          <w:spacing w:val="4"/>
          <w:rtl/>
        </w:rPr>
        <w:t xml:space="preserve"> </w:t>
      </w:r>
      <w:r w:rsidRPr="000312BF">
        <w:rPr>
          <w:spacing w:val="4"/>
          <w:rtl/>
          <w:lang w:bidi="ar-JO"/>
        </w:rPr>
        <w:t>بقدرة</w:t>
      </w:r>
      <w:r w:rsidRPr="000312BF">
        <w:rPr>
          <w:spacing w:val="4"/>
          <w:rtl/>
        </w:rPr>
        <w:t xml:space="preserve"> </w:t>
      </w:r>
      <w:r w:rsidRPr="000312BF">
        <w:rPr>
          <w:spacing w:val="4"/>
          <w:rtl/>
          <w:lang w:bidi="ar-JO"/>
        </w:rPr>
        <w:t>شركات</w:t>
      </w:r>
      <w:r w:rsidRPr="000312BF">
        <w:rPr>
          <w:spacing w:val="4"/>
          <w:rtl/>
        </w:rPr>
        <w:t xml:space="preserve"> </w:t>
      </w:r>
      <w:r w:rsidRPr="000312BF">
        <w:rPr>
          <w:spacing w:val="4"/>
          <w:rtl/>
          <w:lang w:bidi="ar-JO"/>
        </w:rPr>
        <w:t>الإنتاج</w:t>
      </w:r>
      <w:r w:rsidRPr="000312BF">
        <w:rPr>
          <w:spacing w:val="4"/>
          <w:rtl/>
        </w:rPr>
        <w:t xml:space="preserve"> </w:t>
      </w:r>
      <w:r w:rsidRPr="000312BF">
        <w:rPr>
          <w:spacing w:val="4"/>
          <w:rtl/>
          <w:lang w:bidi="ar-JO"/>
        </w:rPr>
        <w:t>الإسرائيلية</w:t>
      </w:r>
      <w:r w:rsidRPr="000312BF">
        <w:rPr>
          <w:spacing w:val="4"/>
          <w:rtl/>
        </w:rPr>
        <w:t xml:space="preserve"> </w:t>
      </w:r>
      <w:r w:rsidRPr="000312BF">
        <w:rPr>
          <w:spacing w:val="4"/>
          <w:rtl/>
          <w:lang w:bidi="ar-JO"/>
        </w:rPr>
        <w:t>على</w:t>
      </w:r>
      <w:r w:rsidRPr="000312BF">
        <w:rPr>
          <w:spacing w:val="4"/>
          <w:rtl/>
        </w:rPr>
        <w:t xml:space="preserve"> </w:t>
      </w:r>
      <w:r w:rsidRPr="000312BF">
        <w:rPr>
          <w:spacing w:val="4"/>
          <w:rtl/>
          <w:lang w:bidi="ar-JO"/>
        </w:rPr>
        <w:t>المنافسة</w:t>
      </w:r>
      <w:r w:rsidRPr="000312BF">
        <w:rPr>
          <w:spacing w:val="4"/>
          <w:rtl/>
        </w:rPr>
        <w:t xml:space="preserve">. </w:t>
      </w:r>
      <w:r w:rsidRPr="000312BF">
        <w:rPr>
          <w:spacing w:val="4"/>
          <w:rtl/>
          <w:lang w:bidi="ar-JO"/>
        </w:rPr>
        <w:t>إضافةً</w:t>
      </w:r>
      <w:r w:rsidRPr="000312BF">
        <w:rPr>
          <w:spacing w:val="4"/>
          <w:rtl/>
        </w:rPr>
        <w:t xml:space="preserve"> </w:t>
      </w:r>
      <w:r w:rsidRPr="000312BF">
        <w:rPr>
          <w:spacing w:val="4"/>
          <w:rtl/>
          <w:lang w:bidi="ar-JO"/>
        </w:rPr>
        <w:t>لذلك،</w:t>
      </w:r>
      <w:r w:rsidRPr="000312BF">
        <w:rPr>
          <w:spacing w:val="4"/>
          <w:rtl/>
        </w:rPr>
        <w:t xml:space="preserve"> </w:t>
      </w:r>
      <w:r w:rsidRPr="000312BF">
        <w:rPr>
          <w:spacing w:val="4"/>
          <w:rtl/>
          <w:lang w:bidi="ar-JO"/>
        </w:rPr>
        <w:t>فإن</w:t>
      </w:r>
      <w:r w:rsidRPr="000312BF">
        <w:rPr>
          <w:spacing w:val="4"/>
          <w:rtl/>
        </w:rPr>
        <w:t xml:space="preserve"> </w:t>
      </w:r>
      <w:r w:rsidRPr="000312BF">
        <w:rPr>
          <w:spacing w:val="4"/>
          <w:rtl/>
          <w:lang w:bidi="ar-JO"/>
        </w:rPr>
        <w:t>العوائد</w:t>
      </w:r>
      <w:r w:rsidRPr="000312BF">
        <w:rPr>
          <w:spacing w:val="4"/>
          <w:rtl/>
        </w:rPr>
        <w:t xml:space="preserve"> </w:t>
      </w:r>
      <w:r w:rsidRPr="000312BF">
        <w:rPr>
          <w:spacing w:val="4"/>
          <w:rtl/>
          <w:lang w:bidi="ar-JO"/>
        </w:rPr>
        <w:t>من</w:t>
      </w:r>
      <w:r w:rsidRPr="000312BF">
        <w:rPr>
          <w:spacing w:val="4"/>
          <w:rtl/>
        </w:rPr>
        <w:t xml:space="preserve"> </w:t>
      </w:r>
      <w:r w:rsidRPr="000312BF">
        <w:rPr>
          <w:spacing w:val="4"/>
          <w:rtl/>
          <w:lang w:bidi="ar-JO"/>
        </w:rPr>
        <w:t>هذه</w:t>
      </w:r>
      <w:r w:rsidRPr="000312BF">
        <w:rPr>
          <w:spacing w:val="4"/>
          <w:rtl/>
        </w:rPr>
        <w:t xml:space="preserve"> </w:t>
      </w:r>
      <w:r w:rsidRPr="000312BF">
        <w:rPr>
          <w:spacing w:val="4"/>
          <w:rtl/>
          <w:lang w:bidi="ar-JO"/>
        </w:rPr>
        <w:t>الضرائب</w:t>
      </w:r>
      <w:r w:rsidRPr="000312BF">
        <w:rPr>
          <w:spacing w:val="4"/>
          <w:rtl/>
        </w:rPr>
        <w:t xml:space="preserve"> </w:t>
      </w:r>
      <w:r w:rsidRPr="000312BF">
        <w:rPr>
          <w:spacing w:val="4"/>
          <w:rtl/>
          <w:lang w:bidi="ar-JO"/>
        </w:rPr>
        <w:t>لن</w:t>
      </w:r>
      <w:r w:rsidRPr="000312BF">
        <w:rPr>
          <w:spacing w:val="4"/>
          <w:rtl/>
        </w:rPr>
        <w:t xml:space="preserve"> </w:t>
      </w:r>
      <w:r w:rsidRPr="000312BF">
        <w:rPr>
          <w:spacing w:val="4"/>
          <w:rtl/>
          <w:lang w:bidi="ar-JO"/>
        </w:rPr>
        <w:t>تحوَّل</w:t>
      </w:r>
      <w:r w:rsidRPr="000312BF">
        <w:rPr>
          <w:spacing w:val="4"/>
          <w:rtl/>
        </w:rPr>
        <w:t xml:space="preserve"> </w:t>
      </w:r>
      <w:r w:rsidRPr="000312BF">
        <w:rPr>
          <w:spacing w:val="4"/>
          <w:rtl/>
          <w:lang w:bidi="ar-JO"/>
        </w:rPr>
        <w:t>لخزينة</w:t>
      </w:r>
      <w:r w:rsidRPr="000312BF">
        <w:rPr>
          <w:spacing w:val="4"/>
          <w:rtl/>
        </w:rPr>
        <w:t xml:space="preserve"> </w:t>
      </w:r>
      <w:r w:rsidRPr="000312BF">
        <w:rPr>
          <w:spacing w:val="4"/>
          <w:rtl/>
          <w:lang w:bidi="ar-JO"/>
        </w:rPr>
        <w:t>الدولة،</w:t>
      </w:r>
      <w:r w:rsidRPr="000312BF">
        <w:rPr>
          <w:spacing w:val="4"/>
          <w:rtl/>
        </w:rPr>
        <w:t xml:space="preserve"> </w:t>
      </w:r>
      <w:r w:rsidRPr="000312BF">
        <w:rPr>
          <w:spacing w:val="4"/>
          <w:rtl/>
          <w:lang w:bidi="ar-JO"/>
        </w:rPr>
        <w:t>بل</w:t>
      </w:r>
      <w:r w:rsidRPr="000312BF">
        <w:rPr>
          <w:spacing w:val="4"/>
          <w:rtl/>
        </w:rPr>
        <w:t xml:space="preserve"> </w:t>
      </w:r>
      <w:r w:rsidRPr="000312BF">
        <w:rPr>
          <w:spacing w:val="4"/>
          <w:rtl/>
          <w:lang w:bidi="ar-JO"/>
        </w:rPr>
        <w:t>لتلك</w:t>
      </w:r>
      <w:r w:rsidRPr="000312BF">
        <w:rPr>
          <w:spacing w:val="4"/>
          <w:rtl/>
        </w:rPr>
        <w:t xml:space="preserve"> </w:t>
      </w:r>
      <w:r w:rsidRPr="000312BF">
        <w:rPr>
          <w:spacing w:val="4"/>
          <w:rtl/>
          <w:lang w:bidi="ar-JO"/>
        </w:rPr>
        <w:t>الدول</w:t>
      </w:r>
      <w:r w:rsidRPr="000312BF">
        <w:rPr>
          <w:spacing w:val="4"/>
          <w:rtl/>
        </w:rPr>
        <w:t xml:space="preserve"> </w:t>
      </w:r>
      <w:r w:rsidRPr="000312BF">
        <w:rPr>
          <w:spacing w:val="4"/>
          <w:rtl/>
          <w:lang w:bidi="ar-JO"/>
        </w:rPr>
        <w:t>التي</w:t>
      </w:r>
      <w:r w:rsidRPr="000312BF">
        <w:rPr>
          <w:spacing w:val="4"/>
          <w:rtl/>
        </w:rPr>
        <w:t xml:space="preserve"> </w:t>
      </w:r>
      <w:r w:rsidRPr="000312BF">
        <w:rPr>
          <w:spacing w:val="4"/>
          <w:rtl/>
          <w:lang w:bidi="ar-JO"/>
        </w:rPr>
        <w:t>ستجبيها</w:t>
      </w:r>
      <w:r w:rsidRPr="000312BF">
        <w:rPr>
          <w:spacing w:val="4"/>
          <w:rtl/>
        </w:rPr>
        <w:t xml:space="preserve">. </w:t>
      </w:r>
      <w:r w:rsidRPr="000312BF">
        <w:rPr>
          <w:spacing w:val="4"/>
          <w:rtl/>
          <w:lang w:bidi="ar-JO"/>
        </w:rPr>
        <w:t>التعامل</w:t>
      </w:r>
      <w:r w:rsidRPr="000312BF">
        <w:rPr>
          <w:spacing w:val="4"/>
          <w:rtl/>
        </w:rPr>
        <w:t xml:space="preserve"> </w:t>
      </w:r>
      <w:r w:rsidRPr="000312BF">
        <w:rPr>
          <w:spacing w:val="4"/>
          <w:rtl/>
          <w:lang w:bidi="ar-JO"/>
        </w:rPr>
        <w:t>مع</w:t>
      </w:r>
      <w:r w:rsidRPr="000312BF">
        <w:rPr>
          <w:spacing w:val="4"/>
          <w:rtl/>
        </w:rPr>
        <w:t xml:space="preserve"> </w:t>
      </w:r>
      <w:r w:rsidRPr="000312BF">
        <w:rPr>
          <w:spacing w:val="4"/>
          <w:rtl/>
          <w:lang w:bidi="ar-JO"/>
        </w:rPr>
        <w:t>تقليل</w:t>
      </w:r>
      <w:r w:rsidRPr="000312BF">
        <w:rPr>
          <w:spacing w:val="4"/>
          <w:rtl/>
        </w:rPr>
        <w:t xml:space="preserve"> </w:t>
      </w:r>
      <w:r w:rsidRPr="000312BF">
        <w:rPr>
          <w:spacing w:val="4"/>
          <w:rtl/>
          <w:lang w:bidi="ar-JO"/>
        </w:rPr>
        <w:t>الانبعاثات</w:t>
      </w:r>
      <w:r w:rsidRPr="000312BF">
        <w:rPr>
          <w:spacing w:val="4"/>
          <w:rtl/>
        </w:rPr>
        <w:t xml:space="preserve"> </w:t>
      </w:r>
      <w:r w:rsidRPr="000312BF">
        <w:rPr>
          <w:spacing w:val="4"/>
          <w:rtl/>
          <w:lang w:bidi="ar-JO"/>
        </w:rPr>
        <w:t>إلى</w:t>
      </w:r>
      <w:r w:rsidRPr="000312BF">
        <w:rPr>
          <w:spacing w:val="4"/>
          <w:rtl/>
        </w:rPr>
        <w:t xml:space="preserve"> </w:t>
      </w:r>
      <w:r w:rsidRPr="000312BF">
        <w:rPr>
          <w:spacing w:val="4"/>
          <w:rtl/>
          <w:lang w:bidi="ar-JO"/>
        </w:rPr>
        <w:t>حدّ</w:t>
      </w:r>
      <w:r w:rsidRPr="000312BF">
        <w:rPr>
          <w:spacing w:val="4"/>
          <w:rtl/>
        </w:rPr>
        <w:t xml:space="preserve"> </w:t>
      </w:r>
      <w:r w:rsidRPr="000312BF">
        <w:rPr>
          <w:spacing w:val="4"/>
          <w:rtl/>
          <w:lang w:bidi="ar-JO"/>
        </w:rPr>
        <w:t>الصفر</w:t>
      </w:r>
      <w:r w:rsidRPr="000312BF">
        <w:rPr>
          <w:spacing w:val="4"/>
          <w:rtl/>
        </w:rPr>
        <w:t xml:space="preserve"> </w:t>
      </w:r>
      <w:r w:rsidRPr="000312BF">
        <w:rPr>
          <w:spacing w:val="4"/>
          <w:rtl/>
          <w:lang w:bidi="ar-JO"/>
        </w:rPr>
        <w:t>على</w:t>
      </w:r>
      <w:r w:rsidRPr="000312BF">
        <w:rPr>
          <w:spacing w:val="4"/>
          <w:rtl/>
        </w:rPr>
        <w:t xml:space="preserve"> </w:t>
      </w:r>
      <w:r w:rsidRPr="000312BF">
        <w:rPr>
          <w:spacing w:val="4"/>
          <w:rtl/>
          <w:lang w:bidi="ar-JO"/>
        </w:rPr>
        <w:t>أنه</w:t>
      </w:r>
      <w:r w:rsidRPr="000312BF">
        <w:rPr>
          <w:spacing w:val="4"/>
          <w:rtl/>
        </w:rPr>
        <w:t xml:space="preserve"> </w:t>
      </w:r>
      <w:r w:rsidRPr="000312BF">
        <w:rPr>
          <w:spacing w:val="4"/>
          <w:rtl/>
          <w:lang w:bidi="ar-JO"/>
        </w:rPr>
        <w:t>معيار</w:t>
      </w:r>
      <w:r w:rsidRPr="000312BF">
        <w:rPr>
          <w:spacing w:val="4"/>
          <w:rtl/>
        </w:rPr>
        <w:t xml:space="preserve"> </w:t>
      </w:r>
      <w:r w:rsidRPr="000312BF">
        <w:rPr>
          <w:spacing w:val="4"/>
          <w:rtl/>
          <w:lang w:bidi="ar-JO"/>
        </w:rPr>
        <w:t>دولي</w:t>
      </w:r>
      <w:r w:rsidRPr="000312BF">
        <w:rPr>
          <w:spacing w:val="4"/>
          <w:rtl/>
        </w:rPr>
        <w:t xml:space="preserve"> </w:t>
      </w:r>
      <w:r w:rsidRPr="000312BF">
        <w:rPr>
          <w:spacing w:val="4"/>
          <w:rtl/>
          <w:lang w:bidi="ar-JO"/>
        </w:rPr>
        <w:t>متفق</w:t>
      </w:r>
      <w:r w:rsidRPr="000312BF">
        <w:rPr>
          <w:spacing w:val="4"/>
          <w:rtl/>
        </w:rPr>
        <w:t xml:space="preserve"> </w:t>
      </w:r>
      <w:r w:rsidRPr="000312BF">
        <w:rPr>
          <w:spacing w:val="4"/>
          <w:rtl/>
          <w:lang w:bidi="ar-JO"/>
        </w:rPr>
        <w:t>عليه،</w:t>
      </w:r>
      <w:r w:rsidRPr="000312BF">
        <w:rPr>
          <w:spacing w:val="4"/>
          <w:rtl/>
        </w:rPr>
        <w:t xml:space="preserve"> </w:t>
      </w:r>
      <w:r w:rsidRPr="000312BF">
        <w:rPr>
          <w:spacing w:val="4"/>
          <w:rtl/>
          <w:lang w:bidi="ar-JO"/>
        </w:rPr>
        <w:t>قد</w:t>
      </w:r>
      <w:r w:rsidRPr="000312BF">
        <w:rPr>
          <w:spacing w:val="4"/>
          <w:rtl/>
        </w:rPr>
        <w:t xml:space="preserve"> </w:t>
      </w:r>
      <w:r w:rsidRPr="000312BF">
        <w:rPr>
          <w:spacing w:val="4"/>
          <w:rtl/>
          <w:lang w:bidi="ar-JO"/>
        </w:rPr>
        <w:t>ينقل</w:t>
      </w:r>
      <w:r w:rsidRPr="000312BF">
        <w:rPr>
          <w:spacing w:val="4"/>
          <w:rtl/>
        </w:rPr>
        <w:t xml:space="preserve"> </w:t>
      </w:r>
      <w:r w:rsidRPr="000312BF">
        <w:rPr>
          <w:spacing w:val="4"/>
          <w:rtl/>
          <w:lang w:bidi="ar-JO"/>
        </w:rPr>
        <w:t>الاستثمارات</w:t>
      </w:r>
      <w:r w:rsidRPr="000312BF">
        <w:rPr>
          <w:spacing w:val="4"/>
          <w:rtl/>
        </w:rPr>
        <w:t xml:space="preserve"> </w:t>
      </w:r>
      <w:r w:rsidRPr="000312BF">
        <w:rPr>
          <w:spacing w:val="4"/>
          <w:rtl/>
          <w:lang w:bidi="ar-JO"/>
        </w:rPr>
        <w:t>الدولية</w:t>
      </w:r>
      <w:r w:rsidRPr="000312BF">
        <w:rPr>
          <w:spacing w:val="4"/>
          <w:rtl/>
        </w:rPr>
        <w:t xml:space="preserve"> </w:t>
      </w:r>
      <w:r w:rsidRPr="000312BF">
        <w:rPr>
          <w:spacing w:val="4"/>
          <w:rtl/>
          <w:lang w:bidi="ar-JO"/>
        </w:rPr>
        <w:t>في</w:t>
      </w:r>
      <w:r w:rsidRPr="000312BF">
        <w:rPr>
          <w:spacing w:val="4"/>
          <w:rtl/>
        </w:rPr>
        <w:t xml:space="preserve"> </w:t>
      </w:r>
      <w:r w:rsidRPr="000312BF">
        <w:rPr>
          <w:spacing w:val="4"/>
          <w:rtl/>
          <w:lang w:bidi="ar-JO"/>
        </w:rPr>
        <w:t>القطاعين</w:t>
      </w:r>
      <w:r w:rsidRPr="000312BF">
        <w:rPr>
          <w:spacing w:val="4"/>
          <w:rtl/>
        </w:rPr>
        <w:t xml:space="preserve"> </w:t>
      </w:r>
      <w:r w:rsidRPr="000312BF">
        <w:rPr>
          <w:spacing w:val="4"/>
          <w:rtl/>
          <w:lang w:bidi="ar-JO"/>
        </w:rPr>
        <w:t>الخاص</w:t>
      </w:r>
      <w:r w:rsidRPr="000312BF">
        <w:rPr>
          <w:spacing w:val="4"/>
          <w:rtl/>
        </w:rPr>
        <w:t xml:space="preserve"> </w:t>
      </w:r>
      <w:r w:rsidRPr="000312BF">
        <w:rPr>
          <w:spacing w:val="4"/>
          <w:rtl/>
          <w:lang w:bidi="ar-JO"/>
        </w:rPr>
        <w:t>والحكومي</w:t>
      </w:r>
      <w:r w:rsidRPr="000312BF">
        <w:rPr>
          <w:spacing w:val="4"/>
          <w:rtl/>
        </w:rPr>
        <w:t xml:space="preserve"> </w:t>
      </w:r>
      <w:r w:rsidRPr="000312BF">
        <w:rPr>
          <w:spacing w:val="4"/>
          <w:rtl/>
          <w:lang w:bidi="ar-JO"/>
        </w:rPr>
        <w:t>من</w:t>
      </w:r>
      <w:r w:rsidRPr="000312BF">
        <w:rPr>
          <w:spacing w:val="4"/>
          <w:rtl/>
        </w:rPr>
        <w:t xml:space="preserve"> </w:t>
      </w:r>
      <w:r w:rsidRPr="000312BF">
        <w:rPr>
          <w:spacing w:val="4"/>
          <w:rtl/>
          <w:lang w:bidi="ar-JO"/>
        </w:rPr>
        <w:t>إسرائيل</w:t>
      </w:r>
      <w:r w:rsidRPr="000312BF">
        <w:rPr>
          <w:spacing w:val="4"/>
          <w:rtl/>
        </w:rPr>
        <w:t xml:space="preserve"> </w:t>
      </w:r>
      <w:r w:rsidRPr="000312BF">
        <w:rPr>
          <w:spacing w:val="4"/>
          <w:rtl/>
          <w:lang w:bidi="ar-JO"/>
        </w:rPr>
        <w:t>إلى</w:t>
      </w:r>
      <w:r w:rsidRPr="000312BF">
        <w:rPr>
          <w:spacing w:val="4"/>
          <w:rtl/>
        </w:rPr>
        <w:t xml:space="preserve"> </w:t>
      </w:r>
      <w:r w:rsidRPr="000312BF">
        <w:rPr>
          <w:spacing w:val="4"/>
          <w:rtl/>
          <w:lang w:bidi="ar-JO"/>
        </w:rPr>
        <w:t>الدول</w:t>
      </w:r>
      <w:r w:rsidRPr="000312BF">
        <w:rPr>
          <w:spacing w:val="4"/>
          <w:rtl/>
        </w:rPr>
        <w:t xml:space="preserve"> </w:t>
      </w:r>
      <w:r w:rsidRPr="000312BF">
        <w:rPr>
          <w:spacing w:val="4"/>
          <w:rtl/>
          <w:lang w:bidi="ar-JO"/>
        </w:rPr>
        <w:t>التي</w:t>
      </w:r>
      <w:r w:rsidRPr="000312BF">
        <w:rPr>
          <w:spacing w:val="4"/>
          <w:rtl/>
        </w:rPr>
        <w:t xml:space="preserve"> </w:t>
      </w:r>
      <w:r w:rsidRPr="000312BF">
        <w:rPr>
          <w:spacing w:val="4"/>
          <w:rtl/>
          <w:lang w:bidi="ar-JO"/>
        </w:rPr>
        <w:t>تمارس</w:t>
      </w:r>
      <w:r w:rsidRPr="000312BF">
        <w:rPr>
          <w:spacing w:val="4"/>
          <w:rtl/>
        </w:rPr>
        <w:t xml:space="preserve"> </w:t>
      </w:r>
      <w:r w:rsidRPr="000312BF">
        <w:rPr>
          <w:spacing w:val="4"/>
          <w:rtl/>
          <w:lang w:bidi="ar-JO"/>
        </w:rPr>
        <w:t>نشاطًا</w:t>
      </w:r>
      <w:r w:rsidRPr="000312BF">
        <w:rPr>
          <w:spacing w:val="4"/>
          <w:rtl/>
        </w:rPr>
        <w:t xml:space="preserve"> </w:t>
      </w:r>
      <w:r w:rsidRPr="000312BF">
        <w:rPr>
          <w:spacing w:val="4"/>
          <w:rtl/>
          <w:lang w:bidi="ar-JO"/>
        </w:rPr>
        <w:t>اقتصاديًا</w:t>
      </w:r>
      <w:r w:rsidRPr="000312BF">
        <w:rPr>
          <w:spacing w:val="4"/>
          <w:rtl/>
        </w:rPr>
        <w:t xml:space="preserve"> </w:t>
      </w:r>
      <w:r w:rsidRPr="000312BF">
        <w:rPr>
          <w:spacing w:val="4"/>
          <w:rtl/>
          <w:lang w:bidi="ar-JO"/>
        </w:rPr>
        <w:t>مستدامًا</w:t>
      </w:r>
      <w:r w:rsidRPr="000312BF">
        <w:rPr>
          <w:spacing w:val="4"/>
          <w:rtl/>
        </w:rPr>
        <w:t>.</w:t>
      </w:r>
    </w:p>
    <w:p w:rsidR="000312BF" w:rsidRPr="000312BF" w:rsidP="000312BF" w14:paraId="471B376D" w14:textId="77777777">
      <w:pPr>
        <w:pStyle w:val="7193"/>
        <w:numPr>
          <w:ilvl w:val="0"/>
          <w:numId w:val="55"/>
        </w:numPr>
        <w:spacing w:line="288" w:lineRule="auto"/>
        <w:rPr>
          <w:spacing w:val="4"/>
          <w:lang w:bidi="ar"/>
        </w:rPr>
      </w:pPr>
      <w:r w:rsidRPr="000312BF">
        <w:rPr>
          <w:spacing w:val="4"/>
          <w:rtl/>
          <w:lang w:bidi="ar"/>
        </w:rPr>
        <w:t xml:space="preserve">قد تكون لكل هذه الجوانب تأثيرات على الحصانة الاجتماعية في إسرائيل. أضرار تغييرات المناخ ومخاطر الانتقال قد تضر أكثر بالفئات المستحقة للتقدّم، وقد تُبقي جزءًا كبيرًا من الجمهور الإسرائيلي في الخلف، ممّا قد يُحدِث اضطرابات أو نزاعات اجتماعية. </w:t>
      </w:r>
    </w:p>
    <w:p w:rsidR="000312BF" w:rsidRPr="000312BF" w:rsidP="000312BF" w14:paraId="7A2A2470" w14:textId="77777777">
      <w:pPr>
        <w:pStyle w:val="7193"/>
        <w:numPr>
          <w:ilvl w:val="0"/>
          <w:numId w:val="55"/>
        </w:numPr>
        <w:spacing w:line="288" w:lineRule="auto"/>
        <w:rPr>
          <w:spacing w:val="4"/>
          <w:rtl/>
        </w:rPr>
      </w:pPr>
      <w:r w:rsidRPr="000312BF">
        <w:rPr>
          <w:spacing w:val="4"/>
          <w:rtl/>
          <w:lang w:bidi="ar"/>
        </w:rPr>
        <w:t xml:space="preserve">على الصعيد الأمني، فإن تغييرات المناخ الإقليمية التي ستحمل معها موجات حر وجفاف شديدة، ستؤدي إلى اضطرابات وعدم استقرار جيوسياسي. هذا الأمر قد يؤدي إلى حدوث نزاعات إقليمية على الموارد الطبيعية الضرورية الناقصة (بالأخص الماء والغذاء)، وإلى تفاقم الصراعات الإقليمية والحروب، وإلى موجات لجوء من الدول المجاورة التي ساءت فيها الظروف المعيشية بسبب تغييرات المناخ والحروب. </w:t>
      </w:r>
    </w:p>
    <w:p w:rsidR="000312BF" w:rsidRPr="000312BF" w:rsidP="000312BF" w14:paraId="3DC4E6B5" w14:textId="77777777">
      <w:pPr>
        <w:pStyle w:val="7193"/>
        <w:spacing w:line="288" w:lineRule="auto"/>
        <w:rPr>
          <w:spacing w:val="4"/>
          <w:rtl/>
        </w:rPr>
      </w:pPr>
      <w:r w:rsidRPr="000312BF">
        <w:rPr>
          <w:rFonts w:asciiTheme="minorHAnsi" w:hAnsiTheme="minorHAnsi" w:cstheme="minorHAnsi"/>
          <w:spacing w:val="4"/>
          <w:rtl/>
          <w:lang w:bidi="ar"/>
        </w:rPr>
        <w:t xml:space="preserve"> </w:t>
      </w:r>
      <w:r w:rsidRPr="000312BF">
        <w:rPr>
          <w:spacing w:val="4"/>
          <w:rtl/>
          <w:lang w:bidi="ar"/>
        </w:rPr>
        <w:t xml:space="preserve">أزمة المناخ تشكل تهديدًا اجتماعيًا، اقتصاديًا، ماليًا، صحيًا وأمنيًا على دولة إسرائيل. لذلك، لا يمكن اعتبارها قضية بيئية فحسب، بل أزمة جهازية شاملة تهدد منظومات حياة عديدة لها علاقة بكافة الإجراءات الحكومية. التعامل مع هذه التهديدات بعيدة الأمد، تُلزِم باتخاذ خطوات جذرية في الوقت الحاضر، وذلك على ضوء الظروف الضبابية وبناءً على التزام الحكومة الكبير الذي ينعكس في اهتمام الحكومة على نطاق واسع في الموضوع، ومشاركة معظم الوزارات والجهات ذات الصلة الواردة في قرارات الحكومة، ومن ضمنها وزارة المالية، الوزارة لحماية البيئة، وزارة الطاقة، وزارة الموصلات والأمان على الطرق، وزارة الاقتصاد، وزارة الزراعة وتطوير القرية، وزارة الامن والجيش، مديرة التخطيط </w:t>
      </w:r>
      <w:r w:rsidRPr="000312BF">
        <w:rPr>
          <w:spacing w:val="4"/>
          <w:rtl/>
          <w:lang w:bidi="ar"/>
        </w:rPr>
        <w:t xml:space="preserve">في وزارة الداخلية وغيرها، إلى جانب الجهات العامة والمهنية داخل الحكومة وخارجها. دمج القوى ومشاركة الحكومة المستمرة في هذا الموضوع أمر ضروري للغاية لتحقيق تقدّم ثابت ومتواصل بوتيرة كافية، ممّا يضمن أن تحقق دولة إسرائيل الأهداف التي وضعتها لنفسها وأن تفي بتعهّداتها الدولية، وأنها ستقوم بذلك بطريقة تتماشى مع كونها دولة متطورة وعضوة في منظمة الـ </w:t>
      </w:r>
      <w:r w:rsidRPr="000312BF">
        <w:rPr>
          <w:spacing w:val="4"/>
          <w:lang w:bidi="ar"/>
        </w:rPr>
        <w:t>OECD</w:t>
      </w:r>
      <w:r w:rsidRPr="000312BF">
        <w:rPr>
          <w:spacing w:val="4"/>
          <w:rtl/>
          <w:lang w:bidi="ar"/>
        </w:rPr>
        <w:t xml:space="preserve">. </w:t>
      </w:r>
    </w:p>
    <w:p w:rsidR="000312BF" w:rsidRPr="000312BF" w:rsidP="000312BF" w14:paraId="45D377B5" w14:textId="77777777">
      <w:pPr>
        <w:pStyle w:val="7193"/>
        <w:spacing w:line="288" w:lineRule="auto"/>
        <w:rPr>
          <w:spacing w:val="4"/>
          <w:rtl/>
        </w:rPr>
      </w:pPr>
      <w:r w:rsidRPr="000312BF">
        <w:rPr>
          <w:spacing w:val="4"/>
          <w:rtl/>
          <w:lang w:bidi="ar"/>
        </w:rPr>
        <w:t>كما ويجب إلقاء الضوء أيضًا على الفرص والأفضليات الكبيرة التي لم تحظّ دولة إسرائيل باستغلالها، والتي قد تؤدي إلى تعزيز مكانتها الدولية والإقليمية وتوطيد علاقاتها الاستراتيجية مع دول المنطقة، ومنحها مكانة قيادية سياسًا واقتصاديًا كدولة متقدمة وعصرية تتوفّر لديها مجموعة كبيرة من الأدوات للتعامل مع الأزمة وتأثيراتها.</w:t>
      </w:r>
    </w:p>
    <w:p w:rsidR="000312BF" w:rsidRPr="000312BF" w:rsidP="000312BF" w14:paraId="5CA43F4E" w14:textId="77777777">
      <w:pPr>
        <w:pStyle w:val="7193"/>
        <w:spacing w:line="288" w:lineRule="auto"/>
        <w:rPr>
          <w:spacing w:val="4"/>
          <w:rtl/>
        </w:rPr>
      </w:pPr>
      <w:r w:rsidRPr="000312BF">
        <w:rPr>
          <w:spacing w:val="4"/>
          <w:rtl/>
          <w:lang w:bidi="ar"/>
        </w:rPr>
        <w:t xml:space="preserve">وختامًا، أكرّر أن الحكومة تواجه تحديًا كبيرًا تكمن فيه تساؤلات عديدة من حيث إدارة المخاطر على المستوى الوطني، ويتطلّب رسم مسار لتحقيق اقتصاد خالٍ من الكربون، النموّ الاخضر والانتقال إلى الطاقة الخضراء من جهة، والاستعداد على النحو الأمثل للمخاطر الناجمة عن تغييرات المناخ على الإنسان، البنى التحتية والطبيعة من جهة أخرى. </w:t>
      </w:r>
    </w:p>
    <w:p w:rsidR="000312BF" w:rsidRPr="000312BF" w:rsidP="000312BF" w14:paraId="241D8A66" w14:textId="77777777">
      <w:pPr>
        <w:pStyle w:val="7193"/>
        <w:spacing w:line="288" w:lineRule="auto"/>
        <w:rPr>
          <w:spacing w:val="4"/>
          <w:rtl/>
        </w:rPr>
      </w:pPr>
      <w:r w:rsidRPr="000312BF">
        <w:rPr>
          <w:spacing w:val="4"/>
          <w:rtl/>
          <w:lang w:bidi="ar"/>
        </w:rPr>
        <w:t xml:space="preserve">وقبل تلخيص تقرير الرقابة، تمّ اتخاذ خطوتين حكوميتين مركزيتين في مجال المناخ: الأولى - صياغة مقترح قانون حكومي في موضوع المناخ. في حال تمّت المصادقة على هذا المقترح بصيغته التي صادقت عليها اللجنة الوزارية للشؤون التشريعية، يمكنه أن يوفر حلًا محدودًا وجزئيًا لضرورة النهوض بالإجراءات التي يتوجب على الحكومة والدولة اتخاذها من أجل تغيير الصورة المقلقة التي يكشف عنها هذا التقرير. الخطوة الثانية - استعداد ممثّلي الدولة لمؤتمر المناخ الدولي. نتائج هذا التقرير تبرِز الفجوات في نهج دولة إسرائيل بالمقارنة مع الأهداف التي تم وضعها على المستوى الدولي، وبالتالي يمكن اعتبار توصيات هذا التقرير بمثابة خطة عمل تهدف إلى تقليص هذه الفجوات في المستقبل.  </w:t>
      </w:r>
    </w:p>
    <w:p w:rsidR="000312BF" w:rsidRPr="000312BF" w:rsidP="000312BF" w14:paraId="1C533696" w14:textId="77777777">
      <w:pPr>
        <w:pStyle w:val="7193"/>
        <w:spacing w:line="288" w:lineRule="auto"/>
        <w:rPr>
          <w:spacing w:val="4"/>
          <w:rtl/>
          <w:lang w:bidi="ar-JO"/>
        </w:rPr>
      </w:pPr>
      <w:r w:rsidRPr="000312BF">
        <w:rPr>
          <w:spacing w:val="4"/>
          <w:rtl/>
          <w:lang w:bidi="ar"/>
        </w:rPr>
        <w:t xml:space="preserve">يجب على الحكومة وجميع الجهات </w:t>
      </w:r>
      <w:r w:rsidRPr="000312BF">
        <w:rPr>
          <w:rFonts w:hint="cs"/>
          <w:spacing w:val="4"/>
          <w:rtl/>
          <w:lang w:bidi="ar"/>
        </w:rPr>
        <w:t>الخاضعة للرقابة</w:t>
      </w:r>
      <w:r w:rsidRPr="000312BF">
        <w:rPr>
          <w:spacing w:val="4"/>
          <w:rtl/>
          <w:lang w:bidi="ar"/>
        </w:rPr>
        <w:t xml:space="preserve"> أن تعمل على إصلاح العيوب وتطبيق التوصيات الواردة في هذا التقرير.</w:t>
      </w:r>
    </w:p>
    <w:p w:rsidR="000312BF" w:rsidRPr="000312BF" w:rsidP="000312BF" w14:paraId="3F61CF91" w14:textId="3ABE2871">
      <w:pPr>
        <w:pStyle w:val="7193"/>
        <w:spacing w:line="288" w:lineRule="auto"/>
        <w:rPr>
          <w:spacing w:val="4"/>
          <w:rtl/>
        </w:rPr>
      </w:pPr>
      <w:r w:rsidRPr="000312BF">
        <w:rPr>
          <w:spacing w:val="4"/>
          <w:rtl/>
          <w:lang w:bidi="ar-SA"/>
        </w:rPr>
        <w:t>يوم السبت، في عيد "</w:t>
      </w:r>
      <w:r w:rsidRPr="000312BF">
        <w:rPr>
          <w:spacing w:val="4"/>
          <w:rtl/>
          <w:lang w:bidi="ar-SA"/>
        </w:rPr>
        <w:t>سيمحات</w:t>
      </w:r>
      <w:r w:rsidRPr="000312BF">
        <w:rPr>
          <w:spacing w:val="4"/>
          <w:rtl/>
          <w:lang w:bidi="ar-SA"/>
        </w:rPr>
        <w:t xml:space="preserve"> توراه"، 7.10.2023، تعرضت إسرائيل لهجمة إرهابية متعددة الجبهات غير مسبوقة بحجمها </w:t>
      </w:r>
      <w:r w:rsidRPr="000312BF">
        <w:rPr>
          <w:spacing w:val="4"/>
          <w:rtl/>
          <w:lang w:bidi="ar-SA"/>
        </w:rPr>
        <w:t>ووحشيتها</w:t>
      </w:r>
      <w:r w:rsidRPr="000312BF">
        <w:rPr>
          <w:spacing w:val="4"/>
          <w:rtl/>
          <w:lang w:bidi="ar-SA"/>
        </w:rPr>
        <w:t xml:space="preserve">. ومنذ ذلك اليوم تشن دولة إسرائيل حرب "السيوف الحديدية" وتتكبد أضرارها المختلفة والتي تتطلب توفير الحلول الفورية لرعاية المواطنين ومعالجة البنى التحتية والمنظومات المختلفة التي تضررت بشكل فادح. مع ذلك، لا مفر أمامنا، حتى في الفترة التي نعيشها الآن حيث يتوجب على المؤسسات السلطوية التعامل مع حالة طوارئ مُركبة، يتوجب على الحكومة عدم إهمال رعاية وتمويل كل الخطوات المطلوبة للتعامل مع أزمة المناخ، وضمان مواصلة العمل الدؤوب والناجع لتطوير البرامج الضرورية لتحقيق الأهداف التي صادقت عليها الحكومة للسنوات القريبة. أزمة المناخ هي أزمة مُزمنة، متواصلة وطويلة الأمد لا تتأثر بأحداث </w:t>
      </w:r>
      <w:r w:rsidRPr="000312BF">
        <w:rPr>
          <w:spacing w:val="4"/>
          <w:rtl/>
          <w:lang w:bidi="ar-SA"/>
        </w:rPr>
        <w:t>خارجية وداخلية، وتحمل في طياتها، كما هو مُفصل في تقرير الرقابة هذا، مخاطر مستقبلية فادحة لدولة إسرائيل في الكثير من المجالات، ولهذا فإنها تستوجب اهتمامًا حكوميًا متواصلًا وطويل الأمد</w:t>
      </w:r>
      <w:r w:rsidR="002C289F">
        <w:rPr>
          <w:rFonts w:hint="cs"/>
          <w:spacing w:val="4"/>
          <w:rtl/>
        </w:rPr>
        <w:t>.</w:t>
      </w:r>
    </w:p>
    <w:p w:rsidR="00B132CB" w:rsidRPr="000312BF" w:rsidP="000312BF" w14:paraId="15DE2D6D" w14:textId="6D00ADEC">
      <w:pPr>
        <w:pStyle w:val="7193"/>
        <w:spacing w:line="288" w:lineRule="auto"/>
        <w:rPr>
          <w:b/>
          <w:bCs/>
          <w:spacing w:val="4"/>
        </w:rPr>
      </w:pPr>
      <w:r w:rsidRPr="000312BF">
        <w:rPr>
          <w:b/>
          <w:bCs/>
          <w:spacing w:val="4"/>
          <w:rtl/>
          <w:lang w:bidi="ar"/>
        </w:rPr>
        <w:t xml:space="preserve">وختامًا، أتقدم بالشكر لموظفي مكتب مراقب الدولة، بالأخص في قسم </w:t>
      </w:r>
      <w:r w:rsidRPr="000312BF">
        <w:rPr>
          <w:rFonts w:hint="cs"/>
          <w:b/>
          <w:bCs/>
          <w:spacing w:val="4"/>
          <w:rtl/>
        </w:rPr>
        <w:t>י"ב</w:t>
      </w:r>
      <w:r w:rsidRPr="000312BF">
        <w:rPr>
          <w:b/>
          <w:bCs/>
          <w:spacing w:val="4"/>
          <w:rtl/>
          <w:lang w:bidi="ar"/>
        </w:rPr>
        <w:t xml:space="preserve"> لمراقبة </w:t>
      </w:r>
      <w:r w:rsidRPr="000312BF">
        <w:rPr>
          <w:rFonts w:hint="cs"/>
          <w:b/>
          <w:bCs/>
          <w:spacing w:val="4"/>
          <w:rtl/>
          <w:lang w:bidi="ar"/>
        </w:rPr>
        <w:t>ال</w:t>
      </w:r>
      <w:r w:rsidRPr="000312BF">
        <w:rPr>
          <w:b/>
          <w:bCs/>
          <w:spacing w:val="4"/>
          <w:rtl/>
          <w:lang w:bidi="ar"/>
        </w:rPr>
        <w:t xml:space="preserve">وزارات ومؤسسات الحكم، على عملهم الدؤوب في تنفيذ </w:t>
      </w:r>
      <w:r w:rsidRPr="000312BF">
        <w:rPr>
          <w:rFonts w:hint="cs"/>
          <w:b/>
          <w:bCs/>
          <w:spacing w:val="4"/>
          <w:rtl/>
          <w:lang w:bidi="ar"/>
        </w:rPr>
        <w:t xml:space="preserve">عمليات </w:t>
      </w:r>
      <w:r w:rsidRPr="000312BF">
        <w:rPr>
          <w:b/>
          <w:bCs/>
          <w:spacing w:val="4"/>
          <w:rtl/>
          <w:lang w:bidi="ar"/>
        </w:rPr>
        <w:t>الفحص والمراقبة بشكل شامل ومهني وعادل، وعلى نشر التقرير بصورة واضحة، فعالة وذات صلة</w:t>
      </w:r>
      <w:r w:rsidRPr="000312BF">
        <w:rPr>
          <w:b/>
          <w:bCs/>
          <w:spacing w:val="4"/>
          <w:rtl/>
          <w:lang w:bidi="ar"/>
        </w:rPr>
        <w:t>.</w:t>
      </w:r>
    </w:p>
    <w:p w:rsidR="000312BF" w:rsidRPr="000312BF" w:rsidP="000312BF" w14:paraId="0859F43B" w14:textId="77777777">
      <w:pPr>
        <w:pStyle w:val="7193"/>
        <w:rPr>
          <w:b/>
          <w:bCs/>
          <w:rtl/>
        </w:rPr>
      </w:pPr>
    </w:p>
    <w:p w:rsidR="00B132CB" w:rsidP="00B132CB" w14:paraId="0781697F" w14:textId="77777777">
      <w:pPr>
        <w:widowControl w:val="0"/>
        <w:spacing w:after="120" w:line="276" w:lineRule="auto"/>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58240" behindDoc="0" locked="0" layoutInCell="1" allowOverlap="1">
            <wp:simplePos x="0" y="0"/>
            <wp:positionH relativeFrom="column">
              <wp:posOffset>611554</wp:posOffset>
            </wp:positionH>
            <wp:positionV relativeFrom="paragraph">
              <wp:posOffset>93248</wp:posOffset>
            </wp:positionV>
            <wp:extent cx="1213485" cy="382905"/>
            <wp:effectExtent l="0" t="0" r="5715" b="0"/>
            <wp:wrapSquare wrapText="bothSides"/>
            <wp:docPr id="5" name="תמונה 1" descr="תמונה שמכילה אומנות קליפיפ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1" descr="תמונה שמכילה אומנות קליפיפם&#10;&#10;התיאור נוצר באופן אוטומטי"/>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13485" cy="382905"/>
                    </a:xfrm>
                    <a:prstGeom prst="rect">
                      <a:avLst/>
                    </a:prstGeom>
                  </pic:spPr>
                </pic:pic>
              </a:graphicData>
            </a:graphic>
            <wp14:sizeRelH relativeFrom="margin">
              <wp14:pctWidth>0</wp14:pctWidth>
            </wp14:sizeRelH>
            <wp14:sizeRelV relativeFrom="margin">
              <wp14:pctHeight>0</wp14:pctHeight>
            </wp14:sizeRelV>
          </wp:anchor>
        </w:drawing>
      </w:r>
    </w:p>
    <w:p w:rsidR="00B132CB" w:rsidP="00B132CB" w14:paraId="0AB8D7C6" w14:textId="77777777">
      <w:pPr>
        <w:widowControl w:val="0"/>
        <w:spacing w:after="180" w:line="276" w:lineRule="auto"/>
        <w:ind w:left="3402"/>
        <w:jc w:val="center"/>
        <w:rPr>
          <w:rFonts w:asciiTheme="majorBidi" w:hAnsiTheme="majorBidi" w:cstheme="majorBidi"/>
          <w:b/>
          <w:bCs/>
          <w:sz w:val="24"/>
          <w:rtl/>
          <w:lang w:eastAsia="he-IL"/>
        </w:rPr>
      </w:pPr>
    </w:p>
    <w:p w:rsidR="00B132CB" w:rsidRPr="0058401C" w:rsidP="00B132CB" w14:paraId="703A87F7" w14:textId="77777777">
      <w:pPr>
        <w:pStyle w:val="7190"/>
        <w:spacing w:after="120"/>
        <w:ind w:left="3402"/>
        <w:jc w:val="center"/>
        <w:rPr>
          <w:b/>
          <w:bCs/>
        </w:rPr>
      </w:pPr>
      <w:r w:rsidRPr="0058401C">
        <w:rPr>
          <w:b/>
          <w:bCs/>
          <w:rtl/>
        </w:rPr>
        <w:t>متنياهو</w:t>
      </w:r>
      <w:r w:rsidRPr="0058401C">
        <w:rPr>
          <w:b/>
          <w:bCs/>
          <w:rtl/>
        </w:rPr>
        <w:t xml:space="preserve"> </w:t>
      </w:r>
      <w:r w:rsidRPr="0058401C">
        <w:rPr>
          <w:b/>
          <w:bCs/>
          <w:rtl/>
        </w:rPr>
        <w:t>أنجلمان</w:t>
      </w:r>
    </w:p>
    <w:p w:rsidR="00B132CB" w:rsidP="00B132CB" w14:paraId="107F020C" w14:textId="77777777">
      <w:pPr>
        <w:pStyle w:val="7190"/>
        <w:ind w:left="3402"/>
        <w:jc w:val="center"/>
        <w:rPr>
          <w:rtl/>
        </w:rPr>
      </w:pPr>
      <w:r w:rsidRPr="0058401C">
        <w:rPr>
          <w:rtl/>
        </w:rPr>
        <w:t>مراقِب</w:t>
      </w:r>
      <w:r w:rsidRPr="0058401C">
        <w:rPr>
          <w:rtl/>
        </w:rPr>
        <w:t xml:space="preserve"> </w:t>
      </w:r>
      <w:r w:rsidRPr="0058401C">
        <w:rPr>
          <w:rtl/>
        </w:rPr>
        <w:t>الدولة</w:t>
      </w:r>
      <w:r w:rsidRPr="0058401C">
        <w:rPr>
          <w:rtl/>
        </w:rPr>
        <w:br/>
      </w:r>
      <w:r w:rsidRPr="0058401C">
        <w:rPr>
          <w:rtl/>
        </w:rPr>
        <w:t>ومفوَّض</w:t>
      </w:r>
      <w:r w:rsidRPr="0058401C">
        <w:rPr>
          <w:rtl/>
        </w:rPr>
        <w:t xml:space="preserve"> </w:t>
      </w:r>
      <w:r w:rsidRPr="0058401C">
        <w:rPr>
          <w:rtl/>
        </w:rPr>
        <w:t>شكاوى</w:t>
      </w:r>
      <w:r w:rsidRPr="0058401C">
        <w:rPr>
          <w:rtl/>
        </w:rPr>
        <w:t xml:space="preserve"> </w:t>
      </w:r>
      <w:r w:rsidRPr="0058401C">
        <w:rPr>
          <w:rtl/>
        </w:rPr>
        <w:t>الجمهور</w:t>
      </w:r>
    </w:p>
    <w:p w:rsidR="00B132CB" w:rsidP="00B132CB" w14:paraId="737E4ED0" w14:textId="77777777">
      <w:pPr>
        <w:pStyle w:val="7190"/>
      </w:pPr>
    </w:p>
    <w:p w:rsidR="00B132CB" w:rsidP="00B132CB" w14:paraId="4FA27434" w14:textId="77777777">
      <w:pPr>
        <w:pStyle w:val="7190"/>
      </w:pPr>
    </w:p>
    <w:p w:rsidR="00B132CB" w:rsidRPr="008641B0" w:rsidP="00B132CB" w14:paraId="2650C56F" w14:textId="631A0377">
      <w:pPr>
        <w:pStyle w:val="7190"/>
        <w:rPr>
          <w:rtl/>
        </w:rPr>
      </w:pPr>
      <w:r w:rsidRPr="008641B0">
        <w:rPr>
          <w:rtl/>
          <w:lang w:bidi="ar"/>
        </w:rPr>
        <w:t>القدس،</w:t>
      </w:r>
      <w:r w:rsidRPr="008641B0">
        <w:rPr>
          <w:rFonts w:hint="cs"/>
          <w:rtl/>
        </w:rPr>
        <w:t xml:space="preserve"> </w:t>
      </w:r>
      <w:r w:rsidRPr="002C289F" w:rsidR="002C289F">
        <w:rPr>
          <w:rtl/>
          <w:lang w:bidi="ar"/>
        </w:rPr>
        <w:t>آذار</w:t>
      </w:r>
      <w:r w:rsidRPr="002C289F" w:rsidR="002C289F">
        <w:rPr>
          <w:rFonts w:hint="cs"/>
          <w:rtl/>
          <w:lang w:bidi="ar"/>
        </w:rPr>
        <w:t xml:space="preserve"> </w:t>
      </w:r>
      <w:r w:rsidR="0025675A">
        <w:rPr>
          <w:rFonts w:hint="cs"/>
          <w:rtl/>
        </w:rPr>
        <w:t>2024</w:t>
      </w:r>
    </w:p>
    <w:p w:rsidR="00B132CB" w:rsidRPr="004E2A18" w:rsidP="004E2A18" w14:paraId="356FDBE1" w14:textId="5F16C1D2">
      <w:pPr>
        <w:bidi w:val="0"/>
        <w:spacing w:after="200" w:line="276" w:lineRule="auto"/>
        <w:rPr>
          <w:rFonts w:asciiTheme="minorHAnsi" w:eastAsiaTheme="majorEastAsia" w:hAnsiTheme="minorHAnsi" w:cs="Tahoma"/>
          <w:sz w:val="34"/>
          <w:szCs w:val="34"/>
          <w:rtl/>
          <w:lang w:bidi="ar-SA"/>
        </w:rPr>
        <w:sectPr w:rsidSect="00BA0D15">
          <w:headerReference w:type="even" r:id="rId11"/>
          <w:headerReference w:type="default" r:id="rId12"/>
          <w:footerReference w:type="even" r:id="rId13"/>
          <w:footerReference w:type="default" r:id="rId14"/>
          <w:footnotePr>
            <w:numRestart w:val="eachSect"/>
          </w:footnotePr>
          <w:pgSz w:w="11906" w:h="16838" w:code="9"/>
          <w:pgMar w:top="3062" w:right="2268" w:bottom="2552" w:left="2268" w:header="1134" w:footer="1361" w:gutter="0"/>
          <w:cols w:space="708"/>
          <w:bidi/>
          <w:rtlGutter/>
          <w:docGrid w:linePitch="360"/>
        </w:sectPr>
      </w:pPr>
      <w:bookmarkStart w:id="0" w:name="_Hlk141686202"/>
    </w:p>
    <w:bookmarkEnd w:id="0"/>
    <w:p w:rsidR="00E01A72" w:rsidP="00E01A72" w14:paraId="48592CA6" w14:textId="77777777">
      <w:pPr>
        <w:bidi w:val="0"/>
        <w:spacing w:after="200" w:line="276" w:lineRule="auto"/>
        <w:rPr>
          <w:rFonts w:asciiTheme="minorHAnsi" w:eastAsiaTheme="majorEastAsia" w:hAnsiTheme="minorHAnsi" w:cs="Tahoma"/>
          <w:sz w:val="34"/>
          <w:szCs w:val="34"/>
          <w:lang w:bidi="ar-SA"/>
        </w:rPr>
        <w:sectPr w:rsidSect="00BA0D15">
          <w:headerReference w:type="even" r:id="rId15"/>
          <w:footnotePr>
            <w:numRestart w:val="eachSect"/>
          </w:footnotePr>
          <w:pgSz w:w="11906" w:h="16838" w:code="9"/>
          <w:pgMar w:top="3062" w:right="2268" w:bottom="2552" w:left="2268" w:header="1134" w:footer="1361" w:gutter="0"/>
          <w:cols w:space="708"/>
          <w:bidi/>
          <w:rtlGutter/>
          <w:docGrid w:linePitch="360"/>
        </w:sectPr>
      </w:pPr>
    </w:p>
    <w:p w:rsidR="00652A94" w:rsidRPr="00652A94" w:rsidP="004E2A18" w14:paraId="05AB505B" w14:textId="6824B9FF">
      <w:pPr>
        <w:rPr>
          <w:rFonts w:ascii="Tahoma" w:hAnsi="Tahoma" w:cs="Tahoma"/>
          <w:sz w:val="24"/>
        </w:rPr>
      </w:pPr>
    </w:p>
    <w:sectPr w:rsidSect="00BA0D15">
      <w:headerReference w:type="default" r:id="rId16"/>
      <w:footerReference w:type="default" r:id="rId17"/>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9E6428" w14:paraId="244A44B1" w14:textId="77777777">
      <w:pPr>
        <w:spacing w:line="240" w:lineRule="auto"/>
      </w:pPr>
      <w:r>
        <w:separator/>
      </w:r>
    </w:p>
    <w:p w:rsidR="009E6428" w14:paraId="5039FC9D" w14:textId="77777777"/>
  </w:endnote>
  <w:endnote w:type="continuationSeparator" w:id="1">
    <w:p w:rsidR="009E6428" w14:paraId="2CCB0F79" w14:textId="77777777">
      <w:pPr>
        <w:spacing w:line="240" w:lineRule="auto"/>
      </w:pPr>
      <w:r>
        <w:continuationSeparator/>
      </w:r>
    </w:p>
    <w:p w:rsidR="009E6428" w14:paraId="051D60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00000087" w:usb1="00000000"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3042" w:rsidP="00523042" w14:paraId="2485C9FF" w14:textId="77777777">
    <w:pPr>
      <w:pStyle w:val="Footer"/>
      <w:spacing w:after="120" w:line="312" w:lineRule="auto"/>
      <w:ind w:left="-510"/>
      <w:jc w:val="left"/>
      <w:rPr>
        <w:rFonts w:ascii="Tahoma" w:hAnsi="Tahoma" w:cs="Tahoma"/>
        <w:sz w:val="18"/>
        <w:szCs w:val="18"/>
        <w:rtl/>
      </w:rPr>
    </w:pPr>
  </w:p>
  <w:p w:rsidR="00523042" w:rsidP="00523042" w14:paraId="3BA31181"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523042" w:rsidRPr="00523042" w:rsidP="00523042" w14:paraId="157CFB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3042" w:rsidP="00523042" w14:paraId="6F64EA25"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523042" w:rsidRPr="00523042" w:rsidP="00523042" w14:paraId="063DFA1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E6428" w:rsidP="00C23CC9" w14:paraId="0C698BBA" w14:textId="77777777">
      <w:pPr>
        <w:spacing w:line="240" w:lineRule="auto"/>
      </w:pPr>
      <w:r>
        <w:separator/>
      </w:r>
    </w:p>
  </w:footnote>
  <w:footnote w:type="continuationSeparator" w:id="1">
    <w:p w:rsidR="009E6428" w:rsidP="00C23CC9" w14:paraId="5FD8B3FC" w14:textId="77777777">
      <w:pPr>
        <w:spacing w:line="240" w:lineRule="auto"/>
      </w:pPr>
      <w:r>
        <w:continuationSeparator/>
      </w:r>
    </w:p>
    <w:p w:rsidR="009E6428" w14:paraId="177DB15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2DA" w:rsidP="007255AF" w14:paraId="71C6CC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042DA" w:rsidP="00F2565F" w14:paraId="729CE1C9"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9"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2042DA"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2042DA" w:rsidRPr="00DE3ECA" w:rsidP="00E82EA3" w14:paraId="50F37AD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2042DA" w:rsidP="007255AF" w14:paraId="078ECFC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042DA" w:rsidP="00A0272B" w14:paraId="0CC61DED" w14:textId="77777777">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2042DA" w:rsidP="004E2A18" w14:paraId="2776C0A6" w14:textId="3CCA0138">
    <w:pPr>
      <w:pStyle w:val="Header"/>
      <w:tabs>
        <w:tab w:val="left" w:pos="271"/>
        <w:tab w:val="left" w:pos="493"/>
        <w:tab w:val="clear" w:pos="4153"/>
        <w:tab w:val="left" w:pos="5150"/>
        <w:tab w:val="clear" w:pos="8306"/>
      </w:tabs>
      <w:rPr>
        <w:rtl/>
      </w:rPr>
    </w:pPr>
    <w:r>
      <w:rPr>
        <w:noProof/>
      </w:rPr>
      <mc:AlternateContent>
        <mc:Choice Requires="wps">
          <w:drawing>
            <wp:anchor distT="0" distB="0" distL="114300" distR="114300" simplePos="0" relativeHeight="251665408"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4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6432" from="-122.4pt,30.05pt" to="362.75pt,30.05pt" strokecolor="#0d0d0d" strokeweight="0.25pt"/>
          </w:pict>
        </mc:Fallback>
      </mc:AlternateContent>
    </w:r>
    <w:r>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2042DA" w:rsidRPr="00587631" w:rsidP="006637B9" w14:textId="50E0826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85pt;margin-left:107.6pt;mso-wrap-distance-bottom:0;mso-wrap-distance-left:9pt;mso-wrap-distance-right:9pt;mso-wrap-distance-top:0;mso-wrap-style:square;position:absolute;visibility:visible;v-text-anchor:top;z-index:251670528" stroked="f">
              <v:textbox style="mso-fit-shape-to-text:t">
                <w:txbxContent>
                  <w:p w:rsidR="002042DA" w:rsidRPr="00587631" w:rsidP="006637B9" w14:paraId="075D8703" w14:textId="50E0826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sidR="004E2A18">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2F9F" w:rsidP="001526AC" w14:paraId="769A6617"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7"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32F9F"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C32F9F" w:rsidRPr="00DE3ECA" w:rsidP="00C86967" w14:paraId="23D3131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32F9F" w:rsidP="001526AC" w14:paraId="1C4B76E5" w14:textId="77777777">
    <w:pPr>
      <w:pStyle w:val="Header"/>
      <w:tabs>
        <w:tab w:val="left" w:pos="493"/>
        <w:tab w:val="center" w:pos="4111"/>
        <w:tab w:val="clear" w:pos="4153"/>
        <w:tab w:val="right" w:pos="7478"/>
        <w:tab w:val="right" w:pos="8222"/>
        <w:tab w:val="clear" w:pos="8306"/>
      </w:tabs>
      <w:jc w:val="left"/>
      <w:rPr>
        <w:rtl/>
      </w:rPr>
    </w:pPr>
  </w:p>
  <w:p w:rsidR="00C32F9F" w:rsidP="00005B23" w14:paraId="161CF075"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8"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3" style="flip:x;mso-height-percent:0;mso-height-relative:margin;mso-width-percent:0;mso-width-relative:margin;mso-wrap-distance-bottom:0;mso-wrap-distance-left:9pt;mso-wrap-distance-right:9pt;mso-wrap-distance-top:0;mso-wrap-style:square;position:absolute;visibility:visible;z-index:251659264" from="-4.4pt,50.4pt" to="524.85pt,50.4pt" strokecolor="#0d0d0d" strokeweight="0.25pt"/>
          </w:pict>
        </mc:Fallback>
      </mc:AlternateContent>
    </w:r>
  </w:p>
  <w:p w:rsidR="00C32F9F" w:rsidRPr="001526AC" w:rsidP="00005B23" w14:paraId="6F4173F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C32F9F" w:rsidRPr="0044596E" w:rsidP="00B244B0" w14:textId="1F1F5400">
                          <w:pPr>
                            <w:jc w:val="right"/>
                            <w:rPr>
                              <w:color w:val="0D0D0D" w:themeColor="text1" w:themeTint="F2"/>
                              <w:sz w:val="14"/>
                              <w:szCs w:val="14"/>
                            </w:rPr>
                          </w:pPr>
                          <w:r w:rsidRPr="0044596E">
                            <w:rPr>
                              <w:rFonts w:ascii="Tahoma" w:hAnsi="Tahoma" w:cs="Tahoma"/>
                              <w:color w:val="0D0D0D" w:themeColor="text1" w:themeTint="F2"/>
                              <w:spacing w:val="-2"/>
                              <w:sz w:val="14"/>
                              <w:szCs w:val="14"/>
                              <w:rtl/>
                            </w:rPr>
                            <w:t>מבקר המדינה | פעולות ממשלת ישראל והיערכותה למשבר האקלים - ביקורת מעקב מורחבת | התשפ"ד-</w:t>
                          </w:r>
                          <w:r w:rsidR="00A02024">
                            <w:rPr>
                              <w:rFonts w:ascii="Tahoma" w:hAnsi="Tahoma" w:cs="Tahoma" w:hint="cs"/>
                              <w:color w:val="0D0D0D" w:themeColor="text1" w:themeTint="F2"/>
                              <w:spacing w:val="-2"/>
                              <w:sz w:val="14"/>
                              <w:szCs w:val="14"/>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C32F9F" w:rsidRPr="0044596E" w:rsidP="00B244B0" w14:paraId="69658489" w14:textId="1F1F5400">
                    <w:pPr>
                      <w:jc w:val="right"/>
                      <w:rPr>
                        <w:color w:val="0D0D0D" w:themeColor="text1" w:themeTint="F2"/>
                        <w:sz w:val="14"/>
                        <w:szCs w:val="14"/>
                      </w:rPr>
                    </w:pPr>
                    <w:r w:rsidRPr="0044596E">
                      <w:rPr>
                        <w:rFonts w:ascii="Tahoma" w:hAnsi="Tahoma" w:cs="Tahoma"/>
                        <w:color w:val="0D0D0D" w:themeColor="text1" w:themeTint="F2"/>
                        <w:spacing w:val="-2"/>
                        <w:sz w:val="14"/>
                        <w:szCs w:val="14"/>
                        <w:rtl/>
                      </w:rPr>
                      <w:t>מבקר המדינה | פעולות ממשלת ישראל והיערכותה למשבר האקלים - ביקורת מעקב מורחבת | התשפ"ד-</w:t>
                    </w:r>
                    <w:r w:rsidR="00A02024">
                      <w:rPr>
                        <w:rFonts w:ascii="Tahoma" w:hAnsi="Tahoma" w:cs="Tahoma" w:hint="cs"/>
                        <w:color w:val="0D0D0D" w:themeColor="text1" w:themeTint="F2"/>
                        <w:spacing w:val="-2"/>
                        <w:sz w:val="14"/>
                        <w:szCs w:val="14"/>
                        <w:rtl/>
                      </w:rPr>
                      <w:t>2024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2CB" w:rsidP="007255AF" w14:paraId="52AEB24B"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B132CB" w:rsidP="00F2565F" w14:paraId="12FAD6F8"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35189784"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B132CB"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B132CB" w:rsidRPr="00DE3ECA" w:rsidP="00E82EA3" w14:paraId="2D4C5507"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B132CB" w:rsidP="007255AF" w14:paraId="3C1594E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B132CB" w:rsidP="00A0272B" w14:paraId="22FE2D39" w14:textId="77777777">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B132CB" w:rsidP="00A33696" w14:paraId="0C19AC3E" w14:textId="77777777">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72576"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25720106"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6" style="flip:x;mso-height-percent:0;mso-height-relative:margin;mso-width-percent:0;mso-width-relative:margin;mso-wrap-distance-bottom:0;mso-wrap-distance-left:9pt;mso-wrap-distance-right:9pt;mso-wrap-distance-top:0;mso-wrap-style:square;position:absolute;visibility:visible;z-index:251673600" from="-122.4pt,30.05pt" to="362.75pt,30.05pt" strokecolor="#0d0d0d" strokeweight="0.25pt"/>
          </w:pict>
        </mc:Fallback>
      </mc:AlternateContent>
    </w:r>
    <w:r>
      <w:rPr>
        <w:rFonts w:ascii="Tahoma" w:hAnsi="Tahoma" w:cs="Tahoma"/>
        <w:noProof/>
        <w:color w:val="002060"/>
        <w:sz w:val="18"/>
        <w:szCs w:val="18"/>
      </w:rPr>
      <w:drawing>
        <wp:anchor distT="0" distB="0" distL="114300" distR="114300" simplePos="0" relativeHeight="251678720"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990148624" name="תמונה 99014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48624"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76672"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6846143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B132CB" w:rsidRPr="00587631" w:rsidP="006637B9" w14:textId="0257701F">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מפתח מונחים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7" type="#_x0000_t202" style="width:261.2pt;height:22.1pt;margin-top:5.85pt;margin-left:107.6pt;mso-wrap-distance-bottom:0;mso-wrap-distance-left:9pt;mso-wrap-distance-right:9pt;mso-wrap-distance-top:0;mso-wrap-style:square;position:absolute;visibility:visible;v-text-anchor:top;z-index:251677696" stroked="f">
              <v:textbox style="mso-fit-shape-to-text:t">
                <w:txbxContent>
                  <w:p w:rsidR="00B132CB" w:rsidRPr="00587631" w:rsidP="006637B9" w14:paraId="6466B15A" w14:textId="0257701F">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מפתח מונחים</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5D84F18"/>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ED08E0"/>
    <w:multiLevelType w:val="hybridMultilevel"/>
    <w:tmpl w:val="8842D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4C6366"/>
    <w:multiLevelType w:val="multilevel"/>
    <w:tmpl w:val="573041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0D1335D4"/>
    <w:multiLevelType w:val="hybridMultilevel"/>
    <w:tmpl w:val="4C3A9AAA"/>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9">
    <w:nsid w:val="0E045C0F"/>
    <w:multiLevelType w:val="hybridMultilevel"/>
    <w:tmpl w:val="C67E8806"/>
    <w:lvl w:ilvl="0">
      <w:start w:val="2"/>
      <w:numFmt w:val="bullet"/>
      <w:lvlText w:val=""/>
      <w:lvlJc w:val="left"/>
      <w:pPr>
        <w:ind w:left="357" w:hanging="357"/>
      </w:pPr>
      <w:rPr>
        <w:rFonts w:ascii="Symbol" w:hAnsi="Symbol" w:eastAsiaTheme="minorHAnsi" w:cs="David"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32C3937"/>
    <w:multiLevelType w:val="hybridMultilevel"/>
    <w:tmpl w:val="C37608C4"/>
    <w:lvl w:ilvl="0">
      <w:start w:val="1"/>
      <w:numFmt w:val="bullet"/>
      <w:lvlText w:val=""/>
      <w:lvlJc w:val="left"/>
      <w:pPr>
        <w:ind w:left="357" w:hanging="357"/>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62B13D4"/>
    <w:multiLevelType w:val="hybridMultilevel"/>
    <w:tmpl w:val="2DBE336E"/>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E10EBA"/>
    <w:multiLevelType w:val="hybridMultilevel"/>
    <w:tmpl w:val="0EBA394A"/>
    <w:lvl w:ilvl="0">
      <w:start w:val="0"/>
      <w:numFmt w:val="bullet"/>
      <w:lvlText w:val=""/>
      <w:lvlJc w:val="left"/>
      <w:pPr>
        <w:ind w:left="36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4">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5">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7">
    <w:nsid w:val="21EE70E2"/>
    <w:multiLevelType w:val="hybridMultilevel"/>
    <w:tmpl w:val="7106960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292364C6"/>
    <w:multiLevelType w:val="hybridMultilevel"/>
    <w:tmpl w:val="FCA620AC"/>
    <w:lvl w:ilvl="0">
      <w:start w:val="0"/>
      <w:numFmt w:val="bullet"/>
      <w:lvlText w:val=""/>
      <w:lvlJc w:val="left"/>
      <w:pPr>
        <w:ind w:left="720" w:hanging="360"/>
      </w:pPr>
      <w:rPr>
        <w:rFonts w:ascii="Symbol" w:eastAsia="Times New Roman" w:hAnsi="Symbol" w:cs="David"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1">
    <w:nsid w:val="37782B0B"/>
    <w:multiLevelType w:val="hybridMultilevel"/>
    <w:tmpl w:val="09F2E68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7379FB"/>
    <w:multiLevelType w:val="hybridMultilevel"/>
    <w:tmpl w:val="02E2136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0B06D5B"/>
    <w:multiLevelType w:val="hybridMultilevel"/>
    <w:tmpl w:val="D9D4280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AC1DE8"/>
    <w:multiLevelType w:val="hybridMultilevel"/>
    <w:tmpl w:val="00D0679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nsid w:val="478A4FE2"/>
    <w:multiLevelType w:val="hybridMultilevel"/>
    <w:tmpl w:val="EE8AD47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C6B7235"/>
    <w:multiLevelType w:val="hybridMultilevel"/>
    <w:tmpl w:val="4ED01AB4"/>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D921EF8"/>
    <w:multiLevelType w:val="hybridMultilevel"/>
    <w:tmpl w:val="ED2C344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E9165F5"/>
    <w:multiLevelType w:val="hybridMultilevel"/>
    <w:tmpl w:val="B0B833D0"/>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F9C69DC"/>
    <w:multiLevelType w:val="hybridMultilevel"/>
    <w:tmpl w:val="4E9C365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1950108"/>
    <w:multiLevelType w:val="hybridMultilevel"/>
    <w:tmpl w:val="B7AA794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32C03CF"/>
    <w:multiLevelType w:val="hybridMultilevel"/>
    <w:tmpl w:val="31FA9D34"/>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3937892"/>
    <w:multiLevelType w:val="hybridMultilevel"/>
    <w:tmpl w:val="639CF4FC"/>
    <w:lvl w:ilvl="0">
      <w:start w:val="1"/>
      <w:numFmt w:val="decimal"/>
      <w:lvlText w:val="%1."/>
      <w:lvlJc w:val="left"/>
      <w:pPr>
        <w:ind w:left="397" w:hanging="397"/>
      </w:pPr>
      <w:rPr>
        <w:rFonts w:ascii="Tahoma" w:hAnsi="Tahoma" w:cs="Tahoma"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69848BD"/>
    <w:multiLevelType w:val="hybridMultilevel"/>
    <w:tmpl w:val="3FE48346"/>
    <w:lvl w:ilvl="0">
      <w:start w:val="1"/>
      <w:numFmt w:val="decimal"/>
      <w:lvlText w:val="%1."/>
      <w:lvlJc w:val="left"/>
      <w:pPr>
        <w:ind w:left="397" w:hanging="397"/>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AC053A6"/>
    <w:multiLevelType w:val="hybridMultilevel"/>
    <w:tmpl w:val="E822E83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0">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2">
    <w:nsid w:val="60FC7869"/>
    <w:multiLevelType w:val="hybridMultilevel"/>
    <w:tmpl w:val="0E64532A"/>
    <w:lvl w:ilvl="0">
      <w:start w:val="1"/>
      <w:numFmt w:val="bullet"/>
      <w:lvlText w:val=""/>
      <w:lvlJc w:val="left"/>
      <w:pPr>
        <w:ind w:left="397" w:hanging="397"/>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3">
    <w:nsid w:val="61293106"/>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6DF40D1"/>
    <w:multiLevelType w:val="hybridMultilevel"/>
    <w:tmpl w:val="5FA24ED2"/>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5">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6">
    <w:nsid w:val="6D220C01"/>
    <w:multiLevelType w:val="hybridMultilevel"/>
    <w:tmpl w:val="1862DA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8">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7DB5429"/>
    <w:multiLevelType w:val="multilevel"/>
    <w:tmpl w:val="84D08ADE"/>
    <w:lvl w:ilvl="0">
      <w:start w:val="1"/>
      <w:numFmt w:val="hebrew1"/>
      <w:lvlText w:val="%1."/>
      <w:lvlJc w:val="left"/>
      <w:pPr>
        <w:ind w:left="340" w:hanging="340"/>
      </w:pPr>
      <w:rPr>
        <w:rFonts w:ascii="Times New Roman" w:hAnsi="Times New Roman" w:eastAsiaTheme="minorHAnsi"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0">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C3148AF"/>
    <w:multiLevelType w:val="hybridMultilevel"/>
    <w:tmpl w:val="8BE8EA88"/>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CD37C9C"/>
    <w:multiLevelType w:val="hybridMultilevel"/>
    <w:tmpl w:val="A454CDD6"/>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54">
    <w:nsid w:val="7D4B785D"/>
    <w:multiLevelType w:val="hybridMultilevel"/>
    <w:tmpl w:val="A456EF1A"/>
    <w:lvl w:ilvl="0">
      <w:start w:val="5"/>
      <w:numFmt w:val="bullet"/>
      <w:lvlText w:val=""/>
      <w:lvlJc w:val="left"/>
      <w:pPr>
        <w:ind w:left="36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47"/>
  </w:num>
  <w:num w:numId="4">
    <w:abstractNumId w:val="39"/>
  </w:num>
  <w:num w:numId="5">
    <w:abstractNumId w:val="20"/>
  </w:num>
  <w:num w:numId="6">
    <w:abstractNumId w:val="23"/>
  </w:num>
  <w:num w:numId="7">
    <w:abstractNumId w:val="53"/>
  </w:num>
  <w:num w:numId="8">
    <w:abstractNumId w:val="2"/>
  </w:num>
  <w:num w:numId="9">
    <w:abstractNumId w:val="27"/>
  </w:num>
  <w:num w:numId="10">
    <w:abstractNumId w:val="8"/>
  </w:num>
  <w:num w:numId="11">
    <w:abstractNumId w:val="41"/>
  </w:num>
  <w:num w:numId="12">
    <w:abstractNumId w:val="7"/>
  </w:num>
  <w:num w:numId="13">
    <w:abstractNumId w:val="14"/>
  </w:num>
  <w:num w:numId="14">
    <w:abstractNumId w:val="45"/>
  </w:num>
  <w:num w:numId="15">
    <w:abstractNumId w:val="16"/>
  </w:num>
  <w:num w:numId="16">
    <w:abstractNumId w:val="48"/>
  </w:num>
  <w:num w:numId="17">
    <w:abstractNumId w:val="13"/>
  </w:num>
  <w:num w:numId="18">
    <w:abstractNumId w:val="3"/>
  </w:num>
  <w:num w:numId="19">
    <w:abstractNumId w:val="50"/>
  </w:num>
  <w:num w:numId="20">
    <w:abstractNumId w:val="29"/>
  </w:num>
  <w:num w:numId="21">
    <w:abstractNumId w:val="18"/>
  </w:num>
  <w:num w:numId="22">
    <w:abstractNumId w:val="1"/>
  </w:num>
  <w:num w:numId="23">
    <w:abstractNumId w:val="40"/>
  </w:num>
  <w:num w:numId="24">
    <w:abstractNumId w:val="4"/>
  </w:num>
  <w:num w:numId="25">
    <w:abstractNumId w:val="30"/>
  </w:num>
  <w:num w:numId="26">
    <w:abstractNumId w:val="52"/>
  </w:num>
  <w:num w:numId="27">
    <w:abstractNumId w:val="9"/>
  </w:num>
  <w:num w:numId="28">
    <w:abstractNumId w:val="10"/>
  </w:num>
  <w:num w:numId="29">
    <w:abstractNumId w:val="54"/>
  </w:num>
  <w:num w:numId="30">
    <w:abstractNumId w:val="26"/>
  </w:num>
  <w:num w:numId="31">
    <w:abstractNumId w:val="12"/>
  </w:num>
  <w:num w:numId="32">
    <w:abstractNumId w:val="11"/>
  </w:num>
  <w:num w:numId="33">
    <w:abstractNumId w:val="28"/>
  </w:num>
  <w:num w:numId="34">
    <w:abstractNumId w:val="32"/>
  </w:num>
  <w:num w:numId="35">
    <w:abstractNumId w:val="17"/>
  </w:num>
  <w:num w:numId="36">
    <w:abstractNumId w:val="25"/>
  </w:num>
  <w:num w:numId="37">
    <w:abstractNumId w:val="31"/>
  </w:num>
  <w:num w:numId="38">
    <w:abstractNumId w:val="51"/>
  </w:num>
  <w:num w:numId="39">
    <w:abstractNumId w:val="22"/>
  </w:num>
  <w:num w:numId="40">
    <w:abstractNumId w:val="34"/>
  </w:num>
  <w:num w:numId="41">
    <w:abstractNumId w:val="19"/>
  </w:num>
  <w:num w:numId="42">
    <w:abstractNumId w:val="6"/>
  </w:num>
  <w:num w:numId="43">
    <w:abstractNumId w:val="42"/>
  </w:num>
  <w:num w:numId="44">
    <w:abstractNumId w:val="46"/>
  </w:num>
  <w:num w:numId="45">
    <w:abstractNumId w:val="37"/>
  </w:num>
  <w:num w:numId="46">
    <w:abstractNumId w:val="44"/>
  </w:num>
  <w:num w:numId="47">
    <w:abstractNumId w:val="49"/>
  </w:num>
  <w:num w:numId="48">
    <w:abstractNumId w:val="5"/>
  </w:num>
  <w:num w:numId="49">
    <w:abstractNumId w:val="35"/>
  </w:num>
  <w:num w:numId="50">
    <w:abstractNumId w:val="33"/>
  </w:num>
  <w:num w:numId="51">
    <w:abstractNumId w:val="43"/>
  </w:num>
  <w:num w:numId="52">
    <w:abstractNumId w:val="0"/>
  </w:num>
  <w:num w:numId="53">
    <w:abstractNumId w:val="21"/>
  </w:num>
  <w:num w:numId="54">
    <w:abstractNumId w:val="38"/>
  </w:num>
  <w:num w:numId="55">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85"/>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0E2"/>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5D7"/>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2BF"/>
    <w:rsid w:val="00031886"/>
    <w:rsid w:val="00031990"/>
    <w:rsid w:val="00031C68"/>
    <w:rsid w:val="00031C69"/>
    <w:rsid w:val="00031CEB"/>
    <w:rsid w:val="00032932"/>
    <w:rsid w:val="00032F42"/>
    <w:rsid w:val="00033061"/>
    <w:rsid w:val="0003410F"/>
    <w:rsid w:val="0003494D"/>
    <w:rsid w:val="00035688"/>
    <w:rsid w:val="00035B80"/>
    <w:rsid w:val="00035C03"/>
    <w:rsid w:val="0003628A"/>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206"/>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A18"/>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5B5D"/>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86D40"/>
    <w:rsid w:val="0009022D"/>
    <w:rsid w:val="00090633"/>
    <w:rsid w:val="000907D0"/>
    <w:rsid w:val="000911E5"/>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E65"/>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698"/>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0F"/>
    <w:rsid w:val="000F62A9"/>
    <w:rsid w:val="000F6F38"/>
    <w:rsid w:val="000F76A8"/>
    <w:rsid w:val="000F7725"/>
    <w:rsid w:val="000F78AE"/>
    <w:rsid w:val="00101157"/>
    <w:rsid w:val="00101681"/>
    <w:rsid w:val="00101BB0"/>
    <w:rsid w:val="00101D0F"/>
    <w:rsid w:val="0010231B"/>
    <w:rsid w:val="0010341D"/>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1CA"/>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76C"/>
    <w:rsid w:val="00131CCD"/>
    <w:rsid w:val="001321A1"/>
    <w:rsid w:val="001327B3"/>
    <w:rsid w:val="00132E9F"/>
    <w:rsid w:val="0013302E"/>
    <w:rsid w:val="0013406B"/>
    <w:rsid w:val="00134F83"/>
    <w:rsid w:val="001354CB"/>
    <w:rsid w:val="00135695"/>
    <w:rsid w:val="00135742"/>
    <w:rsid w:val="00135A23"/>
    <w:rsid w:val="00136479"/>
    <w:rsid w:val="00136496"/>
    <w:rsid w:val="0013664A"/>
    <w:rsid w:val="0013667B"/>
    <w:rsid w:val="00136A10"/>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D82"/>
    <w:rsid w:val="00195EBA"/>
    <w:rsid w:val="001960B4"/>
    <w:rsid w:val="00196CA1"/>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171"/>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8EE"/>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F8B"/>
    <w:rsid w:val="00203277"/>
    <w:rsid w:val="00203604"/>
    <w:rsid w:val="002042DA"/>
    <w:rsid w:val="00204D56"/>
    <w:rsid w:val="00205724"/>
    <w:rsid w:val="002064F7"/>
    <w:rsid w:val="00206509"/>
    <w:rsid w:val="00206BDB"/>
    <w:rsid w:val="0021058F"/>
    <w:rsid w:val="0021135F"/>
    <w:rsid w:val="0021150C"/>
    <w:rsid w:val="002120DB"/>
    <w:rsid w:val="00212638"/>
    <w:rsid w:val="002127FD"/>
    <w:rsid w:val="00212B04"/>
    <w:rsid w:val="00212DCC"/>
    <w:rsid w:val="00212EEA"/>
    <w:rsid w:val="002130B4"/>
    <w:rsid w:val="0021497C"/>
    <w:rsid w:val="00214BC0"/>
    <w:rsid w:val="00214CAA"/>
    <w:rsid w:val="00214EE4"/>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F9B"/>
    <w:rsid w:val="0023589B"/>
    <w:rsid w:val="00235AEE"/>
    <w:rsid w:val="00235D75"/>
    <w:rsid w:val="002364D6"/>
    <w:rsid w:val="002366CE"/>
    <w:rsid w:val="002375D3"/>
    <w:rsid w:val="0024001A"/>
    <w:rsid w:val="00240887"/>
    <w:rsid w:val="00240AFF"/>
    <w:rsid w:val="002419F2"/>
    <w:rsid w:val="0024265A"/>
    <w:rsid w:val="00243E20"/>
    <w:rsid w:val="00244096"/>
    <w:rsid w:val="0024417D"/>
    <w:rsid w:val="00244C55"/>
    <w:rsid w:val="00245470"/>
    <w:rsid w:val="00246CD7"/>
    <w:rsid w:val="00247C83"/>
    <w:rsid w:val="00250370"/>
    <w:rsid w:val="0025068A"/>
    <w:rsid w:val="00250751"/>
    <w:rsid w:val="00250A4B"/>
    <w:rsid w:val="002516DF"/>
    <w:rsid w:val="00251766"/>
    <w:rsid w:val="00251B50"/>
    <w:rsid w:val="00253775"/>
    <w:rsid w:val="00254CF4"/>
    <w:rsid w:val="00255877"/>
    <w:rsid w:val="0025675A"/>
    <w:rsid w:val="002567BE"/>
    <w:rsid w:val="0025701A"/>
    <w:rsid w:val="002575ED"/>
    <w:rsid w:val="002576EB"/>
    <w:rsid w:val="002578A9"/>
    <w:rsid w:val="002600EB"/>
    <w:rsid w:val="00260BF5"/>
    <w:rsid w:val="00260D04"/>
    <w:rsid w:val="0026130F"/>
    <w:rsid w:val="00261861"/>
    <w:rsid w:val="002619AC"/>
    <w:rsid w:val="00261C84"/>
    <w:rsid w:val="00262A9E"/>
    <w:rsid w:val="00263521"/>
    <w:rsid w:val="00263A1E"/>
    <w:rsid w:val="00263DB7"/>
    <w:rsid w:val="00265428"/>
    <w:rsid w:val="002654D1"/>
    <w:rsid w:val="00265EEE"/>
    <w:rsid w:val="00266618"/>
    <w:rsid w:val="0027101D"/>
    <w:rsid w:val="0027121E"/>
    <w:rsid w:val="0027188F"/>
    <w:rsid w:val="00272B88"/>
    <w:rsid w:val="002739B2"/>
    <w:rsid w:val="00273A52"/>
    <w:rsid w:val="0027424D"/>
    <w:rsid w:val="00275375"/>
    <w:rsid w:val="00275A79"/>
    <w:rsid w:val="00276563"/>
    <w:rsid w:val="00276793"/>
    <w:rsid w:val="00276D55"/>
    <w:rsid w:val="00277114"/>
    <w:rsid w:val="00277246"/>
    <w:rsid w:val="00277860"/>
    <w:rsid w:val="0028030F"/>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E45"/>
    <w:rsid w:val="00290B29"/>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9F7"/>
    <w:rsid w:val="002B3A8C"/>
    <w:rsid w:val="002B5131"/>
    <w:rsid w:val="002B55FA"/>
    <w:rsid w:val="002B5C10"/>
    <w:rsid w:val="002B5D65"/>
    <w:rsid w:val="002B637F"/>
    <w:rsid w:val="002B65DC"/>
    <w:rsid w:val="002B6FB4"/>
    <w:rsid w:val="002C06EB"/>
    <w:rsid w:val="002C1D86"/>
    <w:rsid w:val="002C1EE0"/>
    <w:rsid w:val="002C289F"/>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C0C"/>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07E"/>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6C97"/>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466"/>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0DCF"/>
    <w:rsid w:val="003318C2"/>
    <w:rsid w:val="00331924"/>
    <w:rsid w:val="00332663"/>
    <w:rsid w:val="00332F33"/>
    <w:rsid w:val="00333BC5"/>
    <w:rsid w:val="003342DA"/>
    <w:rsid w:val="00334A65"/>
    <w:rsid w:val="00334D20"/>
    <w:rsid w:val="00335267"/>
    <w:rsid w:val="0033564C"/>
    <w:rsid w:val="003356A2"/>
    <w:rsid w:val="00335758"/>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EBC"/>
    <w:rsid w:val="00343B0B"/>
    <w:rsid w:val="00343D49"/>
    <w:rsid w:val="00344346"/>
    <w:rsid w:val="00344842"/>
    <w:rsid w:val="00344BBF"/>
    <w:rsid w:val="00345868"/>
    <w:rsid w:val="00346217"/>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B1C"/>
    <w:rsid w:val="0035448A"/>
    <w:rsid w:val="00355453"/>
    <w:rsid w:val="003556E1"/>
    <w:rsid w:val="003559A1"/>
    <w:rsid w:val="00355B59"/>
    <w:rsid w:val="00356540"/>
    <w:rsid w:val="00356926"/>
    <w:rsid w:val="00356C79"/>
    <w:rsid w:val="00356CD5"/>
    <w:rsid w:val="00357420"/>
    <w:rsid w:val="00357544"/>
    <w:rsid w:val="0035773B"/>
    <w:rsid w:val="00360285"/>
    <w:rsid w:val="003606C0"/>
    <w:rsid w:val="00361812"/>
    <w:rsid w:val="00361DBC"/>
    <w:rsid w:val="003626AC"/>
    <w:rsid w:val="00363115"/>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78E"/>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1F6"/>
    <w:rsid w:val="003F782E"/>
    <w:rsid w:val="003F7B2B"/>
    <w:rsid w:val="004002DD"/>
    <w:rsid w:val="00400778"/>
    <w:rsid w:val="00400D5E"/>
    <w:rsid w:val="00401ED1"/>
    <w:rsid w:val="004029F9"/>
    <w:rsid w:val="00402DAE"/>
    <w:rsid w:val="00403963"/>
    <w:rsid w:val="00403EED"/>
    <w:rsid w:val="004041F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395A"/>
    <w:rsid w:val="0042429B"/>
    <w:rsid w:val="0042545B"/>
    <w:rsid w:val="00425C1B"/>
    <w:rsid w:val="00425C95"/>
    <w:rsid w:val="00425E72"/>
    <w:rsid w:val="00425E85"/>
    <w:rsid w:val="0042649D"/>
    <w:rsid w:val="00426862"/>
    <w:rsid w:val="00426CE7"/>
    <w:rsid w:val="00426D50"/>
    <w:rsid w:val="004276E0"/>
    <w:rsid w:val="00427959"/>
    <w:rsid w:val="00427A72"/>
    <w:rsid w:val="00427C8E"/>
    <w:rsid w:val="00427D9F"/>
    <w:rsid w:val="00430277"/>
    <w:rsid w:val="004307D1"/>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6F7"/>
    <w:rsid w:val="00443B39"/>
    <w:rsid w:val="00443D1B"/>
    <w:rsid w:val="0044419E"/>
    <w:rsid w:val="00444597"/>
    <w:rsid w:val="0044459F"/>
    <w:rsid w:val="004453BB"/>
    <w:rsid w:val="00445522"/>
    <w:rsid w:val="0044596E"/>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25E1"/>
    <w:rsid w:val="00463683"/>
    <w:rsid w:val="00464C2F"/>
    <w:rsid w:val="00464D56"/>
    <w:rsid w:val="00464DF0"/>
    <w:rsid w:val="00465562"/>
    <w:rsid w:val="00465C5F"/>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3873"/>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4CAB"/>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4DC3"/>
    <w:rsid w:val="004B5F7A"/>
    <w:rsid w:val="004B6164"/>
    <w:rsid w:val="004B63AE"/>
    <w:rsid w:val="004B7C1A"/>
    <w:rsid w:val="004C056A"/>
    <w:rsid w:val="004C0B07"/>
    <w:rsid w:val="004C0FFF"/>
    <w:rsid w:val="004C1653"/>
    <w:rsid w:val="004C1B90"/>
    <w:rsid w:val="004C1BDC"/>
    <w:rsid w:val="004C2149"/>
    <w:rsid w:val="004C2531"/>
    <w:rsid w:val="004C298D"/>
    <w:rsid w:val="004C2B02"/>
    <w:rsid w:val="004C3342"/>
    <w:rsid w:val="004C33A2"/>
    <w:rsid w:val="004C4396"/>
    <w:rsid w:val="004C4F65"/>
    <w:rsid w:val="004C6628"/>
    <w:rsid w:val="004C7A8F"/>
    <w:rsid w:val="004C7D9F"/>
    <w:rsid w:val="004D01DF"/>
    <w:rsid w:val="004D0FAA"/>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2A18"/>
    <w:rsid w:val="004E3112"/>
    <w:rsid w:val="004E39BD"/>
    <w:rsid w:val="004E4095"/>
    <w:rsid w:val="004E44DC"/>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4E5"/>
    <w:rsid w:val="00511F6D"/>
    <w:rsid w:val="005130A4"/>
    <w:rsid w:val="0051326F"/>
    <w:rsid w:val="00513A75"/>
    <w:rsid w:val="00513BCD"/>
    <w:rsid w:val="00513F33"/>
    <w:rsid w:val="00514635"/>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042"/>
    <w:rsid w:val="005232B5"/>
    <w:rsid w:val="005239EA"/>
    <w:rsid w:val="00523C70"/>
    <w:rsid w:val="00523F82"/>
    <w:rsid w:val="00524289"/>
    <w:rsid w:val="005250BC"/>
    <w:rsid w:val="005254F8"/>
    <w:rsid w:val="005259CE"/>
    <w:rsid w:val="00526053"/>
    <w:rsid w:val="005265D4"/>
    <w:rsid w:val="00526812"/>
    <w:rsid w:val="0052721A"/>
    <w:rsid w:val="005274E2"/>
    <w:rsid w:val="00527518"/>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5BB"/>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5F0E"/>
    <w:rsid w:val="00556192"/>
    <w:rsid w:val="005565A6"/>
    <w:rsid w:val="005565B2"/>
    <w:rsid w:val="00556E6F"/>
    <w:rsid w:val="00556F6F"/>
    <w:rsid w:val="00557296"/>
    <w:rsid w:val="00557A6C"/>
    <w:rsid w:val="005608B2"/>
    <w:rsid w:val="0056099A"/>
    <w:rsid w:val="00560A43"/>
    <w:rsid w:val="00561000"/>
    <w:rsid w:val="00561471"/>
    <w:rsid w:val="005622E3"/>
    <w:rsid w:val="00562CC1"/>
    <w:rsid w:val="00563749"/>
    <w:rsid w:val="00563C85"/>
    <w:rsid w:val="00563DDB"/>
    <w:rsid w:val="00564813"/>
    <w:rsid w:val="0056546C"/>
    <w:rsid w:val="0056563A"/>
    <w:rsid w:val="00565966"/>
    <w:rsid w:val="00565B05"/>
    <w:rsid w:val="00565BD3"/>
    <w:rsid w:val="00565F1B"/>
    <w:rsid w:val="00566629"/>
    <w:rsid w:val="0056696B"/>
    <w:rsid w:val="00567686"/>
    <w:rsid w:val="005676DC"/>
    <w:rsid w:val="005702C5"/>
    <w:rsid w:val="005715C9"/>
    <w:rsid w:val="00571D67"/>
    <w:rsid w:val="00572E2F"/>
    <w:rsid w:val="00572E40"/>
    <w:rsid w:val="00573801"/>
    <w:rsid w:val="00574579"/>
    <w:rsid w:val="00574593"/>
    <w:rsid w:val="005746AC"/>
    <w:rsid w:val="00574757"/>
    <w:rsid w:val="005747B2"/>
    <w:rsid w:val="0057515D"/>
    <w:rsid w:val="0057527E"/>
    <w:rsid w:val="00575A1D"/>
    <w:rsid w:val="00575A7F"/>
    <w:rsid w:val="005764A9"/>
    <w:rsid w:val="00576529"/>
    <w:rsid w:val="00576867"/>
    <w:rsid w:val="00576D2C"/>
    <w:rsid w:val="00576EFD"/>
    <w:rsid w:val="005777F4"/>
    <w:rsid w:val="00577BC4"/>
    <w:rsid w:val="00580508"/>
    <w:rsid w:val="005806F9"/>
    <w:rsid w:val="005809C8"/>
    <w:rsid w:val="00580C5C"/>
    <w:rsid w:val="00580DA8"/>
    <w:rsid w:val="00580F79"/>
    <w:rsid w:val="0058142E"/>
    <w:rsid w:val="00581795"/>
    <w:rsid w:val="00582853"/>
    <w:rsid w:val="00582865"/>
    <w:rsid w:val="00583B95"/>
    <w:rsid w:val="0058401C"/>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3F2C"/>
    <w:rsid w:val="0059466A"/>
    <w:rsid w:val="00594F4A"/>
    <w:rsid w:val="005950C8"/>
    <w:rsid w:val="0059531A"/>
    <w:rsid w:val="0059595B"/>
    <w:rsid w:val="00595A3D"/>
    <w:rsid w:val="00595B0F"/>
    <w:rsid w:val="00595D44"/>
    <w:rsid w:val="0059614A"/>
    <w:rsid w:val="005963B4"/>
    <w:rsid w:val="005977BF"/>
    <w:rsid w:val="0059796B"/>
    <w:rsid w:val="00597ADE"/>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1C5"/>
    <w:rsid w:val="005A57D6"/>
    <w:rsid w:val="005A5A70"/>
    <w:rsid w:val="005A6171"/>
    <w:rsid w:val="005A6413"/>
    <w:rsid w:val="005A7389"/>
    <w:rsid w:val="005A78EE"/>
    <w:rsid w:val="005A7CA2"/>
    <w:rsid w:val="005B02F2"/>
    <w:rsid w:val="005B086D"/>
    <w:rsid w:val="005B095F"/>
    <w:rsid w:val="005B1071"/>
    <w:rsid w:val="005B1790"/>
    <w:rsid w:val="005B1A88"/>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6F13"/>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377"/>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AF9"/>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7EB"/>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2BC3"/>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0BCD"/>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B7C08"/>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199E"/>
    <w:rsid w:val="006D280F"/>
    <w:rsid w:val="006D383A"/>
    <w:rsid w:val="006D40FB"/>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6C3"/>
    <w:rsid w:val="006E3788"/>
    <w:rsid w:val="006E3C03"/>
    <w:rsid w:val="006E42E4"/>
    <w:rsid w:val="006E4684"/>
    <w:rsid w:val="006E4866"/>
    <w:rsid w:val="006E4869"/>
    <w:rsid w:val="006E4ABF"/>
    <w:rsid w:val="006E52CE"/>
    <w:rsid w:val="006E57B4"/>
    <w:rsid w:val="006E585B"/>
    <w:rsid w:val="006E5FB1"/>
    <w:rsid w:val="006E6297"/>
    <w:rsid w:val="006E632D"/>
    <w:rsid w:val="006E638B"/>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5A4"/>
    <w:rsid w:val="006F4A1E"/>
    <w:rsid w:val="006F4D90"/>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1D42"/>
    <w:rsid w:val="00742601"/>
    <w:rsid w:val="00743800"/>
    <w:rsid w:val="00743EAC"/>
    <w:rsid w:val="0074450C"/>
    <w:rsid w:val="00744632"/>
    <w:rsid w:val="00744806"/>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28A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3850"/>
    <w:rsid w:val="00784D2F"/>
    <w:rsid w:val="00784F53"/>
    <w:rsid w:val="007859C6"/>
    <w:rsid w:val="00785CC6"/>
    <w:rsid w:val="00786364"/>
    <w:rsid w:val="00787460"/>
    <w:rsid w:val="00787591"/>
    <w:rsid w:val="007877E8"/>
    <w:rsid w:val="00787AC0"/>
    <w:rsid w:val="00787CBB"/>
    <w:rsid w:val="00787EAD"/>
    <w:rsid w:val="0079068D"/>
    <w:rsid w:val="00790BF1"/>
    <w:rsid w:val="00791581"/>
    <w:rsid w:val="007917A0"/>
    <w:rsid w:val="00792755"/>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5C51"/>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371"/>
    <w:rsid w:val="007D14D7"/>
    <w:rsid w:val="007D15AE"/>
    <w:rsid w:val="007D16B5"/>
    <w:rsid w:val="007D1D12"/>
    <w:rsid w:val="007D1D95"/>
    <w:rsid w:val="007D320F"/>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81"/>
    <w:rsid w:val="007E3C92"/>
    <w:rsid w:val="007E405F"/>
    <w:rsid w:val="007E4217"/>
    <w:rsid w:val="007E5629"/>
    <w:rsid w:val="007E5AD7"/>
    <w:rsid w:val="007E5B59"/>
    <w:rsid w:val="007E68C3"/>
    <w:rsid w:val="007E69A8"/>
    <w:rsid w:val="007E6E5C"/>
    <w:rsid w:val="007E714E"/>
    <w:rsid w:val="007E72D9"/>
    <w:rsid w:val="007E750F"/>
    <w:rsid w:val="007E7D7C"/>
    <w:rsid w:val="007F02E3"/>
    <w:rsid w:val="007F1517"/>
    <w:rsid w:val="007F1621"/>
    <w:rsid w:val="007F16B7"/>
    <w:rsid w:val="007F1D4F"/>
    <w:rsid w:val="007F34DE"/>
    <w:rsid w:val="007F34EB"/>
    <w:rsid w:val="007F3B2C"/>
    <w:rsid w:val="007F3BD8"/>
    <w:rsid w:val="007F42D5"/>
    <w:rsid w:val="007F4A1B"/>
    <w:rsid w:val="007F4AD9"/>
    <w:rsid w:val="007F53B3"/>
    <w:rsid w:val="007F572D"/>
    <w:rsid w:val="007F5D02"/>
    <w:rsid w:val="007F6056"/>
    <w:rsid w:val="007F791C"/>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466"/>
    <w:rsid w:val="008059B4"/>
    <w:rsid w:val="00805B42"/>
    <w:rsid w:val="00805C40"/>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DA9"/>
    <w:rsid w:val="0082350D"/>
    <w:rsid w:val="00823961"/>
    <w:rsid w:val="00823E80"/>
    <w:rsid w:val="00824844"/>
    <w:rsid w:val="00824A5D"/>
    <w:rsid w:val="00824AA0"/>
    <w:rsid w:val="00825A1B"/>
    <w:rsid w:val="00825AAA"/>
    <w:rsid w:val="0082763E"/>
    <w:rsid w:val="00831AF4"/>
    <w:rsid w:val="00831C86"/>
    <w:rsid w:val="00831FC6"/>
    <w:rsid w:val="008327D7"/>
    <w:rsid w:val="00832A1F"/>
    <w:rsid w:val="00833E19"/>
    <w:rsid w:val="00834535"/>
    <w:rsid w:val="00834E18"/>
    <w:rsid w:val="00834E9C"/>
    <w:rsid w:val="00834F0B"/>
    <w:rsid w:val="00835707"/>
    <w:rsid w:val="00835E05"/>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3BE"/>
    <w:rsid w:val="00863B4F"/>
    <w:rsid w:val="00864147"/>
    <w:rsid w:val="008641B0"/>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30C"/>
    <w:rsid w:val="008829F7"/>
    <w:rsid w:val="00882E18"/>
    <w:rsid w:val="0088344B"/>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B8B"/>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4A8"/>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91B"/>
    <w:rsid w:val="008D7D2D"/>
    <w:rsid w:val="008D7EA1"/>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4F60"/>
    <w:rsid w:val="008F5110"/>
    <w:rsid w:val="008F51BE"/>
    <w:rsid w:val="008F51FC"/>
    <w:rsid w:val="008F5316"/>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27FC0"/>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1E79"/>
    <w:rsid w:val="00982497"/>
    <w:rsid w:val="00982C61"/>
    <w:rsid w:val="00982CD1"/>
    <w:rsid w:val="0098342A"/>
    <w:rsid w:val="00983AE1"/>
    <w:rsid w:val="00983E85"/>
    <w:rsid w:val="009854B6"/>
    <w:rsid w:val="00985829"/>
    <w:rsid w:val="00985D15"/>
    <w:rsid w:val="00985D36"/>
    <w:rsid w:val="00985DBA"/>
    <w:rsid w:val="009865D6"/>
    <w:rsid w:val="00986975"/>
    <w:rsid w:val="0098757B"/>
    <w:rsid w:val="00987784"/>
    <w:rsid w:val="00990506"/>
    <w:rsid w:val="00990F79"/>
    <w:rsid w:val="009910DC"/>
    <w:rsid w:val="00991584"/>
    <w:rsid w:val="0099172C"/>
    <w:rsid w:val="00991B19"/>
    <w:rsid w:val="00991F23"/>
    <w:rsid w:val="00992605"/>
    <w:rsid w:val="00993599"/>
    <w:rsid w:val="00994859"/>
    <w:rsid w:val="00994B80"/>
    <w:rsid w:val="00994CCA"/>
    <w:rsid w:val="009974A8"/>
    <w:rsid w:val="009975C9"/>
    <w:rsid w:val="009A0A09"/>
    <w:rsid w:val="009A1489"/>
    <w:rsid w:val="009A245B"/>
    <w:rsid w:val="009A24D6"/>
    <w:rsid w:val="009A2516"/>
    <w:rsid w:val="009A2FAA"/>
    <w:rsid w:val="009A349F"/>
    <w:rsid w:val="009A35C7"/>
    <w:rsid w:val="009A3852"/>
    <w:rsid w:val="009A444E"/>
    <w:rsid w:val="009A4788"/>
    <w:rsid w:val="009A4A6E"/>
    <w:rsid w:val="009A4C66"/>
    <w:rsid w:val="009A78B3"/>
    <w:rsid w:val="009B0A9C"/>
    <w:rsid w:val="009B10AE"/>
    <w:rsid w:val="009B1240"/>
    <w:rsid w:val="009B1690"/>
    <w:rsid w:val="009B18D7"/>
    <w:rsid w:val="009B1956"/>
    <w:rsid w:val="009B23EE"/>
    <w:rsid w:val="009B2769"/>
    <w:rsid w:val="009B3610"/>
    <w:rsid w:val="009B37D3"/>
    <w:rsid w:val="009B39FC"/>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3ED"/>
    <w:rsid w:val="009C5D49"/>
    <w:rsid w:val="009C718C"/>
    <w:rsid w:val="009C7345"/>
    <w:rsid w:val="009C7BBD"/>
    <w:rsid w:val="009C7C63"/>
    <w:rsid w:val="009C7FE0"/>
    <w:rsid w:val="009D025C"/>
    <w:rsid w:val="009D05CC"/>
    <w:rsid w:val="009D09AE"/>
    <w:rsid w:val="009D0EE8"/>
    <w:rsid w:val="009D10F3"/>
    <w:rsid w:val="009D11AB"/>
    <w:rsid w:val="009D1B21"/>
    <w:rsid w:val="009D222F"/>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5C5E"/>
    <w:rsid w:val="009E6184"/>
    <w:rsid w:val="009E6428"/>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6435"/>
    <w:rsid w:val="009F70B7"/>
    <w:rsid w:val="009F711E"/>
    <w:rsid w:val="009F7F2B"/>
    <w:rsid w:val="00A0001D"/>
    <w:rsid w:val="00A01037"/>
    <w:rsid w:val="00A0119C"/>
    <w:rsid w:val="00A017D4"/>
    <w:rsid w:val="00A01C9C"/>
    <w:rsid w:val="00A01F05"/>
    <w:rsid w:val="00A02024"/>
    <w:rsid w:val="00A02543"/>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6B1C"/>
    <w:rsid w:val="00A27672"/>
    <w:rsid w:val="00A30028"/>
    <w:rsid w:val="00A301EF"/>
    <w:rsid w:val="00A3040F"/>
    <w:rsid w:val="00A3123A"/>
    <w:rsid w:val="00A3168A"/>
    <w:rsid w:val="00A317BF"/>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37AF7"/>
    <w:rsid w:val="00A401BB"/>
    <w:rsid w:val="00A408EB"/>
    <w:rsid w:val="00A4133B"/>
    <w:rsid w:val="00A4189A"/>
    <w:rsid w:val="00A41A4E"/>
    <w:rsid w:val="00A42346"/>
    <w:rsid w:val="00A42565"/>
    <w:rsid w:val="00A42621"/>
    <w:rsid w:val="00A436D2"/>
    <w:rsid w:val="00A43752"/>
    <w:rsid w:val="00A4391C"/>
    <w:rsid w:val="00A43D25"/>
    <w:rsid w:val="00A443B8"/>
    <w:rsid w:val="00A452B2"/>
    <w:rsid w:val="00A454E3"/>
    <w:rsid w:val="00A463F3"/>
    <w:rsid w:val="00A47100"/>
    <w:rsid w:val="00A472D1"/>
    <w:rsid w:val="00A47335"/>
    <w:rsid w:val="00A47902"/>
    <w:rsid w:val="00A47B8B"/>
    <w:rsid w:val="00A50258"/>
    <w:rsid w:val="00A503C9"/>
    <w:rsid w:val="00A5085F"/>
    <w:rsid w:val="00A51149"/>
    <w:rsid w:val="00A53032"/>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021"/>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6A90"/>
    <w:rsid w:val="00A97402"/>
    <w:rsid w:val="00A97873"/>
    <w:rsid w:val="00AA0B30"/>
    <w:rsid w:val="00AA0EFF"/>
    <w:rsid w:val="00AA1E6C"/>
    <w:rsid w:val="00AA25E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706"/>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2F8"/>
    <w:rsid w:val="00AD277E"/>
    <w:rsid w:val="00AD343E"/>
    <w:rsid w:val="00AD3A04"/>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45"/>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0B77"/>
    <w:rsid w:val="00AF11B5"/>
    <w:rsid w:val="00AF1F48"/>
    <w:rsid w:val="00AF21DB"/>
    <w:rsid w:val="00AF2612"/>
    <w:rsid w:val="00AF3889"/>
    <w:rsid w:val="00AF39DC"/>
    <w:rsid w:val="00AF3BD3"/>
    <w:rsid w:val="00AF3F13"/>
    <w:rsid w:val="00AF3FE3"/>
    <w:rsid w:val="00AF4A53"/>
    <w:rsid w:val="00AF4F33"/>
    <w:rsid w:val="00AF52DC"/>
    <w:rsid w:val="00AF6305"/>
    <w:rsid w:val="00AF6A68"/>
    <w:rsid w:val="00AF722E"/>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3E09"/>
    <w:rsid w:val="00B04880"/>
    <w:rsid w:val="00B04DC3"/>
    <w:rsid w:val="00B04EED"/>
    <w:rsid w:val="00B0529B"/>
    <w:rsid w:val="00B05E03"/>
    <w:rsid w:val="00B0644E"/>
    <w:rsid w:val="00B0766D"/>
    <w:rsid w:val="00B1077D"/>
    <w:rsid w:val="00B10841"/>
    <w:rsid w:val="00B10B1F"/>
    <w:rsid w:val="00B11176"/>
    <w:rsid w:val="00B123B7"/>
    <w:rsid w:val="00B132CB"/>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55F"/>
    <w:rsid w:val="00B27998"/>
    <w:rsid w:val="00B308E1"/>
    <w:rsid w:val="00B30FEF"/>
    <w:rsid w:val="00B31127"/>
    <w:rsid w:val="00B31D3D"/>
    <w:rsid w:val="00B32623"/>
    <w:rsid w:val="00B331DC"/>
    <w:rsid w:val="00B33BCF"/>
    <w:rsid w:val="00B34C0E"/>
    <w:rsid w:val="00B34F11"/>
    <w:rsid w:val="00B35546"/>
    <w:rsid w:val="00B3556A"/>
    <w:rsid w:val="00B35594"/>
    <w:rsid w:val="00B3580D"/>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2C"/>
    <w:rsid w:val="00B555A9"/>
    <w:rsid w:val="00B55A15"/>
    <w:rsid w:val="00B55E82"/>
    <w:rsid w:val="00B563AF"/>
    <w:rsid w:val="00B563E9"/>
    <w:rsid w:val="00B56902"/>
    <w:rsid w:val="00B56922"/>
    <w:rsid w:val="00B56B70"/>
    <w:rsid w:val="00B57983"/>
    <w:rsid w:val="00B604C8"/>
    <w:rsid w:val="00B60ED0"/>
    <w:rsid w:val="00B62189"/>
    <w:rsid w:val="00B625B6"/>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40B"/>
    <w:rsid w:val="00B7275C"/>
    <w:rsid w:val="00B72D75"/>
    <w:rsid w:val="00B72F97"/>
    <w:rsid w:val="00B733BF"/>
    <w:rsid w:val="00B73774"/>
    <w:rsid w:val="00B739E0"/>
    <w:rsid w:val="00B741EF"/>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205"/>
    <w:rsid w:val="00B933BC"/>
    <w:rsid w:val="00B93791"/>
    <w:rsid w:val="00B93921"/>
    <w:rsid w:val="00B945A2"/>
    <w:rsid w:val="00B94702"/>
    <w:rsid w:val="00B962AB"/>
    <w:rsid w:val="00B966B6"/>
    <w:rsid w:val="00B96C66"/>
    <w:rsid w:val="00B97B6F"/>
    <w:rsid w:val="00BA05AF"/>
    <w:rsid w:val="00BA0622"/>
    <w:rsid w:val="00BA096B"/>
    <w:rsid w:val="00BA0D15"/>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7B2"/>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48B"/>
    <w:rsid w:val="00BE458A"/>
    <w:rsid w:val="00BE4BE8"/>
    <w:rsid w:val="00BE4DBA"/>
    <w:rsid w:val="00BE4E51"/>
    <w:rsid w:val="00BE5D07"/>
    <w:rsid w:val="00BE61FC"/>
    <w:rsid w:val="00BE716A"/>
    <w:rsid w:val="00BE7A1E"/>
    <w:rsid w:val="00BF0159"/>
    <w:rsid w:val="00BF0D84"/>
    <w:rsid w:val="00BF1423"/>
    <w:rsid w:val="00BF18FE"/>
    <w:rsid w:val="00BF1B8A"/>
    <w:rsid w:val="00BF1C55"/>
    <w:rsid w:val="00BF224A"/>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2F9F"/>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1667"/>
    <w:rsid w:val="00C432AA"/>
    <w:rsid w:val="00C433C4"/>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363E"/>
    <w:rsid w:val="00C544CC"/>
    <w:rsid w:val="00C546E7"/>
    <w:rsid w:val="00C55114"/>
    <w:rsid w:val="00C56262"/>
    <w:rsid w:val="00C56F3D"/>
    <w:rsid w:val="00C56F60"/>
    <w:rsid w:val="00C57198"/>
    <w:rsid w:val="00C5776F"/>
    <w:rsid w:val="00C577F8"/>
    <w:rsid w:val="00C578CE"/>
    <w:rsid w:val="00C61735"/>
    <w:rsid w:val="00C617BF"/>
    <w:rsid w:val="00C6205F"/>
    <w:rsid w:val="00C62692"/>
    <w:rsid w:val="00C62791"/>
    <w:rsid w:val="00C62FA1"/>
    <w:rsid w:val="00C64069"/>
    <w:rsid w:val="00C64871"/>
    <w:rsid w:val="00C64B36"/>
    <w:rsid w:val="00C64C87"/>
    <w:rsid w:val="00C64FB9"/>
    <w:rsid w:val="00C653BA"/>
    <w:rsid w:val="00C657B4"/>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14"/>
    <w:rsid w:val="00C75938"/>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91D"/>
    <w:rsid w:val="00C90FA2"/>
    <w:rsid w:val="00C91CA5"/>
    <w:rsid w:val="00C91D17"/>
    <w:rsid w:val="00C91D26"/>
    <w:rsid w:val="00C92267"/>
    <w:rsid w:val="00C92D31"/>
    <w:rsid w:val="00C94857"/>
    <w:rsid w:val="00C94A69"/>
    <w:rsid w:val="00C94C05"/>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EF9"/>
    <w:rsid w:val="00CA6512"/>
    <w:rsid w:val="00CA77E9"/>
    <w:rsid w:val="00CA7A61"/>
    <w:rsid w:val="00CB0C16"/>
    <w:rsid w:val="00CB1327"/>
    <w:rsid w:val="00CB149F"/>
    <w:rsid w:val="00CB1C27"/>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0ED9"/>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CB7"/>
    <w:rsid w:val="00CE2D7D"/>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20"/>
    <w:rsid w:val="00D0304E"/>
    <w:rsid w:val="00D04EC9"/>
    <w:rsid w:val="00D053C2"/>
    <w:rsid w:val="00D05A9C"/>
    <w:rsid w:val="00D05E0E"/>
    <w:rsid w:val="00D06218"/>
    <w:rsid w:val="00D066C4"/>
    <w:rsid w:val="00D104AC"/>
    <w:rsid w:val="00D10566"/>
    <w:rsid w:val="00D105A1"/>
    <w:rsid w:val="00D1100E"/>
    <w:rsid w:val="00D11B41"/>
    <w:rsid w:val="00D11C6E"/>
    <w:rsid w:val="00D12A00"/>
    <w:rsid w:val="00D12AD5"/>
    <w:rsid w:val="00D138B4"/>
    <w:rsid w:val="00D13D12"/>
    <w:rsid w:val="00D140C2"/>
    <w:rsid w:val="00D149DF"/>
    <w:rsid w:val="00D152AA"/>
    <w:rsid w:val="00D15500"/>
    <w:rsid w:val="00D15A4A"/>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05F7"/>
    <w:rsid w:val="00D3182A"/>
    <w:rsid w:val="00D32136"/>
    <w:rsid w:val="00D3222B"/>
    <w:rsid w:val="00D3227D"/>
    <w:rsid w:val="00D32C67"/>
    <w:rsid w:val="00D330D8"/>
    <w:rsid w:val="00D33197"/>
    <w:rsid w:val="00D33567"/>
    <w:rsid w:val="00D33EEE"/>
    <w:rsid w:val="00D341A7"/>
    <w:rsid w:val="00D34B4B"/>
    <w:rsid w:val="00D35236"/>
    <w:rsid w:val="00D35305"/>
    <w:rsid w:val="00D3579C"/>
    <w:rsid w:val="00D364BB"/>
    <w:rsid w:val="00D36F29"/>
    <w:rsid w:val="00D37121"/>
    <w:rsid w:val="00D376AA"/>
    <w:rsid w:val="00D37ED3"/>
    <w:rsid w:val="00D40043"/>
    <w:rsid w:val="00D401D5"/>
    <w:rsid w:val="00D40502"/>
    <w:rsid w:val="00D40A47"/>
    <w:rsid w:val="00D41051"/>
    <w:rsid w:val="00D410F8"/>
    <w:rsid w:val="00D417AE"/>
    <w:rsid w:val="00D41B6F"/>
    <w:rsid w:val="00D41E88"/>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15C2"/>
    <w:rsid w:val="00D721EC"/>
    <w:rsid w:val="00D722B7"/>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1F7D"/>
    <w:rsid w:val="00D82F54"/>
    <w:rsid w:val="00D83026"/>
    <w:rsid w:val="00D83045"/>
    <w:rsid w:val="00D83354"/>
    <w:rsid w:val="00D838CC"/>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7CE"/>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6CA"/>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16F3"/>
    <w:rsid w:val="00DC2769"/>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C6B"/>
    <w:rsid w:val="00DF3DF8"/>
    <w:rsid w:val="00DF4216"/>
    <w:rsid w:val="00DF46B7"/>
    <w:rsid w:val="00DF46C8"/>
    <w:rsid w:val="00DF476B"/>
    <w:rsid w:val="00DF4978"/>
    <w:rsid w:val="00DF55D6"/>
    <w:rsid w:val="00DF58F4"/>
    <w:rsid w:val="00DF5AAF"/>
    <w:rsid w:val="00DF6074"/>
    <w:rsid w:val="00DF73B6"/>
    <w:rsid w:val="00DF781C"/>
    <w:rsid w:val="00DF7BCC"/>
    <w:rsid w:val="00E00270"/>
    <w:rsid w:val="00E008D8"/>
    <w:rsid w:val="00E00C6B"/>
    <w:rsid w:val="00E01A72"/>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A84"/>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92A"/>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623"/>
    <w:rsid w:val="00E46906"/>
    <w:rsid w:val="00E46AA8"/>
    <w:rsid w:val="00E46D2F"/>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9E6"/>
    <w:rsid w:val="00E57C4D"/>
    <w:rsid w:val="00E57F5D"/>
    <w:rsid w:val="00E602BD"/>
    <w:rsid w:val="00E6061C"/>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4F7F"/>
    <w:rsid w:val="00E75609"/>
    <w:rsid w:val="00E75790"/>
    <w:rsid w:val="00E75BCD"/>
    <w:rsid w:val="00E76031"/>
    <w:rsid w:val="00E761D3"/>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C0C"/>
    <w:rsid w:val="00E84E89"/>
    <w:rsid w:val="00E86804"/>
    <w:rsid w:val="00E86871"/>
    <w:rsid w:val="00E870BF"/>
    <w:rsid w:val="00E871BC"/>
    <w:rsid w:val="00E87A23"/>
    <w:rsid w:val="00E90229"/>
    <w:rsid w:val="00E90ABA"/>
    <w:rsid w:val="00E91899"/>
    <w:rsid w:val="00E91A8D"/>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A7C59"/>
    <w:rsid w:val="00EB0AA6"/>
    <w:rsid w:val="00EB1273"/>
    <w:rsid w:val="00EB15AE"/>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05B"/>
    <w:rsid w:val="00EC4214"/>
    <w:rsid w:val="00EC4338"/>
    <w:rsid w:val="00EC4966"/>
    <w:rsid w:val="00EC4ABA"/>
    <w:rsid w:val="00EC4FF0"/>
    <w:rsid w:val="00EC506E"/>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1425"/>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AC7"/>
    <w:rsid w:val="00F04BF2"/>
    <w:rsid w:val="00F05678"/>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3D6"/>
    <w:rsid w:val="00F164D5"/>
    <w:rsid w:val="00F1792F"/>
    <w:rsid w:val="00F17A56"/>
    <w:rsid w:val="00F20474"/>
    <w:rsid w:val="00F205BF"/>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18F"/>
    <w:rsid w:val="00F322C3"/>
    <w:rsid w:val="00F32553"/>
    <w:rsid w:val="00F32690"/>
    <w:rsid w:val="00F327CE"/>
    <w:rsid w:val="00F332ED"/>
    <w:rsid w:val="00F33552"/>
    <w:rsid w:val="00F335AB"/>
    <w:rsid w:val="00F33C8D"/>
    <w:rsid w:val="00F347C5"/>
    <w:rsid w:val="00F348D1"/>
    <w:rsid w:val="00F35955"/>
    <w:rsid w:val="00F35B75"/>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6E6B"/>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5998"/>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39F9"/>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C7629"/>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CCB"/>
    <w:rsid w:val="00FE5E25"/>
    <w:rsid w:val="00FE6AE8"/>
    <w:rsid w:val="00FE70D5"/>
    <w:rsid w:val="00FE7127"/>
    <w:rsid w:val="00FF041F"/>
    <w:rsid w:val="00FF0C67"/>
    <w:rsid w:val="00FF0E6A"/>
    <w:rsid w:val="00FF0F69"/>
    <w:rsid w:val="00FF1623"/>
    <w:rsid w:val="00FF21EF"/>
    <w:rsid w:val="00FF25C7"/>
    <w:rsid w:val="00FF2A34"/>
    <w:rsid w:val="00FF3BF7"/>
    <w:rsid w:val="00FF4A4D"/>
    <w:rsid w:val="00FF5813"/>
    <w:rsid w:val="00FF5E54"/>
    <w:rsid w:val="00FF5E85"/>
    <w:rsid w:val="00FF6951"/>
    <w:rsid w:val="00FF6B4E"/>
    <w:rsid w:val="00FF7345"/>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E46D2F"/>
    <w:pPr>
      <w:keepNext/>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D03020"/>
    <w:pPr>
      <w:keepNext/>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D03020"/>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6"/>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6">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7">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8">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D03020"/>
    <w:rPr>
      <w:color w:val="0D0D0D" w:themeColor="text1" w:themeTint="F2"/>
      <w:sz w:val="18"/>
    </w:rPr>
  </w:style>
  <w:style w:type="character" w:customStyle="1" w:styleId="7192">
    <w:name w:val="71ג׳ טקסט רץ 9 תו"/>
    <w:basedOn w:val="Char4"/>
    <w:link w:val="7191"/>
    <w:rsid w:val="00D03020"/>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29">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2">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0">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193">
    <w:name w:val="71ג טקסט רץ 9 ערבית"/>
    <w:basedOn w:val="Normal"/>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DefaultParagraphFont"/>
    <w:link w:val="7193"/>
    <w:rsid w:val="002567BE"/>
    <w:rPr>
      <w:rFonts w:ascii="Tahoma" w:hAnsi="Tahoma" w:cs="Tahoma"/>
      <w:color w:val="0D0D0D" w:themeColor="text1" w:themeTint="F2"/>
      <w:sz w:val="18"/>
      <w:szCs w:val="18"/>
    </w:rPr>
  </w:style>
  <w:style w:type="paragraph" w:customStyle="1" w:styleId="a44">
    <w:name w:val="תאריך הדוח"/>
    <w:qFormat/>
    <w:rsid w:val="00514635"/>
    <w:pPr>
      <w:ind w:left="2268"/>
      <w:jc w:val="left"/>
    </w:pPr>
    <w:rPr>
      <w:rFonts w:ascii="Tahoma" w:hAnsi="Tahoma" w:cs="Tahoma"/>
      <w:sz w:val="18"/>
      <w:szCs w:val="18"/>
    </w:rPr>
  </w:style>
  <w:style w:type="paragraph" w:customStyle="1" w:styleId="733155">
    <w:name w:val="73א כותרת 3_15.5"/>
    <w:basedOn w:val="Heading3"/>
    <w:link w:val="7331550"/>
    <w:qFormat/>
    <w:rsid w:val="00B132CB"/>
    <w:pPr>
      <w:spacing w:before="360" w:after="180" w:line="240" w:lineRule="atLeast"/>
      <w:jc w:val="left"/>
    </w:pPr>
    <w:rPr>
      <w:rFonts w:ascii="Tahoma" w:eastAsia="Times New Roman" w:hAnsi="Tahoma" w:cs="Tahoma"/>
      <w:b/>
      <w:color w:val="00305F"/>
      <w:sz w:val="31"/>
      <w:szCs w:val="31"/>
    </w:rPr>
  </w:style>
  <w:style w:type="character" w:customStyle="1" w:styleId="7331550">
    <w:name w:val="73א כותרת 3_15.5 תו"/>
    <w:basedOn w:val="32"/>
    <w:link w:val="733155"/>
    <w:rsid w:val="00B132CB"/>
    <w:rPr>
      <w:rFonts w:ascii="Tahoma" w:eastAsia="Times New Roman" w:hAnsi="Tahoma" w:cs="Tahoma"/>
      <w:b/>
      <w:bCs/>
      <w:color w:val="00305F"/>
      <w:sz w:val="31"/>
      <w:szCs w:val="31"/>
      <w:u w:val="single"/>
    </w:rPr>
  </w:style>
  <w:style w:type="paragraph" w:customStyle="1" w:styleId="739">
    <w:name w:val="73א טקסט רץ 9"/>
    <w:basedOn w:val="a24"/>
    <w:link w:val="7390"/>
    <w:qFormat/>
    <w:rsid w:val="00B132CB"/>
    <w:rPr>
      <w:color w:val="0D0D0D" w:themeColor="text1" w:themeTint="F2"/>
      <w:sz w:val="18"/>
    </w:rPr>
  </w:style>
  <w:style w:type="character" w:customStyle="1" w:styleId="7390">
    <w:name w:val="73א טקסט רץ 9 תו"/>
    <w:basedOn w:val="Char4"/>
    <w:link w:val="739"/>
    <w:rsid w:val="00B132CB"/>
    <w:rPr>
      <w:rFonts w:ascii="Tahoma" w:hAnsi="Tahoma"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4.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6F431-222A-41D6-89F6-5C78A3ED4137}"/>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80BF3CD-5193-4B86-BE89-7FFEC1587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