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C06D59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257651</wp:posOffset>
                </wp:positionV>
                <wp:extent cx="0" cy="4352132"/>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35213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3pt" to="241.3pt,363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2075656</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3.45pt" to="231.45pt,163.4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95250</wp:posOffset>
                </wp:positionH>
                <wp:positionV relativeFrom="paragraph">
                  <wp:posOffset>335915</wp:posOffset>
                </wp:positionV>
                <wp:extent cx="4376420" cy="4273550"/>
                <wp:effectExtent l="0" t="0" r="508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7642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384B3BB">
                            <w:pPr>
                              <w:pStyle w:val="a33"/>
                              <w:bidi/>
                              <w:rPr>
                                <w:rtl/>
                              </w:rPr>
                            </w:pPr>
                            <w:r w:rsidRPr="007D1083">
                              <w:rPr>
                                <w:rtl/>
                              </w:rPr>
                              <w:t>מבקר המדינה | היבטים בהתמודדות עם יוקר המחיה</w:t>
                            </w:r>
                            <w:r>
                              <w:rPr>
                                <w:rFonts w:hint="cs"/>
                                <w:rtl/>
                              </w:rPr>
                              <w:t xml:space="preserve"> </w:t>
                            </w:r>
                            <w:r w:rsidRPr="0052031E">
                              <w:rPr>
                                <w:rtl/>
                              </w:rPr>
                              <w:t>|</w:t>
                            </w:r>
                            <w:r>
                              <w:rPr>
                                <w:rFonts w:hint="cs"/>
                                <w:rtl/>
                              </w:rPr>
                              <w:t xml:space="preserve"> </w:t>
                            </w:r>
                            <w:r w:rsidR="001365DA">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1365DA">
                              <w:rPr>
                                <w:rFonts w:hint="cs"/>
                                <w:rtl/>
                              </w:rPr>
                              <w:t>ינואר</w:t>
                            </w:r>
                            <w:r>
                              <w:rPr>
                                <w:rFonts w:hint="cs"/>
                                <w:rtl/>
                              </w:rPr>
                              <w:t xml:space="preserve"> </w:t>
                            </w:r>
                            <w:r w:rsidR="001365DA">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9CAB2FC">
                            <w:pPr>
                              <w:pStyle w:val="-1"/>
                              <w:rPr>
                                <w:rtl/>
                              </w:rPr>
                            </w:pPr>
                            <w:r w:rsidRPr="007D69F3">
                              <w:rPr>
                                <w:rtl/>
                              </w:rPr>
                              <w:t>רשות שוק ההון, ביטוח וחיסכון</w:t>
                            </w:r>
                            <w:r>
                              <w:rPr>
                                <w:rFonts w:hint="cs"/>
                                <w:rtl/>
                              </w:rPr>
                              <w:t xml:space="preserve"> </w:t>
                            </w:r>
                          </w:p>
                          <w:p w:rsidR="00F73EE0" w:rsidRPr="000F5023" w:rsidP="0072357A" w14:textId="68B2553D">
                            <w:pPr>
                              <w:pStyle w:val="a32"/>
                              <w:bidi/>
                              <w:spacing w:before="120"/>
                              <w:rPr>
                                <w:rtl/>
                              </w:rPr>
                            </w:pPr>
                            <w:r w:rsidRPr="00670D62">
                              <w:rPr>
                                <w:rtl/>
                              </w:rPr>
                              <w:t>הפיקוח של רשות שוק ההון על הגופים המוסדיים המנהלים חיסכון ארוך טווח</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44.6pt;height:336.5pt;margin-top:26.45pt;margin-left: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384B3BB">
                      <w:pPr>
                        <w:pStyle w:val="a33"/>
                        <w:bidi/>
                        <w:rPr>
                          <w:rtl/>
                        </w:rPr>
                      </w:pPr>
                      <w:r w:rsidRPr="007D1083">
                        <w:rPr>
                          <w:rtl/>
                        </w:rPr>
                        <w:t>מבקר המדינה | היבטים בהתמודדות עם יוקר המחיה</w:t>
                      </w:r>
                      <w:r>
                        <w:rPr>
                          <w:rFonts w:hint="cs"/>
                          <w:rtl/>
                        </w:rPr>
                        <w:t xml:space="preserve"> </w:t>
                      </w:r>
                      <w:r w:rsidRPr="0052031E">
                        <w:rPr>
                          <w:rtl/>
                        </w:rPr>
                        <w:t>|</w:t>
                      </w:r>
                      <w:r>
                        <w:rPr>
                          <w:rFonts w:hint="cs"/>
                          <w:rtl/>
                        </w:rPr>
                        <w:t xml:space="preserve"> </w:t>
                      </w:r>
                      <w:r w:rsidR="001365DA">
                        <w:rPr>
                          <w:rFonts w:hint="cs"/>
                          <w:rtl/>
                        </w:rPr>
                        <w:t>טבת</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1365DA">
                        <w:rPr>
                          <w:rFonts w:hint="cs"/>
                          <w:rtl/>
                        </w:rPr>
                        <w:t>ינואר</w:t>
                      </w:r>
                      <w:r>
                        <w:rPr>
                          <w:rFonts w:hint="cs"/>
                          <w:rtl/>
                        </w:rPr>
                        <w:t xml:space="preserve"> </w:t>
                      </w:r>
                      <w:r w:rsidR="001365DA">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9CAB2FC">
                      <w:pPr>
                        <w:pStyle w:val="-1"/>
                        <w:rPr>
                          <w:rtl/>
                        </w:rPr>
                      </w:pPr>
                      <w:r w:rsidRPr="007D69F3">
                        <w:rPr>
                          <w:rtl/>
                        </w:rPr>
                        <w:t>רשות שוק ההון, ביטוח וחיסכון</w:t>
                      </w:r>
                      <w:r>
                        <w:rPr>
                          <w:rFonts w:hint="cs"/>
                          <w:rtl/>
                        </w:rPr>
                        <w:t xml:space="preserve"> </w:t>
                      </w:r>
                    </w:p>
                    <w:p w:rsidR="00F73EE0" w:rsidRPr="000F5023" w:rsidP="0072357A" w14:paraId="5464BE8D" w14:textId="68B2553D">
                      <w:pPr>
                        <w:pStyle w:val="a32"/>
                        <w:bidi/>
                        <w:spacing w:before="120"/>
                        <w:rPr>
                          <w:rtl/>
                        </w:rPr>
                      </w:pPr>
                      <w:r w:rsidRPr="00670D62">
                        <w:rPr>
                          <w:rtl/>
                        </w:rPr>
                        <w:t>הפיקוח של רשות שוק ההון על הגופים המוסדיים המנהלים חיסכון ארוך טווח</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588CAD2">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headerReference w:type="first" r:id="rId15"/>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AF3B73" w14:paraId="4ED3AA37" w14:textId="3613872A">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874102</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670D62" w:rsidR="00670D62">
        <w:rPr>
          <w:noProof/>
          <w:rtl/>
        </w:rPr>
        <w:t>הפיקוח של רשות שוק ההון על הגופים המוסדיים המנהלים חיסכון ארוך טווח</w:t>
      </w:r>
      <w:r w:rsidR="00670D62">
        <w:rPr>
          <w:rFonts w:hint="cs"/>
          <w:rtl/>
        </w:rPr>
        <w:t xml:space="preserve"> </w:t>
      </w:r>
    </w:p>
    <w:p w:rsidR="007F4A20" w:rsidRPr="00F16A67" w:rsidP="00AF3B73" w14:paraId="0B41EED6" w14:textId="251C2E1E">
      <w:pPr>
        <w:pStyle w:val="7392"/>
        <w:rPr>
          <w:rtl/>
        </w:rPr>
      </w:pPr>
      <w:r w:rsidRPr="00BF69AF">
        <w:rPr>
          <w:rtl/>
        </w:rPr>
        <w:t xml:space="preserve">"גופים מוסדיים מנהלי חיסכון ארוך טווח" הם חברות המנהלות את כספי החיסכון של הציבור לטווח בינוני ולטווח ארוך במגוון מוצרים, כגון קרנות </w:t>
      </w:r>
      <w:r w:rsidRPr="00BF69AF">
        <w:rPr>
          <w:rtl/>
        </w:rPr>
        <w:t>פנסייה</w:t>
      </w:r>
      <w:r w:rsidRPr="00BF69AF">
        <w:rPr>
          <w:rtl/>
        </w:rPr>
        <w:t xml:space="preserve">, קופות גמל, פוליסות ביטוח חיים וקרנות השתלמות. פעילותם מפוקחת על ידי רשות שוק ההון, ביטוח וחיסכון, שהוקמה בנובמבר 2016 כרשות עצמאית. בשנים 2010 - 2022 חל גידול שנתי ממוצע של כ-8% בהיקף הנכסים שמנהלים הגופים המוסדיים המפוקחים על ידי רשות שוק ההון, ובשנת 2022 </w:t>
      </w:r>
      <w:r w:rsidRPr="00BF69AF">
        <w:rPr>
          <w:rtl/>
        </w:rPr>
        <w:t>שוויים</w:t>
      </w:r>
      <w:r w:rsidRPr="00BF69AF">
        <w:rPr>
          <w:rtl/>
        </w:rPr>
        <w:t xml:space="preserve"> הסתכם </w:t>
      </w:r>
      <w:r w:rsidR="006567E6">
        <w:rPr>
          <w:rtl/>
        </w:rPr>
        <w:br/>
      </w:r>
      <w:r w:rsidRPr="00BF69AF">
        <w:rPr>
          <w:rtl/>
        </w:rPr>
        <w:t>ב-2.180 טריליון ש"ח. נוכח היקפם המשמעותי של נכסים אלו, המנוהלים עבור כלל הציבור, קיימת חשיבות רבה לתהליכי פיקוח ובקרה הדוקים של הרשות על מכלול הפעילות של הגופים המוסדיים, כדי להבטיח הגנה ושמירה על עניינם של מבוטחים ועמיתים</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670D6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670D62" w:rsidRPr="00670D62" w:rsidP="00670D62" w14:paraId="23EB689E" w14:textId="0377C98B">
            <w:pPr>
              <w:spacing w:after="60" w:line="240" w:lineRule="auto"/>
              <w:jc w:val="left"/>
              <w:rPr>
                <w:b/>
                <w:bCs/>
                <w:spacing w:val="-28"/>
                <w:rtl/>
              </w:rPr>
            </w:pPr>
            <w:r w:rsidRPr="00670D62">
              <w:rPr>
                <w:rFonts w:ascii="Tahoma" w:hAnsi="Tahoma" w:eastAsiaTheme="minorEastAsia" w:cs="Tahoma"/>
                <w:b/>
                <w:bCs/>
                <w:color w:val="0D0D0D" w:themeColor="text1" w:themeTint="F2"/>
                <w:spacing w:val="-10"/>
                <w:sz w:val="36"/>
                <w:szCs w:val="36"/>
                <w:rtl/>
              </w:rPr>
              <w:t xml:space="preserve">2.180 </w:t>
            </w:r>
            <w:r w:rsidRPr="00670D62">
              <w:rPr>
                <w:rFonts w:ascii="Tahoma" w:hAnsi="Tahoma" w:eastAsiaTheme="minorEastAsia" w:cs="Tahoma" w:hint="cs"/>
                <w:b/>
                <w:bCs/>
                <w:color w:val="0D0D0D" w:themeColor="text1" w:themeTint="F2"/>
                <w:spacing w:val="-10"/>
                <w:sz w:val="36"/>
                <w:szCs w:val="36"/>
                <w:rtl/>
              </w:rPr>
              <w:t xml:space="preserve"> </w:t>
            </w:r>
            <w:r w:rsidRPr="00670D62">
              <w:rPr>
                <w:rFonts w:ascii="Tahoma" w:hAnsi="Tahoma" w:eastAsiaTheme="minorEastAsia" w:cs="Tahoma"/>
                <w:b/>
                <w:bCs/>
                <w:color w:val="0D0D0D" w:themeColor="text1" w:themeTint="F2"/>
                <w:spacing w:val="-10"/>
                <w:sz w:val="26"/>
                <w:szCs w:val="26"/>
                <w:rtl/>
              </w:rPr>
              <w:t>טריליון ש"ח</w:t>
            </w:r>
          </w:p>
        </w:tc>
        <w:tc>
          <w:tcPr>
            <w:tcW w:w="161" w:type="pct"/>
            <w:vAlign w:val="bottom"/>
          </w:tcPr>
          <w:p w:rsidR="00670D62" w:rsidRPr="00670D62" w:rsidP="00670D62"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670D62" w:rsidRPr="00670D62" w:rsidP="00670D62" w14:paraId="761F4116" w14:textId="105A7871">
            <w:pPr>
              <w:pStyle w:val="2021"/>
              <w:spacing w:before="0" w:after="60"/>
              <w:rPr>
                <w:spacing w:val="-10"/>
                <w:rtl/>
              </w:rPr>
            </w:pPr>
            <w:r w:rsidRPr="00670D62">
              <w:rPr>
                <w:spacing w:val="-10"/>
                <w:sz w:val="26"/>
                <w:szCs w:val="26"/>
                <w:rtl/>
              </w:rPr>
              <w:t>כ-</w:t>
            </w:r>
            <w:r w:rsidRPr="00670D62">
              <w:rPr>
                <w:spacing w:val="-10"/>
                <w:rtl/>
              </w:rPr>
              <w:t>90%</w:t>
            </w:r>
          </w:p>
        </w:tc>
        <w:tc>
          <w:tcPr>
            <w:tcW w:w="161" w:type="pct"/>
            <w:vAlign w:val="bottom"/>
          </w:tcPr>
          <w:p w:rsidR="00670D62" w:rsidRPr="00670D62" w:rsidP="00670D62"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670D62" w:rsidRPr="00670D62" w:rsidP="00670D62" w14:paraId="2A2E27BD" w14:textId="06124D64">
            <w:pPr>
              <w:pStyle w:val="2021"/>
              <w:spacing w:before="0" w:after="60"/>
              <w:rPr>
                <w:spacing w:val="-20"/>
                <w:sz w:val="24"/>
                <w:rtl/>
              </w:rPr>
            </w:pPr>
            <w:r w:rsidRPr="00670D62">
              <w:rPr>
                <w:spacing w:val="-10"/>
                <w:rtl/>
              </w:rPr>
              <w:t xml:space="preserve">358 </w:t>
            </w:r>
            <w:r w:rsidRPr="00670D62">
              <w:rPr>
                <w:spacing w:val="-10"/>
                <w:sz w:val="26"/>
                <w:szCs w:val="26"/>
                <w:rtl/>
              </w:rPr>
              <w:t>מיליארד ש"ח</w:t>
            </w:r>
          </w:p>
        </w:tc>
        <w:tc>
          <w:tcPr>
            <w:tcW w:w="182" w:type="pct"/>
            <w:vAlign w:val="bottom"/>
          </w:tcPr>
          <w:p w:rsidR="00670D62" w:rsidRPr="00670D62" w:rsidP="00670D62"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670D62" w:rsidRPr="00670D62" w:rsidP="00670D62" w14:paraId="5F3A3FF5" w14:textId="4815D368">
            <w:pPr>
              <w:pStyle w:val="2021"/>
              <w:spacing w:before="0" w:after="60"/>
              <w:rPr>
                <w:spacing w:val="-10"/>
                <w:rtl/>
              </w:rPr>
            </w:pPr>
            <w:r w:rsidRPr="00670D62">
              <w:rPr>
                <w:spacing w:val="-10"/>
                <w:rtl/>
              </w:rPr>
              <w:t xml:space="preserve">12 </w:t>
            </w:r>
            <w:r w:rsidRPr="00670D62">
              <w:rPr>
                <w:spacing w:val="-10"/>
                <w:sz w:val="26"/>
                <w:szCs w:val="26"/>
                <w:rtl/>
              </w:rPr>
              <w:t>שנים</w:t>
            </w:r>
          </w:p>
        </w:tc>
      </w:tr>
      <w:tr w14:paraId="6DFAF81C" w14:textId="77777777" w:rsidTr="00670D62">
        <w:tblPrEx>
          <w:tblW w:w="5000" w:type="pct"/>
          <w:tblLook w:val="04A0"/>
        </w:tblPrEx>
        <w:tc>
          <w:tcPr>
            <w:tcW w:w="1164" w:type="pct"/>
            <w:tcBorders>
              <w:top w:val="single" w:sz="12" w:space="0" w:color="000000" w:themeColor="text1"/>
            </w:tcBorders>
          </w:tcPr>
          <w:p w:rsidR="00670D62" w:rsidRPr="00E52143" w:rsidP="00670D62" w14:paraId="1D96599A" w14:textId="41B9BE51">
            <w:pPr>
              <w:pStyle w:val="732021"/>
              <w:spacing w:before="0"/>
              <w:rPr>
                <w:rtl/>
              </w:rPr>
            </w:pPr>
            <w:r w:rsidRPr="00BF69AF">
              <w:rPr>
                <w:rtl/>
              </w:rPr>
              <w:t xml:space="preserve">היקף החסכונות של הציבור המנוהלים על ידי הגופים המוסדיים נכון לסוף 2022 </w:t>
            </w:r>
            <w:r w:rsidRPr="00BF69AF">
              <w:rPr>
                <w:rtl/>
              </w:rPr>
              <w:br/>
              <w:t>(כ-130% מהתוצר)</w:t>
            </w:r>
          </w:p>
        </w:tc>
        <w:tc>
          <w:tcPr>
            <w:tcW w:w="161" w:type="pct"/>
          </w:tcPr>
          <w:p w:rsidR="00670D62" w:rsidRPr="00E52143" w:rsidP="00670D62" w14:paraId="2BF81D8C" w14:textId="77777777">
            <w:pPr>
              <w:pStyle w:val="732021"/>
              <w:spacing w:before="0"/>
              <w:rPr>
                <w:rtl/>
              </w:rPr>
            </w:pPr>
          </w:p>
        </w:tc>
        <w:tc>
          <w:tcPr>
            <w:tcW w:w="1038" w:type="pct"/>
            <w:tcBorders>
              <w:top w:val="single" w:sz="12" w:space="0" w:color="000000" w:themeColor="text1"/>
            </w:tcBorders>
          </w:tcPr>
          <w:p w:rsidR="00670D62" w:rsidRPr="00E52143" w:rsidP="00670D62" w14:paraId="68924AF7" w14:textId="25344C21">
            <w:pPr>
              <w:pStyle w:val="732021"/>
              <w:spacing w:before="0"/>
              <w:rPr>
                <w:rtl/>
              </w:rPr>
            </w:pPr>
            <w:r w:rsidRPr="00BF69AF">
              <w:rPr>
                <w:rtl/>
              </w:rPr>
              <w:t>מהחיסכון הפנסיוני של הציבור מוחזק בידי 8 גופים מוסדיים</w:t>
            </w:r>
          </w:p>
        </w:tc>
        <w:tc>
          <w:tcPr>
            <w:tcW w:w="161" w:type="pct"/>
          </w:tcPr>
          <w:p w:rsidR="00670D62" w:rsidRPr="00E52143" w:rsidP="00670D62" w14:paraId="4F52CE08" w14:textId="77777777">
            <w:pPr>
              <w:pStyle w:val="732021"/>
              <w:spacing w:before="0"/>
              <w:rPr>
                <w:rtl/>
              </w:rPr>
            </w:pPr>
          </w:p>
        </w:tc>
        <w:tc>
          <w:tcPr>
            <w:tcW w:w="1151" w:type="pct"/>
            <w:tcBorders>
              <w:top w:val="single" w:sz="12" w:space="0" w:color="000000" w:themeColor="text1"/>
            </w:tcBorders>
          </w:tcPr>
          <w:p w:rsidR="00670D62" w:rsidRPr="00E52143" w:rsidP="00670D62" w14:paraId="203F9568" w14:textId="3E219D45">
            <w:pPr>
              <w:pStyle w:val="732021"/>
              <w:spacing w:before="0"/>
              <w:rPr>
                <w:rtl/>
              </w:rPr>
            </w:pPr>
            <w:r w:rsidRPr="00BF69AF">
              <w:rPr>
                <w:rtl/>
              </w:rPr>
              <w:t>סך ההשקעות האלטרנטיביות</w:t>
            </w:r>
            <w:r>
              <w:rPr>
                <w:vertAlign w:val="superscript"/>
                <w:rtl/>
              </w:rPr>
              <w:footnoteReference w:id="2"/>
            </w:r>
            <w:r w:rsidRPr="00BF69AF">
              <w:rPr>
                <w:rtl/>
              </w:rPr>
              <w:t xml:space="preserve"> </w:t>
            </w:r>
            <w:r>
              <w:rPr>
                <w:rtl/>
              </w:rPr>
              <w:br/>
            </w:r>
            <w:r w:rsidRPr="00BF69AF">
              <w:rPr>
                <w:rtl/>
              </w:rPr>
              <w:t>של הגופים המוסדיים בשנת 2021</w:t>
            </w:r>
          </w:p>
        </w:tc>
        <w:tc>
          <w:tcPr>
            <w:tcW w:w="182" w:type="pct"/>
          </w:tcPr>
          <w:p w:rsidR="00670D62" w:rsidRPr="00E52143" w:rsidP="00670D62" w14:paraId="42538096" w14:textId="77777777">
            <w:pPr>
              <w:pStyle w:val="732021"/>
              <w:spacing w:before="0"/>
              <w:rPr>
                <w:rtl/>
              </w:rPr>
            </w:pPr>
          </w:p>
        </w:tc>
        <w:tc>
          <w:tcPr>
            <w:tcW w:w="1143" w:type="pct"/>
            <w:tcBorders>
              <w:top w:val="single" w:sz="12" w:space="0" w:color="000000" w:themeColor="text1"/>
            </w:tcBorders>
          </w:tcPr>
          <w:p w:rsidR="00670D62" w:rsidRPr="00E52143" w:rsidP="00670D62" w14:paraId="1878D11D" w14:textId="27EBC1DB">
            <w:pPr>
              <w:pStyle w:val="732021"/>
              <w:spacing w:before="0"/>
              <w:rPr>
                <w:rtl/>
              </w:rPr>
            </w:pPr>
            <w:r w:rsidRPr="00BF69AF">
              <w:rPr>
                <w:rtl/>
              </w:rPr>
              <w:t>לאחר תחילת עבודת הרשות על קודקס האסדרה</w:t>
            </w:r>
            <w:r>
              <w:rPr>
                <w:vertAlign w:val="superscript"/>
                <w:rtl/>
              </w:rPr>
              <w:footnoteReference w:id="3"/>
            </w:r>
            <w:r w:rsidRPr="00BF69AF">
              <w:rPr>
                <w:rtl/>
              </w:rPr>
              <w:t xml:space="preserve"> הוא לא הושלם</w:t>
            </w:r>
          </w:p>
        </w:tc>
      </w:tr>
      <w:tr w14:paraId="1BD5A20C" w14:textId="77777777" w:rsidTr="00423258">
        <w:tblPrEx>
          <w:tblW w:w="5000" w:type="pct"/>
          <w:tblLook w:val="04A0"/>
        </w:tblPrEx>
        <w:tc>
          <w:tcPr>
            <w:tcW w:w="1164" w:type="pct"/>
            <w:tcBorders>
              <w:bottom w:val="single" w:sz="12" w:space="0" w:color="000000" w:themeColor="text1"/>
            </w:tcBorders>
            <w:vAlign w:val="bottom"/>
          </w:tcPr>
          <w:p w:rsidR="006B3EAD" w:rsidRPr="006B3EAD" w:rsidP="006B3EAD" w14:paraId="500D3B50" w14:textId="1BA67D0A">
            <w:pPr>
              <w:spacing w:after="60" w:line="240" w:lineRule="auto"/>
              <w:jc w:val="left"/>
              <w:rPr>
                <w:rFonts w:ascii="Tahoma" w:hAnsi="Tahoma" w:eastAsiaTheme="minorEastAsia" w:cs="Tahoma"/>
                <w:b/>
                <w:bCs/>
                <w:color w:val="0D0D0D" w:themeColor="text1" w:themeTint="F2"/>
                <w:spacing w:val="-10"/>
                <w:sz w:val="36"/>
                <w:szCs w:val="36"/>
                <w:rtl/>
              </w:rPr>
            </w:pPr>
            <w:r w:rsidRPr="006B3EAD">
              <w:rPr>
                <w:rFonts w:ascii="Tahoma" w:hAnsi="Tahoma" w:eastAsiaTheme="minorEastAsia" w:cs="Tahoma"/>
                <w:b/>
                <w:bCs/>
                <w:color w:val="0D0D0D" w:themeColor="text1" w:themeTint="F2"/>
                <w:spacing w:val="-10"/>
                <w:sz w:val="36"/>
                <w:szCs w:val="36"/>
                <w:rtl/>
              </w:rPr>
              <w:t xml:space="preserve">4 </w:t>
            </w:r>
            <w:r w:rsidRPr="006B3EAD">
              <w:rPr>
                <w:rFonts w:ascii="Tahoma" w:hAnsi="Tahoma" w:eastAsiaTheme="minorEastAsia" w:cs="Tahoma"/>
                <w:b/>
                <w:bCs/>
                <w:color w:val="0D0D0D" w:themeColor="text1" w:themeTint="F2"/>
                <w:spacing w:val="-10"/>
                <w:sz w:val="26"/>
                <w:szCs w:val="26"/>
                <w:rtl/>
              </w:rPr>
              <w:t>עיצומים כספיים בלבד</w:t>
            </w:r>
          </w:p>
        </w:tc>
        <w:tc>
          <w:tcPr>
            <w:tcW w:w="161" w:type="pct"/>
            <w:vAlign w:val="bottom"/>
          </w:tcPr>
          <w:p w:rsidR="006B3EAD" w:rsidRPr="006B3EAD" w:rsidP="006B3EA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6B3EAD" w:rsidRPr="006B3EAD" w:rsidP="006B3EAD" w14:paraId="48896DF7" w14:textId="42E53657">
            <w:pPr>
              <w:pStyle w:val="2021"/>
              <w:spacing w:before="0" w:after="60"/>
              <w:rPr>
                <w:spacing w:val="-10"/>
                <w:rtl/>
              </w:rPr>
            </w:pPr>
            <w:r w:rsidRPr="006B3EAD">
              <w:rPr>
                <w:spacing w:val="-10"/>
                <w:rtl/>
              </w:rPr>
              <w:t xml:space="preserve">35%, 13% </w:t>
            </w:r>
            <w:r>
              <w:rPr>
                <w:spacing w:val="-10"/>
                <w:sz w:val="26"/>
                <w:szCs w:val="26"/>
                <w:rtl/>
              </w:rPr>
              <w:br/>
            </w:r>
            <w:r w:rsidRPr="006B3EAD">
              <w:rPr>
                <w:spacing w:val="-10"/>
                <w:sz w:val="26"/>
                <w:szCs w:val="26"/>
                <w:rtl/>
              </w:rPr>
              <w:t>ו-</w:t>
            </w:r>
            <w:r w:rsidRPr="006B3EAD">
              <w:rPr>
                <w:spacing w:val="-10"/>
                <w:rtl/>
              </w:rPr>
              <w:t>20%</w:t>
            </w:r>
            <w:r w:rsidRPr="006B3EAD">
              <w:rPr>
                <w:spacing w:val="-10"/>
              </w:rPr>
              <w:t xml:space="preserve"> </w:t>
            </w:r>
            <w:r w:rsidRPr="006B3EAD">
              <w:rPr>
                <w:spacing w:val="-10"/>
                <w:sz w:val="26"/>
                <w:szCs w:val="26"/>
                <w:rtl/>
              </w:rPr>
              <w:t>בלבד</w:t>
            </w:r>
          </w:p>
        </w:tc>
        <w:tc>
          <w:tcPr>
            <w:tcW w:w="161" w:type="pct"/>
            <w:vAlign w:val="bottom"/>
          </w:tcPr>
          <w:p w:rsidR="006B3EAD" w:rsidRPr="006B3EAD" w:rsidP="006B3EAD"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6B3EAD" w:rsidRPr="006B3EAD" w:rsidP="006B3EAD" w14:paraId="226A2E50" w14:textId="2A37BCBF">
            <w:pPr>
              <w:spacing w:after="60" w:line="240" w:lineRule="auto"/>
              <w:jc w:val="left"/>
              <w:rPr>
                <w:rFonts w:ascii="Tahoma" w:hAnsi="Tahoma" w:eastAsiaTheme="minorEastAsia" w:cs="Tahoma"/>
                <w:b/>
                <w:bCs/>
                <w:color w:val="0D0D0D" w:themeColor="text1" w:themeTint="F2"/>
                <w:spacing w:val="-10"/>
                <w:sz w:val="36"/>
                <w:szCs w:val="36"/>
                <w:rtl/>
              </w:rPr>
            </w:pPr>
            <w:r w:rsidRPr="006B3EAD">
              <w:rPr>
                <w:rFonts w:ascii="Tahoma" w:hAnsi="Tahoma" w:eastAsiaTheme="minorEastAsia" w:cs="Tahoma"/>
                <w:b/>
                <w:bCs/>
                <w:color w:val="0D0D0D" w:themeColor="text1" w:themeTint="F2"/>
                <w:spacing w:val="-10"/>
                <w:sz w:val="36"/>
                <w:szCs w:val="36"/>
                <w:rtl/>
              </w:rPr>
              <w:t xml:space="preserve">0.36 </w:t>
            </w:r>
            <w:r w:rsidRPr="006B3EAD">
              <w:rPr>
                <w:rFonts w:ascii="Tahoma" w:hAnsi="Tahoma" w:eastAsiaTheme="minorEastAsia" w:cs="Tahoma"/>
                <w:b/>
                <w:bCs/>
                <w:color w:val="0D0D0D" w:themeColor="text1" w:themeTint="F2"/>
                <w:spacing w:val="-10"/>
                <w:sz w:val="26"/>
                <w:szCs w:val="26"/>
                <w:rtl/>
              </w:rPr>
              <w:t xml:space="preserve">מיליון ש"ח </w:t>
            </w:r>
          </w:p>
        </w:tc>
        <w:tc>
          <w:tcPr>
            <w:tcW w:w="182" w:type="pct"/>
            <w:vAlign w:val="bottom"/>
          </w:tcPr>
          <w:p w:rsidR="006B3EAD" w:rsidRPr="006B3EAD" w:rsidP="006B3EA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6B3EAD" w:rsidRPr="006B3EAD" w:rsidP="006B3EAD" w14:paraId="5AEEF263" w14:textId="7F7E478F">
            <w:pPr>
              <w:spacing w:after="60" w:line="240" w:lineRule="auto"/>
              <w:jc w:val="left"/>
              <w:rPr>
                <w:rFonts w:ascii="Tahoma" w:hAnsi="Tahoma" w:eastAsiaTheme="minorEastAsia" w:cs="Tahoma"/>
                <w:b/>
                <w:bCs/>
                <w:color w:val="0D0D0D" w:themeColor="text1" w:themeTint="F2"/>
                <w:spacing w:val="-10"/>
                <w:sz w:val="36"/>
                <w:szCs w:val="36"/>
                <w:rtl/>
              </w:rPr>
            </w:pPr>
            <w:r w:rsidRPr="006B3EAD">
              <w:rPr>
                <w:rFonts w:ascii="Tahoma" w:hAnsi="Tahoma" w:eastAsiaTheme="minorEastAsia" w:cs="Tahoma"/>
                <w:b/>
                <w:bCs/>
                <w:color w:val="0D0D0D" w:themeColor="text1" w:themeTint="F2"/>
                <w:spacing w:val="-10"/>
                <w:sz w:val="36"/>
                <w:szCs w:val="36"/>
                <w:rtl/>
              </w:rPr>
              <w:t xml:space="preserve">13 </w:t>
            </w:r>
            <w:r w:rsidRPr="006B3EAD">
              <w:rPr>
                <w:rFonts w:ascii="Tahoma" w:hAnsi="Tahoma" w:eastAsiaTheme="minorEastAsia" w:cs="Tahoma"/>
                <w:b/>
                <w:bCs/>
                <w:color w:val="0D0D0D" w:themeColor="text1" w:themeTint="F2"/>
                <w:spacing w:val="-10"/>
                <w:sz w:val="26"/>
                <w:szCs w:val="26"/>
                <w:rtl/>
              </w:rPr>
              <w:t>ביקורות בלבד</w:t>
            </w:r>
          </w:p>
        </w:tc>
      </w:tr>
      <w:tr w14:paraId="54154FA5" w14:textId="77777777" w:rsidTr="00670D62">
        <w:tblPrEx>
          <w:tblW w:w="5000" w:type="pct"/>
          <w:tblLook w:val="04A0"/>
        </w:tblPrEx>
        <w:tc>
          <w:tcPr>
            <w:tcW w:w="1164" w:type="pct"/>
            <w:tcBorders>
              <w:top w:val="single" w:sz="12" w:space="0" w:color="000000" w:themeColor="text1"/>
            </w:tcBorders>
          </w:tcPr>
          <w:p w:rsidR="006B3EAD" w:rsidRPr="004562F8" w:rsidP="006B3EAD" w14:paraId="6DB67748" w14:textId="257E1E91">
            <w:pPr>
              <w:pStyle w:val="732021"/>
              <w:spacing w:before="0" w:after="0"/>
              <w:rPr>
                <w:rtl/>
              </w:rPr>
            </w:pPr>
            <w:r w:rsidRPr="00BF69AF">
              <w:rPr>
                <w:rtl/>
              </w:rPr>
              <w:t xml:space="preserve">הטילה הרשות במשך 7 שנים (2015 - 2022) בגין הפרות בתחומי </w:t>
            </w:r>
            <w:r w:rsidRPr="00BF69AF">
              <w:rPr>
                <w:rtl/>
              </w:rPr>
              <w:t>פנסייה</w:t>
            </w:r>
            <w:r w:rsidRPr="00BF69AF">
              <w:rPr>
                <w:rtl/>
              </w:rPr>
              <w:t xml:space="preserve"> וגמל מתוקף חוק הפיקוח על שירותים פיננסיים (קופות גמל), התשס"ה-2005. סך העיצומים עמד על 4.2 מיליון ש"ח</w:t>
            </w:r>
          </w:p>
        </w:tc>
        <w:tc>
          <w:tcPr>
            <w:tcW w:w="161" w:type="pct"/>
          </w:tcPr>
          <w:p w:rsidR="006B3EAD" w:rsidRPr="008D750B" w:rsidP="006B3EAD" w14:paraId="0C0AE598" w14:textId="77777777">
            <w:pPr>
              <w:pStyle w:val="732021"/>
              <w:spacing w:before="0" w:after="0"/>
              <w:rPr>
                <w:rtl/>
              </w:rPr>
            </w:pPr>
          </w:p>
        </w:tc>
        <w:tc>
          <w:tcPr>
            <w:tcW w:w="1038" w:type="pct"/>
            <w:tcBorders>
              <w:top w:val="single" w:sz="12" w:space="0" w:color="000000" w:themeColor="text1"/>
            </w:tcBorders>
          </w:tcPr>
          <w:p w:rsidR="006B3EAD" w:rsidRPr="00BF69AF" w:rsidP="006B3EAD" w14:paraId="018CE86A" w14:textId="77777777">
            <w:pPr>
              <w:pStyle w:val="732021"/>
              <w:spacing w:before="0"/>
              <w:rPr>
                <w:rtl/>
              </w:rPr>
            </w:pPr>
            <w:r w:rsidRPr="00BF69AF">
              <w:rPr>
                <w:rtl/>
              </w:rPr>
              <w:t>היו שיעורי היקפי ההתקשרויות של הרשות בשנים 2020 - 2022 (בהתאמה) מהיקף התקציב השנתי שהגדירה להתקשרויות לביצוע ביקורות בגופים המוסדיים</w:t>
            </w:r>
          </w:p>
          <w:p w:rsidR="006B3EAD" w:rsidRPr="004562F8" w:rsidP="006B3EAD" w14:paraId="1916A301" w14:textId="7267574C">
            <w:pPr>
              <w:pStyle w:val="732021"/>
              <w:spacing w:before="0" w:after="0"/>
              <w:rPr>
                <w:rtl/>
              </w:rPr>
            </w:pPr>
          </w:p>
        </w:tc>
        <w:tc>
          <w:tcPr>
            <w:tcW w:w="161" w:type="pct"/>
          </w:tcPr>
          <w:p w:rsidR="006B3EAD" w:rsidP="006B3EAD" w14:paraId="14782C57" w14:textId="77777777">
            <w:pPr>
              <w:pStyle w:val="732021"/>
              <w:spacing w:before="0" w:after="0"/>
              <w:rPr>
                <w:rtl/>
              </w:rPr>
            </w:pPr>
          </w:p>
        </w:tc>
        <w:tc>
          <w:tcPr>
            <w:tcW w:w="1151" w:type="pct"/>
            <w:tcBorders>
              <w:top w:val="single" w:sz="12" w:space="0" w:color="000000" w:themeColor="text1"/>
            </w:tcBorders>
          </w:tcPr>
          <w:p w:rsidR="006B3EAD" w:rsidRPr="0062456C" w:rsidP="006B3EAD" w14:paraId="6149CA50" w14:textId="069A80E2">
            <w:pPr>
              <w:pStyle w:val="732021"/>
              <w:spacing w:before="0" w:after="0"/>
              <w:rPr>
                <w:rtl/>
              </w:rPr>
            </w:pPr>
            <w:r w:rsidRPr="00BF69AF">
              <w:rPr>
                <w:rtl/>
              </w:rPr>
              <w:t xml:space="preserve">התקציב לעובד ברשות שוק ההון, שהוא כמחצית מהתקציב לעובד ברשות ניירות ערך (0.71 מיליון ש"ח) וכשליש מהתקציב לעובד בבנק ישראל (1.17 מיליון ש"ח) </w:t>
            </w:r>
          </w:p>
        </w:tc>
        <w:tc>
          <w:tcPr>
            <w:tcW w:w="182" w:type="pct"/>
          </w:tcPr>
          <w:p w:rsidR="006B3EAD" w:rsidRPr="00C92141" w:rsidP="006B3EAD" w14:paraId="66E34E8E" w14:textId="77777777">
            <w:pPr>
              <w:pStyle w:val="732021"/>
              <w:spacing w:before="0" w:after="0"/>
              <w:rPr>
                <w:rtl/>
              </w:rPr>
            </w:pPr>
          </w:p>
        </w:tc>
        <w:tc>
          <w:tcPr>
            <w:tcW w:w="1143" w:type="pct"/>
            <w:tcBorders>
              <w:top w:val="single" w:sz="12" w:space="0" w:color="000000" w:themeColor="text1"/>
            </w:tcBorders>
          </w:tcPr>
          <w:p w:rsidR="006B3EAD" w:rsidRPr="00C92141" w:rsidP="006B3EAD" w14:paraId="39498237" w14:textId="24D3B755">
            <w:pPr>
              <w:pStyle w:val="732021"/>
              <w:spacing w:before="0" w:after="0"/>
              <w:rPr>
                <w:rtl/>
              </w:rPr>
            </w:pPr>
            <w:r w:rsidRPr="00BF69AF">
              <w:rPr>
                <w:rtl/>
              </w:rPr>
              <w:t xml:space="preserve">עשתה הרשות בתחום סיכוני הסייבר, ומהן הסתיימו 3 בלבד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34123B4E">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9AF" w:rsidR="006B3EAD">
        <w:rPr>
          <w:noProof/>
          <w:rtl/>
        </w:rPr>
        <w:t>בין ספטמבר 2022 למרץ 2023 בדק משרד מבקר המדינה את הפיקוח של רשות שוק ההון על הגופים המוסדיים המנהלים חיסכון ארוך טווח של הציבור, לרבות קופות הגמל והפיצויים, קרנות ההשתלמות, קרנות הפנסיה וחברות הביטוח</w:t>
      </w:r>
      <w:r>
        <w:rPr>
          <w:noProof/>
          <w:vertAlign w:val="superscript"/>
          <w:rtl/>
        </w:rPr>
        <w:footnoteReference w:id="4"/>
      </w:r>
      <w:r w:rsidRPr="00BF69AF" w:rsidR="006B3EAD">
        <w:rPr>
          <w:noProof/>
          <w:rtl/>
        </w:rPr>
        <w:t>. הביקורת התמקדה בפיקוח הרשות על פעילות הגופים המוסדיים בניהול כספי החיסכון של הציבור לטווח בינוני ולטווח ארוך. הביקורת בוצעה ברשות שוק ההון. פעולות השלמה בוצעו ברשות ניירות ערך, ברשות התחרות ובבנק ישראל. כן קיים צוות הביקורת פגישות עם נציגים נבחרים של חלק מהגופים המוסדיים, ושלח שאלונים לגופים מוסדיים - לחברות ביטוח, לבתי השקעות ולקופות גמל ענפיות. עד מועד סיום הביקורת השיבו 35 גופים מוסדיים לשאלון האמור, מבין 55 גופים שאליהם הוא נשלח</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6B3EAD" w:rsidRPr="00BF69AF" w:rsidP="006B3EAD" w14:paraId="40D4AB33" w14:textId="77777777">
      <w:pPr>
        <w:pStyle w:val="73512"/>
        <w:rPr>
          <w:rtl/>
        </w:rPr>
      </w:pPr>
      <w:r w:rsidRPr="00BF69AF">
        <w:rPr>
          <w:rtl/>
        </w:rPr>
        <w:t xml:space="preserve">משאבי רשות שוק ההון, מבנה הפיקוח הפיננסי ויחסי הגומלין בין הרשות </w:t>
      </w:r>
      <w:r w:rsidRPr="00BF69AF">
        <w:rPr>
          <w:rtl/>
        </w:rPr>
        <w:t>למאסדרים</w:t>
      </w:r>
      <w:r w:rsidRPr="00BF69AF">
        <w:rPr>
          <w:rtl/>
        </w:rPr>
        <w:t xml:space="preserve"> פיננסיים</w:t>
      </w:r>
    </w:p>
    <w:p w:rsidR="00EB672B" w:rsidRPr="00AF3B73" w:rsidP="00EB672B" w14:paraId="0B694ADB" w14:textId="06B68615">
      <w:pPr>
        <w:pStyle w:val="7317"/>
        <w:rPr>
          <w:rtl/>
        </w:rPr>
      </w:pPr>
      <w:r w:rsidRPr="006B3EAD">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sidR="006B3EAD">
        <w:rPr>
          <w:rStyle w:val="7371"/>
          <w:rtl/>
        </w:rPr>
        <w:t>מעמדה של רשות שוק ההון -</w:t>
      </w:r>
      <w:r w:rsidRPr="00BF69AF" w:rsidR="006B3EAD">
        <w:rPr>
          <w:rtl/>
        </w:rPr>
        <w:t xml:space="preserve"> התקציב המקורי שהועמד לרשות שוק ההון בשנת 2022 נמוך ביחס </w:t>
      </w:r>
      <w:r w:rsidRPr="00BF69AF" w:rsidR="006B3EAD">
        <w:rPr>
          <w:rtl/>
        </w:rPr>
        <w:t>למאסדרים</w:t>
      </w:r>
      <w:r w:rsidRPr="00BF69AF" w:rsidR="006B3EAD">
        <w:rPr>
          <w:rtl/>
        </w:rPr>
        <w:t xml:space="preserve"> מקבילים, וזאת אף שהיקף הנכסים המפוקחים על ידה הוא הגדול ביותר (כ-2.180 טריליון ש"ח) ונמצא בצמיחה מתמדת. הפער הניכר בין תקציבי הרשויות מקורו בהבדלים במספרי העובדים המועסקים בכל אחת מהן וברמות השכר בהן. נכון </w:t>
      </w:r>
      <w:r w:rsidR="006B3EAD">
        <w:rPr>
          <w:rtl/>
        </w:rPr>
        <w:br/>
      </w:r>
      <w:r w:rsidRPr="00BF69AF" w:rsidR="006B3EAD">
        <w:rPr>
          <w:rtl/>
        </w:rPr>
        <w:t xml:space="preserve">ל-2022, השכר הממוצע של עובדי רשות שוק ההון הוא כ-16,800 ש"ח, של עובדי רשות ניירות ערך </w:t>
      </w:r>
      <w:r w:rsidRPr="00BF69AF" w:rsidR="006B3EAD">
        <w:rPr>
          <w:rFonts w:hint="cs"/>
          <w:rtl/>
        </w:rPr>
        <w:t>-</w:t>
      </w:r>
      <w:r w:rsidRPr="00BF69AF" w:rsidR="006B3EAD">
        <w:rPr>
          <w:rtl/>
        </w:rPr>
        <w:t xml:space="preserve"> כ-28,600 ש"ח ושל עובדי בנק ישראל </w:t>
      </w:r>
      <w:r w:rsidRPr="00BF69AF" w:rsidR="006B3EAD">
        <w:rPr>
          <w:rFonts w:hint="cs"/>
          <w:rtl/>
        </w:rPr>
        <w:t>-</w:t>
      </w:r>
      <w:r w:rsidRPr="00BF69AF" w:rsidR="006B3EAD">
        <w:rPr>
          <w:rtl/>
        </w:rPr>
        <w:t xml:space="preserve"> כ-35,700 ש"ח</w:t>
      </w:r>
      <w:r w:rsidRPr="00AF3B73">
        <w:rPr>
          <w:rtl/>
        </w:rPr>
        <w:t>.</w:t>
      </w:r>
    </w:p>
    <w:p w:rsidR="00EB672B" w:rsidRPr="00AF3B73" w:rsidP="00EB672B" w14:paraId="61697365" w14:textId="07A3223B">
      <w:pPr>
        <w:pStyle w:val="7317"/>
      </w:pPr>
      <w:r w:rsidRPr="006B3EA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sidR="006B3EAD">
        <w:rPr>
          <w:rStyle w:val="7371"/>
          <w:rtl/>
        </w:rPr>
        <w:t>תקציב רשות שוק ההון -</w:t>
      </w:r>
      <w:r w:rsidRPr="00BF69AF" w:rsidR="006B3EAD">
        <w:rPr>
          <w:rtl/>
        </w:rPr>
        <w:t xml:space="preserve"> ב-2022 עמד ביצוע התקציב של רשות שוק ההון על 54.75 מיליון ש"ח מתוך 142.62 מיליון ש"ח (תקציב לאחר שינויים), כלומר נוצלו 38.39% מהתקציב לאחר שינויים. סך האגרות שגבתה רשות שוק ההון ב-2022 הוא כ-20.5 מיליון ש"ח, לעומת רשות ניירות ערך שגבתה כ-189.78 מיליון ש"ח.</w:t>
      </w:r>
      <w:r w:rsidRPr="00696BED" w:rsidR="006B3EAD">
        <w:rPr>
          <w:rtl/>
        </w:rPr>
        <w:t xml:space="preserve"> </w:t>
      </w:r>
      <w:r w:rsidRPr="00BF69AF" w:rsidR="006B3EAD">
        <w:rPr>
          <w:rtl/>
        </w:rPr>
        <w:t>במסמכי הצעת התקציב לשנת 2023 שהגישה הרשות עלה הצורך להגדיל את תקציבה הכולל, בין היתר באמצעות שינוי מודל האגרות. עם זאת נכון למועד סיום הביקורת, הרשות טרם אימצה מודל חדש לגביית אגרות מהגופים המפוקחים השונים</w:t>
      </w:r>
      <w:r w:rsidRPr="00AF3B73">
        <w:rPr>
          <w:rFonts w:hint="cs"/>
          <w:rtl/>
        </w:rPr>
        <w:t xml:space="preserve">. </w:t>
      </w:r>
    </w:p>
    <w:p w:rsidR="00EB672B" w:rsidRPr="00AF3B73" w:rsidP="00EB672B" w14:paraId="257CE09B" w14:textId="20E42DDD">
      <w:pPr>
        <w:pStyle w:val="7317"/>
        <w:rPr>
          <w:rtl/>
        </w:rPr>
      </w:pPr>
      <w:r w:rsidRPr="006B3EAD">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sidR="006B3EAD">
        <w:rPr>
          <w:rStyle w:val="7371"/>
          <w:rtl/>
        </w:rPr>
        <w:t>תקינת כוח אדם -</w:t>
      </w:r>
      <w:r w:rsidRPr="00BF69AF" w:rsidR="006B3EAD">
        <w:rPr>
          <w:rtl/>
        </w:rPr>
        <w:t xml:space="preserve"> בשנת 2022 עמד התקן על 204.5 עובדים, ואילו איוש העובדים בפועל עמד על 158 עובדים</w:t>
      </w:r>
      <w:r>
        <w:rPr>
          <w:vertAlign w:val="superscript"/>
          <w:rtl/>
        </w:rPr>
        <w:footnoteReference w:id="5"/>
      </w:r>
      <w:r w:rsidRPr="00BF69AF" w:rsidR="006B3EAD">
        <w:rPr>
          <w:rtl/>
        </w:rPr>
        <w:t xml:space="preserve">, כלומר איוש של 77.3% בלבד. פערי השכר בין רשות שוק ההון </w:t>
      </w:r>
      <w:r w:rsidRPr="00BF69AF" w:rsidR="006B3EAD">
        <w:rPr>
          <w:rtl/>
        </w:rPr>
        <w:t>למאסדרים</w:t>
      </w:r>
      <w:r w:rsidRPr="00BF69AF" w:rsidR="006B3EAD">
        <w:rPr>
          <w:rtl/>
        </w:rPr>
        <w:t xml:space="preserve"> הפיננסיים האחרים, דוגמת בנק ישראל ורשות ניירות ערך, מקשים על גיוס עובדים ובפרט עובדים בעלי מיומנות מתאימה לרשות, דבר המקשה עליה במילוי משימותיה. לדוגמה, התקציב המקורי לשנת 2022 לעובד ברשות שוק ההון עמד על 0.4 מיליון ש"ח והיה כמחצית מהתקציב לעובד ברשות ניירות ערך וכשליש מהתקציב לעובד בבנק ישראל</w:t>
      </w:r>
      <w:r w:rsidRPr="00AF3B73">
        <w:rPr>
          <w:rFonts w:hint="cs"/>
          <w:rtl/>
        </w:rPr>
        <w:t>.</w:t>
      </w:r>
    </w:p>
    <w:p w:rsidR="00EB672B" w:rsidRPr="00AF3B73" w:rsidP="00EB672B" w14:paraId="42C157E6" w14:textId="0CC18474">
      <w:pPr>
        <w:pStyle w:val="7317"/>
      </w:pPr>
      <w:r w:rsidRPr="006B3EA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sidR="006B3EAD">
        <w:rPr>
          <w:rStyle w:val="7371"/>
          <w:rtl/>
        </w:rPr>
        <w:t xml:space="preserve">יחסי הגומלין בין הרשות </w:t>
      </w:r>
      <w:r w:rsidRPr="006B3EAD" w:rsidR="006B3EAD">
        <w:rPr>
          <w:rStyle w:val="7371"/>
          <w:rtl/>
        </w:rPr>
        <w:t>והמאסדרים</w:t>
      </w:r>
      <w:r w:rsidRPr="006B3EAD" w:rsidR="006B3EAD">
        <w:rPr>
          <w:rStyle w:val="7371"/>
          <w:rtl/>
        </w:rPr>
        <w:t xml:space="preserve"> הפיננסיים ומבנה הפיקוח הפיננסי - </w:t>
      </w:r>
      <w:r w:rsidRPr="00BF69AF" w:rsidR="006B3EAD">
        <w:rPr>
          <w:rtl/>
        </w:rPr>
        <w:t>הוועדה</w:t>
      </w:r>
      <w:r>
        <w:rPr>
          <w:vertAlign w:val="superscript"/>
          <w:rtl/>
        </w:rPr>
        <w:footnoteReference w:id="6"/>
      </w:r>
      <w:r w:rsidRPr="00BF69AF" w:rsidR="006B3EAD">
        <w:rPr>
          <w:rtl/>
        </w:rPr>
        <w:t xml:space="preserve"> שהוקמה מתוקף החלטת ממשלה מאוגוסט 2021 לבחינת מבנה הפיקוח הפיננסי, במטרה לשפר מבנה זה ולהגביר את התחרות בשווקים הפיננסיים, לא השלימה את פועלה ולא הגישה את המלצותיה לשר האוצר ולנגיד בנק ישראל בתוך 300 יום ממועד הקמתה</w:t>
      </w:r>
      <w:r w:rsidRPr="00AF3B73">
        <w:rPr>
          <w:rFonts w:hint="cs"/>
          <w:rtl/>
        </w:rPr>
        <w:t xml:space="preserve">. </w:t>
      </w:r>
    </w:p>
    <w:p w:rsidR="006B3EAD" w:rsidRPr="00BF69AF" w:rsidP="006B3EAD" w14:paraId="3F3BFF60" w14:textId="77777777">
      <w:pPr>
        <w:pStyle w:val="73512"/>
        <w:rPr>
          <w:rtl/>
        </w:rPr>
      </w:pPr>
      <w:r w:rsidRPr="00BF69AF">
        <w:rPr>
          <w:rtl/>
        </w:rPr>
        <w:t>הריכוזיות והתחרות בין גופים מוסדיים</w:t>
      </w:r>
    </w:p>
    <w:p w:rsidR="006B3EAD" w:rsidRPr="00AF3B73" w:rsidP="006B3EAD" w14:paraId="25ECFBD1" w14:textId="417D3D82">
      <w:pPr>
        <w:pStyle w:val="7317"/>
        <w:rPr>
          <w:rtl/>
        </w:rPr>
      </w:pPr>
      <w:r w:rsidRPr="006B3EAD">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1254483" name="תמונה 27125448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5448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ריכוזיות ותחרות בין הגופים המוסדיים -</w:t>
      </w:r>
      <w:r w:rsidRPr="00BF69AF">
        <w:rPr>
          <w:rtl/>
        </w:rPr>
        <w:t xml:space="preserve"> שוק החיסכון לטווח ארוך בישראל מאופיין בדומיננטיות גדולה: 8 גופים מוסדיים מחזיקים בכ-90% מחסכונות הציבור, שהיקפם הכספי כ-2 טריליון ש"ח. היקף </w:t>
      </w:r>
      <w:r w:rsidRPr="00BF69AF">
        <w:rPr>
          <w:rtl/>
        </w:rPr>
        <w:t>ההחזקות</w:t>
      </w:r>
      <w:r w:rsidRPr="00BF69AF">
        <w:rPr>
          <w:rtl/>
        </w:rPr>
        <w:t xml:space="preserve"> הניכר של הגופים המוסדיים בחברות במשק הישראלי, והזהות היחסית בתמהילי ההשקעות של הגופים, מעלים חשש להקצאה לא יעילה של מקורות במשק ולסיכונים רוחביים. כמו כן, קיים סיכון לתנועה בו-זמנית של נכסים פיננסיים ולמימושם במקביל בעת חשיפתם לזעזועים. כלומר, עולה החשש שבמקרה של חוסר יציבות פיננסית גופים בעלי החזקות דומות יפעלו בצורה דומה, ובכך יעמיקו את השלכות המצב</w:t>
      </w:r>
      <w:r w:rsidRPr="00AF3B73">
        <w:rPr>
          <w:rtl/>
        </w:rPr>
        <w:t>.</w:t>
      </w:r>
    </w:p>
    <w:p w:rsidR="006B3EAD" w:rsidRPr="00AF3B73" w:rsidP="006B3EAD" w14:paraId="0F855A9F" w14:textId="465D938F">
      <w:pPr>
        <w:pStyle w:val="7317"/>
      </w:pPr>
      <w:r w:rsidRPr="006B3EAD">
        <w:rPr>
          <w:rStyle w:val="7371"/>
          <w:rFonts w:hint="cs"/>
          <w:noProof/>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57424428" name="תמונה 2574244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244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אפשרות הניוד של כספי הציבור בין הגופים המוסדיים -</w:t>
      </w:r>
      <w:r w:rsidRPr="00BF69AF">
        <w:rPr>
          <w:rtl/>
        </w:rPr>
        <w:t xml:space="preserve"> הגם שקיימת אפשרות לניוד בין הקופות, הרוב המוחלט של הבקשות להעברות כספים בין קרנות </w:t>
      </w:r>
      <w:r w:rsidRPr="00BF69AF">
        <w:rPr>
          <w:rtl/>
        </w:rPr>
        <w:t>פנסייה</w:t>
      </w:r>
      <w:r w:rsidRPr="00BF69AF">
        <w:rPr>
          <w:rtl/>
        </w:rPr>
        <w:t xml:space="preserve"> שונות ובין קופות גמל שונות הוגשו על ידי עמיתים שצורפו בידי סוכנים (50% - 65% בקרנות </w:t>
      </w:r>
      <w:r w:rsidRPr="00BF69AF">
        <w:rPr>
          <w:rtl/>
        </w:rPr>
        <w:t>הפנסייה</w:t>
      </w:r>
      <w:r w:rsidRPr="00BF69AF">
        <w:rPr>
          <w:rtl/>
        </w:rPr>
        <w:t xml:space="preserve"> ו-57% - 85% בקופות הגמל); הסוכנים מתוגמלים עבור צירוף לקוחות חדשים, ומשכך אין הדבר מעיד בהכרח על קיומה של תחרותיות המיטיבה עם החוסך או המבוטח</w:t>
      </w:r>
      <w:r w:rsidRPr="00AF3B73">
        <w:rPr>
          <w:rFonts w:hint="cs"/>
          <w:rtl/>
        </w:rPr>
        <w:t xml:space="preserve">. </w:t>
      </w:r>
    </w:p>
    <w:p w:rsidR="006B3EAD" w:rsidRPr="00AF3B73" w:rsidP="006B3EAD" w14:paraId="09F23A24" w14:textId="170EE56F">
      <w:pPr>
        <w:pStyle w:val="7317"/>
        <w:rPr>
          <w:rtl/>
        </w:rPr>
      </w:pPr>
      <w:r w:rsidRPr="006B3EAD">
        <w:rPr>
          <w:rStyle w:val="7371"/>
          <w:rFonts w:hint="cs"/>
          <w:noProof/>
          <w:rtl/>
        </w:rPr>
        <w:drawing>
          <wp:anchor distT="0" distB="0" distL="114300" distR="11430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51803333" name="תמונה 10518033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033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תחרות בין שחקנים שונים במוצרי ההשקעה על הכסף הפנוי של הציבור -</w:t>
      </w:r>
      <w:r w:rsidRPr="00BF69AF">
        <w:rPr>
          <w:rtl/>
        </w:rPr>
        <w:t xml:space="preserve"> בפועל פוליסות חיסכון, למרות שמן, אינן משמשות מכשיר ביטוחי אלא מכשיר השקעה לטווח הקצר והבינוני בלא הגבלה על היקף הכספים המופקד בו מדי שנה. הטבות המס המגולמות בקופת הגמל להשקעה אומנם מעניקות לה יתרון מול פוליסת החיסכון, אך תקרת ההפקדה בה מעמידה אותה בנחיתות מול הפוליסה, בסכומים שמעבר לרובד ההשקעה הראשון. מאחר שרק חברות הביטוח רשאיות לשווק פוליסות חיסכון, התחרות בינן ובין בתי ההשקעות עלולה להיפגע בסכומים אלו. יתרה מזאת, דמי הניהול הממוצעים בפוליסות החיסכון עומדים על 0.94%, ואילו דמי הניהול הממוצעים בקופות הגמל להשקעה עומדים על 0.64% - פער מהותי של 0.3% נקודות אחוז; ועל כן היעדר התחרות </w:t>
      </w:r>
      <w:r w:rsidRPr="00BF69AF">
        <w:rPr>
          <w:rtl/>
        </w:rPr>
        <w:t>ברובד ההשקעה הגבוה (שמעל תקרת ההפקדה לקופות) בא לידי ביטוי בדמי הניהול המשולמים</w:t>
      </w:r>
      <w:r w:rsidRPr="00AF3B73">
        <w:rPr>
          <w:rFonts w:hint="cs"/>
          <w:rtl/>
        </w:rPr>
        <w:t>.</w:t>
      </w:r>
    </w:p>
    <w:p w:rsidR="006B3EAD" w:rsidRPr="00BF69AF" w:rsidP="006B3EAD" w14:paraId="1DEE1D09" w14:textId="3EE76E23">
      <w:pPr>
        <w:pStyle w:val="73512"/>
        <w:rPr>
          <w:rtl/>
        </w:rPr>
      </w:pPr>
      <w:r w:rsidRPr="00BF69AF">
        <w:rPr>
          <w:rtl/>
        </w:rPr>
        <w:t>פעולות רשות שוק ההון לפיקוח על הגופים המוסד</w:t>
      </w:r>
      <w:r>
        <w:rPr>
          <w:rFonts w:hint="cs"/>
          <w:rtl/>
        </w:rPr>
        <w:t xml:space="preserve">יים </w:t>
      </w:r>
    </w:p>
    <w:p w:rsidR="006B3EAD" w:rsidRPr="00AF3B73" w:rsidP="006B3EAD" w14:paraId="52DC930C" w14:textId="2DC962F8">
      <w:pPr>
        <w:pStyle w:val="7317"/>
        <w:rPr>
          <w:rtl/>
        </w:rPr>
      </w:pPr>
      <w:r w:rsidRPr="006B3EAD">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64811674" name="תמונה 46481167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1167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קודקס האסדרה -</w:t>
      </w:r>
      <w:r w:rsidRPr="00BF69AF">
        <w:rPr>
          <w:rtl/>
        </w:rPr>
        <w:t xml:space="preserve"> במועד סיום הביקורת, כ-12 שנים לאחר תחילת עבודת רשות שוק ההון על קודקס האסדרה, הוא לא הושלם, אף שיעד הרשות להשלמתו היה סוף שנת 2013. עדיין חסרים בו פרקים רבים והוא אינו מכיל את כלל הוראות הממונה על פני השנים. הרשות ממשיכה לפרסם חוזרים בנפרד מהקודקס ואינה מפרסמת תיקון לפרקי קודקס האסדרה כפי שהתחייבה לעשות. כך למעשה הגופים המוסדיים צריכים לציית הן להוראות הקודקס והן להוראות החוזרים שיוצאים במנותק ממנו</w:t>
      </w:r>
      <w:r w:rsidRPr="00AF3B73">
        <w:rPr>
          <w:rtl/>
        </w:rPr>
        <w:t>.</w:t>
      </w:r>
    </w:p>
    <w:p w:rsidR="006B3EAD" w:rsidRPr="00AF3B73" w:rsidP="006B3EAD" w14:paraId="730216B6" w14:textId="16FC18CB">
      <w:pPr>
        <w:pStyle w:val="7317"/>
      </w:pPr>
      <w:r w:rsidRPr="006B3EAD">
        <w:rPr>
          <w:rStyle w:val="7371"/>
          <w:rFonts w:hint="cs"/>
          <w:noProof/>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99934486" name="תמונה 79993448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3448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הקשר של הרשות עם הגופים המוסדיים -</w:t>
      </w:r>
      <w:r w:rsidRPr="00696BED">
        <w:rPr>
          <w:rtl/>
        </w:rPr>
        <w:t xml:space="preserve"> </w:t>
      </w:r>
      <w:r w:rsidRPr="00BF69AF">
        <w:rPr>
          <w:rtl/>
        </w:rPr>
        <w:t>כמחצית (54%; 19 מתוך 35) מהגופים המוסדיים שענו לשאלון שערך משרד מבקר המדינה (הנמנים עם קבוצת חברות הביטוח ובתי ההשקעות) הביעו שביעות רצון בינונית ומטה ממידת המקצועיות של הרפרנטים המטפלים בהם ברשות שוק ההון. כ-40% מהגופים המוסדיים שענו לשאלון השיבו שהם לא קיבלו מענה לפניות או לבקשות שלהם שהוגשו לרשות בחמש השנים האחרונות. כמו כן, בביקורת עלה כי ברשות שוק ההון אין אמנת שירות המסדירה את אופן מתן השירות לגופים המוסדיים, ובנוסף עלה כי בהיעדרה לא נקבעו רמות למתן השירות, לרבות אופן הפנייה, מדידת זמני מענה ומתכונת המענה לפניות הגופים המוסדיים לרשות. ברשות אין הליך של החלטות מקדמיות ("פרה רולינג"), למעט בנושאי חשבונאות,</w:t>
      </w:r>
      <w:r w:rsidRPr="00BF69AF">
        <w:t xml:space="preserve"> </w:t>
      </w:r>
      <w:r w:rsidRPr="00BF69AF">
        <w:rPr>
          <w:rtl/>
        </w:rPr>
        <w:t>וככלל, לטענת הגופים המוסדיים, המענה של הרשות לפניותיהם ניתן בעל-פה ולא בכתב</w:t>
      </w:r>
      <w:r w:rsidRPr="00AF3B73">
        <w:rPr>
          <w:rFonts w:hint="cs"/>
          <w:rtl/>
        </w:rPr>
        <w:t xml:space="preserve">. </w:t>
      </w:r>
    </w:p>
    <w:p w:rsidR="006B3EAD" w:rsidRPr="00AF3B73" w:rsidP="006B3EAD" w14:paraId="322E3EC7" w14:textId="71A6E4E9">
      <w:pPr>
        <w:pStyle w:val="7317"/>
        <w:rPr>
          <w:rtl/>
        </w:rPr>
      </w:pPr>
      <w:r w:rsidRPr="006B3EAD">
        <w:rPr>
          <w:rStyle w:val="7371"/>
          <w:rFonts w:hint="cs"/>
          <w:noProof/>
          <w:rtl/>
        </w:rPr>
        <w:drawing>
          <wp:anchor distT="0" distB="0" distL="114300" distR="11430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57498089" name="תמונה 75749808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9808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 xml:space="preserve">הטלת עיצומים כספיים מצד הרשות על הגופים המוסדיים - </w:t>
      </w:r>
      <w:r w:rsidRPr="00BF69AF">
        <w:rPr>
          <w:rtl/>
        </w:rPr>
        <w:t xml:space="preserve">במשך 7 שנים (2015 - 2022) הוטלו 4 עיצומים על חברות המנהלות את כספי החיסכון הפנסיוני של הציבור בגין הפרות בתחומי </w:t>
      </w:r>
      <w:r w:rsidRPr="00BF69AF">
        <w:rPr>
          <w:rtl/>
        </w:rPr>
        <w:t>פנסייה</w:t>
      </w:r>
      <w:r w:rsidRPr="00BF69AF">
        <w:rPr>
          <w:rtl/>
        </w:rPr>
        <w:t xml:space="preserve"> וגמל מתוקף חוק הפיקוח על שירותים פיננסיים (קופות גמל), התשס"ה-2005, כ-13% מסך כל העיצומים שהוטלו בשנים אלה (יתר העיצומים הוטלו בתחום הביטוח, על נותני שירותים פיננסיים ועל סוכנים). סכום העיצומים היה 4.2 מיליון ש"ח, לאחר הפחתה של 60.8% מגובה הסנקציה הכולל (שנאמד ב-10.96 מיליון ש"ח), והיה 7.7% מגובה העיצומים הכולל לאחר הפחתה. היקפם הנמוך וסכומיהם הנמוכים של העיצומים שהוטלו על הגופים המוסדיים במהלך השנים פוגעים ביכולת הרשות להרתיע את הגופים המפוקחים מפני הפרת הוראות הדין. יצוין כי לעמדת הרשות קיימים כלים נוספים להרתעה בהם נעשה שימוש, ובכלל זה בידי הממונה הסמכות להורות על השבה של כספים במסגרת בירור תלונות ציבור שנמצאו כנגד גופים מוסדיים</w:t>
      </w:r>
      <w:r w:rsidRPr="00AF3B73">
        <w:rPr>
          <w:rFonts w:hint="cs"/>
          <w:rtl/>
        </w:rPr>
        <w:t>.</w:t>
      </w:r>
    </w:p>
    <w:p w:rsidR="006B3EAD" w:rsidP="006B3EAD" w14:paraId="332B191B" w14:textId="728CDD7D">
      <w:pPr>
        <w:pStyle w:val="7317"/>
        <w:rPr>
          <w:rtl/>
        </w:rPr>
      </w:pPr>
      <w:r w:rsidRPr="006B3EAD">
        <w:rPr>
          <w:rStyle w:val="7371"/>
          <w:rFonts w:hint="cs"/>
          <w:noProof/>
          <w:rtl/>
        </w:rPr>
        <w:drawing>
          <wp:anchor distT="0" distB="0" distL="114300" distR="11430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11855233" name="תמונה 19118552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552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מערך ניהול הסיכונים -</w:t>
      </w:r>
      <w:r w:rsidRPr="00BF69AF">
        <w:rPr>
          <w:rtl/>
        </w:rPr>
        <w:t xml:space="preserve"> תהליך ההערכה הפיקוחי, שנועד לשמש בין היתר בסיס להערכת ניהול הסיכונים בגופים מוסדיים, התקיים רק בחברות הביטוח, והשימוש בו הופסק ב-2020 לשם שדרוג</w:t>
      </w:r>
      <w:r w:rsidRPr="00BF69AF">
        <w:rPr>
          <w:rFonts w:hint="cs"/>
          <w:rtl/>
        </w:rPr>
        <w:t>ו</w:t>
      </w:r>
      <w:r w:rsidRPr="00BF69AF">
        <w:rPr>
          <w:rtl/>
        </w:rPr>
        <w:t xml:space="preserve">, לפי דרישת הממונה על רשות שוק ההון דאז. לא הוסדר תהליך אחר מאז ועד מועד סיום הביקורת. אף לא גובש תהליך הערכה מקביל בגופים מוסדיים שאינם נמנים עם חברות הביטוח, למרות חשיבותו הרבה והכללתו בתוכנית העבודה של הרשות ל-2022. לא זו בלבד, אלא שעיקר הבחינה של הרשות בנוגע להסדרת מערך ניהול הסיכונים התבססה על שאלונים בדבר יישום עמדותיה במסגרת הליך </w:t>
      </w:r>
      <w:r w:rsidRPr="00BF69AF">
        <w:t>RBS</w:t>
      </w:r>
      <w:r w:rsidRPr="00BF69AF">
        <w:rPr>
          <w:rtl/>
        </w:rPr>
        <w:t>, עם זאת</w:t>
      </w:r>
      <w:r w:rsidRPr="00BF69AF">
        <w:rPr>
          <w:rFonts w:hint="cs"/>
          <w:rtl/>
        </w:rPr>
        <w:t>, הרשות</w:t>
      </w:r>
      <w:r w:rsidRPr="00BF69AF">
        <w:rPr>
          <w:rtl/>
        </w:rPr>
        <w:t xml:space="preserve"> לא ביצעה ביקורות פרטניות בכל הגופים המוסדיים בנוגע למערך ניהול הסיכונים מאז פרסום המסמך המרכז ב-2016, ולא בחנה אם יושמו עמדותיה לתיקון </w:t>
      </w:r>
      <w:r w:rsidRPr="00BF69AF">
        <w:rPr>
          <w:rtl/>
        </w:rPr>
        <w:t>הכשלים. אין בידי רשות שוק ההון תמונת מצב עדכנית של הסיכונים הגלומים בפעילותו של כל גוף מוסדי, ואין היא נוהגת לדרוש עדכונים שוטפים על תוצרי תהליך ניהול הסיכונים, בפרט מגופים מוסדיים שאינם נמנים עם קבוצת חברות הביטוח</w:t>
      </w:r>
      <w:r w:rsidRPr="00AF3B73">
        <w:rPr>
          <w:rFonts w:hint="cs"/>
          <w:rtl/>
        </w:rPr>
        <w:t>.</w:t>
      </w:r>
    </w:p>
    <w:p w:rsidR="006B3EAD" w:rsidRPr="00BF69AF" w:rsidP="006B3EAD" w14:paraId="123F7907" w14:textId="237985E9">
      <w:pPr>
        <w:pStyle w:val="7317"/>
        <w:rPr>
          <w:b/>
          <w:bCs/>
        </w:rPr>
      </w:pPr>
      <w:r w:rsidRPr="0063556C">
        <w:rPr>
          <w:rStyle w:val="7372"/>
          <w:rFonts w:hint="cs"/>
          <w:noProof/>
          <w:rtl/>
        </w:rPr>
        <w:drawing>
          <wp:anchor distT="0" distB="0" distL="114300" distR="11430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217863619" name="תמונה 12178636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636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9AF">
        <w:rPr>
          <w:b/>
          <w:bCs/>
          <w:rtl/>
        </w:rPr>
        <w:t>הפיקוח על סיכוני סייבר</w:t>
      </w:r>
    </w:p>
    <w:p w:rsidR="006B3EAD" w:rsidRPr="00BF69AF" w:rsidP="006B3EAD" w14:paraId="2812ADD4" w14:textId="77777777">
      <w:pPr>
        <w:pStyle w:val="7317"/>
        <w:numPr>
          <w:ilvl w:val="1"/>
          <w:numId w:val="1551"/>
        </w:numPr>
      </w:pPr>
      <w:r w:rsidRPr="00BF69AF">
        <w:rPr>
          <w:rtl/>
        </w:rPr>
        <w:t xml:space="preserve">אין לרשות שוק ההון מידע על אופן יישום נוהל סיכוני הסייבר או חלקים מתוכו בגופים המוסדיים, ואין לה הערכה מבוססת, המתעדכנת תדיר, בדבר פרופיל הסיכון של כל אחד מגופים אלה. הרשות אינה דורשת מהגופים מידע באופן תדיר, דבר שהיה בו כדי לסייע לה להעריך את פרופיל סיכון הסייבר בכל גוף, אלא מבקשת מידע רק בהתממשות אירוע סייבר או כשל טכנולוגי, וזאת אף שבידיה אינדיקציה ליישומים חסרים. בהיעדר המידע נבצר מהרשות לייצר תמונת מצב עדכנית של יכולת הגופים להתגונן ביעילות באירועי סייבר ונבצר ממנה </w:t>
      </w:r>
      <w:r w:rsidRPr="00BF69AF">
        <w:rPr>
          <w:rtl/>
        </w:rPr>
        <w:t>לאמוד</w:t>
      </w:r>
      <w:r w:rsidRPr="00BF69AF">
        <w:rPr>
          <w:rtl/>
        </w:rPr>
        <w:t xml:space="preserve"> את אופן יישום נוהלי חוזר סיכוני הסייבר ואת תועלתו. כן נפגעת יכולת הרשות להצביע על כשלים נקודתיים ורוחביים כדי למקד תשומות בטיוב ההגנה מפני התממשות סיכוני סייבר.</w:t>
      </w:r>
    </w:p>
    <w:p w:rsidR="006B3EAD" w:rsidRPr="00BF69AF" w:rsidP="006B3EAD" w14:paraId="6FA35EE7" w14:textId="77777777">
      <w:pPr>
        <w:pStyle w:val="7317"/>
        <w:numPr>
          <w:ilvl w:val="1"/>
          <w:numId w:val="1551"/>
        </w:numPr>
      </w:pPr>
      <w:r w:rsidRPr="00BF69AF">
        <w:rPr>
          <w:rtl/>
        </w:rPr>
        <w:t xml:space="preserve">הרשות ביצעה מספר ביקורות מצומצם (19 ביקורות שמתוכן 7 הושלמו) בשנים 2017 - 2022 כדי </w:t>
      </w:r>
      <w:r w:rsidRPr="00BF69AF">
        <w:rPr>
          <w:rtl/>
        </w:rPr>
        <w:t>לאמוד</w:t>
      </w:r>
      <w:r w:rsidRPr="00BF69AF">
        <w:rPr>
          <w:rtl/>
        </w:rPr>
        <w:t xml:space="preserve"> את מוכנות הגופים המוסדיים לאירועי סייבר וניהול טכנולוגיות המידע, ורובן לא הושלמו. זאת ועוד, בשל מדיניות הרשות בתחום ניהול סיכוני הטכנולוגיה והסייבר לא הועמדו לרשות הגופים המוסדיים כלים משמעותיים שיכלו לסייע להם להתגונן מפני סיכוני סייבר ולטייב את מנגנוני ההגנה והמוכנות שלהם. הדבר התבטא ביישומים חסרים ביחס לאלה שקידמו </w:t>
      </w:r>
      <w:r w:rsidRPr="00BF69AF">
        <w:rPr>
          <w:rtl/>
        </w:rPr>
        <w:t>מאסדרים</w:t>
      </w:r>
      <w:r w:rsidRPr="00BF69AF">
        <w:rPr>
          <w:rtl/>
        </w:rPr>
        <w:t xml:space="preserve"> פיננסיים אחרים לשיפור מערך ההגנה מפני התממשות סיכוני טכנולוגיה וסייבר.</w:t>
      </w:r>
    </w:p>
    <w:p w:rsidR="006B3EAD" w:rsidRPr="00BF69AF" w:rsidP="006B3EAD" w14:paraId="697CA94B" w14:textId="77777777">
      <w:pPr>
        <w:pStyle w:val="7317"/>
        <w:numPr>
          <w:ilvl w:val="1"/>
          <w:numId w:val="1551"/>
        </w:numPr>
      </w:pPr>
      <w:r w:rsidRPr="00BF69AF">
        <w:rPr>
          <w:rtl/>
        </w:rPr>
        <w:t xml:space="preserve">מאז שנת 2016 קיימה רשות שוק ההון 4 מפגשי שולחנות עגולים (מפגש אחד התקיים במאי 2023) ו-3 מפגשים מקצועיים בנושאי סייבר. המפגשים לא הוסדרו באופן קבוע למרות התועלות הגלומות בשיתוף המידע לשיפור יכולות ההתגוננות מול אירועי סייבר, ולא נערכו סיכומים של התוכן שעלה במסגרתם לצורך הפצתו לנציגי הגופים המוסדיים. </w:t>
      </w:r>
    </w:p>
    <w:p w:rsidR="006B3EAD" w:rsidRPr="00BF69AF" w:rsidP="006B3EAD" w14:paraId="6E77994E" w14:textId="77777777">
      <w:pPr>
        <w:pStyle w:val="7317"/>
        <w:numPr>
          <w:ilvl w:val="1"/>
          <w:numId w:val="1551"/>
        </w:numPr>
      </w:pPr>
      <w:r w:rsidRPr="00BF69AF">
        <w:rPr>
          <w:rtl/>
        </w:rPr>
        <w:t>בניגוד לפיקוח על הבנקים, אין בידי הרשות נתונים על מספר הגופים המוסדיים הנכללים ב-</w:t>
      </w:r>
      <w:r w:rsidRPr="00BF69AF">
        <w:t>CERT</w:t>
      </w:r>
      <w:r w:rsidRPr="00BF69AF">
        <w:rPr>
          <w:rtl/>
        </w:rPr>
        <w:t xml:space="preserve"> הפיננסי</w:t>
      </w:r>
      <w:r>
        <w:rPr>
          <w:vertAlign w:val="superscript"/>
          <w:rtl/>
        </w:rPr>
        <w:footnoteReference w:id="7"/>
      </w:r>
      <w:r w:rsidRPr="00BF69AF">
        <w:rPr>
          <w:rtl/>
        </w:rPr>
        <w:t>. זאת למרות החשיבות הגלומה בהצטרפות ל-</w:t>
      </w:r>
      <w:r w:rsidRPr="00BF69AF">
        <w:t>CERT</w:t>
      </w:r>
      <w:r w:rsidRPr="00BF69AF">
        <w:rPr>
          <w:rtl/>
        </w:rPr>
        <w:t xml:space="preserve"> הפיננסי כדי להבטיח קבלת מידע שהגישה אליו מוגבלת או בלתי אפשרית.</w:t>
      </w:r>
    </w:p>
    <w:p w:rsidR="006B3EAD" w:rsidRPr="00BF69AF" w:rsidP="006B3EAD" w14:paraId="7D413739" w14:textId="77777777">
      <w:pPr>
        <w:pStyle w:val="7317"/>
        <w:numPr>
          <w:ilvl w:val="1"/>
          <w:numId w:val="1551"/>
        </w:numPr>
      </w:pPr>
      <w:r w:rsidRPr="00BF69AF">
        <w:rPr>
          <w:rtl/>
        </w:rPr>
        <w:t xml:space="preserve">הרשות לא הסדירה ביצוע של תרגילי סייבר מגזריים ומבחני קיצון תקופתיים, המשמשים כלים מרכזיים בידי </w:t>
      </w:r>
      <w:r w:rsidRPr="00BF69AF">
        <w:rPr>
          <w:rtl/>
        </w:rPr>
        <w:t>מאסדרים</w:t>
      </w:r>
      <w:r w:rsidRPr="00BF69AF">
        <w:rPr>
          <w:rtl/>
        </w:rPr>
        <w:t xml:space="preserve"> פיננסיים להערכה ולטיוב של יכולות ההתגוננות מפני אירועי סייבר.</w:t>
      </w:r>
    </w:p>
    <w:p w:rsidR="006B3EAD" w:rsidP="006B3EAD" w14:paraId="3959490D" w14:textId="06511DFD">
      <w:pPr>
        <w:pStyle w:val="7317"/>
        <w:rPr>
          <w:rtl/>
        </w:rPr>
      </w:pPr>
      <w:r w:rsidRPr="006B3EAD">
        <w:rPr>
          <w:rStyle w:val="7371"/>
          <w:rFonts w:hint="cs"/>
          <w:noProof/>
          <w:rtl/>
        </w:rPr>
        <w:drawing>
          <wp:anchor distT="0" distB="0" distL="114300" distR="11430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25066420" name="תמונה 20250664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664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מערכות המידע של רשות שוק ההון -</w:t>
      </w:r>
      <w:r w:rsidRPr="00BF69AF">
        <w:rPr>
          <w:rtl/>
        </w:rPr>
        <w:t xml:space="preserve"> המערכות הקיימות לניהול ידע ארגוני ברשות אינן מעודכנות, המערכות לשירות הציבור הרחב מיושנות ודורשות עדכון, וישנם חוסרים במערכות לניתוח הנתונים המתקבלים מהגופים המוסדיים. עוד נמצא כי מערכת המחשוב </w:t>
      </w:r>
      <w:r w:rsidRPr="00BF69AF">
        <w:rPr>
          <w:rtl/>
        </w:rPr>
        <w:t xml:space="preserve">הפנימית שעומדת לרשות חטיבת ההשקעות לעיבוד דיווחי גופים מוסדיים אינה מאפשרת לשלוף נתונים באמצעות שאלות חיפוש בהתאם לצורכי החטיבה, ואינה יודעת </w:t>
      </w:r>
      <w:r w:rsidRPr="00BF69AF">
        <w:rPr>
          <w:rtl/>
        </w:rPr>
        <w:t>לנטר</w:t>
      </w:r>
      <w:r w:rsidRPr="00BF69AF">
        <w:rPr>
          <w:rtl/>
        </w:rPr>
        <w:t xml:space="preserve"> חריגות מכללי ההשקעה, לזהות מוקדי חשיפה נקודתיים ומערכתיים ולהתריע עליהם באמצעות דגלים אדומים</w:t>
      </w:r>
      <w:r w:rsidRPr="00AF3B73">
        <w:rPr>
          <w:rFonts w:hint="cs"/>
          <w:rtl/>
        </w:rPr>
        <w:t>.</w:t>
      </w:r>
    </w:p>
    <w:p w:rsidR="006B3EAD" w:rsidP="006B3EAD" w14:paraId="2FAB44C7" w14:textId="414CC2D7">
      <w:pPr>
        <w:pStyle w:val="7317"/>
        <w:rPr>
          <w:rtl/>
        </w:rPr>
      </w:pPr>
      <w:r w:rsidRPr="006B3EAD">
        <w:rPr>
          <w:rStyle w:val="7371"/>
          <w:rFonts w:hint="cs"/>
          <w:noProof/>
          <w:rtl/>
        </w:rPr>
        <w:drawing>
          <wp:anchor distT="0" distB="0" distL="114300" distR="11430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44649480" name="תמונה 214464948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4948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ביקורת ואכיפה של רשות שוק ההון על הגופים המוסדיים -</w:t>
      </w:r>
      <w:r w:rsidRPr="00BF69AF">
        <w:rPr>
          <w:rtl/>
        </w:rPr>
        <w:t xml:space="preserve"> נכון למועד סיום הביקורת לרשות אין תמונה כוללת של ביקורות שהיא מבצעת, וכך עולה חשש שייווצר מצב של ריבוי ביקורות בגוף מוסדי אחד ומיעוט ביקורות בגופים אחרים, שאינו תואם את תמונת הסיכונים העולים מהגופים המוסדיים. לרשות אין מתודולוגיה סדורה </w:t>
      </w:r>
      <w:r w:rsidRPr="00BF69AF">
        <w:rPr>
          <w:rtl/>
        </w:rPr>
        <w:t>לתעדוף</w:t>
      </w:r>
      <w:r w:rsidRPr="00BF69AF">
        <w:rPr>
          <w:rtl/>
        </w:rPr>
        <w:t xml:space="preserve"> נושאי ביקורת וגופים מוסדיים שיעברו ביקורת המבוססת על תהליך הערכה פיקוחי סדור, זאת על אף היקף הגופים והתחומים המפוקחים על ידה. אין בה מנגנון של מעקב אחר תיקון ליקויים שעלו בעקבות הביקורות שערכה, ואין לה מידע סדור ונגיש בדבר היקף תיקון הליקויים על ידי הגופים המוסדיים שבוקרו. משך הביקורת הממוצע של כלל הביקורות שביצעה הרשות בשנים 2017 - 2022 היה 37.2 חודשים - יותר מ-3 שנים</w:t>
      </w:r>
      <w:r w:rsidRPr="00AF3B73">
        <w:rPr>
          <w:rFonts w:hint="cs"/>
          <w:rtl/>
        </w:rPr>
        <w:t>.</w:t>
      </w:r>
    </w:p>
    <w:p w:rsidR="006B3EAD" w:rsidP="006B3EAD" w14:paraId="6F90733B" w14:textId="7BDF347C">
      <w:pPr>
        <w:pStyle w:val="7317"/>
        <w:rPr>
          <w:rtl/>
        </w:rPr>
      </w:pPr>
      <w:r w:rsidRPr="006B3EAD">
        <w:rPr>
          <w:rStyle w:val="7371"/>
          <w:rFonts w:hint="cs"/>
          <w:noProof/>
          <w:rtl/>
        </w:rPr>
        <w:drawing>
          <wp:anchor distT="0" distB="0" distL="114300" distR="114300" simplePos="0" relativeHeight="2517084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39810810" name="תמונה 16398108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1081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יכולות המודיעין של רשות שוק ההון -</w:t>
      </w:r>
      <w:r w:rsidRPr="00BF69AF">
        <w:rPr>
          <w:rtl/>
        </w:rPr>
        <w:t xml:space="preserve"> סביבת העבודה הממוחשבת של מחלקת המודיעין ברשות חסרה ומיושנת. מערכות המידע אינן מקושרות זו לזו ואינן מאפשרות ליחידת המודיעין (הכוללת בפועל מנהל אחד) לאתר גורמים שונים שהיא חוקרת ולהצליב מידע מכלל המערכות. ליחידה גם אין ציוד טכנולוגי מתקדם, וזאת בהיעדר כוח אדם ברשות וביחידת המודיעין בפרט ובהיעדר שימוש במערכת ממוחשבת לניהול הפניות. עולה חשש שכך נפגעת יכולת הרשות להרתיע עברייני שוק הון פוטנציאליים</w:t>
      </w:r>
      <w:r w:rsidRPr="00AF3B73">
        <w:rPr>
          <w:rFonts w:hint="cs"/>
          <w:rtl/>
        </w:rPr>
        <w:t>.</w:t>
      </w:r>
    </w:p>
    <w:p w:rsidR="006B3EAD" w:rsidRPr="00BF69AF" w:rsidP="006B3EAD" w14:paraId="4725E09A" w14:textId="75DF903A">
      <w:pPr>
        <w:pStyle w:val="73512"/>
        <w:rPr>
          <w:rtl/>
        </w:rPr>
      </w:pPr>
      <w:r w:rsidRPr="00BF69AF">
        <w:rPr>
          <w:rtl/>
        </w:rPr>
        <w:t xml:space="preserve">נושאי ליבה בפעילות הגופים המוסדיים והפיקוח </w:t>
      </w:r>
      <w:r>
        <w:rPr>
          <w:rFonts w:hint="cs"/>
          <w:rtl/>
        </w:rPr>
        <w:t xml:space="preserve">עליהם </w:t>
      </w:r>
    </w:p>
    <w:p w:rsidR="006B3EAD" w:rsidRPr="00AF3B73" w:rsidP="006B3EAD" w14:paraId="13264A31" w14:textId="22AF2297">
      <w:pPr>
        <w:pStyle w:val="7317"/>
        <w:rPr>
          <w:rtl/>
        </w:rPr>
      </w:pPr>
      <w:r w:rsidRPr="006B3EAD">
        <w:rPr>
          <w:rStyle w:val="7371"/>
          <w:rFonts w:hint="cs"/>
          <w:noProof/>
          <w:rtl/>
        </w:rPr>
        <w:drawing>
          <wp:anchor distT="0" distB="0" distL="71755" distR="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75132624" name="תמונה 17751326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326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הפיקוח על השקעות אלטרנטיביות -</w:t>
      </w:r>
      <w:r w:rsidRPr="00BF69AF">
        <w:rPr>
          <w:rtl/>
        </w:rPr>
        <w:t xml:space="preserve"> אין ברשות שוק ההון נהלים סדורים לבחינת השקעות אלטרנטיביות. זאת ועוד, רק 21% מהביקורות שבוצעו ברשות בשנים 2017 - 2022 בתחום ההשקעות (מתוך 53 ביקורות בתחום ההשקעות) עסקו בהשקעות אלטרנטיביות; זאת אף ששיעורן בתיק הנכסים הוכפל בעשור האחרון ואף שנדרש חיזוק מערך הפיקוח על התחום לנוכח הגידול הצפוי בו, בין היתר בשל רפורמת אג"ח מיועדות</w:t>
      </w:r>
      <w:r w:rsidRPr="00AF3B73">
        <w:rPr>
          <w:rtl/>
        </w:rPr>
        <w:t>.</w:t>
      </w:r>
    </w:p>
    <w:p w:rsidR="006B3EAD" w:rsidRPr="00AF3B73" w:rsidP="006B3EAD" w14:paraId="3EF8EFE6" w14:textId="7242AC20">
      <w:pPr>
        <w:pStyle w:val="7317"/>
      </w:pPr>
      <w:r w:rsidRPr="006B3EAD">
        <w:rPr>
          <w:rStyle w:val="7371"/>
          <w:rFonts w:hint="cs"/>
          <w:noProof/>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91252668" name="תמונה 179125266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5266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 xml:space="preserve">השקעות אחריות וסיכוני </w:t>
      </w:r>
      <w:r w:rsidRPr="006B3EAD">
        <w:rPr>
          <w:rStyle w:val="7371"/>
          <w:b/>
          <w:bCs w:val="0"/>
        </w:rPr>
        <w:t>ESG</w:t>
      </w:r>
      <w:r>
        <w:rPr>
          <w:rStyle w:val="7371"/>
          <w:vertAlign w:val="superscript"/>
          <w:rtl/>
        </w:rPr>
        <w:footnoteReference w:id="8"/>
      </w:r>
      <w:r w:rsidRPr="006B3EAD">
        <w:rPr>
          <w:rStyle w:val="7371"/>
          <w:rtl/>
        </w:rPr>
        <w:t xml:space="preserve"> -</w:t>
      </w:r>
      <w:r w:rsidRPr="00BF69AF">
        <w:rPr>
          <w:rtl/>
        </w:rPr>
        <w:t xml:space="preserve"> הנוסח של חוזר </w:t>
      </w:r>
      <w:r w:rsidRPr="00BF69AF">
        <w:t>ESG</w:t>
      </w:r>
      <w:r w:rsidRPr="00BF69AF">
        <w:rPr>
          <w:rtl/>
        </w:rPr>
        <w:t xml:space="preserve"> קיבל פרשנות שונה בגופים מוסדיים שונים לעניין החובות והציפיות הנגזרות ממנו; בהתאם, חלק מהגופים ראו בחוזר הוראה מחייבת ואחרים ראו בו עקרונות מנחים גרידא - פער שהתבטא בין היתר בשונות גדולה באופן יישומו</w:t>
      </w:r>
      <w:r w:rsidRPr="00AF3B73">
        <w:rPr>
          <w:rFonts w:hint="cs"/>
          <w:rtl/>
        </w:rPr>
        <w:t xml:space="preserve">. </w:t>
      </w:r>
    </w:p>
    <w:p w:rsidR="006B3EAD" w:rsidRPr="00AF3B73" w:rsidP="006B3EAD" w14:paraId="6F1829F0" w14:textId="3499ECBC">
      <w:pPr>
        <w:pStyle w:val="7317"/>
        <w:rPr>
          <w:rtl/>
        </w:rPr>
      </w:pPr>
      <w:r w:rsidRPr="006B3EAD">
        <w:rPr>
          <w:rStyle w:val="7371"/>
          <w:rFonts w:hint="cs"/>
          <w:noProof/>
          <w:rtl/>
        </w:rPr>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55159905" name="תמונה 10551599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599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הליך הגשת בקשות לאישור נושאי משרה בגופים המוסדיים -</w:t>
      </w:r>
      <w:r w:rsidRPr="00BF69AF">
        <w:rPr>
          <w:rtl/>
        </w:rPr>
        <w:t xml:space="preserve"> לצורך אישור מינוי נושא משרה מגישים הגופים המוסדיים לרפרנט הייעודי ברשות שוק ההון בקשה מפורטת בליווי מסמכים שונים. מיכון תהליך הגשת בקשות אלה בגופים המוסדיים יסייע לרפרנטים של הרשות בבדיקתן ובהצלבת מידע על המועמדים למשרות בהתאם למידע שנצבר עליהם במערכות השונות. בפועל הרשות לא נתנה עדיפות להקמת מערכת כאמור. על אף היקף הגופים המוסדיים הנתונים לפיקוחה (ובכלל זה הקופות הענפיות), מבוצע תהליך זה </w:t>
      </w:r>
      <w:r w:rsidRPr="00BF69AF">
        <w:rPr>
          <w:rtl/>
        </w:rPr>
        <w:t>באמצעות טפסים ידניים שנסרקים למערכת ואינם מאפשרים הצלבת מידע או בחינת רקע של מועמדים בכלים ממוחשבים, אלא רק בהסתמך על הזיכרון הארגוני</w:t>
      </w:r>
      <w:r w:rsidRPr="00AF3B73">
        <w:rPr>
          <w:rFonts w:hint="cs"/>
          <w:rtl/>
        </w:rPr>
        <w:t>.</w:t>
      </w:r>
    </w:p>
    <w:p w:rsidR="006B3EAD" w:rsidP="006B3EAD" w14:paraId="309D4F0B" w14:textId="625E1EAA">
      <w:pPr>
        <w:pStyle w:val="7317"/>
        <w:rPr>
          <w:rtl/>
        </w:rPr>
      </w:pPr>
      <w:r w:rsidRPr="006B3EAD">
        <w:rPr>
          <w:rStyle w:val="7371"/>
          <w:rFonts w:hint="cs"/>
          <w:noProof/>
          <w:rtl/>
        </w:rPr>
        <w:drawing>
          <wp:anchor distT="0" distB="0" distL="114300" distR="11430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76538735" name="תמונה 147653873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387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3EAD">
        <w:rPr>
          <w:rStyle w:val="7371"/>
          <w:rtl/>
        </w:rPr>
        <w:t>תדירות בחינת תקנות ההשקעה -</w:t>
      </w:r>
      <w:r w:rsidRPr="00BF69AF">
        <w:rPr>
          <w:rtl/>
        </w:rPr>
        <w:t xml:space="preserve"> אף שתקנות ההשקעה, שמטרתן להסדיר את תחום ההשקעות בגופים מוסדיים ולייצר אחידות במוצרי החיסכון הפנסיוני, הותקנו ב-2012 ועודכנו בשנים האחרונות, רשות שוק ההון לא הגדירה את הצורך בבחינה עיתית של האסדרה הקיימת בשים לב לשינוים בשווקים</w:t>
      </w:r>
      <w:r w:rsidRPr="00AF3B73">
        <w:rPr>
          <w:rFonts w:hint="cs"/>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14573F30">
      <w:pPr>
        <w:pStyle w:val="7317"/>
        <w:rPr>
          <w:rtl/>
        </w:rPr>
      </w:pPr>
      <w:r w:rsidRPr="006B3EAD">
        <w:rPr>
          <w:rStyle w:val="7371"/>
          <w:rtl/>
        </w:rPr>
        <w:t>הקמת הקו החם -</w:t>
      </w:r>
      <w:r w:rsidRPr="00BF69AF">
        <w:rPr>
          <w:rtl/>
        </w:rPr>
        <w:t xml:space="preserve"> משרד מבקר המדינה רואה בחיוב את הקמתו של הקו החם על ידי רשות שוק ההון</w:t>
      </w:r>
      <w:r w:rsidRPr="00CA4EB1">
        <w:rPr>
          <w:rFonts w:hint="cs"/>
          <w:rtl/>
        </w:rPr>
        <w:t>.</w:t>
      </w:r>
    </w:p>
    <w:p w:rsidR="00EB672B" w:rsidRPr="00CA4EB1" w:rsidP="00EB672B" w14:paraId="3D4B0578" w14:textId="17D5E9FA">
      <w:pPr>
        <w:pStyle w:val="7317"/>
        <w:rPr>
          <w:rtl/>
        </w:rPr>
      </w:pPr>
      <w:r w:rsidRPr="006B3EAD">
        <w:rPr>
          <w:rStyle w:val="7371"/>
          <w:rtl/>
        </w:rPr>
        <w:t>הסדרת אופן פרסום אסדרה חדשה על ידי רשות שוק ההון בחוק האסדרה -</w:t>
      </w:r>
      <w:r w:rsidRPr="00696BED">
        <w:rPr>
          <w:rtl/>
        </w:rPr>
        <w:t xml:space="preserve"> </w:t>
      </w:r>
      <w:r w:rsidRPr="00BF69AF">
        <w:rPr>
          <w:rtl/>
        </w:rPr>
        <w:t>משרד מבקר המדינה רואה בחיוב את הסדרת אופן פרסום אסדרה חדשה על ידי רשות שוק ההון בהתאם לעקרונות שנקבעו בחוק עקרונות האסדרה, התשפ"ב-2021, אשר מטרתו לקדם אסדרה מיטבית של גורמי ממשלה ותאגידים ציבוריים, כך שישיגו יעד ברור ומעוגן בסמכויות המאסדר, בלא נטל רגולטורי עודף</w:t>
      </w:r>
      <w:r>
        <w:rPr>
          <w:rFonts w:hint="cs"/>
          <w:rtl/>
        </w:rPr>
        <w:t>.</w:t>
      </w:r>
    </w:p>
    <w:p w:rsidR="00EB672B" w:rsidRPr="006F49D3" w:rsidP="007D1083" w14:paraId="021D9A4C" w14:textId="77777777">
      <w:pPr>
        <w:pStyle w:val="7327"/>
        <w:spacing w:before="600"/>
        <w:rPr>
          <w:rtl/>
        </w:rPr>
      </w:pPr>
      <w:r w:rsidRPr="006F49D3">
        <w:rPr>
          <w:rFonts w:hint="cs"/>
          <w:rtl/>
        </w:rPr>
        <w:t>עיקרי המלצות הביקורת</w:t>
      </w:r>
    </w:p>
    <w:p w:rsidR="00EB672B" w:rsidRPr="007C7D40" w:rsidP="00EB672B" w14:paraId="44B516F2" w14:textId="58A31DB0">
      <w:pPr>
        <w:pStyle w:val="7317"/>
      </w:pPr>
      <w:r w:rsidRPr="006B3EAD">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F69AF" w:rsidR="006B3EAD">
        <w:rPr>
          <w:rtl/>
        </w:rPr>
        <w:t>לנוכח הגידול בהיקף הנכסים שמנהלים הגופים המוסדיים המפוקחים על ידי הרשות, העומד על כ-2,180 מיליארד ש"ח, מומלץ כי אגף התקציבים במשרד האוצר יבחן, בשיתוף הרשות, מהם המשאבים הנדרשים לרשות לשם עמידה במשימותיה, ואם יש צורך בהתאמות - יפעל להגדלת מקורותיה, לרבות אגרות, ויעמיד לה תקציבים ותקני כוח אדם מתאימים. איוש כוח האדם ברשות נדרש במיוחד לנוכח תפקידים נוספים וסמכויות שהוטלו עליה במהלך השנים. כמו כן מומלץ כי רשות שוק ההון, בשיתוף משרד האוצר, תבחן את תהליך מעבר כספי האגרות לרשות על מנת לעשות בהם שימוש במהלך השנה השוטפת</w:t>
      </w:r>
      <w:r w:rsidRPr="007C7D40">
        <w:rPr>
          <w:rFonts w:hint="cs"/>
          <w:rtl/>
        </w:rPr>
        <w:t xml:space="preserve">. </w:t>
      </w:r>
    </w:p>
    <w:p w:rsidR="00EB672B" w:rsidRPr="007C7D40" w:rsidP="00EB672B" w14:paraId="723E2ABD" w14:textId="45166B9C">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F69AF" w:rsidR="006B3EAD">
        <w:rPr>
          <w:rtl/>
        </w:rPr>
        <w:t xml:space="preserve">לנוכח המחלוקות בין הגורמים השונים, על שר האוצר בשיתוף נגיד בנק ישראל לקדם הסכמות עם </w:t>
      </w:r>
      <w:r w:rsidRPr="00BF69AF" w:rsidR="006B3EAD">
        <w:rPr>
          <w:rtl/>
        </w:rPr>
        <w:t>המאסדרים</w:t>
      </w:r>
      <w:r w:rsidRPr="00BF69AF" w:rsidR="006B3EAD">
        <w:rPr>
          <w:rtl/>
        </w:rPr>
        <w:t xml:space="preserve"> הפיננסיים לעניין מבנה האסדרה הפיננסית; הדבר יסייע בפתרון קשיים בתחומים כגון כפל אסדרה, ארביטרז' רגולטורי והיעדר אחידות באסדרה וכיוצא בזאת</w:t>
      </w:r>
      <w:r w:rsidRPr="007C7D40">
        <w:rPr>
          <w:rtl/>
        </w:rPr>
        <w:t xml:space="preserve">. </w:t>
      </w:r>
    </w:p>
    <w:p w:rsidR="00EB672B" w:rsidRPr="007C7D40" w:rsidP="00EB672B" w14:paraId="55FA89EC" w14:textId="2752F04F">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F69AF" w:rsidR="006B3EAD">
        <w:rPr>
          <w:rtl/>
        </w:rPr>
        <w:t xml:space="preserve">מומלץ כי משרד האוצר יבחן הקמת ועדת המשך ייעודית לבחינת היקף </w:t>
      </w:r>
      <w:r w:rsidRPr="00BF69AF" w:rsidR="006B3EAD">
        <w:rPr>
          <w:rtl/>
        </w:rPr>
        <w:t>ההחזקות</w:t>
      </w:r>
      <w:r w:rsidRPr="00BF69AF" w:rsidR="006B3EAD">
        <w:rPr>
          <w:rtl/>
        </w:rPr>
        <w:t xml:space="preserve"> הניכר של הגופים המוסדיים בחברות במשק הישראלי, והזהות היחסית בתמהילי ההשקעות של הגופים, בהתאם להמלצות צוות הריכוזיות; זאת מכיוון שמדובר בכספי החיסכון לטווח ארוך של הציבור הישראלי, המנוהלים בנאמנות על ידי הגופים המוסדיים, והיקפם הכספי ניכר וממשיך לגדול מדי שנה</w:t>
      </w:r>
      <w:r w:rsidRPr="007C7D40">
        <w:rPr>
          <w:rFonts w:hint="cs"/>
          <w:rtl/>
        </w:rPr>
        <w:t>.</w:t>
      </w:r>
    </w:p>
    <w:p w:rsidR="00EB672B" w:rsidRPr="007C7D40" w:rsidP="00EB672B" w14:paraId="078A06EB" w14:textId="1228AE36">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F69AF" w:rsidR="006B3EAD">
        <w:rPr>
          <w:rtl/>
        </w:rPr>
        <w:t>על הרשות לסיים את מלאכת קודקס האסדרה שהתחילה בשנת 2012. כמו כן מומלץ לרשות להציג את הקודקס בצורה נגישה למשתמשים כך שיתאפשר חיפוש מתקדם בחיתוכים שונים, ולהמשיך להוציא חוזרים במתכונת של עדכון הקודקס</w:t>
      </w:r>
      <w:r w:rsidRPr="007C7D40">
        <w:rPr>
          <w:rFonts w:hint="cs"/>
          <w:rtl/>
        </w:rPr>
        <w:t>.</w:t>
      </w:r>
    </w:p>
    <w:p w:rsidR="00EB672B" w:rsidRPr="00480B8A" w:rsidP="00EB672B" w14:paraId="5538133A" w14:textId="724C9396">
      <w:pPr>
        <w:pStyle w:val="7317"/>
        <w:rPr>
          <w:spacing w:val="-2"/>
        </w:rPr>
      </w:pPr>
      <w:r w:rsidRPr="00480B8A">
        <w:rPr>
          <w:rStyle w:val="7372"/>
          <w:rFonts w:hint="cs"/>
          <w:noProof/>
          <w:spacing w:val="-2"/>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80B8A" w:rsidR="000C147A">
        <w:rPr>
          <w:spacing w:val="-2"/>
          <w:rtl/>
        </w:rPr>
        <w:t xml:space="preserve">מומלץ כי רשות שוק ההון תפרסם עמדות מקצועיות שלה, בדומה </w:t>
      </w:r>
      <w:r w:rsidRPr="00480B8A" w:rsidR="000C147A">
        <w:rPr>
          <w:spacing w:val="-2"/>
          <w:rtl/>
        </w:rPr>
        <w:t>למאסדרים</w:t>
      </w:r>
      <w:r w:rsidRPr="00480B8A" w:rsidR="000C147A">
        <w:rPr>
          <w:spacing w:val="-2"/>
          <w:rtl/>
        </w:rPr>
        <w:t xml:space="preserve"> האחרים, ואף תשקול למסד מנגנון של פרה רולינג, כדי לשקף לגופים המוסדיים את עמדותיה בסוגיות שונות ובדרך זו לסייע להם בקבלת החלטות. כמו כן על רשות שוק ההון לשקול עריכת סקר שביעות רצון מהשירות הניתן על ידה לגופים המוסדיים, לשם שיפור שירות זה</w:t>
      </w:r>
      <w:r w:rsidRPr="00480B8A">
        <w:rPr>
          <w:rFonts w:hint="cs"/>
          <w:spacing w:val="-2"/>
          <w:rtl/>
        </w:rPr>
        <w:t>.</w:t>
      </w:r>
    </w:p>
    <w:p w:rsidR="00EB672B" w:rsidP="00EB672B" w14:paraId="63467834" w14:textId="2C2A6F01">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F69AF" w:rsidR="000C147A">
        <w:rPr>
          <w:rtl/>
        </w:rPr>
        <w:t>מומלץ כי רשות שוק ההון תבחן את הצורך בהגדלת מעורבותה בפיקוח על תחום ניהול סיכוני הטכנולוגיה והסייבר בגופים מוסדיים, כדי לטייב את מערכי האבטחה שגובשו במגזר. במסגרת זו מומלץ כי הרשות תבחן קיום תדיר של פורום מקצועי בקרב גופים מוסדיים לשיתוף מידע וידע בתחום ודרכים להפצתם, תמשיך לעודד גופים מוסדיים להצטרף ל-</w:t>
      </w:r>
      <w:r w:rsidRPr="00BF69AF" w:rsidR="000C147A">
        <w:t>CERT</w:t>
      </w:r>
      <w:r w:rsidRPr="00BF69AF" w:rsidR="000C147A">
        <w:rPr>
          <w:rtl/>
        </w:rPr>
        <w:t xml:space="preserve"> הפיננסי ותעקוב אחר הצטרפותם, וכן תפעל לקידום שיתופי פעולה נוספים עם מערך הסייבר הלאומי כדי להבטיח העברת מידע חיוני לגופים מוסדיים ומיצוי כלי הפיקוח. עוד מומלץ כי הרשות תבחן שילוב של תרגילים מגזריים ומבחני קיצון בתחום הסייבר בעבודתה ותגדיר את פרקי הזמן לביצועם, תפעל להרחבת כמות הביקורות בתחום הסייבר, בהתאם לפרופיל הסיכון של כל גוף מוסדי, ותבחן דרכים לקבלת מידע תדיר ומלא על אופן יישום חוזר סיכוני הסייבר, שיתמוך בבניית פרופיל סיכון לכל גוף מוסדי ובטיוב הפעילות להגנה מפני אירועי סייבר</w:t>
      </w:r>
      <w:r w:rsidRPr="008E57FE">
        <w:rPr>
          <w:rFonts w:hint="cs"/>
          <w:rtl/>
        </w:rPr>
        <w:t>.</w:t>
      </w:r>
    </w:p>
    <w:p w:rsidR="000C147A" w:rsidP="00362505" w14:paraId="74A7651D" w14:textId="4843A630">
      <w:pPr>
        <w:pStyle w:val="7317"/>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F69AF">
        <w:rPr>
          <w:rtl/>
        </w:rPr>
        <w:t xml:space="preserve">מומלץ לרשות שוק ההון לסיים את הליך הקמת חטיבת </w:t>
      </w:r>
      <w:r w:rsidRPr="00BF69AF">
        <w:rPr>
          <w:rtl/>
        </w:rPr>
        <w:t>טד"ם</w:t>
      </w:r>
      <w:r w:rsidRPr="00BF69AF">
        <w:rPr>
          <w:rtl/>
        </w:rPr>
        <w:t xml:space="preserve"> כדי שזו תוכל לספק לכלל יחידות הרשות את השירותים </w:t>
      </w:r>
      <w:r w:rsidRPr="00BF69AF">
        <w:rPr>
          <w:rtl/>
        </w:rPr>
        <w:t>המחשוביים</w:t>
      </w:r>
      <w:r w:rsidRPr="00BF69AF">
        <w:rPr>
          <w:rtl/>
        </w:rPr>
        <w:t xml:space="preserve"> הנדרשים לעבודת הפיקוח על הגופים המוסדיים. כמו כן מומלץ כי חטיבת </w:t>
      </w:r>
      <w:r w:rsidRPr="00BF69AF">
        <w:rPr>
          <w:rtl/>
        </w:rPr>
        <w:t>טד"ם</w:t>
      </w:r>
      <w:r w:rsidRPr="00BF69AF">
        <w:rPr>
          <w:rtl/>
        </w:rPr>
        <w:t xml:space="preserve"> תפעל לקידום סקרי סיכוני </w:t>
      </w:r>
      <w:r w:rsidRPr="00BF69AF">
        <w:t>IT</w:t>
      </w:r>
      <w:r w:rsidRPr="00BF69AF">
        <w:rPr>
          <w:rtl/>
        </w:rPr>
        <w:t xml:space="preserve"> וסיכוני סייבר ייעודיים לרשות שוק ההון ובדיקות חדירה למערכות הרשות. על רשות שוק ההון לבחון את המשאבים הדרושים לה בתחום זה, בהתאם למטרות שהיא מעוניינת ליישם לפי תוכניות העבודה שלה, ועליה לנצל את התקציבים שהוקצו לה לשם מימוש ייעודה. מומלץ כי רשות שוק ההון תמשיך בפיתוח מערכת אג"ם (מערכת רוחבית לפיקוח אחר כלל הביקורות ברשות), כך שתכלול את כלל הביקורות המבוצעות על ידה, הן על ידה והן באמצעות רואי חשבון חיצוניים והן באמצעות עובדיה, ואת</w:t>
      </w:r>
      <w:r w:rsidRPr="00BF69AF">
        <w:t xml:space="preserve"> </w:t>
      </w:r>
      <w:r w:rsidRPr="00BF69AF">
        <w:rPr>
          <w:rtl/>
        </w:rPr>
        <w:t>הניתוחים הרלוונטיים שיאפשרו להנהלת הרשות לראות בראייה רוחבית את כלל הביקורות המבוצעות בה; הדבר יכול לסייע בבניית תוכנית עבודה שנתית וגם בייעול הביקורות והגברת האפקטיביות שלהן. מעקב רוחבי מקיף אחר כלל הביקורות יאפשר לרשות לבחון את כמות הביקורות שנעשו באותו גוף מפוקח במהלך השנה ואת נחיצותן של ביקורות נוספות בו באותו תחום. הוא יאפשר לה גם בקרה על סבירות היקף השעות שנקבע למבקר, ההיקף הכולל של הביקורות, סך ההוצאות שהוטלו באותה שנה על כל גוף מפוקח, משך הביקורת וזמן שליחת דרישת התשלום וכן ניהול תקציבי המכרזים וחלוקתם בין המבקרים</w:t>
      </w:r>
      <w:r w:rsidRPr="008E57FE">
        <w:rPr>
          <w:rFonts w:hint="cs"/>
          <w:rtl/>
        </w:rPr>
        <w:t>.</w:t>
      </w:r>
    </w:p>
    <w:p w:rsidR="000C147A" w14:paraId="664B48A4"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41882465">
                            <w:pPr>
                              <w:pStyle w:val="7332"/>
                              <w:rPr>
                                <w:rtl/>
                              </w:rPr>
                            </w:pPr>
                            <w:r w:rsidRPr="000C147A">
                              <w:rPr>
                                <w:rtl/>
                              </w:rPr>
                              <w:t>סך הנכסים המנוהלים על ידי הגופים המוסדיים ושיעורם מהתמ"ג, 2010 - 2022 (במיליארדי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1882465">
                      <w:pPr>
                        <w:pStyle w:val="7332"/>
                        <w:rPr>
                          <w:rtl/>
                        </w:rPr>
                      </w:pPr>
                      <w:r w:rsidRPr="000C147A">
                        <w:rPr>
                          <w:rtl/>
                        </w:rPr>
                        <w:t xml:space="preserve">סך הנכסים המנוהלים על ידי הגופים המוסדיים ושיעורם </w:t>
                      </w:r>
                      <w:r w:rsidRPr="000C147A">
                        <w:rPr>
                          <w:rtl/>
                        </w:rPr>
                        <w:t>מהתמ"ג</w:t>
                      </w:r>
                      <w:r w:rsidRPr="000C147A">
                        <w:rPr>
                          <w:rtl/>
                        </w:rPr>
                        <w:t>, 2010 - 2022 (במיליארדי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67000" cy="3824347"/>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667000" cy="3824347"/>
                    </a:xfrm>
                    <a:prstGeom prst="rect">
                      <a:avLst/>
                    </a:prstGeom>
                  </pic:spPr>
                </pic:pic>
              </a:graphicData>
            </a:graphic>
          </wp:inline>
        </w:drawing>
      </w:r>
    </w:p>
    <w:p w:rsidR="00362505" w:rsidP="00D57BE9" w14:paraId="0DA8F7B9" w14:textId="5AB1831B">
      <w:pPr>
        <w:pStyle w:val="738"/>
        <w:rPr>
          <w:rtl/>
        </w:rPr>
      </w:pPr>
      <w:r w:rsidRPr="00696BED">
        <w:rPr>
          <w:rtl/>
        </w:rPr>
        <w:t>על פי נתוני בנק ישראל,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0C147A" w:rsidRPr="004004EB" w:rsidP="000C147A" w14:paraId="2425AD27" w14:textId="77777777">
      <w:pPr>
        <w:widowControl w:val="0"/>
        <w:tabs>
          <w:tab w:val="left" w:pos="9604"/>
        </w:tabs>
        <w:spacing w:before="240" w:line="276" w:lineRule="auto"/>
        <w:ind w:left="-1"/>
        <w:rPr>
          <w:rFonts w:ascii="Tahoma" w:hAnsi="Tahoma" w:cs="Tahoma"/>
          <w:sz w:val="18"/>
          <w:szCs w:val="18"/>
          <w:rtl/>
        </w:rPr>
      </w:pPr>
      <w:r w:rsidRPr="004004EB">
        <w:rPr>
          <w:rFonts w:ascii="Tahoma" w:hAnsi="Tahoma" w:cs="Tahoma"/>
          <w:sz w:val="18"/>
          <w:szCs w:val="18"/>
          <w:rtl/>
        </w:rPr>
        <w:t xml:space="preserve">במשך שנים פעלה רשות שוק ההון כאגף במשרד האוצר (אגף שוק ההון, ביטוח וחיסכון), עד שהוקמה ב-2016 על פי חוק כרשות עצמאית, אולם במובנים רבים היא נותרה תלויה במשרד האוצר. בהשוואה </w:t>
      </w:r>
      <w:r w:rsidRPr="004004EB">
        <w:rPr>
          <w:rFonts w:ascii="Tahoma" w:hAnsi="Tahoma" w:cs="Tahoma"/>
          <w:sz w:val="18"/>
          <w:szCs w:val="18"/>
          <w:rtl/>
        </w:rPr>
        <w:t>למאסדרים</w:t>
      </w:r>
      <w:r w:rsidRPr="004004EB">
        <w:rPr>
          <w:rFonts w:ascii="Tahoma" w:hAnsi="Tahoma" w:cs="Tahoma"/>
          <w:sz w:val="18"/>
          <w:szCs w:val="18"/>
          <w:rtl/>
        </w:rPr>
        <w:t xml:space="preserve"> פיננסיים אחרים משאבי הרשות דלים (התקציב לעובד ברשות שוק ההון הוא כמחצית מהתקציב לעובד ברשות ניירות ערך</w:t>
      </w:r>
      <w:r w:rsidRPr="004004EB">
        <w:rPr>
          <w:rFonts w:ascii="Tahoma" w:hAnsi="Tahoma" w:cs="Tahoma"/>
          <w:sz w:val="18"/>
          <w:szCs w:val="18"/>
        </w:rPr>
        <w:t xml:space="preserve"> </w:t>
      </w:r>
      <w:r w:rsidRPr="004004EB">
        <w:rPr>
          <w:rFonts w:ascii="Tahoma" w:hAnsi="Tahoma" w:cs="Tahoma"/>
          <w:sz w:val="18"/>
          <w:szCs w:val="18"/>
          <w:rtl/>
        </w:rPr>
        <w:t>וכשליש מהתקציב לעובד בבנק ישראל), בעיקר בשל הגידול המשמעותי שחל בתפקידיה, והדבר משפיע על טיבן והיקפן של פעולות הפיקוח. המחסור במשאבים מעלה חשש כי תשומות הרשות לא יתאימו לכל תחומי הפעילות הנדרשים ממנה ויפגעו ביכולתה לפקח ביעילות על כספי החוסכים בחיסכון ארוך טווח. לפיכך, נדרש לבחון מחדש כיצד אפשר להבטיח כי לרשות יהיו יכולת מקצועית ומשאבים ראויים וכי תשומותיה ינוצלו ביעילות; זאת כדי לחזקה בתפקידה כשומר הסף של המבוטחים והחוסכים.</w:t>
      </w:r>
    </w:p>
    <w:p w:rsidR="000C147A" w:rsidRPr="004004EB" w:rsidP="000C147A" w14:paraId="54707D85" w14:textId="77777777">
      <w:pPr>
        <w:widowControl w:val="0"/>
        <w:tabs>
          <w:tab w:val="left" w:pos="9604"/>
        </w:tabs>
        <w:spacing w:before="240" w:line="276" w:lineRule="auto"/>
        <w:ind w:left="-1"/>
        <w:rPr>
          <w:rFonts w:ascii="Tahoma" w:hAnsi="Tahoma" w:cs="Tahoma"/>
          <w:sz w:val="18"/>
          <w:szCs w:val="18"/>
          <w:rtl/>
        </w:rPr>
      </w:pPr>
      <w:r w:rsidRPr="004004EB">
        <w:rPr>
          <w:rFonts w:ascii="Tahoma" w:hAnsi="Tahoma" w:cs="Tahoma"/>
          <w:sz w:val="18"/>
          <w:szCs w:val="18"/>
          <w:rtl/>
        </w:rPr>
        <w:t xml:space="preserve">הביקורת העלתה כי יש דומיננטיות רבה של הגופים המוסדיים במשק הישראלי (היקף הנכסים המנוהלים על ידי הגופים המוסדיים נכון ל-2022 עומד על כ-130% </w:t>
      </w:r>
      <w:r w:rsidRPr="004004EB">
        <w:rPr>
          <w:rFonts w:ascii="Tahoma" w:hAnsi="Tahoma" w:cs="Tahoma"/>
          <w:sz w:val="18"/>
          <w:szCs w:val="18"/>
          <w:rtl/>
        </w:rPr>
        <w:t>מהתמ"ג</w:t>
      </w:r>
      <w:r w:rsidRPr="004004EB">
        <w:rPr>
          <w:rFonts w:ascii="Tahoma" w:hAnsi="Tahoma" w:cs="Tahoma"/>
          <w:sz w:val="18"/>
          <w:szCs w:val="18"/>
          <w:rtl/>
        </w:rPr>
        <w:t xml:space="preserve">), וכי קיים דמיון ניכר בין תיקי ההשקעות שלהם, ודברים אלה מעלים חשש להקצאה לא יעילה של מקורות המשאבים במשק. עוד הועלה כי רשות שוק ההון אינה מנצלת דייה את התקציב, וכי מערכות המחשוב שעליהן מתבססת עבודתה מיושנות וחסרות. נוסף על כך נמצא כי קיימים פערים בין </w:t>
      </w:r>
      <w:r w:rsidRPr="004004EB">
        <w:rPr>
          <w:rFonts w:ascii="Tahoma" w:hAnsi="Tahoma" w:cs="Tahoma"/>
          <w:sz w:val="18"/>
          <w:szCs w:val="18"/>
          <w:rtl/>
        </w:rPr>
        <w:t>המאסדרים</w:t>
      </w:r>
      <w:r w:rsidRPr="004004EB">
        <w:rPr>
          <w:rFonts w:ascii="Tahoma" w:hAnsi="Tahoma" w:cs="Tahoma"/>
          <w:sz w:val="18"/>
          <w:szCs w:val="18"/>
          <w:rtl/>
        </w:rPr>
        <w:t xml:space="preserve"> הפיננסיים השונים ועלו ליקויים בתחום תהליכי האסדרה של הרשות, לרבות אי-השלמה של קודקס החקיקה. כמו כן תועדו חוסרים במערך הפיקוח על ניהול הסיכונים, בפרט בתחום הסייבר, ובמערך הביקורות והאכיפה של הרשות - שהוא חלק מהותי ממנגנון ההרתעה והפיקוח על הגופים המוסדיים.</w:t>
      </w:r>
    </w:p>
    <w:p w:rsidR="00AD1000" w:rsidP="000C147A" w14:paraId="7A555FDA" w14:textId="7A8C34AC">
      <w:pPr>
        <w:widowControl w:val="0"/>
        <w:tabs>
          <w:tab w:val="left" w:pos="9604"/>
        </w:tabs>
        <w:spacing w:before="240" w:line="276" w:lineRule="auto"/>
        <w:ind w:left="-1"/>
        <w:rPr>
          <w:rFonts w:ascii="Tahoma" w:hAnsi="Tahoma" w:cs="Tahoma"/>
          <w:sz w:val="18"/>
          <w:szCs w:val="18"/>
          <w:rtl/>
        </w:rPr>
      </w:pPr>
      <w:r w:rsidRPr="004004EB">
        <w:rPr>
          <w:rFonts w:ascii="Tahoma" w:hAnsi="Tahoma" w:cs="Tahoma"/>
          <w:sz w:val="18"/>
          <w:szCs w:val="18"/>
          <w:rtl/>
        </w:rPr>
        <w:t xml:space="preserve">נוכח הגידול בהיקף הנכסים שמנהלים הגופים המוסדיים המפוקחים על ידי הרשות, ונוכח הטלת תפקידים נוספים על הרשות במהלך השנים (למשל פיקוח על חברות ויחידים הפועלים בתחום השירותים הפיננסיים המוסדרים), מומלץ כי שר האוצר יבחן מה הן הדרכים הנדרשות לצורך חיזוקה של הרשות כך שתעמוד במשימותיה; מומלץ גם כי אגף התקציבים יבחן בשיתוף הרשות, מה הם המשאבים הנדרשים לרשות לשם כך, ואם יהיה צורך בהתאמות - להעמיד לה תקציבים ותקני כוח אדם מתאימים, בהתאמה </w:t>
      </w:r>
      <w:r w:rsidRPr="004004EB">
        <w:rPr>
          <w:rFonts w:ascii="Tahoma" w:hAnsi="Tahoma" w:cs="Tahoma"/>
          <w:sz w:val="18"/>
          <w:szCs w:val="18"/>
          <w:rtl/>
        </w:rPr>
        <w:t>למוטת</w:t>
      </w:r>
      <w:r w:rsidRPr="004004EB">
        <w:rPr>
          <w:rFonts w:ascii="Tahoma" w:hAnsi="Tahoma" w:cs="Tahoma"/>
          <w:sz w:val="18"/>
          <w:szCs w:val="18"/>
          <w:rtl/>
        </w:rPr>
        <w:t xml:space="preserve"> סמכויותיה ובהשוואה </w:t>
      </w:r>
      <w:r w:rsidRPr="004004EB">
        <w:rPr>
          <w:rFonts w:ascii="Tahoma" w:hAnsi="Tahoma" w:cs="Tahoma"/>
          <w:sz w:val="18"/>
          <w:szCs w:val="18"/>
          <w:rtl/>
        </w:rPr>
        <w:t>למאסדרים</w:t>
      </w:r>
      <w:r w:rsidRPr="004004EB">
        <w:rPr>
          <w:rFonts w:ascii="Tahoma" w:hAnsi="Tahoma" w:cs="Tahoma"/>
          <w:sz w:val="18"/>
          <w:szCs w:val="18"/>
          <w:rtl/>
        </w:rPr>
        <w:t xml:space="preserve"> האחרים. כל זאת כדי שיתאפשר לרשות למלא כראוי את התפקידים שהוטלו עליה מכוח החוק, ובהתאם לחובתה כלפי ציבור האזרחים החוסכים והמבוטחים. כמו כן, על הרשות לנצל את התקציבים שהוקצו לה כך שתוכל לפקח כראוי על פעילות הגופים המוסדיים</w:t>
      </w:r>
      <w:r>
        <w:rPr>
          <w:rFonts w:ascii="Tahoma" w:hAnsi="Tahoma" w:cs="Tahoma" w:hint="cs"/>
          <w:sz w:val="18"/>
          <w:szCs w:val="18"/>
          <w:rtl/>
        </w:rPr>
        <w:t>.</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8079E5">
          <w:headerReference w:type="even" r:id="rId26"/>
          <w:footerReference w:type="even" r:id="rId27"/>
          <w:pgSz w:w="11906" w:h="16838" w:code="9"/>
          <w:pgMar w:top="3062" w:right="2268" w:bottom="2552" w:left="2268" w:header="1134" w:footer="1361" w:gutter="0"/>
          <w:pgNumType w:start="49"/>
          <w:cols w:space="708"/>
          <w:bidi/>
          <w:rtlGutter/>
          <w:docGrid w:linePitch="360"/>
        </w:sectPr>
      </w:pPr>
    </w:p>
    <w:p w:rsidR="008F38BC" w14:paraId="15DC1FD1" w14:textId="4A698347">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711488" behindDoc="0" locked="0" layoutInCell="1" allowOverlap="1">
                <wp:simplePos x="0" y="0"/>
                <wp:positionH relativeFrom="column">
                  <wp:posOffset>4097594</wp:posOffset>
                </wp:positionH>
                <wp:positionV relativeFrom="paragraph">
                  <wp:posOffset>6926641</wp:posOffset>
                </wp:positionV>
                <wp:extent cx="1142549" cy="966019"/>
                <wp:effectExtent l="0" t="0" r="13335" b="12065"/>
                <wp:wrapNone/>
                <wp:docPr id="153772823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42549" cy="9660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5" style="width:89.95pt;height:76.05pt;margin-top:545.4pt;margin-left:322.65pt;mso-width-percent:0;mso-width-relative:margin;mso-wrap-distance-bottom:0;mso-wrap-distance-left:9pt;mso-wrap-distance-right:9pt;mso-wrap-distance-top:0;mso-wrap-style:square;position:absolute;visibility:visible;v-text-anchor:middle;z-index:251712512" fillcolor="white" strokecolor="white" strokeweight="1.25pt"/>
            </w:pict>
          </mc:Fallback>
        </mc:AlternateContent>
      </w:r>
      <w:r>
        <w:rPr>
          <w:noProof/>
          <w:rtl/>
          <w:lang w:val="he-IL"/>
        </w:rPr>
        <mc:AlternateContent>
          <mc:Choice Requires="wps">
            <w:drawing>
              <wp:anchor distT="0" distB="0" distL="114300" distR="114300" simplePos="0" relativeHeight="251709440" behindDoc="0" locked="0" layoutInCell="1" allowOverlap="1">
                <wp:simplePos x="0" y="0"/>
                <wp:positionH relativeFrom="column">
                  <wp:posOffset>-1395935</wp:posOffset>
                </wp:positionH>
                <wp:positionV relativeFrom="paragraph">
                  <wp:posOffset>-698131</wp:posOffset>
                </wp:positionV>
                <wp:extent cx="6120581" cy="966019"/>
                <wp:effectExtent l="0" t="0" r="13970" b="12065"/>
                <wp:wrapNone/>
                <wp:docPr id="89834049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20581" cy="96601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81.95pt;height:76.05pt;margin-top:-54.95pt;margin-left:-109.9pt;mso-wrap-distance-bottom:0;mso-wrap-distance-left:9pt;mso-wrap-distance-right:9pt;mso-wrap-distance-top:0;mso-wrap-style:square;position:absolute;visibility:visible;v-text-anchor:middle;z-index:251710464" fillcolor="white" strokecolor="white" strokeweight="1.25pt"/>
            </w:pict>
          </mc:Fallback>
        </mc:AlternateContent>
      </w: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1884" w14:paraId="6D062B4F" w14:textId="77777777">
      <w:pPr>
        <w:spacing w:line="240" w:lineRule="auto"/>
      </w:pPr>
      <w:r>
        <w:separator/>
      </w:r>
    </w:p>
    <w:p w:rsidR="00B51884" w14:paraId="20B878C0" w14:textId="77777777"/>
    <w:p w:rsidR="00B51884" w14:paraId="5FFD2BC0" w14:textId="77777777"/>
    <w:p w:rsidR="00B51884" w14:paraId="0E8441F7" w14:textId="77777777"/>
  </w:endnote>
  <w:endnote w:type="continuationSeparator" w:id="1">
    <w:p w:rsidR="00B51884" w14:paraId="65E8C983" w14:textId="77777777">
      <w:pPr>
        <w:spacing w:line="240" w:lineRule="auto"/>
      </w:pPr>
      <w:r>
        <w:continuationSeparator/>
      </w:r>
    </w:p>
    <w:p w:rsidR="00B51884" w14:paraId="2E8785AD" w14:textId="77777777"/>
    <w:p w:rsidR="00B51884" w14:paraId="20201B96" w14:textId="77777777"/>
    <w:p w:rsidR="00B51884" w14:paraId="0ACF05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1884" w:rsidP="00E7235E" w14:paraId="2779F74B" w14:textId="77777777">
      <w:pPr>
        <w:spacing w:line="240" w:lineRule="auto"/>
      </w:pPr>
      <w:r>
        <w:separator/>
      </w:r>
    </w:p>
  </w:footnote>
  <w:footnote w:type="continuationSeparator" w:id="1">
    <w:p w:rsidR="00B51884" w:rsidP="00C23CC9" w14:paraId="59444891" w14:textId="77777777">
      <w:pPr>
        <w:spacing w:line="240" w:lineRule="auto"/>
      </w:pPr>
      <w:r>
        <w:continuationSeparator/>
      </w:r>
    </w:p>
    <w:p w:rsidR="00B51884" w14:paraId="2BA0D8EA" w14:textId="77777777"/>
    <w:p w:rsidR="00B51884" w14:paraId="54AE549C" w14:textId="77777777"/>
    <w:p w:rsidR="00B51884" w14:paraId="3EF0C914" w14:textId="77777777"/>
  </w:footnote>
  <w:footnote w:id="2">
    <w:p w:rsidR="00670D62" w:rsidRPr="006B3EAD" w:rsidP="00522EE0" w14:paraId="77F2A5CD" w14:textId="77777777">
      <w:pPr>
        <w:pStyle w:val="733"/>
        <w:rPr>
          <w:rtl/>
        </w:rPr>
      </w:pPr>
      <w:r w:rsidRPr="006B3EAD">
        <w:rPr>
          <w:rStyle w:val="FootnoteReference2"/>
          <w:vertAlign w:val="baseline"/>
        </w:rPr>
        <w:footnoteRef/>
      </w:r>
      <w:r w:rsidRPr="006B3EAD">
        <w:rPr>
          <w:rtl/>
        </w:rPr>
        <w:t xml:space="preserve"> </w:t>
      </w:r>
      <w:r w:rsidRPr="006B3EAD">
        <w:rPr>
          <w:rtl/>
        </w:rPr>
        <w:tab/>
        <w:t>השקעות בנכסים לא סחירים מחוץ לשוק ההון, ובהם נדל"ן, תשתיות, סחורות, הלוואות פרטיות, חברות טכנולוגיה וקרנות אלטרנטיביות (קרנות גידור, קרנות השקעה פרטיות, קרנות הון סיכון).</w:t>
      </w:r>
    </w:p>
  </w:footnote>
  <w:footnote w:id="3">
    <w:p w:rsidR="00670D62" w:rsidRPr="00367254" w:rsidP="00522EE0" w14:paraId="17BCBBA5" w14:textId="77777777">
      <w:pPr>
        <w:pStyle w:val="733"/>
      </w:pPr>
      <w:r w:rsidRPr="006B3EAD">
        <w:rPr>
          <w:rStyle w:val="FootnoteReference2"/>
          <w:vertAlign w:val="baseline"/>
        </w:rPr>
        <w:footnoteRef/>
      </w:r>
      <w:r w:rsidRPr="006B3EAD">
        <w:rPr>
          <w:rtl/>
        </w:rPr>
        <w:t xml:space="preserve"> </w:t>
      </w:r>
      <w:r w:rsidRPr="006B3EAD">
        <w:rPr>
          <w:rtl/>
        </w:rPr>
        <w:tab/>
        <w:t>ספר אסדרה סדור שנועד לסייע בהתמצאות בהנחיות הרשות ולשמש אמצעי יעיל בידי הרשות לאכיפת הוראותיה, לפיקוח על הגופים המוסדיים ולהגנה על מבוטחים וחוסכים.</w:t>
      </w:r>
    </w:p>
  </w:footnote>
  <w:footnote w:id="4">
    <w:p w:rsidR="006B3EAD" w:rsidRPr="006B3EAD" w:rsidP="00522EE0" w14:paraId="3A79E099" w14:textId="6AD1AA99">
      <w:pPr>
        <w:pStyle w:val="733"/>
      </w:pPr>
      <w:r w:rsidRPr="006B3EAD">
        <w:rPr>
          <w:rStyle w:val="FootnoteReference2"/>
          <w:vertAlign w:val="baseline"/>
        </w:rPr>
        <w:footnoteRef/>
      </w:r>
      <w:r w:rsidRPr="006B3EAD">
        <w:rPr>
          <w:rtl/>
        </w:rPr>
        <w:t xml:space="preserve"> </w:t>
      </w:r>
      <w:r w:rsidRPr="006B3EAD">
        <w:rPr>
          <w:rtl/>
        </w:rPr>
        <w:tab/>
      </w:r>
      <w:r w:rsidRPr="006B3EAD">
        <w:rPr>
          <w:rFonts w:hint="eastAsia"/>
          <w:rtl/>
        </w:rPr>
        <w:t>למעט</w:t>
      </w:r>
      <w:r w:rsidRPr="006B3EAD">
        <w:rPr>
          <w:rtl/>
        </w:rPr>
        <w:t xml:space="preserve"> קרנות </w:t>
      </w:r>
      <w:r w:rsidRPr="006B3EAD">
        <w:rPr>
          <w:rFonts w:hint="eastAsia"/>
          <w:rtl/>
        </w:rPr>
        <w:t>הפנסייה</w:t>
      </w:r>
      <w:r w:rsidRPr="006B3EAD">
        <w:rPr>
          <w:rtl/>
        </w:rPr>
        <w:t xml:space="preserve"> הוותיקות</w:t>
      </w:r>
      <w:r w:rsidR="007D1083">
        <w:rPr>
          <w:rFonts w:hint="cs"/>
          <w:rtl/>
        </w:rPr>
        <w:t xml:space="preserve"> </w:t>
      </w:r>
      <w:r w:rsidRPr="006B3EAD">
        <w:rPr>
          <w:rtl/>
        </w:rPr>
        <w:t>- קופ</w:t>
      </w:r>
      <w:r w:rsidRPr="006B3EAD">
        <w:rPr>
          <w:rFonts w:hint="eastAsia"/>
          <w:rtl/>
        </w:rPr>
        <w:t>ו</w:t>
      </w:r>
      <w:r w:rsidRPr="006B3EAD">
        <w:rPr>
          <w:rtl/>
        </w:rPr>
        <w:t>ת גמל לקצבה שאינ</w:t>
      </w:r>
      <w:r w:rsidRPr="006B3EAD">
        <w:rPr>
          <w:rFonts w:hint="eastAsia"/>
          <w:rtl/>
        </w:rPr>
        <w:t>ן</w:t>
      </w:r>
      <w:r w:rsidRPr="006B3EAD">
        <w:rPr>
          <w:rtl/>
        </w:rPr>
        <w:t xml:space="preserve"> קופ</w:t>
      </w:r>
      <w:r w:rsidRPr="006B3EAD">
        <w:rPr>
          <w:rFonts w:hint="eastAsia"/>
          <w:rtl/>
        </w:rPr>
        <w:t>ו</w:t>
      </w:r>
      <w:r w:rsidRPr="006B3EAD">
        <w:rPr>
          <w:rtl/>
        </w:rPr>
        <w:t>ת ביטוח שאושר</w:t>
      </w:r>
      <w:r w:rsidRPr="006B3EAD">
        <w:rPr>
          <w:rFonts w:hint="eastAsia"/>
          <w:rtl/>
        </w:rPr>
        <w:t>ו</w:t>
      </w:r>
      <w:r w:rsidRPr="006B3EAD">
        <w:rPr>
          <w:rtl/>
        </w:rPr>
        <w:t xml:space="preserve"> לראשונה לפי תקנות קופות גמל, לפני יום כ"ט בטבת </w:t>
      </w:r>
      <w:r w:rsidRPr="006B3EAD">
        <w:rPr>
          <w:rtl/>
        </w:rPr>
        <w:t>התשנ"ה</w:t>
      </w:r>
      <w:r w:rsidRPr="006B3EAD">
        <w:rPr>
          <w:rtl/>
        </w:rPr>
        <w:t xml:space="preserve"> (1 בינואר 1995).</w:t>
      </w:r>
    </w:p>
  </w:footnote>
  <w:footnote w:id="5">
    <w:p w:rsidR="006B3EAD" w:rsidRPr="006B3EAD" w:rsidP="00522EE0" w14:paraId="6CC0327A" w14:textId="77777777">
      <w:pPr>
        <w:pStyle w:val="733"/>
        <w:rPr>
          <w:rtl/>
        </w:rPr>
      </w:pPr>
      <w:r w:rsidRPr="006B3EAD">
        <w:rPr>
          <w:rStyle w:val="FootnoteReference2"/>
          <w:vertAlign w:val="baseline"/>
        </w:rPr>
        <w:footnoteRef/>
      </w:r>
      <w:r w:rsidRPr="006B3EAD">
        <w:rPr>
          <w:rtl/>
        </w:rPr>
        <w:t xml:space="preserve"> </w:t>
      </w:r>
      <w:r w:rsidRPr="006B3EAD">
        <w:rPr>
          <w:rtl/>
        </w:rPr>
        <w:tab/>
        <w:t>יש לציין כי קיימת אי-התאמה בין נתוני אגף תקציבים לבין נתוני רשות שוק ההון בדבר איוש התקנים בפועל.</w:t>
      </w:r>
    </w:p>
  </w:footnote>
  <w:footnote w:id="6">
    <w:p w:rsidR="006B3EAD" w:rsidRPr="00A92990" w:rsidP="00522EE0" w14:paraId="77031860" w14:textId="77777777">
      <w:pPr>
        <w:pStyle w:val="733"/>
      </w:pPr>
      <w:r w:rsidRPr="006B3EAD">
        <w:rPr>
          <w:rStyle w:val="FootnoteReference2"/>
          <w:vertAlign w:val="baseline"/>
        </w:rPr>
        <w:footnoteRef/>
      </w:r>
      <w:r w:rsidRPr="006B3EAD">
        <w:rPr>
          <w:rtl/>
        </w:rPr>
        <w:t xml:space="preserve"> </w:t>
      </w:r>
      <w:r w:rsidRPr="006B3EAD">
        <w:rPr>
          <w:rtl/>
        </w:rPr>
        <w:tab/>
        <w:t>ועדה שהוקמה על ידי שר האוצר בשיתוף נגיד בנק ישראל. חברי הוועדה: מנכ"ל משרד האוצר (יו"ר הוועדה), המשנה לנגיד בנק ישראל, ראש מטה נגיד בנק ישראל, הממונה על התקציבים במשרד האוצר, המשנה ליועץ המשפטי לממשלה, נציג המועצה הלאומית לכלכלה ונציגי ציבור.</w:t>
      </w:r>
    </w:p>
  </w:footnote>
  <w:footnote w:id="7">
    <w:p w:rsidR="006B3EAD" w:rsidRPr="006B3EAD" w:rsidP="00522EE0" w14:paraId="2BD8072F" w14:textId="77777777">
      <w:pPr>
        <w:pStyle w:val="733"/>
        <w:rPr>
          <w:rtl/>
        </w:rPr>
      </w:pPr>
      <w:r w:rsidRPr="006B3EAD">
        <w:rPr>
          <w:rStyle w:val="FootnoteReference2"/>
          <w:vertAlign w:val="baseline"/>
        </w:rPr>
        <w:footnoteRef/>
      </w:r>
      <w:r w:rsidRPr="006B3EAD">
        <w:rPr>
          <w:rtl/>
        </w:rPr>
        <w:t xml:space="preserve"> </w:t>
      </w:r>
      <w:r w:rsidRPr="006B3EAD">
        <w:rPr>
          <w:rtl/>
        </w:rPr>
        <w:tab/>
        <w:t>מערך הסייבר הלאומי, בשיתוף משרדי הממשלה הרלוונטיים, הקי</w:t>
      </w:r>
      <w:r w:rsidRPr="006B3EAD">
        <w:rPr>
          <w:rFonts w:hint="cs"/>
          <w:rtl/>
        </w:rPr>
        <w:t>ם</w:t>
      </w:r>
      <w:r w:rsidRPr="006B3EAD">
        <w:rPr>
          <w:rtl/>
        </w:rPr>
        <w:t xml:space="preserve"> </w:t>
      </w:r>
      <w:r w:rsidRPr="006B3EAD">
        <w:rPr>
          <w:rFonts w:hint="cs"/>
          <w:rtl/>
        </w:rPr>
        <w:t>7</w:t>
      </w:r>
      <w:r w:rsidRPr="006B3EAD">
        <w:rPr>
          <w:rtl/>
        </w:rPr>
        <w:t xml:space="preserve"> תתי-מרכזים ארציים לניהול אירועי סייבר שמעניקים מענה מפני איומי סייבר ייחודיים בחלוקה למגזרים. ה-</w:t>
      </w:r>
      <w:r w:rsidRPr="006B3EAD">
        <w:t>CERT</w:t>
      </w:r>
      <w:r w:rsidRPr="006B3EAD">
        <w:rPr>
          <w:rFonts w:hint="cs"/>
          <w:rtl/>
        </w:rPr>
        <w:t xml:space="preserve"> (</w:t>
      </w:r>
      <w:r w:rsidRPr="006B3EAD">
        <w:t>Computer Emergency Response Team</w:t>
      </w:r>
      <w:r w:rsidRPr="006B3EAD">
        <w:rPr>
          <w:rFonts w:hint="cs"/>
          <w:rtl/>
        </w:rPr>
        <w:t>)</w:t>
      </w:r>
      <w:r w:rsidRPr="006B3EAD">
        <w:rPr>
          <w:rtl/>
        </w:rPr>
        <w:t xml:space="preserve"> הפיננסי, המנוהל במשרד האוצר, משמש מעטפת הגנה של המדינה לגופים הפיננסיים</w:t>
      </w:r>
      <w:r w:rsidRPr="006B3EAD">
        <w:rPr>
          <w:rFonts w:hint="cs"/>
          <w:rtl/>
        </w:rPr>
        <w:t>.</w:t>
      </w:r>
    </w:p>
  </w:footnote>
  <w:footnote w:id="8">
    <w:p w:rsidR="006B3EAD" w:rsidRPr="006B3EAD" w:rsidP="00522EE0" w14:paraId="02D2315B" w14:textId="77777777">
      <w:pPr>
        <w:pStyle w:val="733"/>
      </w:pPr>
      <w:r w:rsidRPr="006B3EAD">
        <w:rPr>
          <w:rStyle w:val="FootnoteReference2"/>
          <w:vertAlign w:val="baseline"/>
        </w:rPr>
        <w:footnoteRef/>
      </w:r>
      <w:r w:rsidRPr="006B3EAD">
        <w:rPr>
          <w:rtl/>
        </w:rPr>
        <w:t xml:space="preserve"> </w:t>
      </w:r>
      <w:r w:rsidRPr="006B3EAD">
        <w:rPr>
          <w:rtl/>
        </w:rPr>
        <w:tab/>
      </w:r>
      <w:r w:rsidRPr="006B3EAD">
        <w:rPr>
          <w:rFonts w:hint="cs"/>
        </w:rPr>
        <w:t>ESG</w:t>
      </w:r>
      <w:r w:rsidRPr="006B3EAD">
        <w:rPr>
          <w:rFonts w:hint="cs"/>
          <w:rtl/>
        </w:rPr>
        <w:t xml:space="preserve"> - השקעות אחראיות המתחשבות ברווחה החברתית נוסף על שיקולי רווח כלכלי. הן מתמקדות בערכים של ידידותיות לסביבה, צדק חברתי וממשל תאגידי.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670D62" w:rsidP="00670D62" w14:textId="20BEB361">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70D62" w:rsidR="00670D62">
                            <w:rPr>
                              <w:rFonts w:ascii="Tahoma" w:hAnsi="Tahoma" w:cs="Tahoma"/>
                              <w:b/>
                              <w:bCs/>
                              <w:rtl/>
                            </w:rPr>
                            <w:t>הפיקוח של רשות שוק ההון על הגופים המוסדיים המנהלים חיסכון ארוך טווח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670D62" w:rsidP="00670D62" w14:paraId="77809697" w14:textId="20BEB361">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70D62" w:rsidR="00670D62">
                      <w:rPr>
                        <w:rFonts w:ascii="Tahoma" w:hAnsi="Tahoma" w:cs="Tahoma"/>
                        <w:b/>
                        <w:bCs/>
                        <w:rtl/>
                      </w:rPr>
                      <w:t>הפיקוח של רשות שוק ההון על הגופים המוסדיים המנהלים חיסכון ארוך טווח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365DA" w:rsidRPr="00136A3E" w:rsidP="001365DA"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1365DA" w:rsidP="00B244B0" w14:textId="54EFE99E">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1365DA" w:rsidRPr="00136A3E" w:rsidP="001365DA" w14:paraId="12E246B1"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F73EE0" w:rsidRPr="001365DA" w:rsidP="00B244B0" w14:paraId="1CF273F4" w14:textId="54EFE99E">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9F149EE">
                          <w:pPr>
                            <w:pStyle w:val="Heading1"/>
                            <w:spacing w:line="269" w:lineRule="auto"/>
                            <w:jc w:val="left"/>
                            <w:rPr>
                              <w:rFonts w:ascii="Tahoma" w:hAnsi="Tahoma" w:eastAsiaTheme="minorHAnsi" w:cs="Tahoma"/>
                              <w:bCs w:val="0"/>
                              <w:color w:val="0D0D0D" w:themeColor="text1" w:themeTint="F2"/>
                              <w:sz w:val="16"/>
                              <w:szCs w:val="16"/>
                              <w:u w:val="none"/>
                            </w:rPr>
                          </w:pPr>
                          <w:r w:rsidRPr="00670D62">
                            <w:rPr>
                              <w:rFonts w:ascii="Tahoma" w:hAnsi="Tahoma" w:eastAsiaTheme="minorHAnsi" w:cs="Tahoma"/>
                              <w:bCs w:val="0"/>
                              <w:color w:val="0D0D0D" w:themeColor="text1" w:themeTint="F2"/>
                              <w:sz w:val="16"/>
                              <w:szCs w:val="16"/>
                              <w:u w:val="none"/>
                              <w:rtl/>
                            </w:rPr>
                            <w:t>הפיקוח של רשות שוק ההון על הגופים המוסדיים המנהלים חיסכון ארוך טווח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9F149EE">
                    <w:pPr>
                      <w:pStyle w:val="Heading1"/>
                      <w:spacing w:line="269" w:lineRule="auto"/>
                      <w:jc w:val="left"/>
                      <w:rPr>
                        <w:rFonts w:ascii="Tahoma" w:hAnsi="Tahoma" w:eastAsiaTheme="minorHAnsi" w:cs="Tahoma"/>
                        <w:bCs w:val="0"/>
                        <w:color w:val="0D0D0D" w:themeColor="text1" w:themeTint="F2"/>
                        <w:sz w:val="16"/>
                        <w:szCs w:val="16"/>
                        <w:u w:val="none"/>
                      </w:rPr>
                    </w:pPr>
                    <w:r w:rsidRPr="00670D62">
                      <w:rPr>
                        <w:rFonts w:ascii="Tahoma" w:hAnsi="Tahoma" w:eastAsiaTheme="minorHAnsi" w:cs="Tahoma"/>
                        <w:bCs w:val="0"/>
                        <w:color w:val="0D0D0D" w:themeColor="text1" w:themeTint="F2"/>
                        <w:sz w:val="16"/>
                        <w:szCs w:val="16"/>
                        <w:u w:val="none"/>
                        <w:rtl/>
                      </w:rPr>
                      <w:t>הפיקוח של רשות שוק ההון על הגופים המוסדיים המנהלים חיסכון ארוך טווח</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670D62" w14:textId="5FB0C63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70D62" w:rsidR="00670D62">
                            <w:rPr>
                              <w:rFonts w:ascii="Tahoma" w:hAnsi="Tahoma" w:cs="Tahoma"/>
                              <w:b/>
                              <w:bCs/>
                              <w:rtl/>
                            </w:rPr>
                            <w:t>הפיקוח של רשות שוק ההון על הגופים המוסדיים המנהלים חיסכון ארוך טווח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670D62" w14:paraId="3B4CCAD6" w14:textId="5FB0C63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70D62" w:rsidR="00670D62">
                      <w:rPr>
                        <w:rFonts w:ascii="Tahoma" w:hAnsi="Tahoma" w:cs="Tahoma"/>
                        <w:b/>
                        <w:bCs/>
                        <w:rtl/>
                      </w:rPr>
                      <w:t>הפיקוח של רשות שוק ההון על הגופים המוסדיים המנהלים חיסכון ארוך טווח</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4EFD10D">
                          <w:pPr>
                            <w:jc w:val="right"/>
                            <w:rPr>
                              <w:color w:val="0D0D0D" w:themeColor="text1" w:themeTint="F2"/>
                              <w:sz w:val="16"/>
                              <w:szCs w:val="16"/>
                            </w:rPr>
                          </w:pPr>
                          <w:r w:rsidRPr="00AF3B73">
                            <w:rPr>
                              <w:rFonts w:ascii="Tahoma" w:hAnsi="Tahoma" w:cs="Tahoma"/>
                              <w:color w:val="0D0D0D"/>
                              <w:sz w:val="16"/>
                              <w:szCs w:val="16"/>
                              <w:rtl/>
                            </w:rPr>
                            <w:t>דוח מבקר המדינה | חשוון התשפ"ד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74EFD10D">
                    <w:pPr>
                      <w:jc w:val="right"/>
                      <w:rPr>
                        <w:color w:val="0D0D0D" w:themeColor="text1" w:themeTint="F2"/>
                        <w:sz w:val="16"/>
                        <w:szCs w:val="16"/>
                      </w:rPr>
                    </w:pPr>
                    <w:r w:rsidRPr="00AF3B73">
                      <w:rPr>
                        <w:rFonts w:ascii="Tahoma" w:hAnsi="Tahoma" w:cs="Tahoma"/>
                        <w:color w:val="0D0D0D"/>
                        <w:sz w:val="16"/>
                        <w:szCs w:val="16"/>
                        <w:rtl/>
                      </w:rPr>
                      <w:t>דוח מבקר המדינה | חשוון התשפ"ד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E08DD22"/>
    <w:lvl w:ilvl="0">
      <w:start w:val="1"/>
      <w:numFmt w:val="decimal"/>
      <w:lvlText w:val="%1."/>
      <w:lvlJc w:val="left"/>
      <w:pPr>
        <w:tabs>
          <w:tab w:val="num" w:pos="1492"/>
        </w:tabs>
        <w:ind w:left="1492" w:hanging="360"/>
      </w:pPr>
    </w:lvl>
  </w:abstractNum>
  <w:abstractNum w:abstractNumId="1">
    <w:nsid w:val="FFFFFF7D"/>
    <w:multiLevelType w:val="singleLevel"/>
    <w:tmpl w:val="198EDF42"/>
    <w:lvl w:ilvl="0">
      <w:start w:val="1"/>
      <w:numFmt w:val="decimal"/>
      <w:lvlText w:val="%1."/>
      <w:lvlJc w:val="left"/>
      <w:pPr>
        <w:tabs>
          <w:tab w:val="num" w:pos="1209"/>
        </w:tabs>
        <w:ind w:left="1209" w:hanging="360"/>
      </w:pPr>
    </w:lvl>
  </w:abstractNum>
  <w:abstractNum w:abstractNumId="2">
    <w:nsid w:val="FFFFFF7F"/>
    <w:multiLevelType w:val="singleLevel"/>
    <w:tmpl w:val="7E24D05A"/>
    <w:lvl w:ilvl="0">
      <w:start w:val="1"/>
      <w:numFmt w:val="decimal"/>
      <w:lvlText w:val="%1."/>
      <w:lvlJc w:val="left"/>
      <w:pPr>
        <w:tabs>
          <w:tab w:val="num" w:pos="643"/>
        </w:tabs>
        <w:ind w:left="643" w:hanging="360"/>
      </w:pPr>
    </w:lvl>
  </w:abstractNum>
  <w:abstractNum w:abstractNumId="3">
    <w:nsid w:val="FFFFFF80"/>
    <w:multiLevelType w:val="singleLevel"/>
    <w:tmpl w:val="003C46A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640D4F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64427D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54CF7D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6C2441C"/>
    <w:lvl w:ilvl="0">
      <w:start w:val="1"/>
      <w:numFmt w:val="bullet"/>
      <w:lvlText w:val=""/>
      <w:lvlJc w:val="left"/>
      <w:pPr>
        <w:tabs>
          <w:tab w:val="num" w:pos="360"/>
        </w:tabs>
        <w:ind w:left="360" w:hanging="360"/>
      </w:pPr>
      <w:rPr>
        <w:rFonts w:ascii="Symbol" w:hAnsi="Symbol" w:hint="default"/>
      </w:rPr>
    </w:lvl>
  </w:abstractNum>
  <w:abstractNum w:abstractNumId="8">
    <w:nsid w:val="02BC0376"/>
    <w:multiLevelType w:val="hybridMultilevel"/>
    <w:tmpl w:val="7EFAB33C"/>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nsid w:val="06B571AF"/>
    <w:multiLevelType w:val="hybridMultilevel"/>
    <w:tmpl w:val="52A4AEAC"/>
    <w:lvl w:ilvl="0">
      <w:start w:val="1"/>
      <w:numFmt w:val="hebrew1"/>
      <w:lvlText w:val="%1."/>
      <w:lvlJc w:val="left"/>
      <w:pPr>
        <w:ind w:left="794" w:hanging="397"/>
      </w:pPr>
      <w:rPr>
        <w:rFonts w:hint="default"/>
        <w:b/>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E56421"/>
    <w:multiLevelType w:val="hybridMultilevel"/>
    <w:tmpl w:val="21D427A4"/>
    <w:lvl w:ilvl="0">
      <w:start w:val="1"/>
      <w:numFmt w:val="decimal"/>
      <w:lvlText w:val="%1."/>
      <w:lvlJc w:val="left"/>
      <w:pPr>
        <w:ind w:left="397" w:hanging="397"/>
      </w:pPr>
      <w:rPr>
        <w:rFonts w:hint="default"/>
        <w:b/>
        <w:bCs w:val="0"/>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5">
    <w:nsid w:val="14775A33"/>
    <w:multiLevelType w:val="hybridMultilevel"/>
    <w:tmpl w:val="E898CC7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0E3C0F"/>
    <w:multiLevelType w:val="multilevel"/>
    <w:tmpl w:val="F74E1B7A"/>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17942F5D"/>
    <w:multiLevelType w:val="hybridMultilevel"/>
    <w:tmpl w:val="0DBC3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F244B1"/>
    <w:multiLevelType w:val="hybridMultilevel"/>
    <w:tmpl w:val="B598FBE0"/>
    <w:lvl w:ilvl="0">
      <w:start w:val="1"/>
      <w:numFmt w:val="decimal"/>
      <w:lvlText w:val="%1."/>
      <w:lvlJc w:val="left"/>
      <w:pPr>
        <w:ind w:left="397" w:hanging="397"/>
      </w:pPr>
      <w:rPr>
        <w:rFonts w:hint="default"/>
        <w:b/>
        <w:bCs w:val="0"/>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0">
    <w:nsid w:val="1FCC7E4F"/>
    <w:multiLevelType w:val="multilevel"/>
    <w:tmpl w:val="C92416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230D61DA"/>
    <w:multiLevelType w:val="multilevel"/>
    <w:tmpl w:val="6292FA92"/>
    <w:lvl w:ilvl="0">
      <w:start w:val="1"/>
      <w:numFmt w:val="decimal"/>
      <w:lvlText w:val="%1."/>
      <w:lvlJc w:val="left"/>
      <w:pPr>
        <w:ind w:left="340" w:hanging="340"/>
      </w:pPr>
      <w:rPr>
        <w:rFonts w:ascii="David" w:hAnsi="David" w:cs="David" w:hint="default"/>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254B6EB8"/>
    <w:multiLevelType w:val="hybridMultilevel"/>
    <w:tmpl w:val="0608BF20"/>
    <w:lvl w:ilvl="0">
      <w:start w:val="1"/>
      <w:numFmt w:val="decimal"/>
      <w:lvlText w:val="%1."/>
      <w:lvlJc w:val="left"/>
      <w:pPr>
        <w:ind w:left="397" w:hanging="397"/>
      </w:pPr>
      <w:rPr>
        <w:rFonts w:hint="default"/>
        <w:b w:val="0"/>
        <w:bCs/>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3">
    <w:nsid w:val="277F7341"/>
    <w:multiLevelType w:val="hybridMultilevel"/>
    <w:tmpl w:val="5106C286"/>
    <w:lvl w:ilvl="0">
      <w:start w:val="1"/>
      <w:numFmt w:val="decimal"/>
      <w:lvlText w:val="%1."/>
      <w:lvlJc w:val="left"/>
      <w:pPr>
        <w:ind w:left="397" w:hanging="397"/>
      </w:pPr>
      <w:rPr>
        <w:rFonts w:hint="default"/>
        <w:b w:val="0"/>
        <w:bCs/>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4">
    <w:nsid w:val="2C365E27"/>
    <w:multiLevelType w:val="hybridMultilevel"/>
    <w:tmpl w:val="6F101D1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6">
    <w:nsid w:val="2E873EDB"/>
    <w:multiLevelType w:val="hybridMultilevel"/>
    <w:tmpl w:val="E5B25E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05F79A8"/>
    <w:multiLevelType w:val="hybridMultilevel"/>
    <w:tmpl w:val="FC02896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16D7193"/>
    <w:multiLevelType w:val="hybridMultilevel"/>
    <w:tmpl w:val="0B1C8F30"/>
    <w:lvl w:ilvl="0">
      <w:start w:val="1"/>
      <w:numFmt w:val="decimal"/>
      <w:lvlText w:val="%1."/>
      <w:lvlJc w:val="left"/>
      <w:pPr>
        <w:ind w:left="397" w:hanging="397"/>
      </w:pPr>
      <w:rPr>
        <w:rFonts w:hint="default"/>
        <w:b/>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9">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48624DA"/>
    <w:multiLevelType w:val="hybridMultilevel"/>
    <w:tmpl w:val="E6365BC4"/>
    <w:lvl w:ilvl="0">
      <w:start w:val="1"/>
      <w:numFmt w:val="decimal"/>
      <w:lvlText w:val="%1."/>
      <w:lvlJc w:val="left"/>
      <w:pPr>
        <w:ind w:left="397" w:hanging="397"/>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2">
    <w:nsid w:val="35832624"/>
    <w:multiLevelType w:val="hybridMultilevel"/>
    <w:tmpl w:val="6EF8A7EE"/>
    <w:lvl w:ilvl="0">
      <w:start w:val="1"/>
      <w:numFmt w:val="decimal"/>
      <w:lvlText w:val="%1."/>
      <w:lvlJc w:val="left"/>
      <w:pPr>
        <w:ind w:left="397" w:hanging="397"/>
      </w:pPr>
      <w:rPr>
        <w:rFonts w:hint="default"/>
        <w:b w:val="0"/>
        <w:bCs/>
        <w:i w:val="0"/>
        <w:iCs w:val="0"/>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3">
    <w:nsid w:val="37086B93"/>
    <w:multiLevelType w:val="hybridMultilevel"/>
    <w:tmpl w:val="52D885E8"/>
    <w:lvl w:ilvl="0">
      <w:start w:val="2"/>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9826C10"/>
    <w:multiLevelType w:val="hybridMultilevel"/>
    <w:tmpl w:val="2E1EA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AC724D6"/>
    <w:multiLevelType w:val="hybridMultilevel"/>
    <w:tmpl w:val="1150AA12"/>
    <w:lvl w:ilvl="0">
      <w:start w:val="1"/>
      <w:numFmt w:val="decimal"/>
      <w:lvlText w:val="%1."/>
      <w:lvlJc w:val="left"/>
      <w:pPr>
        <w:ind w:left="397" w:hanging="397"/>
      </w:pPr>
      <w:rPr>
        <w:rFonts w:hint="default"/>
        <w:b/>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6">
    <w:nsid w:val="3B74233A"/>
    <w:multiLevelType w:val="hybridMultilevel"/>
    <w:tmpl w:val="B37EA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3D4D622E"/>
    <w:multiLevelType w:val="multilevel"/>
    <w:tmpl w:val="D13C8528"/>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3DEB2FD7"/>
    <w:multiLevelType w:val="hybridMultilevel"/>
    <w:tmpl w:val="0BCE5B28"/>
    <w:lvl w:ilvl="0">
      <w:start w:val="1"/>
      <w:numFmt w:val="hebrew1"/>
      <w:lvlText w:val="%1."/>
      <w:lvlJc w:val="center"/>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40">
    <w:nsid w:val="3DF52FE1"/>
    <w:multiLevelType w:val="hybridMultilevel"/>
    <w:tmpl w:val="E4C04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F6001BE"/>
    <w:multiLevelType w:val="hybridMultilevel"/>
    <w:tmpl w:val="17B000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FAF6937"/>
    <w:multiLevelType w:val="hybridMultilevel"/>
    <w:tmpl w:val="F3EE8C8C"/>
    <w:lvl w:ilvl="0">
      <w:start w:val="1"/>
      <w:numFmt w:val="hebrew1"/>
      <w:lvlText w:val="%1."/>
      <w:lvlJc w:val="center"/>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2D40769"/>
    <w:multiLevelType w:val="hybridMultilevel"/>
    <w:tmpl w:val="F084A672"/>
    <w:lvl w:ilvl="0">
      <w:start w:val="1"/>
      <w:numFmt w:val="decimal"/>
      <w:lvlText w:val="%1."/>
      <w:lvlJc w:val="left"/>
      <w:pPr>
        <w:ind w:left="397" w:hanging="397"/>
      </w:pPr>
      <w:rPr>
        <w:rFonts w:hint="default"/>
        <w:b w:val="0"/>
        <w:bCs/>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4">
    <w:nsid w:val="43560D92"/>
    <w:multiLevelType w:val="hybridMultilevel"/>
    <w:tmpl w:val="93081EF8"/>
    <w:lvl w:ilvl="0">
      <w:start w:val="2"/>
      <w:numFmt w:val="decimal"/>
      <w:lvlText w:val="%1."/>
      <w:lvlJc w:val="left"/>
      <w:pPr>
        <w:ind w:left="807" w:hanging="360"/>
      </w:pPr>
      <w:rPr>
        <w:rFonts w:eastAsiaTheme="majorEastAsia"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48F6B03"/>
    <w:multiLevelType w:val="hybridMultilevel"/>
    <w:tmpl w:val="AA50715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7">
    <w:nsid w:val="47246165"/>
    <w:multiLevelType w:val="hybridMultilevel"/>
    <w:tmpl w:val="4C0611A8"/>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9">
    <w:nsid w:val="4BE605F2"/>
    <w:multiLevelType w:val="multilevel"/>
    <w:tmpl w:val="E534B5D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0">
    <w:nsid w:val="4D241E5F"/>
    <w:multiLevelType w:val="multilevel"/>
    <w:tmpl w:val="D718645A"/>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02F6CC9"/>
    <w:multiLevelType w:val="multilevel"/>
    <w:tmpl w:val="A56468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3">
    <w:nsid w:val="56F257E2"/>
    <w:multiLevelType w:val="hybridMultilevel"/>
    <w:tmpl w:val="E2D8156E"/>
    <w:lvl w:ilvl="0">
      <w:start w:val="1"/>
      <w:numFmt w:val="hebrew1"/>
      <w:lvlText w:val="%1."/>
      <w:lvlJc w:val="left"/>
      <w:pPr>
        <w:ind w:left="794" w:hanging="397"/>
      </w:pPr>
      <w:rPr>
        <w:rFonts w:hint="default"/>
        <w:b/>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5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7">
    <w:nsid w:val="61B35772"/>
    <w:multiLevelType w:val="hybridMultilevel"/>
    <w:tmpl w:val="D0166D04"/>
    <w:lvl w:ilvl="0">
      <w:start w:val="1"/>
      <w:numFmt w:val="hebrew1"/>
      <w:lvlText w:val="%1."/>
      <w:lvlJc w:val="center"/>
      <w:pPr>
        <w:ind w:left="672" w:hanging="360"/>
      </w:pPr>
      <w:rPr>
        <w:rFonts w:hint="default"/>
        <w:b/>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58">
    <w:nsid w:val="62161EF8"/>
    <w:multiLevelType w:val="hybridMultilevel"/>
    <w:tmpl w:val="A7CCE3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63784F34"/>
    <w:multiLevelType w:val="hybridMultilevel"/>
    <w:tmpl w:val="A7144CD2"/>
    <w:lvl w:ilvl="0">
      <w:start w:val="1"/>
      <w:numFmt w:val="decimal"/>
      <w:lvlText w:val="%1."/>
      <w:lvlJc w:val="left"/>
      <w:pPr>
        <w:ind w:left="397" w:hanging="397"/>
      </w:pPr>
      <w:rPr>
        <w:rFonts w:hint="default"/>
        <w:b w:val="0"/>
        <w:bCs/>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0">
    <w:nsid w:val="64EC7DCE"/>
    <w:multiLevelType w:val="multilevel"/>
    <w:tmpl w:val="A56468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1">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7B423BA"/>
    <w:multiLevelType w:val="hybridMultilevel"/>
    <w:tmpl w:val="955C9526"/>
    <w:lvl w:ilvl="0">
      <w:start w:val="1"/>
      <w:numFmt w:val="decimal"/>
      <w:lvlText w:val="%1."/>
      <w:lvlJc w:val="left"/>
      <w:pPr>
        <w:ind w:left="720" w:hanging="360"/>
      </w:pPr>
      <w:rPr>
        <w:rFonts w:cs="David"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88F7CC1"/>
    <w:multiLevelType w:val="hybridMultilevel"/>
    <w:tmpl w:val="C9F2E42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B184840"/>
    <w:multiLevelType w:val="hybridMultilevel"/>
    <w:tmpl w:val="A9B0775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C1B1B26"/>
    <w:multiLevelType w:val="hybridMultilevel"/>
    <w:tmpl w:val="80469E08"/>
    <w:lvl w:ilvl="0">
      <w:start w:val="1"/>
      <w:numFmt w:val="hebrew1"/>
      <w:lvlText w:val="%1."/>
      <w:lvlJc w:val="left"/>
      <w:pPr>
        <w:ind w:left="1049" w:hanging="397"/>
      </w:pPr>
      <w:rPr>
        <w:rFonts w:hint="default"/>
        <w:b/>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6">
    <w:nsid w:val="7082096E"/>
    <w:multiLevelType w:val="multilevel"/>
    <w:tmpl w:val="C40ED06E"/>
    <w:lvl w:ilvl="0">
      <w:start w:val="1"/>
      <w:numFmt w:val="hebrew1"/>
      <w:lvlText w:val="%1."/>
      <w:lvlJc w:val="center"/>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7">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43568AA"/>
    <w:multiLevelType w:val="hybridMultilevel"/>
    <w:tmpl w:val="016E1F52"/>
    <w:lvl w:ilvl="0">
      <w:start w:val="1"/>
      <w:numFmt w:val="decimal"/>
      <w:lvlText w:val="%1."/>
      <w:lvlJc w:val="left"/>
      <w:pPr>
        <w:ind w:left="975" w:hanging="360"/>
      </w:pPr>
      <w:rPr>
        <w:rFonts w:hint="default"/>
        <w:b/>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0">
    <w:nsid w:val="751154B4"/>
    <w:multiLevelType w:val="hybridMultilevel"/>
    <w:tmpl w:val="AE1E5394"/>
    <w:lvl w:ilvl="0">
      <w:start w:val="1"/>
      <w:numFmt w:val="hebrew1"/>
      <w:lvlText w:val="%1."/>
      <w:lvlJc w:val="center"/>
      <w:pPr>
        <w:ind w:left="1049"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1">
    <w:nsid w:val="75C85CC7"/>
    <w:multiLevelType w:val="hybridMultilevel"/>
    <w:tmpl w:val="EE98E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8C3B14"/>
    <w:multiLevelType w:val="hybridMultilevel"/>
    <w:tmpl w:val="55563B72"/>
    <w:lvl w:ilvl="0">
      <w:start w:val="1"/>
      <w:numFmt w:val="decimal"/>
      <w:lvlText w:val="%1."/>
      <w:lvlJc w:val="left"/>
      <w:pPr>
        <w:ind w:left="397" w:hanging="397"/>
      </w:pPr>
      <w:rPr>
        <w:rFonts w:hint="default"/>
        <w:b/>
        <w:sz w:val="24"/>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73">
    <w:nsid w:val="786B7BE7"/>
    <w:multiLevelType w:val="hybridMultilevel"/>
    <w:tmpl w:val="97C289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E36518"/>
    <w:multiLevelType w:val="multilevel"/>
    <w:tmpl w:val="6BC84B9E"/>
    <w:lvl w:ilvl="0">
      <w:start w:val="1"/>
      <w:numFmt w:val="decimal"/>
      <w:lvlText w:val="%1."/>
      <w:lvlJc w:val="left"/>
      <w:pPr>
        <w:ind w:left="340" w:hanging="340"/>
      </w:pPr>
      <w:rPr>
        <w:rFonts w:ascii="David" w:hAnsi="David" w:cs="David"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5">
    <w:nsid w:val="7C505684"/>
    <w:multiLevelType w:val="multilevel"/>
    <w:tmpl w:val="A56468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6">
    <w:nsid w:val="7C5473DB"/>
    <w:multiLevelType w:val="hybridMultilevel"/>
    <w:tmpl w:val="0D640886"/>
    <w:lvl w:ilvl="0">
      <w:start w:val="1"/>
      <w:numFmt w:val="decimal"/>
      <w:lvlText w:val="%1."/>
      <w:lvlJc w:val="left"/>
      <w:pPr>
        <w:ind w:left="397" w:hanging="397"/>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CDF4B0B"/>
    <w:multiLevelType w:val="hybridMultilevel"/>
    <w:tmpl w:val="39A2857E"/>
    <w:lvl w:ilvl="0">
      <w:start w:val="1"/>
      <w:numFmt w:val="decimal"/>
      <w:lvlText w:val="%1."/>
      <w:lvlJc w:val="left"/>
      <w:pPr>
        <w:ind w:left="720" w:hanging="360"/>
      </w:pPr>
      <w:rPr>
        <w:rFonts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80">
    <w:nsid w:val="7D743004"/>
    <w:multiLevelType w:val="multilevel"/>
    <w:tmpl w:val="663EC0EC"/>
    <w:lvl w:ilvl="0">
      <w:start w:val="1"/>
      <w:numFmt w:val="decimal"/>
      <w:lvlText w:val="%1."/>
      <w:lvlJc w:val="left"/>
      <w:pPr>
        <w:ind w:left="340" w:hanging="340"/>
      </w:pPr>
      <w:rPr>
        <w:rFonts w:cs="David"/>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1">
    <w:nsid w:val="7F344487"/>
    <w:multiLevelType w:val="hybridMultilevel"/>
    <w:tmpl w:val="C94280DE"/>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511313">
    <w:abstractNumId w:val="54"/>
  </w:num>
  <w:num w:numId="2" w16cid:durableId="159808484">
    <w:abstractNumId w:val="25"/>
  </w:num>
  <w:num w:numId="3" w16cid:durableId="2074310673">
    <w:abstractNumId w:val="37"/>
  </w:num>
  <w:num w:numId="4" w16cid:durableId="1596554476">
    <w:abstractNumId w:val="79"/>
  </w:num>
  <w:num w:numId="5" w16cid:durableId="781269690">
    <w:abstractNumId w:val="11"/>
  </w:num>
  <w:num w:numId="6" w16cid:durableId="1087919862">
    <w:abstractNumId w:val="46"/>
  </w:num>
  <w:num w:numId="7" w16cid:durableId="1266497691">
    <w:abstractNumId w:val="56"/>
  </w:num>
  <w:num w:numId="8" w16cid:durableId="1873692319">
    <w:abstractNumId w:val="13"/>
  </w:num>
  <w:num w:numId="9" w16cid:durableId="1479689730">
    <w:abstractNumId w:val="12"/>
  </w:num>
  <w:num w:numId="10" w16cid:durableId="1861623203">
    <w:abstractNumId w:val="9"/>
  </w:num>
  <w:num w:numId="11" w16cid:durableId="1544710153">
    <w:abstractNumId w:val="48"/>
  </w:num>
  <w:num w:numId="12" w16cid:durableId="1057507424">
    <w:abstractNumId w:val="55"/>
  </w:num>
  <w:num w:numId="13" w16cid:durableId="1609385757">
    <w:abstractNumId w:val="67"/>
  </w:num>
  <w:num w:numId="14" w16cid:durableId="1208831065">
    <w:abstractNumId w:val="51"/>
  </w:num>
  <w:num w:numId="15" w16cid:durableId="1425805868">
    <w:abstractNumId w:val="68"/>
  </w:num>
  <w:num w:numId="16" w16cid:durableId="1455250565">
    <w:abstractNumId w:val="16"/>
  </w:num>
  <w:num w:numId="17" w16cid:durableId="1398552641">
    <w:abstractNumId w:val="77"/>
  </w:num>
  <w:num w:numId="18" w16cid:durableId="1752001909">
    <w:abstractNumId w:val="61"/>
  </w:num>
  <w:num w:numId="19" w16cid:durableId="1971200875">
    <w:abstractNumId w:val="30"/>
  </w:num>
  <w:num w:numId="20" w16cid:durableId="499739379">
    <w:abstractNumId w:val="29"/>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184200591">
    <w:abstractNumId w:val="3"/>
  </w:num>
  <w:num w:numId="1430" w16cid:durableId="2039701738">
    <w:abstractNumId w:val="4"/>
  </w:num>
  <w:num w:numId="1431" w16cid:durableId="123230551">
    <w:abstractNumId w:val="5"/>
  </w:num>
  <w:num w:numId="1432" w16cid:durableId="956595423">
    <w:abstractNumId w:val="6"/>
  </w:num>
  <w:num w:numId="1433" w16cid:durableId="549263916">
    <w:abstractNumId w:val="7"/>
  </w:num>
  <w:num w:numId="1434" w16cid:durableId="51999884">
    <w:abstractNumId w:val="0"/>
  </w:num>
  <w:num w:numId="1435" w16cid:durableId="1881042963">
    <w:abstractNumId w:val="1"/>
  </w:num>
  <w:num w:numId="1436" w16cid:durableId="1699161948">
    <w:abstractNumId w:val="2"/>
  </w:num>
  <w:num w:numId="1437" w16cid:durableId="530806708">
    <w:abstractNumId w:val="3"/>
  </w:num>
  <w:num w:numId="1438" w16cid:durableId="2070222596">
    <w:abstractNumId w:val="4"/>
  </w:num>
  <w:num w:numId="1439" w16cid:durableId="1037006483">
    <w:abstractNumId w:val="5"/>
  </w:num>
  <w:num w:numId="1440" w16cid:durableId="1943494561">
    <w:abstractNumId w:val="6"/>
  </w:num>
  <w:num w:numId="1441" w16cid:durableId="1038236767">
    <w:abstractNumId w:val="7"/>
  </w:num>
  <w:num w:numId="1442" w16cid:durableId="1977834743">
    <w:abstractNumId w:val="0"/>
  </w:num>
  <w:num w:numId="1443" w16cid:durableId="2110658111">
    <w:abstractNumId w:val="1"/>
  </w:num>
  <w:num w:numId="1444" w16cid:durableId="823398775">
    <w:abstractNumId w:val="2"/>
  </w:num>
  <w:num w:numId="1445" w16cid:durableId="1031763785">
    <w:abstractNumId w:val="3"/>
  </w:num>
  <w:num w:numId="1446" w16cid:durableId="1058016647">
    <w:abstractNumId w:val="4"/>
  </w:num>
  <w:num w:numId="1447" w16cid:durableId="837964399">
    <w:abstractNumId w:val="5"/>
  </w:num>
  <w:num w:numId="1448" w16cid:durableId="1873767539">
    <w:abstractNumId w:val="6"/>
  </w:num>
  <w:num w:numId="1449" w16cid:durableId="804742382">
    <w:abstractNumId w:val="7"/>
  </w:num>
  <w:num w:numId="1450" w16cid:durableId="210726127">
    <w:abstractNumId w:val="0"/>
  </w:num>
  <w:num w:numId="1451" w16cid:durableId="895243351">
    <w:abstractNumId w:val="1"/>
  </w:num>
  <w:num w:numId="1452" w16cid:durableId="452594720">
    <w:abstractNumId w:val="2"/>
  </w:num>
  <w:num w:numId="1453" w16cid:durableId="1183129483">
    <w:abstractNumId w:val="3"/>
  </w:num>
  <w:num w:numId="1454" w16cid:durableId="954873631">
    <w:abstractNumId w:val="4"/>
  </w:num>
  <w:num w:numId="1455" w16cid:durableId="1836920574">
    <w:abstractNumId w:val="5"/>
  </w:num>
  <w:num w:numId="1456" w16cid:durableId="365447824">
    <w:abstractNumId w:val="6"/>
  </w:num>
  <w:num w:numId="1457" w16cid:durableId="369376093">
    <w:abstractNumId w:val="7"/>
  </w:num>
  <w:num w:numId="1458" w16cid:durableId="1395002889">
    <w:abstractNumId w:val="0"/>
  </w:num>
  <w:num w:numId="1459" w16cid:durableId="818035630">
    <w:abstractNumId w:val="1"/>
  </w:num>
  <w:num w:numId="1460" w16cid:durableId="1440563286">
    <w:abstractNumId w:val="2"/>
  </w:num>
  <w:num w:numId="1461" w16cid:durableId="1669479520">
    <w:abstractNumId w:val="3"/>
  </w:num>
  <w:num w:numId="1462" w16cid:durableId="185171771">
    <w:abstractNumId w:val="4"/>
  </w:num>
  <w:num w:numId="1463" w16cid:durableId="1289121263">
    <w:abstractNumId w:val="5"/>
  </w:num>
  <w:num w:numId="1464" w16cid:durableId="1508398765">
    <w:abstractNumId w:val="6"/>
  </w:num>
  <w:num w:numId="1465" w16cid:durableId="1379551275">
    <w:abstractNumId w:val="7"/>
  </w:num>
  <w:num w:numId="1466" w16cid:durableId="2136871300">
    <w:abstractNumId w:val="0"/>
  </w:num>
  <w:num w:numId="1467" w16cid:durableId="2054112609">
    <w:abstractNumId w:val="1"/>
  </w:num>
  <w:num w:numId="1468" w16cid:durableId="1464303499">
    <w:abstractNumId w:val="2"/>
  </w:num>
  <w:num w:numId="1469" w16cid:durableId="150370737">
    <w:abstractNumId w:val="3"/>
  </w:num>
  <w:num w:numId="1470" w16cid:durableId="642584494">
    <w:abstractNumId w:val="4"/>
  </w:num>
  <w:num w:numId="1471" w16cid:durableId="17435716">
    <w:abstractNumId w:val="5"/>
  </w:num>
  <w:num w:numId="1472" w16cid:durableId="952516232">
    <w:abstractNumId w:val="6"/>
  </w:num>
  <w:num w:numId="1473" w16cid:durableId="1201238907">
    <w:abstractNumId w:val="7"/>
  </w:num>
  <w:num w:numId="1474" w16cid:durableId="1398015673">
    <w:abstractNumId w:val="0"/>
  </w:num>
  <w:num w:numId="1475" w16cid:durableId="279344672">
    <w:abstractNumId w:val="1"/>
  </w:num>
  <w:num w:numId="1476" w16cid:durableId="1394546672">
    <w:abstractNumId w:val="2"/>
  </w:num>
  <w:num w:numId="1477" w16cid:durableId="1932351733">
    <w:abstractNumId w:val="3"/>
  </w:num>
  <w:num w:numId="1478" w16cid:durableId="1223369254">
    <w:abstractNumId w:val="4"/>
  </w:num>
  <w:num w:numId="1479" w16cid:durableId="1688633146">
    <w:abstractNumId w:val="5"/>
  </w:num>
  <w:num w:numId="1480" w16cid:durableId="1356494354">
    <w:abstractNumId w:val="6"/>
  </w:num>
  <w:num w:numId="1481" w16cid:durableId="155845049">
    <w:abstractNumId w:val="7"/>
  </w:num>
  <w:num w:numId="1482" w16cid:durableId="1816990635">
    <w:abstractNumId w:val="0"/>
  </w:num>
  <w:num w:numId="1483" w16cid:durableId="559294340">
    <w:abstractNumId w:val="1"/>
  </w:num>
  <w:num w:numId="1484" w16cid:durableId="1925609686">
    <w:abstractNumId w:val="2"/>
  </w:num>
  <w:num w:numId="1485" w16cid:durableId="406615498">
    <w:abstractNumId w:val="3"/>
  </w:num>
  <w:num w:numId="1486" w16cid:durableId="1716848387">
    <w:abstractNumId w:val="4"/>
  </w:num>
  <w:num w:numId="1487" w16cid:durableId="376667730">
    <w:abstractNumId w:val="5"/>
  </w:num>
  <w:num w:numId="1488" w16cid:durableId="1379545530">
    <w:abstractNumId w:val="6"/>
  </w:num>
  <w:num w:numId="1489" w16cid:durableId="1485271295">
    <w:abstractNumId w:val="7"/>
  </w:num>
  <w:num w:numId="1490" w16cid:durableId="894778961">
    <w:abstractNumId w:val="0"/>
  </w:num>
  <w:num w:numId="1491" w16cid:durableId="229123567">
    <w:abstractNumId w:val="1"/>
  </w:num>
  <w:num w:numId="1492" w16cid:durableId="1313413098">
    <w:abstractNumId w:val="2"/>
  </w:num>
  <w:num w:numId="1493" w16cid:durableId="1511065195">
    <w:abstractNumId w:val="3"/>
  </w:num>
  <w:num w:numId="1494" w16cid:durableId="2037463680">
    <w:abstractNumId w:val="4"/>
  </w:num>
  <w:num w:numId="1495" w16cid:durableId="1964337343">
    <w:abstractNumId w:val="5"/>
  </w:num>
  <w:num w:numId="1496" w16cid:durableId="1027952472">
    <w:abstractNumId w:val="6"/>
  </w:num>
  <w:num w:numId="1497" w16cid:durableId="1402018288">
    <w:abstractNumId w:val="7"/>
  </w:num>
  <w:num w:numId="1498" w16cid:durableId="1042172341">
    <w:abstractNumId w:val="0"/>
  </w:num>
  <w:num w:numId="1499" w16cid:durableId="913316835">
    <w:abstractNumId w:val="1"/>
  </w:num>
  <w:num w:numId="1500" w16cid:durableId="691029536">
    <w:abstractNumId w:val="2"/>
  </w:num>
  <w:num w:numId="1501" w16cid:durableId="2112313694">
    <w:abstractNumId w:val="3"/>
  </w:num>
  <w:num w:numId="1502" w16cid:durableId="1419059907">
    <w:abstractNumId w:val="4"/>
  </w:num>
  <w:num w:numId="1503" w16cid:durableId="1987932318">
    <w:abstractNumId w:val="5"/>
  </w:num>
  <w:num w:numId="1504" w16cid:durableId="1989169249">
    <w:abstractNumId w:val="6"/>
  </w:num>
  <w:num w:numId="1505" w16cid:durableId="187330068">
    <w:abstractNumId w:val="7"/>
  </w:num>
  <w:num w:numId="1506" w16cid:durableId="1631744186">
    <w:abstractNumId w:val="0"/>
  </w:num>
  <w:num w:numId="1507" w16cid:durableId="1638414627">
    <w:abstractNumId w:val="1"/>
  </w:num>
  <w:num w:numId="1508" w16cid:durableId="569118549">
    <w:abstractNumId w:val="2"/>
  </w:num>
  <w:num w:numId="1509" w16cid:durableId="1541359337">
    <w:abstractNumId w:val="3"/>
  </w:num>
  <w:num w:numId="1510" w16cid:durableId="1954509995">
    <w:abstractNumId w:val="4"/>
  </w:num>
  <w:num w:numId="1511" w16cid:durableId="1938053331">
    <w:abstractNumId w:val="5"/>
  </w:num>
  <w:num w:numId="1512" w16cid:durableId="1555778198">
    <w:abstractNumId w:val="6"/>
  </w:num>
  <w:num w:numId="1513" w16cid:durableId="197278437">
    <w:abstractNumId w:val="7"/>
  </w:num>
  <w:num w:numId="1514" w16cid:durableId="1115099510">
    <w:abstractNumId w:val="0"/>
  </w:num>
  <w:num w:numId="1515" w16cid:durableId="84113140">
    <w:abstractNumId w:val="1"/>
  </w:num>
  <w:num w:numId="1516" w16cid:durableId="79645310">
    <w:abstractNumId w:val="2"/>
  </w:num>
  <w:num w:numId="1517" w16cid:durableId="1331785660">
    <w:abstractNumId w:val="58"/>
  </w:num>
  <w:num w:numId="1518" w16cid:durableId="1682390498">
    <w:abstractNumId w:val="3"/>
  </w:num>
  <w:num w:numId="1519" w16cid:durableId="1671299212">
    <w:abstractNumId w:val="4"/>
  </w:num>
  <w:num w:numId="1520" w16cid:durableId="437141706">
    <w:abstractNumId w:val="5"/>
  </w:num>
  <w:num w:numId="1521" w16cid:durableId="777069246">
    <w:abstractNumId w:val="6"/>
  </w:num>
  <w:num w:numId="1522" w16cid:durableId="1394505">
    <w:abstractNumId w:val="7"/>
  </w:num>
  <w:num w:numId="1523" w16cid:durableId="1885170885">
    <w:abstractNumId w:val="0"/>
  </w:num>
  <w:num w:numId="1524" w16cid:durableId="258564737">
    <w:abstractNumId w:val="1"/>
  </w:num>
  <w:num w:numId="1525" w16cid:durableId="1159885887">
    <w:abstractNumId w:val="2"/>
  </w:num>
  <w:num w:numId="1526" w16cid:durableId="2091390607">
    <w:abstractNumId w:val="3"/>
  </w:num>
  <w:num w:numId="1527" w16cid:durableId="1989091342">
    <w:abstractNumId w:val="4"/>
  </w:num>
  <w:num w:numId="1528" w16cid:durableId="2120755003">
    <w:abstractNumId w:val="5"/>
  </w:num>
  <w:num w:numId="1529" w16cid:durableId="509024887">
    <w:abstractNumId w:val="6"/>
  </w:num>
  <w:num w:numId="1530" w16cid:durableId="22287447">
    <w:abstractNumId w:val="7"/>
  </w:num>
  <w:num w:numId="1531" w16cid:durableId="1983921282">
    <w:abstractNumId w:val="0"/>
  </w:num>
  <w:num w:numId="1532" w16cid:durableId="227347493">
    <w:abstractNumId w:val="1"/>
  </w:num>
  <w:num w:numId="1533" w16cid:durableId="1029837627">
    <w:abstractNumId w:val="2"/>
  </w:num>
  <w:num w:numId="1534" w16cid:durableId="1755974732">
    <w:abstractNumId w:val="27"/>
  </w:num>
  <w:num w:numId="1535" w16cid:durableId="2092894684">
    <w:abstractNumId w:val="3"/>
  </w:num>
  <w:num w:numId="1536" w16cid:durableId="1222446844">
    <w:abstractNumId w:val="4"/>
  </w:num>
  <w:num w:numId="1537" w16cid:durableId="322969900">
    <w:abstractNumId w:val="5"/>
  </w:num>
  <w:num w:numId="1538" w16cid:durableId="78599225">
    <w:abstractNumId w:val="6"/>
  </w:num>
  <w:num w:numId="1539" w16cid:durableId="732123179">
    <w:abstractNumId w:val="7"/>
  </w:num>
  <w:num w:numId="1540" w16cid:durableId="1525362730">
    <w:abstractNumId w:val="0"/>
  </w:num>
  <w:num w:numId="1541" w16cid:durableId="74786955">
    <w:abstractNumId w:val="1"/>
  </w:num>
  <w:num w:numId="1542" w16cid:durableId="427045423">
    <w:abstractNumId w:val="2"/>
  </w:num>
  <w:num w:numId="1543" w16cid:durableId="667488154">
    <w:abstractNumId w:val="3"/>
  </w:num>
  <w:num w:numId="1544" w16cid:durableId="1362777942">
    <w:abstractNumId w:val="4"/>
  </w:num>
  <w:num w:numId="1545" w16cid:durableId="1442650182">
    <w:abstractNumId w:val="5"/>
  </w:num>
  <w:num w:numId="1546" w16cid:durableId="224679966">
    <w:abstractNumId w:val="6"/>
  </w:num>
  <w:num w:numId="1547" w16cid:durableId="2107456772">
    <w:abstractNumId w:val="7"/>
  </w:num>
  <w:num w:numId="1548" w16cid:durableId="1558979197">
    <w:abstractNumId w:val="0"/>
  </w:num>
  <w:num w:numId="1549" w16cid:durableId="750930691">
    <w:abstractNumId w:val="1"/>
  </w:num>
  <w:num w:numId="1550" w16cid:durableId="543104256">
    <w:abstractNumId w:val="2"/>
  </w:num>
  <w:num w:numId="1551" w16cid:durableId="444691225">
    <w:abstractNumId w:val="45"/>
  </w:num>
  <w:num w:numId="1552" w16cid:durableId="995189052">
    <w:abstractNumId w:val="3"/>
  </w:num>
  <w:num w:numId="1553" w16cid:durableId="1174953903">
    <w:abstractNumId w:val="4"/>
  </w:num>
  <w:num w:numId="1554" w16cid:durableId="1916549216">
    <w:abstractNumId w:val="5"/>
  </w:num>
  <w:num w:numId="1555" w16cid:durableId="804396620">
    <w:abstractNumId w:val="6"/>
  </w:num>
  <w:num w:numId="1556" w16cid:durableId="81151649">
    <w:abstractNumId w:val="7"/>
  </w:num>
  <w:num w:numId="1557" w16cid:durableId="1180853234">
    <w:abstractNumId w:val="0"/>
  </w:num>
  <w:num w:numId="1558" w16cid:durableId="519272655">
    <w:abstractNumId w:val="1"/>
  </w:num>
  <w:num w:numId="1559" w16cid:durableId="230385809">
    <w:abstractNumId w:val="2"/>
  </w:num>
  <w:num w:numId="1560" w16cid:durableId="828445434">
    <w:abstractNumId w:val="3"/>
  </w:num>
  <w:num w:numId="1561" w16cid:durableId="1256480018">
    <w:abstractNumId w:val="4"/>
  </w:num>
  <w:num w:numId="1562" w16cid:durableId="1370835127">
    <w:abstractNumId w:val="5"/>
  </w:num>
  <w:num w:numId="1563" w16cid:durableId="70349944">
    <w:abstractNumId w:val="6"/>
  </w:num>
  <w:num w:numId="1564" w16cid:durableId="369768717">
    <w:abstractNumId w:val="7"/>
  </w:num>
  <w:num w:numId="1565" w16cid:durableId="760839469">
    <w:abstractNumId w:val="0"/>
  </w:num>
  <w:num w:numId="1566" w16cid:durableId="1194461895">
    <w:abstractNumId w:val="1"/>
  </w:num>
  <w:num w:numId="1567" w16cid:durableId="815103995">
    <w:abstractNumId w:val="2"/>
  </w:num>
  <w:num w:numId="1568" w16cid:durableId="789396831">
    <w:abstractNumId w:val="3"/>
  </w:num>
  <w:num w:numId="1569" w16cid:durableId="1150026551">
    <w:abstractNumId w:val="4"/>
  </w:num>
  <w:num w:numId="1570" w16cid:durableId="87773178">
    <w:abstractNumId w:val="5"/>
  </w:num>
  <w:num w:numId="1571" w16cid:durableId="1639915105">
    <w:abstractNumId w:val="6"/>
  </w:num>
  <w:num w:numId="1572" w16cid:durableId="674765820">
    <w:abstractNumId w:val="7"/>
  </w:num>
  <w:num w:numId="1573" w16cid:durableId="1679845792">
    <w:abstractNumId w:val="0"/>
  </w:num>
  <w:num w:numId="1574" w16cid:durableId="1632439188">
    <w:abstractNumId w:val="1"/>
  </w:num>
  <w:num w:numId="1575" w16cid:durableId="58721981">
    <w:abstractNumId w:val="2"/>
  </w:num>
  <w:num w:numId="1576" w16cid:durableId="1063791327">
    <w:abstractNumId w:val="3"/>
  </w:num>
  <w:num w:numId="1577" w16cid:durableId="2020303553">
    <w:abstractNumId w:val="4"/>
  </w:num>
  <w:num w:numId="1578" w16cid:durableId="652678223">
    <w:abstractNumId w:val="5"/>
  </w:num>
  <w:num w:numId="1579" w16cid:durableId="126514528">
    <w:abstractNumId w:val="6"/>
  </w:num>
  <w:num w:numId="1580" w16cid:durableId="1778602041">
    <w:abstractNumId w:val="7"/>
  </w:num>
  <w:num w:numId="1581" w16cid:durableId="1811484761">
    <w:abstractNumId w:val="0"/>
  </w:num>
  <w:num w:numId="1582" w16cid:durableId="28991420">
    <w:abstractNumId w:val="1"/>
  </w:num>
  <w:num w:numId="1583" w16cid:durableId="810560389">
    <w:abstractNumId w:val="2"/>
  </w:num>
  <w:num w:numId="1584" w16cid:durableId="1341009099">
    <w:abstractNumId w:val="3"/>
  </w:num>
  <w:num w:numId="1585" w16cid:durableId="1505896834">
    <w:abstractNumId w:val="4"/>
  </w:num>
  <w:num w:numId="1586" w16cid:durableId="617421008">
    <w:abstractNumId w:val="5"/>
  </w:num>
  <w:num w:numId="1587" w16cid:durableId="1282103963">
    <w:abstractNumId w:val="6"/>
  </w:num>
  <w:num w:numId="1588" w16cid:durableId="1293291921">
    <w:abstractNumId w:val="7"/>
  </w:num>
  <w:num w:numId="1589" w16cid:durableId="166944143">
    <w:abstractNumId w:val="0"/>
  </w:num>
  <w:num w:numId="1590" w16cid:durableId="1704210987">
    <w:abstractNumId w:val="1"/>
  </w:num>
  <w:num w:numId="1591" w16cid:durableId="236205943">
    <w:abstractNumId w:val="2"/>
  </w:num>
  <w:num w:numId="1592" w16cid:durableId="219051639">
    <w:abstractNumId w:val="3"/>
  </w:num>
  <w:num w:numId="1593" w16cid:durableId="928269285">
    <w:abstractNumId w:val="4"/>
  </w:num>
  <w:num w:numId="1594" w16cid:durableId="1929265652">
    <w:abstractNumId w:val="5"/>
  </w:num>
  <w:num w:numId="1595" w16cid:durableId="1863932310">
    <w:abstractNumId w:val="6"/>
  </w:num>
  <w:num w:numId="1596" w16cid:durableId="1320840104">
    <w:abstractNumId w:val="7"/>
  </w:num>
  <w:num w:numId="1597" w16cid:durableId="2093811947">
    <w:abstractNumId w:val="0"/>
  </w:num>
  <w:num w:numId="1598" w16cid:durableId="895430707">
    <w:abstractNumId w:val="1"/>
  </w:num>
  <w:num w:numId="1599" w16cid:durableId="1232497889">
    <w:abstractNumId w:val="2"/>
  </w:num>
  <w:num w:numId="1600" w16cid:durableId="1507666852">
    <w:abstractNumId w:val="3"/>
  </w:num>
  <w:num w:numId="1601" w16cid:durableId="1801455463">
    <w:abstractNumId w:val="4"/>
  </w:num>
  <w:num w:numId="1602" w16cid:durableId="1669670851">
    <w:abstractNumId w:val="5"/>
  </w:num>
  <w:num w:numId="1603" w16cid:durableId="1222671218">
    <w:abstractNumId w:val="6"/>
  </w:num>
  <w:num w:numId="1604" w16cid:durableId="1417552171">
    <w:abstractNumId w:val="7"/>
  </w:num>
  <w:num w:numId="1605" w16cid:durableId="2011130519">
    <w:abstractNumId w:val="0"/>
  </w:num>
  <w:num w:numId="1606" w16cid:durableId="93743840">
    <w:abstractNumId w:val="1"/>
  </w:num>
  <w:num w:numId="1607" w16cid:durableId="707029540">
    <w:abstractNumId w:val="2"/>
  </w:num>
  <w:num w:numId="1608" w16cid:durableId="96029985">
    <w:abstractNumId w:val="3"/>
  </w:num>
  <w:num w:numId="1609" w16cid:durableId="1508517549">
    <w:abstractNumId w:val="4"/>
  </w:num>
  <w:num w:numId="1610" w16cid:durableId="2145539276">
    <w:abstractNumId w:val="5"/>
  </w:num>
  <w:num w:numId="1611" w16cid:durableId="1912158970">
    <w:abstractNumId w:val="6"/>
  </w:num>
  <w:num w:numId="1612" w16cid:durableId="849369880">
    <w:abstractNumId w:val="7"/>
  </w:num>
  <w:num w:numId="1613" w16cid:durableId="2006202847">
    <w:abstractNumId w:val="0"/>
  </w:num>
  <w:num w:numId="1614" w16cid:durableId="1470780080">
    <w:abstractNumId w:val="1"/>
  </w:num>
  <w:num w:numId="1615" w16cid:durableId="1785533556">
    <w:abstractNumId w:val="2"/>
  </w:num>
  <w:num w:numId="1616" w16cid:durableId="1765880694">
    <w:abstractNumId w:val="3"/>
  </w:num>
  <w:num w:numId="1617" w16cid:durableId="1283072049">
    <w:abstractNumId w:val="4"/>
  </w:num>
  <w:num w:numId="1618" w16cid:durableId="1658651966">
    <w:abstractNumId w:val="5"/>
  </w:num>
  <w:num w:numId="1619" w16cid:durableId="1969701288">
    <w:abstractNumId w:val="6"/>
  </w:num>
  <w:num w:numId="1620" w16cid:durableId="126629799">
    <w:abstractNumId w:val="7"/>
  </w:num>
  <w:num w:numId="1621" w16cid:durableId="2106799843">
    <w:abstractNumId w:val="0"/>
  </w:num>
  <w:num w:numId="1622" w16cid:durableId="1354192087">
    <w:abstractNumId w:val="1"/>
  </w:num>
  <w:num w:numId="1623" w16cid:durableId="703601806">
    <w:abstractNumId w:val="2"/>
  </w:num>
  <w:num w:numId="1624" w16cid:durableId="1110396159">
    <w:abstractNumId w:val="3"/>
  </w:num>
  <w:num w:numId="1625" w16cid:durableId="437869511">
    <w:abstractNumId w:val="4"/>
  </w:num>
  <w:num w:numId="1626" w16cid:durableId="1914585146">
    <w:abstractNumId w:val="5"/>
  </w:num>
  <w:num w:numId="1627" w16cid:durableId="1861822191">
    <w:abstractNumId w:val="6"/>
  </w:num>
  <w:num w:numId="1628" w16cid:durableId="179003538">
    <w:abstractNumId w:val="7"/>
  </w:num>
  <w:num w:numId="1629" w16cid:durableId="682125514">
    <w:abstractNumId w:val="0"/>
  </w:num>
  <w:num w:numId="1630" w16cid:durableId="1018431603">
    <w:abstractNumId w:val="1"/>
  </w:num>
  <w:num w:numId="1631" w16cid:durableId="280115055">
    <w:abstractNumId w:val="2"/>
  </w:num>
  <w:num w:numId="1632" w16cid:durableId="1887176932">
    <w:abstractNumId w:val="3"/>
  </w:num>
  <w:num w:numId="1633" w16cid:durableId="1795518203">
    <w:abstractNumId w:val="4"/>
  </w:num>
  <w:num w:numId="1634" w16cid:durableId="793256773">
    <w:abstractNumId w:val="5"/>
  </w:num>
  <w:num w:numId="1635" w16cid:durableId="1004283392">
    <w:abstractNumId w:val="6"/>
  </w:num>
  <w:num w:numId="1636" w16cid:durableId="1390303269">
    <w:abstractNumId w:val="7"/>
  </w:num>
  <w:num w:numId="1637" w16cid:durableId="215775347">
    <w:abstractNumId w:val="0"/>
  </w:num>
  <w:num w:numId="1638" w16cid:durableId="2129742296">
    <w:abstractNumId w:val="1"/>
  </w:num>
  <w:num w:numId="1639" w16cid:durableId="594822664">
    <w:abstractNumId w:val="2"/>
  </w:num>
  <w:num w:numId="1640" w16cid:durableId="1947810366">
    <w:abstractNumId w:val="3"/>
  </w:num>
  <w:num w:numId="1641" w16cid:durableId="1984003803">
    <w:abstractNumId w:val="4"/>
  </w:num>
  <w:num w:numId="1642" w16cid:durableId="25564148">
    <w:abstractNumId w:val="5"/>
  </w:num>
  <w:num w:numId="1643" w16cid:durableId="196434608">
    <w:abstractNumId w:val="6"/>
  </w:num>
  <w:num w:numId="1644" w16cid:durableId="2120445556">
    <w:abstractNumId w:val="7"/>
  </w:num>
  <w:num w:numId="1645" w16cid:durableId="1943294149">
    <w:abstractNumId w:val="0"/>
  </w:num>
  <w:num w:numId="1646" w16cid:durableId="573128639">
    <w:abstractNumId w:val="1"/>
  </w:num>
  <w:num w:numId="1647" w16cid:durableId="1838883449">
    <w:abstractNumId w:val="2"/>
  </w:num>
  <w:num w:numId="1648" w16cid:durableId="2098013428">
    <w:abstractNumId w:val="3"/>
  </w:num>
  <w:num w:numId="1649" w16cid:durableId="820270146">
    <w:abstractNumId w:val="4"/>
  </w:num>
  <w:num w:numId="1650" w16cid:durableId="1077046458">
    <w:abstractNumId w:val="5"/>
  </w:num>
  <w:num w:numId="1651" w16cid:durableId="473375566">
    <w:abstractNumId w:val="6"/>
  </w:num>
  <w:num w:numId="1652" w16cid:durableId="414396274">
    <w:abstractNumId w:val="7"/>
  </w:num>
  <w:num w:numId="1653" w16cid:durableId="1715274089">
    <w:abstractNumId w:val="0"/>
  </w:num>
  <w:num w:numId="1654" w16cid:durableId="1009790043">
    <w:abstractNumId w:val="1"/>
  </w:num>
  <w:num w:numId="1655" w16cid:durableId="12583368">
    <w:abstractNumId w:val="2"/>
  </w:num>
  <w:num w:numId="1656" w16cid:durableId="900286290">
    <w:abstractNumId w:val="3"/>
  </w:num>
  <w:num w:numId="1657" w16cid:durableId="1327588014">
    <w:abstractNumId w:val="4"/>
  </w:num>
  <w:num w:numId="1658" w16cid:durableId="621883764">
    <w:abstractNumId w:val="5"/>
  </w:num>
  <w:num w:numId="1659" w16cid:durableId="761992752">
    <w:abstractNumId w:val="6"/>
  </w:num>
  <w:num w:numId="1660" w16cid:durableId="222373095">
    <w:abstractNumId w:val="7"/>
  </w:num>
  <w:num w:numId="1661" w16cid:durableId="645279517">
    <w:abstractNumId w:val="0"/>
  </w:num>
  <w:num w:numId="1662" w16cid:durableId="590043409">
    <w:abstractNumId w:val="1"/>
  </w:num>
  <w:num w:numId="1663" w16cid:durableId="463886158">
    <w:abstractNumId w:val="2"/>
  </w:num>
  <w:num w:numId="1664" w16cid:durableId="953973951">
    <w:abstractNumId w:val="3"/>
  </w:num>
  <w:num w:numId="1665" w16cid:durableId="1069769457">
    <w:abstractNumId w:val="4"/>
  </w:num>
  <w:num w:numId="1666" w16cid:durableId="776411976">
    <w:abstractNumId w:val="5"/>
  </w:num>
  <w:num w:numId="1667" w16cid:durableId="721487603">
    <w:abstractNumId w:val="6"/>
  </w:num>
  <w:num w:numId="1668" w16cid:durableId="1000081530">
    <w:abstractNumId w:val="7"/>
  </w:num>
  <w:num w:numId="1669" w16cid:durableId="619803362">
    <w:abstractNumId w:val="0"/>
  </w:num>
  <w:num w:numId="1670" w16cid:durableId="637761195">
    <w:abstractNumId w:val="1"/>
  </w:num>
  <w:num w:numId="1671" w16cid:durableId="1484001818">
    <w:abstractNumId w:val="2"/>
  </w:num>
  <w:num w:numId="1672" w16cid:durableId="507604238">
    <w:abstractNumId w:val="3"/>
  </w:num>
  <w:num w:numId="1673" w16cid:durableId="1101225148">
    <w:abstractNumId w:val="4"/>
  </w:num>
  <w:num w:numId="1674" w16cid:durableId="289433159">
    <w:abstractNumId w:val="5"/>
  </w:num>
  <w:num w:numId="1675" w16cid:durableId="1540778599">
    <w:abstractNumId w:val="6"/>
  </w:num>
  <w:num w:numId="1676" w16cid:durableId="1787121922">
    <w:abstractNumId w:val="7"/>
  </w:num>
  <w:num w:numId="1677" w16cid:durableId="755707207">
    <w:abstractNumId w:val="0"/>
  </w:num>
  <w:num w:numId="1678" w16cid:durableId="580406497">
    <w:abstractNumId w:val="1"/>
  </w:num>
  <w:num w:numId="1679" w16cid:durableId="1628049954">
    <w:abstractNumId w:val="2"/>
  </w:num>
  <w:num w:numId="1680" w16cid:durableId="1601838620">
    <w:abstractNumId w:val="3"/>
  </w:num>
  <w:num w:numId="1681" w16cid:durableId="1340617811">
    <w:abstractNumId w:val="4"/>
  </w:num>
  <w:num w:numId="1682" w16cid:durableId="1980501365">
    <w:abstractNumId w:val="5"/>
  </w:num>
  <w:num w:numId="1683" w16cid:durableId="1467970970">
    <w:abstractNumId w:val="6"/>
  </w:num>
  <w:num w:numId="1684" w16cid:durableId="1348480852">
    <w:abstractNumId w:val="7"/>
  </w:num>
  <w:num w:numId="1685" w16cid:durableId="104467775">
    <w:abstractNumId w:val="0"/>
  </w:num>
  <w:num w:numId="1686" w16cid:durableId="1109471469">
    <w:abstractNumId w:val="1"/>
  </w:num>
  <w:num w:numId="1687" w16cid:durableId="695816190">
    <w:abstractNumId w:val="2"/>
  </w:num>
  <w:num w:numId="1688" w16cid:durableId="1708217411">
    <w:abstractNumId w:val="3"/>
  </w:num>
  <w:num w:numId="1689" w16cid:durableId="1030302930">
    <w:abstractNumId w:val="4"/>
  </w:num>
  <w:num w:numId="1690" w16cid:durableId="1627002973">
    <w:abstractNumId w:val="5"/>
  </w:num>
  <w:num w:numId="1691" w16cid:durableId="1613592772">
    <w:abstractNumId w:val="6"/>
  </w:num>
  <w:num w:numId="1692" w16cid:durableId="264270034">
    <w:abstractNumId w:val="7"/>
  </w:num>
  <w:num w:numId="1693" w16cid:durableId="1702434385">
    <w:abstractNumId w:val="0"/>
  </w:num>
  <w:num w:numId="1694" w16cid:durableId="952244508">
    <w:abstractNumId w:val="1"/>
  </w:num>
  <w:num w:numId="1695" w16cid:durableId="37553089">
    <w:abstractNumId w:val="2"/>
  </w:num>
  <w:num w:numId="1696" w16cid:durableId="1487820014">
    <w:abstractNumId w:val="3"/>
  </w:num>
  <w:num w:numId="1697" w16cid:durableId="1773738264">
    <w:abstractNumId w:val="4"/>
  </w:num>
  <w:num w:numId="1698" w16cid:durableId="1557859470">
    <w:abstractNumId w:val="5"/>
  </w:num>
  <w:num w:numId="1699" w16cid:durableId="949430750">
    <w:abstractNumId w:val="6"/>
  </w:num>
  <w:num w:numId="1700" w16cid:durableId="339628408">
    <w:abstractNumId w:val="7"/>
  </w:num>
  <w:num w:numId="1701" w16cid:durableId="1858812467">
    <w:abstractNumId w:val="0"/>
  </w:num>
  <w:num w:numId="1702" w16cid:durableId="2052221974">
    <w:abstractNumId w:val="1"/>
  </w:num>
  <w:num w:numId="1703" w16cid:durableId="1995836882">
    <w:abstractNumId w:val="2"/>
  </w:num>
  <w:num w:numId="1704" w16cid:durableId="1207066377">
    <w:abstractNumId w:val="3"/>
  </w:num>
  <w:num w:numId="1705" w16cid:durableId="1786581398">
    <w:abstractNumId w:val="4"/>
  </w:num>
  <w:num w:numId="1706" w16cid:durableId="453250411">
    <w:abstractNumId w:val="5"/>
  </w:num>
  <w:num w:numId="1707" w16cid:durableId="1334992691">
    <w:abstractNumId w:val="6"/>
  </w:num>
  <w:num w:numId="1708" w16cid:durableId="1282759625">
    <w:abstractNumId w:val="7"/>
  </w:num>
  <w:num w:numId="1709" w16cid:durableId="1909413850">
    <w:abstractNumId w:val="0"/>
  </w:num>
  <w:num w:numId="1710" w16cid:durableId="470054285">
    <w:abstractNumId w:val="1"/>
  </w:num>
  <w:num w:numId="1711" w16cid:durableId="1826631179">
    <w:abstractNumId w:val="2"/>
  </w:num>
  <w:num w:numId="1712" w16cid:durableId="912468241">
    <w:abstractNumId w:val="3"/>
  </w:num>
  <w:num w:numId="1713" w16cid:durableId="1879198955">
    <w:abstractNumId w:val="4"/>
  </w:num>
  <w:num w:numId="1714" w16cid:durableId="1411998976">
    <w:abstractNumId w:val="5"/>
  </w:num>
  <w:num w:numId="1715" w16cid:durableId="1121411516">
    <w:abstractNumId w:val="6"/>
  </w:num>
  <w:num w:numId="1716" w16cid:durableId="930427060">
    <w:abstractNumId w:val="7"/>
  </w:num>
  <w:num w:numId="1717" w16cid:durableId="1918636292">
    <w:abstractNumId w:val="0"/>
  </w:num>
  <w:num w:numId="1718" w16cid:durableId="623272026">
    <w:abstractNumId w:val="1"/>
  </w:num>
  <w:num w:numId="1719" w16cid:durableId="1483539758">
    <w:abstractNumId w:val="2"/>
  </w:num>
  <w:num w:numId="1720" w16cid:durableId="960842392">
    <w:abstractNumId w:val="3"/>
  </w:num>
  <w:num w:numId="1721" w16cid:durableId="1798715732">
    <w:abstractNumId w:val="4"/>
  </w:num>
  <w:num w:numId="1722" w16cid:durableId="402220893">
    <w:abstractNumId w:val="5"/>
  </w:num>
  <w:num w:numId="1723" w16cid:durableId="2047636865">
    <w:abstractNumId w:val="6"/>
  </w:num>
  <w:num w:numId="1724" w16cid:durableId="1902982325">
    <w:abstractNumId w:val="7"/>
  </w:num>
  <w:num w:numId="1725" w16cid:durableId="949238036">
    <w:abstractNumId w:val="0"/>
  </w:num>
  <w:num w:numId="1726" w16cid:durableId="614600035">
    <w:abstractNumId w:val="1"/>
  </w:num>
  <w:num w:numId="1727" w16cid:durableId="1740053950">
    <w:abstractNumId w:val="2"/>
  </w:num>
  <w:num w:numId="1728" w16cid:durableId="376709278">
    <w:abstractNumId w:val="3"/>
  </w:num>
  <w:num w:numId="1729" w16cid:durableId="1727484670">
    <w:abstractNumId w:val="4"/>
  </w:num>
  <w:num w:numId="1730" w16cid:durableId="950280064">
    <w:abstractNumId w:val="5"/>
  </w:num>
  <w:num w:numId="1731" w16cid:durableId="1126047768">
    <w:abstractNumId w:val="6"/>
  </w:num>
  <w:num w:numId="1732" w16cid:durableId="983192618">
    <w:abstractNumId w:val="7"/>
  </w:num>
  <w:num w:numId="1733" w16cid:durableId="991832541">
    <w:abstractNumId w:val="0"/>
  </w:num>
  <w:num w:numId="1734" w16cid:durableId="950475704">
    <w:abstractNumId w:val="1"/>
  </w:num>
  <w:num w:numId="1735" w16cid:durableId="1805539023">
    <w:abstractNumId w:val="2"/>
  </w:num>
  <w:num w:numId="1736" w16cid:durableId="1215847524">
    <w:abstractNumId w:val="3"/>
  </w:num>
  <w:num w:numId="1737" w16cid:durableId="820586553">
    <w:abstractNumId w:val="4"/>
  </w:num>
  <w:num w:numId="1738" w16cid:durableId="1718238293">
    <w:abstractNumId w:val="5"/>
  </w:num>
  <w:num w:numId="1739" w16cid:durableId="1522890790">
    <w:abstractNumId w:val="6"/>
  </w:num>
  <w:num w:numId="1740" w16cid:durableId="980113432">
    <w:abstractNumId w:val="7"/>
  </w:num>
  <w:num w:numId="1741" w16cid:durableId="302321319">
    <w:abstractNumId w:val="0"/>
  </w:num>
  <w:num w:numId="1742" w16cid:durableId="936672360">
    <w:abstractNumId w:val="1"/>
  </w:num>
  <w:num w:numId="1743" w16cid:durableId="1978299021">
    <w:abstractNumId w:val="2"/>
  </w:num>
  <w:num w:numId="1744" w16cid:durableId="1726948661">
    <w:abstractNumId w:val="3"/>
  </w:num>
  <w:num w:numId="1745" w16cid:durableId="1990016569">
    <w:abstractNumId w:val="4"/>
  </w:num>
  <w:num w:numId="1746" w16cid:durableId="498617210">
    <w:abstractNumId w:val="5"/>
  </w:num>
  <w:num w:numId="1747" w16cid:durableId="2045713865">
    <w:abstractNumId w:val="6"/>
  </w:num>
  <w:num w:numId="1748" w16cid:durableId="799617402">
    <w:abstractNumId w:val="7"/>
  </w:num>
  <w:num w:numId="1749" w16cid:durableId="306784932">
    <w:abstractNumId w:val="0"/>
  </w:num>
  <w:num w:numId="1750" w16cid:durableId="1411388394">
    <w:abstractNumId w:val="1"/>
  </w:num>
  <w:num w:numId="1751" w16cid:durableId="650717987">
    <w:abstractNumId w:val="2"/>
  </w:num>
  <w:num w:numId="1752" w16cid:durableId="1762481449">
    <w:abstractNumId w:val="3"/>
  </w:num>
  <w:num w:numId="1753" w16cid:durableId="747264062">
    <w:abstractNumId w:val="4"/>
  </w:num>
  <w:num w:numId="1754" w16cid:durableId="1129130965">
    <w:abstractNumId w:val="5"/>
  </w:num>
  <w:num w:numId="1755" w16cid:durableId="203566761">
    <w:abstractNumId w:val="6"/>
  </w:num>
  <w:num w:numId="1756" w16cid:durableId="1382897009">
    <w:abstractNumId w:val="7"/>
  </w:num>
  <w:num w:numId="1757" w16cid:durableId="795879652">
    <w:abstractNumId w:val="0"/>
  </w:num>
  <w:num w:numId="1758" w16cid:durableId="1259488605">
    <w:abstractNumId w:val="1"/>
  </w:num>
  <w:num w:numId="1759" w16cid:durableId="2035114803">
    <w:abstractNumId w:val="2"/>
  </w:num>
  <w:num w:numId="1760" w16cid:durableId="834154143">
    <w:abstractNumId w:val="3"/>
  </w:num>
  <w:num w:numId="1761" w16cid:durableId="1799293866">
    <w:abstractNumId w:val="4"/>
  </w:num>
  <w:num w:numId="1762" w16cid:durableId="167796894">
    <w:abstractNumId w:val="5"/>
  </w:num>
  <w:num w:numId="1763" w16cid:durableId="1011490941">
    <w:abstractNumId w:val="6"/>
  </w:num>
  <w:num w:numId="1764" w16cid:durableId="1264997039">
    <w:abstractNumId w:val="7"/>
  </w:num>
  <w:num w:numId="1765" w16cid:durableId="1662614941">
    <w:abstractNumId w:val="0"/>
  </w:num>
  <w:num w:numId="1766" w16cid:durableId="104662030">
    <w:abstractNumId w:val="1"/>
  </w:num>
  <w:num w:numId="1767" w16cid:durableId="154303448">
    <w:abstractNumId w:val="2"/>
  </w:num>
  <w:num w:numId="1768" w16cid:durableId="677119828">
    <w:abstractNumId w:val="3"/>
  </w:num>
  <w:num w:numId="1769" w16cid:durableId="195049628">
    <w:abstractNumId w:val="4"/>
  </w:num>
  <w:num w:numId="1770" w16cid:durableId="1409110866">
    <w:abstractNumId w:val="5"/>
  </w:num>
  <w:num w:numId="1771" w16cid:durableId="1931430085">
    <w:abstractNumId w:val="6"/>
  </w:num>
  <w:num w:numId="1772" w16cid:durableId="1157574183">
    <w:abstractNumId w:val="7"/>
  </w:num>
  <w:num w:numId="1773" w16cid:durableId="421874314">
    <w:abstractNumId w:val="0"/>
  </w:num>
  <w:num w:numId="1774" w16cid:durableId="2106421409">
    <w:abstractNumId w:val="1"/>
  </w:num>
  <w:num w:numId="1775" w16cid:durableId="361982935">
    <w:abstractNumId w:val="2"/>
  </w:num>
  <w:num w:numId="1776" w16cid:durableId="1534734851">
    <w:abstractNumId w:val="3"/>
  </w:num>
  <w:num w:numId="1777" w16cid:durableId="735781384">
    <w:abstractNumId w:val="4"/>
  </w:num>
  <w:num w:numId="1778" w16cid:durableId="1198663654">
    <w:abstractNumId w:val="5"/>
  </w:num>
  <w:num w:numId="1779" w16cid:durableId="1925648564">
    <w:abstractNumId w:val="6"/>
  </w:num>
  <w:num w:numId="1780" w16cid:durableId="337510690">
    <w:abstractNumId w:val="7"/>
  </w:num>
  <w:num w:numId="1781" w16cid:durableId="1394503773">
    <w:abstractNumId w:val="0"/>
  </w:num>
  <w:num w:numId="1782" w16cid:durableId="1219052445">
    <w:abstractNumId w:val="1"/>
  </w:num>
  <w:num w:numId="1783" w16cid:durableId="164831280">
    <w:abstractNumId w:val="2"/>
  </w:num>
  <w:num w:numId="1784" w16cid:durableId="1059670428">
    <w:abstractNumId w:val="3"/>
  </w:num>
  <w:num w:numId="1785" w16cid:durableId="646319153">
    <w:abstractNumId w:val="4"/>
  </w:num>
  <w:num w:numId="1786" w16cid:durableId="593782317">
    <w:abstractNumId w:val="5"/>
  </w:num>
  <w:num w:numId="1787" w16cid:durableId="45305660">
    <w:abstractNumId w:val="6"/>
  </w:num>
  <w:num w:numId="1788" w16cid:durableId="2034958564">
    <w:abstractNumId w:val="7"/>
  </w:num>
  <w:num w:numId="1789" w16cid:durableId="1841001429">
    <w:abstractNumId w:val="0"/>
  </w:num>
  <w:num w:numId="1790" w16cid:durableId="14617228">
    <w:abstractNumId w:val="1"/>
  </w:num>
  <w:num w:numId="1791" w16cid:durableId="45302401">
    <w:abstractNumId w:val="2"/>
  </w:num>
  <w:num w:numId="1792" w16cid:durableId="252780759">
    <w:abstractNumId w:val="3"/>
  </w:num>
  <w:num w:numId="1793" w16cid:durableId="379207013">
    <w:abstractNumId w:val="4"/>
  </w:num>
  <w:num w:numId="1794" w16cid:durableId="217325832">
    <w:abstractNumId w:val="5"/>
  </w:num>
  <w:num w:numId="1795" w16cid:durableId="2063091539">
    <w:abstractNumId w:val="6"/>
  </w:num>
  <w:num w:numId="1796" w16cid:durableId="1516462241">
    <w:abstractNumId w:val="7"/>
  </w:num>
  <w:num w:numId="1797" w16cid:durableId="1596943231">
    <w:abstractNumId w:val="0"/>
  </w:num>
  <w:num w:numId="1798" w16cid:durableId="1647969591">
    <w:abstractNumId w:val="1"/>
  </w:num>
  <w:num w:numId="1799" w16cid:durableId="1994943801">
    <w:abstractNumId w:val="2"/>
  </w:num>
  <w:num w:numId="1800" w16cid:durableId="1850027777">
    <w:abstractNumId w:val="3"/>
  </w:num>
  <w:num w:numId="1801" w16cid:durableId="1161779125">
    <w:abstractNumId w:val="4"/>
  </w:num>
  <w:num w:numId="1802" w16cid:durableId="1674717344">
    <w:abstractNumId w:val="5"/>
  </w:num>
  <w:num w:numId="1803" w16cid:durableId="1759250516">
    <w:abstractNumId w:val="6"/>
  </w:num>
  <w:num w:numId="1804" w16cid:durableId="1596599097">
    <w:abstractNumId w:val="7"/>
  </w:num>
  <w:num w:numId="1805" w16cid:durableId="1589580579">
    <w:abstractNumId w:val="0"/>
  </w:num>
  <w:num w:numId="1806" w16cid:durableId="2083066738">
    <w:abstractNumId w:val="1"/>
  </w:num>
  <w:num w:numId="1807" w16cid:durableId="1270743352">
    <w:abstractNumId w:val="2"/>
  </w:num>
  <w:num w:numId="1808" w16cid:durableId="2066441043">
    <w:abstractNumId w:val="3"/>
  </w:num>
  <w:num w:numId="1809" w16cid:durableId="254825911">
    <w:abstractNumId w:val="4"/>
  </w:num>
  <w:num w:numId="1810" w16cid:durableId="278217860">
    <w:abstractNumId w:val="5"/>
  </w:num>
  <w:num w:numId="1811" w16cid:durableId="132723470">
    <w:abstractNumId w:val="6"/>
  </w:num>
  <w:num w:numId="1812" w16cid:durableId="1282029219">
    <w:abstractNumId w:val="7"/>
  </w:num>
  <w:num w:numId="1813" w16cid:durableId="1083837658">
    <w:abstractNumId w:val="0"/>
  </w:num>
  <w:num w:numId="1814" w16cid:durableId="26875308">
    <w:abstractNumId w:val="1"/>
  </w:num>
  <w:num w:numId="1815" w16cid:durableId="1302426030">
    <w:abstractNumId w:val="2"/>
  </w:num>
  <w:num w:numId="1816" w16cid:durableId="151600992">
    <w:abstractNumId w:val="3"/>
  </w:num>
  <w:num w:numId="1817" w16cid:durableId="1080054987">
    <w:abstractNumId w:val="4"/>
  </w:num>
  <w:num w:numId="1818" w16cid:durableId="1556575729">
    <w:abstractNumId w:val="5"/>
  </w:num>
  <w:num w:numId="1819" w16cid:durableId="1843741388">
    <w:abstractNumId w:val="6"/>
  </w:num>
  <w:num w:numId="1820" w16cid:durableId="434525521">
    <w:abstractNumId w:val="7"/>
  </w:num>
  <w:num w:numId="1821" w16cid:durableId="481309249">
    <w:abstractNumId w:val="0"/>
  </w:num>
  <w:num w:numId="1822" w16cid:durableId="1455714414">
    <w:abstractNumId w:val="1"/>
  </w:num>
  <w:num w:numId="1823" w16cid:durableId="1338120222">
    <w:abstractNumId w:val="2"/>
  </w:num>
  <w:num w:numId="1824" w16cid:durableId="1210724941">
    <w:abstractNumId w:val="3"/>
  </w:num>
  <w:num w:numId="1825" w16cid:durableId="1340504316">
    <w:abstractNumId w:val="4"/>
  </w:num>
  <w:num w:numId="1826" w16cid:durableId="1841506017">
    <w:abstractNumId w:val="5"/>
  </w:num>
  <w:num w:numId="1827" w16cid:durableId="1411729743">
    <w:abstractNumId w:val="6"/>
  </w:num>
  <w:num w:numId="1828" w16cid:durableId="1977681236">
    <w:abstractNumId w:val="7"/>
  </w:num>
  <w:num w:numId="1829" w16cid:durableId="1440444536">
    <w:abstractNumId w:val="0"/>
  </w:num>
  <w:num w:numId="1830" w16cid:durableId="958223448">
    <w:abstractNumId w:val="1"/>
  </w:num>
  <w:num w:numId="1831" w16cid:durableId="2059474690">
    <w:abstractNumId w:val="2"/>
  </w:num>
  <w:num w:numId="1832" w16cid:durableId="1884318818">
    <w:abstractNumId w:val="3"/>
  </w:num>
  <w:num w:numId="1833" w16cid:durableId="937100733">
    <w:abstractNumId w:val="4"/>
  </w:num>
  <w:num w:numId="1834" w16cid:durableId="789006708">
    <w:abstractNumId w:val="5"/>
  </w:num>
  <w:num w:numId="1835" w16cid:durableId="695081635">
    <w:abstractNumId w:val="6"/>
  </w:num>
  <w:num w:numId="1836" w16cid:durableId="1578636580">
    <w:abstractNumId w:val="7"/>
  </w:num>
  <w:num w:numId="1837" w16cid:durableId="1412702038">
    <w:abstractNumId w:val="0"/>
  </w:num>
  <w:num w:numId="1838" w16cid:durableId="1230384863">
    <w:abstractNumId w:val="1"/>
  </w:num>
  <w:num w:numId="1839" w16cid:durableId="164825684">
    <w:abstractNumId w:val="2"/>
  </w:num>
  <w:num w:numId="1840" w16cid:durableId="1702052326">
    <w:abstractNumId w:val="3"/>
  </w:num>
  <w:num w:numId="1841" w16cid:durableId="1451708178">
    <w:abstractNumId w:val="4"/>
  </w:num>
  <w:num w:numId="1842" w16cid:durableId="1428041607">
    <w:abstractNumId w:val="5"/>
  </w:num>
  <w:num w:numId="1843" w16cid:durableId="702173260">
    <w:abstractNumId w:val="6"/>
  </w:num>
  <w:num w:numId="1844" w16cid:durableId="1422071450">
    <w:abstractNumId w:val="7"/>
  </w:num>
  <w:num w:numId="1845" w16cid:durableId="480655753">
    <w:abstractNumId w:val="0"/>
  </w:num>
  <w:num w:numId="1846" w16cid:durableId="1351375758">
    <w:abstractNumId w:val="1"/>
  </w:num>
  <w:num w:numId="1847" w16cid:durableId="363025065">
    <w:abstractNumId w:val="2"/>
  </w:num>
  <w:num w:numId="1848" w16cid:durableId="1282422358">
    <w:abstractNumId w:val="3"/>
  </w:num>
  <w:num w:numId="1849" w16cid:durableId="1783256363">
    <w:abstractNumId w:val="4"/>
  </w:num>
  <w:num w:numId="1850" w16cid:durableId="1381399615">
    <w:abstractNumId w:val="5"/>
  </w:num>
  <w:num w:numId="1851" w16cid:durableId="1622414202">
    <w:abstractNumId w:val="6"/>
  </w:num>
  <w:num w:numId="1852" w16cid:durableId="1257708802">
    <w:abstractNumId w:val="7"/>
  </w:num>
  <w:num w:numId="1853" w16cid:durableId="1442918798">
    <w:abstractNumId w:val="0"/>
  </w:num>
  <w:num w:numId="1854" w16cid:durableId="948318422">
    <w:abstractNumId w:val="1"/>
  </w:num>
  <w:num w:numId="1855" w16cid:durableId="160246196">
    <w:abstractNumId w:val="2"/>
  </w:num>
  <w:num w:numId="1856" w16cid:durableId="1095244544">
    <w:abstractNumId w:val="63"/>
  </w:num>
  <w:num w:numId="1857" w16cid:durableId="2141680796">
    <w:abstractNumId w:val="78"/>
  </w:num>
  <w:num w:numId="1858" w16cid:durableId="1709255246">
    <w:abstractNumId w:val="15"/>
  </w:num>
  <w:num w:numId="1859" w16cid:durableId="710039214">
    <w:abstractNumId w:val="64"/>
  </w:num>
  <w:num w:numId="1860" w16cid:durableId="240412376">
    <w:abstractNumId w:val="62"/>
  </w:num>
  <w:num w:numId="1861" w16cid:durableId="1043480612">
    <w:abstractNumId w:val="39"/>
  </w:num>
  <w:num w:numId="1862" w16cid:durableId="1558515225">
    <w:abstractNumId w:val="8"/>
  </w:num>
  <w:num w:numId="1863" w16cid:durableId="432210804">
    <w:abstractNumId w:val="74"/>
  </w:num>
  <w:num w:numId="1864" w16cid:durableId="570821150">
    <w:abstractNumId w:val="42"/>
  </w:num>
  <w:num w:numId="1865" w16cid:durableId="1249650846">
    <w:abstractNumId w:val="44"/>
  </w:num>
  <w:num w:numId="1866" w16cid:durableId="1701121463">
    <w:abstractNumId w:val="21"/>
  </w:num>
  <w:num w:numId="1867" w16cid:durableId="1441341343">
    <w:abstractNumId w:val="71"/>
  </w:num>
  <w:num w:numId="1868" w16cid:durableId="1192450769">
    <w:abstractNumId w:val="33"/>
  </w:num>
  <w:num w:numId="1869" w16cid:durableId="1415280950">
    <w:abstractNumId w:val="20"/>
  </w:num>
  <w:num w:numId="1870" w16cid:durableId="1812746082">
    <w:abstractNumId w:val="47"/>
  </w:num>
  <w:num w:numId="1871" w16cid:durableId="740565553">
    <w:abstractNumId w:val="57"/>
  </w:num>
  <w:num w:numId="1872" w16cid:durableId="1501772461">
    <w:abstractNumId w:val="66"/>
  </w:num>
  <w:num w:numId="1873" w16cid:durableId="1120342094">
    <w:abstractNumId w:val="49"/>
  </w:num>
  <w:num w:numId="1874" w16cid:durableId="606816555">
    <w:abstractNumId w:val="81"/>
  </w:num>
  <w:num w:numId="1875" w16cid:durableId="1263952806">
    <w:abstractNumId w:val="41"/>
  </w:num>
  <w:num w:numId="1876" w16cid:durableId="571818667">
    <w:abstractNumId w:val="36"/>
  </w:num>
  <w:num w:numId="1877" w16cid:durableId="1440950002">
    <w:abstractNumId w:val="24"/>
  </w:num>
  <w:num w:numId="1878" w16cid:durableId="1187519968">
    <w:abstractNumId w:val="26"/>
  </w:num>
  <w:num w:numId="1879" w16cid:durableId="1534998245">
    <w:abstractNumId w:val="18"/>
  </w:num>
  <w:num w:numId="1880" w16cid:durableId="1041050142">
    <w:abstractNumId w:val="40"/>
  </w:num>
  <w:num w:numId="1881" w16cid:durableId="26949174">
    <w:abstractNumId w:val="73"/>
  </w:num>
  <w:num w:numId="1882" w16cid:durableId="1896962206">
    <w:abstractNumId w:val="34"/>
  </w:num>
  <w:num w:numId="1883" w16cid:durableId="1959794213">
    <w:abstractNumId w:val="50"/>
  </w:num>
  <w:num w:numId="1884" w16cid:durableId="893541498">
    <w:abstractNumId w:val="38"/>
  </w:num>
  <w:num w:numId="1885" w16cid:durableId="1885605250">
    <w:abstractNumId w:val="17"/>
  </w:num>
  <w:num w:numId="1886" w16cid:durableId="1889412670">
    <w:abstractNumId w:val="80"/>
  </w:num>
  <w:num w:numId="1887" w16cid:durableId="1626233209">
    <w:abstractNumId w:val="75"/>
  </w:num>
  <w:num w:numId="1888" w16cid:durableId="1102266591">
    <w:abstractNumId w:val="52"/>
  </w:num>
  <w:num w:numId="1889" w16cid:durableId="1668246868">
    <w:abstractNumId w:val="60"/>
  </w:num>
  <w:num w:numId="1890" w16cid:durableId="1501848689">
    <w:abstractNumId w:val="3"/>
  </w:num>
  <w:num w:numId="1891" w16cid:durableId="317999430">
    <w:abstractNumId w:val="4"/>
  </w:num>
  <w:num w:numId="1892" w16cid:durableId="121389201">
    <w:abstractNumId w:val="5"/>
  </w:num>
  <w:num w:numId="1893" w16cid:durableId="1981883431">
    <w:abstractNumId w:val="6"/>
  </w:num>
  <w:num w:numId="1894" w16cid:durableId="174539657">
    <w:abstractNumId w:val="7"/>
  </w:num>
  <w:num w:numId="1895" w16cid:durableId="780346720">
    <w:abstractNumId w:val="0"/>
  </w:num>
  <w:num w:numId="1896" w16cid:durableId="624119239">
    <w:abstractNumId w:val="1"/>
  </w:num>
  <w:num w:numId="1897" w16cid:durableId="1380787905">
    <w:abstractNumId w:val="2"/>
  </w:num>
  <w:num w:numId="1898" w16cid:durableId="1373112967">
    <w:abstractNumId w:val="3"/>
  </w:num>
  <w:num w:numId="1899" w16cid:durableId="605423477">
    <w:abstractNumId w:val="4"/>
  </w:num>
  <w:num w:numId="1900" w16cid:durableId="1682047416">
    <w:abstractNumId w:val="5"/>
  </w:num>
  <w:num w:numId="1901" w16cid:durableId="184684100">
    <w:abstractNumId w:val="6"/>
  </w:num>
  <w:num w:numId="1902" w16cid:durableId="1178545898">
    <w:abstractNumId w:val="7"/>
  </w:num>
  <w:num w:numId="1903" w16cid:durableId="52852637">
    <w:abstractNumId w:val="0"/>
  </w:num>
  <w:num w:numId="1904" w16cid:durableId="1319992569">
    <w:abstractNumId w:val="1"/>
  </w:num>
  <w:num w:numId="1905" w16cid:durableId="1700928036">
    <w:abstractNumId w:val="2"/>
  </w:num>
  <w:num w:numId="1906" w16cid:durableId="1754544846">
    <w:abstractNumId w:val="3"/>
  </w:num>
  <w:num w:numId="1907" w16cid:durableId="746347353">
    <w:abstractNumId w:val="4"/>
  </w:num>
  <w:num w:numId="1908" w16cid:durableId="1380741957">
    <w:abstractNumId w:val="5"/>
  </w:num>
  <w:num w:numId="1909" w16cid:durableId="1937597689">
    <w:abstractNumId w:val="6"/>
  </w:num>
  <w:num w:numId="1910" w16cid:durableId="1462729956">
    <w:abstractNumId w:val="7"/>
  </w:num>
  <w:num w:numId="1911" w16cid:durableId="1296988337">
    <w:abstractNumId w:val="0"/>
  </w:num>
  <w:num w:numId="1912" w16cid:durableId="797334413">
    <w:abstractNumId w:val="1"/>
  </w:num>
  <w:num w:numId="1913" w16cid:durableId="523321272">
    <w:abstractNumId w:val="2"/>
  </w:num>
  <w:num w:numId="1914" w16cid:durableId="1932355788">
    <w:abstractNumId w:val="3"/>
  </w:num>
  <w:num w:numId="1915" w16cid:durableId="321395035">
    <w:abstractNumId w:val="4"/>
  </w:num>
  <w:num w:numId="1916" w16cid:durableId="1000037169">
    <w:abstractNumId w:val="5"/>
  </w:num>
  <w:num w:numId="1917" w16cid:durableId="2052416340">
    <w:abstractNumId w:val="6"/>
  </w:num>
  <w:num w:numId="1918" w16cid:durableId="1102340715">
    <w:abstractNumId w:val="7"/>
  </w:num>
  <w:num w:numId="1919" w16cid:durableId="1415324182">
    <w:abstractNumId w:val="0"/>
  </w:num>
  <w:num w:numId="1920" w16cid:durableId="1415005320">
    <w:abstractNumId w:val="1"/>
  </w:num>
  <w:num w:numId="1921" w16cid:durableId="985008829">
    <w:abstractNumId w:val="2"/>
  </w:num>
  <w:num w:numId="1922" w16cid:durableId="138771426">
    <w:abstractNumId w:val="3"/>
  </w:num>
  <w:num w:numId="1923" w16cid:durableId="646084273">
    <w:abstractNumId w:val="4"/>
  </w:num>
  <w:num w:numId="1924" w16cid:durableId="1606762621">
    <w:abstractNumId w:val="5"/>
  </w:num>
  <w:num w:numId="1925" w16cid:durableId="1875921063">
    <w:abstractNumId w:val="6"/>
  </w:num>
  <w:num w:numId="1926" w16cid:durableId="1786537494">
    <w:abstractNumId w:val="7"/>
  </w:num>
  <w:num w:numId="1927" w16cid:durableId="1855074881">
    <w:abstractNumId w:val="0"/>
  </w:num>
  <w:num w:numId="1928" w16cid:durableId="1284311690">
    <w:abstractNumId w:val="1"/>
  </w:num>
  <w:num w:numId="1929" w16cid:durableId="291988068">
    <w:abstractNumId w:val="2"/>
  </w:num>
  <w:num w:numId="1930" w16cid:durableId="685860806">
    <w:abstractNumId w:val="3"/>
  </w:num>
  <w:num w:numId="1931" w16cid:durableId="1764763930">
    <w:abstractNumId w:val="4"/>
  </w:num>
  <w:num w:numId="1932" w16cid:durableId="1790388924">
    <w:abstractNumId w:val="5"/>
  </w:num>
  <w:num w:numId="1933" w16cid:durableId="1334455628">
    <w:abstractNumId w:val="6"/>
  </w:num>
  <w:num w:numId="1934" w16cid:durableId="1108546829">
    <w:abstractNumId w:val="7"/>
  </w:num>
  <w:num w:numId="1935" w16cid:durableId="1733237452">
    <w:abstractNumId w:val="0"/>
  </w:num>
  <w:num w:numId="1936" w16cid:durableId="1265110139">
    <w:abstractNumId w:val="1"/>
  </w:num>
  <w:num w:numId="1937" w16cid:durableId="888034497">
    <w:abstractNumId w:val="2"/>
  </w:num>
  <w:num w:numId="1938" w16cid:durableId="1096706386">
    <w:abstractNumId w:val="3"/>
  </w:num>
  <w:num w:numId="1939" w16cid:durableId="1261989315">
    <w:abstractNumId w:val="4"/>
  </w:num>
  <w:num w:numId="1940" w16cid:durableId="125977171">
    <w:abstractNumId w:val="5"/>
  </w:num>
  <w:num w:numId="1941" w16cid:durableId="459420204">
    <w:abstractNumId w:val="6"/>
  </w:num>
  <w:num w:numId="1942" w16cid:durableId="1657874181">
    <w:abstractNumId w:val="7"/>
  </w:num>
  <w:num w:numId="1943" w16cid:durableId="594705890">
    <w:abstractNumId w:val="0"/>
  </w:num>
  <w:num w:numId="1944" w16cid:durableId="767039908">
    <w:abstractNumId w:val="1"/>
  </w:num>
  <w:num w:numId="1945" w16cid:durableId="1074623475">
    <w:abstractNumId w:val="2"/>
  </w:num>
  <w:num w:numId="1946" w16cid:durableId="1344864402">
    <w:abstractNumId w:val="3"/>
  </w:num>
  <w:num w:numId="1947" w16cid:durableId="568926914">
    <w:abstractNumId w:val="4"/>
  </w:num>
  <w:num w:numId="1948" w16cid:durableId="2041514140">
    <w:abstractNumId w:val="5"/>
  </w:num>
  <w:num w:numId="1949" w16cid:durableId="93983277">
    <w:abstractNumId w:val="6"/>
  </w:num>
  <w:num w:numId="1950" w16cid:durableId="1398505307">
    <w:abstractNumId w:val="7"/>
  </w:num>
  <w:num w:numId="1951" w16cid:durableId="1933469007">
    <w:abstractNumId w:val="0"/>
  </w:num>
  <w:num w:numId="1952" w16cid:durableId="1218320936">
    <w:abstractNumId w:val="1"/>
  </w:num>
  <w:num w:numId="1953" w16cid:durableId="1636256856">
    <w:abstractNumId w:val="2"/>
  </w:num>
  <w:num w:numId="1954" w16cid:durableId="1617835270">
    <w:abstractNumId w:val="3"/>
  </w:num>
  <w:num w:numId="1955" w16cid:durableId="1826820261">
    <w:abstractNumId w:val="4"/>
  </w:num>
  <w:num w:numId="1956" w16cid:durableId="1569461340">
    <w:abstractNumId w:val="5"/>
  </w:num>
  <w:num w:numId="1957" w16cid:durableId="702679513">
    <w:abstractNumId w:val="6"/>
  </w:num>
  <w:num w:numId="1958" w16cid:durableId="1836719476">
    <w:abstractNumId w:val="7"/>
  </w:num>
  <w:num w:numId="1959" w16cid:durableId="2040352053">
    <w:abstractNumId w:val="0"/>
  </w:num>
  <w:num w:numId="1960" w16cid:durableId="1120105734">
    <w:abstractNumId w:val="1"/>
  </w:num>
  <w:num w:numId="1961" w16cid:durableId="2063359411">
    <w:abstractNumId w:val="2"/>
  </w:num>
  <w:num w:numId="1962" w16cid:durableId="1940869073">
    <w:abstractNumId w:val="3"/>
  </w:num>
  <w:num w:numId="1963" w16cid:durableId="1001078643">
    <w:abstractNumId w:val="4"/>
  </w:num>
  <w:num w:numId="1964" w16cid:durableId="2101096084">
    <w:abstractNumId w:val="5"/>
  </w:num>
  <w:num w:numId="1965" w16cid:durableId="280385499">
    <w:abstractNumId w:val="6"/>
  </w:num>
  <w:num w:numId="1966" w16cid:durableId="1893883456">
    <w:abstractNumId w:val="7"/>
  </w:num>
  <w:num w:numId="1967" w16cid:durableId="994797647">
    <w:abstractNumId w:val="0"/>
  </w:num>
  <w:num w:numId="1968" w16cid:durableId="1976107245">
    <w:abstractNumId w:val="1"/>
  </w:num>
  <w:num w:numId="1969" w16cid:durableId="1957324198">
    <w:abstractNumId w:val="2"/>
  </w:num>
  <w:num w:numId="1970" w16cid:durableId="636765837">
    <w:abstractNumId w:val="3"/>
  </w:num>
  <w:num w:numId="1971" w16cid:durableId="2058115595">
    <w:abstractNumId w:val="4"/>
  </w:num>
  <w:num w:numId="1972" w16cid:durableId="599139635">
    <w:abstractNumId w:val="5"/>
  </w:num>
  <w:num w:numId="1973" w16cid:durableId="2053193046">
    <w:abstractNumId w:val="6"/>
  </w:num>
  <w:num w:numId="1974" w16cid:durableId="1972516422">
    <w:abstractNumId w:val="7"/>
  </w:num>
  <w:num w:numId="1975" w16cid:durableId="819883056">
    <w:abstractNumId w:val="0"/>
  </w:num>
  <w:num w:numId="1976" w16cid:durableId="949434835">
    <w:abstractNumId w:val="1"/>
  </w:num>
  <w:num w:numId="1977" w16cid:durableId="1369603582">
    <w:abstractNumId w:val="2"/>
  </w:num>
  <w:num w:numId="1978" w16cid:durableId="1871255924">
    <w:abstractNumId w:val="3"/>
  </w:num>
  <w:num w:numId="1979" w16cid:durableId="1723477714">
    <w:abstractNumId w:val="4"/>
  </w:num>
  <w:num w:numId="1980" w16cid:durableId="1080256436">
    <w:abstractNumId w:val="5"/>
  </w:num>
  <w:num w:numId="1981" w16cid:durableId="2125733795">
    <w:abstractNumId w:val="6"/>
  </w:num>
  <w:num w:numId="1982" w16cid:durableId="422653661">
    <w:abstractNumId w:val="7"/>
  </w:num>
  <w:num w:numId="1983" w16cid:durableId="2110225839">
    <w:abstractNumId w:val="0"/>
  </w:num>
  <w:num w:numId="1984" w16cid:durableId="1948465732">
    <w:abstractNumId w:val="1"/>
  </w:num>
  <w:num w:numId="1985" w16cid:durableId="923993918">
    <w:abstractNumId w:val="2"/>
  </w:num>
  <w:num w:numId="1986" w16cid:durableId="1383557056">
    <w:abstractNumId w:val="3"/>
  </w:num>
  <w:num w:numId="1987" w16cid:durableId="1167132865">
    <w:abstractNumId w:val="4"/>
  </w:num>
  <w:num w:numId="1988" w16cid:durableId="2052000086">
    <w:abstractNumId w:val="5"/>
  </w:num>
  <w:num w:numId="1989" w16cid:durableId="670375172">
    <w:abstractNumId w:val="6"/>
  </w:num>
  <w:num w:numId="1990" w16cid:durableId="393435680">
    <w:abstractNumId w:val="7"/>
  </w:num>
  <w:num w:numId="1991" w16cid:durableId="415790103">
    <w:abstractNumId w:val="0"/>
  </w:num>
  <w:num w:numId="1992" w16cid:durableId="1295987919">
    <w:abstractNumId w:val="1"/>
  </w:num>
  <w:num w:numId="1993" w16cid:durableId="168180897">
    <w:abstractNumId w:val="2"/>
  </w:num>
  <w:num w:numId="1994" w16cid:durableId="242884224">
    <w:abstractNumId w:val="3"/>
  </w:num>
  <w:num w:numId="1995" w16cid:durableId="844779931">
    <w:abstractNumId w:val="4"/>
  </w:num>
  <w:num w:numId="1996" w16cid:durableId="514347548">
    <w:abstractNumId w:val="5"/>
  </w:num>
  <w:num w:numId="1997" w16cid:durableId="1311052912">
    <w:abstractNumId w:val="6"/>
  </w:num>
  <w:num w:numId="1998" w16cid:durableId="2134521290">
    <w:abstractNumId w:val="7"/>
  </w:num>
  <w:num w:numId="1999" w16cid:durableId="1326275108">
    <w:abstractNumId w:val="0"/>
  </w:num>
  <w:num w:numId="2000" w16cid:durableId="2097242098">
    <w:abstractNumId w:val="1"/>
  </w:num>
  <w:num w:numId="2001" w16cid:durableId="127673543">
    <w:abstractNumId w:val="2"/>
  </w:num>
  <w:num w:numId="2002" w16cid:durableId="232934724">
    <w:abstractNumId w:val="69"/>
  </w:num>
  <w:num w:numId="2003" w16cid:durableId="1607301544">
    <w:abstractNumId w:val="76"/>
  </w:num>
  <w:num w:numId="2004" w16cid:durableId="1576554282">
    <w:abstractNumId w:val="31"/>
  </w:num>
  <w:num w:numId="2005" w16cid:durableId="1889410601">
    <w:abstractNumId w:val="35"/>
  </w:num>
  <w:num w:numId="2006" w16cid:durableId="1108546369">
    <w:abstractNumId w:val="53"/>
  </w:num>
  <w:num w:numId="2007" w16cid:durableId="144246174">
    <w:abstractNumId w:val="10"/>
  </w:num>
  <w:num w:numId="2008" w16cid:durableId="188766569">
    <w:abstractNumId w:val="65"/>
  </w:num>
  <w:num w:numId="2009" w16cid:durableId="788471814">
    <w:abstractNumId w:val="72"/>
  </w:num>
  <w:num w:numId="2010" w16cid:durableId="979380811">
    <w:abstractNumId w:val="28"/>
  </w:num>
  <w:num w:numId="2011" w16cid:durableId="1165702016">
    <w:abstractNumId w:val="70"/>
  </w:num>
  <w:num w:numId="2012" w16cid:durableId="1277953492">
    <w:abstractNumId w:val="59"/>
  </w:num>
  <w:num w:numId="2013" w16cid:durableId="1014845956">
    <w:abstractNumId w:val="23"/>
  </w:num>
  <w:num w:numId="2014" w16cid:durableId="1205481996">
    <w:abstractNumId w:val="32"/>
  </w:num>
  <w:num w:numId="2015" w16cid:durableId="1308851562">
    <w:abstractNumId w:val="22"/>
  </w:num>
  <w:num w:numId="2016" w16cid:durableId="1240796258">
    <w:abstractNumId w:val="43"/>
  </w:num>
  <w:num w:numId="2017" w16cid:durableId="1911040193">
    <w:abstractNumId w:val="19"/>
  </w:num>
  <w:num w:numId="2018" w16cid:durableId="2044148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22F"/>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B4E"/>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47A"/>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C7A9B"/>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2C9"/>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5DA"/>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C5E"/>
    <w:rsid w:val="00173FDD"/>
    <w:rsid w:val="001747CF"/>
    <w:rsid w:val="00174A21"/>
    <w:rsid w:val="00175053"/>
    <w:rsid w:val="0017513A"/>
    <w:rsid w:val="00175FE2"/>
    <w:rsid w:val="00176411"/>
    <w:rsid w:val="00176B96"/>
    <w:rsid w:val="00177D09"/>
    <w:rsid w:val="00177D2F"/>
    <w:rsid w:val="00180231"/>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544"/>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39"/>
    <w:rsid w:val="002248C1"/>
    <w:rsid w:val="00224C04"/>
    <w:rsid w:val="00224EF7"/>
    <w:rsid w:val="002251A4"/>
    <w:rsid w:val="00225489"/>
    <w:rsid w:val="002254FC"/>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6EE"/>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56A"/>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9B0"/>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254"/>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20F"/>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B68"/>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469"/>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4EB"/>
    <w:rsid w:val="00400D5E"/>
    <w:rsid w:val="00401ED1"/>
    <w:rsid w:val="00402817"/>
    <w:rsid w:val="004029F9"/>
    <w:rsid w:val="004031B5"/>
    <w:rsid w:val="00403EED"/>
    <w:rsid w:val="0040422D"/>
    <w:rsid w:val="004045D8"/>
    <w:rsid w:val="0040494A"/>
    <w:rsid w:val="00405277"/>
    <w:rsid w:val="0040531A"/>
    <w:rsid w:val="004061D8"/>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0B8A"/>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79F"/>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658B"/>
    <w:rsid w:val="004D708B"/>
    <w:rsid w:val="004D73A5"/>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3CA2"/>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EE0"/>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2E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BBD"/>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7E6"/>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B9A"/>
    <w:rsid w:val="00664533"/>
    <w:rsid w:val="0066498E"/>
    <w:rsid w:val="006659DD"/>
    <w:rsid w:val="00665B84"/>
    <w:rsid w:val="006662AD"/>
    <w:rsid w:val="006668CA"/>
    <w:rsid w:val="00666E99"/>
    <w:rsid w:val="0066760C"/>
    <w:rsid w:val="00667ABB"/>
    <w:rsid w:val="006708C9"/>
    <w:rsid w:val="00670B88"/>
    <w:rsid w:val="00670D62"/>
    <w:rsid w:val="00670E84"/>
    <w:rsid w:val="00671277"/>
    <w:rsid w:val="0067240D"/>
    <w:rsid w:val="006726E0"/>
    <w:rsid w:val="006742C5"/>
    <w:rsid w:val="0067480F"/>
    <w:rsid w:val="00674A96"/>
    <w:rsid w:val="00674D18"/>
    <w:rsid w:val="006750F1"/>
    <w:rsid w:val="00675A81"/>
    <w:rsid w:val="0067643D"/>
    <w:rsid w:val="0067675D"/>
    <w:rsid w:val="00677A1C"/>
    <w:rsid w:val="00677C73"/>
    <w:rsid w:val="00677F7C"/>
    <w:rsid w:val="006806A0"/>
    <w:rsid w:val="0068074C"/>
    <w:rsid w:val="00682FEC"/>
    <w:rsid w:val="006834E5"/>
    <w:rsid w:val="00683564"/>
    <w:rsid w:val="006836FF"/>
    <w:rsid w:val="00683815"/>
    <w:rsid w:val="00683A28"/>
    <w:rsid w:val="00684959"/>
    <w:rsid w:val="00684DEA"/>
    <w:rsid w:val="006854F2"/>
    <w:rsid w:val="0068565C"/>
    <w:rsid w:val="00685A34"/>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3D76"/>
    <w:rsid w:val="00694A48"/>
    <w:rsid w:val="00694C3C"/>
    <w:rsid w:val="00696ADE"/>
    <w:rsid w:val="00696BED"/>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3EAD"/>
    <w:rsid w:val="006B424E"/>
    <w:rsid w:val="006B45C3"/>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0719"/>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818"/>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727"/>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90"/>
    <w:rsid w:val="007B0BE6"/>
    <w:rsid w:val="007B0C46"/>
    <w:rsid w:val="007B112B"/>
    <w:rsid w:val="007B1E28"/>
    <w:rsid w:val="007B21F2"/>
    <w:rsid w:val="007B328D"/>
    <w:rsid w:val="007B3C58"/>
    <w:rsid w:val="007B3D81"/>
    <w:rsid w:val="007B3FAA"/>
    <w:rsid w:val="007B4427"/>
    <w:rsid w:val="007B44BE"/>
    <w:rsid w:val="007B508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083"/>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9F3"/>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9E5"/>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2B76"/>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2"/>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8BC"/>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2D4B"/>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094F"/>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808"/>
    <w:rsid w:val="00A76BC8"/>
    <w:rsid w:val="00A76C99"/>
    <w:rsid w:val="00A76F14"/>
    <w:rsid w:val="00A77567"/>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2990"/>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3F42"/>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1E07"/>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75ED"/>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47"/>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884"/>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2A0"/>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69AF"/>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6E7"/>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3CA"/>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42F"/>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00"/>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5F2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3FF2"/>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037"/>
    <w:rsid w:val="00E96274"/>
    <w:rsid w:val="00E96A4C"/>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76E"/>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B84"/>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000"/>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unhideWhenUsed/>
    <w:rsid w:val="00670D62"/>
    <w:rPr>
      <w:vertAlign w:val="superscript"/>
    </w:rPr>
  </w:style>
  <w:style w:type="character" w:styleId="CommentReference">
    <w:name w:val="annotation reference"/>
    <w:basedOn w:val="DefaultParagraphFont"/>
    <w:uiPriority w:val="99"/>
    <w:semiHidden/>
    <w:unhideWhenUsed/>
    <w:rsid w:val="008F38BC"/>
    <w:rPr>
      <w:sz w:val="16"/>
      <w:szCs w:val="16"/>
    </w:rPr>
  </w:style>
  <w:style w:type="character" w:customStyle="1" w:styleId="124">
    <w:name w:val="אזכור לא מזוהה1"/>
    <w:basedOn w:val="DefaultParagraphFont"/>
    <w:uiPriority w:val="99"/>
    <w:semiHidden/>
    <w:unhideWhenUsed/>
    <w:rsid w:val="008F38BC"/>
    <w:rPr>
      <w:color w:val="605E5C"/>
      <w:shd w:val="clear" w:color="auto" w:fill="E1DFDD"/>
    </w:rPr>
  </w:style>
  <w:style w:type="table" w:styleId="GridTable5DarkAccent3">
    <w:name w:val="Grid Table 5 Dark Accent 3"/>
    <w:basedOn w:val="TableNormal"/>
    <w:uiPriority w:val="50"/>
    <w:rsid w:val="008F38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character" w:customStyle="1" w:styleId="29">
    <w:name w:val="אזכור לא מזוהה2"/>
    <w:basedOn w:val="DefaultParagraphFont"/>
    <w:uiPriority w:val="99"/>
    <w:semiHidden/>
    <w:unhideWhenUsed/>
    <w:rsid w:val="008F38BC"/>
    <w:rPr>
      <w:color w:val="605E5C"/>
      <w:shd w:val="clear" w:color="auto" w:fill="E1DFDD"/>
    </w:rPr>
  </w:style>
  <w:style w:type="character" w:customStyle="1" w:styleId="35">
    <w:name w:val="אזכור לא מזוהה3"/>
    <w:basedOn w:val="DefaultParagraphFont"/>
    <w:uiPriority w:val="99"/>
    <w:semiHidden/>
    <w:unhideWhenUsed/>
    <w:rsid w:val="008F38BC"/>
    <w:rPr>
      <w:color w:val="605E5C"/>
      <w:shd w:val="clear" w:color="auto" w:fill="E1DFDD"/>
    </w:rPr>
  </w:style>
  <w:style w:type="table" w:styleId="ListTable5DarkAccent2">
    <w:name w:val="List Table 5 Dark Accent 2"/>
    <w:basedOn w:val="TableNormal"/>
    <w:uiPriority w:val="50"/>
    <w:rsid w:val="008F38BC"/>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8F38BC"/>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4Accent1">
    <w:name w:val="List Table 4 Accent 1"/>
    <w:basedOn w:val="TableNormal"/>
    <w:uiPriority w:val="49"/>
    <w:rsid w:val="008F38BC"/>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styleId="Emphasis">
    <w:name w:val="Emphasis"/>
    <w:basedOn w:val="DefaultParagraphFont"/>
    <w:uiPriority w:val="20"/>
    <w:qFormat/>
    <w:rsid w:val="008F38BC"/>
    <w:rPr>
      <w:i/>
      <w:iCs/>
    </w:rPr>
  </w:style>
  <w:style w:type="character" w:styleId="UnresolvedMention">
    <w:name w:val="Unresolved Mention"/>
    <w:basedOn w:val="DefaultParagraphFont"/>
    <w:uiPriority w:val="99"/>
    <w:semiHidden/>
    <w:unhideWhenUsed/>
    <w:rsid w:val="008E4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emf" /><Relationship Id="rId26" Type="http://schemas.openxmlformats.org/officeDocument/2006/relationships/header" Target="header5.xml" /><Relationship Id="rId27" Type="http://schemas.openxmlformats.org/officeDocument/2006/relationships/footer" Target="footer2.xml"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DDDC98-7442-40A6-80E7-AE95040C2535}"/>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14</Pages>
  <Words>3273</Words>
  <Characters>16368</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2024-01-03T12:06:00Z</cp:lastPrinted>
  <dcterms:created xsi:type="dcterms:W3CDTF">2024-01-03T12:06:00Z</dcterms:created>
  <dcterms:modified xsi:type="dcterms:W3CDTF">2024-01-03T12:06:00Z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