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0528"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4928"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76810D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51435</wp:posOffset>
                </wp:positionH>
                <wp:positionV relativeFrom="paragraph">
                  <wp:posOffset>335915</wp:posOffset>
                </wp:positionV>
                <wp:extent cx="4420870" cy="4273550"/>
                <wp:effectExtent l="0" t="0" r="0"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087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6592923E">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5C06C1">
                              <w:rPr>
                                <w:rFonts w:hint="cs"/>
                                <w:rtl/>
                              </w:rPr>
                              <w:t xml:space="preserve">טבת </w:t>
                            </w:r>
                            <w:r w:rsidRPr="00AF3B73" w:rsidR="00AF3B73">
                              <w:rPr>
                                <w:rtl/>
                              </w:rPr>
                              <w:t>התשפ"</w:t>
                            </w:r>
                            <w:r w:rsidR="0079398D">
                              <w:rPr>
                                <w:rFonts w:hint="cs"/>
                                <w:rtl/>
                              </w:rPr>
                              <w:t>ה</w:t>
                            </w:r>
                            <w:r w:rsidR="00AF3B73">
                              <w:rPr>
                                <w:rFonts w:hint="cs"/>
                                <w:rtl/>
                              </w:rPr>
                              <w:t xml:space="preserve"> </w:t>
                            </w:r>
                            <w:r w:rsidRPr="0052031E">
                              <w:rPr>
                                <w:rtl/>
                              </w:rPr>
                              <w:t>|</w:t>
                            </w:r>
                            <w:r>
                              <w:rPr>
                                <w:rFonts w:hint="cs"/>
                                <w:rtl/>
                              </w:rPr>
                              <w:t xml:space="preserve"> </w:t>
                            </w:r>
                            <w:r w:rsidR="0079398D">
                              <w:rPr>
                                <w:rFonts w:hint="cs"/>
                                <w:rtl/>
                              </w:rPr>
                              <w:t>ינואר</w:t>
                            </w:r>
                            <w:r>
                              <w:rPr>
                                <w:rFonts w:hint="cs"/>
                                <w:rtl/>
                              </w:rPr>
                              <w:t xml:space="preserve"> </w:t>
                            </w:r>
                            <w:r w:rsidR="0079398D">
                              <w:rPr>
                                <w:rFonts w:hint="cs"/>
                                <w:rtl/>
                              </w:rPr>
                              <w:t>2025</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6FD8F480">
                            <w:pPr>
                              <w:pStyle w:val="-1"/>
                              <w:rPr>
                                <w:rtl/>
                              </w:rPr>
                            </w:pPr>
                          </w:p>
                          <w:p w:rsidR="00F73EE0" w:rsidRPr="000F5023" w:rsidP="0072357A" w14:textId="211AE237">
                            <w:pPr>
                              <w:pStyle w:val="a32"/>
                              <w:bidi/>
                              <w:spacing w:before="120"/>
                              <w:rPr>
                                <w:rtl/>
                              </w:rPr>
                            </w:pPr>
                            <w:r w:rsidRPr="00031464">
                              <w:rPr>
                                <w:rtl/>
                              </w:rPr>
                              <w:t>חברת קו צינור אירופה אסיה (</w:t>
                            </w:r>
                            <w:r w:rsidRPr="00031464">
                              <w:rPr>
                                <w:rtl/>
                              </w:rPr>
                              <w:t>קצא"א</w:t>
                            </w:r>
                            <w:r w:rsidRPr="00031464">
                              <w:rPr>
                                <w:rtl/>
                              </w:rPr>
                              <w:t>) - ביקורת פיננסית והיבטים שונים בפעילותה</w:t>
                            </w:r>
                            <w:r w:rsidR="00A06506">
                              <w:rPr>
                                <w:rtl/>
                              </w:rPr>
                              <w:t xml:space="preserve">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alt="&quot;&quot;" style="width:348.1pt;height:336.5pt;margin-top:26.45pt;margin-left:4.0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6592923E">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5C06C1">
                        <w:rPr>
                          <w:rFonts w:hint="cs"/>
                          <w:rtl/>
                        </w:rPr>
                        <w:t xml:space="preserve">טבת </w:t>
                      </w:r>
                      <w:r w:rsidRPr="00AF3B73" w:rsidR="00AF3B73">
                        <w:rPr>
                          <w:rtl/>
                        </w:rPr>
                        <w:t>התשפ"</w:t>
                      </w:r>
                      <w:r w:rsidR="0079398D">
                        <w:rPr>
                          <w:rFonts w:hint="cs"/>
                          <w:rtl/>
                        </w:rPr>
                        <w:t>ה</w:t>
                      </w:r>
                      <w:r w:rsidR="00AF3B73">
                        <w:rPr>
                          <w:rFonts w:hint="cs"/>
                          <w:rtl/>
                        </w:rPr>
                        <w:t xml:space="preserve"> </w:t>
                      </w:r>
                      <w:r w:rsidRPr="0052031E">
                        <w:rPr>
                          <w:rtl/>
                        </w:rPr>
                        <w:t>|</w:t>
                      </w:r>
                      <w:r>
                        <w:rPr>
                          <w:rFonts w:hint="cs"/>
                          <w:rtl/>
                        </w:rPr>
                        <w:t xml:space="preserve"> </w:t>
                      </w:r>
                      <w:r w:rsidR="0079398D">
                        <w:rPr>
                          <w:rFonts w:hint="cs"/>
                          <w:rtl/>
                        </w:rPr>
                        <w:t>ינואר</w:t>
                      </w:r>
                      <w:r>
                        <w:rPr>
                          <w:rFonts w:hint="cs"/>
                          <w:rtl/>
                        </w:rPr>
                        <w:t xml:space="preserve"> </w:t>
                      </w:r>
                      <w:r w:rsidR="0079398D">
                        <w:rPr>
                          <w:rFonts w:hint="cs"/>
                          <w:rtl/>
                        </w:rPr>
                        <w:t>2025</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6FD8F480">
                      <w:pPr>
                        <w:pStyle w:val="-1"/>
                        <w:rPr>
                          <w:rtl/>
                        </w:rPr>
                      </w:pPr>
                    </w:p>
                    <w:p w:rsidR="00F73EE0" w:rsidRPr="000F5023" w:rsidP="0072357A" w14:paraId="5464BE8D" w14:textId="211AE237">
                      <w:pPr>
                        <w:pStyle w:val="a32"/>
                        <w:bidi/>
                        <w:spacing w:before="120"/>
                        <w:rPr>
                          <w:rtl/>
                        </w:rPr>
                      </w:pPr>
                      <w:r w:rsidRPr="00031464">
                        <w:rPr>
                          <w:rtl/>
                        </w:rPr>
                        <w:t>חברת קו צינור אירופה אסיה (</w:t>
                      </w:r>
                      <w:r w:rsidRPr="00031464">
                        <w:rPr>
                          <w:rtl/>
                        </w:rPr>
                        <w:t>קצא"א</w:t>
                      </w:r>
                      <w:r w:rsidRPr="00031464">
                        <w:rPr>
                          <w:rtl/>
                        </w:rPr>
                        <w:t>) - ביקורת פיננסית והיבטים שונים בפעילותה</w:t>
                      </w:r>
                      <w:r w:rsidR="00A06506">
                        <w:rPr>
                          <w:rtl/>
                        </w:rPr>
                        <w:t xml:space="preserve"> </w:t>
                      </w:r>
                    </w:p>
                    <w:p w:rsidR="00C30482" w:rsidRPr="000F5023" w:rsidP="000F5023" w14:paraId="5BE5E625" w14:textId="77777777">
                      <w:pPr>
                        <w:pStyle w:val="a32"/>
                        <w:bidi/>
                        <w:rPr>
                          <w:rtl/>
                        </w:rPr>
                      </w:pPr>
                    </w:p>
                  </w:txbxContent>
                </v:textbox>
                <w10:wrap type="square"/>
              </v:shape>
            </w:pict>
          </mc:Fallback>
        </mc:AlternateContent>
      </w:r>
      <w:r w:rsidR="00031464">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3060967</wp:posOffset>
                </wp:positionH>
                <wp:positionV relativeFrom="paragraph">
                  <wp:posOffset>263792</wp:posOffset>
                </wp:positionV>
                <wp:extent cx="0" cy="4138864"/>
                <wp:effectExtent l="25400" t="0" r="25400" b="2730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3886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pt,20.75pt" to="241pt,346.65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F043B71">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1"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69504"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031464" w:rsidP="00031464" w14:paraId="3A2973A2" w14:textId="29DD55AD">
      <w:pPr>
        <w:pStyle w:val="7329"/>
        <w:spacing w:after="720"/>
        <w:rPr>
          <w:rtl/>
        </w:rPr>
      </w:pPr>
      <w:r w:rsidRPr="00802F2E">
        <w:rPr>
          <w:noProof/>
          <w:rtl/>
        </w:rPr>
        <w:drawing>
          <wp:anchor distT="0" distB="0" distL="114300" distR="114300" simplePos="0" relativeHeight="251695104" behindDoc="0" locked="0" layoutInCell="1" allowOverlap="1">
            <wp:simplePos x="0" y="0"/>
            <wp:positionH relativeFrom="column">
              <wp:posOffset>3331611</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Pr>
          <w:noProof/>
          <w:rtl/>
        </w:rPr>
        <mc:AlternateContent>
          <mc:Choice Requires="wps">
            <w:drawing>
              <wp:anchor distT="0" distB="0" distL="114300" distR="114300" simplePos="0" relativeHeight="251693056" behindDoc="0" locked="0" layoutInCell="1" allowOverlap="1">
                <wp:simplePos x="0" y="0"/>
                <wp:positionH relativeFrom="column">
                  <wp:posOffset>-687070</wp:posOffset>
                </wp:positionH>
                <wp:positionV relativeFrom="paragraph">
                  <wp:posOffset>257719</wp:posOffset>
                </wp:positionV>
                <wp:extent cx="247650" cy="5670641"/>
                <wp:effectExtent l="0" t="0" r="6350" b="635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247650" cy="5670641"/>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alt="&quot;&quot;" style="width:19.5pt;height:446.5pt;margin-top:20.3pt;margin-left:-54.1pt;flip:y;mso-height-percent:0;mso-height-relative:margin;mso-width-percent:0;mso-width-relative:margin;mso-wrap-distance-bottom:0;mso-wrap-distance-left:9pt;mso-wrap-distance-right:9pt;mso-wrap-distance-top:0;mso-wrap-style:square;position:absolute;visibility:visible;v-text-anchor:middle;z-index:251694080" fillcolor="#00305f" stroked="f" strokeweight="1.25pt"/>
            </w:pict>
          </mc:Fallback>
        </mc:AlternateContent>
      </w:r>
      <w:r w:rsidRPr="00031464">
        <w:rPr>
          <w:noProof/>
          <w:rtl/>
        </w:rPr>
        <w:t>חברת קו צינור אירופה אסיה (קצא"א) - ביקורת פיננסית והיבטים שונים בפעילותה</w:t>
      </w:r>
      <w:r w:rsidR="00A06506">
        <w:rPr>
          <w:noProof/>
          <w:rtl/>
        </w:rPr>
        <w:t xml:space="preserve"> </w:t>
      </w:r>
    </w:p>
    <w:p w:rsidR="0079398D" w:rsidRPr="008C32C6" w:rsidP="0079398D" w14:paraId="7025A814" w14:textId="77777777">
      <w:pPr>
        <w:pStyle w:val="7392"/>
        <w:spacing w:before="840"/>
        <w:rPr>
          <w:rtl/>
        </w:rPr>
      </w:pPr>
      <w:r w:rsidRPr="008C32C6">
        <w:rPr>
          <w:rtl/>
        </w:rPr>
        <w:t>בשנת 1968 העניקה ממשלת ישראל לחברת קו צינור אילת-אשקלון (</w:t>
      </w:r>
      <w:r w:rsidRPr="008C32C6">
        <w:rPr>
          <w:rtl/>
        </w:rPr>
        <w:t>קצא"א</w:t>
      </w:r>
      <w:r w:rsidRPr="008C32C6">
        <w:rPr>
          <w:rtl/>
        </w:rPr>
        <w:t xml:space="preserve"> ההיסטורית) זיכיון</w:t>
      </w:r>
      <w:r w:rsidRPr="008C32C6">
        <w:rPr>
          <w:rFonts w:hint="cs"/>
          <w:rtl/>
        </w:rPr>
        <w:t xml:space="preserve"> משנה </w:t>
      </w:r>
      <w:r w:rsidRPr="008C32C6">
        <w:rPr>
          <w:rtl/>
        </w:rPr>
        <w:t xml:space="preserve">להולכת נפט דרך גשר יבשתי בין ים סוף לים התיכון, להקמה של מתקני נפט לאורכו ולהפעלתם (הזיכיון). בשנת 2017 תם הזיכיון </w:t>
      </w:r>
      <w:r w:rsidRPr="008C32C6">
        <w:rPr>
          <w:rFonts w:hint="cs"/>
          <w:rtl/>
        </w:rPr>
        <w:t xml:space="preserve">שניתן למשך 49 שנים, ונחקק </w:t>
      </w:r>
      <w:r w:rsidRPr="008C32C6">
        <w:rPr>
          <w:rtl/>
        </w:rPr>
        <w:t>חוק התשתיות להולכה ולאחסון של נפט על ידי גורם מפעיל, התשע"ז-2017 (חוק התשתיות)</w:t>
      </w:r>
      <w:r w:rsidRPr="008C32C6">
        <w:rPr>
          <w:rFonts w:hint="cs"/>
          <w:rtl/>
        </w:rPr>
        <w:t xml:space="preserve"> </w:t>
      </w:r>
      <w:r w:rsidRPr="008C32C6">
        <w:rPr>
          <w:rFonts w:hint="eastAsia"/>
          <w:rtl/>
        </w:rPr>
        <w:t>לצורך</w:t>
      </w:r>
      <w:r w:rsidRPr="008C32C6">
        <w:rPr>
          <w:rtl/>
        </w:rPr>
        <w:t xml:space="preserve"> </w:t>
      </w:r>
      <w:r w:rsidRPr="008C32C6">
        <w:rPr>
          <w:rFonts w:hint="eastAsia"/>
          <w:rtl/>
        </w:rPr>
        <w:t>קביעת</w:t>
      </w:r>
      <w:r w:rsidRPr="008C32C6">
        <w:rPr>
          <w:rtl/>
        </w:rPr>
        <w:t xml:space="preserve"> </w:t>
      </w:r>
      <w:r w:rsidRPr="008C32C6">
        <w:rPr>
          <w:rFonts w:hint="eastAsia"/>
          <w:rtl/>
        </w:rPr>
        <w:t>הסדרים</w:t>
      </w:r>
      <w:r w:rsidRPr="008C32C6">
        <w:rPr>
          <w:rtl/>
        </w:rPr>
        <w:t xml:space="preserve"> </w:t>
      </w:r>
      <w:r w:rsidRPr="008C32C6">
        <w:rPr>
          <w:rFonts w:hint="eastAsia"/>
          <w:rtl/>
        </w:rPr>
        <w:t>חלופיים</w:t>
      </w:r>
      <w:r w:rsidRPr="008C32C6">
        <w:rPr>
          <w:rtl/>
        </w:rPr>
        <w:t xml:space="preserve"> </w:t>
      </w:r>
      <w:r w:rsidRPr="008C32C6">
        <w:rPr>
          <w:rFonts w:hint="eastAsia"/>
          <w:rtl/>
        </w:rPr>
        <w:t>בחלק</w:t>
      </w:r>
      <w:r w:rsidRPr="008C32C6">
        <w:rPr>
          <w:rtl/>
        </w:rPr>
        <w:t xml:space="preserve"> </w:t>
      </w:r>
      <w:r w:rsidRPr="008C32C6">
        <w:rPr>
          <w:rFonts w:hint="eastAsia"/>
          <w:rtl/>
        </w:rPr>
        <w:t>מהנושאים</w:t>
      </w:r>
      <w:r w:rsidRPr="008C32C6">
        <w:rPr>
          <w:rtl/>
        </w:rPr>
        <w:t xml:space="preserve"> </w:t>
      </w:r>
      <w:r w:rsidRPr="008C32C6">
        <w:rPr>
          <w:rFonts w:hint="eastAsia"/>
          <w:rtl/>
        </w:rPr>
        <w:t>שהוסדרו</w:t>
      </w:r>
      <w:r w:rsidRPr="008C32C6">
        <w:rPr>
          <w:rtl/>
        </w:rPr>
        <w:t xml:space="preserve"> </w:t>
      </w:r>
      <w:r w:rsidRPr="008C32C6">
        <w:rPr>
          <w:rFonts w:hint="eastAsia"/>
          <w:rtl/>
        </w:rPr>
        <w:t>בשטר</w:t>
      </w:r>
      <w:r w:rsidRPr="008C32C6">
        <w:rPr>
          <w:rtl/>
        </w:rPr>
        <w:t xml:space="preserve"> </w:t>
      </w:r>
      <w:r w:rsidRPr="008C32C6">
        <w:rPr>
          <w:rFonts w:hint="eastAsia"/>
          <w:rtl/>
        </w:rPr>
        <w:t>הזיכיון</w:t>
      </w:r>
      <w:r w:rsidRPr="008C32C6">
        <w:rPr>
          <w:rtl/>
        </w:rPr>
        <w:t xml:space="preserve">. בעקבות סיום הזיכיון, ומכוחו של חוק התשתיות, התאגדה למטרה זו חברה חדשה בבעלותה המלאה של מדינת ישראל - חברת קו צינור אירופה אסיה בע״מ (החברה או </w:t>
      </w:r>
      <w:r w:rsidRPr="008C32C6">
        <w:rPr>
          <w:rtl/>
        </w:rPr>
        <w:t>קצא״א</w:t>
      </w:r>
      <w:r w:rsidRPr="008C32C6">
        <w:rPr>
          <w:rtl/>
        </w:rPr>
        <w:t>), ובשנת 2019 הועבר</w:t>
      </w:r>
      <w:r w:rsidRPr="008C32C6">
        <w:rPr>
          <w:rFonts w:hint="cs"/>
          <w:rtl/>
        </w:rPr>
        <w:t>ה</w:t>
      </w:r>
      <w:r w:rsidRPr="008C32C6">
        <w:rPr>
          <w:rtl/>
        </w:rPr>
        <w:t xml:space="preserve"> אליה פעילותה של </w:t>
      </w:r>
      <w:r w:rsidRPr="008C32C6">
        <w:rPr>
          <w:rtl/>
        </w:rPr>
        <w:t>קצא"א</w:t>
      </w:r>
      <w:r w:rsidRPr="008C32C6">
        <w:rPr>
          <w:rtl/>
        </w:rPr>
        <w:t xml:space="preserve"> ההיסטורית וכלל עובדיה. לפי חוק התשתיות "שר האוצר יהיה השר האחראי לענייני החברה"</w:t>
      </w:r>
      <w:r w:rsidRPr="008C32C6">
        <w:rPr>
          <w:rFonts w:hint="cs"/>
          <w:rtl/>
        </w:rPr>
        <w:t xml:space="preserve">. </w:t>
      </w:r>
      <w:r w:rsidRPr="008C32C6">
        <w:rPr>
          <w:rtl/>
        </w:rPr>
        <w:t>החל במרץ 2020 החברה מוגדרת חברה ממשלתית לפי חוק החברות הממשלתיות, התשל"ה-1975 (חוק החברות הממשלתיות).</w:t>
      </w:r>
    </w:p>
    <w:p w:rsidR="0079398D" w:rsidRPr="008C32C6" w:rsidP="0079398D" w14:paraId="6FADFF13" w14:textId="6F1BD092">
      <w:pPr>
        <w:pStyle w:val="7392"/>
        <w:rPr>
          <w:rtl/>
        </w:rPr>
      </w:pPr>
      <w:r w:rsidRPr="008C32C6">
        <w:rPr>
          <w:rtl/>
        </w:rPr>
        <w:t xml:space="preserve">לחברה חמישה מגזרי פעילות מרכזיים: (א) נפט גולמי - שירותי פריקה, טעינה, אחסון והזרמה. </w:t>
      </w:r>
      <w:r w:rsidRPr="008C32C6">
        <w:rPr>
          <w:rFonts w:hint="cs"/>
          <w:rtl/>
        </w:rPr>
        <w:t>חלק משמעותי</w:t>
      </w:r>
      <w:r w:rsidRPr="008C32C6">
        <w:rPr>
          <w:rtl/>
        </w:rPr>
        <w:t xml:space="preserve"> </w:t>
      </w:r>
      <w:r w:rsidRPr="008C32C6">
        <w:rPr>
          <w:rFonts w:hint="cs"/>
          <w:rtl/>
        </w:rPr>
        <w:t>מ</w:t>
      </w:r>
      <w:r w:rsidRPr="008C32C6">
        <w:rPr>
          <w:rtl/>
        </w:rPr>
        <w:t>הנפט הגולמי לישראל בשנת 2022 נפרק בנמלי החברה; (ב) תזקיקים - שירותי פריקה, טעינה, אחסון וניפוק; (ג) גז פחמימני מעובה (</w:t>
      </w:r>
      <w:r w:rsidRPr="008C32C6">
        <w:rPr>
          <w:rtl/>
        </w:rPr>
        <w:t>גפ</w:t>
      </w:r>
      <w:r w:rsidRPr="008C32C6">
        <w:rPr>
          <w:rtl/>
        </w:rPr>
        <w:t xml:space="preserve">׳׳ם) - שירותי פריקה, ניפוק, אחסון ומילוי מכלים מיטלטלים; (ד) שירותי נמל - שירותי ניתוב, קשירה והתרה של אוניות; (ה) גז טבעי - שירותים שונים למשק הגז הטבעי. </w:t>
      </w:r>
      <w:r w:rsidRPr="008C32C6">
        <w:rPr>
          <w:rtl/>
        </w:rPr>
        <w:t>קצא"א</w:t>
      </w:r>
      <w:r w:rsidRPr="008C32C6">
        <w:rPr>
          <w:rtl/>
        </w:rPr>
        <w:t xml:space="preserve"> מפעילה שלושה קווים נפרדים להזרמת נפט גולמי ו</w:t>
      </w:r>
      <w:r w:rsidRPr="008C32C6">
        <w:rPr>
          <w:rFonts w:hint="cs"/>
          <w:rtl/>
        </w:rPr>
        <w:t xml:space="preserve">בבעלותה </w:t>
      </w:r>
      <w:r w:rsidRPr="008C32C6">
        <w:rPr>
          <w:rtl/>
        </w:rPr>
        <w:t>קו נוסף להזרמת מוצרי דלק</w:t>
      </w:r>
      <w:r w:rsidRPr="008C32C6">
        <w:rPr>
          <w:rFonts w:hint="cs"/>
          <w:rtl/>
        </w:rPr>
        <w:t xml:space="preserve"> שמופעל על ידי חברת תשתיות אנרגיה בע"מ</w:t>
      </w:r>
      <w:r w:rsidR="0076400B">
        <w:rPr>
          <w:rFonts w:hint="cs"/>
          <w:rtl/>
        </w:rPr>
        <w:t xml:space="preserve"> </w:t>
      </w:r>
      <w:r w:rsidRPr="008C32C6">
        <w:rPr>
          <w:rtl/>
        </w:rPr>
        <w:t>באורך כולל של 747 ק"מ</w:t>
      </w:r>
      <w:r w:rsidRPr="008C32C6">
        <w:rPr>
          <w:rFonts w:hint="cs"/>
          <w:rtl/>
        </w:rPr>
        <w:t>;</w:t>
      </w:r>
      <w:r w:rsidRPr="008C32C6">
        <w:rPr>
          <w:rtl/>
        </w:rPr>
        <w:t xml:space="preserve"> נמלי </w:t>
      </w:r>
      <w:r w:rsidRPr="008C32C6">
        <w:rPr>
          <w:rtl/>
        </w:rPr>
        <w:t>אנרגי</w:t>
      </w:r>
      <w:r w:rsidRPr="008C32C6">
        <w:rPr>
          <w:rFonts w:hint="cs"/>
          <w:rtl/>
        </w:rPr>
        <w:t>י</w:t>
      </w:r>
      <w:r w:rsidRPr="008C32C6">
        <w:rPr>
          <w:rtl/>
        </w:rPr>
        <w:t>ה</w:t>
      </w:r>
      <w:r w:rsidRPr="008C32C6">
        <w:rPr>
          <w:rtl/>
        </w:rPr>
        <w:t xml:space="preserve"> באשקלון ובאילת (מזח בתוך נמל אילת)</w:t>
      </w:r>
      <w:r w:rsidRPr="008C32C6">
        <w:rPr>
          <w:rFonts w:hint="cs"/>
          <w:rtl/>
        </w:rPr>
        <w:t>;</w:t>
      </w:r>
      <w:r w:rsidRPr="008C32C6">
        <w:rPr>
          <w:rtl/>
        </w:rPr>
        <w:t xml:space="preserve"> ולצ</w:t>
      </w:r>
      <w:r w:rsidRPr="008C32C6">
        <w:rPr>
          <w:rFonts w:hint="cs"/>
          <w:rtl/>
        </w:rPr>
        <w:t>י</w:t>
      </w:r>
      <w:r w:rsidRPr="008C32C6">
        <w:rPr>
          <w:rtl/>
        </w:rPr>
        <w:t>דם חוות מכלים לאחסון נפט גולמי ומוצרי דלק בנפח כולל של 3.7 מיליון מטרים מעוקבים.</w:t>
      </w:r>
    </w:p>
    <w:p w:rsidR="0079398D" w:rsidRPr="008C32C6" w:rsidP="0079398D" w14:paraId="011F66D4" w14:textId="65ED71B6">
      <w:pPr>
        <w:pStyle w:val="7392"/>
        <w:rPr>
          <w:rtl/>
        </w:rPr>
      </w:pPr>
      <w:r w:rsidRPr="008C32C6">
        <w:rPr>
          <w:rtl/>
        </w:rPr>
        <w:t xml:space="preserve">בדצמבר 2020 חתמו החברה וחברת </w:t>
      </w:r>
      <w:r w:rsidRPr="008C32C6">
        <w:t>Med-Red Land Bridge LTD</w:t>
      </w:r>
      <w:r w:rsidRPr="008C32C6">
        <w:rPr>
          <w:rtl/>
        </w:rPr>
        <w:t xml:space="preserve"> (מד-רד)</w:t>
      </w:r>
      <w:r>
        <w:rPr>
          <w:vertAlign w:val="superscript"/>
          <w:rtl/>
        </w:rPr>
        <w:footnoteReference w:id="2"/>
      </w:r>
      <w:r w:rsidRPr="008C32C6">
        <w:rPr>
          <w:rtl/>
        </w:rPr>
        <w:t xml:space="preserve"> הסכם לעשר שנים </w:t>
      </w:r>
      <w:r w:rsidRPr="008C32C6">
        <w:rPr>
          <w:rFonts w:hint="cs"/>
          <w:rtl/>
        </w:rPr>
        <w:t>ש</w:t>
      </w:r>
      <w:r w:rsidRPr="008C32C6">
        <w:rPr>
          <w:rtl/>
        </w:rPr>
        <w:t>במסגרתו החברה הייתה צפויה להגדיל את היקף פריקת הנפט הגולמי בנמל אילת</w:t>
      </w:r>
      <w:r w:rsidRPr="008C32C6">
        <w:rPr>
          <w:rFonts w:hint="cs"/>
          <w:rtl/>
        </w:rPr>
        <w:t xml:space="preserve"> </w:t>
      </w:r>
      <w:r w:rsidRPr="008C32C6">
        <w:rPr>
          <w:rtl/>
        </w:rPr>
        <w:t xml:space="preserve">בשיעור ניכר. המשרד להגנת הסביבה </w:t>
      </w:r>
      <w:r w:rsidRPr="008C32C6">
        <w:rPr>
          <w:rFonts w:hint="cs"/>
          <w:rtl/>
        </w:rPr>
        <w:t xml:space="preserve">(המשרד </w:t>
      </w:r>
      <w:r w:rsidRPr="008C32C6">
        <w:rPr>
          <w:rFonts w:hint="cs"/>
          <w:rtl/>
        </w:rPr>
        <w:t>להג"ס</w:t>
      </w:r>
      <w:r w:rsidRPr="008C32C6">
        <w:rPr>
          <w:rFonts w:hint="cs"/>
          <w:rtl/>
        </w:rPr>
        <w:t xml:space="preserve">) </w:t>
      </w:r>
      <w:r w:rsidRPr="008C32C6">
        <w:rPr>
          <w:rtl/>
        </w:rPr>
        <w:t>התנגד להגדלת הפעילות של החברה באילת וממנה, והגביל את היקף הפעילות השנתית של החברה באילת</w:t>
      </w:r>
      <w:r w:rsidRPr="008C32C6">
        <w:rPr>
          <w:rFonts w:hint="cs"/>
          <w:rtl/>
        </w:rPr>
        <w:t xml:space="preserve">. בנובמבר 2021 קבע המשרד </w:t>
      </w:r>
      <w:r w:rsidRPr="008C32C6">
        <w:rPr>
          <w:rFonts w:hint="cs"/>
          <w:rtl/>
        </w:rPr>
        <w:t>להג"ס</w:t>
      </w:r>
      <w:r w:rsidRPr="008C32C6">
        <w:rPr>
          <w:rtl/>
        </w:rPr>
        <w:t xml:space="preserve"> מדיניות</w:t>
      </w:r>
      <w:r w:rsidRPr="008C32C6">
        <w:rPr>
          <w:rFonts w:hint="cs"/>
          <w:rtl/>
        </w:rPr>
        <w:t xml:space="preserve"> </w:t>
      </w:r>
      <w:r w:rsidRPr="008C32C6">
        <w:rPr>
          <w:rtl/>
        </w:rPr>
        <w:t>"אפס תוספת סיכון למפרץ אילת</w:t>
      </w:r>
      <w:r w:rsidRPr="008C32C6">
        <w:rPr>
          <w:rFonts w:hint="cs"/>
          <w:rtl/>
        </w:rPr>
        <w:t>" (מדיניות אפס תוספת סיכון</w:t>
      </w:r>
      <w:r>
        <w:rPr>
          <w:vertAlign w:val="superscript"/>
          <w:rtl/>
        </w:rPr>
        <w:footnoteReference w:id="3"/>
      </w:r>
      <w:r w:rsidRPr="008C32C6">
        <w:rPr>
          <w:rFonts w:hint="cs"/>
          <w:rtl/>
        </w:rPr>
        <w:t xml:space="preserve">) וקבע בהתאם למדיניות זאת כי הוא לא יבחן ולא יתיר (כלל או בתנאים) את </w:t>
      </w:r>
      <w:r w:rsidRPr="008C32C6">
        <w:rPr>
          <w:rtl/>
        </w:rPr>
        <w:t>הגדלת הכמות מעבר לכך,</w:t>
      </w:r>
      <w:r w:rsidRPr="008C32C6">
        <w:rPr>
          <w:rFonts w:hint="cs"/>
          <w:rtl/>
        </w:rPr>
        <w:t xml:space="preserve"> עד שהממשלה תחליט אחרת. </w:t>
      </w:r>
    </w:p>
    <w:p w:rsidR="0079398D" w:rsidRPr="008C32C6" w:rsidP="0079398D" w14:paraId="2CB88E49" w14:textId="77777777">
      <w:pPr>
        <w:pStyle w:val="7392"/>
        <w:rPr>
          <w:rtl/>
        </w:rPr>
      </w:pPr>
      <w:r w:rsidRPr="008C32C6">
        <w:rPr>
          <w:rFonts w:hint="cs"/>
          <w:rtl/>
        </w:rPr>
        <w:t>בהמשך,</w:t>
      </w:r>
      <w:r w:rsidRPr="008C32C6">
        <w:rPr>
          <w:rtl/>
        </w:rPr>
        <w:t xml:space="preserve"> נחתם נספח עדכון להסכם מד-רד שבמסגרתו הסכימו הצדדים להקטין את כמויות הנפט שניתן לפרוק ולשנע בה</w:t>
      </w:r>
      <w:r w:rsidRPr="008C32C6">
        <w:rPr>
          <w:rFonts w:hint="cs"/>
          <w:rtl/>
        </w:rPr>
        <w:t>משך</w:t>
      </w:r>
      <w:r w:rsidRPr="008C32C6">
        <w:rPr>
          <w:rtl/>
        </w:rPr>
        <w:t xml:space="preserve"> להגבלות שהטיל המשרד </w:t>
      </w:r>
      <w:r w:rsidRPr="008C32C6">
        <w:rPr>
          <w:rtl/>
        </w:rPr>
        <w:t>להג"ס</w:t>
      </w:r>
      <w:r w:rsidRPr="008C32C6">
        <w:rPr>
          <w:rtl/>
        </w:rPr>
        <w:t xml:space="preserve"> בהיתרי הרעלים באשקלון ובאילת. </w:t>
      </w:r>
      <w:r w:rsidRPr="008C32C6">
        <w:rPr>
          <w:rFonts w:hint="cs"/>
          <w:rtl/>
        </w:rPr>
        <w:t>במאי 2024</w:t>
      </w:r>
      <w:r w:rsidRPr="008C32C6">
        <w:rPr>
          <w:rtl/>
        </w:rPr>
        <w:t xml:space="preserve"> </w:t>
      </w:r>
      <w:r w:rsidRPr="008C32C6">
        <w:rPr>
          <w:rFonts w:hint="cs"/>
          <w:rtl/>
        </w:rPr>
        <w:t>השלים צוות בין-משרדי בהובלת משרד ראש הממשלה</w:t>
      </w:r>
      <w:r>
        <w:rPr>
          <w:vertAlign w:val="superscript"/>
          <w:rtl/>
        </w:rPr>
        <w:footnoteReference w:id="4"/>
      </w:r>
      <w:r w:rsidRPr="008C32C6">
        <w:rPr>
          <w:rFonts w:hint="cs"/>
          <w:rtl/>
        </w:rPr>
        <w:t xml:space="preserve"> (משרד </w:t>
      </w:r>
      <w:r w:rsidRPr="008C32C6">
        <w:rPr>
          <w:rFonts w:hint="cs"/>
          <w:rtl/>
        </w:rPr>
        <w:t>רה"ם</w:t>
      </w:r>
      <w:r w:rsidRPr="008C32C6">
        <w:rPr>
          <w:rFonts w:hint="cs"/>
          <w:rtl/>
        </w:rPr>
        <w:t xml:space="preserve">) את </w:t>
      </w:r>
      <w:r w:rsidRPr="008C32C6">
        <w:rPr>
          <w:rtl/>
        </w:rPr>
        <w:t>הליך בחינ</w:t>
      </w:r>
      <w:r w:rsidRPr="008C32C6">
        <w:rPr>
          <w:rFonts w:hint="cs"/>
          <w:rtl/>
        </w:rPr>
        <w:t>ת</w:t>
      </w:r>
      <w:r w:rsidRPr="008C32C6">
        <w:rPr>
          <w:rtl/>
        </w:rPr>
        <w:t xml:space="preserve"> הסכם מד-רד ומדיניות אפס תוספת סיכון</w:t>
      </w:r>
      <w:r w:rsidRPr="008C32C6">
        <w:rPr>
          <w:rFonts w:hint="cs"/>
          <w:rtl/>
        </w:rPr>
        <w:t xml:space="preserve"> בהמשך, שהחלה בספטמבר 2021. הצוות מצא כי יש </w:t>
      </w:r>
      <w:r w:rsidRPr="008C32C6">
        <w:rPr>
          <w:rtl/>
        </w:rPr>
        <w:t xml:space="preserve">תועלות </w:t>
      </w:r>
      <w:r w:rsidRPr="008C32C6">
        <w:rPr>
          <w:rFonts w:hint="cs"/>
          <w:rtl/>
        </w:rPr>
        <w:t>ל</w:t>
      </w:r>
      <w:r w:rsidRPr="008C32C6">
        <w:rPr>
          <w:rtl/>
        </w:rPr>
        <w:t xml:space="preserve">הרחבת </w:t>
      </w:r>
      <w:r w:rsidRPr="008C32C6">
        <w:rPr>
          <w:rFonts w:hint="cs"/>
          <w:rtl/>
        </w:rPr>
        <w:t>"</w:t>
      </w:r>
      <w:r w:rsidRPr="008C32C6">
        <w:rPr>
          <w:rtl/>
        </w:rPr>
        <w:t xml:space="preserve">שינוע נפט דרך נמל אילת, </w:t>
      </w:r>
      <w:r w:rsidRPr="008C32C6">
        <w:rPr>
          <w:rFonts w:hint="cs"/>
          <w:rtl/>
        </w:rPr>
        <w:t>ש</w:t>
      </w:r>
      <w:r w:rsidRPr="008C32C6">
        <w:rPr>
          <w:rtl/>
        </w:rPr>
        <w:t>הוצגו</w:t>
      </w:r>
      <w:r w:rsidRPr="008C32C6">
        <w:rPr>
          <w:rFonts w:hint="cs"/>
          <w:rtl/>
        </w:rPr>
        <w:t xml:space="preserve"> לראשונה</w:t>
      </w:r>
      <w:r w:rsidRPr="008C32C6">
        <w:rPr>
          <w:rtl/>
        </w:rPr>
        <w:t xml:space="preserve"> בהרחבה</w:t>
      </w:r>
      <w:r w:rsidRPr="008C32C6">
        <w:rPr>
          <w:rFonts w:hint="cs"/>
          <w:rtl/>
        </w:rPr>
        <w:t xml:space="preserve"> </w:t>
      </w:r>
      <w:r w:rsidRPr="008C32C6">
        <w:rPr>
          <w:rtl/>
        </w:rPr>
        <w:t>במסגרת עבודתו, ובראשן תועלות לביטחון האנרגטי של המשק ולרציפות התפקודית בשעת חירום. אי</w:t>
      </w:r>
      <w:r w:rsidRPr="008C32C6">
        <w:rPr>
          <w:rFonts w:hint="cs"/>
          <w:rtl/>
        </w:rPr>
        <w:t>-</w:t>
      </w:r>
      <w:r w:rsidRPr="008C32C6">
        <w:rPr>
          <w:rtl/>
        </w:rPr>
        <w:t>ביטול</w:t>
      </w:r>
      <w:r w:rsidRPr="008C32C6">
        <w:rPr>
          <w:rFonts w:hint="cs"/>
          <w:rtl/>
        </w:rPr>
        <w:t xml:space="preserve"> </w:t>
      </w:r>
      <w:r w:rsidRPr="008C32C6">
        <w:rPr>
          <w:rtl/>
        </w:rPr>
        <w:t>ההגבלה הנובעת ממדיניות אפס תוספת סיכון, ללא ניהול סיכונים, ואי הרחבת נמל התזקיקים עלול להוביל לסגירת</w:t>
      </w:r>
      <w:r w:rsidRPr="008C32C6">
        <w:rPr>
          <w:rFonts w:hint="cs"/>
          <w:rtl/>
        </w:rPr>
        <w:t xml:space="preserve"> </w:t>
      </w:r>
      <w:r w:rsidRPr="008C32C6">
        <w:rPr>
          <w:rtl/>
        </w:rPr>
        <w:t>המכלל באילת וכך לא יתאפשר המענה המחויב בעתות חירום.</w:t>
      </w:r>
      <w:r w:rsidRPr="008C32C6">
        <w:rPr>
          <w:rFonts w:hint="cs"/>
          <w:rtl/>
        </w:rPr>
        <w:t>"</w:t>
      </w:r>
      <w:r w:rsidRPr="008C32C6">
        <w:rPr>
          <w:rtl/>
        </w:rPr>
        <w:t xml:space="preserve"> </w:t>
      </w:r>
      <w:r w:rsidRPr="008C32C6">
        <w:rPr>
          <w:rFonts w:hint="cs"/>
          <w:rtl/>
        </w:rPr>
        <w:t xml:space="preserve">בהתאם, הצוות הבין-משרדי, למעט נציגי המשרד </w:t>
      </w:r>
      <w:r w:rsidRPr="008C32C6">
        <w:rPr>
          <w:rFonts w:hint="cs"/>
          <w:rtl/>
        </w:rPr>
        <w:t>להג"ס</w:t>
      </w:r>
      <w:r w:rsidRPr="008C32C6">
        <w:rPr>
          <w:rFonts w:hint="cs"/>
          <w:rtl/>
        </w:rPr>
        <w:t xml:space="preserve">, </w:t>
      </w:r>
      <w:r w:rsidRPr="008C32C6">
        <w:rPr>
          <w:rtl/>
        </w:rPr>
        <w:t xml:space="preserve">המליץ, בין היתר כי המשרד </w:t>
      </w:r>
      <w:r w:rsidRPr="008C32C6">
        <w:rPr>
          <w:rtl/>
        </w:rPr>
        <w:t>להג"ס</w:t>
      </w:r>
      <w:r w:rsidRPr="008C32C6">
        <w:rPr>
          <w:rtl/>
        </w:rPr>
        <w:t xml:space="preserve"> </w:t>
      </w:r>
      <w:r w:rsidRPr="008C32C6">
        <w:rPr>
          <w:rFonts w:hint="cs"/>
          <w:rtl/>
        </w:rPr>
        <w:t>יבחן פרטנית את בקשת החברה להרחיב את פעילותה בנמל אילת בתוך שלושה חודשים ו</w:t>
      </w:r>
      <w:r w:rsidRPr="008C32C6">
        <w:rPr>
          <w:rtl/>
        </w:rPr>
        <w:t xml:space="preserve">לא יתנה את </w:t>
      </w:r>
      <w:r w:rsidRPr="008C32C6">
        <w:rPr>
          <w:rFonts w:hint="cs"/>
          <w:rtl/>
        </w:rPr>
        <w:t>ה</w:t>
      </w:r>
      <w:r w:rsidRPr="008C32C6">
        <w:rPr>
          <w:rtl/>
        </w:rPr>
        <w:t>בחינ</w:t>
      </w:r>
      <w:r w:rsidRPr="008C32C6">
        <w:rPr>
          <w:rFonts w:hint="cs"/>
          <w:rtl/>
        </w:rPr>
        <w:t xml:space="preserve">ה </w:t>
      </w:r>
      <w:r w:rsidRPr="008C32C6">
        <w:rPr>
          <w:rtl/>
        </w:rPr>
        <w:t>בהליך ממשלתי</w:t>
      </w:r>
      <w:r w:rsidRPr="008C32C6">
        <w:rPr>
          <w:rFonts w:hint="cs"/>
          <w:rtl/>
        </w:rPr>
        <w:t xml:space="preserve"> שיורה על כך</w:t>
      </w:r>
      <w:r w:rsidRPr="008C32C6">
        <w:rPr>
          <w:rtl/>
        </w:rPr>
        <w:t xml:space="preserve">. </w:t>
      </w:r>
    </w:p>
    <w:p w:rsidR="0079398D" w:rsidRPr="008C32C6" w:rsidP="0079398D" w14:paraId="3F3753FF" w14:textId="77777777">
      <w:pPr>
        <w:pStyle w:val="7392"/>
        <w:rPr>
          <w:rtl/>
        </w:rPr>
      </w:pPr>
      <w:r w:rsidRPr="008C32C6">
        <w:rPr>
          <w:rtl/>
        </w:rPr>
        <w:t>בעקבות מלחמת חרבות ברזל החל מאוקטובר 2023</w:t>
      </w:r>
      <w:r w:rsidRPr="008C32C6">
        <w:rPr>
          <w:rFonts w:hint="cs"/>
          <w:rtl/>
        </w:rPr>
        <w:t>, ולמשך תקופת החירום בלבד,</w:t>
      </w:r>
      <w:r w:rsidRPr="008C32C6">
        <w:rPr>
          <w:rtl/>
        </w:rPr>
        <w:t xml:space="preserve"> התיר המשרד </w:t>
      </w:r>
      <w:r w:rsidRPr="008C32C6">
        <w:rPr>
          <w:rtl/>
        </w:rPr>
        <w:t>להג</w:t>
      </w:r>
      <w:r w:rsidRPr="008C32C6">
        <w:rPr>
          <w:rFonts w:hint="cs"/>
          <w:rtl/>
        </w:rPr>
        <w:t>"ס</w:t>
      </w:r>
      <w:r w:rsidRPr="008C32C6">
        <w:rPr>
          <w:rtl/>
        </w:rPr>
        <w:t xml:space="preserve"> לחרוג מהגבלת הכמות השנתית שקבע באילת, נוכח חשיבותו של נמל אילת בחירום</w:t>
      </w:r>
      <w:r w:rsidRPr="008C32C6">
        <w:rPr>
          <w:rFonts w:hint="cs"/>
          <w:rtl/>
        </w:rPr>
        <w:t xml:space="preserve"> ולצורכי המשק המקומי</w:t>
      </w:r>
      <w:r>
        <w:rPr>
          <w:vertAlign w:val="superscript"/>
          <w:rtl/>
        </w:rPr>
        <w:footnoteReference w:id="5"/>
      </w:r>
      <w:r w:rsidRPr="008C32C6">
        <w:rPr>
          <w:rFonts w:hint="cs"/>
          <w:rtl/>
        </w:rPr>
        <w:t xml:space="preserve"> בשעת חירום. הצוות הבין-משרדי בהובלת משרד </w:t>
      </w:r>
      <w:r w:rsidRPr="008C32C6">
        <w:rPr>
          <w:rFonts w:hint="cs"/>
          <w:rtl/>
        </w:rPr>
        <w:t>רה"ם</w:t>
      </w:r>
      <w:r w:rsidRPr="008C32C6">
        <w:rPr>
          <w:rFonts w:hint="cs"/>
          <w:rtl/>
        </w:rPr>
        <w:t xml:space="preserve"> המליץ בסיכום עבודתו ממאי 2024 על הארכת ההיתר הזמני לחרוג ממגבלת הכמות השנתית באילת נוכח התארכות מלחמת חרבות ברזל ועל ביטול הגבלת ההחרגה לשימוש מקומי בלבד</w:t>
      </w:r>
      <w:r w:rsidRPr="008C32C6">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257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5"/>
        <w:gridCol w:w="323"/>
        <w:gridCol w:w="2081"/>
        <w:gridCol w:w="321"/>
        <w:gridCol w:w="2310"/>
      </w:tblGrid>
      <w:tr w14:paraId="58B4726B" w14:textId="77777777" w:rsidTr="0079398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84" w:type="pct"/>
            <w:tcBorders>
              <w:bottom w:val="single" w:sz="12" w:space="0" w:color="000000" w:themeColor="text1"/>
            </w:tcBorders>
            <w:vAlign w:val="bottom"/>
          </w:tcPr>
          <w:p w:rsidR="0079398D" w:rsidRPr="0079398D" w:rsidP="0079398D" w14:paraId="23EB689E" w14:textId="39766E81">
            <w:pPr>
              <w:spacing w:after="60" w:line="240" w:lineRule="auto"/>
              <w:jc w:val="left"/>
              <w:rPr>
                <w:b/>
                <w:bCs/>
                <w:spacing w:val="-28"/>
                <w:sz w:val="26"/>
                <w:szCs w:val="26"/>
                <w:rtl/>
              </w:rPr>
            </w:pPr>
            <w:r w:rsidRPr="0079398D">
              <w:rPr>
                <w:rFonts w:ascii="Tahoma" w:hAnsi="Tahoma" w:cs="Tahoma"/>
                <w:b/>
                <w:bCs/>
                <w:spacing w:val="-10"/>
                <w:sz w:val="36"/>
                <w:szCs w:val="36"/>
                <w:rtl/>
              </w:rPr>
              <w:t>119</w:t>
            </w:r>
            <w:r w:rsidRPr="0079398D">
              <w:rPr>
                <w:rFonts w:ascii="Tahoma" w:hAnsi="Tahoma" w:cs="Tahoma"/>
                <w:b/>
                <w:bCs/>
                <w:spacing w:val="-10"/>
                <w:sz w:val="26"/>
                <w:szCs w:val="26"/>
                <w:rtl/>
              </w:rPr>
              <w:t xml:space="preserve"> ק"מ</w:t>
            </w:r>
          </w:p>
        </w:tc>
        <w:tc>
          <w:tcPr>
            <w:tcW w:w="219" w:type="pct"/>
            <w:vAlign w:val="bottom"/>
          </w:tcPr>
          <w:p w:rsidR="0079398D" w:rsidRPr="0079398D" w:rsidP="0079398D" w14:paraId="19192EA5" w14:textId="77777777">
            <w:pPr>
              <w:spacing w:before="120" w:after="60" w:line="240" w:lineRule="auto"/>
              <w:jc w:val="left"/>
              <w:rPr>
                <w:b/>
                <w:bCs/>
                <w:sz w:val="26"/>
                <w:szCs w:val="26"/>
                <w:rtl/>
              </w:rPr>
            </w:pPr>
          </w:p>
        </w:tc>
        <w:tc>
          <w:tcPr>
            <w:tcW w:w="1412" w:type="pct"/>
            <w:tcBorders>
              <w:bottom w:val="single" w:sz="12" w:space="0" w:color="000000" w:themeColor="text1"/>
            </w:tcBorders>
            <w:vAlign w:val="bottom"/>
          </w:tcPr>
          <w:p w:rsidR="0079398D" w:rsidRPr="0079398D" w:rsidP="0079398D" w14:paraId="761F4116" w14:textId="5CD33411">
            <w:pPr>
              <w:pStyle w:val="2021"/>
              <w:spacing w:before="0" w:after="60"/>
              <w:rPr>
                <w:spacing w:val="-10"/>
                <w:sz w:val="26"/>
                <w:szCs w:val="26"/>
                <w:rtl/>
              </w:rPr>
            </w:pPr>
            <w:r w:rsidRPr="0079398D">
              <w:rPr>
                <w:spacing w:val="-10"/>
                <w:rtl/>
              </w:rPr>
              <w:t>2.5</w:t>
            </w:r>
            <w:r w:rsidRPr="0079398D">
              <w:rPr>
                <w:spacing w:val="-10"/>
                <w:sz w:val="26"/>
                <w:szCs w:val="26"/>
                <w:rtl/>
              </w:rPr>
              <w:t xml:space="preserve"> </w:t>
            </w:r>
            <w:r w:rsidRPr="0079398D">
              <w:rPr>
                <w:rFonts w:hint="cs"/>
                <w:spacing w:val="-10"/>
                <w:sz w:val="26"/>
                <w:szCs w:val="26"/>
                <w:rtl/>
              </w:rPr>
              <w:t>שנים</w:t>
            </w:r>
          </w:p>
        </w:tc>
        <w:tc>
          <w:tcPr>
            <w:tcW w:w="218" w:type="pct"/>
            <w:vAlign w:val="bottom"/>
          </w:tcPr>
          <w:p w:rsidR="0079398D" w:rsidRPr="0079398D" w:rsidP="0079398D" w14:paraId="2810DE55" w14:textId="77777777">
            <w:pPr>
              <w:spacing w:before="120" w:after="60" w:line="240" w:lineRule="auto"/>
              <w:jc w:val="left"/>
              <w:rPr>
                <w:b/>
                <w:bCs/>
                <w:sz w:val="26"/>
                <w:szCs w:val="26"/>
                <w:rtl/>
              </w:rPr>
            </w:pPr>
          </w:p>
        </w:tc>
        <w:tc>
          <w:tcPr>
            <w:tcW w:w="1567" w:type="pct"/>
            <w:tcBorders>
              <w:bottom w:val="single" w:sz="12" w:space="0" w:color="000000" w:themeColor="text1"/>
            </w:tcBorders>
            <w:vAlign w:val="bottom"/>
          </w:tcPr>
          <w:p w:rsidR="0079398D" w:rsidRPr="0079398D" w:rsidP="0079398D" w14:paraId="2A2E27BD" w14:textId="78EF52E5">
            <w:pPr>
              <w:pStyle w:val="2021"/>
              <w:spacing w:before="0" w:after="60"/>
              <w:rPr>
                <w:spacing w:val="-20"/>
                <w:sz w:val="26"/>
                <w:szCs w:val="26"/>
                <w:rtl/>
              </w:rPr>
            </w:pPr>
            <w:r w:rsidRPr="0079398D">
              <w:rPr>
                <w:rFonts w:hint="cs"/>
                <w:spacing w:val="-10"/>
                <w:sz w:val="26"/>
                <w:szCs w:val="26"/>
                <w:rtl/>
              </w:rPr>
              <w:t>עד</w:t>
            </w:r>
            <w:r>
              <w:rPr>
                <w:rFonts w:hint="cs"/>
                <w:spacing w:val="-10"/>
                <w:sz w:val="26"/>
                <w:szCs w:val="26"/>
                <w:rtl/>
              </w:rPr>
              <w:t xml:space="preserve"> </w:t>
            </w:r>
            <w:r w:rsidRPr="0079398D">
              <w:rPr>
                <w:rFonts w:hint="cs"/>
                <w:spacing w:val="-10"/>
                <w:rtl/>
              </w:rPr>
              <w:t xml:space="preserve">17% </w:t>
            </w:r>
            <w:r>
              <w:rPr>
                <w:spacing w:val="-10"/>
                <w:sz w:val="26"/>
                <w:szCs w:val="26"/>
                <w:rtl/>
              </w:rPr>
              <w:br/>
            </w:r>
            <w:r w:rsidRPr="0079398D">
              <w:rPr>
                <w:rFonts w:hint="cs"/>
                <w:spacing w:val="-10"/>
                <w:sz w:val="26"/>
                <w:szCs w:val="26"/>
                <w:rtl/>
              </w:rPr>
              <w:t>שיעור ה</w:t>
            </w:r>
            <w:r w:rsidRPr="0079398D">
              <w:rPr>
                <w:spacing w:val="-10"/>
                <w:sz w:val="26"/>
                <w:szCs w:val="26"/>
                <w:rtl/>
              </w:rPr>
              <w:t>נשים בדרג הבכיר</w:t>
            </w:r>
          </w:p>
        </w:tc>
      </w:tr>
      <w:tr w14:paraId="6DFAF81C" w14:textId="77777777" w:rsidTr="0079398D">
        <w:tblPrEx>
          <w:tblW w:w="5000" w:type="pct"/>
          <w:tblLook w:val="04A0"/>
        </w:tblPrEx>
        <w:tc>
          <w:tcPr>
            <w:tcW w:w="1584" w:type="pct"/>
            <w:tcBorders>
              <w:top w:val="single" w:sz="12" w:space="0" w:color="000000" w:themeColor="text1"/>
            </w:tcBorders>
          </w:tcPr>
          <w:p w:rsidR="0079398D" w:rsidRPr="00E52143" w:rsidP="0079398D" w14:paraId="1D96599A" w14:textId="16DBA3DD">
            <w:pPr>
              <w:pStyle w:val="732021"/>
              <w:spacing w:before="0"/>
              <w:rPr>
                <w:rtl/>
              </w:rPr>
            </w:pPr>
            <w:r w:rsidRPr="008C32C6">
              <w:rPr>
                <w:rtl/>
              </w:rPr>
              <w:t xml:space="preserve">מ-254 </w:t>
            </w:r>
            <w:r w:rsidRPr="008C32C6">
              <w:rPr>
                <w:rFonts w:hint="cs"/>
                <w:rtl/>
              </w:rPr>
              <w:t>ה</w:t>
            </w:r>
            <w:r w:rsidRPr="008C32C6">
              <w:rPr>
                <w:rtl/>
              </w:rPr>
              <w:t>ק"מ (47%) של קו צנרת 42 (קו הנפט הגולמי שמחבר את אילת ואשקלון)</w:t>
            </w:r>
            <w:r>
              <w:rPr>
                <w:rtl/>
              </w:rPr>
              <w:t xml:space="preserve"> </w:t>
            </w:r>
            <w:r w:rsidRPr="008C32C6">
              <w:rPr>
                <w:rtl/>
              </w:rPr>
              <w:t xml:space="preserve">עוברים באזורים ברמת רגישות סביבתית "גבוהה עד גבוהה מאוד". 101 ק"מ מהצנרת עוברים בשמורות טבע וגנים לאומיים ברמות הכרזה שונות </w:t>
            </w:r>
          </w:p>
        </w:tc>
        <w:tc>
          <w:tcPr>
            <w:tcW w:w="219" w:type="pct"/>
          </w:tcPr>
          <w:p w:rsidR="0079398D" w:rsidRPr="00E52143" w:rsidP="0079398D" w14:paraId="2BF81D8C" w14:textId="77777777">
            <w:pPr>
              <w:pStyle w:val="732021"/>
              <w:spacing w:before="0"/>
              <w:rPr>
                <w:rtl/>
              </w:rPr>
            </w:pPr>
          </w:p>
        </w:tc>
        <w:tc>
          <w:tcPr>
            <w:tcW w:w="1412" w:type="pct"/>
            <w:tcBorders>
              <w:top w:val="single" w:sz="12" w:space="0" w:color="000000" w:themeColor="text1"/>
            </w:tcBorders>
          </w:tcPr>
          <w:p w:rsidR="0079398D" w:rsidRPr="00E52143" w:rsidP="0079398D" w14:paraId="68924AF7" w14:textId="02FD2035">
            <w:pPr>
              <w:pStyle w:val="732021"/>
              <w:spacing w:before="0"/>
              <w:rPr>
                <w:rtl/>
              </w:rPr>
            </w:pPr>
            <w:r w:rsidRPr="008C32C6">
              <w:rPr>
                <w:rFonts w:hint="cs"/>
                <w:rtl/>
              </w:rPr>
              <w:t xml:space="preserve">חלפו </w:t>
            </w:r>
            <w:r w:rsidRPr="008C32C6">
              <w:rPr>
                <w:rtl/>
              </w:rPr>
              <w:t>מראשית הדיון הממשלתי (ספטמבר 2021) בעניין הסכם מד-רד ומדיניות אפס תוספת סיכון</w:t>
            </w:r>
            <w:r w:rsidRPr="008C32C6">
              <w:rPr>
                <w:rFonts w:hint="cs"/>
                <w:rtl/>
              </w:rPr>
              <w:t xml:space="preserve"> (החל מאוגוסט 2023),</w:t>
            </w:r>
            <w:r w:rsidRPr="008C32C6">
              <w:rPr>
                <w:rtl/>
              </w:rPr>
              <w:t xml:space="preserve"> </w:t>
            </w:r>
            <w:r w:rsidRPr="008C32C6">
              <w:rPr>
                <w:rFonts w:hint="cs"/>
                <w:rtl/>
              </w:rPr>
              <w:t>עד להשלמת הבחינה בעניין,</w:t>
            </w:r>
            <w:r>
              <w:rPr>
                <w:rtl/>
              </w:rPr>
              <w:t xml:space="preserve"> </w:t>
            </w:r>
            <w:r w:rsidRPr="008C32C6">
              <w:rPr>
                <w:rtl/>
              </w:rPr>
              <w:t xml:space="preserve">בהובלת משרד </w:t>
            </w:r>
            <w:r w:rsidRPr="008C32C6">
              <w:rPr>
                <w:rtl/>
              </w:rPr>
              <w:t>רה"ם</w:t>
            </w:r>
            <w:r w:rsidRPr="008C32C6">
              <w:rPr>
                <w:rtl/>
              </w:rPr>
              <w:t xml:space="preserve"> </w:t>
            </w:r>
            <w:r w:rsidRPr="008C32C6">
              <w:rPr>
                <w:rFonts w:hint="cs"/>
                <w:rtl/>
              </w:rPr>
              <w:t>במאי 2024</w:t>
            </w:r>
          </w:p>
        </w:tc>
        <w:tc>
          <w:tcPr>
            <w:tcW w:w="218" w:type="pct"/>
          </w:tcPr>
          <w:p w:rsidR="0079398D" w:rsidRPr="00E52143" w:rsidP="0079398D" w14:paraId="4F52CE08" w14:textId="77777777">
            <w:pPr>
              <w:pStyle w:val="732021"/>
              <w:spacing w:before="0"/>
              <w:rPr>
                <w:rtl/>
              </w:rPr>
            </w:pPr>
          </w:p>
        </w:tc>
        <w:tc>
          <w:tcPr>
            <w:tcW w:w="1567" w:type="pct"/>
            <w:tcBorders>
              <w:top w:val="single" w:sz="12" w:space="0" w:color="000000" w:themeColor="text1"/>
            </w:tcBorders>
          </w:tcPr>
          <w:p w:rsidR="0079398D" w:rsidRPr="00E52143" w:rsidP="0079398D" w14:paraId="203F9568" w14:textId="1415C1D4">
            <w:pPr>
              <w:pStyle w:val="732021"/>
              <w:spacing w:before="0"/>
              <w:rPr>
                <w:rtl/>
              </w:rPr>
            </w:pPr>
            <w:r w:rsidRPr="008C32C6">
              <w:rPr>
                <w:rtl/>
              </w:rPr>
              <w:t>17%</w:t>
            </w:r>
            <w:r w:rsidRPr="008C32C6">
              <w:rPr>
                <w:rFonts w:hint="cs"/>
                <w:rtl/>
              </w:rPr>
              <w:t xml:space="preserve"> נשים </w:t>
            </w:r>
            <w:r w:rsidR="006907A2">
              <w:rPr>
                <w:rFonts w:hint="cs"/>
                <w:rtl/>
              </w:rPr>
              <w:t>ב</w:t>
            </w:r>
            <w:r w:rsidRPr="006907A2" w:rsidR="006907A2">
              <w:rPr>
                <w:rtl/>
              </w:rPr>
              <w:t>דיקרטוריון</w:t>
            </w:r>
            <w:r>
              <w:rPr>
                <w:rtl/>
              </w:rPr>
              <w:br/>
            </w:r>
            <w:r w:rsidRPr="008C32C6">
              <w:rPr>
                <w:rtl/>
              </w:rPr>
              <w:t>ו-</w:t>
            </w:r>
            <w:r w:rsidRPr="008C32C6">
              <w:rPr>
                <w:rFonts w:hint="cs"/>
                <w:rtl/>
              </w:rPr>
              <w:t>13%</w:t>
            </w:r>
            <w:r w:rsidRPr="008C32C6">
              <w:rPr>
                <w:rtl/>
              </w:rPr>
              <w:t xml:space="preserve"> נשים בלבד</w:t>
            </w:r>
            <w:r w:rsidR="00A06506">
              <w:rPr>
                <w:rtl/>
              </w:rPr>
              <w:t xml:space="preserve"> </w:t>
            </w:r>
            <w:r w:rsidRPr="008C32C6">
              <w:rPr>
                <w:rFonts w:hint="cs"/>
                <w:rtl/>
              </w:rPr>
              <w:t>מבין</w:t>
            </w:r>
            <w:r w:rsidRPr="008C32C6">
              <w:rPr>
                <w:rtl/>
              </w:rPr>
              <w:t xml:space="preserve"> </w:t>
            </w:r>
            <w:r w:rsidRPr="008C32C6">
              <w:rPr>
                <w:rFonts w:hint="cs"/>
                <w:rtl/>
              </w:rPr>
              <w:t>ה</w:t>
            </w:r>
            <w:r w:rsidRPr="008C32C6">
              <w:rPr>
                <w:rtl/>
              </w:rPr>
              <w:t xml:space="preserve">עובדים בדרג </w:t>
            </w:r>
            <w:r w:rsidRPr="008C32C6">
              <w:rPr>
                <w:rFonts w:hint="cs"/>
                <w:rtl/>
              </w:rPr>
              <w:t>ה</w:t>
            </w:r>
            <w:r w:rsidRPr="008C32C6">
              <w:rPr>
                <w:rtl/>
              </w:rPr>
              <w:t>בכירים</w:t>
            </w:r>
          </w:p>
        </w:tc>
      </w:tr>
      <w:tr w14:paraId="1BD5A20C" w14:textId="77777777" w:rsidTr="0079398D">
        <w:tblPrEx>
          <w:tblW w:w="5000" w:type="pct"/>
          <w:tblLook w:val="04A0"/>
        </w:tblPrEx>
        <w:trPr>
          <w:gridAfter w:val="1"/>
          <w:wAfter w:w="1567" w:type="dxa"/>
        </w:trPr>
        <w:tc>
          <w:tcPr>
            <w:tcW w:w="1584" w:type="pct"/>
            <w:tcBorders>
              <w:bottom w:val="single" w:sz="12" w:space="0" w:color="000000" w:themeColor="text1"/>
            </w:tcBorders>
            <w:vAlign w:val="bottom"/>
          </w:tcPr>
          <w:p w:rsidR="0079398D" w:rsidRPr="00411396" w:rsidP="00CA4EB1" w14:paraId="500D3B50" w14:textId="7887016B">
            <w:pPr>
              <w:spacing w:line="240"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7.6 </w:t>
            </w:r>
            <w:r w:rsidRPr="0079398D">
              <w:rPr>
                <w:rFonts w:ascii="Tahoma" w:hAnsi="Tahoma" w:eastAsiaTheme="minorEastAsia" w:cs="Tahoma" w:hint="cs"/>
                <w:b/>
                <w:bCs/>
                <w:color w:val="0D0D0D" w:themeColor="text1" w:themeTint="F2"/>
                <w:spacing w:val="-10"/>
                <w:sz w:val="26"/>
                <w:szCs w:val="26"/>
                <w:rtl/>
              </w:rPr>
              <w:t>מיליון ש״ח</w:t>
            </w:r>
          </w:p>
        </w:tc>
        <w:tc>
          <w:tcPr>
            <w:tcW w:w="219" w:type="pct"/>
            <w:vAlign w:val="bottom"/>
          </w:tcPr>
          <w:p w:rsidR="0079398D" w:rsidRPr="00E52143" w:rsidP="00CA4EB1" w14:paraId="26A950B1" w14:textId="77777777">
            <w:pPr>
              <w:spacing w:after="120"/>
              <w:jc w:val="left"/>
              <w:rPr>
                <w:rFonts w:ascii="Tahoma" w:hAnsi="Tahoma" w:eastAsiaTheme="minorEastAsia" w:cs="Tahoma"/>
                <w:b/>
                <w:bCs/>
                <w:color w:val="0D0D0D" w:themeColor="text1" w:themeTint="F2"/>
                <w:spacing w:val="-10"/>
                <w:sz w:val="36"/>
                <w:szCs w:val="36"/>
                <w:rtl/>
              </w:rPr>
            </w:pPr>
          </w:p>
        </w:tc>
        <w:tc>
          <w:tcPr>
            <w:tcW w:w="1412" w:type="pct"/>
            <w:tcBorders>
              <w:bottom w:val="single" w:sz="12" w:space="0" w:color="000000" w:themeColor="text1"/>
            </w:tcBorders>
            <w:vAlign w:val="bottom"/>
          </w:tcPr>
          <w:p w:rsidR="0079398D" w:rsidRPr="0079398D" w:rsidP="00CA4EB1" w14:paraId="48896DF7" w14:textId="68D67068">
            <w:pPr>
              <w:pStyle w:val="2021"/>
              <w:spacing w:before="0" w:after="60"/>
              <w:rPr>
                <w:spacing w:val="-10"/>
                <w:sz w:val="26"/>
                <w:szCs w:val="26"/>
                <w:rtl/>
              </w:rPr>
            </w:pPr>
            <w:r w:rsidRPr="0079398D">
              <w:rPr>
                <w:rFonts w:hint="cs"/>
                <w:spacing w:val="-10"/>
                <w:sz w:val="26"/>
                <w:szCs w:val="26"/>
                <w:rtl/>
              </w:rPr>
              <w:t>במשך שנים</w:t>
            </w:r>
          </w:p>
        </w:tc>
        <w:tc>
          <w:tcPr>
            <w:tcW w:w="218" w:type="pct"/>
            <w:vAlign w:val="bottom"/>
          </w:tcPr>
          <w:p w:rsidR="0079398D" w:rsidP="00CA4EB1" w14:paraId="5B4C8A80" w14:textId="77777777">
            <w:pPr>
              <w:spacing w:after="120" w:line="240" w:lineRule="auto"/>
              <w:jc w:val="left"/>
              <w:rPr>
                <w:rtl/>
              </w:rPr>
            </w:pPr>
          </w:p>
        </w:tc>
      </w:tr>
      <w:tr w14:paraId="54154FA5" w14:textId="77777777" w:rsidTr="0079398D">
        <w:tblPrEx>
          <w:tblW w:w="5000" w:type="pct"/>
          <w:tblLook w:val="04A0"/>
        </w:tblPrEx>
        <w:trPr>
          <w:gridAfter w:val="1"/>
          <w:wAfter w:w="1567" w:type="dxa"/>
        </w:trPr>
        <w:tc>
          <w:tcPr>
            <w:tcW w:w="1584" w:type="pct"/>
            <w:tcBorders>
              <w:top w:val="single" w:sz="12" w:space="0" w:color="000000" w:themeColor="text1"/>
            </w:tcBorders>
          </w:tcPr>
          <w:p w:rsidR="0079398D" w:rsidRPr="008C32C6" w:rsidP="0079398D" w14:paraId="118584C2" w14:textId="77777777">
            <w:pPr>
              <w:pStyle w:val="732021"/>
              <w:spacing w:before="0"/>
              <w:rPr>
                <w:rtl/>
              </w:rPr>
            </w:pPr>
            <w:r w:rsidRPr="008C32C6">
              <w:rPr>
                <w:rFonts w:hint="cs"/>
                <w:rtl/>
              </w:rPr>
              <w:t xml:space="preserve">היה </w:t>
            </w:r>
            <w:r w:rsidRPr="008C32C6">
              <w:rPr>
                <w:rtl/>
              </w:rPr>
              <w:t>שכרו המצטבר</w:t>
            </w:r>
            <w:r w:rsidRPr="008C32C6">
              <w:rPr>
                <w:rFonts w:hint="cs"/>
                <w:rtl/>
              </w:rPr>
              <w:t xml:space="preserve"> </w:t>
            </w:r>
            <w:r w:rsidRPr="008C32C6">
              <w:rPr>
                <w:rtl/>
              </w:rPr>
              <w:t xml:space="preserve">בשנים 2021 - 2023 </w:t>
            </w:r>
            <w:r w:rsidRPr="008C32C6">
              <w:rPr>
                <w:rFonts w:hint="cs"/>
                <w:rtl/>
              </w:rPr>
              <w:t>של</w:t>
            </w:r>
            <w:r w:rsidRPr="008C32C6">
              <w:rPr>
                <w:rtl/>
              </w:rPr>
              <w:t xml:space="preserve"> היועץ המשפטי החיצוני</w:t>
            </w:r>
          </w:p>
          <w:p w:rsidR="0079398D" w:rsidRPr="004562F8" w:rsidP="00937056" w14:paraId="6DB67748" w14:textId="5C2EFBFA">
            <w:pPr>
              <w:pStyle w:val="732021"/>
              <w:spacing w:before="0" w:after="0"/>
              <w:rPr>
                <w:rtl/>
              </w:rPr>
            </w:pPr>
          </w:p>
        </w:tc>
        <w:tc>
          <w:tcPr>
            <w:tcW w:w="219" w:type="pct"/>
          </w:tcPr>
          <w:p w:rsidR="0079398D" w:rsidRPr="008D750B" w:rsidP="00937056" w14:paraId="0C0AE598" w14:textId="77777777">
            <w:pPr>
              <w:pStyle w:val="732021"/>
              <w:spacing w:before="0" w:after="0"/>
              <w:rPr>
                <w:rtl/>
              </w:rPr>
            </w:pPr>
          </w:p>
        </w:tc>
        <w:tc>
          <w:tcPr>
            <w:tcW w:w="1412" w:type="pct"/>
            <w:tcBorders>
              <w:top w:val="single" w:sz="12" w:space="0" w:color="000000" w:themeColor="text1"/>
            </w:tcBorders>
          </w:tcPr>
          <w:p w:rsidR="0079398D" w:rsidRPr="004562F8" w:rsidP="00937056" w14:paraId="1916A301" w14:textId="3440346B">
            <w:pPr>
              <w:pStyle w:val="732021"/>
              <w:spacing w:before="0" w:after="0"/>
              <w:rPr>
                <w:rtl/>
              </w:rPr>
            </w:pPr>
            <w:r w:rsidRPr="008C32C6">
              <w:rPr>
                <w:rtl/>
              </w:rPr>
              <w:t xml:space="preserve">פרק </w:t>
            </w:r>
            <w:r w:rsidRPr="008C32C6">
              <w:rPr>
                <w:rFonts w:hint="cs"/>
                <w:rtl/>
              </w:rPr>
              <w:t>ה</w:t>
            </w:r>
            <w:r w:rsidRPr="008C32C6">
              <w:rPr>
                <w:rtl/>
              </w:rPr>
              <w:t xml:space="preserve">זמן שדובר החברה מכהן בלי שבוצע מכרז פומבי </w:t>
            </w:r>
            <w:r w:rsidRPr="008C32C6">
              <w:rPr>
                <w:rtl/>
              </w:rPr>
              <w:t>בקצא"א</w:t>
            </w:r>
          </w:p>
        </w:tc>
        <w:tc>
          <w:tcPr>
            <w:tcW w:w="218" w:type="pct"/>
          </w:tcPr>
          <w:p w:rsidR="0079398D" w:rsidP="00937056" w14:paraId="14782C57" w14:textId="77777777">
            <w:pPr>
              <w:pStyle w:val="732021"/>
              <w:spacing w:before="0" w:after="0"/>
              <w:rPr>
                <w:rtl/>
              </w:rPr>
            </w:pP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51081B41">
      <w:pPr>
        <w:pStyle w:val="7317"/>
        <w:rPr>
          <w:rtl/>
        </w:rPr>
      </w:pPr>
      <w:r w:rsidRPr="001F3363">
        <w:rPr>
          <w:noProof/>
        </w:rPr>
        <w:drawing>
          <wp:anchor distT="0" distB="0" distL="71755" distR="71755" simplePos="0" relativeHeight="251673600"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32C6" w:rsidR="0079398D">
        <w:rPr>
          <w:noProof/>
          <w:rtl/>
        </w:rPr>
        <w:t xml:space="preserve">בחודשים אוגוסט 2023 עד </w:t>
      </w:r>
      <w:r w:rsidRPr="008C32C6" w:rsidR="0079398D">
        <w:rPr>
          <w:rFonts w:hint="cs"/>
          <w:noProof/>
          <w:rtl/>
        </w:rPr>
        <w:t>מאי</w:t>
      </w:r>
      <w:r w:rsidRPr="008C32C6" w:rsidR="0079398D">
        <w:rPr>
          <w:noProof/>
          <w:rtl/>
        </w:rPr>
        <w:t xml:space="preserve"> 2024 ערך משרד מבקר המדינה ביקורת בנושאים פיננסיים ותפעוליים הקשורים בחברת קו צינור אירופה אסיה בע"מ, לרבות סוגיות בהגנת הסביבה; ניתוח האסדרה שחלה על החברה; ניתוח עתיד החברה וההתפתחות שלה; בחינת עבודת רואה החשבון המבקר (להלן - רו</w:t>
      </w:r>
      <w:r w:rsidRPr="008C32C6" w:rsidR="0079398D">
        <w:rPr>
          <w:rFonts w:hint="cs"/>
          <w:noProof/>
          <w:rtl/>
        </w:rPr>
        <w:t>"ח</w:t>
      </w:r>
      <w:r w:rsidRPr="008C32C6" w:rsidR="0079398D">
        <w:rPr>
          <w:noProof/>
          <w:rtl/>
        </w:rPr>
        <w:t xml:space="preserve"> המבקר); וסוגיות בנושאי ממשל תאגידי. הביקורת נערכה בקצא"א, ברשות החברות הממשלתיות, במשרד האוצר, במינהל הדלק שבמשרד האנרגייה (להלן - משרד האנרגייה), במשרד להגנת הסביבה (להלן - המשרד להג</w:t>
      </w:r>
      <w:r w:rsidRPr="008C32C6" w:rsidR="0079398D">
        <w:rPr>
          <w:rFonts w:hint="cs"/>
          <w:noProof/>
          <w:rtl/>
        </w:rPr>
        <w:t>"ס</w:t>
      </w:r>
      <w:r w:rsidRPr="008C32C6" w:rsidR="0079398D">
        <w:rPr>
          <w:noProof/>
          <w:rtl/>
        </w:rPr>
        <w:t>), ברשות הטבע והגנים (להלן - רט"ג), במשרד ראש הממשלה (להלן - משרד רה"ם), במטה לביטחון לאומי (להלן - המל"ל) ובעיריית אילת. בדיקות השלמה נעשו ברשות התחרות, בחברת נמלי ישראל בע"מ (להלן - חנ"י), בתש"א וברשות הספנות והנמלים (להלן - רספ"ן</w:t>
      </w:r>
      <w:r w:rsidR="0079398D">
        <w:rPr>
          <w:rFonts w:hint="cs"/>
          <w:rtl/>
        </w:rPr>
        <w:t>)</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79398D" w:rsidRPr="008C32C6" w:rsidP="0079398D" w14:paraId="2D8A6116" w14:textId="0231DE34">
      <w:pPr>
        <w:pStyle w:val="7317"/>
        <w:rPr>
          <w:b/>
          <w:bCs/>
        </w:rPr>
      </w:pPr>
      <w:r w:rsidRPr="00AB2F78">
        <w:rPr>
          <w:rStyle w:val="7372"/>
          <w:rFonts w:hint="cs"/>
          <w:noProof/>
          <w:rtl/>
        </w:rPr>
        <w:drawing>
          <wp:anchor distT="0" distB="0" distL="71755" distR="0" simplePos="0" relativeHeight="25168076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C32C6">
        <w:rPr>
          <w:b/>
          <w:bCs/>
          <w:rtl/>
        </w:rPr>
        <w:t>בבחינה על מצבה הפיננסי של החברה עלה כי</w:t>
      </w:r>
      <w:r w:rsidRPr="008C32C6">
        <w:rPr>
          <w:rFonts w:hint="cs"/>
          <w:b/>
          <w:bCs/>
          <w:rtl/>
        </w:rPr>
        <w:t>:</w:t>
      </w:r>
    </w:p>
    <w:p w:rsidR="0079398D" w:rsidRPr="008C32C6" w:rsidP="0079398D" w14:paraId="30BB4815" w14:textId="77777777">
      <w:pPr>
        <w:pStyle w:val="7317"/>
        <w:numPr>
          <w:ilvl w:val="0"/>
          <w:numId w:val="1431"/>
        </w:numPr>
        <w:rPr>
          <w:rtl/>
        </w:rPr>
      </w:pPr>
      <w:r w:rsidRPr="008C32C6">
        <w:rPr>
          <w:rtl/>
        </w:rPr>
        <w:t>בשנת 2022 השקיעה החברה חלק מכספיה בניירות ערך סחירים. תשואת ההשקעה הייתה שלילית כתוצאה מירידת ערך בשווי הניירות וכתוצאה מהפרשי שערי חליפין.</w:t>
      </w:r>
    </w:p>
    <w:p w:rsidR="0079398D" w:rsidRPr="008C32C6" w:rsidP="0079398D" w14:paraId="1BC92539" w14:textId="77777777">
      <w:pPr>
        <w:pStyle w:val="7317"/>
        <w:numPr>
          <w:ilvl w:val="0"/>
          <w:numId w:val="1431"/>
        </w:numPr>
        <w:rPr>
          <w:rtl/>
        </w:rPr>
      </w:pPr>
      <w:r w:rsidRPr="008C32C6">
        <w:rPr>
          <w:rtl/>
        </w:rPr>
        <w:t xml:space="preserve">החברה לא </w:t>
      </w:r>
      <w:r w:rsidRPr="008C32C6">
        <w:rPr>
          <w:rFonts w:hint="cs"/>
          <w:rtl/>
        </w:rPr>
        <w:t>משקפת עם</w:t>
      </w:r>
      <w:r w:rsidRPr="008C32C6">
        <w:rPr>
          <w:rtl/>
        </w:rPr>
        <w:t xml:space="preserve"> הסבר מילולי </w:t>
      </w:r>
      <w:r w:rsidRPr="008C32C6">
        <w:rPr>
          <w:rFonts w:hint="cs"/>
          <w:rtl/>
        </w:rPr>
        <w:t xml:space="preserve">את </w:t>
      </w:r>
      <w:r w:rsidRPr="008C32C6">
        <w:rPr>
          <w:rtl/>
        </w:rPr>
        <w:t>כל מקורות הרווח או ההפסד מפעילות רגילה ומפעילות אחרת</w:t>
      </w:r>
      <w:r w:rsidRPr="008C32C6">
        <w:rPr>
          <w:rFonts w:hint="cs"/>
          <w:rtl/>
        </w:rPr>
        <w:t>.</w:t>
      </w:r>
      <w:r w:rsidRPr="008C32C6">
        <w:rPr>
          <w:rtl/>
        </w:rPr>
        <w:t xml:space="preserve"> </w:t>
      </w:r>
    </w:p>
    <w:p w:rsidR="0079398D" w:rsidRPr="008C32C6" w:rsidP="0079398D" w14:paraId="0EA5BC26" w14:textId="77777777">
      <w:pPr>
        <w:pStyle w:val="7317"/>
        <w:numPr>
          <w:ilvl w:val="0"/>
          <w:numId w:val="1431"/>
        </w:numPr>
        <w:rPr>
          <w:rtl/>
        </w:rPr>
      </w:pPr>
      <w:r w:rsidRPr="008C32C6">
        <w:rPr>
          <w:rtl/>
        </w:rPr>
        <w:t xml:space="preserve">החברה לא מפרידה את הוצאות הנהלה וכלליות מסל עלות ההכנסות, שלא כמקובל בחברות ממשלתיות דומות. דבר הפוגע ביכולת ההשוואה לחברות דומות כמו תש"א </w:t>
      </w:r>
      <w:r w:rsidRPr="008C32C6">
        <w:rPr>
          <w:rtl/>
        </w:rPr>
        <w:t>ונתג"ז</w:t>
      </w:r>
      <w:r w:rsidRPr="008C32C6">
        <w:rPr>
          <w:rtl/>
        </w:rPr>
        <w:t xml:space="preserve"> וביכולתם לבחון את יעילותה של החברה. </w:t>
      </w:r>
    </w:p>
    <w:p w:rsidR="0079398D" w:rsidRPr="008C32C6" w:rsidP="0079398D" w14:paraId="072FB960" w14:textId="77777777">
      <w:pPr>
        <w:pStyle w:val="7317"/>
        <w:numPr>
          <w:ilvl w:val="0"/>
          <w:numId w:val="1431"/>
        </w:numPr>
      </w:pPr>
      <w:r w:rsidRPr="008C32C6">
        <w:rPr>
          <w:rtl/>
        </w:rPr>
        <w:t xml:space="preserve">בשל הגבלות שונות שחלות על החברה, בין היתר, חסמים רגולטוריים סביבתיים, החברה עלולה להתקשות בגיוס הון מהבנקים ומהציבור באמצעות הנפקת אג"ח. זאת, באופן שאינו עולה בקנה אחד עם עמדת רשות החברות הממשלתיות. </w:t>
      </w:r>
    </w:p>
    <w:p w:rsidR="0079398D" w:rsidRPr="008C32C6" w:rsidP="0079398D" w14:paraId="4CE75ADC" w14:textId="5BC8F028">
      <w:pPr>
        <w:pStyle w:val="7317"/>
        <w:numPr>
          <w:ilvl w:val="0"/>
          <w:numId w:val="1431"/>
        </w:numPr>
        <w:rPr>
          <w:rtl/>
        </w:rPr>
      </w:pPr>
      <w:r w:rsidRPr="008C32C6">
        <w:rPr>
          <w:rtl/>
        </w:rPr>
        <w:t>לקצא"א</w:t>
      </w:r>
      <w:r w:rsidRPr="008C32C6">
        <w:rPr>
          <w:rtl/>
        </w:rPr>
        <w:t xml:space="preserve"> חמישה מגזרי פעילות עיקריים. עלה כי </w:t>
      </w:r>
      <w:r w:rsidRPr="008C32C6">
        <w:rPr>
          <w:rtl/>
        </w:rPr>
        <w:t>קצא"א</w:t>
      </w:r>
      <w:r w:rsidRPr="008C32C6">
        <w:rPr>
          <w:rtl/>
        </w:rPr>
        <w:t xml:space="preserve"> אינה מציגה את תוצאות</w:t>
      </w:r>
      <w:r w:rsidR="00A06506">
        <w:rPr>
          <w:rtl/>
        </w:rPr>
        <w:t xml:space="preserve"> </w:t>
      </w:r>
      <w:r w:rsidRPr="008C32C6">
        <w:rPr>
          <w:rtl/>
        </w:rPr>
        <w:t xml:space="preserve">פעילותה לפי מגזרי פעילות מרכזיים. נחיצות ההצגה לפי מגזרי פעילות גוברת בעניינה של </w:t>
      </w:r>
      <w:r w:rsidRPr="008C32C6">
        <w:rPr>
          <w:rtl/>
        </w:rPr>
        <w:t>קצא"א</w:t>
      </w:r>
      <w:r w:rsidRPr="008C32C6">
        <w:rPr>
          <w:rtl/>
        </w:rPr>
        <w:t xml:space="preserve"> הן בראייה גיאוגרפית נוכח אתגריה של החברה בנמל אילת לדוגמה (ראו בהמשך), והן בראייה לפי מגזרי פעילותה העסקית נוכח התמורות הצפויות במשק </w:t>
      </w:r>
      <w:r w:rsidRPr="008C32C6">
        <w:rPr>
          <w:rtl/>
        </w:rPr>
        <w:t>האנרגייה</w:t>
      </w:r>
      <w:r w:rsidRPr="008C32C6">
        <w:rPr>
          <w:rtl/>
        </w:rPr>
        <w:t xml:space="preserve"> עם האצת המעבר למשק דל פחמן. </w:t>
      </w:r>
    </w:p>
    <w:p w:rsidR="0079398D" w:rsidRPr="008C32C6" w:rsidP="0079398D" w14:paraId="24E410FF" w14:textId="61E1CEC1">
      <w:pPr>
        <w:pStyle w:val="7317"/>
        <w:rPr>
          <w:b/>
          <w:bCs/>
        </w:rPr>
      </w:pPr>
      <w:r w:rsidRPr="0063556C">
        <w:rPr>
          <w:rStyle w:val="7372"/>
          <w:rFonts w:hint="cs"/>
          <w:noProof/>
          <w:rtl/>
        </w:rPr>
        <w:drawing>
          <wp:anchor distT="0" distB="0" distL="114300" distR="114300" simplePos="0" relativeHeight="25168179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C32C6">
        <w:rPr>
          <w:b/>
          <w:bCs/>
          <w:rtl/>
        </w:rPr>
        <w:t xml:space="preserve">התמשכות הדיונים הממשלתיים בעניין הרחבת פעילות הדלקים באילת </w:t>
      </w:r>
    </w:p>
    <w:p w:rsidR="0079398D" w:rsidRPr="008C32C6" w:rsidP="0079398D" w14:paraId="5C6CCA98" w14:textId="082049CF">
      <w:pPr>
        <w:pStyle w:val="7317"/>
        <w:numPr>
          <w:ilvl w:val="0"/>
          <w:numId w:val="1431"/>
        </w:numPr>
      </w:pPr>
      <w:r w:rsidRPr="008C32C6">
        <w:rPr>
          <w:rtl/>
        </w:rPr>
        <w:t xml:space="preserve">החברה </w:t>
      </w:r>
      <w:r w:rsidRPr="008C32C6">
        <w:rPr>
          <w:rFonts w:hint="cs"/>
          <w:rtl/>
        </w:rPr>
        <w:t xml:space="preserve">חתמה על </w:t>
      </w:r>
      <w:r w:rsidRPr="008C32C6">
        <w:rPr>
          <w:rtl/>
        </w:rPr>
        <w:t xml:space="preserve">הסכם </w:t>
      </w:r>
      <w:r w:rsidRPr="008C32C6">
        <w:rPr>
          <w:rFonts w:hint="cs"/>
          <w:rtl/>
        </w:rPr>
        <w:t>מסחרי</w:t>
      </w:r>
      <w:r w:rsidR="00A06506">
        <w:rPr>
          <w:rtl/>
        </w:rPr>
        <w:t xml:space="preserve"> </w:t>
      </w:r>
      <w:r w:rsidRPr="008C32C6">
        <w:rPr>
          <w:rtl/>
        </w:rPr>
        <w:t>עם חברת</w:t>
      </w:r>
      <w:r w:rsidRPr="008C32C6">
        <w:rPr>
          <w:rFonts w:hint="cs"/>
          <w:rtl/>
        </w:rPr>
        <w:t xml:space="preserve"> מד-רד, בין היתר לצורך </w:t>
      </w:r>
      <w:r w:rsidRPr="008C32C6">
        <w:rPr>
          <w:rtl/>
        </w:rPr>
        <w:t>פריק</w:t>
      </w:r>
      <w:r w:rsidRPr="008C32C6">
        <w:rPr>
          <w:rFonts w:hint="cs"/>
          <w:rtl/>
        </w:rPr>
        <w:t>ה</w:t>
      </w:r>
      <w:r w:rsidRPr="008C32C6">
        <w:rPr>
          <w:rtl/>
        </w:rPr>
        <w:t xml:space="preserve"> והזרמ</w:t>
      </w:r>
      <w:r w:rsidRPr="008C32C6">
        <w:rPr>
          <w:rFonts w:hint="cs"/>
          <w:rtl/>
        </w:rPr>
        <w:t>ה</w:t>
      </w:r>
      <w:r w:rsidRPr="008C32C6">
        <w:rPr>
          <w:rtl/>
        </w:rPr>
        <w:t xml:space="preserve"> </w:t>
      </w:r>
      <w:r w:rsidRPr="008C32C6">
        <w:rPr>
          <w:rFonts w:hint="cs"/>
          <w:rtl/>
        </w:rPr>
        <w:t xml:space="preserve">של </w:t>
      </w:r>
      <w:r w:rsidRPr="008C32C6">
        <w:rPr>
          <w:rtl/>
        </w:rPr>
        <w:t xml:space="preserve">נפט גולמי בקו </w:t>
      </w:r>
      <w:r w:rsidRPr="008C32C6">
        <w:rPr>
          <w:rFonts w:hint="cs"/>
          <w:rtl/>
        </w:rPr>
        <w:t>42 (שמחבר בין אילת לאשקלון).</w:t>
      </w:r>
      <w:r w:rsidR="000D3474">
        <w:rPr>
          <w:rFonts w:hint="cs"/>
          <w:rtl/>
        </w:rPr>
        <w:t xml:space="preserve"> </w:t>
      </w:r>
      <w:r w:rsidRPr="008C32C6">
        <w:rPr>
          <w:rtl/>
        </w:rPr>
        <w:t xml:space="preserve">בנובמבר 2021 הודיעה מנכ"לית המשרד </w:t>
      </w:r>
      <w:r w:rsidRPr="008C32C6">
        <w:rPr>
          <w:rtl/>
        </w:rPr>
        <w:t>להג"ס</w:t>
      </w:r>
      <w:r w:rsidRPr="008C32C6">
        <w:rPr>
          <w:rtl/>
        </w:rPr>
        <w:t xml:space="preserve"> (דאז) </w:t>
      </w:r>
      <w:r w:rsidRPr="008C32C6">
        <w:rPr>
          <w:rFonts w:hint="cs"/>
          <w:rtl/>
        </w:rPr>
        <w:t xml:space="preserve">עם העתק לשרה (דאז) </w:t>
      </w:r>
      <w:r w:rsidRPr="008C32C6">
        <w:rPr>
          <w:rtl/>
        </w:rPr>
        <w:t>כי המשרד</w:t>
      </w:r>
      <w:r w:rsidRPr="008C32C6">
        <w:rPr>
          <w:rFonts w:hint="cs"/>
          <w:rtl/>
        </w:rPr>
        <w:t xml:space="preserve"> </w:t>
      </w:r>
      <w:r w:rsidRPr="008C32C6">
        <w:rPr>
          <w:rtl/>
        </w:rPr>
        <w:t>החליט לאמץ</w:t>
      </w:r>
      <w:r w:rsidRPr="008C32C6">
        <w:rPr>
          <w:rFonts w:hint="cs"/>
          <w:rtl/>
        </w:rPr>
        <w:t xml:space="preserve"> </w:t>
      </w:r>
      <w:r w:rsidRPr="008C32C6">
        <w:rPr>
          <w:rtl/>
        </w:rPr>
        <w:t>"מדיניות של אפס תוספת סיכון במפרץ אילת", ושהמשרד לא יתיר כל הגדלה בהיקף הפעילות בנמל אילת "מעבר למה שהותר לחברה בהיתר רעלים ולת</w:t>
      </w:r>
      <w:r w:rsidRPr="008C32C6">
        <w:rPr>
          <w:rFonts w:hint="cs"/>
          <w:rtl/>
        </w:rPr>
        <w:t xml:space="preserve">וכנית החירום המפעלית </w:t>
      </w:r>
      <w:r w:rsidRPr="008C32C6">
        <w:rPr>
          <w:rtl/>
        </w:rPr>
        <w:t>שבידה"</w:t>
      </w:r>
      <w:r w:rsidRPr="008C32C6">
        <w:rPr>
          <w:rFonts w:hint="cs"/>
          <w:rtl/>
        </w:rPr>
        <w:t xml:space="preserve">. </w:t>
      </w:r>
      <w:r w:rsidRPr="008C32C6">
        <w:rPr>
          <w:rtl/>
        </w:rPr>
        <w:t xml:space="preserve">בפועל, נוכח מדיניות אפס תוספת סיכון של המשרד </w:t>
      </w:r>
      <w:r w:rsidRPr="008C32C6">
        <w:rPr>
          <w:rtl/>
        </w:rPr>
        <w:t>להג"ס</w:t>
      </w:r>
      <w:r w:rsidRPr="008C32C6">
        <w:rPr>
          <w:rtl/>
        </w:rPr>
        <w:t xml:space="preserve">, הוא לא קידם את בדיקת סקר הסיכונים המתוקן שהגישה </w:t>
      </w:r>
      <w:r w:rsidRPr="008C32C6">
        <w:rPr>
          <w:rtl/>
        </w:rPr>
        <w:t>קצא"א</w:t>
      </w:r>
      <w:r w:rsidRPr="008C32C6">
        <w:rPr>
          <w:rtl/>
        </w:rPr>
        <w:t xml:space="preserve">, וכפועל יוצא מכך לא עודכנה תוכנית החירום המפעלית של החברה. המשרד </w:t>
      </w:r>
      <w:r w:rsidRPr="008C32C6">
        <w:rPr>
          <w:rtl/>
        </w:rPr>
        <w:t>להג"ס</w:t>
      </w:r>
      <w:r w:rsidRPr="008C32C6">
        <w:rPr>
          <w:rtl/>
        </w:rPr>
        <w:t xml:space="preserve"> התנה את בחינת סקר הסיכונים המתוקן בהחלטת ממשלה.</w:t>
      </w:r>
    </w:p>
    <w:p w:rsidR="0079398D" w:rsidRPr="009C69FC" w:rsidP="0079398D" w14:paraId="54A51FC1" w14:textId="134913C3">
      <w:pPr>
        <w:pStyle w:val="7317"/>
        <w:numPr>
          <w:ilvl w:val="0"/>
          <w:numId w:val="1431"/>
        </w:numPr>
      </w:pPr>
      <w:r w:rsidRPr="008C32C6">
        <w:rPr>
          <w:rFonts w:hint="cs"/>
          <w:rtl/>
        </w:rPr>
        <w:t xml:space="preserve">בעקבות ההגבלות של המשרד </w:t>
      </w:r>
      <w:r w:rsidRPr="008C32C6">
        <w:rPr>
          <w:rFonts w:hint="cs"/>
          <w:rtl/>
        </w:rPr>
        <w:t>להג"ס</w:t>
      </w:r>
      <w:r w:rsidRPr="008C32C6">
        <w:rPr>
          <w:rFonts w:hint="cs"/>
          <w:rtl/>
        </w:rPr>
        <w:t>,</w:t>
      </w:r>
      <w:r w:rsidR="00A06506">
        <w:rPr>
          <w:rFonts w:hint="cs"/>
          <w:rtl/>
        </w:rPr>
        <w:t xml:space="preserve"> </w:t>
      </w:r>
      <w:r w:rsidRPr="008C32C6">
        <w:rPr>
          <w:rtl/>
        </w:rPr>
        <w:t xml:space="preserve">נחתם נספח עדכון להסכם בין החברה </w:t>
      </w:r>
      <w:r w:rsidR="00CA66F5">
        <w:rPr>
          <w:rtl/>
        </w:rPr>
        <w:br/>
      </w:r>
      <w:r w:rsidRPr="008C32C6">
        <w:rPr>
          <w:rtl/>
        </w:rPr>
        <w:t>למד-רד שבמסגרתו הסכימו הצדדים להקטין את כמויות הנפט שניתן לפרוק ולשנע</w:t>
      </w:r>
      <w:r w:rsidRPr="008C32C6">
        <w:rPr>
          <w:rFonts w:hint="cs"/>
          <w:rtl/>
        </w:rPr>
        <w:t xml:space="preserve">. </w:t>
      </w:r>
      <w:r w:rsidRPr="008C32C6">
        <w:rPr>
          <w:rtl/>
        </w:rPr>
        <w:t xml:space="preserve">ביטול הסכם מד-רד המקורי (מ-2020) בקיזוז הסכם מד-רד החדש שהותאם להגבלות המשרד </w:t>
      </w:r>
      <w:r w:rsidRPr="008C32C6">
        <w:rPr>
          <w:rtl/>
        </w:rPr>
        <w:t>להג"ס</w:t>
      </w:r>
      <w:r w:rsidRPr="008C32C6">
        <w:rPr>
          <w:rtl/>
        </w:rPr>
        <w:t>, הביא לפגיעה בהכנסות החברה.</w:t>
      </w:r>
    </w:p>
    <w:p w:rsidR="0079398D" w:rsidRPr="008C32C6" w:rsidP="0079398D" w14:paraId="5DC01696" w14:textId="3E62519D">
      <w:pPr>
        <w:pStyle w:val="7317"/>
        <w:numPr>
          <w:ilvl w:val="0"/>
          <w:numId w:val="1431"/>
        </w:numPr>
      </w:pPr>
      <w:r w:rsidRPr="008C32C6">
        <w:rPr>
          <w:rtl/>
        </w:rPr>
        <w:t xml:space="preserve">נמצא כי </w:t>
      </w:r>
      <w:r w:rsidRPr="008C32C6">
        <w:rPr>
          <w:rtl/>
        </w:rPr>
        <w:t>קצא"א</w:t>
      </w:r>
      <w:r w:rsidRPr="008C32C6">
        <w:rPr>
          <w:rtl/>
        </w:rPr>
        <w:t xml:space="preserve"> יידעה בשלב מוקדם את המשרד </w:t>
      </w:r>
      <w:r w:rsidRPr="008C32C6">
        <w:rPr>
          <w:rtl/>
        </w:rPr>
        <w:t>להג"ס</w:t>
      </w:r>
      <w:r w:rsidRPr="008C32C6">
        <w:rPr>
          <w:rtl/>
        </w:rPr>
        <w:t xml:space="preserve"> בעניין הרחבת הפעילות הצפויה בנמל אילת במסגרת הסכם מד-רד, באוקטובר 2020, כבר בשלב החתימה על מזכר ההבנות הלא מחייב. עם זאת, </w:t>
      </w:r>
      <w:r w:rsidRPr="008C32C6">
        <w:rPr>
          <w:rtl/>
        </w:rPr>
        <w:t>קצא"א</w:t>
      </w:r>
      <w:r w:rsidRPr="008C32C6">
        <w:rPr>
          <w:rtl/>
        </w:rPr>
        <w:t xml:space="preserve"> לא יידעה את משרד </w:t>
      </w:r>
      <w:r w:rsidRPr="008C32C6">
        <w:rPr>
          <w:rtl/>
        </w:rPr>
        <w:t>האנרגייה</w:t>
      </w:r>
      <w:r w:rsidRPr="008C32C6">
        <w:rPr>
          <w:rtl/>
        </w:rPr>
        <w:t xml:space="preserve"> על תוכן ההסכם, על אף ההשלכות המהותיות של הסכם זה על משק </w:t>
      </w:r>
      <w:r w:rsidRPr="008C32C6">
        <w:rPr>
          <w:rtl/>
        </w:rPr>
        <w:t>האנרגייה</w:t>
      </w:r>
      <w:r w:rsidRPr="008C32C6">
        <w:rPr>
          <w:rtl/>
        </w:rPr>
        <w:t xml:space="preserve"> בעת שגרה ובשעת חירום. יצוין כי אין חובה חוקית ליידע את </w:t>
      </w:r>
      <w:r w:rsidR="000D3474">
        <w:rPr>
          <w:rFonts w:hint="cs"/>
          <w:rtl/>
        </w:rPr>
        <w:t>משרד</w:t>
      </w:r>
      <w:r w:rsidRPr="008C32C6">
        <w:rPr>
          <w:rtl/>
        </w:rPr>
        <w:t xml:space="preserve"> האנרגיה.</w:t>
      </w:r>
    </w:p>
    <w:p w:rsidR="0079398D" w:rsidRPr="008C32C6" w:rsidP="0079398D" w14:paraId="2D2F72C7" w14:textId="77777777">
      <w:pPr>
        <w:pStyle w:val="7317"/>
        <w:numPr>
          <w:ilvl w:val="0"/>
          <w:numId w:val="1431"/>
        </w:numPr>
      </w:pPr>
      <w:r w:rsidRPr="008C32C6">
        <w:rPr>
          <w:rtl/>
        </w:rPr>
        <w:t>עולה כי בסיכום הדיונים הממשלתיים בעניין הסכם מד-רד ומדיניות אפס תוספת סיכון</w:t>
      </w:r>
      <w:r>
        <w:rPr>
          <w:vertAlign w:val="superscript"/>
          <w:rtl/>
        </w:rPr>
        <w:footnoteReference w:id="6"/>
      </w:r>
      <w:r w:rsidRPr="008C32C6">
        <w:rPr>
          <w:rtl/>
        </w:rPr>
        <w:t xml:space="preserve">, בספטמבר 2023, כשנתיים מראשיתם, משרד האוצר, המשרד </w:t>
      </w:r>
      <w:r w:rsidRPr="008C32C6">
        <w:rPr>
          <w:rtl/>
        </w:rPr>
        <w:t>להג"ס</w:t>
      </w:r>
      <w:r w:rsidRPr="008C32C6">
        <w:rPr>
          <w:rtl/>
        </w:rPr>
        <w:t xml:space="preserve">, משרד </w:t>
      </w:r>
      <w:r w:rsidRPr="008C32C6">
        <w:rPr>
          <w:rtl/>
        </w:rPr>
        <w:t>האנרגייה</w:t>
      </w:r>
      <w:r w:rsidRPr="008C32C6">
        <w:rPr>
          <w:rtl/>
        </w:rPr>
        <w:t xml:space="preserve"> ומשרד </w:t>
      </w:r>
      <w:r w:rsidRPr="008C32C6">
        <w:rPr>
          <w:rtl/>
        </w:rPr>
        <w:t>רה"ם</w:t>
      </w:r>
      <w:r w:rsidRPr="008C32C6">
        <w:rPr>
          <w:rtl/>
        </w:rPr>
        <w:t xml:space="preserve"> שריכז את הדיונים</w:t>
      </w:r>
      <w:r w:rsidRPr="008C32C6">
        <w:rPr>
          <w:rFonts w:hint="cs"/>
          <w:rtl/>
        </w:rPr>
        <w:t xml:space="preserve"> בעניין מדיניות אפס תוספת סיכון החל מאוגוסט 2023</w:t>
      </w:r>
      <w:r w:rsidRPr="008C32C6">
        <w:rPr>
          <w:rtl/>
        </w:rPr>
        <w:t>, היו חלוקים על תרחיש הייחוס לאירוע שפך</w:t>
      </w:r>
      <w:r w:rsidRPr="008C32C6">
        <w:rPr>
          <w:rFonts w:hint="cs"/>
          <w:rtl/>
        </w:rPr>
        <w:t xml:space="preserve"> נפט</w:t>
      </w:r>
      <w:r w:rsidRPr="008C32C6">
        <w:rPr>
          <w:rtl/>
        </w:rPr>
        <w:t xml:space="preserve"> (בהשוואה לתרחיש שקבע המשרד </w:t>
      </w:r>
      <w:r w:rsidRPr="008C32C6">
        <w:rPr>
          <w:rtl/>
        </w:rPr>
        <w:t>להג"ס</w:t>
      </w:r>
      <w:r w:rsidRPr="008C32C6">
        <w:rPr>
          <w:rtl/>
        </w:rPr>
        <w:t xml:space="preserve"> - 25,000 טונות); ולא הוצגה ההסתברות לאירוע דליפה - שהם הבסיס להערכה ולכימות ההשלכות השליליות מהרחבת הפעילות באילת. כך גם העלויות הכלכליות ובהן עלות היתירות האנרגטית שתוטל על המשק כתוצאה ממדיניות אפס תוספת סיכון טרם נאמדו. </w:t>
      </w:r>
    </w:p>
    <w:p w:rsidR="0079398D" w:rsidRPr="008C32C6" w:rsidP="0079398D" w14:paraId="1053008E" w14:textId="77777777">
      <w:pPr>
        <w:pStyle w:val="7317"/>
        <w:numPr>
          <w:ilvl w:val="0"/>
          <w:numId w:val="1431"/>
        </w:numPr>
        <w:rPr>
          <w:rtl/>
        </w:rPr>
      </w:pPr>
      <w:r w:rsidRPr="008C32C6">
        <w:rPr>
          <w:rFonts w:hint="eastAsia"/>
          <w:rtl/>
        </w:rPr>
        <w:t>רק</w:t>
      </w:r>
      <w:r w:rsidRPr="008C32C6">
        <w:rPr>
          <w:rtl/>
        </w:rPr>
        <w:t xml:space="preserve"> </w:t>
      </w:r>
      <w:r w:rsidRPr="008C32C6">
        <w:rPr>
          <w:rFonts w:hint="eastAsia"/>
          <w:rtl/>
        </w:rPr>
        <w:t>במהלך</w:t>
      </w:r>
      <w:r w:rsidRPr="008C32C6">
        <w:rPr>
          <w:rtl/>
        </w:rPr>
        <w:t xml:space="preserve"> הביקורת,</w:t>
      </w:r>
      <w:r w:rsidRPr="008C32C6">
        <w:rPr>
          <w:rFonts w:hint="cs"/>
          <w:rtl/>
        </w:rPr>
        <w:t xml:space="preserve"> ולאחר פרוץ מלחמת "חרבות ברזל", פרסם משרד </w:t>
      </w:r>
      <w:r w:rsidRPr="008C32C6">
        <w:rPr>
          <w:rFonts w:hint="cs"/>
          <w:rtl/>
        </w:rPr>
        <w:t>רה"ם</w:t>
      </w:r>
      <w:r w:rsidRPr="008C32C6">
        <w:rPr>
          <w:rFonts w:hint="cs"/>
          <w:rtl/>
        </w:rPr>
        <w:t xml:space="preserve"> במאי 2024 את מסקנות הבחינה של הצוות הבין-משרדי שהוביל ושורת המלצות. הצוות הבין-משרדי, למעט נציגי המשרד </w:t>
      </w:r>
      <w:r w:rsidRPr="008C32C6">
        <w:rPr>
          <w:rFonts w:hint="cs"/>
          <w:rtl/>
        </w:rPr>
        <w:t>להג"ס</w:t>
      </w:r>
      <w:r w:rsidRPr="008C32C6">
        <w:rPr>
          <w:rFonts w:hint="cs"/>
          <w:rtl/>
        </w:rPr>
        <w:t xml:space="preserve">, המליץ בין היתר להשיב את "עבודת משרדי הממשלה למסלולה הרגיל" כמפורט להלן: </w:t>
      </w:r>
    </w:p>
    <w:p w:rsidR="0079398D" w:rsidRPr="008C32C6" w:rsidP="0079398D" w14:paraId="5B490D45" w14:textId="77777777">
      <w:pPr>
        <w:pStyle w:val="7317"/>
        <w:numPr>
          <w:ilvl w:val="0"/>
          <w:numId w:val="1436"/>
        </w:numPr>
      </w:pPr>
      <w:r w:rsidRPr="008C32C6">
        <w:rPr>
          <w:rtl/>
        </w:rPr>
        <w:t xml:space="preserve">המשרד </w:t>
      </w:r>
      <w:r w:rsidRPr="008C32C6">
        <w:rPr>
          <w:rtl/>
        </w:rPr>
        <w:t>להג</w:t>
      </w:r>
      <w:r w:rsidRPr="008C32C6">
        <w:rPr>
          <w:rFonts w:hint="cs"/>
          <w:rtl/>
        </w:rPr>
        <w:t>"ס</w:t>
      </w:r>
      <w:r w:rsidRPr="008C32C6">
        <w:rPr>
          <w:rtl/>
        </w:rPr>
        <w:t xml:space="preserve"> יבחן פרטנית את הבקשה להרחבת היקף שינוע הנפט דרך נמל אילת במסגרת</w:t>
      </w:r>
      <w:r w:rsidRPr="008C32C6">
        <w:rPr>
          <w:rFonts w:hint="cs"/>
          <w:rtl/>
        </w:rPr>
        <w:t xml:space="preserve"> </w:t>
      </w:r>
      <w:r w:rsidRPr="008C32C6">
        <w:rPr>
          <w:rtl/>
        </w:rPr>
        <w:t>הסמכויות הנתונות בידו בתוך שלושה חודשים ממועד המלצות אלו. במסגרת זו יושלם סקר הסיכונים</w:t>
      </w:r>
      <w:r w:rsidRPr="008C32C6">
        <w:rPr>
          <w:rFonts w:hint="cs"/>
          <w:rtl/>
        </w:rPr>
        <w:t xml:space="preserve"> </w:t>
      </w:r>
      <w:r w:rsidRPr="008C32C6">
        <w:rPr>
          <w:rtl/>
        </w:rPr>
        <w:t xml:space="preserve">בהתאם להנחיות המשרד </w:t>
      </w:r>
      <w:r w:rsidRPr="008C32C6">
        <w:rPr>
          <w:rtl/>
        </w:rPr>
        <w:t>להג</w:t>
      </w:r>
      <w:r w:rsidRPr="008C32C6">
        <w:rPr>
          <w:rFonts w:hint="cs"/>
          <w:rtl/>
        </w:rPr>
        <w:t>"ס</w:t>
      </w:r>
      <w:r w:rsidRPr="008C32C6">
        <w:rPr>
          <w:rtl/>
        </w:rPr>
        <w:t>.</w:t>
      </w:r>
    </w:p>
    <w:p w:rsidR="0079398D" w:rsidRPr="008C32C6" w:rsidP="0079398D" w14:paraId="1C8EE710" w14:textId="77777777">
      <w:pPr>
        <w:pStyle w:val="7317"/>
        <w:numPr>
          <w:ilvl w:val="0"/>
          <w:numId w:val="1436"/>
        </w:numPr>
      </w:pPr>
      <w:r w:rsidRPr="008C32C6">
        <w:rPr>
          <w:rtl/>
        </w:rPr>
        <w:t xml:space="preserve">המשרד </w:t>
      </w:r>
      <w:r w:rsidRPr="008C32C6">
        <w:rPr>
          <w:rtl/>
        </w:rPr>
        <w:t>להג</w:t>
      </w:r>
      <w:r w:rsidRPr="008C32C6">
        <w:rPr>
          <w:rFonts w:hint="cs"/>
          <w:rtl/>
        </w:rPr>
        <w:t>"ס</w:t>
      </w:r>
      <w:r w:rsidRPr="008C32C6">
        <w:rPr>
          <w:rtl/>
        </w:rPr>
        <w:t xml:space="preserve"> ייתן הנחיות לצעדים הנדרשים לצמצום ההסתברות לאירועי שפיכת נפט, לרבות</w:t>
      </w:r>
      <w:r w:rsidRPr="008C32C6">
        <w:rPr>
          <w:rFonts w:hint="cs"/>
          <w:rtl/>
        </w:rPr>
        <w:t xml:space="preserve"> </w:t>
      </w:r>
      <w:r w:rsidRPr="008C32C6">
        <w:rPr>
          <w:rtl/>
        </w:rPr>
        <w:t>התייחסות ומתן הנחיות לצעדי ה</w:t>
      </w:r>
      <w:r w:rsidRPr="008C32C6">
        <w:rPr>
          <w:rFonts w:hint="cs"/>
          <w:rtl/>
        </w:rPr>
        <w:t>ה</w:t>
      </w:r>
      <w:r w:rsidRPr="008C32C6">
        <w:rPr>
          <w:rtl/>
        </w:rPr>
        <w:t xml:space="preserve">גנה </w:t>
      </w:r>
      <w:r w:rsidRPr="008C32C6">
        <w:rPr>
          <w:rFonts w:hint="cs"/>
          <w:rtl/>
        </w:rPr>
        <w:t>ה</w:t>
      </w:r>
      <w:r w:rsidRPr="008C32C6">
        <w:rPr>
          <w:rtl/>
        </w:rPr>
        <w:t xml:space="preserve">נדרשים </w:t>
      </w:r>
      <w:r w:rsidRPr="008C32C6">
        <w:rPr>
          <w:rFonts w:hint="cs"/>
          <w:rtl/>
        </w:rPr>
        <w:t xml:space="preserve">בנוגע </w:t>
      </w:r>
      <w:r w:rsidRPr="008C32C6">
        <w:rPr>
          <w:rtl/>
        </w:rPr>
        <w:t>לחופי אילת, למגוון הביולוגי במפרץ כולל שוני</w:t>
      </w:r>
      <w:r w:rsidRPr="008C32C6">
        <w:rPr>
          <w:rFonts w:hint="cs"/>
          <w:rtl/>
        </w:rPr>
        <w:t xml:space="preserve">ת </w:t>
      </w:r>
      <w:r w:rsidRPr="008C32C6">
        <w:rPr>
          <w:rtl/>
        </w:rPr>
        <w:t>האלמוגים, לבריאות הציבור ולמתקן ההתפלה באילת</w:t>
      </w:r>
      <w:r w:rsidRPr="008C32C6">
        <w:rPr>
          <w:rFonts w:hint="cs"/>
          <w:rtl/>
        </w:rPr>
        <w:t>,</w:t>
      </w:r>
      <w:r w:rsidRPr="008C32C6">
        <w:rPr>
          <w:rtl/>
        </w:rPr>
        <w:t xml:space="preserve"> </w:t>
      </w:r>
      <w:r w:rsidRPr="008C32C6">
        <w:rPr>
          <w:rFonts w:hint="cs"/>
          <w:rtl/>
        </w:rPr>
        <w:t>וב</w:t>
      </w:r>
      <w:r w:rsidRPr="008C32C6">
        <w:rPr>
          <w:rtl/>
        </w:rPr>
        <w:t xml:space="preserve">כלל </w:t>
      </w:r>
      <w:r w:rsidRPr="008C32C6">
        <w:rPr>
          <w:rFonts w:hint="cs"/>
          <w:rtl/>
        </w:rPr>
        <w:t xml:space="preserve">זה </w:t>
      </w:r>
      <w:r w:rsidRPr="008C32C6">
        <w:rPr>
          <w:rtl/>
        </w:rPr>
        <w:t>צעדים לאספקת מי שתי</w:t>
      </w:r>
      <w:r w:rsidRPr="008C32C6">
        <w:rPr>
          <w:rFonts w:hint="cs"/>
          <w:rtl/>
        </w:rPr>
        <w:t>י</w:t>
      </w:r>
      <w:r w:rsidRPr="008C32C6">
        <w:rPr>
          <w:rtl/>
        </w:rPr>
        <w:t>ה בקרות תרחיש</w:t>
      </w:r>
      <w:r w:rsidRPr="008C32C6">
        <w:rPr>
          <w:rFonts w:hint="cs"/>
          <w:rtl/>
        </w:rPr>
        <w:t xml:space="preserve"> </w:t>
      </w:r>
      <w:r w:rsidRPr="008C32C6">
        <w:rPr>
          <w:rtl/>
        </w:rPr>
        <w:t>הייחוס, והכ</w:t>
      </w:r>
      <w:r w:rsidRPr="008C32C6">
        <w:rPr>
          <w:rFonts w:hint="cs"/>
          <w:rtl/>
        </w:rPr>
        <w:t>ו</w:t>
      </w:r>
      <w:r w:rsidRPr="008C32C6">
        <w:rPr>
          <w:rtl/>
        </w:rPr>
        <w:t>ל בהתאם לסמכויות המשרד שבדין ולפרקטיקה המקובלת.</w:t>
      </w:r>
    </w:p>
    <w:p w:rsidR="0079398D" w:rsidRPr="008C32C6" w:rsidP="0079398D" w14:paraId="3142FFDE" w14:textId="77777777">
      <w:pPr>
        <w:pStyle w:val="7317"/>
        <w:numPr>
          <w:ilvl w:val="0"/>
          <w:numId w:val="1436"/>
        </w:numPr>
      </w:pPr>
      <w:r w:rsidRPr="008C32C6">
        <w:rPr>
          <w:rFonts w:hint="cs"/>
          <w:rtl/>
        </w:rPr>
        <w:t xml:space="preserve">המשרד </w:t>
      </w:r>
      <w:r w:rsidRPr="008C32C6">
        <w:rPr>
          <w:rFonts w:hint="cs"/>
          <w:rtl/>
        </w:rPr>
        <w:t>להג"ס</w:t>
      </w:r>
      <w:r w:rsidRPr="008C32C6">
        <w:rPr>
          <w:rFonts w:hint="cs"/>
          <w:rtl/>
        </w:rPr>
        <w:t xml:space="preserve"> י</w:t>
      </w:r>
      <w:r w:rsidRPr="008C32C6">
        <w:rPr>
          <w:rtl/>
        </w:rPr>
        <w:t>בצע בחינה של מדיניות אפס תוספת סיכון ו</w:t>
      </w:r>
      <w:r w:rsidRPr="008C32C6">
        <w:rPr>
          <w:rFonts w:hint="cs"/>
          <w:rtl/>
        </w:rPr>
        <w:t xml:space="preserve">של </w:t>
      </w:r>
      <w:r w:rsidRPr="008C32C6">
        <w:rPr>
          <w:rtl/>
        </w:rPr>
        <w:t xml:space="preserve">ההנחיות שניתנו לעובדי המשרד </w:t>
      </w:r>
      <w:r w:rsidRPr="008C32C6">
        <w:rPr>
          <w:rFonts w:hint="cs"/>
          <w:rtl/>
        </w:rPr>
        <w:t>להג"ס</w:t>
      </w:r>
      <w:r w:rsidRPr="008C32C6">
        <w:rPr>
          <w:rtl/>
        </w:rPr>
        <w:t xml:space="preserve"> מכוחה בראי</w:t>
      </w:r>
      <w:r w:rsidRPr="008C32C6">
        <w:rPr>
          <w:rFonts w:hint="cs"/>
          <w:rtl/>
        </w:rPr>
        <w:t xml:space="preserve"> </w:t>
      </w:r>
      <w:r w:rsidRPr="008C32C6">
        <w:rPr>
          <w:rtl/>
        </w:rPr>
        <w:t>המשפט המנהלי.</w:t>
      </w:r>
    </w:p>
    <w:p w:rsidR="0079398D" w:rsidRPr="008C32C6" w:rsidP="0079398D" w14:paraId="725EC42F" w14:textId="77777777">
      <w:pPr>
        <w:pStyle w:val="7317"/>
        <w:numPr>
          <w:ilvl w:val="0"/>
          <w:numId w:val="1436"/>
        </w:numPr>
      </w:pPr>
      <w:r w:rsidRPr="008C32C6">
        <w:rPr>
          <w:rtl/>
        </w:rPr>
        <w:t>בלי קשר לבחינה הנידונה</w:t>
      </w:r>
      <w:r w:rsidRPr="008C32C6">
        <w:rPr>
          <w:rFonts w:hint="cs"/>
          <w:rtl/>
        </w:rPr>
        <w:t>,</w:t>
      </w:r>
      <w:r w:rsidRPr="008C32C6">
        <w:rPr>
          <w:rtl/>
        </w:rPr>
        <w:t xml:space="preserve"> ואף שהנושא לא עלה בדיוני הצוות, על המשרד </w:t>
      </w:r>
      <w:r w:rsidRPr="008C32C6">
        <w:rPr>
          <w:rtl/>
        </w:rPr>
        <w:t>להג</w:t>
      </w:r>
      <w:r w:rsidRPr="008C32C6">
        <w:rPr>
          <w:rFonts w:hint="cs"/>
          <w:rtl/>
        </w:rPr>
        <w:t>"ס</w:t>
      </w:r>
      <w:r w:rsidRPr="008C32C6">
        <w:rPr>
          <w:rtl/>
        </w:rPr>
        <w:t xml:space="preserve"> להיערך באופן</w:t>
      </w:r>
      <w:r w:rsidRPr="008C32C6">
        <w:rPr>
          <w:rFonts w:hint="cs"/>
          <w:rtl/>
        </w:rPr>
        <w:t xml:space="preserve"> </w:t>
      </w:r>
      <w:r w:rsidRPr="008C32C6">
        <w:rPr>
          <w:rtl/>
        </w:rPr>
        <w:t>מספק להתמודדות עם אירוע לאומי של זיהום ים בשמן במפרץ אילת כפי שנקבע בהחלטות הממשלה.</w:t>
      </w:r>
    </w:p>
    <w:p w:rsidR="0079398D" w:rsidRPr="008C32C6" w:rsidP="0079398D" w14:paraId="3899256D" w14:textId="77777777">
      <w:pPr>
        <w:pStyle w:val="7317"/>
        <w:numPr>
          <w:ilvl w:val="0"/>
          <w:numId w:val="1431"/>
        </w:numPr>
      </w:pPr>
      <w:r w:rsidRPr="008C32C6">
        <w:rPr>
          <w:rFonts w:hint="eastAsia"/>
          <w:rtl/>
        </w:rPr>
        <w:t>נמצא</w:t>
      </w:r>
      <w:r w:rsidRPr="008C32C6">
        <w:rPr>
          <w:rtl/>
        </w:rPr>
        <w:t xml:space="preserve"> </w:t>
      </w:r>
      <w:r w:rsidRPr="008C32C6">
        <w:rPr>
          <w:rFonts w:hint="eastAsia"/>
          <w:rtl/>
        </w:rPr>
        <w:t>כי</w:t>
      </w:r>
      <w:r w:rsidRPr="008C32C6">
        <w:rPr>
          <w:rFonts w:hint="cs"/>
          <w:rtl/>
        </w:rPr>
        <w:t xml:space="preserve"> </w:t>
      </w:r>
      <w:r w:rsidRPr="008C32C6">
        <w:rPr>
          <w:rFonts w:hint="eastAsia"/>
          <w:rtl/>
        </w:rPr>
        <w:t>גם</w:t>
      </w:r>
      <w:r w:rsidRPr="008C32C6">
        <w:rPr>
          <w:rtl/>
        </w:rPr>
        <w:t xml:space="preserve"> </w:t>
      </w:r>
      <w:bookmarkStart w:id="2" w:name="_Hlk175045865"/>
      <w:r w:rsidRPr="008C32C6">
        <w:rPr>
          <w:rFonts w:hint="eastAsia"/>
          <w:rtl/>
        </w:rPr>
        <w:t>בתום</w:t>
      </w:r>
      <w:r w:rsidRPr="008C32C6">
        <w:rPr>
          <w:rtl/>
        </w:rPr>
        <w:t xml:space="preserve"> </w:t>
      </w:r>
      <w:r w:rsidRPr="008C32C6">
        <w:rPr>
          <w:rFonts w:hint="eastAsia"/>
          <w:rtl/>
        </w:rPr>
        <w:t>שנתיים</w:t>
      </w:r>
      <w:r w:rsidRPr="008C32C6">
        <w:rPr>
          <w:rtl/>
        </w:rPr>
        <w:t xml:space="preserve"> וחצי מתחילת בחינת הסכם מד-רד</w:t>
      </w:r>
      <w:r w:rsidRPr="008C32C6">
        <w:rPr>
          <w:rFonts w:hint="cs"/>
          <w:rtl/>
        </w:rPr>
        <w:t xml:space="preserve"> (יולי-ספטמבר 2021) </w:t>
      </w:r>
      <w:r w:rsidRPr="008C32C6">
        <w:rPr>
          <w:rtl/>
        </w:rPr>
        <w:t>ומדיניות אפס תוספת סיכון בהמשך</w:t>
      </w:r>
      <w:bookmarkEnd w:id="2"/>
      <w:r w:rsidRPr="008C32C6">
        <w:rPr>
          <w:rFonts w:hint="cs"/>
          <w:rtl/>
        </w:rPr>
        <w:t xml:space="preserve"> (מאוגוסט 2023 עד מאי 2024)</w:t>
      </w:r>
      <w:r w:rsidRPr="008C32C6">
        <w:rPr>
          <w:rtl/>
        </w:rPr>
        <w:t xml:space="preserve">, המשרד </w:t>
      </w:r>
      <w:r w:rsidRPr="008C32C6">
        <w:rPr>
          <w:rFonts w:hint="eastAsia"/>
          <w:rtl/>
        </w:rPr>
        <w:t>להג</w:t>
      </w:r>
      <w:r w:rsidRPr="008C32C6">
        <w:rPr>
          <w:rtl/>
        </w:rPr>
        <w:t>"ס</w:t>
      </w:r>
      <w:r w:rsidRPr="008C32C6">
        <w:rPr>
          <w:rtl/>
        </w:rPr>
        <w:t xml:space="preserve"> נותר במחלוקת עם יתר משרדי הממשלה שלקחו חלק בצוות הבין-משרדי </w:t>
      </w:r>
      <w:r w:rsidRPr="008C32C6">
        <w:rPr>
          <w:rFonts w:hint="cs"/>
          <w:rtl/>
        </w:rPr>
        <w:t xml:space="preserve">שבחן את מדיניות אפס תוספת סיכון </w:t>
      </w:r>
      <w:r w:rsidRPr="008C32C6">
        <w:rPr>
          <w:rtl/>
        </w:rPr>
        <w:t>(</w:t>
      </w:r>
      <w:r w:rsidRPr="008C32C6">
        <w:rPr>
          <w:rFonts w:hint="cs"/>
          <w:rtl/>
        </w:rPr>
        <w:t>ו</w:t>
      </w:r>
      <w:r w:rsidRPr="008C32C6">
        <w:rPr>
          <w:rtl/>
        </w:rPr>
        <w:t>העביר דעת מיעוט למסקנות הצוות)</w:t>
      </w:r>
      <w:r w:rsidRPr="008C32C6">
        <w:rPr>
          <w:rFonts w:hint="cs"/>
          <w:rtl/>
        </w:rPr>
        <w:t xml:space="preserve">. </w:t>
      </w:r>
    </w:p>
    <w:p w:rsidR="0079398D" w:rsidRPr="008C32C6" w:rsidP="0079398D" w14:paraId="663DA53B" w14:textId="77777777">
      <w:pPr>
        <w:pStyle w:val="7317"/>
        <w:numPr>
          <w:ilvl w:val="0"/>
          <w:numId w:val="1431"/>
        </w:numPr>
        <w:rPr>
          <w:rtl/>
        </w:rPr>
      </w:pPr>
      <w:r w:rsidRPr="008C32C6">
        <w:rPr>
          <w:rFonts w:hint="cs"/>
          <w:rtl/>
        </w:rPr>
        <w:t xml:space="preserve">נמצא כי בתום כ-3.5 שנים (החל מדצמבר 2020 - מועד החתימה הראשון על ההסכם, ועד לסיום מועד הביקורת) ואף לאחר שחלפו </w:t>
      </w:r>
      <w:r w:rsidRPr="008C32C6">
        <w:rPr>
          <w:rtl/>
        </w:rPr>
        <w:t>כשלושה חודשים ממועד סיכום עבודת הצוות הבין-משרדי (במאי 2024)</w:t>
      </w:r>
      <w:r w:rsidRPr="008C32C6">
        <w:rPr>
          <w:rFonts w:hint="cs"/>
          <w:rtl/>
        </w:rPr>
        <w:t xml:space="preserve">, </w:t>
      </w:r>
      <w:r w:rsidRPr="008C32C6">
        <w:rPr>
          <w:rtl/>
        </w:rPr>
        <w:t xml:space="preserve">הממשלה ובפרט משרדי </w:t>
      </w:r>
      <w:r w:rsidRPr="008C32C6">
        <w:rPr>
          <w:rtl/>
        </w:rPr>
        <w:t>רה"ם</w:t>
      </w:r>
      <w:r w:rsidRPr="008C32C6">
        <w:rPr>
          <w:rtl/>
        </w:rPr>
        <w:t xml:space="preserve">, האוצר, </w:t>
      </w:r>
      <w:r w:rsidRPr="008C32C6">
        <w:rPr>
          <w:rtl/>
        </w:rPr>
        <w:t>האנרגייה</w:t>
      </w:r>
      <w:r w:rsidRPr="008C32C6">
        <w:rPr>
          <w:rtl/>
        </w:rPr>
        <w:t xml:space="preserve"> והמשרד </w:t>
      </w:r>
      <w:r w:rsidRPr="008C32C6">
        <w:rPr>
          <w:rtl/>
        </w:rPr>
        <w:t>להג"ס</w:t>
      </w:r>
      <w:r w:rsidRPr="008C32C6">
        <w:rPr>
          <w:rtl/>
        </w:rPr>
        <w:t>, טרם דנ</w:t>
      </w:r>
      <w:r w:rsidRPr="008C32C6">
        <w:rPr>
          <w:rFonts w:hint="cs"/>
          <w:rtl/>
        </w:rPr>
        <w:t>ו</w:t>
      </w:r>
      <w:r w:rsidRPr="008C32C6">
        <w:rPr>
          <w:rtl/>
        </w:rPr>
        <w:t xml:space="preserve"> במסקנות והמלצות הצוות הבין-משרדי ולפיכך טרם ניתן להן מעמד מחייב.</w:t>
      </w:r>
      <w:r w:rsidRPr="008C32C6">
        <w:rPr>
          <w:rFonts w:hint="cs"/>
          <w:rtl/>
        </w:rPr>
        <w:t xml:space="preserve"> </w:t>
      </w:r>
    </w:p>
    <w:p w:rsidR="00EB672B" w:rsidRPr="00AF3B73" w:rsidP="0079398D" w14:paraId="61697365" w14:textId="19B8195F">
      <w:pPr>
        <w:pStyle w:val="7317"/>
      </w:pPr>
      <w:r w:rsidRPr="008C32C6">
        <w:rPr>
          <w:rFonts w:hint="eastAsia"/>
          <w:rtl/>
        </w:rPr>
        <w:t>מצב</w:t>
      </w:r>
      <w:r w:rsidRPr="008C32C6">
        <w:rPr>
          <w:rtl/>
        </w:rPr>
        <w:t xml:space="preserve"> זה ממחיש הליך ממשלתי טורי, ממושך ומסורבל לבחינת מדיניות שמשרדי הממשלה הרלוונטיים הסכימו שיש לה השפעות נרחבות על הסביבה, הכלכלה ומשק </w:t>
      </w:r>
      <w:r w:rsidRPr="008C32C6">
        <w:rPr>
          <w:rFonts w:hint="eastAsia"/>
          <w:rtl/>
        </w:rPr>
        <w:t>האנרגייה</w:t>
      </w:r>
      <w:r w:rsidRPr="008C32C6">
        <w:rPr>
          <w:rFonts w:hint="cs"/>
          <w:rtl/>
        </w:rPr>
        <w:t xml:space="preserve"> ועל פעילותה של </w:t>
      </w:r>
      <w:r w:rsidRPr="008C32C6">
        <w:rPr>
          <w:rFonts w:hint="cs"/>
          <w:rtl/>
        </w:rPr>
        <w:t>קצא"א</w:t>
      </w:r>
      <w:r w:rsidRPr="008C32C6">
        <w:rPr>
          <w:rFonts w:hint="cs"/>
          <w:rtl/>
        </w:rPr>
        <w:t xml:space="preserve">, </w:t>
      </w:r>
      <w:r w:rsidRPr="008C32C6">
        <w:rPr>
          <w:rtl/>
        </w:rPr>
        <w:t>בפרט על רקע התמשכות מצב החירום בעקבות מלחמת חרבות ברזל החל מאוקטובר 2023.</w:t>
      </w:r>
      <w:r w:rsidRPr="008C32C6">
        <w:rPr>
          <w:rFonts w:hint="cs"/>
          <w:rtl/>
        </w:rPr>
        <w:t xml:space="preserve"> </w:t>
      </w:r>
    </w:p>
    <w:p w:rsidR="00EB672B" w:rsidRPr="00AF3B73" w:rsidP="00EB672B" w14:paraId="257CE09B" w14:textId="1B86723D">
      <w:pPr>
        <w:pStyle w:val="7317"/>
        <w:rPr>
          <w:rtl/>
        </w:rPr>
      </w:pPr>
      <w:r w:rsidRPr="0063556C">
        <w:rPr>
          <w:rStyle w:val="7372"/>
          <w:rFonts w:hint="cs"/>
          <w:noProof/>
          <w:rtl/>
        </w:rPr>
        <w:drawing>
          <wp:anchor distT="0" distB="0" distL="114300" distR="114300" simplePos="0" relativeHeight="25168281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79398D">
        <w:rPr>
          <w:b/>
          <w:bCs/>
          <w:rtl/>
        </w:rPr>
        <w:t xml:space="preserve">סיכון לפגיעה </w:t>
      </w:r>
      <w:r w:rsidRPr="008C32C6" w:rsidR="0079398D">
        <w:rPr>
          <w:rFonts w:hint="cs"/>
          <w:b/>
          <w:bCs/>
          <w:rtl/>
        </w:rPr>
        <w:t>ולדליפות</w:t>
      </w:r>
      <w:r w:rsidRPr="008C32C6" w:rsidR="0079398D">
        <w:rPr>
          <w:b/>
          <w:bCs/>
          <w:rtl/>
        </w:rPr>
        <w:t xml:space="preserve"> </w:t>
      </w:r>
      <w:r w:rsidRPr="008C32C6" w:rsidR="0079398D">
        <w:rPr>
          <w:rFonts w:hint="cs"/>
          <w:b/>
          <w:bCs/>
          <w:rtl/>
        </w:rPr>
        <w:t>מ</w:t>
      </w:r>
      <w:r w:rsidRPr="008C32C6" w:rsidR="0079398D">
        <w:rPr>
          <w:b/>
          <w:bCs/>
          <w:rtl/>
        </w:rPr>
        <w:t>צנרת החברה -</w:t>
      </w:r>
      <w:r w:rsidRPr="008C32C6" w:rsidR="0079398D">
        <w:rPr>
          <w:rtl/>
        </w:rPr>
        <w:t xml:space="preserve"> אף שבסקר הסיכונים שנערך עבור החברה בשנת 2015, שהוא תנאי לחידוש היתר הרעלים (מדי שנה בשנה) לקווי החברה, הומלץ על התקנת </w:t>
      </w:r>
      <w:r w:rsidRPr="008C32C6" w:rsidR="0079398D">
        <w:rPr>
          <w:rFonts w:hint="cs"/>
          <w:rtl/>
        </w:rPr>
        <w:t>שני</w:t>
      </w:r>
      <w:r w:rsidRPr="008C32C6" w:rsidR="0079398D">
        <w:rPr>
          <w:rtl/>
        </w:rPr>
        <w:t xml:space="preserve"> מגופים נוספים לאורך קו 42 (</w:t>
      </w:r>
      <w:r w:rsidRPr="008C32C6" w:rsidR="0079398D">
        <w:rPr>
          <w:rFonts w:hint="cs"/>
          <w:rtl/>
        </w:rPr>
        <w:t>בעניינם</w:t>
      </w:r>
      <w:r w:rsidRPr="008C32C6" w:rsidR="0079398D">
        <w:rPr>
          <w:rtl/>
        </w:rPr>
        <w:t xml:space="preserve"> נקבע כי אלה כרוכים בסיכון גבוה ולפיכך יש לבחון חלופות להתקנתם) </w:t>
      </w:r>
      <w:r w:rsidRPr="008C32C6" w:rsidR="0079398D">
        <w:rPr>
          <w:rFonts w:hint="cs"/>
          <w:rtl/>
        </w:rPr>
        <w:t xml:space="preserve">ועל העתקת מגוף נוסף (בסיכון נמוך) </w:t>
      </w:r>
      <w:r w:rsidRPr="008C32C6" w:rsidR="0079398D">
        <w:rPr>
          <w:rtl/>
        </w:rPr>
        <w:t xml:space="preserve">(שמחבר בין נמל אשקלון לנמל אילת), </w:t>
      </w:r>
      <w:bookmarkStart w:id="3" w:name="_Hlk172032185"/>
      <w:r w:rsidRPr="008C32C6" w:rsidR="0079398D">
        <w:rPr>
          <w:rFonts w:hint="cs"/>
          <w:rtl/>
        </w:rPr>
        <w:t>לא הושלמה בחינת החלופות להתקנת שני המגופים, והמגוף השלישי לא הועתק,</w:t>
      </w:r>
      <w:r w:rsidRPr="008C32C6" w:rsidR="0079398D">
        <w:rPr>
          <w:rtl/>
        </w:rPr>
        <w:t xml:space="preserve"> </w:t>
      </w:r>
      <w:bookmarkEnd w:id="3"/>
      <w:r w:rsidRPr="008C32C6" w:rsidR="0079398D">
        <w:rPr>
          <w:rtl/>
        </w:rPr>
        <w:t xml:space="preserve">נכון למועד סיום הביקורת (בחלוף תשע שנים מאז ההמלצה). </w:t>
      </w:r>
      <w:r w:rsidRPr="008C32C6" w:rsidR="0079398D">
        <w:rPr>
          <w:rFonts w:hint="cs"/>
          <w:rtl/>
        </w:rPr>
        <w:t xml:space="preserve">עוד נמצא כי רק </w:t>
      </w:r>
      <w:r w:rsidRPr="008C32C6" w:rsidR="0079398D">
        <w:rPr>
          <w:rtl/>
        </w:rPr>
        <w:t xml:space="preserve">בשנת 2022, שבע שנים לאחר שנקבע שיש להתקין את </w:t>
      </w:r>
      <w:r w:rsidRPr="008C32C6" w:rsidR="0079398D">
        <w:rPr>
          <w:rFonts w:hint="cs"/>
          <w:rtl/>
        </w:rPr>
        <w:t xml:space="preserve">שני </w:t>
      </w:r>
      <w:r w:rsidRPr="008C32C6" w:rsidR="0079398D">
        <w:rPr>
          <w:rtl/>
        </w:rPr>
        <w:t>המגופים</w:t>
      </w:r>
      <w:r w:rsidRPr="008C32C6" w:rsidR="0079398D">
        <w:rPr>
          <w:rFonts w:hint="cs"/>
          <w:rtl/>
        </w:rPr>
        <w:t xml:space="preserve"> </w:t>
      </w:r>
      <w:r w:rsidRPr="008C32C6" w:rsidR="0079398D">
        <w:rPr>
          <w:rtl/>
        </w:rPr>
        <w:t>או לבחון חלופות להתקנת</w:t>
      </w:r>
      <w:r w:rsidRPr="008C32C6" w:rsidR="0079398D">
        <w:rPr>
          <w:rFonts w:hint="cs"/>
          <w:rtl/>
        </w:rPr>
        <w:t>ם ולהעתיק מגוף נוסף</w:t>
      </w:r>
      <w:r w:rsidRPr="008C32C6" w:rsidR="0079398D">
        <w:rPr>
          <w:rtl/>
        </w:rPr>
        <w:t xml:space="preserve">, קבע המשרד </w:t>
      </w:r>
      <w:r w:rsidRPr="008C32C6" w:rsidR="0079398D">
        <w:rPr>
          <w:rtl/>
        </w:rPr>
        <w:t>להג"ס</w:t>
      </w:r>
      <w:r w:rsidRPr="008C32C6" w:rsidR="0079398D">
        <w:rPr>
          <w:rtl/>
        </w:rPr>
        <w:t xml:space="preserve"> בהיתר הרעלים כי החברה תבחן חלופות לצמצום הסיכון מאירוע דלף במקום התקנה והזזה של המגופים שנקבע שיש לטפל בהם כבר בשנת 2015. עוד עולה כי כתוצאה מ</w:t>
      </w:r>
      <w:r w:rsidRPr="008C32C6" w:rsidR="0079398D">
        <w:rPr>
          <w:rFonts w:hint="cs"/>
          <w:rtl/>
        </w:rPr>
        <w:t xml:space="preserve">זרימת מי </w:t>
      </w:r>
      <w:r w:rsidRPr="008C32C6" w:rsidR="0079398D">
        <w:rPr>
          <w:rtl/>
        </w:rPr>
        <w:t xml:space="preserve">שיטפונות באזורים מסוימים בנגב קווי החברה נחשפים מפעם לפעם, כפי שעלה בסיור המשותף של </w:t>
      </w:r>
      <w:r w:rsidRPr="008C32C6" w:rsidR="0079398D">
        <w:rPr>
          <w:rtl/>
        </w:rPr>
        <w:t>רט"ג</w:t>
      </w:r>
      <w:r w:rsidRPr="008C32C6" w:rsidR="0079398D">
        <w:rPr>
          <w:rtl/>
        </w:rPr>
        <w:t xml:space="preserve"> עם החברה בנגב בדצמבר 2019 וכפי שנמצא בעבודת תחזוקה בקו 42 בשנת 2022, זאת בניגוד לתקנות המים</w:t>
      </w:r>
      <w:r w:rsidRPr="008C32C6" w:rsidR="0079398D">
        <w:rPr>
          <w:rFonts w:hint="cs"/>
          <w:rtl/>
        </w:rPr>
        <w:t xml:space="preserve">, </w:t>
      </w:r>
      <w:bookmarkStart w:id="4" w:name="_Hlk170289362"/>
      <w:r w:rsidRPr="008C32C6" w:rsidR="0079398D">
        <w:rPr>
          <w:rFonts w:hint="cs"/>
          <w:rtl/>
        </w:rPr>
        <w:t>הגם שאלה לא חלות בעניין זה על קווי החברה שהונחו לפני התקנת התקנות</w:t>
      </w:r>
      <w:bookmarkEnd w:id="4"/>
      <w:r w:rsidRPr="008C32C6" w:rsidR="0079398D">
        <w:rPr>
          <w:rFonts w:hint="cs"/>
          <w:rtl/>
        </w:rPr>
        <w:t xml:space="preserve">. </w:t>
      </w:r>
      <w:r w:rsidRPr="008C32C6" w:rsidR="0079398D">
        <w:rPr>
          <w:rtl/>
        </w:rPr>
        <w:t xml:space="preserve">קווי דלק חשופים הם בסיכון מוגבר לאירוע דליפה כתוצאה מסחף של אבנים ומפגיעות חיצוניות. </w:t>
      </w:r>
      <w:r w:rsidRPr="008C32C6" w:rsidR="0079398D">
        <w:rPr>
          <w:rFonts w:hint="cs"/>
          <w:rtl/>
        </w:rPr>
        <w:t>יש לציין כי בשנים עברו התרחשו כמה דליפות משמעותיות מקווי החברה, כך</w:t>
      </w:r>
      <w:r w:rsidRPr="008C32C6" w:rsidR="0079398D">
        <w:rPr>
          <w:rtl/>
        </w:rPr>
        <w:t xml:space="preserve"> בתקופתה של </w:t>
      </w:r>
      <w:r w:rsidRPr="008C32C6" w:rsidR="0079398D">
        <w:rPr>
          <w:rtl/>
        </w:rPr>
        <w:t>קצא"א</w:t>
      </w:r>
      <w:r w:rsidRPr="008C32C6" w:rsidR="0079398D">
        <w:rPr>
          <w:rtl/>
        </w:rPr>
        <w:t xml:space="preserve"> ההיסטורית (דליפה בשמורת עברונה ב-2014 ודליפה בנחל צין ב-2011</w:t>
      </w:r>
      <w:r w:rsidRPr="008C32C6" w:rsidR="0079398D">
        <w:rPr>
          <w:rFonts w:hint="cs"/>
          <w:rtl/>
        </w:rPr>
        <w:t>)</w:t>
      </w:r>
      <w:r w:rsidRPr="008C32C6" w:rsidR="0079398D">
        <w:rPr>
          <w:rtl/>
        </w:rPr>
        <w:t xml:space="preserve"> ודליפה בתקופת הפעילות של </w:t>
      </w:r>
      <w:r w:rsidRPr="008C32C6" w:rsidR="0079398D">
        <w:rPr>
          <w:rtl/>
        </w:rPr>
        <w:t>קצא"א</w:t>
      </w:r>
      <w:r w:rsidRPr="008C32C6" w:rsidR="0079398D">
        <w:rPr>
          <w:rtl/>
        </w:rPr>
        <w:t xml:space="preserve"> באזור היישוב משען משנת </w:t>
      </w:r>
      <w:r w:rsidR="00A06506">
        <w:t>2021</w:t>
      </w:r>
      <w:r w:rsidRPr="00AF3B73">
        <w:rPr>
          <w:rFonts w:hint="cs"/>
          <w:rtl/>
        </w:rPr>
        <w:t>.</w:t>
      </w:r>
    </w:p>
    <w:p w:rsidR="0079398D" w:rsidRPr="008C32C6" w:rsidP="0079398D" w14:paraId="491A3804" w14:textId="79A0EE3D">
      <w:pPr>
        <w:pStyle w:val="7317"/>
        <w:rPr>
          <w:rtl/>
        </w:rPr>
      </w:pPr>
      <w:r w:rsidRPr="0063556C">
        <w:rPr>
          <w:rStyle w:val="7372"/>
          <w:rFonts w:hint="cs"/>
          <w:noProof/>
          <w:rtl/>
        </w:rPr>
        <w:drawing>
          <wp:anchor distT="0" distB="0" distL="114300" distR="11430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C32C6">
        <w:rPr>
          <w:rFonts w:hint="eastAsia"/>
          <w:b/>
          <w:bCs/>
          <w:rtl/>
        </w:rPr>
        <w:t>סיכון</w:t>
      </w:r>
      <w:r w:rsidRPr="008C32C6">
        <w:rPr>
          <w:b/>
          <w:bCs/>
          <w:rtl/>
        </w:rPr>
        <w:t xml:space="preserve"> </w:t>
      </w:r>
      <w:r w:rsidRPr="008C32C6">
        <w:rPr>
          <w:rFonts w:hint="eastAsia"/>
          <w:b/>
          <w:bCs/>
          <w:rtl/>
        </w:rPr>
        <w:t>לפגיעה</w:t>
      </w:r>
      <w:r w:rsidRPr="008C32C6">
        <w:rPr>
          <w:b/>
          <w:bCs/>
          <w:rtl/>
        </w:rPr>
        <w:t xml:space="preserve"> </w:t>
      </w:r>
      <w:r w:rsidRPr="008C32C6">
        <w:rPr>
          <w:rFonts w:hint="cs"/>
          <w:b/>
          <w:bCs/>
          <w:rtl/>
        </w:rPr>
        <w:t>ב</w:t>
      </w:r>
      <w:r w:rsidRPr="008C32C6">
        <w:rPr>
          <w:b/>
          <w:bCs/>
          <w:rtl/>
        </w:rPr>
        <w:t xml:space="preserve">משק הדלקים בחירום במלחמת </w:t>
      </w:r>
      <w:r w:rsidRPr="008C32C6">
        <w:rPr>
          <w:rFonts w:hint="cs"/>
          <w:b/>
          <w:bCs/>
          <w:rtl/>
        </w:rPr>
        <w:t>"</w:t>
      </w:r>
      <w:r w:rsidRPr="008C32C6">
        <w:rPr>
          <w:b/>
          <w:bCs/>
          <w:rtl/>
        </w:rPr>
        <w:t>חרבות ברזל</w:t>
      </w:r>
      <w:r w:rsidRPr="008C32C6">
        <w:rPr>
          <w:rFonts w:hint="cs"/>
          <w:b/>
          <w:bCs/>
          <w:rtl/>
        </w:rPr>
        <w:t>"</w:t>
      </w:r>
      <w:r w:rsidRPr="008C32C6">
        <w:rPr>
          <w:b/>
          <w:bCs/>
          <w:rtl/>
        </w:rPr>
        <w:t xml:space="preserve"> -</w:t>
      </w:r>
      <w:r w:rsidRPr="008C32C6">
        <w:rPr>
          <w:rtl/>
        </w:rPr>
        <w:t xml:space="preserve"> </w:t>
      </w:r>
      <w:r w:rsidRPr="008C32C6">
        <w:rPr>
          <w:rFonts w:hint="eastAsia"/>
          <w:rtl/>
        </w:rPr>
        <w:t>בישראל</w:t>
      </w:r>
      <w:r w:rsidRPr="008C32C6">
        <w:rPr>
          <w:rtl/>
        </w:rPr>
        <w:t xml:space="preserve"> </w:t>
      </w:r>
      <w:r w:rsidRPr="008C32C6">
        <w:rPr>
          <w:rFonts w:hint="cs"/>
          <w:rtl/>
        </w:rPr>
        <w:t>ארבעה</w:t>
      </w:r>
      <w:r w:rsidRPr="008C32C6">
        <w:rPr>
          <w:rtl/>
        </w:rPr>
        <w:t xml:space="preserve"> נמלים </w:t>
      </w:r>
      <w:r w:rsidRPr="008C32C6">
        <w:rPr>
          <w:rFonts w:hint="cs"/>
          <w:rtl/>
        </w:rPr>
        <w:t>ש</w:t>
      </w:r>
      <w:r w:rsidRPr="008C32C6">
        <w:rPr>
          <w:rtl/>
        </w:rPr>
        <w:t xml:space="preserve">בהם ניתן לפרוק תזקיקים </w:t>
      </w:r>
      <w:r w:rsidRPr="008C32C6">
        <w:rPr>
          <w:rFonts w:hint="cs"/>
          <w:rtl/>
        </w:rPr>
        <w:t xml:space="preserve">ונפט גולמי </w:t>
      </w:r>
      <w:r w:rsidR="000D3474">
        <w:rPr>
          <w:rFonts w:hint="cs"/>
          <w:rtl/>
        </w:rPr>
        <w:t>ש</w:t>
      </w:r>
      <w:r w:rsidRPr="008C32C6">
        <w:rPr>
          <w:rFonts w:hint="eastAsia"/>
          <w:rtl/>
        </w:rPr>
        <w:t>נדרשים</w:t>
      </w:r>
      <w:r w:rsidRPr="008C32C6">
        <w:rPr>
          <w:rtl/>
        </w:rPr>
        <w:t xml:space="preserve"> לצורכי המשק בחירום </w:t>
      </w:r>
      <w:r w:rsidRPr="008C32C6">
        <w:rPr>
          <w:rFonts w:hint="cs"/>
          <w:rtl/>
        </w:rPr>
        <w:t>ש</w:t>
      </w:r>
      <w:r w:rsidRPr="008C32C6">
        <w:rPr>
          <w:rFonts w:hint="eastAsia"/>
          <w:rtl/>
        </w:rPr>
        <w:t>משפיעים</w:t>
      </w:r>
      <w:r w:rsidRPr="008C32C6">
        <w:rPr>
          <w:rtl/>
        </w:rPr>
        <w:t xml:space="preserve"> על מלאי החירום של </w:t>
      </w:r>
      <w:r w:rsidRPr="008C32C6">
        <w:rPr>
          <w:rFonts w:hint="eastAsia"/>
          <w:rtl/>
        </w:rPr>
        <w:t>דלקים</w:t>
      </w:r>
      <w:r w:rsidRPr="008C32C6">
        <w:rPr>
          <w:rtl/>
        </w:rPr>
        <w:t xml:space="preserve"> בישראל - </w:t>
      </w:r>
      <w:r w:rsidRPr="008C32C6">
        <w:rPr>
          <w:rFonts w:hint="eastAsia"/>
          <w:rtl/>
        </w:rPr>
        <w:t>נמל</w:t>
      </w:r>
      <w:r w:rsidRPr="008C32C6">
        <w:rPr>
          <w:rFonts w:hint="cs"/>
          <w:rtl/>
        </w:rPr>
        <w:t xml:space="preserve"> הדלק של תש"א</w:t>
      </w:r>
      <w:r w:rsidRPr="008C32C6">
        <w:rPr>
          <w:rtl/>
        </w:rPr>
        <w:t xml:space="preserve"> </w:t>
      </w:r>
      <w:r w:rsidRPr="008C32C6">
        <w:rPr>
          <w:rFonts w:hint="cs"/>
          <w:rtl/>
        </w:rPr>
        <w:t>ב</w:t>
      </w:r>
      <w:r w:rsidRPr="008C32C6">
        <w:rPr>
          <w:rFonts w:hint="eastAsia"/>
          <w:rtl/>
        </w:rPr>
        <w:t>חיפה</w:t>
      </w:r>
      <w:r w:rsidRPr="008C32C6">
        <w:rPr>
          <w:rtl/>
        </w:rPr>
        <w:t xml:space="preserve">, </w:t>
      </w:r>
      <w:r w:rsidRPr="008C32C6">
        <w:rPr>
          <w:rFonts w:hint="cs"/>
          <w:rtl/>
        </w:rPr>
        <w:t xml:space="preserve">מקשרי דלק מול נמל אשדוד, </w:t>
      </w:r>
      <w:r w:rsidRPr="008C32C6">
        <w:rPr>
          <w:rFonts w:hint="eastAsia"/>
          <w:rtl/>
        </w:rPr>
        <w:t>נמל</w:t>
      </w:r>
      <w:r w:rsidRPr="008C32C6">
        <w:rPr>
          <w:rtl/>
        </w:rPr>
        <w:t xml:space="preserve"> </w:t>
      </w:r>
      <w:r w:rsidRPr="008C32C6">
        <w:rPr>
          <w:rFonts w:hint="cs"/>
          <w:rtl/>
        </w:rPr>
        <w:t>קצא"א</w:t>
      </w:r>
      <w:r w:rsidRPr="008C32C6">
        <w:rPr>
          <w:rFonts w:hint="cs"/>
          <w:rtl/>
        </w:rPr>
        <w:t xml:space="preserve"> ב</w:t>
      </w:r>
      <w:r w:rsidRPr="008C32C6">
        <w:rPr>
          <w:rFonts w:hint="eastAsia"/>
          <w:rtl/>
        </w:rPr>
        <w:t>אשקלון</w:t>
      </w:r>
      <w:r w:rsidRPr="008C32C6">
        <w:rPr>
          <w:rtl/>
        </w:rPr>
        <w:t xml:space="preserve"> </w:t>
      </w:r>
      <w:r w:rsidRPr="008C32C6">
        <w:rPr>
          <w:rFonts w:hint="eastAsia"/>
          <w:rtl/>
        </w:rPr>
        <w:t>ו</w:t>
      </w:r>
      <w:r w:rsidRPr="008C32C6">
        <w:rPr>
          <w:rFonts w:hint="cs"/>
          <w:rtl/>
        </w:rPr>
        <w:t xml:space="preserve">מזח הדלק של </w:t>
      </w:r>
      <w:r w:rsidRPr="008C32C6">
        <w:rPr>
          <w:rFonts w:hint="cs"/>
          <w:rtl/>
        </w:rPr>
        <w:t>קצא"א</w:t>
      </w:r>
      <w:r w:rsidRPr="008C32C6">
        <w:rPr>
          <w:rFonts w:hint="cs"/>
          <w:rtl/>
        </w:rPr>
        <w:t xml:space="preserve"> ב</w:t>
      </w:r>
      <w:r w:rsidRPr="008C32C6">
        <w:rPr>
          <w:rFonts w:hint="eastAsia"/>
          <w:rtl/>
        </w:rPr>
        <w:t>נמל</w:t>
      </w:r>
      <w:r w:rsidRPr="008C32C6">
        <w:rPr>
          <w:rtl/>
        </w:rPr>
        <w:t xml:space="preserve"> </w:t>
      </w:r>
      <w:r w:rsidRPr="008C32C6">
        <w:rPr>
          <w:rFonts w:hint="eastAsia"/>
          <w:rtl/>
        </w:rPr>
        <w:t>אילת</w:t>
      </w:r>
      <w:r w:rsidRPr="008C32C6">
        <w:rPr>
          <w:rtl/>
        </w:rPr>
        <w:t xml:space="preserve">. </w:t>
      </w:r>
      <w:r w:rsidRPr="008C32C6">
        <w:rPr>
          <w:rFonts w:hint="eastAsia"/>
          <w:rtl/>
        </w:rPr>
        <w:t>בביקורת</w:t>
      </w:r>
      <w:r w:rsidRPr="008C32C6">
        <w:rPr>
          <w:rtl/>
        </w:rPr>
        <w:t xml:space="preserve"> עלה כי במלחמת "חרבות ברזל" (2023 - 2024) וגם במבצע "שומר החומות" (2021) מדינת ישראל נמצאה על סף פגיעה במשק </w:t>
      </w:r>
      <w:r w:rsidRPr="008C32C6">
        <w:rPr>
          <w:rFonts w:hint="eastAsia"/>
          <w:rtl/>
        </w:rPr>
        <w:t>הדלקים</w:t>
      </w:r>
      <w:r w:rsidRPr="008C32C6">
        <w:rPr>
          <w:rtl/>
        </w:rPr>
        <w:t xml:space="preserve"> בחירום. </w:t>
      </w:r>
      <w:r w:rsidRPr="008C32C6">
        <w:rPr>
          <w:rFonts w:hint="eastAsia"/>
          <w:rtl/>
        </w:rPr>
        <w:t>נמצא</w:t>
      </w:r>
      <w:r w:rsidRPr="008C32C6">
        <w:rPr>
          <w:rtl/>
        </w:rPr>
        <w:t xml:space="preserve"> </w:t>
      </w:r>
      <w:r w:rsidRPr="008C32C6">
        <w:rPr>
          <w:rFonts w:hint="eastAsia"/>
          <w:rtl/>
        </w:rPr>
        <w:t>כי</w:t>
      </w:r>
      <w:r w:rsidRPr="008C32C6">
        <w:rPr>
          <w:rtl/>
        </w:rPr>
        <w:t xml:space="preserve"> מחד</w:t>
      </w:r>
      <w:r w:rsidRPr="008C32C6">
        <w:rPr>
          <w:rFonts w:hint="cs"/>
          <w:rtl/>
        </w:rPr>
        <w:t xml:space="preserve"> גיסא</w:t>
      </w:r>
      <w:r w:rsidRPr="008C32C6">
        <w:rPr>
          <w:rtl/>
        </w:rPr>
        <w:t xml:space="preserve">, </w:t>
      </w:r>
      <w:r w:rsidRPr="008C32C6">
        <w:rPr>
          <w:rFonts w:hint="eastAsia"/>
          <w:rtl/>
        </w:rPr>
        <w:t>נמל</w:t>
      </w:r>
      <w:r w:rsidRPr="008C32C6">
        <w:rPr>
          <w:rtl/>
        </w:rPr>
        <w:t xml:space="preserve"> </w:t>
      </w:r>
      <w:r w:rsidRPr="008C32C6">
        <w:rPr>
          <w:rFonts w:hint="eastAsia"/>
          <w:rtl/>
        </w:rPr>
        <w:t>אשקלון</w:t>
      </w:r>
      <w:r w:rsidRPr="008C32C6">
        <w:rPr>
          <w:rtl/>
        </w:rPr>
        <w:t xml:space="preserve"> הושבת עקב איומים </w:t>
      </w:r>
      <w:r w:rsidRPr="008C32C6">
        <w:rPr>
          <w:rFonts w:hint="eastAsia"/>
          <w:rtl/>
        </w:rPr>
        <w:t>בטחוניים</w:t>
      </w:r>
      <w:r w:rsidRPr="008C32C6">
        <w:rPr>
          <w:rtl/>
        </w:rPr>
        <w:t xml:space="preserve"> </w:t>
      </w:r>
      <w:r w:rsidRPr="008C32C6">
        <w:rPr>
          <w:rFonts w:hint="eastAsia"/>
          <w:rtl/>
        </w:rPr>
        <w:t>ונמל</w:t>
      </w:r>
      <w:r w:rsidRPr="008C32C6">
        <w:rPr>
          <w:rtl/>
        </w:rPr>
        <w:t xml:space="preserve"> </w:t>
      </w:r>
      <w:r w:rsidRPr="008C32C6">
        <w:rPr>
          <w:rFonts w:hint="eastAsia"/>
          <w:rtl/>
        </w:rPr>
        <w:t>חיפה</w:t>
      </w:r>
      <w:r w:rsidRPr="008C32C6">
        <w:rPr>
          <w:rtl/>
        </w:rPr>
        <w:t xml:space="preserve"> </w:t>
      </w:r>
      <w:r w:rsidRPr="008C32C6">
        <w:rPr>
          <w:rFonts w:hint="cs"/>
          <w:rtl/>
        </w:rPr>
        <w:t xml:space="preserve">ומקשרי הדלק באשדוד </w:t>
      </w:r>
      <w:r w:rsidRPr="008C32C6">
        <w:rPr>
          <w:rtl/>
        </w:rPr>
        <w:t>עלול</w:t>
      </w:r>
      <w:r w:rsidRPr="008C32C6">
        <w:rPr>
          <w:rFonts w:hint="cs"/>
          <w:rtl/>
        </w:rPr>
        <w:t>ים</w:t>
      </w:r>
      <w:r w:rsidRPr="008C32C6">
        <w:rPr>
          <w:rtl/>
        </w:rPr>
        <w:t xml:space="preserve"> הי</w:t>
      </w:r>
      <w:r w:rsidRPr="008C32C6">
        <w:rPr>
          <w:rFonts w:hint="cs"/>
          <w:rtl/>
        </w:rPr>
        <w:t>ו</w:t>
      </w:r>
      <w:r w:rsidRPr="008C32C6">
        <w:rPr>
          <w:rtl/>
        </w:rPr>
        <w:t xml:space="preserve"> להיות מושבת</w:t>
      </w:r>
      <w:r w:rsidRPr="008C32C6">
        <w:rPr>
          <w:rFonts w:hint="cs"/>
          <w:rtl/>
        </w:rPr>
        <w:t>ים</w:t>
      </w:r>
      <w:r w:rsidRPr="008C32C6">
        <w:rPr>
          <w:rtl/>
        </w:rPr>
        <w:t xml:space="preserve"> בתרחיש של התפתחות לחימה בחזית הצפונית, </w:t>
      </w:r>
      <w:r w:rsidRPr="008C32C6">
        <w:rPr>
          <w:rFonts w:hint="eastAsia"/>
          <w:rtl/>
        </w:rPr>
        <w:t>ומאידך</w:t>
      </w:r>
      <w:r w:rsidRPr="008C32C6">
        <w:rPr>
          <w:rFonts w:hint="cs"/>
          <w:rtl/>
        </w:rPr>
        <w:t xml:space="preserve"> גיסא</w:t>
      </w:r>
      <w:r w:rsidRPr="008C32C6">
        <w:rPr>
          <w:rtl/>
        </w:rPr>
        <w:t xml:space="preserve">, </w:t>
      </w:r>
      <w:r w:rsidRPr="008C32C6">
        <w:rPr>
          <w:rFonts w:hint="eastAsia"/>
          <w:rtl/>
        </w:rPr>
        <w:t>נמל</w:t>
      </w:r>
      <w:r w:rsidRPr="008C32C6">
        <w:rPr>
          <w:rtl/>
        </w:rPr>
        <w:t xml:space="preserve"> </w:t>
      </w:r>
      <w:r w:rsidRPr="008C32C6">
        <w:rPr>
          <w:rFonts w:hint="eastAsia"/>
          <w:rtl/>
        </w:rPr>
        <w:t>אילת</w:t>
      </w:r>
      <w:r w:rsidRPr="008C32C6">
        <w:rPr>
          <w:rtl/>
        </w:rPr>
        <w:t xml:space="preserve"> </w:t>
      </w:r>
      <w:r w:rsidRPr="008C32C6">
        <w:rPr>
          <w:rFonts w:hint="eastAsia"/>
          <w:rtl/>
        </w:rPr>
        <w:t>נמצא</w:t>
      </w:r>
      <w:r w:rsidRPr="008C32C6">
        <w:rPr>
          <w:rtl/>
        </w:rPr>
        <w:t xml:space="preserve"> </w:t>
      </w:r>
      <w:r w:rsidRPr="008C32C6">
        <w:rPr>
          <w:rFonts w:hint="eastAsia"/>
          <w:rtl/>
        </w:rPr>
        <w:t>באי</w:t>
      </w:r>
      <w:r w:rsidRPr="008C32C6">
        <w:rPr>
          <w:rtl/>
        </w:rPr>
        <w:t xml:space="preserve">-כשירות לפריקת תזקיקים, </w:t>
      </w:r>
      <w:r w:rsidRPr="008C32C6">
        <w:rPr>
          <w:rFonts w:hint="eastAsia"/>
          <w:rtl/>
        </w:rPr>
        <w:t>כמו</w:t>
      </w:r>
      <w:r w:rsidRPr="008C32C6">
        <w:rPr>
          <w:rtl/>
        </w:rPr>
        <w:t xml:space="preserve"> </w:t>
      </w:r>
      <w:r w:rsidRPr="008C32C6">
        <w:rPr>
          <w:rFonts w:hint="eastAsia"/>
          <w:rtl/>
        </w:rPr>
        <w:t>גם</w:t>
      </w:r>
      <w:r w:rsidRPr="008C32C6">
        <w:rPr>
          <w:rtl/>
        </w:rPr>
        <w:t xml:space="preserve"> ל</w:t>
      </w:r>
      <w:r w:rsidRPr="008C32C6">
        <w:rPr>
          <w:rFonts w:hint="eastAsia"/>
          <w:rtl/>
        </w:rPr>
        <w:t>היעדר</w:t>
      </w:r>
      <w:r w:rsidRPr="008C32C6">
        <w:rPr>
          <w:rtl/>
        </w:rPr>
        <w:t xml:space="preserve"> שימור היתירות ו</w:t>
      </w:r>
      <w:r w:rsidRPr="008C32C6">
        <w:rPr>
          <w:rFonts w:hint="eastAsia"/>
          <w:rtl/>
        </w:rPr>
        <w:t>האפשרות</w:t>
      </w:r>
      <w:r w:rsidRPr="008C32C6">
        <w:rPr>
          <w:rtl/>
        </w:rPr>
        <w:t xml:space="preserve"> </w:t>
      </w:r>
      <w:r w:rsidRPr="008C32C6">
        <w:rPr>
          <w:rFonts w:hint="eastAsia"/>
          <w:rtl/>
        </w:rPr>
        <w:t>ל</w:t>
      </w:r>
      <w:r w:rsidRPr="008C32C6">
        <w:rPr>
          <w:rtl/>
        </w:rPr>
        <w:t>המשך הפעלת</w:t>
      </w:r>
      <w:r w:rsidRPr="008C32C6">
        <w:rPr>
          <w:rFonts w:hint="eastAsia"/>
          <w:rtl/>
        </w:rPr>
        <w:t>ו</w:t>
      </w:r>
      <w:r w:rsidRPr="008C32C6">
        <w:rPr>
          <w:rtl/>
        </w:rPr>
        <w:t xml:space="preserve"> של נמל אילת לקליטה ולאחסון של נפט גולמי, </w:t>
      </w:r>
      <w:r w:rsidRPr="008C32C6">
        <w:rPr>
          <w:rFonts w:hint="eastAsia"/>
          <w:rtl/>
        </w:rPr>
        <w:t>זאת</w:t>
      </w:r>
      <w:r w:rsidRPr="008C32C6">
        <w:rPr>
          <w:rtl/>
        </w:rPr>
        <w:t xml:space="preserve"> בשל הגבלות על כמות הפריקה של </w:t>
      </w:r>
      <w:r w:rsidRPr="008C32C6">
        <w:rPr>
          <w:rFonts w:hint="eastAsia"/>
          <w:rtl/>
        </w:rPr>
        <w:t>נפט</w:t>
      </w:r>
      <w:r w:rsidRPr="008C32C6">
        <w:rPr>
          <w:rtl/>
        </w:rPr>
        <w:t xml:space="preserve"> </w:t>
      </w:r>
      <w:r w:rsidRPr="008C32C6">
        <w:rPr>
          <w:rFonts w:hint="eastAsia"/>
          <w:rtl/>
        </w:rPr>
        <w:t>גולמי</w:t>
      </w:r>
      <w:r w:rsidRPr="008C32C6">
        <w:rPr>
          <w:rFonts w:hint="cs"/>
          <w:rtl/>
        </w:rPr>
        <w:t xml:space="preserve"> </w:t>
      </w:r>
      <w:r w:rsidRPr="008C32C6">
        <w:rPr>
          <w:rFonts w:hint="eastAsia"/>
          <w:rtl/>
        </w:rPr>
        <w:t>שהוטלו</w:t>
      </w:r>
      <w:r w:rsidRPr="008C32C6">
        <w:rPr>
          <w:rtl/>
        </w:rPr>
        <w:t xml:space="preserve"> ע"י המשרד </w:t>
      </w:r>
      <w:r w:rsidRPr="008C32C6">
        <w:rPr>
          <w:rFonts w:hint="eastAsia"/>
          <w:rtl/>
        </w:rPr>
        <w:t>להג</w:t>
      </w:r>
      <w:r w:rsidRPr="008C32C6">
        <w:rPr>
          <w:rtl/>
        </w:rPr>
        <w:t>"ס</w:t>
      </w:r>
      <w:r w:rsidRPr="008C32C6">
        <w:rPr>
          <w:rtl/>
        </w:rPr>
        <w:t>, ערב פרוץ מלחמת חרבות ברזל.</w:t>
      </w:r>
      <w:r w:rsidRPr="008C32C6">
        <w:rPr>
          <w:rFonts w:hint="cs"/>
          <w:rtl/>
        </w:rPr>
        <w:t xml:space="preserve"> </w:t>
      </w:r>
    </w:p>
    <w:p w:rsidR="00870E0F" w14:paraId="1CDE5EDA" w14:textId="77777777">
      <w:pPr>
        <w:bidi w:val="0"/>
        <w:spacing w:after="200" w:line="276" w:lineRule="auto"/>
        <w:rPr>
          <w:rFonts w:ascii="Tahoma" w:hAnsi="Tahoma" w:cs="Tahoma"/>
          <w:color w:val="0D0D0D" w:themeColor="text1" w:themeTint="F2"/>
          <w:sz w:val="18"/>
          <w:szCs w:val="18"/>
          <w:rtl/>
        </w:rPr>
      </w:pPr>
      <w:r>
        <w:rPr>
          <w:rtl/>
        </w:rPr>
        <w:br w:type="page"/>
      </w:r>
    </w:p>
    <w:p w:rsidR="0079398D" w:rsidRPr="008C32C6" w:rsidP="0079398D" w14:paraId="0DE3C48D" w14:textId="59D35E88">
      <w:pPr>
        <w:pStyle w:val="7317"/>
        <w:rPr>
          <w:rtl/>
        </w:rPr>
      </w:pPr>
      <w:r w:rsidRPr="008C32C6">
        <w:rPr>
          <w:rFonts w:hint="cs"/>
          <w:rtl/>
        </w:rPr>
        <w:t xml:space="preserve">כך נמצא כדלהלן: </w:t>
      </w:r>
    </w:p>
    <w:p w:rsidR="0079398D" w:rsidRPr="008C32C6" w:rsidP="0079398D" w14:paraId="75F8198E" w14:textId="77777777">
      <w:pPr>
        <w:pStyle w:val="7317"/>
        <w:numPr>
          <w:ilvl w:val="0"/>
          <w:numId w:val="1431"/>
        </w:numPr>
      </w:pPr>
      <w:r w:rsidRPr="008C32C6">
        <w:rPr>
          <w:rtl/>
        </w:rPr>
        <w:t xml:space="preserve">ההגבלות </w:t>
      </w:r>
      <w:r w:rsidRPr="008C32C6">
        <w:rPr>
          <w:rFonts w:hint="cs"/>
          <w:rtl/>
        </w:rPr>
        <w:t xml:space="preserve">שהטיל המשרד </w:t>
      </w:r>
      <w:r w:rsidRPr="008C32C6">
        <w:rPr>
          <w:rFonts w:hint="cs"/>
          <w:rtl/>
        </w:rPr>
        <w:t>להג"ס</w:t>
      </w:r>
      <w:r w:rsidRPr="008C32C6">
        <w:rPr>
          <w:rFonts w:hint="cs"/>
          <w:rtl/>
        </w:rPr>
        <w:t xml:space="preserve"> במאי 2022 </w:t>
      </w:r>
      <w:r w:rsidRPr="008C32C6">
        <w:rPr>
          <w:rtl/>
        </w:rPr>
        <w:t>על פעילות החברה באשקלון ובאילת</w:t>
      </w:r>
      <w:r w:rsidRPr="008C32C6">
        <w:rPr>
          <w:rFonts w:hint="cs"/>
          <w:rtl/>
        </w:rPr>
        <w:t xml:space="preserve"> לפני מועד זה,</w:t>
      </w:r>
      <w:r w:rsidRPr="008C32C6">
        <w:rPr>
          <w:rtl/>
        </w:rPr>
        <w:t xml:space="preserve"> </w:t>
      </w:r>
      <w:r w:rsidRPr="008C32C6">
        <w:rPr>
          <w:rFonts w:hint="cs"/>
          <w:rtl/>
        </w:rPr>
        <w:t xml:space="preserve">לצד </w:t>
      </w:r>
      <w:r w:rsidRPr="008C32C6">
        <w:rPr>
          <w:rtl/>
        </w:rPr>
        <w:t>הגבלת הפעילות של לקוחות זרים באילת, צמצמו את מלאי הנפט הגולמי שמשמש את שני בתי הזיקוק</w:t>
      </w:r>
      <w:r w:rsidRPr="008C32C6">
        <w:rPr>
          <w:rFonts w:hint="cs"/>
          <w:rtl/>
        </w:rPr>
        <w:t xml:space="preserve"> באופן ניכר</w:t>
      </w:r>
      <w:r w:rsidRPr="008C32C6">
        <w:rPr>
          <w:rtl/>
        </w:rPr>
        <w:t>.</w:t>
      </w:r>
      <w:r w:rsidRPr="008C32C6">
        <w:rPr>
          <w:rFonts w:hint="cs"/>
          <w:rtl/>
        </w:rPr>
        <w:t xml:space="preserve"> ומשכך, עם פרוץ "חרבות ברזל", בהמשך למכתבו של מנכ"ל </w:t>
      </w:r>
      <w:r w:rsidRPr="008C32C6">
        <w:rPr>
          <w:rFonts w:hint="cs"/>
          <w:rtl/>
        </w:rPr>
        <w:t>קצא"א</w:t>
      </w:r>
      <w:r w:rsidRPr="008C32C6">
        <w:rPr>
          <w:rFonts w:hint="cs"/>
          <w:rtl/>
        </w:rPr>
        <w:t xml:space="preserve"> למנכ"ל משרד רה"מ ב-8.10.2023, </w:t>
      </w:r>
      <w:r w:rsidRPr="008C32C6">
        <w:rPr>
          <w:rtl/>
        </w:rPr>
        <w:t xml:space="preserve">התיר המשרד </w:t>
      </w:r>
      <w:r w:rsidRPr="008C32C6">
        <w:rPr>
          <w:rtl/>
        </w:rPr>
        <w:t>להג"ס</w:t>
      </w:r>
      <w:r w:rsidRPr="008C32C6">
        <w:rPr>
          <w:rFonts w:hint="cs"/>
          <w:rtl/>
        </w:rPr>
        <w:t xml:space="preserve"> </w:t>
      </w:r>
      <w:r w:rsidRPr="008C32C6">
        <w:rPr>
          <w:rFonts w:hint="cs"/>
          <w:rtl/>
        </w:rPr>
        <w:t>לקצא"א</w:t>
      </w:r>
      <w:r w:rsidRPr="008C32C6">
        <w:rPr>
          <w:rtl/>
        </w:rPr>
        <w:t xml:space="preserve"> לחרוג מהגבלת הכמויות של פריקת נפט גולמי בתקופת המלחמה וכמה שבועות לאחריה</w:t>
      </w:r>
      <w:r w:rsidRPr="008C32C6">
        <w:rPr>
          <w:rFonts w:hint="cs"/>
          <w:rtl/>
        </w:rPr>
        <w:t xml:space="preserve">. כלומר, </w:t>
      </w:r>
      <w:r w:rsidRPr="008C32C6">
        <w:rPr>
          <w:rtl/>
        </w:rPr>
        <w:t xml:space="preserve">צורכי משק </w:t>
      </w:r>
      <w:r w:rsidRPr="008C32C6">
        <w:rPr>
          <w:rtl/>
        </w:rPr>
        <w:t>האנרגייה</w:t>
      </w:r>
      <w:r w:rsidRPr="008C32C6">
        <w:rPr>
          <w:rtl/>
        </w:rPr>
        <w:t xml:space="preserve"> בשעת חירום התנגשו עם מדיניות אפס תוספת סיכון</w:t>
      </w:r>
      <w:r w:rsidRPr="008C32C6">
        <w:rPr>
          <w:rFonts w:hint="cs"/>
          <w:rtl/>
        </w:rPr>
        <w:t xml:space="preserve"> שבה נקט המשרד </w:t>
      </w:r>
      <w:r w:rsidRPr="008C32C6">
        <w:rPr>
          <w:rFonts w:hint="cs"/>
          <w:rtl/>
        </w:rPr>
        <w:t>להג"ס</w:t>
      </w:r>
      <w:r w:rsidRPr="008C32C6">
        <w:rPr>
          <w:rFonts w:hint="cs"/>
          <w:rtl/>
        </w:rPr>
        <w:t>.</w:t>
      </w:r>
    </w:p>
    <w:p w:rsidR="0079398D" w:rsidRPr="008C32C6" w:rsidP="0079398D" w14:paraId="49F94F9A" w14:textId="77777777">
      <w:pPr>
        <w:pStyle w:val="7317"/>
        <w:numPr>
          <w:ilvl w:val="0"/>
          <w:numId w:val="1431"/>
        </w:numPr>
        <w:rPr>
          <w:rtl/>
        </w:rPr>
      </w:pPr>
      <w:r w:rsidRPr="008C32C6">
        <w:rPr>
          <w:rtl/>
        </w:rPr>
        <w:t xml:space="preserve">משרד </w:t>
      </w:r>
      <w:r w:rsidRPr="008C32C6">
        <w:rPr>
          <w:rtl/>
        </w:rPr>
        <w:t>האנרגייה</w:t>
      </w:r>
      <w:r w:rsidRPr="008C32C6">
        <w:rPr>
          <w:rtl/>
        </w:rPr>
        <w:t xml:space="preserve"> לא העביר את התקציב שהקצה</w:t>
      </w:r>
      <w:r w:rsidRPr="008C32C6">
        <w:rPr>
          <w:rFonts w:hint="cs"/>
          <w:rtl/>
        </w:rPr>
        <w:t xml:space="preserve"> בשנת 2020 במסגרת ה</w:t>
      </w:r>
      <w:r w:rsidRPr="008C32C6">
        <w:rPr>
          <w:rtl/>
        </w:rPr>
        <w:t xml:space="preserve">תוכנית לקידום </w:t>
      </w:r>
      <w:r w:rsidRPr="008C32C6">
        <w:rPr>
          <w:rFonts w:hint="cs"/>
          <w:rtl/>
        </w:rPr>
        <w:t>ה</w:t>
      </w:r>
      <w:r w:rsidRPr="008C32C6">
        <w:rPr>
          <w:rtl/>
        </w:rPr>
        <w:t>צמיחה במשק על רקע משבר הקורונה</w:t>
      </w:r>
      <w:r w:rsidRPr="008C32C6">
        <w:rPr>
          <w:rFonts w:hint="cs"/>
          <w:rtl/>
        </w:rPr>
        <w:t>,</w:t>
      </w:r>
      <w:r w:rsidRPr="008C32C6">
        <w:rPr>
          <w:rtl/>
        </w:rPr>
        <w:t xml:space="preserve"> להכשרת נמל אילת ל</w:t>
      </w:r>
      <w:r w:rsidRPr="008C32C6">
        <w:rPr>
          <w:rFonts w:hint="eastAsia"/>
          <w:rtl/>
        </w:rPr>
        <w:t>צורך</w:t>
      </w:r>
      <w:r w:rsidRPr="008C32C6">
        <w:rPr>
          <w:rtl/>
        </w:rPr>
        <w:t xml:space="preserve"> פריקת תזקיקים</w:t>
      </w:r>
      <w:r w:rsidRPr="008C32C6">
        <w:rPr>
          <w:rFonts w:hint="cs"/>
          <w:rtl/>
        </w:rPr>
        <w:t xml:space="preserve"> ואחסונם</w:t>
      </w:r>
      <w:r w:rsidRPr="008C32C6">
        <w:rPr>
          <w:rFonts w:hint="eastAsia"/>
          <w:rtl/>
        </w:rPr>
        <w:t xml:space="preserve"> או</w:t>
      </w:r>
      <w:r w:rsidRPr="008C32C6">
        <w:rPr>
          <w:rtl/>
        </w:rPr>
        <w:t xml:space="preserve"> </w:t>
      </w:r>
      <w:r w:rsidRPr="008C32C6">
        <w:rPr>
          <w:rFonts w:hint="cs"/>
          <w:rtl/>
        </w:rPr>
        <w:t xml:space="preserve">את </w:t>
      </w:r>
      <w:r w:rsidRPr="008C32C6">
        <w:rPr>
          <w:rFonts w:hint="eastAsia"/>
          <w:rtl/>
        </w:rPr>
        <w:t>חלקו</w:t>
      </w:r>
      <w:r w:rsidRPr="008C32C6">
        <w:rPr>
          <w:rFonts w:hint="cs"/>
          <w:rtl/>
        </w:rPr>
        <w:t>, בסכום של 130 מיליון ש"ח</w:t>
      </w:r>
      <w:r w:rsidRPr="008C32C6">
        <w:rPr>
          <w:rtl/>
        </w:rPr>
        <w:t xml:space="preserve">. </w:t>
      </w:r>
      <w:r w:rsidRPr="008C32C6">
        <w:rPr>
          <w:rFonts w:hint="eastAsia"/>
          <w:rtl/>
        </w:rPr>
        <w:t>היעדר</w:t>
      </w:r>
      <w:r w:rsidRPr="008C32C6">
        <w:rPr>
          <w:rtl/>
        </w:rPr>
        <w:t xml:space="preserve"> מימון לפרויקט הביא בין השאר </w:t>
      </w:r>
      <w:r w:rsidRPr="008C32C6">
        <w:rPr>
          <w:rFonts w:hint="cs"/>
          <w:rtl/>
        </w:rPr>
        <w:t>לכך ש</w:t>
      </w:r>
      <w:r w:rsidRPr="008C32C6">
        <w:rPr>
          <w:rFonts w:hint="eastAsia"/>
          <w:rtl/>
        </w:rPr>
        <w:t>במלחמת</w:t>
      </w:r>
      <w:r w:rsidRPr="008C32C6">
        <w:rPr>
          <w:rtl/>
        </w:rPr>
        <w:t xml:space="preserve"> </w:t>
      </w:r>
      <w:r w:rsidRPr="008C32C6">
        <w:rPr>
          <w:rFonts w:hint="eastAsia"/>
          <w:rtl/>
        </w:rPr>
        <w:t>חרבות</w:t>
      </w:r>
      <w:r w:rsidRPr="008C32C6">
        <w:rPr>
          <w:rtl/>
        </w:rPr>
        <w:t xml:space="preserve"> </w:t>
      </w:r>
      <w:r w:rsidRPr="008C32C6">
        <w:rPr>
          <w:rFonts w:hint="eastAsia"/>
          <w:rtl/>
        </w:rPr>
        <w:t>ברזל</w:t>
      </w:r>
      <w:r w:rsidRPr="008C32C6">
        <w:rPr>
          <w:rFonts w:hint="cs"/>
          <w:rtl/>
        </w:rPr>
        <w:t xml:space="preserve">, </w:t>
      </w:r>
      <w:r w:rsidRPr="008C32C6">
        <w:rPr>
          <w:rFonts w:hint="cs"/>
          <w:rtl/>
        </w:rPr>
        <w:t>קצא"א</w:t>
      </w:r>
      <w:r w:rsidRPr="008C32C6">
        <w:rPr>
          <w:rFonts w:hint="cs"/>
          <w:rtl/>
        </w:rPr>
        <w:t xml:space="preserve"> נערכה בזמן קצר והכשירה יכולת פריקה מהירה של</w:t>
      </w:r>
      <w:r w:rsidRPr="008C32C6">
        <w:rPr>
          <w:rtl/>
        </w:rPr>
        <w:t xml:space="preserve"> </w:t>
      </w:r>
      <w:r w:rsidRPr="008C32C6">
        <w:rPr>
          <w:rFonts w:hint="eastAsia"/>
          <w:rtl/>
        </w:rPr>
        <w:t>תזקיקים</w:t>
      </w:r>
      <w:r w:rsidRPr="008C32C6">
        <w:rPr>
          <w:rtl/>
        </w:rPr>
        <w:t xml:space="preserve"> </w:t>
      </w:r>
      <w:r w:rsidRPr="008C32C6">
        <w:rPr>
          <w:rFonts w:hint="eastAsia"/>
          <w:rtl/>
        </w:rPr>
        <w:t>ישירות</w:t>
      </w:r>
      <w:r w:rsidRPr="008C32C6">
        <w:rPr>
          <w:rtl/>
        </w:rPr>
        <w:t xml:space="preserve"> אל משאיות </w:t>
      </w:r>
      <w:r w:rsidRPr="008C32C6">
        <w:rPr>
          <w:rFonts w:hint="cs"/>
          <w:rtl/>
        </w:rPr>
        <w:t>ומשם</w:t>
      </w:r>
      <w:r w:rsidRPr="008C32C6">
        <w:rPr>
          <w:rtl/>
        </w:rPr>
        <w:t xml:space="preserve"> </w:t>
      </w:r>
      <w:r w:rsidRPr="008C32C6">
        <w:rPr>
          <w:rFonts w:hint="eastAsia"/>
          <w:rtl/>
        </w:rPr>
        <w:t>צפונה</w:t>
      </w:r>
      <w:r w:rsidRPr="008C32C6">
        <w:rPr>
          <w:rtl/>
        </w:rPr>
        <w:t xml:space="preserve">, </w:t>
      </w:r>
      <w:r w:rsidRPr="008C32C6">
        <w:rPr>
          <w:rFonts w:hint="eastAsia"/>
          <w:rtl/>
        </w:rPr>
        <w:t>בלי</w:t>
      </w:r>
      <w:r w:rsidRPr="008C32C6">
        <w:rPr>
          <w:rtl/>
        </w:rPr>
        <w:t xml:space="preserve"> </w:t>
      </w:r>
      <w:r w:rsidRPr="008C32C6">
        <w:rPr>
          <w:rFonts w:hint="eastAsia"/>
          <w:rtl/>
        </w:rPr>
        <w:t>יכולת</w:t>
      </w:r>
      <w:r w:rsidRPr="008C32C6">
        <w:rPr>
          <w:rtl/>
        </w:rPr>
        <w:t xml:space="preserve"> </w:t>
      </w:r>
      <w:r w:rsidRPr="008C32C6">
        <w:rPr>
          <w:rFonts w:hint="eastAsia"/>
          <w:rtl/>
        </w:rPr>
        <w:t>אחסון</w:t>
      </w:r>
      <w:r w:rsidRPr="008C32C6">
        <w:rPr>
          <w:rtl/>
        </w:rPr>
        <w:t xml:space="preserve"> </w:t>
      </w:r>
      <w:r w:rsidRPr="008C32C6">
        <w:rPr>
          <w:rFonts w:hint="eastAsia"/>
          <w:rtl/>
        </w:rPr>
        <w:t>והזרמה</w:t>
      </w:r>
      <w:r w:rsidRPr="008C32C6">
        <w:rPr>
          <w:rtl/>
        </w:rPr>
        <w:t xml:space="preserve"> </w:t>
      </w:r>
      <w:r w:rsidRPr="008C32C6">
        <w:rPr>
          <w:rFonts w:hint="eastAsia"/>
          <w:rtl/>
        </w:rPr>
        <w:t>מהאתר</w:t>
      </w:r>
      <w:r w:rsidRPr="008C32C6">
        <w:rPr>
          <w:rFonts w:hint="cs"/>
          <w:rtl/>
        </w:rPr>
        <w:t>.</w:t>
      </w:r>
    </w:p>
    <w:p w:rsidR="0079398D" w:rsidRPr="008C32C6" w:rsidP="0079398D" w14:paraId="7C6F99E3" w14:textId="77777777">
      <w:pPr>
        <w:pStyle w:val="7317"/>
      </w:pPr>
      <w:r w:rsidRPr="008C32C6">
        <w:rPr>
          <w:rFonts w:hint="cs"/>
          <w:rtl/>
        </w:rPr>
        <w:t xml:space="preserve">משמע, שמדינת ישראל לא הייתה ערוכה למצבי החירום ערב פרוץ מלחמת חרבות ברזל בשל היעדר היכולת לפרוק תזקיקים באילת ובשל הגבלות על פריקת נפט גולמי שהטיל המשרד </w:t>
      </w:r>
      <w:r w:rsidRPr="008C32C6">
        <w:rPr>
          <w:rFonts w:hint="cs"/>
          <w:rtl/>
        </w:rPr>
        <w:t>להג"ס</w:t>
      </w:r>
      <w:r w:rsidRPr="008C32C6">
        <w:rPr>
          <w:rFonts w:hint="cs"/>
          <w:rtl/>
        </w:rPr>
        <w:t xml:space="preserve">. </w:t>
      </w:r>
    </w:p>
    <w:p w:rsidR="0079398D" w:rsidRPr="008C32C6" w:rsidP="0079398D" w14:paraId="61FD87D1" w14:textId="5F11016E">
      <w:pPr>
        <w:pStyle w:val="7317"/>
      </w:pPr>
      <w:r w:rsidRPr="0079398D">
        <w:rPr>
          <w:rFonts w:hint="cs"/>
          <w:b/>
          <w:bCs/>
          <w:noProof/>
          <w:rtl/>
        </w:rPr>
        <w:drawing>
          <wp:anchor distT="0" distB="0" distL="114300" distR="11430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9398D">
        <w:rPr>
          <w:b/>
          <w:bCs/>
          <w:rtl/>
        </w:rPr>
        <w:t xml:space="preserve">הכפפת </w:t>
      </w:r>
      <w:r w:rsidRPr="0079398D">
        <w:rPr>
          <w:b/>
          <w:bCs/>
          <w:rtl/>
        </w:rPr>
        <w:t>קצא"א</w:t>
      </w:r>
      <w:r w:rsidRPr="0079398D">
        <w:rPr>
          <w:b/>
          <w:bCs/>
          <w:rtl/>
        </w:rPr>
        <w:t xml:space="preserve"> לשר הייעודי למשק </w:t>
      </w:r>
      <w:r w:rsidRPr="0079398D">
        <w:rPr>
          <w:b/>
          <w:bCs/>
          <w:rtl/>
        </w:rPr>
        <w:t>האנרגייה</w:t>
      </w:r>
      <w:r w:rsidRPr="0079398D">
        <w:rPr>
          <w:b/>
          <w:bCs/>
          <w:rtl/>
        </w:rPr>
        <w:t xml:space="preserve"> -</w:t>
      </w:r>
      <w:r w:rsidRPr="008C32C6">
        <w:rPr>
          <w:rtl/>
        </w:rPr>
        <w:t xml:space="preserve"> אף שמשרד </w:t>
      </w:r>
      <w:r w:rsidRPr="008C32C6">
        <w:rPr>
          <w:rtl/>
        </w:rPr>
        <w:t>האנרגייה</w:t>
      </w:r>
      <w:r w:rsidRPr="008C32C6">
        <w:rPr>
          <w:rtl/>
        </w:rPr>
        <w:t xml:space="preserve"> מעיד כי </w:t>
      </w:r>
      <w:r w:rsidRPr="008C32C6">
        <w:rPr>
          <w:rtl/>
        </w:rPr>
        <w:t>קצא"א</w:t>
      </w:r>
      <w:r w:rsidRPr="008C32C6">
        <w:rPr>
          <w:rtl/>
        </w:rPr>
        <w:t xml:space="preserve"> היא גורם מרכזי באספקה של כמה שירותים חיוניים במשק הדלק </w:t>
      </w:r>
      <w:r w:rsidRPr="008C32C6">
        <w:rPr>
          <w:rtl/>
        </w:rPr>
        <w:t>והאנרגייה</w:t>
      </w:r>
      <w:r w:rsidRPr="008C32C6">
        <w:rPr>
          <w:rtl/>
        </w:rPr>
        <w:t xml:space="preserve"> בישראל, פעילותה העיקרית כפופה לשר האוצר מכ</w:t>
      </w:r>
      <w:r w:rsidRPr="008C32C6">
        <w:rPr>
          <w:rFonts w:hint="cs"/>
          <w:rtl/>
        </w:rPr>
        <w:t>ו</w:t>
      </w:r>
      <w:r w:rsidRPr="008C32C6">
        <w:rPr>
          <w:rtl/>
        </w:rPr>
        <w:t>ח חוק תשתיות להולכה ולאחסון של נפט על ידי גורם מפעיל, התשע"ז-2017</w:t>
      </w:r>
      <w:r w:rsidRPr="008C32C6">
        <w:rPr>
          <w:rFonts w:hint="cs"/>
          <w:rtl/>
        </w:rPr>
        <w:t>,</w:t>
      </w:r>
      <w:r w:rsidRPr="008C32C6">
        <w:rPr>
          <w:rtl/>
        </w:rPr>
        <w:t xml:space="preserve"> ו</w:t>
      </w:r>
      <w:r w:rsidRPr="008C32C6">
        <w:rPr>
          <w:rFonts w:hint="cs"/>
          <w:rtl/>
        </w:rPr>
        <w:t xml:space="preserve">היא </w:t>
      </w:r>
      <w:r w:rsidRPr="008C32C6">
        <w:rPr>
          <w:rtl/>
        </w:rPr>
        <w:t xml:space="preserve">לא הוכפפה לשר ולמשרד הייעודיים - שר </w:t>
      </w:r>
      <w:r w:rsidRPr="008C32C6">
        <w:rPr>
          <w:rtl/>
        </w:rPr>
        <w:t>האנרגייה</w:t>
      </w:r>
      <w:r w:rsidRPr="008C32C6">
        <w:rPr>
          <w:rtl/>
        </w:rPr>
        <w:t xml:space="preserve"> ומשרד </w:t>
      </w:r>
      <w:r w:rsidRPr="008C32C6">
        <w:rPr>
          <w:rtl/>
        </w:rPr>
        <w:t>האנרגייה</w:t>
      </w:r>
      <w:r w:rsidRPr="008C32C6">
        <w:rPr>
          <w:rtl/>
        </w:rPr>
        <w:t xml:space="preserve">. זאת על אף בקשת משרד </w:t>
      </w:r>
      <w:r w:rsidRPr="008C32C6">
        <w:rPr>
          <w:rtl/>
        </w:rPr>
        <w:t>האנרגייה</w:t>
      </w:r>
      <w:r w:rsidRPr="008C32C6">
        <w:rPr>
          <w:rtl/>
        </w:rPr>
        <w:t xml:space="preserve"> משנת 2016 להעביר אליו את האחריות לחברה בדומה לחברות ההולכה במשק </w:t>
      </w:r>
      <w:r w:rsidRPr="008C32C6">
        <w:rPr>
          <w:rtl/>
        </w:rPr>
        <w:t>האנרגייה</w:t>
      </w:r>
      <w:r w:rsidRPr="008C32C6">
        <w:rPr>
          <w:rtl/>
        </w:rPr>
        <w:t xml:space="preserve"> - </w:t>
      </w:r>
      <w:r w:rsidRPr="008C32C6">
        <w:rPr>
          <w:rtl/>
        </w:rPr>
        <w:t>נתג"ז</w:t>
      </w:r>
      <w:r w:rsidRPr="008C32C6">
        <w:rPr>
          <w:rtl/>
        </w:rPr>
        <w:t xml:space="preserve"> </w:t>
      </w:r>
      <w:r w:rsidRPr="008C32C6">
        <w:rPr>
          <w:rtl/>
        </w:rPr>
        <w:t>ותש"א</w:t>
      </w:r>
      <w:r w:rsidRPr="008C32C6">
        <w:rPr>
          <w:rtl/>
        </w:rPr>
        <w:t xml:space="preserve">. כך, לטענת משרד </w:t>
      </w:r>
      <w:r w:rsidRPr="008C32C6">
        <w:rPr>
          <w:rtl/>
        </w:rPr>
        <w:t>האנרגייה</w:t>
      </w:r>
      <w:r w:rsidRPr="008C32C6">
        <w:rPr>
          <w:rtl/>
        </w:rPr>
        <w:t xml:space="preserve"> (משנת 2021) החברה - בשונה מחברות ממשלתיות שכפופות לו, לא יידעה אותו בדבר הסכם מד-רד שלו השפעות ניכרות על משק הדלק. לא נמצא כי טענות משרד האנרגיה נבחנו, ואילו הוא לא המשיך לפעול בנושא זה.</w:t>
      </w:r>
    </w:p>
    <w:p w:rsidR="00EB672B" w:rsidRPr="00AF3B73" w:rsidP="00EB672B" w14:paraId="1320DBEF" w14:textId="4D773146">
      <w:pPr>
        <w:pStyle w:val="7317"/>
        <w:rPr>
          <w:rtl/>
        </w:rPr>
      </w:pPr>
      <w:r w:rsidRPr="00AF3B73">
        <w:rPr>
          <w:rFonts w:hint="cs"/>
          <w:noProof/>
          <w:rtl/>
        </w:rPr>
        <w:drawing>
          <wp:anchor distT="0" distB="0" distL="114300" distR="114300" simplePos="0" relativeHeight="25168588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79398D">
        <w:rPr>
          <w:b/>
          <w:bCs/>
          <w:rtl/>
        </w:rPr>
        <w:t xml:space="preserve">עבודת המפקח על המחירים במשרד </w:t>
      </w:r>
      <w:r w:rsidRPr="008C32C6" w:rsidR="0079398D">
        <w:rPr>
          <w:b/>
          <w:bCs/>
          <w:rtl/>
        </w:rPr>
        <w:t>האנרגייה</w:t>
      </w:r>
      <w:r w:rsidRPr="008C32C6" w:rsidR="0079398D">
        <w:rPr>
          <w:b/>
          <w:bCs/>
          <w:rtl/>
        </w:rPr>
        <w:t xml:space="preserve"> וועדת המחירים - </w:t>
      </w:r>
      <w:r w:rsidRPr="008C32C6" w:rsidR="0079398D">
        <w:rPr>
          <w:rtl/>
        </w:rPr>
        <w:t>אף שבחוק תשתיות להולכה ולאחסון של נפט על ידי גורם מפעיל, התשע"ז-2017</w:t>
      </w:r>
      <w:r w:rsidRPr="008C32C6" w:rsidR="0079398D">
        <w:rPr>
          <w:rFonts w:hint="cs"/>
          <w:rtl/>
        </w:rPr>
        <w:t>,</w:t>
      </w:r>
      <w:r w:rsidRPr="008C32C6" w:rsidR="0079398D">
        <w:rPr>
          <w:rtl/>
        </w:rPr>
        <w:t xml:space="preserve"> הוטל על שרי </w:t>
      </w:r>
      <w:r w:rsidRPr="008C32C6" w:rsidR="0079398D">
        <w:rPr>
          <w:rtl/>
        </w:rPr>
        <w:t>האנרגייה</w:t>
      </w:r>
      <w:r w:rsidRPr="008C32C6" w:rsidR="0079398D">
        <w:rPr>
          <w:rtl/>
        </w:rPr>
        <w:t xml:space="preserve"> והאוצר לבחון את החלת צו הדלק</w:t>
      </w:r>
      <w:r>
        <w:rPr>
          <w:vertAlign w:val="superscript"/>
          <w:rtl/>
        </w:rPr>
        <w:footnoteReference w:id="7"/>
      </w:r>
      <w:r w:rsidRPr="008C32C6" w:rsidR="0079398D">
        <w:rPr>
          <w:rtl/>
        </w:rPr>
        <w:t xml:space="preserve"> והתאמתו לפעילותה של </w:t>
      </w:r>
      <w:r w:rsidRPr="008C32C6" w:rsidR="0079398D">
        <w:rPr>
          <w:rtl/>
        </w:rPr>
        <w:t>קצא"א</w:t>
      </w:r>
      <w:r w:rsidRPr="008C32C6" w:rsidR="0079398D">
        <w:rPr>
          <w:rtl/>
        </w:rPr>
        <w:t xml:space="preserve"> לכל המאוחר בתוך שנה מתום הזיכיון (2017), ואף </w:t>
      </w:r>
      <w:r w:rsidRPr="008C32C6" w:rsidR="0079398D">
        <w:rPr>
          <w:rtl/>
        </w:rPr>
        <w:t>שקצא"א</w:t>
      </w:r>
      <w:r w:rsidRPr="008C32C6" w:rsidR="0079398D">
        <w:rPr>
          <w:rtl/>
        </w:rPr>
        <w:t xml:space="preserve"> היא החברה המובילה, שנחשבת למונופול לכאורה במתן שירותי פריקה, אחסון והזרמה של נפט גולמי (אחראית לכ-75% מהנפט המיובא), </w:t>
      </w:r>
      <w:r w:rsidRPr="008C32C6" w:rsidR="0079398D">
        <w:rPr>
          <w:rFonts w:hint="cs"/>
          <w:rtl/>
        </w:rPr>
        <w:t xml:space="preserve">צו הדלק </w:t>
      </w:r>
      <w:r w:rsidRPr="008C32C6" w:rsidR="0079398D">
        <w:rPr>
          <w:rtl/>
        </w:rPr>
        <w:t>הוטל בעיקר על שירותים דומים שמספקת תש"א, בין היתר על פריקה, הזרמה ואחסון של נפט גולמי בחיפה ו</w:t>
      </w:r>
      <w:r w:rsidRPr="008C32C6" w:rsidR="0079398D">
        <w:rPr>
          <w:rFonts w:hint="cs"/>
          <w:rtl/>
        </w:rPr>
        <w:t>ב</w:t>
      </w:r>
      <w:r w:rsidRPr="008C32C6" w:rsidR="0079398D">
        <w:rPr>
          <w:rtl/>
        </w:rPr>
        <w:t>קריית חיים (</w:t>
      </w:r>
      <w:r w:rsidRPr="008C32C6" w:rsidR="0079398D">
        <w:rPr>
          <w:rFonts w:hint="cs"/>
          <w:rtl/>
        </w:rPr>
        <w:t>ש</w:t>
      </w:r>
      <w:r w:rsidRPr="008C32C6" w:rsidR="0079398D">
        <w:rPr>
          <w:rtl/>
        </w:rPr>
        <w:t xml:space="preserve">בהם מצויים מתקניה של תש"א) ולא על שירותים שמספקת החברה (לשוק המקומי). עוד עולה שעל אף מרכזיותה של החברה במשק הדלק, ועדת המחירים - </w:t>
      </w:r>
      <w:r w:rsidRPr="008C32C6" w:rsidR="0079398D">
        <w:rPr>
          <w:rtl/>
        </w:rPr>
        <w:t>אנרגייה</w:t>
      </w:r>
      <w:r w:rsidRPr="008C32C6" w:rsidR="0079398D">
        <w:rPr>
          <w:rtl/>
        </w:rPr>
        <w:t xml:space="preserve"> ו</w:t>
      </w:r>
      <w:r w:rsidRPr="008C32C6" w:rsidR="0079398D">
        <w:rPr>
          <w:rFonts w:hint="cs"/>
          <w:rtl/>
        </w:rPr>
        <w:t>חבר בוועדת המחירים (דאז)</w:t>
      </w:r>
      <w:r w:rsidRPr="008C32C6" w:rsidR="0079398D">
        <w:rPr>
          <w:rtl/>
        </w:rPr>
        <w:t xml:space="preserve"> (בכובעו שלא כחבר ועדה</w:t>
      </w:r>
      <w:r w:rsidRPr="008C32C6" w:rsidR="0079398D">
        <w:rPr>
          <w:rFonts w:hint="cs"/>
          <w:rtl/>
        </w:rPr>
        <w:t xml:space="preserve"> אלא כמנהל </w:t>
      </w:r>
      <w:r w:rsidRPr="008C32C6" w:rsidR="0079398D">
        <w:rPr>
          <w:rFonts w:hint="cs"/>
          <w:rtl/>
        </w:rPr>
        <w:t>מינהל</w:t>
      </w:r>
      <w:r w:rsidRPr="008C32C6" w:rsidR="0079398D">
        <w:rPr>
          <w:rFonts w:hint="cs"/>
          <w:rtl/>
        </w:rPr>
        <w:t xml:space="preserve"> הדלק</w:t>
      </w:r>
      <w:r w:rsidRPr="008C32C6" w:rsidR="0079398D">
        <w:rPr>
          <w:rtl/>
        </w:rPr>
        <w:t xml:space="preserve">) לא ערכו בחינה תחרותית להתקיימות הוראות </w:t>
      </w:r>
      <w:r w:rsidRPr="008C32C6" w:rsidR="0079398D">
        <w:rPr>
          <w:rtl/>
        </w:rPr>
        <w:t>סעיף 6(א) להחלת פיקוח מחירים ולקבלת החלטות במשק הדלק לכל הפחות ממועד הקמת החברה</w:t>
      </w:r>
      <w:r w:rsidRPr="00AF3B73">
        <w:rPr>
          <w:rFonts w:hint="cs"/>
          <w:rtl/>
        </w:rPr>
        <w:t>.</w:t>
      </w:r>
    </w:p>
    <w:p w:rsidR="00EB672B" w:rsidP="00EB672B" w14:paraId="6EA213E6" w14:textId="708CEEAB">
      <w:pPr>
        <w:pStyle w:val="7317"/>
        <w:rPr>
          <w:rtl/>
        </w:rPr>
      </w:pPr>
      <w:r w:rsidRPr="0063556C">
        <w:rPr>
          <w:rStyle w:val="7372"/>
          <w:rFonts w:hint="cs"/>
          <w:noProof/>
          <w:rtl/>
        </w:rPr>
        <w:drawing>
          <wp:anchor distT="0" distB="0" distL="114300" distR="114300" simplePos="0" relativeHeight="25168691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79398D">
        <w:rPr>
          <w:b/>
          <w:bCs/>
          <w:rtl/>
        </w:rPr>
        <w:t>העסקת יועמ"ש, רו"ח מבקר ומבקר פנימי -</w:t>
      </w:r>
      <w:r w:rsidRPr="008C32C6" w:rsidR="0079398D">
        <w:rPr>
          <w:rtl/>
        </w:rPr>
        <w:t xml:space="preserve"> </w:t>
      </w:r>
      <w:r w:rsidRPr="008C32C6" w:rsidR="0079398D">
        <w:rPr>
          <w:rtl/>
        </w:rPr>
        <w:t>קצא"א</w:t>
      </w:r>
      <w:r w:rsidRPr="008C32C6" w:rsidR="0079398D">
        <w:rPr>
          <w:rtl/>
        </w:rPr>
        <w:t xml:space="preserve"> לא השלימה את כל </w:t>
      </w:r>
      <w:r w:rsidRPr="008C32C6" w:rsidR="0079398D">
        <w:rPr>
          <w:rtl/>
        </w:rPr>
        <w:t>האסדרות</w:t>
      </w:r>
      <w:r w:rsidRPr="008C32C6" w:rsidR="0079398D">
        <w:rPr>
          <w:rtl/>
        </w:rPr>
        <w:t xml:space="preserve"> הנדרשות ממנה כחברה ממשלתית בהתאם לחוזרי רשות החברות הממשלתיות: יועץ משפטי, רו</w:t>
      </w:r>
      <w:r w:rsidRPr="008C32C6" w:rsidR="0079398D">
        <w:rPr>
          <w:rFonts w:hint="cs"/>
          <w:rtl/>
        </w:rPr>
        <w:t>"ח</w:t>
      </w:r>
      <w:r w:rsidRPr="008C32C6" w:rsidR="0079398D">
        <w:rPr>
          <w:rtl/>
        </w:rPr>
        <w:t xml:space="preserve"> המבקר, המבקר הפנימי</w:t>
      </w:r>
      <w:r w:rsidRPr="00AF3B73">
        <w:rPr>
          <w:rFonts w:hint="cs"/>
          <w:rtl/>
        </w:rPr>
        <w:t xml:space="preserve">. </w:t>
      </w:r>
    </w:p>
    <w:p w:rsidR="0079398D" w:rsidP="0079398D" w14:paraId="3EDC4028" w14:textId="18EE3D3B">
      <w:pPr>
        <w:pStyle w:val="7317"/>
        <w:rPr>
          <w:rtl/>
        </w:rPr>
      </w:pPr>
      <w:r w:rsidRPr="0063556C">
        <w:rPr>
          <w:rStyle w:val="7372"/>
          <w:rFonts w:hint="cs"/>
          <w:noProof/>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06352028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2028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C32C6">
        <w:rPr>
          <w:b/>
          <w:bCs/>
          <w:rtl/>
        </w:rPr>
        <w:t>ייצוג הולם בדירקטוריון ובהנהלת החברה -</w:t>
      </w:r>
      <w:r w:rsidRPr="008C32C6">
        <w:rPr>
          <w:rtl/>
        </w:rPr>
        <w:t xml:space="preserve"> עלה כי בדירקטוריון </w:t>
      </w:r>
      <w:r w:rsidRPr="008C32C6">
        <w:rPr>
          <w:rtl/>
        </w:rPr>
        <w:t>קצא"א</w:t>
      </w:r>
      <w:r w:rsidRPr="008C32C6">
        <w:rPr>
          <w:rtl/>
        </w:rPr>
        <w:t xml:space="preserve"> אין ייצוג הולם של נשים, ומשנת 2021 מכהנת דירקטורית אחת בלבד מתוך שישה דירקטורים (כ-17%), שלא בהתאם לחוק החברות הממשלתיות ולהחלטת הממשלה 1362, שקבעה יעד של ייצוג שווה בין נשים לגברים בדירקטוריון של חברות ממשלתיות. כמו כן, יש רק </w:t>
      </w:r>
      <w:r w:rsidRPr="008C32C6">
        <w:rPr>
          <w:rFonts w:hint="cs"/>
          <w:rtl/>
        </w:rPr>
        <w:t>13%</w:t>
      </w:r>
      <w:r w:rsidRPr="008C32C6">
        <w:rPr>
          <w:rtl/>
        </w:rPr>
        <w:t xml:space="preserve"> נשים בהנהלת החברה, ושיעור הנשים בניהול </w:t>
      </w:r>
      <w:r w:rsidRPr="008C32C6">
        <w:rPr>
          <w:rFonts w:hint="cs"/>
          <w:rtl/>
        </w:rPr>
        <w:t>ה</w:t>
      </w:r>
      <w:r w:rsidRPr="008C32C6">
        <w:rPr>
          <w:rtl/>
        </w:rPr>
        <w:t>דרג הראשון ובדרג הביניים הוא 9% ו-19% בהתאמה. עוד נמצא כי בדירקטוריון אין ייצוג כלל (0%) לאנשים עם מוגבלות</w:t>
      </w:r>
      <w:r w:rsidRPr="008C32C6">
        <w:rPr>
          <w:rFonts w:hint="cs"/>
          <w:rtl/>
        </w:rPr>
        <w:t>,</w:t>
      </w:r>
      <w:r w:rsidRPr="008C32C6">
        <w:rPr>
          <w:rtl/>
        </w:rPr>
        <w:t xml:space="preserve"> ליוצאי אתיופיה ו</w:t>
      </w:r>
      <w:r w:rsidRPr="008C32C6">
        <w:rPr>
          <w:rFonts w:hint="cs"/>
          <w:rtl/>
        </w:rPr>
        <w:t>ל</w:t>
      </w:r>
      <w:r w:rsidRPr="008C32C6">
        <w:rPr>
          <w:rtl/>
        </w:rPr>
        <w:t>עולים חדשים, שלא בהתאם לחוק החברות הממשלתיות שקבע שיינתן ביטוי הולם לייצוגם</w:t>
      </w:r>
      <w:r w:rsidRPr="00AF3B73">
        <w:rPr>
          <w:rFonts w:hint="cs"/>
          <w:rtl/>
        </w:rPr>
        <w:t xml:space="preserve">. </w:t>
      </w:r>
    </w:p>
    <w:p w:rsidR="0079398D" w:rsidP="00BC7201" w14:paraId="5B234EB5" w14:textId="3DB425FB">
      <w:pPr>
        <w:pStyle w:val="7317"/>
        <w:spacing w:after="600"/>
        <w:rPr>
          <w:rtl/>
        </w:rPr>
      </w:pPr>
      <w:r w:rsidRPr="0063556C">
        <w:rPr>
          <w:rStyle w:val="7372"/>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65435300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35300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C32C6">
        <w:rPr>
          <w:b/>
          <w:bCs/>
          <w:rtl/>
        </w:rPr>
        <w:t xml:space="preserve">תשלום </w:t>
      </w:r>
      <w:r w:rsidRPr="008C32C6">
        <w:rPr>
          <w:rFonts w:hint="cs"/>
          <w:b/>
          <w:bCs/>
          <w:rtl/>
        </w:rPr>
        <w:t>רכיב שכר מסוים</w:t>
      </w:r>
      <w:r w:rsidRPr="008C32C6">
        <w:rPr>
          <w:b/>
          <w:bCs/>
          <w:rtl/>
        </w:rPr>
        <w:t xml:space="preserve"> לעובדים </w:t>
      </w:r>
      <w:r w:rsidRPr="008C32C6">
        <w:rPr>
          <w:rFonts w:hint="cs"/>
          <w:b/>
          <w:bCs/>
          <w:rtl/>
        </w:rPr>
        <w:t>בכירים</w:t>
      </w:r>
      <w:r w:rsidRPr="008C32C6">
        <w:rPr>
          <w:b/>
          <w:bCs/>
          <w:rtl/>
        </w:rPr>
        <w:t xml:space="preserve"> -</w:t>
      </w:r>
      <w:r w:rsidR="00A06506">
        <w:rPr>
          <w:rtl/>
        </w:rPr>
        <w:t xml:space="preserve"> </w:t>
      </w:r>
      <w:r w:rsidRPr="008C32C6">
        <w:rPr>
          <w:rtl/>
        </w:rPr>
        <w:t xml:space="preserve">ציון העמידה ביעדים </w:t>
      </w:r>
      <w:bookmarkStart w:id="5" w:name="_Hlk167694043"/>
      <w:r w:rsidRPr="008C32C6">
        <w:rPr>
          <w:rtl/>
        </w:rPr>
        <w:t>האישיים של עובדי החברה</w:t>
      </w:r>
      <w:r w:rsidRPr="008C32C6">
        <w:rPr>
          <w:rFonts w:hint="cs"/>
        </w:rPr>
        <w:t xml:space="preserve"> </w:t>
      </w:r>
      <w:r w:rsidRPr="008C32C6">
        <w:rPr>
          <w:rtl/>
        </w:rPr>
        <w:t>בשנים 2020 עד 2022 היה גבוה, בין 95% ל-100%. יוצא אפוא ש</w:t>
      </w:r>
      <w:r w:rsidRPr="008C32C6">
        <w:rPr>
          <w:rFonts w:hint="cs"/>
          <w:rtl/>
        </w:rPr>
        <w:t>ה</w:t>
      </w:r>
      <w:r w:rsidRPr="008C32C6">
        <w:rPr>
          <w:rtl/>
        </w:rPr>
        <w:t>יעדי</w:t>
      </w:r>
      <w:r w:rsidRPr="008C32C6">
        <w:rPr>
          <w:rFonts w:hint="cs"/>
          <w:rtl/>
        </w:rPr>
        <w:t>ם</w:t>
      </w:r>
      <w:r w:rsidRPr="008C32C6">
        <w:rPr>
          <w:rtl/>
        </w:rPr>
        <w:t xml:space="preserve"> ה</w:t>
      </w:r>
      <w:r w:rsidRPr="008C32C6">
        <w:rPr>
          <w:rFonts w:hint="cs"/>
          <w:rtl/>
        </w:rPr>
        <w:t>אישיים</w:t>
      </w:r>
      <w:r w:rsidRPr="008C32C6">
        <w:rPr>
          <w:rtl/>
        </w:rPr>
        <w:t xml:space="preserve"> לא היו מאתגרים מספיק בשנים אלו. </w:t>
      </w:r>
      <w:bookmarkEnd w:id="5"/>
      <w:r w:rsidRPr="008C32C6">
        <w:rPr>
          <w:rtl/>
        </w:rPr>
        <w:t xml:space="preserve">עוד עלה כי בתשלום </w:t>
      </w:r>
      <w:r w:rsidRPr="008C32C6">
        <w:rPr>
          <w:rFonts w:hint="cs"/>
          <w:rtl/>
        </w:rPr>
        <w:t>רכיב שכר מסוים</w:t>
      </w:r>
      <w:r w:rsidRPr="008C32C6">
        <w:rPr>
          <w:rtl/>
        </w:rPr>
        <w:t xml:space="preserve"> לעובדים </w:t>
      </w:r>
      <w:r w:rsidRPr="008C32C6">
        <w:rPr>
          <w:rFonts w:hint="cs"/>
          <w:rtl/>
        </w:rPr>
        <w:t>בכירים</w:t>
      </w:r>
      <w:r w:rsidRPr="008C32C6">
        <w:rPr>
          <w:rtl/>
        </w:rPr>
        <w:t xml:space="preserve"> לא הובא בחשבון אירוע הדליפה במשען (מאוגוסט 2021), זאת על אף השימוע שקיים המשרד </w:t>
      </w:r>
      <w:r w:rsidRPr="008C32C6">
        <w:rPr>
          <w:rtl/>
        </w:rPr>
        <w:t>להג"ס</w:t>
      </w:r>
      <w:r w:rsidRPr="008C32C6">
        <w:rPr>
          <w:rtl/>
        </w:rPr>
        <w:t xml:space="preserve"> בעניין</w:t>
      </w:r>
      <w:r w:rsidRPr="00AF3B73">
        <w:rPr>
          <w:rFonts w:hint="cs"/>
          <w:rtl/>
        </w:rPr>
        <w:t xml:space="preserve">. </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6E1DC5E3">
      <w:pPr>
        <w:pStyle w:val="7317"/>
      </w:pPr>
      <w:r w:rsidRPr="0063556C">
        <w:rPr>
          <w:rStyle w:val="7372"/>
          <w:rFonts w:hint="cs"/>
          <w:noProof/>
          <w:rtl/>
        </w:rPr>
        <w:drawing>
          <wp:anchor distT="0" distB="1440180" distL="107950" distR="114300" simplePos="0" relativeHeight="25167462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Fonts w:hint="cs"/>
          <w:rtl/>
        </w:rPr>
        <w:t>בעני</w:t>
      </w:r>
      <w:r w:rsidR="00A06506">
        <w:rPr>
          <w:rFonts w:hint="cs"/>
          <w:rtl/>
        </w:rPr>
        <w:t>י</w:t>
      </w:r>
      <w:r w:rsidRPr="008C32C6" w:rsidR="00BC7201">
        <w:rPr>
          <w:rFonts w:hint="cs"/>
          <w:rtl/>
        </w:rPr>
        <w:t xml:space="preserve">ן מצבה הפיננסי של </w:t>
      </w:r>
      <w:r w:rsidRPr="008C32C6" w:rsidR="00BC7201">
        <w:rPr>
          <w:rtl/>
        </w:rPr>
        <w:t xml:space="preserve">החברה מוצע לרשות החברות הממשלתיות ולדירקטוריון </w:t>
      </w:r>
      <w:r w:rsidRPr="008C32C6" w:rsidR="00BC7201">
        <w:rPr>
          <w:rtl/>
        </w:rPr>
        <w:t>קצא"א</w:t>
      </w:r>
      <w:r w:rsidRPr="008C32C6" w:rsidR="00BC7201">
        <w:rPr>
          <w:rtl/>
        </w:rPr>
        <w:t xml:space="preserve"> לבחון את הצורך בהרחבת ההסבר המילולי הניתן לפעילות החברה הרגילה ולפעילותה האחרת.</w:t>
      </w:r>
      <w:r w:rsidRPr="008C32C6" w:rsidR="00BC7201">
        <w:rPr>
          <w:rFonts w:hint="cs"/>
          <w:rtl/>
        </w:rPr>
        <w:t xml:space="preserve"> עוד </w:t>
      </w:r>
      <w:r w:rsidRPr="008C32C6" w:rsidR="00BC7201">
        <w:rPr>
          <w:rtl/>
        </w:rPr>
        <w:t xml:space="preserve">מומלץ לדירקטוריון </w:t>
      </w:r>
      <w:r w:rsidRPr="008C32C6" w:rsidR="00BC7201">
        <w:rPr>
          <w:rtl/>
        </w:rPr>
        <w:t>קצא"א</w:t>
      </w:r>
      <w:r w:rsidRPr="008C32C6" w:rsidR="00BC7201">
        <w:rPr>
          <w:rtl/>
        </w:rPr>
        <w:t xml:space="preserve">, למען הגילוי הנאות וטיוב הפיקוח של </w:t>
      </w:r>
      <w:r w:rsidRPr="008C32C6" w:rsidR="00BC7201">
        <w:rPr>
          <w:rFonts w:hint="cs"/>
          <w:rtl/>
        </w:rPr>
        <w:t>רשות החברות</w:t>
      </w:r>
      <w:r w:rsidRPr="008C32C6" w:rsidR="00BC7201">
        <w:rPr>
          <w:rtl/>
        </w:rPr>
        <w:t xml:space="preserve"> הממשלתיות, לשקף את הוצאות ההנהלה והכלליות בנפרד מעלות ההכנסות ולתת מידע מפורט על הסכומים המהותיים הנכללים בהן. עוד מוצע לבחון את הצגת המידע על הוצאות הנהלה וכלליות לצורכי השוואה לאורך השנים בחברה ובהשוואה לנתונים אלה בחברות ממשלתיות דומות (לדוגמה, תש"א </w:t>
      </w:r>
      <w:r w:rsidRPr="008C32C6" w:rsidR="00BC7201">
        <w:rPr>
          <w:rtl/>
        </w:rPr>
        <w:t>ונתג"ז</w:t>
      </w:r>
      <w:r w:rsidR="00BC7201">
        <w:rPr>
          <w:rFonts w:hint="cs"/>
          <w:rtl/>
        </w:rPr>
        <w:t>)</w:t>
      </w:r>
      <w:r w:rsidRPr="007C7D40">
        <w:rPr>
          <w:rFonts w:hint="cs"/>
          <w:rtl/>
        </w:rPr>
        <w:t xml:space="preserve">. </w:t>
      </w:r>
    </w:p>
    <w:p w:rsidR="00EB672B" w:rsidRPr="007C7D40" w:rsidP="00EB672B" w14:paraId="723E2ABD" w14:textId="0FAEA003">
      <w:pPr>
        <w:pStyle w:val="7317"/>
      </w:pPr>
      <w:r w:rsidRPr="0063556C">
        <w:rPr>
          <w:rStyle w:val="7372"/>
          <w:rFonts w:hint="cs"/>
          <w:noProof/>
          <w:rtl/>
        </w:rPr>
        <w:drawing>
          <wp:anchor distT="0" distB="1440180" distL="107950" distR="114300" simplePos="0" relativeHeight="25167564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tl/>
        </w:rPr>
        <w:t>מומלץ כי דירקטוריון החברה יבחן בשיתוף רשות החברות הממשלתיות את הצורך בהצגת תוצאות פעילותה לפי מגזרי הפעילות המרכזיים</w:t>
      </w:r>
      <w:r w:rsidRPr="007C7D40">
        <w:rPr>
          <w:rtl/>
        </w:rPr>
        <w:t xml:space="preserve">. </w:t>
      </w:r>
    </w:p>
    <w:p w:rsidR="00EB672B" w:rsidRPr="007C7D40" w:rsidP="00EB672B" w14:paraId="55FA89EC" w14:textId="46C3D8BD">
      <w:pPr>
        <w:pStyle w:val="7317"/>
        <w:rPr>
          <w:rtl/>
        </w:rPr>
      </w:pPr>
      <w:r w:rsidRPr="0063556C">
        <w:rPr>
          <w:rStyle w:val="7372"/>
          <w:rFonts w:hint="cs"/>
          <w:noProof/>
          <w:rtl/>
        </w:rPr>
        <w:drawing>
          <wp:anchor distT="0" distB="1440180" distL="107950" distR="114300" simplePos="0" relativeHeight="25167667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tl/>
        </w:rPr>
        <w:t>מומלץ שרשות החברות הממשלתיות עם החברה, החשב הכללי והלשכה המשפטית במשרד האוצר יפעלו לגיבוש מנגנון קבוע לגיוס הון זר לצורך מימון לפרויקטים משמעותיים להתרחבות החברה בהתאם לאישור רשות החברות הממשלתיות ומשרד האוצר. וכן מומלץ שרשות החברות הממשלתיות ומשרד האוצר (כמאסדר) יבחנו דרכים להתייעלות ולניצול יעיל של משאביה של החברה ולשילובה בפרויקטים אסטרטגיים לקידומה</w:t>
      </w:r>
      <w:r w:rsidRPr="007C7D40">
        <w:rPr>
          <w:rFonts w:hint="cs"/>
          <w:rtl/>
        </w:rPr>
        <w:t>.</w:t>
      </w:r>
    </w:p>
    <w:p w:rsidR="00EB672B" w:rsidRPr="007C7D40" w:rsidP="00EB672B" w14:paraId="078A06EB" w14:textId="1BFAED61">
      <w:pPr>
        <w:pStyle w:val="7317"/>
        <w:rPr>
          <w:rtl/>
        </w:rPr>
      </w:pPr>
      <w:r w:rsidRPr="0063556C">
        <w:rPr>
          <w:rStyle w:val="7372"/>
          <w:rFonts w:hint="cs"/>
          <w:noProof/>
          <w:rtl/>
        </w:rPr>
        <w:drawing>
          <wp:anchor distT="0" distB="1440180" distL="107950" distR="114300" simplePos="0" relativeHeight="25167769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tl/>
        </w:rPr>
        <w:t xml:space="preserve">על החברה </w:t>
      </w:r>
      <w:r w:rsidRPr="008C32C6" w:rsidR="00BC7201">
        <w:rPr>
          <w:rFonts w:hint="cs"/>
          <w:rtl/>
        </w:rPr>
        <w:t>בהתייעצות</w:t>
      </w:r>
      <w:r w:rsidRPr="008C32C6" w:rsidR="00BC7201">
        <w:rPr>
          <w:rtl/>
        </w:rPr>
        <w:t xml:space="preserve"> עם </w:t>
      </w:r>
      <w:r w:rsidRPr="008C32C6" w:rsidR="00BC7201">
        <w:rPr>
          <w:rtl/>
        </w:rPr>
        <w:t>רט"ג</w:t>
      </w:r>
      <w:r w:rsidRPr="008C32C6" w:rsidR="00BC7201">
        <w:rPr>
          <w:rtl/>
        </w:rPr>
        <w:t xml:space="preserve"> (שכן חלק מהמגופים עוברים בשמורות טבע) להקדים ולהשלים את הבחינה להתקנת ש</w:t>
      </w:r>
      <w:r w:rsidRPr="008C32C6" w:rsidR="00BC7201">
        <w:rPr>
          <w:rFonts w:hint="cs"/>
          <w:rtl/>
        </w:rPr>
        <w:t>ני</w:t>
      </w:r>
      <w:r w:rsidRPr="008C32C6" w:rsidR="00BC7201">
        <w:rPr>
          <w:rtl/>
        </w:rPr>
        <w:t xml:space="preserve"> המגופים או אמצעי אחר להפחתת הסיכון מדליפה לאורך הקו בנקודות שבהן תוכננו המגופים (מכתש רמון ונחל צין). בהתאם, </w:t>
      </w:r>
      <w:r w:rsidRPr="008C32C6" w:rsidR="00BC7201">
        <w:rPr>
          <w:rFonts w:hint="cs"/>
          <w:rtl/>
        </w:rPr>
        <w:t xml:space="preserve">מומלץ כי </w:t>
      </w:r>
      <w:r w:rsidRPr="008C32C6" w:rsidR="00BC7201">
        <w:rPr>
          <w:rtl/>
        </w:rPr>
        <w:t xml:space="preserve">המשרד </w:t>
      </w:r>
      <w:r w:rsidRPr="008C32C6" w:rsidR="00BC7201">
        <w:rPr>
          <w:rtl/>
        </w:rPr>
        <w:t>להג"ס</w:t>
      </w:r>
      <w:r w:rsidRPr="008C32C6" w:rsidR="00BC7201">
        <w:rPr>
          <w:rtl/>
        </w:rPr>
        <w:t xml:space="preserve"> </w:t>
      </w:r>
      <w:r w:rsidRPr="008C32C6" w:rsidR="00BC7201">
        <w:rPr>
          <w:rFonts w:hint="cs"/>
          <w:rtl/>
        </w:rPr>
        <w:t>י</w:t>
      </w:r>
      <w:r w:rsidRPr="008C32C6" w:rsidR="00BC7201">
        <w:rPr>
          <w:rtl/>
        </w:rPr>
        <w:t xml:space="preserve">עמוד על הצגת החלופות להתקנת </w:t>
      </w:r>
      <w:r w:rsidRPr="008C32C6" w:rsidR="00BC7201">
        <w:rPr>
          <w:rFonts w:hint="cs"/>
          <w:rtl/>
        </w:rPr>
        <w:t>שני</w:t>
      </w:r>
      <w:r w:rsidRPr="008C32C6" w:rsidR="00BC7201">
        <w:rPr>
          <w:rtl/>
        </w:rPr>
        <w:t xml:space="preserve"> המגופים בהקדם ו</w:t>
      </w:r>
      <w:r w:rsidRPr="008C32C6" w:rsidR="00BC7201">
        <w:rPr>
          <w:rFonts w:hint="cs"/>
          <w:rtl/>
        </w:rPr>
        <w:t>י</w:t>
      </w:r>
      <w:r w:rsidRPr="008C32C6" w:rsidR="00BC7201">
        <w:rPr>
          <w:rtl/>
        </w:rPr>
        <w:t>בחן את יישומן</w:t>
      </w:r>
      <w:r w:rsidRPr="008C32C6" w:rsidR="00BC7201">
        <w:rPr>
          <w:rFonts w:hint="cs"/>
          <w:rtl/>
        </w:rPr>
        <w:t xml:space="preserve"> ואת השלמת העתקת מגוף באר שבע</w:t>
      </w:r>
      <w:r w:rsidRPr="008C32C6" w:rsidR="00BC7201">
        <w:rPr>
          <w:rtl/>
        </w:rPr>
        <w:t>,</w:t>
      </w:r>
      <w:r w:rsidRPr="008C32C6" w:rsidR="00BC7201">
        <w:rPr>
          <w:rFonts w:hint="cs"/>
          <w:rtl/>
        </w:rPr>
        <w:t xml:space="preserve"> </w:t>
      </w:r>
      <w:r w:rsidRPr="008C32C6" w:rsidR="00BC7201">
        <w:rPr>
          <w:rtl/>
        </w:rPr>
        <w:t xml:space="preserve">זאת בפרט אם יוחלט להתיר את הרחבת הפעילות בנמל אילת וממנה בהזרמה צפונה. על החברה לפעול בהקדם להטמין את קוויה החשופים מרגע חשיפתם, ובפרט באזורי טבע רגישים, כגון הקווים החשופים בנחל רמון ועין זיק שתיעדה </w:t>
      </w:r>
      <w:r w:rsidRPr="008C32C6" w:rsidR="00BC7201">
        <w:rPr>
          <w:rtl/>
        </w:rPr>
        <w:t>רט"ג</w:t>
      </w:r>
      <w:r w:rsidRPr="007C7D40">
        <w:rPr>
          <w:rFonts w:hint="cs"/>
          <w:rtl/>
        </w:rPr>
        <w:t>.</w:t>
      </w:r>
    </w:p>
    <w:p w:rsidR="00EB672B" w:rsidRPr="007C7D40" w:rsidP="00EB672B" w14:paraId="5538133A" w14:textId="67752990">
      <w:pPr>
        <w:pStyle w:val="7317"/>
      </w:pPr>
      <w:r w:rsidRPr="0063556C">
        <w:rPr>
          <w:rStyle w:val="7372"/>
          <w:rFonts w:hint="cs"/>
          <w:noProof/>
          <w:rtl/>
        </w:rPr>
        <w:drawing>
          <wp:anchor distT="0" distB="1440180" distL="107950" distR="114300" simplePos="0" relativeHeight="25167872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tl/>
        </w:rPr>
        <w:t xml:space="preserve">על משרד </w:t>
      </w:r>
      <w:r w:rsidRPr="008C32C6" w:rsidR="00BC7201">
        <w:rPr>
          <w:rtl/>
        </w:rPr>
        <w:t>האנרגייה</w:t>
      </w:r>
      <w:r w:rsidRPr="008C32C6" w:rsidR="00BC7201">
        <w:rPr>
          <w:rtl/>
        </w:rPr>
        <w:t xml:space="preserve"> לפעול עם המשרד </w:t>
      </w:r>
      <w:r w:rsidRPr="008C32C6" w:rsidR="00BC7201">
        <w:rPr>
          <w:rtl/>
        </w:rPr>
        <w:t>להג"ס</w:t>
      </w:r>
      <w:r w:rsidRPr="008C32C6" w:rsidR="00BC7201">
        <w:rPr>
          <w:rtl/>
        </w:rPr>
        <w:t xml:space="preserve">, ובשיתוף משרד האוצר, לצורך הבטחת צורכי משק </w:t>
      </w:r>
      <w:r w:rsidRPr="008C32C6" w:rsidR="00BC7201">
        <w:rPr>
          <w:rtl/>
        </w:rPr>
        <w:t>האנרגייה</w:t>
      </w:r>
      <w:r w:rsidRPr="008C32C6" w:rsidR="00BC7201">
        <w:rPr>
          <w:rtl/>
        </w:rPr>
        <w:t xml:space="preserve"> בכלל ובנמל אילת בפרט, בעת שגרה ובשעת חירום. משכך, בעת בחינת סקר הסיכונים של החברה מחדש על ידי המשרד </w:t>
      </w:r>
      <w:r w:rsidRPr="008C32C6" w:rsidR="00BC7201">
        <w:rPr>
          <w:rtl/>
        </w:rPr>
        <w:t>להג"ס</w:t>
      </w:r>
      <w:r w:rsidRPr="008C32C6" w:rsidR="00BC7201">
        <w:rPr>
          <w:rtl/>
        </w:rPr>
        <w:t xml:space="preserve"> (כפי שהומלץ בדוח הבחינה הבין-משרדית ממאי 2024) וכן בעת חידוש היתר הרעלים השנתי למכלל אילת בעתיד, מומלץ כי המשרד </w:t>
      </w:r>
      <w:r w:rsidRPr="008C32C6" w:rsidR="00BC7201">
        <w:rPr>
          <w:rtl/>
        </w:rPr>
        <w:t>להג"ס</w:t>
      </w:r>
      <w:r w:rsidRPr="008C32C6" w:rsidR="00BC7201">
        <w:rPr>
          <w:rtl/>
        </w:rPr>
        <w:t xml:space="preserve"> יבחן בשיתוף משרד </w:t>
      </w:r>
      <w:r w:rsidRPr="008C32C6" w:rsidR="00BC7201">
        <w:rPr>
          <w:rtl/>
        </w:rPr>
        <w:t>האנרגייה</w:t>
      </w:r>
      <w:r w:rsidRPr="008C32C6" w:rsidR="00BC7201">
        <w:rPr>
          <w:rtl/>
        </w:rPr>
        <w:t xml:space="preserve"> את רמת המלאי המזערית של הנפט הגולמי והתזקיקים שיש לשמר באילת לצורכי חירום</w:t>
      </w:r>
      <w:r w:rsidRPr="008C32C6" w:rsidR="00BC7201">
        <w:rPr>
          <w:rFonts w:hint="cs"/>
          <w:rtl/>
        </w:rPr>
        <w:t xml:space="preserve">. כמו כן, </w:t>
      </w:r>
      <w:r w:rsidRPr="008C32C6" w:rsidR="00BC7201">
        <w:rPr>
          <w:rtl/>
        </w:rPr>
        <w:t xml:space="preserve">אם המשרד </w:t>
      </w:r>
      <w:r w:rsidRPr="008C32C6" w:rsidR="00BC7201">
        <w:rPr>
          <w:rtl/>
        </w:rPr>
        <w:t>להג"ס</w:t>
      </w:r>
      <w:r w:rsidRPr="008C32C6" w:rsidR="00BC7201">
        <w:rPr>
          <w:rtl/>
        </w:rPr>
        <w:t xml:space="preserve"> יתיר </w:t>
      </w:r>
      <w:r w:rsidRPr="008C32C6" w:rsidR="00BC7201">
        <w:rPr>
          <w:rtl/>
        </w:rPr>
        <w:t>לקצא"א</w:t>
      </w:r>
      <w:r w:rsidRPr="008C32C6" w:rsidR="00BC7201">
        <w:rPr>
          <w:rtl/>
        </w:rPr>
        <w:t xml:space="preserve"> בתום הבחינה המחודשת לחרוג מהגבלת 2 מיליון טונות בשנה, אך בהיקף שעלול להמשיך להגביל את החברה מיישום מלא של הסכם מד-רד המקורי, ובהינתן שלדעת משרד </w:t>
      </w:r>
      <w:r w:rsidRPr="008C32C6" w:rsidR="00BC7201">
        <w:rPr>
          <w:rtl/>
        </w:rPr>
        <w:t>האנרגייה</w:t>
      </w:r>
      <w:r w:rsidRPr="008C32C6" w:rsidR="00BC7201">
        <w:rPr>
          <w:rtl/>
        </w:rPr>
        <w:t xml:space="preserve"> פעילות בהיקף שכזה אינה כלכלית - יש למצוא פתרון לצורכי המשק בשעת חירום, ובכלל זאת ייתכן שיש להיערך לאפשרות של רכישת מלאי מתקציב המדינה ואף לקבוע תעריף מפוקח שיכסה את עלויות אחסונו או למצוא מקור מימון אחר.</w:t>
      </w:r>
      <w:r w:rsidR="00DC0D08">
        <w:rPr>
          <w:rFonts w:hint="cs"/>
          <w:rtl/>
        </w:rPr>
        <w:t xml:space="preserve"> </w:t>
      </w:r>
      <w:r w:rsidRPr="008C32C6" w:rsidR="00BC7201">
        <w:rPr>
          <w:rFonts w:hint="cs"/>
          <w:rtl/>
        </w:rPr>
        <w:t>עוד</w:t>
      </w:r>
      <w:r w:rsidR="00BC7201">
        <w:rPr>
          <w:rtl/>
        </w:rPr>
        <w:t xml:space="preserve"> </w:t>
      </w:r>
      <w:r w:rsidRPr="008C32C6" w:rsidR="00BC7201">
        <w:rPr>
          <w:rtl/>
        </w:rPr>
        <w:t xml:space="preserve">מומלץ כי משרד </w:t>
      </w:r>
      <w:r w:rsidRPr="008C32C6" w:rsidR="00BC7201">
        <w:rPr>
          <w:rtl/>
        </w:rPr>
        <w:t>האנרגייה</w:t>
      </w:r>
      <w:r w:rsidRPr="008C32C6" w:rsidR="00BC7201">
        <w:rPr>
          <w:rtl/>
        </w:rPr>
        <w:t xml:space="preserve"> יקדים ויגבש תוכנית לשיפוץ נמל אילת ולמערך ההזרמה ממנו</w:t>
      </w:r>
      <w:r w:rsidRPr="007C7D40">
        <w:rPr>
          <w:rFonts w:hint="cs"/>
          <w:rtl/>
        </w:rPr>
        <w:t>.</w:t>
      </w:r>
    </w:p>
    <w:p w:rsidR="00EB672B" w:rsidP="00EB672B" w14:paraId="63467834" w14:textId="7852479F">
      <w:pPr>
        <w:pStyle w:val="7317"/>
        <w:rPr>
          <w:rtl/>
        </w:rPr>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tl/>
        </w:rPr>
        <w:t xml:space="preserve">מומלץ כי משרד </w:t>
      </w:r>
      <w:r w:rsidRPr="008C32C6" w:rsidR="00BC7201">
        <w:rPr>
          <w:rtl/>
        </w:rPr>
        <w:t>רה"ם</w:t>
      </w:r>
      <w:r w:rsidRPr="008C32C6" w:rsidR="00BC7201">
        <w:rPr>
          <w:rtl/>
        </w:rPr>
        <w:t xml:space="preserve"> יקדם דיון לצורך הכרעה ואימוץ מסקנות הצוות הבין-משרדי בעניין הרחבת הפעילות בנמל אילת ובפרט נוכח מצב החירום בישראל על רקע מלחמת חרבות ברזל, החל מאוקטובר 2023</w:t>
      </w:r>
      <w:r w:rsidRPr="008C32C6" w:rsidR="00BC7201">
        <w:rPr>
          <w:rFonts w:hint="cs"/>
          <w:rtl/>
        </w:rPr>
        <w:t xml:space="preserve">. עוד </w:t>
      </w:r>
      <w:r w:rsidRPr="008C32C6" w:rsidR="00BC7201">
        <w:rPr>
          <w:rtl/>
        </w:rPr>
        <w:t xml:space="preserve">מומלץ שמשרד </w:t>
      </w:r>
      <w:r w:rsidRPr="008C32C6" w:rsidR="00BC7201">
        <w:rPr>
          <w:rtl/>
        </w:rPr>
        <w:t>רה"ם</w:t>
      </w:r>
      <w:r w:rsidRPr="008C32C6" w:rsidR="00BC7201">
        <w:rPr>
          <w:rtl/>
        </w:rPr>
        <w:t xml:space="preserve"> יטיל אחריות על המשרדים האחראיים ליישום המלצ</w:t>
      </w:r>
      <w:r w:rsidRPr="008C32C6" w:rsidR="00BC7201">
        <w:rPr>
          <w:rFonts w:hint="cs"/>
          <w:rtl/>
        </w:rPr>
        <w:t>ת הצוות הבין-משרדי</w:t>
      </w:r>
      <w:r w:rsidRPr="008C32C6" w:rsidR="00BC7201">
        <w:rPr>
          <w:rtl/>
        </w:rPr>
        <w:t xml:space="preserve"> להרחבת כושר הקליטה של תזקיקים בנמל אילת ויקבע לוחות זמנים ליישום ההמלצה, בפרט נוכח חשיבות יכולת זאת על רקע התמשכות מלחמת חרבות ברזל והאיומים הביטחוניים המתהווים בתקופה זאת</w:t>
      </w:r>
      <w:r w:rsidRPr="008E57FE">
        <w:rPr>
          <w:rFonts w:hint="cs"/>
          <w:rtl/>
        </w:rPr>
        <w:t>.</w:t>
      </w:r>
    </w:p>
    <w:p w:rsidR="00362505" w:rsidP="00362505" w14:paraId="74A7651D" w14:textId="47F5FFA6">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tl/>
        </w:rPr>
        <w:t xml:space="preserve">מומלץ כי ראש הממשלה עם שר </w:t>
      </w:r>
      <w:r w:rsidRPr="008C32C6" w:rsidR="00BC7201">
        <w:rPr>
          <w:rtl/>
        </w:rPr>
        <w:t>האנרגייה</w:t>
      </w:r>
      <w:r w:rsidRPr="008C32C6" w:rsidR="00BC7201">
        <w:rPr>
          <w:rtl/>
        </w:rPr>
        <w:t xml:space="preserve"> ושר האוצר ובשיתוף רשות החברות הממשלתיות והשר האחראי לרשות החברות הממשלתיות, יבחנו את עמדת משרד </w:t>
      </w:r>
      <w:r w:rsidRPr="008C32C6" w:rsidR="00BC7201">
        <w:rPr>
          <w:rtl/>
        </w:rPr>
        <w:t>האנרגייה</w:t>
      </w:r>
      <w:r w:rsidRPr="008C32C6" w:rsidR="00BC7201">
        <w:rPr>
          <w:rtl/>
        </w:rPr>
        <w:t xml:space="preserve"> הנוגעת לצורך </w:t>
      </w:r>
      <w:r w:rsidRPr="008C32C6" w:rsidR="00BC7201">
        <w:rPr>
          <w:rtl/>
        </w:rPr>
        <w:t>באסדרת</w:t>
      </w:r>
      <w:r w:rsidRPr="008C32C6" w:rsidR="00BC7201">
        <w:rPr>
          <w:rtl/>
        </w:rPr>
        <w:t xml:space="preserve"> פעילותה של </w:t>
      </w:r>
      <w:r w:rsidRPr="008C32C6" w:rsidR="00BC7201">
        <w:rPr>
          <w:rtl/>
        </w:rPr>
        <w:t>קצא"א</w:t>
      </w:r>
      <w:r w:rsidRPr="008C32C6" w:rsidR="00BC7201">
        <w:rPr>
          <w:rtl/>
        </w:rPr>
        <w:t xml:space="preserve"> תחת השר והמשרד הענפיים - שר </w:t>
      </w:r>
      <w:r w:rsidRPr="008C32C6" w:rsidR="00BC7201">
        <w:rPr>
          <w:rtl/>
        </w:rPr>
        <w:t>האנרגייה</w:t>
      </w:r>
      <w:r w:rsidRPr="008C32C6" w:rsidR="00BC7201">
        <w:rPr>
          <w:rtl/>
        </w:rPr>
        <w:t xml:space="preserve"> ומשרד </w:t>
      </w:r>
      <w:r w:rsidRPr="008C32C6" w:rsidR="00BC7201">
        <w:rPr>
          <w:rtl/>
        </w:rPr>
        <w:t>האנרגייה</w:t>
      </w:r>
      <w:r w:rsidRPr="008C32C6" w:rsidR="00BC7201">
        <w:rPr>
          <w:rtl/>
        </w:rPr>
        <w:t xml:space="preserve">, נוכח חשיבותה של החברה למשק </w:t>
      </w:r>
      <w:r w:rsidRPr="008C32C6" w:rsidR="00BC7201">
        <w:rPr>
          <w:rtl/>
        </w:rPr>
        <w:t>האנרגייה</w:t>
      </w:r>
      <w:r w:rsidRPr="008C32C6" w:rsidR="00BC7201">
        <w:rPr>
          <w:rtl/>
        </w:rPr>
        <w:t xml:space="preserve"> ועל רקע צומת הדרכים שבו נמצא משק </w:t>
      </w:r>
      <w:r w:rsidRPr="008C32C6" w:rsidR="00BC7201">
        <w:rPr>
          <w:rtl/>
        </w:rPr>
        <w:t>האנרגייה</w:t>
      </w:r>
      <w:r w:rsidRPr="008C32C6" w:rsidR="00BC7201">
        <w:rPr>
          <w:rtl/>
        </w:rPr>
        <w:t xml:space="preserve"> - עם המעבר משימוש בדלקים </w:t>
      </w:r>
      <w:r w:rsidRPr="008C32C6" w:rsidR="00BC7201">
        <w:rPr>
          <w:rtl/>
        </w:rPr>
        <w:t>פוסיליים</w:t>
      </w:r>
      <w:r w:rsidRPr="008C32C6" w:rsidR="00BC7201">
        <w:rPr>
          <w:rtl/>
        </w:rPr>
        <w:t xml:space="preserve"> </w:t>
      </w:r>
      <w:r w:rsidRPr="008C32C6" w:rsidR="00BC7201">
        <w:rPr>
          <w:rtl/>
        </w:rPr>
        <w:t>לאנרגייה</w:t>
      </w:r>
      <w:r w:rsidRPr="008C32C6" w:rsidR="00BC7201">
        <w:rPr>
          <w:rtl/>
        </w:rPr>
        <w:t xml:space="preserve"> מתחדשת, ובמידת הצורך יפעלו ליזום תיקון חקיקה בנושא</w:t>
      </w:r>
      <w:r w:rsidRPr="008E57FE">
        <w:rPr>
          <w:rFonts w:hint="cs"/>
          <w:rtl/>
        </w:rPr>
        <w:t>.</w:t>
      </w:r>
    </w:p>
    <w:p w:rsidR="00362505" w:rsidP="00362505" w14:paraId="64F1A374" w14:textId="2BBE5893">
      <w:pPr>
        <w:pStyle w:val="7317"/>
        <w:rPr>
          <w:rtl/>
        </w:rPr>
      </w:pPr>
      <w:r w:rsidRPr="0063556C">
        <w:rPr>
          <w:rStyle w:val="7372"/>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tl/>
        </w:rPr>
        <w:t xml:space="preserve">מומלץ כי דירקטוריון </w:t>
      </w:r>
      <w:r w:rsidRPr="008C32C6" w:rsidR="00BC7201">
        <w:rPr>
          <w:rtl/>
        </w:rPr>
        <w:t>קצא"א</w:t>
      </w:r>
      <w:r w:rsidRPr="008C32C6" w:rsidR="00BC7201">
        <w:rPr>
          <w:rtl/>
        </w:rPr>
        <w:t xml:space="preserve"> יבחן בשיתוף רשות החברות הממשלתיות, משרד האוצר ומשרד </w:t>
      </w:r>
      <w:r w:rsidRPr="008C32C6" w:rsidR="00BC7201">
        <w:rPr>
          <w:rtl/>
        </w:rPr>
        <w:t>האנרגייה</w:t>
      </w:r>
      <w:r w:rsidRPr="008C32C6" w:rsidR="00BC7201">
        <w:rPr>
          <w:rtl/>
        </w:rPr>
        <w:t xml:space="preserve"> את ההשפעות הצפויות על עתיד החברה עקב </w:t>
      </w:r>
      <w:r w:rsidRPr="008C32C6" w:rsidR="00BC7201">
        <w:rPr>
          <w:rFonts w:hint="cs"/>
          <w:rtl/>
        </w:rPr>
        <w:t>ה</w:t>
      </w:r>
      <w:r w:rsidRPr="008C32C6" w:rsidR="00BC7201">
        <w:rPr>
          <w:rtl/>
        </w:rPr>
        <w:t xml:space="preserve">שינויים במשק </w:t>
      </w:r>
      <w:r w:rsidRPr="008C32C6" w:rsidR="00BC7201">
        <w:rPr>
          <w:rtl/>
        </w:rPr>
        <w:t>האנרגייה</w:t>
      </w:r>
      <w:r w:rsidRPr="008C32C6" w:rsidR="00BC7201">
        <w:rPr>
          <w:rtl/>
        </w:rPr>
        <w:t xml:space="preserve"> וההגבלות הנגזרות מכך</w:t>
      </w:r>
      <w:r w:rsidRPr="008E57FE">
        <w:rPr>
          <w:rFonts w:hint="cs"/>
          <w:rtl/>
        </w:rPr>
        <w:t>.</w:t>
      </w:r>
    </w:p>
    <w:p w:rsidR="00362505" w:rsidP="00362505" w14:paraId="62699D10" w14:textId="60AF0D3E">
      <w:pPr>
        <w:pStyle w:val="7317"/>
        <w:rPr>
          <w:rtl/>
        </w:rPr>
      </w:pPr>
      <w:r w:rsidRPr="0063556C">
        <w:rPr>
          <w:rStyle w:val="7372"/>
          <w:rFonts w:hint="cs"/>
          <w:noProof/>
          <w:rtl/>
        </w:rPr>
        <w:drawing>
          <wp:anchor distT="0" distB="1440180" distL="107950" distR="114300" simplePos="0" relativeHeight="25168998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66323398" name="תמונה 46632339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3398" name="תמונה 46632339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tl/>
        </w:rPr>
        <w:t xml:space="preserve">מומלץ כי משרד </w:t>
      </w:r>
      <w:r w:rsidRPr="008C32C6" w:rsidR="00BC7201">
        <w:rPr>
          <w:rtl/>
        </w:rPr>
        <w:t>האנרגייה</w:t>
      </w:r>
      <w:r w:rsidRPr="008C32C6" w:rsidR="00BC7201">
        <w:rPr>
          <w:rtl/>
        </w:rPr>
        <w:t xml:space="preserve"> וועדת המחירים, ובהתייעצות עם רשות התחרות, ישלימו ניתוח תחרותי בחלוקה למקטעים השונים במשק הדלק בישראל, ובפרט בנוגע לשירותי התשתית במשק זה שבהם פועלים שני מונופולים לכאורה - </w:t>
      </w:r>
      <w:r w:rsidRPr="008C32C6" w:rsidR="00BC7201">
        <w:rPr>
          <w:rtl/>
        </w:rPr>
        <w:t>קצא"א</w:t>
      </w:r>
      <w:r w:rsidRPr="008C32C6" w:rsidR="00BC7201">
        <w:rPr>
          <w:rtl/>
        </w:rPr>
        <w:t xml:space="preserve"> </w:t>
      </w:r>
      <w:r w:rsidRPr="008C32C6" w:rsidR="00BC7201">
        <w:rPr>
          <w:rtl/>
        </w:rPr>
        <w:t>ותש"א</w:t>
      </w:r>
      <w:r w:rsidRPr="008C32C6" w:rsidR="00BC7201">
        <w:rPr>
          <w:rtl/>
        </w:rPr>
        <w:t xml:space="preserve">. עוד מומלץ כי ניתוח </w:t>
      </w:r>
      <w:r w:rsidRPr="008C32C6" w:rsidR="00BC7201">
        <w:rPr>
          <w:rtl/>
        </w:rPr>
        <w:t>תחרותי שכזה שלא נעשה שנים יועבר וישמש את ועדת המחירים ואת מקבלי ההחלטות במשק הדלק</w:t>
      </w:r>
      <w:r w:rsidRPr="008E57FE">
        <w:rPr>
          <w:rFonts w:hint="cs"/>
          <w:rtl/>
        </w:rPr>
        <w:t>.</w:t>
      </w:r>
    </w:p>
    <w:p w:rsidR="00362505" w:rsidP="00362505" w14:paraId="09F28DED" w14:textId="2FFF6D04">
      <w:pPr>
        <w:pStyle w:val="7317"/>
        <w:rPr>
          <w:rtl/>
        </w:rPr>
      </w:pPr>
      <w:r w:rsidRPr="0063556C">
        <w:rPr>
          <w:rStyle w:val="7372"/>
          <w:rFonts w:hint="cs"/>
          <w:noProof/>
          <w:rtl/>
        </w:rPr>
        <w:drawing>
          <wp:anchor distT="0" distB="1440180" distL="107950" distR="114300" simplePos="0" relativeHeight="25169100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888605305" name="תמונה 88860530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605305" name="תמונה 88860530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tl/>
        </w:rPr>
        <w:t xml:space="preserve">על שר האוצר והשר האחראי לרשות החברות הממשלתיות, באמצעות רשות החברות הממשלתיות, לפעול לייצוג הולם של נשים ואוכלוסיות הגיוון בדירקטוריון של החברה בהתאם לנדרש לפי חוק החברות הממשלתיות. מוצע </w:t>
      </w:r>
      <w:r w:rsidRPr="008C32C6" w:rsidR="00BC7201">
        <w:rPr>
          <w:rtl/>
        </w:rPr>
        <w:t>לקצא"א</w:t>
      </w:r>
      <w:r w:rsidRPr="008C32C6" w:rsidR="00BC7201">
        <w:rPr>
          <w:rtl/>
        </w:rPr>
        <w:t xml:space="preserve"> לבחון בשיתוף נציגי העובדים את האפשרות לשלב נשים בדירקטוריון לאחר סיום הכהונה של נציגי העובדים הנוכחיים בדירקטוריון</w:t>
      </w:r>
      <w:r w:rsidRPr="008E57FE">
        <w:rPr>
          <w:rFonts w:hint="cs"/>
          <w:rtl/>
        </w:rPr>
        <w:t>.</w:t>
      </w:r>
    </w:p>
    <w:p w:rsidR="00362505" w:rsidP="00362505" w14:paraId="1F43BF31" w14:textId="073D8A5B">
      <w:pPr>
        <w:pStyle w:val="7317"/>
        <w:rPr>
          <w:rtl/>
        </w:rPr>
      </w:pPr>
      <w:r w:rsidRPr="0063556C">
        <w:rPr>
          <w:rStyle w:val="7372"/>
          <w:rFonts w:hint="cs"/>
          <w:noProof/>
          <w:rtl/>
        </w:rPr>
        <w:drawing>
          <wp:anchor distT="0" distB="1440180" distL="107950" distR="114300" simplePos="0" relativeHeight="25169203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88676059" name="תמונה 14886760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76059" name="תמונה 14886760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tl/>
        </w:rPr>
        <w:t xml:space="preserve">על השר לשיתוף פעולה אזורי </w:t>
      </w:r>
      <w:r w:rsidRPr="008C32C6" w:rsidR="00BC7201">
        <w:rPr>
          <w:rFonts w:hint="cs"/>
          <w:rtl/>
        </w:rPr>
        <w:t xml:space="preserve">(האחראי על רשות החברות הממשלתיות) </w:t>
      </w:r>
      <w:r w:rsidRPr="008C32C6" w:rsidR="00BC7201">
        <w:rPr>
          <w:rtl/>
        </w:rPr>
        <w:t>ושר המשפטים למנות בהקדם חברים לוועדה למינוי רו"ח כדי לבצע החלפה של רו"ח המבקרים בחברות ממשלתיות;</w:t>
      </w:r>
      <w:r w:rsidR="00A06506">
        <w:rPr>
          <w:rtl/>
        </w:rPr>
        <w:t xml:space="preserve"> </w:t>
      </w:r>
      <w:r w:rsidRPr="008C32C6" w:rsidR="00BC7201">
        <w:rPr>
          <w:rtl/>
        </w:rPr>
        <w:t xml:space="preserve">מומלץ לדירקטוריון </w:t>
      </w:r>
      <w:r w:rsidRPr="008C32C6" w:rsidR="00BC7201">
        <w:rPr>
          <w:rtl/>
        </w:rPr>
        <w:t>קצא"א</w:t>
      </w:r>
      <w:r w:rsidRPr="008C32C6" w:rsidR="00BC7201">
        <w:rPr>
          <w:rtl/>
        </w:rPr>
        <w:t xml:space="preserve"> ולהנהלת החברה ולרשות החברות הממשלתיות לבחון את האפשרות להחליף היועץ המשפטי החיצוני</w:t>
      </w:r>
      <w:r w:rsidRPr="008E57FE">
        <w:rPr>
          <w:rFonts w:hint="cs"/>
          <w:rtl/>
        </w:rPr>
        <w:t>.</w:t>
      </w:r>
    </w:p>
    <w:p w:rsidR="00BC7201" w:rsidP="00BC7201" w14:paraId="1001632A" w14:textId="5C72F21C">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BC7201" w:rsidRPr="008C32C6" w:rsidP="00BC7201" w14:paraId="39EAB8C6" w14:textId="77777777">
      <w:pPr>
        <w:widowControl w:val="0"/>
        <w:tabs>
          <w:tab w:val="left" w:pos="9604"/>
        </w:tabs>
        <w:spacing w:before="240" w:line="276" w:lineRule="auto"/>
        <w:ind w:left="-1"/>
        <w:rPr>
          <w:rFonts w:ascii="Tahoma" w:hAnsi="Tahoma" w:cs="Tahoma"/>
          <w:sz w:val="18"/>
          <w:szCs w:val="18"/>
          <w:rtl/>
        </w:rPr>
      </w:pPr>
      <w:r w:rsidRPr="008C32C6">
        <w:rPr>
          <w:rFonts w:ascii="Tahoma" w:hAnsi="Tahoma" w:cs="Tahoma"/>
          <w:sz w:val="18"/>
          <w:szCs w:val="18"/>
          <w:rtl/>
        </w:rPr>
        <w:t xml:space="preserve">בשנת 1968 </w:t>
      </w:r>
      <w:r w:rsidRPr="008C32C6">
        <w:rPr>
          <w:rFonts w:ascii="Tahoma" w:hAnsi="Tahoma" w:cs="Tahoma" w:hint="cs"/>
          <w:sz w:val="18"/>
          <w:szCs w:val="18"/>
          <w:rtl/>
        </w:rPr>
        <w:t>הוענק</w:t>
      </w:r>
      <w:r w:rsidRPr="008C32C6">
        <w:rPr>
          <w:rFonts w:ascii="Tahoma" w:hAnsi="Tahoma" w:cs="Tahoma"/>
          <w:sz w:val="18"/>
          <w:szCs w:val="18"/>
          <w:rtl/>
        </w:rPr>
        <w:t xml:space="preserve"> </w:t>
      </w:r>
      <w:r w:rsidRPr="008C32C6">
        <w:rPr>
          <w:rFonts w:ascii="Tahoma" w:hAnsi="Tahoma" w:cs="Tahoma"/>
          <w:sz w:val="18"/>
          <w:szCs w:val="18"/>
          <w:rtl/>
        </w:rPr>
        <w:t>לקצא"א</w:t>
      </w:r>
      <w:r w:rsidRPr="008C32C6">
        <w:rPr>
          <w:rFonts w:ascii="Tahoma" w:hAnsi="Tahoma" w:cs="Tahoma"/>
          <w:sz w:val="18"/>
          <w:szCs w:val="18"/>
          <w:rtl/>
        </w:rPr>
        <w:t xml:space="preserve"> ההיסטורית זיכיון </w:t>
      </w:r>
      <w:r w:rsidRPr="008C32C6">
        <w:rPr>
          <w:rFonts w:ascii="Tahoma" w:hAnsi="Tahoma" w:cs="Tahoma" w:hint="cs"/>
          <w:sz w:val="18"/>
          <w:szCs w:val="18"/>
          <w:rtl/>
        </w:rPr>
        <w:t>משנה</w:t>
      </w:r>
      <w:r w:rsidRPr="008C32C6">
        <w:rPr>
          <w:rFonts w:ascii="Tahoma" w:hAnsi="Tahoma" w:cs="Tahoma"/>
          <w:sz w:val="18"/>
          <w:szCs w:val="18"/>
          <w:rtl/>
        </w:rPr>
        <w:t xml:space="preserve"> להולכת נפט. בשנת 2017</w:t>
      </w:r>
      <w:r w:rsidRPr="008C32C6">
        <w:rPr>
          <w:rFonts w:ascii="Tahoma" w:hAnsi="Tahoma" w:cs="Tahoma" w:hint="cs"/>
          <w:sz w:val="18"/>
          <w:szCs w:val="18"/>
          <w:rtl/>
        </w:rPr>
        <w:t>,</w:t>
      </w:r>
      <w:r w:rsidRPr="008C32C6">
        <w:rPr>
          <w:rFonts w:ascii="Tahoma" w:hAnsi="Tahoma" w:cs="Tahoma"/>
          <w:sz w:val="18"/>
          <w:szCs w:val="18"/>
          <w:rtl/>
        </w:rPr>
        <w:t xml:space="preserve"> </w:t>
      </w:r>
      <w:r w:rsidRPr="008C32C6">
        <w:rPr>
          <w:rFonts w:ascii="Tahoma" w:hAnsi="Tahoma" w:cs="Tahoma" w:hint="cs"/>
          <w:sz w:val="18"/>
          <w:szCs w:val="18"/>
          <w:rtl/>
        </w:rPr>
        <w:t xml:space="preserve">לאחר 49 שנים מהענקתו, </w:t>
      </w:r>
      <w:r w:rsidRPr="008C32C6">
        <w:rPr>
          <w:rFonts w:ascii="Tahoma" w:hAnsi="Tahoma" w:cs="Tahoma"/>
          <w:sz w:val="18"/>
          <w:szCs w:val="18"/>
          <w:rtl/>
        </w:rPr>
        <w:t>תם הזיכיון, ו</w:t>
      </w:r>
      <w:r w:rsidRPr="008C32C6">
        <w:rPr>
          <w:rFonts w:ascii="Tahoma" w:hAnsi="Tahoma" w:cs="Tahoma" w:hint="cs"/>
          <w:sz w:val="18"/>
          <w:szCs w:val="18"/>
          <w:rtl/>
        </w:rPr>
        <w:t>נחקק</w:t>
      </w:r>
      <w:r w:rsidRPr="008C32C6">
        <w:rPr>
          <w:rFonts w:ascii="Tahoma" w:hAnsi="Tahoma" w:cs="Tahoma"/>
          <w:sz w:val="18"/>
          <w:szCs w:val="18"/>
          <w:rtl/>
        </w:rPr>
        <w:t xml:space="preserve"> חוק התשתיות </w:t>
      </w:r>
      <w:r w:rsidRPr="008C32C6">
        <w:rPr>
          <w:rFonts w:ascii="Tahoma" w:hAnsi="Tahoma" w:cs="Tahoma" w:hint="cs"/>
          <w:sz w:val="18"/>
          <w:szCs w:val="18"/>
          <w:rtl/>
        </w:rPr>
        <w:t xml:space="preserve">שמכוחו </w:t>
      </w:r>
      <w:r w:rsidRPr="008C32C6">
        <w:rPr>
          <w:rFonts w:ascii="Tahoma" w:hAnsi="Tahoma" w:cs="Tahoma"/>
          <w:sz w:val="18"/>
          <w:szCs w:val="18"/>
          <w:rtl/>
        </w:rPr>
        <w:t xml:space="preserve">התאגדה </w:t>
      </w:r>
      <w:r w:rsidRPr="008C32C6">
        <w:rPr>
          <w:rFonts w:ascii="Tahoma" w:hAnsi="Tahoma" w:cs="Tahoma"/>
          <w:sz w:val="18"/>
          <w:szCs w:val="18"/>
          <w:rtl/>
        </w:rPr>
        <w:t>קצא"א</w:t>
      </w:r>
      <w:r w:rsidRPr="008C32C6">
        <w:rPr>
          <w:rFonts w:ascii="Tahoma" w:hAnsi="Tahoma" w:cs="Tahoma"/>
          <w:sz w:val="18"/>
          <w:szCs w:val="18"/>
          <w:rtl/>
        </w:rPr>
        <w:t xml:space="preserve"> בבעלותה המלאה של מדינת ישראל, וזו הפכה בשנת 2020 לחברה ממשלתית לפי חוק החברות הממשלתיות. </w:t>
      </w:r>
      <w:r w:rsidRPr="008C32C6">
        <w:rPr>
          <w:rFonts w:ascii="Tahoma" w:hAnsi="Tahoma" w:cs="Tahoma"/>
          <w:sz w:val="18"/>
          <w:szCs w:val="18"/>
          <w:rtl/>
        </w:rPr>
        <w:t>קצא"א</w:t>
      </w:r>
      <w:r w:rsidRPr="008C32C6">
        <w:rPr>
          <w:rFonts w:ascii="Tahoma" w:hAnsi="Tahoma" w:cs="Tahoma"/>
          <w:sz w:val="18"/>
          <w:szCs w:val="18"/>
          <w:rtl/>
        </w:rPr>
        <w:t xml:space="preserve"> היא גורם מרכזי וחיוני במשק </w:t>
      </w:r>
      <w:r w:rsidRPr="008C32C6">
        <w:rPr>
          <w:rFonts w:ascii="Tahoma" w:hAnsi="Tahoma" w:cs="Tahoma"/>
          <w:sz w:val="18"/>
          <w:szCs w:val="18"/>
          <w:rtl/>
        </w:rPr>
        <w:t>האנרגייה</w:t>
      </w:r>
      <w:r w:rsidRPr="008C32C6">
        <w:rPr>
          <w:rFonts w:ascii="Tahoma" w:hAnsi="Tahoma" w:cs="Tahoma"/>
          <w:sz w:val="18"/>
          <w:szCs w:val="18"/>
          <w:rtl/>
        </w:rPr>
        <w:t xml:space="preserve"> בזמן שגרה ובזמן חירום, והיא מונופול לכאורה בחלק מתחומי פעילותה</w:t>
      </w:r>
      <w:r w:rsidRPr="008C32C6">
        <w:rPr>
          <w:rFonts w:ascii="Tahoma" w:hAnsi="Tahoma" w:cs="Tahoma"/>
          <w:sz w:val="18"/>
          <w:szCs w:val="18"/>
        </w:rPr>
        <w:t>.</w:t>
      </w:r>
      <w:r w:rsidRPr="008C32C6">
        <w:rPr>
          <w:rFonts w:ascii="Tahoma" w:hAnsi="Tahoma" w:cs="Tahoma"/>
          <w:sz w:val="18"/>
          <w:szCs w:val="18"/>
          <w:rtl/>
        </w:rPr>
        <w:t xml:space="preserve"> </w:t>
      </w:r>
      <w:r w:rsidRPr="008C32C6">
        <w:rPr>
          <w:rFonts w:ascii="Tahoma" w:hAnsi="Tahoma" w:cs="Tahoma" w:hint="cs"/>
          <w:sz w:val="18"/>
          <w:szCs w:val="18"/>
          <w:rtl/>
        </w:rPr>
        <w:t xml:space="preserve">אף שמשרד </w:t>
      </w:r>
      <w:r w:rsidRPr="008C32C6">
        <w:rPr>
          <w:rFonts w:ascii="Tahoma" w:hAnsi="Tahoma" w:cs="Tahoma" w:hint="cs"/>
          <w:sz w:val="18"/>
          <w:szCs w:val="18"/>
          <w:rtl/>
        </w:rPr>
        <w:t>האנרגייה</w:t>
      </w:r>
      <w:r w:rsidRPr="008C32C6">
        <w:rPr>
          <w:rFonts w:ascii="Tahoma" w:hAnsi="Tahoma" w:cs="Tahoma" w:hint="cs"/>
          <w:sz w:val="18"/>
          <w:szCs w:val="18"/>
          <w:rtl/>
        </w:rPr>
        <w:t xml:space="preserve"> מעיד כי </w:t>
      </w:r>
      <w:r w:rsidRPr="008C32C6">
        <w:rPr>
          <w:rFonts w:ascii="Tahoma" w:hAnsi="Tahoma" w:cs="Tahoma" w:hint="cs"/>
          <w:sz w:val="18"/>
          <w:szCs w:val="18"/>
          <w:rtl/>
        </w:rPr>
        <w:t>קצא"א</w:t>
      </w:r>
      <w:r w:rsidRPr="008C32C6">
        <w:rPr>
          <w:rFonts w:ascii="Tahoma" w:hAnsi="Tahoma" w:cs="Tahoma" w:hint="cs"/>
          <w:sz w:val="18"/>
          <w:szCs w:val="18"/>
          <w:rtl/>
        </w:rPr>
        <w:t xml:space="preserve"> היא גורם משמעותי במשק </w:t>
      </w:r>
      <w:r w:rsidRPr="008C32C6">
        <w:rPr>
          <w:rFonts w:ascii="Tahoma" w:hAnsi="Tahoma" w:cs="Tahoma" w:hint="cs"/>
          <w:sz w:val="18"/>
          <w:szCs w:val="18"/>
          <w:rtl/>
        </w:rPr>
        <w:t>האנרגייה</w:t>
      </w:r>
      <w:r w:rsidRPr="008C32C6">
        <w:rPr>
          <w:rFonts w:ascii="Tahoma" w:hAnsi="Tahoma" w:cs="Tahoma" w:hint="cs"/>
          <w:sz w:val="18"/>
          <w:szCs w:val="18"/>
          <w:rtl/>
        </w:rPr>
        <w:t xml:space="preserve">, היא אינה הוכפפה לשר ולמשרד הייעודיים - שר </w:t>
      </w:r>
      <w:r w:rsidRPr="008C32C6">
        <w:rPr>
          <w:rFonts w:ascii="Tahoma" w:hAnsi="Tahoma" w:cs="Tahoma" w:hint="cs"/>
          <w:sz w:val="18"/>
          <w:szCs w:val="18"/>
          <w:rtl/>
        </w:rPr>
        <w:t>האנרגייה</w:t>
      </w:r>
      <w:r w:rsidRPr="008C32C6">
        <w:rPr>
          <w:rFonts w:ascii="Tahoma" w:hAnsi="Tahoma" w:cs="Tahoma" w:hint="cs"/>
          <w:sz w:val="18"/>
          <w:szCs w:val="18"/>
          <w:rtl/>
        </w:rPr>
        <w:t xml:space="preserve"> ומשרד </w:t>
      </w:r>
      <w:r w:rsidRPr="008C32C6">
        <w:rPr>
          <w:rFonts w:ascii="Tahoma" w:hAnsi="Tahoma" w:cs="Tahoma" w:hint="cs"/>
          <w:sz w:val="18"/>
          <w:szCs w:val="18"/>
          <w:rtl/>
        </w:rPr>
        <w:t>האנרגייה</w:t>
      </w:r>
      <w:r w:rsidRPr="008C32C6">
        <w:rPr>
          <w:rFonts w:ascii="Tahoma" w:hAnsi="Tahoma" w:cs="Tahoma" w:hint="cs"/>
          <w:sz w:val="18"/>
          <w:szCs w:val="18"/>
          <w:rtl/>
        </w:rPr>
        <w:t xml:space="preserve">. כמו כן, משרד </w:t>
      </w:r>
      <w:r w:rsidRPr="008C32C6">
        <w:rPr>
          <w:rFonts w:ascii="Tahoma" w:hAnsi="Tahoma" w:cs="Tahoma" w:hint="cs"/>
          <w:sz w:val="18"/>
          <w:szCs w:val="18"/>
          <w:rtl/>
        </w:rPr>
        <w:t>האנרגייה</w:t>
      </w:r>
      <w:r w:rsidRPr="008C32C6">
        <w:rPr>
          <w:rFonts w:ascii="Tahoma" w:hAnsi="Tahoma" w:cs="Tahoma" w:hint="cs"/>
          <w:sz w:val="18"/>
          <w:szCs w:val="18"/>
          <w:rtl/>
        </w:rPr>
        <w:t xml:space="preserve"> (בשיתוף משרד האוצר) אינו קובע את תעריפיה של החברה בתחומים שבהם היא מונופול לכאורה, אך הוא קובע את תעריפיה של תש"א בתחומים אלה</w:t>
      </w:r>
      <w:r w:rsidRPr="008C32C6">
        <w:rPr>
          <w:rFonts w:ascii="Tahoma" w:hAnsi="Tahoma" w:cs="Tahoma"/>
          <w:sz w:val="18"/>
          <w:szCs w:val="18"/>
        </w:rPr>
        <w:t>.</w:t>
      </w:r>
    </w:p>
    <w:p w:rsidR="00BC7201" w:rsidRPr="008C32C6" w:rsidP="00BC7201" w14:paraId="7CBF4D0E" w14:textId="395A547D">
      <w:pPr>
        <w:widowControl w:val="0"/>
        <w:tabs>
          <w:tab w:val="left" w:pos="9604"/>
        </w:tabs>
        <w:spacing w:before="240" w:line="276" w:lineRule="auto"/>
        <w:ind w:left="-1"/>
        <w:rPr>
          <w:rFonts w:ascii="Tahoma" w:hAnsi="Tahoma" w:cs="Tahoma"/>
          <w:sz w:val="18"/>
          <w:szCs w:val="18"/>
          <w:rtl/>
        </w:rPr>
      </w:pPr>
      <w:r w:rsidRPr="008C32C6">
        <w:rPr>
          <w:rFonts w:ascii="Tahoma" w:hAnsi="Tahoma" w:cs="Tahoma"/>
          <w:sz w:val="18"/>
          <w:szCs w:val="18"/>
          <w:rtl/>
        </w:rPr>
        <w:t xml:space="preserve">עוד עלה כי </w:t>
      </w:r>
      <w:r w:rsidRPr="008C32C6">
        <w:rPr>
          <w:rFonts w:ascii="Tahoma" w:hAnsi="Tahoma" w:cs="Tahoma"/>
          <w:sz w:val="18"/>
          <w:szCs w:val="18"/>
          <w:rtl/>
        </w:rPr>
        <w:t>קצא"א</w:t>
      </w:r>
      <w:r w:rsidRPr="008C32C6">
        <w:rPr>
          <w:rFonts w:ascii="Tahoma" w:hAnsi="Tahoma" w:cs="Tahoma"/>
          <w:sz w:val="18"/>
          <w:szCs w:val="18"/>
          <w:rtl/>
        </w:rPr>
        <w:t xml:space="preserve"> לא השלימה את כל </w:t>
      </w:r>
      <w:r w:rsidRPr="008C32C6">
        <w:rPr>
          <w:rFonts w:ascii="Tahoma" w:hAnsi="Tahoma" w:cs="Tahoma"/>
          <w:sz w:val="18"/>
          <w:szCs w:val="18"/>
          <w:rtl/>
        </w:rPr>
        <w:t>האסדרות</w:t>
      </w:r>
      <w:r w:rsidRPr="008C32C6">
        <w:rPr>
          <w:rFonts w:ascii="Tahoma" w:hAnsi="Tahoma" w:cs="Tahoma"/>
          <w:sz w:val="18"/>
          <w:szCs w:val="18"/>
          <w:rtl/>
        </w:rPr>
        <w:t xml:space="preserve"> הנדרשות ממנה כחברה ממשלתית בהתאם לחוזרי רשות החברות הממשלתיות: העסקת יועץ משפטי, רו</w:t>
      </w:r>
      <w:r w:rsidRPr="008C32C6">
        <w:rPr>
          <w:rFonts w:ascii="Tahoma" w:hAnsi="Tahoma" w:cs="Tahoma" w:hint="cs"/>
          <w:sz w:val="18"/>
          <w:szCs w:val="18"/>
          <w:rtl/>
        </w:rPr>
        <w:t>"ח</w:t>
      </w:r>
      <w:r w:rsidRPr="008C32C6">
        <w:rPr>
          <w:rFonts w:ascii="Tahoma" w:hAnsi="Tahoma" w:cs="Tahoma"/>
          <w:sz w:val="18"/>
          <w:szCs w:val="18"/>
          <w:rtl/>
        </w:rPr>
        <w:t xml:space="preserve"> המבקר, המבקר הפנימי, </w:t>
      </w:r>
      <w:r w:rsidRPr="008C32C6">
        <w:rPr>
          <w:rFonts w:ascii="Tahoma" w:hAnsi="Tahoma" w:cs="Tahoma"/>
          <w:sz w:val="18"/>
          <w:szCs w:val="18"/>
          <w:rtl/>
        </w:rPr>
        <w:t>קציבת</w:t>
      </w:r>
      <w:r w:rsidRPr="008C32C6">
        <w:rPr>
          <w:rFonts w:ascii="Tahoma" w:hAnsi="Tahoma" w:cs="Tahoma"/>
          <w:sz w:val="18"/>
          <w:szCs w:val="18"/>
          <w:rtl/>
        </w:rPr>
        <w:t xml:space="preserve"> כהונה של עובדים בכירים וייצוג הולם של נשים בהנהלת החברה ובדרגי הביניים.</w:t>
      </w:r>
      <w:r w:rsidR="00A06506">
        <w:rPr>
          <w:rFonts w:ascii="Tahoma" w:hAnsi="Tahoma" w:cs="Tahoma"/>
          <w:sz w:val="18"/>
          <w:szCs w:val="18"/>
          <w:rtl/>
        </w:rPr>
        <w:t xml:space="preserve"> </w:t>
      </w:r>
    </w:p>
    <w:p w:rsidR="00BC7201" w:rsidRPr="008C32C6" w:rsidP="00BC7201" w14:paraId="51FC1D14" w14:textId="77777777">
      <w:pPr>
        <w:widowControl w:val="0"/>
        <w:tabs>
          <w:tab w:val="left" w:pos="9604"/>
        </w:tabs>
        <w:spacing w:before="240" w:line="276" w:lineRule="auto"/>
        <w:ind w:left="-1"/>
        <w:rPr>
          <w:rFonts w:ascii="Tahoma" w:hAnsi="Tahoma" w:cs="Tahoma"/>
          <w:sz w:val="18"/>
          <w:szCs w:val="18"/>
          <w:rtl/>
        </w:rPr>
      </w:pPr>
      <w:r w:rsidRPr="008C32C6">
        <w:rPr>
          <w:rFonts w:ascii="Tahoma" w:hAnsi="Tahoma" w:cs="Tahoma"/>
          <w:sz w:val="18"/>
          <w:szCs w:val="18"/>
          <w:rtl/>
        </w:rPr>
        <w:t xml:space="preserve">עלה כי בשנים האחרונות אירעו דליפות מהקווים וממכלי החברה, נמצאו קווי נפט חשופים באזורים רגישים וכן הוגשו נגד החברה תביעות בגין מפגעי ריח. התממשותם והישנותם של סיכונים סביבתיים אלה חושפים את החברה לחבות כספית, </w:t>
      </w:r>
      <w:r w:rsidRPr="008C32C6">
        <w:rPr>
          <w:rFonts w:ascii="Tahoma" w:hAnsi="Tahoma" w:cs="Tahoma"/>
          <w:sz w:val="18"/>
          <w:szCs w:val="18"/>
          <w:rtl/>
        </w:rPr>
        <w:t>מינהלית</w:t>
      </w:r>
      <w:r w:rsidRPr="008C32C6">
        <w:rPr>
          <w:rFonts w:ascii="Tahoma" w:hAnsi="Tahoma" w:cs="Tahoma"/>
          <w:sz w:val="18"/>
          <w:szCs w:val="18"/>
          <w:rtl/>
        </w:rPr>
        <w:t xml:space="preserve"> (הליכי אכיפה של המשרד </w:t>
      </w:r>
      <w:r w:rsidRPr="008C32C6">
        <w:rPr>
          <w:rFonts w:ascii="Tahoma" w:hAnsi="Tahoma" w:cs="Tahoma"/>
          <w:sz w:val="18"/>
          <w:szCs w:val="18"/>
          <w:rtl/>
        </w:rPr>
        <w:t>להג"ס</w:t>
      </w:r>
      <w:r w:rsidRPr="008C32C6">
        <w:rPr>
          <w:rFonts w:ascii="Tahoma" w:hAnsi="Tahoma" w:cs="Tahoma"/>
          <w:sz w:val="18"/>
          <w:szCs w:val="18"/>
          <w:rtl/>
        </w:rPr>
        <w:t xml:space="preserve"> בעיקר) ואף פלילית (כפי שאירע </w:t>
      </w:r>
      <w:r w:rsidRPr="008C32C6">
        <w:rPr>
          <w:rFonts w:ascii="Tahoma" w:hAnsi="Tahoma" w:cs="Tahoma"/>
          <w:sz w:val="18"/>
          <w:szCs w:val="18"/>
          <w:rtl/>
        </w:rPr>
        <w:t>בקצא"א</w:t>
      </w:r>
      <w:r w:rsidRPr="008C32C6">
        <w:rPr>
          <w:rFonts w:ascii="Tahoma" w:hAnsi="Tahoma" w:cs="Tahoma"/>
          <w:sz w:val="18"/>
          <w:szCs w:val="18"/>
          <w:rtl/>
        </w:rPr>
        <w:t xml:space="preserve"> ההיסטורית). </w:t>
      </w:r>
    </w:p>
    <w:p w:rsidR="00AD1000" w:rsidP="00BC7201" w14:paraId="7A555FDA" w14:textId="0EE52A4B">
      <w:pPr>
        <w:widowControl w:val="0"/>
        <w:tabs>
          <w:tab w:val="left" w:pos="9604"/>
        </w:tabs>
        <w:spacing w:before="240" w:line="276" w:lineRule="auto"/>
        <w:ind w:left="-1"/>
        <w:rPr>
          <w:rFonts w:ascii="Tahoma" w:hAnsi="Tahoma" w:cs="Tahoma"/>
          <w:sz w:val="18"/>
          <w:szCs w:val="18"/>
          <w:rtl/>
        </w:rPr>
      </w:pPr>
      <w:r w:rsidRPr="008C32C6">
        <w:rPr>
          <w:rFonts w:ascii="Tahoma" w:hAnsi="Tahoma" w:cs="Tahoma" w:hint="cs"/>
          <w:sz w:val="18"/>
          <w:szCs w:val="18"/>
          <w:rtl/>
        </w:rPr>
        <w:t xml:space="preserve">עוד נמצא </w:t>
      </w:r>
      <w:r w:rsidRPr="008C32C6">
        <w:rPr>
          <w:rFonts w:ascii="Tahoma" w:hAnsi="Tahoma" w:cs="Tahoma"/>
          <w:sz w:val="18"/>
          <w:szCs w:val="18"/>
          <w:rtl/>
        </w:rPr>
        <w:t xml:space="preserve">במלחמת חרבות ברזל (2023 - 2024) וגם במבצע שומר החומות (2021) מדינת ישראל </w:t>
      </w:r>
      <w:r w:rsidRPr="008C32C6">
        <w:rPr>
          <w:rFonts w:ascii="Tahoma" w:hAnsi="Tahoma" w:cs="Tahoma" w:hint="eastAsia"/>
          <w:sz w:val="18"/>
          <w:szCs w:val="18"/>
          <w:rtl/>
        </w:rPr>
        <w:t>נמצאה</w:t>
      </w:r>
      <w:r w:rsidRPr="008C32C6">
        <w:rPr>
          <w:rFonts w:ascii="Tahoma" w:hAnsi="Tahoma" w:cs="Tahoma"/>
          <w:sz w:val="18"/>
          <w:szCs w:val="18"/>
          <w:rtl/>
        </w:rPr>
        <w:t xml:space="preserve"> בסיכון לפגיעה </w:t>
      </w:r>
      <w:r w:rsidRPr="008C32C6">
        <w:rPr>
          <w:rFonts w:ascii="Tahoma" w:hAnsi="Tahoma" w:cs="Tahoma" w:hint="cs"/>
          <w:sz w:val="18"/>
          <w:szCs w:val="18"/>
          <w:rtl/>
        </w:rPr>
        <w:t xml:space="preserve">במשק הדלקים </w:t>
      </w:r>
      <w:r w:rsidRPr="008C32C6">
        <w:rPr>
          <w:rFonts w:ascii="Tahoma" w:hAnsi="Tahoma" w:cs="Tahoma"/>
          <w:sz w:val="18"/>
          <w:szCs w:val="18"/>
          <w:rtl/>
        </w:rPr>
        <w:t>בחירום (בשל היעדר כשירות לפריקת תזקיקים שלא בנמלי הים התיכון), וכך גם בנוגע לשימור היתירות והמשך הפעלת נמל אילת לקליטה ולאחסון של נפט גולמי (בשל הגבלות על כמות הפריקה בנמל אילת ערב פרוץ מלחמת חרבות ברזל</w:t>
      </w:r>
      <w:r>
        <w:rPr>
          <w:rFonts w:ascii="Tahoma" w:hAnsi="Tahoma" w:cs="Tahoma" w:hint="cs"/>
          <w:sz w:val="18"/>
          <w:szCs w:val="18"/>
          <w:rtl/>
        </w:rPr>
        <w:t>)</w:t>
      </w:r>
      <w:r>
        <w:rPr>
          <w:rFonts w:ascii="Tahoma" w:hAnsi="Tahoma" w:cs="Tahoma" w:hint="cs"/>
          <w:sz w:val="18"/>
          <w:szCs w:val="18"/>
          <w:rtl/>
        </w:rPr>
        <w:t>.</w:t>
      </w:r>
    </w:p>
    <w:p w:rsidR="00E661D8" w:rsidRPr="008C32C6" w:rsidP="00E661D8" w14:paraId="77619012" w14:textId="77777777">
      <w:pPr>
        <w:widowControl w:val="0"/>
        <w:tabs>
          <w:tab w:val="left" w:pos="9604"/>
        </w:tabs>
        <w:spacing w:before="240" w:line="276" w:lineRule="auto"/>
        <w:ind w:left="-1"/>
        <w:rPr>
          <w:rFonts w:ascii="Tahoma" w:hAnsi="Tahoma" w:cs="Tahoma"/>
          <w:sz w:val="18"/>
          <w:szCs w:val="18"/>
          <w:rtl/>
        </w:rPr>
      </w:pPr>
      <w:r w:rsidRPr="008C32C6">
        <w:rPr>
          <w:rFonts w:ascii="Tahoma" w:hAnsi="Tahoma" w:cs="Tahoma" w:hint="cs"/>
          <w:sz w:val="18"/>
          <w:szCs w:val="18"/>
          <w:rtl/>
        </w:rPr>
        <w:t>על</w:t>
      </w:r>
      <w:r w:rsidRPr="008C32C6">
        <w:rPr>
          <w:rFonts w:ascii="Tahoma" w:hAnsi="Tahoma" w:cs="Tahoma"/>
          <w:sz w:val="18"/>
          <w:szCs w:val="18"/>
          <w:rtl/>
        </w:rPr>
        <w:t xml:space="preserve"> משרד </w:t>
      </w:r>
      <w:r w:rsidRPr="008C32C6">
        <w:rPr>
          <w:rFonts w:ascii="Tahoma" w:hAnsi="Tahoma" w:cs="Tahoma"/>
          <w:sz w:val="18"/>
          <w:szCs w:val="18"/>
          <w:rtl/>
        </w:rPr>
        <w:t>רה"ם</w:t>
      </w:r>
      <w:r w:rsidRPr="008C32C6">
        <w:rPr>
          <w:rFonts w:ascii="Tahoma" w:hAnsi="Tahoma" w:cs="Tahoma"/>
          <w:sz w:val="18"/>
          <w:szCs w:val="18"/>
          <w:rtl/>
        </w:rPr>
        <w:t xml:space="preserve"> </w:t>
      </w:r>
      <w:r w:rsidRPr="008C32C6">
        <w:rPr>
          <w:rFonts w:ascii="Tahoma" w:hAnsi="Tahoma" w:cs="Tahoma" w:hint="cs"/>
          <w:sz w:val="18"/>
          <w:szCs w:val="18"/>
          <w:rtl/>
        </w:rPr>
        <w:t>לקיים</w:t>
      </w:r>
      <w:r w:rsidRPr="008C32C6">
        <w:rPr>
          <w:rFonts w:ascii="Tahoma" w:hAnsi="Tahoma" w:cs="Tahoma"/>
          <w:sz w:val="18"/>
          <w:szCs w:val="18"/>
          <w:rtl/>
        </w:rPr>
        <w:t xml:space="preserve"> דיון </w:t>
      </w:r>
      <w:r w:rsidRPr="008C32C6">
        <w:rPr>
          <w:rFonts w:ascii="Tahoma" w:hAnsi="Tahoma" w:cs="Tahoma" w:hint="cs"/>
          <w:sz w:val="18"/>
          <w:szCs w:val="18"/>
          <w:rtl/>
        </w:rPr>
        <w:t xml:space="preserve">בממשלה </w:t>
      </w:r>
      <w:r w:rsidRPr="008C32C6">
        <w:rPr>
          <w:rFonts w:ascii="Tahoma" w:hAnsi="Tahoma" w:cs="Tahoma"/>
          <w:sz w:val="18"/>
          <w:szCs w:val="18"/>
          <w:rtl/>
        </w:rPr>
        <w:t>בהקדם לצורך הכרעה ואימוץ מסקנות הצוות הבין-משרדי בעניין הרחבת הפעילות בנמל אילת ובפרט נוכח מצב החירום בישראל על רקע מלחמת חרבות ברזל</w:t>
      </w:r>
      <w:r w:rsidRPr="008C32C6">
        <w:rPr>
          <w:rFonts w:ascii="Tahoma" w:hAnsi="Tahoma" w:cs="Tahoma" w:hint="cs"/>
          <w:sz w:val="18"/>
          <w:szCs w:val="18"/>
          <w:rtl/>
        </w:rPr>
        <w:t xml:space="preserve"> והסיכונים הנלווים לה מכלל הזירות. </w:t>
      </w:r>
    </w:p>
    <w:p w:rsidR="00E661D8" w:rsidP="00E661D8" w14:paraId="74E0FB19" w14:textId="2DBDA69C">
      <w:pPr>
        <w:widowControl w:val="0"/>
        <w:tabs>
          <w:tab w:val="left" w:pos="9604"/>
        </w:tabs>
        <w:spacing w:before="240" w:line="276" w:lineRule="auto"/>
        <w:ind w:left="-1"/>
        <w:rPr>
          <w:rFonts w:ascii="Tahoma" w:hAnsi="Tahoma" w:cs="Tahoma"/>
          <w:sz w:val="18"/>
          <w:szCs w:val="18"/>
          <w:rtl/>
        </w:rPr>
      </w:pPr>
      <w:r w:rsidRPr="008C32C6">
        <w:rPr>
          <w:rFonts w:ascii="Tahoma" w:hAnsi="Tahoma" w:cs="Tahoma" w:hint="cs"/>
          <w:sz w:val="18"/>
          <w:szCs w:val="18"/>
          <w:rtl/>
        </w:rPr>
        <w:t xml:space="preserve">עוד </w:t>
      </w:r>
      <w:r w:rsidRPr="008C32C6">
        <w:rPr>
          <w:rFonts w:ascii="Tahoma" w:hAnsi="Tahoma" w:cs="Tahoma"/>
          <w:sz w:val="18"/>
          <w:szCs w:val="18"/>
          <w:rtl/>
        </w:rPr>
        <w:t xml:space="preserve">מומלץ כי משרדי האוצר (המאסדר של החברה) </w:t>
      </w:r>
      <w:r w:rsidRPr="008C32C6">
        <w:rPr>
          <w:rFonts w:ascii="Tahoma" w:hAnsi="Tahoma" w:cs="Tahoma"/>
          <w:sz w:val="18"/>
          <w:szCs w:val="18"/>
          <w:rtl/>
        </w:rPr>
        <w:t>והאנרגייה</w:t>
      </w:r>
      <w:r w:rsidRPr="008C32C6">
        <w:rPr>
          <w:rFonts w:ascii="Tahoma" w:hAnsi="Tahoma" w:cs="Tahoma"/>
          <w:sz w:val="18"/>
          <w:szCs w:val="18"/>
          <w:rtl/>
        </w:rPr>
        <w:t xml:space="preserve"> ורשות החברות הממשלתיות, בשיתוף המשרד </w:t>
      </w:r>
      <w:r w:rsidRPr="008C32C6">
        <w:rPr>
          <w:rFonts w:ascii="Tahoma" w:hAnsi="Tahoma" w:cs="Tahoma"/>
          <w:sz w:val="18"/>
          <w:szCs w:val="18"/>
          <w:rtl/>
        </w:rPr>
        <w:t>להג"ס</w:t>
      </w:r>
      <w:r w:rsidRPr="008C32C6">
        <w:rPr>
          <w:rFonts w:ascii="Tahoma" w:hAnsi="Tahoma" w:cs="Tahoma"/>
          <w:sz w:val="18"/>
          <w:szCs w:val="18"/>
          <w:rtl/>
        </w:rPr>
        <w:t>, יפעלו לגיבוש עמדה ממשלתית כוללת בעניין עתיד החברה נוכח הצמצום הצפוי בשימוש בדלקים</w:t>
      </w:r>
      <w:r w:rsidRPr="008C32C6">
        <w:rPr>
          <w:rFonts w:ascii="Tahoma" w:hAnsi="Tahoma" w:cs="Tahoma" w:hint="cs"/>
          <w:sz w:val="18"/>
          <w:szCs w:val="18"/>
          <w:rtl/>
        </w:rPr>
        <w:t xml:space="preserve">, </w:t>
      </w:r>
      <w:r w:rsidRPr="008C32C6">
        <w:rPr>
          <w:rFonts w:ascii="Tahoma" w:hAnsi="Tahoma" w:cs="Tahoma"/>
          <w:sz w:val="18"/>
          <w:szCs w:val="18"/>
          <w:rtl/>
        </w:rPr>
        <w:t xml:space="preserve">וזאת תוך איזון ההשפעות הסביבתיות מול צורכי משק </w:t>
      </w:r>
      <w:r w:rsidRPr="008C32C6">
        <w:rPr>
          <w:rFonts w:ascii="Tahoma" w:hAnsi="Tahoma" w:cs="Tahoma"/>
          <w:sz w:val="18"/>
          <w:szCs w:val="18"/>
          <w:rtl/>
        </w:rPr>
        <w:t>האנרגייה</w:t>
      </w:r>
      <w:r w:rsidRPr="008C32C6">
        <w:rPr>
          <w:rFonts w:ascii="Tahoma" w:hAnsi="Tahoma" w:cs="Tahoma"/>
          <w:sz w:val="18"/>
          <w:szCs w:val="18"/>
          <w:rtl/>
        </w:rPr>
        <w:t xml:space="preserve"> בזמן שגרה ובזמן חירום, ובפרט על רקע החשש לפגיעה במשק </w:t>
      </w:r>
      <w:r w:rsidRPr="008C32C6">
        <w:rPr>
          <w:rFonts w:ascii="Tahoma" w:hAnsi="Tahoma" w:cs="Tahoma"/>
          <w:sz w:val="18"/>
          <w:szCs w:val="18"/>
          <w:rtl/>
        </w:rPr>
        <w:t>האנרגייה</w:t>
      </w:r>
      <w:r w:rsidRPr="008C32C6">
        <w:rPr>
          <w:rFonts w:ascii="Tahoma" w:hAnsi="Tahoma" w:cs="Tahoma"/>
          <w:sz w:val="18"/>
          <w:szCs w:val="18"/>
          <w:rtl/>
        </w:rPr>
        <w:t xml:space="preserve"> כפי שבאה לידי ביטוי במלחמת חרבות ברזל ובמבצע שומר החומות. </w:t>
      </w:r>
    </w:p>
    <w:p w:rsidR="00E661D8" w:rsidP="00F004F3" w14:paraId="1B37DAFD" w14:textId="4FD94F18">
      <w:pPr>
        <w:widowControl w:val="0"/>
        <w:tabs>
          <w:tab w:val="left" w:pos="9604"/>
        </w:tabs>
        <w:spacing w:before="240" w:line="276" w:lineRule="auto"/>
        <w:ind w:left="-1"/>
        <w:rPr>
          <w:rFonts w:ascii="Tahoma" w:hAnsi="Tahoma" w:cs="Tahoma"/>
          <w:sz w:val="18"/>
          <w:szCs w:val="18"/>
          <w:rtl/>
        </w:rPr>
        <w:sectPr w:rsidSect="00DC0D08">
          <w:headerReference w:type="even" r:id="rId25"/>
          <w:footerReference w:type="even" r:id="rId26"/>
          <w:pgSz w:w="11906" w:h="16838" w:code="9"/>
          <w:pgMar w:top="3062" w:right="2268" w:bottom="2552" w:left="2268" w:header="1134" w:footer="1361" w:gutter="0"/>
          <w:pgNumType w:start="5"/>
          <w:cols w:space="708"/>
          <w:bidi/>
          <w:rtlGutter/>
          <w:docGrid w:linePitch="360"/>
        </w:sectPr>
      </w:pPr>
      <w:r>
        <w:rPr>
          <w:rFonts w:ascii="Tahoma" w:hAnsi="Tahoma" w:cs="Tahoma"/>
          <w:noProof/>
          <w:sz w:val="18"/>
          <w:szCs w:val="18"/>
          <w:rtl/>
          <w:lang w:val="he-IL"/>
        </w:rPr>
        <mc:AlternateContent>
          <mc:Choice Requires="wps">
            <w:drawing>
              <wp:anchor distT="0" distB="0" distL="114300" distR="114300" simplePos="0" relativeHeight="251698176" behindDoc="0" locked="0" layoutInCell="1" allowOverlap="1">
                <wp:simplePos x="0" y="0"/>
                <wp:positionH relativeFrom="column">
                  <wp:posOffset>3621405</wp:posOffset>
                </wp:positionH>
                <wp:positionV relativeFrom="paragraph">
                  <wp:posOffset>7167412</wp:posOffset>
                </wp:positionV>
                <wp:extent cx="1692442" cy="553452"/>
                <wp:effectExtent l="0" t="0" r="9525" b="18415"/>
                <wp:wrapNone/>
                <wp:docPr id="202725653"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692442" cy="55345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33" style="width:133.25pt;height:43.6pt;margin-top:564.35pt;margin-left:285.15pt;mso-width-percent:0;mso-width-relative:margin;mso-wrap-distance-bottom:0;mso-wrap-distance-left:9pt;mso-wrap-distance-right:9pt;mso-wrap-distance-top:0;mso-wrap-style:square;position:absolute;visibility:visible;v-text-anchor:middle;z-index:251699200" fillcolor="white" strokecolor="white" strokeweight="1.25pt"/>
            </w:pict>
          </mc:Fallback>
        </mc:AlternateContent>
      </w:r>
    </w:p>
    <w:p w:rsidR="00E661D8" w:rsidRPr="00E661D8" w:rsidP="00F004F3" w14:paraId="2748383D" w14:textId="1DFC5B70">
      <w:pPr>
        <w:pStyle w:val="731"/>
        <w:bidi/>
        <w:jc w:val="both"/>
        <w:rPr>
          <w:rtl/>
        </w:rPr>
      </w:pPr>
      <w:r>
        <w:rPr>
          <w:rtl/>
          <w:lang w:val="he-IL"/>
        </w:rPr>
        <mc:AlternateContent>
          <mc:Choice Requires="wps">
            <w:drawing>
              <wp:anchor distT="0" distB="0" distL="114300" distR="114300" simplePos="0" relativeHeight="251704320" behindDoc="0" locked="0" layoutInCell="1" allowOverlap="1">
                <wp:simplePos x="0" y="0"/>
                <wp:positionH relativeFrom="column">
                  <wp:posOffset>4054241</wp:posOffset>
                </wp:positionH>
                <wp:positionV relativeFrom="paragraph">
                  <wp:posOffset>7070625</wp:posOffset>
                </wp:positionV>
                <wp:extent cx="1138990" cy="681756"/>
                <wp:effectExtent l="0" t="0" r="17145" b="17145"/>
                <wp:wrapNone/>
                <wp:docPr id="776531265"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138990" cy="68175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1" o:spid="_x0000_s1034" style="width:89.7pt;height:53.7pt;margin-top:556.75pt;margin-left:319.25pt;mso-height-percent:0;mso-height-relative:margin;mso-width-percent:0;mso-width-relative:margin;mso-wrap-distance-bottom:0;mso-wrap-distance-left:9pt;mso-wrap-distance-right:9pt;mso-wrap-distance-top:0;mso-wrap-style:square;position:absolute;visibility:visible;v-text-anchor:middle;z-index:251705344" fillcolor="white" strokecolor="white" strokeweight="1.25pt"/>
            </w:pict>
          </mc:Fallback>
        </mc:AlternateContent>
      </w:r>
      <w:r>
        <w:rPr>
          <w:rtl/>
          <w:lang w:val="he-IL"/>
        </w:rPr>
        <mc:AlternateContent>
          <mc:Choice Requires="wps">
            <w:drawing>
              <wp:anchor distT="0" distB="0" distL="114300" distR="114300" simplePos="0" relativeHeight="251702272" behindDoc="0" locked="0" layoutInCell="1" allowOverlap="1">
                <wp:simplePos x="0" y="0"/>
                <wp:positionH relativeFrom="column">
                  <wp:posOffset>-1392054</wp:posOffset>
                </wp:positionH>
                <wp:positionV relativeFrom="paragraph">
                  <wp:posOffset>10335126</wp:posOffset>
                </wp:positionV>
                <wp:extent cx="6400800" cy="681756"/>
                <wp:effectExtent l="0" t="0" r="12700" b="17145"/>
                <wp:wrapNone/>
                <wp:docPr id="1159537106"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68175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1" o:spid="_x0000_s1035" style="width:7in;height:53.7pt;margin-top:813.8pt;margin-left:-109.6pt;mso-height-percent:0;mso-height-relative:margin;mso-wrap-distance-bottom:0;mso-wrap-distance-left:9pt;mso-wrap-distance-right:9pt;mso-wrap-distance-top:0;mso-wrap-style:square;position:absolute;visibility:visible;v-text-anchor:middle;z-index:251703296" fillcolor="white" strokecolor="white" strokeweight="1.25pt"/>
            </w:pict>
          </mc:Fallback>
        </mc:AlternateContent>
      </w:r>
      <w:r>
        <w:rPr>
          <w:rtl/>
          <w:lang w:val="he-IL"/>
        </w:rPr>
        <mc:AlternateContent>
          <mc:Choice Requires="wps">
            <w:drawing>
              <wp:anchor distT="0" distB="0" distL="114300" distR="114300" simplePos="0" relativeHeight="251700224" behindDoc="0" locked="0" layoutInCell="1" allowOverlap="1">
                <wp:simplePos x="0" y="0"/>
                <wp:positionH relativeFrom="column">
                  <wp:posOffset>-1392054</wp:posOffset>
                </wp:positionH>
                <wp:positionV relativeFrom="paragraph">
                  <wp:posOffset>-733190</wp:posOffset>
                </wp:positionV>
                <wp:extent cx="6400800" cy="681756"/>
                <wp:effectExtent l="0" t="0" r="12700" b="17145"/>
                <wp:wrapNone/>
                <wp:docPr id="1534996120"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68175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1" o:spid="_x0000_s1036" style="width:7in;height:53.7pt;margin-top:-57.75pt;margin-left:-109.6pt;mso-height-percent:0;mso-height-relative:margin;mso-wrap-distance-bottom:0;mso-wrap-distance-left:9pt;mso-wrap-distance-right:9pt;mso-wrap-distance-top:0;mso-wrap-style:square;position:absolute;visibility:visible;v-text-anchor:middle;z-index:251701248" fillcolor="white" strokecolor="white" strokeweight="1.25pt"/>
            </w:pict>
          </mc:Fallback>
        </mc:AlternateContent>
      </w:r>
    </w:p>
    <w:sectPr w:rsidSect="00F35B8C">
      <w:headerReference w:type="default" r:id="rId27"/>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B07B9" w14:paraId="74AAED04" w14:textId="77777777">
      <w:pPr>
        <w:spacing w:line="240" w:lineRule="auto"/>
      </w:pPr>
      <w:r>
        <w:separator/>
      </w:r>
    </w:p>
    <w:p w:rsidR="00CB07B9" w14:paraId="5C539AFA" w14:textId="77777777"/>
    <w:p w:rsidR="00CB07B9" w14:paraId="0E6D51A6" w14:textId="77777777"/>
    <w:p w:rsidR="00CB07B9" w14:paraId="12E20534" w14:textId="77777777"/>
  </w:endnote>
  <w:endnote w:type="continuationSeparator" w:id="1">
    <w:p w:rsidR="00CB07B9" w14:paraId="6B4D3974" w14:textId="77777777">
      <w:pPr>
        <w:spacing w:line="240" w:lineRule="auto"/>
      </w:pPr>
      <w:r>
        <w:continuationSeparator/>
      </w:r>
    </w:p>
    <w:p w:rsidR="00CB07B9" w14:paraId="0CA1FB79" w14:textId="77777777"/>
    <w:p w:rsidR="00CB07B9" w14:paraId="3D390CD3" w14:textId="77777777"/>
    <w:p w:rsidR="00CB07B9" w14:paraId="50ADD98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w Cen MT">
    <w:altName w:val="Calibri"/>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00000087" w:usb1="00000000" w:usb2="00000000" w:usb3="00000000" w:csb0="0000001B" w:csb1="00000000"/>
  </w:font>
  <w:font w:name="Segoe MDL2 Assets">
    <w:altName w:val="Segoe UI"/>
    <w:panose1 w:val="020B0604020202020204"/>
    <w:charset w:val="00"/>
    <w:family w:val="roman"/>
    <w:pitch w:val="variable"/>
    <w:sig w:usb0="00000003" w:usb1="1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Narkisim">
    <w:panose1 w:val="020E0502050101010101"/>
    <w:charset w:val="B1"/>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68D7" w14:paraId="3BD9DC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68D7" w14:paraId="3C20517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B07B9" w:rsidP="00E7235E" w14:paraId="6BCD2396" w14:textId="77777777">
      <w:pPr>
        <w:spacing w:line="240" w:lineRule="auto"/>
      </w:pPr>
      <w:r>
        <w:separator/>
      </w:r>
    </w:p>
  </w:footnote>
  <w:footnote w:type="continuationSeparator" w:id="1">
    <w:p w:rsidR="00CB07B9" w:rsidP="00C23CC9" w14:paraId="6F5BE7FE" w14:textId="77777777">
      <w:pPr>
        <w:spacing w:line="240" w:lineRule="auto"/>
      </w:pPr>
      <w:r>
        <w:continuationSeparator/>
      </w:r>
    </w:p>
    <w:p w:rsidR="00CB07B9" w14:paraId="33DFE66C" w14:textId="77777777"/>
    <w:p w:rsidR="00CB07B9" w14:paraId="2F978D7C" w14:textId="77777777"/>
    <w:p w:rsidR="00CB07B9" w14:paraId="641B9620" w14:textId="77777777"/>
  </w:footnote>
  <w:footnote w:id="2">
    <w:p w:rsidR="0079398D" w:rsidRPr="0079398D" w:rsidP="009E1294" w14:paraId="489E3BEF" w14:textId="77777777">
      <w:pPr>
        <w:pStyle w:val="733"/>
        <w:rPr>
          <w:rtl/>
        </w:rPr>
      </w:pPr>
      <w:r w:rsidRPr="0079398D">
        <w:rPr>
          <w:rStyle w:val="FootnoteReference2"/>
          <w:vertAlign w:val="baseline"/>
        </w:rPr>
        <w:footnoteRef/>
      </w:r>
      <w:r w:rsidRPr="0079398D">
        <w:rPr>
          <w:rtl/>
        </w:rPr>
        <w:t xml:space="preserve"> </w:t>
      </w:r>
      <w:r w:rsidRPr="0079398D">
        <w:rPr>
          <w:rtl/>
        </w:rPr>
        <w:tab/>
        <w:t xml:space="preserve">מזכר הבנות לא מחייב נחתם בין הצדדים באוקטובר 2020. </w:t>
      </w:r>
    </w:p>
  </w:footnote>
  <w:footnote w:id="3">
    <w:p w:rsidR="0079398D" w:rsidRPr="0079398D" w:rsidP="009E1294" w14:paraId="796E1D55" w14:textId="6A563446">
      <w:pPr>
        <w:pStyle w:val="733"/>
      </w:pPr>
      <w:r w:rsidRPr="0079398D">
        <w:rPr>
          <w:rStyle w:val="FootnoteReference2"/>
          <w:vertAlign w:val="baseline"/>
        </w:rPr>
        <w:footnoteRef/>
      </w:r>
      <w:r w:rsidRPr="0079398D">
        <w:rPr>
          <w:rtl/>
        </w:rPr>
        <w:t xml:space="preserve"> </w:t>
      </w:r>
      <w:r w:rsidRPr="0079398D">
        <w:rPr>
          <w:rtl/>
        </w:rPr>
        <w:tab/>
      </w:r>
      <w:bookmarkStart w:id="1" w:name="_Hlk173652037"/>
      <w:r w:rsidRPr="0079398D" w:rsidR="00A368D7">
        <w:rPr>
          <w:rtl/>
        </w:rPr>
        <w:t xml:space="preserve">מדיניות אפס סיכון ולפיה לא תותר כל הרחבה בפעילות בנמל אילת וסביבתו באופן שעלול להגדיל את הסיכון לסביבה מעבר למצב הקיים. </w:t>
      </w:r>
      <w:r w:rsidRPr="0079398D" w:rsidR="00A368D7">
        <w:rPr>
          <w:rtl/>
        </w:rPr>
        <w:t xml:space="preserve">כלומר, שימור היקף פעילותה של </w:t>
      </w:r>
      <w:r w:rsidRPr="0079398D" w:rsidR="00A368D7">
        <w:rPr>
          <w:rtl/>
        </w:rPr>
        <w:t>קצ</w:t>
      </w:r>
      <w:r w:rsidR="0076400B">
        <w:rPr>
          <w:rFonts w:hint="cs"/>
          <w:rtl/>
        </w:rPr>
        <w:t>א</w:t>
      </w:r>
      <w:r w:rsidRPr="0079398D" w:rsidR="00A368D7">
        <w:rPr>
          <w:rtl/>
        </w:rPr>
        <w:t>"א</w:t>
      </w:r>
      <w:r w:rsidRPr="0079398D" w:rsidR="00A368D7">
        <w:rPr>
          <w:rtl/>
        </w:rPr>
        <w:t xml:space="preserve"> בנמל אילת בהתאם להגבלות שחלו עליה לפני החתימה של הסכם מד-רד להרחבת</w:t>
      </w:r>
      <w:bookmarkEnd w:id="1"/>
      <w:r w:rsidR="00A368D7">
        <w:rPr>
          <w:rFonts w:hint="cs"/>
          <w:rtl/>
        </w:rPr>
        <w:t xml:space="preserve"> </w:t>
      </w:r>
      <w:r w:rsidRPr="00D737D6" w:rsidR="00A368D7">
        <w:rPr>
          <w:rtl/>
        </w:rPr>
        <w:t>פעילותה באילת החל משנת 2021 בהתאם להיקף הפעילות שעליו הצהירה החברה (בהיתר הרעלים שניתן למתקניה באילת) בשנים שקדמו להסכם</w:t>
      </w:r>
      <w:r w:rsidR="00A368D7">
        <w:rPr>
          <w:rFonts w:hint="cs"/>
          <w:rtl/>
        </w:rPr>
        <w:t>.</w:t>
      </w:r>
    </w:p>
  </w:footnote>
  <w:footnote w:id="4">
    <w:p w:rsidR="0079398D" w:rsidRPr="0079398D" w:rsidP="009E1294" w14:paraId="10683A19" w14:textId="77777777">
      <w:pPr>
        <w:pStyle w:val="733"/>
      </w:pPr>
      <w:r w:rsidRPr="0079398D">
        <w:rPr>
          <w:rStyle w:val="FootnoteReference2"/>
          <w:vertAlign w:val="baseline"/>
        </w:rPr>
        <w:footnoteRef/>
      </w:r>
      <w:r w:rsidRPr="0079398D">
        <w:rPr>
          <w:rtl/>
        </w:rPr>
        <w:t xml:space="preserve"> </w:t>
      </w:r>
      <w:r w:rsidRPr="0079398D">
        <w:rPr>
          <w:rtl/>
        </w:rPr>
        <w:tab/>
        <w:t xml:space="preserve">הצוות כלל את משרד ראש הממשלה, המשרד </w:t>
      </w:r>
      <w:r w:rsidRPr="0079398D">
        <w:rPr>
          <w:rtl/>
        </w:rPr>
        <w:t>להג"ס</w:t>
      </w:r>
      <w:r w:rsidRPr="0079398D">
        <w:rPr>
          <w:rtl/>
        </w:rPr>
        <w:t xml:space="preserve">, משרד </w:t>
      </w:r>
      <w:r w:rsidRPr="0079398D">
        <w:rPr>
          <w:rtl/>
        </w:rPr>
        <w:t>האנרגייה</w:t>
      </w:r>
      <w:r w:rsidRPr="0079398D">
        <w:rPr>
          <w:rtl/>
        </w:rPr>
        <w:t xml:space="preserve"> והתשתיות, משרד האוצר, משרד החוץ, משרד הבריאות, משרד הפנים, משרד התיירות, המטה לביטחון לאומי, רשות הספנות והנמלים במשרד התחבורה והבטיחות בדרכים, הרשות הממשלתית למים ולביוב ורשות החברות הממשלתיות. </w:t>
      </w:r>
    </w:p>
  </w:footnote>
  <w:footnote w:id="5">
    <w:p w:rsidR="0079398D" w:rsidRPr="0079398D" w:rsidP="009E1294" w14:paraId="09897A12" w14:textId="77777777">
      <w:pPr>
        <w:pStyle w:val="733"/>
        <w:rPr>
          <w:rtl/>
        </w:rPr>
      </w:pPr>
      <w:r w:rsidRPr="0079398D">
        <w:rPr>
          <w:rStyle w:val="FootnoteReference2"/>
          <w:vertAlign w:val="baseline"/>
        </w:rPr>
        <w:footnoteRef/>
      </w:r>
      <w:r w:rsidRPr="0079398D">
        <w:rPr>
          <w:rtl/>
        </w:rPr>
        <w:t xml:space="preserve"> </w:t>
      </w:r>
      <w:r w:rsidRPr="0079398D">
        <w:rPr>
          <w:rtl/>
        </w:rPr>
        <w:tab/>
        <w:t xml:space="preserve">שכן </w:t>
      </w:r>
      <w:r w:rsidRPr="0079398D">
        <w:rPr>
          <w:rtl/>
        </w:rPr>
        <w:t>קצא"א</w:t>
      </w:r>
      <w:r w:rsidRPr="0079398D">
        <w:rPr>
          <w:rtl/>
        </w:rPr>
        <w:t xml:space="preserve"> </w:t>
      </w:r>
      <w:r w:rsidRPr="0079398D">
        <w:rPr>
          <w:rFonts w:hint="cs"/>
          <w:rtl/>
        </w:rPr>
        <w:t>יכולה לספק</w:t>
      </w:r>
      <w:r w:rsidRPr="0079398D">
        <w:rPr>
          <w:rtl/>
        </w:rPr>
        <w:t xml:space="preserve"> במתקניה באילת גם שירותי אחסון, פריקה והזרמה גם ללקוחות זרים. </w:t>
      </w:r>
    </w:p>
  </w:footnote>
  <w:footnote w:id="6">
    <w:p w:rsidR="0079398D" w:rsidRPr="0079398D" w:rsidP="009E1294" w14:paraId="4A1CEAC4" w14:textId="77777777">
      <w:pPr>
        <w:pStyle w:val="733"/>
      </w:pPr>
      <w:r w:rsidRPr="0079398D">
        <w:rPr>
          <w:rStyle w:val="FootnoteReference2"/>
          <w:vertAlign w:val="baseline"/>
        </w:rPr>
        <w:footnoteRef/>
      </w:r>
      <w:r w:rsidRPr="0079398D">
        <w:rPr>
          <w:rtl/>
        </w:rPr>
        <w:t xml:space="preserve"> </w:t>
      </w:r>
      <w:r w:rsidRPr="0079398D">
        <w:rPr>
          <w:rtl/>
        </w:rPr>
        <w:tab/>
        <w:t xml:space="preserve">מדיניות אפס סיכון ולפיה לא תותר כל הרחבה בפעילות בנמל אילת וסביבתו באופן שעלול להגדיל את הסיכון לסביבה מעבר למצב הקיים. </w:t>
      </w:r>
    </w:p>
  </w:footnote>
  <w:footnote w:id="7">
    <w:p w:rsidR="0079398D" w:rsidRPr="0079398D" w:rsidP="009E1294" w14:paraId="70AA211E" w14:textId="77777777">
      <w:pPr>
        <w:pStyle w:val="733"/>
      </w:pPr>
      <w:r w:rsidRPr="0079398D">
        <w:rPr>
          <w:rStyle w:val="FootnoteReference2"/>
          <w:vertAlign w:val="baseline"/>
        </w:rPr>
        <w:footnoteRef/>
      </w:r>
      <w:r w:rsidRPr="0079398D">
        <w:rPr>
          <w:rtl/>
        </w:rPr>
        <w:t xml:space="preserve"> </w:t>
      </w:r>
      <w:r w:rsidRPr="0079398D">
        <w:rPr>
          <w:rtl/>
        </w:rPr>
        <w:tab/>
        <w:t>צו פיקוח על מחירי מצרכים ושירותים (תעריפי תשתית במשק הדלק), התשע"ד-2014.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4BECC12A">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2336" behindDoc="0" locked="0" layoutInCell="1" allowOverlap="1">
              <wp:simplePos x="0" y="0"/>
              <wp:positionH relativeFrom="column">
                <wp:posOffset>-718820</wp:posOffset>
              </wp:positionH>
              <wp:positionV relativeFrom="paragraph">
                <wp:posOffset>-727710</wp:posOffset>
              </wp:positionV>
              <wp:extent cx="304800" cy="8141335"/>
              <wp:effectExtent l="0" t="0" r="12700" b="1206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141335"/>
                      </a:xfrm>
                      <a:prstGeom prst="rect">
                        <a:avLst/>
                      </a:prstGeom>
                      <a:solidFill>
                        <a:srgbClr val="00305F"/>
                      </a:solidFill>
                      <a:ln>
                        <a:solidFill>
                          <a:srgbClr val="00305F"/>
                        </a:solidFill>
                      </a:ln>
                    </wps:spPr>
                    <wps:txbx>
                      <w:txbxContent>
                        <w:p w:rsidR="00F73EE0" w:rsidRPr="009B7D1B" w:rsidP="00031464" w14:textId="6DE8D47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031464" w:rsidR="00031464">
                            <w:rPr>
                              <w:rFonts w:ascii="Tahoma" w:hAnsi="Tahoma" w:cs="Tahoma"/>
                              <w:b/>
                              <w:bCs/>
                              <w:rtl/>
                            </w:rPr>
                            <w:t>חברת קו צינור אירופה אסיה (</w:t>
                          </w:r>
                          <w:r w:rsidRPr="00031464" w:rsidR="00031464">
                            <w:rPr>
                              <w:rFonts w:ascii="Tahoma" w:hAnsi="Tahoma" w:cs="Tahoma"/>
                              <w:b/>
                              <w:bCs/>
                              <w:rtl/>
                            </w:rPr>
                            <w:t>קצא"א</w:t>
                          </w:r>
                          <w:r w:rsidRPr="00031464" w:rsidR="00031464">
                            <w:rPr>
                              <w:rFonts w:ascii="Tahoma" w:hAnsi="Tahoma" w:cs="Tahoma"/>
                              <w:b/>
                              <w:bCs/>
                              <w:rtl/>
                            </w:rPr>
                            <w:t>) - ביקורת פיננסית והיבטים שונים בפעילותה</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2051" type="#_x0000_t202" alt="&quot;&quot;" style="width:24pt;height:641.05pt;margin-top:-57.3pt;margin-left:-56.6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031464" w14:paraId="77809697" w14:textId="6DE8D47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031464" w:rsidR="00031464">
                      <w:rPr>
                        <w:rFonts w:ascii="Tahoma" w:hAnsi="Tahoma" w:cs="Tahoma"/>
                        <w:b/>
                        <w:bCs/>
                        <w:rtl/>
                      </w:rPr>
                      <w:t>חברת קו צינור אירופה אסיה (</w:t>
                    </w:r>
                    <w:r w:rsidRPr="00031464" w:rsidR="00031464">
                      <w:rPr>
                        <w:rFonts w:ascii="Tahoma" w:hAnsi="Tahoma" w:cs="Tahoma"/>
                        <w:b/>
                        <w:bCs/>
                        <w:rtl/>
                      </w:rPr>
                      <w:t>קצא"א</w:t>
                    </w:r>
                    <w:r w:rsidRPr="00031464" w:rsidR="00031464">
                      <w:rPr>
                        <w:rFonts w:ascii="Tahoma" w:hAnsi="Tahoma" w:cs="Tahoma"/>
                        <w:b/>
                        <w:bCs/>
                        <w:rtl/>
                      </w:rPr>
                      <w:t>) - ביקורת פיננסית והיבטים שונים בפעילותה</w:t>
                    </w:r>
                  </w:p>
                </w:txbxContent>
              </v:textbox>
              <w10:wrap type="square"/>
            </v:shape>
          </w:pict>
        </mc:Fallback>
      </mc:AlternateContent>
    </w: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1F84B5A6">
                          <w:pPr>
                            <w:jc w:val="right"/>
                            <w:rPr>
                              <w:color w:val="0D0D0D" w:themeColor="text1" w:themeTint="F2"/>
                              <w:sz w:val="16"/>
                              <w:szCs w:val="16"/>
                            </w:rPr>
                          </w:pPr>
                          <w:r w:rsidRPr="0079398D">
                            <w:rPr>
                              <w:rFonts w:ascii="Tahoma" w:hAnsi="Tahoma" w:cs="Tahoma"/>
                              <w:color w:val="0D0D0D"/>
                              <w:sz w:val="16"/>
                              <w:szCs w:val="16"/>
                              <w:rtl/>
                            </w:rPr>
                            <w:t xml:space="preserve">דוח מבקר המדינה | </w:t>
                          </w:r>
                          <w:r w:rsidR="005C06C1">
                            <w:rPr>
                              <w:rFonts w:ascii="Tahoma" w:hAnsi="Tahoma" w:cs="Tahoma"/>
                              <w:color w:val="0D0D0D"/>
                              <w:sz w:val="16"/>
                              <w:szCs w:val="16"/>
                              <w:rtl/>
                            </w:rPr>
                            <w:t xml:space="preserve">טבת </w:t>
                          </w:r>
                          <w:r w:rsidRPr="0079398D">
                            <w:rPr>
                              <w:rFonts w:ascii="Tahoma" w:hAnsi="Tahoma" w:cs="Tahoma"/>
                              <w:color w:val="0D0D0D"/>
                              <w:sz w:val="16"/>
                              <w:szCs w:val="16"/>
                              <w:rtl/>
                            </w:rPr>
                            <w:t>התשפ"ה</w:t>
                          </w:r>
                          <w:r w:rsidRPr="0079398D">
                            <w:rPr>
                              <w:rFonts w:ascii="Tahoma" w:hAnsi="Tahoma" w:cs="Tahoma"/>
                              <w:color w:val="0D0D0D"/>
                              <w:sz w:val="16"/>
                              <w:szCs w:val="16"/>
                              <w:rtl/>
                            </w:rPr>
                            <w:t xml:space="preserve"> | ינואר 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1F84B5A6">
                    <w:pPr>
                      <w:jc w:val="right"/>
                      <w:rPr>
                        <w:color w:val="0D0D0D" w:themeColor="text1" w:themeTint="F2"/>
                        <w:sz w:val="16"/>
                        <w:szCs w:val="16"/>
                      </w:rPr>
                    </w:pPr>
                    <w:r w:rsidRPr="0079398D">
                      <w:rPr>
                        <w:rFonts w:ascii="Tahoma" w:hAnsi="Tahoma" w:cs="Tahoma"/>
                        <w:color w:val="0D0D0D"/>
                        <w:sz w:val="16"/>
                        <w:szCs w:val="16"/>
                        <w:rtl/>
                      </w:rPr>
                      <w:t xml:space="preserve">דוח מבקר המדינה | </w:t>
                    </w:r>
                    <w:r w:rsidR="005C06C1">
                      <w:rPr>
                        <w:rFonts w:ascii="Tahoma" w:hAnsi="Tahoma" w:cs="Tahoma"/>
                        <w:color w:val="0D0D0D"/>
                        <w:sz w:val="16"/>
                        <w:szCs w:val="16"/>
                        <w:rtl/>
                      </w:rPr>
                      <w:t xml:space="preserve">טבת </w:t>
                    </w:r>
                    <w:r w:rsidRPr="0079398D">
                      <w:rPr>
                        <w:rFonts w:ascii="Tahoma" w:hAnsi="Tahoma" w:cs="Tahoma"/>
                        <w:color w:val="0D0D0D"/>
                        <w:sz w:val="16"/>
                        <w:szCs w:val="16"/>
                        <w:rtl/>
                      </w:rPr>
                      <w:t>התשפ"ה</w:t>
                    </w:r>
                    <w:r w:rsidRPr="0079398D">
                      <w:rPr>
                        <w:rFonts w:ascii="Tahoma" w:hAnsi="Tahoma" w:cs="Tahoma"/>
                        <w:color w:val="0D0D0D"/>
                        <w:sz w:val="16"/>
                        <w:szCs w:val="16"/>
                        <w:rtl/>
                      </w:rPr>
                      <w:t xml:space="preserve"> | ינואר 2025</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774E0526">
                          <w:pPr>
                            <w:pStyle w:val="Heading1"/>
                            <w:spacing w:line="269" w:lineRule="auto"/>
                            <w:jc w:val="left"/>
                            <w:rPr>
                              <w:rFonts w:ascii="Tahoma" w:hAnsi="Tahoma" w:eastAsiaTheme="minorHAnsi" w:cs="Tahoma"/>
                              <w:bCs w:val="0"/>
                              <w:color w:val="0D0D0D" w:themeColor="text1" w:themeTint="F2"/>
                              <w:sz w:val="16"/>
                              <w:szCs w:val="16"/>
                              <w:u w:val="none"/>
                            </w:rPr>
                          </w:pPr>
                          <w:r w:rsidRPr="00031464">
                            <w:rPr>
                              <w:rFonts w:ascii="Tahoma" w:hAnsi="Tahoma" w:eastAsiaTheme="minorHAnsi" w:cs="Tahoma"/>
                              <w:bCs w:val="0"/>
                              <w:color w:val="0D0D0D" w:themeColor="text1" w:themeTint="F2"/>
                              <w:sz w:val="16"/>
                              <w:szCs w:val="16"/>
                              <w:u w:val="none"/>
                              <w:rtl/>
                            </w:rPr>
                            <w:t>חברת קו צינור אירופה אסיה (</w:t>
                          </w:r>
                          <w:r w:rsidRPr="00031464">
                            <w:rPr>
                              <w:rFonts w:ascii="Tahoma" w:hAnsi="Tahoma" w:eastAsiaTheme="minorHAnsi" w:cs="Tahoma"/>
                              <w:bCs w:val="0"/>
                              <w:color w:val="0D0D0D" w:themeColor="text1" w:themeTint="F2"/>
                              <w:sz w:val="16"/>
                              <w:szCs w:val="16"/>
                              <w:u w:val="none"/>
                              <w:rtl/>
                            </w:rPr>
                            <w:t>קצא"א</w:t>
                          </w:r>
                          <w:r w:rsidRPr="00031464">
                            <w:rPr>
                              <w:rFonts w:ascii="Tahoma" w:hAnsi="Tahoma" w:eastAsiaTheme="minorHAnsi" w:cs="Tahoma"/>
                              <w:bCs w:val="0"/>
                              <w:color w:val="0D0D0D" w:themeColor="text1" w:themeTint="F2"/>
                              <w:sz w:val="16"/>
                              <w:szCs w:val="16"/>
                              <w:u w:val="none"/>
                              <w:rtl/>
                            </w:rPr>
                            <w:t>) - ביקורת פיננסית והיבטים שונים בפעילותה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774E0526">
                    <w:pPr>
                      <w:pStyle w:val="Heading1"/>
                      <w:spacing w:line="269" w:lineRule="auto"/>
                      <w:jc w:val="left"/>
                      <w:rPr>
                        <w:rFonts w:ascii="Tahoma" w:hAnsi="Tahoma" w:eastAsiaTheme="minorHAnsi" w:cs="Tahoma"/>
                        <w:bCs w:val="0"/>
                        <w:color w:val="0D0D0D" w:themeColor="text1" w:themeTint="F2"/>
                        <w:sz w:val="16"/>
                        <w:szCs w:val="16"/>
                        <w:u w:val="none"/>
                      </w:rPr>
                    </w:pPr>
                    <w:r w:rsidRPr="00031464">
                      <w:rPr>
                        <w:rFonts w:ascii="Tahoma" w:hAnsi="Tahoma" w:eastAsiaTheme="minorHAnsi" w:cs="Tahoma"/>
                        <w:bCs w:val="0"/>
                        <w:color w:val="0D0D0D" w:themeColor="text1" w:themeTint="F2"/>
                        <w:sz w:val="16"/>
                        <w:szCs w:val="16"/>
                        <w:u w:val="none"/>
                        <w:rtl/>
                      </w:rPr>
                      <w:t>חברת קו צינור אירופה אסיה (</w:t>
                    </w:r>
                    <w:r w:rsidRPr="00031464">
                      <w:rPr>
                        <w:rFonts w:ascii="Tahoma" w:hAnsi="Tahoma" w:eastAsiaTheme="minorHAnsi" w:cs="Tahoma"/>
                        <w:bCs w:val="0"/>
                        <w:color w:val="0D0D0D" w:themeColor="text1" w:themeTint="F2"/>
                        <w:sz w:val="16"/>
                        <w:szCs w:val="16"/>
                        <w:u w:val="none"/>
                        <w:rtl/>
                      </w:rPr>
                      <w:t>קצא"א</w:t>
                    </w:r>
                    <w:r w:rsidRPr="00031464">
                      <w:rPr>
                        <w:rFonts w:ascii="Tahoma" w:hAnsi="Tahoma" w:eastAsiaTheme="minorHAnsi" w:cs="Tahoma"/>
                        <w:bCs w:val="0"/>
                        <w:color w:val="0D0D0D" w:themeColor="text1" w:themeTint="F2"/>
                        <w:sz w:val="16"/>
                        <w:szCs w:val="16"/>
                        <w:u w:val="none"/>
                        <w:rtl/>
                      </w:rPr>
                      <w:t>) - ביקורת פיננסית והיבטים שונים בפעילותה</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031464" w14:textId="01A9D10F">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031464" w:rsidR="00031464">
                            <w:rPr>
                              <w:rFonts w:ascii="Tahoma" w:hAnsi="Tahoma" w:cs="Tahoma"/>
                              <w:b/>
                              <w:bCs/>
                              <w:rtl/>
                            </w:rPr>
                            <w:t>חברת קו צינור אירופה אסיה (</w:t>
                          </w:r>
                          <w:r w:rsidRPr="00031464" w:rsidR="00031464">
                            <w:rPr>
                              <w:rFonts w:ascii="Tahoma" w:hAnsi="Tahoma" w:cs="Tahoma"/>
                              <w:b/>
                              <w:bCs/>
                              <w:rtl/>
                            </w:rPr>
                            <w:t>קצא"א</w:t>
                          </w:r>
                          <w:r w:rsidRPr="00031464" w:rsidR="00031464">
                            <w:rPr>
                              <w:rFonts w:ascii="Tahoma" w:hAnsi="Tahoma" w:cs="Tahoma"/>
                              <w:b/>
                              <w:bCs/>
                              <w:rtl/>
                            </w:rPr>
                            <w:t>) - ביקורת פיננסית והיבטים שונים בפעילותה</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031464" w14:paraId="3B4CCAD6" w14:textId="01A9D10F">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031464" w:rsidR="00031464">
                      <w:rPr>
                        <w:rFonts w:ascii="Tahoma" w:hAnsi="Tahoma" w:cs="Tahoma"/>
                        <w:b/>
                        <w:bCs/>
                        <w:rtl/>
                      </w:rPr>
                      <w:t>חברת קו צינור אירופה אסיה (</w:t>
                    </w:r>
                    <w:r w:rsidRPr="00031464" w:rsidR="00031464">
                      <w:rPr>
                        <w:rFonts w:ascii="Tahoma" w:hAnsi="Tahoma" w:cs="Tahoma"/>
                        <w:b/>
                        <w:bCs/>
                        <w:rtl/>
                      </w:rPr>
                      <w:t>קצא"א</w:t>
                    </w:r>
                    <w:r w:rsidRPr="00031464" w:rsidR="00031464">
                      <w:rPr>
                        <w:rFonts w:ascii="Tahoma" w:hAnsi="Tahoma" w:cs="Tahoma"/>
                        <w:b/>
                        <w:bCs/>
                        <w:rtl/>
                      </w:rPr>
                      <w:t>) - ביקורת פיננסית והיבטים שונים בפעילותה</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523F2E41">
                          <w:pPr>
                            <w:jc w:val="right"/>
                            <w:rPr>
                              <w:color w:val="0D0D0D" w:themeColor="text1" w:themeTint="F2"/>
                              <w:sz w:val="16"/>
                              <w:szCs w:val="16"/>
                            </w:rPr>
                          </w:pPr>
                          <w:r w:rsidRPr="0079398D">
                            <w:rPr>
                              <w:rFonts w:ascii="Tahoma" w:hAnsi="Tahoma" w:cs="Tahoma"/>
                              <w:color w:val="0D0D0D"/>
                              <w:sz w:val="16"/>
                              <w:szCs w:val="16"/>
                              <w:rtl/>
                            </w:rPr>
                            <w:t xml:space="preserve">דוח מבקר המדינה | </w:t>
                          </w:r>
                          <w:r w:rsidR="005C06C1">
                            <w:rPr>
                              <w:rFonts w:ascii="Tahoma" w:hAnsi="Tahoma" w:cs="Tahoma"/>
                              <w:color w:val="0D0D0D"/>
                              <w:sz w:val="16"/>
                              <w:szCs w:val="16"/>
                              <w:rtl/>
                            </w:rPr>
                            <w:t xml:space="preserve">טבת </w:t>
                          </w:r>
                          <w:r w:rsidRPr="0079398D">
                            <w:rPr>
                              <w:rFonts w:ascii="Tahoma" w:hAnsi="Tahoma" w:cs="Tahoma"/>
                              <w:color w:val="0D0D0D"/>
                              <w:sz w:val="16"/>
                              <w:szCs w:val="16"/>
                              <w:rtl/>
                            </w:rPr>
                            <w:t>התשפ"ה</w:t>
                          </w:r>
                          <w:r w:rsidRPr="0079398D">
                            <w:rPr>
                              <w:rFonts w:ascii="Tahoma" w:hAnsi="Tahoma" w:cs="Tahoma"/>
                              <w:color w:val="0D0D0D"/>
                              <w:sz w:val="16"/>
                              <w:szCs w:val="16"/>
                              <w:rtl/>
                            </w:rPr>
                            <w:t xml:space="preserve"> | ינואר 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0C0E463E" w14:textId="523F2E41">
                    <w:pPr>
                      <w:jc w:val="right"/>
                      <w:rPr>
                        <w:color w:val="0D0D0D" w:themeColor="text1" w:themeTint="F2"/>
                        <w:sz w:val="16"/>
                        <w:szCs w:val="16"/>
                      </w:rPr>
                    </w:pPr>
                    <w:r w:rsidRPr="0079398D">
                      <w:rPr>
                        <w:rFonts w:ascii="Tahoma" w:hAnsi="Tahoma" w:cs="Tahoma"/>
                        <w:color w:val="0D0D0D"/>
                        <w:sz w:val="16"/>
                        <w:szCs w:val="16"/>
                        <w:rtl/>
                      </w:rPr>
                      <w:t xml:space="preserve">דוח מבקר המדינה | </w:t>
                    </w:r>
                    <w:r w:rsidR="005C06C1">
                      <w:rPr>
                        <w:rFonts w:ascii="Tahoma" w:hAnsi="Tahoma" w:cs="Tahoma"/>
                        <w:color w:val="0D0D0D"/>
                        <w:sz w:val="16"/>
                        <w:szCs w:val="16"/>
                        <w:rtl/>
                      </w:rPr>
                      <w:t xml:space="preserve">טבת </w:t>
                    </w:r>
                    <w:r w:rsidRPr="0079398D">
                      <w:rPr>
                        <w:rFonts w:ascii="Tahoma" w:hAnsi="Tahoma" w:cs="Tahoma"/>
                        <w:color w:val="0D0D0D"/>
                        <w:sz w:val="16"/>
                        <w:szCs w:val="16"/>
                        <w:rtl/>
                      </w:rPr>
                      <w:t>התשפ"ה</w:t>
                    </w:r>
                    <w:r w:rsidRPr="0079398D">
                      <w:rPr>
                        <w:rFonts w:ascii="Tahoma" w:hAnsi="Tahoma" w:cs="Tahoma"/>
                        <w:color w:val="0D0D0D"/>
                        <w:sz w:val="16"/>
                        <w:szCs w:val="16"/>
                        <w:rtl/>
                      </w:rPr>
                      <w:t xml:space="preserve"> | ינואר 2025</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0EE4E63"/>
    <w:multiLevelType w:val="hybridMultilevel"/>
    <w:tmpl w:val="1EB09E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1095E1F"/>
    <w:multiLevelType w:val="hybridMultilevel"/>
    <w:tmpl w:val="4D36A744"/>
    <w:lvl w:ilvl="0">
      <w:start w:val="1"/>
      <w:numFmt w:val="decimal"/>
      <w:lvlText w:val="%1."/>
      <w:lvlJc w:val="left"/>
      <w:pPr>
        <w:ind w:left="624" w:hanging="397"/>
      </w:pPr>
      <w:rPr>
        <w:rFonts w:ascii="David" w:hAnsi="David" w:hint="default"/>
        <w:b w:val="0"/>
        <w:bCs w:val="0"/>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10">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1">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nsid w:val="088216AB"/>
    <w:multiLevelType w:val="hybridMultilevel"/>
    <w:tmpl w:val="BB7ADECA"/>
    <w:lvl w:ilvl="0">
      <w:start w:val="1"/>
      <w:numFmt w:val="hebrew1"/>
      <w:pStyle w:val="129"/>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3">
    <w:nsid w:val="0AEB06F8"/>
    <w:multiLevelType w:val="hybridMultilevel"/>
    <w:tmpl w:val="361050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B236E5D"/>
    <w:multiLevelType w:val="hybridMultilevel"/>
    <w:tmpl w:val="4F2CC1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CA12BE4"/>
    <w:multiLevelType w:val="multilevel"/>
    <w:tmpl w:val="19505480"/>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7E615BB"/>
    <w:multiLevelType w:val="multilevel"/>
    <w:tmpl w:val="1950548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1ACC4C1C"/>
    <w:multiLevelType w:val="hybridMultilevel"/>
    <w:tmpl w:val="859AFA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EF55976"/>
    <w:multiLevelType w:val="hybridMultilevel"/>
    <w:tmpl w:val="A94AF4D4"/>
    <w:lvl w:ilvl="0">
      <w:start w:val="0"/>
      <w:numFmt w:val="bullet"/>
      <w:lvlText w:val="-"/>
      <w:lvlJc w:val="left"/>
      <w:pPr>
        <w:ind w:left="360" w:hanging="360"/>
      </w:pPr>
      <w:rPr>
        <w:rFonts w:ascii="David" w:hAnsi="David" w:eastAsiaTheme="minorHAnsi" w:cs="David"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1F3914B2"/>
    <w:multiLevelType w:val="hybridMultilevel"/>
    <w:tmpl w:val="EB108B8A"/>
    <w:lvl w:ilvl="0">
      <w:start w:val="1"/>
      <w:numFmt w:val="bullet"/>
      <w:lvlText w:val="o"/>
      <w:lvlJc w:val="left"/>
      <w:pPr>
        <w:ind w:left="720" w:hanging="360"/>
      </w:pPr>
      <w:rPr>
        <w:rFonts w:ascii="Courier New" w:hAnsi="Courier New" w:hint="default"/>
        <w:b/>
        <w:bCs/>
        <w:i w:val="0"/>
        <w:caps w:val="0"/>
        <w:strike w:val="0"/>
        <w:dstrike w:val="0"/>
        <w:vanish w:val="0"/>
        <w:color w:val="FF0000"/>
        <w:sz w:val="18"/>
        <w:szCs w:val="18"/>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17B206A"/>
    <w:multiLevelType w:val="hybridMultilevel"/>
    <w:tmpl w:val="F9F6DDC8"/>
    <w:lvl w:ilvl="0">
      <w:start w:val="0"/>
      <w:numFmt w:val="bullet"/>
      <w:lvlText w:val="-"/>
      <w:lvlJc w:val="left"/>
      <w:pPr>
        <w:ind w:left="390" w:hanging="360"/>
      </w:pPr>
      <w:rPr>
        <w:rFonts w:ascii="David" w:hAnsi="David" w:eastAsiaTheme="minorHAnsi" w:cs="David" w:hint="default"/>
        <w:sz w:val="16"/>
      </w:rPr>
    </w:lvl>
    <w:lvl w:ilvl="1" w:tentative="1">
      <w:start w:val="1"/>
      <w:numFmt w:val="bullet"/>
      <w:lvlText w:val="o"/>
      <w:lvlJc w:val="left"/>
      <w:pPr>
        <w:ind w:left="1110" w:hanging="360"/>
      </w:pPr>
      <w:rPr>
        <w:rFonts w:ascii="Courier New" w:hAnsi="Courier New" w:cs="Courier New" w:hint="default"/>
      </w:rPr>
    </w:lvl>
    <w:lvl w:ilvl="2" w:tentative="1">
      <w:start w:val="1"/>
      <w:numFmt w:val="bullet"/>
      <w:lvlText w:val=""/>
      <w:lvlJc w:val="left"/>
      <w:pPr>
        <w:ind w:left="1830" w:hanging="360"/>
      </w:pPr>
      <w:rPr>
        <w:rFonts w:ascii="Wingdings" w:hAnsi="Wingdings" w:hint="default"/>
      </w:rPr>
    </w:lvl>
    <w:lvl w:ilvl="3" w:tentative="1">
      <w:start w:val="1"/>
      <w:numFmt w:val="bullet"/>
      <w:lvlText w:val=""/>
      <w:lvlJc w:val="left"/>
      <w:pPr>
        <w:ind w:left="2550" w:hanging="360"/>
      </w:pPr>
      <w:rPr>
        <w:rFonts w:ascii="Symbol" w:hAnsi="Symbol" w:hint="default"/>
      </w:rPr>
    </w:lvl>
    <w:lvl w:ilvl="4" w:tentative="1">
      <w:start w:val="1"/>
      <w:numFmt w:val="bullet"/>
      <w:lvlText w:val="o"/>
      <w:lvlJc w:val="left"/>
      <w:pPr>
        <w:ind w:left="3270" w:hanging="360"/>
      </w:pPr>
      <w:rPr>
        <w:rFonts w:ascii="Courier New" w:hAnsi="Courier New" w:cs="Courier New" w:hint="default"/>
      </w:rPr>
    </w:lvl>
    <w:lvl w:ilvl="5" w:tentative="1">
      <w:start w:val="1"/>
      <w:numFmt w:val="bullet"/>
      <w:lvlText w:val=""/>
      <w:lvlJc w:val="left"/>
      <w:pPr>
        <w:ind w:left="3990" w:hanging="360"/>
      </w:pPr>
      <w:rPr>
        <w:rFonts w:ascii="Wingdings" w:hAnsi="Wingdings" w:hint="default"/>
      </w:rPr>
    </w:lvl>
    <w:lvl w:ilvl="6" w:tentative="1">
      <w:start w:val="1"/>
      <w:numFmt w:val="bullet"/>
      <w:lvlText w:val=""/>
      <w:lvlJc w:val="left"/>
      <w:pPr>
        <w:ind w:left="4710" w:hanging="360"/>
      </w:pPr>
      <w:rPr>
        <w:rFonts w:ascii="Symbol" w:hAnsi="Symbol" w:hint="default"/>
      </w:rPr>
    </w:lvl>
    <w:lvl w:ilvl="7" w:tentative="1">
      <w:start w:val="1"/>
      <w:numFmt w:val="bullet"/>
      <w:lvlText w:val="o"/>
      <w:lvlJc w:val="left"/>
      <w:pPr>
        <w:ind w:left="5430" w:hanging="360"/>
      </w:pPr>
      <w:rPr>
        <w:rFonts w:ascii="Courier New" w:hAnsi="Courier New" w:cs="Courier New" w:hint="default"/>
      </w:rPr>
    </w:lvl>
    <w:lvl w:ilvl="8" w:tentative="1">
      <w:start w:val="1"/>
      <w:numFmt w:val="bullet"/>
      <w:lvlText w:val=""/>
      <w:lvlJc w:val="left"/>
      <w:pPr>
        <w:ind w:left="6150" w:hanging="360"/>
      </w:pPr>
      <w:rPr>
        <w:rFonts w:ascii="Wingdings" w:hAnsi="Wingdings" w:hint="default"/>
      </w:rPr>
    </w:lvl>
  </w:abstractNum>
  <w:abstractNum w:abstractNumId="24">
    <w:nsid w:val="234250D7"/>
    <w:multiLevelType w:val="multilevel"/>
    <w:tmpl w:val="1950548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23C32570"/>
    <w:multiLevelType w:val="hybridMultilevel"/>
    <w:tmpl w:val="2188A3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7937C06"/>
    <w:multiLevelType w:val="hybridMultilevel"/>
    <w:tmpl w:val="1FFA3E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8224F13"/>
    <w:multiLevelType w:val="hybridMultilevel"/>
    <w:tmpl w:val="4900E124"/>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8C30D86"/>
    <w:multiLevelType w:val="hybridMultilevel"/>
    <w:tmpl w:val="912AA010"/>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2B1634DA"/>
    <w:multiLevelType w:val="hybridMultilevel"/>
    <w:tmpl w:val="09FC88D0"/>
    <w:lvl w:ilvl="0">
      <w:start w:val="1"/>
      <w:numFmt w:val="bullet"/>
      <w:lvlText w:val="o"/>
      <w:lvlJc w:val="left"/>
      <w:pPr>
        <w:ind w:left="720" w:hanging="360"/>
      </w:pPr>
      <w:rPr>
        <w:rFonts w:ascii="Courier New" w:hAnsi="Courier New" w:hint="default"/>
        <w:b/>
        <w:i w:val="0"/>
        <w:caps w:val="0"/>
        <w:strike w:val="0"/>
        <w:dstrike w:val="0"/>
        <w:vanish w:val="0"/>
        <w:color w:val="FF0000"/>
        <w:sz w:val="18"/>
        <w:szCs w:val="18"/>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31">
    <w:nsid w:val="2F5A57B7"/>
    <w:multiLevelType w:val="hybridMultilevel"/>
    <w:tmpl w:val="859AFA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0D17255"/>
    <w:multiLevelType w:val="hybridMultilevel"/>
    <w:tmpl w:val="F1AE1FFC"/>
    <w:lvl w:ilvl="0">
      <w:start w:val="1"/>
      <w:numFmt w:val="decimal"/>
      <w:pStyle w:val="a65"/>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33">
    <w:nsid w:val="316B14B9"/>
    <w:multiLevelType w:val="hybridMultilevel"/>
    <w:tmpl w:val="378E9214"/>
    <w:lvl w:ilvl="0">
      <w:start w:val="1"/>
      <w:numFmt w:val="decimal"/>
      <w:pStyle w:val="a63"/>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34">
    <w:nsid w:val="318C002E"/>
    <w:multiLevelType w:val="hybridMultilevel"/>
    <w:tmpl w:val="2962072C"/>
    <w:lvl w:ilvl="0">
      <w:start w:val="1"/>
      <w:numFmt w:val="bullet"/>
      <w:lvlText w:val=""/>
      <w:lvlJc w:val="left"/>
      <w:pPr>
        <w:ind w:left="1117"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5">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215059B"/>
    <w:multiLevelType w:val="hybridMultilevel"/>
    <w:tmpl w:val="D242C4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3A86F96"/>
    <w:multiLevelType w:val="hybridMultilevel"/>
    <w:tmpl w:val="220A2AB2"/>
    <w:lvl w:ilvl="0">
      <w:start w:val="1"/>
      <w:numFmt w:val="decimal"/>
      <w:pStyle w:val="a67"/>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39">
    <w:nsid w:val="355078DD"/>
    <w:multiLevelType w:val="multilevel"/>
    <w:tmpl w:val="1950548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0">
    <w:nsid w:val="380C6953"/>
    <w:multiLevelType w:val="hybridMultilevel"/>
    <w:tmpl w:val="20A855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A923526"/>
    <w:multiLevelType w:val="hybridMultilevel"/>
    <w:tmpl w:val="4E74417E"/>
    <w:lvl w:ilvl="0">
      <w:start w:val="1"/>
      <w:numFmt w:val="decimal"/>
      <w:pStyle w:val="a61"/>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42">
    <w:nsid w:val="3AAF1DCA"/>
    <w:multiLevelType w:val="hybridMultilevel"/>
    <w:tmpl w:val="34203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3BBA1372"/>
    <w:multiLevelType w:val="hybridMultilevel"/>
    <w:tmpl w:val="C19E6484"/>
    <w:lvl w:ilvl="0">
      <w:start w:val="1"/>
      <w:numFmt w:val="decimal"/>
      <w:lvlText w:val="%1."/>
      <w:lvlJc w:val="left"/>
      <w:pPr>
        <w:ind w:left="284" w:hanging="284"/>
      </w:pPr>
      <w:rPr>
        <w:rFonts w:ascii="David" w:hAnsi="David"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DA81680"/>
    <w:multiLevelType w:val="hybridMultilevel"/>
    <w:tmpl w:val="A4CE08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07100AE"/>
    <w:multiLevelType w:val="hybridMultilevel"/>
    <w:tmpl w:val="59602952"/>
    <w:lvl w:ilvl="0">
      <w:start w:val="1"/>
      <w:numFmt w:val="bullet"/>
      <w:lvlText w:val="o"/>
      <w:lvlJc w:val="left"/>
      <w:pPr>
        <w:ind w:left="1191" w:hanging="397"/>
      </w:pPr>
      <w:rPr>
        <w:rFonts w:ascii="Courier New" w:hAnsi="Courier New" w:hint="default"/>
        <w:b/>
        <w:bCs/>
        <w:i w:val="0"/>
        <w:caps w:val="0"/>
        <w:strike w:val="0"/>
        <w:dstrike w:val="0"/>
        <w:vanish w:val="0"/>
        <w:color w:val="FF0000"/>
        <w:sz w:val="18"/>
        <w:szCs w:val="18"/>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0DC7E01"/>
    <w:multiLevelType w:val="hybridMultilevel"/>
    <w:tmpl w:val="5D24C320"/>
    <w:lvl w:ilvl="0">
      <w:start w:val="1"/>
      <w:numFmt w:val="decimal"/>
      <w:pStyle w:val="36"/>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48">
    <w:nsid w:val="413F5513"/>
    <w:multiLevelType w:val="hybridMultilevel"/>
    <w:tmpl w:val="3DFE93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41A6670"/>
    <w:multiLevelType w:val="hybridMultilevel"/>
    <w:tmpl w:val="369C82D6"/>
    <w:lvl w:ilvl="0">
      <w:start w:val="1"/>
      <w:numFmt w:val="hebrew1"/>
      <w:pStyle w:val="38"/>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50">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1">
    <w:nsid w:val="49852FCF"/>
    <w:multiLevelType w:val="hybridMultilevel"/>
    <w:tmpl w:val="657014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A2C300B"/>
    <w:multiLevelType w:val="hybridMultilevel"/>
    <w:tmpl w:val="B12EB9F0"/>
    <w:lvl w:ilvl="0">
      <w:start w:val="1"/>
      <w:numFmt w:val="bullet"/>
      <w:lvlText w:val=""/>
      <w:lvlJc w:val="left"/>
      <w:pPr>
        <w:ind w:left="360"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3">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54">
    <w:nsid w:val="4DD35436"/>
    <w:multiLevelType w:val="hybridMultilevel"/>
    <w:tmpl w:val="EC1EC164"/>
    <w:lvl w:ilvl="0">
      <w:start w:val="1"/>
      <w:numFmt w:val="decimal"/>
      <w:pStyle w:val="217"/>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55">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E8345A6"/>
    <w:multiLevelType w:val="hybridMultilevel"/>
    <w:tmpl w:val="E6224892"/>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7">
    <w:nsid w:val="51E15BD2"/>
    <w:multiLevelType w:val="hybridMultilevel"/>
    <w:tmpl w:val="895C03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55921009"/>
    <w:multiLevelType w:val="multilevel"/>
    <w:tmpl w:val="098A594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9">
    <w:nsid w:val="59962280"/>
    <w:multiLevelType w:val="hybridMultilevel"/>
    <w:tmpl w:val="5E9AA5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B0E669B"/>
    <w:multiLevelType w:val="multilevel"/>
    <w:tmpl w:val="098A594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1">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62">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5EF93395"/>
    <w:multiLevelType w:val="hybridMultilevel"/>
    <w:tmpl w:val="53EAC4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5F4A5D82"/>
    <w:multiLevelType w:val="hybridMultilevel"/>
    <w:tmpl w:val="859AFA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66">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nsid w:val="6173324F"/>
    <w:multiLevelType w:val="hybridMultilevel"/>
    <w:tmpl w:val="B2481ABE"/>
    <w:lvl w:ilvl="0">
      <w:start w:val="1"/>
      <w:numFmt w:val="decimal"/>
      <w:lvlText w:val="%1."/>
      <w:lvlJc w:val="left"/>
      <w:pPr>
        <w:ind w:left="567" w:hanging="340"/>
      </w:pPr>
      <w:rPr>
        <w:rFonts w:ascii="David" w:hAnsi="David" w:hint="default"/>
        <w:b w:val="0"/>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68">
    <w:nsid w:val="63A168B1"/>
    <w:multiLevelType w:val="hybridMultilevel"/>
    <w:tmpl w:val="3AD0C412"/>
    <w:lvl w:ilvl="0">
      <w:start w:val="1"/>
      <w:numFmt w:val="bullet"/>
      <w:lvlText w:val="o"/>
      <w:lvlJc w:val="left"/>
      <w:pPr>
        <w:ind w:left="720" w:hanging="360"/>
      </w:pPr>
      <w:rPr>
        <w:rFonts w:ascii="Courier New" w:hAnsi="Courier New" w:hint="default"/>
        <w:b/>
        <w:i w:val="0"/>
        <w:caps w:val="0"/>
        <w:strike w:val="0"/>
        <w:dstrike w:val="0"/>
        <w:vanish w:val="0"/>
        <w:color w:val="FF0000"/>
        <w:sz w:val="18"/>
        <w:szCs w:val="18"/>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3B26135"/>
    <w:multiLevelType w:val="multilevel"/>
    <w:tmpl w:val="B088DEA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0">
    <w:nsid w:val="66517E4E"/>
    <w:multiLevelType w:val="hybridMultilevel"/>
    <w:tmpl w:val="AC605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665B09CB"/>
    <w:multiLevelType w:val="hybridMultilevel"/>
    <w:tmpl w:val="F98283A0"/>
    <w:lvl w:ilvl="0">
      <w:start w:val="1"/>
      <w:numFmt w:val="bullet"/>
      <w:pStyle w:val="53"/>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72">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6699458C"/>
    <w:multiLevelType w:val="hybridMultilevel"/>
    <w:tmpl w:val="84B81E7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4">
    <w:nsid w:val="670C7FE3"/>
    <w:multiLevelType w:val="hybridMultilevel"/>
    <w:tmpl w:val="8E561F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67A91DBC"/>
    <w:multiLevelType w:val="hybridMultilevel"/>
    <w:tmpl w:val="55503D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6DE37090"/>
    <w:multiLevelType w:val="hybridMultilevel"/>
    <w:tmpl w:val="200E1536"/>
    <w:lvl w:ilvl="0">
      <w:start w:val="1"/>
      <w:numFmt w:val="decimal"/>
      <w:lvlText w:val="%1."/>
      <w:lvlJc w:val="left"/>
      <w:pPr>
        <w:ind w:left="567" w:hanging="340"/>
      </w:pPr>
      <w:rPr>
        <w:rFonts w:ascii="David" w:hAnsi="David" w:hint="default"/>
        <w:b w:val="0"/>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77">
    <w:nsid w:val="6E4F1268"/>
    <w:multiLevelType w:val="hybridMultilevel"/>
    <w:tmpl w:val="F26E01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6F4B6A3A"/>
    <w:multiLevelType w:val="hybridMultilevel"/>
    <w:tmpl w:val="0830949A"/>
    <w:lvl w:ilvl="0">
      <w:start w:val="1"/>
      <w:numFmt w:val="decimal"/>
      <w:lvlText w:val="%1."/>
      <w:lvlJc w:val="left"/>
      <w:pPr>
        <w:ind w:left="567" w:hanging="340"/>
      </w:pPr>
      <w:rPr>
        <w:rFonts w:ascii="David" w:hAnsi="David"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6F56174B"/>
    <w:multiLevelType w:val="hybridMultilevel"/>
    <w:tmpl w:val="7C8A22B8"/>
    <w:lvl w:ilvl="0">
      <w:start w:val="1"/>
      <w:numFmt w:val="bullet"/>
      <w:lvlText w:val="o"/>
      <w:lvlJc w:val="left"/>
      <w:pPr>
        <w:ind w:left="720" w:hanging="360"/>
      </w:pPr>
      <w:rPr>
        <w:rFonts w:ascii="Courier New" w:hAnsi="Courier New" w:cs="Courier New" w:hint="default"/>
        <w:color w:val="FF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00B2183"/>
    <w:multiLevelType w:val="hybridMultilevel"/>
    <w:tmpl w:val="51D24B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7106553D"/>
    <w:multiLevelType w:val="hybridMultilevel"/>
    <w:tmpl w:val="EBA4B77C"/>
    <w:lvl w:ilvl="0">
      <w:start w:val="1"/>
      <w:numFmt w:val="decimal"/>
      <w:lvlText w:val="%1."/>
      <w:lvlJc w:val="left"/>
      <w:pPr>
        <w:ind w:left="397" w:hanging="397"/>
      </w:pPr>
      <w:rPr>
        <w:rFonts w:ascii="David" w:hAnsi="David" w:hint="default"/>
        <w:b w:val="0"/>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82">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86">
    <w:nsid w:val="7E3053C5"/>
    <w:multiLevelType w:val="hybridMultilevel"/>
    <w:tmpl w:val="021AD7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7E431D00"/>
    <w:multiLevelType w:val="hybridMultilevel"/>
    <w:tmpl w:val="7576C230"/>
    <w:lvl w:ilvl="0">
      <w:start w:val="1"/>
      <w:numFmt w:val="decimal"/>
      <w:pStyle w:val="127"/>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16cid:durableId="1722511313">
    <w:abstractNumId w:val="61"/>
  </w:num>
  <w:num w:numId="2" w16cid:durableId="159808484">
    <w:abstractNumId w:val="30"/>
  </w:num>
  <w:num w:numId="3" w16cid:durableId="2074310673">
    <w:abstractNumId w:val="43"/>
  </w:num>
  <w:num w:numId="4" w16cid:durableId="1596554476">
    <w:abstractNumId w:val="85"/>
  </w:num>
  <w:num w:numId="5" w16cid:durableId="781269690">
    <w:abstractNumId w:val="11"/>
  </w:num>
  <w:num w:numId="6" w16cid:durableId="1087919862">
    <w:abstractNumId w:val="50"/>
  </w:num>
  <w:num w:numId="7" w16cid:durableId="1266497691">
    <w:abstractNumId w:val="65"/>
  </w:num>
  <w:num w:numId="8" w16cid:durableId="1873692319">
    <w:abstractNumId w:val="17"/>
  </w:num>
  <w:num w:numId="9" w16cid:durableId="1479689730">
    <w:abstractNumId w:val="16"/>
  </w:num>
  <w:num w:numId="10" w16cid:durableId="1861623203">
    <w:abstractNumId w:val="10"/>
  </w:num>
  <w:num w:numId="11" w16cid:durableId="1544710153">
    <w:abstractNumId w:val="53"/>
  </w:num>
  <w:num w:numId="12" w16cid:durableId="1057507424">
    <w:abstractNumId w:val="62"/>
  </w:num>
  <w:num w:numId="13" w16cid:durableId="1609385757">
    <w:abstractNumId w:val="82"/>
  </w:num>
  <w:num w:numId="14" w16cid:durableId="1208831065">
    <w:abstractNumId w:val="55"/>
  </w:num>
  <w:num w:numId="15" w16cid:durableId="1425805868">
    <w:abstractNumId w:val="83"/>
  </w:num>
  <w:num w:numId="16" w16cid:durableId="1455250565">
    <w:abstractNumId w:val="18"/>
  </w:num>
  <w:num w:numId="17" w16cid:durableId="1398552641">
    <w:abstractNumId w:val="84"/>
  </w:num>
  <w:num w:numId="18" w16cid:durableId="1752001909">
    <w:abstractNumId w:val="72"/>
  </w:num>
  <w:num w:numId="19" w16cid:durableId="1971200875">
    <w:abstractNumId w:val="37"/>
  </w:num>
  <w:num w:numId="20" w16cid:durableId="499739379">
    <w:abstractNumId w:val="35"/>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 w:numId="1429" w16cid:durableId="2100905916">
    <w:abstractNumId w:val="56"/>
  </w:num>
  <w:num w:numId="1430" w16cid:durableId="1630744077">
    <w:abstractNumId w:val="52"/>
  </w:num>
  <w:num w:numId="1431" w16cid:durableId="1958170637">
    <w:abstractNumId w:val="28"/>
  </w:num>
  <w:num w:numId="1432" w16cid:durableId="1356924184">
    <w:abstractNumId w:val="79"/>
  </w:num>
  <w:num w:numId="1433" w16cid:durableId="1049455709">
    <w:abstractNumId w:val="29"/>
  </w:num>
  <w:num w:numId="1434" w16cid:durableId="787427484">
    <w:abstractNumId w:val="68"/>
  </w:num>
  <w:num w:numId="1435" w16cid:durableId="491141026">
    <w:abstractNumId w:val="22"/>
  </w:num>
  <w:num w:numId="1436" w16cid:durableId="1399203419">
    <w:abstractNumId w:val="46"/>
  </w:num>
  <w:num w:numId="1437" w16cid:durableId="117141789">
    <w:abstractNumId w:val="34"/>
  </w:num>
  <w:num w:numId="1438" w16cid:durableId="1101991353">
    <w:abstractNumId w:val="73"/>
  </w:num>
  <w:num w:numId="1439" w16cid:durableId="523636280">
    <w:abstractNumId w:val="27"/>
  </w:num>
  <w:num w:numId="1440" w16cid:durableId="1365523159">
    <w:abstractNumId w:val="69"/>
  </w:num>
  <w:num w:numId="1441" w16cid:durableId="726992699">
    <w:abstractNumId w:val="36"/>
  </w:num>
  <w:num w:numId="1442" w16cid:durableId="1832285612">
    <w:abstractNumId w:val="58"/>
  </w:num>
  <w:num w:numId="1443" w16cid:durableId="178277501">
    <w:abstractNumId w:val="60"/>
  </w:num>
  <w:num w:numId="1444" w16cid:durableId="1419450039">
    <w:abstractNumId w:val="13"/>
  </w:num>
  <w:num w:numId="1445" w16cid:durableId="1879390796">
    <w:abstractNumId w:val="26"/>
  </w:num>
  <w:num w:numId="1446" w16cid:durableId="3972880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7" w16cid:durableId="1281910411">
    <w:abstractNumId w:val="48"/>
  </w:num>
  <w:num w:numId="1448" w16cid:durableId="1285773608">
    <w:abstractNumId w:val="20"/>
  </w:num>
  <w:num w:numId="1449" w16cid:durableId="1771196599">
    <w:abstractNumId w:val="64"/>
  </w:num>
  <w:num w:numId="1450" w16cid:durableId="958412834">
    <w:abstractNumId w:val="31"/>
  </w:num>
  <w:num w:numId="1451" w16cid:durableId="484050790">
    <w:abstractNumId w:val="86"/>
  </w:num>
  <w:num w:numId="1452" w16cid:durableId="1668559413">
    <w:abstractNumId w:val="80"/>
  </w:num>
  <w:num w:numId="1453" w16cid:durableId="1581988609">
    <w:abstractNumId w:val="59"/>
  </w:num>
  <w:num w:numId="1454" w16cid:durableId="1612086786">
    <w:abstractNumId w:val="21"/>
  </w:num>
  <w:num w:numId="1455" w16cid:durableId="178324425">
    <w:abstractNumId w:val="63"/>
  </w:num>
  <w:num w:numId="1456" w16cid:durableId="829949971">
    <w:abstractNumId w:val="51"/>
  </w:num>
  <w:num w:numId="1457" w16cid:durableId="921569639">
    <w:abstractNumId w:val="40"/>
  </w:num>
  <w:num w:numId="1458" w16cid:durableId="528682851">
    <w:abstractNumId w:val="14"/>
  </w:num>
  <w:num w:numId="1459" w16cid:durableId="691733947">
    <w:abstractNumId w:val="77"/>
  </w:num>
  <w:num w:numId="1460" w16cid:durableId="1307662569">
    <w:abstractNumId w:val="42"/>
  </w:num>
  <w:num w:numId="1461" w16cid:durableId="1961643554">
    <w:abstractNumId w:val="74"/>
  </w:num>
  <w:num w:numId="1462" w16cid:durableId="933250551">
    <w:abstractNumId w:val="66"/>
  </w:num>
  <w:num w:numId="1463" w16cid:durableId="396905165">
    <w:abstractNumId w:val="15"/>
  </w:num>
  <w:num w:numId="1464" w16cid:durableId="929390252">
    <w:abstractNumId w:val="25"/>
  </w:num>
  <w:num w:numId="1465" w16cid:durableId="845828677">
    <w:abstractNumId w:val="57"/>
  </w:num>
  <w:num w:numId="1466" w16cid:durableId="1954439995">
    <w:abstractNumId w:val="75"/>
  </w:num>
  <w:num w:numId="1467" w16cid:durableId="1393506412">
    <w:abstractNumId w:val="45"/>
  </w:num>
  <w:num w:numId="1468" w16cid:durableId="1810517677">
    <w:abstractNumId w:val="23"/>
  </w:num>
  <w:num w:numId="1469" w16cid:durableId="532184365">
    <w:abstractNumId w:val="87"/>
  </w:num>
  <w:num w:numId="1470" w16cid:durableId="1756897941">
    <w:abstractNumId w:val="54"/>
  </w:num>
  <w:num w:numId="1471" w16cid:durableId="2125879293">
    <w:abstractNumId w:val="47"/>
  </w:num>
  <w:num w:numId="1472" w16cid:durableId="1248155310">
    <w:abstractNumId w:val="12"/>
  </w:num>
  <w:num w:numId="1473" w16cid:durableId="1128936733">
    <w:abstractNumId w:val="49"/>
  </w:num>
  <w:num w:numId="1474" w16cid:durableId="33163194">
    <w:abstractNumId w:val="71"/>
  </w:num>
  <w:num w:numId="1475" w16cid:durableId="370964247">
    <w:abstractNumId w:val="41"/>
  </w:num>
  <w:num w:numId="1476" w16cid:durableId="398408421">
    <w:abstractNumId w:val="33"/>
  </w:num>
  <w:num w:numId="1477" w16cid:durableId="2006981025">
    <w:abstractNumId w:val="32"/>
  </w:num>
  <w:num w:numId="1478" w16cid:durableId="688792947">
    <w:abstractNumId w:val="38"/>
  </w:num>
  <w:num w:numId="1479" w16cid:durableId="1813137127">
    <w:abstractNumId w:val="24"/>
  </w:num>
  <w:num w:numId="1480" w16cid:durableId="567032785">
    <w:abstractNumId w:val="39"/>
  </w:num>
  <w:num w:numId="1481" w16cid:durableId="510679231">
    <w:abstractNumId w:val="19"/>
  </w:num>
  <w:num w:numId="1482" w16cid:durableId="1458570478">
    <w:abstractNumId w:val="8"/>
  </w:num>
  <w:num w:numId="1483" w16cid:durableId="145899510">
    <w:abstractNumId w:val="81"/>
  </w:num>
  <w:num w:numId="1484" w16cid:durableId="2012756541">
    <w:abstractNumId w:val="9"/>
  </w:num>
  <w:num w:numId="1485" w16cid:durableId="972949141">
    <w:abstractNumId w:val="44"/>
  </w:num>
  <w:num w:numId="1486" w16cid:durableId="949046923">
    <w:abstractNumId w:val="76"/>
  </w:num>
  <w:num w:numId="1487" w16cid:durableId="1142581377">
    <w:abstractNumId w:val="67"/>
  </w:num>
  <w:num w:numId="1488" w16cid:durableId="245726298">
    <w:abstractNumId w:val="7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9"/>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464"/>
    <w:rsid w:val="00031C68"/>
    <w:rsid w:val="00031C69"/>
    <w:rsid w:val="00031CEB"/>
    <w:rsid w:val="00032932"/>
    <w:rsid w:val="00033124"/>
    <w:rsid w:val="00033868"/>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061"/>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3F4"/>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112"/>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3474"/>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0BF"/>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03"/>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48FA"/>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B9E"/>
    <w:rsid w:val="00250C24"/>
    <w:rsid w:val="00250D13"/>
    <w:rsid w:val="002516DF"/>
    <w:rsid w:val="00251B50"/>
    <w:rsid w:val="002531F9"/>
    <w:rsid w:val="00253952"/>
    <w:rsid w:val="002539B8"/>
    <w:rsid w:val="00254CF4"/>
    <w:rsid w:val="00254EF4"/>
    <w:rsid w:val="00255877"/>
    <w:rsid w:val="0025598F"/>
    <w:rsid w:val="0025701A"/>
    <w:rsid w:val="002570A8"/>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013"/>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1C4"/>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27E"/>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A03"/>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070E"/>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6C1"/>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080"/>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7A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71F"/>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00B"/>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6EB3"/>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398D"/>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75F"/>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2298"/>
    <w:rsid w:val="007F34DE"/>
    <w:rsid w:val="007F34EB"/>
    <w:rsid w:val="007F3B20"/>
    <w:rsid w:val="007F3B2C"/>
    <w:rsid w:val="007F3C16"/>
    <w:rsid w:val="007F4051"/>
    <w:rsid w:val="007F42D5"/>
    <w:rsid w:val="007F480E"/>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A68"/>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0E0F"/>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E90"/>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2C6"/>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B22"/>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1CF"/>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67B0F"/>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44"/>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9FC"/>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43EC"/>
    <w:rsid w:val="009D55EE"/>
    <w:rsid w:val="009D58A8"/>
    <w:rsid w:val="009D5970"/>
    <w:rsid w:val="009D59AE"/>
    <w:rsid w:val="009D5C32"/>
    <w:rsid w:val="009D73F5"/>
    <w:rsid w:val="009D740A"/>
    <w:rsid w:val="009D7D93"/>
    <w:rsid w:val="009E040E"/>
    <w:rsid w:val="009E1294"/>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506"/>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8D7"/>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0D"/>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134"/>
    <w:rsid w:val="00B308E1"/>
    <w:rsid w:val="00B30FEF"/>
    <w:rsid w:val="00B31431"/>
    <w:rsid w:val="00B31627"/>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201"/>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66F5"/>
    <w:rsid w:val="00CA7A61"/>
    <w:rsid w:val="00CA7BF2"/>
    <w:rsid w:val="00CB07B9"/>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4832"/>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D6"/>
    <w:rsid w:val="00D73943"/>
    <w:rsid w:val="00D74912"/>
    <w:rsid w:val="00D74A6E"/>
    <w:rsid w:val="00D7534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D08"/>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329"/>
    <w:rsid w:val="00DE4BC3"/>
    <w:rsid w:val="00DE4BE6"/>
    <w:rsid w:val="00DE4E52"/>
    <w:rsid w:val="00DE5248"/>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B1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4E"/>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1D8"/>
    <w:rsid w:val="00E66BA9"/>
    <w:rsid w:val="00E67470"/>
    <w:rsid w:val="00E67A24"/>
    <w:rsid w:val="00E67C62"/>
    <w:rsid w:val="00E67D62"/>
    <w:rsid w:val="00E7025B"/>
    <w:rsid w:val="00E70552"/>
    <w:rsid w:val="00E712A0"/>
    <w:rsid w:val="00E712F8"/>
    <w:rsid w:val="00E71416"/>
    <w:rsid w:val="00E7174D"/>
    <w:rsid w:val="00E7235E"/>
    <w:rsid w:val="00E72AC3"/>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6B05"/>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4F3"/>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3C8"/>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47A38"/>
    <w:rsid w:val="00F502B2"/>
    <w:rsid w:val="00F50572"/>
    <w:rsid w:val="00F505BC"/>
    <w:rsid w:val="00F507D5"/>
    <w:rsid w:val="00F50E5A"/>
    <w:rsid w:val="00F50EC6"/>
    <w:rsid w:val="00F511FB"/>
    <w:rsid w:val="00F51333"/>
    <w:rsid w:val="00F52456"/>
    <w:rsid w:val="00F5281E"/>
    <w:rsid w:val="00F528C1"/>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99"/>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uiPriority w:val="99"/>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uiPriority w:val="99"/>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uiPriority w:val="99"/>
    <w:qFormat/>
    <w:rsid w:val="003B639B"/>
  </w:style>
  <w:style w:type="paragraph" w:customStyle="1" w:styleId="73R">
    <w:name w:val="73א טבלה טקסט R"/>
    <w:basedOn w:val="Normal"/>
    <w:uiPriority w:val="99"/>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uiPriority w:val="99"/>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uiPriority w:val="99"/>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99"/>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uiPriority w:val="99"/>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uiPriority w:val="99"/>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uiPriority w:val="99"/>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iPriority w:val="99"/>
    <w:unhideWhenUsed/>
    <w:rsid w:val="0079398D"/>
    <w:rPr>
      <w:vertAlign w:val="superscript"/>
    </w:rPr>
  </w:style>
  <w:style w:type="character" w:styleId="CommentReference">
    <w:name w:val="annotation reference"/>
    <w:basedOn w:val="DefaultParagraphFont"/>
    <w:semiHidden/>
    <w:unhideWhenUsed/>
    <w:rsid w:val="00E661D8"/>
    <w:rPr>
      <w:sz w:val="16"/>
      <w:szCs w:val="16"/>
    </w:rPr>
  </w:style>
  <w:style w:type="character" w:customStyle="1" w:styleId="124">
    <w:name w:val="אזכור לא מזוהה1"/>
    <w:basedOn w:val="DefaultParagraphFont"/>
    <w:uiPriority w:val="99"/>
    <w:semiHidden/>
    <w:unhideWhenUsed/>
    <w:rsid w:val="00E661D8"/>
    <w:rPr>
      <w:color w:val="605E5C"/>
      <w:shd w:val="clear" w:color="auto" w:fill="E1DFDD"/>
    </w:rPr>
  </w:style>
  <w:style w:type="table" w:styleId="PlainTable3">
    <w:name w:val="Plain Table 3"/>
    <w:basedOn w:val="TableNormal"/>
    <w:uiPriority w:val="43"/>
    <w:rsid w:val="00E661D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661D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E661D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E661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T4">
    <w:name w:val="KOT4"/>
    <w:basedOn w:val="Normal"/>
    <w:uiPriority w:val="99"/>
    <w:rsid w:val="00E661D8"/>
    <w:pPr>
      <w:keepNext/>
      <w:spacing w:after="240" w:line="300" w:lineRule="exact"/>
      <w:jc w:val="left"/>
    </w:pPr>
    <w:rPr>
      <w:rFonts w:eastAsia="Times New Roman"/>
      <w:b/>
      <w:bCs/>
      <w:sz w:val="26"/>
      <w:szCs w:val="26"/>
    </w:rPr>
  </w:style>
  <w:style w:type="paragraph" w:customStyle="1" w:styleId="KOT5">
    <w:name w:val="KOT5"/>
    <w:basedOn w:val="KOT4"/>
    <w:uiPriority w:val="99"/>
    <w:rsid w:val="00E661D8"/>
    <w:pPr>
      <w:spacing w:after="120" w:line="260" w:lineRule="exact"/>
    </w:pPr>
    <w:rPr>
      <w:sz w:val="22"/>
      <w:szCs w:val="22"/>
    </w:rPr>
  </w:style>
  <w:style w:type="paragraph" w:customStyle="1" w:styleId="DecimalAligned">
    <w:name w:val="Decimal Aligned"/>
    <w:basedOn w:val="Normal"/>
    <w:uiPriority w:val="40"/>
    <w:qFormat/>
    <w:rsid w:val="00E661D8"/>
    <w:pPr>
      <w:tabs>
        <w:tab w:val="decimal" w:pos="360"/>
      </w:tabs>
      <w:spacing w:after="200" w:line="276" w:lineRule="auto"/>
      <w:jc w:val="left"/>
    </w:pPr>
    <w:rPr>
      <w:rFonts w:asciiTheme="minorHAnsi" w:eastAsiaTheme="minorEastAsia" w:hAnsiTheme="minorHAnsi" w:cs="Times New Roman"/>
      <w:sz w:val="22"/>
      <w:szCs w:val="22"/>
      <w:rtl/>
      <w:cs/>
    </w:rPr>
  </w:style>
  <w:style w:type="character" w:styleId="SubtleEmphasis">
    <w:name w:val="Subtle Emphasis"/>
    <w:basedOn w:val="DefaultParagraphFont"/>
    <w:uiPriority w:val="19"/>
    <w:qFormat/>
    <w:rsid w:val="00E661D8"/>
    <w:rPr>
      <w:i/>
      <w:iCs/>
    </w:rPr>
  </w:style>
  <w:style w:type="table" w:styleId="MediumShading2Accent5">
    <w:name w:val="Medium Shading 2 Accent 5"/>
    <w:basedOn w:val="TableNormal"/>
    <w:uiPriority w:val="64"/>
    <w:rsid w:val="00E661D8"/>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85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8853" w:themeFill="accent5"/>
      </w:tcPr>
    </w:tblStylePr>
    <w:tblStylePr w:type="lastCol">
      <w:rPr>
        <w:b/>
        <w:bCs/>
        <w:color w:val="FFFFFF" w:themeColor="background1"/>
      </w:rPr>
      <w:tblPr/>
      <w:tcPr>
        <w:tcBorders>
          <w:left w:val="nil"/>
          <w:right w:val="nil"/>
          <w:insideH w:val="nil"/>
          <w:insideV w:val="nil"/>
        </w:tcBorders>
        <w:shd w:val="clear" w:color="auto" w:fill="3E88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1LightAccent1">
    <w:name w:val="Grid Table 1 Light Accent 1"/>
    <w:basedOn w:val="TableNormal"/>
    <w:uiPriority w:val="46"/>
    <w:rsid w:val="00E661D8"/>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character" w:customStyle="1" w:styleId="y2iqfc">
    <w:name w:val="y2iqfc"/>
    <w:basedOn w:val="DefaultParagraphFont"/>
    <w:rsid w:val="00E661D8"/>
  </w:style>
  <w:style w:type="character" w:customStyle="1" w:styleId="125">
    <w:name w:val="טקסט הערת סיום תו1"/>
    <w:basedOn w:val="DefaultParagraphFont"/>
    <w:uiPriority w:val="99"/>
    <w:semiHidden/>
    <w:rsid w:val="00E661D8"/>
    <w:rPr>
      <w:szCs w:val="20"/>
    </w:rPr>
  </w:style>
  <w:style w:type="character" w:styleId="Emphasis">
    <w:name w:val="Emphasis"/>
    <w:basedOn w:val="DefaultParagraphFont"/>
    <w:uiPriority w:val="20"/>
    <w:qFormat/>
    <w:rsid w:val="00E661D8"/>
    <w:rPr>
      <w:i/>
      <w:iCs/>
    </w:rPr>
  </w:style>
  <w:style w:type="character" w:customStyle="1" w:styleId="71Char0">
    <w:name w:val="71ג מקרא+הערות לתרשים/לוח/תמונה Char"/>
    <w:basedOn w:val="DefaultParagraphFont"/>
    <w:link w:val="714"/>
    <w:locked/>
    <w:rsid w:val="00E661D8"/>
    <w:rPr>
      <w:rFonts w:ascii="Tahoma" w:hAnsi="Tahoma" w:cs="Tahoma"/>
      <w:color w:val="0D0D0D" w:themeColor="text1" w:themeTint="F2"/>
      <w:sz w:val="16"/>
      <w:szCs w:val="16"/>
    </w:rPr>
  </w:style>
  <w:style w:type="paragraph" w:customStyle="1" w:styleId="714">
    <w:name w:val="71ג מקרא+הערות לתרשים/לוח/תמונה"/>
    <w:basedOn w:val="Normal"/>
    <w:link w:val="71Char0"/>
    <w:qFormat/>
    <w:rsid w:val="00E661D8"/>
    <w:pPr>
      <w:spacing w:before="120" w:after="240" w:line="260" w:lineRule="exact"/>
    </w:pPr>
    <w:rPr>
      <w:rFonts w:ascii="Tahoma" w:hAnsi="Tahoma" w:cs="Tahoma"/>
      <w:color w:val="0D0D0D" w:themeColor="text1" w:themeTint="F2"/>
      <w:sz w:val="16"/>
      <w:szCs w:val="16"/>
    </w:rPr>
  </w:style>
  <w:style w:type="paragraph" w:customStyle="1" w:styleId="715">
    <w:name w:val="71ג לוחות/תרשימים/תמונות/אינפוגרפיקה/מפות"/>
    <w:basedOn w:val="Normal"/>
    <w:uiPriority w:val="99"/>
    <w:qFormat/>
    <w:rsid w:val="00E661D8"/>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26">
    <w:name w:val="אזכור לא מזוהה12"/>
    <w:basedOn w:val="DefaultParagraphFont"/>
    <w:uiPriority w:val="99"/>
    <w:semiHidden/>
    <w:unhideWhenUsed/>
    <w:rsid w:val="00E661D8"/>
    <w:rPr>
      <w:color w:val="605E5C"/>
      <w:shd w:val="clear" w:color="auto" w:fill="E1DFDD"/>
    </w:rPr>
  </w:style>
  <w:style w:type="character" w:customStyle="1" w:styleId="29">
    <w:name w:val="אזכור לא מזוהה2"/>
    <w:basedOn w:val="DefaultParagraphFont"/>
    <w:uiPriority w:val="99"/>
    <w:semiHidden/>
    <w:unhideWhenUsed/>
    <w:rsid w:val="00E661D8"/>
    <w:rPr>
      <w:color w:val="605E5C"/>
      <w:shd w:val="clear" w:color="auto" w:fill="E1DFDD"/>
    </w:rPr>
  </w:style>
  <w:style w:type="character" w:customStyle="1" w:styleId="35">
    <w:name w:val="אזכור לא מזוהה3"/>
    <w:basedOn w:val="DefaultParagraphFont"/>
    <w:uiPriority w:val="99"/>
    <w:semiHidden/>
    <w:unhideWhenUsed/>
    <w:rsid w:val="00E661D8"/>
    <w:rPr>
      <w:color w:val="605E5C"/>
      <w:shd w:val="clear" w:color="auto" w:fill="E1DFDD"/>
    </w:rPr>
  </w:style>
  <w:style w:type="character" w:customStyle="1" w:styleId="42">
    <w:name w:val="אזכור לא מזוהה4"/>
    <w:basedOn w:val="DefaultParagraphFont"/>
    <w:uiPriority w:val="99"/>
    <w:semiHidden/>
    <w:unhideWhenUsed/>
    <w:rsid w:val="00E661D8"/>
    <w:rPr>
      <w:color w:val="605E5C"/>
      <w:shd w:val="clear" w:color="auto" w:fill="E1DFDD"/>
    </w:rPr>
  </w:style>
  <w:style w:type="character" w:customStyle="1" w:styleId="Footnote2">
    <w:name w:val="Footnote (2)_"/>
    <w:basedOn w:val="DefaultParagraphFont"/>
    <w:link w:val="Footnote20"/>
    <w:rsid w:val="00E661D8"/>
    <w:rPr>
      <w:rFonts w:ascii="David" w:eastAsia="David" w:hAnsi="David"/>
      <w:sz w:val="22"/>
      <w:szCs w:val="22"/>
      <w:shd w:val="clear" w:color="auto" w:fill="FFFFFF"/>
    </w:rPr>
  </w:style>
  <w:style w:type="paragraph" w:customStyle="1" w:styleId="Footnote20">
    <w:name w:val="Footnote (2)"/>
    <w:basedOn w:val="Normal"/>
    <w:link w:val="Footnote2"/>
    <w:rsid w:val="00E661D8"/>
    <w:pPr>
      <w:widowControl w:val="0"/>
      <w:shd w:val="clear" w:color="auto" w:fill="FFFFFF"/>
      <w:spacing w:line="221" w:lineRule="exact"/>
    </w:pPr>
    <w:rPr>
      <w:rFonts w:ascii="David" w:eastAsia="David" w:hAnsi="David"/>
      <w:sz w:val="22"/>
      <w:szCs w:val="22"/>
    </w:rPr>
  </w:style>
  <w:style w:type="character" w:customStyle="1" w:styleId="52">
    <w:name w:val="אזכור לא מזוהה5"/>
    <w:basedOn w:val="DefaultParagraphFont"/>
    <w:uiPriority w:val="99"/>
    <w:semiHidden/>
    <w:unhideWhenUsed/>
    <w:rsid w:val="00E661D8"/>
    <w:rPr>
      <w:color w:val="605E5C"/>
      <w:shd w:val="clear" w:color="auto" w:fill="E1DFDD"/>
    </w:rPr>
  </w:style>
  <w:style w:type="character" w:customStyle="1" w:styleId="62">
    <w:name w:val="אזכור לא מזוהה6"/>
    <w:basedOn w:val="DefaultParagraphFont"/>
    <w:uiPriority w:val="99"/>
    <w:semiHidden/>
    <w:unhideWhenUsed/>
    <w:rsid w:val="00E661D8"/>
    <w:rPr>
      <w:color w:val="605E5C"/>
      <w:shd w:val="clear" w:color="auto" w:fill="E1DFDD"/>
    </w:rPr>
  </w:style>
  <w:style w:type="character" w:customStyle="1" w:styleId="72">
    <w:name w:val="אזכור לא מזוהה7"/>
    <w:basedOn w:val="DefaultParagraphFont"/>
    <w:uiPriority w:val="99"/>
    <w:semiHidden/>
    <w:unhideWhenUsed/>
    <w:rsid w:val="00E661D8"/>
    <w:rPr>
      <w:color w:val="605E5C"/>
      <w:shd w:val="clear" w:color="auto" w:fill="E1DFDD"/>
    </w:rPr>
  </w:style>
  <w:style w:type="table" w:styleId="ListTable4Accent1">
    <w:name w:val="List Table 4 Accent 1"/>
    <w:basedOn w:val="TableNormal"/>
    <w:uiPriority w:val="49"/>
    <w:rsid w:val="00E661D8"/>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82">
    <w:name w:val="אזכור לא מזוהה8"/>
    <w:basedOn w:val="DefaultParagraphFont"/>
    <w:uiPriority w:val="99"/>
    <w:semiHidden/>
    <w:unhideWhenUsed/>
    <w:rsid w:val="00E661D8"/>
    <w:rPr>
      <w:color w:val="605E5C"/>
      <w:shd w:val="clear" w:color="auto" w:fill="E1DFDD"/>
    </w:rPr>
  </w:style>
  <w:style w:type="paragraph" w:customStyle="1" w:styleId="a35">
    <w:name w:val="סגנון בסיס"/>
    <w:basedOn w:val="Normal"/>
    <w:uiPriority w:val="99"/>
    <w:rsid w:val="00E661D8"/>
    <w:pPr>
      <w:spacing w:line="360" w:lineRule="auto"/>
      <w:ind w:right="360"/>
    </w:pPr>
    <w:rPr>
      <w:rFonts w:eastAsia="Times New Roman" w:cs="Narkisim"/>
      <w:sz w:val="24"/>
      <w:szCs w:val="25"/>
      <w:lang w:eastAsia="he-IL"/>
    </w:rPr>
  </w:style>
  <w:style w:type="table" w:styleId="PlainTable4">
    <w:name w:val="Plain Table 4"/>
    <w:basedOn w:val="TableNormal"/>
    <w:uiPriority w:val="44"/>
    <w:rsid w:val="00E661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93">
    <w:name w:val="אזכור לא מזוהה9"/>
    <w:basedOn w:val="DefaultParagraphFont"/>
    <w:uiPriority w:val="99"/>
    <w:semiHidden/>
    <w:unhideWhenUsed/>
    <w:rsid w:val="00E661D8"/>
    <w:rPr>
      <w:color w:val="605E5C"/>
      <w:shd w:val="clear" w:color="auto" w:fill="E1DFDD"/>
    </w:rPr>
  </w:style>
  <w:style w:type="character" w:customStyle="1" w:styleId="102">
    <w:name w:val="אזכור לא מזוהה10"/>
    <w:basedOn w:val="DefaultParagraphFont"/>
    <w:uiPriority w:val="99"/>
    <w:semiHidden/>
    <w:unhideWhenUsed/>
    <w:rsid w:val="00E661D8"/>
    <w:rPr>
      <w:color w:val="605E5C"/>
      <w:shd w:val="clear" w:color="auto" w:fill="E1DFDD"/>
    </w:rPr>
  </w:style>
  <w:style w:type="character" w:customStyle="1" w:styleId="1110">
    <w:name w:val="אזכור לא מזוהה11"/>
    <w:basedOn w:val="DefaultParagraphFont"/>
    <w:uiPriority w:val="99"/>
    <w:semiHidden/>
    <w:unhideWhenUsed/>
    <w:rsid w:val="00E661D8"/>
    <w:rPr>
      <w:color w:val="605E5C"/>
      <w:shd w:val="clear" w:color="auto" w:fill="E1DFDD"/>
    </w:rPr>
  </w:style>
  <w:style w:type="character" w:customStyle="1" w:styleId="130">
    <w:name w:val="אזכור לא מזוהה13"/>
    <w:basedOn w:val="DefaultParagraphFont"/>
    <w:uiPriority w:val="99"/>
    <w:semiHidden/>
    <w:unhideWhenUsed/>
    <w:rsid w:val="00E661D8"/>
    <w:rPr>
      <w:color w:val="605E5C"/>
      <w:shd w:val="clear" w:color="auto" w:fill="E1DFDD"/>
    </w:rPr>
  </w:style>
  <w:style w:type="paragraph" w:customStyle="1" w:styleId="a36">
    <w:name w:val="פרטי הדוח ממה"/>
    <w:basedOn w:val="Normal"/>
    <w:qFormat/>
    <w:rsid w:val="00E661D8"/>
    <w:pPr>
      <w:spacing w:before="600" w:line="240" w:lineRule="auto"/>
      <w:ind w:left="284"/>
      <w:jc w:val="left"/>
    </w:pPr>
    <w:rPr>
      <w:rFonts w:ascii="Calibri" w:eastAsia="Calibri" w:hAnsi="Calibri" w:cs="Calibri"/>
      <w:noProof/>
      <w:color w:val="FFFFFF" w:themeColor="background1"/>
      <w:sz w:val="24"/>
    </w:rPr>
  </w:style>
  <w:style w:type="paragraph" w:customStyle="1" w:styleId="a37">
    <w:name w:val="כותרת הדוח ממה"/>
    <w:basedOn w:val="Normal"/>
    <w:link w:val="a38"/>
    <w:qFormat/>
    <w:rsid w:val="00E661D8"/>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8">
    <w:name w:val="כותרת הדוח ממה תו"/>
    <w:basedOn w:val="DefaultParagraphFont"/>
    <w:link w:val="a37"/>
    <w:rsid w:val="00E661D8"/>
    <w:rPr>
      <w:rFonts w:ascii="Calibri" w:hAnsi="Calibri" w:cs="Calibri"/>
      <w:b/>
      <w:bCs/>
      <w:color w:val="FFFFFF" w:themeColor="background1"/>
      <w:sz w:val="60"/>
      <w:szCs w:val="60"/>
    </w:rPr>
  </w:style>
  <w:style w:type="paragraph" w:customStyle="1" w:styleId="a39">
    <w:name w:val="טקסט שם מונח ממה"/>
    <w:basedOn w:val="Normal"/>
    <w:qFormat/>
    <w:rsid w:val="00E661D8"/>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40">
    <w:name w:val="טקסט הגדרת מונח ממה"/>
    <w:link w:val="a41"/>
    <w:qFormat/>
    <w:rsid w:val="00E661D8"/>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41">
    <w:name w:val="טקסט הגדרת מונח ממה תו"/>
    <w:basedOn w:val="DefaultParagraphFont"/>
    <w:link w:val="a40"/>
    <w:rsid w:val="00E661D8"/>
    <w:rPr>
      <w:rFonts w:ascii="Calibri" w:eastAsia="DengXian" w:hAnsi="Calibri" w:cs="Calibri"/>
      <w:color w:val="002060"/>
      <w:sz w:val="24"/>
      <w:lang w:val="en-GB"/>
    </w:rPr>
  </w:style>
  <w:style w:type="paragraph" w:customStyle="1" w:styleId="a42">
    <w:name w:val="מבוא ממה"/>
    <w:basedOn w:val="Normal"/>
    <w:next w:val="Normal"/>
    <w:link w:val="a43"/>
    <w:autoRedefine/>
    <w:qFormat/>
    <w:rsid w:val="00E661D8"/>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43">
    <w:name w:val="מבוא ממה תו"/>
    <w:basedOn w:val="DefaultParagraphFont"/>
    <w:link w:val="a42"/>
    <w:rsid w:val="00E661D8"/>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44">
    <w:name w:val="מראה מקום ממה"/>
    <w:basedOn w:val="Normal"/>
    <w:next w:val="Normal"/>
    <w:link w:val="a45"/>
    <w:qFormat/>
    <w:rsid w:val="00E661D8"/>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45">
    <w:name w:val="מראה מקום ממה תו"/>
    <w:basedOn w:val="DefaultParagraphFont"/>
    <w:link w:val="a44"/>
    <w:rsid w:val="00E661D8"/>
    <w:rPr>
      <w:rFonts w:ascii="Calibri" w:eastAsia="Calibri" w:hAnsi="Calibri" w:cs="Calibri"/>
      <w:b/>
      <w:bCs/>
      <w:color w:val="002060"/>
      <w:sz w:val="18"/>
      <w:szCs w:val="18"/>
      <w:shd w:val="solid" w:color="F3F7FF" w:fill="auto"/>
    </w:rPr>
  </w:style>
  <w:style w:type="paragraph" w:customStyle="1" w:styleId="a46">
    <w:name w:val="כותרת עליונה ממה"/>
    <w:basedOn w:val="Normal"/>
    <w:next w:val="Normal"/>
    <w:link w:val="a47"/>
    <w:qFormat/>
    <w:rsid w:val="00E661D8"/>
    <w:pPr>
      <w:spacing w:line="240" w:lineRule="auto"/>
      <w:ind w:left="737"/>
      <w:jc w:val="left"/>
    </w:pPr>
    <w:rPr>
      <w:rFonts w:ascii="Calibri" w:eastAsia="Calibri" w:hAnsi="Calibri" w:cs="Calibri"/>
      <w:color w:val="002060"/>
      <w:sz w:val="18"/>
      <w:szCs w:val="18"/>
    </w:rPr>
  </w:style>
  <w:style w:type="character" w:customStyle="1" w:styleId="a47">
    <w:name w:val="כותרת עליונה ממה תו"/>
    <w:basedOn w:val="DefaultParagraphFont"/>
    <w:link w:val="a46"/>
    <w:rsid w:val="00E661D8"/>
    <w:rPr>
      <w:rFonts w:ascii="Calibri" w:eastAsia="Calibri" w:hAnsi="Calibri" w:cs="Calibri"/>
      <w:color w:val="002060"/>
      <w:sz w:val="18"/>
      <w:szCs w:val="18"/>
    </w:rPr>
  </w:style>
  <w:style w:type="paragraph" w:customStyle="1" w:styleId="127">
    <w:name w:val="כותרת 1 ממה"/>
    <w:basedOn w:val="Normal"/>
    <w:next w:val="Normal"/>
    <w:link w:val="128"/>
    <w:qFormat/>
    <w:rsid w:val="00E661D8"/>
    <w:pPr>
      <w:keepNext/>
      <w:widowControl w:val="0"/>
      <w:numPr>
        <w:numId w:val="1469"/>
      </w:numPr>
      <w:spacing w:before="240" w:after="120" w:line="440" w:lineRule="exact"/>
      <w:jc w:val="left"/>
      <w:outlineLvl w:val="0"/>
    </w:pPr>
    <w:rPr>
      <w:rFonts w:ascii="Calibri" w:eastAsia="Calibri" w:hAnsi="Calibri" w:cs="Calibri"/>
      <w:b/>
      <w:bCs/>
      <w:color w:val="002060"/>
      <w:sz w:val="40"/>
      <w:szCs w:val="40"/>
    </w:rPr>
  </w:style>
  <w:style w:type="character" w:customStyle="1" w:styleId="128">
    <w:name w:val="כותרת 1 ממה תו"/>
    <w:basedOn w:val="DefaultParagraphFont"/>
    <w:link w:val="127"/>
    <w:rsid w:val="00E661D8"/>
    <w:rPr>
      <w:rFonts w:ascii="Calibri" w:eastAsia="Calibri" w:hAnsi="Calibri" w:cs="Calibri"/>
      <w:b/>
      <w:bCs/>
      <w:color w:val="002060"/>
      <w:sz w:val="40"/>
      <w:szCs w:val="40"/>
    </w:rPr>
  </w:style>
  <w:style w:type="paragraph" w:customStyle="1" w:styleId="217">
    <w:name w:val="כותרת 2 ממה"/>
    <w:basedOn w:val="Normal"/>
    <w:next w:val="Normal"/>
    <w:link w:val="219"/>
    <w:qFormat/>
    <w:rsid w:val="00E661D8"/>
    <w:pPr>
      <w:keepNext/>
      <w:widowControl w:val="0"/>
      <w:numPr>
        <w:numId w:val="1470"/>
      </w:numPr>
      <w:spacing w:before="240" w:line="280" w:lineRule="exact"/>
      <w:jc w:val="left"/>
      <w:outlineLvl w:val="1"/>
    </w:pPr>
    <w:rPr>
      <w:rFonts w:ascii="Calibri" w:eastAsia="Calibri" w:hAnsi="Calibri" w:cs="Calibri"/>
      <w:b/>
      <w:bCs/>
      <w:color w:val="002060"/>
      <w:sz w:val="36"/>
      <w:szCs w:val="36"/>
    </w:rPr>
  </w:style>
  <w:style w:type="character" w:customStyle="1" w:styleId="219">
    <w:name w:val="כותרת 2 ממה תו"/>
    <w:basedOn w:val="27"/>
    <w:link w:val="217"/>
    <w:rsid w:val="00E661D8"/>
    <w:rPr>
      <w:rFonts w:ascii="Calibri" w:eastAsia="Calibri" w:hAnsi="Calibri" w:cs="Calibri"/>
      <w:b/>
      <w:bCs/>
      <w:color w:val="002060"/>
      <w:sz w:val="36"/>
      <w:szCs w:val="36"/>
    </w:rPr>
  </w:style>
  <w:style w:type="paragraph" w:customStyle="1" w:styleId="36">
    <w:name w:val="כותרת 3 ממה"/>
    <w:basedOn w:val="Normal"/>
    <w:next w:val="Normal"/>
    <w:link w:val="37"/>
    <w:qFormat/>
    <w:rsid w:val="00E661D8"/>
    <w:pPr>
      <w:widowControl w:val="0"/>
      <w:numPr>
        <w:numId w:val="1471"/>
      </w:numPr>
      <w:spacing w:before="240" w:line="280" w:lineRule="exact"/>
      <w:jc w:val="left"/>
    </w:pPr>
    <w:rPr>
      <w:rFonts w:ascii="Calibri" w:eastAsia="Calibri" w:hAnsi="Calibri" w:cs="Calibri"/>
      <w:b/>
      <w:bCs/>
      <w:color w:val="002060"/>
      <w:sz w:val="28"/>
      <w:szCs w:val="28"/>
      <w:u w:val="single"/>
    </w:rPr>
  </w:style>
  <w:style w:type="character" w:customStyle="1" w:styleId="37">
    <w:name w:val="כותרת 3 ממה תו"/>
    <w:basedOn w:val="30"/>
    <w:link w:val="36"/>
    <w:rsid w:val="00E661D8"/>
    <w:rPr>
      <w:rFonts w:ascii="Calibri" w:eastAsia="Calibri" w:hAnsi="Calibri" w:cs="Calibri"/>
      <w:b/>
      <w:bCs/>
      <w:color w:val="002060"/>
      <w:sz w:val="28"/>
      <w:szCs w:val="28"/>
      <w:u w:val="single"/>
    </w:rPr>
  </w:style>
  <w:style w:type="paragraph" w:customStyle="1" w:styleId="43">
    <w:name w:val="כותרת 4 ממה"/>
    <w:basedOn w:val="Normal"/>
    <w:next w:val="Normal"/>
    <w:link w:val="44"/>
    <w:qFormat/>
    <w:rsid w:val="00E661D8"/>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4">
    <w:name w:val="כותרת 4 ממה תו"/>
    <w:basedOn w:val="DefaultParagraphFont"/>
    <w:link w:val="43"/>
    <w:rsid w:val="00E661D8"/>
    <w:rPr>
      <w:rFonts w:ascii="Calibri" w:eastAsia="Calibri" w:hAnsi="Calibri" w:cs="Calibri"/>
      <w:color w:val="002060"/>
      <w:sz w:val="28"/>
      <w:szCs w:val="28"/>
    </w:rPr>
  </w:style>
  <w:style w:type="paragraph" w:customStyle="1" w:styleId="129">
    <w:name w:val="רשימה1 ממה"/>
    <w:basedOn w:val="Normal"/>
    <w:link w:val="131"/>
    <w:qFormat/>
    <w:rsid w:val="00E661D8"/>
    <w:pPr>
      <w:widowControl w:val="0"/>
      <w:numPr>
        <w:numId w:val="1472"/>
      </w:numPr>
      <w:spacing w:line="280" w:lineRule="exact"/>
    </w:pPr>
    <w:rPr>
      <w:rFonts w:ascii="Calibri" w:eastAsia="Calibri" w:hAnsi="Calibri" w:cs="Calibri"/>
      <w:color w:val="002060"/>
      <w:sz w:val="24"/>
    </w:rPr>
  </w:style>
  <w:style w:type="character" w:customStyle="1" w:styleId="131">
    <w:name w:val="רשימה1 ממה תו"/>
    <w:basedOn w:val="DefaultParagraphFont"/>
    <w:link w:val="129"/>
    <w:rsid w:val="00E661D8"/>
    <w:rPr>
      <w:rFonts w:ascii="Calibri" w:eastAsia="Calibri" w:hAnsi="Calibri" w:cs="Calibri"/>
      <w:color w:val="002060"/>
      <w:sz w:val="24"/>
    </w:rPr>
  </w:style>
  <w:style w:type="paragraph" w:customStyle="1" w:styleId="220">
    <w:name w:val="רשימה2 ממה"/>
    <w:basedOn w:val="Normal"/>
    <w:link w:val="221"/>
    <w:qFormat/>
    <w:rsid w:val="00E661D8"/>
    <w:pPr>
      <w:widowControl w:val="0"/>
      <w:spacing w:line="280" w:lineRule="exact"/>
      <w:ind w:left="1871"/>
    </w:pPr>
    <w:rPr>
      <w:rFonts w:ascii="Calibri" w:eastAsia="Calibri" w:hAnsi="Calibri" w:cs="Calibri"/>
      <w:color w:val="002060"/>
      <w:sz w:val="24"/>
    </w:rPr>
  </w:style>
  <w:style w:type="character" w:customStyle="1" w:styleId="221">
    <w:name w:val="רשימה2 ממה תו"/>
    <w:basedOn w:val="DefaultParagraphFont"/>
    <w:link w:val="220"/>
    <w:rsid w:val="00E661D8"/>
    <w:rPr>
      <w:rFonts w:ascii="Calibri" w:eastAsia="Calibri" w:hAnsi="Calibri" w:cs="Calibri"/>
      <w:color w:val="002060"/>
      <w:sz w:val="24"/>
    </w:rPr>
  </w:style>
  <w:style w:type="paragraph" w:customStyle="1" w:styleId="38">
    <w:name w:val="רשימה3 ממה"/>
    <w:basedOn w:val="Normal"/>
    <w:link w:val="39"/>
    <w:qFormat/>
    <w:rsid w:val="00E661D8"/>
    <w:pPr>
      <w:widowControl w:val="0"/>
      <w:numPr>
        <w:numId w:val="1473"/>
      </w:numPr>
      <w:spacing w:line="280" w:lineRule="exact"/>
    </w:pPr>
    <w:rPr>
      <w:rFonts w:ascii="Calibri" w:eastAsia="Calibri" w:hAnsi="Calibri" w:cs="Calibri"/>
      <w:color w:val="002060"/>
      <w:sz w:val="24"/>
    </w:rPr>
  </w:style>
  <w:style w:type="character" w:customStyle="1" w:styleId="39">
    <w:name w:val="רשימה3 ממה תו"/>
    <w:basedOn w:val="DefaultParagraphFont"/>
    <w:link w:val="38"/>
    <w:rsid w:val="00E661D8"/>
    <w:rPr>
      <w:rFonts w:ascii="Calibri" w:eastAsia="Calibri" w:hAnsi="Calibri" w:cs="Calibri"/>
      <w:color w:val="002060"/>
      <w:sz w:val="24"/>
    </w:rPr>
  </w:style>
  <w:style w:type="paragraph" w:customStyle="1" w:styleId="45">
    <w:name w:val="רשימה4 ממה"/>
    <w:basedOn w:val="Normal"/>
    <w:link w:val="46"/>
    <w:qFormat/>
    <w:rsid w:val="00E661D8"/>
    <w:pPr>
      <w:widowControl w:val="0"/>
      <w:spacing w:line="280" w:lineRule="exact"/>
      <w:ind w:left="2552"/>
    </w:pPr>
    <w:rPr>
      <w:rFonts w:ascii="Calibri" w:eastAsia="Calibri" w:hAnsi="Calibri" w:cs="Calibri"/>
      <w:color w:val="002060"/>
      <w:sz w:val="24"/>
    </w:rPr>
  </w:style>
  <w:style w:type="character" w:customStyle="1" w:styleId="46">
    <w:name w:val="רשימה4 ממה תו"/>
    <w:basedOn w:val="DefaultParagraphFont"/>
    <w:link w:val="45"/>
    <w:rsid w:val="00E661D8"/>
    <w:rPr>
      <w:rFonts w:ascii="Calibri" w:eastAsia="Calibri" w:hAnsi="Calibri" w:cs="Calibri"/>
      <w:color w:val="002060"/>
      <w:sz w:val="24"/>
    </w:rPr>
  </w:style>
  <w:style w:type="paragraph" w:customStyle="1" w:styleId="53">
    <w:name w:val="רשימה5 ממה"/>
    <w:basedOn w:val="Normal"/>
    <w:link w:val="54"/>
    <w:qFormat/>
    <w:rsid w:val="00E661D8"/>
    <w:pPr>
      <w:widowControl w:val="0"/>
      <w:numPr>
        <w:numId w:val="1474"/>
      </w:numPr>
      <w:spacing w:line="280" w:lineRule="exact"/>
    </w:pPr>
    <w:rPr>
      <w:rFonts w:ascii="Calibri" w:eastAsia="Calibri" w:hAnsi="Calibri" w:cs="Calibri"/>
      <w:color w:val="002060"/>
      <w:sz w:val="24"/>
    </w:rPr>
  </w:style>
  <w:style w:type="character" w:customStyle="1" w:styleId="54">
    <w:name w:val="רשימה5 ממה תו"/>
    <w:basedOn w:val="DefaultParagraphFont"/>
    <w:link w:val="53"/>
    <w:rsid w:val="00E661D8"/>
    <w:rPr>
      <w:rFonts w:ascii="Calibri" w:eastAsia="Calibri" w:hAnsi="Calibri" w:cs="Calibri"/>
      <w:color w:val="002060"/>
      <w:sz w:val="24"/>
    </w:rPr>
  </w:style>
  <w:style w:type="paragraph" w:customStyle="1" w:styleId="a48">
    <w:name w:val="הערת שוליים ממה"/>
    <w:basedOn w:val="Normal"/>
    <w:link w:val="a49"/>
    <w:qFormat/>
    <w:rsid w:val="00E661D8"/>
    <w:pPr>
      <w:widowControl w:val="0"/>
      <w:spacing w:line="280" w:lineRule="exact"/>
      <w:ind w:left="1985" w:hanging="851"/>
    </w:pPr>
    <w:rPr>
      <w:rFonts w:ascii="Calibri" w:eastAsia="Calibri" w:hAnsi="Calibri" w:cs="Calibri"/>
      <w:color w:val="002060"/>
      <w:sz w:val="24"/>
      <w:szCs w:val="20"/>
    </w:rPr>
  </w:style>
  <w:style w:type="character" w:customStyle="1" w:styleId="a49">
    <w:name w:val="הערת שוליים ממה תו"/>
    <w:basedOn w:val="DefaultParagraphFont"/>
    <w:link w:val="a48"/>
    <w:rsid w:val="00E661D8"/>
    <w:rPr>
      <w:rFonts w:ascii="Calibri" w:eastAsia="Calibri" w:hAnsi="Calibri" w:cs="Calibri"/>
      <w:color w:val="002060"/>
      <w:sz w:val="24"/>
      <w:szCs w:val="20"/>
    </w:rPr>
  </w:style>
  <w:style w:type="paragraph" w:customStyle="1" w:styleId="a50">
    <w:name w:val="הערת סיום ממה"/>
    <w:basedOn w:val="Normal"/>
    <w:link w:val="a51"/>
    <w:qFormat/>
    <w:rsid w:val="00E661D8"/>
    <w:pPr>
      <w:widowControl w:val="0"/>
      <w:spacing w:line="240" w:lineRule="auto"/>
      <w:ind w:left="1134"/>
    </w:pPr>
    <w:rPr>
      <w:rFonts w:ascii="Calibri" w:eastAsia="Calibri" w:hAnsi="Calibri" w:cs="Calibri"/>
      <w:color w:val="002060"/>
      <w:sz w:val="24"/>
      <w:szCs w:val="20"/>
    </w:rPr>
  </w:style>
  <w:style w:type="character" w:customStyle="1" w:styleId="a51">
    <w:name w:val="הערת סיום ממה תו"/>
    <w:basedOn w:val="DefaultParagraphFont"/>
    <w:link w:val="a50"/>
    <w:rsid w:val="00E661D8"/>
    <w:rPr>
      <w:rFonts w:ascii="Calibri" w:eastAsia="Calibri" w:hAnsi="Calibri" w:cs="Calibri"/>
      <w:color w:val="002060"/>
      <w:sz w:val="24"/>
      <w:szCs w:val="20"/>
    </w:rPr>
  </w:style>
  <w:style w:type="paragraph" w:customStyle="1" w:styleId="132">
    <w:name w:val="ליקוי/ממצא חיובי/המלצה1 ממה"/>
    <w:next w:val="Normal"/>
    <w:link w:val="133"/>
    <w:qFormat/>
    <w:rsid w:val="00E661D8"/>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33">
    <w:name w:val="ליקוי/ממצא חיובי/המלצה1 ממה תו"/>
    <w:basedOn w:val="DefaultParagraphFont"/>
    <w:link w:val="132"/>
    <w:rsid w:val="00E661D8"/>
    <w:rPr>
      <w:rFonts w:ascii="Calibri" w:eastAsia="Calibri" w:hAnsi="Calibri" w:cs="Calibri"/>
      <w:color w:val="002060"/>
      <w:sz w:val="24"/>
    </w:rPr>
  </w:style>
  <w:style w:type="paragraph" w:customStyle="1" w:styleId="222">
    <w:name w:val="ליקוי/ממצא חיובי/המלצה2 ממה"/>
    <w:basedOn w:val="Normal"/>
    <w:next w:val="Normal"/>
    <w:link w:val="223"/>
    <w:qFormat/>
    <w:rsid w:val="00E661D8"/>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23">
    <w:name w:val="ליקוי/ממצא חיובי/המלצה2 ממה תו"/>
    <w:basedOn w:val="133"/>
    <w:link w:val="222"/>
    <w:rsid w:val="00E661D8"/>
    <w:rPr>
      <w:rFonts w:ascii="Calibri" w:eastAsia="Calibri" w:hAnsi="Calibri" w:cs="Calibri"/>
      <w:color w:val="002060"/>
      <w:sz w:val="24"/>
    </w:rPr>
  </w:style>
  <w:style w:type="paragraph" w:customStyle="1" w:styleId="313">
    <w:name w:val="ליקוי/ממצא חיובי/המלצה3 ממה"/>
    <w:basedOn w:val="Normal"/>
    <w:link w:val="314"/>
    <w:qFormat/>
    <w:rsid w:val="00E661D8"/>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14">
    <w:name w:val="ליקוי/ממצא חיובי/המלצה3 ממה תו"/>
    <w:basedOn w:val="DefaultParagraphFont"/>
    <w:link w:val="313"/>
    <w:rsid w:val="00E661D8"/>
    <w:rPr>
      <w:rFonts w:ascii="Calibri" w:eastAsia="Calibri" w:hAnsi="Calibri" w:cs="Calibri"/>
      <w:color w:val="002060"/>
      <w:sz w:val="24"/>
    </w:rPr>
  </w:style>
  <w:style w:type="paragraph" w:customStyle="1" w:styleId="a52">
    <w:name w:val="נבנצאל ממה"/>
    <w:basedOn w:val="Normal"/>
    <w:next w:val="Normal"/>
    <w:link w:val="a53"/>
    <w:uiPriority w:val="99"/>
    <w:qFormat/>
    <w:rsid w:val="00E661D8"/>
    <w:pPr>
      <w:keepNext/>
      <w:spacing w:line="280" w:lineRule="exact"/>
      <w:jc w:val="left"/>
    </w:pPr>
    <w:rPr>
      <w:rFonts w:ascii="Calibri" w:eastAsia="Calibri" w:hAnsi="Calibri" w:cs="Calibri"/>
      <w:color w:val="002060"/>
      <w:szCs w:val="20"/>
    </w:rPr>
  </w:style>
  <w:style w:type="character" w:customStyle="1" w:styleId="a53">
    <w:name w:val="נבנצאל ממה תו"/>
    <w:basedOn w:val="DefaultParagraphFont"/>
    <w:link w:val="a52"/>
    <w:uiPriority w:val="99"/>
    <w:rsid w:val="00E661D8"/>
    <w:rPr>
      <w:rFonts w:ascii="Calibri" w:eastAsia="Calibri" w:hAnsi="Calibri" w:cs="Calibri"/>
      <w:color w:val="002060"/>
      <w:szCs w:val="20"/>
    </w:rPr>
  </w:style>
  <w:style w:type="paragraph" w:customStyle="1" w:styleId="a54">
    <w:name w:val="רגיל ממה"/>
    <w:basedOn w:val="Normal"/>
    <w:link w:val="a55"/>
    <w:qFormat/>
    <w:rsid w:val="00E661D8"/>
    <w:pPr>
      <w:widowControl w:val="0"/>
      <w:spacing w:line="280" w:lineRule="exact"/>
      <w:ind w:left="1134"/>
    </w:pPr>
    <w:rPr>
      <w:rFonts w:ascii="Calibri" w:eastAsia="Calibri" w:hAnsi="Calibri" w:cs="Calibri"/>
      <w:color w:val="002060"/>
      <w:sz w:val="24"/>
    </w:rPr>
  </w:style>
  <w:style w:type="character" w:customStyle="1" w:styleId="a55">
    <w:name w:val="רגיל ממה תו"/>
    <w:basedOn w:val="DefaultParagraphFont"/>
    <w:link w:val="a54"/>
    <w:rsid w:val="00E661D8"/>
    <w:rPr>
      <w:rFonts w:ascii="Calibri" w:eastAsia="Calibri" w:hAnsi="Calibri" w:cs="Calibri"/>
      <w:color w:val="002060"/>
      <w:sz w:val="24"/>
    </w:rPr>
  </w:style>
  <w:style w:type="paragraph" w:customStyle="1" w:styleId="a56">
    <w:name w:val="סיכום ממה"/>
    <w:basedOn w:val="Normal"/>
    <w:next w:val="Normal"/>
    <w:link w:val="a57"/>
    <w:qFormat/>
    <w:rsid w:val="00E661D8"/>
    <w:pPr>
      <w:spacing w:line="276" w:lineRule="auto"/>
      <w:ind w:left="1140"/>
    </w:pPr>
    <w:rPr>
      <w:rFonts w:ascii="Calibri" w:eastAsia="Calibri" w:hAnsi="Calibri" w:cs="Calibri"/>
      <w:b/>
      <w:bCs/>
      <w:color w:val="FFFFFF" w:themeColor="background1"/>
      <w:sz w:val="2"/>
      <w:szCs w:val="2"/>
    </w:rPr>
  </w:style>
  <w:style w:type="character" w:customStyle="1" w:styleId="a57">
    <w:name w:val="סיכום ממה תו"/>
    <w:basedOn w:val="DefaultParagraphFont"/>
    <w:link w:val="a56"/>
    <w:rsid w:val="00E661D8"/>
    <w:rPr>
      <w:rFonts w:ascii="Calibri" w:eastAsia="Calibri" w:hAnsi="Calibri" w:cs="Calibri"/>
      <w:b/>
      <w:bCs/>
      <w:color w:val="FFFFFF" w:themeColor="background1"/>
      <w:sz w:val="2"/>
      <w:szCs w:val="2"/>
    </w:rPr>
  </w:style>
  <w:style w:type="paragraph" w:customStyle="1" w:styleId="a58">
    <w:name w:val="טקסט סיכום ממה"/>
    <w:basedOn w:val="Normal"/>
    <w:next w:val="Normal"/>
    <w:qFormat/>
    <w:rsid w:val="00E661D8"/>
    <w:pPr>
      <w:widowControl w:val="0"/>
      <w:spacing w:after="240" w:line="280" w:lineRule="exact"/>
      <w:ind w:left="1140"/>
    </w:pPr>
    <w:rPr>
      <w:rFonts w:ascii="Calibri" w:eastAsia="Calibri" w:hAnsi="Calibri" w:cs="Calibri"/>
      <w:bCs/>
      <w:color w:val="002060"/>
      <w:sz w:val="24"/>
    </w:rPr>
  </w:style>
  <w:style w:type="paragraph" w:customStyle="1" w:styleId="a59">
    <w:name w:val="סיכום ביניים ממה"/>
    <w:basedOn w:val="Normal"/>
    <w:next w:val="Normal"/>
    <w:qFormat/>
    <w:rsid w:val="00E661D8"/>
    <w:pPr>
      <w:widowControl w:val="0"/>
      <w:spacing w:before="240" w:after="240"/>
      <w:ind w:left="1134"/>
    </w:pPr>
    <w:rPr>
      <w:rFonts w:ascii="Calibri" w:eastAsia="Calibri" w:hAnsi="Calibri" w:cs="Calibri"/>
      <w:noProof/>
      <w:color w:val="002060"/>
      <w:sz w:val="24"/>
    </w:rPr>
  </w:style>
  <w:style w:type="paragraph" w:customStyle="1" w:styleId="a60">
    <w:name w:val="טקסט סיכום ביניים ממה"/>
    <w:basedOn w:val="Normal"/>
    <w:next w:val="Normal"/>
    <w:qFormat/>
    <w:rsid w:val="00E661D8"/>
    <w:pPr>
      <w:widowControl w:val="0"/>
      <w:spacing w:after="240" w:line="280" w:lineRule="exact"/>
      <w:ind w:left="1134"/>
    </w:pPr>
    <w:rPr>
      <w:rFonts w:ascii="Calibri" w:eastAsia="Calibri" w:hAnsi="Calibri" w:cs="Calibri"/>
      <w:bCs/>
      <w:color w:val="002060"/>
      <w:sz w:val="24"/>
    </w:rPr>
  </w:style>
  <w:style w:type="paragraph" w:customStyle="1" w:styleId="a61">
    <w:name w:val="תרשים ממה"/>
    <w:basedOn w:val="Normal"/>
    <w:next w:val="Normal"/>
    <w:link w:val="a62"/>
    <w:qFormat/>
    <w:rsid w:val="00E661D8"/>
    <w:pPr>
      <w:keepNext/>
      <w:keepLines/>
      <w:widowControl w:val="0"/>
      <w:numPr>
        <w:numId w:val="1475"/>
      </w:numPr>
      <w:spacing w:line="280" w:lineRule="exact"/>
      <w:jc w:val="center"/>
      <w:outlineLvl w:val="6"/>
    </w:pPr>
    <w:rPr>
      <w:rFonts w:ascii="Calibri" w:eastAsia="Calibri" w:hAnsi="Calibri" w:cs="Calibri"/>
      <w:b/>
      <w:bCs/>
      <w:color w:val="002060"/>
      <w:sz w:val="24"/>
    </w:rPr>
  </w:style>
  <w:style w:type="character" w:customStyle="1" w:styleId="a62">
    <w:name w:val="תרשים ממה תו"/>
    <w:basedOn w:val="DefaultParagraphFont"/>
    <w:link w:val="a61"/>
    <w:rsid w:val="00E661D8"/>
    <w:rPr>
      <w:rFonts w:ascii="Calibri" w:eastAsia="Calibri" w:hAnsi="Calibri" w:cs="Calibri"/>
      <w:b/>
      <w:bCs/>
      <w:color w:val="002060"/>
      <w:sz w:val="24"/>
    </w:rPr>
  </w:style>
  <w:style w:type="paragraph" w:customStyle="1" w:styleId="a63">
    <w:name w:val="תמונה ממה"/>
    <w:basedOn w:val="Normal"/>
    <w:next w:val="Normal"/>
    <w:link w:val="a64"/>
    <w:qFormat/>
    <w:rsid w:val="00E661D8"/>
    <w:pPr>
      <w:keepNext/>
      <w:keepLines/>
      <w:widowControl w:val="0"/>
      <w:numPr>
        <w:numId w:val="1476"/>
      </w:numPr>
      <w:spacing w:line="280" w:lineRule="exact"/>
      <w:jc w:val="center"/>
      <w:outlineLvl w:val="6"/>
    </w:pPr>
    <w:rPr>
      <w:rFonts w:ascii="Calibri" w:eastAsia="Calibri" w:hAnsi="Calibri" w:cs="Calibri"/>
      <w:b/>
      <w:bCs/>
      <w:color w:val="002060"/>
      <w:sz w:val="24"/>
    </w:rPr>
  </w:style>
  <w:style w:type="character" w:customStyle="1" w:styleId="a64">
    <w:name w:val="תמונה ממה תו"/>
    <w:basedOn w:val="DefaultParagraphFont"/>
    <w:link w:val="a63"/>
    <w:rsid w:val="00E661D8"/>
    <w:rPr>
      <w:rFonts w:ascii="Calibri" w:eastAsia="Calibri" w:hAnsi="Calibri" w:cs="Calibri"/>
      <w:b/>
      <w:bCs/>
      <w:color w:val="002060"/>
      <w:sz w:val="24"/>
    </w:rPr>
  </w:style>
  <w:style w:type="paragraph" w:customStyle="1" w:styleId="a65">
    <w:name w:val="לוח ממה"/>
    <w:basedOn w:val="Normal"/>
    <w:next w:val="Normal"/>
    <w:link w:val="a66"/>
    <w:qFormat/>
    <w:rsid w:val="00E661D8"/>
    <w:pPr>
      <w:keepNext/>
      <w:keepLines/>
      <w:widowControl w:val="0"/>
      <w:numPr>
        <w:numId w:val="1477"/>
      </w:numPr>
      <w:spacing w:line="280" w:lineRule="exact"/>
      <w:jc w:val="center"/>
      <w:outlineLvl w:val="6"/>
    </w:pPr>
    <w:rPr>
      <w:rFonts w:ascii="Calibri" w:eastAsia="Calibri" w:hAnsi="Calibri" w:cs="Calibri"/>
      <w:b/>
      <w:bCs/>
      <w:color w:val="002060"/>
      <w:sz w:val="24"/>
    </w:rPr>
  </w:style>
  <w:style w:type="character" w:customStyle="1" w:styleId="a66">
    <w:name w:val="לוח ממה תו"/>
    <w:basedOn w:val="DefaultParagraphFont"/>
    <w:link w:val="a65"/>
    <w:rsid w:val="00E661D8"/>
    <w:rPr>
      <w:rFonts w:ascii="Calibri" w:eastAsia="Calibri" w:hAnsi="Calibri" w:cs="Calibri"/>
      <w:b/>
      <w:bCs/>
      <w:color w:val="002060"/>
      <w:sz w:val="24"/>
    </w:rPr>
  </w:style>
  <w:style w:type="paragraph" w:customStyle="1" w:styleId="a67">
    <w:name w:val="מפה ממה"/>
    <w:basedOn w:val="Normal"/>
    <w:next w:val="Normal"/>
    <w:link w:val="a68"/>
    <w:qFormat/>
    <w:rsid w:val="00E661D8"/>
    <w:pPr>
      <w:keepNext/>
      <w:keepLines/>
      <w:widowControl w:val="0"/>
      <w:numPr>
        <w:numId w:val="1478"/>
      </w:numPr>
      <w:spacing w:line="280" w:lineRule="exact"/>
      <w:jc w:val="center"/>
      <w:outlineLvl w:val="6"/>
    </w:pPr>
    <w:rPr>
      <w:rFonts w:ascii="Calibri" w:eastAsia="Calibri" w:hAnsi="Calibri" w:cs="Calibri"/>
      <w:b/>
      <w:bCs/>
      <w:color w:val="002060"/>
      <w:sz w:val="24"/>
    </w:rPr>
  </w:style>
  <w:style w:type="character" w:customStyle="1" w:styleId="a68">
    <w:name w:val="מפה ממה תו"/>
    <w:basedOn w:val="DefaultParagraphFont"/>
    <w:link w:val="a67"/>
    <w:rsid w:val="00E661D8"/>
    <w:rPr>
      <w:rFonts w:ascii="Calibri" w:eastAsia="Calibri" w:hAnsi="Calibri" w:cs="Calibri"/>
      <w:b/>
      <w:bCs/>
      <w:color w:val="002060"/>
      <w:sz w:val="24"/>
    </w:rPr>
  </w:style>
  <w:style w:type="paragraph" w:customStyle="1" w:styleId="a69">
    <w:name w:val="מקור ממה"/>
    <w:basedOn w:val="Normal"/>
    <w:next w:val="Normal"/>
    <w:qFormat/>
    <w:rsid w:val="00E661D8"/>
    <w:pPr>
      <w:keepNext/>
      <w:keepLines/>
      <w:widowControl w:val="0"/>
      <w:ind w:left="1134"/>
    </w:pPr>
    <w:rPr>
      <w:rFonts w:ascii="Calibri" w:eastAsia="Calibri" w:hAnsi="Calibri" w:cs="Calibri"/>
      <w:color w:val="002060"/>
      <w:szCs w:val="20"/>
    </w:rPr>
  </w:style>
  <w:style w:type="paragraph" w:customStyle="1" w:styleId="a70">
    <w:name w:val="אובייקט ממה"/>
    <w:basedOn w:val="Normal"/>
    <w:next w:val="Normal"/>
    <w:qFormat/>
    <w:rsid w:val="00E661D8"/>
    <w:pPr>
      <w:keepNext/>
      <w:widowControl w:val="0"/>
      <w:spacing w:line="269" w:lineRule="auto"/>
      <w:ind w:left="1134"/>
    </w:pPr>
    <w:rPr>
      <w:rFonts w:ascii="Calibri" w:eastAsia="Calibri" w:hAnsi="Calibri" w:cs="Calibri"/>
      <w:noProof/>
      <w:color w:val="002060"/>
      <w:sz w:val="24"/>
    </w:rPr>
  </w:style>
  <w:style w:type="paragraph" w:customStyle="1" w:styleId="a71">
    <w:name w:val="רכיבי המבוא ממה"/>
    <w:basedOn w:val="Normal"/>
    <w:link w:val="a72"/>
    <w:qFormat/>
    <w:rsid w:val="00E661D8"/>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72">
    <w:name w:val="רכיבי המבוא ממה תו"/>
    <w:basedOn w:val="DefaultParagraphFont"/>
    <w:link w:val="a71"/>
    <w:rsid w:val="00E661D8"/>
    <w:rPr>
      <w:rFonts w:ascii="Calibri" w:eastAsia="Calibri" w:hAnsi="Calibri" w:cs="Calibri"/>
      <w:color w:val="002060"/>
      <w:szCs w:val="20"/>
    </w:rPr>
  </w:style>
  <w:style w:type="paragraph" w:customStyle="1" w:styleId="a73">
    <w:name w:val="אייקון במבוא ממה"/>
    <w:basedOn w:val="Normal"/>
    <w:link w:val="a74"/>
    <w:qFormat/>
    <w:rsid w:val="00E661D8"/>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74">
    <w:name w:val="אייקון במבוא ממה תו"/>
    <w:basedOn w:val="DefaultParagraphFont"/>
    <w:link w:val="a73"/>
    <w:rsid w:val="00E661D8"/>
    <w:rPr>
      <w:rFonts w:ascii="Calibri" w:eastAsia="Calibri" w:hAnsi="Calibri" w:cs="Calibri"/>
      <w:bCs/>
      <w:color w:val="00206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header" Target="header5.xml" /><Relationship Id="rId26" Type="http://schemas.openxmlformats.org/officeDocument/2006/relationships/footer" Target="footer4.xml" /><Relationship Id="rId27" Type="http://schemas.openxmlformats.org/officeDocument/2006/relationships/header" Target="header6.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86514-32DF-4500-91D9-1DAD57BC5219}"/>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6</TotalTime>
  <Pages>14</Pages>
  <Words>3497</Words>
  <Characters>17490</Characters>
  <Application>Microsoft Office Word</Application>
  <DocSecurity>0</DocSecurity>
  <Lines>145</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7</cp:revision>
  <cp:lastPrinted>2025-01-19T14:50:00Z</cp:lastPrinted>
  <dcterms:created xsi:type="dcterms:W3CDTF">2025-01-19T14:51:00Z</dcterms:created>
  <dcterms:modified xsi:type="dcterms:W3CDTF">2025-01-28T10:52:00Z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