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3F88B8E8">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1590748</wp:posOffset>
                </wp:positionH>
                <wp:positionV relativeFrom="paragraph">
                  <wp:posOffset>1024130</wp:posOffset>
                </wp:positionV>
                <wp:extent cx="0" cy="3234961"/>
                <wp:effectExtent l="25400" t="25400" r="25400" b="2921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3496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25pt,80.65pt" to="125.25pt,335.35pt" strokecolor="white" strokeweight="4pt">
                <v:stroke endcap="round"/>
              </v:line>
            </w:pict>
          </mc:Fallback>
        </mc:AlternateContent>
      </w:r>
      <w:r w:rsidRPr="00E539EA" w:rsidR="00700948">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1767205</wp:posOffset>
                </wp:positionH>
                <wp:positionV relativeFrom="paragraph">
                  <wp:posOffset>2407993</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E16003" w:rsidRPr="00D249F9" w:rsidP="00E16003" w14:textId="1CF15AA1">
                            <w:pPr>
                              <w:bidi w:val="0"/>
                              <w:spacing w:after="0" w:line="600" w:lineRule="exact"/>
                              <w:rPr>
                                <w:rFonts w:asciiTheme="majorBidi" w:hAnsiTheme="majorBidi" w:cstheme="majorBidi"/>
                                <w:b/>
                                <w:bCs/>
                                <w:sz w:val="28"/>
                                <w:szCs w:val="28"/>
                                <w:rtl/>
                              </w:rPr>
                            </w:pPr>
                            <w:r w:rsidRPr="00D249F9">
                              <w:rPr>
                                <w:rFonts w:ascii="Tahoma" w:hAnsi="Tahoma" w:cs="Tahoma"/>
                                <w:b/>
                                <w:bCs/>
                                <w:color w:val="FFFFFF" w:themeColor="background1"/>
                                <w:spacing w:val="6"/>
                                <w:sz w:val="40"/>
                                <w:szCs w:val="40"/>
                              </w:rPr>
                              <w:t>Cyber Defense of Remotely Piloted Aircraft (RPA)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189.6pt;margin-left:139.15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D249F9" w:rsidP="00E16003" w14:paraId="28E63122" w14:textId="1CF15AA1">
                      <w:pPr>
                        <w:bidi w:val="0"/>
                        <w:spacing w:after="0" w:line="600" w:lineRule="exact"/>
                        <w:rPr>
                          <w:rFonts w:asciiTheme="majorBidi" w:hAnsiTheme="majorBidi" w:cstheme="majorBidi"/>
                          <w:b/>
                          <w:bCs/>
                          <w:sz w:val="28"/>
                          <w:szCs w:val="28"/>
                          <w:rtl/>
                        </w:rPr>
                      </w:pPr>
                      <w:r w:rsidRPr="00D249F9">
                        <w:rPr>
                          <w:rFonts w:ascii="Tahoma" w:hAnsi="Tahoma" w:cs="Tahoma"/>
                          <w:b/>
                          <w:bCs/>
                          <w:color w:val="FFFFFF" w:themeColor="background1"/>
                          <w:spacing w:val="6"/>
                          <w:sz w:val="40"/>
                          <w:szCs w:val="40"/>
                        </w:rPr>
                        <w:t>Cyber Defense of Remotely Piloted Aircraft (RPA)</w:t>
                      </w:r>
                    </w:p>
                  </w:txbxContent>
                </v:textbox>
              </v:shap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6ADCF841">
                            <w:pPr>
                              <w:bidi w:val="0"/>
                              <w:rPr>
                                <w:rFonts w:ascii="Tahoma" w:hAnsi="Tahoma" w:cs="Tahoma"/>
                                <w:color w:val="FFFFFF" w:themeColor="background1"/>
                                <w:spacing w:val="6"/>
                                <w:sz w:val="17"/>
                                <w:szCs w:val="17"/>
                              </w:rPr>
                            </w:pPr>
                            <w:r w:rsidRPr="00897D78">
                              <w:rPr>
                                <w:rFonts w:ascii="Tahoma" w:hAnsi="Tahoma" w:cs="Tahoma"/>
                                <w:color w:val="FFFFFF" w:themeColor="background1"/>
                                <w:spacing w:val="6"/>
                                <w:sz w:val="17"/>
                                <w:szCs w:val="17"/>
                              </w:rPr>
                              <w:t xml:space="preserve">Report of the State Comptroller of Israel </w:t>
                            </w:r>
                            <w:r w:rsidRPr="00700948" w:rsidR="00700948">
                              <w:rPr>
                                <w:rFonts w:ascii="Tahoma" w:hAnsi="Tahoma" w:cs="Tahoma"/>
                                <w:color w:val="FFFFFF" w:themeColor="background1"/>
                                <w:spacing w:val="6"/>
                                <w:sz w:val="17"/>
                                <w:szCs w:val="17"/>
                              </w:rPr>
                              <w:t>| January 2025</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CE2FA5" w:rsidP="00D546FF" w14:paraId="5156A4BB" w14:textId="6ADCF841">
                      <w:pPr>
                        <w:bidi w:val="0"/>
                        <w:rPr>
                          <w:rFonts w:ascii="Tahoma" w:hAnsi="Tahoma" w:cs="Tahoma"/>
                          <w:color w:val="FFFFFF" w:themeColor="background1"/>
                          <w:spacing w:val="6"/>
                          <w:sz w:val="17"/>
                          <w:szCs w:val="17"/>
                        </w:rPr>
                      </w:pPr>
                      <w:r w:rsidRPr="00897D78">
                        <w:rPr>
                          <w:rFonts w:ascii="Tahoma" w:hAnsi="Tahoma" w:cs="Tahoma"/>
                          <w:color w:val="FFFFFF" w:themeColor="background1"/>
                          <w:spacing w:val="6"/>
                          <w:sz w:val="17"/>
                          <w:szCs w:val="17"/>
                        </w:rPr>
                        <w:t xml:space="preserve">Report of the State Comptroller of Israel </w:t>
                      </w:r>
                      <w:r w:rsidRPr="00700948" w:rsidR="00700948">
                        <w:rPr>
                          <w:rFonts w:ascii="Tahoma" w:hAnsi="Tahoma" w:cs="Tahoma"/>
                          <w:color w:val="FFFFFF" w:themeColor="background1"/>
                          <w:spacing w:val="6"/>
                          <w:sz w:val="17"/>
                          <w:szCs w:val="17"/>
                        </w:rPr>
                        <w:t>| January 2025</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1"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2FC9FCE9">
      <w:pPr>
        <w:pStyle w:val="7120"/>
        <w:bidi w:val="0"/>
        <w:spacing w:before="0" w:after="960"/>
        <w:ind w:right="-142"/>
        <w:rPr>
          <w:rFonts w:eastAsiaTheme="majorEastAsia"/>
          <w:sz w:val="34"/>
          <w:rtl/>
        </w:rPr>
      </w:pPr>
      <w:r w:rsidRPr="00D249F9">
        <w:rPr>
          <w:rFonts w:eastAsiaTheme="majorEastAsia"/>
          <w:noProof/>
          <w:sz w:val="34"/>
        </w:rPr>
        <w:t xml:space="preserve">Cyber Defense of Remotely Piloted </w:t>
      </w:r>
      <w:r w:rsidR="002F4710">
        <w:rPr>
          <w:rFonts w:eastAsiaTheme="majorEastAsia"/>
          <w:noProof/>
          <w:sz w:val="34"/>
        </w:rPr>
        <w:br/>
      </w:r>
      <w:r w:rsidRPr="00D249F9">
        <w:rPr>
          <w:rFonts w:eastAsiaTheme="majorEastAsia"/>
          <w:noProof/>
          <w:sz w:val="34"/>
        </w:rPr>
        <w:t xml:space="preserve">Aircraft (RPA)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1F431E" w:rsidP="001F431E" w14:paraId="29C1B702" w14:textId="2A42535C">
      <w:pPr>
        <w:pStyle w:val="719"/>
        <w:bidi w:val="0"/>
        <w:rPr>
          <w:rtl/>
        </w:rPr>
      </w:pPr>
      <w:r w:rsidRPr="00DF7A0A">
        <w:rPr>
          <w:rFonts w:hint="cs"/>
        </w:rPr>
        <w:t xml:space="preserve">From September 2022 to July 2023, the State Comptroller’s Office examined the </w:t>
      </w:r>
      <w:r w:rsidRPr="00897D78" w:rsidR="00897D78">
        <w:t>Israel Defense Forces' (IDF)</w:t>
      </w:r>
      <w:r w:rsidRPr="00DF7A0A">
        <w:rPr>
          <w:rFonts w:hint="cs"/>
        </w:rPr>
        <w:t xml:space="preserve"> cyber defense of the Zik and Eitan UAV systems. The audit was conducted within the IDF, including the Air Force</w:t>
      </w:r>
      <w:r w:rsidRPr="00DF7A0A">
        <w:t xml:space="preserve"> -</w:t>
      </w:r>
      <w:r w:rsidR="001060E4">
        <w:t xml:space="preserve"> </w:t>
      </w:r>
      <w:r w:rsidRPr="00DF7A0A">
        <w:rPr>
          <w:rFonts w:hint="cs"/>
        </w:rPr>
        <w:t xml:space="preserve">specifically the Digital &amp; Communications Department, the UAV Weapon Systems Department, the Technological Headquarters, and relevant UAV squadrons; the Cyber Defense Division of the Teleprocessing Directorate </w:t>
      </w:r>
      <w:r w:rsidRPr="00DF7A0A" w:rsidR="001060E4">
        <w:t>–</w:t>
      </w:r>
      <w:r w:rsidRPr="00DF7A0A">
        <w:rPr>
          <w:rFonts w:hint="cs"/>
        </w:rPr>
        <w:t xml:space="preserve"> within the Defense Division</w:t>
      </w:r>
      <w:r w:rsidRPr="00DF7A0A">
        <w:t xml:space="preserve"> the UAV Directorate of the Directorate of Defense Research &amp; Development (DDR&amp;D – MAFAT) within the Ministry of Defense</w:t>
      </w:r>
      <w:r w:rsidRPr="00DF7A0A">
        <w:rPr>
          <w:rFonts w:hint="cs"/>
        </w:rPr>
        <w:t xml:space="preserve">; and Israel Aerospace Industries. Meetings were also held with Elbit Systems, although it is not a formally audited entity. </w:t>
      </w:r>
    </w:p>
    <w:p w:rsidR="002A18A0" w:rsidRPr="001D0B8C" w:rsidP="001F431E" w14:paraId="446009E0" w14:textId="07969C66">
      <w:pPr>
        <w:pStyle w:val="719"/>
        <w:bidi w:val="0"/>
      </w:pPr>
      <w:r w:rsidRPr="00DF7A0A">
        <w:t>According to Section 17(a) of the State Comptroller Law, 1958 [Consolidated Version], and considering the necessity, the subcommittee of the State Audit Committee decided not to present the audit report on this matter to the Knesset, nor to publish it</w:t>
      </w:r>
      <w:r w:rsidRPr="001D0B8C">
        <w:t>.</w:t>
      </w:r>
    </w:p>
    <w:p w:rsidR="00C50F58" w14:paraId="732E4F63" w14:textId="0C664BB7">
      <w:pPr>
        <w:bidi w:val="0"/>
        <w:rPr>
          <w:rFonts w:ascii="Tahoma" w:hAnsi="Tahoma" w:eastAsiaTheme="minorHAnsi" w:cs="Tahoma"/>
          <w:color w:val="0D0D0D" w:themeColor="text1" w:themeTint="F2"/>
          <w:sz w:val="18"/>
          <w:szCs w:val="18"/>
        </w:rPr>
      </w:pPr>
      <w:r>
        <w:br w:type="page"/>
      </w:r>
      <w:r w:rsidR="00217257">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3600" behindDoc="0" locked="0" layoutInCell="1" allowOverlap="1">
                <wp:simplePos x="0" y="0"/>
                <wp:positionH relativeFrom="column">
                  <wp:posOffset>-591882</wp:posOffset>
                </wp:positionH>
                <wp:positionV relativeFrom="paragraph">
                  <wp:posOffset>7147622</wp:posOffset>
                </wp:positionV>
                <wp:extent cx="6026046" cy="554636"/>
                <wp:effectExtent l="12700" t="12700" r="6985" b="17145"/>
                <wp:wrapNone/>
                <wp:docPr id="878721799" name="מלבן 17"/>
                <wp:cNvGraphicFramePr/>
                <a:graphic xmlns:a="http://schemas.openxmlformats.org/drawingml/2006/main">
                  <a:graphicData uri="http://schemas.microsoft.com/office/word/2010/wordprocessingShape">
                    <wps:wsp xmlns:wps="http://schemas.microsoft.com/office/word/2010/wordprocessingShape">
                      <wps:cNvSpPr/>
                      <wps:spPr>
                        <a:xfrm>
                          <a:off x="0" y="0"/>
                          <a:ext cx="6026046" cy="5546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7" o:spid="_x0000_s1032" style="width:474.5pt;height:43.65pt;margin-top:562.8pt;margin-left:-46.6pt;mso-wrap-distance-bottom:0;mso-wrap-distance-left:9pt;mso-wrap-distance-right:9pt;mso-wrap-distance-top:0;mso-wrap-style:square;position:absolute;visibility:visible;v-text-anchor:middle;z-index:251674624" fillcolor="white" strokecolor="white" strokeweight="1.5pt">
                <v:stroke endcap="round"/>
              </v:rect>
            </w:pict>
          </mc:Fallback>
        </mc:AlternateContent>
      </w:r>
      <w:r w:rsidR="00217257">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1552" behindDoc="0" locked="0" layoutInCell="1" allowOverlap="1">
                <wp:simplePos x="0" y="0"/>
                <wp:positionH relativeFrom="column">
                  <wp:posOffset>-195996</wp:posOffset>
                </wp:positionH>
                <wp:positionV relativeFrom="paragraph">
                  <wp:posOffset>-778302</wp:posOffset>
                </wp:positionV>
                <wp:extent cx="6026046" cy="554636"/>
                <wp:effectExtent l="12700" t="12700" r="6985" b="17145"/>
                <wp:wrapNone/>
                <wp:docPr id="1353966706" name="מלבן 17"/>
                <wp:cNvGraphicFramePr/>
                <a:graphic xmlns:a="http://schemas.openxmlformats.org/drawingml/2006/main">
                  <a:graphicData uri="http://schemas.microsoft.com/office/word/2010/wordprocessingShape">
                    <wps:wsp xmlns:wps="http://schemas.microsoft.com/office/word/2010/wordprocessingShape">
                      <wps:cNvSpPr/>
                      <wps:spPr>
                        <a:xfrm>
                          <a:off x="0" y="0"/>
                          <a:ext cx="6026046" cy="5546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7" o:spid="_x0000_s1033" style="width:474.5pt;height:43.65pt;margin-top:-61.3pt;margin-left:-15.45pt;mso-wrap-distance-bottom:0;mso-wrap-distance-left:9pt;mso-wrap-distance-right:9pt;mso-wrap-distance-top:0;mso-wrap-style:square;position:absolute;visibility:visible;v-text-anchor:middle;z-index:251672576" fillcolor="white" strokecolor="white" strokeweight="1.5pt">
                <v:stroke endcap="round"/>
              </v:rect>
            </w:pict>
          </mc:Fallback>
        </mc:AlternateContent>
      </w:r>
    </w:p>
    <w:sectPr w:rsidSect="00B21049">
      <w:headerReference w:type="even" r:id="rId15"/>
      <w:headerReference w:type="default" r:id="rId16"/>
      <w:headerReference w:type="first" r:id="rId17"/>
      <w:pgSz w:w="11906" w:h="16838" w:code="9"/>
      <w:pgMar w:top="2892" w:right="2268" w:bottom="2438" w:left="2268" w:header="1871" w:footer="1928" w:gutter="0"/>
      <w:pgNumType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B0C1C" w14:paraId="0B647514" w14:textId="77777777">
      <w:pPr>
        <w:spacing w:after="0" w:line="240" w:lineRule="auto"/>
      </w:pPr>
      <w:r>
        <w:separator/>
      </w:r>
    </w:p>
  </w:endnote>
  <w:endnote w:type="continuationSeparator" w:id="1">
    <w:p w:rsidR="00CB0C1C" w14:paraId="29C965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0C1C" w:rsidP="00BD3044" w14:paraId="4B69E6D0" w14:textId="77777777">
      <w:pPr>
        <w:spacing w:after="0" w:line="240" w:lineRule="auto"/>
        <w:jc w:val="right"/>
      </w:pPr>
      <w:r>
        <w:separator/>
      </w:r>
    </w:p>
  </w:footnote>
  <w:footnote w:type="continuationSeparator" w:id="1">
    <w:p w:rsidR="00CB0C1C" w14:paraId="047AA92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6926CE23">
                          <w:pPr>
                            <w:bidi w:val="0"/>
                            <w:spacing w:after="0" w:line="240" w:lineRule="auto"/>
                            <w:rPr>
                              <w:rFonts w:ascii="Tahoma" w:hAnsi="Tahoma" w:cs="Tahoma"/>
                              <w:color w:val="0D0D0D" w:themeColor="text1" w:themeTint="F2"/>
                              <w:sz w:val="16"/>
                              <w:szCs w:val="16"/>
                              <w:lang w:val="en"/>
                            </w:rPr>
                          </w:pPr>
                          <w:r w:rsidRPr="00700948">
                            <w:rPr>
                              <w:rFonts w:ascii="Tahoma" w:hAnsi="Tahoma" w:cs="Tahoma"/>
                              <w:color w:val="0D0D0D" w:themeColor="text1" w:themeTint="F2"/>
                              <w:sz w:val="16"/>
                              <w:szCs w:val="16"/>
                              <w:lang w:val="en"/>
                            </w:rPr>
                            <w:t>Europe Asia Pipeline Company (EAPC) – Financial Audit and Various Aspects of Its Activities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6926CE23">
                    <w:pPr>
                      <w:bidi w:val="0"/>
                      <w:spacing w:after="0" w:line="240" w:lineRule="auto"/>
                      <w:rPr>
                        <w:rFonts w:ascii="Tahoma" w:hAnsi="Tahoma" w:cs="Tahoma"/>
                        <w:color w:val="0D0D0D" w:themeColor="text1" w:themeTint="F2"/>
                        <w:sz w:val="16"/>
                        <w:szCs w:val="16"/>
                        <w:lang w:val="en"/>
                      </w:rPr>
                    </w:pPr>
                    <w:r w:rsidRPr="00700948">
                      <w:rPr>
                        <w:rFonts w:ascii="Tahoma" w:hAnsi="Tahoma" w:cs="Tahoma"/>
                        <w:color w:val="0D0D0D" w:themeColor="text1" w:themeTint="F2"/>
                        <w:sz w:val="16"/>
                        <w:szCs w:val="16"/>
                        <w:lang w:val="en"/>
                      </w:rPr>
                      <w:t>Europe Asia Pipeline Company (EAPC) – Financial Audit and Various Aspects of Its Activities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2BFDFEF6">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700948" w14:textId="23D1AD17">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700948" w14:paraId="542790B6" w14:textId="23D1AD17">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897D78" w:rsidR="00897D78">
      <w:rPr>
        <w:rFonts w:ascii="Tahoma" w:hAnsi="Tahoma" w:eastAsiaTheme="majorEastAsia" w:cs="Tahoma"/>
        <w:noProof/>
        <w:color w:val="0D0D0D" w:themeColor="text1" w:themeTint="F2"/>
        <w:sz w:val="16"/>
        <w:szCs w:val="16"/>
      </w:rPr>
      <w:t xml:space="preserve">Report of the State Comptroller of Israel </w:t>
    </w:r>
    <w:r w:rsidRPr="00700948" w:rsidR="00700948">
      <w:rPr>
        <w:rFonts w:ascii="Tahoma" w:hAnsi="Tahoma" w:eastAsiaTheme="majorEastAsia" w:cs="Tahoma"/>
        <w:noProof/>
        <w:color w:val="0D0D0D" w:themeColor="text1" w:themeTint="F2"/>
        <w:sz w:val="16"/>
        <w:szCs w:val="16"/>
      </w:rPr>
      <w:t>| January 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964201698" o:spid="_x0000_i1025" type="#_x0000_t75" style="width:52.9pt;height:58pt" o:bullet="t">
            <v:imagedata r:id="rId1" o:title=""/>
          </v:shape>
        </w:pict>
      </mc:Choice>
      <mc:Fallback>
        <w:drawing>
          <wp:inline distT="0" distB="0" distL="0" distR="0">
            <wp:extent cx="671830" cy="736600"/>
            <wp:effectExtent l="0" t="0" r="0" b="0"/>
            <wp:docPr id="964201698" name="תמונה 96420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6600"/>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43E1BE2"/>
    <w:multiLevelType w:val="hybridMultilevel"/>
    <w:tmpl w:val="7E48132C"/>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C30D86"/>
    <w:multiLevelType w:val="hybridMultilevel"/>
    <w:tmpl w:val="912AA01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98F69EA"/>
    <w:multiLevelType w:val="hybridMultilevel"/>
    <w:tmpl w:val="181E7BE2"/>
    <w:lvl w:ilvl="0">
      <w:start w:val="1"/>
      <w:numFmt w:val="bullet"/>
      <w:lvlText w:val="o"/>
      <w:lvlJc w:val="left"/>
      <w:pPr>
        <w:ind w:left="1588" w:hanging="397"/>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nsid w:val="3CBC3D8D"/>
    <w:multiLevelType w:val="hybridMultilevel"/>
    <w:tmpl w:val="B504F566"/>
    <w:lvl w:ilvl="0">
      <w:start w:val="1"/>
      <w:numFmt w:val="bullet"/>
      <w:lvlText w:val="o"/>
      <w:lvlJc w:val="left"/>
      <w:pPr>
        <w:ind w:left="1191" w:hanging="397"/>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8">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0">
    <w:nsid w:val="519B734E"/>
    <w:multiLevelType w:val="hybridMultilevel"/>
    <w:tmpl w:val="4B14D69A"/>
    <w:lvl w:ilvl="0">
      <w:start w:val="1"/>
      <w:numFmt w:val="bullet"/>
      <w:lvlText w:val="o"/>
      <w:lvlJc w:val="left"/>
      <w:pPr>
        <w:ind w:left="757" w:hanging="360"/>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1">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2">
    <w:nsid w:val="59345F01"/>
    <w:multiLevelType w:val="hybridMultilevel"/>
    <w:tmpl w:val="80720BB2"/>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5C2A1232"/>
    <w:multiLevelType w:val="hybridMultilevel"/>
    <w:tmpl w:val="5DAACA4E"/>
    <w:lvl w:ilvl="0">
      <w:start w:val="1"/>
      <w:numFmt w:val="bullet"/>
      <w:lvlText w:val=""/>
      <w:lvlJc w:val="left"/>
      <w:pPr>
        <w:ind w:left="1117"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nsid w:val="5C545ED8"/>
    <w:multiLevelType w:val="hybridMultilevel"/>
    <w:tmpl w:val="DF22C414"/>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5">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6">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1D90310"/>
    <w:multiLevelType w:val="hybridMultilevel"/>
    <w:tmpl w:val="475C04B0"/>
    <w:lvl w:ilvl="0">
      <w:start w:val="1"/>
      <w:numFmt w:val="bullet"/>
      <w:lvlText w:val=""/>
      <w:lvlJc w:val="left"/>
      <w:pPr>
        <w:ind w:left="1551"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8">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33">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5"/>
  </w:num>
  <w:num w:numId="2" w16cid:durableId="767771938">
    <w:abstractNumId w:val="29"/>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34"/>
  </w:num>
  <w:num w:numId="9" w16cid:durableId="1709639913">
    <w:abstractNumId w:val="13"/>
  </w:num>
  <w:num w:numId="10" w16cid:durableId="2061510871">
    <w:abstractNumId w:val="9"/>
  </w:num>
  <w:num w:numId="11" w16cid:durableId="150566361">
    <w:abstractNumId w:val="18"/>
  </w:num>
  <w:num w:numId="12" w16cid:durableId="1884517408">
    <w:abstractNumId w:val="6"/>
  </w:num>
  <w:num w:numId="13" w16cid:durableId="1138574288">
    <w:abstractNumId w:val="19"/>
  </w:num>
  <w:num w:numId="14" w16cid:durableId="2021731970">
    <w:abstractNumId w:val="9"/>
  </w:num>
  <w:num w:numId="15" w16cid:durableId="294525774">
    <w:abstractNumId w:val="14"/>
  </w:num>
  <w:num w:numId="16" w16cid:durableId="1938829469">
    <w:abstractNumId w:val="25"/>
  </w:num>
  <w:num w:numId="17" w16cid:durableId="1870992102">
    <w:abstractNumId w:val="9"/>
  </w:num>
  <w:num w:numId="18" w16cid:durableId="875392425">
    <w:abstractNumId w:val="28"/>
  </w:num>
  <w:num w:numId="19" w16cid:durableId="1757364398">
    <w:abstractNumId w:val="9"/>
  </w:num>
  <w:num w:numId="20" w16cid:durableId="2080326639">
    <w:abstractNumId w:val="5"/>
  </w:num>
  <w:num w:numId="21" w16cid:durableId="1517109532">
    <w:abstractNumId w:val="26"/>
  </w:num>
  <w:num w:numId="22" w16cid:durableId="199829528">
    <w:abstractNumId w:val="30"/>
  </w:num>
  <w:num w:numId="23" w16cid:durableId="630592101">
    <w:abstractNumId w:val="9"/>
  </w:num>
  <w:num w:numId="24" w16cid:durableId="781344904">
    <w:abstractNumId w:val="9"/>
  </w:num>
  <w:num w:numId="25" w16cid:durableId="1029065817">
    <w:abstractNumId w:val="0"/>
  </w:num>
  <w:num w:numId="26" w16cid:durableId="1835028128">
    <w:abstractNumId w:val="11"/>
  </w:num>
  <w:num w:numId="27" w16cid:durableId="515264686">
    <w:abstractNumId w:val="9"/>
  </w:num>
  <w:num w:numId="28" w16cid:durableId="1118644431">
    <w:abstractNumId w:val="9"/>
  </w:num>
  <w:num w:numId="29" w16cid:durableId="495343087">
    <w:abstractNumId w:val="9"/>
  </w:num>
  <w:num w:numId="30" w16cid:durableId="93281274">
    <w:abstractNumId w:val="21"/>
  </w:num>
  <w:num w:numId="31" w16cid:durableId="575818460">
    <w:abstractNumId w:val="1"/>
  </w:num>
  <w:num w:numId="32" w16cid:durableId="871304304">
    <w:abstractNumId w:val="32"/>
  </w:num>
  <w:num w:numId="33" w16cid:durableId="1853570904">
    <w:abstractNumId w:val="4"/>
  </w:num>
  <w:num w:numId="34" w16cid:durableId="822430797">
    <w:abstractNumId w:val="33"/>
  </w:num>
  <w:num w:numId="35" w16cid:durableId="1334841248">
    <w:abstractNumId w:val="31"/>
  </w:num>
  <w:num w:numId="36" w16cid:durableId="326248958">
    <w:abstractNumId w:val="12"/>
  </w:num>
  <w:num w:numId="37" w16cid:durableId="1368065706">
    <w:abstractNumId w:val="23"/>
  </w:num>
  <w:num w:numId="38" w16cid:durableId="1972401761">
    <w:abstractNumId w:val="22"/>
  </w:num>
  <w:num w:numId="39" w16cid:durableId="1877114209">
    <w:abstractNumId w:val="10"/>
  </w:num>
  <w:num w:numId="40" w16cid:durableId="1197625206">
    <w:abstractNumId w:val="20"/>
  </w:num>
  <w:num w:numId="41" w16cid:durableId="58601376">
    <w:abstractNumId w:val="17"/>
  </w:num>
  <w:num w:numId="42" w16cid:durableId="464587307">
    <w:abstractNumId w:val="16"/>
  </w:num>
  <w:num w:numId="43" w16cid:durableId="652370273">
    <w:abstractNumId w:val="27"/>
  </w:num>
  <w:num w:numId="44" w16cid:durableId="1097940548">
    <w:abstractNumId w:val="24"/>
  </w:num>
  <w:num w:numId="45" w16cid:durableId="72826535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C96"/>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0E4"/>
    <w:rsid w:val="00106FBF"/>
    <w:rsid w:val="00106FC5"/>
    <w:rsid w:val="00107938"/>
    <w:rsid w:val="00110E7D"/>
    <w:rsid w:val="00111817"/>
    <w:rsid w:val="00111D0B"/>
    <w:rsid w:val="00112B7B"/>
    <w:rsid w:val="00112D83"/>
    <w:rsid w:val="00113A65"/>
    <w:rsid w:val="00113BEC"/>
    <w:rsid w:val="0011400B"/>
    <w:rsid w:val="001141A9"/>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7F4"/>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1C2"/>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2DD4"/>
    <w:rsid w:val="001E3273"/>
    <w:rsid w:val="001E3AD0"/>
    <w:rsid w:val="001E3D2B"/>
    <w:rsid w:val="001E44CF"/>
    <w:rsid w:val="001E59C7"/>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31E"/>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5559"/>
    <w:rsid w:val="002164D6"/>
    <w:rsid w:val="00216564"/>
    <w:rsid w:val="00216CE4"/>
    <w:rsid w:val="00216E18"/>
    <w:rsid w:val="00217002"/>
    <w:rsid w:val="00217257"/>
    <w:rsid w:val="00217D25"/>
    <w:rsid w:val="00220150"/>
    <w:rsid w:val="00220A56"/>
    <w:rsid w:val="00220B1E"/>
    <w:rsid w:val="00220D93"/>
    <w:rsid w:val="0022183F"/>
    <w:rsid w:val="0022195F"/>
    <w:rsid w:val="00221B6D"/>
    <w:rsid w:val="002222C1"/>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4D2"/>
    <w:rsid w:val="002F0B22"/>
    <w:rsid w:val="002F0C58"/>
    <w:rsid w:val="002F1280"/>
    <w:rsid w:val="002F165F"/>
    <w:rsid w:val="002F195C"/>
    <w:rsid w:val="002F1A0D"/>
    <w:rsid w:val="002F2133"/>
    <w:rsid w:val="002F2319"/>
    <w:rsid w:val="002F2754"/>
    <w:rsid w:val="002F3251"/>
    <w:rsid w:val="002F4710"/>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BE7"/>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07ED"/>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16C9"/>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948"/>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97D78"/>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9D3"/>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AC2"/>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7A3"/>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09"/>
    <w:rsid w:val="00C65C4E"/>
    <w:rsid w:val="00C65F19"/>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0C1C"/>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B5C"/>
    <w:rsid w:val="00CF7D0D"/>
    <w:rsid w:val="00CF7D0F"/>
    <w:rsid w:val="00D00580"/>
    <w:rsid w:val="00D005FD"/>
    <w:rsid w:val="00D015BA"/>
    <w:rsid w:val="00D01782"/>
    <w:rsid w:val="00D02C6D"/>
    <w:rsid w:val="00D02D97"/>
    <w:rsid w:val="00D03561"/>
    <w:rsid w:val="00D03764"/>
    <w:rsid w:val="00D03998"/>
    <w:rsid w:val="00D0513D"/>
    <w:rsid w:val="00D05191"/>
    <w:rsid w:val="00D0594E"/>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49F9"/>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3FD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A0A"/>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175"/>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2F04D2"/>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24">
    <w:name w:val="קריאות"/>
    <w:basedOn w:val="Normal"/>
    <w:next w:val="Normal"/>
    <w:rsid w:val="001141A9"/>
    <w:pPr>
      <w:spacing w:after="0" w:line="240" w:lineRule="exact"/>
      <w:jc w:val="both"/>
    </w:pPr>
    <w:rPr>
      <w:rFonts w:ascii="David" w:eastAsia="Times New Roman" w:hAnsi="David" w:cs="David"/>
      <w:sz w:val="24"/>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7.xml"/><Relationship Id="rId7" Type="http://schemas.openxmlformats.org/officeDocument/2006/relationships/footer" Target="foot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customXml" Target="../customXml/item1.xml"/><Relationship Id="rId15" Type="http://schemas.openxmlformats.org/officeDocument/2006/relationships/header" Target="header5.xml"/><Relationship Id="rId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numbering" Target="numbering.xml"/><Relationship Id="rId1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customXml" Target="../customXml/item3.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_rels/header6.xml.rels><?xml version="1.0" encoding="utf-8" standalone="yes"?><Relationships xmlns="http://schemas.openxmlformats.org/package/2006/relationships"><Relationship Id="rId1" Type="http://schemas.openxmlformats.org/officeDocument/2006/relationships/image" Target="media/image5.jpeg"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s>
</file>

<file path=word/theme/_rels/theme1.xml.rels><?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33E38565-C768-4A70-BD8D-4A157202E6D1}"/>
</file>

<file path=customXml/itemProps3.xml><?xml version="1.0" encoding="utf-8"?>
<ds:datastoreItem xmlns:ds="http://schemas.openxmlformats.org/officeDocument/2006/customXml" ds:itemID="{95EC6AB1-E3E2-4257-8173-A92DCFEC1D01}"/>
</file>

<file path=customXml/itemProps4.xml><?xml version="1.0" encoding="utf-8"?>
<ds:datastoreItem xmlns:ds="http://schemas.openxmlformats.org/officeDocument/2006/customXml" ds:itemID="{639738A7-0835-449B-904A-D9BAD422A840}"/>
</file>

<file path=docProps/app.xml><?xml version="1.0" encoding="utf-8"?>
<Properties xmlns="http://schemas.openxmlformats.org/officeDocument/2006/extended-properties" xmlns:vt="http://schemas.openxmlformats.org/officeDocument/2006/docPropsVTypes">
  <Template>Normal.dotm</Template>
  <TotalTime>0</TotalTime>
  <Pages>4</Pages>
  <Words>171</Words>
  <Characters>858</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Defense of Remotely Piloted Aircraft (RPA)</dc:title>
  <cp:lastModifiedBy>studio er</cp:lastModifiedBy>
  <cp:revision>3</cp:revision>
  <cp:lastPrinted>2022-08-30T09:23:00Z</cp:lastPrinted>
  <dcterms:created xsi:type="dcterms:W3CDTF">2025-03-11T08:35:00Z</dcterms:created>
  <dcterms:modified xsi:type="dcterms:W3CDTF">2025-03-11T08:35:00Z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