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4D735ED">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sidRPr="00E539EA">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1769551</wp:posOffset>
                </wp:positionH>
                <wp:positionV relativeFrom="paragraph">
                  <wp:posOffset>2409488</wp:posOffset>
                </wp:positionV>
                <wp:extent cx="306044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60440" cy="2560320"/>
                        </a:xfrm>
                        <a:prstGeom prst="rect">
                          <a:avLst/>
                        </a:prstGeom>
                        <a:noFill/>
                        <a:ln w="9525">
                          <a:noFill/>
                          <a:miter lim="800000"/>
                          <a:headEnd/>
                          <a:tailEnd/>
                        </a:ln>
                      </wps:spPr>
                      <wps:txbx>
                        <w:txbxContent>
                          <w:p w:rsidR="00E16003" w:rsidRPr="002C31DF" w:rsidP="00E16003" w14:textId="48C33425">
                            <w:pPr>
                              <w:bidi w:val="0"/>
                              <w:spacing w:after="0" w:line="600" w:lineRule="exact"/>
                              <w:rPr>
                                <w:rFonts w:asciiTheme="majorBidi" w:hAnsiTheme="majorBidi" w:cstheme="majorBidi"/>
                                <w:b/>
                                <w:bCs/>
                                <w:sz w:val="28"/>
                                <w:szCs w:val="28"/>
                                <w:rtl/>
                              </w:rPr>
                            </w:pPr>
                            <w:r w:rsidRPr="002C31DF">
                              <w:rPr>
                                <w:rFonts w:ascii="Tahoma" w:hAnsi="Tahoma" w:cs="Tahoma"/>
                                <w:b/>
                                <w:bCs/>
                                <w:color w:val="FFFFFF" w:themeColor="background1"/>
                                <w:spacing w:val="6"/>
                                <w:sz w:val="40"/>
                                <w:szCs w:val="40"/>
                              </w:rPr>
                              <w:t>IDF Forces' Readiness for Frontline Combat Under Chemical Threat</w:t>
                            </w:r>
                            <w:r w:rsidR="002E0C04">
                              <w:rPr>
                                <w:rFonts w:ascii="Tahoma" w:hAnsi="Tahoma" w:cs="Tahoma"/>
                                <w:b/>
                                <w:bCs/>
                                <w:color w:val="FFFFFF" w:themeColor="background1"/>
                                <w:spacing w:val="6"/>
                                <w:sz w:val="40"/>
                                <w:szCs w:val="40"/>
                              </w:rPr>
                              <w:t xml:space="preserve"> </w:t>
                            </w:r>
                            <w:r w:rsidRPr="002C31DF">
                              <w:rPr>
                                <w:rFonts w:ascii="Tahoma" w:hAnsi="Tahoma" w:cs="Tahoma"/>
                                <w:b/>
                                <w:bCs/>
                                <w:color w:val="FFFFFF" w:themeColor="background1"/>
                                <w:spacing w:val="6"/>
                                <w:sz w:val="40"/>
                                <w:szCs w:val="40"/>
                              </w:rPr>
                              <w:t xml:space="preserve">- </w:t>
                            </w:r>
                            <w:r w:rsidR="002E0C04">
                              <w:rPr>
                                <w:rFonts w:ascii="Tahoma" w:hAnsi="Tahoma" w:cs="Tahoma"/>
                                <w:b/>
                                <w:bCs/>
                                <w:color w:val="FFFFFF" w:themeColor="background1"/>
                                <w:spacing w:val="6"/>
                                <w:sz w:val="40"/>
                                <w:szCs w:val="40"/>
                              </w:rPr>
                              <w:br/>
                            </w:r>
                            <w:r w:rsidRPr="002C31DF">
                              <w:rPr>
                                <w:rFonts w:ascii="Tahoma" w:hAnsi="Tahoma" w:cs="Tahoma"/>
                                <w:b/>
                                <w:bCs/>
                                <w:color w:val="FFFFFF" w:themeColor="background1"/>
                                <w:spacing w:val="6"/>
                                <w:sz w:val="40"/>
                                <w:szCs w:val="40"/>
                              </w:rPr>
                              <w:t>Follow-up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241pt;height:201.6pt;margin-top:189.7pt;margin-left:139.3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2C31DF" w:rsidP="00E16003" w14:paraId="28E63122" w14:textId="48C33425">
                      <w:pPr>
                        <w:bidi w:val="0"/>
                        <w:spacing w:after="0" w:line="600" w:lineRule="exact"/>
                        <w:rPr>
                          <w:rFonts w:asciiTheme="majorBidi" w:hAnsiTheme="majorBidi" w:cstheme="majorBidi"/>
                          <w:b/>
                          <w:bCs/>
                          <w:sz w:val="28"/>
                          <w:szCs w:val="28"/>
                          <w:rtl/>
                        </w:rPr>
                      </w:pPr>
                      <w:r w:rsidRPr="002C31DF">
                        <w:rPr>
                          <w:rFonts w:ascii="Tahoma" w:hAnsi="Tahoma" w:cs="Tahoma"/>
                          <w:b/>
                          <w:bCs/>
                          <w:color w:val="FFFFFF" w:themeColor="background1"/>
                          <w:spacing w:val="6"/>
                          <w:sz w:val="40"/>
                          <w:szCs w:val="40"/>
                        </w:rPr>
                        <w:t>IDF Forces' Readiness for Frontline Combat Under Chemical Threat</w:t>
                      </w:r>
                      <w:r w:rsidR="002E0C04">
                        <w:rPr>
                          <w:rFonts w:ascii="Tahoma" w:hAnsi="Tahoma" w:cs="Tahoma"/>
                          <w:b/>
                          <w:bCs/>
                          <w:color w:val="FFFFFF" w:themeColor="background1"/>
                          <w:spacing w:val="6"/>
                          <w:sz w:val="40"/>
                          <w:szCs w:val="40"/>
                        </w:rPr>
                        <w:t xml:space="preserve"> </w:t>
                      </w:r>
                      <w:r w:rsidRPr="002C31DF">
                        <w:rPr>
                          <w:rFonts w:ascii="Tahoma" w:hAnsi="Tahoma" w:cs="Tahoma"/>
                          <w:b/>
                          <w:bCs/>
                          <w:color w:val="FFFFFF" w:themeColor="background1"/>
                          <w:spacing w:val="6"/>
                          <w:sz w:val="40"/>
                          <w:szCs w:val="40"/>
                        </w:rPr>
                        <w:t xml:space="preserve">- </w:t>
                      </w:r>
                      <w:r w:rsidR="002E0C04">
                        <w:rPr>
                          <w:rFonts w:ascii="Tahoma" w:hAnsi="Tahoma" w:cs="Tahoma"/>
                          <w:b/>
                          <w:bCs/>
                          <w:color w:val="FFFFFF" w:themeColor="background1"/>
                          <w:spacing w:val="6"/>
                          <w:sz w:val="40"/>
                          <w:szCs w:val="40"/>
                        </w:rPr>
                        <w:br/>
                      </w:r>
                      <w:r w:rsidRPr="002C31DF">
                        <w:rPr>
                          <w:rFonts w:ascii="Tahoma" w:hAnsi="Tahoma" w:cs="Tahoma"/>
                          <w:b/>
                          <w:bCs/>
                          <w:color w:val="FFFFFF" w:themeColor="background1"/>
                          <w:spacing w:val="6"/>
                          <w:sz w:val="40"/>
                          <w:szCs w:val="40"/>
                        </w:rPr>
                        <w:t>Follow-up Audit</w:t>
                      </w:r>
                    </w:p>
                  </w:txbxContent>
                </v:textbox>
              </v:shape>
            </w:pict>
          </mc:Fallback>
        </mc:AlternateContent>
      </w:r>
      <w:r w:rsidR="00311BE7">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1025966</wp:posOffset>
                </wp:positionV>
                <wp:extent cx="0" cy="4192036"/>
                <wp:effectExtent l="25400" t="25400" r="25400" b="3746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920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5408" from="125.15pt,80.8pt" to="125.15pt,410.9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7C2CEBB2">
                            <w:pPr>
                              <w:bidi w:val="0"/>
                              <w:rPr>
                                <w:rFonts w:ascii="Tahoma" w:hAnsi="Tahoma" w:cs="Tahoma"/>
                                <w:color w:val="FFFFFF" w:themeColor="background1"/>
                                <w:spacing w:val="6"/>
                                <w:sz w:val="17"/>
                                <w:szCs w:val="17"/>
                              </w:rPr>
                            </w:pPr>
                            <w:r w:rsidRPr="007A1535">
                              <w:rPr>
                                <w:rFonts w:ascii="Tahoma" w:hAnsi="Tahoma" w:cs="Tahoma"/>
                                <w:color w:val="FFFFFF" w:themeColor="background1"/>
                                <w:spacing w:val="6"/>
                                <w:sz w:val="17"/>
                                <w:szCs w:val="17"/>
                              </w:rPr>
                              <w:t xml:space="preserve">Report of the State </w:t>
                            </w:r>
                            <w:r w:rsidRPr="007A1535">
                              <w:rPr>
                                <w:rFonts w:ascii="Tahoma" w:hAnsi="Tahoma" w:cs="Tahoma"/>
                                <w:color w:val="FFFFFF" w:themeColor="background1"/>
                                <w:spacing w:val="6"/>
                                <w:sz w:val="17"/>
                                <w:szCs w:val="17"/>
                              </w:rPr>
                              <w:t xml:space="preserve">Comptroller of Israel </w:t>
                            </w:r>
                            <w:r w:rsidRPr="00700948" w:rsidR="00700948">
                              <w:rPr>
                                <w:rFonts w:ascii="Tahoma" w:hAnsi="Tahoma" w:cs="Tahoma"/>
                                <w:color w:val="FFFFFF" w:themeColor="background1"/>
                                <w:spacing w:val="6"/>
                                <w:sz w:val="17"/>
                                <w:szCs w:val="17"/>
                              </w:rPr>
                              <w:t>| January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E2FA5" w:rsidP="00D546FF" w14:paraId="5156A4BB" w14:textId="7C2CEBB2">
                      <w:pPr>
                        <w:bidi w:val="0"/>
                        <w:rPr>
                          <w:rFonts w:ascii="Tahoma" w:hAnsi="Tahoma" w:cs="Tahoma"/>
                          <w:color w:val="FFFFFF" w:themeColor="background1"/>
                          <w:spacing w:val="6"/>
                          <w:sz w:val="17"/>
                          <w:szCs w:val="17"/>
                        </w:rPr>
                      </w:pPr>
                      <w:r w:rsidRPr="007A1535">
                        <w:rPr>
                          <w:rFonts w:ascii="Tahoma" w:hAnsi="Tahoma" w:cs="Tahoma"/>
                          <w:color w:val="FFFFFF" w:themeColor="background1"/>
                          <w:spacing w:val="6"/>
                          <w:sz w:val="17"/>
                          <w:szCs w:val="17"/>
                        </w:rPr>
                        <w:t xml:space="preserve">Report of the State </w:t>
                      </w:r>
                      <w:r w:rsidRPr="007A1535">
                        <w:rPr>
                          <w:rFonts w:ascii="Tahoma" w:hAnsi="Tahoma" w:cs="Tahoma"/>
                          <w:color w:val="FFFFFF" w:themeColor="background1"/>
                          <w:spacing w:val="6"/>
                          <w:sz w:val="17"/>
                          <w:szCs w:val="17"/>
                        </w:rPr>
                        <w:t xml:space="preserve">Comptroller of Israel </w:t>
                      </w:r>
                      <w:r w:rsidRPr="00700948" w:rsidR="00700948">
                        <w:rPr>
                          <w:rFonts w:ascii="Tahoma" w:hAnsi="Tahoma" w:cs="Tahoma"/>
                          <w:color w:val="FFFFFF" w:themeColor="background1"/>
                          <w:spacing w:val="6"/>
                          <w:sz w:val="17"/>
                          <w:szCs w:val="17"/>
                        </w:rPr>
                        <w:t>| January 2025</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4A5DF8C4">
      <w:pPr>
        <w:pStyle w:val="7120"/>
        <w:bidi w:val="0"/>
        <w:spacing w:before="0" w:after="960"/>
        <w:ind w:right="-142"/>
        <w:rPr>
          <w:rFonts w:eastAsiaTheme="majorEastAsia"/>
          <w:sz w:val="34"/>
          <w:rtl/>
        </w:rPr>
      </w:pPr>
      <w:r w:rsidRPr="00157DF9">
        <w:rPr>
          <w:rFonts w:eastAsiaTheme="majorEastAsia"/>
          <w:noProof/>
          <w:sz w:val="34"/>
        </w:rPr>
        <w:t>IDF Forces' Readiness for Frontline Combat Under Chemical Threat</w:t>
      </w:r>
      <w:r w:rsidR="002E0C04">
        <w:rPr>
          <w:rFonts w:eastAsiaTheme="majorEastAsia"/>
          <w:noProof/>
          <w:sz w:val="34"/>
        </w:rPr>
        <w:t xml:space="preserve"> </w:t>
      </w:r>
      <w:r w:rsidRPr="00157DF9">
        <w:rPr>
          <w:rFonts w:eastAsiaTheme="majorEastAsia"/>
          <w:noProof/>
          <w:sz w:val="34"/>
        </w:rPr>
        <w:t>- Follow-up Audit</w:t>
      </w:r>
      <w:r>
        <w:rPr>
          <w:rFonts w:eastAsiaTheme="majorEastAsia" w:hint="cs"/>
          <w:noProof/>
          <w:sz w:val="34"/>
          <w:rtl/>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57DF9" w:rsidP="00157DF9" w14:paraId="446009E0" w14:textId="601AC5E7">
      <w:pPr>
        <w:pStyle w:val="719"/>
        <w:bidi w:val="0"/>
      </w:pPr>
      <w:r w:rsidRPr="00157DF9">
        <w:t xml:space="preserve">The State Comptroller conducted a follow-up audit on the </w:t>
      </w:r>
      <w:r w:rsidRPr="007A1535" w:rsidR="007A1535">
        <w:t xml:space="preserve">Israel Defense Forces' (IDF) </w:t>
      </w:r>
      <w:r w:rsidRPr="00157DF9">
        <w:t>Readiness for Frontline Combat Under Chemical Threat. According to Section 17(a) of the State Comptroller Law, 1958 [Consolidated Version], and considering the necessity, the subcommittee of the State Audit Committee decided not to present the audit report on this matter to the Knesset, nor to publish it</w:t>
      </w:r>
      <w:r w:rsidRPr="00157DF9">
        <w:t>.</w:t>
      </w:r>
    </w:p>
    <w:p w:rsidR="00C50F58" w14:paraId="732E4F63" w14:textId="0C664BB7">
      <w:pPr>
        <w:bidi w:val="0"/>
        <w:rPr>
          <w:rFonts w:ascii="Tahoma" w:hAnsi="Tahoma" w:eastAsiaTheme="minorHAnsi" w:cs="Tahoma"/>
          <w:color w:val="0D0D0D" w:themeColor="text1" w:themeTint="F2"/>
          <w:sz w:val="18"/>
          <w:szCs w:val="18"/>
        </w:rPr>
      </w:pPr>
      <w:r>
        <w:br w:type="page"/>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3600" behindDoc="0" locked="0" layoutInCell="1" allowOverlap="1">
                <wp:simplePos x="0" y="0"/>
                <wp:positionH relativeFrom="column">
                  <wp:posOffset>-591882</wp:posOffset>
                </wp:positionH>
                <wp:positionV relativeFrom="paragraph">
                  <wp:posOffset>7147622</wp:posOffset>
                </wp:positionV>
                <wp:extent cx="6026046" cy="554636"/>
                <wp:effectExtent l="12700" t="12700" r="6985" b="17145"/>
                <wp:wrapNone/>
                <wp:docPr id="878721799"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2" style="width:474.5pt;height:43.65pt;margin-top:562.8pt;margin-left:-46.6pt;mso-wrap-distance-bottom:0;mso-wrap-distance-left:9pt;mso-wrap-distance-right:9pt;mso-wrap-distance-top:0;mso-wrap-style:square;position:absolute;visibility:visible;v-text-anchor:middle;z-index:251674624" fillcolor="white" strokecolor="white" strokeweight="1.5pt">
                <v:stroke endcap="round"/>
              </v:rect>
            </w:pict>
          </mc:Fallback>
        </mc:AlternateContent>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1552" behindDoc="0" locked="0" layoutInCell="1" allowOverlap="1">
                <wp:simplePos x="0" y="0"/>
                <wp:positionH relativeFrom="column">
                  <wp:posOffset>-195996</wp:posOffset>
                </wp:positionH>
                <wp:positionV relativeFrom="paragraph">
                  <wp:posOffset>-778302</wp:posOffset>
                </wp:positionV>
                <wp:extent cx="6026046" cy="554636"/>
                <wp:effectExtent l="12700" t="12700" r="6985" b="17145"/>
                <wp:wrapNone/>
                <wp:docPr id="1353966706"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3" style="width:474.5pt;height:43.65pt;margin-top:-61.3pt;margin-left:-15.45pt;mso-wrap-distance-bottom:0;mso-wrap-distance-left:9pt;mso-wrap-distance-right:9pt;mso-wrap-distance-top:0;mso-wrap-style:square;position:absolute;visibility:visible;v-text-anchor:middle;z-index:251672576" fillcolor="white" strokecolor="white" strokeweight="1.5pt">
                <v:stroke endcap="round"/>
              </v:rect>
            </w:pict>
          </mc:Fallback>
        </mc:AlternateContent>
      </w:r>
    </w:p>
    <w:sectPr w:rsidSect="00B21049">
      <w:headerReference w:type="even" r:id="rId15"/>
      <w:headerReference w:type="default" r:id="rId16"/>
      <w:headerReference w:type="first" r:id="rId17"/>
      <w:pgSz w:w="11906" w:h="16838" w:code="9"/>
      <w:pgMar w:top="2892" w:right="2268" w:bottom="2438" w:left="2268" w:header="1871" w:footer="1928"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62083" w14:paraId="4E1AC040" w14:textId="77777777">
      <w:pPr>
        <w:spacing w:after="0" w:line="240" w:lineRule="auto"/>
      </w:pPr>
      <w:r>
        <w:separator/>
      </w:r>
    </w:p>
  </w:endnote>
  <w:endnote w:type="continuationSeparator" w:id="1">
    <w:p w:rsidR="00762083" w14:paraId="1C44D3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62083" w:rsidP="00BD3044" w14:paraId="6E0C1F22" w14:textId="77777777">
      <w:pPr>
        <w:spacing w:after="0" w:line="240" w:lineRule="auto"/>
        <w:jc w:val="right"/>
      </w:pPr>
      <w:r>
        <w:separator/>
      </w:r>
    </w:p>
  </w:footnote>
  <w:footnote w:type="continuationSeparator" w:id="1">
    <w:p w:rsidR="00762083" w14:paraId="1C10C3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12B8BB7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157DF9" w14:textId="37AE1258">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157DF9" w14:paraId="542790B6" w14:textId="37AE1258">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7A1535" w:rsidR="007A1535">
      <w:rPr>
        <w:rFonts w:ascii="Tahoma" w:hAnsi="Tahoma" w:eastAsiaTheme="majorEastAsia" w:cs="Tahoma"/>
        <w:noProof/>
        <w:color w:val="0D0D0D" w:themeColor="text1" w:themeTint="F2"/>
        <w:sz w:val="16"/>
        <w:szCs w:val="16"/>
      </w:rPr>
      <w:t xml:space="preserve">Report of the State Comptroller of Israel </w:t>
    </w:r>
    <w:r w:rsidRPr="00700948" w:rsidR="00700948">
      <w:rPr>
        <w:rFonts w:ascii="Tahoma" w:hAnsi="Tahoma" w:eastAsiaTheme="majorEastAsia" w:cs="Tahoma"/>
        <w:noProof/>
        <w:color w:val="0D0D0D" w:themeColor="text1" w:themeTint="F2"/>
        <w:sz w:val="16"/>
        <w:szCs w:val="16"/>
      </w:rPr>
      <w:t>| January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28620775" o:spid="_x0000_i1025" type="#_x0000_t75" style="width:52.9pt;height:58pt" o:bullet="t">
            <v:imagedata r:id="rId1" o:title=""/>
          </v:shape>
        </w:pict>
      </mc:Choice>
      <mc:Fallback>
        <w:drawing>
          <wp:inline distT="0" distB="0" distL="0" distR="0">
            <wp:extent cx="671830" cy="736600"/>
            <wp:effectExtent l="0" t="0" r="0" b="0"/>
            <wp:docPr id="428620775" name="תמונה 42862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3E1BE2"/>
    <w:multiLevelType w:val="hybridMultilevel"/>
    <w:tmpl w:val="7E48132C"/>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8F69EA"/>
    <w:multiLevelType w:val="hybridMultilevel"/>
    <w:tmpl w:val="181E7BE2"/>
    <w:lvl w:ilvl="0">
      <w:start w:val="1"/>
      <w:numFmt w:val="bullet"/>
      <w:lvlText w:val="o"/>
      <w:lvlJc w:val="left"/>
      <w:pPr>
        <w:ind w:left="1588"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3CBC3D8D"/>
    <w:multiLevelType w:val="hybridMultilevel"/>
    <w:tmpl w:val="B504F566"/>
    <w:lvl w:ilvl="0">
      <w:start w:val="1"/>
      <w:numFmt w:val="bullet"/>
      <w:lvlText w:val="o"/>
      <w:lvlJc w:val="left"/>
      <w:pPr>
        <w:ind w:left="1191"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8">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19B734E"/>
    <w:multiLevelType w:val="hybridMultilevel"/>
    <w:tmpl w:val="4B14D69A"/>
    <w:lvl w:ilvl="0">
      <w:start w:val="1"/>
      <w:numFmt w:val="bullet"/>
      <w:lvlText w:val="o"/>
      <w:lvlJc w:val="left"/>
      <w:pPr>
        <w:ind w:left="757" w:hanging="360"/>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9345F01"/>
    <w:multiLevelType w:val="hybridMultilevel"/>
    <w:tmpl w:val="80720BB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C2A1232"/>
    <w:multiLevelType w:val="hybridMultilevel"/>
    <w:tmpl w:val="5DAACA4E"/>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5C545ED8"/>
    <w:multiLevelType w:val="hybridMultilevel"/>
    <w:tmpl w:val="DF22C414"/>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D90310"/>
    <w:multiLevelType w:val="hybridMultilevel"/>
    <w:tmpl w:val="475C04B0"/>
    <w:lvl w:ilvl="0">
      <w:start w:val="1"/>
      <w:numFmt w:val="bullet"/>
      <w:lvlText w:val=""/>
      <w:lvlJc w:val="left"/>
      <w:pPr>
        <w:ind w:left="1551"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3">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9"/>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34"/>
  </w:num>
  <w:num w:numId="9" w16cid:durableId="1709639913">
    <w:abstractNumId w:val="13"/>
  </w:num>
  <w:num w:numId="10" w16cid:durableId="2061510871">
    <w:abstractNumId w:val="9"/>
  </w:num>
  <w:num w:numId="11" w16cid:durableId="150566361">
    <w:abstractNumId w:val="18"/>
  </w:num>
  <w:num w:numId="12" w16cid:durableId="1884517408">
    <w:abstractNumId w:val="6"/>
  </w:num>
  <w:num w:numId="13" w16cid:durableId="1138574288">
    <w:abstractNumId w:val="19"/>
  </w:num>
  <w:num w:numId="14" w16cid:durableId="2021731970">
    <w:abstractNumId w:val="9"/>
  </w:num>
  <w:num w:numId="15" w16cid:durableId="294525774">
    <w:abstractNumId w:val="14"/>
  </w:num>
  <w:num w:numId="16" w16cid:durableId="1938829469">
    <w:abstractNumId w:val="25"/>
  </w:num>
  <w:num w:numId="17" w16cid:durableId="1870992102">
    <w:abstractNumId w:val="9"/>
  </w:num>
  <w:num w:numId="18" w16cid:durableId="875392425">
    <w:abstractNumId w:val="28"/>
  </w:num>
  <w:num w:numId="19" w16cid:durableId="1757364398">
    <w:abstractNumId w:val="9"/>
  </w:num>
  <w:num w:numId="20" w16cid:durableId="2080326639">
    <w:abstractNumId w:val="5"/>
  </w:num>
  <w:num w:numId="21" w16cid:durableId="1517109532">
    <w:abstractNumId w:val="26"/>
  </w:num>
  <w:num w:numId="22" w16cid:durableId="199829528">
    <w:abstractNumId w:val="30"/>
  </w:num>
  <w:num w:numId="23" w16cid:durableId="630592101">
    <w:abstractNumId w:val="9"/>
  </w:num>
  <w:num w:numId="24" w16cid:durableId="781344904">
    <w:abstractNumId w:val="9"/>
  </w:num>
  <w:num w:numId="25" w16cid:durableId="1029065817">
    <w:abstractNumId w:val="0"/>
  </w:num>
  <w:num w:numId="26" w16cid:durableId="1835028128">
    <w:abstractNumId w:val="11"/>
  </w:num>
  <w:num w:numId="27" w16cid:durableId="515264686">
    <w:abstractNumId w:val="9"/>
  </w:num>
  <w:num w:numId="28" w16cid:durableId="1118644431">
    <w:abstractNumId w:val="9"/>
  </w:num>
  <w:num w:numId="29" w16cid:durableId="495343087">
    <w:abstractNumId w:val="9"/>
  </w:num>
  <w:num w:numId="30" w16cid:durableId="93281274">
    <w:abstractNumId w:val="21"/>
  </w:num>
  <w:num w:numId="31" w16cid:durableId="575818460">
    <w:abstractNumId w:val="1"/>
  </w:num>
  <w:num w:numId="32" w16cid:durableId="871304304">
    <w:abstractNumId w:val="32"/>
  </w:num>
  <w:num w:numId="33" w16cid:durableId="1853570904">
    <w:abstractNumId w:val="4"/>
  </w:num>
  <w:num w:numId="34" w16cid:durableId="822430797">
    <w:abstractNumId w:val="33"/>
  </w:num>
  <w:num w:numId="35" w16cid:durableId="1334841248">
    <w:abstractNumId w:val="31"/>
  </w:num>
  <w:num w:numId="36" w16cid:durableId="326248958">
    <w:abstractNumId w:val="12"/>
  </w:num>
  <w:num w:numId="37" w16cid:durableId="1368065706">
    <w:abstractNumId w:val="23"/>
  </w:num>
  <w:num w:numId="38" w16cid:durableId="1972401761">
    <w:abstractNumId w:val="22"/>
  </w:num>
  <w:num w:numId="39" w16cid:durableId="1877114209">
    <w:abstractNumId w:val="10"/>
  </w:num>
  <w:num w:numId="40" w16cid:durableId="1197625206">
    <w:abstractNumId w:val="20"/>
  </w:num>
  <w:num w:numId="41" w16cid:durableId="58601376">
    <w:abstractNumId w:val="17"/>
  </w:num>
  <w:num w:numId="42" w16cid:durableId="464587307">
    <w:abstractNumId w:val="16"/>
  </w:num>
  <w:num w:numId="43" w16cid:durableId="652370273">
    <w:abstractNumId w:val="27"/>
  </w:num>
  <w:num w:numId="44" w16cid:durableId="1097940548">
    <w:abstractNumId w:val="24"/>
  </w:num>
  <w:num w:numId="45" w16cid:durableId="72826535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1A9"/>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7F4"/>
    <w:rsid w:val="00154886"/>
    <w:rsid w:val="00154C30"/>
    <w:rsid w:val="00154C71"/>
    <w:rsid w:val="001551EA"/>
    <w:rsid w:val="001553E4"/>
    <w:rsid w:val="00156292"/>
    <w:rsid w:val="001563D0"/>
    <w:rsid w:val="0015640A"/>
    <w:rsid w:val="0015686E"/>
    <w:rsid w:val="00156A81"/>
    <w:rsid w:val="001571C9"/>
    <w:rsid w:val="00157DF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1C2"/>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5559"/>
    <w:rsid w:val="002164D6"/>
    <w:rsid w:val="00216564"/>
    <w:rsid w:val="00216CE4"/>
    <w:rsid w:val="00216E18"/>
    <w:rsid w:val="00217002"/>
    <w:rsid w:val="00217257"/>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565"/>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1DF"/>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0C04"/>
    <w:rsid w:val="002E19D0"/>
    <w:rsid w:val="002E2762"/>
    <w:rsid w:val="002E317F"/>
    <w:rsid w:val="002E395E"/>
    <w:rsid w:val="002E4809"/>
    <w:rsid w:val="002E4AD0"/>
    <w:rsid w:val="002E4B6B"/>
    <w:rsid w:val="002E4D18"/>
    <w:rsid w:val="002E6C36"/>
    <w:rsid w:val="002E722A"/>
    <w:rsid w:val="002E7650"/>
    <w:rsid w:val="002E7F4E"/>
    <w:rsid w:val="002F0438"/>
    <w:rsid w:val="002F04D2"/>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BE7"/>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47A8"/>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45"/>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16C9"/>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948"/>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083"/>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535"/>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9D3"/>
    <w:rsid w:val="00A31BFA"/>
    <w:rsid w:val="00A31F85"/>
    <w:rsid w:val="00A32F10"/>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A90"/>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7A3"/>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5F19"/>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3FD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2F04D2"/>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1141A9"/>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footer" Target="foot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customXml" Target="../customXml/item1.xml"/><Relationship Id="rId15" Type="http://schemas.openxmlformats.org/officeDocument/2006/relationships/header" Target="header5.xml"/><Relationship Id="rId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_rels/theme1.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7D2F2B9E-F3C3-48AF-B6B2-738A5C67F4F0}"/>
</file>

<file path=customXml/itemProps3.xml><?xml version="1.0" encoding="utf-8"?>
<ds:datastoreItem xmlns:ds="http://schemas.openxmlformats.org/officeDocument/2006/customXml" ds:itemID="{CF8701E8-D3FF-4982-A1FE-176E03B3638C}"/>
</file>

<file path=customXml/itemProps4.xml><?xml version="1.0" encoding="utf-8"?>
<ds:datastoreItem xmlns:ds="http://schemas.openxmlformats.org/officeDocument/2006/customXml" ds:itemID="{7806263D-8004-456F-A65D-D0916BED69DB}"/>
</file>

<file path=docProps/app.xml><?xml version="1.0" encoding="utf-8"?>
<Properties xmlns="http://schemas.openxmlformats.org/officeDocument/2006/extended-properties" xmlns:vt="http://schemas.openxmlformats.org/officeDocument/2006/docPropsVTypes">
  <Template>Normal.dotm</Template>
  <TotalTime>2</TotalTime>
  <Pages>4</Pages>
  <Words>82</Words>
  <Characters>414</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IDF Forces' Readiness for Frontline Combat Under Chemical Threat - Follow-up Audit</dc:title>
  <cp:lastModifiedBy>studio er</cp:lastModifiedBy>
  <cp:revision>6</cp:revision>
  <cp:lastPrinted>2022-08-30T09:23:00Z</cp:lastPrinted>
  <dcterms:created xsi:type="dcterms:W3CDTF">2025-03-10T07:55:00Z</dcterms:created>
  <dcterms:modified xsi:type="dcterms:W3CDTF">2025-03-11T08:33:00Z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