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711C07F9">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1967929</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54.95pt" to="231.45pt,154.95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62901803">
                            <w:pPr>
                              <w:pStyle w:val="a33"/>
                              <w:bidi/>
                              <w:rPr>
                                <w:rtl/>
                              </w:rPr>
                            </w:pPr>
                            <w:r w:rsidRPr="00CD43FA">
                              <w:rPr>
                                <w:rtl/>
                              </w:rPr>
                              <w:t xml:space="preserve">דוח מבקר המדינה | אייר </w:t>
                            </w:r>
                            <w:r w:rsidRPr="00CD43FA">
                              <w:rPr>
                                <w:rtl/>
                              </w:rPr>
                              <w:t>התשפ"ה</w:t>
                            </w:r>
                            <w:r w:rsidRPr="00CD43FA">
                              <w:rPr>
                                <w:rtl/>
                              </w:rPr>
                              <w:t xml:space="preserve"> | מאי 2025</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964DDB" w14:textId="20C5D582">
                            <w:pPr>
                              <w:pStyle w:val="-1"/>
                              <w:spacing w:after="240"/>
                            </w:pPr>
                            <w:r>
                              <w:rPr>
                                <w:rFonts w:hint="cs"/>
                                <w:rtl/>
                              </w:rPr>
                              <w:t>משרד האוצר</w:t>
                            </w:r>
                          </w:p>
                          <w:p w:rsidR="00C30482" w:rsidRPr="000F5023" w:rsidP="00964DDB" w14:textId="7BAD3B87">
                            <w:pPr>
                              <w:pStyle w:val="a32"/>
                              <w:bidi/>
                              <w:spacing w:before="240"/>
                              <w:rPr>
                                <w:rtl/>
                              </w:rPr>
                            </w:pPr>
                            <w:r w:rsidRPr="00FB3F05">
                              <w:rPr>
                                <w:rtl/>
                              </w:rPr>
                              <w:t>הדוחות הכספיים של מדינת ישראל ליום 31.12.23 - קרנות הון ממשלתיות</w:t>
                            </w:r>
                            <w:r w:rsidR="00D73746">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alt="&quot;&quot;" style="width:336.75pt;height:336.5pt;margin-top:26.5pt;margin-left:15.2pt;mso-height-percent:0;mso-height-relative:margin;mso-width-percent:0;mso-width-relative:margin;mso-wrap-distance-bottom:3.6pt;mso-wrap-distance-left:9pt;mso-wrap-distance-right:9pt;mso-wrap-distance-top:3.6pt;position:absolute;v-text-anchor:top;z-index:251662336" fillcolor="#00305f" stroked="f" strokeweight="0.75pt">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62901803">
                      <w:pPr>
                        <w:pStyle w:val="a33"/>
                        <w:bidi/>
                        <w:rPr>
                          <w:rtl/>
                        </w:rPr>
                      </w:pPr>
                      <w:r w:rsidRPr="00CD43FA">
                        <w:rPr>
                          <w:rtl/>
                        </w:rPr>
                        <w:t xml:space="preserve">דוח מבקר המדינה | אייר </w:t>
                      </w:r>
                      <w:r w:rsidRPr="00CD43FA">
                        <w:rPr>
                          <w:rtl/>
                        </w:rPr>
                        <w:t>התשפ"ה</w:t>
                      </w:r>
                      <w:r w:rsidRPr="00CD43FA">
                        <w:rPr>
                          <w:rtl/>
                        </w:rPr>
                        <w:t xml:space="preserve"> | מאי 2025</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964DDB" w14:paraId="361EED1E" w14:textId="20C5D582">
                      <w:pPr>
                        <w:pStyle w:val="-1"/>
                        <w:spacing w:after="240"/>
                      </w:pPr>
                      <w:r>
                        <w:rPr>
                          <w:rFonts w:hint="cs"/>
                          <w:rtl/>
                        </w:rPr>
                        <w:t>משרד האוצר</w:t>
                      </w:r>
                    </w:p>
                    <w:p w:rsidR="00C30482" w:rsidRPr="000F5023" w:rsidP="00964DDB" w14:paraId="5BE5E625" w14:textId="7BAD3B87">
                      <w:pPr>
                        <w:pStyle w:val="a32"/>
                        <w:bidi/>
                        <w:spacing w:before="240"/>
                        <w:rPr>
                          <w:rtl/>
                        </w:rPr>
                      </w:pPr>
                      <w:r w:rsidRPr="00FB3F05">
                        <w:rPr>
                          <w:rtl/>
                        </w:rPr>
                        <w:t>הדוחות הכספיים של מדינת ישראל ליום 31.12.23 - קרנות הון ממשלתיות</w:t>
                      </w:r>
                      <w:r w:rsidR="00D73746">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6710B91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98176" behindDoc="0" locked="0" layoutInCell="1" allowOverlap="1">
                <wp:simplePos x="0" y="0"/>
                <wp:positionH relativeFrom="column">
                  <wp:posOffset>3907353</wp:posOffset>
                </wp:positionH>
                <wp:positionV relativeFrom="paragraph">
                  <wp:posOffset>6663128</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4.65pt;margin-left:307.65pt;flip:y;mso-height-percent:0;mso-height-relative:margin;mso-width-percent:0;mso-width-relative:margin;mso-wrap-distance-bottom:0;mso-wrap-distance-left:9pt;mso-wrap-distance-right:9pt;mso-wrap-distance-top:0;mso-wrap-style:square;position:absolute;visibility:visible;v-text-anchor:middle;z-index:251699200"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6135C69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P="00FE3A0B" w14:paraId="4ED3AA37" w14:textId="18D7DB93">
      <w:pPr>
        <w:pStyle w:val="7329"/>
        <w:spacing w:after="720"/>
        <w:rPr>
          <w:rtl/>
        </w:rPr>
      </w:pPr>
      <w:r w:rsidRPr="00802F2E">
        <w:rPr>
          <w:noProof/>
          <w:rtl/>
        </w:rPr>
        <mc:AlternateContent>
          <mc:Choice Requires="wps">
            <w:drawing>
              <wp:anchor distT="0" distB="0" distL="114300" distR="114300" simplePos="0" relativeHeight="251674624" behindDoc="0" locked="0" layoutInCell="1" allowOverlap="1">
                <wp:simplePos x="0" y="0"/>
                <wp:positionH relativeFrom="column">
                  <wp:posOffset>-687070</wp:posOffset>
                </wp:positionH>
                <wp:positionV relativeFrom="paragraph">
                  <wp:posOffset>257719</wp:posOffset>
                </wp:positionV>
                <wp:extent cx="247650" cy="5670641"/>
                <wp:effectExtent l="0" t="0" r="6350" b="635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247650" cy="5670641"/>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9.5pt;height:446.5pt;margin-top:20.3pt;margin-left:-54.1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802F2E" w:rsidR="00FE3A0B">
        <w:rPr>
          <w:noProof/>
          <w:rtl/>
        </w:rPr>
        <w:drawing>
          <wp:anchor distT="0" distB="0" distL="114300" distR="114300" simplePos="0" relativeHeight="251680768" behindDoc="0" locked="0" layoutInCell="1" allowOverlap="1">
            <wp:simplePos x="0" y="0"/>
            <wp:positionH relativeFrom="column">
              <wp:posOffset>3293110</wp:posOffset>
            </wp:positionH>
            <wp:positionV relativeFrom="paragraph">
              <wp:posOffset>1107364</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FB3F05" w:rsidR="00FB3F05">
        <w:rPr>
          <w:noProof/>
          <w:rtl/>
        </w:rPr>
        <w:t>הדוחות הכספיים של מדינת ישראל ליום 31.12.23 - קרנות הון ממשלתיות</w:t>
      </w:r>
      <w:r w:rsidR="00D73746">
        <w:rPr>
          <w:rFonts w:hint="cs"/>
          <w:noProof/>
          <w:rtl/>
        </w:rPr>
        <w:t xml:space="preserve"> </w:t>
      </w:r>
    </w:p>
    <w:p w:rsidR="00FB3F05" w:rsidRPr="00A73D80" w:rsidP="00FB3F05" w14:paraId="7E239E40" w14:textId="77777777">
      <w:pPr>
        <w:pStyle w:val="7392"/>
        <w:rPr>
          <w:rtl/>
        </w:rPr>
      </w:pPr>
      <w:r w:rsidRPr="00EF49D3">
        <w:rPr>
          <w:rFonts w:hint="cs"/>
          <w:rtl/>
        </w:rPr>
        <w:t>ב</w:t>
      </w:r>
      <w:r w:rsidRPr="00EF49D3">
        <w:rPr>
          <w:rtl/>
        </w:rPr>
        <w:t>סעיף 12 לחוק מבקר המדינה, התשי"ח-1958 [נוסח משולב], נקבע כי מדי שנה, במועד שיקבע המבקר אולם לא יאוחר משישה חודשים לאחר תום שנת הכספים של המדינה, ימציא שר האוצר למבקר המדינה "דין וחשבון כולל על ההכנסות וההוצאות של המדינה באותה שנה". עוד נקבע בסעיף כי במועד שיקבע המבקר אולם לא יאוחר מתשעה חודשים לאחר תום שנת הכספים של המדינה ימציא שר האוצר למבקר המדינה את "מאזן זכויותיה והתחייבויותיה של המדינה למועד תום שנת הכספים". הדוחות הכספיים המאוחדים של המדינה ל-31.12.23 הוגשו למבקר המדינה ופורסמו ב-30.6.24.</w:t>
      </w:r>
    </w:p>
    <w:p w:rsidR="00FB3F05" w:rsidRPr="00EF49D3" w:rsidP="00FB3F05" w14:paraId="377B01F3" w14:textId="77777777">
      <w:pPr>
        <w:pStyle w:val="7392"/>
        <w:rPr>
          <w:rtl/>
        </w:rPr>
      </w:pPr>
      <w:r w:rsidRPr="00EF49D3">
        <w:rPr>
          <w:rFonts w:hint="eastAsia"/>
          <w:rtl/>
        </w:rPr>
        <w:t>שנת</w:t>
      </w:r>
      <w:r w:rsidRPr="00EF49D3">
        <w:rPr>
          <w:rtl/>
        </w:rPr>
        <w:t xml:space="preserve"> </w:t>
      </w:r>
      <w:r w:rsidRPr="00EF49D3">
        <w:rPr>
          <w:rFonts w:hint="cs"/>
          <w:rtl/>
        </w:rPr>
        <w:t>2023</w:t>
      </w:r>
      <w:r w:rsidRPr="00EF49D3">
        <w:rPr>
          <w:rtl/>
        </w:rPr>
        <w:t xml:space="preserve"> </w:t>
      </w:r>
      <w:r w:rsidRPr="00EF49D3">
        <w:rPr>
          <w:rFonts w:hint="cs"/>
          <w:rtl/>
        </w:rPr>
        <w:t>הסתכמה בגירעון חשבונאי נטו של כ-132 מיליארד ש"ח. יחסית לשנת 2022 הגירעון החשבונאי נטו גדל בכ-203 מיליארד ש"ח (מעודף חשבונאי נטו של כ-71 מיליארד ש"ח לגירעון חשבונאי נטו של כ-132 מיליארד ש"ח). הגירעון החשבונאי נטו בשנת 2023 נבע הן מגידול בהוצאות המדינה יחסית</w:t>
      </w:r>
      <w:r w:rsidRPr="00EF49D3">
        <w:rPr>
          <w:rtl/>
        </w:rPr>
        <w:t xml:space="preserve"> </w:t>
      </w:r>
      <w:r w:rsidRPr="00EF49D3">
        <w:rPr>
          <w:rFonts w:hint="eastAsia"/>
          <w:rtl/>
        </w:rPr>
        <w:t>לשנת</w:t>
      </w:r>
      <w:r w:rsidRPr="00EF49D3">
        <w:rPr>
          <w:rtl/>
        </w:rPr>
        <w:t xml:space="preserve"> </w:t>
      </w:r>
      <w:r w:rsidRPr="00EF49D3">
        <w:rPr>
          <w:rFonts w:hint="cs"/>
          <w:rtl/>
        </w:rPr>
        <w:t xml:space="preserve">2022, ובפרט גידול של כ-24.9 מיליארד ש"ח בהוצאות בגין המלחמה </w:t>
      </w:r>
      <w:r w:rsidRPr="00EF49D3">
        <w:rPr>
          <w:rtl/>
        </w:rPr>
        <w:t xml:space="preserve">(ברבעון </w:t>
      </w:r>
      <w:r w:rsidRPr="00EF49D3">
        <w:rPr>
          <w:rFonts w:hint="eastAsia"/>
          <w:rtl/>
        </w:rPr>
        <w:t>האחרון</w:t>
      </w:r>
      <w:r w:rsidRPr="00EF49D3">
        <w:rPr>
          <w:rtl/>
        </w:rPr>
        <w:t xml:space="preserve"> </w:t>
      </w:r>
      <w:r w:rsidRPr="00EF49D3">
        <w:rPr>
          <w:rFonts w:hint="eastAsia"/>
          <w:rtl/>
        </w:rPr>
        <w:t>של</w:t>
      </w:r>
      <w:r w:rsidRPr="00EF49D3">
        <w:rPr>
          <w:rtl/>
        </w:rPr>
        <w:t xml:space="preserve"> </w:t>
      </w:r>
      <w:r w:rsidRPr="00EF49D3">
        <w:rPr>
          <w:rFonts w:hint="eastAsia"/>
          <w:rtl/>
        </w:rPr>
        <w:t>שנת</w:t>
      </w:r>
      <w:r w:rsidRPr="00EF49D3">
        <w:rPr>
          <w:rtl/>
        </w:rPr>
        <w:t xml:space="preserve"> 2023),</w:t>
      </w:r>
      <w:r w:rsidRPr="00EF49D3">
        <w:rPr>
          <w:rFonts w:hint="cs"/>
          <w:rtl/>
        </w:rPr>
        <w:t xml:space="preserve"> והן מירידה בהכנסות המדינה, על רקע העלייה החדה בהכנסות המדינה בשנת 2022.</w:t>
      </w:r>
    </w:p>
    <w:p w:rsidR="00FB3F05" w:rsidRPr="00EF49D3" w:rsidP="00FB3F05" w14:paraId="05069522" w14:textId="77777777">
      <w:pPr>
        <w:pStyle w:val="7392"/>
        <w:rPr>
          <w:rtl/>
        </w:rPr>
      </w:pPr>
      <w:r w:rsidRPr="00EF49D3">
        <w:rPr>
          <w:rFonts w:hint="eastAsia"/>
          <w:rtl/>
        </w:rPr>
        <w:t>השפעות</w:t>
      </w:r>
      <w:r w:rsidRPr="00EF49D3">
        <w:rPr>
          <w:rtl/>
        </w:rPr>
        <w:t xml:space="preserve"> </w:t>
      </w:r>
      <w:r w:rsidRPr="00EF49D3">
        <w:rPr>
          <w:rFonts w:hint="eastAsia"/>
          <w:rtl/>
        </w:rPr>
        <w:t>המלחמה</w:t>
      </w:r>
      <w:r w:rsidRPr="00EF49D3">
        <w:rPr>
          <w:rtl/>
        </w:rPr>
        <w:t xml:space="preserve"> </w:t>
      </w:r>
      <w:r w:rsidRPr="00EF49D3">
        <w:rPr>
          <w:rFonts w:hint="eastAsia"/>
          <w:rtl/>
        </w:rPr>
        <w:t>התבטאו</w:t>
      </w:r>
      <w:r w:rsidRPr="00EF49D3">
        <w:rPr>
          <w:rtl/>
        </w:rPr>
        <w:t xml:space="preserve"> </w:t>
      </w:r>
      <w:r w:rsidRPr="00EF49D3">
        <w:rPr>
          <w:rFonts w:hint="eastAsia"/>
          <w:rtl/>
        </w:rPr>
        <w:t>בעיקרן</w:t>
      </w:r>
      <w:r w:rsidRPr="00EF49D3">
        <w:rPr>
          <w:rtl/>
        </w:rPr>
        <w:t xml:space="preserve"> </w:t>
      </w:r>
      <w:r w:rsidRPr="00EF49D3">
        <w:rPr>
          <w:rFonts w:hint="eastAsia"/>
          <w:rtl/>
        </w:rPr>
        <w:t>בירידה</w:t>
      </w:r>
      <w:r w:rsidRPr="00EF49D3">
        <w:rPr>
          <w:rtl/>
        </w:rPr>
        <w:t xml:space="preserve"> בשיעור התעסוקה, </w:t>
      </w:r>
      <w:r w:rsidRPr="00EF49D3">
        <w:rPr>
          <w:rFonts w:hint="eastAsia"/>
          <w:rtl/>
        </w:rPr>
        <w:t>בקיטון</w:t>
      </w:r>
      <w:r w:rsidRPr="00EF49D3">
        <w:rPr>
          <w:rtl/>
        </w:rPr>
        <w:t xml:space="preserve"> </w:t>
      </w:r>
      <w:r w:rsidRPr="00EF49D3">
        <w:rPr>
          <w:rFonts w:hint="eastAsia"/>
          <w:rtl/>
        </w:rPr>
        <w:t>ההוצאה</w:t>
      </w:r>
      <w:r w:rsidRPr="00EF49D3">
        <w:rPr>
          <w:rtl/>
        </w:rPr>
        <w:t xml:space="preserve"> </w:t>
      </w:r>
      <w:r w:rsidRPr="00EF49D3">
        <w:rPr>
          <w:rFonts w:hint="eastAsia"/>
          <w:rtl/>
        </w:rPr>
        <w:t>הפרטית</w:t>
      </w:r>
      <w:r w:rsidRPr="00EF49D3">
        <w:rPr>
          <w:rtl/>
        </w:rPr>
        <w:t xml:space="preserve"> </w:t>
      </w:r>
      <w:r w:rsidRPr="00EF49D3">
        <w:rPr>
          <w:rFonts w:hint="eastAsia"/>
          <w:rtl/>
        </w:rPr>
        <w:t>ובעלייה</w:t>
      </w:r>
      <w:r w:rsidRPr="00EF49D3">
        <w:rPr>
          <w:rtl/>
        </w:rPr>
        <w:t xml:space="preserve"> חדה </w:t>
      </w:r>
      <w:r w:rsidRPr="00EF49D3">
        <w:rPr>
          <w:rFonts w:hint="eastAsia"/>
          <w:rtl/>
        </w:rPr>
        <w:t>בהוצאה</w:t>
      </w:r>
      <w:r w:rsidRPr="00EF49D3">
        <w:rPr>
          <w:rtl/>
        </w:rPr>
        <w:t xml:space="preserve"> הציבורית, </w:t>
      </w:r>
      <w:r w:rsidRPr="00EF49D3">
        <w:rPr>
          <w:rFonts w:hint="eastAsia"/>
          <w:rtl/>
        </w:rPr>
        <w:t>בייחוד</w:t>
      </w:r>
      <w:r w:rsidRPr="00EF49D3">
        <w:rPr>
          <w:rtl/>
        </w:rPr>
        <w:t xml:space="preserve"> </w:t>
      </w:r>
      <w:r w:rsidRPr="00EF49D3">
        <w:rPr>
          <w:rFonts w:hint="eastAsia"/>
          <w:rtl/>
        </w:rPr>
        <w:t>על</w:t>
      </w:r>
      <w:r w:rsidRPr="00EF49D3">
        <w:rPr>
          <w:rtl/>
        </w:rPr>
        <w:t xml:space="preserve"> </w:t>
      </w:r>
      <w:r w:rsidRPr="00EF49D3">
        <w:rPr>
          <w:rFonts w:hint="eastAsia"/>
          <w:rtl/>
        </w:rPr>
        <w:t>הוצאות</w:t>
      </w:r>
      <w:r w:rsidRPr="00EF49D3">
        <w:rPr>
          <w:rtl/>
        </w:rPr>
        <w:t xml:space="preserve"> </w:t>
      </w:r>
      <w:r w:rsidRPr="00EF49D3">
        <w:rPr>
          <w:rFonts w:hint="eastAsia"/>
          <w:rtl/>
        </w:rPr>
        <w:t>ביטחוניות</w:t>
      </w:r>
      <w:r w:rsidRPr="00EF49D3">
        <w:rPr>
          <w:rtl/>
        </w:rPr>
        <w:t xml:space="preserve">. </w:t>
      </w:r>
      <w:r w:rsidRPr="00EF49D3">
        <w:rPr>
          <w:rFonts w:hint="eastAsia"/>
          <w:rtl/>
        </w:rPr>
        <w:t>בהיבט</w:t>
      </w:r>
      <w:r w:rsidRPr="00EF49D3">
        <w:rPr>
          <w:rtl/>
        </w:rPr>
        <w:t xml:space="preserve"> </w:t>
      </w:r>
      <w:r w:rsidRPr="00EF49D3">
        <w:rPr>
          <w:rFonts w:hint="eastAsia"/>
          <w:rtl/>
        </w:rPr>
        <w:t>המוניטרי</w:t>
      </w:r>
      <w:r w:rsidRPr="00EF49D3">
        <w:rPr>
          <w:rtl/>
        </w:rPr>
        <w:t xml:space="preserve">, </w:t>
      </w:r>
      <w:r w:rsidRPr="00EF49D3">
        <w:rPr>
          <w:rFonts w:hint="eastAsia"/>
          <w:rtl/>
        </w:rPr>
        <w:t>האינפלציה</w:t>
      </w:r>
      <w:r w:rsidRPr="00EF49D3">
        <w:rPr>
          <w:rtl/>
        </w:rPr>
        <w:t xml:space="preserve"> המשיכה </w:t>
      </w:r>
      <w:r w:rsidRPr="00EF49D3">
        <w:rPr>
          <w:rFonts w:hint="eastAsia"/>
          <w:rtl/>
        </w:rPr>
        <w:t>להצטמצם</w:t>
      </w:r>
      <w:r w:rsidRPr="00EF49D3">
        <w:rPr>
          <w:rtl/>
        </w:rPr>
        <w:t xml:space="preserve"> </w:t>
      </w:r>
      <w:r w:rsidRPr="00EF49D3">
        <w:rPr>
          <w:rFonts w:hint="eastAsia"/>
          <w:rtl/>
        </w:rPr>
        <w:t>לטווח</w:t>
      </w:r>
      <w:r w:rsidRPr="00EF49D3">
        <w:rPr>
          <w:rtl/>
        </w:rPr>
        <w:t xml:space="preserve"> </w:t>
      </w:r>
      <w:r w:rsidRPr="00EF49D3">
        <w:rPr>
          <w:rFonts w:hint="eastAsia"/>
          <w:rtl/>
        </w:rPr>
        <w:t>היעד</w:t>
      </w:r>
      <w:r w:rsidRPr="00EF49D3">
        <w:rPr>
          <w:rtl/>
        </w:rPr>
        <w:t xml:space="preserve">, </w:t>
      </w:r>
      <w:r w:rsidRPr="00EF49D3">
        <w:rPr>
          <w:rFonts w:hint="eastAsia"/>
          <w:rtl/>
        </w:rPr>
        <w:t>ועם</w:t>
      </w:r>
      <w:r w:rsidRPr="00EF49D3">
        <w:rPr>
          <w:rtl/>
        </w:rPr>
        <w:t xml:space="preserve"> </w:t>
      </w:r>
      <w:r w:rsidRPr="00EF49D3">
        <w:rPr>
          <w:rFonts w:hint="eastAsia"/>
          <w:rtl/>
        </w:rPr>
        <w:t>זאת</w:t>
      </w:r>
      <w:r w:rsidRPr="00EF49D3">
        <w:rPr>
          <w:rtl/>
        </w:rPr>
        <w:t xml:space="preserve"> </w:t>
      </w:r>
      <w:r w:rsidRPr="00EF49D3">
        <w:rPr>
          <w:rFonts w:hint="eastAsia"/>
          <w:rtl/>
        </w:rPr>
        <w:t>במישור</w:t>
      </w:r>
      <w:r w:rsidRPr="00EF49D3">
        <w:rPr>
          <w:rtl/>
        </w:rPr>
        <w:t xml:space="preserve"> </w:t>
      </w:r>
      <w:r w:rsidRPr="00EF49D3">
        <w:rPr>
          <w:rFonts w:hint="eastAsia"/>
          <w:rtl/>
        </w:rPr>
        <w:t>הפיסקלי</w:t>
      </w:r>
      <w:r w:rsidRPr="00EF49D3">
        <w:rPr>
          <w:rtl/>
        </w:rPr>
        <w:t xml:space="preserve"> נרשם גירעון תקציבי גבוה </w:t>
      </w:r>
      <w:r w:rsidRPr="00EF49D3">
        <w:rPr>
          <w:rFonts w:hint="eastAsia"/>
          <w:rtl/>
        </w:rPr>
        <w:t>מהגירעון</w:t>
      </w:r>
      <w:r w:rsidRPr="00EF49D3">
        <w:rPr>
          <w:rtl/>
        </w:rPr>
        <w:t xml:space="preserve"> </w:t>
      </w:r>
      <w:r w:rsidRPr="00EF49D3">
        <w:rPr>
          <w:rFonts w:hint="eastAsia"/>
          <w:rtl/>
        </w:rPr>
        <w:t>המתוכנן</w:t>
      </w:r>
      <w:r w:rsidRPr="00EF49D3">
        <w:rPr>
          <w:rtl/>
        </w:rPr>
        <w:t xml:space="preserve">. </w:t>
      </w:r>
      <w:r w:rsidRPr="00EF49D3">
        <w:rPr>
          <w:rFonts w:hint="eastAsia"/>
          <w:rtl/>
        </w:rPr>
        <w:t>נוכח</w:t>
      </w:r>
      <w:r w:rsidRPr="00EF49D3">
        <w:rPr>
          <w:rtl/>
        </w:rPr>
        <w:t xml:space="preserve"> </w:t>
      </w:r>
      <w:r w:rsidRPr="00EF49D3">
        <w:rPr>
          <w:rFonts w:hint="eastAsia"/>
          <w:rtl/>
        </w:rPr>
        <w:t>העלייה</w:t>
      </w:r>
      <w:r w:rsidRPr="00EF49D3">
        <w:rPr>
          <w:rtl/>
        </w:rPr>
        <w:t xml:space="preserve"> </w:t>
      </w:r>
      <w:r w:rsidRPr="00EF49D3">
        <w:rPr>
          <w:rFonts w:hint="eastAsia"/>
          <w:rtl/>
        </w:rPr>
        <w:t>החדה</w:t>
      </w:r>
      <w:r w:rsidRPr="00EF49D3">
        <w:rPr>
          <w:rtl/>
        </w:rPr>
        <w:t xml:space="preserve"> </w:t>
      </w:r>
      <w:r w:rsidRPr="00EF49D3">
        <w:rPr>
          <w:rFonts w:hint="eastAsia"/>
          <w:rtl/>
        </w:rPr>
        <w:t>בצורכי</w:t>
      </w:r>
      <w:r w:rsidRPr="00EF49D3">
        <w:rPr>
          <w:rtl/>
        </w:rPr>
        <w:t xml:space="preserve"> המימון </w:t>
      </w:r>
      <w:r w:rsidRPr="00EF49D3">
        <w:rPr>
          <w:rFonts w:hint="eastAsia"/>
          <w:rtl/>
        </w:rPr>
        <w:t>גדלו</w:t>
      </w:r>
      <w:r w:rsidRPr="00EF49D3">
        <w:rPr>
          <w:rtl/>
        </w:rPr>
        <w:t xml:space="preserve"> </w:t>
      </w:r>
      <w:r w:rsidRPr="00EF49D3">
        <w:rPr>
          <w:rFonts w:hint="eastAsia"/>
          <w:rtl/>
        </w:rPr>
        <w:t>במידה</w:t>
      </w:r>
      <w:r w:rsidRPr="00EF49D3">
        <w:rPr>
          <w:rtl/>
        </w:rPr>
        <w:t xml:space="preserve"> </w:t>
      </w:r>
      <w:r w:rsidRPr="00EF49D3">
        <w:rPr>
          <w:rFonts w:hint="eastAsia"/>
          <w:rtl/>
        </w:rPr>
        <w:t>ניכרת</w:t>
      </w:r>
      <w:r w:rsidRPr="00EF49D3">
        <w:rPr>
          <w:rtl/>
        </w:rPr>
        <w:t xml:space="preserve"> היקפי גיוס החוב </w:t>
      </w:r>
      <w:r w:rsidRPr="00EF49D3">
        <w:rPr>
          <w:rFonts w:hint="eastAsia"/>
          <w:rtl/>
        </w:rPr>
        <w:t>ברבעון</w:t>
      </w:r>
      <w:r w:rsidRPr="00EF49D3">
        <w:rPr>
          <w:rtl/>
        </w:rPr>
        <w:t xml:space="preserve"> </w:t>
      </w:r>
      <w:r w:rsidRPr="00EF49D3">
        <w:rPr>
          <w:rFonts w:hint="eastAsia"/>
          <w:rtl/>
        </w:rPr>
        <w:t>האחרון</w:t>
      </w:r>
      <w:r w:rsidRPr="00EF49D3">
        <w:rPr>
          <w:rtl/>
        </w:rPr>
        <w:t xml:space="preserve"> </w:t>
      </w:r>
      <w:r w:rsidRPr="00EF49D3">
        <w:rPr>
          <w:rFonts w:hint="eastAsia"/>
          <w:rtl/>
        </w:rPr>
        <w:t>של</w:t>
      </w:r>
      <w:r w:rsidRPr="00EF49D3">
        <w:rPr>
          <w:rtl/>
        </w:rPr>
        <w:t xml:space="preserve"> שנת 2023</w:t>
      </w:r>
      <w:r>
        <w:rPr>
          <w:vertAlign w:val="superscript"/>
          <w:rtl/>
        </w:rPr>
        <w:footnoteReference w:id="2"/>
      </w:r>
      <w:r w:rsidRPr="00EF49D3">
        <w:rPr>
          <w:rtl/>
        </w:rPr>
        <w:t xml:space="preserve">. </w:t>
      </w:r>
      <w:r w:rsidRPr="00EF49D3">
        <w:rPr>
          <w:rFonts w:hint="eastAsia"/>
          <w:rtl/>
        </w:rPr>
        <w:t>בהתאם</w:t>
      </w:r>
      <w:r w:rsidRPr="00EF49D3">
        <w:rPr>
          <w:rtl/>
        </w:rPr>
        <w:t xml:space="preserve"> לכך, </w:t>
      </w:r>
      <w:r w:rsidRPr="00EF49D3">
        <w:rPr>
          <w:rFonts w:hint="eastAsia"/>
          <w:rtl/>
        </w:rPr>
        <w:t>היחס</w:t>
      </w:r>
      <w:r w:rsidRPr="00EF49D3">
        <w:rPr>
          <w:rtl/>
        </w:rPr>
        <w:t xml:space="preserve"> </w:t>
      </w:r>
      <w:r w:rsidRPr="00EF49D3">
        <w:rPr>
          <w:rFonts w:hint="eastAsia"/>
          <w:rtl/>
        </w:rPr>
        <w:t>בין</w:t>
      </w:r>
      <w:r w:rsidRPr="00EF49D3">
        <w:rPr>
          <w:rtl/>
        </w:rPr>
        <w:t xml:space="preserve"> </w:t>
      </w:r>
      <w:r w:rsidRPr="00EF49D3">
        <w:rPr>
          <w:rFonts w:hint="eastAsia"/>
          <w:rtl/>
        </w:rPr>
        <w:t>החוב</w:t>
      </w:r>
      <w:r w:rsidRPr="00EF49D3">
        <w:rPr>
          <w:rtl/>
        </w:rPr>
        <w:t xml:space="preserve"> </w:t>
      </w:r>
      <w:r w:rsidRPr="00EF49D3">
        <w:rPr>
          <w:rFonts w:hint="eastAsia"/>
          <w:rtl/>
        </w:rPr>
        <w:t>לתוצר</w:t>
      </w:r>
      <w:r w:rsidRPr="00EF49D3">
        <w:rPr>
          <w:rtl/>
        </w:rPr>
        <w:t xml:space="preserve"> </w:t>
      </w:r>
      <w:r w:rsidRPr="00EF49D3">
        <w:rPr>
          <w:rFonts w:hint="eastAsia"/>
          <w:rtl/>
        </w:rPr>
        <w:t>עלה</w:t>
      </w:r>
      <w:r w:rsidRPr="00EF49D3">
        <w:rPr>
          <w:rtl/>
        </w:rPr>
        <w:t xml:space="preserve"> </w:t>
      </w:r>
      <w:r w:rsidRPr="00EF49D3">
        <w:rPr>
          <w:rFonts w:hint="eastAsia"/>
          <w:rtl/>
        </w:rPr>
        <w:t>בשנת</w:t>
      </w:r>
      <w:r w:rsidRPr="00EF49D3">
        <w:rPr>
          <w:rtl/>
        </w:rPr>
        <w:t xml:space="preserve"> 2023 </w:t>
      </w:r>
      <w:r w:rsidRPr="00EF49D3">
        <w:rPr>
          <w:rFonts w:hint="eastAsia"/>
          <w:rtl/>
        </w:rPr>
        <w:t>לשיעור</w:t>
      </w:r>
      <w:r w:rsidRPr="00EF49D3">
        <w:rPr>
          <w:rtl/>
        </w:rPr>
        <w:t xml:space="preserve"> </w:t>
      </w:r>
      <w:r w:rsidRPr="00EF49D3">
        <w:rPr>
          <w:rFonts w:hint="eastAsia"/>
          <w:rtl/>
        </w:rPr>
        <w:t>של</w:t>
      </w:r>
      <w:r w:rsidRPr="00EF49D3">
        <w:rPr>
          <w:rtl/>
        </w:rPr>
        <w:t xml:space="preserve"> 61.9% </w:t>
      </w:r>
      <w:r w:rsidRPr="00EF49D3">
        <w:rPr>
          <w:rFonts w:hint="eastAsia"/>
          <w:rtl/>
        </w:rPr>
        <w:t>לעומת</w:t>
      </w:r>
      <w:r w:rsidRPr="00EF49D3">
        <w:rPr>
          <w:rtl/>
        </w:rPr>
        <w:t xml:space="preserve"> 60.5% </w:t>
      </w:r>
      <w:r w:rsidRPr="00EF49D3">
        <w:rPr>
          <w:rFonts w:hint="eastAsia"/>
          <w:rtl/>
        </w:rPr>
        <w:t>בשנת</w:t>
      </w:r>
      <w:r w:rsidRPr="00EF49D3">
        <w:rPr>
          <w:rtl/>
        </w:rPr>
        <w:t xml:space="preserve"> 2022, אף שהיה צפוי כי מגמת הקיטון בו תמשיך. </w:t>
      </w:r>
      <w:r w:rsidRPr="00EF49D3">
        <w:rPr>
          <w:rFonts w:hint="eastAsia"/>
          <w:rtl/>
        </w:rPr>
        <w:t>ברקע</w:t>
      </w:r>
      <w:r w:rsidRPr="00EF49D3">
        <w:rPr>
          <w:rtl/>
        </w:rPr>
        <w:t xml:space="preserve"> העלייה בחוסר הוודאות כלל חברות דירוג האשראי הגיבו </w:t>
      </w:r>
      <w:r w:rsidRPr="00EF49D3">
        <w:rPr>
          <w:rFonts w:hint="eastAsia"/>
          <w:rtl/>
        </w:rPr>
        <w:t>על</w:t>
      </w:r>
      <w:r w:rsidRPr="00EF49D3">
        <w:rPr>
          <w:rtl/>
        </w:rPr>
        <w:t xml:space="preserve"> </w:t>
      </w:r>
      <w:r w:rsidRPr="00EF49D3">
        <w:rPr>
          <w:rFonts w:hint="eastAsia"/>
          <w:rtl/>
        </w:rPr>
        <w:t>ה</w:t>
      </w:r>
      <w:r w:rsidRPr="00EF49D3">
        <w:rPr>
          <w:rtl/>
        </w:rPr>
        <w:t xml:space="preserve">התפתחויות </w:t>
      </w:r>
      <w:r w:rsidRPr="00EF49D3">
        <w:rPr>
          <w:rFonts w:hint="eastAsia"/>
          <w:rtl/>
        </w:rPr>
        <w:t>הגיאו</w:t>
      </w:r>
      <w:r w:rsidRPr="00EF49D3">
        <w:rPr>
          <w:rtl/>
        </w:rPr>
        <w:t>-פוליטיות ו</w:t>
      </w:r>
      <w:r w:rsidRPr="00EF49D3">
        <w:rPr>
          <w:rFonts w:hint="eastAsia"/>
          <w:rtl/>
        </w:rPr>
        <w:t>על</w:t>
      </w:r>
      <w:r w:rsidRPr="00EF49D3">
        <w:rPr>
          <w:rtl/>
        </w:rPr>
        <w:t xml:space="preserve"> </w:t>
      </w:r>
      <w:r w:rsidRPr="00EF49D3">
        <w:rPr>
          <w:rFonts w:hint="eastAsia"/>
          <w:rtl/>
        </w:rPr>
        <w:t>ה</w:t>
      </w:r>
      <w:r w:rsidRPr="00EF49D3">
        <w:rPr>
          <w:rtl/>
        </w:rPr>
        <w:t xml:space="preserve">שינויים במדדים המקרו-כלכליים והפיסקליים של מדינת ישראל </w:t>
      </w:r>
      <w:r w:rsidRPr="00EF49D3">
        <w:rPr>
          <w:rFonts w:hint="eastAsia"/>
          <w:rtl/>
        </w:rPr>
        <w:t>באמצעות</w:t>
      </w:r>
      <w:r w:rsidRPr="00EF49D3">
        <w:rPr>
          <w:rtl/>
        </w:rPr>
        <w:t xml:space="preserve"> </w:t>
      </w:r>
      <w:r w:rsidRPr="00EF49D3">
        <w:rPr>
          <w:rFonts w:hint="eastAsia"/>
          <w:rtl/>
        </w:rPr>
        <w:t>הורדת</w:t>
      </w:r>
      <w:r w:rsidRPr="00EF49D3">
        <w:rPr>
          <w:rtl/>
        </w:rPr>
        <w:t xml:space="preserve"> </w:t>
      </w:r>
      <w:r w:rsidRPr="00EF49D3">
        <w:rPr>
          <w:rFonts w:hint="eastAsia"/>
          <w:rtl/>
        </w:rPr>
        <w:t>דירוג</w:t>
      </w:r>
      <w:r w:rsidRPr="00EF49D3">
        <w:rPr>
          <w:rtl/>
        </w:rPr>
        <w:t xml:space="preserve"> </w:t>
      </w:r>
      <w:r w:rsidRPr="00EF49D3">
        <w:rPr>
          <w:rFonts w:hint="eastAsia"/>
          <w:rtl/>
        </w:rPr>
        <w:t>האשראי</w:t>
      </w:r>
      <w:r w:rsidRPr="00EF49D3">
        <w:rPr>
          <w:rtl/>
        </w:rPr>
        <w:t xml:space="preserve"> </w:t>
      </w:r>
      <w:r w:rsidRPr="00EF49D3">
        <w:rPr>
          <w:rFonts w:hint="eastAsia"/>
          <w:rtl/>
        </w:rPr>
        <w:t>והורדת</w:t>
      </w:r>
      <w:r w:rsidRPr="00EF49D3">
        <w:rPr>
          <w:rtl/>
        </w:rPr>
        <w:t xml:space="preserve"> </w:t>
      </w:r>
      <w:r w:rsidRPr="00EF49D3">
        <w:rPr>
          <w:rFonts w:hint="eastAsia"/>
          <w:rtl/>
        </w:rPr>
        <w:t>אופק</w:t>
      </w:r>
      <w:r w:rsidRPr="00EF49D3">
        <w:rPr>
          <w:rtl/>
        </w:rPr>
        <w:t xml:space="preserve"> </w:t>
      </w:r>
      <w:r w:rsidRPr="00EF49D3">
        <w:rPr>
          <w:rFonts w:hint="eastAsia"/>
          <w:rtl/>
        </w:rPr>
        <w:t>הדירוג</w:t>
      </w:r>
      <w:r w:rsidRPr="00EF49D3">
        <w:rPr>
          <w:rtl/>
        </w:rPr>
        <w:t>.</w:t>
      </w:r>
    </w:p>
    <w:p w:rsidR="00FB3F05" w:rsidRPr="00EF49D3" w:rsidP="00FB3F05" w14:paraId="6893E243" w14:textId="77777777">
      <w:pPr>
        <w:pStyle w:val="7392"/>
        <w:rPr>
          <w:rtl/>
        </w:rPr>
      </w:pPr>
      <w:r w:rsidRPr="00EF49D3">
        <w:rPr>
          <w:rFonts w:hint="cs"/>
          <w:rtl/>
        </w:rPr>
        <w:t xml:space="preserve">למלחמת </w:t>
      </w:r>
      <w:r w:rsidRPr="00EF49D3">
        <w:rPr>
          <w:rtl/>
        </w:rPr>
        <w:t>"</w:t>
      </w:r>
      <w:r w:rsidRPr="00EF49D3">
        <w:rPr>
          <w:rFonts w:hint="cs"/>
          <w:rtl/>
        </w:rPr>
        <w:t>חרבות ברזל</w:t>
      </w:r>
      <w:r w:rsidRPr="00EF49D3">
        <w:rPr>
          <w:rtl/>
        </w:rPr>
        <w:t>"</w:t>
      </w:r>
      <w:r w:rsidRPr="00EF49D3">
        <w:rPr>
          <w:rFonts w:hint="cs"/>
          <w:rtl/>
        </w:rPr>
        <w:t xml:space="preserve"> השפעה שלילית מהותית על המדדים המאקרו-כלכליים של מדינת ישראל. התמשכות המלחמה מעבר למועד הכנת הדוחות הכספיים ולמועד סיום הביקורת טומנת בחובה הרעה נוספת במדדים אלה ומחייבת נקיטת מדיניות פיסקלית אחראית בהובלת משרד האוצר.</w:t>
      </w:r>
    </w:p>
    <w:p w:rsidR="00FB3F05" w:rsidRPr="00EF49D3" w:rsidP="00FB3F05" w14:paraId="0C5C04ED" w14:textId="77777777">
      <w:pPr>
        <w:pStyle w:val="7392"/>
        <w:rPr>
          <w:rtl/>
        </w:rPr>
      </w:pPr>
      <w:r w:rsidRPr="00EF49D3">
        <w:rPr>
          <w:rFonts w:hint="cs"/>
          <w:rtl/>
        </w:rPr>
        <w:t xml:space="preserve">קרנות הון ממשלתיות משמשות לניהול פעילות ייחודית במסגרת הממשלה תוך יצירת הפרדה חשבונאית ותקציבית בין פעילות הקרנות לבין הפעילות הרגילה של הממשלה. תוקפן ומעמדן </w:t>
      </w:r>
      <w:r w:rsidRPr="00EF49D3">
        <w:rPr>
          <w:rFonts w:hint="cs"/>
          <w:rtl/>
        </w:rPr>
        <w:t xml:space="preserve">של קרנות הון ממשלתיות עשויים לנבוע מכוח חוק (קרנות הון סטטוטוריות), או לחלופין מכוח החלטת ממשלה או החלטה </w:t>
      </w:r>
      <w:r w:rsidRPr="00EF49D3">
        <w:rPr>
          <w:rFonts w:hint="cs"/>
          <w:rtl/>
        </w:rPr>
        <w:t>מינהלית</w:t>
      </w:r>
      <w:r w:rsidRPr="00EF49D3">
        <w:rPr>
          <w:rFonts w:hint="cs"/>
          <w:rtl/>
        </w:rPr>
        <w:t xml:space="preserve"> (קרנות הון יזומות). חלק מקרנות ההון הממשלתיות הן תקציביות (קרנות הון תקציביות), ואחרות הן חוץ-תקציביות (קרנות הון חוץ-תקציביות). קרנות הון מרכזיות הן קרן הפיצויים (קרן מס רכוש), הקרן לאזרחי ישראל (קרן העושר), קרן ערבויות המדינה, הקרן לשמירת הניקיון (קרן הניקיון), קרן העתקת מחנות צה"ל, קרן המטרו והקרן הפנימית לביטוחי ממשלה.</w:t>
      </w:r>
    </w:p>
    <w:p w:rsidR="007F4A20" w:rsidRPr="00F16A67" w:rsidP="00FB3F05" w14:paraId="0B41EED6" w14:textId="4135B0BE">
      <w:pPr>
        <w:pStyle w:val="7392"/>
        <w:rPr>
          <w:rtl/>
        </w:rPr>
      </w:pPr>
      <w:r w:rsidRPr="00EF49D3">
        <w:rPr>
          <w:rtl/>
        </w:rPr>
        <w:t>קרנות</w:t>
      </w:r>
      <w:r w:rsidRPr="00EF49D3">
        <w:rPr>
          <w:rFonts w:hint="cs"/>
          <w:rtl/>
        </w:rPr>
        <w:t xml:space="preserve"> הון</w:t>
      </w:r>
      <w:r w:rsidRPr="00EF49D3">
        <w:rPr>
          <w:rtl/>
        </w:rPr>
        <w:t xml:space="preserve"> </w:t>
      </w:r>
      <w:r w:rsidRPr="00EF49D3">
        <w:rPr>
          <w:rFonts w:hint="cs"/>
          <w:rtl/>
        </w:rPr>
        <w:t>מוקמות</w:t>
      </w:r>
      <w:r w:rsidRPr="00EF49D3">
        <w:rPr>
          <w:rtl/>
        </w:rPr>
        <w:t xml:space="preserve"> לשם השגת מטרות שונות, ובהן הגנה מפני </w:t>
      </w:r>
      <w:r w:rsidRPr="00EF49D3">
        <w:rPr>
          <w:rFonts w:hint="cs"/>
          <w:rtl/>
        </w:rPr>
        <w:t>הפסד כספי שעשוי להיגרם</w:t>
      </w:r>
      <w:r w:rsidRPr="00EF49D3">
        <w:rPr>
          <w:rtl/>
        </w:rPr>
        <w:t xml:space="preserve"> בהתרחש אירועים שונים, גישור על</w:t>
      </w:r>
      <w:r w:rsidRPr="00EF49D3">
        <w:rPr>
          <w:rFonts w:hint="cs"/>
          <w:rtl/>
        </w:rPr>
        <w:t xml:space="preserve"> פערים בין מועדי הכנסות והוצאות בפרויקטים שנתיים גדולים ומערכתיים</w:t>
      </w:r>
      <w:r w:rsidRPr="00EF49D3">
        <w:rPr>
          <w:rtl/>
        </w:rPr>
        <w:t>, ריכוז אמצעים כספיים להשגת מטרות שונות וניהול כספים והשאתם לטובת הדורות הבאים</w:t>
      </w:r>
      <w:r w:rsidRPr="00F16A67" w:rsidR="0036097F">
        <w:rPr>
          <w:rFonts w:hint="cs"/>
          <w:rtl/>
        </w:rPr>
        <w:t>.</w:t>
      </w:r>
      <w:r w:rsidRPr="00F16A67"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5"/>
        <w:gridCol w:w="323"/>
        <w:gridCol w:w="2081"/>
        <w:gridCol w:w="323"/>
        <w:gridCol w:w="2308"/>
      </w:tblGrid>
      <w:tr w14:paraId="58B4726B" w14:textId="77777777" w:rsidTr="00FB3F05">
        <w:tblPrEx>
          <w:tblW w:w="5000" w:type="pct"/>
          <w:tblLook w:val="04A0"/>
        </w:tblPrEx>
        <w:tc>
          <w:tcPr>
            <w:tcW w:w="1584" w:type="pct"/>
            <w:tcBorders>
              <w:bottom w:val="single" w:sz="12" w:space="0" w:color="000000" w:themeColor="text1"/>
            </w:tcBorders>
            <w:vAlign w:val="bottom"/>
          </w:tcPr>
          <w:p w:rsidR="00FB3F05" w:rsidRPr="00FB3F05" w:rsidP="00FB3F05" w14:paraId="23EB689E" w14:textId="26D14448">
            <w:pPr>
              <w:spacing w:after="60" w:line="240" w:lineRule="auto"/>
              <w:jc w:val="left"/>
              <w:rPr>
                <w:b/>
                <w:bCs/>
                <w:spacing w:val="-28"/>
                <w:rtl/>
              </w:rPr>
            </w:pPr>
            <w:r w:rsidRPr="00FB3F05">
              <w:rPr>
                <w:rFonts w:ascii="Tahoma" w:hAnsi="Tahoma" w:cs="Tahoma" w:hint="cs"/>
                <w:b/>
                <w:bCs/>
                <w:spacing w:val="-10"/>
                <w:sz w:val="36"/>
                <w:szCs w:val="36"/>
                <w:rtl/>
              </w:rPr>
              <w:t xml:space="preserve">77.1 </w:t>
            </w:r>
            <w:r>
              <w:rPr>
                <w:rFonts w:ascii="Tahoma" w:hAnsi="Tahoma" w:cs="Tahoma"/>
                <w:b/>
                <w:bCs/>
                <w:spacing w:val="-10"/>
                <w:sz w:val="36"/>
                <w:szCs w:val="36"/>
                <w:rtl/>
              </w:rPr>
              <w:br/>
            </w:r>
            <w:r w:rsidRPr="00FB3F05">
              <w:rPr>
                <w:rFonts w:ascii="Tahoma" w:hAnsi="Tahoma" w:cs="Tahoma" w:hint="cs"/>
                <w:b/>
                <w:bCs/>
                <w:spacing w:val="-10"/>
                <w:sz w:val="26"/>
                <w:szCs w:val="26"/>
                <w:rtl/>
              </w:rPr>
              <w:t>מיליארד ש"ח</w:t>
            </w:r>
          </w:p>
        </w:tc>
        <w:tc>
          <w:tcPr>
            <w:tcW w:w="219" w:type="pct"/>
          </w:tcPr>
          <w:p w:rsidR="00FB3F05" w:rsidRPr="00FB3F05" w:rsidP="00FB3F05" w14:paraId="19192EA5" w14:textId="77777777">
            <w:pPr>
              <w:spacing w:before="120" w:after="60" w:line="240" w:lineRule="auto"/>
              <w:jc w:val="left"/>
              <w:rPr>
                <w:b/>
                <w:bCs/>
                <w:rtl/>
              </w:rPr>
            </w:pPr>
          </w:p>
        </w:tc>
        <w:tc>
          <w:tcPr>
            <w:tcW w:w="1412" w:type="pct"/>
            <w:tcBorders>
              <w:bottom w:val="single" w:sz="12" w:space="0" w:color="000000" w:themeColor="text1"/>
            </w:tcBorders>
            <w:vAlign w:val="bottom"/>
          </w:tcPr>
          <w:p w:rsidR="00FB3F05" w:rsidRPr="00FB3F05" w:rsidP="00FB3F05" w14:paraId="761F4116" w14:textId="2B199FEA">
            <w:pPr>
              <w:pStyle w:val="2021"/>
              <w:spacing w:before="0" w:after="60"/>
              <w:rPr>
                <w:spacing w:val="-10"/>
                <w:rtl/>
              </w:rPr>
            </w:pPr>
            <w:r w:rsidRPr="00FB3F05">
              <w:rPr>
                <w:rFonts w:hint="cs"/>
                <w:spacing w:val="-10"/>
                <w:sz w:val="26"/>
                <w:szCs w:val="26"/>
                <w:rtl/>
              </w:rPr>
              <w:t>כ-</w:t>
            </w:r>
            <w:r w:rsidRPr="00FB3F05">
              <w:rPr>
                <w:rFonts w:hint="cs"/>
                <w:spacing w:val="-10"/>
                <w:rtl/>
              </w:rPr>
              <w:t>79%</w:t>
            </w:r>
          </w:p>
        </w:tc>
        <w:tc>
          <w:tcPr>
            <w:tcW w:w="219" w:type="pct"/>
          </w:tcPr>
          <w:p w:rsidR="00FB3F05" w:rsidRPr="00FB3F05" w:rsidP="00FB3F05" w14:paraId="2810DE55" w14:textId="77777777">
            <w:pPr>
              <w:spacing w:before="120" w:after="60" w:line="240" w:lineRule="auto"/>
              <w:jc w:val="left"/>
              <w:rPr>
                <w:b/>
                <w:bCs/>
                <w:rtl/>
              </w:rPr>
            </w:pPr>
          </w:p>
        </w:tc>
        <w:tc>
          <w:tcPr>
            <w:tcW w:w="1566" w:type="pct"/>
            <w:tcBorders>
              <w:bottom w:val="single" w:sz="12" w:space="0" w:color="000000" w:themeColor="text1"/>
            </w:tcBorders>
            <w:vAlign w:val="bottom"/>
          </w:tcPr>
          <w:p w:rsidR="00FB3F05" w:rsidRPr="00FB3F05" w:rsidP="00FB3F05" w14:paraId="2A2E27BD" w14:textId="79B87C2D">
            <w:pPr>
              <w:pStyle w:val="2021"/>
              <w:spacing w:before="0" w:after="60"/>
              <w:rPr>
                <w:spacing w:val="-20"/>
                <w:sz w:val="24"/>
                <w:rtl/>
              </w:rPr>
            </w:pPr>
            <w:r w:rsidRPr="00FB3F05">
              <w:rPr>
                <w:rFonts w:hint="cs"/>
                <w:spacing w:val="-10"/>
                <w:rtl/>
              </w:rPr>
              <w:t xml:space="preserve">4 </w:t>
            </w:r>
            <w:r w:rsidRPr="00FB3F05">
              <w:rPr>
                <w:rFonts w:hint="cs"/>
                <w:spacing w:val="-10"/>
                <w:sz w:val="26"/>
                <w:szCs w:val="26"/>
                <w:rtl/>
              </w:rPr>
              <w:t>ישויות של משרדים ממשלתיים</w:t>
            </w:r>
          </w:p>
        </w:tc>
      </w:tr>
      <w:tr w14:paraId="6DFAF81C" w14:textId="77777777" w:rsidTr="00FB3F05">
        <w:tblPrEx>
          <w:tblW w:w="5000" w:type="pct"/>
          <w:tblLook w:val="04A0"/>
        </w:tblPrEx>
        <w:tc>
          <w:tcPr>
            <w:tcW w:w="1584" w:type="pct"/>
            <w:tcBorders>
              <w:top w:val="single" w:sz="12" w:space="0" w:color="000000" w:themeColor="text1"/>
            </w:tcBorders>
          </w:tcPr>
          <w:p w:rsidR="00FB3F05" w:rsidRPr="00E52143" w:rsidP="00FB3F05" w14:paraId="1D96599A" w14:textId="4620B877">
            <w:pPr>
              <w:pStyle w:val="732021"/>
              <w:spacing w:before="0" w:line="240" w:lineRule="auto"/>
              <w:rPr>
                <w:rtl/>
              </w:rPr>
            </w:pPr>
            <w:r w:rsidRPr="00EF49D3">
              <w:rPr>
                <w:rFonts w:hint="cs"/>
                <w:rtl/>
              </w:rPr>
              <w:t>הגירעון התקציבי לשנת 2023 בצל מלחמת חרבות ברזל</w:t>
            </w:r>
          </w:p>
        </w:tc>
        <w:tc>
          <w:tcPr>
            <w:tcW w:w="219" w:type="pct"/>
          </w:tcPr>
          <w:p w:rsidR="00FB3F05" w:rsidRPr="00E52143" w:rsidP="00FB3F05" w14:paraId="2BF81D8C" w14:textId="77777777">
            <w:pPr>
              <w:pStyle w:val="732021"/>
              <w:spacing w:before="0" w:line="240" w:lineRule="auto"/>
              <w:rPr>
                <w:rtl/>
              </w:rPr>
            </w:pPr>
          </w:p>
        </w:tc>
        <w:tc>
          <w:tcPr>
            <w:tcW w:w="1412" w:type="pct"/>
            <w:tcBorders>
              <w:top w:val="single" w:sz="12" w:space="0" w:color="000000" w:themeColor="text1"/>
            </w:tcBorders>
          </w:tcPr>
          <w:p w:rsidR="00FB3F05" w:rsidRPr="00E52143" w:rsidP="00FB3F05" w14:paraId="68924AF7" w14:textId="05720FCA">
            <w:pPr>
              <w:pStyle w:val="732021"/>
              <w:spacing w:before="0" w:line="240" w:lineRule="auto"/>
              <w:rPr>
                <w:rtl/>
              </w:rPr>
            </w:pPr>
            <w:r w:rsidRPr="00EF49D3">
              <w:rPr>
                <w:rFonts w:hint="cs"/>
                <w:rtl/>
              </w:rPr>
              <w:t>שיעור הישויות שהגישו במועד הנדרש דוחות כספיים מבוקרים לסוף שנת 2023</w:t>
            </w:r>
          </w:p>
        </w:tc>
        <w:tc>
          <w:tcPr>
            <w:tcW w:w="219" w:type="pct"/>
          </w:tcPr>
          <w:p w:rsidR="00FB3F05" w:rsidRPr="00E52143" w:rsidP="00FB3F05" w14:paraId="4F52CE08" w14:textId="77777777">
            <w:pPr>
              <w:pStyle w:val="732021"/>
              <w:spacing w:before="0" w:line="240" w:lineRule="auto"/>
              <w:rPr>
                <w:rtl/>
              </w:rPr>
            </w:pPr>
          </w:p>
        </w:tc>
        <w:tc>
          <w:tcPr>
            <w:tcW w:w="1566" w:type="pct"/>
            <w:tcBorders>
              <w:top w:val="single" w:sz="12" w:space="0" w:color="000000" w:themeColor="text1"/>
            </w:tcBorders>
          </w:tcPr>
          <w:p w:rsidR="00FB3F05" w:rsidRPr="00E52143" w:rsidP="00FB3F05" w14:paraId="203F9568" w14:textId="0693F019">
            <w:pPr>
              <w:pStyle w:val="732021"/>
              <w:spacing w:before="0" w:line="240" w:lineRule="auto"/>
              <w:rPr>
                <w:rtl/>
              </w:rPr>
            </w:pPr>
            <w:r w:rsidRPr="00EF49D3">
              <w:rPr>
                <w:rFonts w:hint="cs"/>
                <w:rtl/>
              </w:rPr>
              <w:t xml:space="preserve">לא הגישו לחשב הכללי דוחות כספיים מבוקרים במועד הנדרש בכל אחת מהשנים 2019 - 2023 </w:t>
            </w:r>
          </w:p>
        </w:tc>
      </w:tr>
      <w:tr w14:paraId="1BD5A20C" w14:textId="77777777" w:rsidTr="00FB3F05">
        <w:tblPrEx>
          <w:tblW w:w="5000" w:type="pct"/>
          <w:tblLook w:val="04A0"/>
        </w:tblPrEx>
        <w:tc>
          <w:tcPr>
            <w:tcW w:w="1584" w:type="pct"/>
            <w:tcBorders>
              <w:bottom w:val="single" w:sz="12" w:space="0" w:color="000000" w:themeColor="text1"/>
            </w:tcBorders>
            <w:vAlign w:val="bottom"/>
          </w:tcPr>
          <w:p w:rsidR="00FB3F05" w:rsidRPr="00FB3F05" w:rsidP="00FB3F05" w14:paraId="500D3B50" w14:textId="1D12AED0">
            <w:pPr>
              <w:spacing w:after="60" w:line="240" w:lineRule="auto"/>
              <w:jc w:val="left"/>
              <w:rPr>
                <w:rFonts w:ascii="Tahoma" w:hAnsi="Tahoma" w:eastAsiaTheme="minorEastAsia" w:cs="Tahoma"/>
                <w:b/>
                <w:bCs/>
                <w:color w:val="0D0D0D" w:themeColor="text1" w:themeTint="F2"/>
                <w:spacing w:val="-10"/>
                <w:sz w:val="36"/>
                <w:szCs w:val="36"/>
                <w:rtl/>
              </w:rPr>
            </w:pPr>
            <w:r w:rsidRPr="00FB3F05">
              <w:rPr>
                <w:rFonts w:ascii="Tahoma" w:hAnsi="Tahoma" w:cs="Tahoma"/>
                <w:b/>
                <w:bCs/>
                <w:spacing w:val="-10"/>
                <w:sz w:val="36"/>
                <w:szCs w:val="36"/>
              </w:rPr>
              <w:t>8</w:t>
            </w:r>
            <w:r w:rsidRPr="00FB3F05">
              <w:rPr>
                <w:rFonts w:ascii="Tahoma" w:hAnsi="Tahoma" w:cs="Tahoma" w:hint="cs"/>
                <w:b/>
                <w:bCs/>
                <w:spacing w:val="-10"/>
                <w:sz w:val="36"/>
                <w:szCs w:val="36"/>
                <w:rtl/>
              </w:rPr>
              <w:t xml:space="preserve"> </w:t>
            </w:r>
            <w:r w:rsidRPr="00FB3F05">
              <w:rPr>
                <w:rFonts w:ascii="Tahoma" w:hAnsi="Tahoma" w:cs="Tahoma" w:hint="cs"/>
                <w:b/>
                <w:bCs/>
                <w:spacing w:val="-10"/>
                <w:sz w:val="26"/>
                <w:szCs w:val="26"/>
                <w:rtl/>
              </w:rPr>
              <w:t>מיליארד ש"ח</w:t>
            </w:r>
          </w:p>
        </w:tc>
        <w:tc>
          <w:tcPr>
            <w:tcW w:w="219" w:type="pct"/>
            <w:vAlign w:val="bottom"/>
          </w:tcPr>
          <w:p w:rsidR="00FB3F05" w:rsidRPr="00FB3F05" w:rsidP="00FB3F05" w14:paraId="26A950B1" w14:textId="77777777">
            <w:pPr>
              <w:spacing w:after="60"/>
              <w:jc w:val="left"/>
              <w:rPr>
                <w:rFonts w:ascii="Tahoma" w:hAnsi="Tahoma" w:eastAsiaTheme="minorEastAsia" w:cs="Tahoma"/>
                <w:b/>
                <w:bCs/>
                <w:color w:val="0D0D0D" w:themeColor="text1" w:themeTint="F2"/>
                <w:spacing w:val="-10"/>
                <w:sz w:val="36"/>
                <w:szCs w:val="36"/>
                <w:rtl/>
              </w:rPr>
            </w:pPr>
          </w:p>
        </w:tc>
        <w:tc>
          <w:tcPr>
            <w:tcW w:w="1412" w:type="pct"/>
            <w:tcBorders>
              <w:bottom w:val="single" w:sz="12" w:space="0" w:color="000000" w:themeColor="text1"/>
            </w:tcBorders>
            <w:vAlign w:val="bottom"/>
          </w:tcPr>
          <w:p w:rsidR="00FB3F05" w:rsidRPr="00FB3F05" w:rsidP="00FB3F05" w14:paraId="48896DF7" w14:textId="7001D23B">
            <w:pPr>
              <w:pStyle w:val="2021"/>
              <w:spacing w:before="0" w:after="60"/>
              <w:rPr>
                <w:spacing w:val="-10"/>
                <w:rtl/>
              </w:rPr>
            </w:pPr>
            <w:r w:rsidRPr="00FB3F05">
              <w:rPr>
                <w:rFonts w:hint="cs"/>
                <w:spacing w:val="-10"/>
                <w:sz w:val="26"/>
                <w:szCs w:val="26"/>
                <w:rtl/>
              </w:rPr>
              <w:t>כ-</w:t>
            </w:r>
            <w:r w:rsidRPr="00FB3F05">
              <w:rPr>
                <w:rFonts w:hint="cs"/>
                <w:spacing w:val="-10"/>
                <w:rtl/>
              </w:rPr>
              <w:t>187%</w:t>
            </w:r>
          </w:p>
        </w:tc>
        <w:tc>
          <w:tcPr>
            <w:tcW w:w="219" w:type="pct"/>
            <w:vAlign w:val="bottom"/>
          </w:tcPr>
          <w:p w:rsidR="00FB3F05" w:rsidRPr="00FB3F05" w:rsidP="00FB3F05" w14:paraId="5B4C8A80" w14:textId="77777777">
            <w:pPr>
              <w:spacing w:after="60" w:line="240" w:lineRule="auto"/>
              <w:jc w:val="left"/>
              <w:rPr>
                <w:b/>
                <w:bCs/>
                <w:rtl/>
              </w:rPr>
            </w:pPr>
          </w:p>
        </w:tc>
        <w:tc>
          <w:tcPr>
            <w:tcW w:w="1566" w:type="pct"/>
            <w:tcBorders>
              <w:bottom w:val="single" w:sz="12" w:space="0" w:color="000000" w:themeColor="text1"/>
            </w:tcBorders>
            <w:vAlign w:val="bottom"/>
          </w:tcPr>
          <w:p w:rsidR="00FB3F05" w:rsidRPr="00FB3F05" w:rsidP="00FB3F05" w14:paraId="226A2E50" w14:textId="23BBE6E6">
            <w:pPr>
              <w:spacing w:after="60" w:line="192" w:lineRule="auto"/>
              <w:jc w:val="left"/>
              <w:rPr>
                <w:rFonts w:ascii="Tahoma" w:hAnsi="Tahoma" w:eastAsiaTheme="minorEastAsia" w:cs="Tahoma"/>
                <w:b/>
                <w:bCs/>
                <w:color w:val="0D0D0D" w:themeColor="text1" w:themeTint="F2"/>
                <w:spacing w:val="-10"/>
                <w:sz w:val="36"/>
                <w:szCs w:val="36"/>
                <w:rtl/>
              </w:rPr>
            </w:pPr>
            <w:r w:rsidRPr="00FB3F05">
              <w:rPr>
                <w:rFonts w:ascii="Tahoma" w:hAnsi="Tahoma" w:cs="Tahoma" w:hint="cs"/>
                <w:b/>
                <w:bCs/>
                <w:spacing w:val="-10"/>
                <w:sz w:val="36"/>
                <w:szCs w:val="36"/>
                <w:rtl/>
              </w:rPr>
              <w:t>25%</w:t>
            </w:r>
          </w:p>
        </w:tc>
      </w:tr>
      <w:tr w14:paraId="54154FA5" w14:textId="77777777" w:rsidTr="00FB3F05">
        <w:tblPrEx>
          <w:tblW w:w="5000" w:type="pct"/>
          <w:tblLook w:val="04A0"/>
        </w:tblPrEx>
        <w:tc>
          <w:tcPr>
            <w:tcW w:w="1584" w:type="pct"/>
            <w:tcBorders>
              <w:top w:val="single" w:sz="12" w:space="0" w:color="000000" w:themeColor="text1"/>
            </w:tcBorders>
          </w:tcPr>
          <w:p w:rsidR="00FB3F05" w:rsidRPr="004562F8" w:rsidP="00FB3F05" w14:paraId="6DB67748" w14:textId="22B9FF30">
            <w:pPr>
              <w:pStyle w:val="732021"/>
              <w:spacing w:before="0" w:line="240" w:lineRule="auto"/>
              <w:rPr>
                <w:rtl/>
              </w:rPr>
            </w:pPr>
            <w:r w:rsidRPr="00EF49D3">
              <w:rPr>
                <w:rFonts w:hint="cs"/>
                <w:rtl/>
              </w:rPr>
              <w:t>ההיקף הכספי של 38 פיקדונות שמנוהלים אצל החשב הכללי שסווגו חשבונאית כהתחייבויות אף שי</w:t>
            </w:r>
            <w:r w:rsidRPr="00EF49D3">
              <w:rPr>
                <w:rFonts w:hint="eastAsia"/>
                <w:rtl/>
              </w:rPr>
              <w:t>י</w:t>
            </w:r>
            <w:r w:rsidRPr="00EF49D3">
              <w:rPr>
                <w:rFonts w:hint="cs"/>
                <w:rtl/>
              </w:rPr>
              <w:t>תכן שחלקן קרנות הון שיש להציגן כחלק מההון</w:t>
            </w:r>
          </w:p>
        </w:tc>
        <w:tc>
          <w:tcPr>
            <w:tcW w:w="219" w:type="pct"/>
          </w:tcPr>
          <w:p w:rsidR="00FB3F05" w:rsidRPr="008D750B" w:rsidP="00FB3F05" w14:paraId="0C0AE598" w14:textId="77777777">
            <w:pPr>
              <w:pStyle w:val="732021"/>
              <w:spacing w:before="0" w:after="0" w:line="240" w:lineRule="auto"/>
              <w:rPr>
                <w:rtl/>
              </w:rPr>
            </w:pPr>
          </w:p>
        </w:tc>
        <w:tc>
          <w:tcPr>
            <w:tcW w:w="1412" w:type="pct"/>
            <w:tcBorders>
              <w:top w:val="single" w:sz="12" w:space="0" w:color="000000" w:themeColor="text1"/>
            </w:tcBorders>
          </w:tcPr>
          <w:p w:rsidR="00FB3F05" w:rsidRPr="004562F8" w:rsidP="00FB3F05" w14:paraId="1916A301" w14:textId="558CF302">
            <w:pPr>
              <w:pStyle w:val="732021"/>
              <w:spacing w:before="0" w:after="0" w:line="240" w:lineRule="auto"/>
              <w:rPr>
                <w:rtl/>
              </w:rPr>
            </w:pPr>
            <w:r w:rsidRPr="00EF49D3">
              <w:rPr>
                <w:rFonts w:hint="cs"/>
                <w:rtl/>
              </w:rPr>
              <w:t xml:space="preserve">שיעור הגידול </w:t>
            </w:r>
            <w:r w:rsidRPr="00EF49D3">
              <w:rPr>
                <w:rFonts w:hint="eastAsia"/>
                <w:rtl/>
              </w:rPr>
              <w:t>במספר</w:t>
            </w:r>
            <w:r w:rsidRPr="00EF49D3">
              <w:rPr>
                <w:rFonts w:hint="cs"/>
                <w:rtl/>
              </w:rPr>
              <w:t xml:space="preserve"> קרנות ההון החוץ-תקציביות המדווחות בשנים</w:t>
            </w:r>
            <w:r w:rsidRPr="00EF49D3">
              <w:rPr>
                <w:rtl/>
              </w:rPr>
              <w:t xml:space="preserve"> 2011 - 2024</w:t>
            </w:r>
            <w:r w:rsidRPr="00EF49D3">
              <w:rPr>
                <w:rFonts w:hint="cs"/>
                <w:rtl/>
              </w:rPr>
              <w:t xml:space="preserve"> (מ-8 קרנות ל-23)</w:t>
            </w:r>
          </w:p>
        </w:tc>
        <w:tc>
          <w:tcPr>
            <w:tcW w:w="219" w:type="pct"/>
          </w:tcPr>
          <w:p w:rsidR="00FB3F05" w:rsidP="00FB3F05" w14:paraId="14782C57" w14:textId="77777777">
            <w:pPr>
              <w:pStyle w:val="732021"/>
              <w:spacing w:before="0" w:after="0" w:line="240" w:lineRule="auto"/>
              <w:rPr>
                <w:rtl/>
              </w:rPr>
            </w:pPr>
          </w:p>
        </w:tc>
        <w:tc>
          <w:tcPr>
            <w:tcW w:w="1566" w:type="pct"/>
            <w:tcBorders>
              <w:top w:val="single" w:sz="12" w:space="0" w:color="000000" w:themeColor="text1"/>
            </w:tcBorders>
          </w:tcPr>
          <w:p w:rsidR="00FB3F05" w:rsidRPr="00EF49D3" w:rsidP="00FB3F05" w14:paraId="6CC42CA5" w14:textId="77777777">
            <w:pPr>
              <w:pStyle w:val="732021"/>
              <w:spacing w:before="0" w:line="240" w:lineRule="auto"/>
              <w:rPr>
                <w:rtl/>
              </w:rPr>
            </w:pPr>
            <w:r w:rsidRPr="00EF49D3">
              <w:rPr>
                <w:rFonts w:hint="cs"/>
                <w:rtl/>
              </w:rPr>
              <w:t xml:space="preserve">שיעור קרנות ההון החוץ-תקציביות המדווחות </w:t>
            </w:r>
            <w:r w:rsidRPr="00EF49D3">
              <w:rPr>
                <w:rFonts w:hint="eastAsia"/>
                <w:rtl/>
              </w:rPr>
              <w:t>ש</w:t>
            </w:r>
            <w:r w:rsidRPr="00EF49D3">
              <w:rPr>
                <w:rFonts w:hint="cs"/>
                <w:rtl/>
              </w:rPr>
              <w:t xml:space="preserve">לא נמצאו באגף </w:t>
            </w:r>
            <w:r w:rsidRPr="00EF49D3">
              <w:rPr>
                <w:rFonts w:hint="cs"/>
                <w:rtl/>
              </w:rPr>
              <w:t>החשכ"ל</w:t>
            </w:r>
            <w:r w:rsidRPr="00EF49D3">
              <w:rPr>
                <w:rFonts w:hint="cs"/>
                <w:rtl/>
              </w:rPr>
              <w:t xml:space="preserve"> מסמכים המאשרים את הקמתן (4 קרנות מתוך 16)</w:t>
            </w:r>
          </w:p>
          <w:p w:rsidR="00FB3F05" w:rsidRPr="0062456C" w:rsidP="00FB3F05" w14:paraId="6149CA50" w14:textId="1B537BE1">
            <w:pPr>
              <w:pStyle w:val="732021"/>
              <w:spacing w:before="0" w:after="0" w:line="240" w:lineRule="auto"/>
              <w:rPr>
                <w:rtl/>
              </w:rPr>
            </w:pPr>
          </w:p>
        </w:tc>
      </w:tr>
      <w:tr w14:paraId="6C417B17" w14:textId="77777777" w:rsidTr="00852F27">
        <w:tblPrEx>
          <w:tblW w:w="5000" w:type="pct"/>
          <w:tblLook w:val="04A0"/>
        </w:tblPrEx>
        <w:tc>
          <w:tcPr>
            <w:tcW w:w="1584" w:type="pct"/>
          </w:tcPr>
          <w:p w:rsidR="00FB3F05" w:rsidP="00B96E7B" w14:paraId="056AB954" w14:textId="77777777">
            <w:pPr>
              <w:pStyle w:val="732021"/>
              <w:spacing w:before="0" w:after="0" w:line="240" w:lineRule="auto"/>
              <w:rPr>
                <w:rtl/>
              </w:rPr>
            </w:pPr>
          </w:p>
        </w:tc>
        <w:tc>
          <w:tcPr>
            <w:tcW w:w="219" w:type="pct"/>
          </w:tcPr>
          <w:p w:rsidR="00FB3F05" w:rsidRPr="008D750B" w:rsidP="00B96E7B" w14:paraId="6A547B8B" w14:textId="77777777">
            <w:pPr>
              <w:pStyle w:val="732021"/>
              <w:spacing w:before="0" w:after="0" w:line="240" w:lineRule="auto"/>
              <w:rPr>
                <w:rtl/>
              </w:rPr>
            </w:pPr>
          </w:p>
        </w:tc>
        <w:tc>
          <w:tcPr>
            <w:tcW w:w="1412" w:type="pct"/>
          </w:tcPr>
          <w:p w:rsidR="00FB3F05" w:rsidP="00B96E7B" w14:paraId="46146DE5" w14:textId="77777777">
            <w:pPr>
              <w:pStyle w:val="732021"/>
              <w:spacing w:before="0" w:after="0" w:line="240" w:lineRule="auto"/>
              <w:rPr>
                <w:rtl/>
              </w:rPr>
            </w:pPr>
          </w:p>
        </w:tc>
        <w:tc>
          <w:tcPr>
            <w:tcW w:w="219" w:type="pct"/>
          </w:tcPr>
          <w:p w:rsidR="00FB3F05" w:rsidP="00B96E7B" w14:paraId="18C8C156" w14:textId="77777777">
            <w:pPr>
              <w:pStyle w:val="732021"/>
              <w:spacing w:before="0" w:after="0" w:line="240" w:lineRule="auto"/>
              <w:rPr>
                <w:rtl/>
              </w:rPr>
            </w:pPr>
          </w:p>
        </w:tc>
        <w:tc>
          <w:tcPr>
            <w:tcW w:w="1566" w:type="pct"/>
          </w:tcPr>
          <w:p w:rsidR="00FB3F05" w:rsidP="00B96E7B" w14:paraId="68ADBD3B" w14:textId="77777777">
            <w:pPr>
              <w:pStyle w:val="732021"/>
              <w:spacing w:before="0" w:after="0" w:line="240" w:lineRule="auto"/>
              <w:rPr>
                <w:rtl/>
              </w:rPr>
            </w:pPr>
          </w:p>
        </w:tc>
      </w:tr>
      <w:tr w14:paraId="79E9478C" w14:textId="77777777" w:rsidTr="00AC5D55">
        <w:tblPrEx>
          <w:tblW w:w="5000" w:type="pct"/>
          <w:tblLook w:val="04A0"/>
        </w:tblPrEx>
        <w:tc>
          <w:tcPr>
            <w:tcW w:w="1584" w:type="pct"/>
            <w:tcBorders>
              <w:bottom w:val="single" w:sz="12" w:space="0" w:color="auto"/>
            </w:tcBorders>
            <w:vAlign w:val="bottom"/>
          </w:tcPr>
          <w:p w:rsidR="00FB3F05" w:rsidRPr="00FB3F05" w:rsidP="00FB3F05" w14:paraId="714111D6" w14:textId="61338352">
            <w:pPr>
              <w:pStyle w:val="732021"/>
              <w:spacing w:before="0" w:after="60" w:line="240" w:lineRule="auto"/>
              <w:rPr>
                <w:b/>
                <w:bCs/>
                <w:rtl/>
              </w:rPr>
            </w:pPr>
            <w:r w:rsidRPr="00FB3F05">
              <w:rPr>
                <w:rFonts w:hint="cs"/>
                <w:b/>
                <w:bCs/>
                <w:spacing w:val="-10"/>
                <w:sz w:val="26"/>
                <w:szCs w:val="26"/>
                <w:rtl/>
              </w:rPr>
              <w:t>כ-</w:t>
            </w:r>
            <w:r w:rsidRPr="00FB3F05">
              <w:rPr>
                <w:rFonts w:hint="cs"/>
                <w:b/>
                <w:bCs/>
                <w:spacing w:val="-10"/>
                <w:sz w:val="36"/>
                <w:szCs w:val="36"/>
                <w:rtl/>
              </w:rPr>
              <w:t>63%</w:t>
            </w:r>
          </w:p>
        </w:tc>
        <w:tc>
          <w:tcPr>
            <w:tcW w:w="219" w:type="pct"/>
            <w:vAlign w:val="bottom"/>
          </w:tcPr>
          <w:p w:rsidR="00FB3F05" w:rsidRPr="00FB3F05" w:rsidP="00FB3F05" w14:paraId="6856349A" w14:textId="77777777">
            <w:pPr>
              <w:pStyle w:val="732021"/>
              <w:spacing w:before="0" w:after="60" w:line="240" w:lineRule="auto"/>
              <w:rPr>
                <w:b/>
                <w:bCs/>
                <w:rtl/>
              </w:rPr>
            </w:pPr>
          </w:p>
        </w:tc>
        <w:tc>
          <w:tcPr>
            <w:tcW w:w="1412" w:type="pct"/>
            <w:tcBorders>
              <w:bottom w:val="single" w:sz="12" w:space="0" w:color="auto"/>
            </w:tcBorders>
            <w:vAlign w:val="bottom"/>
          </w:tcPr>
          <w:p w:rsidR="00FB3F05" w:rsidRPr="00FB3F05" w:rsidP="00FB3F05" w14:paraId="4E2CED82" w14:textId="2A9B74CD">
            <w:pPr>
              <w:pStyle w:val="732021"/>
              <w:spacing w:before="0" w:after="60" w:line="240" w:lineRule="auto"/>
              <w:rPr>
                <w:b/>
                <w:bCs/>
                <w:rtl/>
              </w:rPr>
            </w:pPr>
            <w:r w:rsidRPr="00FB3F05">
              <w:rPr>
                <w:rFonts w:hint="cs"/>
                <w:b/>
                <w:bCs/>
                <w:spacing w:val="-10"/>
                <w:sz w:val="36"/>
                <w:szCs w:val="36"/>
                <w:rtl/>
              </w:rPr>
              <w:t>4.76</w:t>
            </w:r>
            <w:r w:rsidRPr="00FB3F05">
              <w:rPr>
                <w:rFonts w:hint="cs"/>
                <w:b/>
                <w:bCs/>
                <w:spacing w:val="-10"/>
                <w:sz w:val="26"/>
                <w:szCs w:val="26"/>
                <w:rtl/>
              </w:rPr>
              <w:t xml:space="preserve"> </w:t>
            </w:r>
            <w:r>
              <w:rPr>
                <w:b/>
                <w:bCs/>
                <w:spacing w:val="-10"/>
                <w:sz w:val="26"/>
                <w:szCs w:val="26"/>
                <w:rtl/>
              </w:rPr>
              <w:br/>
            </w:r>
            <w:r w:rsidRPr="00FB3F05">
              <w:rPr>
                <w:rFonts w:hint="cs"/>
                <w:b/>
                <w:bCs/>
                <w:spacing w:val="-10"/>
                <w:sz w:val="26"/>
                <w:szCs w:val="26"/>
                <w:rtl/>
              </w:rPr>
              <w:t>מיליארד ש"ח</w:t>
            </w:r>
          </w:p>
        </w:tc>
        <w:tc>
          <w:tcPr>
            <w:tcW w:w="219" w:type="pct"/>
            <w:vAlign w:val="bottom"/>
          </w:tcPr>
          <w:p w:rsidR="00FB3F05" w:rsidRPr="00FB3F05" w:rsidP="00FB3F05" w14:paraId="2CA06DD8" w14:textId="77777777">
            <w:pPr>
              <w:pStyle w:val="732021"/>
              <w:spacing w:before="0" w:after="60" w:line="240" w:lineRule="auto"/>
              <w:rPr>
                <w:b/>
                <w:bCs/>
                <w:rtl/>
              </w:rPr>
            </w:pPr>
          </w:p>
        </w:tc>
        <w:tc>
          <w:tcPr>
            <w:tcW w:w="1566" w:type="pct"/>
            <w:tcBorders>
              <w:bottom w:val="single" w:sz="12" w:space="0" w:color="auto"/>
            </w:tcBorders>
            <w:vAlign w:val="bottom"/>
          </w:tcPr>
          <w:p w:rsidR="00FB3F05" w:rsidRPr="00FB3F05" w:rsidP="00FB3F05" w14:paraId="21A2B43D" w14:textId="70AE527C">
            <w:pPr>
              <w:spacing w:after="60" w:line="240" w:lineRule="auto"/>
              <w:jc w:val="left"/>
              <w:rPr>
                <w:b/>
                <w:bCs/>
                <w:rtl/>
              </w:rPr>
            </w:pPr>
            <w:r w:rsidRPr="00FB3F05">
              <w:rPr>
                <w:rFonts w:ascii="Tahoma" w:hAnsi="Tahoma" w:cs="Tahoma" w:hint="cs"/>
                <w:b/>
                <w:bCs/>
                <w:spacing w:val="-10"/>
                <w:sz w:val="36"/>
                <w:szCs w:val="36"/>
                <w:rtl/>
              </w:rPr>
              <w:t>2.26</w:t>
            </w:r>
            <w:r w:rsidRPr="00FB3F05">
              <w:rPr>
                <w:rFonts w:ascii="Tahoma" w:hAnsi="Tahoma" w:cs="Tahoma" w:hint="cs"/>
                <w:b/>
                <w:bCs/>
                <w:spacing w:val="-10"/>
                <w:sz w:val="26"/>
                <w:szCs w:val="26"/>
                <w:rtl/>
              </w:rPr>
              <w:t xml:space="preserve">  </w:t>
            </w:r>
            <w:r>
              <w:rPr>
                <w:rFonts w:ascii="Tahoma" w:hAnsi="Tahoma" w:cs="Tahoma"/>
                <w:b/>
                <w:bCs/>
                <w:spacing w:val="-10"/>
                <w:sz w:val="26"/>
                <w:szCs w:val="26"/>
                <w:rtl/>
              </w:rPr>
              <w:br/>
            </w:r>
            <w:r w:rsidRPr="00FB3F05">
              <w:rPr>
                <w:rFonts w:ascii="Tahoma" w:hAnsi="Tahoma" w:cs="Tahoma" w:hint="cs"/>
                <w:b/>
                <w:bCs/>
                <w:spacing w:val="-10"/>
                <w:sz w:val="26"/>
                <w:szCs w:val="26"/>
                <w:rtl/>
              </w:rPr>
              <w:t>מיליארדי ש"ח</w:t>
            </w:r>
          </w:p>
        </w:tc>
      </w:tr>
      <w:tr w14:paraId="31C2337E" w14:textId="77777777" w:rsidTr="00AC5D55">
        <w:tblPrEx>
          <w:tblW w:w="5000" w:type="pct"/>
          <w:tblLook w:val="04A0"/>
        </w:tblPrEx>
        <w:tc>
          <w:tcPr>
            <w:tcW w:w="1584" w:type="pct"/>
            <w:tcBorders>
              <w:top w:val="single" w:sz="12" w:space="0" w:color="auto"/>
            </w:tcBorders>
          </w:tcPr>
          <w:p w:rsidR="00FB3F05" w:rsidP="00FB3F05" w14:paraId="7529DC46" w14:textId="558329C5">
            <w:pPr>
              <w:pStyle w:val="732021"/>
              <w:spacing w:before="0" w:after="0" w:line="240" w:lineRule="auto"/>
              <w:rPr>
                <w:rtl/>
              </w:rPr>
            </w:pPr>
            <w:r w:rsidRPr="00EF49D3">
              <w:rPr>
                <w:rFonts w:hint="cs"/>
                <w:rtl/>
              </w:rPr>
              <w:t>שיעור קרנות הון חוץ-תקציביות ופיקדונות צד ג'</w:t>
            </w:r>
            <w:r>
              <w:rPr>
                <w:vertAlign w:val="superscript"/>
                <w:rtl/>
              </w:rPr>
              <w:footnoteReference w:id="3"/>
            </w:r>
            <w:r w:rsidRPr="00EF49D3">
              <w:rPr>
                <w:rFonts w:hint="cs"/>
                <w:rtl/>
              </w:rPr>
              <w:t xml:space="preserve"> </w:t>
            </w:r>
            <w:r w:rsidRPr="00EF49D3">
              <w:rPr>
                <w:rFonts w:hint="eastAsia"/>
                <w:rtl/>
              </w:rPr>
              <w:t>ש</w:t>
            </w:r>
            <w:r w:rsidRPr="00EF49D3">
              <w:rPr>
                <w:rFonts w:hint="cs"/>
                <w:rtl/>
              </w:rPr>
              <w:t xml:space="preserve">לא נקבע שיעור </w:t>
            </w:r>
            <w:r w:rsidRPr="00EF49D3">
              <w:rPr>
                <w:rFonts w:hint="eastAsia"/>
                <w:rtl/>
              </w:rPr>
              <w:t>ה</w:t>
            </w:r>
            <w:r w:rsidRPr="00EF49D3">
              <w:rPr>
                <w:rFonts w:hint="cs"/>
                <w:rtl/>
              </w:rPr>
              <w:t xml:space="preserve">ריבית </w:t>
            </w:r>
            <w:r w:rsidRPr="00EF49D3">
              <w:rPr>
                <w:rFonts w:hint="eastAsia"/>
                <w:rtl/>
              </w:rPr>
              <w:t>עבור</w:t>
            </w:r>
            <w:r w:rsidRPr="00EF49D3">
              <w:rPr>
                <w:rFonts w:hint="cs"/>
                <w:rtl/>
              </w:rPr>
              <w:t xml:space="preserve"> הפקדת כספיהם אצל </w:t>
            </w:r>
            <w:r w:rsidRPr="00EF49D3">
              <w:rPr>
                <w:rFonts w:hint="cs"/>
                <w:rtl/>
              </w:rPr>
              <w:t>החשכ"ל</w:t>
            </w:r>
            <w:r w:rsidRPr="00EF49D3">
              <w:rPr>
                <w:rFonts w:hint="cs"/>
                <w:rtl/>
              </w:rPr>
              <w:t xml:space="preserve"> (32 </w:t>
            </w:r>
            <w:r w:rsidRPr="00EF49D3">
              <w:rPr>
                <w:rFonts w:hint="eastAsia"/>
                <w:rtl/>
              </w:rPr>
              <w:t>קרנות</w:t>
            </w:r>
            <w:r w:rsidRPr="00EF49D3">
              <w:rPr>
                <w:rtl/>
              </w:rPr>
              <w:t xml:space="preserve"> </w:t>
            </w:r>
            <w:r w:rsidRPr="00EF49D3">
              <w:rPr>
                <w:rFonts w:hint="eastAsia"/>
                <w:rtl/>
              </w:rPr>
              <w:t>מתוך</w:t>
            </w:r>
            <w:r w:rsidRPr="00EF49D3">
              <w:rPr>
                <w:rtl/>
              </w:rPr>
              <w:t xml:space="preserve"> 51)</w:t>
            </w:r>
          </w:p>
        </w:tc>
        <w:tc>
          <w:tcPr>
            <w:tcW w:w="219" w:type="pct"/>
          </w:tcPr>
          <w:p w:rsidR="00FB3F05" w:rsidRPr="008D750B" w:rsidP="00FB3F05" w14:paraId="61F452A1" w14:textId="77777777">
            <w:pPr>
              <w:pStyle w:val="732021"/>
              <w:spacing w:before="0" w:after="0" w:line="240" w:lineRule="auto"/>
              <w:rPr>
                <w:rtl/>
              </w:rPr>
            </w:pPr>
          </w:p>
        </w:tc>
        <w:tc>
          <w:tcPr>
            <w:tcW w:w="1412" w:type="pct"/>
            <w:tcBorders>
              <w:top w:val="single" w:sz="12" w:space="0" w:color="auto"/>
            </w:tcBorders>
          </w:tcPr>
          <w:p w:rsidR="00FB3F05" w:rsidP="00FB3F05" w14:paraId="7512C539" w14:textId="46767206">
            <w:pPr>
              <w:pStyle w:val="732021"/>
              <w:spacing w:before="0" w:after="0" w:line="240" w:lineRule="auto"/>
              <w:rPr>
                <w:rtl/>
              </w:rPr>
            </w:pPr>
            <w:r w:rsidRPr="00EF49D3">
              <w:rPr>
                <w:rFonts w:hint="cs"/>
                <w:rtl/>
              </w:rPr>
              <w:t>סך הכספים שנמשכו מקרן הפיצויים בשנת 2023 (שלושת החודשים הראשונים של המלחמה)</w:t>
            </w:r>
          </w:p>
        </w:tc>
        <w:tc>
          <w:tcPr>
            <w:tcW w:w="219" w:type="pct"/>
          </w:tcPr>
          <w:p w:rsidR="00FB3F05" w:rsidP="00FB3F05" w14:paraId="6C251AA2" w14:textId="77777777">
            <w:pPr>
              <w:pStyle w:val="732021"/>
              <w:spacing w:before="0" w:after="0" w:line="240" w:lineRule="auto"/>
              <w:rPr>
                <w:rtl/>
              </w:rPr>
            </w:pPr>
          </w:p>
        </w:tc>
        <w:tc>
          <w:tcPr>
            <w:tcW w:w="1566" w:type="pct"/>
            <w:tcBorders>
              <w:top w:val="single" w:sz="12" w:space="0" w:color="auto"/>
            </w:tcBorders>
          </w:tcPr>
          <w:p w:rsidR="00FB3F05" w:rsidP="00FB3F05" w14:paraId="667BADAA" w14:textId="4F22B78E">
            <w:pPr>
              <w:pStyle w:val="732021"/>
              <w:spacing w:before="0" w:after="0" w:line="240" w:lineRule="auto"/>
              <w:rPr>
                <w:rtl/>
              </w:rPr>
            </w:pPr>
            <w:r w:rsidRPr="00EF49D3">
              <w:rPr>
                <w:rFonts w:hint="cs"/>
                <w:rtl/>
              </w:rPr>
              <w:t xml:space="preserve">סך הכספים התקציביים שנמשכו מקרן הניקיון </w:t>
            </w:r>
            <w:r w:rsidRPr="00EF49D3">
              <w:rPr>
                <w:rFonts w:hint="eastAsia"/>
                <w:rtl/>
              </w:rPr>
              <w:t>ב</w:t>
            </w:r>
            <w:r w:rsidRPr="00EF49D3">
              <w:rPr>
                <w:rFonts w:hint="cs"/>
                <w:rtl/>
              </w:rPr>
              <w:t>שנים 2015 - 2021 והומרו ב"הרשאה להתחייב"</w:t>
            </w:r>
          </w:p>
        </w:tc>
      </w:tr>
      <w:tr w14:paraId="0ADDAC5B" w14:textId="77777777" w:rsidTr="00FB3F05">
        <w:tblPrEx>
          <w:tblW w:w="5000" w:type="pct"/>
          <w:tblLook w:val="04A0"/>
        </w:tblPrEx>
        <w:tc>
          <w:tcPr>
            <w:tcW w:w="1584" w:type="pct"/>
          </w:tcPr>
          <w:p w:rsidR="00FB3F05" w:rsidP="00B96E7B" w14:paraId="77F95083" w14:textId="77777777">
            <w:pPr>
              <w:pStyle w:val="732021"/>
              <w:spacing w:before="0" w:after="0" w:line="240" w:lineRule="auto"/>
              <w:rPr>
                <w:rtl/>
              </w:rPr>
            </w:pPr>
          </w:p>
        </w:tc>
        <w:tc>
          <w:tcPr>
            <w:tcW w:w="219" w:type="pct"/>
          </w:tcPr>
          <w:p w:rsidR="00FB3F05" w:rsidRPr="008D750B" w:rsidP="00B96E7B" w14:paraId="3292ABE0" w14:textId="77777777">
            <w:pPr>
              <w:pStyle w:val="732021"/>
              <w:spacing w:before="0" w:after="0" w:line="240" w:lineRule="auto"/>
              <w:rPr>
                <w:rtl/>
              </w:rPr>
            </w:pPr>
          </w:p>
        </w:tc>
        <w:tc>
          <w:tcPr>
            <w:tcW w:w="1412" w:type="pct"/>
          </w:tcPr>
          <w:p w:rsidR="00FB3F05" w:rsidP="00B96E7B" w14:paraId="3FD874A3" w14:textId="77777777">
            <w:pPr>
              <w:pStyle w:val="732021"/>
              <w:spacing w:before="0" w:after="0" w:line="240" w:lineRule="auto"/>
              <w:rPr>
                <w:rtl/>
              </w:rPr>
            </w:pPr>
          </w:p>
        </w:tc>
        <w:tc>
          <w:tcPr>
            <w:tcW w:w="219" w:type="pct"/>
          </w:tcPr>
          <w:p w:rsidR="00FB3F05" w:rsidP="00B96E7B" w14:paraId="6DFF56E5" w14:textId="77777777">
            <w:pPr>
              <w:pStyle w:val="732021"/>
              <w:spacing w:before="0" w:after="0" w:line="240" w:lineRule="auto"/>
              <w:rPr>
                <w:rtl/>
              </w:rPr>
            </w:pPr>
          </w:p>
        </w:tc>
        <w:tc>
          <w:tcPr>
            <w:tcW w:w="1566" w:type="pct"/>
          </w:tcPr>
          <w:p w:rsidR="00FB3F05" w:rsidP="00B96E7B" w14:paraId="77B58C8B" w14:textId="77777777">
            <w:pPr>
              <w:pStyle w:val="732021"/>
              <w:spacing w:before="0" w:after="0" w:line="240" w:lineRule="auto"/>
              <w:rPr>
                <w:rtl/>
              </w:rPr>
            </w:pPr>
          </w:p>
        </w:tc>
      </w:tr>
    </w:tbl>
    <w:p w:rsidR="00420374" w:rsidP="00420374" w14:paraId="509D5AB6" w14:textId="77777777">
      <w:pPr>
        <w:pStyle w:val="7317"/>
        <w:spacing w:after="0"/>
        <w:rPr>
          <w:sz w:val="10"/>
          <w:szCs w:val="10"/>
          <w:rtl/>
        </w:rPr>
      </w:pPr>
    </w:p>
    <w:p w:rsidR="00FB3F05" w14:paraId="443F634E"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20374" w:rsidP="00420374" w14:paraId="3FADD5EE" w14:textId="04EB7B0A">
      <w:pPr>
        <w:pStyle w:val="73"/>
        <w:rPr>
          <w:lang w:val="en-US"/>
        </w:rPr>
      </w:pPr>
      <w:r w:rsidRPr="00C62692">
        <w:rPr>
          <w:rtl/>
        </w:rPr>
        <w:t>פעולות הביקורת</w:t>
      </w:r>
    </w:p>
    <w:p w:rsidR="00CF7A50" w:rsidRPr="00C032C9" w:rsidP="007A1210" w14:paraId="0045E991" w14:textId="24AE0E9B">
      <w:pPr>
        <w:pStyle w:val="7317"/>
        <w:framePr w:hSpace="180" w:wrap="around" w:vAnchor="text" w:hAnchor="text" w:xAlign="center" w:y="1"/>
        <w:spacing w:after="360"/>
        <w:suppressOverlap/>
        <w:rPr>
          <w:noProof/>
          <w:rtl/>
        </w:rPr>
      </w:pPr>
      <w:r w:rsidRPr="001F3363">
        <w:rPr>
          <w:noProof/>
        </w:rPr>
        <w:drawing>
          <wp:anchor distT="0" distB="0" distL="71755" distR="71755" simplePos="0" relativeHeight="251700224"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440612553"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0612553"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A1210" w:rsidR="007A1210">
        <w:rPr>
          <w:noProof/>
          <w:rtl/>
        </w:rPr>
        <w:t>בחודשים יוני-אוקטובר 2024 בדק משרד מבקר המדינה היבטים בניהול קרנות הון ממשלתיות. הבדיקה נעשתה באגף החשב הכללי שבמשרד האוצר (אגף החשכ"ל) ובאגף התקציבים שבמשרד האוצר (אגף התקציבים). בדיקות השלמה בוצעו ב"ענבל חברה לביטוח בע"מ" (חברת ענבל)</w:t>
      </w:r>
      <w:r w:rsidRPr="00C032C9">
        <w:rPr>
          <w:noProof/>
          <w:rtl/>
        </w:rPr>
        <w:t xml:space="preserve">. </w:t>
      </w:r>
    </w:p>
    <w:p w:rsidR="00EB672B" w:rsidP="00EB672B" w14:paraId="104516F6" w14:textId="77777777">
      <w:pPr>
        <w:pStyle w:val="73"/>
        <w:rPr>
          <w:lang w:val="en-US"/>
        </w:rPr>
      </w:pPr>
      <w:r w:rsidRPr="00275281">
        <w:rPr>
          <w:rFonts w:hint="cs"/>
          <w:rtl/>
        </w:rPr>
        <w:t>תמונת המצב העולה מן הביקורת</w:t>
      </w:r>
    </w:p>
    <w:p w:rsidR="007A1210" w:rsidRPr="007A1210" w:rsidP="007A1210" w14:paraId="5304FCF1" w14:textId="77777777">
      <w:pPr>
        <w:pStyle w:val="73512"/>
        <w:rPr>
          <w:rtl/>
        </w:rPr>
      </w:pPr>
      <w:r w:rsidRPr="007A1210">
        <w:rPr>
          <w:rFonts w:hint="cs"/>
          <w:rtl/>
        </w:rPr>
        <w:t xml:space="preserve">ניתוח מגמות העולות מהדוחות הכספיים ל-31.12.23 </w:t>
      </w:r>
    </w:p>
    <w:p w:rsidR="007A1210" w:rsidRPr="00EF49D3" w:rsidP="007A1210" w14:paraId="01688112" w14:textId="77777777">
      <w:pPr>
        <w:pStyle w:val="7317"/>
        <w:numPr>
          <w:ilvl w:val="0"/>
          <w:numId w:val="1442"/>
        </w:numPr>
      </w:pPr>
      <w:r w:rsidRPr="00EF49D3">
        <w:rPr>
          <w:rtl/>
        </w:rPr>
        <w:t xml:space="preserve">שנת 2023 הסתכמה בגירעון חשבונאי נטו של כ-132 מיליארד ש"ח. יחסית לשנת 2022 הגירעון החשבונאי נטו גדל בכ-203 מיליארד ש"ח (מעודף חשבונאי נטו של </w:t>
      </w:r>
      <w:r>
        <w:rPr>
          <w:rtl/>
        </w:rPr>
        <w:br/>
      </w:r>
      <w:r w:rsidRPr="00EF49D3">
        <w:rPr>
          <w:rtl/>
        </w:rPr>
        <w:t xml:space="preserve">כ-71 מיליארד ש"ח לגירעון חשבונאי נטו של כ-132 מיליארד ש"ח). הגירעון החשבונאי נטו בשנת 2023 נבע הן מגידול בהוצאות המדינה יחסית לשנת 2022, </w:t>
      </w:r>
      <w:r w:rsidRPr="00EF49D3">
        <w:rPr>
          <w:rFonts w:hint="eastAsia"/>
          <w:rtl/>
        </w:rPr>
        <w:t>ובפרט</w:t>
      </w:r>
      <w:r w:rsidRPr="00EF49D3">
        <w:rPr>
          <w:rtl/>
        </w:rPr>
        <w:t xml:space="preserve"> </w:t>
      </w:r>
      <w:r w:rsidRPr="00EF49D3">
        <w:rPr>
          <w:rFonts w:hint="eastAsia"/>
          <w:rtl/>
        </w:rPr>
        <w:t>גידול</w:t>
      </w:r>
      <w:r w:rsidRPr="00EF49D3">
        <w:rPr>
          <w:rtl/>
        </w:rPr>
        <w:t xml:space="preserve"> </w:t>
      </w:r>
      <w:r w:rsidRPr="00EF49D3">
        <w:rPr>
          <w:rFonts w:hint="eastAsia"/>
          <w:rtl/>
        </w:rPr>
        <w:t>של</w:t>
      </w:r>
      <w:r w:rsidRPr="00EF49D3">
        <w:rPr>
          <w:rtl/>
        </w:rPr>
        <w:t xml:space="preserve"> </w:t>
      </w:r>
      <w:r w:rsidRPr="00EF49D3">
        <w:rPr>
          <w:rFonts w:hint="eastAsia"/>
          <w:rtl/>
        </w:rPr>
        <w:t>כ</w:t>
      </w:r>
      <w:r w:rsidRPr="00EF49D3">
        <w:rPr>
          <w:rtl/>
        </w:rPr>
        <w:t xml:space="preserve">-24.9 </w:t>
      </w:r>
      <w:r w:rsidRPr="00EF49D3">
        <w:rPr>
          <w:rFonts w:hint="eastAsia"/>
          <w:rtl/>
        </w:rPr>
        <w:t>מיליארד</w:t>
      </w:r>
      <w:r w:rsidRPr="00EF49D3">
        <w:rPr>
          <w:rtl/>
        </w:rPr>
        <w:t xml:space="preserve"> </w:t>
      </w:r>
      <w:r w:rsidRPr="00EF49D3">
        <w:rPr>
          <w:rFonts w:hint="eastAsia"/>
          <w:rtl/>
        </w:rPr>
        <w:t>ש</w:t>
      </w:r>
      <w:r w:rsidRPr="00EF49D3">
        <w:rPr>
          <w:rtl/>
        </w:rPr>
        <w:t xml:space="preserve">"ח </w:t>
      </w:r>
      <w:r w:rsidRPr="00EF49D3">
        <w:rPr>
          <w:rFonts w:hint="eastAsia"/>
          <w:rtl/>
        </w:rPr>
        <w:t>בהוצאות</w:t>
      </w:r>
      <w:r w:rsidRPr="00EF49D3">
        <w:rPr>
          <w:rtl/>
        </w:rPr>
        <w:t xml:space="preserve"> </w:t>
      </w:r>
      <w:r w:rsidRPr="00EF49D3">
        <w:rPr>
          <w:rFonts w:hint="eastAsia"/>
          <w:rtl/>
        </w:rPr>
        <w:t>בגין</w:t>
      </w:r>
      <w:r w:rsidRPr="00EF49D3">
        <w:rPr>
          <w:rtl/>
        </w:rPr>
        <w:t xml:space="preserve"> המלחמה</w:t>
      </w:r>
      <w:r w:rsidRPr="00EF49D3">
        <w:rPr>
          <w:rFonts w:hint="cs"/>
          <w:rtl/>
        </w:rPr>
        <w:t xml:space="preserve"> נטו</w:t>
      </w:r>
      <w:r>
        <w:rPr>
          <w:rtl/>
        </w:rPr>
        <w:footnoteReference w:id="4"/>
      </w:r>
      <w:r w:rsidRPr="00EF49D3">
        <w:rPr>
          <w:rFonts w:hint="cs"/>
          <w:rtl/>
        </w:rPr>
        <w:t>,</w:t>
      </w:r>
      <w:r w:rsidRPr="00EF49D3">
        <w:rPr>
          <w:rtl/>
        </w:rPr>
        <w:t xml:space="preserve"> והן מירידה בהכנסות המדינה, על רקע העלייה החדה בהכנסות המדינה בשנת 2022. סך נכסי המדינה הנכללים בדוחות הכספיים עלה בשנת 2023 לעומת השנה הקודמת והסתכם בכ-2,049 מיליארד ש"ח, ועם זאת גדלו התחייבויות המדינה לכ-3,347 מיליארד ש"ח. לפיכך התחייבויות המדינה (נטו) הסתכמו בשנת 2023 בכ-1,298 מיליארד ש"ח</w:t>
      </w:r>
      <w:r w:rsidRPr="00EF49D3">
        <w:rPr>
          <w:rFonts w:hint="cs"/>
          <w:rtl/>
        </w:rPr>
        <w:t>.</w:t>
      </w:r>
    </w:p>
    <w:p w:rsidR="007A1210" w:rsidRPr="00EF49D3" w:rsidP="007A1210" w14:paraId="212C4903" w14:textId="77777777">
      <w:pPr>
        <w:pStyle w:val="7317"/>
        <w:numPr>
          <w:ilvl w:val="0"/>
          <w:numId w:val="1442"/>
        </w:numPr>
      </w:pPr>
      <w:r w:rsidRPr="00EF49D3">
        <w:rPr>
          <w:rtl/>
        </w:rPr>
        <w:t xml:space="preserve">השפעות המלחמה התבטאו בעיקר בירידה בשיעור התעסוקה, בקיטון ההוצאה הפרטית ובעלייה חדה בהוצאה הציבורית, בייחוד על הוצאות ביטחוניות. בהיבט המוניטרי, האינפלציה המשיכה להצטמצם לטווח היעד, ועם זאת במישור הפיסקלי נרשם גירעון תקציבי גבוה מהגירעון המתוכנן. נוכח העלייה החדה בצורכי המימון גדלו במידה ניכרת היקפי גיוס החוב ברבעון האחרון של שנת 2023. גיוסי חוב בוצעו בשוק המקומי הסחיר ובשווקים הגלובליים והסתכמו ב-160 מיליארד ש"ח, מתוכם כ-81 מיליארד ש"ח מאז פרוץ המלחמה. בהתאם לכך, היחס בין החוב לתוצר עלה בשנת 2023 לשיעור של 61.9% לעומת 60.5% בשנת 2022, אף שהיה צפוי כי מגמת הקיטון בו תמשיך. חברות דירוג האשראי הגיבו </w:t>
      </w:r>
      <w:r w:rsidRPr="00EF49D3">
        <w:rPr>
          <w:rFonts w:hint="eastAsia"/>
          <w:rtl/>
        </w:rPr>
        <w:t>על</w:t>
      </w:r>
      <w:r w:rsidRPr="00EF49D3">
        <w:rPr>
          <w:rtl/>
        </w:rPr>
        <w:t xml:space="preserve"> </w:t>
      </w:r>
      <w:r w:rsidRPr="00EF49D3">
        <w:rPr>
          <w:rFonts w:hint="eastAsia"/>
          <w:rtl/>
        </w:rPr>
        <w:t>ה</w:t>
      </w:r>
      <w:r w:rsidRPr="00EF49D3">
        <w:rPr>
          <w:rtl/>
        </w:rPr>
        <w:t xml:space="preserve">התפתחויות </w:t>
      </w:r>
      <w:r w:rsidRPr="00EF49D3">
        <w:rPr>
          <w:rtl/>
        </w:rPr>
        <w:t>הגיאו</w:t>
      </w:r>
      <w:r w:rsidRPr="00EF49D3">
        <w:rPr>
          <w:rtl/>
        </w:rPr>
        <w:t>-פוליטיות ו</w:t>
      </w:r>
      <w:r w:rsidRPr="00EF49D3">
        <w:rPr>
          <w:rFonts w:hint="eastAsia"/>
          <w:rtl/>
        </w:rPr>
        <w:t>על</w:t>
      </w:r>
      <w:r w:rsidRPr="00EF49D3">
        <w:rPr>
          <w:rtl/>
        </w:rPr>
        <w:t xml:space="preserve"> </w:t>
      </w:r>
      <w:r w:rsidRPr="00EF49D3">
        <w:rPr>
          <w:rFonts w:hint="eastAsia"/>
          <w:rtl/>
        </w:rPr>
        <w:t>ה</w:t>
      </w:r>
      <w:r w:rsidRPr="00EF49D3">
        <w:rPr>
          <w:rtl/>
        </w:rPr>
        <w:t>שינויים במדדים המקרו-כלכליים והפיסקליים של מדינת ישראל באמצעות הורדת דירוג האשראי והורדת אופק הדירוג.</w:t>
      </w:r>
    </w:p>
    <w:p w:rsidR="007A1210" w:rsidRPr="00EF49D3" w:rsidP="007A1210" w14:paraId="3AF9B7C8" w14:textId="77777777">
      <w:pPr>
        <w:pStyle w:val="7317"/>
        <w:numPr>
          <w:ilvl w:val="0"/>
          <w:numId w:val="1442"/>
        </w:numPr>
      </w:pPr>
      <w:r w:rsidRPr="00EF49D3">
        <w:rPr>
          <w:rtl/>
        </w:rPr>
        <w:t>הכנסות המדינה בשנת 2023 פחתו ב-42 מיליארד ש"ח יחסית לשנת 2022</w:t>
      </w:r>
      <w:r w:rsidRPr="00EF49D3">
        <w:rPr>
          <w:rFonts w:hint="cs"/>
          <w:rtl/>
        </w:rPr>
        <w:t>, מ-695 מיליארד ש"ח ל-653 מיליארד ש"ח</w:t>
      </w:r>
      <w:r w:rsidRPr="00EF49D3">
        <w:rPr>
          <w:rtl/>
        </w:rPr>
        <w:t xml:space="preserve"> (קיטון של כ-6%). הקיטון בהכנסות נבע בעיקר מירידה בשיעור של 4% בהכנסות ממיסים ומאגרות, בגין ירידה במיסי מקרקעין </w:t>
      </w:r>
      <w:r w:rsidRPr="00EF49D3">
        <w:rPr>
          <w:rtl/>
        </w:rPr>
        <w:t>ומע"ם</w:t>
      </w:r>
      <w:r w:rsidRPr="00EF49D3">
        <w:rPr>
          <w:rtl/>
        </w:rPr>
        <w:t xml:space="preserve">, המשקפים ירידה בפעילות שוק הנדל"ן וירידה בצריכה הפרטית, בעיקר לנוכח מלחמת חרבות ברזל. ירידה הסתמנה גם בהכנסות מעסקאות חליפין בשנת 2023 בשיעור של כ-15%, בעיקר עקב כך </w:t>
      </w:r>
      <w:r w:rsidRPr="00EF49D3">
        <w:rPr>
          <w:rtl/>
        </w:rPr>
        <w:t xml:space="preserve">שהתקבולים בגין מכירת קרקעות אינם מקבלים ביטוי בסעיף "הכנסות מעסקאות חליפין", להבדיל </w:t>
      </w:r>
      <w:r w:rsidRPr="00EF49D3">
        <w:rPr>
          <w:rtl/>
        </w:rPr>
        <w:t>מבשנים</w:t>
      </w:r>
      <w:r w:rsidRPr="00EF49D3">
        <w:rPr>
          <w:rtl/>
        </w:rPr>
        <w:t xml:space="preserve"> קודמות</w:t>
      </w:r>
      <w:r w:rsidRPr="00EF49D3">
        <w:rPr>
          <w:rFonts w:hint="cs"/>
          <w:rtl/>
        </w:rPr>
        <w:t>.</w:t>
      </w:r>
    </w:p>
    <w:p w:rsidR="007A1210" w:rsidRPr="007A1210" w:rsidP="007A1210" w14:paraId="456872B2" w14:textId="2B3DDFD5">
      <w:pPr>
        <w:pStyle w:val="7317"/>
        <w:numPr>
          <w:ilvl w:val="0"/>
          <w:numId w:val="1442"/>
        </w:numPr>
        <w:rPr>
          <w:rtl/>
        </w:rPr>
      </w:pPr>
      <w:r w:rsidRPr="00EF49D3">
        <w:rPr>
          <w:rtl/>
        </w:rPr>
        <w:t>הוצאות המדינה בשנת 2023 הסתכמו בכ-785 מיליארד ש"ח לעומת כ-625 מיליארד ש"ח בשנת 2022 (גידול של כ-26%).</w:t>
      </w:r>
      <w:r w:rsidRPr="00EF49D3">
        <w:rPr>
          <w:rFonts w:hint="cs"/>
          <w:rtl/>
        </w:rPr>
        <w:t xml:space="preserve"> </w:t>
      </w:r>
      <w:r w:rsidRPr="00EF49D3">
        <w:rPr>
          <w:rtl/>
        </w:rPr>
        <w:t>סך הוצאות המלחמה ששולמו בשנת 2023 נאמדו בכ-29.6 מיליארד ש"ח לצד התחייבויות נוספות בסך כ-2.5 מיליארד ש"ח. הוצאות המלחמה נחלקו בין הוצאות ביטחוניות בהיקף של כ-18.2 מיליארד ש"ח להוצאות אזרחיות בהיקף של כ-11.3 מיליארד ש"ח.</w:t>
      </w:r>
      <w:r w:rsidRPr="00EF49D3">
        <w:rPr>
          <w:rFonts w:hint="cs"/>
          <w:rtl/>
        </w:rPr>
        <w:t xml:space="preserve"> </w:t>
      </w:r>
      <w:r w:rsidRPr="00EF49D3">
        <w:rPr>
          <w:rtl/>
        </w:rPr>
        <w:t>מקורו העיקרי של הפער</w:t>
      </w:r>
      <w:r w:rsidRPr="00EF49D3">
        <w:rPr>
          <w:rFonts w:hint="cs"/>
          <w:rtl/>
        </w:rPr>
        <w:t xml:space="preserve"> יחסית לשנת 2022</w:t>
      </w:r>
      <w:r w:rsidRPr="00EF49D3">
        <w:rPr>
          <w:rtl/>
        </w:rPr>
        <w:t xml:space="preserve"> היה גידול של כ-61% בהוצאות בגין העברות ותמיכות שנבע, בין היתר, משינויים</w:t>
      </w:r>
      <w:r w:rsidRPr="007A1210">
        <w:rPr>
          <w:rtl/>
        </w:rPr>
        <w:t xml:space="preserve"> ביתרת החבות האקטוארית של קרנות הביטוח הלאומי ומתשלומי תגמולי מילואים בגין המלחמה.</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4DCA2BF8">
      <w:pPr>
        <w:pStyle w:val="7317"/>
        <w:rPr>
          <w:rtl/>
        </w:rPr>
      </w:pPr>
      <w:r w:rsidRPr="00FB3F05">
        <w:rPr>
          <w:rFonts w:hint="cs"/>
          <w:b/>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B3F05" w:rsidR="00FB3F05">
        <w:rPr>
          <w:rFonts w:hint="cs"/>
          <w:b/>
          <w:bCs/>
          <w:rtl/>
        </w:rPr>
        <w:t>הגשת דוחות כספיים מבוקרים של ישויות המדינה לפני מועד פרסום הדוחות המאוחדים של המדינה</w:t>
      </w:r>
      <w:r w:rsidRPr="00FB3F05" w:rsidR="00FB3F05">
        <w:rPr>
          <w:b/>
          <w:bCs/>
          <w:rtl/>
        </w:rPr>
        <w:t xml:space="preserve"> -</w:t>
      </w:r>
      <w:r w:rsidRPr="00EF49D3" w:rsidR="00FB3F05">
        <w:rPr>
          <w:rtl/>
        </w:rPr>
        <w:t xml:space="preserve"> במסגרת הדוחות הכספיים של המדינה לשנת 2023 נכללו נתונים כספיים של 214 ישויות. עבור 131 (61%) ישויות התקבלה חוות דעת חלקה בדוחות הכספיים. עם זאת, במועד הכנת הדוחות הכספיים של המדינה 46 (21%) מהישויות עדיין לא מסרו דוחות כספיים מבוקרים. </w:t>
      </w:r>
      <w:r w:rsidRPr="00EF49D3" w:rsidR="00FB3F05">
        <w:rPr>
          <w:rFonts w:hint="eastAsia"/>
          <w:rtl/>
        </w:rPr>
        <w:t>עוד</w:t>
      </w:r>
      <w:r w:rsidRPr="00EF49D3" w:rsidR="00FB3F05">
        <w:rPr>
          <w:rtl/>
        </w:rPr>
        <w:t xml:space="preserve"> </w:t>
      </w:r>
      <w:r w:rsidRPr="00EF49D3" w:rsidR="00FB3F05">
        <w:rPr>
          <w:rFonts w:hint="eastAsia"/>
          <w:rtl/>
        </w:rPr>
        <w:t>נמצא</w:t>
      </w:r>
      <w:r w:rsidRPr="00EF49D3" w:rsidR="00FB3F05">
        <w:rPr>
          <w:rtl/>
        </w:rPr>
        <w:t xml:space="preserve"> </w:t>
      </w:r>
      <w:r w:rsidRPr="00EF49D3" w:rsidR="00FB3F05">
        <w:rPr>
          <w:rFonts w:hint="eastAsia"/>
          <w:rtl/>
        </w:rPr>
        <w:t>כי</w:t>
      </w:r>
      <w:r w:rsidRPr="00EF49D3" w:rsidR="00FB3F05">
        <w:rPr>
          <w:rtl/>
        </w:rPr>
        <w:t xml:space="preserve"> </w:t>
      </w:r>
      <w:r w:rsidRPr="00EF49D3" w:rsidR="00FB3F05">
        <w:rPr>
          <w:rFonts w:hint="eastAsia"/>
          <w:rtl/>
        </w:rPr>
        <w:t>רוב</w:t>
      </w:r>
      <w:r w:rsidRPr="00EF49D3" w:rsidR="00FB3F05">
        <w:rPr>
          <w:rtl/>
        </w:rPr>
        <w:t xml:space="preserve"> (66%) </w:t>
      </w:r>
      <w:r w:rsidRPr="00EF49D3" w:rsidR="00FB3F05">
        <w:rPr>
          <w:rFonts w:hint="eastAsia"/>
          <w:rtl/>
        </w:rPr>
        <w:t>הישויות</w:t>
      </w:r>
      <w:r w:rsidRPr="00EF49D3" w:rsidR="00FB3F05">
        <w:rPr>
          <w:rtl/>
        </w:rPr>
        <w:t xml:space="preserve"> </w:t>
      </w:r>
      <w:r w:rsidRPr="00EF49D3" w:rsidR="00FB3F05">
        <w:rPr>
          <w:rFonts w:hint="eastAsia"/>
          <w:rtl/>
        </w:rPr>
        <w:t>שנכללו</w:t>
      </w:r>
      <w:r w:rsidRPr="00EF49D3" w:rsidR="00FB3F05">
        <w:rPr>
          <w:rtl/>
        </w:rPr>
        <w:t xml:space="preserve"> </w:t>
      </w:r>
      <w:r w:rsidRPr="00EF49D3" w:rsidR="00FB3F05">
        <w:rPr>
          <w:rFonts w:hint="eastAsia"/>
          <w:rtl/>
        </w:rPr>
        <w:t>בדוחות</w:t>
      </w:r>
      <w:r w:rsidRPr="00EF49D3" w:rsidR="00FB3F05">
        <w:rPr>
          <w:rtl/>
        </w:rPr>
        <w:t xml:space="preserve"> </w:t>
      </w:r>
      <w:r w:rsidRPr="00EF49D3" w:rsidR="00FB3F05">
        <w:rPr>
          <w:rFonts w:hint="eastAsia"/>
          <w:rtl/>
        </w:rPr>
        <w:t>הכספיים</w:t>
      </w:r>
      <w:r w:rsidRPr="00EF49D3" w:rsidR="00FB3F05">
        <w:rPr>
          <w:rtl/>
        </w:rPr>
        <w:t xml:space="preserve"> </w:t>
      </w:r>
      <w:r w:rsidRPr="00EF49D3" w:rsidR="00FB3F05">
        <w:rPr>
          <w:rFonts w:hint="eastAsia"/>
          <w:rtl/>
        </w:rPr>
        <w:t>של</w:t>
      </w:r>
      <w:r w:rsidRPr="00EF49D3" w:rsidR="00FB3F05">
        <w:rPr>
          <w:rtl/>
        </w:rPr>
        <w:t xml:space="preserve"> </w:t>
      </w:r>
      <w:r w:rsidRPr="00EF49D3" w:rsidR="00FB3F05">
        <w:rPr>
          <w:rFonts w:hint="eastAsia"/>
          <w:rtl/>
        </w:rPr>
        <w:t>המדינה</w:t>
      </w:r>
      <w:r w:rsidRPr="00EF49D3" w:rsidR="00FB3F05">
        <w:rPr>
          <w:rtl/>
        </w:rPr>
        <w:t xml:space="preserve"> </w:t>
      </w:r>
      <w:r w:rsidRPr="00EF49D3" w:rsidR="00FB3F05">
        <w:rPr>
          <w:rFonts w:hint="eastAsia"/>
          <w:rtl/>
        </w:rPr>
        <w:t>בשנים</w:t>
      </w:r>
      <w:r w:rsidRPr="00EF49D3" w:rsidR="00FB3F05">
        <w:rPr>
          <w:rtl/>
        </w:rPr>
        <w:t xml:space="preserve"> 2019 - 2023 </w:t>
      </w:r>
      <w:r w:rsidRPr="00EF49D3" w:rsidR="00FB3F05">
        <w:rPr>
          <w:rFonts w:hint="eastAsia"/>
          <w:rtl/>
        </w:rPr>
        <w:t>הגישו</w:t>
      </w:r>
      <w:r w:rsidRPr="00EF49D3" w:rsidR="00FB3F05">
        <w:rPr>
          <w:rtl/>
        </w:rPr>
        <w:t xml:space="preserve"> </w:t>
      </w:r>
      <w:r w:rsidRPr="00EF49D3" w:rsidR="00FB3F05">
        <w:rPr>
          <w:rFonts w:hint="eastAsia"/>
          <w:rtl/>
        </w:rPr>
        <w:t>לפחות</w:t>
      </w:r>
      <w:r w:rsidRPr="00EF49D3" w:rsidR="00FB3F05">
        <w:rPr>
          <w:rtl/>
        </w:rPr>
        <w:t xml:space="preserve"> </w:t>
      </w:r>
      <w:r w:rsidRPr="00EF49D3" w:rsidR="00FB3F05">
        <w:rPr>
          <w:rFonts w:hint="eastAsia"/>
          <w:rtl/>
        </w:rPr>
        <w:t>ארבעה</w:t>
      </w:r>
      <w:r w:rsidRPr="00EF49D3" w:rsidR="00FB3F05">
        <w:rPr>
          <w:rtl/>
        </w:rPr>
        <w:t xml:space="preserve"> </w:t>
      </w:r>
      <w:r w:rsidRPr="00EF49D3" w:rsidR="00FB3F05">
        <w:rPr>
          <w:rFonts w:hint="eastAsia"/>
          <w:rtl/>
        </w:rPr>
        <w:t>דוחות</w:t>
      </w:r>
      <w:r w:rsidRPr="00EF49D3" w:rsidR="00FB3F05">
        <w:rPr>
          <w:rtl/>
        </w:rPr>
        <w:t xml:space="preserve"> </w:t>
      </w:r>
      <w:r w:rsidRPr="00EF49D3" w:rsidR="00FB3F05">
        <w:rPr>
          <w:rFonts w:hint="eastAsia"/>
          <w:rtl/>
        </w:rPr>
        <w:t>מבוקרים</w:t>
      </w:r>
      <w:r w:rsidRPr="00EF49D3" w:rsidR="00FB3F05">
        <w:rPr>
          <w:rtl/>
        </w:rPr>
        <w:t xml:space="preserve"> </w:t>
      </w:r>
      <w:r w:rsidRPr="00EF49D3" w:rsidR="00FB3F05">
        <w:rPr>
          <w:rFonts w:hint="eastAsia"/>
          <w:rtl/>
        </w:rPr>
        <w:t>בחמש</w:t>
      </w:r>
      <w:r w:rsidRPr="00EF49D3" w:rsidR="00FB3F05">
        <w:rPr>
          <w:rtl/>
        </w:rPr>
        <w:t xml:space="preserve"> </w:t>
      </w:r>
      <w:r w:rsidRPr="00EF49D3" w:rsidR="00FB3F05">
        <w:rPr>
          <w:rFonts w:hint="eastAsia"/>
          <w:rtl/>
        </w:rPr>
        <w:t>השנים</w:t>
      </w:r>
      <w:r w:rsidRPr="00EF49D3" w:rsidR="00FB3F05">
        <w:rPr>
          <w:rtl/>
        </w:rPr>
        <w:t xml:space="preserve"> </w:t>
      </w:r>
      <w:r w:rsidRPr="00EF49D3" w:rsidR="00FB3F05">
        <w:rPr>
          <w:rFonts w:hint="eastAsia"/>
          <w:rtl/>
        </w:rPr>
        <w:t>האחרונות</w:t>
      </w:r>
      <w:r w:rsidRPr="00EF49D3" w:rsidR="00FB3F05">
        <w:rPr>
          <w:rtl/>
        </w:rPr>
        <w:t xml:space="preserve"> </w:t>
      </w:r>
      <w:r w:rsidRPr="00EF49D3" w:rsidR="00FB3F05">
        <w:rPr>
          <w:rFonts w:hint="eastAsia"/>
          <w:rtl/>
        </w:rPr>
        <w:t>במועד</w:t>
      </w:r>
      <w:r w:rsidRPr="00EF49D3" w:rsidR="00FB3F05">
        <w:rPr>
          <w:rtl/>
        </w:rPr>
        <w:t xml:space="preserve"> </w:t>
      </w:r>
      <w:r w:rsidRPr="00EF49D3" w:rsidR="00FB3F05">
        <w:rPr>
          <w:rFonts w:hint="eastAsia"/>
          <w:rtl/>
        </w:rPr>
        <w:t>פרסום</w:t>
      </w:r>
      <w:r w:rsidRPr="00EF49D3" w:rsidR="00FB3F05">
        <w:rPr>
          <w:rtl/>
        </w:rPr>
        <w:t xml:space="preserve"> </w:t>
      </w:r>
      <w:r w:rsidRPr="00EF49D3" w:rsidR="00FB3F05">
        <w:rPr>
          <w:rFonts w:hint="eastAsia"/>
          <w:rtl/>
        </w:rPr>
        <w:t>הדוחות</w:t>
      </w:r>
      <w:r w:rsidRPr="00EF49D3" w:rsidR="00FB3F05">
        <w:rPr>
          <w:rtl/>
        </w:rPr>
        <w:t xml:space="preserve"> </w:t>
      </w:r>
      <w:r w:rsidRPr="00EF49D3" w:rsidR="00FB3F05">
        <w:rPr>
          <w:rFonts w:hint="eastAsia"/>
          <w:rtl/>
        </w:rPr>
        <w:t>הכספיים</w:t>
      </w:r>
      <w:r w:rsidRPr="00EF49D3" w:rsidR="00FB3F05">
        <w:rPr>
          <w:rtl/>
        </w:rPr>
        <w:t xml:space="preserve"> </w:t>
      </w:r>
      <w:r w:rsidRPr="00EF49D3" w:rsidR="00FB3F05">
        <w:rPr>
          <w:rFonts w:hint="eastAsia"/>
          <w:rtl/>
        </w:rPr>
        <w:t>של</w:t>
      </w:r>
      <w:r w:rsidRPr="00EF49D3" w:rsidR="00FB3F05">
        <w:rPr>
          <w:rtl/>
        </w:rPr>
        <w:t xml:space="preserve"> </w:t>
      </w:r>
      <w:r w:rsidRPr="00EF49D3" w:rsidR="00FB3F05">
        <w:rPr>
          <w:rFonts w:hint="eastAsia"/>
          <w:rtl/>
        </w:rPr>
        <w:t>המדינה</w:t>
      </w:r>
      <w:r w:rsidRPr="00EF49D3" w:rsidR="00FB3F05">
        <w:rPr>
          <w:rtl/>
        </w:rPr>
        <w:t>.</w:t>
      </w:r>
      <w:r w:rsidRPr="00EF49D3" w:rsidR="00FB3F05">
        <w:t xml:space="preserve"> </w:t>
      </w:r>
      <w:r w:rsidRPr="00EF49D3" w:rsidR="00FB3F05">
        <w:rPr>
          <w:rFonts w:hint="cs"/>
          <w:rtl/>
        </w:rPr>
        <w:t>עם זאת, 23% מהישויות הגישו דוחות מבוקרים במועד פרסום הדוחות הכספיים של המדינה לכל היותר בשתיים מתוך חמש השנים האחרונות.</w:t>
      </w:r>
      <w:r w:rsidRPr="00EF49D3" w:rsidR="00FB3F05">
        <w:rPr>
          <w:rtl/>
        </w:rPr>
        <w:t xml:space="preserve"> אי-הגשת המידע במועד הנדרש פוגעת ביכולת להעריך את מצבן הכספי של הישויות, בבחינת מידת עמידתו של הדיווח עליהן בכללי החשבונאות המקובלים וכן בשלמות הדוחות הכספיים של המדינה. זאת מאחר שלאחר פרסומו של המידע המבוקר של ישויות אלו הוא עשוי להיות שונה באופן מהותי מהמידע </w:t>
      </w:r>
      <w:r w:rsidRPr="00EF49D3" w:rsidR="00FB3F05">
        <w:rPr>
          <w:rtl/>
        </w:rPr>
        <w:t>שבהתבסס</w:t>
      </w:r>
      <w:r w:rsidRPr="00EF49D3" w:rsidR="00FB3F05">
        <w:rPr>
          <w:rtl/>
        </w:rPr>
        <w:t xml:space="preserve"> עליו הוכנו הדוחות הכספיים המאוחדים של מדינת ישראל</w:t>
      </w:r>
      <w:r w:rsidRPr="00AF3B73">
        <w:rPr>
          <w:rtl/>
        </w:rPr>
        <w:t>.</w:t>
      </w:r>
    </w:p>
    <w:p w:rsidR="00EB672B" w:rsidRPr="00AF3B73" w:rsidP="00EB672B" w14:paraId="61697365" w14:textId="11ACDA62">
      <w:pPr>
        <w:pStyle w:val="7317"/>
      </w:pPr>
      <w:r w:rsidRPr="00FB3F05">
        <w:rPr>
          <w:rFonts w:hint="cs"/>
          <w:b/>
          <w:noProof/>
          <w:rtl/>
        </w:rPr>
        <w:drawing>
          <wp:anchor distT="0" distB="0" distL="114300" distR="11430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B3F05" w:rsidR="00FB3F05">
        <w:rPr>
          <w:rFonts w:hint="cs"/>
          <w:b/>
          <w:bCs/>
          <w:rtl/>
        </w:rPr>
        <w:t>ניהול קרנות הון ממשלתיות בדוחות הכספיים של המדינה -</w:t>
      </w:r>
      <w:r w:rsidRPr="00EF49D3" w:rsidR="00FB3F05">
        <w:rPr>
          <w:rFonts w:hint="cs"/>
          <w:rtl/>
        </w:rPr>
        <w:t xml:space="preserve"> </w:t>
      </w:r>
      <w:r w:rsidRPr="00EF49D3" w:rsidR="00FB3F05">
        <w:rPr>
          <w:rtl/>
        </w:rPr>
        <w:t>קרנות הון תקציביות נכללות בתקציב המדינה והן באחריות אגף התקציבים, ואילו קרנות הון חוץ-תקציביות אינן נכללות בתקציב המדינה ו</w:t>
      </w:r>
      <w:r w:rsidRPr="00EF49D3" w:rsidR="00FB3F05">
        <w:rPr>
          <w:rFonts w:hint="eastAsia"/>
          <w:rtl/>
        </w:rPr>
        <w:t>הן</w:t>
      </w:r>
      <w:r w:rsidRPr="00EF49D3" w:rsidR="00FB3F05">
        <w:rPr>
          <w:rtl/>
        </w:rPr>
        <w:t xml:space="preserve"> מנוהלות בידי אגף </w:t>
      </w:r>
      <w:r w:rsidRPr="00EF49D3" w:rsidR="00FB3F05">
        <w:rPr>
          <w:rtl/>
        </w:rPr>
        <w:t>החשכ"ל</w:t>
      </w:r>
      <w:r w:rsidRPr="00EF49D3" w:rsidR="00FB3F05">
        <w:rPr>
          <w:rtl/>
        </w:rPr>
        <w:t xml:space="preserve">. הביקורת העלתה כי אגף התקציבים אינו מחזיק ברשימה של מספרן והיקפן של הקרנות התקציביות, אף שחלקן סטטוטוריות. עוד העלתה הביקורת כי אגף </w:t>
      </w:r>
      <w:r w:rsidRPr="00EF49D3" w:rsidR="00FB3F05">
        <w:rPr>
          <w:rtl/>
        </w:rPr>
        <w:t>החשכ"ל</w:t>
      </w:r>
      <w:r w:rsidRPr="00EF49D3" w:rsidR="00FB3F05">
        <w:rPr>
          <w:rtl/>
        </w:rPr>
        <w:t xml:space="preserve"> מחזיק ברשימה של 54 קרנות הון חוץ-תקציביות ופיקדונות צד ג', ללא הבחנה ברורה ביניה</w:t>
      </w:r>
      <w:r w:rsidRPr="00EF49D3" w:rsidR="00FB3F05">
        <w:rPr>
          <w:rFonts w:hint="eastAsia"/>
          <w:rtl/>
        </w:rPr>
        <w:t>ם</w:t>
      </w:r>
      <w:r w:rsidRPr="00EF49D3" w:rsidR="00FB3F05">
        <w:rPr>
          <w:rtl/>
        </w:rPr>
        <w:t>, בהיקף של כ-44.4 מילי</w:t>
      </w:r>
      <w:r w:rsidRPr="00EF49D3" w:rsidR="00FB3F05">
        <w:rPr>
          <w:rFonts w:hint="eastAsia"/>
          <w:rtl/>
        </w:rPr>
        <w:t>ארד</w:t>
      </w:r>
      <w:r w:rsidRPr="00EF49D3" w:rsidR="00FB3F05">
        <w:rPr>
          <w:rtl/>
        </w:rPr>
        <w:t xml:space="preserve"> ש"ח, אולם בדוחותיו הכספיים הוא מדווח על 16 קרנות הון בלבד בהיקף של כ-36 מיליארד ש"ח. משתמע מכך שאין בידי משרד האוצר מידע מדויק על הקרנות התקציביות</w:t>
      </w:r>
      <w:r w:rsidRPr="00EF49D3" w:rsidR="00FB3F05">
        <w:rPr>
          <w:rFonts w:hint="cs"/>
          <w:rtl/>
        </w:rPr>
        <w:t xml:space="preserve"> והקרנות החוץ-תקציביות</w:t>
      </w:r>
      <w:r w:rsidRPr="00EF49D3" w:rsidR="00FB3F05">
        <w:rPr>
          <w:rtl/>
        </w:rPr>
        <w:t xml:space="preserve">. עוד נמצא כי אין בידי אגף </w:t>
      </w:r>
      <w:r w:rsidRPr="00EF49D3" w:rsidR="00FB3F05">
        <w:rPr>
          <w:rtl/>
        </w:rPr>
        <w:t>החשכ"ל</w:t>
      </w:r>
      <w:r w:rsidRPr="00EF49D3" w:rsidR="00FB3F05">
        <w:rPr>
          <w:rtl/>
        </w:rPr>
        <w:t xml:space="preserve"> רשימה של כל קרנות ההון התקציביות, אף שהצורך ברשימה מלאה של כלל קרנות ההון עלה באגף כבר בשנת 2007 בשל הצורך לשקפן בדוחות הכספיים. מלבד קרן הניקיון יש קרנות הון תקציביות נוספות שלא נכללו בביאור הרלוונטי בדוחות הכספיים, והן עשויות להיות מהותיות מהבחינה הכמותית והאיכותית. לכן ברשימת קרנות ההון המפורטת בביאור הרלוונטי חסר מידע חשוב לקוראי</w:t>
      </w:r>
      <w:r w:rsidRPr="00EF49D3" w:rsidR="00FB3F05">
        <w:rPr>
          <w:rFonts w:hint="cs"/>
          <w:rtl/>
        </w:rPr>
        <w:t xml:space="preserve"> </w:t>
      </w:r>
      <w:r w:rsidRPr="00EF49D3" w:rsidR="00FB3F05">
        <w:rPr>
          <w:rtl/>
        </w:rPr>
        <w:t>ה</w:t>
      </w:r>
      <w:r w:rsidRPr="00EF49D3" w:rsidR="00FB3F05">
        <w:rPr>
          <w:rFonts w:hint="cs"/>
          <w:rtl/>
        </w:rPr>
        <w:t>דוחות הכספיים</w:t>
      </w:r>
      <w:r w:rsidRPr="00EF49D3" w:rsidR="00FB3F05">
        <w:rPr>
          <w:rtl/>
        </w:rPr>
        <w:t xml:space="preserve"> על מספרן והיקפן הכספי</w:t>
      </w:r>
      <w:r w:rsidRPr="00AF3B73">
        <w:rPr>
          <w:rFonts w:hint="cs"/>
          <w:rtl/>
        </w:rPr>
        <w:t xml:space="preserve">. </w:t>
      </w:r>
    </w:p>
    <w:p w:rsidR="00EB672B" w:rsidRPr="00AF3B73" w:rsidP="00EB672B" w14:paraId="257CE09B" w14:textId="79EF598F">
      <w:pPr>
        <w:pStyle w:val="7317"/>
        <w:rPr>
          <w:rtl/>
        </w:rPr>
      </w:pPr>
      <w:r w:rsidRPr="00FB3F05">
        <w:rPr>
          <w:rFonts w:hint="cs"/>
          <w:b/>
          <w:noProof/>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B3F05" w:rsidR="00FB3F05">
        <w:rPr>
          <w:rFonts w:hint="cs"/>
          <w:b/>
          <w:bCs/>
          <w:rtl/>
        </w:rPr>
        <w:t>מונחים להגדרת קרנות הון -</w:t>
      </w:r>
      <w:r w:rsidRPr="00EF49D3" w:rsidR="00FB3F05">
        <w:rPr>
          <w:rFonts w:hint="cs"/>
          <w:rtl/>
        </w:rPr>
        <w:t xml:space="preserve"> </w:t>
      </w:r>
      <w:r w:rsidRPr="00EF49D3" w:rsidR="00FB3F05">
        <w:rPr>
          <w:rtl/>
        </w:rPr>
        <w:t xml:space="preserve">נמצא כי אגף </w:t>
      </w:r>
      <w:r w:rsidRPr="00EF49D3" w:rsidR="00FB3F05">
        <w:rPr>
          <w:rtl/>
        </w:rPr>
        <w:t>החשכ"ל</w:t>
      </w:r>
      <w:r w:rsidRPr="00EF49D3" w:rsidR="00FB3F05">
        <w:rPr>
          <w:rtl/>
        </w:rPr>
        <w:t xml:space="preserve"> הגדיר את המונחים "קרן", "קרן תקציבית" ו"קרן חוץ-תקציבית" בהוראת </w:t>
      </w:r>
      <w:r w:rsidRPr="00EF49D3" w:rsidR="00FB3F05">
        <w:rPr>
          <w:rtl/>
        </w:rPr>
        <w:t>תכ"ם</w:t>
      </w:r>
      <w:r w:rsidRPr="00EF49D3" w:rsidR="00FB3F05">
        <w:rPr>
          <w:rtl/>
        </w:rPr>
        <w:t xml:space="preserve"> 2.2.9 מאוקטובר 2011. עם זאת, נמצאו </w:t>
      </w:r>
      <w:r w:rsidRPr="00EF49D3" w:rsidR="00FB3F05">
        <w:rPr>
          <w:rtl/>
        </w:rPr>
        <w:t xml:space="preserve">הבדלים מהותיים בין אגף </w:t>
      </w:r>
      <w:r w:rsidRPr="00EF49D3" w:rsidR="00FB3F05">
        <w:rPr>
          <w:rtl/>
        </w:rPr>
        <w:t>החשכ"ל</w:t>
      </w:r>
      <w:r w:rsidRPr="00EF49D3" w:rsidR="00FB3F05">
        <w:rPr>
          <w:rtl/>
        </w:rPr>
        <w:t xml:space="preserve"> לאגף התקציבים מבחינת אופן הגדרת המונחים.</w:t>
      </w:r>
      <w:r w:rsidRPr="00EF49D3" w:rsidR="00FB3F05">
        <w:rPr>
          <w:rFonts w:hint="cs"/>
          <w:rtl/>
        </w:rPr>
        <w:t xml:space="preserve"> יתרה מזו, נמצאו הבדלים בין הגדרות הוראת </w:t>
      </w:r>
      <w:r w:rsidRPr="00EF49D3" w:rsidR="00FB3F05">
        <w:rPr>
          <w:rFonts w:hint="cs"/>
          <w:rtl/>
        </w:rPr>
        <w:t>תכ"ם</w:t>
      </w:r>
      <w:r w:rsidRPr="00EF49D3" w:rsidR="00FB3F05">
        <w:rPr>
          <w:rFonts w:hint="cs"/>
          <w:rtl/>
        </w:rPr>
        <w:t xml:space="preserve"> 2.2.9 להגדרות החשבונאיות </w:t>
      </w:r>
      <w:r w:rsidRPr="00EF49D3" w:rsidR="00FB3F05">
        <w:rPr>
          <w:rFonts w:hint="eastAsia"/>
          <w:rtl/>
        </w:rPr>
        <w:t>שבהן</w:t>
      </w:r>
      <w:r w:rsidRPr="00EF49D3" w:rsidR="00FB3F05">
        <w:rPr>
          <w:rtl/>
        </w:rPr>
        <w:t xml:space="preserve"> </w:t>
      </w:r>
      <w:r w:rsidRPr="00EF49D3" w:rsidR="00FB3F05">
        <w:rPr>
          <w:rFonts w:hint="eastAsia"/>
          <w:rtl/>
        </w:rPr>
        <w:t>משתמש</w:t>
      </w:r>
      <w:r w:rsidRPr="00EF49D3" w:rsidR="00FB3F05">
        <w:rPr>
          <w:rtl/>
        </w:rPr>
        <w:t xml:space="preserve"> אגף </w:t>
      </w:r>
      <w:r w:rsidRPr="00EF49D3" w:rsidR="00FB3F05">
        <w:rPr>
          <w:rtl/>
        </w:rPr>
        <w:t>החשכ"ל</w:t>
      </w:r>
      <w:r w:rsidRPr="00EF49D3" w:rsidR="00FB3F05">
        <w:rPr>
          <w:rtl/>
        </w:rPr>
        <w:t xml:space="preserve"> בפועל. הבדלים אלה יוצרים חוסר אחידות בין האגפים בנוגע לסיווג קרנות ההון, המתבטא באופן הדיווח עליהן</w:t>
      </w:r>
      <w:r w:rsidRPr="00EF49D3" w:rsidR="00FB3F05">
        <w:rPr>
          <w:rFonts w:hint="cs"/>
          <w:rtl/>
        </w:rPr>
        <w:t xml:space="preserve">. </w:t>
      </w:r>
      <w:r w:rsidRPr="00EF49D3" w:rsidR="00FB3F05">
        <w:rPr>
          <w:rtl/>
        </w:rPr>
        <w:t>דוגמ</w:t>
      </w:r>
      <w:r w:rsidRPr="00EF49D3" w:rsidR="00FB3F05">
        <w:rPr>
          <w:rFonts w:hint="cs"/>
          <w:rtl/>
        </w:rPr>
        <w:t>אות</w:t>
      </w:r>
      <w:r w:rsidRPr="00EF49D3" w:rsidR="00FB3F05">
        <w:rPr>
          <w:rtl/>
        </w:rPr>
        <w:t xml:space="preserve"> לקר</w:t>
      </w:r>
      <w:r w:rsidRPr="00EF49D3" w:rsidR="00FB3F05">
        <w:rPr>
          <w:rFonts w:hint="cs"/>
          <w:rtl/>
        </w:rPr>
        <w:t>נות</w:t>
      </w:r>
      <w:r w:rsidRPr="00EF49D3" w:rsidR="00FB3F05">
        <w:rPr>
          <w:rtl/>
        </w:rPr>
        <w:t xml:space="preserve"> הון</w:t>
      </w:r>
      <w:r w:rsidRPr="00EF49D3" w:rsidR="00FB3F05">
        <w:rPr>
          <w:rFonts w:hint="cs"/>
          <w:rtl/>
        </w:rPr>
        <w:t xml:space="preserve"> אלה הן קרן הרכב, קרן העתקת מחנות צה"ל וקרן המטרו</w:t>
      </w:r>
      <w:r w:rsidRPr="00AF3B73">
        <w:rPr>
          <w:rFonts w:hint="cs"/>
          <w:rtl/>
        </w:rPr>
        <w:t>.</w:t>
      </w:r>
    </w:p>
    <w:p w:rsidR="00EB672B" w:rsidRPr="00AF3B73" w:rsidP="00EB672B" w14:paraId="42C157E6" w14:textId="07C98675">
      <w:pPr>
        <w:pStyle w:val="7317"/>
      </w:pPr>
      <w:r w:rsidRPr="00FB3F05">
        <w:rPr>
          <w:rFonts w:hint="cs"/>
          <w:b/>
          <w:noProof/>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B3F05" w:rsidR="00FB3F05">
        <w:rPr>
          <w:rFonts w:hint="cs"/>
          <w:b/>
          <w:bCs/>
          <w:rtl/>
        </w:rPr>
        <w:t>הדיווח על קרנות הון בדוחות הכספיים -</w:t>
      </w:r>
      <w:r w:rsidRPr="00EF49D3" w:rsidR="00FB3F05">
        <w:rPr>
          <w:rFonts w:hint="cs"/>
          <w:rtl/>
        </w:rPr>
        <w:t xml:space="preserve"> </w:t>
      </w:r>
      <w:r w:rsidRPr="00EF49D3" w:rsidR="00FB3F05">
        <w:rPr>
          <w:rtl/>
        </w:rPr>
        <w:t>הביקורת העלתה כי בדוחות כספיים משנים שונות יש הבדלים באופן הדיווח על קרנות הון. הבדלים אלה יוצרים אי-סדר באופן הדיווח ומביאים לפגיעה בשקיפות הצגת הנתונים על קרנות ההון לקוראי הדוחות הכספיים.</w:t>
      </w:r>
      <w:r w:rsidRPr="00EF49D3" w:rsidR="00FB3F05">
        <w:rPr>
          <w:rFonts w:hint="cs"/>
          <w:rtl/>
        </w:rPr>
        <w:t xml:space="preserve"> </w:t>
      </w:r>
      <w:r w:rsidRPr="00EF49D3" w:rsidR="00FB3F05">
        <w:rPr>
          <w:rtl/>
        </w:rPr>
        <w:t xml:space="preserve">בהיעדר תקן חשבונאי או נהלים להצגת קרנות הון באגף </w:t>
      </w:r>
      <w:r w:rsidRPr="00EF49D3" w:rsidR="00FB3F05">
        <w:rPr>
          <w:rtl/>
        </w:rPr>
        <w:t>החשכ"ל</w:t>
      </w:r>
      <w:r w:rsidRPr="00EF49D3" w:rsidR="00FB3F05">
        <w:rPr>
          <w:rtl/>
        </w:rPr>
        <w:t xml:space="preserve"> ניתן להציגן בדרכים שונות בדוחות הכספיים. הדבר מתבטא בחוסר אחידות מבחינת מספר הקרנות והיקפן בדוחות הכספיים במהלך השנים ומוביל לפגיעה במטרת הצגתן - שיקוף מידע לציבור</w:t>
      </w:r>
      <w:r w:rsidRPr="00AF3B73">
        <w:rPr>
          <w:rFonts w:hint="cs"/>
          <w:rtl/>
        </w:rPr>
        <w:t xml:space="preserve">. </w:t>
      </w:r>
    </w:p>
    <w:p w:rsidR="00EB672B" w:rsidRPr="00AF3B73" w:rsidP="00EB672B" w14:paraId="0E55F83C" w14:textId="4654524E">
      <w:pPr>
        <w:pStyle w:val="7317"/>
      </w:pPr>
      <w:r w:rsidRPr="00FB3F05">
        <w:rPr>
          <w:rFonts w:hint="cs"/>
          <w:b/>
          <w:bCs/>
          <w:noProof/>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B3F05" w:rsidR="00FB3F05">
        <w:rPr>
          <w:rFonts w:hint="cs"/>
          <w:b/>
          <w:bCs/>
          <w:rtl/>
        </w:rPr>
        <w:t xml:space="preserve">מתווה מוסכם </w:t>
      </w:r>
      <w:r w:rsidRPr="00FB3F05" w:rsidR="00FB3F05">
        <w:rPr>
          <w:rFonts w:hint="eastAsia"/>
          <w:b/>
          <w:bCs/>
          <w:rtl/>
        </w:rPr>
        <w:t>על</w:t>
      </w:r>
      <w:r w:rsidRPr="00FB3F05" w:rsidR="00FB3F05">
        <w:rPr>
          <w:rFonts w:hint="cs"/>
          <w:b/>
          <w:bCs/>
          <w:rtl/>
        </w:rPr>
        <w:t xml:space="preserve"> אודות קרנות הון -</w:t>
      </w:r>
      <w:r w:rsidRPr="00EF49D3" w:rsidR="00FB3F05">
        <w:rPr>
          <w:rFonts w:hint="cs"/>
          <w:rtl/>
        </w:rPr>
        <w:t xml:space="preserve"> </w:t>
      </w:r>
      <w:r w:rsidRPr="00EF49D3" w:rsidR="00FB3F05">
        <w:rPr>
          <w:rtl/>
        </w:rPr>
        <w:t xml:space="preserve">הביקורת העלתה כי בשל היעדר </w:t>
      </w:r>
      <w:r w:rsidRPr="00EF49D3" w:rsidR="00FB3F05">
        <w:rPr>
          <w:rFonts w:hint="cs"/>
          <w:rtl/>
        </w:rPr>
        <w:t>מתווה מוסכם</w:t>
      </w:r>
      <w:r w:rsidRPr="00EF49D3" w:rsidR="00FB3F05">
        <w:rPr>
          <w:rtl/>
        </w:rPr>
        <w:t xml:space="preserve"> בין אגף התקציבים לאגף </w:t>
      </w:r>
      <w:r w:rsidRPr="00EF49D3" w:rsidR="00FB3F05">
        <w:rPr>
          <w:rtl/>
        </w:rPr>
        <w:t>החשכ"ל</w:t>
      </w:r>
      <w:r w:rsidRPr="00EF49D3" w:rsidR="00FB3F05">
        <w:rPr>
          <w:rtl/>
        </w:rPr>
        <w:t xml:space="preserve"> אין בידי האגפים המידע הנחוץ להם כדי למפות את כלל קרנות ההון - התקציביות והחוץ-תקציביות.</w:t>
      </w:r>
      <w:r w:rsidRPr="00EF49D3" w:rsidR="00FB3F05">
        <w:rPr>
          <w:rFonts w:hint="cs"/>
          <w:rtl/>
        </w:rPr>
        <w:t xml:space="preserve"> </w:t>
      </w:r>
      <w:r w:rsidRPr="00EF49D3" w:rsidR="00FB3F05">
        <w:rPr>
          <w:rFonts w:hint="eastAsia"/>
          <w:rtl/>
        </w:rPr>
        <w:t>עקב</w:t>
      </w:r>
      <w:r w:rsidRPr="00EF49D3" w:rsidR="00FB3F05">
        <w:rPr>
          <w:rFonts w:hint="cs"/>
          <w:rtl/>
        </w:rPr>
        <w:t xml:space="preserve"> כך</w:t>
      </w:r>
      <w:r w:rsidRPr="00EF49D3" w:rsidR="00FB3F05">
        <w:rPr>
          <w:rtl/>
        </w:rPr>
        <w:t xml:space="preserve"> אגף </w:t>
      </w:r>
      <w:r w:rsidRPr="00EF49D3" w:rsidR="00FB3F05">
        <w:rPr>
          <w:rtl/>
        </w:rPr>
        <w:t>החשכ"ל</w:t>
      </w:r>
      <w:r w:rsidRPr="00EF49D3" w:rsidR="00FB3F05">
        <w:rPr>
          <w:rtl/>
        </w:rPr>
        <w:t xml:space="preserve"> אינו מחזיק במידע על כל הקרנות התקציביות, אף שהוא מציג את חלקן בביאור הרלוונטי בדוחות הכספיים, ואגף התקציבים אינו מחזיק במידע על כל הקרנות החוץ-תקציביות, ולכן עלול להשתמש במקורותיהן למטרות אחרות</w:t>
      </w:r>
      <w:r w:rsidRPr="00AF3B73">
        <w:rPr>
          <w:rFonts w:hint="cs"/>
          <w:rtl/>
        </w:rPr>
        <w:t xml:space="preserve">. </w:t>
      </w:r>
    </w:p>
    <w:p w:rsidR="00EB672B" w:rsidRPr="00AF3B73" w:rsidP="00EB672B" w14:paraId="1320DBEF" w14:textId="368B399C">
      <w:pPr>
        <w:pStyle w:val="7317"/>
        <w:rPr>
          <w:rtl/>
        </w:rPr>
      </w:pPr>
      <w:r w:rsidRPr="00FB3F05">
        <w:rPr>
          <w:rFonts w:hint="cs"/>
          <w:b/>
          <w:bCs/>
          <w:noProof/>
          <w:rtl/>
        </w:rPr>
        <w:drawing>
          <wp:anchor distT="0" distB="0" distL="114300" distR="114300" simplePos="0" relativeHeight="25169305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B3F05" w:rsidR="00FB3F05">
        <w:rPr>
          <w:rFonts w:hint="cs"/>
          <w:b/>
          <w:bCs/>
          <w:rtl/>
        </w:rPr>
        <w:t>הקמת קרנות הון חוץ-תקציביות -</w:t>
      </w:r>
      <w:r w:rsidRPr="00EF49D3" w:rsidR="00FB3F05">
        <w:rPr>
          <w:rFonts w:hint="cs"/>
          <w:rtl/>
        </w:rPr>
        <w:t xml:space="preserve"> </w:t>
      </w:r>
      <w:r w:rsidRPr="00EF49D3" w:rsidR="00FB3F05">
        <w:rPr>
          <w:rtl/>
        </w:rPr>
        <w:t xml:space="preserve">נמצא כי ממועד פרסום הוראת </w:t>
      </w:r>
      <w:r w:rsidRPr="00EF49D3" w:rsidR="00FB3F05">
        <w:rPr>
          <w:rtl/>
        </w:rPr>
        <w:t>התכ"ם</w:t>
      </w:r>
      <w:r w:rsidRPr="00EF49D3" w:rsidR="00FB3F05">
        <w:rPr>
          <w:rtl/>
        </w:rPr>
        <w:t xml:space="preserve">, בשנת 2011, ועד למועד סיום הביקורת, אוקטובר 2024, הוקמו 43 </w:t>
      </w:r>
      <w:r w:rsidRPr="00EF49D3" w:rsidR="00FB3F05">
        <w:rPr>
          <w:rFonts w:hint="cs"/>
          <w:rtl/>
        </w:rPr>
        <w:t xml:space="preserve">פיקדונות (קרנות הון חוץ-תקציביות ופיקדונות צד ג') </w:t>
      </w:r>
      <w:r w:rsidRPr="00EF49D3" w:rsidR="00FB3F05">
        <w:rPr>
          <w:rtl/>
        </w:rPr>
        <w:t>המוכר</w:t>
      </w:r>
      <w:r w:rsidRPr="00EF49D3" w:rsidR="00FB3F05">
        <w:rPr>
          <w:rFonts w:hint="cs"/>
          <w:rtl/>
        </w:rPr>
        <w:t>ים</w:t>
      </w:r>
      <w:r w:rsidRPr="00EF49D3" w:rsidR="00FB3F05">
        <w:rPr>
          <w:rtl/>
        </w:rPr>
        <w:t xml:space="preserve"> באגף </w:t>
      </w:r>
      <w:r w:rsidRPr="00EF49D3" w:rsidR="00FB3F05">
        <w:rPr>
          <w:rtl/>
        </w:rPr>
        <w:t>החשכ"ל</w:t>
      </w:r>
      <w:r w:rsidRPr="00EF49D3" w:rsidR="00FB3F05">
        <w:rPr>
          <w:rtl/>
        </w:rPr>
        <w:t xml:space="preserve"> (גידול של כ-80% במספר</w:t>
      </w:r>
      <w:r w:rsidRPr="00EF49D3" w:rsidR="00FB3F05">
        <w:rPr>
          <w:rFonts w:hint="cs"/>
          <w:rtl/>
        </w:rPr>
        <w:t>ם</w:t>
      </w:r>
      <w:r w:rsidRPr="00EF49D3" w:rsidR="00FB3F05">
        <w:rPr>
          <w:rtl/>
        </w:rPr>
        <w:t xml:space="preserve">). באגף </w:t>
      </w:r>
      <w:r w:rsidRPr="00EF49D3" w:rsidR="00FB3F05">
        <w:rPr>
          <w:rtl/>
        </w:rPr>
        <w:t>החשכ"ל</w:t>
      </w:r>
      <w:r w:rsidRPr="00EF49D3" w:rsidR="00FB3F05">
        <w:rPr>
          <w:rtl/>
        </w:rPr>
        <w:t xml:space="preserve"> לא נמצאו מסמכים המאשרים את הקמת רוב </w:t>
      </w:r>
      <w:r w:rsidRPr="00EF49D3" w:rsidR="00FB3F05">
        <w:rPr>
          <w:rFonts w:hint="cs"/>
          <w:rtl/>
        </w:rPr>
        <w:t xml:space="preserve">הפיקדונות </w:t>
      </w:r>
      <w:r w:rsidRPr="00EF49D3" w:rsidR="00FB3F05">
        <w:rPr>
          <w:rtl/>
        </w:rPr>
        <w:t>(52%), זאת אף שכ-82% (23 מתוך 28) מ</w:t>
      </w:r>
      <w:r w:rsidRPr="00EF49D3" w:rsidR="00FB3F05">
        <w:rPr>
          <w:rFonts w:hint="cs"/>
          <w:rtl/>
        </w:rPr>
        <w:t>הם</w:t>
      </w:r>
      <w:r w:rsidRPr="00EF49D3" w:rsidR="00FB3F05">
        <w:rPr>
          <w:rtl/>
        </w:rPr>
        <w:t xml:space="preserve"> הוקמו לאחר מועד פרסום הורא</w:t>
      </w:r>
      <w:r w:rsidRPr="00EF49D3" w:rsidR="00FB3F05">
        <w:rPr>
          <w:rFonts w:hint="cs"/>
          <w:rtl/>
        </w:rPr>
        <w:t xml:space="preserve">ת </w:t>
      </w:r>
      <w:r w:rsidRPr="00EF49D3" w:rsidR="00FB3F05">
        <w:rPr>
          <w:rFonts w:hint="cs"/>
          <w:rtl/>
        </w:rPr>
        <w:t>התכ"ם</w:t>
      </w:r>
      <w:r w:rsidRPr="00EF49D3" w:rsidR="00FB3F05">
        <w:rPr>
          <w:rFonts w:hint="cs"/>
          <w:rtl/>
        </w:rPr>
        <w:t xml:space="preserve"> 2.2.9, </w:t>
      </w:r>
      <w:r w:rsidRPr="00EF49D3" w:rsidR="00FB3F05">
        <w:rPr>
          <w:rFonts w:hint="eastAsia"/>
          <w:rtl/>
        </w:rPr>
        <w:t>ש</w:t>
      </w:r>
      <w:r w:rsidRPr="00EF49D3" w:rsidR="00FB3F05">
        <w:rPr>
          <w:rFonts w:hint="cs"/>
          <w:rtl/>
        </w:rPr>
        <w:t>לפיה נדרש אישור להקמת קרנות הון חוץ-תקציביות</w:t>
      </w:r>
      <w:r w:rsidRPr="00EF49D3" w:rsidR="00FB3F05">
        <w:rPr>
          <w:rtl/>
        </w:rPr>
        <w:t>.</w:t>
      </w:r>
      <w:r w:rsidRPr="00EF49D3" w:rsidR="00FB3F05">
        <w:rPr>
          <w:rFonts w:hint="cs"/>
          <w:rtl/>
        </w:rPr>
        <w:t xml:space="preserve"> בהיעדר הבחנה ברורה באגף </w:t>
      </w:r>
      <w:r w:rsidRPr="00EF49D3" w:rsidR="00FB3F05">
        <w:rPr>
          <w:rFonts w:hint="cs"/>
          <w:rtl/>
        </w:rPr>
        <w:t>החשכ"ל</w:t>
      </w:r>
      <w:r w:rsidRPr="00EF49D3" w:rsidR="00FB3F05">
        <w:rPr>
          <w:rFonts w:hint="cs"/>
          <w:rtl/>
        </w:rPr>
        <w:t xml:space="preserve"> בין קרנות הון חוץ-תקציביות לפיקדונות צד ג' עולה החשש כי הוקמו קרנות הון ללא האישור הנדרש</w:t>
      </w:r>
      <w:r w:rsidRPr="00AF3B73">
        <w:rPr>
          <w:rFonts w:hint="cs"/>
          <w:rtl/>
        </w:rPr>
        <w:t>.</w:t>
      </w:r>
    </w:p>
    <w:p w:rsidR="00FB3F05" w:rsidRPr="00EF49D3" w:rsidP="00FB3F05" w14:paraId="435346C2" w14:textId="61837A01">
      <w:pPr>
        <w:pStyle w:val="7317"/>
      </w:pPr>
      <w:r w:rsidRPr="00FB3F05">
        <w:rPr>
          <w:rFonts w:hint="cs"/>
          <w:b/>
          <w:noProof/>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B3F05">
        <w:rPr>
          <w:rFonts w:hint="cs"/>
          <w:b/>
          <w:bCs/>
          <w:rtl/>
        </w:rPr>
        <w:t>הסדרת מאפייני קרנות הון -</w:t>
      </w:r>
      <w:r w:rsidRPr="00EF49D3">
        <w:rPr>
          <w:rFonts w:hint="cs"/>
          <w:rtl/>
        </w:rPr>
        <w:t xml:space="preserve"> </w:t>
      </w:r>
      <w:r w:rsidRPr="00EF49D3">
        <w:rPr>
          <w:rtl/>
        </w:rPr>
        <w:t xml:space="preserve">הביקורת העלתה כי אין אחידות בהסדרת מאפייני קרנות ההון לעניין הבטחת ייעוד הכספים, </w:t>
      </w:r>
      <w:r w:rsidRPr="00EF49D3">
        <w:rPr>
          <w:rFonts w:hint="eastAsia"/>
          <w:rtl/>
        </w:rPr>
        <w:t>לעניין</w:t>
      </w:r>
      <w:r w:rsidRPr="00EF49D3">
        <w:rPr>
          <w:rFonts w:hint="cs"/>
          <w:rtl/>
        </w:rPr>
        <w:t xml:space="preserve"> </w:t>
      </w:r>
      <w:r w:rsidRPr="00EF49D3">
        <w:rPr>
          <w:rtl/>
        </w:rPr>
        <w:t>דרכי העברת העודפים</w:t>
      </w:r>
      <w:r w:rsidRPr="00EF49D3">
        <w:rPr>
          <w:rFonts w:hint="cs"/>
          <w:rtl/>
        </w:rPr>
        <w:t xml:space="preserve"> או היתרות בין השנים</w:t>
      </w:r>
      <w:r w:rsidRPr="00EF49D3">
        <w:rPr>
          <w:rtl/>
        </w:rPr>
        <w:t xml:space="preserve"> ו</w:t>
      </w:r>
      <w:r w:rsidRPr="00EF49D3">
        <w:rPr>
          <w:rFonts w:hint="eastAsia"/>
          <w:rtl/>
        </w:rPr>
        <w:t>לעניין</w:t>
      </w:r>
      <w:r w:rsidRPr="00EF49D3">
        <w:rPr>
          <w:rFonts w:hint="cs"/>
          <w:rtl/>
        </w:rPr>
        <w:t xml:space="preserve"> </w:t>
      </w:r>
      <w:r w:rsidRPr="00EF49D3">
        <w:rPr>
          <w:rtl/>
        </w:rPr>
        <w:t>אופן צבירת הריבית או ההשקעה של יתרות צבורות בקרנות הון, גם כאשר הן נועדו להשיג מטרות דומות. לא זו בלבד אלא שלגבי חלק מקרנות ההון לא נמצאו מסמכי יסוד שנועדו להסדיר את ייעודן ומעמדן. עקב כך עלולה להיפגע יכולתן של קרנות ההון להשיג את מטרותיהן לאורך זמן</w:t>
      </w:r>
      <w:r w:rsidRPr="00EF49D3">
        <w:rPr>
          <w:rFonts w:hint="cs"/>
          <w:rtl/>
        </w:rPr>
        <w:t>:</w:t>
      </w:r>
    </w:p>
    <w:p w:rsidR="00FB3F05" w:rsidRPr="00EF49D3" w:rsidP="00FB3F05" w14:paraId="6CCE4B1A" w14:textId="77777777">
      <w:pPr>
        <w:pStyle w:val="7317"/>
        <w:numPr>
          <w:ilvl w:val="0"/>
          <w:numId w:val="1436"/>
        </w:numPr>
      </w:pPr>
      <w:r w:rsidRPr="007A1210">
        <w:rPr>
          <w:rFonts w:hint="cs"/>
          <w:b/>
          <w:bCs/>
          <w:rtl/>
        </w:rPr>
        <w:t>העברת עודפי קרנות הון -</w:t>
      </w:r>
      <w:r w:rsidRPr="00EF49D3">
        <w:rPr>
          <w:rFonts w:hint="cs"/>
          <w:rtl/>
        </w:rPr>
        <w:t xml:space="preserve"> </w:t>
      </w:r>
      <w:r w:rsidRPr="00EF49D3">
        <w:rPr>
          <w:rtl/>
        </w:rPr>
        <w:t xml:space="preserve">העברת עודפי תקציב שנצברו בקרנות הון תקציביות מתבצעת במתכונת עודפי תקציב מדינה. המתנה להשלמת מכלול הדרישות להעברת עודפי התקציב במתכונת זו עלולה להימשך כמה חודשים ולפגוע ביכולת לממש הוצאות במועד ובמהירות הנדרשים. כמו כן, במתכונת הקיימת שיעורי הביצוע המוצגים בסעיפי תקציב מדינה, שבהם נכללות קרנות תקציביות, נמוכים ומעוותים. זאת </w:t>
      </w:r>
      <w:r w:rsidRPr="00EF49D3">
        <w:rPr>
          <w:rFonts w:hint="eastAsia"/>
          <w:rtl/>
        </w:rPr>
        <w:t>אף</w:t>
      </w:r>
      <w:r w:rsidRPr="00EF49D3">
        <w:rPr>
          <w:rtl/>
        </w:rPr>
        <w:t xml:space="preserve"> שאין כוונה לבצע את כל ההוצאות בשנת התקציב, אלא לשמר את יתרת הכספים בקרן ההון לטובת שימושיה הייעודיים בעתיד.</w:t>
      </w:r>
    </w:p>
    <w:p w:rsidR="00FB3F05" w:rsidRPr="00EF49D3" w:rsidP="00FB3F05" w14:paraId="4124215A" w14:textId="77777777">
      <w:pPr>
        <w:pStyle w:val="7317"/>
        <w:numPr>
          <w:ilvl w:val="0"/>
          <w:numId w:val="1436"/>
        </w:numPr>
      </w:pPr>
      <w:r w:rsidRPr="00FB3F05">
        <w:rPr>
          <w:rFonts w:hint="cs"/>
          <w:b/>
          <w:bCs/>
          <w:rtl/>
        </w:rPr>
        <w:t>הבטחת ייעודן של קרנות הון -</w:t>
      </w:r>
      <w:r w:rsidRPr="00EF49D3">
        <w:rPr>
          <w:rFonts w:hint="cs"/>
          <w:rtl/>
        </w:rPr>
        <w:t xml:space="preserve"> </w:t>
      </w:r>
      <w:r w:rsidRPr="00EF49D3">
        <w:rPr>
          <w:rtl/>
        </w:rPr>
        <w:t xml:space="preserve">הביקורת העלתה כי אף שחשוב להבטיח כי כספי קרנות ההון ישמשו רק להשגת המטרות שלשמן הוקמו, במסמכי היסוד של כמה </w:t>
      </w:r>
      <w:r w:rsidRPr="00EF49D3">
        <w:rPr>
          <w:rtl/>
        </w:rPr>
        <w:t>מהקרנות אין התייחסות להבטחת השימוש בכספים להשגת המטרות האמורות</w:t>
      </w:r>
      <w:r w:rsidRPr="00EF49D3">
        <w:rPr>
          <w:rFonts w:hint="cs"/>
          <w:rtl/>
        </w:rPr>
        <w:t xml:space="preserve">. </w:t>
      </w:r>
      <w:r w:rsidRPr="00EF49D3">
        <w:rPr>
          <w:rtl/>
        </w:rPr>
        <w:t xml:space="preserve">דוגמאות לקרנות </w:t>
      </w:r>
      <w:r w:rsidRPr="00EF49D3">
        <w:rPr>
          <w:rFonts w:hint="cs"/>
          <w:rtl/>
        </w:rPr>
        <w:t>ש</w:t>
      </w:r>
      <w:r w:rsidRPr="00EF49D3">
        <w:rPr>
          <w:rtl/>
        </w:rPr>
        <w:t>בהן אין התייחסות להבטחת השימוש בכספים להשגת</w:t>
      </w:r>
      <w:r w:rsidRPr="00EF49D3">
        <w:rPr>
          <w:rFonts w:hint="cs"/>
          <w:rtl/>
        </w:rPr>
        <w:t xml:space="preserve"> </w:t>
      </w:r>
      <w:r w:rsidRPr="00EF49D3">
        <w:rPr>
          <w:rtl/>
        </w:rPr>
        <w:t>מטרותיהן הן הקרן הפנימית, קרן ערבויות מדינה, קרן העתקת מחנות צה"ל וקרן המטרו.</w:t>
      </w:r>
    </w:p>
    <w:p w:rsidR="00FB3F05" w:rsidRPr="00EF49D3" w:rsidP="00FB3F05" w14:paraId="22204BBE" w14:textId="77777777">
      <w:pPr>
        <w:pStyle w:val="7317"/>
        <w:numPr>
          <w:ilvl w:val="1"/>
          <w:numId w:val="1439"/>
        </w:numPr>
      </w:pPr>
      <w:r w:rsidRPr="00FB3F05">
        <w:rPr>
          <w:rFonts w:hint="eastAsia"/>
          <w:b/>
          <w:bCs/>
          <w:rtl/>
        </w:rPr>
        <w:t>ה</w:t>
      </w:r>
      <w:r w:rsidRPr="00FB3F05">
        <w:rPr>
          <w:rFonts w:hint="cs"/>
          <w:b/>
          <w:bCs/>
          <w:rtl/>
        </w:rPr>
        <w:t xml:space="preserve">מישור </w:t>
      </w:r>
      <w:r w:rsidRPr="00FB3F05">
        <w:rPr>
          <w:rFonts w:hint="eastAsia"/>
          <w:b/>
          <w:bCs/>
          <w:rtl/>
        </w:rPr>
        <w:t>ה</w:t>
      </w:r>
      <w:r w:rsidRPr="00FB3F05">
        <w:rPr>
          <w:rFonts w:hint="cs"/>
          <w:b/>
          <w:bCs/>
          <w:rtl/>
        </w:rPr>
        <w:t xml:space="preserve">תקציבי - </w:t>
      </w:r>
      <w:r w:rsidRPr="00EF49D3">
        <w:rPr>
          <w:rtl/>
        </w:rPr>
        <w:t xml:space="preserve">אגף התקציבים </w:t>
      </w:r>
      <w:bookmarkStart w:id="1" w:name="_Hlk184572089"/>
      <w:r w:rsidRPr="00EF49D3">
        <w:rPr>
          <w:rFonts w:hint="eastAsia"/>
          <w:rtl/>
        </w:rPr>
        <w:t>השתמש</w:t>
      </w:r>
      <w:r w:rsidRPr="00EF49D3">
        <w:rPr>
          <w:rtl/>
        </w:rPr>
        <w:t xml:space="preserve"> בכמה מקרים בכספי</w:t>
      </w:r>
      <w:r w:rsidRPr="00EF49D3">
        <w:rPr>
          <w:rFonts w:hint="cs"/>
          <w:rtl/>
        </w:rPr>
        <w:t>ם שלא נוצלו</w:t>
      </w:r>
      <w:r w:rsidRPr="00EF49D3">
        <w:rPr>
          <w:rtl/>
        </w:rPr>
        <w:t xml:space="preserve"> </w:t>
      </w:r>
      <w:r w:rsidRPr="00EF49D3">
        <w:rPr>
          <w:rFonts w:hint="cs"/>
          <w:rtl/>
        </w:rPr>
        <w:t>ב</w:t>
      </w:r>
      <w:r w:rsidRPr="00EF49D3">
        <w:rPr>
          <w:rtl/>
        </w:rPr>
        <w:t xml:space="preserve">קרנות </w:t>
      </w:r>
      <w:bookmarkEnd w:id="1"/>
      <w:r w:rsidRPr="00EF49D3">
        <w:rPr>
          <w:rtl/>
        </w:rPr>
        <w:t>הון תקציביות לפתרון בעיות פיסקליות באמצעות הסטת מקורותיהן התקציביים לטובת שימושים אחרים, וכנגד זאת העמיד הרשאה להתחייב באותו הסכום לטובתן</w:t>
      </w:r>
      <w:r w:rsidRPr="00EF49D3">
        <w:rPr>
          <w:rFonts w:hint="cs"/>
          <w:rtl/>
        </w:rPr>
        <w:t xml:space="preserve">. דוגמה לכך היא הסטת כספים מקרן הניקיון בשנים 2016 - 2023, מתוכם סך של 2.26 מיליארד ש"ח אושרו </w:t>
      </w:r>
      <w:r w:rsidRPr="00EF49D3">
        <w:rPr>
          <w:rFonts w:hint="eastAsia"/>
          <w:rtl/>
        </w:rPr>
        <w:t>ב</w:t>
      </w:r>
      <w:r w:rsidRPr="00EF49D3">
        <w:rPr>
          <w:rFonts w:hint="cs"/>
          <w:rtl/>
        </w:rPr>
        <w:t xml:space="preserve">שנים 2016 </w:t>
      </w:r>
      <w:r w:rsidRPr="00EF49D3">
        <w:rPr>
          <w:rtl/>
        </w:rPr>
        <w:t>-</w:t>
      </w:r>
      <w:r w:rsidRPr="00EF49D3">
        <w:rPr>
          <w:rFonts w:hint="cs"/>
          <w:rtl/>
        </w:rPr>
        <w:t xml:space="preserve"> 2021. </w:t>
      </w:r>
      <w:r w:rsidRPr="00EF49D3">
        <w:rPr>
          <w:rtl/>
        </w:rPr>
        <w:t>פעולה זו שימשה פתרון נקודתי בלי לייצר פתרון ארוך טווח לבעיות פיסקליות וגרמה לדחיית הבעיה הפיסקלית לשנה שבה תמומש ההרשאה להתחייב. לא זו בלבד אלא שהשימוש בכספים למטרות אחרות</w:t>
      </w:r>
      <w:r w:rsidRPr="00EF49D3">
        <w:rPr>
          <w:rFonts w:hint="cs"/>
          <w:rtl/>
        </w:rPr>
        <w:t>, שהוגדרו כמטרות הקרנות, כפי שאירע לדוגמה בקרן הניקיון,</w:t>
      </w:r>
      <w:r w:rsidRPr="00EF49D3">
        <w:rPr>
          <w:rtl/>
        </w:rPr>
        <w:t xml:space="preserve"> בוצע ללא מנגנון אחיד וב</w:t>
      </w:r>
      <w:r w:rsidRPr="00EF49D3">
        <w:rPr>
          <w:rFonts w:hint="cs"/>
          <w:rtl/>
        </w:rPr>
        <w:t>התאם להחלטות של</w:t>
      </w:r>
      <w:r w:rsidRPr="00EF49D3">
        <w:rPr>
          <w:rtl/>
        </w:rPr>
        <w:t xml:space="preserve"> דרגים שונים, אגב פגיעה במטרות שלשמן הוקמו ויוחדו קרנות ההון מתקציב המדינה.</w:t>
      </w:r>
    </w:p>
    <w:p w:rsidR="00FB3F05" w:rsidRPr="00EF49D3" w:rsidP="00FB3F05" w14:paraId="4C068DE4" w14:textId="77777777">
      <w:pPr>
        <w:pStyle w:val="7317"/>
        <w:numPr>
          <w:ilvl w:val="1"/>
          <w:numId w:val="1439"/>
        </w:numPr>
      </w:pPr>
      <w:r w:rsidRPr="00FB3F05">
        <w:rPr>
          <w:rFonts w:hint="eastAsia"/>
          <w:b/>
          <w:bCs/>
          <w:rtl/>
        </w:rPr>
        <w:t>ה</w:t>
      </w:r>
      <w:r w:rsidRPr="00FB3F05">
        <w:rPr>
          <w:rFonts w:hint="cs"/>
          <w:b/>
          <w:bCs/>
          <w:rtl/>
        </w:rPr>
        <w:t xml:space="preserve">מישור </w:t>
      </w:r>
      <w:r w:rsidRPr="00FB3F05">
        <w:rPr>
          <w:rFonts w:hint="eastAsia"/>
          <w:b/>
          <w:bCs/>
          <w:rtl/>
        </w:rPr>
        <w:t>ה</w:t>
      </w:r>
      <w:r w:rsidRPr="00FB3F05">
        <w:rPr>
          <w:rFonts w:hint="cs"/>
          <w:b/>
          <w:bCs/>
          <w:rtl/>
        </w:rPr>
        <w:t>מימוני -</w:t>
      </w:r>
      <w:r w:rsidRPr="00EF49D3">
        <w:rPr>
          <w:rFonts w:hint="cs"/>
          <w:rtl/>
        </w:rPr>
        <w:t xml:space="preserve"> </w:t>
      </w:r>
      <w:r w:rsidRPr="00EF49D3">
        <w:rPr>
          <w:rtl/>
        </w:rPr>
        <w:t xml:space="preserve">אין בסיס לפרקטיקה הנהוגה באגף </w:t>
      </w:r>
      <w:r w:rsidRPr="00EF49D3">
        <w:rPr>
          <w:rtl/>
        </w:rPr>
        <w:t>החשכ"ל</w:t>
      </w:r>
      <w:r w:rsidRPr="00EF49D3">
        <w:rPr>
          <w:rtl/>
        </w:rPr>
        <w:t xml:space="preserve"> ולפיה אין חובה לשמור על כספי הקרנות ונעשה בהם שימוש אגב רישום התחייבויות לטובתן, אף שייתכן כי יש הצדקה כלכלית לכך.</w:t>
      </w:r>
    </w:p>
    <w:p w:rsidR="00FB3F05" w:rsidRPr="00EF49D3" w:rsidP="00FB3F05" w14:paraId="327E43D0" w14:textId="77777777">
      <w:pPr>
        <w:pStyle w:val="7317"/>
        <w:numPr>
          <w:ilvl w:val="0"/>
          <w:numId w:val="1436"/>
        </w:numPr>
      </w:pPr>
      <w:r w:rsidRPr="00FB3F05">
        <w:rPr>
          <w:rFonts w:hint="cs"/>
          <w:b/>
          <w:bCs/>
          <w:rtl/>
        </w:rPr>
        <w:t>השאת כספי קרנות הון -</w:t>
      </w:r>
      <w:r w:rsidRPr="00EF49D3">
        <w:rPr>
          <w:rFonts w:hint="cs"/>
          <w:rtl/>
        </w:rPr>
        <w:t xml:space="preserve"> </w:t>
      </w:r>
      <w:r w:rsidRPr="00EF49D3">
        <w:rPr>
          <w:rtl/>
        </w:rPr>
        <w:t xml:space="preserve">הביקורת העלתה כי הוראת </w:t>
      </w:r>
      <w:r w:rsidRPr="00EF49D3">
        <w:rPr>
          <w:rtl/>
        </w:rPr>
        <w:t>תכ"ם</w:t>
      </w:r>
      <w:r w:rsidRPr="00EF49D3">
        <w:rPr>
          <w:rtl/>
        </w:rPr>
        <w:t xml:space="preserve"> 2.2.9 בעניין הכנת הסכם פיקדון להפקדת כספי קרנות הון חוץ-תקציביות</w:t>
      </w:r>
      <w:r w:rsidRPr="00EF49D3">
        <w:rPr>
          <w:rFonts w:hint="cs"/>
          <w:rtl/>
        </w:rPr>
        <w:t xml:space="preserve"> ופיקדונות צד ג' (פיקדונות)</w:t>
      </w:r>
      <w:r w:rsidRPr="00EF49D3">
        <w:rPr>
          <w:rtl/>
        </w:rPr>
        <w:t xml:space="preserve"> בחשבון ה</w:t>
      </w:r>
      <w:r w:rsidRPr="00EF49D3">
        <w:rPr>
          <w:rFonts w:hint="cs"/>
          <w:rtl/>
        </w:rPr>
        <w:t>פיקדון</w:t>
      </w:r>
      <w:r w:rsidRPr="00EF49D3">
        <w:rPr>
          <w:rtl/>
        </w:rPr>
        <w:t xml:space="preserve"> של </w:t>
      </w:r>
      <w:r w:rsidRPr="00EF49D3">
        <w:rPr>
          <w:rtl/>
        </w:rPr>
        <w:t>החשכ"ל</w:t>
      </w:r>
      <w:r w:rsidRPr="00EF49D3">
        <w:rPr>
          <w:rtl/>
        </w:rPr>
        <w:t xml:space="preserve"> אינה מיושמת כנדרש. מתוך 51 </w:t>
      </w:r>
      <w:r w:rsidRPr="00EF49D3">
        <w:rPr>
          <w:rFonts w:hint="cs"/>
          <w:rtl/>
        </w:rPr>
        <w:t>פיקדונות</w:t>
      </w:r>
      <w:r w:rsidRPr="00EF49D3">
        <w:rPr>
          <w:rtl/>
        </w:rPr>
        <w:t xml:space="preserve"> שעליה</w:t>
      </w:r>
      <w:r w:rsidRPr="00EF49D3">
        <w:rPr>
          <w:rFonts w:hint="cs"/>
          <w:rtl/>
        </w:rPr>
        <w:t>ם</w:t>
      </w:r>
      <w:r w:rsidRPr="00EF49D3">
        <w:rPr>
          <w:rtl/>
        </w:rPr>
        <w:t xml:space="preserve"> דיווח </w:t>
      </w:r>
      <w:r w:rsidRPr="00EF49D3">
        <w:rPr>
          <w:rtl/>
        </w:rPr>
        <w:t>החשכ"ל</w:t>
      </w:r>
      <w:r w:rsidRPr="00EF49D3">
        <w:rPr>
          <w:rtl/>
        </w:rPr>
        <w:t xml:space="preserve"> אין מסמכי פיקדון בנוגע ל-7 </w:t>
      </w:r>
      <w:r w:rsidRPr="00EF49D3">
        <w:rPr>
          <w:rFonts w:hint="cs"/>
          <w:rtl/>
        </w:rPr>
        <w:t>פיקדונות</w:t>
      </w:r>
      <w:r w:rsidRPr="00EF49D3">
        <w:rPr>
          <w:rtl/>
        </w:rPr>
        <w:t xml:space="preserve"> (14% מה</w:t>
      </w:r>
      <w:r w:rsidRPr="00EF49D3">
        <w:rPr>
          <w:rFonts w:hint="cs"/>
          <w:rtl/>
        </w:rPr>
        <w:t>ם</w:t>
      </w:r>
      <w:r w:rsidRPr="00EF49D3">
        <w:rPr>
          <w:rtl/>
        </w:rPr>
        <w:t xml:space="preserve">), ואין התייחסות לשיעור הריבית ב-17 </w:t>
      </w:r>
      <w:r w:rsidRPr="00EF49D3">
        <w:rPr>
          <w:rFonts w:hint="cs"/>
          <w:rtl/>
        </w:rPr>
        <w:t>פיקדונות</w:t>
      </w:r>
      <w:r w:rsidRPr="00EF49D3">
        <w:rPr>
          <w:rtl/>
        </w:rPr>
        <w:t xml:space="preserve"> (33% מה</w:t>
      </w:r>
      <w:r w:rsidRPr="00EF49D3">
        <w:rPr>
          <w:rFonts w:hint="cs"/>
          <w:rtl/>
        </w:rPr>
        <w:t>ם</w:t>
      </w:r>
      <w:r w:rsidRPr="00EF49D3">
        <w:rPr>
          <w:rtl/>
        </w:rPr>
        <w:t>). כמו כן, שיעור הריבית ש</w:t>
      </w:r>
      <w:r w:rsidRPr="00EF49D3">
        <w:rPr>
          <w:rFonts w:hint="cs"/>
          <w:rtl/>
        </w:rPr>
        <w:t>זוקף</w:t>
      </w:r>
      <w:r w:rsidRPr="00EF49D3">
        <w:rPr>
          <w:rtl/>
        </w:rPr>
        <w:t xml:space="preserve"> </w:t>
      </w:r>
      <w:r w:rsidRPr="00EF49D3">
        <w:rPr>
          <w:rtl/>
        </w:rPr>
        <w:t>החשכ"ל</w:t>
      </w:r>
      <w:r w:rsidRPr="00EF49D3">
        <w:rPr>
          <w:rtl/>
        </w:rPr>
        <w:t xml:space="preserve"> לפי החלטתו אינו אחיד. יש </w:t>
      </w:r>
      <w:r w:rsidRPr="00EF49D3">
        <w:rPr>
          <w:rFonts w:hint="cs"/>
          <w:rtl/>
        </w:rPr>
        <w:t>פיקדונות</w:t>
      </w:r>
      <w:r w:rsidRPr="00EF49D3">
        <w:rPr>
          <w:rtl/>
        </w:rPr>
        <w:t xml:space="preserve"> שלא נזקפת לזכות</w:t>
      </w:r>
      <w:r w:rsidRPr="00EF49D3">
        <w:rPr>
          <w:rFonts w:hint="cs"/>
          <w:rtl/>
        </w:rPr>
        <w:t>ם</w:t>
      </w:r>
      <w:r w:rsidRPr="00EF49D3">
        <w:rPr>
          <w:rtl/>
        </w:rPr>
        <w:t xml:space="preserve"> ריבית, ואילו ב</w:t>
      </w:r>
      <w:r w:rsidRPr="00EF49D3">
        <w:rPr>
          <w:rFonts w:hint="cs"/>
          <w:rtl/>
        </w:rPr>
        <w:t>פיקדונות</w:t>
      </w:r>
      <w:r w:rsidRPr="00EF49D3">
        <w:rPr>
          <w:rtl/>
        </w:rPr>
        <w:t xml:space="preserve"> אחר</w:t>
      </w:r>
      <w:r w:rsidRPr="00EF49D3">
        <w:rPr>
          <w:rFonts w:hint="cs"/>
          <w:rtl/>
        </w:rPr>
        <w:t>ים</w:t>
      </w:r>
      <w:r w:rsidRPr="00EF49D3">
        <w:rPr>
          <w:rtl/>
        </w:rPr>
        <w:t xml:space="preserve"> הריבית עשויה להיות בשיעור של ריבית </w:t>
      </w:r>
      <w:r w:rsidRPr="00EF49D3">
        <w:rPr>
          <w:rtl/>
        </w:rPr>
        <w:t>חשכ"ל</w:t>
      </w:r>
      <w:r w:rsidRPr="00EF49D3">
        <w:rPr>
          <w:rtl/>
        </w:rPr>
        <w:t xml:space="preserve"> או של חלק ממנה, בשיעור של ריבית קבועה, או בשיעור המושפע מריבית בנק ישראל או מאג"ח ממשלתי</w:t>
      </w:r>
      <w:r w:rsidRPr="00EF49D3">
        <w:rPr>
          <w:rFonts w:hint="cs"/>
          <w:rtl/>
        </w:rPr>
        <w:t>. תשואה נמוכה עבור הפקדת כספי קרנות הון חוץ-תקציביות בחשבון הכללי עלולה לחשוף את יתרת ערכן לשחיקה ריאלית, בייחוד בסביבת אינפלציה עולה.</w:t>
      </w:r>
    </w:p>
    <w:p w:rsidR="00AC5D55" w:rsidP="00FB3F05" w14:paraId="5A9D222B" w14:textId="7C287B0C">
      <w:pPr>
        <w:pStyle w:val="7317"/>
        <w:numPr>
          <w:ilvl w:val="0"/>
          <w:numId w:val="1436"/>
        </w:numPr>
        <w:rPr>
          <w:rtl/>
        </w:rPr>
      </w:pPr>
      <w:r w:rsidRPr="00FB3F05">
        <w:rPr>
          <w:rFonts w:hint="eastAsia"/>
          <w:b/>
          <w:bCs/>
          <w:rtl/>
        </w:rPr>
        <w:t>יתרות</w:t>
      </w:r>
      <w:r w:rsidRPr="00FB3F05">
        <w:rPr>
          <w:b/>
          <w:bCs/>
          <w:rtl/>
        </w:rPr>
        <w:t xml:space="preserve"> </w:t>
      </w:r>
      <w:r w:rsidRPr="00FB3F05">
        <w:rPr>
          <w:rFonts w:hint="eastAsia"/>
          <w:b/>
          <w:bCs/>
          <w:rtl/>
        </w:rPr>
        <w:t>קרן</w:t>
      </w:r>
      <w:r w:rsidRPr="00FB3F05">
        <w:rPr>
          <w:b/>
          <w:bCs/>
          <w:rtl/>
        </w:rPr>
        <w:t xml:space="preserve"> </w:t>
      </w:r>
      <w:r w:rsidRPr="00FB3F05">
        <w:rPr>
          <w:rFonts w:hint="eastAsia"/>
          <w:b/>
          <w:bCs/>
          <w:rtl/>
        </w:rPr>
        <w:t>הפיצויים</w:t>
      </w:r>
      <w:r w:rsidRPr="00FB3F05">
        <w:rPr>
          <w:rFonts w:hint="cs"/>
          <w:b/>
          <w:bCs/>
          <w:rtl/>
        </w:rPr>
        <w:t xml:space="preserve"> -</w:t>
      </w:r>
      <w:r w:rsidRPr="00EF49D3">
        <w:rPr>
          <w:rFonts w:hint="cs"/>
          <w:rtl/>
        </w:rPr>
        <w:t xml:space="preserve"> </w:t>
      </w:r>
      <w:r w:rsidRPr="00EF49D3">
        <w:rPr>
          <w:rtl/>
        </w:rPr>
        <w:t>יתרות קרן הפיצויים בתחילת מלחמ</w:t>
      </w:r>
      <w:r w:rsidRPr="00EF49D3">
        <w:rPr>
          <w:rFonts w:hint="cs"/>
          <w:rtl/>
        </w:rPr>
        <w:t xml:space="preserve">ת חרבות ברזל </w:t>
      </w:r>
      <w:r w:rsidRPr="00EF49D3">
        <w:rPr>
          <w:rtl/>
        </w:rPr>
        <w:t xml:space="preserve">היו אמורות להספיק למימון תשלומי הפיצויים, כפי שהוגדרו </w:t>
      </w:r>
      <w:r w:rsidRPr="00EF49D3">
        <w:rPr>
          <w:rFonts w:hint="cs"/>
          <w:rtl/>
        </w:rPr>
        <w:t>במסלול האדום</w:t>
      </w:r>
      <w:r w:rsidRPr="00EF49D3">
        <w:rPr>
          <w:rtl/>
        </w:rPr>
        <w:t xml:space="preserve"> בתקנות קרן הפיצויים משנת 1973. </w:t>
      </w:r>
      <w:r w:rsidRPr="00EF49D3">
        <w:rPr>
          <w:rFonts w:hint="cs"/>
          <w:rtl/>
        </w:rPr>
        <w:t>נמצא כי</w:t>
      </w:r>
      <w:r w:rsidRPr="00EF49D3">
        <w:rPr>
          <w:rtl/>
        </w:rPr>
        <w:t xml:space="preserve"> עם התמשכות המלחמה והרחבת התקנות, ובכלל זה הוספת תבחינים נוספים, קיים ספק בנוגע ליכולת הקרן לעמוד</w:t>
      </w:r>
      <w:r w:rsidRPr="00EF49D3">
        <w:rPr>
          <w:rFonts w:hint="cs"/>
          <w:rtl/>
        </w:rPr>
        <w:t xml:space="preserve"> במסגרת הצבירה הקיימת, ללא הגדלתה, </w:t>
      </w:r>
      <w:r w:rsidRPr="00EF49D3">
        <w:rPr>
          <w:rtl/>
        </w:rPr>
        <w:t xml:space="preserve">בהתחייבויות שנוצרו </w:t>
      </w:r>
      <w:r w:rsidRPr="00EF49D3">
        <w:rPr>
          <w:rFonts w:hint="eastAsia"/>
          <w:rtl/>
        </w:rPr>
        <w:t>עקב</w:t>
      </w:r>
      <w:r w:rsidRPr="00EF49D3">
        <w:rPr>
          <w:rFonts w:hint="cs"/>
          <w:rtl/>
        </w:rPr>
        <w:t xml:space="preserve"> </w:t>
      </w:r>
      <w:r w:rsidRPr="00EF49D3">
        <w:rPr>
          <w:rtl/>
        </w:rPr>
        <w:t>כך.</w:t>
      </w:r>
      <w:r w:rsidRPr="00EF49D3">
        <w:rPr>
          <w:rFonts w:hint="cs"/>
          <w:rtl/>
        </w:rPr>
        <w:t xml:space="preserve"> בדוח מבקר המדינה מ</w:t>
      </w:r>
      <w:r w:rsidRPr="00EF49D3">
        <w:rPr>
          <w:rFonts w:hint="eastAsia"/>
          <w:rtl/>
        </w:rPr>
        <w:t>שנת</w:t>
      </w:r>
      <w:r w:rsidRPr="00EF49D3">
        <w:rPr>
          <w:rFonts w:hint="cs"/>
          <w:rtl/>
        </w:rPr>
        <w:t xml:space="preserve"> 2012 שהתייחס לנזקי מלחמת לבנון השנייה צוין</w:t>
      </w:r>
      <w:r w:rsidRPr="00EF49D3">
        <w:rPr>
          <w:rtl/>
        </w:rPr>
        <w:t>:</w:t>
      </w:r>
      <w:r w:rsidRPr="00EF49D3">
        <w:rPr>
          <w:rFonts w:hint="cs"/>
          <w:rtl/>
        </w:rPr>
        <w:t xml:space="preserve"> </w:t>
      </w:r>
      <w:r w:rsidRPr="00EF49D3">
        <w:rPr>
          <w:rtl/>
        </w:rPr>
        <w:t>"ספק אם יתרת</w:t>
      </w:r>
      <w:r w:rsidRPr="00EF49D3">
        <w:rPr>
          <w:rFonts w:hint="cs"/>
          <w:rtl/>
        </w:rPr>
        <w:t xml:space="preserve"> </w:t>
      </w:r>
      <w:r w:rsidRPr="00EF49D3">
        <w:rPr>
          <w:rtl/>
        </w:rPr>
        <w:t>הקרן, אשר באוגוסט 2011 הגיעה לכ-3.4 מיליארד ש"ח, תספיק לפיצוי נזקים עקב התלקחות</w:t>
      </w:r>
      <w:r w:rsidRPr="00EF49D3">
        <w:rPr>
          <w:rFonts w:hint="cs"/>
          <w:rtl/>
        </w:rPr>
        <w:t xml:space="preserve"> </w:t>
      </w:r>
      <w:r w:rsidRPr="00EF49D3">
        <w:rPr>
          <w:rtl/>
        </w:rPr>
        <w:t>מלחמה כוללת שהיקפי הנזקים בה צפויים להיות גבוהים בהרבה מהנזקים לעורף במלחמות</w:t>
      </w:r>
      <w:r w:rsidRPr="00EF49D3">
        <w:rPr>
          <w:rFonts w:hint="cs"/>
          <w:rtl/>
        </w:rPr>
        <w:t xml:space="preserve"> </w:t>
      </w:r>
      <w:r w:rsidRPr="00EF49D3">
        <w:rPr>
          <w:rtl/>
        </w:rPr>
        <w:t>העבר".</w:t>
      </w:r>
    </w:p>
    <w:p w:rsidR="00AC5D55" w14:paraId="38058348" w14:textId="77777777">
      <w:pPr>
        <w:bidi w:val="0"/>
        <w:spacing w:after="200" w:line="276" w:lineRule="auto"/>
        <w:rPr>
          <w:rFonts w:ascii="Tahoma" w:hAnsi="Tahoma" w:cs="Tahoma"/>
          <w:color w:val="0D0D0D" w:themeColor="text1" w:themeTint="F2"/>
          <w:sz w:val="18"/>
          <w:szCs w:val="18"/>
          <w:rtl/>
        </w:rPr>
      </w:pPr>
      <w:r>
        <w:rPr>
          <w:rtl/>
        </w:rPr>
        <w:br w:type="page"/>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049EF27D">
      <w:pPr>
        <w:pStyle w:val="7317"/>
        <w:rPr>
          <w:rtl/>
        </w:rPr>
      </w:pPr>
      <w:r w:rsidRPr="00FB3F05">
        <w:rPr>
          <w:rFonts w:hint="cs"/>
          <w:b/>
          <w:bCs/>
          <w:rtl/>
        </w:rPr>
        <w:t>חוות דעת חלקה בדוחות הכספיים -</w:t>
      </w:r>
      <w:r w:rsidRPr="00EF49D3">
        <w:rPr>
          <w:rFonts w:hint="cs"/>
          <w:rtl/>
        </w:rPr>
        <w:t xml:space="preserve"> במסגרת ה</w:t>
      </w:r>
      <w:r w:rsidRPr="00EF49D3">
        <w:rPr>
          <w:rtl/>
        </w:rPr>
        <w:t xml:space="preserve">דוחות הכספיים של המדינה לשנת </w:t>
      </w:r>
      <w:r w:rsidRPr="00EF49D3">
        <w:rPr>
          <w:rFonts w:hint="cs"/>
          <w:rtl/>
        </w:rPr>
        <w:t>2023</w:t>
      </w:r>
      <w:r w:rsidRPr="00EF49D3">
        <w:rPr>
          <w:rtl/>
        </w:rPr>
        <w:t xml:space="preserve"> נכללו נתוני</w:t>
      </w:r>
      <w:r w:rsidRPr="00EF49D3">
        <w:rPr>
          <w:rFonts w:hint="cs"/>
          <w:rtl/>
        </w:rPr>
        <w:t>ם</w:t>
      </w:r>
      <w:r w:rsidRPr="00EF49D3">
        <w:rPr>
          <w:rtl/>
        </w:rPr>
        <w:t xml:space="preserve"> כספיים של </w:t>
      </w:r>
      <w:r w:rsidRPr="00EF49D3">
        <w:rPr>
          <w:rFonts w:hint="cs"/>
          <w:rtl/>
        </w:rPr>
        <w:t>214</w:t>
      </w:r>
      <w:r w:rsidRPr="00EF49D3">
        <w:rPr>
          <w:rtl/>
        </w:rPr>
        <w:t xml:space="preserve"> ישויות.</w:t>
      </w:r>
      <w:r w:rsidRPr="00EF49D3">
        <w:rPr>
          <w:rFonts w:hint="cs"/>
          <w:rtl/>
        </w:rPr>
        <w:t xml:space="preserve"> עבור 131 (61%) ישויות התקבלה חוות דעת חלקה בדוחות הכספיים. החל משנת 2021 חל גידול בשיעור הדוחות המבוקרים בדוחות הכספיים של המדינה </w:t>
      </w:r>
      <w:r w:rsidRPr="00EF49D3">
        <w:rPr>
          <w:rFonts w:hint="eastAsia"/>
          <w:rtl/>
        </w:rPr>
        <w:t>באופן</w:t>
      </w:r>
      <w:r w:rsidRPr="00EF49D3">
        <w:rPr>
          <w:rFonts w:hint="cs"/>
          <w:rtl/>
        </w:rPr>
        <w:t xml:space="preserve"> שבשנת 2023 כ-79% מהדוחות הכספיים היו מבוקרים לעומת 66% בשנת 2020</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1E135A48">
      <w:pPr>
        <w:pStyle w:val="7317"/>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F49D3" w:rsidR="00FB3F05">
        <w:rPr>
          <w:rtl/>
        </w:rPr>
        <w:t>למלחמת חרבות ברזל השפעה שלילית מהותית על המדדים המקרו-כלכליים של מדינת ישראל. התמשכות המלחמה מעבר למועד הכנת הדוחות הכספיים ולמועד סיום הביקורת טומנת בחובה הרעה נוספת במדדים אלה ומחייבת נקיטת מדיניות פיסקלית אחראית בהובלת משרד האוצר</w:t>
      </w:r>
      <w:r w:rsidRPr="007C7D40">
        <w:rPr>
          <w:rFonts w:hint="cs"/>
          <w:rtl/>
        </w:rPr>
        <w:t xml:space="preserve">. </w:t>
      </w:r>
    </w:p>
    <w:p w:rsidR="00EB672B" w:rsidRPr="007C7D40" w:rsidP="00EB672B" w14:paraId="723E2ABD" w14:textId="14CF02CE">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F49D3" w:rsidR="00FB3F05">
        <w:rPr>
          <w:rFonts w:hint="cs"/>
          <w:rtl/>
        </w:rPr>
        <w:t xml:space="preserve">על העומדים </w:t>
      </w:r>
      <w:r w:rsidRPr="00EF49D3" w:rsidR="00FB3F05">
        <w:rPr>
          <w:rFonts w:hint="eastAsia"/>
          <w:rtl/>
        </w:rPr>
        <w:t>ב</w:t>
      </w:r>
      <w:r w:rsidRPr="00EF49D3" w:rsidR="00FB3F05">
        <w:rPr>
          <w:rFonts w:hint="cs"/>
          <w:rtl/>
        </w:rPr>
        <w:t xml:space="preserve">ראש הישויות - משרד הביטחון, המשרד לביטחון </w:t>
      </w:r>
      <w:r w:rsidRPr="00EF49D3" w:rsidR="00FB3F05">
        <w:rPr>
          <w:rFonts w:hint="eastAsia"/>
          <w:rtl/>
        </w:rPr>
        <w:t>ה</w:t>
      </w:r>
      <w:r w:rsidRPr="00EF49D3" w:rsidR="00FB3F05">
        <w:rPr>
          <w:rFonts w:hint="cs"/>
          <w:rtl/>
        </w:rPr>
        <w:t xml:space="preserve">פנים, </w:t>
      </w:r>
      <w:r w:rsidRPr="00EF49D3" w:rsidR="00FB3F05">
        <w:rPr>
          <w:rFonts w:hint="eastAsia"/>
          <w:rtl/>
        </w:rPr>
        <w:t>משרד</w:t>
      </w:r>
      <w:r w:rsidRPr="00EF49D3" w:rsidR="00FB3F05">
        <w:rPr>
          <w:rtl/>
        </w:rPr>
        <w:t xml:space="preserve"> החינוך</w:t>
      </w:r>
      <w:r w:rsidRPr="00EF49D3" w:rsidR="00FB3F05">
        <w:rPr>
          <w:rFonts w:hint="cs"/>
          <w:rtl/>
        </w:rPr>
        <w:t xml:space="preserve"> ורשות מקרקעי ישראל </w:t>
      </w:r>
      <w:r w:rsidRPr="00EF49D3" w:rsidR="00FB3F05">
        <w:rPr>
          <w:rtl/>
        </w:rPr>
        <w:t>-</w:t>
      </w:r>
      <w:r w:rsidRPr="00EF49D3" w:rsidR="00FB3F05">
        <w:rPr>
          <w:rFonts w:hint="cs"/>
          <w:rtl/>
        </w:rPr>
        <w:t xml:space="preserve"> להקפיד להגיש לחשב הכללי </w:t>
      </w:r>
      <w:r w:rsidRPr="00EF49D3" w:rsidR="00FB3F05">
        <w:rPr>
          <w:rFonts w:hint="eastAsia"/>
          <w:rtl/>
        </w:rPr>
        <w:t>במועד</w:t>
      </w:r>
      <w:r w:rsidRPr="00EF49D3" w:rsidR="00FB3F05">
        <w:rPr>
          <w:rFonts w:hint="cs"/>
          <w:rtl/>
        </w:rPr>
        <w:t xml:space="preserve"> את הדוחות המבוקרים של הישויות שבראשן, תוך שמירה על קשר שוטף עם אגף החשב הכללי כדי להבטיח זאת</w:t>
      </w:r>
      <w:r w:rsidRPr="007C7D40">
        <w:rPr>
          <w:rtl/>
        </w:rPr>
        <w:t xml:space="preserve">. </w:t>
      </w:r>
    </w:p>
    <w:p w:rsidR="00EB672B" w:rsidRPr="007C7D40" w:rsidP="00EB672B" w14:paraId="55FA89EC" w14:textId="1AEDC727">
      <w:pPr>
        <w:pStyle w:val="7317"/>
        <w:rPr>
          <w:rtl/>
        </w:rPr>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F49D3" w:rsidR="00FB3F05">
        <w:rPr>
          <w:rtl/>
        </w:rPr>
        <w:t xml:space="preserve">מומלץ כי אגף </w:t>
      </w:r>
      <w:r w:rsidRPr="00EF49D3" w:rsidR="00FB3F05">
        <w:rPr>
          <w:rtl/>
        </w:rPr>
        <w:t>החשכ"ל</w:t>
      </w:r>
      <w:r w:rsidRPr="00EF49D3" w:rsidR="00FB3F05">
        <w:rPr>
          <w:rtl/>
        </w:rPr>
        <w:t xml:space="preserve"> ואגף התקציבים יבחנו במשותף את האפשרות ליצור אחידות בהגדרת מונחי היסוד כדי להגביר את השקיפות ואת האחידות של הדיווחים על קרנות הון בדוחות הכספיים</w:t>
      </w:r>
      <w:r w:rsidRPr="00EF49D3" w:rsidR="00FB3F05">
        <w:rPr>
          <w:rFonts w:hint="cs"/>
          <w:rtl/>
        </w:rPr>
        <w:t xml:space="preserve"> ובמערכות התקציב המשרדיות</w:t>
      </w:r>
      <w:r w:rsidRPr="00EF49D3" w:rsidR="00FB3F05">
        <w:rPr>
          <w:rtl/>
        </w:rPr>
        <w:t>.</w:t>
      </w:r>
      <w:r w:rsidRPr="00EF49D3" w:rsidR="00FB3F05">
        <w:rPr>
          <w:rFonts w:hint="cs"/>
          <w:rtl/>
        </w:rPr>
        <w:t xml:space="preserve"> </w:t>
      </w:r>
      <w:bookmarkStart w:id="2" w:name="_Hlk187139187"/>
      <w:r w:rsidRPr="00EF49D3" w:rsidR="00FB3F05">
        <w:rPr>
          <w:rFonts w:hint="eastAsia"/>
          <w:rtl/>
        </w:rPr>
        <w:t>כמו</w:t>
      </w:r>
      <w:r w:rsidRPr="00EF49D3" w:rsidR="00FB3F05">
        <w:rPr>
          <w:rtl/>
        </w:rPr>
        <w:t xml:space="preserve"> </w:t>
      </w:r>
      <w:r w:rsidRPr="00EF49D3" w:rsidR="00FB3F05">
        <w:rPr>
          <w:rFonts w:hint="eastAsia"/>
          <w:rtl/>
        </w:rPr>
        <w:t>כן</w:t>
      </w:r>
      <w:r w:rsidRPr="00EF49D3" w:rsidR="00FB3F05">
        <w:rPr>
          <w:rtl/>
        </w:rPr>
        <w:t>,</w:t>
      </w:r>
      <w:r w:rsidRPr="00EF49D3" w:rsidR="00FB3F05">
        <w:rPr>
          <w:rFonts w:hint="cs"/>
          <w:rtl/>
        </w:rPr>
        <w:t xml:space="preserve"> </w:t>
      </w:r>
      <w:r w:rsidRPr="00EF49D3" w:rsidR="00FB3F05">
        <w:rPr>
          <w:rtl/>
        </w:rPr>
        <w:t xml:space="preserve">ראוי כי אגף </w:t>
      </w:r>
      <w:r w:rsidRPr="00EF49D3" w:rsidR="00FB3F05">
        <w:rPr>
          <w:rtl/>
        </w:rPr>
        <w:t>החשכ"ל</w:t>
      </w:r>
      <w:r w:rsidRPr="00EF49D3" w:rsidR="00FB3F05">
        <w:rPr>
          <w:rtl/>
        </w:rPr>
        <w:t xml:space="preserve"> ואגף התקציבים יגבשו מתווה משותף להקמת קרנות הון ולתיאום מידע בכל הנוגע להיקפן ולמעקב אחריהן בכל עת</w:t>
      </w:r>
      <w:r w:rsidRPr="00EF49D3" w:rsidR="00FB3F05">
        <w:rPr>
          <w:rFonts w:hint="cs"/>
          <w:rtl/>
        </w:rPr>
        <w:t>, ובכלל זה רישום הכנסותיהן והוצאותיהן</w:t>
      </w:r>
      <w:r w:rsidRPr="00EF49D3" w:rsidR="00FB3F05">
        <w:rPr>
          <w:rtl/>
        </w:rPr>
        <w:t xml:space="preserve">. </w:t>
      </w:r>
      <w:bookmarkEnd w:id="2"/>
      <w:r w:rsidRPr="00EF49D3" w:rsidR="00FB3F05">
        <w:rPr>
          <w:rtl/>
        </w:rPr>
        <w:t xml:space="preserve">מתווה כאמור יקדם בהירות, ודאות ואמינות בכל הנוגע לתהליכי התקצוב של קרנות הון ולרישומן בדוחות הכספיים. אם אגף </w:t>
      </w:r>
      <w:r w:rsidRPr="00EF49D3" w:rsidR="00FB3F05">
        <w:rPr>
          <w:rtl/>
        </w:rPr>
        <w:t>החשכ"ל</w:t>
      </w:r>
      <w:r w:rsidRPr="00EF49D3" w:rsidR="00FB3F05">
        <w:rPr>
          <w:rtl/>
        </w:rPr>
        <w:t xml:space="preserve"> ואגף התקציבים לא יגיעו להבנות ביניהם, מומלץ כי הנהלת משרד האוצר תכריע בנושא</w:t>
      </w:r>
      <w:r w:rsidRPr="007C7D40">
        <w:rPr>
          <w:rFonts w:hint="cs"/>
          <w:rtl/>
        </w:rPr>
        <w:t>.</w:t>
      </w:r>
    </w:p>
    <w:p w:rsidR="00EB672B" w:rsidRPr="007C7D40" w:rsidP="00EB672B" w14:paraId="078A06EB" w14:textId="73258646">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F49D3" w:rsidR="00FB3F05">
        <w:rPr>
          <w:rtl/>
        </w:rPr>
        <w:t xml:space="preserve">מומלץ כי אגף </w:t>
      </w:r>
      <w:r w:rsidRPr="00EF49D3" w:rsidR="00FB3F05">
        <w:rPr>
          <w:rtl/>
        </w:rPr>
        <w:t>החשכ"ל</w:t>
      </w:r>
      <w:r w:rsidRPr="00EF49D3" w:rsidR="00FB3F05">
        <w:rPr>
          <w:rtl/>
        </w:rPr>
        <w:t xml:space="preserve"> יקבע נהלים לגבי אופן הצגת קרנות הון בדוחות הכספיים, שיעגנו את הצגתן באופן אחיד ויתרמו לשיקוף המידע לציבור ולהגברת אמינות המידע הנכלל בדוחות הכספיים</w:t>
      </w:r>
      <w:r w:rsidRPr="007C7D40">
        <w:rPr>
          <w:rFonts w:hint="cs"/>
          <w:rtl/>
        </w:rPr>
        <w:t>.</w:t>
      </w:r>
    </w:p>
    <w:p w:rsidR="00EB672B" w:rsidRPr="007C7D40" w:rsidP="00EB672B" w14:paraId="5538133A" w14:textId="23E7A6F6">
      <w:pPr>
        <w:pStyle w:val="7317"/>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F49D3" w:rsidR="00FB3F05">
        <w:rPr>
          <w:rtl/>
        </w:rPr>
        <w:t xml:space="preserve">על אגף </w:t>
      </w:r>
      <w:r w:rsidRPr="00EF49D3" w:rsidR="00FB3F05">
        <w:rPr>
          <w:rtl/>
        </w:rPr>
        <w:t>החשכ"ל</w:t>
      </w:r>
      <w:r w:rsidRPr="00EF49D3" w:rsidR="00FB3F05">
        <w:rPr>
          <w:rtl/>
        </w:rPr>
        <w:t xml:space="preserve"> לפעול להסדרת הפרקטיקה הנוהגת </w:t>
      </w:r>
      <w:r w:rsidRPr="00EF49D3" w:rsidR="00FB3F05">
        <w:rPr>
          <w:rFonts w:hint="cs"/>
          <w:rtl/>
        </w:rPr>
        <w:t>ו</w:t>
      </w:r>
      <w:r w:rsidRPr="00EF49D3" w:rsidR="00FB3F05">
        <w:rPr>
          <w:rtl/>
        </w:rPr>
        <w:t xml:space="preserve">לפיה נעשה שימוש בכספי קרנות הון למטרות אחרות מאלה שהוגדרו במסמכי היסוד </w:t>
      </w:r>
      <w:r w:rsidRPr="00EF49D3" w:rsidR="00FB3F05">
        <w:rPr>
          <w:rFonts w:hint="cs"/>
          <w:rtl/>
        </w:rPr>
        <w:t xml:space="preserve">שלהן, </w:t>
      </w:r>
      <w:r w:rsidRPr="00EF49D3" w:rsidR="00FB3F05">
        <w:rPr>
          <w:rtl/>
        </w:rPr>
        <w:t>אגב רישום התחייבויות לטובתן</w:t>
      </w:r>
      <w:r w:rsidRPr="00EF49D3" w:rsidR="00FB3F05">
        <w:rPr>
          <w:rFonts w:hint="cs"/>
          <w:rtl/>
        </w:rPr>
        <w:t>, גם אם לכאורה טמונה בכך תועלת כלכלית</w:t>
      </w:r>
      <w:r w:rsidRPr="00EF49D3" w:rsidR="00FB3F05">
        <w:rPr>
          <w:rtl/>
        </w:rPr>
        <w:t xml:space="preserve">. </w:t>
      </w:r>
      <w:r w:rsidRPr="00EF49D3" w:rsidR="00FB3F05">
        <w:rPr>
          <w:rFonts w:hint="eastAsia"/>
          <w:rtl/>
        </w:rPr>
        <w:t>כמו</w:t>
      </w:r>
      <w:r w:rsidRPr="00EF49D3" w:rsidR="00FB3F05">
        <w:rPr>
          <w:rtl/>
        </w:rPr>
        <w:t xml:space="preserve"> </w:t>
      </w:r>
      <w:r w:rsidRPr="00EF49D3" w:rsidR="00FB3F05">
        <w:rPr>
          <w:rFonts w:hint="eastAsia"/>
          <w:rtl/>
        </w:rPr>
        <w:t>כן</w:t>
      </w:r>
      <w:r w:rsidRPr="00EF49D3" w:rsidR="00FB3F05">
        <w:rPr>
          <w:rtl/>
        </w:rPr>
        <w:t xml:space="preserve">, מומלץ כי יחידת החוב באגף </w:t>
      </w:r>
      <w:r w:rsidRPr="00EF49D3" w:rsidR="00FB3F05">
        <w:rPr>
          <w:rtl/>
        </w:rPr>
        <w:t>החשכ"ל</w:t>
      </w:r>
      <w:r w:rsidRPr="00EF49D3" w:rsidR="00FB3F05">
        <w:rPr>
          <w:rtl/>
        </w:rPr>
        <w:t xml:space="preserve"> תבצע בחינה מקיפה של מידת כדאיות השימוש בכספי קרנות הון למימון התחייבויות הממשלה השוטפות בהתבסס על נתוני עבר, וזאת כדי להבטיח כי גלומה תועלת כלכלית בפרקטיקה הנהוגה. במסגרת בחינה כאמור יש להביא בחשבון, בין היתר, את עלויות גיוס החוב בעת שמתעורר צורך במימוש קרנות הון, את מצב השווקים </w:t>
      </w:r>
      <w:r w:rsidRPr="00EF49D3" w:rsidR="00FB3F05">
        <w:rPr>
          <w:rtl/>
        </w:rPr>
        <w:t>בעיתות</w:t>
      </w:r>
      <w:r w:rsidRPr="00EF49D3" w:rsidR="00FB3F05">
        <w:rPr>
          <w:rtl/>
        </w:rPr>
        <w:t xml:space="preserve"> אלה ואת האפשרות של מימושי כמה קרנות בעת ובעונה אחת</w:t>
      </w:r>
      <w:r w:rsidRPr="007C7D40">
        <w:rPr>
          <w:rFonts w:hint="cs"/>
          <w:rtl/>
        </w:rPr>
        <w:t>.</w:t>
      </w:r>
    </w:p>
    <w:p w:rsidR="00EB672B" w:rsidP="00EB672B" w14:paraId="63467834" w14:textId="080BA290">
      <w:pPr>
        <w:pStyle w:val="7317"/>
        <w:rPr>
          <w:rtl/>
        </w:rPr>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F49D3" w:rsidR="00FB3F05">
        <w:rPr>
          <w:rtl/>
        </w:rPr>
        <w:t>מאפייני מלחמת חרבות ברזל מצביעים על היקף נזקים רב</w:t>
      </w:r>
      <w:r w:rsidRPr="00EF49D3" w:rsidR="00FB3F05">
        <w:rPr>
          <w:rFonts w:hint="cs"/>
          <w:rtl/>
        </w:rPr>
        <w:t xml:space="preserve"> הנובע בין היתר</w:t>
      </w:r>
      <w:r w:rsidRPr="00EF49D3" w:rsidR="00FB3F05">
        <w:rPr>
          <w:rtl/>
        </w:rPr>
        <w:t xml:space="preserve"> </w:t>
      </w:r>
      <w:r w:rsidRPr="00EF49D3" w:rsidR="00FB3F05">
        <w:rPr>
          <w:rFonts w:hint="cs"/>
          <w:rtl/>
        </w:rPr>
        <w:t>מ</w:t>
      </w:r>
      <w:r w:rsidRPr="00EF49D3" w:rsidR="00FB3F05">
        <w:rPr>
          <w:rtl/>
        </w:rPr>
        <w:t>התארכותה. לא מן הנמנע כי הרחבת התקנות למתן פיצוי</w:t>
      </w:r>
      <w:r w:rsidRPr="00EF49D3" w:rsidR="00FB3F05">
        <w:rPr>
          <w:rFonts w:hint="cs"/>
          <w:rtl/>
        </w:rPr>
        <w:t xml:space="preserve"> מקרן הפיצויים</w:t>
      </w:r>
      <w:r w:rsidRPr="00EF49D3" w:rsidR="00FB3F05">
        <w:rPr>
          <w:rtl/>
        </w:rPr>
        <w:t xml:space="preserve"> תלווה </w:t>
      </w:r>
      <w:r w:rsidRPr="00EF49D3" w:rsidR="00FB3F05">
        <w:rPr>
          <w:rFonts w:hint="eastAsia"/>
          <w:rtl/>
        </w:rPr>
        <w:t>בד</w:t>
      </w:r>
      <w:r w:rsidRPr="00EF49D3" w:rsidR="00FB3F05">
        <w:rPr>
          <w:rtl/>
        </w:rPr>
        <w:t xml:space="preserve"> </w:t>
      </w:r>
      <w:r w:rsidRPr="00EF49D3" w:rsidR="00FB3F05">
        <w:rPr>
          <w:rFonts w:hint="eastAsia"/>
          <w:rtl/>
        </w:rPr>
        <w:t>בבד</w:t>
      </w:r>
      <w:r w:rsidRPr="00EF49D3" w:rsidR="00FB3F05">
        <w:rPr>
          <w:rtl/>
        </w:rPr>
        <w:t xml:space="preserve"> בירידה </w:t>
      </w:r>
      <w:r w:rsidRPr="00EF49D3" w:rsidR="00FB3F05">
        <w:rPr>
          <w:rtl/>
        </w:rPr>
        <w:t xml:space="preserve">בהכנסות המדינה ובדרישות להגדיל את מסגרת </w:t>
      </w:r>
      <w:r w:rsidRPr="00EF49D3" w:rsidR="00FB3F05">
        <w:rPr>
          <w:rtl/>
        </w:rPr>
        <w:t>התקציב.</w:t>
      </w:r>
      <w:r w:rsidRPr="00EF49D3" w:rsidR="00FB3F05">
        <w:rPr>
          <w:rFonts w:hint="eastAsia"/>
          <w:rtl/>
        </w:rPr>
        <w:t>לפיכך</w:t>
      </w:r>
      <w:r w:rsidRPr="00EF49D3" w:rsidR="00FB3F05">
        <w:rPr>
          <w:rtl/>
        </w:rPr>
        <w:t xml:space="preserve"> </w:t>
      </w:r>
      <w:r w:rsidRPr="00EF49D3" w:rsidR="00FB3F05">
        <w:rPr>
          <w:rFonts w:hint="cs"/>
          <w:rtl/>
        </w:rPr>
        <w:t>מומלץ כי משרד האוצר</w:t>
      </w:r>
      <w:r w:rsidRPr="00EF49D3" w:rsidR="00FB3F05">
        <w:rPr>
          <w:rtl/>
        </w:rPr>
        <w:t xml:space="preserve"> </w:t>
      </w:r>
      <w:r w:rsidRPr="00EF49D3" w:rsidR="00FB3F05">
        <w:rPr>
          <w:rFonts w:hint="cs"/>
          <w:rtl/>
        </w:rPr>
        <w:t>יפיק</w:t>
      </w:r>
      <w:r w:rsidRPr="00EF49D3" w:rsidR="00FB3F05">
        <w:rPr>
          <w:rtl/>
        </w:rPr>
        <w:t xml:space="preserve"> לקחים בדבר היקף הפיצוי הניתן </w:t>
      </w:r>
      <w:r w:rsidRPr="00EF49D3" w:rsidR="00FB3F05">
        <w:rPr>
          <w:rFonts w:hint="cs"/>
          <w:rtl/>
        </w:rPr>
        <w:t>ויתאים לכך את</w:t>
      </w:r>
      <w:r w:rsidRPr="00EF49D3" w:rsidR="00FB3F05">
        <w:rPr>
          <w:rtl/>
        </w:rPr>
        <w:t xml:space="preserve"> היקף היתרות בקרן</w:t>
      </w:r>
      <w:r w:rsidRPr="008E57FE">
        <w:rPr>
          <w:rFonts w:hint="cs"/>
          <w:rtl/>
        </w:rPr>
        <w:t>.</w:t>
      </w:r>
    </w:p>
    <w:p w:rsidR="00362505" w:rsidP="00362505" w14:paraId="74A7651D" w14:textId="1EDC465D">
      <w:pPr>
        <w:pStyle w:val="7317"/>
        <w:rPr>
          <w:rtl/>
        </w:rPr>
      </w:pPr>
      <w:r w:rsidRPr="0063556C">
        <w:rPr>
          <w:rStyle w:val="7372"/>
          <w:rFonts w:hint="cs"/>
          <w:noProof/>
          <w:rtl/>
        </w:rPr>
        <w:drawing>
          <wp:anchor distT="0" distB="1440180" distL="107950" distR="114300" simplePos="0" relativeHeight="25169510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F49D3" w:rsidR="00FB3F05">
        <w:rPr>
          <w:rtl/>
        </w:rPr>
        <w:t>מומלץ כי משרד האוצר יוודא כי לכל קרנות ההון יש מסמכי יסוד ויקבע מנגנון אחיד לקביעת מאפייניהן בהלימה למסמכים אלה המשמשים להקמתן, בייחוד כאשר המטרות שלשמן הן הוקמו דומות. מנגנון כאמור ישמש לשימור מעמדן ולהבטחת השגת ייעודן בעתיד.</w:t>
      </w:r>
      <w:r w:rsidRPr="00EF49D3" w:rsidR="00FB3F05">
        <w:rPr>
          <w:rFonts w:hint="cs"/>
          <w:rtl/>
        </w:rPr>
        <w:t xml:space="preserve"> עוד </w:t>
      </w:r>
      <w:r w:rsidRPr="00EF49D3" w:rsidR="00FB3F05">
        <w:rPr>
          <w:rtl/>
        </w:rPr>
        <w:t xml:space="preserve">מומלץ כי משרד האוצר יקבע מנגנון אחיד שיגדיר את הגבלת האפשרות להסטת הכספים מקרנות ההון למקרים חריגים. </w:t>
      </w:r>
      <w:r w:rsidRPr="00EF49D3" w:rsidR="00FB3F05">
        <w:rPr>
          <w:rFonts w:hint="eastAsia"/>
          <w:rtl/>
        </w:rPr>
        <w:t>כמו</w:t>
      </w:r>
      <w:r w:rsidRPr="00EF49D3" w:rsidR="00FB3F05">
        <w:rPr>
          <w:rtl/>
        </w:rPr>
        <w:t xml:space="preserve"> </w:t>
      </w:r>
      <w:r w:rsidRPr="00EF49D3" w:rsidR="00FB3F05">
        <w:rPr>
          <w:rFonts w:hint="eastAsia"/>
          <w:rtl/>
        </w:rPr>
        <w:t>כן</w:t>
      </w:r>
      <w:r w:rsidRPr="00EF49D3" w:rsidR="00FB3F05">
        <w:rPr>
          <w:rtl/>
        </w:rPr>
        <w:t xml:space="preserve"> מומלץ כי אגף התקציבים יימנע משימוש בכספי קרנות ההון</w:t>
      </w:r>
      <w:r w:rsidRPr="00EF49D3" w:rsidR="00FB3F05">
        <w:rPr>
          <w:rFonts w:hint="cs"/>
          <w:rtl/>
        </w:rPr>
        <w:t xml:space="preserve"> </w:t>
      </w:r>
      <w:r w:rsidRPr="00EF49D3" w:rsidR="00FB3F05">
        <w:rPr>
          <w:rFonts w:hint="cs"/>
          <w:rtl/>
        </w:rPr>
        <w:t>לפיתרון</w:t>
      </w:r>
      <w:r w:rsidRPr="00EF49D3" w:rsidR="00FB3F05">
        <w:rPr>
          <w:rFonts w:hint="cs"/>
          <w:rtl/>
        </w:rPr>
        <w:t xml:space="preserve"> בעיות פיסקליות, כדוגמת קרן הניקיון,</w:t>
      </w:r>
      <w:r w:rsidRPr="00EF49D3" w:rsidR="00FB3F05">
        <w:rPr>
          <w:rtl/>
        </w:rPr>
        <w:t xml:space="preserve"> ויפעל למציאת פתרונות אפקטיביים ארוכי טווח</w:t>
      </w:r>
      <w:r w:rsidRPr="00EF49D3" w:rsidR="00FB3F05">
        <w:rPr>
          <w:rFonts w:hint="cs"/>
          <w:rtl/>
        </w:rPr>
        <w:t xml:space="preserve"> חלופיים</w:t>
      </w:r>
      <w:r w:rsidRPr="008E57FE">
        <w:rPr>
          <w:rFonts w:hint="cs"/>
          <w:rtl/>
        </w:rPr>
        <w:t>.</w:t>
      </w:r>
    </w:p>
    <w:p w:rsidR="00362505" w:rsidP="00362505" w14:paraId="64F1A374" w14:textId="079F585D">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F49D3" w:rsidR="00FB3F05">
        <w:rPr>
          <w:rtl/>
        </w:rPr>
        <w:t xml:space="preserve">על אגף </w:t>
      </w:r>
      <w:r w:rsidRPr="00EF49D3" w:rsidR="00FB3F05">
        <w:rPr>
          <w:rtl/>
        </w:rPr>
        <w:t>החשכ"ל</w:t>
      </w:r>
      <w:r w:rsidRPr="00EF49D3" w:rsidR="00FB3F05">
        <w:rPr>
          <w:rtl/>
        </w:rPr>
        <w:t xml:space="preserve"> לאכוף את דרישתו למתן אישור קודם לפתיחת קרנות הון חוץ-תקציביות, כמתחייב </w:t>
      </w:r>
      <w:r w:rsidRPr="00EF49D3" w:rsidR="00FB3F05">
        <w:rPr>
          <w:rFonts w:hint="eastAsia"/>
          <w:rtl/>
        </w:rPr>
        <w:t>מ</w:t>
      </w:r>
      <w:r w:rsidRPr="00EF49D3" w:rsidR="00FB3F05">
        <w:rPr>
          <w:rtl/>
        </w:rPr>
        <w:t xml:space="preserve">הוראת </w:t>
      </w:r>
      <w:r w:rsidRPr="00EF49D3" w:rsidR="00FB3F05">
        <w:rPr>
          <w:rtl/>
        </w:rPr>
        <w:t>תכ"ם</w:t>
      </w:r>
      <w:r w:rsidRPr="00EF49D3" w:rsidR="00FB3F05">
        <w:rPr>
          <w:rtl/>
        </w:rPr>
        <w:t xml:space="preserve"> 2.2.9. אכיפת הדרישה תבטיח כי קרנות הון חוץ-תקציביות יוקמו רק במקרים המחייבים את הקמתן ותמנע את הקמתן שלא לצורך. עוד מומלץ כי אגף </w:t>
      </w:r>
      <w:r w:rsidRPr="00EF49D3" w:rsidR="00FB3F05">
        <w:rPr>
          <w:rtl/>
        </w:rPr>
        <w:t>החשכ"ל</w:t>
      </w:r>
      <w:r w:rsidRPr="00EF49D3" w:rsidR="00FB3F05">
        <w:rPr>
          <w:rtl/>
        </w:rPr>
        <w:t xml:space="preserve"> יבחן</w:t>
      </w:r>
      <w:r w:rsidRPr="00EF49D3" w:rsidR="00FB3F05">
        <w:rPr>
          <w:rFonts w:hint="cs"/>
          <w:rtl/>
        </w:rPr>
        <w:t xml:space="preserve"> מפעם לפעם</w:t>
      </w:r>
      <w:r w:rsidRPr="00EF49D3" w:rsidR="00FB3F05">
        <w:rPr>
          <w:rtl/>
        </w:rPr>
        <w:t xml:space="preserve"> את הצורך בעדכון הוראת </w:t>
      </w:r>
      <w:r w:rsidRPr="00EF49D3" w:rsidR="00FB3F05">
        <w:rPr>
          <w:rtl/>
        </w:rPr>
        <w:t>תכ"ם</w:t>
      </w:r>
      <w:r w:rsidRPr="00EF49D3" w:rsidR="00FB3F05">
        <w:rPr>
          <w:rtl/>
        </w:rPr>
        <w:t xml:space="preserve"> 2.2.9 ויגדיר מועדים לביצוע ביקורות לאכיפת ההוראה</w:t>
      </w:r>
      <w:r w:rsidRPr="008E57FE">
        <w:rPr>
          <w:rFonts w:hint="cs"/>
          <w:rtl/>
        </w:rPr>
        <w:t>.</w:t>
      </w:r>
    </w:p>
    <w:p w:rsidR="00FB3F05" w:rsidP="00362505" w14:paraId="62699D10" w14:textId="061AF147">
      <w:pPr>
        <w:pStyle w:val="731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466323398" name="תמונה 46632339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323398" name="תמונה 46632339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F49D3">
        <w:rPr>
          <w:rtl/>
        </w:rPr>
        <w:t xml:space="preserve">מומלץ כי אגף </w:t>
      </w:r>
      <w:r w:rsidRPr="00EF49D3">
        <w:rPr>
          <w:rtl/>
        </w:rPr>
        <w:t>החשכ"ל</w:t>
      </w:r>
      <w:r w:rsidRPr="00EF49D3">
        <w:rPr>
          <w:rtl/>
        </w:rPr>
        <w:t xml:space="preserve"> יבחן את הצורך בקביעת שיעור הריבית שתשולם בגין הפקדת כספי </w:t>
      </w:r>
      <w:r w:rsidRPr="00EF49D3">
        <w:rPr>
          <w:rFonts w:hint="cs"/>
          <w:rtl/>
        </w:rPr>
        <w:t>הפיקדונות (</w:t>
      </w:r>
      <w:r w:rsidRPr="00EF49D3">
        <w:rPr>
          <w:rtl/>
        </w:rPr>
        <w:t>קרנות הון חוץ-תקציביות</w:t>
      </w:r>
      <w:r w:rsidRPr="00EF49D3">
        <w:rPr>
          <w:rFonts w:hint="cs"/>
          <w:rtl/>
        </w:rPr>
        <w:t xml:space="preserve"> ופיקדונות צד ג')</w:t>
      </w:r>
      <w:r w:rsidRPr="00EF49D3">
        <w:rPr>
          <w:rtl/>
        </w:rPr>
        <w:t xml:space="preserve"> ב</w:t>
      </w:r>
      <w:r w:rsidRPr="00EF49D3">
        <w:rPr>
          <w:rFonts w:hint="cs"/>
          <w:rtl/>
        </w:rPr>
        <w:t>חשבון ה</w:t>
      </w:r>
      <w:r w:rsidRPr="00EF49D3">
        <w:rPr>
          <w:rtl/>
        </w:rPr>
        <w:t xml:space="preserve">פיקדון </w:t>
      </w:r>
      <w:r w:rsidRPr="00EF49D3">
        <w:rPr>
          <w:rFonts w:hint="cs"/>
          <w:rtl/>
        </w:rPr>
        <w:t>ב</w:t>
      </w:r>
      <w:r w:rsidRPr="00EF49D3">
        <w:rPr>
          <w:rtl/>
        </w:rPr>
        <w:t>חשכ"ל</w:t>
      </w:r>
      <w:r w:rsidRPr="00EF49D3">
        <w:rPr>
          <w:rtl/>
        </w:rPr>
        <w:t xml:space="preserve"> ויסדיר את העקרונות</w:t>
      </w:r>
      <w:r w:rsidRPr="00EF49D3">
        <w:rPr>
          <w:rFonts w:hint="cs"/>
          <w:rtl/>
        </w:rPr>
        <w:t xml:space="preserve"> </w:t>
      </w:r>
      <w:r w:rsidRPr="00EF49D3">
        <w:rPr>
          <w:rFonts w:hint="eastAsia"/>
          <w:rtl/>
        </w:rPr>
        <w:t>הנוגעים</w:t>
      </w:r>
      <w:r w:rsidRPr="00EF49D3">
        <w:rPr>
          <w:rtl/>
        </w:rPr>
        <w:t xml:space="preserve"> לכך. זאת כדי להבטיח </w:t>
      </w:r>
      <w:r w:rsidRPr="00EF49D3">
        <w:rPr>
          <w:rFonts w:hint="cs"/>
          <w:rtl/>
        </w:rPr>
        <w:t>כי בעת הצורך ב</w:t>
      </w:r>
      <w:r w:rsidRPr="00EF49D3">
        <w:rPr>
          <w:rtl/>
        </w:rPr>
        <w:t>שימוש כספי קרנות הון</w:t>
      </w:r>
      <w:r w:rsidRPr="00EF49D3">
        <w:rPr>
          <w:rFonts w:hint="cs"/>
          <w:rtl/>
        </w:rPr>
        <w:t xml:space="preserve"> חוץ-תקציביות ופיקדונות צד ג' יעמדו הכספים הנדרשים למימוש ייעודם כפי </w:t>
      </w:r>
      <w:r w:rsidRPr="00EF49D3">
        <w:rPr>
          <w:rtl/>
        </w:rPr>
        <w:t>שהוגדרו במסמכי היסוד להקמת</w:t>
      </w:r>
      <w:r w:rsidRPr="00EF49D3">
        <w:rPr>
          <w:rFonts w:hint="cs"/>
          <w:rtl/>
        </w:rPr>
        <w:t>ם</w:t>
      </w:r>
      <w:r w:rsidRPr="00EF49D3">
        <w:rPr>
          <w:rtl/>
        </w:rPr>
        <w:t>.</w:t>
      </w:r>
      <w:r w:rsidRPr="00EF49D3">
        <w:rPr>
          <w:rFonts w:hint="cs"/>
          <w:rtl/>
        </w:rPr>
        <w:t xml:space="preserve"> </w:t>
      </w:r>
      <w:r w:rsidRPr="00EF49D3">
        <w:rPr>
          <w:rtl/>
        </w:rPr>
        <w:t>עוד מומלץ כי במסגרת קביעת העקרונות שלפיהם ייקבע שיעור הריבית שתשולם בגין הפקדת כספי קרנות הון חוץ-תקציביות ב</w:t>
      </w:r>
      <w:r w:rsidRPr="00EF49D3">
        <w:rPr>
          <w:rFonts w:hint="cs"/>
          <w:rtl/>
        </w:rPr>
        <w:t>חשבון ה</w:t>
      </w:r>
      <w:r w:rsidRPr="00EF49D3">
        <w:rPr>
          <w:rtl/>
        </w:rPr>
        <w:t xml:space="preserve">פיקדון </w:t>
      </w:r>
      <w:r w:rsidRPr="00EF49D3">
        <w:rPr>
          <w:rFonts w:hint="cs"/>
          <w:rtl/>
        </w:rPr>
        <w:t>ב</w:t>
      </w:r>
      <w:r w:rsidRPr="00EF49D3">
        <w:rPr>
          <w:rtl/>
        </w:rPr>
        <w:t>חשכ"ל</w:t>
      </w:r>
      <w:r w:rsidRPr="00EF49D3">
        <w:rPr>
          <w:rtl/>
        </w:rPr>
        <w:t>, י</w:t>
      </w:r>
      <w:r w:rsidRPr="00EF49D3">
        <w:rPr>
          <w:rFonts w:hint="eastAsia"/>
          <w:rtl/>
        </w:rPr>
        <w:t>י</w:t>
      </w:r>
      <w:r w:rsidRPr="00EF49D3">
        <w:rPr>
          <w:rtl/>
        </w:rPr>
        <w:t>בחנו היעדים הכספיים שנקבעו לכל אחת מהקרנות ויכולת הממשלה להשפיע על היקפן ועל מועד ההפקדות בהן</w:t>
      </w:r>
      <w:r w:rsidRPr="008E57FE">
        <w:rPr>
          <w:rFonts w:hint="cs"/>
          <w:rtl/>
        </w:rPr>
        <w:t>.</w:t>
      </w:r>
    </w:p>
    <w:p w:rsidR="00FB3F05" w14:paraId="52A6EC6F"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2E59E979">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69838</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473ED2D6">
                            <w:pPr>
                              <w:pStyle w:val="7332"/>
                              <w:rPr>
                                <w:rtl/>
                              </w:rPr>
                            </w:pPr>
                            <w:r w:rsidRPr="00FB3F05">
                              <w:rPr>
                                <w:rtl/>
                              </w:rPr>
                              <w:t>יתרת קרנות ההון המוצגות בדוחות הכספיים, 2018 - 2023 (במיליוני ש"ח)*</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5.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473ED2D6">
                      <w:pPr>
                        <w:pStyle w:val="7332"/>
                        <w:rPr>
                          <w:rtl/>
                        </w:rPr>
                      </w:pPr>
                      <w:r w:rsidRPr="00FB3F05">
                        <w:rPr>
                          <w:rtl/>
                        </w:rPr>
                        <w:t>יתרת קרנות ההון המוצגות בדוחות הכספיים, 2018 - 2023 (במיליוני ש"ח)*</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13668" cy="2533336"/>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stretch>
                      <a:fillRect/>
                    </a:stretch>
                  </pic:blipFill>
                  <pic:spPr>
                    <a:xfrm>
                      <a:off x="0" y="0"/>
                      <a:ext cx="4713668" cy="2533336"/>
                    </a:xfrm>
                    <a:prstGeom prst="rect">
                      <a:avLst/>
                    </a:prstGeom>
                  </pic:spPr>
                </pic:pic>
              </a:graphicData>
            </a:graphic>
          </wp:inline>
        </w:drawing>
      </w:r>
    </w:p>
    <w:p w:rsidR="00FB3F05" w:rsidRPr="00FB3F05" w:rsidP="00FB3F05" w14:paraId="3A9902A7" w14:textId="77777777">
      <w:pPr>
        <w:pStyle w:val="738"/>
        <w:spacing w:after="0"/>
        <w:rPr>
          <w:rtl/>
        </w:rPr>
      </w:pPr>
      <w:r w:rsidRPr="00FB3F05">
        <w:rPr>
          <w:rtl/>
        </w:rPr>
        <w:t>על פי נתוני הדוחות הכספיים של הממשלה לשנת 2023, בעיבוד משרד מבקר המדינה.</w:t>
      </w:r>
    </w:p>
    <w:p w:rsidR="00362505" w:rsidRPr="00FB3F05" w:rsidP="008957B8" w14:paraId="0DA8F7B9" w14:textId="1F989B26">
      <w:pPr>
        <w:pStyle w:val="738"/>
        <w:spacing w:before="0" w:after="0"/>
        <w:ind w:left="282" w:hanging="282"/>
        <w:rPr>
          <w:rtl/>
        </w:rPr>
      </w:pPr>
      <w:r w:rsidRPr="00FB3F05">
        <w:rPr>
          <w:rFonts w:hint="cs"/>
          <w:rtl/>
        </w:rPr>
        <w:t xml:space="preserve">* </w:t>
      </w:r>
      <w:r w:rsidR="008957B8">
        <w:rPr>
          <w:rtl/>
        </w:rPr>
        <w:tab/>
      </w:r>
      <w:r w:rsidRPr="00FB3F05">
        <w:rPr>
          <w:rtl/>
        </w:rPr>
        <w:t xml:space="preserve">הנתונים מוצגים לפי העדכון האחרון בדוחות הכספיים. חלק מקרנות ההון אינן נכללות בדוחות הכספיים בכמה מהשנים </w:t>
      </w:r>
      <w:r w:rsidRPr="00FB3F05">
        <w:rPr>
          <w:rFonts w:hint="eastAsia"/>
          <w:rtl/>
        </w:rPr>
        <w:t>מאחר</w:t>
      </w:r>
      <w:r w:rsidRPr="00FB3F05">
        <w:rPr>
          <w:rtl/>
        </w:rPr>
        <w:t xml:space="preserve"> </w:t>
      </w:r>
      <w:r w:rsidRPr="00FB3F05">
        <w:rPr>
          <w:rFonts w:hint="eastAsia"/>
          <w:rtl/>
        </w:rPr>
        <w:t>שסווגו</w:t>
      </w:r>
      <w:r w:rsidRPr="00FB3F05">
        <w:rPr>
          <w:rFonts w:hint="cs"/>
          <w:rtl/>
        </w:rPr>
        <w:t xml:space="preserve"> </w:t>
      </w:r>
      <w:r w:rsidRPr="00FB3F05">
        <w:rPr>
          <w:rtl/>
        </w:rPr>
        <w:t xml:space="preserve">באופן שונה או </w:t>
      </w:r>
      <w:r w:rsidRPr="00FB3F05">
        <w:rPr>
          <w:rFonts w:hint="eastAsia"/>
          <w:rtl/>
        </w:rPr>
        <w:t>הוקמו</w:t>
      </w:r>
      <w:r w:rsidRPr="00FB3F05">
        <w:rPr>
          <w:rtl/>
        </w:rPr>
        <w:t xml:space="preserve"> במועד מאוחר יותר</w:t>
      </w:r>
      <w:r w:rsidRPr="00FB3F05"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FB3F05" w:rsidRPr="00EF49D3" w:rsidP="00FB3F05" w14:paraId="6A1331AF" w14:textId="77777777">
      <w:pPr>
        <w:widowControl w:val="0"/>
        <w:tabs>
          <w:tab w:val="left" w:pos="9604"/>
        </w:tabs>
        <w:spacing w:before="240" w:line="276" w:lineRule="auto"/>
        <w:ind w:left="-1"/>
        <w:rPr>
          <w:rFonts w:ascii="Tahoma" w:hAnsi="Tahoma" w:cs="Tahoma"/>
          <w:sz w:val="18"/>
          <w:szCs w:val="18"/>
          <w:rtl/>
        </w:rPr>
      </w:pPr>
      <w:r w:rsidRPr="00EF49D3">
        <w:rPr>
          <w:rFonts w:ascii="Tahoma" w:hAnsi="Tahoma" w:cs="Tahoma" w:hint="eastAsia"/>
          <w:sz w:val="18"/>
          <w:szCs w:val="18"/>
          <w:rtl/>
        </w:rPr>
        <w:t>שנת</w:t>
      </w:r>
      <w:r w:rsidRPr="00EF49D3">
        <w:rPr>
          <w:rFonts w:ascii="Tahoma" w:hAnsi="Tahoma" w:cs="Tahoma"/>
          <w:sz w:val="18"/>
          <w:szCs w:val="18"/>
          <w:rtl/>
        </w:rPr>
        <w:t xml:space="preserve"> 2023 </w:t>
      </w:r>
      <w:r w:rsidRPr="00EF49D3">
        <w:rPr>
          <w:rFonts w:ascii="Tahoma" w:hAnsi="Tahoma" w:cs="Tahoma" w:hint="eastAsia"/>
          <w:sz w:val="18"/>
          <w:szCs w:val="18"/>
          <w:rtl/>
        </w:rPr>
        <w:t>הסתכמה</w:t>
      </w:r>
      <w:r w:rsidRPr="00EF49D3">
        <w:rPr>
          <w:rFonts w:ascii="Tahoma" w:hAnsi="Tahoma" w:cs="Tahoma"/>
          <w:sz w:val="18"/>
          <w:szCs w:val="18"/>
          <w:rtl/>
        </w:rPr>
        <w:t xml:space="preserve"> </w:t>
      </w:r>
      <w:r w:rsidRPr="00EF49D3">
        <w:rPr>
          <w:rFonts w:ascii="Tahoma" w:hAnsi="Tahoma" w:cs="Tahoma" w:hint="eastAsia"/>
          <w:sz w:val="18"/>
          <w:szCs w:val="18"/>
          <w:rtl/>
        </w:rPr>
        <w:t>בגירעון</w:t>
      </w:r>
      <w:r w:rsidRPr="00EF49D3">
        <w:rPr>
          <w:rFonts w:ascii="Tahoma" w:hAnsi="Tahoma" w:cs="Tahoma"/>
          <w:sz w:val="18"/>
          <w:szCs w:val="18"/>
          <w:rtl/>
        </w:rPr>
        <w:t xml:space="preserve"> </w:t>
      </w:r>
      <w:r w:rsidRPr="00EF49D3">
        <w:rPr>
          <w:rFonts w:ascii="Tahoma" w:hAnsi="Tahoma" w:cs="Tahoma" w:hint="eastAsia"/>
          <w:sz w:val="18"/>
          <w:szCs w:val="18"/>
          <w:rtl/>
        </w:rPr>
        <w:t>חשבונאי</w:t>
      </w:r>
      <w:r w:rsidRPr="00EF49D3">
        <w:rPr>
          <w:rFonts w:ascii="Tahoma" w:hAnsi="Tahoma" w:cs="Tahoma"/>
          <w:sz w:val="18"/>
          <w:szCs w:val="18"/>
          <w:rtl/>
        </w:rPr>
        <w:t xml:space="preserve"> </w:t>
      </w:r>
      <w:r w:rsidRPr="00EF49D3">
        <w:rPr>
          <w:rFonts w:ascii="Tahoma" w:hAnsi="Tahoma" w:cs="Tahoma" w:hint="eastAsia"/>
          <w:sz w:val="18"/>
          <w:szCs w:val="18"/>
          <w:rtl/>
        </w:rPr>
        <w:t>נטו</w:t>
      </w:r>
      <w:r w:rsidRPr="00EF49D3">
        <w:rPr>
          <w:rFonts w:ascii="Tahoma" w:hAnsi="Tahoma" w:cs="Tahoma"/>
          <w:sz w:val="18"/>
          <w:szCs w:val="18"/>
          <w:rtl/>
        </w:rPr>
        <w:t xml:space="preserve"> </w:t>
      </w:r>
      <w:r w:rsidRPr="00EF49D3">
        <w:rPr>
          <w:rFonts w:ascii="Tahoma" w:hAnsi="Tahoma" w:cs="Tahoma" w:hint="eastAsia"/>
          <w:sz w:val="18"/>
          <w:szCs w:val="18"/>
          <w:rtl/>
        </w:rPr>
        <w:t>של</w:t>
      </w:r>
      <w:r w:rsidRPr="00EF49D3">
        <w:rPr>
          <w:rFonts w:ascii="Tahoma" w:hAnsi="Tahoma" w:cs="Tahoma"/>
          <w:sz w:val="18"/>
          <w:szCs w:val="18"/>
          <w:rtl/>
        </w:rPr>
        <w:t xml:space="preserve"> </w:t>
      </w:r>
      <w:r w:rsidRPr="00EF49D3">
        <w:rPr>
          <w:rFonts w:ascii="Tahoma" w:hAnsi="Tahoma" w:cs="Tahoma" w:hint="eastAsia"/>
          <w:sz w:val="18"/>
          <w:szCs w:val="18"/>
          <w:rtl/>
        </w:rPr>
        <w:t>כ</w:t>
      </w:r>
      <w:r w:rsidRPr="00EF49D3">
        <w:rPr>
          <w:rFonts w:ascii="Tahoma" w:hAnsi="Tahoma" w:cs="Tahoma"/>
          <w:sz w:val="18"/>
          <w:szCs w:val="18"/>
          <w:rtl/>
        </w:rPr>
        <w:t xml:space="preserve">-132 </w:t>
      </w:r>
      <w:r w:rsidRPr="00EF49D3">
        <w:rPr>
          <w:rFonts w:ascii="Tahoma" w:hAnsi="Tahoma" w:cs="Tahoma" w:hint="eastAsia"/>
          <w:sz w:val="18"/>
          <w:szCs w:val="18"/>
          <w:rtl/>
        </w:rPr>
        <w:t>מיליארד</w:t>
      </w:r>
      <w:r w:rsidRPr="00EF49D3">
        <w:rPr>
          <w:rFonts w:ascii="Tahoma" w:hAnsi="Tahoma" w:cs="Tahoma"/>
          <w:sz w:val="18"/>
          <w:szCs w:val="18"/>
          <w:rtl/>
        </w:rPr>
        <w:t xml:space="preserve"> </w:t>
      </w:r>
      <w:r w:rsidRPr="00EF49D3">
        <w:rPr>
          <w:rFonts w:ascii="Tahoma" w:hAnsi="Tahoma" w:cs="Tahoma" w:hint="eastAsia"/>
          <w:sz w:val="18"/>
          <w:szCs w:val="18"/>
          <w:rtl/>
        </w:rPr>
        <w:t>ש</w:t>
      </w:r>
      <w:r w:rsidRPr="00EF49D3">
        <w:rPr>
          <w:rFonts w:ascii="Tahoma" w:hAnsi="Tahoma" w:cs="Tahoma"/>
          <w:sz w:val="18"/>
          <w:szCs w:val="18"/>
          <w:rtl/>
        </w:rPr>
        <w:t xml:space="preserve">"ח. </w:t>
      </w:r>
      <w:r w:rsidRPr="00EF49D3">
        <w:rPr>
          <w:rFonts w:ascii="Tahoma" w:hAnsi="Tahoma" w:cs="Tahoma" w:hint="eastAsia"/>
          <w:sz w:val="18"/>
          <w:szCs w:val="18"/>
          <w:rtl/>
        </w:rPr>
        <w:t>יחסית</w:t>
      </w:r>
      <w:r w:rsidRPr="00EF49D3">
        <w:rPr>
          <w:rFonts w:ascii="Tahoma" w:hAnsi="Tahoma" w:cs="Tahoma"/>
          <w:sz w:val="18"/>
          <w:szCs w:val="18"/>
          <w:rtl/>
        </w:rPr>
        <w:t xml:space="preserve"> </w:t>
      </w:r>
      <w:r w:rsidRPr="00EF49D3">
        <w:rPr>
          <w:rFonts w:ascii="Tahoma" w:hAnsi="Tahoma" w:cs="Tahoma" w:hint="eastAsia"/>
          <w:sz w:val="18"/>
          <w:szCs w:val="18"/>
          <w:rtl/>
        </w:rPr>
        <w:t>לשנת</w:t>
      </w:r>
      <w:r w:rsidRPr="00EF49D3">
        <w:rPr>
          <w:rFonts w:ascii="Tahoma" w:hAnsi="Tahoma" w:cs="Tahoma"/>
          <w:sz w:val="18"/>
          <w:szCs w:val="18"/>
          <w:rtl/>
        </w:rPr>
        <w:t xml:space="preserve"> 2022 </w:t>
      </w:r>
      <w:r w:rsidRPr="00EF49D3">
        <w:rPr>
          <w:rFonts w:ascii="Tahoma" w:hAnsi="Tahoma" w:cs="Tahoma" w:hint="eastAsia"/>
          <w:sz w:val="18"/>
          <w:szCs w:val="18"/>
          <w:rtl/>
        </w:rPr>
        <w:t>הגירעון</w:t>
      </w:r>
      <w:r w:rsidRPr="00EF49D3">
        <w:rPr>
          <w:rFonts w:ascii="Tahoma" w:hAnsi="Tahoma" w:cs="Tahoma"/>
          <w:sz w:val="18"/>
          <w:szCs w:val="18"/>
          <w:rtl/>
        </w:rPr>
        <w:t xml:space="preserve"> </w:t>
      </w:r>
      <w:r w:rsidRPr="00EF49D3">
        <w:rPr>
          <w:rFonts w:ascii="Tahoma" w:hAnsi="Tahoma" w:cs="Tahoma" w:hint="eastAsia"/>
          <w:sz w:val="18"/>
          <w:szCs w:val="18"/>
          <w:rtl/>
        </w:rPr>
        <w:t>החשבונאי</w:t>
      </w:r>
      <w:r w:rsidRPr="00EF49D3">
        <w:rPr>
          <w:rFonts w:ascii="Tahoma" w:hAnsi="Tahoma" w:cs="Tahoma"/>
          <w:sz w:val="18"/>
          <w:szCs w:val="18"/>
          <w:rtl/>
        </w:rPr>
        <w:t xml:space="preserve"> </w:t>
      </w:r>
      <w:r w:rsidRPr="00EF49D3">
        <w:rPr>
          <w:rFonts w:ascii="Tahoma" w:hAnsi="Tahoma" w:cs="Tahoma" w:hint="eastAsia"/>
          <w:sz w:val="18"/>
          <w:szCs w:val="18"/>
          <w:rtl/>
        </w:rPr>
        <w:t>נטו</w:t>
      </w:r>
      <w:r w:rsidRPr="00EF49D3">
        <w:rPr>
          <w:rFonts w:ascii="Tahoma" w:hAnsi="Tahoma" w:cs="Tahoma"/>
          <w:sz w:val="18"/>
          <w:szCs w:val="18"/>
          <w:rtl/>
        </w:rPr>
        <w:t xml:space="preserve"> </w:t>
      </w:r>
      <w:r w:rsidRPr="00EF49D3">
        <w:rPr>
          <w:rFonts w:ascii="Tahoma" w:hAnsi="Tahoma" w:cs="Tahoma" w:hint="eastAsia"/>
          <w:sz w:val="18"/>
          <w:szCs w:val="18"/>
          <w:rtl/>
        </w:rPr>
        <w:t>גדל</w:t>
      </w:r>
      <w:r w:rsidRPr="00EF49D3">
        <w:rPr>
          <w:rFonts w:ascii="Tahoma" w:hAnsi="Tahoma" w:cs="Tahoma"/>
          <w:sz w:val="18"/>
          <w:szCs w:val="18"/>
          <w:rtl/>
        </w:rPr>
        <w:t xml:space="preserve"> </w:t>
      </w:r>
      <w:r w:rsidRPr="00EF49D3">
        <w:rPr>
          <w:rFonts w:ascii="Tahoma" w:hAnsi="Tahoma" w:cs="Tahoma" w:hint="eastAsia"/>
          <w:sz w:val="18"/>
          <w:szCs w:val="18"/>
          <w:rtl/>
        </w:rPr>
        <w:t>בכ</w:t>
      </w:r>
      <w:r w:rsidRPr="00EF49D3">
        <w:rPr>
          <w:rFonts w:ascii="Tahoma" w:hAnsi="Tahoma" w:cs="Tahoma"/>
          <w:sz w:val="18"/>
          <w:szCs w:val="18"/>
          <w:rtl/>
        </w:rPr>
        <w:t xml:space="preserve">-203 </w:t>
      </w:r>
      <w:r w:rsidRPr="00EF49D3">
        <w:rPr>
          <w:rFonts w:ascii="Tahoma" w:hAnsi="Tahoma" w:cs="Tahoma" w:hint="eastAsia"/>
          <w:sz w:val="18"/>
          <w:szCs w:val="18"/>
          <w:rtl/>
        </w:rPr>
        <w:t>מיליארד</w:t>
      </w:r>
      <w:r w:rsidRPr="00EF49D3">
        <w:rPr>
          <w:rFonts w:ascii="Tahoma" w:hAnsi="Tahoma" w:cs="Tahoma"/>
          <w:sz w:val="18"/>
          <w:szCs w:val="18"/>
          <w:rtl/>
        </w:rPr>
        <w:t xml:space="preserve"> </w:t>
      </w:r>
      <w:r w:rsidRPr="00EF49D3">
        <w:rPr>
          <w:rFonts w:ascii="Tahoma" w:hAnsi="Tahoma" w:cs="Tahoma" w:hint="eastAsia"/>
          <w:sz w:val="18"/>
          <w:szCs w:val="18"/>
          <w:rtl/>
        </w:rPr>
        <w:t>ש</w:t>
      </w:r>
      <w:r w:rsidRPr="00EF49D3">
        <w:rPr>
          <w:rFonts w:ascii="Tahoma" w:hAnsi="Tahoma" w:cs="Tahoma"/>
          <w:sz w:val="18"/>
          <w:szCs w:val="18"/>
          <w:rtl/>
        </w:rPr>
        <w:t xml:space="preserve">"ח (מעודף </w:t>
      </w:r>
      <w:r w:rsidRPr="00EF49D3">
        <w:rPr>
          <w:rFonts w:ascii="Tahoma" w:hAnsi="Tahoma" w:cs="Tahoma" w:hint="eastAsia"/>
          <w:sz w:val="18"/>
          <w:szCs w:val="18"/>
          <w:rtl/>
        </w:rPr>
        <w:t>חשבונאי</w:t>
      </w:r>
      <w:r w:rsidRPr="00EF49D3">
        <w:rPr>
          <w:rFonts w:ascii="Tahoma" w:hAnsi="Tahoma" w:cs="Tahoma"/>
          <w:sz w:val="18"/>
          <w:szCs w:val="18"/>
          <w:rtl/>
        </w:rPr>
        <w:t xml:space="preserve"> </w:t>
      </w:r>
      <w:r w:rsidRPr="00EF49D3">
        <w:rPr>
          <w:rFonts w:ascii="Tahoma" w:hAnsi="Tahoma" w:cs="Tahoma" w:hint="eastAsia"/>
          <w:sz w:val="18"/>
          <w:szCs w:val="18"/>
          <w:rtl/>
        </w:rPr>
        <w:t>נטו</w:t>
      </w:r>
      <w:r w:rsidRPr="00EF49D3">
        <w:rPr>
          <w:rFonts w:ascii="Tahoma" w:hAnsi="Tahoma" w:cs="Tahoma"/>
          <w:sz w:val="18"/>
          <w:szCs w:val="18"/>
          <w:rtl/>
        </w:rPr>
        <w:t xml:space="preserve"> </w:t>
      </w:r>
      <w:r w:rsidRPr="00EF49D3">
        <w:rPr>
          <w:rFonts w:ascii="Tahoma" w:hAnsi="Tahoma" w:cs="Tahoma" w:hint="eastAsia"/>
          <w:sz w:val="18"/>
          <w:szCs w:val="18"/>
          <w:rtl/>
        </w:rPr>
        <w:t>של</w:t>
      </w:r>
      <w:r w:rsidRPr="00EF49D3">
        <w:rPr>
          <w:rFonts w:ascii="Tahoma" w:hAnsi="Tahoma" w:cs="Tahoma"/>
          <w:sz w:val="18"/>
          <w:szCs w:val="18"/>
          <w:rtl/>
        </w:rPr>
        <w:t xml:space="preserve"> </w:t>
      </w:r>
      <w:r w:rsidRPr="00EF49D3">
        <w:rPr>
          <w:rFonts w:ascii="Tahoma" w:hAnsi="Tahoma" w:cs="Tahoma" w:hint="eastAsia"/>
          <w:sz w:val="18"/>
          <w:szCs w:val="18"/>
          <w:rtl/>
        </w:rPr>
        <w:t>כ</w:t>
      </w:r>
      <w:r w:rsidRPr="00EF49D3">
        <w:rPr>
          <w:rFonts w:ascii="Tahoma" w:hAnsi="Tahoma" w:cs="Tahoma"/>
          <w:sz w:val="18"/>
          <w:szCs w:val="18"/>
          <w:rtl/>
        </w:rPr>
        <w:t xml:space="preserve">-71 </w:t>
      </w:r>
      <w:r w:rsidRPr="00EF49D3">
        <w:rPr>
          <w:rFonts w:ascii="Tahoma" w:hAnsi="Tahoma" w:cs="Tahoma" w:hint="eastAsia"/>
          <w:sz w:val="18"/>
          <w:szCs w:val="18"/>
          <w:rtl/>
        </w:rPr>
        <w:t>מיליארד</w:t>
      </w:r>
      <w:r w:rsidRPr="00EF49D3">
        <w:rPr>
          <w:rFonts w:ascii="Tahoma" w:hAnsi="Tahoma" w:cs="Tahoma"/>
          <w:sz w:val="18"/>
          <w:szCs w:val="18"/>
          <w:rtl/>
        </w:rPr>
        <w:t xml:space="preserve"> </w:t>
      </w:r>
      <w:r w:rsidRPr="00EF49D3">
        <w:rPr>
          <w:rFonts w:ascii="Tahoma" w:hAnsi="Tahoma" w:cs="Tahoma" w:hint="eastAsia"/>
          <w:sz w:val="18"/>
          <w:szCs w:val="18"/>
          <w:rtl/>
        </w:rPr>
        <w:t>ש</w:t>
      </w:r>
      <w:r w:rsidRPr="00EF49D3">
        <w:rPr>
          <w:rFonts w:ascii="Tahoma" w:hAnsi="Tahoma" w:cs="Tahoma"/>
          <w:sz w:val="18"/>
          <w:szCs w:val="18"/>
          <w:rtl/>
        </w:rPr>
        <w:t xml:space="preserve">"ח </w:t>
      </w:r>
      <w:r w:rsidRPr="00EF49D3">
        <w:rPr>
          <w:rFonts w:ascii="Tahoma" w:hAnsi="Tahoma" w:cs="Tahoma" w:hint="eastAsia"/>
          <w:sz w:val="18"/>
          <w:szCs w:val="18"/>
          <w:rtl/>
        </w:rPr>
        <w:t>לגירעון</w:t>
      </w:r>
      <w:r w:rsidRPr="00EF49D3">
        <w:rPr>
          <w:rFonts w:ascii="Tahoma" w:hAnsi="Tahoma" w:cs="Tahoma"/>
          <w:sz w:val="18"/>
          <w:szCs w:val="18"/>
          <w:rtl/>
        </w:rPr>
        <w:t xml:space="preserve"> </w:t>
      </w:r>
      <w:r w:rsidRPr="00EF49D3">
        <w:rPr>
          <w:rFonts w:ascii="Tahoma" w:hAnsi="Tahoma" w:cs="Tahoma" w:hint="eastAsia"/>
          <w:sz w:val="18"/>
          <w:szCs w:val="18"/>
          <w:rtl/>
        </w:rPr>
        <w:t>חשבונאי</w:t>
      </w:r>
      <w:r w:rsidRPr="00EF49D3">
        <w:rPr>
          <w:rFonts w:ascii="Tahoma" w:hAnsi="Tahoma" w:cs="Tahoma"/>
          <w:sz w:val="18"/>
          <w:szCs w:val="18"/>
          <w:rtl/>
        </w:rPr>
        <w:t xml:space="preserve"> </w:t>
      </w:r>
      <w:r w:rsidRPr="00EF49D3">
        <w:rPr>
          <w:rFonts w:ascii="Tahoma" w:hAnsi="Tahoma" w:cs="Tahoma" w:hint="eastAsia"/>
          <w:sz w:val="18"/>
          <w:szCs w:val="18"/>
          <w:rtl/>
        </w:rPr>
        <w:t>נטו</w:t>
      </w:r>
      <w:r w:rsidRPr="00EF49D3">
        <w:rPr>
          <w:rFonts w:ascii="Tahoma" w:hAnsi="Tahoma" w:cs="Tahoma"/>
          <w:sz w:val="18"/>
          <w:szCs w:val="18"/>
          <w:rtl/>
        </w:rPr>
        <w:t xml:space="preserve"> </w:t>
      </w:r>
      <w:r w:rsidRPr="00EF49D3">
        <w:rPr>
          <w:rFonts w:ascii="Tahoma" w:hAnsi="Tahoma" w:cs="Tahoma" w:hint="eastAsia"/>
          <w:sz w:val="18"/>
          <w:szCs w:val="18"/>
          <w:rtl/>
        </w:rPr>
        <w:t>של</w:t>
      </w:r>
      <w:r w:rsidRPr="00EF49D3">
        <w:rPr>
          <w:rFonts w:ascii="Tahoma" w:hAnsi="Tahoma" w:cs="Tahoma"/>
          <w:sz w:val="18"/>
          <w:szCs w:val="18"/>
          <w:rtl/>
        </w:rPr>
        <w:t xml:space="preserve"> </w:t>
      </w:r>
      <w:r w:rsidRPr="00EF49D3">
        <w:rPr>
          <w:rFonts w:ascii="Tahoma" w:hAnsi="Tahoma" w:cs="Tahoma" w:hint="eastAsia"/>
          <w:sz w:val="18"/>
          <w:szCs w:val="18"/>
          <w:rtl/>
        </w:rPr>
        <w:t>כ</w:t>
      </w:r>
      <w:r w:rsidRPr="00EF49D3">
        <w:rPr>
          <w:rFonts w:ascii="Tahoma" w:hAnsi="Tahoma" w:cs="Tahoma"/>
          <w:sz w:val="18"/>
          <w:szCs w:val="18"/>
          <w:rtl/>
        </w:rPr>
        <w:t xml:space="preserve">-132 </w:t>
      </w:r>
      <w:r w:rsidRPr="00EF49D3">
        <w:rPr>
          <w:rFonts w:ascii="Tahoma" w:hAnsi="Tahoma" w:cs="Tahoma" w:hint="eastAsia"/>
          <w:sz w:val="18"/>
          <w:szCs w:val="18"/>
          <w:rtl/>
        </w:rPr>
        <w:t>מיליארד</w:t>
      </w:r>
      <w:r w:rsidRPr="00EF49D3">
        <w:rPr>
          <w:rFonts w:ascii="Tahoma" w:hAnsi="Tahoma" w:cs="Tahoma"/>
          <w:sz w:val="18"/>
          <w:szCs w:val="18"/>
          <w:rtl/>
        </w:rPr>
        <w:t xml:space="preserve"> </w:t>
      </w:r>
      <w:r w:rsidRPr="00EF49D3">
        <w:rPr>
          <w:rFonts w:ascii="Tahoma" w:hAnsi="Tahoma" w:cs="Tahoma" w:hint="eastAsia"/>
          <w:sz w:val="18"/>
          <w:szCs w:val="18"/>
          <w:rtl/>
        </w:rPr>
        <w:t>ש</w:t>
      </w:r>
      <w:r w:rsidRPr="00EF49D3">
        <w:rPr>
          <w:rFonts w:ascii="Tahoma" w:hAnsi="Tahoma" w:cs="Tahoma"/>
          <w:sz w:val="18"/>
          <w:szCs w:val="18"/>
          <w:rtl/>
        </w:rPr>
        <w:t xml:space="preserve">"ח). </w:t>
      </w:r>
      <w:r w:rsidRPr="00EF49D3">
        <w:rPr>
          <w:rFonts w:ascii="Tahoma" w:hAnsi="Tahoma" w:cs="Tahoma" w:hint="eastAsia"/>
          <w:sz w:val="18"/>
          <w:szCs w:val="18"/>
          <w:rtl/>
        </w:rPr>
        <w:t>הגירעון</w:t>
      </w:r>
      <w:r w:rsidRPr="00EF49D3">
        <w:rPr>
          <w:rFonts w:ascii="Tahoma" w:hAnsi="Tahoma" w:cs="Tahoma"/>
          <w:sz w:val="18"/>
          <w:szCs w:val="18"/>
          <w:rtl/>
        </w:rPr>
        <w:t xml:space="preserve"> </w:t>
      </w:r>
      <w:r w:rsidRPr="00EF49D3">
        <w:rPr>
          <w:rFonts w:ascii="Tahoma" w:hAnsi="Tahoma" w:cs="Tahoma" w:hint="eastAsia"/>
          <w:sz w:val="18"/>
          <w:szCs w:val="18"/>
          <w:rtl/>
        </w:rPr>
        <w:t>החשבונאי</w:t>
      </w:r>
      <w:r w:rsidRPr="00EF49D3">
        <w:rPr>
          <w:rFonts w:ascii="Tahoma" w:hAnsi="Tahoma" w:cs="Tahoma"/>
          <w:sz w:val="18"/>
          <w:szCs w:val="18"/>
          <w:rtl/>
        </w:rPr>
        <w:t xml:space="preserve"> </w:t>
      </w:r>
      <w:r w:rsidRPr="00EF49D3">
        <w:rPr>
          <w:rFonts w:ascii="Tahoma" w:hAnsi="Tahoma" w:cs="Tahoma" w:hint="eastAsia"/>
          <w:sz w:val="18"/>
          <w:szCs w:val="18"/>
          <w:rtl/>
        </w:rPr>
        <w:t>נטו</w:t>
      </w:r>
      <w:r w:rsidRPr="00EF49D3">
        <w:rPr>
          <w:rFonts w:ascii="Tahoma" w:hAnsi="Tahoma" w:cs="Tahoma"/>
          <w:sz w:val="18"/>
          <w:szCs w:val="18"/>
          <w:rtl/>
        </w:rPr>
        <w:t xml:space="preserve"> </w:t>
      </w:r>
      <w:r w:rsidRPr="00EF49D3">
        <w:rPr>
          <w:rFonts w:ascii="Tahoma" w:hAnsi="Tahoma" w:cs="Tahoma" w:hint="eastAsia"/>
          <w:sz w:val="18"/>
          <w:szCs w:val="18"/>
          <w:rtl/>
        </w:rPr>
        <w:t>בשנת</w:t>
      </w:r>
      <w:r w:rsidRPr="00EF49D3">
        <w:rPr>
          <w:rFonts w:ascii="Tahoma" w:hAnsi="Tahoma" w:cs="Tahoma"/>
          <w:sz w:val="18"/>
          <w:szCs w:val="18"/>
          <w:rtl/>
        </w:rPr>
        <w:t xml:space="preserve"> 2023 </w:t>
      </w:r>
      <w:r w:rsidRPr="00EF49D3">
        <w:rPr>
          <w:rFonts w:ascii="Tahoma" w:hAnsi="Tahoma" w:cs="Tahoma" w:hint="eastAsia"/>
          <w:sz w:val="18"/>
          <w:szCs w:val="18"/>
          <w:rtl/>
        </w:rPr>
        <w:t>נבע</w:t>
      </w:r>
      <w:r w:rsidRPr="00EF49D3">
        <w:rPr>
          <w:rFonts w:ascii="Tahoma" w:hAnsi="Tahoma" w:cs="Tahoma"/>
          <w:sz w:val="18"/>
          <w:szCs w:val="18"/>
          <w:rtl/>
        </w:rPr>
        <w:t xml:space="preserve"> </w:t>
      </w:r>
      <w:r w:rsidRPr="00EF49D3">
        <w:rPr>
          <w:rFonts w:ascii="Tahoma" w:hAnsi="Tahoma" w:cs="Tahoma" w:hint="eastAsia"/>
          <w:sz w:val="18"/>
          <w:szCs w:val="18"/>
          <w:rtl/>
        </w:rPr>
        <w:t>הן</w:t>
      </w:r>
      <w:r w:rsidRPr="00EF49D3">
        <w:rPr>
          <w:rFonts w:ascii="Tahoma" w:hAnsi="Tahoma" w:cs="Tahoma"/>
          <w:sz w:val="18"/>
          <w:szCs w:val="18"/>
          <w:rtl/>
        </w:rPr>
        <w:t xml:space="preserve"> </w:t>
      </w:r>
      <w:r w:rsidRPr="00EF49D3">
        <w:rPr>
          <w:rFonts w:ascii="Tahoma" w:hAnsi="Tahoma" w:cs="Tahoma" w:hint="eastAsia"/>
          <w:sz w:val="18"/>
          <w:szCs w:val="18"/>
          <w:rtl/>
        </w:rPr>
        <w:t>מגידול</w:t>
      </w:r>
      <w:r w:rsidRPr="00EF49D3">
        <w:rPr>
          <w:rFonts w:ascii="Tahoma" w:hAnsi="Tahoma" w:cs="Tahoma"/>
          <w:sz w:val="18"/>
          <w:szCs w:val="18"/>
          <w:rtl/>
        </w:rPr>
        <w:t xml:space="preserve"> </w:t>
      </w:r>
      <w:r w:rsidRPr="00EF49D3">
        <w:rPr>
          <w:rFonts w:ascii="Tahoma" w:hAnsi="Tahoma" w:cs="Tahoma" w:hint="eastAsia"/>
          <w:sz w:val="18"/>
          <w:szCs w:val="18"/>
          <w:rtl/>
        </w:rPr>
        <w:t>בהוצאות</w:t>
      </w:r>
      <w:r w:rsidRPr="00EF49D3">
        <w:rPr>
          <w:rFonts w:ascii="Tahoma" w:hAnsi="Tahoma" w:cs="Tahoma"/>
          <w:sz w:val="18"/>
          <w:szCs w:val="18"/>
          <w:rtl/>
        </w:rPr>
        <w:t xml:space="preserve"> </w:t>
      </w:r>
      <w:r w:rsidRPr="00EF49D3">
        <w:rPr>
          <w:rFonts w:ascii="Tahoma" w:hAnsi="Tahoma" w:cs="Tahoma" w:hint="eastAsia"/>
          <w:sz w:val="18"/>
          <w:szCs w:val="18"/>
          <w:rtl/>
        </w:rPr>
        <w:t>המדינה</w:t>
      </w:r>
      <w:r w:rsidRPr="00EF49D3">
        <w:rPr>
          <w:rFonts w:ascii="Tahoma" w:hAnsi="Tahoma" w:cs="Tahoma"/>
          <w:sz w:val="18"/>
          <w:szCs w:val="18"/>
          <w:rtl/>
        </w:rPr>
        <w:t xml:space="preserve"> </w:t>
      </w:r>
      <w:r w:rsidRPr="00EF49D3">
        <w:rPr>
          <w:rFonts w:ascii="Tahoma" w:hAnsi="Tahoma" w:cs="Tahoma" w:hint="eastAsia"/>
          <w:sz w:val="18"/>
          <w:szCs w:val="18"/>
          <w:rtl/>
        </w:rPr>
        <w:t>יחסית</w:t>
      </w:r>
      <w:r w:rsidRPr="00EF49D3">
        <w:rPr>
          <w:rFonts w:ascii="Tahoma" w:hAnsi="Tahoma" w:cs="Tahoma"/>
          <w:sz w:val="18"/>
          <w:szCs w:val="18"/>
          <w:rtl/>
        </w:rPr>
        <w:t xml:space="preserve"> </w:t>
      </w:r>
      <w:r w:rsidRPr="00EF49D3">
        <w:rPr>
          <w:rFonts w:ascii="Tahoma" w:hAnsi="Tahoma" w:cs="Tahoma" w:hint="eastAsia"/>
          <w:sz w:val="18"/>
          <w:szCs w:val="18"/>
          <w:rtl/>
        </w:rPr>
        <w:t>לשנת</w:t>
      </w:r>
      <w:r w:rsidRPr="00EF49D3">
        <w:rPr>
          <w:rFonts w:ascii="Tahoma" w:hAnsi="Tahoma" w:cs="Tahoma"/>
          <w:sz w:val="18"/>
          <w:szCs w:val="18"/>
          <w:rtl/>
        </w:rPr>
        <w:t xml:space="preserve"> 2022, ובפרט גידול של כ-24.9 מיליארד ש"ח בהוצאות בגין </w:t>
      </w:r>
      <w:r w:rsidRPr="00EF49D3">
        <w:rPr>
          <w:rFonts w:ascii="Tahoma" w:hAnsi="Tahoma" w:cs="Tahoma" w:hint="cs"/>
          <w:sz w:val="18"/>
          <w:szCs w:val="18"/>
          <w:rtl/>
        </w:rPr>
        <w:t>מלחמת "חרבות ברזל"</w:t>
      </w:r>
      <w:r w:rsidRPr="00EF49D3">
        <w:rPr>
          <w:rFonts w:ascii="Tahoma" w:hAnsi="Tahoma" w:cs="Tahoma"/>
          <w:sz w:val="18"/>
          <w:szCs w:val="18"/>
          <w:rtl/>
        </w:rPr>
        <w:t xml:space="preserve"> (ברבעון </w:t>
      </w:r>
      <w:r w:rsidRPr="00EF49D3">
        <w:rPr>
          <w:rFonts w:ascii="Tahoma" w:hAnsi="Tahoma" w:cs="Tahoma" w:hint="eastAsia"/>
          <w:sz w:val="18"/>
          <w:szCs w:val="18"/>
          <w:rtl/>
        </w:rPr>
        <w:t>האחרון</w:t>
      </w:r>
      <w:r w:rsidRPr="00EF49D3">
        <w:rPr>
          <w:rFonts w:ascii="Tahoma" w:hAnsi="Tahoma" w:cs="Tahoma"/>
          <w:sz w:val="18"/>
          <w:szCs w:val="18"/>
          <w:rtl/>
        </w:rPr>
        <w:t xml:space="preserve"> </w:t>
      </w:r>
      <w:r w:rsidRPr="00EF49D3">
        <w:rPr>
          <w:rFonts w:ascii="Tahoma" w:hAnsi="Tahoma" w:cs="Tahoma" w:hint="eastAsia"/>
          <w:sz w:val="18"/>
          <w:szCs w:val="18"/>
          <w:rtl/>
        </w:rPr>
        <w:t>של</w:t>
      </w:r>
      <w:r w:rsidRPr="00EF49D3">
        <w:rPr>
          <w:rFonts w:ascii="Tahoma" w:hAnsi="Tahoma" w:cs="Tahoma"/>
          <w:sz w:val="18"/>
          <w:szCs w:val="18"/>
          <w:rtl/>
        </w:rPr>
        <w:t xml:space="preserve"> </w:t>
      </w:r>
      <w:r w:rsidRPr="00EF49D3">
        <w:rPr>
          <w:rFonts w:ascii="Tahoma" w:hAnsi="Tahoma" w:cs="Tahoma" w:hint="eastAsia"/>
          <w:sz w:val="18"/>
          <w:szCs w:val="18"/>
          <w:rtl/>
        </w:rPr>
        <w:t>שנת</w:t>
      </w:r>
      <w:r w:rsidRPr="00EF49D3">
        <w:rPr>
          <w:rFonts w:ascii="Tahoma" w:hAnsi="Tahoma" w:cs="Tahoma"/>
          <w:sz w:val="18"/>
          <w:szCs w:val="18"/>
          <w:rtl/>
        </w:rPr>
        <w:t xml:space="preserve"> 2023), והן מירידה בהכנסות המדינה, על רקע העלייה החדה בהכנסות המדינה בשנת 2022. </w:t>
      </w:r>
    </w:p>
    <w:p w:rsidR="00FB3F05" w:rsidRPr="00EF49D3" w:rsidP="00FB3F05" w14:paraId="7D65F324" w14:textId="77777777">
      <w:pPr>
        <w:widowControl w:val="0"/>
        <w:tabs>
          <w:tab w:val="left" w:pos="9604"/>
        </w:tabs>
        <w:spacing w:before="240" w:line="276" w:lineRule="auto"/>
        <w:ind w:left="-1"/>
        <w:rPr>
          <w:rFonts w:ascii="Tahoma" w:hAnsi="Tahoma" w:cs="Tahoma"/>
          <w:sz w:val="18"/>
          <w:szCs w:val="18"/>
          <w:rtl/>
        </w:rPr>
      </w:pPr>
      <w:r w:rsidRPr="00EF49D3">
        <w:rPr>
          <w:rFonts w:ascii="Tahoma" w:hAnsi="Tahoma" w:cs="Tahoma" w:hint="eastAsia"/>
          <w:sz w:val="18"/>
          <w:szCs w:val="18"/>
          <w:rtl/>
        </w:rPr>
        <w:t>השפעות</w:t>
      </w:r>
      <w:r w:rsidRPr="00EF49D3">
        <w:rPr>
          <w:rFonts w:ascii="Tahoma" w:hAnsi="Tahoma" w:cs="Tahoma"/>
          <w:sz w:val="18"/>
          <w:szCs w:val="18"/>
          <w:rtl/>
        </w:rPr>
        <w:t xml:space="preserve"> </w:t>
      </w:r>
      <w:r w:rsidRPr="00EF49D3">
        <w:rPr>
          <w:rFonts w:ascii="Tahoma" w:hAnsi="Tahoma" w:cs="Tahoma" w:hint="eastAsia"/>
          <w:sz w:val="18"/>
          <w:szCs w:val="18"/>
          <w:rtl/>
        </w:rPr>
        <w:t>המלחמה</w:t>
      </w:r>
      <w:r w:rsidRPr="00EF49D3">
        <w:rPr>
          <w:rFonts w:ascii="Tahoma" w:hAnsi="Tahoma" w:cs="Tahoma"/>
          <w:sz w:val="18"/>
          <w:szCs w:val="18"/>
          <w:rtl/>
        </w:rPr>
        <w:t xml:space="preserve"> </w:t>
      </w:r>
      <w:r w:rsidRPr="00EF49D3">
        <w:rPr>
          <w:rFonts w:ascii="Tahoma" w:hAnsi="Tahoma" w:cs="Tahoma" w:hint="eastAsia"/>
          <w:sz w:val="18"/>
          <w:szCs w:val="18"/>
          <w:rtl/>
        </w:rPr>
        <w:t>התבטאו</w:t>
      </w:r>
      <w:r w:rsidRPr="00EF49D3">
        <w:rPr>
          <w:rFonts w:ascii="Tahoma" w:hAnsi="Tahoma" w:cs="Tahoma"/>
          <w:sz w:val="18"/>
          <w:szCs w:val="18"/>
          <w:rtl/>
        </w:rPr>
        <w:t xml:space="preserve"> </w:t>
      </w:r>
      <w:r w:rsidRPr="00EF49D3">
        <w:rPr>
          <w:rFonts w:ascii="Tahoma" w:hAnsi="Tahoma" w:cs="Tahoma" w:hint="eastAsia"/>
          <w:sz w:val="18"/>
          <w:szCs w:val="18"/>
          <w:rtl/>
        </w:rPr>
        <w:t>בעיקרן</w:t>
      </w:r>
      <w:r w:rsidRPr="00EF49D3">
        <w:rPr>
          <w:rFonts w:ascii="Tahoma" w:hAnsi="Tahoma" w:cs="Tahoma"/>
          <w:sz w:val="18"/>
          <w:szCs w:val="18"/>
          <w:rtl/>
        </w:rPr>
        <w:t xml:space="preserve"> </w:t>
      </w:r>
      <w:r w:rsidRPr="00EF49D3">
        <w:rPr>
          <w:rFonts w:ascii="Tahoma" w:hAnsi="Tahoma" w:cs="Tahoma" w:hint="eastAsia"/>
          <w:sz w:val="18"/>
          <w:szCs w:val="18"/>
          <w:rtl/>
        </w:rPr>
        <w:t>בירידה</w:t>
      </w:r>
      <w:r w:rsidRPr="00EF49D3">
        <w:rPr>
          <w:rFonts w:ascii="Tahoma" w:hAnsi="Tahoma" w:cs="Tahoma"/>
          <w:sz w:val="18"/>
          <w:szCs w:val="18"/>
          <w:rtl/>
        </w:rPr>
        <w:t xml:space="preserve"> בשיעור התעסוקה, </w:t>
      </w:r>
      <w:r w:rsidRPr="00EF49D3">
        <w:rPr>
          <w:rFonts w:ascii="Tahoma" w:hAnsi="Tahoma" w:cs="Tahoma" w:hint="eastAsia"/>
          <w:sz w:val="18"/>
          <w:szCs w:val="18"/>
          <w:rtl/>
        </w:rPr>
        <w:t>בקיטון</w:t>
      </w:r>
      <w:r w:rsidRPr="00EF49D3">
        <w:rPr>
          <w:rFonts w:ascii="Tahoma" w:hAnsi="Tahoma" w:cs="Tahoma"/>
          <w:sz w:val="18"/>
          <w:szCs w:val="18"/>
          <w:rtl/>
        </w:rPr>
        <w:t xml:space="preserve"> </w:t>
      </w:r>
      <w:r w:rsidRPr="00EF49D3">
        <w:rPr>
          <w:rFonts w:ascii="Tahoma" w:hAnsi="Tahoma" w:cs="Tahoma" w:hint="eastAsia"/>
          <w:sz w:val="18"/>
          <w:szCs w:val="18"/>
          <w:rtl/>
        </w:rPr>
        <w:t>ההוצאה</w:t>
      </w:r>
      <w:r w:rsidRPr="00EF49D3">
        <w:rPr>
          <w:rFonts w:ascii="Tahoma" w:hAnsi="Tahoma" w:cs="Tahoma"/>
          <w:sz w:val="18"/>
          <w:szCs w:val="18"/>
          <w:rtl/>
        </w:rPr>
        <w:t xml:space="preserve"> </w:t>
      </w:r>
      <w:r w:rsidRPr="00EF49D3">
        <w:rPr>
          <w:rFonts w:ascii="Tahoma" w:hAnsi="Tahoma" w:cs="Tahoma" w:hint="eastAsia"/>
          <w:sz w:val="18"/>
          <w:szCs w:val="18"/>
          <w:rtl/>
        </w:rPr>
        <w:t>הפרטית</w:t>
      </w:r>
      <w:r w:rsidRPr="00EF49D3">
        <w:rPr>
          <w:rFonts w:ascii="Tahoma" w:hAnsi="Tahoma" w:cs="Tahoma"/>
          <w:sz w:val="18"/>
          <w:szCs w:val="18"/>
          <w:rtl/>
        </w:rPr>
        <w:t xml:space="preserve"> </w:t>
      </w:r>
      <w:r w:rsidRPr="00EF49D3">
        <w:rPr>
          <w:rFonts w:ascii="Tahoma" w:hAnsi="Tahoma" w:cs="Tahoma" w:hint="eastAsia"/>
          <w:sz w:val="18"/>
          <w:szCs w:val="18"/>
          <w:rtl/>
        </w:rPr>
        <w:t>ובעלייה</w:t>
      </w:r>
      <w:r w:rsidRPr="00EF49D3">
        <w:rPr>
          <w:rFonts w:ascii="Tahoma" w:hAnsi="Tahoma" w:cs="Tahoma"/>
          <w:sz w:val="18"/>
          <w:szCs w:val="18"/>
          <w:rtl/>
        </w:rPr>
        <w:t xml:space="preserve"> חדה </w:t>
      </w:r>
      <w:r w:rsidRPr="00EF49D3">
        <w:rPr>
          <w:rFonts w:ascii="Tahoma" w:hAnsi="Tahoma" w:cs="Tahoma" w:hint="eastAsia"/>
          <w:sz w:val="18"/>
          <w:szCs w:val="18"/>
          <w:rtl/>
        </w:rPr>
        <w:t>בהוצאה</w:t>
      </w:r>
      <w:r w:rsidRPr="00EF49D3">
        <w:rPr>
          <w:rFonts w:ascii="Tahoma" w:hAnsi="Tahoma" w:cs="Tahoma"/>
          <w:sz w:val="18"/>
          <w:szCs w:val="18"/>
          <w:rtl/>
        </w:rPr>
        <w:t xml:space="preserve"> הציבורית, </w:t>
      </w:r>
      <w:r w:rsidRPr="00EF49D3">
        <w:rPr>
          <w:rFonts w:ascii="Tahoma" w:hAnsi="Tahoma" w:cs="Tahoma" w:hint="eastAsia"/>
          <w:sz w:val="18"/>
          <w:szCs w:val="18"/>
          <w:rtl/>
        </w:rPr>
        <w:t>בייחוד</w:t>
      </w:r>
      <w:r w:rsidRPr="00EF49D3">
        <w:rPr>
          <w:rFonts w:ascii="Tahoma" w:hAnsi="Tahoma" w:cs="Tahoma"/>
          <w:sz w:val="18"/>
          <w:szCs w:val="18"/>
          <w:rtl/>
        </w:rPr>
        <w:t xml:space="preserve"> </w:t>
      </w:r>
      <w:r w:rsidRPr="00EF49D3">
        <w:rPr>
          <w:rFonts w:ascii="Tahoma" w:hAnsi="Tahoma" w:cs="Tahoma" w:hint="eastAsia"/>
          <w:sz w:val="18"/>
          <w:szCs w:val="18"/>
          <w:rtl/>
        </w:rPr>
        <w:t>על</w:t>
      </w:r>
      <w:r w:rsidRPr="00EF49D3">
        <w:rPr>
          <w:rFonts w:ascii="Tahoma" w:hAnsi="Tahoma" w:cs="Tahoma"/>
          <w:sz w:val="18"/>
          <w:szCs w:val="18"/>
          <w:rtl/>
        </w:rPr>
        <w:t xml:space="preserve"> </w:t>
      </w:r>
      <w:r w:rsidRPr="00EF49D3">
        <w:rPr>
          <w:rFonts w:ascii="Tahoma" w:hAnsi="Tahoma" w:cs="Tahoma" w:hint="eastAsia"/>
          <w:sz w:val="18"/>
          <w:szCs w:val="18"/>
          <w:rtl/>
        </w:rPr>
        <w:t>הוצאות</w:t>
      </w:r>
      <w:r w:rsidRPr="00EF49D3">
        <w:rPr>
          <w:rFonts w:ascii="Tahoma" w:hAnsi="Tahoma" w:cs="Tahoma"/>
          <w:sz w:val="18"/>
          <w:szCs w:val="18"/>
          <w:rtl/>
        </w:rPr>
        <w:t xml:space="preserve"> </w:t>
      </w:r>
      <w:r w:rsidRPr="00EF49D3">
        <w:rPr>
          <w:rFonts w:ascii="Tahoma" w:hAnsi="Tahoma" w:cs="Tahoma" w:hint="eastAsia"/>
          <w:sz w:val="18"/>
          <w:szCs w:val="18"/>
          <w:rtl/>
        </w:rPr>
        <w:t>ביטחוניות</w:t>
      </w:r>
      <w:r w:rsidRPr="00EF49D3">
        <w:rPr>
          <w:rFonts w:ascii="Tahoma" w:hAnsi="Tahoma" w:cs="Tahoma"/>
          <w:sz w:val="18"/>
          <w:szCs w:val="18"/>
          <w:rtl/>
        </w:rPr>
        <w:t xml:space="preserve">. </w:t>
      </w:r>
      <w:r w:rsidRPr="00EF49D3">
        <w:rPr>
          <w:rFonts w:ascii="Tahoma" w:hAnsi="Tahoma" w:cs="Tahoma" w:hint="eastAsia"/>
          <w:sz w:val="18"/>
          <w:szCs w:val="18"/>
          <w:rtl/>
        </w:rPr>
        <w:t>בהיבט</w:t>
      </w:r>
      <w:r w:rsidRPr="00EF49D3">
        <w:rPr>
          <w:rFonts w:ascii="Tahoma" w:hAnsi="Tahoma" w:cs="Tahoma"/>
          <w:sz w:val="18"/>
          <w:szCs w:val="18"/>
          <w:rtl/>
        </w:rPr>
        <w:t xml:space="preserve"> </w:t>
      </w:r>
      <w:r w:rsidRPr="00EF49D3">
        <w:rPr>
          <w:rFonts w:ascii="Tahoma" w:hAnsi="Tahoma" w:cs="Tahoma" w:hint="eastAsia"/>
          <w:sz w:val="18"/>
          <w:szCs w:val="18"/>
          <w:rtl/>
        </w:rPr>
        <w:t>המוניטרי</w:t>
      </w:r>
      <w:r w:rsidRPr="00EF49D3">
        <w:rPr>
          <w:rFonts w:ascii="Tahoma" w:hAnsi="Tahoma" w:cs="Tahoma"/>
          <w:sz w:val="18"/>
          <w:szCs w:val="18"/>
          <w:rtl/>
        </w:rPr>
        <w:t xml:space="preserve">, </w:t>
      </w:r>
      <w:r w:rsidRPr="00EF49D3">
        <w:rPr>
          <w:rFonts w:ascii="Tahoma" w:hAnsi="Tahoma" w:cs="Tahoma" w:hint="eastAsia"/>
          <w:sz w:val="18"/>
          <w:szCs w:val="18"/>
          <w:rtl/>
        </w:rPr>
        <w:t>האינפלציה</w:t>
      </w:r>
      <w:r w:rsidRPr="00EF49D3">
        <w:rPr>
          <w:rFonts w:ascii="Tahoma" w:hAnsi="Tahoma" w:cs="Tahoma"/>
          <w:sz w:val="18"/>
          <w:szCs w:val="18"/>
          <w:rtl/>
        </w:rPr>
        <w:t xml:space="preserve"> המשיכה </w:t>
      </w:r>
      <w:r w:rsidRPr="00EF49D3">
        <w:rPr>
          <w:rFonts w:ascii="Tahoma" w:hAnsi="Tahoma" w:cs="Tahoma" w:hint="eastAsia"/>
          <w:sz w:val="18"/>
          <w:szCs w:val="18"/>
          <w:rtl/>
        </w:rPr>
        <w:t>להצטמצם</w:t>
      </w:r>
      <w:r w:rsidRPr="00EF49D3">
        <w:rPr>
          <w:rFonts w:ascii="Tahoma" w:hAnsi="Tahoma" w:cs="Tahoma"/>
          <w:sz w:val="18"/>
          <w:szCs w:val="18"/>
          <w:rtl/>
        </w:rPr>
        <w:t xml:space="preserve"> </w:t>
      </w:r>
      <w:r w:rsidRPr="00EF49D3">
        <w:rPr>
          <w:rFonts w:ascii="Tahoma" w:hAnsi="Tahoma" w:cs="Tahoma" w:hint="eastAsia"/>
          <w:sz w:val="18"/>
          <w:szCs w:val="18"/>
          <w:rtl/>
        </w:rPr>
        <w:t>לטווח</w:t>
      </w:r>
      <w:r w:rsidRPr="00EF49D3">
        <w:rPr>
          <w:rFonts w:ascii="Tahoma" w:hAnsi="Tahoma" w:cs="Tahoma"/>
          <w:sz w:val="18"/>
          <w:szCs w:val="18"/>
          <w:rtl/>
        </w:rPr>
        <w:t xml:space="preserve"> </w:t>
      </w:r>
      <w:r w:rsidRPr="00EF49D3">
        <w:rPr>
          <w:rFonts w:ascii="Tahoma" w:hAnsi="Tahoma" w:cs="Tahoma" w:hint="eastAsia"/>
          <w:sz w:val="18"/>
          <w:szCs w:val="18"/>
          <w:rtl/>
        </w:rPr>
        <w:t>היעד</w:t>
      </w:r>
      <w:r w:rsidRPr="00EF49D3">
        <w:rPr>
          <w:rFonts w:ascii="Tahoma" w:hAnsi="Tahoma" w:cs="Tahoma"/>
          <w:sz w:val="18"/>
          <w:szCs w:val="18"/>
          <w:rtl/>
        </w:rPr>
        <w:t xml:space="preserve">, </w:t>
      </w:r>
      <w:r w:rsidRPr="00EF49D3">
        <w:rPr>
          <w:rFonts w:ascii="Tahoma" w:hAnsi="Tahoma" w:cs="Tahoma" w:hint="eastAsia"/>
          <w:sz w:val="18"/>
          <w:szCs w:val="18"/>
          <w:rtl/>
        </w:rPr>
        <w:t>ועם</w:t>
      </w:r>
      <w:r w:rsidRPr="00EF49D3">
        <w:rPr>
          <w:rFonts w:ascii="Tahoma" w:hAnsi="Tahoma" w:cs="Tahoma"/>
          <w:sz w:val="18"/>
          <w:szCs w:val="18"/>
          <w:rtl/>
        </w:rPr>
        <w:t xml:space="preserve"> </w:t>
      </w:r>
      <w:r w:rsidRPr="00EF49D3">
        <w:rPr>
          <w:rFonts w:ascii="Tahoma" w:hAnsi="Tahoma" w:cs="Tahoma" w:hint="eastAsia"/>
          <w:sz w:val="18"/>
          <w:szCs w:val="18"/>
          <w:rtl/>
        </w:rPr>
        <w:t>זאת</w:t>
      </w:r>
      <w:r w:rsidRPr="00EF49D3">
        <w:rPr>
          <w:rFonts w:ascii="Tahoma" w:hAnsi="Tahoma" w:cs="Tahoma"/>
          <w:sz w:val="18"/>
          <w:szCs w:val="18"/>
          <w:rtl/>
        </w:rPr>
        <w:t xml:space="preserve"> </w:t>
      </w:r>
      <w:r w:rsidRPr="00EF49D3">
        <w:rPr>
          <w:rFonts w:ascii="Tahoma" w:hAnsi="Tahoma" w:cs="Tahoma" w:hint="eastAsia"/>
          <w:sz w:val="18"/>
          <w:szCs w:val="18"/>
          <w:rtl/>
        </w:rPr>
        <w:t>במישור</w:t>
      </w:r>
      <w:r w:rsidRPr="00EF49D3">
        <w:rPr>
          <w:rFonts w:ascii="Tahoma" w:hAnsi="Tahoma" w:cs="Tahoma"/>
          <w:sz w:val="18"/>
          <w:szCs w:val="18"/>
          <w:rtl/>
        </w:rPr>
        <w:t xml:space="preserve"> </w:t>
      </w:r>
      <w:r w:rsidRPr="00EF49D3">
        <w:rPr>
          <w:rFonts w:ascii="Tahoma" w:hAnsi="Tahoma" w:cs="Tahoma" w:hint="eastAsia"/>
          <w:sz w:val="18"/>
          <w:szCs w:val="18"/>
          <w:rtl/>
        </w:rPr>
        <w:t>הפיסקלי</w:t>
      </w:r>
      <w:r w:rsidRPr="00EF49D3">
        <w:rPr>
          <w:rFonts w:ascii="Tahoma" w:hAnsi="Tahoma" w:cs="Tahoma"/>
          <w:sz w:val="18"/>
          <w:szCs w:val="18"/>
          <w:rtl/>
        </w:rPr>
        <w:t xml:space="preserve"> נרשם גירעון תקציבי גבוה </w:t>
      </w:r>
      <w:r w:rsidRPr="00EF49D3">
        <w:rPr>
          <w:rFonts w:ascii="Tahoma" w:hAnsi="Tahoma" w:cs="Tahoma" w:hint="eastAsia"/>
          <w:sz w:val="18"/>
          <w:szCs w:val="18"/>
          <w:rtl/>
        </w:rPr>
        <w:t>מהגירעון</w:t>
      </w:r>
      <w:r w:rsidRPr="00EF49D3">
        <w:rPr>
          <w:rFonts w:ascii="Tahoma" w:hAnsi="Tahoma" w:cs="Tahoma"/>
          <w:sz w:val="18"/>
          <w:szCs w:val="18"/>
          <w:rtl/>
        </w:rPr>
        <w:t xml:space="preserve"> </w:t>
      </w:r>
      <w:r w:rsidRPr="00EF49D3">
        <w:rPr>
          <w:rFonts w:ascii="Tahoma" w:hAnsi="Tahoma" w:cs="Tahoma" w:hint="eastAsia"/>
          <w:sz w:val="18"/>
          <w:szCs w:val="18"/>
          <w:rtl/>
        </w:rPr>
        <w:t>המתוכנן</w:t>
      </w:r>
      <w:r w:rsidRPr="00EF49D3">
        <w:rPr>
          <w:rFonts w:ascii="Tahoma" w:hAnsi="Tahoma" w:cs="Tahoma"/>
          <w:sz w:val="18"/>
          <w:szCs w:val="18"/>
          <w:rtl/>
        </w:rPr>
        <w:t xml:space="preserve">. </w:t>
      </w:r>
      <w:r w:rsidRPr="00EF49D3">
        <w:rPr>
          <w:rFonts w:ascii="Tahoma" w:hAnsi="Tahoma" w:cs="Tahoma" w:hint="eastAsia"/>
          <w:sz w:val="18"/>
          <w:szCs w:val="18"/>
          <w:rtl/>
        </w:rPr>
        <w:t>נוכח</w:t>
      </w:r>
      <w:r w:rsidRPr="00EF49D3">
        <w:rPr>
          <w:rFonts w:ascii="Tahoma" w:hAnsi="Tahoma" w:cs="Tahoma"/>
          <w:sz w:val="18"/>
          <w:szCs w:val="18"/>
          <w:rtl/>
        </w:rPr>
        <w:t xml:space="preserve"> </w:t>
      </w:r>
      <w:r w:rsidRPr="00EF49D3">
        <w:rPr>
          <w:rFonts w:ascii="Tahoma" w:hAnsi="Tahoma" w:cs="Tahoma" w:hint="eastAsia"/>
          <w:sz w:val="18"/>
          <w:szCs w:val="18"/>
          <w:rtl/>
        </w:rPr>
        <w:t>העלייה</w:t>
      </w:r>
      <w:r w:rsidRPr="00EF49D3">
        <w:rPr>
          <w:rFonts w:ascii="Tahoma" w:hAnsi="Tahoma" w:cs="Tahoma"/>
          <w:sz w:val="18"/>
          <w:szCs w:val="18"/>
          <w:rtl/>
        </w:rPr>
        <w:t xml:space="preserve"> </w:t>
      </w:r>
      <w:r w:rsidRPr="00EF49D3">
        <w:rPr>
          <w:rFonts w:ascii="Tahoma" w:hAnsi="Tahoma" w:cs="Tahoma" w:hint="eastAsia"/>
          <w:sz w:val="18"/>
          <w:szCs w:val="18"/>
          <w:rtl/>
        </w:rPr>
        <w:t>החדה</w:t>
      </w:r>
      <w:r w:rsidRPr="00EF49D3">
        <w:rPr>
          <w:rFonts w:ascii="Tahoma" w:hAnsi="Tahoma" w:cs="Tahoma"/>
          <w:sz w:val="18"/>
          <w:szCs w:val="18"/>
          <w:rtl/>
        </w:rPr>
        <w:t xml:space="preserve"> </w:t>
      </w:r>
      <w:r w:rsidRPr="00EF49D3">
        <w:rPr>
          <w:rFonts w:ascii="Tahoma" w:hAnsi="Tahoma" w:cs="Tahoma" w:hint="eastAsia"/>
          <w:sz w:val="18"/>
          <w:szCs w:val="18"/>
          <w:rtl/>
        </w:rPr>
        <w:t>בצורכי</w:t>
      </w:r>
      <w:r w:rsidRPr="00EF49D3">
        <w:rPr>
          <w:rFonts w:ascii="Tahoma" w:hAnsi="Tahoma" w:cs="Tahoma"/>
          <w:sz w:val="18"/>
          <w:szCs w:val="18"/>
          <w:rtl/>
        </w:rPr>
        <w:t xml:space="preserve"> המימון </w:t>
      </w:r>
      <w:r w:rsidRPr="00EF49D3">
        <w:rPr>
          <w:rFonts w:ascii="Tahoma" w:hAnsi="Tahoma" w:cs="Tahoma" w:hint="eastAsia"/>
          <w:sz w:val="18"/>
          <w:szCs w:val="18"/>
          <w:rtl/>
        </w:rPr>
        <w:t>גדלו</w:t>
      </w:r>
      <w:r w:rsidRPr="00EF49D3">
        <w:rPr>
          <w:rFonts w:ascii="Tahoma" w:hAnsi="Tahoma" w:cs="Tahoma"/>
          <w:sz w:val="18"/>
          <w:szCs w:val="18"/>
          <w:rtl/>
        </w:rPr>
        <w:t xml:space="preserve"> </w:t>
      </w:r>
      <w:r w:rsidRPr="00EF49D3">
        <w:rPr>
          <w:rFonts w:ascii="Tahoma" w:hAnsi="Tahoma" w:cs="Tahoma" w:hint="eastAsia"/>
          <w:sz w:val="18"/>
          <w:szCs w:val="18"/>
          <w:rtl/>
        </w:rPr>
        <w:t>במידה</w:t>
      </w:r>
      <w:r w:rsidRPr="00EF49D3">
        <w:rPr>
          <w:rFonts w:ascii="Tahoma" w:hAnsi="Tahoma" w:cs="Tahoma"/>
          <w:sz w:val="18"/>
          <w:szCs w:val="18"/>
          <w:rtl/>
        </w:rPr>
        <w:t xml:space="preserve"> </w:t>
      </w:r>
      <w:r w:rsidRPr="00EF49D3">
        <w:rPr>
          <w:rFonts w:ascii="Tahoma" w:hAnsi="Tahoma" w:cs="Tahoma" w:hint="eastAsia"/>
          <w:sz w:val="18"/>
          <w:szCs w:val="18"/>
          <w:rtl/>
        </w:rPr>
        <w:t>ניכרת</w:t>
      </w:r>
      <w:r w:rsidRPr="00EF49D3">
        <w:rPr>
          <w:rFonts w:ascii="Tahoma" w:hAnsi="Tahoma" w:cs="Tahoma"/>
          <w:sz w:val="18"/>
          <w:szCs w:val="18"/>
          <w:rtl/>
        </w:rPr>
        <w:t xml:space="preserve"> היקפי גיוס החוב </w:t>
      </w:r>
      <w:r w:rsidRPr="00EF49D3">
        <w:rPr>
          <w:rFonts w:ascii="Tahoma" w:hAnsi="Tahoma" w:cs="Tahoma" w:hint="eastAsia"/>
          <w:sz w:val="18"/>
          <w:szCs w:val="18"/>
          <w:rtl/>
        </w:rPr>
        <w:t>ברבעון</w:t>
      </w:r>
      <w:r w:rsidRPr="00EF49D3">
        <w:rPr>
          <w:rFonts w:ascii="Tahoma" w:hAnsi="Tahoma" w:cs="Tahoma"/>
          <w:sz w:val="18"/>
          <w:szCs w:val="18"/>
          <w:rtl/>
        </w:rPr>
        <w:t xml:space="preserve"> </w:t>
      </w:r>
      <w:r w:rsidRPr="00EF49D3">
        <w:rPr>
          <w:rFonts w:ascii="Tahoma" w:hAnsi="Tahoma" w:cs="Tahoma" w:hint="eastAsia"/>
          <w:sz w:val="18"/>
          <w:szCs w:val="18"/>
          <w:rtl/>
        </w:rPr>
        <w:t>האחרון</w:t>
      </w:r>
      <w:r w:rsidRPr="00EF49D3">
        <w:rPr>
          <w:rFonts w:ascii="Tahoma" w:hAnsi="Tahoma" w:cs="Tahoma"/>
          <w:sz w:val="18"/>
          <w:szCs w:val="18"/>
          <w:rtl/>
        </w:rPr>
        <w:t xml:space="preserve"> </w:t>
      </w:r>
      <w:r w:rsidRPr="00EF49D3">
        <w:rPr>
          <w:rFonts w:ascii="Tahoma" w:hAnsi="Tahoma" w:cs="Tahoma" w:hint="eastAsia"/>
          <w:sz w:val="18"/>
          <w:szCs w:val="18"/>
          <w:rtl/>
        </w:rPr>
        <w:t>של</w:t>
      </w:r>
      <w:r w:rsidRPr="00EF49D3">
        <w:rPr>
          <w:rFonts w:ascii="Tahoma" w:hAnsi="Tahoma" w:cs="Tahoma"/>
          <w:sz w:val="18"/>
          <w:szCs w:val="18"/>
          <w:rtl/>
        </w:rPr>
        <w:t xml:space="preserve"> שנת 2023. </w:t>
      </w:r>
      <w:r w:rsidRPr="00EF49D3">
        <w:rPr>
          <w:rFonts w:ascii="Tahoma" w:hAnsi="Tahoma" w:cs="Tahoma" w:hint="eastAsia"/>
          <w:sz w:val="18"/>
          <w:szCs w:val="18"/>
          <w:rtl/>
        </w:rPr>
        <w:t>למלחמת</w:t>
      </w:r>
      <w:r w:rsidRPr="00EF49D3">
        <w:rPr>
          <w:rFonts w:ascii="Tahoma" w:hAnsi="Tahoma" w:cs="Tahoma"/>
          <w:sz w:val="18"/>
          <w:szCs w:val="18"/>
          <w:rtl/>
        </w:rPr>
        <w:t xml:space="preserve"> </w:t>
      </w:r>
      <w:r w:rsidRPr="00EF49D3">
        <w:rPr>
          <w:rFonts w:ascii="Tahoma" w:hAnsi="Tahoma" w:cs="Tahoma" w:hint="eastAsia"/>
          <w:sz w:val="18"/>
          <w:szCs w:val="18"/>
          <w:rtl/>
        </w:rPr>
        <w:t>חרבות</w:t>
      </w:r>
      <w:r w:rsidRPr="00EF49D3">
        <w:rPr>
          <w:rFonts w:ascii="Tahoma" w:hAnsi="Tahoma" w:cs="Tahoma"/>
          <w:sz w:val="18"/>
          <w:szCs w:val="18"/>
          <w:rtl/>
        </w:rPr>
        <w:t xml:space="preserve"> </w:t>
      </w:r>
      <w:r w:rsidRPr="00EF49D3">
        <w:rPr>
          <w:rFonts w:ascii="Tahoma" w:hAnsi="Tahoma" w:cs="Tahoma" w:hint="eastAsia"/>
          <w:sz w:val="18"/>
          <w:szCs w:val="18"/>
          <w:rtl/>
        </w:rPr>
        <w:t>ברזל</w:t>
      </w:r>
      <w:r w:rsidRPr="00EF49D3">
        <w:rPr>
          <w:rFonts w:ascii="Tahoma" w:hAnsi="Tahoma" w:cs="Tahoma"/>
          <w:sz w:val="18"/>
          <w:szCs w:val="18"/>
          <w:rtl/>
        </w:rPr>
        <w:t xml:space="preserve"> </w:t>
      </w:r>
      <w:r w:rsidRPr="00EF49D3">
        <w:rPr>
          <w:rFonts w:ascii="Tahoma" w:hAnsi="Tahoma" w:cs="Tahoma" w:hint="eastAsia"/>
          <w:sz w:val="18"/>
          <w:szCs w:val="18"/>
          <w:rtl/>
        </w:rPr>
        <w:t>השפעה</w:t>
      </w:r>
      <w:r w:rsidRPr="00EF49D3">
        <w:rPr>
          <w:rFonts w:ascii="Tahoma" w:hAnsi="Tahoma" w:cs="Tahoma"/>
          <w:sz w:val="18"/>
          <w:szCs w:val="18"/>
          <w:rtl/>
        </w:rPr>
        <w:t xml:space="preserve"> </w:t>
      </w:r>
      <w:r w:rsidRPr="00EF49D3">
        <w:rPr>
          <w:rFonts w:ascii="Tahoma" w:hAnsi="Tahoma" w:cs="Tahoma" w:hint="eastAsia"/>
          <w:sz w:val="18"/>
          <w:szCs w:val="18"/>
          <w:rtl/>
        </w:rPr>
        <w:t>שלילית</w:t>
      </w:r>
      <w:r w:rsidRPr="00EF49D3">
        <w:rPr>
          <w:rFonts w:ascii="Tahoma" w:hAnsi="Tahoma" w:cs="Tahoma"/>
          <w:sz w:val="18"/>
          <w:szCs w:val="18"/>
          <w:rtl/>
        </w:rPr>
        <w:t xml:space="preserve"> </w:t>
      </w:r>
      <w:r w:rsidRPr="00EF49D3">
        <w:rPr>
          <w:rFonts w:ascii="Tahoma" w:hAnsi="Tahoma" w:cs="Tahoma" w:hint="eastAsia"/>
          <w:sz w:val="18"/>
          <w:szCs w:val="18"/>
          <w:rtl/>
        </w:rPr>
        <w:t>מהותית</w:t>
      </w:r>
      <w:r w:rsidRPr="00EF49D3">
        <w:rPr>
          <w:rFonts w:ascii="Tahoma" w:hAnsi="Tahoma" w:cs="Tahoma"/>
          <w:sz w:val="18"/>
          <w:szCs w:val="18"/>
          <w:rtl/>
        </w:rPr>
        <w:t xml:space="preserve"> </w:t>
      </w:r>
      <w:r w:rsidRPr="00EF49D3">
        <w:rPr>
          <w:rFonts w:ascii="Tahoma" w:hAnsi="Tahoma" w:cs="Tahoma" w:hint="eastAsia"/>
          <w:sz w:val="18"/>
          <w:szCs w:val="18"/>
          <w:rtl/>
        </w:rPr>
        <w:t>על</w:t>
      </w:r>
      <w:r w:rsidRPr="00EF49D3">
        <w:rPr>
          <w:rFonts w:ascii="Tahoma" w:hAnsi="Tahoma" w:cs="Tahoma"/>
          <w:sz w:val="18"/>
          <w:szCs w:val="18"/>
          <w:rtl/>
        </w:rPr>
        <w:t xml:space="preserve"> </w:t>
      </w:r>
      <w:r w:rsidRPr="00EF49D3">
        <w:rPr>
          <w:rFonts w:ascii="Tahoma" w:hAnsi="Tahoma" w:cs="Tahoma" w:hint="eastAsia"/>
          <w:sz w:val="18"/>
          <w:szCs w:val="18"/>
          <w:rtl/>
        </w:rPr>
        <w:t>המדדים</w:t>
      </w:r>
      <w:r w:rsidRPr="00EF49D3">
        <w:rPr>
          <w:rFonts w:ascii="Tahoma" w:hAnsi="Tahoma" w:cs="Tahoma"/>
          <w:sz w:val="18"/>
          <w:szCs w:val="18"/>
          <w:rtl/>
        </w:rPr>
        <w:t xml:space="preserve"> </w:t>
      </w:r>
      <w:r w:rsidRPr="00EF49D3">
        <w:rPr>
          <w:rFonts w:ascii="Tahoma" w:hAnsi="Tahoma" w:cs="Tahoma" w:hint="eastAsia"/>
          <w:sz w:val="18"/>
          <w:szCs w:val="18"/>
          <w:rtl/>
        </w:rPr>
        <w:t>המקרו</w:t>
      </w:r>
      <w:r w:rsidRPr="00EF49D3">
        <w:rPr>
          <w:rFonts w:ascii="Tahoma" w:hAnsi="Tahoma" w:cs="Tahoma"/>
          <w:sz w:val="18"/>
          <w:szCs w:val="18"/>
          <w:rtl/>
        </w:rPr>
        <w:t xml:space="preserve">-כלכליים </w:t>
      </w:r>
      <w:r w:rsidRPr="00EF49D3">
        <w:rPr>
          <w:rFonts w:ascii="Tahoma" w:hAnsi="Tahoma" w:cs="Tahoma" w:hint="eastAsia"/>
          <w:sz w:val="18"/>
          <w:szCs w:val="18"/>
          <w:rtl/>
        </w:rPr>
        <w:t>של</w:t>
      </w:r>
      <w:r w:rsidRPr="00EF49D3">
        <w:rPr>
          <w:rFonts w:ascii="Tahoma" w:hAnsi="Tahoma" w:cs="Tahoma"/>
          <w:sz w:val="18"/>
          <w:szCs w:val="18"/>
          <w:rtl/>
        </w:rPr>
        <w:t xml:space="preserve"> </w:t>
      </w:r>
      <w:r w:rsidRPr="00EF49D3">
        <w:rPr>
          <w:rFonts w:ascii="Tahoma" w:hAnsi="Tahoma" w:cs="Tahoma" w:hint="eastAsia"/>
          <w:sz w:val="18"/>
          <w:szCs w:val="18"/>
          <w:rtl/>
        </w:rPr>
        <w:t>מדינת</w:t>
      </w:r>
      <w:r w:rsidRPr="00EF49D3">
        <w:rPr>
          <w:rFonts w:ascii="Tahoma" w:hAnsi="Tahoma" w:cs="Tahoma"/>
          <w:sz w:val="18"/>
          <w:szCs w:val="18"/>
          <w:rtl/>
        </w:rPr>
        <w:t xml:space="preserve"> </w:t>
      </w:r>
      <w:r w:rsidRPr="00EF49D3">
        <w:rPr>
          <w:rFonts w:ascii="Tahoma" w:hAnsi="Tahoma" w:cs="Tahoma" w:hint="eastAsia"/>
          <w:sz w:val="18"/>
          <w:szCs w:val="18"/>
          <w:rtl/>
        </w:rPr>
        <w:t>ישראל</w:t>
      </w:r>
      <w:r w:rsidRPr="00EF49D3">
        <w:rPr>
          <w:rFonts w:ascii="Tahoma" w:hAnsi="Tahoma" w:cs="Tahoma"/>
          <w:sz w:val="18"/>
          <w:szCs w:val="18"/>
          <w:rtl/>
        </w:rPr>
        <w:t xml:space="preserve">. </w:t>
      </w:r>
      <w:r w:rsidRPr="00EF49D3">
        <w:rPr>
          <w:rFonts w:ascii="Tahoma" w:hAnsi="Tahoma" w:cs="Tahoma" w:hint="eastAsia"/>
          <w:sz w:val="18"/>
          <w:szCs w:val="18"/>
          <w:rtl/>
        </w:rPr>
        <w:t>התמשכות</w:t>
      </w:r>
      <w:r w:rsidRPr="00EF49D3">
        <w:rPr>
          <w:rFonts w:ascii="Tahoma" w:hAnsi="Tahoma" w:cs="Tahoma"/>
          <w:sz w:val="18"/>
          <w:szCs w:val="18"/>
          <w:rtl/>
        </w:rPr>
        <w:t xml:space="preserve"> </w:t>
      </w:r>
      <w:r w:rsidRPr="00EF49D3">
        <w:rPr>
          <w:rFonts w:ascii="Tahoma" w:hAnsi="Tahoma" w:cs="Tahoma" w:hint="eastAsia"/>
          <w:sz w:val="18"/>
          <w:szCs w:val="18"/>
          <w:rtl/>
        </w:rPr>
        <w:t>המלחמה</w:t>
      </w:r>
      <w:r w:rsidRPr="00EF49D3">
        <w:rPr>
          <w:rFonts w:ascii="Tahoma" w:hAnsi="Tahoma" w:cs="Tahoma"/>
          <w:sz w:val="18"/>
          <w:szCs w:val="18"/>
          <w:rtl/>
        </w:rPr>
        <w:t xml:space="preserve"> </w:t>
      </w:r>
      <w:r w:rsidRPr="00EF49D3">
        <w:rPr>
          <w:rFonts w:ascii="Tahoma" w:hAnsi="Tahoma" w:cs="Tahoma" w:hint="eastAsia"/>
          <w:sz w:val="18"/>
          <w:szCs w:val="18"/>
          <w:rtl/>
        </w:rPr>
        <w:t>מעבר</w:t>
      </w:r>
      <w:r w:rsidRPr="00EF49D3">
        <w:rPr>
          <w:rFonts w:ascii="Tahoma" w:hAnsi="Tahoma" w:cs="Tahoma"/>
          <w:sz w:val="18"/>
          <w:szCs w:val="18"/>
          <w:rtl/>
        </w:rPr>
        <w:t xml:space="preserve"> </w:t>
      </w:r>
      <w:r w:rsidRPr="00EF49D3">
        <w:rPr>
          <w:rFonts w:ascii="Tahoma" w:hAnsi="Tahoma" w:cs="Tahoma" w:hint="eastAsia"/>
          <w:sz w:val="18"/>
          <w:szCs w:val="18"/>
          <w:rtl/>
        </w:rPr>
        <w:t>למועד</w:t>
      </w:r>
      <w:r w:rsidRPr="00EF49D3">
        <w:rPr>
          <w:rFonts w:ascii="Tahoma" w:hAnsi="Tahoma" w:cs="Tahoma"/>
          <w:sz w:val="18"/>
          <w:szCs w:val="18"/>
          <w:rtl/>
        </w:rPr>
        <w:t xml:space="preserve"> </w:t>
      </w:r>
      <w:r w:rsidRPr="00EF49D3">
        <w:rPr>
          <w:rFonts w:ascii="Tahoma" w:hAnsi="Tahoma" w:cs="Tahoma" w:hint="eastAsia"/>
          <w:sz w:val="18"/>
          <w:szCs w:val="18"/>
          <w:rtl/>
        </w:rPr>
        <w:t>הכנת</w:t>
      </w:r>
      <w:r w:rsidRPr="00EF49D3">
        <w:rPr>
          <w:rFonts w:ascii="Tahoma" w:hAnsi="Tahoma" w:cs="Tahoma"/>
          <w:sz w:val="18"/>
          <w:szCs w:val="18"/>
          <w:rtl/>
        </w:rPr>
        <w:t xml:space="preserve"> </w:t>
      </w:r>
      <w:r w:rsidRPr="00EF49D3">
        <w:rPr>
          <w:rFonts w:ascii="Tahoma" w:hAnsi="Tahoma" w:cs="Tahoma" w:hint="eastAsia"/>
          <w:sz w:val="18"/>
          <w:szCs w:val="18"/>
          <w:rtl/>
        </w:rPr>
        <w:t>הדוחות</w:t>
      </w:r>
      <w:r w:rsidRPr="00EF49D3">
        <w:rPr>
          <w:rFonts w:ascii="Tahoma" w:hAnsi="Tahoma" w:cs="Tahoma"/>
          <w:sz w:val="18"/>
          <w:szCs w:val="18"/>
          <w:rtl/>
        </w:rPr>
        <w:t xml:space="preserve"> </w:t>
      </w:r>
      <w:r w:rsidRPr="00EF49D3">
        <w:rPr>
          <w:rFonts w:ascii="Tahoma" w:hAnsi="Tahoma" w:cs="Tahoma" w:hint="eastAsia"/>
          <w:sz w:val="18"/>
          <w:szCs w:val="18"/>
          <w:rtl/>
        </w:rPr>
        <w:t>הכספיים</w:t>
      </w:r>
      <w:r w:rsidRPr="00EF49D3">
        <w:rPr>
          <w:rFonts w:ascii="Tahoma" w:hAnsi="Tahoma" w:cs="Tahoma"/>
          <w:sz w:val="18"/>
          <w:szCs w:val="18"/>
          <w:rtl/>
        </w:rPr>
        <w:t xml:space="preserve"> </w:t>
      </w:r>
      <w:r w:rsidRPr="00EF49D3">
        <w:rPr>
          <w:rFonts w:ascii="Tahoma" w:hAnsi="Tahoma" w:cs="Tahoma" w:hint="eastAsia"/>
          <w:sz w:val="18"/>
          <w:szCs w:val="18"/>
          <w:rtl/>
        </w:rPr>
        <w:t>ולמועד</w:t>
      </w:r>
      <w:r w:rsidRPr="00EF49D3">
        <w:rPr>
          <w:rFonts w:ascii="Tahoma" w:hAnsi="Tahoma" w:cs="Tahoma"/>
          <w:sz w:val="18"/>
          <w:szCs w:val="18"/>
          <w:rtl/>
        </w:rPr>
        <w:t xml:space="preserve"> </w:t>
      </w:r>
      <w:r w:rsidRPr="00EF49D3">
        <w:rPr>
          <w:rFonts w:ascii="Tahoma" w:hAnsi="Tahoma" w:cs="Tahoma" w:hint="eastAsia"/>
          <w:sz w:val="18"/>
          <w:szCs w:val="18"/>
          <w:rtl/>
        </w:rPr>
        <w:t>סיום</w:t>
      </w:r>
      <w:r w:rsidRPr="00EF49D3">
        <w:rPr>
          <w:rFonts w:ascii="Tahoma" w:hAnsi="Tahoma" w:cs="Tahoma"/>
          <w:sz w:val="18"/>
          <w:szCs w:val="18"/>
          <w:rtl/>
        </w:rPr>
        <w:t xml:space="preserve"> </w:t>
      </w:r>
      <w:r w:rsidRPr="00EF49D3">
        <w:rPr>
          <w:rFonts w:ascii="Tahoma" w:hAnsi="Tahoma" w:cs="Tahoma" w:hint="eastAsia"/>
          <w:sz w:val="18"/>
          <w:szCs w:val="18"/>
          <w:rtl/>
        </w:rPr>
        <w:t>הביקורת</w:t>
      </w:r>
      <w:r w:rsidRPr="00EF49D3">
        <w:rPr>
          <w:rFonts w:ascii="Tahoma" w:hAnsi="Tahoma" w:cs="Tahoma"/>
          <w:sz w:val="18"/>
          <w:szCs w:val="18"/>
          <w:rtl/>
        </w:rPr>
        <w:t xml:space="preserve"> </w:t>
      </w:r>
      <w:r w:rsidRPr="00EF49D3">
        <w:rPr>
          <w:rFonts w:ascii="Tahoma" w:hAnsi="Tahoma" w:cs="Tahoma" w:hint="eastAsia"/>
          <w:sz w:val="18"/>
          <w:szCs w:val="18"/>
          <w:rtl/>
        </w:rPr>
        <w:t>טומנת</w:t>
      </w:r>
      <w:r w:rsidRPr="00EF49D3">
        <w:rPr>
          <w:rFonts w:ascii="Tahoma" w:hAnsi="Tahoma" w:cs="Tahoma"/>
          <w:sz w:val="18"/>
          <w:szCs w:val="18"/>
          <w:rtl/>
        </w:rPr>
        <w:t xml:space="preserve"> </w:t>
      </w:r>
      <w:r w:rsidRPr="00EF49D3">
        <w:rPr>
          <w:rFonts w:ascii="Tahoma" w:hAnsi="Tahoma" w:cs="Tahoma" w:hint="eastAsia"/>
          <w:sz w:val="18"/>
          <w:szCs w:val="18"/>
          <w:rtl/>
        </w:rPr>
        <w:t>בחובה</w:t>
      </w:r>
      <w:r w:rsidRPr="00EF49D3">
        <w:rPr>
          <w:rFonts w:ascii="Tahoma" w:hAnsi="Tahoma" w:cs="Tahoma"/>
          <w:sz w:val="18"/>
          <w:szCs w:val="18"/>
          <w:rtl/>
        </w:rPr>
        <w:t xml:space="preserve"> </w:t>
      </w:r>
      <w:r w:rsidRPr="00EF49D3">
        <w:rPr>
          <w:rFonts w:ascii="Tahoma" w:hAnsi="Tahoma" w:cs="Tahoma" w:hint="eastAsia"/>
          <w:sz w:val="18"/>
          <w:szCs w:val="18"/>
          <w:rtl/>
        </w:rPr>
        <w:t>הרעה</w:t>
      </w:r>
      <w:r w:rsidRPr="00EF49D3">
        <w:rPr>
          <w:rFonts w:ascii="Tahoma" w:hAnsi="Tahoma" w:cs="Tahoma"/>
          <w:sz w:val="18"/>
          <w:szCs w:val="18"/>
          <w:rtl/>
        </w:rPr>
        <w:t xml:space="preserve"> </w:t>
      </w:r>
      <w:r w:rsidRPr="00EF49D3">
        <w:rPr>
          <w:rFonts w:ascii="Tahoma" w:hAnsi="Tahoma" w:cs="Tahoma" w:hint="eastAsia"/>
          <w:sz w:val="18"/>
          <w:szCs w:val="18"/>
          <w:rtl/>
        </w:rPr>
        <w:t>נוספת</w:t>
      </w:r>
      <w:r w:rsidRPr="00EF49D3">
        <w:rPr>
          <w:rFonts w:ascii="Tahoma" w:hAnsi="Tahoma" w:cs="Tahoma"/>
          <w:sz w:val="18"/>
          <w:szCs w:val="18"/>
          <w:rtl/>
        </w:rPr>
        <w:t xml:space="preserve"> </w:t>
      </w:r>
      <w:r w:rsidRPr="00EF49D3">
        <w:rPr>
          <w:rFonts w:ascii="Tahoma" w:hAnsi="Tahoma" w:cs="Tahoma" w:hint="eastAsia"/>
          <w:sz w:val="18"/>
          <w:szCs w:val="18"/>
          <w:rtl/>
        </w:rPr>
        <w:t>במדדים</w:t>
      </w:r>
      <w:r w:rsidRPr="00EF49D3">
        <w:rPr>
          <w:rFonts w:ascii="Tahoma" w:hAnsi="Tahoma" w:cs="Tahoma"/>
          <w:sz w:val="18"/>
          <w:szCs w:val="18"/>
          <w:rtl/>
        </w:rPr>
        <w:t xml:space="preserve"> </w:t>
      </w:r>
      <w:r w:rsidRPr="00EF49D3">
        <w:rPr>
          <w:rFonts w:ascii="Tahoma" w:hAnsi="Tahoma" w:cs="Tahoma" w:hint="eastAsia"/>
          <w:sz w:val="18"/>
          <w:szCs w:val="18"/>
          <w:rtl/>
        </w:rPr>
        <w:t>אלה</w:t>
      </w:r>
      <w:r w:rsidRPr="00EF49D3">
        <w:rPr>
          <w:rFonts w:ascii="Tahoma" w:hAnsi="Tahoma" w:cs="Tahoma"/>
          <w:sz w:val="18"/>
          <w:szCs w:val="18"/>
          <w:rtl/>
        </w:rPr>
        <w:t xml:space="preserve"> </w:t>
      </w:r>
      <w:r w:rsidRPr="00EF49D3">
        <w:rPr>
          <w:rFonts w:ascii="Tahoma" w:hAnsi="Tahoma" w:cs="Tahoma" w:hint="eastAsia"/>
          <w:sz w:val="18"/>
          <w:szCs w:val="18"/>
          <w:rtl/>
        </w:rPr>
        <w:t>ומחייבת</w:t>
      </w:r>
      <w:r w:rsidRPr="00EF49D3">
        <w:rPr>
          <w:rFonts w:ascii="Tahoma" w:hAnsi="Tahoma" w:cs="Tahoma"/>
          <w:sz w:val="18"/>
          <w:szCs w:val="18"/>
          <w:rtl/>
        </w:rPr>
        <w:t xml:space="preserve"> </w:t>
      </w:r>
      <w:r w:rsidRPr="00EF49D3">
        <w:rPr>
          <w:rFonts w:ascii="Tahoma" w:hAnsi="Tahoma" w:cs="Tahoma" w:hint="eastAsia"/>
          <w:sz w:val="18"/>
          <w:szCs w:val="18"/>
          <w:rtl/>
        </w:rPr>
        <w:t>נקיטת</w:t>
      </w:r>
      <w:r w:rsidRPr="00EF49D3">
        <w:rPr>
          <w:rFonts w:ascii="Tahoma" w:hAnsi="Tahoma" w:cs="Tahoma"/>
          <w:sz w:val="18"/>
          <w:szCs w:val="18"/>
          <w:rtl/>
        </w:rPr>
        <w:t xml:space="preserve"> </w:t>
      </w:r>
      <w:r w:rsidRPr="00EF49D3">
        <w:rPr>
          <w:rFonts w:ascii="Tahoma" w:hAnsi="Tahoma" w:cs="Tahoma" w:hint="eastAsia"/>
          <w:sz w:val="18"/>
          <w:szCs w:val="18"/>
          <w:rtl/>
        </w:rPr>
        <w:t>מדיניות</w:t>
      </w:r>
      <w:r w:rsidRPr="00EF49D3">
        <w:rPr>
          <w:rFonts w:ascii="Tahoma" w:hAnsi="Tahoma" w:cs="Tahoma"/>
          <w:sz w:val="18"/>
          <w:szCs w:val="18"/>
          <w:rtl/>
        </w:rPr>
        <w:t xml:space="preserve"> </w:t>
      </w:r>
      <w:r w:rsidRPr="00EF49D3">
        <w:rPr>
          <w:rFonts w:ascii="Tahoma" w:hAnsi="Tahoma" w:cs="Tahoma" w:hint="eastAsia"/>
          <w:sz w:val="18"/>
          <w:szCs w:val="18"/>
          <w:rtl/>
        </w:rPr>
        <w:t>פיסקלית</w:t>
      </w:r>
      <w:r w:rsidRPr="00EF49D3">
        <w:rPr>
          <w:rFonts w:ascii="Tahoma" w:hAnsi="Tahoma" w:cs="Tahoma"/>
          <w:sz w:val="18"/>
          <w:szCs w:val="18"/>
          <w:rtl/>
        </w:rPr>
        <w:t xml:space="preserve"> </w:t>
      </w:r>
      <w:r w:rsidRPr="00EF49D3">
        <w:rPr>
          <w:rFonts w:ascii="Tahoma" w:hAnsi="Tahoma" w:cs="Tahoma" w:hint="eastAsia"/>
          <w:sz w:val="18"/>
          <w:szCs w:val="18"/>
          <w:rtl/>
        </w:rPr>
        <w:t>אחראית</w:t>
      </w:r>
      <w:r w:rsidRPr="00EF49D3">
        <w:rPr>
          <w:rFonts w:ascii="Tahoma" w:hAnsi="Tahoma" w:cs="Tahoma"/>
          <w:sz w:val="18"/>
          <w:szCs w:val="18"/>
          <w:rtl/>
        </w:rPr>
        <w:t xml:space="preserve"> </w:t>
      </w:r>
      <w:r w:rsidRPr="00EF49D3">
        <w:rPr>
          <w:rFonts w:ascii="Tahoma" w:hAnsi="Tahoma" w:cs="Tahoma" w:hint="eastAsia"/>
          <w:sz w:val="18"/>
          <w:szCs w:val="18"/>
          <w:rtl/>
        </w:rPr>
        <w:t>בהובלת</w:t>
      </w:r>
      <w:r w:rsidRPr="00EF49D3">
        <w:rPr>
          <w:rFonts w:ascii="Tahoma" w:hAnsi="Tahoma" w:cs="Tahoma"/>
          <w:sz w:val="18"/>
          <w:szCs w:val="18"/>
          <w:rtl/>
        </w:rPr>
        <w:t xml:space="preserve"> </w:t>
      </w:r>
      <w:r w:rsidRPr="00EF49D3">
        <w:rPr>
          <w:rFonts w:ascii="Tahoma" w:hAnsi="Tahoma" w:cs="Tahoma" w:hint="eastAsia"/>
          <w:sz w:val="18"/>
          <w:szCs w:val="18"/>
          <w:rtl/>
        </w:rPr>
        <w:t>משרד</w:t>
      </w:r>
      <w:r w:rsidRPr="00EF49D3">
        <w:rPr>
          <w:rFonts w:ascii="Tahoma" w:hAnsi="Tahoma" w:cs="Tahoma"/>
          <w:sz w:val="18"/>
          <w:szCs w:val="18"/>
          <w:rtl/>
        </w:rPr>
        <w:t xml:space="preserve"> </w:t>
      </w:r>
      <w:r w:rsidRPr="00EF49D3">
        <w:rPr>
          <w:rFonts w:ascii="Tahoma" w:hAnsi="Tahoma" w:cs="Tahoma" w:hint="eastAsia"/>
          <w:sz w:val="18"/>
          <w:szCs w:val="18"/>
          <w:rtl/>
        </w:rPr>
        <w:t>האוצר</w:t>
      </w:r>
      <w:r w:rsidRPr="00EF49D3">
        <w:rPr>
          <w:rFonts w:ascii="Tahoma" w:hAnsi="Tahoma" w:cs="Tahoma"/>
          <w:sz w:val="18"/>
          <w:szCs w:val="18"/>
          <w:rtl/>
        </w:rPr>
        <w:t>.</w:t>
      </w:r>
    </w:p>
    <w:p w:rsidR="00FB3F05" w:rsidRPr="00EF49D3" w:rsidP="00FB3F05" w14:paraId="4B2DB3D9" w14:textId="77777777">
      <w:pPr>
        <w:widowControl w:val="0"/>
        <w:tabs>
          <w:tab w:val="left" w:pos="9604"/>
        </w:tabs>
        <w:spacing w:before="240" w:line="276" w:lineRule="auto"/>
        <w:ind w:left="-1"/>
        <w:rPr>
          <w:rFonts w:ascii="Tahoma" w:hAnsi="Tahoma" w:cs="Tahoma"/>
          <w:sz w:val="18"/>
          <w:szCs w:val="18"/>
          <w:rtl/>
        </w:rPr>
      </w:pPr>
      <w:r w:rsidRPr="00EF49D3">
        <w:rPr>
          <w:rFonts w:ascii="Tahoma" w:hAnsi="Tahoma" w:cs="Tahoma" w:hint="eastAsia"/>
          <w:sz w:val="18"/>
          <w:szCs w:val="18"/>
          <w:rtl/>
        </w:rPr>
        <w:t>קרנות</w:t>
      </w:r>
      <w:r w:rsidRPr="00EF49D3">
        <w:rPr>
          <w:rFonts w:ascii="Tahoma" w:hAnsi="Tahoma" w:cs="Tahoma"/>
          <w:sz w:val="18"/>
          <w:szCs w:val="18"/>
          <w:rtl/>
        </w:rPr>
        <w:t xml:space="preserve"> הון ממשלתיות משמשות לניהול פעילות ייחודית במסגרת הממשלה אגב יצירת הפרדה חשבונאית ותקציבית בין פעילותן לבין הפעילות הרגילה של הממשלה. הקמתן נועדה להשיג מטרות שונות, ובהן הגנה מפני הסתברות </w:t>
      </w:r>
      <w:r w:rsidRPr="00EF49D3">
        <w:rPr>
          <w:rFonts w:ascii="Tahoma" w:hAnsi="Tahoma" w:cs="Tahoma" w:hint="eastAsia"/>
          <w:sz w:val="18"/>
          <w:szCs w:val="18"/>
          <w:rtl/>
        </w:rPr>
        <w:t>להפסד</w:t>
      </w:r>
      <w:r w:rsidRPr="00EF49D3">
        <w:rPr>
          <w:rFonts w:ascii="Tahoma" w:hAnsi="Tahoma" w:cs="Tahoma"/>
          <w:sz w:val="18"/>
          <w:szCs w:val="18"/>
          <w:rtl/>
        </w:rPr>
        <w:t xml:space="preserve"> כספי בהתרחשות אירועים שונים, גישור על פערי עיתוי רב-שנתיים בין הכנסות </w:t>
      </w:r>
      <w:r w:rsidRPr="00EF49D3">
        <w:rPr>
          <w:rFonts w:ascii="Tahoma" w:hAnsi="Tahoma" w:cs="Tahoma" w:hint="cs"/>
          <w:sz w:val="18"/>
          <w:szCs w:val="18"/>
          <w:rtl/>
        </w:rPr>
        <w:t>ל</w:t>
      </w:r>
      <w:r w:rsidRPr="00EF49D3">
        <w:rPr>
          <w:rFonts w:ascii="Tahoma" w:hAnsi="Tahoma" w:cs="Tahoma"/>
          <w:sz w:val="18"/>
          <w:szCs w:val="18"/>
          <w:rtl/>
        </w:rPr>
        <w:t>הוצאות בפרויקטים גדולים ומערכתיים, ריכוז אמצעים כספיים להשגת מטרות שונות וניהול כספים והשאתם לטובת הדורות הבאים. תוקפן ומעמדן של קרנות הון נקבע במסמכי היסוד להקמתן, והן נבדלות</w:t>
      </w:r>
      <w:r w:rsidRPr="00EF49D3">
        <w:rPr>
          <w:rFonts w:ascii="Tahoma" w:hAnsi="Tahoma" w:cs="Tahoma" w:hint="cs"/>
          <w:sz w:val="18"/>
          <w:szCs w:val="18"/>
          <w:rtl/>
        </w:rPr>
        <w:t xml:space="preserve"> </w:t>
      </w:r>
      <w:r w:rsidRPr="00EF49D3">
        <w:rPr>
          <w:rFonts w:ascii="Tahoma" w:hAnsi="Tahoma" w:cs="Tahoma"/>
          <w:sz w:val="18"/>
          <w:szCs w:val="18"/>
          <w:rtl/>
        </w:rPr>
        <w:t>בעיתוי מימושן, בייעודן ובהיקפן.</w:t>
      </w:r>
    </w:p>
    <w:p w:rsidR="00FB3F05" w:rsidRPr="00EF49D3" w:rsidP="00FB3F05" w14:paraId="33596AC4" w14:textId="77777777">
      <w:pPr>
        <w:widowControl w:val="0"/>
        <w:tabs>
          <w:tab w:val="left" w:pos="9604"/>
        </w:tabs>
        <w:spacing w:before="240" w:line="276" w:lineRule="auto"/>
        <w:ind w:left="-1"/>
        <w:rPr>
          <w:rFonts w:ascii="Tahoma" w:hAnsi="Tahoma" w:cs="Tahoma"/>
          <w:sz w:val="18"/>
          <w:szCs w:val="18"/>
          <w:rtl/>
        </w:rPr>
      </w:pPr>
      <w:r w:rsidRPr="00EF49D3">
        <w:rPr>
          <w:rFonts w:ascii="Tahoma" w:hAnsi="Tahoma" w:cs="Tahoma"/>
          <w:sz w:val="18"/>
          <w:szCs w:val="18"/>
          <w:rtl/>
        </w:rPr>
        <w:t>קרן הפיצויים ("קרן מס רכוש") היא קרן הון שהוקמה ומנוהלת מכוח חוק שמטרתה היא לפצות על נזקים שנגרמו עקב מעשי איבה, ובמשך השנים צברה יתרות, כך שבמועד פתיחת המלחמה נצברה בה יתרה בסך של 17.7 מיליארדי ש"ח. יתרות קרן הפיצויים בתחילת המלחמה היו אמורות להספיק למימון תשלומי הפיצויים, כפי שהוגדרו ב</w:t>
      </w:r>
      <w:r w:rsidRPr="00EF49D3">
        <w:rPr>
          <w:rFonts w:ascii="Tahoma" w:hAnsi="Tahoma" w:cs="Tahoma" w:hint="cs"/>
          <w:sz w:val="18"/>
          <w:szCs w:val="18"/>
          <w:rtl/>
        </w:rPr>
        <w:t>מסלול האדום</w:t>
      </w:r>
      <w:r w:rsidRPr="00EF49D3">
        <w:rPr>
          <w:rFonts w:ascii="Tahoma" w:hAnsi="Tahoma" w:cs="Tahoma"/>
          <w:sz w:val="18"/>
          <w:szCs w:val="18"/>
          <w:rtl/>
        </w:rPr>
        <w:t xml:space="preserve"> בתקנות קרן הפיצויים משנת 1973. נמצא כי עם התמשכות המלחמה והרחבת ה</w:t>
      </w:r>
      <w:r w:rsidRPr="00EF49D3">
        <w:rPr>
          <w:rFonts w:ascii="Tahoma" w:hAnsi="Tahoma" w:cs="Tahoma" w:hint="cs"/>
          <w:sz w:val="18"/>
          <w:szCs w:val="18"/>
          <w:rtl/>
        </w:rPr>
        <w:t>תבחינים בהוראת שעה,</w:t>
      </w:r>
      <w:r w:rsidRPr="00EF49D3">
        <w:rPr>
          <w:rFonts w:ascii="Tahoma" w:hAnsi="Tahoma" w:cs="Tahoma"/>
          <w:sz w:val="18"/>
          <w:szCs w:val="18"/>
          <w:rtl/>
        </w:rPr>
        <w:t xml:space="preserve"> קיים ספק בנוגע ליכולת הקרן לעמוד במסגרת הצבירה הקיימת</w:t>
      </w:r>
      <w:r w:rsidRPr="00EF49D3">
        <w:rPr>
          <w:rFonts w:ascii="Tahoma" w:hAnsi="Tahoma" w:cs="Tahoma" w:hint="cs"/>
          <w:sz w:val="18"/>
          <w:szCs w:val="18"/>
          <w:rtl/>
        </w:rPr>
        <w:t>, ללא הגדלתה,</w:t>
      </w:r>
      <w:r w:rsidRPr="00EF49D3">
        <w:rPr>
          <w:rFonts w:ascii="Tahoma" w:hAnsi="Tahoma" w:cs="Tahoma"/>
          <w:sz w:val="18"/>
          <w:szCs w:val="18"/>
          <w:rtl/>
        </w:rPr>
        <w:t xml:space="preserve"> בהתחייבויות שנוצרו כתוצאה מכך.</w:t>
      </w:r>
    </w:p>
    <w:p w:rsidR="00FB3F05" w:rsidRPr="00EF49D3" w:rsidP="00FB3F05" w14:paraId="0861C05E" w14:textId="77777777">
      <w:pPr>
        <w:widowControl w:val="0"/>
        <w:tabs>
          <w:tab w:val="left" w:pos="9604"/>
        </w:tabs>
        <w:spacing w:before="240" w:line="276" w:lineRule="auto"/>
        <w:ind w:left="-1"/>
        <w:rPr>
          <w:rFonts w:ascii="Tahoma" w:hAnsi="Tahoma" w:cs="Tahoma"/>
          <w:sz w:val="18"/>
          <w:szCs w:val="18"/>
          <w:rtl/>
        </w:rPr>
      </w:pPr>
      <w:r w:rsidRPr="00EF49D3">
        <w:rPr>
          <w:rFonts w:ascii="Tahoma" w:hAnsi="Tahoma" w:cs="Tahoma" w:hint="eastAsia"/>
          <w:sz w:val="18"/>
          <w:szCs w:val="18"/>
          <w:rtl/>
        </w:rPr>
        <w:t>ככלל</w:t>
      </w:r>
      <w:r w:rsidRPr="00EF49D3">
        <w:rPr>
          <w:rFonts w:ascii="Tahoma" w:hAnsi="Tahoma" w:cs="Tahoma"/>
          <w:sz w:val="18"/>
          <w:szCs w:val="18"/>
          <w:rtl/>
        </w:rPr>
        <w:t xml:space="preserve">, </w:t>
      </w:r>
      <w:r w:rsidRPr="00EF49D3">
        <w:rPr>
          <w:rFonts w:ascii="Tahoma" w:hAnsi="Tahoma" w:cs="Tahoma" w:hint="eastAsia"/>
          <w:sz w:val="18"/>
          <w:szCs w:val="18"/>
          <w:rtl/>
        </w:rPr>
        <w:t>כספים</w:t>
      </w:r>
      <w:r w:rsidRPr="00EF49D3">
        <w:rPr>
          <w:rFonts w:ascii="Tahoma" w:hAnsi="Tahoma" w:cs="Tahoma"/>
          <w:sz w:val="18"/>
          <w:szCs w:val="18"/>
          <w:rtl/>
        </w:rPr>
        <w:t xml:space="preserve"> </w:t>
      </w:r>
      <w:r w:rsidRPr="00EF49D3">
        <w:rPr>
          <w:rFonts w:ascii="Tahoma" w:hAnsi="Tahoma" w:cs="Tahoma" w:hint="eastAsia"/>
          <w:sz w:val="18"/>
          <w:szCs w:val="18"/>
          <w:rtl/>
        </w:rPr>
        <w:t>שהופקדו</w:t>
      </w:r>
      <w:r w:rsidRPr="00EF49D3">
        <w:rPr>
          <w:rFonts w:ascii="Tahoma" w:hAnsi="Tahoma" w:cs="Tahoma"/>
          <w:sz w:val="18"/>
          <w:szCs w:val="18"/>
          <w:rtl/>
        </w:rPr>
        <w:t xml:space="preserve"> </w:t>
      </w:r>
      <w:r w:rsidRPr="00EF49D3">
        <w:rPr>
          <w:rFonts w:ascii="Tahoma" w:hAnsi="Tahoma" w:cs="Tahoma" w:hint="eastAsia"/>
          <w:sz w:val="18"/>
          <w:szCs w:val="18"/>
          <w:rtl/>
        </w:rPr>
        <w:t>בקרנות</w:t>
      </w:r>
      <w:r w:rsidRPr="00EF49D3">
        <w:rPr>
          <w:rFonts w:ascii="Tahoma" w:hAnsi="Tahoma" w:cs="Tahoma"/>
          <w:sz w:val="18"/>
          <w:szCs w:val="18"/>
          <w:rtl/>
        </w:rPr>
        <w:t xml:space="preserve"> </w:t>
      </w:r>
      <w:r w:rsidRPr="00EF49D3">
        <w:rPr>
          <w:rFonts w:ascii="Tahoma" w:hAnsi="Tahoma" w:cs="Tahoma" w:hint="eastAsia"/>
          <w:sz w:val="18"/>
          <w:szCs w:val="18"/>
          <w:rtl/>
        </w:rPr>
        <w:t>הון</w:t>
      </w:r>
      <w:r w:rsidRPr="00EF49D3">
        <w:rPr>
          <w:rFonts w:ascii="Tahoma" w:hAnsi="Tahoma" w:cs="Tahoma"/>
          <w:sz w:val="18"/>
          <w:szCs w:val="18"/>
          <w:rtl/>
        </w:rPr>
        <w:t xml:space="preserve"> </w:t>
      </w:r>
      <w:r w:rsidRPr="00EF49D3">
        <w:rPr>
          <w:rFonts w:ascii="Tahoma" w:hAnsi="Tahoma" w:cs="Tahoma" w:hint="eastAsia"/>
          <w:sz w:val="18"/>
          <w:szCs w:val="18"/>
          <w:rtl/>
        </w:rPr>
        <w:t>משמשים</w:t>
      </w:r>
      <w:r w:rsidRPr="00EF49D3">
        <w:rPr>
          <w:rFonts w:ascii="Tahoma" w:hAnsi="Tahoma" w:cs="Tahoma"/>
          <w:sz w:val="18"/>
          <w:szCs w:val="18"/>
          <w:rtl/>
        </w:rPr>
        <w:t xml:space="preserve"> </w:t>
      </w:r>
      <w:r w:rsidRPr="00EF49D3">
        <w:rPr>
          <w:rFonts w:ascii="Tahoma" w:hAnsi="Tahoma" w:cs="Tahoma" w:hint="eastAsia"/>
          <w:sz w:val="18"/>
          <w:szCs w:val="18"/>
          <w:rtl/>
        </w:rPr>
        <w:t>בפועל</w:t>
      </w:r>
      <w:r w:rsidRPr="00EF49D3">
        <w:rPr>
          <w:rFonts w:ascii="Tahoma" w:hAnsi="Tahoma" w:cs="Tahoma"/>
          <w:sz w:val="18"/>
          <w:szCs w:val="18"/>
          <w:rtl/>
        </w:rPr>
        <w:t xml:space="preserve"> </w:t>
      </w:r>
      <w:r w:rsidRPr="00EF49D3">
        <w:rPr>
          <w:rFonts w:ascii="Tahoma" w:hAnsi="Tahoma" w:cs="Tahoma" w:hint="eastAsia"/>
          <w:sz w:val="18"/>
          <w:szCs w:val="18"/>
          <w:rtl/>
        </w:rPr>
        <w:t>את</w:t>
      </w:r>
      <w:r w:rsidRPr="00EF49D3">
        <w:rPr>
          <w:rFonts w:ascii="Tahoma" w:hAnsi="Tahoma" w:cs="Tahoma"/>
          <w:sz w:val="18"/>
          <w:szCs w:val="18"/>
          <w:rtl/>
        </w:rPr>
        <w:t xml:space="preserve"> </w:t>
      </w:r>
      <w:r w:rsidRPr="00EF49D3">
        <w:rPr>
          <w:rFonts w:ascii="Tahoma" w:hAnsi="Tahoma" w:cs="Tahoma" w:hint="eastAsia"/>
          <w:sz w:val="18"/>
          <w:szCs w:val="18"/>
          <w:rtl/>
        </w:rPr>
        <w:t>הממשלה</w:t>
      </w:r>
      <w:r w:rsidRPr="00EF49D3">
        <w:rPr>
          <w:rFonts w:ascii="Tahoma" w:hAnsi="Tahoma" w:cs="Tahoma"/>
          <w:sz w:val="18"/>
          <w:szCs w:val="18"/>
          <w:rtl/>
        </w:rPr>
        <w:t xml:space="preserve"> </w:t>
      </w:r>
      <w:r w:rsidRPr="00EF49D3">
        <w:rPr>
          <w:rFonts w:ascii="Tahoma" w:hAnsi="Tahoma" w:cs="Tahoma" w:hint="eastAsia"/>
          <w:sz w:val="18"/>
          <w:szCs w:val="18"/>
          <w:rtl/>
        </w:rPr>
        <w:t>למימון</w:t>
      </w:r>
      <w:r w:rsidRPr="00EF49D3">
        <w:rPr>
          <w:rFonts w:ascii="Tahoma" w:hAnsi="Tahoma" w:cs="Tahoma"/>
          <w:sz w:val="18"/>
          <w:szCs w:val="18"/>
          <w:rtl/>
        </w:rPr>
        <w:t xml:space="preserve"> </w:t>
      </w:r>
      <w:r w:rsidRPr="00EF49D3">
        <w:rPr>
          <w:rFonts w:ascii="Tahoma" w:hAnsi="Tahoma" w:cs="Tahoma" w:hint="eastAsia"/>
          <w:sz w:val="18"/>
          <w:szCs w:val="18"/>
          <w:rtl/>
        </w:rPr>
        <w:t>התחייבויותיה</w:t>
      </w:r>
      <w:r w:rsidRPr="00EF49D3">
        <w:rPr>
          <w:rFonts w:ascii="Tahoma" w:hAnsi="Tahoma" w:cs="Tahoma"/>
          <w:sz w:val="18"/>
          <w:szCs w:val="18"/>
          <w:rtl/>
        </w:rPr>
        <w:t xml:space="preserve"> </w:t>
      </w:r>
      <w:r w:rsidRPr="00EF49D3">
        <w:rPr>
          <w:rFonts w:ascii="Tahoma" w:hAnsi="Tahoma" w:cs="Tahoma" w:hint="eastAsia"/>
          <w:sz w:val="18"/>
          <w:szCs w:val="18"/>
          <w:rtl/>
        </w:rPr>
        <w:t>השוטפות</w:t>
      </w:r>
      <w:r w:rsidRPr="00EF49D3">
        <w:rPr>
          <w:rFonts w:ascii="Tahoma" w:hAnsi="Tahoma" w:cs="Tahoma"/>
          <w:sz w:val="18"/>
          <w:szCs w:val="18"/>
          <w:rtl/>
        </w:rPr>
        <w:t xml:space="preserve">, </w:t>
      </w:r>
      <w:r w:rsidRPr="00EF49D3">
        <w:rPr>
          <w:rFonts w:ascii="Tahoma" w:hAnsi="Tahoma" w:cs="Tahoma" w:hint="eastAsia"/>
          <w:sz w:val="18"/>
          <w:szCs w:val="18"/>
          <w:rtl/>
        </w:rPr>
        <w:t>וכנגד</w:t>
      </w:r>
      <w:r w:rsidRPr="00EF49D3">
        <w:rPr>
          <w:rFonts w:ascii="Tahoma" w:hAnsi="Tahoma" w:cs="Tahoma"/>
          <w:sz w:val="18"/>
          <w:szCs w:val="18"/>
          <w:rtl/>
        </w:rPr>
        <w:t xml:space="preserve"> </w:t>
      </w:r>
      <w:r w:rsidRPr="00EF49D3">
        <w:rPr>
          <w:rFonts w:ascii="Tahoma" w:hAnsi="Tahoma" w:cs="Tahoma" w:hint="eastAsia"/>
          <w:sz w:val="18"/>
          <w:szCs w:val="18"/>
          <w:rtl/>
        </w:rPr>
        <w:t>פעולה</w:t>
      </w:r>
      <w:r w:rsidRPr="00EF49D3">
        <w:rPr>
          <w:rFonts w:ascii="Tahoma" w:hAnsi="Tahoma" w:cs="Tahoma"/>
          <w:sz w:val="18"/>
          <w:szCs w:val="18"/>
          <w:rtl/>
        </w:rPr>
        <w:t xml:space="preserve"> </w:t>
      </w:r>
      <w:r w:rsidRPr="00EF49D3">
        <w:rPr>
          <w:rFonts w:ascii="Tahoma" w:hAnsi="Tahoma" w:cs="Tahoma" w:hint="eastAsia"/>
          <w:sz w:val="18"/>
          <w:szCs w:val="18"/>
          <w:rtl/>
        </w:rPr>
        <w:t>זו</w:t>
      </w:r>
      <w:r w:rsidRPr="00EF49D3">
        <w:rPr>
          <w:rFonts w:ascii="Tahoma" w:hAnsi="Tahoma" w:cs="Tahoma"/>
          <w:sz w:val="18"/>
          <w:szCs w:val="18"/>
          <w:rtl/>
        </w:rPr>
        <w:t xml:space="preserve"> </w:t>
      </w:r>
      <w:r w:rsidRPr="00EF49D3">
        <w:rPr>
          <w:rFonts w:ascii="Tahoma" w:hAnsi="Tahoma" w:cs="Tahoma" w:hint="eastAsia"/>
          <w:sz w:val="18"/>
          <w:szCs w:val="18"/>
          <w:rtl/>
        </w:rPr>
        <w:t>נרשמות</w:t>
      </w:r>
      <w:r w:rsidRPr="00EF49D3">
        <w:rPr>
          <w:rFonts w:ascii="Tahoma" w:hAnsi="Tahoma" w:cs="Tahoma"/>
          <w:sz w:val="18"/>
          <w:szCs w:val="18"/>
          <w:rtl/>
        </w:rPr>
        <w:t xml:space="preserve"> </w:t>
      </w:r>
      <w:r w:rsidRPr="00EF49D3">
        <w:rPr>
          <w:rFonts w:ascii="Tahoma" w:hAnsi="Tahoma" w:cs="Tahoma" w:hint="eastAsia"/>
          <w:sz w:val="18"/>
          <w:szCs w:val="18"/>
          <w:rtl/>
        </w:rPr>
        <w:t>התחייבויות</w:t>
      </w:r>
      <w:r w:rsidRPr="00EF49D3">
        <w:rPr>
          <w:rFonts w:ascii="Tahoma" w:hAnsi="Tahoma" w:cs="Tahoma"/>
          <w:sz w:val="18"/>
          <w:szCs w:val="18"/>
          <w:rtl/>
        </w:rPr>
        <w:t xml:space="preserve"> </w:t>
      </w:r>
      <w:r w:rsidRPr="00EF49D3">
        <w:rPr>
          <w:rFonts w:ascii="Tahoma" w:hAnsi="Tahoma" w:cs="Tahoma" w:hint="eastAsia"/>
          <w:sz w:val="18"/>
          <w:szCs w:val="18"/>
          <w:rtl/>
        </w:rPr>
        <w:t>לטובתן</w:t>
      </w:r>
      <w:r w:rsidRPr="00EF49D3">
        <w:rPr>
          <w:rFonts w:ascii="Tahoma" w:hAnsi="Tahoma" w:cs="Tahoma"/>
          <w:sz w:val="18"/>
          <w:szCs w:val="18"/>
          <w:rtl/>
        </w:rPr>
        <w:t xml:space="preserve">, </w:t>
      </w:r>
      <w:r w:rsidRPr="00EF49D3">
        <w:rPr>
          <w:rFonts w:ascii="Tahoma" w:hAnsi="Tahoma" w:cs="Tahoma" w:hint="eastAsia"/>
          <w:sz w:val="18"/>
          <w:szCs w:val="18"/>
          <w:rtl/>
        </w:rPr>
        <w:t>ולכן</w:t>
      </w:r>
      <w:r w:rsidRPr="00EF49D3">
        <w:rPr>
          <w:rFonts w:ascii="Tahoma" w:hAnsi="Tahoma" w:cs="Tahoma"/>
          <w:sz w:val="18"/>
          <w:szCs w:val="18"/>
          <w:rtl/>
        </w:rPr>
        <w:t xml:space="preserve"> </w:t>
      </w:r>
      <w:r w:rsidRPr="00EF49D3">
        <w:rPr>
          <w:rFonts w:ascii="Tahoma" w:hAnsi="Tahoma" w:cs="Tahoma" w:hint="eastAsia"/>
          <w:sz w:val="18"/>
          <w:szCs w:val="18"/>
          <w:rtl/>
        </w:rPr>
        <w:t>קרנות</w:t>
      </w:r>
      <w:r w:rsidRPr="00EF49D3">
        <w:rPr>
          <w:rFonts w:ascii="Tahoma" w:hAnsi="Tahoma" w:cs="Tahoma"/>
          <w:sz w:val="18"/>
          <w:szCs w:val="18"/>
          <w:rtl/>
        </w:rPr>
        <w:t xml:space="preserve"> </w:t>
      </w:r>
      <w:r w:rsidRPr="00EF49D3">
        <w:rPr>
          <w:rFonts w:ascii="Tahoma" w:hAnsi="Tahoma" w:cs="Tahoma" w:hint="eastAsia"/>
          <w:sz w:val="18"/>
          <w:szCs w:val="18"/>
          <w:rtl/>
        </w:rPr>
        <w:t>ההון</w:t>
      </w:r>
      <w:r w:rsidRPr="00EF49D3">
        <w:rPr>
          <w:rFonts w:ascii="Tahoma" w:hAnsi="Tahoma" w:cs="Tahoma"/>
          <w:sz w:val="18"/>
          <w:szCs w:val="18"/>
          <w:rtl/>
        </w:rPr>
        <w:t xml:space="preserve"> </w:t>
      </w:r>
      <w:r w:rsidRPr="00EF49D3">
        <w:rPr>
          <w:rFonts w:ascii="Tahoma" w:hAnsi="Tahoma" w:cs="Tahoma" w:hint="eastAsia"/>
          <w:sz w:val="18"/>
          <w:szCs w:val="18"/>
          <w:rtl/>
        </w:rPr>
        <w:t>הן</w:t>
      </w:r>
      <w:r w:rsidRPr="00EF49D3">
        <w:rPr>
          <w:rFonts w:ascii="Tahoma" w:hAnsi="Tahoma" w:cs="Tahoma"/>
          <w:sz w:val="18"/>
          <w:szCs w:val="18"/>
          <w:rtl/>
        </w:rPr>
        <w:t xml:space="preserve"> </w:t>
      </w:r>
      <w:r w:rsidRPr="00EF49D3">
        <w:rPr>
          <w:rFonts w:ascii="Tahoma" w:hAnsi="Tahoma" w:cs="Tahoma" w:hint="eastAsia"/>
          <w:sz w:val="18"/>
          <w:szCs w:val="18"/>
          <w:rtl/>
        </w:rPr>
        <w:t>רישומיות</w:t>
      </w:r>
      <w:r w:rsidRPr="00EF49D3">
        <w:rPr>
          <w:rFonts w:ascii="Tahoma" w:hAnsi="Tahoma" w:cs="Tahoma"/>
          <w:sz w:val="18"/>
          <w:szCs w:val="18"/>
          <w:rtl/>
        </w:rPr>
        <w:t xml:space="preserve"> </w:t>
      </w:r>
      <w:r w:rsidRPr="00EF49D3">
        <w:rPr>
          <w:rFonts w:ascii="Tahoma" w:hAnsi="Tahoma" w:cs="Tahoma" w:hint="eastAsia"/>
          <w:sz w:val="18"/>
          <w:szCs w:val="18"/>
          <w:rtl/>
        </w:rPr>
        <w:t>בלבד</w:t>
      </w:r>
      <w:r w:rsidRPr="00EF49D3">
        <w:rPr>
          <w:rFonts w:ascii="Tahoma" w:hAnsi="Tahoma" w:cs="Tahoma"/>
          <w:sz w:val="18"/>
          <w:szCs w:val="18"/>
          <w:rtl/>
        </w:rPr>
        <w:t xml:space="preserve">. </w:t>
      </w:r>
      <w:r w:rsidRPr="00EF49D3">
        <w:rPr>
          <w:rFonts w:ascii="Tahoma" w:hAnsi="Tahoma" w:cs="Tahoma" w:hint="eastAsia"/>
          <w:sz w:val="18"/>
          <w:szCs w:val="18"/>
          <w:rtl/>
        </w:rPr>
        <w:t>לפיכך</w:t>
      </w:r>
      <w:r w:rsidRPr="00EF49D3">
        <w:rPr>
          <w:rFonts w:ascii="Tahoma" w:hAnsi="Tahoma" w:cs="Tahoma"/>
          <w:sz w:val="18"/>
          <w:szCs w:val="18"/>
          <w:rtl/>
        </w:rPr>
        <w:t xml:space="preserve"> </w:t>
      </w:r>
      <w:r w:rsidRPr="00EF49D3">
        <w:rPr>
          <w:rFonts w:ascii="Tahoma" w:hAnsi="Tahoma" w:cs="Tahoma" w:hint="eastAsia"/>
          <w:sz w:val="18"/>
          <w:szCs w:val="18"/>
          <w:rtl/>
        </w:rPr>
        <w:t>נדרשת</w:t>
      </w:r>
      <w:r w:rsidRPr="00EF49D3">
        <w:rPr>
          <w:rFonts w:ascii="Tahoma" w:hAnsi="Tahoma" w:cs="Tahoma"/>
          <w:sz w:val="18"/>
          <w:szCs w:val="18"/>
          <w:rtl/>
        </w:rPr>
        <w:t xml:space="preserve"> הבנת המשמעויות </w:t>
      </w:r>
      <w:r w:rsidRPr="00EF49D3">
        <w:rPr>
          <w:rFonts w:ascii="Tahoma" w:hAnsi="Tahoma" w:cs="Tahoma" w:hint="eastAsia"/>
          <w:sz w:val="18"/>
          <w:szCs w:val="18"/>
          <w:rtl/>
        </w:rPr>
        <w:t>הכלכליות</w:t>
      </w:r>
      <w:r w:rsidRPr="00EF49D3">
        <w:rPr>
          <w:rFonts w:ascii="Tahoma" w:hAnsi="Tahoma" w:cs="Tahoma"/>
          <w:sz w:val="18"/>
          <w:szCs w:val="18"/>
          <w:rtl/>
        </w:rPr>
        <w:t xml:space="preserve"> בקרב הנהלת משרד האוצר</w:t>
      </w:r>
      <w:r w:rsidRPr="00EF49D3">
        <w:rPr>
          <w:rFonts w:ascii="Tahoma" w:hAnsi="Tahoma" w:cs="Tahoma" w:hint="cs"/>
          <w:sz w:val="18"/>
          <w:szCs w:val="18"/>
          <w:rtl/>
        </w:rPr>
        <w:t xml:space="preserve"> ושר האוצר</w:t>
      </w:r>
      <w:r w:rsidRPr="00EF49D3">
        <w:rPr>
          <w:rFonts w:ascii="Tahoma" w:hAnsi="Tahoma" w:cs="Tahoma"/>
          <w:sz w:val="18"/>
          <w:szCs w:val="18"/>
          <w:rtl/>
        </w:rPr>
        <w:t xml:space="preserve"> והיערכות לתרחיש בו ידרשו ל</w:t>
      </w:r>
      <w:r w:rsidRPr="00EF49D3">
        <w:rPr>
          <w:rFonts w:ascii="Tahoma" w:hAnsi="Tahoma" w:cs="Tahoma" w:hint="eastAsia"/>
          <w:sz w:val="18"/>
          <w:szCs w:val="18"/>
          <w:rtl/>
        </w:rPr>
        <w:t>עמוד</w:t>
      </w:r>
      <w:r w:rsidRPr="00EF49D3">
        <w:rPr>
          <w:rFonts w:ascii="Tahoma" w:hAnsi="Tahoma" w:cs="Tahoma"/>
          <w:sz w:val="18"/>
          <w:szCs w:val="18"/>
          <w:rtl/>
        </w:rPr>
        <w:t xml:space="preserve"> בהתחייבויות </w:t>
      </w:r>
      <w:r w:rsidRPr="00EF49D3">
        <w:rPr>
          <w:rFonts w:ascii="Tahoma" w:hAnsi="Tahoma" w:cs="Tahoma" w:hint="eastAsia"/>
          <w:sz w:val="18"/>
          <w:szCs w:val="18"/>
          <w:rtl/>
        </w:rPr>
        <w:t>למימוש</w:t>
      </w:r>
      <w:r w:rsidRPr="00EF49D3">
        <w:rPr>
          <w:rFonts w:ascii="Tahoma" w:hAnsi="Tahoma" w:cs="Tahoma"/>
          <w:sz w:val="18"/>
          <w:szCs w:val="18"/>
          <w:rtl/>
        </w:rPr>
        <w:t xml:space="preserve"> קרנות הון, במיוחד בעתות חירום, בכמה קרנות הון במקביל ובזמן קצר. מידע כאמור צפוי לסייע בהחלטה על הקמת קרנות הון ובהחלטה על אופן תקצובן. </w:t>
      </w:r>
    </w:p>
    <w:p w:rsidR="00FB3F05" w:rsidRPr="00EF49D3" w:rsidP="00FB3F05" w14:paraId="291D7D7D" w14:textId="77777777">
      <w:pPr>
        <w:widowControl w:val="0"/>
        <w:tabs>
          <w:tab w:val="left" w:pos="9604"/>
        </w:tabs>
        <w:spacing w:before="240" w:line="276" w:lineRule="auto"/>
        <w:ind w:left="-1"/>
        <w:rPr>
          <w:rFonts w:ascii="Tahoma" w:hAnsi="Tahoma" w:cs="Tahoma"/>
          <w:sz w:val="18"/>
          <w:szCs w:val="18"/>
          <w:rtl/>
        </w:rPr>
      </w:pPr>
      <w:r w:rsidRPr="00EF49D3">
        <w:rPr>
          <w:rFonts w:ascii="Tahoma" w:hAnsi="Tahoma" w:cs="Tahoma" w:hint="eastAsia"/>
          <w:sz w:val="18"/>
          <w:szCs w:val="18"/>
          <w:rtl/>
        </w:rPr>
        <w:t>בביקורת</w:t>
      </w:r>
      <w:r w:rsidRPr="00EF49D3">
        <w:rPr>
          <w:rFonts w:ascii="Tahoma" w:hAnsi="Tahoma" w:cs="Tahoma"/>
          <w:sz w:val="18"/>
          <w:szCs w:val="18"/>
          <w:rtl/>
        </w:rPr>
        <w:t xml:space="preserve"> נמצאו פערים הנוגעים להסדרת מאפייני קרנות ההון שפוגעים בשימור מעמדן </w:t>
      </w:r>
      <w:r w:rsidRPr="00EF49D3">
        <w:rPr>
          <w:rFonts w:ascii="Tahoma" w:hAnsi="Tahoma" w:cs="Tahoma" w:hint="eastAsia"/>
          <w:sz w:val="18"/>
          <w:szCs w:val="18"/>
          <w:rtl/>
        </w:rPr>
        <w:t>ובהשגת</w:t>
      </w:r>
      <w:r w:rsidRPr="00EF49D3">
        <w:rPr>
          <w:rFonts w:ascii="Tahoma" w:hAnsi="Tahoma" w:cs="Tahoma"/>
          <w:sz w:val="18"/>
          <w:szCs w:val="18"/>
          <w:rtl/>
        </w:rPr>
        <w:t xml:space="preserve"> ייעודן </w:t>
      </w:r>
      <w:r w:rsidRPr="00EF49D3">
        <w:rPr>
          <w:rFonts w:ascii="Tahoma" w:hAnsi="Tahoma" w:cs="Tahoma" w:hint="eastAsia"/>
          <w:sz w:val="18"/>
          <w:szCs w:val="18"/>
          <w:rtl/>
        </w:rPr>
        <w:t>במשך</w:t>
      </w:r>
      <w:r w:rsidRPr="00EF49D3">
        <w:rPr>
          <w:rFonts w:ascii="Tahoma" w:hAnsi="Tahoma" w:cs="Tahoma"/>
          <w:sz w:val="18"/>
          <w:szCs w:val="18"/>
          <w:rtl/>
        </w:rPr>
        <w:t xml:space="preserve"> </w:t>
      </w:r>
      <w:r w:rsidRPr="00EF49D3">
        <w:rPr>
          <w:rFonts w:ascii="Tahoma" w:hAnsi="Tahoma" w:cs="Tahoma" w:hint="eastAsia"/>
          <w:sz w:val="18"/>
          <w:szCs w:val="18"/>
          <w:rtl/>
        </w:rPr>
        <w:t>ה</w:t>
      </w:r>
      <w:r w:rsidRPr="00EF49D3">
        <w:rPr>
          <w:rFonts w:ascii="Tahoma" w:hAnsi="Tahoma" w:cs="Tahoma"/>
          <w:sz w:val="18"/>
          <w:szCs w:val="18"/>
          <w:rtl/>
        </w:rPr>
        <w:t>זמן. פערים אלה מתייחסים בעיקר לדרכי העברת עודפים</w:t>
      </w:r>
      <w:r w:rsidRPr="00EF49D3">
        <w:rPr>
          <w:rFonts w:ascii="Tahoma" w:hAnsi="Tahoma" w:cs="Tahoma" w:hint="cs"/>
          <w:sz w:val="18"/>
          <w:szCs w:val="18"/>
          <w:rtl/>
        </w:rPr>
        <w:t xml:space="preserve"> ויתרות בין שנים</w:t>
      </w:r>
      <w:r w:rsidRPr="00EF49D3">
        <w:rPr>
          <w:rFonts w:ascii="Tahoma" w:hAnsi="Tahoma" w:cs="Tahoma"/>
          <w:sz w:val="18"/>
          <w:szCs w:val="18"/>
          <w:rtl/>
        </w:rPr>
        <w:t xml:space="preserve">, להבטחת ייעוד הכספים שנצברו בהן ולדרכי השמירה על ערכם הריאלי ועל השאתם. </w:t>
      </w:r>
      <w:r w:rsidRPr="00EF49D3">
        <w:rPr>
          <w:rFonts w:ascii="Tahoma" w:hAnsi="Tahoma" w:cs="Tahoma" w:hint="eastAsia"/>
          <w:sz w:val="18"/>
          <w:szCs w:val="18"/>
          <w:rtl/>
        </w:rPr>
        <w:t>עוד</w:t>
      </w:r>
      <w:r w:rsidRPr="00EF49D3">
        <w:rPr>
          <w:rFonts w:ascii="Tahoma" w:hAnsi="Tahoma" w:cs="Tahoma"/>
          <w:sz w:val="18"/>
          <w:szCs w:val="18"/>
          <w:rtl/>
        </w:rPr>
        <w:t xml:space="preserve"> </w:t>
      </w:r>
      <w:r w:rsidRPr="00EF49D3">
        <w:rPr>
          <w:rFonts w:ascii="Tahoma" w:hAnsi="Tahoma" w:cs="Tahoma" w:hint="eastAsia"/>
          <w:sz w:val="18"/>
          <w:szCs w:val="18"/>
          <w:rtl/>
        </w:rPr>
        <w:t>נמצא</w:t>
      </w:r>
      <w:r w:rsidRPr="00EF49D3">
        <w:rPr>
          <w:rFonts w:ascii="Tahoma" w:hAnsi="Tahoma" w:cs="Tahoma"/>
          <w:sz w:val="18"/>
          <w:szCs w:val="18"/>
          <w:rtl/>
        </w:rPr>
        <w:t xml:space="preserve"> </w:t>
      </w:r>
      <w:r w:rsidRPr="00EF49D3">
        <w:rPr>
          <w:rFonts w:ascii="Tahoma" w:hAnsi="Tahoma" w:cs="Tahoma" w:hint="eastAsia"/>
          <w:sz w:val="18"/>
          <w:szCs w:val="18"/>
          <w:rtl/>
        </w:rPr>
        <w:t>כי</w:t>
      </w:r>
      <w:r w:rsidRPr="00EF49D3">
        <w:rPr>
          <w:rFonts w:ascii="Tahoma" w:hAnsi="Tahoma" w:cs="Tahoma"/>
          <w:sz w:val="18"/>
          <w:szCs w:val="18"/>
          <w:rtl/>
        </w:rPr>
        <w:t xml:space="preserve"> היעדר </w:t>
      </w:r>
      <w:r w:rsidRPr="00EF49D3">
        <w:rPr>
          <w:rFonts w:ascii="Tahoma" w:hAnsi="Tahoma" w:cs="Tahoma" w:hint="cs"/>
          <w:sz w:val="18"/>
          <w:szCs w:val="18"/>
          <w:rtl/>
        </w:rPr>
        <w:t>מתווה מוסכם</w:t>
      </w:r>
      <w:r w:rsidRPr="00EF49D3">
        <w:rPr>
          <w:rFonts w:ascii="Tahoma" w:hAnsi="Tahoma" w:cs="Tahoma"/>
          <w:sz w:val="18"/>
          <w:szCs w:val="18"/>
          <w:rtl/>
        </w:rPr>
        <w:t xml:space="preserve"> בין אגף התקציבים </w:t>
      </w:r>
      <w:r w:rsidRPr="00EF49D3">
        <w:rPr>
          <w:rFonts w:ascii="Tahoma" w:hAnsi="Tahoma" w:cs="Tahoma" w:hint="eastAsia"/>
          <w:sz w:val="18"/>
          <w:szCs w:val="18"/>
          <w:rtl/>
        </w:rPr>
        <w:t>ל</w:t>
      </w:r>
      <w:r w:rsidRPr="00EF49D3">
        <w:rPr>
          <w:rFonts w:ascii="Tahoma" w:hAnsi="Tahoma" w:cs="Tahoma"/>
          <w:sz w:val="18"/>
          <w:szCs w:val="18"/>
          <w:rtl/>
        </w:rPr>
        <w:t xml:space="preserve">אגף </w:t>
      </w:r>
      <w:r w:rsidRPr="00EF49D3">
        <w:rPr>
          <w:rFonts w:ascii="Tahoma" w:hAnsi="Tahoma" w:cs="Tahoma"/>
          <w:sz w:val="18"/>
          <w:szCs w:val="18"/>
          <w:rtl/>
        </w:rPr>
        <w:t>החשכ"ל</w:t>
      </w:r>
      <w:r w:rsidRPr="00EF49D3">
        <w:rPr>
          <w:rFonts w:ascii="Tahoma" w:hAnsi="Tahoma" w:cs="Tahoma"/>
          <w:sz w:val="18"/>
          <w:szCs w:val="18"/>
          <w:rtl/>
        </w:rPr>
        <w:t xml:space="preserve"> פוגע בשלמות הצגת המידע אודות קרנות הון ועלול לגרום לשימוש פסול בהן ככלי עוקף תקציב מדינה, ללא הצדקה. </w:t>
      </w:r>
    </w:p>
    <w:p w:rsidR="00FB3F05" w:rsidRPr="00EF49D3" w:rsidP="00FB3F05" w14:paraId="6B63E5BF" w14:textId="77777777">
      <w:pPr>
        <w:widowControl w:val="0"/>
        <w:tabs>
          <w:tab w:val="left" w:pos="9604"/>
        </w:tabs>
        <w:spacing w:before="240" w:line="276" w:lineRule="auto"/>
        <w:ind w:left="-1"/>
        <w:rPr>
          <w:rFonts w:ascii="Tahoma" w:hAnsi="Tahoma" w:cs="Tahoma"/>
          <w:sz w:val="18"/>
          <w:szCs w:val="18"/>
          <w:rtl/>
        </w:rPr>
      </w:pPr>
      <w:r w:rsidRPr="00EF49D3">
        <w:rPr>
          <w:rFonts w:ascii="Tahoma" w:hAnsi="Tahoma" w:cs="Tahoma" w:hint="eastAsia"/>
          <w:sz w:val="18"/>
          <w:szCs w:val="18"/>
          <w:rtl/>
        </w:rPr>
        <w:t>ראוי</w:t>
      </w:r>
      <w:r w:rsidRPr="00EF49D3">
        <w:rPr>
          <w:rFonts w:ascii="Tahoma" w:hAnsi="Tahoma" w:cs="Tahoma"/>
          <w:sz w:val="18"/>
          <w:szCs w:val="18"/>
          <w:rtl/>
        </w:rPr>
        <w:t xml:space="preserve"> כי </w:t>
      </w:r>
      <w:r w:rsidRPr="00EF49D3">
        <w:rPr>
          <w:rFonts w:ascii="Tahoma" w:hAnsi="Tahoma" w:cs="Tahoma" w:hint="eastAsia"/>
          <w:sz w:val="18"/>
          <w:szCs w:val="18"/>
          <w:rtl/>
        </w:rPr>
        <w:t>הנהלת</w:t>
      </w:r>
      <w:r w:rsidRPr="00EF49D3">
        <w:rPr>
          <w:rFonts w:ascii="Tahoma" w:hAnsi="Tahoma" w:cs="Tahoma"/>
          <w:sz w:val="18"/>
          <w:szCs w:val="18"/>
          <w:rtl/>
        </w:rPr>
        <w:t xml:space="preserve"> </w:t>
      </w:r>
      <w:r w:rsidRPr="00EF49D3">
        <w:rPr>
          <w:rFonts w:ascii="Tahoma" w:hAnsi="Tahoma" w:cs="Tahoma" w:hint="eastAsia"/>
          <w:sz w:val="18"/>
          <w:szCs w:val="18"/>
          <w:rtl/>
        </w:rPr>
        <w:t>משרד</w:t>
      </w:r>
      <w:r w:rsidRPr="00EF49D3">
        <w:rPr>
          <w:rFonts w:ascii="Tahoma" w:hAnsi="Tahoma" w:cs="Tahoma"/>
          <w:sz w:val="18"/>
          <w:szCs w:val="18"/>
          <w:rtl/>
        </w:rPr>
        <w:t xml:space="preserve"> </w:t>
      </w:r>
      <w:r w:rsidRPr="00EF49D3">
        <w:rPr>
          <w:rFonts w:ascii="Tahoma" w:hAnsi="Tahoma" w:cs="Tahoma" w:hint="eastAsia"/>
          <w:sz w:val="18"/>
          <w:szCs w:val="18"/>
          <w:rtl/>
        </w:rPr>
        <w:t>האוצר</w:t>
      </w:r>
      <w:r w:rsidRPr="00EF49D3">
        <w:rPr>
          <w:rFonts w:ascii="Tahoma" w:hAnsi="Tahoma" w:cs="Tahoma"/>
          <w:sz w:val="18"/>
          <w:szCs w:val="18"/>
          <w:rtl/>
        </w:rPr>
        <w:t xml:space="preserve">, </w:t>
      </w:r>
      <w:r w:rsidRPr="00EF49D3">
        <w:rPr>
          <w:rFonts w:ascii="Tahoma" w:hAnsi="Tahoma" w:cs="Tahoma" w:hint="eastAsia"/>
          <w:sz w:val="18"/>
          <w:szCs w:val="18"/>
          <w:rtl/>
        </w:rPr>
        <w:t>ובכלל</w:t>
      </w:r>
      <w:r w:rsidRPr="00EF49D3">
        <w:rPr>
          <w:rFonts w:ascii="Tahoma" w:hAnsi="Tahoma" w:cs="Tahoma"/>
          <w:sz w:val="18"/>
          <w:szCs w:val="18"/>
          <w:rtl/>
        </w:rPr>
        <w:t xml:space="preserve"> </w:t>
      </w:r>
      <w:r w:rsidRPr="00EF49D3">
        <w:rPr>
          <w:rFonts w:ascii="Tahoma" w:hAnsi="Tahoma" w:cs="Tahoma" w:hint="eastAsia"/>
          <w:sz w:val="18"/>
          <w:szCs w:val="18"/>
          <w:rtl/>
        </w:rPr>
        <w:t>זה</w:t>
      </w:r>
      <w:r w:rsidRPr="00EF49D3">
        <w:rPr>
          <w:rFonts w:ascii="Tahoma" w:hAnsi="Tahoma" w:cs="Tahoma"/>
          <w:sz w:val="18"/>
          <w:szCs w:val="18"/>
          <w:rtl/>
        </w:rPr>
        <w:t xml:space="preserve"> </w:t>
      </w:r>
      <w:r w:rsidRPr="00EF49D3">
        <w:rPr>
          <w:rFonts w:ascii="Tahoma" w:hAnsi="Tahoma" w:cs="Tahoma" w:hint="eastAsia"/>
          <w:sz w:val="18"/>
          <w:szCs w:val="18"/>
          <w:rtl/>
        </w:rPr>
        <w:t>אגף</w:t>
      </w:r>
      <w:r w:rsidRPr="00EF49D3">
        <w:rPr>
          <w:rFonts w:ascii="Tahoma" w:hAnsi="Tahoma" w:cs="Tahoma"/>
          <w:sz w:val="18"/>
          <w:szCs w:val="18"/>
          <w:rtl/>
        </w:rPr>
        <w:t xml:space="preserve"> </w:t>
      </w:r>
      <w:r w:rsidRPr="00EF49D3">
        <w:rPr>
          <w:rFonts w:ascii="Tahoma" w:hAnsi="Tahoma" w:cs="Tahoma" w:hint="eastAsia"/>
          <w:sz w:val="18"/>
          <w:szCs w:val="18"/>
          <w:rtl/>
        </w:rPr>
        <w:t>התקציבים</w:t>
      </w:r>
      <w:r w:rsidRPr="00EF49D3">
        <w:rPr>
          <w:rFonts w:ascii="Tahoma" w:hAnsi="Tahoma" w:cs="Tahoma"/>
          <w:sz w:val="18"/>
          <w:szCs w:val="18"/>
          <w:rtl/>
        </w:rPr>
        <w:t xml:space="preserve"> </w:t>
      </w:r>
      <w:r w:rsidRPr="00EF49D3">
        <w:rPr>
          <w:rFonts w:ascii="Tahoma" w:hAnsi="Tahoma" w:cs="Tahoma" w:hint="eastAsia"/>
          <w:sz w:val="18"/>
          <w:szCs w:val="18"/>
          <w:rtl/>
        </w:rPr>
        <w:t>ואגף</w:t>
      </w:r>
      <w:r w:rsidRPr="00EF49D3">
        <w:rPr>
          <w:rFonts w:ascii="Tahoma" w:hAnsi="Tahoma" w:cs="Tahoma"/>
          <w:sz w:val="18"/>
          <w:szCs w:val="18"/>
          <w:rtl/>
        </w:rPr>
        <w:t xml:space="preserve"> </w:t>
      </w:r>
      <w:r w:rsidRPr="00EF49D3">
        <w:rPr>
          <w:rFonts w:ascii="Tahoma" w:hAnsi="Tahoma" w:cs="Tahoma" w:hint="eastAsia"/>
          <w:sz w:val="18"/>
          <w:szCs w:val="18"/>
          <w:rtl/>
        </w:rPr>
        <w:t>החשכ</w:t>
      </w:r>
      <w:r w:rsidRPr="00EF49D3">
        <w:rPr>
          <w:rFonts w:ascii="Tahoma" w:hAnsi="Tahoma" w:cs="Tahoma"/>
          <w:sz w:val="18"/>
          <w:szCs w:val="18"/>
          <w:rtl/>
        </w:rPr>
        <w:t>"ל</w:t>
      </w:r>
      <w:r w:rsidRPr="00EF49D3">
        <w:rPr>
          <w:rFonts w:ascii="Tahoma" w:hAnsi="Tahoma" w:cs="Tahoma"/>
          <w:sz w:val="18"/>
          <w:szCs w:val="18"/>
          <w:rtl/>
        </w:rPr>
        <w:t>,</w:t>
      </w:r>
      <w:r w:rsidRPr="00EF49D3">
        <w:rPr>
          <w:rFonts w:ascii="Tahoma" w:hAnsi="Tahoma" w:cs="Tahoma" w:hint="cs"/>
          <w:sz w:val="18"/>
          <w:szCs w:val="18"/>
          <w:rtl/>
        </w:rPr>
        <w:t xml:space="preserve"> </w:t>
      </w:r>
      <w:r w:rsidRPr="00EF49D3">
        <w:rPr>
          <w:rFonts w:ascii="Tahoma" w:hAnsi="Tahoma" w:cs="Tahoma" w:hint="eastAsia"/>
          <w:sz w:val="18"/>
          <w:szCs w:val="18"/>
          <w:rtl/>
        </w:rPr>
        <w:t>יבחנו</w:t>
      </w:r>
      <w:r w:rsidRPr="00EF49D3">
        <w:rPr>
          <w:rFonts w:ascii="Tahoma" w:hAnsi="Tahoma" w:cs="Tahoma"/>
          <w:sz w:val="18"/>
          <w:szCs w:val="18"/>
          <w:rtl/>
        </w:rPr>
        <w:t xml:space="preserve"> </w:t>
      </w:r>
      <w:r w:rsidRPr="00EF49D3">
        <w:rPr>
          <w:rFonts w:ascii="Tahoma" w:hAnsi="Tahoma" w:cs="Tahoma" w:hint="eastAsia"/>
          <w:sz w:val="18"/>
          <w:szCs w:val="18"/>
          <w:rtl/>
        </w:rPr>
        <w:t>מחדש</w:t>
      </w:r>
      <w:r w:rsidRPr="00EF49D3">
        <w:rPr>
          <w:rFonts w:ascii="Tahoma" w:hAnsi="Tahoma" w:cs="Tahoma"/>
          <w:sz w:val="18"/>
          <w:szCs w:val="18"/>
          <w:rtl/>
        </w:rPr>
        <w:t xml:space="preserve"> </w:t>
      </w:r>
      <w:r w:rsidRPr="00EF49D3">
        <w:rPr>
          <w:rFonts w:ascii="Tahoma" w:hAnsi="Tahoma" w:cs="Tahoma" w:hint="eastAsia"/>
          <w:sz w:val="18"/>
          <w:szCs w:val="18"/>
          <w:rtl/>
        </w:rPr>
        <w:t>את</w:t>
      </w:r>
      <w:r w:rsidRPr="00EF49D3">
        <w:rPr>
          <w:rFonts w:ascii="Tahoma" w:hAnsi="Tahoma" w:cs="Tahoma"/>
          <w:sz w:val="18"/>
          <w:szCs w:val="18"/>
          <w:rtl/>
        </w:rPr>
        <w:t xml:space="preserve"> </w:t>
      </w:r>
      <w:r w:rsidRPr="00EF49D3">
        <w:rPr>
          <w:rFonts w:ascii="Tahoma" w:hAnsi="Tahoma" w:cs="Tahoma" w:hint="eastAsia"/>
          <w:sz w:val="18"/>
          <w:szCs w:val="18"/>
          <w:rtl/>
        </w:rPr>
        <w:t>השימוש</w:t>
      </w:r>
      <w:r w:rsidRPr="00EF49D3">
        <w:rPr>
          <w:rFonts w:ascii="Tahoma" w:hAnsi="Tahoma" w:cs="Tahoma"/>
          <w:sz w:val="18"/>
          <w:szCs w:val="18"/>
          <w:rtl/>
        </w:rPr>
        <w:t xml:space="preserve"> </w:t>
      </w:r>
      <w:r w:rsidRPr="00EF49D3">
        <w:rPr>
          <w:rFonts w:ascii="Tahoma" w:hAnsi="Tahoma" w:cs="Tahoma" w:hint="eastAsia"/>
          <w:sz w:val="18"/>
          <w:szCs w:val="18"/>
          <w:rtl/>
        </w:rPr>
        <w:t>במנגנון</w:t>
      </w:r>
      <w:r w:rsidRPr="00EF49D3">
        <w:rPr>
          <w:rFonts w:ascii="Tahoma" w:hAnsi="Tahoma" w:cs="Tahoma"/>
          <w:sz w:val="18"/>
          <w:szCs w:val="18"/>
          <w:rtl/>
        </w:rPr>
        <w:t xml:space="preserve"> </w:t>
      </w:r>
      <w:r w:rsidRPr="00EF49D3">
        <w:rPr>
          <w:rFonts w:ascii="Tahoma" w:hAnsi="Tahoma" w:cs="Tahoma" w:hint="eastAsia"/>
          <w:sz w:val="18"/>
          <w:szCs w:val="18"/>
          <w:rtl/>
        </w:rPr>
        <w:t>הקרנות</w:t>
      </w:r>
      <w:r w:rsidRPr="00EF49D3">
        <w:rPr>
          <w:rFonts w:ascii="Tahoma" w:hAnsi="Tahoma" w:cs="Tahoma"/>
          <w:sz w:val="18"/>
          <w:szCs w:val="18"/>
          <w:rtl/>
        </w:rPr>
        <w:t xml:space="preserve">, </w:t>
      </w:r>
      <w:r w:rsidRPr="00EF49D3">
        <w:rPr>
          <w:rFonts w:ascii="Tahoma" w:hAnsi="Tahoma" w:cs="Tahoma" w:hint="eastAsia"/>
          <w:sz w:val="18"/>
          <w:szCs w:val="18"/>
          <w:rtl/>
        </w:rPr>
        <w:t>את</w:t>
      </w:r>
      <w:r w:rsidRPr="00EF49D3">
        <w:rPr>
          <w:rFonts w:ascii="Tahoma" w:hAnsi="Tahoma" w:cs="Tahoma" w:hint="cs"/>
          <w:sz w:val="18"/>
          <w:szCs w:val="18"/>
          <w:rtl/>
        </w:rPr>
        <w:t xml:space="preserve"> </w:t>
      </w:r>
      <w:r w:rsidRPr="00EF49D3">
        <w:rPr>
          <w:rFonts w:ascii="Tahoma" w:hAnsi="Tahoma" w:cs="Tahoma" w:hint="eastAsia"/>
          <w:sz w:val="18"/>
          <w:szCs w:val="18"/>
          <w:rtl/>
        </w:rPr>
        <w:t>הצורך</w:t>
      </w:r>
      <w:r w:rsidRPr="00EF49D3">
        <w:rPr>
          <w:rFonts w:ascii="Tahoma" w:hAnsi="Tahoma" w:cs="Tahoma"/>
          <w:sz w:val="18"/>
          <w:szCs w:val="18"/>
          <w:rtl/>
        </w:rPr>
        <w:t xml:space="preserve"> </w:t>
      </w:r>
      <w:r w:rsidRPr="00EF49D3">
        <w:rPr>
          <w:rFonts w:ascii="Tahoma" w:hAnsi="Tahoma" w:cs="Tahoma" w:hint="eastAsia"/>
          <w:sz w:val="18"/>
          <w:szCs w:val="18"/>
          <w:rtl/>
        </w:rPr>
        <w:t>שהוא</w:t>
      </w:r>
      <w:r w:rsidRPr="00EF49D3">
        <w:rPr>
          <w:rFonts w:ascii="Tahoma" w:hAnsi="Tahoma" w:cs="Tahoma"/>
          <w:sz w:val="18"/>
          <w:szCs w:val="18"/>
          <w:rtl/>
        </w:rPr>
        <w:t xml:space="preserve"> </w:t>
      </w:r>
      <w:r w:rsidRPr="00EF49D3">
        <w:rPr>
          <w:rFonts w:ascii="Tahoma" w:hAnsi="Tahoma" w:cs="Tahoma" w:hint="eastAsia"/>
          <w:sz w:val="18"/>
          <w:szCs w:val="18"/>
          <w:rtl/>
        </w:rPr>
        <w:t>ממלא</w:t>
      </w:r>
      <w:r w:rsidRPr="00EF49D3">
        <w:rPr>
          <w:rFonts w:ascii="Tahoma" w:hAnsi="Tahoma" w:cs="Tahoma"/>
          <w:sz w:val="18"/>
          <w:szCs w:val="18"/>
          <w:rtl/>
        </w:rPr>
        <w:t xml:space="preserve">, </w:t>
      </w:r>
      <w:r w:rsidRPr="00EF49D3">
        <w:rPr>
          <w:rFonts w:ascii="Tahoma" w:hAnsi="Tahoma" w:cs="Tahoma" w:hint="eastAsia"/>
          <w:sz w:val="18"/>
          <w:szCs w:val="18"/>
          <w:rtl/>
        </w:rPr>
        <w:t>את</w:t>
      </w:r>
      <w:r w:rsidRPr="00EF49D3">
        <w:rPr>
          <w:rFonts w:ascii="Tahoma" w:hAnsi="Tahoma" w:cs="Tahoma" w:hint="cs"/>
          <w:sz w:val="18"/>
          <w:szCs w:val="18"/>
          <w:rtl/>
        </w:rPr>
        <w:t xml:space="preserve"> </w:t>
      </w:r>
      <w:r w:rsidRPr="00EF49D3">
        <w:rPr>
          <w:rFonts w:ascii="Tahoma" w:hAnsi="Tahoma" w:cs="Tahoma" w:hint="eastAsia"/>
          <w:sz w:val="18"/>
          <w:szCs w:val="18"/>
          <w:rtl/>
        </w:rPr>
        <w:t>היקפו</w:t>
      </w:r>
      <w:r w:rsidRPr="00EF49D3">
        <w:rPr>
          <w:rFonts w:ascii="Tahoma" w:hAnsi="Tahoma" w:cs="Tahoma"/>
          <w:sz w:val="18"/>
          <w:szCs w:val="18"/>
          <w:rtl/>
        </w:rPr>
        <w:t xml:space="preserve"> </w:t>
      </w:r>
      <w:r w:rsidRPr="00EF49D3">
        <w:rPr>
          <w:rFonts w:ascii="Tahoma" w:hAnsi="Tahoma" w:cs="Tahoma" w:hint="eastAsia"/>
          <w:sz w:val="18"/>
          <w:szCs w:val="18"/>
          <w:rtl/>
        </w:rPr>
        <w:t>ואת</w:t>
      </w:r>
      <w:r w:rsidRPr="00EF49D3">
        <w:rPr>
          <w:rFonts w:ascii="Tahoma" w:hAnsi="Tahoma" w:cs="Tahoma" w:hint="cs"/>
          <w:sz w:val="18"/>
          <w:szCs w:val="18"/>
          <w:rtl/>
        </w:rPr>
        <w:t xml:space="preserve"> </w:t>
      </w:r>
      <w:r w:rsidRPr="00EF49D3">
        <w:rPr>
          <w:rFonts w:ascii="Tahoma" w:hAnsi="Tahoma" w:cs="Tahoma" w:hint="eastAsia"/>
          <w:sz w:val="18"/>
          <w:szCs w:val="18"/>
          <w:rtl/>
        </w:rPr>
        <w:t>הגידול</w:t>
      </w:r>
      <w:r w:rsidRPr="00EF49D3">
        <w:rPr>
          <w:rFonts w:ascii="Tahoma" w:hAnsi="Tahoma" w:cs="Tahoma"/>
          <w:sz w:val="18"/>
          <w:szCs w:val="18"/>
          <w:rtl/>
        </w:rPr>
        <w:t xml:space="preserve"> </w:t>
      </w:r>
      <w:r w:rsidRPr="00EF49D3">
        <w:rPr>
          <w:rFonts w:ascii="Tahoma" w:hAnsi="Tahoma" w:cs="Tahoma" w:hint="eastAsia"/>
          <w:sz w:val="18"/>
          <w:szCs w:val="18"/>
          <w:rtl/>
        </w:rPr>
        <w:t>המשמעותי</w:t>
      </w:r>
      <w:r w:rsidRPr="00EF49D3">
        <w:rPr>
          <w:rFonts w:ascii="Tahoma" w:hAnsi="Tahoma" w:cs="Tahoma"/>
          <w:sz w:val="18"/>
          <w:szCs w:val="18"/>
          <w:rtl/>
        </w:rPr>
        <w:t xml:space="preserve"> </w:t>
      </w:r>
      <w:r w:rsidRPr="00EF49D3">
        <w:rPr>
          <w:rFonts w:ascii="Tahoma" w:hAnsi="Tahoma" w:cs="Tahoma" w:hint="eastAsia"/>
          <w:sz w:val="18"/>
          <w:szCs w:val="18"/>
          <w:rtl/>
        </w:rPr>
        <w:t>שחל</w:t>
      </w:r>
      <w:r w:rsidRPr="00EF49D3">
        <w:rPr>
          <w:rFonts w:ascii="Tahoma" w:hAnsi="Tahoma" w:cs="Tahoma"/>
          <w:sz w:val="18"/>
          <w:szCs w:val="18"/>
          <w:rtl/>
        </w:rPr>
        <w:t xml:space="preserve"> </w:t>
      </w:r>
      <w:r w:rsidRPr="00EF49D3">
        <w:rPr>
          <w:rFonts w:ascii="Tahoma" w:hAnsi="Tahoma" w:cs="Tahoma" w:hint="eastAsia"/>
          <w:sz w:val="18"/>
          <w:szCs w:val="18"/>
          <w:rtl/>
        </w:rPr>
        <w:t>בשימוש</w:t>
      </w:r>
      <w:r w:rsidRPr="00EF49D3">
        <w:rPr>
          <w:rFonts w:ascii="Tahoma" w:hAnsi="Tahoma" w:cs="Tahoma"/>
          <w:sz w:val="18"/>
          <w:szCs w:val="18"/>
          <w:rtl/>
        </w:rPr>
        <w:t xml:space="preserve"> </w:t>
      </w:r>
      <w:r w:rsidRPr="00EF49D3">
        <w:rPr>
          <w:rFonts w:ascii="Tahoma" w:hAnsi="Tahoma" w:cs="Tahoma" w:hint="eastAsia"/>
          <w:sz w:val="18"/>
          <w:szCs w:val="18"/>
          <w:rtl/>
        </w:rPr>
        <w:t>בו</w:t>
      </w:r>
      <w:r w:rsidRPr="00EF49D3">
        <w:rPr>
          <w:rFonts w:ascii="Tahoma" w:hAnsi="Tahoma" w:cs="Tahoma"/>
          <w:sz w:val="18"/>
          <w:szCs w:val="18"/>
          <w:rtl/>
        </w:rPr>
        <w:t xml:space="preserve"> </w:t>
      </w:r>
      <w:r w:rsidRPr="00EF49D3">
        <w:rPr>
          <w:rFonts w:ascii="Tahoma" w:hAnsi="Tahoma" w:cs="Tahoma" w:hint="eastAsia"/>
          <w:sz w:val="18"/>
          <w:szCs w:val="18"/>
          <w:rtl/>
        </w:rPr>
        <w:t>בעשור</w:t>
      </w:r>
      <w:r w:rsidRPr="00EF49D3">
        <w:rPr>
          <w:rFonts w:ascii="Tahoma" w:hAnsi="Tahoma" w:cs="Tahoma"/>
          <w:sz w:val="18"/>
          <w:szCs w:val="18"/>
          <w:rtl/>
        </w:rPr>
        <w:t xml:space="preserve"> </w:t>
      </w:r>
      <w:r w:rsidRPr="00EF49D3">
        <w:rPr>
          <w:rFonts w:ascii="Tahoma" w:hAnsi="Tahoma" w:cs="Tahoma" w:hint="eastAsia"/>
          <w:sz w:val="18"/>
          <w:szCs w:val="18"/>
          <w:rtl/>
        </w:rPr>
        <w:t>האחרון</w:t>
      </w:r>
      <w:r w:rsidRPr="00EF49D3">
        <w:rPr>
          <w:rFonts w:ascii="Tahoma" w:hAnsi="Tahoma" w:cs="Tahoma"/>
          <w:sz w:val="18"/>
          <w:szCs w:val="18"/>
          <w:rtl/>
        </w:rPr>
        <w:t xml:space="preserve">. </w:t>
      </w:r>
      <w:r w:rsidRPr="00EF49D3">
        <w:rPr>
          <w:rFonts w:ascii="Tahoma" w:hAnsi="Tahoma" w:cs="Tahoma" w:hint="eastAsia"/>
          <w:sz w:val="18"/>
          <w:szCs w:val="18"/>
          <w:rtl/>
        </w:rPr>
        <w:t>עוד</w:t>
      </w:r>
      <w:r w:rsidRPr="00EF49D3">
        <w:rPr>
          <w:rFonts w:ascii="Tahoma" w:hAnsi="Tahoma" w:cs="Tahoma"/>
          <w:sz w:val="18"/>
          <w:szCs w:val="18"/>
          <w:rtl/>
        </w:rPr>
        <w:t xml:space="preserve"> </w:t>
      </w:r>
      <w:r w:rsidRPr="00EF49D3">
        <w:rPr>
          <w:rFonts w:ascii="Tahoma" w:hAnsi="Tahoma" w:cs="Tahoma" w:hint="eastAsia"/>
          <w:sz w:val="18"/>
          <w:szCs w:val="18"/>
          <w:rtl/>
        </w:rPr>
        <w:t>ראוי</w:t>
      </w:r>
      <w:r w:rsidRPr="00EF49D3">
        <w:rPr>
          <w:rFonts w:ascii="Tahoma" w:hAnsi="Tahoma" w:cs="Tahoma"/>
          <w:sz w:val="18"/>
          <w:szCs w:val="18"/>
          <w:rtl/>
        </w:rPr>
        <w:t xml:space="preserve"> </w:t>
      </w:r>
      <w:r w:rsidRPr="00EF49D3">
        <w:rPr>
          <w:rFonts w:ascii="Tahoma" w:hAnsi="Tahoma" w:cs="Tahoma" w:hint="eastAsia"/>
          <w:sz w:val="18"/>
          <w:szCs w:val="18"/>
          <w:rtl/>
        </w:rPr>
        <w:t>כי</w:t>
      </w:r>
      <w:r w:rsidRPr="00EF49D3">
        <w:rPr>
          <w:rFonts w:ascii="Tahoma" w:hAnsi="Tahoma" w:cs="Tahoma" w:hint="cs"/>
          <w:sz w:val="18"/>
          <w:szCs w:val="18"/>
          <w:rtl/>
        </w:rPr>
        <w:t xml:space="preserve"> אגף התקציבים ואגף </w:t>
      </w:r>
      <w:r w:rsidRPr="00EF49D3">
        <w:rPr>
          <w:rFonts w:ascii="Tahoma" w:hAnsi="Tahoma" w:cs="Tahoma" w:hint="cs"/>
          <w:sz w:val="18"/>
          <w:szCs w:val="18"/>
          <w:rtl/>
        </w:rPr>
        <w:t>החשכ"ל</w:t>
      </w:r>
      <w:r w:rsidRPr="00EF49D3">
        <w:rPr>
          <w:rFonts w:ascii="Tahoma" w:hAnsi="Tahoma" w:cs="Tahoma"/>
          <w:sz w:val="18"/>
          <w:szCs w:val="18"/>
          <w:rtl/>
        </w:rPr>
        <w:t xml:space="preserve"> </w:t>
      </w:r>
      <w:r w:rsidRPr="00EF49D3">
        <w:rPr>
          <w:rFonts w:ascii="Tahoma" w:hAnsi="Tahoma" w:cs="Tahoma" w:hint="eastAsia"/>
          <w:sz w:val="18"/>
          <w:szCs w:val="18"/>
          <w:rtl/>
        </w:rPr>
        <w:t>יפעלו</w:t>
      </w:r>
      <w:r w:rsidRPr="00EF49D3">
        <w:rPr>
          <w:rFonts w:ascii="Tahoma" w:hAnsi="Tahoma" w:cs="Tahoma"/>
          <w:sz w:val="18"/>
          <w:szCs w:val="18"/>
          <w:rtl/>
        </w:rPr>
        <w:t xml:space="preserve"> לגיבוש מתווה </w:t>
      </w:r>
      <w:r w:rsidRPr="00EF49D3">
        <w:rPr>
          <w:rFonts w:ascii="Tahoma" w:hAnsi="Tahoma" w:cs="Tahoma" w:hint="eastAsia"/>
          <w:sz w:val="18"/>
          <w:szCs w:val="18"/>
          <w:rtl/>
        </w:rPr>
        <w:t>אחיד</w:t>
      </w:r>
      <w:r w:rsidRPr="00EF49D3">
        <w:rPr>
          <w:rFonts w:ascii="Tahoma" w:hAnsi="Tahoma" w:cs="Tahoma"/>
          <w:sz w:val="18"/>
          <w:szCs w:val="18"/>
          <w:rtl/>
        </w:rPr>
        <w:t xml:space="preserve"> </w:t>
      </w:r>
      <w:r w:rsidRPr="00EF49D3">
        <w:rPr>
          <w:rFonts w:ascii="Tahoma" w:hAnsi="Tahoma" w:cs="Tahoma" w:hint="eastAsia"/>
          <w:sz w:val="18"/>
          <w:szCs w:val="18"/>
          <w:rtl/>
        </w:rPr>
        <w:t>להגדרת</w:t>
      </w:r>
      <w:r w:rsidRPr="00EF49D3">
        <w:rPr>
          <w:rFonts w:ascii="Tahoma" w:hAnsi="Tahoma" w:cs="Tahoma"/>
          <w:sz w:val="18"/>
          <w:szCs w:val="18"/>
          <w:rtl/>
        </w:rPr>
        <w:t xml:space="preserve"> </w:t>
      </w:r>
      <w:r w:rsidRPr="00EF49D3">
        <w:rPr>
          <w:rFonts w:ascii="Tahoma" w:hAnsi="Tahoma" w:cs="Tahoma" w:hint="eastAsia"/>
          <w:sz w:val="18"/>
          <w:szCs w:val="18"/>
          <w:rtl/>
        </w:rPr>
        <w:t>קרנות</w:t>
      </w:r>
      <w:r w:rsidRPr="00EF49D3">
        <w:rPr>
          <w:rFonts w:ascii="Tahoma" w:hAnsi="Tahoma" w:cs="Tahoma"/>
          <w:sz w:val="18"/>
          <w:szCs w:val="18"/>
          <w:rtl/>
        </w:rPr>
        <w:t xml:space="preserve"> </w:t>
      </w:r>
      <w:r w:rsidRPr="00EF49D3">
        <w:rPr>
          <w:rFonts w:ascii="Tahoma" w:hAnsi="Tahoma" w:cs="Tahoma" w:hint="eastAsia"/>
          <w:sz w:val="18"/>
          <w:szCs w:val="18"/>
          <w:rtl/>
        </w:rPr>
        <w:t>הון</w:t>
      </w:r>
      <w:r w:rsidRPr="00EF49D3">
        <w:rPr>
          <w:rFonts w:ascii="Tahoma" w:hAnsi="Tahoma" w:cs="Tahoma"/>
          <w:sz w:val="18"/>
          <w:szCs w:val="18"/>
          <w:rtl/>
        </w:rPr>
        <w:t xml:space="preserve"> (תקציביות וחוץ-תקציביות), להקמת</w:t>
      </w:r>
      <w:r w:rsidRPr="00EF49D3">
        <w:rPr>
          <w:rFonts w:ascii="Tahoma" w:hAnsi="Tahoma" w:cs="Tahoma" w:hint="eastAsia"/>
          <w:sz w:val="18"/>
          <w:szCs w:val="18"/>
          <w:rtl/>
        </w:rPr>
        <w:t>ן</w:t>
      </w:r>
      <w:r w:rsidRPr="00EF49D3">
        <w:rPr>
          <w:rFonts w:ascii="Tahoma" w:hAnsi="Tahoma" w:cs="Tahoma"/>
          <w:sz w:val="18"/>
          <w:szCs w:val="18"/>
          <w:rtl/>
        </w:rPr>
        <w:t xml:space="preserve">, </w:t>
      </w:r>
      <w:r w:rsidRPr="00EF49D3">
        <w:rPr>
          <w:rFonts w:ascii="Tahoma" w:hAnsi="Tahoma" w:cs="Tahoma" w:hint="eastAsia"/>
          <w:sz w:val="18"/>
          <w:szCs w:val="18"/>
          <w:rtl/>
        </w:rPr>
        <w:t>למאפייניהן</w:t>
      </w:r>
      <w:r w:rsidRPr="00EF49D3">
        <w:rPr>
          <w:rFonts w:ascii="Tahoma" w:hAnsi="Tahoma" w:cs="Tahoma"/>
          <w:sz w:val="18"/>
          <w:szCs w:val="18"/>
          <w:rtl/>
        </w:rPr>
        <w:t xml:space="preserve"> ולתיאום מידע בכל הנוגע להיקפן ולמעקב אחריהן בכל עת, </w:t>
      </w:r>
      <w:r w:rsidRPr="00EF49D3">
        <w:rPr>
          <w:rFonts w:ascii="Tahoma" w:hAnsi="Tahoma" w:cs="Tahoma" w:hint="eastAsia"/>
          <w:sz w:val="18"/>
          <w:szCs w:val="18"/>
          <w:rtl/>
        </w:rPr>
        <w:t>ובכלל</w:t>
      </w:r>
      <w:r w:rsidRPr="00EF49D3">
        <w:rPr>
          <w:rFonts w:ascii="Tahoma" w:hAnsi="Tahoma" w:cs="Tahoma"/>
          <w:sz w:val="18"/>
          <w:szCs w:val="18"/>
          <w:rtl/>
        </w:rPr>
        <w:t xml:space="preserve"> </w:t>
      </w:r>
      <w:r w:rsidRPr="00EF49D3">
        <w:rPr>
          <w:rFonts w:ascii="Tahoma" w:hAnsi="Tahoma" w:cs="Tahoma" w:hint="eastAsia"/>
          <w:sz w:val="18"/>
          <w:szCs w:val="18"/>
          <w:rtl/>
        </w:rPr>
        <w:t>זה</w:t>
      </w:r>
      <w:r w:rsidRPr="00EF49D3">
        <w:rPr>
          <w:rFonts w:ascii="Tahoma" w:hAnsi="Tahoma" w:cs="Tahoma" w:hint="cs"/>
          <w:sz w:val="18"/>
          <w:szCs w:val="18"/>
          <w:rtl/>
        </w:rPr>
        <w:t xml:space="preserve"> אופן</w:t>
      </w:r>
      <w:r w:rsidRPr="00EF49D3">
        <w:rPr>
          <w:rFonts w:ascii="Tahoma" w:hAnsi="Tahoma" w:cs="Tahoma"/>
          <w:sz w:val="18"/>
          <w:szCs w:val="18"/>
          <w:rtl/>
        </w:rPr>
        <w:t xml:space="preserve"> </w:t>
      </w:r>
      <w:r w:rsidRPr="00EF49D3">
        <w:rPr>
          <w:rFonts w:ascii="Tahoma" w:hAnsi="Tahoma" w:cs="Tahoma" w:hint="eastAsia"/>
          <w:sz w:val="18"/>
          <w:szCs w:val="18"/>
          <w:rtl/>
        </w:rPr>
        <w:t>רישומן</w:t>
      </w:r>
      <w:r w:rsidRPr="00EF49D3">
        <w:rPr>
          <w:rFonts w:ascii="Tahoma" w:hAnsi="Tahoma" w:cs="Tahoma" w:hint="cs"/>
          <w:sz w:val="18"/>
          <w:szCs w:val="18"/>
          <w:rtl/>
        </w:rPr>
        <w:t xml:space="preserve"> המלא.</w:t>
      </w:r>
      <w:r w:rsidRPr="00EF49D3">
        <w:rPr>
          <w:rFonts w:ascii="Tahoma" w:hAnsi="Tahoma" w:cs="Tahoma"/>
          <w:sz w:val="18"/>
          <w:szCs w:val="18"/>
          <w:rtl/>
        </w:rPr>
        <w:t xml:space="preserve"> </w:t>
      </w:r>
      <w:r w:rsidRPr="00EF49D3">
        <w:rPr>
          <w:rFonts w:ascii="Tahoma" w:hAnsi="Tahoma" w:cs="Tahoma" w:hint="eastAsia"/>
          <w:sz w:val="18"/>
          <w:szCs w:val="18"/>
          <w:rtl/>
        </w:rPr>
        <w:t>מתווה</w:t>
      </w:r>
      <w:r w:rsidRPr="00EF49D3">
        <w:rPr>
          <w:rFonts w:ascii="Tahoma" w:hAnsi="Tahoma" w:cs="Tahoma"/>
          <w:sz w:val="18"/>
          <w:szCs w:val="18"/>
          <w:rtl/>
        </w:rPr>
        <w:t xml:space="preserve"> </w:t>
      </w:r>
      <w:r w:rsidRPr="00EF49D3">
        <w:rPr>
          <w:rFonts w:ascii="Tahoma" w:hAnsi="Tahoma" w:cs="Tahoma" w:hint="eastAsia"/>
          <w:sz w:val="18"/>
          <w:szCs w:val="18"/>
          <w:rtl/>
        </w:rPr>
        <w:t>כאמור</w:t>
      </w:r>
      <w:r w:rsidRPr="00EF49D3">
        <w:rPr>
          <w:rFonts w:ascii="Tahoma" w:hAnsi="Tahoma" w:cs="Tahoma"/>
          <w:sz w:val="18"/>
          <w:szCs w:val="18"/>
          <w:rtl/>
        </w:rPr>
        <w:t xml:space="preserve"> יקדם בהירות, ודאות ואמינות בכל הנוגע לתהליכי תקצוב קרנות ההון ורישומן בדוחות הכספיים ויבטיח כי </w:t>
      </w:r>
      <w:r w:rsidRPr="00EF49D3">
        <w:rPr>
          <w:rFonts w:ascii="Tahoma" w:hAnsi="Tahoma" w:cs="Tahoma" w:hint="eastAsia"/>
          <w:sz w:val="18"/>
          <w:szCs w:val="18"/>
          <w:rtl/>
        </w:rPr>
        <w:t>קרנות</w:t>
      </w:r>
      <w:r w:rsidRPr="00EF49D3">
        <w:rPr>
          <w:rFonts w:ascii="Tahoma" w:hAnsi="Tahoma" w:cs="Tahoma"/>
          <w:sz w:val="18"/>
          <w:szCs w:val="18"/>
          <w:rtl/>
        </w:rPr>
        <w:t xml:space="preserve"> </w:t>
      </w:r>
      <w:r w:rsidRPr="00EF49D3">
        <w:rPr>
          <w:rFonts w:ascii="Tahoma" w:hAnsi="Tahoma" w:cs="Tahoma" w:hint="eastAsia"/>
          <w:sz w:val="18"/>
          <w:szCs w:val="18"/>
          <w:rtl/>
        </w:rPr>
        <w:t>הון</w:t>
      </w:r>
      <w:r w:rsidRPr="00EF49D3">
        <w:rPr>
          <w:rFonts w:ascii="Tahoma" w:hAnsi="Tahoma" w:cs="Tahoma"/>
          <w:sz w:val="18"/>
          <w:szCs w:val="18"/>
          <w:rtl/>
        </w:rPr>
        <w:t xml:space="preserve"> </w:t>
      </w:r>
      <w:r w:rsidRPr="00EF49D3">
        <w:rPr>
          <w:rFonts w:ascii="Tahoma" w:hAnsi="Tahoma" w:cs="Tahoma" w:hint="eastAsia"/>
          <w:sz w:val="18"/>
          <w:szCs w:val="18"/>
          <w:rtl/>
        </w:rPr>
        <w:t>יוקמו</w:t>
      </w:r>
      <w:r w:rsidRPr="00EF49D3">
        <w:rPr>
          <w:rFonts w:ascii="Tahoma" w:hAnsi="Tahoma" w:cs="Tahoma"/>
          <w:sz w:val="18"/>
          <w:szCs w:val="18"/>
          <w:rtl/>
        </w:rPr>
        <w:t xml:space="preserve"> </w:t>
      </w:r>
      <w:r w:rsidRPr="00EF49D3">
        <w:rPr>
          <w:rFonts w:ascii="Tahoma" w:hAnsi="Tahoma" w:cs="Tahoma" w:hint="eastAsia"/>
          <w:sz w:val="18"/>
          <w:szCs w:val="18"/>
          <w:rtl/>
        </w:rPr>
        <w:t>על</w:t>
      </w:r>
      <w:r w:rsidRPr="00EF49D3">
        <w:rPr>
          <w:rFonts w:ascii="Tahoma" w:hAnsi="Tahoma" w:cs="Tahoma"/>
          <w:sz w:val="18"/>
          <w:szCs w:val="18"/>
          <w:rtl/>
        </w:rPr>
        <w:t xml:space="preserve"> </w:t>
      </w:r>
      <w:r w:rsidRPr="00EF49D3">
        <w:rPr>
          <w:rFonts w:ascii="Tahoma" w:hAnsi="Tahoma" w:cs="Tahoma" w:hint="eastAsia"/>
          <w:sz w:val="18"/>
          <w:szCs w:val="18"/>
          <w:rtl/>
        </w:rPr>
        <w:t>פי</w:t>
      </w:r>
      <w:r w:rsidRPr="00EF49D3">
        <w:rPr>
          <w:rFonts w:ascii="Tahoma" w:hAnsi="Tahoma" w:cs="Tahoma"/>
          <w:sz w:val="18"/>
          <w:szCs w:val="18"/>
          <w:rtl/>
        </w:rPr>
        <w:t xml:space="preserve"> </w:t>
      </w:r>
      <w:r w:rsidRPr="00EF49D3">
        <w:rPr>
          <w:rFonts w:ascii="Tahoma" w:hAnsi="Tahoma" w:cs="Tahoma" w:hint="eastAsia"/>
          <w:sz w:val="18"/>
          <w:szCs w:val="18"/>
          <w:rtl/>
        </w:rPr>
        <w:t>כללים</w:t>
      </w:r>
      <w:r w:rsidRPr="00EF49D3">
        <w:rPr>
          <w:rFonts w:ascii="Tahoma" w:hAnsi="Tahoma" w:cs="Tahoma"/>
          <w:sz w:val="18"/>
          <w:szCs w:val="18"/>
          <w:rtl/>
        </w:rPr>
        <w:t xml:space="preserve"> </w:t>
      </w:r>
      <w:r w:rsidRPr="00EF49D3">
        <w:rPr>
          <w:rFonts w:ascii="Tahoma" w:hAnsi="Tahoma" w:cs="Tahoma" w:hint="eastAsia"/>
          <w:sz w:val="18"/>
          <w:szCs w:val="18"/>
          <w:rtl/>
        </w:rPr>
        <w:t>ברורים</w:t>
      </w:r>
      <w:r w:rsidRPr="00EF49D3">
        <w:rPr>
          <w:rFonts w:ascii="Tahoma" w:hAnsi="Tahoma" w:cs="Tahoma"/>
          <w:sz w:val="18"/>
          <w:szCs w:val="18"/>
          <w:rtl/>
        </w:rPr>
        <w:t xml:space="preserve"> </w:t>
      </w:r>
      <w:r w:rsidRPr="00EF49D3">
        <w:rPr>
          <w:rFonts w:ascii="Tahoma" w:hAnsi="Tahoma" w:cs="Tahoma" w:hint="eastAsia"/>
          <w:sz w:val="18"/>
          <w:szCs w:val="18"/>
          <w:rtl/>
        </w:rPr>
        <w:t>ושקופים</w:t>
      </w:r>
      <w:r w:rsidRPr="00EF49D3">
        <w:rPr>
          <w:rFonts w:ascii="Tahoma" w:hAnsi="Tahoma" w:cs="Tahoma"/>
          <w:sz w:val="18"/>
          <w:szCs w:val="18"/>
          <w:rtl/>
        </w:rPr>
        <w:t xml:space="preserve"> </w:t>
      </w:r>
      <w:r w:rsidRPr="00EF49D3">
        <w:rPr>
          <w:rFonts w:ascii="Tahoma" w:hAnsi="Tahoma" w:cs="Tahoma" w:hint="eastAsia"/>
          <w:sz w:val="18"/>
          <w:szCs w:val="18"/>
          <w:rtl/>
        </w:rPr>
        <w:t>וכל</w:t>
      </w:r>
      <w:r w:rsidRPr="00EF49D3">
        <w:rPr>
          <w:rFonts w:ascii="Tahoma" w:hAnsi="Tahoma" w:cs="Tahoma"/>
          <w:sz w:val="18"/>
          <w:szCs w:val="18"/>
          <w:rtl/>
        </w:rPr>
        <w:t xml:space="preserve"> </w:t>
      </w:r>
      <w:r w:rsidRPr="00EF49D3">
        <w:rPr>
          <w:rFonts w:ascii="Tahoma" w:hAnsi="Tahoma" w:cs="Tahoma" w:hint="eastAsia"/>
          <w:sz w:val="18"/>
          <w:szCs w:val="18"/>
          <w:rtl/>
        </w:rPr>
        <w:t>אימת</w:t>
      </w:r>
      <w:r w:rsidRPr="00EF49D3">
        <w:rPr>
          <w:rFonts w:ascii="Tahoma" w:hAnsi="Tahoma" w:cs="Tahoma"/>
          <w:sz w:val="18"/>
          <w:szCs w:val="18"/>
          <w:rtl/>
        </w:rPr>
        <w:t xml:space="preserve"> </w:t>
      </w:r>
      <w:r w:rsidRPr="00EF49D3">
        <w:rPr>
          <w:rFonts w:ascii="Tahoma" w:hAnsi="Tahoma" w:cs="Tahoma" w:hint="eastAsia"/>
          <w:sz w:val="18"/>
          <w:szCs w:val="18"/>
          <w:rtl/>
        </w:rPr>
        <w:t>שהדבר</w:t>
      </w:r>
      <w:r w:rsidRPr="00EF49D3">
        <w:rPr>
          <w:rFonts w:ascii="Tahoma" w:hAnsi="Tahoma" w:cs="Tahoma"/>
          <w:sz w:val="18"/>
          <w:szCs w:val="18"/>
          <w:rtl/>
        </w:rPr>
        <w:t xml:space="preserve"> </w:t>
      </w:r>
      <w:r w:rsidRPr="00EF49D3">
        <w:rPr>
          <w:rFonts w:ascii="Tahoma" w:hAnsi="Tahoma" w:cs="Tahoma" w:hint="eastAsia"/>
          <w:sz w:val="18"/>
          <w:szCs w:val="18"/>
          <w:rtl/>
        </w:rPr>
        <w:t>נדרש</w:t>
      </w:r>
      <w:r w:rsidRPr="00EF49D3">
        <w:rPr>
          <w:rFonts w:ascii="Tahoma" w:hAnsi="Tahoma" w:cs="Tahoma"/>
          <w:sz w:val="18"/>
          <w:szCs w:val="18"/>
          <w:rtl/>
        </w:rPr>
        <w:t xml:space="preserve">. שימוש במסמכי יסוד סדורים וקביעת מנגנון אחיד להגדרת מאפייני הקרנות </w:t>
      </w:r>
      <w:r w:rsidRPr="00EF49D3">
        <w:rPr>
          <w:rFonts w:ascii="Tahoma" w:hAnsi="Tahoma" w:cs="Tahoma" w:hint="eastAsia"/>
          <w:sz w:val="18"/>
          <w:szCs w:val="18"/>
          <w:rtl/>
        </w:rPr>
        <w:t>יסייעו</w:t>
      </w:r>
      <w:r w:rsidRPr="00EF49D3">
        <w:rPr>
          <w:rFonts w:ascii="Tahoma" w:hAnsi="Tahoma" w:cs="Tahoma"/>
          <w:sz w:val="18"/>
          <w:szCs w:val="18"/>
          <w:rtl/>
        </w:rPr>
        <w:t xml:space="preserve"> </w:t>
      </w:r>
      <w:r w:rsidRPr="00EF49D3">
        <w:rPr>
          <w:rFonts w:ascii="Tahoma" w:hAnsi="Tahoma" w:cs="Tahoma" w:hint="eastAsia"/>
          <w:sz w:val="18"/>
          <w:szCs w:val="18"/>
          <w:rtl/>
        </w:rPr>
        <w:t>להבטיח</w:t>
      </w:r>
      <w:r w:rsidRPr="00EF49D3">
        <w:rPr>
          <w:rFonts w:ascii="Tahoma" w:hAnsi="Tahoma" w:cs="Tahoma"/>
          <w:sz w:val="18"/>
          <w:szCs w:val="18"/>
          <w:rtl/>
        </w:rPr>
        <w:t xml:space="preserve"> כי קרנות הון יוקמו רק במקרים המחייבים את הקמתן, </w:t>
      </w:r>
      <w:r w:rsidRPr="00EF49D3">
        <w:rPr>
          <w:rFonts w:ascii="Tahoma" w:hAnsi="Tahoma" w:cs="Tahoma" w:hint="eastAsia"/>
          <w:sz w:val="18"/>
          <w:szCs w:val="18"/>
          <w:rtl/>
        </w:rPr>
        <w:t>ימנעו</w:t>
      </w:r>
      <w:r w:rsidRPr="00EF49D3">
        <w:rPr>
          <w:rFonts w:ascii="Tahoma" w:hAnsi="Tahoma" w:cs="Tahoma"/>
          <w:sz w:val="18"/>
          <w:szCs w:val="18"/>
          <w:rtl/>
        </w:rPr>
        <w:t xml:space="preserve"> את הקמתן שלא לצורך </w:t>
      </w:r>
      <w:r w:rsidRPr="00EF49D3">
        <w:rPr>
          <w:rFonts w:ascii="Tahoma" w:hAnsi="Tahoma" w:cs="Tahoma" w:hint="eastAsia"/>
          <w:sz w:val="18"/>
          <w:szCs w:val="18"/>
          <w:rtl/>
        </w:rPr>
        <w:t>ויסייעו</w:t>
      </w:r>
      <w:r w:rsidRPr="00EF49D3">
        <w:rPr>
          <w:rFonts w:ascii="Tahoma" w:hAnsi="Tahoma" w:cs="Tahoma"/>
          <w:sz w:val="18"/>
          <w:szCs w:val="18"/>
          <w:rtl/>
        </w:rPr>
        <w:t xml:space="preserve"> </w:t>
      </w:r>
      <w:r w:rsidRPr="00EF49D3">
        <w:rPr>
          <w:rFonts w:ascii="Tahoma" w:hAnsi="Tahoma" w:cs="Tahoma" w:hint="eastAsia"/>
          <w:sz w:val="18"/>
          <w:szCs w:val="18"/>
          <w:rtl/>
        </w:rPr>
        <w:t>להבטיח</w:t>
      </w:r>
      <w:r w:rsidRPr="00EF49D3">
        <w:rPr>
          <w:rFonts w:ascii="Tahoma" w:hAnsi="Tahoma" w:cs="Tahoma"/>
          <w:sz w:val="18"/>
          <w:szCs w:val="18"/>
          <w:rtl/>
        </w:rPr>
        <w:t xml:space="preserve"> </w:t>
      </w:r>
      <w:r w:rsidRPr="00EF49D3">
        <w:rPr>
          <w:rFonts w:ascii="Tahoma" w:hAnsi="Tahoma" w:cs="Tahoma" w:hint="eastAsia"/>
          <w:sz w:val="18"/>
          <w:szCs w:val="18"/>
          <w:rtl/>
        </w:rPr>
        <w:t>כי</w:t>
      </w:r>
      <w:r w:rsidRPr="00EF49D3">
        <w:rPr>
          <w:rFonts w:ascii="Tahoma" w:hAnsi="Tahoma" w:cs="Tahoma"/>
          <w:sz w:val="18"/>
          <w:szCs w:val="18"/>
          <w:rtl/>
        </w:rPr>
        <w:t xml:space="preserve"> </w:t>
      </w:r>
      <w:r w:rsidRPr="00EF49D3">
        <w:rPr>
          <w:rFonts w:ascii="Tahoma" w:hAnsi="Tahoma" w:cs="Tahoma" w:hint="eastAsia"/>
          <w:sz w:val="18"/>
          <w:szCs w:val="18"/>
          <w:rtl/>
        </w:rPr>
        <w:t>ייעודן</w:t>
      </w:r>
      <w:r w:rsidRPr="00EF49D3">
        <w:rPr>
          <w:rFonts w:ascii="Tahoma" w:hAnsi="Tahoma" w:cs="Tahoma"/>
          <w:sz w:val="18"/>
          <w:szCs w:val="18"/>
          <w:rtl/>
        </w:rPr>
        <w:t xml:space="preserve"> </w:t>
      </w:r>
      <w:r w:rsidRPr="00EF49D3">
        <w:rPr>
          <w:rFonts w:ascii="Tahoma" w:hAnsi="Tahoma" w:cs="Tahoma" w:hint="eastAsia"/>
          <w:sz w:val="18"/>
          <w:szCs w:val="18"/>
          <w:rtl/>
        </w:rPr>
        <w:t>יושג</w:t>
      </w:r>
      <w:r w:rsidRPr="00EF49D3">
        <w:rPr>
          <w:rFonts w:ascii="Tahoma" w:hAnsi="Tahoma" w:cs="Tahoma"/>
          <w:sz w:val="18"/>
          <w:szCs w:val="18"/>
          <w:rtl/>
        </w:rPr>
        <w:t xml:space="preserve"> </w:t>
      </w:r>
      <w:r w:rsidRPr="00EF49D3">
        <w:rPr>
          <w:rFonts w:ascii="Tahoma" w:hAnsi="Tahoma" w:cs="Tahoma" w:hint="eastAsia"/>
          <w:sz w:val="18"/>
          <w:szCs w:val="18"/>
          <w:rtl/>
        </w:rPr>
        <w:t>במשך</w:t>
      </w:r>
      <w:r w:rsidRPr="00EF49D3">
        <w:rPr>
          <w:rFonts w:ascii="Tahoma" w:hAnsi="Tahoma" w:cs="Tahoma"/>
          <w:sz w:val="18"/>
          <w:szCs w:val="18"/>
          <w:rtl/>
        </w:rPr>
        <w:t xml:space="preserve"> </w:t>
      </w:r>
      <w:r w:rsidRPr="00EF49D3">
        <w:rPr>
          <w:rFonts w:ascii="Tahoma" w:hAnsi="Tahoma" w:cs="Tahoma" w:hint="eastAsia"/>
          <w:sz w:val="18"/>
          <w:szCs w:val="18"/>
          <w:rtl/>
        </w:rPr>
        <w:t>הזמן</w:t>
      </w:r>
      <w:r w:rsidRPr="00EF49D3">
        <w:rPr>
          <w:rFonts w:ascii="Tahoma" w:hAnsi="Tahoma" w:cs="Tahoma"/>
          <w:sz w:val="18"/>
          <w:szCs w:val="18"/>
          <w:rtl/>
        </w:rPr>
        <w:t>.</w:t>
      </w:r>
    </w:p>
    <w:sectPr w:rsidSect="00B95887">
      <w:headerReference w:type="default" r:id="rId28"/>
      <w:pgSz w:w="11906" w:h="16838" w:code="9"/>
      <w:pgMar w:top="3062" w:right="2268" w:bottom="2552" w:left="2268" w:header="1134" w:footer="1361" w:gutter="0"/>
      <w:pgNumType w:start="4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850DA" w14:paraId="094A4802" w14:textId="77777777">
      <w:pPr>
        <w:spacing w:line="240" w:lineRule="auto"/>
      </w:pPr>
      <w:r>
        <w:separator/>
      </w:r>
    </w:p>
    <w:p w:rsidR="00C850DA" w14:paraId="01B9280E" w14:textId="77777777"/>
    <w:p w:rsidR="00C850DA" w14:paraId="374264D2" w14:textId="77777777"/>
    <w:p w:rsidR="00C850DA" w14:paraId="0922ADED" w14:textId="77777777"/>
  </w:endnote>
  <w:endnote w:type="continuationSeparator" w:id="1">
    <w:p w:rsidR="00C850DA" w14:paraId="7E5BD6B5" w14:textId="77777777">
      <w:pPr>
        <w:spacing w:line="240" w:lineRule="auto"/>
      </w:pPr>
      <w:r>
        <w:continuationSeparator/>
      </w:r>
    </w:p>
    <w:p w:rsidR="00C850DA" w14:paraId="2448D3C5" w14:textId="77777777"/>
    <w:p w:rsidR="00C850DA" w14:paraId="18F0E357" w14:textId="77777777"/>
    <w:p w:rsidR="00C850DA" w14:paraId="6C4E51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w Cen MT">
    <w:panose1 w:val="020B0602020104020603"/>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4DDB" w14:paraId="17381CF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50DA" w:rsidP="00E7235E" w14:paraId="7613A2D2" w14:textId="77777777">
      <w:pPr>
        <w:spacing w:line="240" w:lineRule="auto"/>
      </w:pPr>
      <w:r>
        <w:separator/>
      </w:r>
    </w:p>
  </w:footnote>
  <w:footnote w:type="continuationSeparator" w:id="1">
    <w:p w:rsidR="00C850DA" w:rsidP="00C23CC9" w14:paraId="27604ED5" w14:textId="77777777">
      <w:pPr>
        <w:spacing w:line="240" w:lineRule="auto"/>
      </w:pPr>
      <w:r>
        <w:continuationSeparator/>
      </w:r>
    </w:p>
    <w:p w:rsidR="00C850DA" w14:paraId="34BD1573" w14:textId="77777777"/>
    <w:p w:rsidR="00C850DA" w14:paraId="54ECAEF9" w14:textId="77777777"/>
    <w:p w:rsidR="00C850DA" w14:paraId="17016A44" w14:textId="77777777"/>
  </w:footnote>
  <w:footnote w:id="2">
    <w:p w:rsidR="00FB3F05" w:rsidRPr="00FB3F05" w:rsidP="00FB3F05" w14:paraId="43CA4F27" w14:textId="77777777">
      <w:pPr>
        <w:pStyle w:val="712"/>
        <w:rPr>
          <w:rtl/>
        </w:rPr>
      </w:pPr>
      <w:r w:rsidRPr="00FB3F05">
        <w:rPr>
          <w:rStyle w:val="FootnoteReference2"/>
          <w:vertAlign w:val="baseline"/>
        </w:rPr>
        <w:footnoteRef/>
      </w:r>
      <w:r w:rsidRPr="00FB3F05">
        <w:rPr>
          <w:rtl/>
        </w:rPr>
        <w:t xml:space="preserve"> </w:t>
      </w:r>
      <w:r w:rsidRPr="00FB3F05">
        <w:rPr>
          <w:rtl/>
        </w:rPr>
        <w:tab/>
        <w:t xml:space="preserve">גיוסי חוב בוצעו בשוק המקומי הסחיר ובשווקים הגלובליים והסתכמו </w:t>
      </w:r>
      <w:r w:rsidRPr="00FB3F05">
        <w:rPr>
          <w:rFonts w:hint="eastAsia"/>
          <w:rtl/>
        </w:rPr>
        <w:t>ב</w:t>
      </w:r>
      <w:r w:rsidRPr="00FB3F05">
        <w:rPr>
          <w:rtl/>
        </w:rPr>
        <w:t xml:space="preserve">-160 </w:t>
      </w:r>
      <w:r w:rsidRPr="00FB3F05">
        <w:rPr>
          <w:rFonts w:hint="eastAsia"/>
          <w:rtl/>
        </w:rPr>
        <w:t>מיליארד</w:t>
      </w:r>
      <w:r w:rsidRPr="00FB3F05">
        <w:rPr>
          <w:rtl/>
        </w:rPr>
        <w:t xml:space="preserve"> </w:t>
      </w:r>
      <w:r w:rsidRPr="00FB3F05">
        <w:rPr>
          <w:rFonts w:hint="eastAsia"/>
          <w:rtl/>
        </w:rPr>
        <w:t>ש</w:t>
      </w:r>
      <w:r w:rsidRPr="00FB3F05">
        <w:rPr>
          <w:rtl/>
        </w:rPr>
        <w:t>"ח,</w:t>
      </w:r>
      <w:r w:rsidRPr="00FB3F05">
        <w:rPr>
          <w:rFonts w:hint="cs"/>
          <w:rtl/>
        </w:rPr>
        <w:t xml:space="preserve"> </w:t>
      </w:r>
      <w:r w:rsidRPr="00FB3F05">
        <w:rPr>
          <w:rFonts w:hint="eastAsia"/>
          <w:rtl/>
        </w:rPr>
        <w:t>מ</w:t>
      </w:r>
      <w:r w:rsidRPr="00FB3F05">
        <w:rPr>
          <w:rFonts w:hint="cs"/>
          <w:rtl/>
        </w:rPr>
        <w:t>ה</w:t>
      </w:r>
      <w:r w:rsidRPr="00FB3F05">
        <w:rPr>
          <w:rFonts w:hint="eastAsia"/>
          <w:rtl/>
        </w:rPr>
        <w:t>ם</w:t>
      </w:r>
      <w:r w:rsidRPr="00FB3F05">
        <w:rPr>
          <w:rtl/>
        </w:rPr>
        <w:t xml:space="preserve"> </w:t>
      </w:r>
      <w:r w:rsidRPr="00FB3F05">
        <w:rPr>
          <w:rFonts w:hint="eastAsia"/>
          <w:rtl/>
        </w:rPr>
        <w:t>כ</w:t>
      </w:r>
      <w:r w:rsidRPr="00FB3F05">
        <w:rPr>
          <w:rtl/>
        </w:rPr>
        <w:t xml:space="preserve">-81 </w:t>
      </w:r>
      <w:r w:rsidRPr="00FB3F05">
        <w:rPr>
          <w:rFonts w:hint="eastAsia"/>
          <w:rtl/>
        </w:rPr>
        <w:t>מיליארד</w:t>
      </w:r>
      <w:r w:rsidRPr="00FB3F05">
        <w:rPr>
          <w:rtl/>
        </w:rPr>
        <w:t xml:space="preserve"> </w:t>
      </w:r>
      <w:r w:rsidRPr="00FB3F05">
        <w:rPr>
          <w:rFonts w:hint="eastAsia"/>
          <w:rtl/>
        </w:rPr>
        <w:t>ש</w:t>
      </w:r>
      <w:r w:rsidRPr="00FB3F05">
        <w:rPr>
          <w:rtl/>
        </w:rPr>
        <w:t xml:space="preserve">"ח </w:t>
      </w:r>
      <w:r w:rsidRPr="00FB3F05">
        <w:rPr>
          <w:rFonts w:hint="eastAsia"/>
          <w:rtl/>
        </w:rPr>
        <w:t>מאז</w:t>
      </w:r>
      <w:r w:rsidRPr="00FB3F05">
        <w:rPr>
          <w:rtl/>
        </w:rPr>
        <w:t xml:space="preserve"> </w:t>
      </w:r>
      <w:r w:rsidRPr="00FB3F05">
        <w:rPr>
          <w:rFonts w:hint="eastAsia"/>
          <w:rtl/>
        </w:rPr>
        <w:t>פרוץ</w:t>
      </w:r>
      <w:r w:rsidRPr="00FB3F05">
        <w:rPr>
          <w:rtl/>
        </w:rPr>
        <w:t xml:space="preserve"> </w:t>
      </w:r>
      <w:r w:rsidRPr="00FB3F05">
        <w:rPr>
          <w:rFonts w:hint="eastAsia"/>
          <w:rtl/>
        </w:rPr>
        <w:t>המלחמה</w:t>
      </w:r>
      <w:r w:rsidRPr="00FB3F05">
        <w:rPr>
          <w:rtl/>
        </w:rPr>
        <w:t>.</w:t>
      </w:r>
    </w:p>
  </w:footnote>
  <w:footnote w:id="3">
    <w:p w:rsidR="00FB3F05" w:rsidRPr="00FB3F05" w:rsidP="00FB3F05" w14:paraId="23E65950" w14:textId="77777777">
      <w:pPr>
        <w:pStyle w:val="712"/>
      </w:pPr>
      <w:r w:rsidRPr="00FB3F05">
        <w:rPr>
          <w:rStyle w:val="FootnoteReference2"/>
          <w:vertAlign w:val="baseline"/>
        </w:rPr>
        <w:footnoteRef/>
      </w:r>
      <w:r w:rsidRPr="00FB3F05">
        <w:rPr>
          <w:rtl/>
        </w:rPr>
        <w:t xml:space="preserve"> </w:t>
      </w:r>
      <w:r w:rsidRPr="00FB3F05">
        <w:rPr>
          <w:rtl/>
        </w:rPr>
        <w:tab/>
      </w:r>
      <w:r w:rsidRPr="00FB3F05">
        <w:rPr>
          <w:rtl/>
        </w:rPr>
        <w:t>המנוהלים יחד בפיקדונות שהופקדו בחשבון החשב הכללי.</w:t>
      </w:r>
    </w:p>
  </w:footnote>
  <w:footnote w:id="4">
    <w:p w:rsidR="007A1210" w:rsidRPr="00FB3F05" w:rsidP="007A1210" w14:paraId="0643F717" w14:textId="77777777">
      <w:pPr>
        <w:pStyle w:val="712"/>
      </w:pPr>
      <w:r w:rsidRPr="00FB3F05">
        <w:rPr>
          <w:rStyle w:val="FootnoteReference2"/>
          <w:vertAlign w:val="baseline"/>
        </w:rPr>
        <w:footnoteRef/>
      </w:r>
      <w:r w:rsidRPr="00FB3F05">
        <w:rPr>
          <w:rtl/>
        </w:rPr>
        <w:t xml:space="preserve"> </w:t>
      </w:r>
      <w:r w:rsidRPr="00FB3F05">
        <w:rPr>
          <w:rtl/>
        </w:rPr>
        <w:tab/>
      </w:r>
      <w:r w:rsidRPr="00FB3F05">
        <w:rPr>
          <w:rtl/>
        </w:rPr>
        <w:t xml:space="preserve">הוצאות המלחמה נטו (בהתאם לחישוב הגירעון) </w:t>
      </w:r>
      <w:r w:rsidRPr="00FB3F05">
        <w:rPr>
          <w:rFonts w:hint="cs"/>
          <w:rtl/>
        </w:rPr>
        <w:t>הן</w:t>
      </w:r>
      <w:r w:rsidRPr="00FB3F05">
        <w:rPr>
          <w:rtl/>
        </w:rPr>
        <w:t xml:space="preserve"> הוצאות המלחמה בניכוי התשלומים מקרן הפיצויים.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9264"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2053" type="#_x0000_t202" alt="&quot;&quot;" style="width:351.16pt;height:18.26pt;margin-top:27.7pt;margin-left:21.6pt;mso-height-percent:0;mso-height-relative:margin;mso-width-percent:0;mso-width-relative:margin;mso-wrap-distance-bottom:3.6pt;mso-wrap-distance-left:9pt;mso-wrap-distance-right:9pt;mso-wrap-distance-top:3.6pt;position:absolute;v-text-anchor:top;z-index:251658240" fillcolor="white" stroked="t" strokecolor="white" strokeweight="0.75pt">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37E1A4D">
                          <w:pPr>
                            <w:pStyle w:val="Heading1"/>
                            <w:spacing w:line="269" w:lineRule="auto"/>
                            <w:jc w:val="left"/>
                            <w:rPr>
                              <w:rFonts w:ascii="Tahoma" w:hAnsi="Tahoma" w:eastAsiaTheme="minorHAnsi" w:cs="Tahoma"/>
                              <w:bCs w:val="0"/>
                              <w:color w:val="0D0D0D" w:themeColor="text1" w:themeTint="F2"/>
                              <w:sz w:val="16"/>
                              <w:szCs w:val="16"/>
                              <w:u w:val="none"/>
                            </w:rPr>
                          </w:pPr>
                          <w:r w:rsidRPr="00FB3F05">
                            <w:rPr>
                              <w:rFonts w:ascii="Tahoma" w:hAnsi="Tahoma" w:eastAsiaTheme="minorHAnsi" w:cs="Tahoma"/>
                              <w:bCs w:val="0"/>
                              <w:color w:val="0D0D0D" w:themeColor="text1" w:themeTint="F2"/>
                              <w:sz w:val="16"/>
                              <w:szCs w:val="16"/>
                              <w:u w:val="none"/>
                              <w:rtl/>
                            </w:rPr>
                            <w:t>הדוחות הכספיים של מדינת ישראל ליום 31.12.23 - קרנות הון ממשלתיות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737E1A4D">
                    <w:pPr>
                      <w:pStyle w:val="Heading1"/>
                      <w:spacing w:line="269" w:lineRule="auto"/>
                      <w:jc w:val="left"/>
                      <w:rPr>
                        <w:rFonts w:ascii="Tahoma" w:hAnsi="Tahoma" w:eastAsiaTheme="minorHAnsi" w:cs="Tahoma"/>
                        <w:bCs w:val="0"/>
                        <w:color w:val="0D0D0D" w:themeColor="text1" w:themeTint="F2"/>
                        <w:sz w:val="16"/>
                        <w:szCs w:val="16"/>
                        <w:u w:val="none"/>
                      </w:rPr>
                    </w:pPr>
                    <w:r w:rsidRPr="00FB3F05">
                      <w:rPr>
                        <w:rFonts w:ascii="Tahoma" w:hAnsi="Tahoma" w:eastAsiaTheme="minorHAnsi" w:cs="Tahoma"/>
                        <w:bCs w:val="0"/>
                        <w:color w:val="0D0D0D" w:themeColor="text1" w:themeTint="F2"/>
                        <w:sz w:val="16"/>
                        <w:szCs w:val="16"/>
                        <w:u w:val="none"/>
                        <w:rtl/>
                      </w:rPr>
                      <w:t>הדוחות הכספיים של מדינת ישראל ליום 31.12.23 - קרנות הון ממשלתיות</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FB3F05" w14:textId="0A085F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FB3F05" w:rsidR="00FB3F05">
                            <w:rPr>
                              <w:rFonts w:ascii="Tahoma" w:hAnsi="Tahoma" w:cs="Tahoma"/>
                              <w:b/>
                              <w:bCs/>
                              <w:rtl/>
                            </w:rPr>
                            <w:t>הדוחות הכספיים של מדינת ישראל ליום 31.12.23 - קרנות הון ממשלתיות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FB3F05" w14:paraId="3B4CCAD6" w14:textId="0A085F9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2A7BBC">
                      <w:rPr>
                        <w:rFonts w:hint="cs"/>
                        <w:rtl/>
                      </w:rPr>
                      <w:t xml:space="preserve">    </w:t>
                    </w:r>
                    <w:r>
                      <w:rPr>
                        <w:rFonts w:hint="cs"/>
                        <w:rtl/>
                      </w:rPr>
                      <w:t xml:space="preserve">   </w:t>
                    </w:r>
                    <w:r w:rsidR="00B228AD">
                      <w:rPr>
                        <w:rFonts w:hint="cs"/>
                        <w:rtl/>
                      </w:rPr>
                      <w:t xml:space="preserve">    </w:t>
                    </w:r>
                    <w:r>
                      <w:rPr>
                        <w:rFonts w:hint="cs"/>
                        <w:rtl/>
                      </w:rPr>
                      <w:t xml:space="preserve">         </w:t>
                    </w:r>
                    <w:r w:rsidRPr="00565F1B" w:rsidR="00B228AD">
                      <w:rPr>
                        <w:rFonts w:ascii="Tahoma" w:hAnsi="Tahoma" w:cs="Tahoma" w:hint="cs"/>
                        <w:sz w:val="24"/>
                        <w:szCs w:val="24"/>
                        <w:rtl/>
                      </w:rPr>
                      <w:t>תקצי</w:t>
                    </w:r>
                    <w:r w:rsidR="00B228AD">
                      <w:rPr>
                        <w:rFonts w:ascii="Tahoma" w:hAnsi="Tahoma" w:cs="Tahoma" w:hint="cs"/>
                        <w:sz w:val="24"/>
                        <w:szCs w:val="24"/>
                        <w:rtl/>
                      </w:rPr>
                      <w:t>ר</w:t>
                    </w:r>
                    <w:r w:rsidR="002A7BBC">
                      <w:rPr>
                        <w:rFonts w:ascii="Tahoma" w:hAnsi="Tahoma" w:cs="Tahoma" w:hint="cs"/>
                        <w:sz w:val="24"/>
                        <w:szCs w:val="24"/>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FB3F05" w:rsidR="00FB3F05">
                      <w:rPr>
                        <w:rFonts w:ascii="Tahoma" w:hAnsi="Tahoma" w:cs="Tahoma"/>
                        <w:b/>
                        <w:bCs/>
                        <w:rtl/>
                      </w:rPr>
                      <w:t>הדוחות הכספיים של מדינת ישראל ליום 31.12.23 - קרנות הון ממשלתיות</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136D3D44">
                          <w:pPr>
                            <w:jc w:val="right"/>
                            <w:rPr>
                              <w:color w:val="0D0D0D" w:themeColor="text1" w:themeTint="F2"/>
                              <w:sz w:val="16"/>
                              <w:szCs w:val="16"/>
                            </w:rPr>
                          </w:pPr>
                          <w:r w:rsidRPr="00CD43FA">
                            <w:rPr>
                              <w:rFonts w:ascii="Tahoma" w:hAnsi="Tahoma" w:cs="Tahoma"/>
                              <w:color w:val="0D0D0D"/>
                              <w:sz w:val="16"/>
                              <w:szCs w:val="16"/>
                              <w:rtl/>
                            </w:rPr>
                            <w:t xml:space="preserve">דוח מבקר המדינה | אייר </w:t>
                          </w:r>
                          <w:r w:rsidRPr="00CD43FA">
                            <w:rPr>
                              <w:rFonts w:ascii="Tahoma" w:hAnsi="Tahoma" w:cs="Tahoma"/>
                              <w:color w:val="0D0D0D"/>
                              <w:sz w:val="16"/>
                              <w:szCs w:val="16"/>
                              <w:rtl/>
                            </w:rPr>
                            <w:t>התשפ"ה</w:t>
                          </w:r>
                          <w:r w:rsidRPr="00CD43FA">
                            <w:rPr>
                              <w:rFonts w:ascii="Tahoma" w:hAnsi="Tahoma" w:cs="Tahoma"/>
                              <w:color w:val="0D0D0D"/>
                              <w:sz w:val="16"/>
                              <w:szCs w:val="16"/>
                              <w:rtl/>
                            </w:rPr>
                            <w:t xml:space="preserve"> | מאי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136D3D44">
                    <w:pPr>
                      <w:jc w:val="right"/>
                      <w:rPr>
                        <w:color w:val="0D0D0D" w:themeColor="text1" w:themeTint="F2"/>
                        <w:sz w:val="16"/>
                        <w:szCs w:val="16"/>
                      </w:rPr>
                    </w:pPr>
                    <w:r w:rsidRPr="00CD43FA">
                      <w:rPr>
                        <w:rFonts w:ascii="Tahoma" w:hAnsi="Tahoma" w:cs="Tahoma"/>
                        <w:color w:val="0D0D0D"/>
                        <w:sz w:val="16"/>
                        <w:szCs w:val="16"/>
                        <w:rtl/>
                      </w:rPr>
                      <w:t xml:space="preserve">דוח מבקר המדינה | אייר </w:t>
                    </w:r>
                    <w:r w:rsidRPr="00CD43FA">
                      <w:rPr>
                        <w:rFonts w:ascii="Tahoma" w:hAnsi="Tahoma" w:cs="Tahoma"/>
                        <w:color w:val="0D0D0D"/>
                        <w:sz w:val="16"/>
                        <w:szCs w:val="16"/>
                        <w:rtl/>
                      </w:rPr>
                      <w:t>התשפ"ה</w:t>
                    </w:r>
                    <w:r w:rsidRPr="00CD43FA">
                      <w:rPr>
                        <w:rFonts w:ascii="Tahoma" w:hAnsi="Tahoma" w:cs="Tahoma"/>
                        <w:color w:val="0D0D0D"/>
                        <w:sz w:val="16"/>
                        <w:szCs w:val="16"/>
                        <w:rtl/>
                      </w:rPr>
                      <w:t xml:space="preserve"> | מאי 2025</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FFFFFF7C"/>
    <w:multiLevelType w:val="singleLevel"/>
    <w:tmpl w:val="1F58F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A83228"/>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F89639E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56F1D"/>
    <w:multiLevelType w:val="hybridMultilevel"/>
    <w:tmpl w:val="184C7E62"/>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start w:val="1"/>
      <w:numFmt w:val="bullet"/>
      <w:lvlText w:val="o"/>
      <w:lvlJc w:val="left"/>
      <w:pPr>
        <w:ind w:left="937" w:hanging="360"/>
      </w:pPr>
      <w:rPr>
        <w:rFonts w:ascii="Courier New" w:hAnsi="Courier New" w:cs="Courier New" w:hint="default"/>
        <w:color w:val="FF0000"/>
      </w:rPr>
    </w:lvl>
    <w:lvl w:ilvl="2">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9" w15:restartNumberingAfterBreak="0">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0" w15:restartNumberingAfterBreak="0">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19230463"/>
    <w:multiLevelType w:val="hybridMultilevel"/>
    <w:tmpl w:val="0C50AE24"/>
    <w:lvl w:ilvl="0">
      <w:start w:val="1"/>
      <w:numFmt w:val="bullet"/>
      <w:lvlText w:val=""/>
      <w:lvlJc w:val="left"/>
      <w:pPr>
        <w:ind w:left="10" w:hanging="360"/>
      </w:pPr>
      <w:rPr>
        <w:rFonts w:ascii="Symbol" w:hAnsi="Symbol" w:hint="default"/>
        <w:color w:val="000000" w:themeColor="text1"/>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15" w15:restartNumberingAfterBreak="0">
    <w:nsid w:val="197F4AD4"/>
    <w:multiLevelType w:val="hybridMultilevel"/>
    <w:tmpl w:val="4838FCB2"/>
    <w:lvl w:ilvl="0">
      <w:start w:val="1"/>
      <w:numFmt w:val="bullet"/>
      <w:lvlText w:val=""/>
      <w:lvlJc w:val="left"/>
      <w:pPr>
        <w:ind w:left="217" w:hanging="360"/>
      </w:pPr>
      <w:rPr>
        <w:rFonts w:ascii="Symbol" w:hAnsi="Symbol" w:cs="Symbol" w:hint="default"/>
        <w:b/>
        <w:bCs/>
        <w:i w:val="0"/>
        <w:caps w:val="0"/>
        <w:strike w:val="0"/>
        <w:dstrike w:val="0"/>
        <w:vanish w:val="0"/>
        <w:color w:val="E41E2A"/>
        <w:sz w:val="28"/>
        <w:szCs w:val="28"/>
        <w:vertAlign w:val="baseline"/>
      </w:rPr>
    </w:lvl>
    <w:lvl w:ilvl="1">
      <w:start w:val="1"/>
      <w:numFmt w:val="bullet"/>
      <w:lvlText w:val="o"/>
      <w:lvlJc w:val="left"/>
      <w:pPr>
        <w:ind w:left="937" w:hanging="360"/>
      </w:pPr>
      <w:rPr>
        <w:rFonts w:ascii="Courier New" w:hAnsi="Courier New" w:cs="Courier New" w:hint="default"/>
        <w:color w:val="FF0000"/>
      </w:rPr>
    </w:lvl>
    <w:lvl w:ilvl="2">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6" w15:restartNumberingAfterBreak="0">
    <w:nsid w:val="28161FB2"/>
    <w:multiLevelType w:val="hybridMultilevel"/>
    <w:tmpl w:val="1E9E0560"/>
    <w:lvl w:ilvl="0">
      <w:start w:val="20"/>
      <w:numFmt w:val="bullet"/>
      <w:lvlText w:val=""/>
      <w:lvlJc w:val="left"/>
      <w:pPr>
        <w:ind w:left="217" w:hanging="360"/>
      </w:pPr>
      <w:rPr>
        <w:rFonts w:ascii="Symbol" w:hAnsi="Symbol" w:eastAsiaTheme="minorHAnsi" w:cs="Tahoma" w:hint="default"/>
        <w:b/>
        <w:color w:val="FF0000"/>
      </w:rPr>
    </w:lvl>
    <w:lvl w:ilvl="1">
      <w:start w:val="1"/>
      <w:numFmt w:val="bullet"/>
      <w:lvlText w:val="o"/>
      <w:lvlJc w:val="left"/>
      <w:pPr>
        <w:ind w:left="937" w:hanging="360"/>
      </w:pPr>
      <w:rPr>
        <w:rFonts w:ascii="Courier New" w:hAnsi="Courier New" w:hint="default"/>
        <w:b/>
        <w:i w:val="0"/>
        <w:caps w:val="0"/>
        <w:strike w:val="0"/>
        <w:dstrike w:val="0"/>
        <w:vanish w:val="0"/>
        <w:color w:val="FF0000"/>
        <w:sz w:val="18"/>
        <w:szCs w:val="18"/>
        <w:vertAlign w:val="baseline"/>
      </w:rPr>
    </w:lvl>
    <w:lvl w:ilvl="2">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7" w15:restartNumberingAfterBreak="0">
    <w:nsid w:val="2DD91168"/>
    <w:multiLevelType w:val="hybridMultilevel"/>
    <w:tmpl w:val="BE90337C"/>
    <w:lvl w:ilvl="0">
      <w:start w:val="20"/>
      <w:numFmt w:val="bullet"/>
      <w:lvlText w:val=""/>
      <w:lvlJc w:val="left"/>
      <w:pPr>
        <w:ind w:left="397" w:hanging="397"/>
      </w:pPr>
      <w:rPr>
        <w:rFonts w:ascii="Symbol" w:hAnsi="Symbol" w:eastAsiaTheme="minorHAnsi" w:cs="Tahoma" w:hint="default"/>
        <w:b/>
        <w:bCs/>
        <w:i w:val="0"/>
        <w:caps w:val="0"/>
        <w:strike w:val="0"/>
        <w:dstrike w:val="0"/>
        <w:vanish w:val="0"/>
        <w:color w:val="FF0000"/>
        <w:sz w:val="22"/>
        <w:szCs w:val="18"/>
        <w:vertAlign w:val="baseline"/>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1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9" w15:restartNumberingAfterBreak="0">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51D2ABB"/>
    <w:multiLevelType w:val="hybridMultilevel"/>
    <w:tmpl w:val="974E0B1C"/>
    <w:lvl w:ilvl="0">
      <w:start w:val="1"/>
      <w:numFmt w:val="bullet"/>
      <w:lvlText w:val=""/>
      <w:lvlJc w:val="left"/>
      <w:pPr>
        <w:ind w:left="397" w:hanging="397"/>
      </w:pPr>
      <w:rPr>
        <w:rFonts w:ascii="Symbol" w:hAnsi="Symbol" w:cs="Symbol" w:hint="default"/>
        <w:b/>
        <w:bCs/>
        <w:i w:val="0"/>
        <w:caps w:val="0"/>
        <w:strike w:val="0"/>
        <w:dstrike w:val="0"/>
        <w:vanish w:val="0"/>
        <w:color w:val="E41E2A"/>
        <w:sz w:val="28"/>
        <w:szCs w:val="28"/>
        <w:vertAlign w:val="baseline"/>
      </w:rPr>
    </w:lvl>
    <w:lvl w:ilvl="1">
      <w:start w:val="1"/>
      <w:numFmt w:val="bullet"/>
      <w:lvlText w:val="o"/>
      <w:lvlJc w:val="left"/>
      <w:pPr>
        <w:ind w:left="937" w:hanging="360"/>
      </w:pPr>
      <w:rPr>
        <w:rFonts w:ascii="Courier New" w:hAnsi="Courier New" w:cs="Courier New" w:hint="default"/>
        <w:color w:val="FF0000"/>
      </w:rPr>
    </w:lvl>
    <w:lvl w:ilvl="2">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3" w15:restartNumberingAfterBreak="0">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15:restartNumberingAfterBreak="0">
    <w:nsid w:val="47F30980"/>
    <w:multiLevelType w:val="hybridMultilevel"/>
    <w:tmpl w:val="F52633D2"/>
    <w:lvl w:ilvl="0">
      <w:start w:val="20"/>
      <w:numFmt w:val="bullet"/>
      <w:lvlText w:val=""/>
      <w:lvlJc w:val="left"/>
      <w:pPr>
        <w:ind w:left="217" w:hanging="360"/>
      </w:pPr>
      <w:rPr>
        <w:rFonts w:ascii="Symbol" w:hAnsi="Symbol" w:eastAsiaTheme="minorHAnsi" w:cs="Tahoma" w:hint="default"/>
        <w:b/>
        <w:color w:val="FF0000"/>
      </w:rPr>
    </w:lvl>
    <w:lvl w:ilvl="1">
      <w:start w:val="1"/>
      <w:numFmt w:val="bullet"/>
      <w:lvlText w:val="o"/>
      <w:lvlJc w:val="left"/>
      <w:pPr>
        <w:ind w:left="937" w:hanging="360"/>
      </w:pPr>
      <w:rPr>
        <w:rFonts w:ascii="Courier New" w:hAnsi="Courier New" w:cs="Courier New" w:hint="default"/>
        <w:color w:val="FF0000"/>
      </w:rPr>
    </w:lvl>
    <w:lvl w:ilvl="2">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5" w15:restartNumberingAfterBreak="0">
    <w:nsid w:val="48E13362"/>
    <w:multiLevelType w:val="hybridMultilevel"/>
    <w:tmpl w:val="F2123236"/>
    <w:lvl w:ilvl="0">
      <w:start w:val="1"/>
      <w:numFmt w:val="bullet"/>
      <w:lvlText w:val=""/>
      <w:lvlJc w:val="left"/>
      <w:pPr>
        <w:ind w:left="10" w:hanging="360"/>
      </w:pPr>
      <w:rPr>
        <w:rFonts w:ascii="Symbol" w:hAnsi="Symbol" w:hint="default"/>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26" w15:restartNumberingAfterBreak="0">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7" w15:restartNumberingAfterBreak="0">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4FC867C8"/>
    <w:multiLevelType w:val="hybridMultilevel"/>
    <w:tmpl w:val="CB44848E"/>
    <w:lvl w:ilvl="0">
      <w:start w:val="20"/>
      <w:numFmt w:val="bullet"/>
      <w:lvlText w:val=""/>
      <w:lvlJc w:val="left"/>
      <w:pPr>
        <w:ind w:left="217" w:hanging="360"/>
      </w:pPr>
      <w:rPr>
        <w:rFonts w:ascii="Symbol" w:hAnsi="Symbol" w:eastAsiaTheme="minorHAnsi" w:cs="Tahoma" w:hint="default"/>
        <w:b/>
        <w:color w:val="FF0000"/>
      </w:rPr>
    </w:lvl>
    <w:lvl w:ilvl="1">
      <w:start w:val="1"/>
      <w:numFmt w:val="bullet"/>
      <w:lvlText w:val="o"/>
      <w:lvlJc w:val="left"/>
      <w:pPr>
        <w:ind w:left="1191" w:hanging="397"/>
      </w:pPr>
      <w:rPr>
        <w:rFonts w:ascii="Courier New" w:hAnsi="Courier New" w:hint="default"/>
        <w:b/>
        <w:i w:val="0"/>
        <w:caps w:val="0"/>
        <w:strike w:val="0"/>
        <w:dstrike w:val="0"/>
        <w:vanish w:val="0"/>
        <w:color w:val="FF0000"/>
        <w:sz w:val="18"/>
        <w:szCs w:val="18"/>
        <w:vertAlign w:val="baseline"/>
      </w:rPr>
    </w:lvl>
    <w:lvl w:ilvl="2">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29" w15:restartNumberingAfterBreak="0">
    <w:nsid w:val="50150A4F"/>
    <w:multiLevelType w:val="hybridMultilevel"/>
    <w:tmpl w:val="01F439BA"/>
    <w:lvl w:ilvl="0">
      <w:start w:val="1"/>
      <w:numFmt w:val="bullet"/>
      <w:lvlText w:val=""/>
      <w:lvlJc w:val="left"/>
      <w:pPr>
        <w:ind w:left="794" w:hanging="397"/>
      </w:pPr>
      <w:rPr>
        <w:rFonts w:ascii="Symbol" w:hAnsi="Symbol" w:hint="default"/>
        <w:color w:val="000000" w:themeColor="text1"/>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30" w15:restartNumberingAfterBreak="0">
    <w:nsid w:val="508F4CCB"/>
    <w:multiLevelType w:val="hybridMultilevel"/>
    <w:tmpl w:val="729C2662"/>
    <w:lvl w:ilvl="0">
      <w:start w:val="20"/>
      <w:numFmt w:val="bullet"/>
      <w:lvlText w:val=""/>
      <w:lvlJc w:val="left"/>
      <w:pPr>
        <w:ind w:left="217" w:hanging="360"/>
      </w:pPr>
      <w:rPr>
        <w:rFonts w:ascii="Symbol" w:hAnsi="Symbol" w:eastAsiaTheme="minorHAnsi" w:cs="Tahoma" w:hint="default"/>
        <w:b/>
        <w:color w:val="FF0000"/>
      </w:rPr>
    </w:lvl>
    <w:lvl w:ilvl="1">
      <w:start w:val="1"/>
      <w:numFmt w:val="bullet"/>
      <w:lvlText w:val="o"/>
      <w:lvlJc w:val="left"/>
      <w:pPr>
        <w:ind w:left="937" w:hanging="360"/>
      </w:pPr>
      <w:rPr>
        <w:rFonts w:ascii="Courier New" w:hAnsi="Courier New" w:hint="default"/>
        <w:b/>
        <w:bCs/>
        <w:color w:val="FF0000"/>
        <w:sz w:val="18"/>
        <w:szCs w:val="18"/>
      </w:rPr>
    </w:lvl>
    <w:lvl w:ilvl="2">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31"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2" w15:restartNumberingAfterBreak="0">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4" w15:restartNumberingAfterBreak="0">
    <w:nsid w:val="60A13AFC"/>
    <w:multiLevelType w:val="hybridMultilevel"/>
    <w:tmpl w:val="8898C692"/>
    <w:lvl w:ilvl="0">
      <w:start w:val="20"/>
      <w:numFmt w:val="bullet"/>
      <w:lvlText w:val=""/>
      <w:lvlJc w:val="left"/>
      <w:pPr>
        <w:ind w:left="757" w:hanging="360"/>
      </w:pPr>
      <w:rPr>
        <w:rFonts w:ascii="Symbol" w:hAnsi="Symbol" w:eastAsiaTheme="minorHAnsi" w:cs="Tahoma" w:hint="default"/>
        <w:b/>
        <w:bCs/>
        <w:i w:val="0"/>
        <w:caps w:val="0"/>
        <w:strike w:val="0"/>
        <w:dstrike w:val="0"/>
        <w:vanish w:val="0"/>
        <w:color w:val="FF0000"/>
        <w:sz w:val="22"/>
        <w:szCs w:val="18"/>
        <w:vertAlign w:val="baseline"/>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35" w15:restartNumberingAfterBreak="0">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A4E4369"/>
    <w:multiLevelType w:val="hybridMultilevel"/>
    <w:tmpl w:val="D7ECFBF2"/>
    <w:lvl w:ilvl="0">
      <w:start w:val="1"/>
      <w:numFmt w:val="bullet"/>
      <w:lvlText w:val=""/>
      <w:lvlJc w:val="left"/>
      <w:pPr>
        <w:ind w:left="757" w:hanging="360"/>
      </w:pPr>
      <w:rPr>
        <w:rFonts w:ascii="Symbol" w:hAnsi="Symbol" w:hint="default"/>
        <w:color w:val="000000" w:themeColor="text1"/>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abstractNum w:abstractNumId="39" w15:restartNumberingAfterBreak="0">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1" w15:restartNumberingAfterBreak="0">
    <w:nsid w:val="7D656CCB"/>
    <w:multiLevelType w:val="hybridMultilevel"/>
    <w:tmpl w:val="029ECE96"/>
    <w:lvl w:ilvl="0">
      <w:start w:val="2"/>
      <w:numFmt w:val="bullet"/>
      <w:lvlText w:val=""/>
      <w:lvlJc w:val="left"/>
      <w:pPr>
        <w:ind w:left="757" w:hanging="360"/>
      </w:pPr>
      <w:rPr>
        <w:rFonts w:ascii="Symbol" w:hAnsi="Symbol" w:eastAsiaTheme="minorHAnsi" w:cs="David" w:hint="default"/>
        <w:b/>
        <w:bCs/>
        <w:i w:val="0"/>
        <w:caps w:val="0"/>
        <w:strike w:val="0"/>
        <w:dstrike w:val="0"/>
        <w:vanish w:val="0"/>
        <w:color w:val="auto"/>
        <w:sz w:val="22"/>
        <w:szCs w:val="18"/>
        <w:vertAlign w:val="baseline"/>
      </w:rPr>
    </w:lvl>
    <w:lvl w:ilvl="1" w:tentative="1">
      <w:start w:val="1"/>
      <w:numFmt w:val="bullet"/>
      <w:lvlText w:val="o"/>
      <w:lvlJc w:val="left"/>
      <w:pPr>
        <w:ind w:left="730" w:hanging="360"/>
      </w:pPr>
      <w:rPr>
        <w:rFonts w:ascii="Courier New" w:hAnsi="Courier New" w:cs="Courier New" w:hint="default"/>
      </w:rPr>
    </w:lvl>
    <w:lvl w:ilvl="2" w:tentative="1">
      <w:start w:val="1"/>
      <w:numFmt w:val="bullet"/>
      <w:lvlText w:val=""/>
      <w:lvlJc w:val="left"/>
      <w:pPr>
        <w:ind w:left="1450" w:hanging="360"/>
      </w:pPr>
      <w:rPr>
        <w:rFonts w:ascii="Wingdings" w:hAnsi="Wingdings" w:hint="default"/>
      </w:rPr>
    </w:lvl>
    <w:lvl w:ilvl="3" w:tentative="1">
      <w:start w:val="1"/>
      <w:numFmt w:val="bullet"/>
      <w:lvlText w:val=""/>
      <w:lvlJc w:val="left"/>
      <w:pPr>
        <w:ind w:left="2170" w:hanging="360"/>
      </w:pPr>
      <w:rPr>
        <w:rFonts w:ascii="Symbol" w:hAnsi="Symbol" w:hint="default"/>
      </w:rPr>
    </w:lvl>
    <w:lvl w:ilvl="4" w:tentative="1">
      <w:start w:val="1"/>
      <w:numFmt w:val="bullet"/>
      <w:lvlText w:val="o"/>
      <w:lvlJc w:val="left"/>
      <w:pPr>
        <w:ind w:left="2890" w:hanging="360"/>
      </w:pPr>
      <w:rPr>
        <w:rFonts w:ascii="Courier New" w:hAnsi="Courier New" w:cs="Courier New" w:hint="default"/>
      </w:rPr>
    </w:lvl>
    <w:lvl w:ilvl="5" w:tentative="1">
      <w:start w:val="1"/>
      <w:numFmt w:val="bullet"/>
      <w:lvlText w:val=""/>
      <w:lvlJc w:val="left"/>
      <w:pPr>
        <w:ind w:left="3610" w:hanging="360"/>
      </w:pPr>
      <w:rPr>
        <w:rFonts w:ascii="Wingdings" w:hAnsi="Wingdings" w:hint="default"/>
      </w:rPr>
    </w:lvl>
    <w:lvl w:ilvl="6" w:tentative="1">
      <w:start w:val="1"/>
      <w:numFmt w:val="bullet"/>
      <w:lvlText w:val=""/>
      <w:lvlJc w:val="left"/>
      <w:pPr>
        <w:ind w:left="4330" w:hanging="360"/>
      </w:pPr>
      <w:rPr>
        <w:rFonts w:ascii="Symbol" w:hAnsi="Symbol" w:hint="default"/>
      </w:rPr>
    </w:lvl>
    <w:lvl w:ilvl="7" w:tentative="1">
      <w:start w:val="1"/>
      <w:numFmt w:val="bullet"/>
      <w:lvlText w:val="o"/>
      <w:lvlJc w:val="left"/>
      <w:pPr>
        <w:ind w:left="5050" w:hanging="360"/>
      </w:pPr>
      <w:rPr>
        <w:rFonts w:ascii="Courier New" w:hAnsi="Courier New" w:cs="Courier New" w:hint="default"/>
      </w:rPr>
    </w:lvl>
    <w:lvl w:ilvl="8" w:tentative="1">
      <w:start w:val="1"/>
      <w:numFmt w:val="bullet"/>
      <w:lvlText w:val=""/>
      <w:lvlJc w:val="left"/>
      <w:pPr>
        <w:ind w:left="5770" w:hanging="360"/>
      </w:pPr>
      <w:rPr>
        <w:rFonts w:ascii="Wingdings" w:hAnsi="Wingdings" w:hint="default"/>
      </w:rPr>
    </w:lvl>
  </w:abstractNum>
  <w:num w:numId="1" w16cid:durableId="1722511313">
    <w:abstractNumId w:val="31"/>
  </w:num>
  <w:num w:numId="2" w16cid:durableId="159808484">
    <w:abstractNumId w:val="18"/>
  </w:num>
  <w:num w:numId="3" w16cid:durableId="2074310673">
    <w:abstractNumId w:val="21"/>
  </w:num>
  <w:num w:numId="4" w16cid:durableId="1596554476">
    <w:abstractNumId w:val="40"/>
  </w:num>
  <w:num w:numId="5" w16cid:durableId="781269690">
    <w:abstractNumId w:val="10"/>
  </w:num>
  <w:num w:numId="6" w16cid:durableId="1087919862">
    <w:abstractNumId w:val="23"/>
  </w:num>
  <w:num w:numId="7" w16cid:durableId="1266497691">
    <w:abstractNumId w:val="33"/>
  </w:num>
  <w:num w:numId="8" w16cid:durableId="1873692319">
    <w:abstractNumId w:val="12"/>
  </w:num>
  <w:num w:numId="9" w16cid:durableId="1479689730">
    <w:abstractNumId w:val="11"/>
  </w:num>
  <w:num w:numId="10" w16cid:durableId="1861623203">
    <w:abstractNumId w:val="9"/>
  </w:num>
  <w:num w:numId="11" w16cid:durableId="1544710153">
    <w:abstractNumId w:val="26"/>
  </w:num>
  <w:num w:numId="12" w16cid:durableId="1057507424">
    <w:abstractNumId w:val="32"/>
  </w:num>
  <w:num w:numId="13" w16cid:durableId="1609385757">
    <w:abstractNumId w:val="36"/>
  </w:num>
  <w:num w:numId="14" w16cid:durableId="1208831065">
    <w:abstractNumId w:val="27"/>
  </w:num>
  <w:num w:numId="15" w16cid:durableId="1425805868">
    <w:abstractNumId w:val="37"/>
  </w:num>
  <w:num w:numId="16" w16cid:durableId="1455250565">
    <w:abstractNumId w:val="13"/>
  </w:num>
  <w:num w:numId="17" w16cid:durableId="1398552641">
    <w:abstractNumId w:val="39"/>
  </w:num>
  <w:num w:numId="18" w16cid:durableId="1752001909">
    <w:abstractNumId w:val="35"/>
  </w:num>
  <w:num w:numId="19" w16cid:durableId="1971200875">
    <w:abstractNumId w:val="20"/>
  </w:num>
  <w:num w:numId="20" w16cid:durableId="499739379">
    <w:abstractNumId w:val="19"/>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 w:numId="1429" w16cid:durableId="1017195120">
    <w:abstractNumId w:val="25"/>
  </w:num>
  <w:num w:numId="1430" w16cid:durableId="185798746">
    <w:abstractNumId w:val="14"/>
  </w:num>
  <w:num w:numId="1431" w16cid:durableId="954409231">
    <w:abstractNumId w:val="29"/>
  </w:num>
  <w:num w:numId="1432" w16cid:durableId="1444425556">
    <w:abstractNumId w:val="38"/>
  </w:num>
  <w:num w:numId="1433" w16cid:durableId="1753312596">
    <w:abstractNumId w:val="41"/>
  </w:num>
  <w:num w:numId="1434" w16cid:durableId="491607617">
    <w:abstractNumId w:val="24"/>
  </w:num>
  <w:num w:numId="1435" w16cid:durableId="1601839963">
    <w:abstractNumId w:val="15"/>
  </w:num>
  <w:num w:numId="1436" w16cid:durableId="69275451">
    <w:abstractNumId w:val="8"/>
  </w:num>
  <w:num w:numId="1437" w16cid:durableId="1590770649">
    <w:abstractNumId w:val="30"/>
  </w:num>
  <w:num w:numId="1438" w16cid:durableId="375545438">
    <w:abstractNumId w:val="16"/>
  </w:num>
  <w:num w:numId="1439" w16cid:durableId="1001276242">
    <w:abstractNumId w:val="28"/>
  </w:num>
  <w:num w:numId="1440" w16cid:durableId="227767608">
    <w:abstractNumId w:val="34"/>
  </w:num>
  <w:num w:numId="1441" w16cid:durableId="1924297948">
    <w:abstractNumId w:val="17"/>
  </w:num>
  <w:num w:numId="1442" w16cid:durableId="196242091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65"/>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B87"/>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646"/>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0516"/>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B79C8"/>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BBC"/>
    <w:rsid w:val="002A7D21"/>
    <w:rsid w:val="002B0115"/>
    <w:rsid w:val="002B069C"/>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0C52"/>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7BE"/>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2DC"/>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51B"/>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1F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B8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39"/>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210"/>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30F"/>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2F27"/>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7B8"/>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1EFC"/>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DDB"/>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D80"/>
    <w:rsid w:val="00A73F32"/>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55"/>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8AD"/>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3F"/>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5887"/>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2EC"/>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295"/>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2C9"/>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0DA"/>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2866"/>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B1"/>
    <w:rsid w:val="00CA4F20"/>
    <w:rsid w:val="00CA5080"/>
    <w:rsid w:val="00CA5908"/>
    <w:rsid w:val="00CA5A5A"/>
    <w:rsid w:val="00CA5D21"/>
    <w:rsid w:val="00CA5F84"/>
    <w:rsid w:val="00CA6512"/>
    <w:rsid w:val="00CA734A"/>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3FA"/>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0E63"/>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3E91"/>
    <w:rsid w:val="00CF425F"/>
    <w:rsid w:val="00CF4635"/>
    <w:rsid w:val="00CF46ED"/>
    <w:rsid w:val="00CF4FEF"/>
    <w:rsid w:val="00CF5173"/>
    <w:rsid w:val="00CF51E8"/>
    <w:rsid w:val="00CF5203"/>
    <w:rsid w:val="00CF5BA3"/>
    <w:rsid w:val="00CF637A"/>
    <w:rsid w:val="00CF6518"/>
    <w:rsid w:val="00CF7A50"/>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2CB6"/>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9D3"/>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2A5"/>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05"/>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LP1,פיסקת bullets,Bullet List,FooterText,List Paragraph_0,List Paragraph_1,List Paragraph_2,Paragraphe de liste1,lp1,numbered,List Paragraph1,style 2"/>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LP1 תו,פיסקת bullets תו,Bullet List תו,FooterText תו,List Paragraph_0 תו,List Paragraph_1 תו,List Paragraph_2 תו,Paragraphe de liste1 תו,lp1 תו,numbered תו,List Paragraph1 תו,style 2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FB3F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emf"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3.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8E86FF7-8882-4BF9-AC80-854C08AB7499}"/>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45</TotalTime>
  <Pages>14</Pages>
  <Words>3507</Words>
  <Characters>17538</Characters>
  <Application>Microsoft Office Word</Application>
  <DocSecurity>0</DocSecurity>
  <Lines>146</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11</cp:revision>
  <cp:lastPrinted>2023-07-16T07:57:00Z</cp:lastPrinted>
  <dcterms:created xsi:type="dcterms:W3CDTF">2025-02-16T14:40:00Z</dcterms:created>
  <dcterms:modified xsi:type="dcterms:W3CDTF">2025-04-28T12:34:00Z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