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C80EB" w14:textId="0CCF2A1C" w:rsidR="006E1414" w:rsidRDefault="00354F9A" w:rsidP="00354F9A">
      <w:pPr>
        <w:spacing w:before="3480" w:after="2040" w:line="800" w:lineRule="exact"/>
        <w:jc w:val="center"/>
        <w:rPr>
          <w:rFonts w:ascii="Calibri" w:hAnsi="Calibri" w:cs="Calibri"/>
          <w:b/>
          <w:bCs/>
          <w:color w:val="002060"/>
          <w:sz w:val="80"/>
          <w:szCs w:val="80"/>
          <w:rtl/>
        </w:rPr>
      </w:pPr>
      <w:r w:rsidRPr="00354F9A">
        <w:rPr>
          <w:rFonts w:ascii="Calibri" w:hAnsi="Calibri" w:cs="Calibri"/>
          <w:b/>
          <w:bCs/>
          <w:color w:val="002060"/>
          <w:sz w:val="80"/>
          <w:szCs w:val="80"/>
          <w:rtl/>
        </w:rPr>
        <w:t>הדוחות הכספיים של מדינת ישראל ל</w:t>
      </w:r>
      <w:r w:rsidR="00112F6B">
        <w:rPr>
          <w:rFonts w:ascii="Calibri" w:hAnsi="Calibri" w:cs="Calibri" w:hint="cs"/>
          <w:b/>
          <w:bCs/>
          <w:color w:val="002060"/>
          <w:sz w:val="80"/>
          <w:szCs w:val="80"/>
          <w:rtl/>
        </w:rPr>
        <w:t xml:space="preserve">יום </w:t>
      </w:r>
      <w:bookmarkStart w:id="0" w:name="_GoBack"/>
      <w:bookmarkEnd w:id="0"/>
      <w:r w:rsidRPr="00354F9A">
        <w:rPr>
          <w:rFonts w:ascii="Calibri" w:hAnsi="Calibri" w:cs="Calibri"/>
          <w:b/>
          <w:bCs/>
          <w:color w:val="002060"/>
          <w:sz w:val="80"/>
          <w:szCs w:val="80"/>
          <w:rtl/>
        </w:rPr>
        <w:t xml:space="preserve">31.12.23 - </w:t>
      </w:r>
      <w:r>
        <w:rPr>
          <w:rFonts w:ascii="Calibri" w:hAnsi="Calibri" w:cs="Calibri"/>
          <w:b/>
          <w:bCs/>
          <w:color w:val="002060"/>
          <w:sz w:val="80"/>
          <w:szCs w:val="80"/>
          <w:rtl/>
        </w:rPr>
        <w:br/>
      </w:r>
      <w:r w:rsidRPr="00354F9A">
        <w:rPr>
          <w:rFonts w:ascii="Calibri" w:hAnsi="Calibri" w:cs="Calibri"/>
          <w:b/>
          <w:bCs/>
          <w:color w:val="002060"/>
          <w:sz w:val="80"/>
          <w:szCs w:val="80"/>
          <w:rtl/>
        </w:rPr>
        <w:t>קרנות הון ממשלתיות</w:t>
      </w:r>
    </w:p>
    <w:p w14:paraId="32FA7616" w14:textId="77777777" w:rsidR="006E1414" w:rsidRDefault="006E1414">
      <w:pPr>
        <w:bidi w:val="0"/>
        <w:spacing w:after="200" w:line="276" w:lineRule="auto"/>
        <w:rPr>
          <w:rFonts w:ascii="Calibri" w:hAnsi="Calibri" w:cs="Calibri"/>
          <w:b/>
          <w:bCs/>
          <w:color w:val="002060"/>
          <w:sz w:val="80"/>
          <w:szCs w:val="80"/>
        </w:rPr>
      </w:pPr>
      <w:r>
        <w:rPr>
          <w:rFonts w:ascii="Calibri" w:hAnsi="Calibri" w:cs="Times New Roman"/>
          <w:b/>
          <w:bCs/>
          <w:color w:val="002060"/>
          <w:sz w:val="80"/>
          <w:szCs w:val="80"/>
          <w:rtl/>
        </w:rPr>
        <w:br w:type="page"/>
      </w:r>
    </w:p>
    <w:p w14:paraId="4D91051B" w14:textId="77777777" w:rsidR="00354F9A" w:rsidRPr="00A83AF5" w:rsidRDefault="00354F9A" w:rsidP="00354F9A">
      <w:pPr>
        <w:pStyle w:val="11"/>
        <w:spacing w:line="269" w:lineRule="auto"/>
        <w:rPr>
          <w:rtl/>
        </w:rPr>
      </w:pPr>
      <w:bookmarkStart w:id="1" w:name="_Hlk194926378"/>
      <w:bookmarkStart w:id="2" w:name="_Hlk194927904"/>
      <w:r>
        <w:rPr>
          <w:rFonts w:hint="cs"/>
          <w:rtl/>
        </w:rPr>
        <w:lastRenderedPageBreak/>
        <w:t xml:space="preserve">הדוחות הכספיים של מדינת ישראל ל-31.12.23 - </w:t>
      </w:r>
      <w:r>
        <w:rPr>
          <w:rtl/>
        </w:rPr>
        <w:br/>
      </w:r>
      <w:r>
        <w:rPr>
          <w:rFonts w:hint="cs"/>
          <w:rtl/>
        </w:rPr>
        <w:t>קרנות הון ממשלתיות</w:t>
      </w:r>
    </w:p>
    <w:bookmarkEnd w:id="1"/>
    <w:p w14:paraId="4F7DB1DA" w14:textId="77777777" w:rsidR="00354F9A" w:rsidRPr="004A0C34" w:rsidRDefault="00354F9A" w:rsidP="00354F9A">
      <w:pPr>
        <w:spacing w:line="269" w:lineRule="auto"/>
        <w:rPr>
          <w:rtl/>
        </w:rPr>
      </w:pPr>
    </w:p>
    <w:p w14:paraId="241CD841" w14:textId="77777777" w:rsidR="00354F9A" w:rsidRDefault="00354F9A" w:rsidP="00354F9A">
      <w:pPr>
        <w:pStyle w:val="31"/>
        <w:spacing w:before="0" w:line="269" w:lineRule="auto"/>
        <w:rPr>
          <w:rtl/>
        </w:rPr>
      </w:pPr>
      <w:r>
        <w:rPr>
          <w:rFonts w:hint="cs"/>
          <w:rtl/>
        </w:rPr>
        <w:t>מבוא</w:t>
      </w:r>
    </w:p>
    <w:p w14:paraId="01A10A36" w14:textId="77777777" w:rsidR="00354F9A" w:rsidRDefault="00354F9A" w:rsidP="00354F9A">
      <w:pPr>
        <w:pStyle w:val="a7"/>
        <w:spacing w:line="269" w:lineRule="auto"/>
        <w:rPr>
          <w:rtl/>
        </w:rPr>
      </w:pPr>
    </w:p>
    <w:p w14:paraId="1A116FDE" w14:textId="77777777" w:rsidR="00354F9A" w:rsidRDefault="00354F9A" w:rsidP="00354F9A">
      <w:pPr>
        <w:spacing w:line="269" w:lineRule="auto"/>
        <w:rPr>
          <w:rtl/>
        </w:rPr>
      </w:pPr>
      <w:r>
        <w:rPr>
          <w:rFonts w:hint="cs"/>
          <w:rtl/>
        </w:rPr>
        <w:t>בסעיף 12 ל</w:t>
      </w:r>
      <w:r w:rsidRPr="003B2DCD">
        <w:rPr>
          <w:rFonts w:hint="cs"/>
          <w:rtl/>
        </w:rPr>
        <w:t>חוק מבקר המדינה, התשי"ח-1958 [נוסח משולב]</w:t>
      </w:r>
      <w:r>
        <w:rPr>
          <w:rFonts w:hint="cs"/>
          <w:rtl/>
        </w:rPr>
        <w:t xml:space="preserve">, נקבע כי מדי שנה, במועד שיקבע המבקר אולם לא יאוחר משישה חודשים לאחר תום שנת הכספים של המדינה, ימציא שר האוצר למבקר המדינה "דין וחשבון כולל על ההכנסות וההוצאות של המדינה באותה שנה". עוד נקבע בסעיף כי במועד שיקבע המבקר אולם לא יאוחר מתשעה חודשים לאחר תום </w:t>
      </w:r>
      <w:r w:rsidRPr="00352798">
        <w:rPr>
          <w:rFonts w:hint="eastAsia"/>
          <w:rtl/>
        </w:rPr>
        <w:t>שנת</w:t>
      </w:r>
      <w:r w:rsidRPr="00352798">
        <w:rPr>
          <w:rtl/>
        </w:rPr>
        <w:t xml:space="preserve"> </w:t>
      </w:r>
      <w:r w:rsidRPr="00352798">
        <w:rPr>
          <w:rFonts w:hint="eastAsia"/>
          <w:rtl/>
        </w:rPr>
        <w:t>הכספים</w:t>
      </w:r>
      <w:r w:rsidRPr="00352798">
        <w:rPr>
          <w:rtl/>
        </w:rPr>
        <w:t xml:space="preserve"> </w:t>
      </w:r>
      <w:r w:rsidRPr="00352798">
        <w:rPr>
          <w:rFonts w:hint="eastAsia"/>
          <w:rtl/>
        </w:rPr>
        <w:t>של</w:t>
      </w:r>
      <w:r w:rsidRPr="00352798">
        <w:rPr>
          <w:rtl/>
        </w:rPr>
        <w:t xml:space="preserve"> </w:t>
      </w:r>
      <w:r w:rsidRPr="00352798">
        <w:rPr>
          <w:rFonts w:hint="eastAsia"/>
          <w:rtl/>
        </w:rPr>
        <w:t>המדינה</w:t>
      </w:r>
      <w:r>
        <w:rPr>
          <w:rFonts w:hint="cs"/>
          <w:rtl/>
        </w:rPr>
        <w:t xml:space="preserve"> ימציא שר האוצר למבקר המדינה את "מאזן זכויותיה והתחייבויותיה של המדינה למועד תום שנת הכספים". הדוחות הכספיים המאוחדים של המדינה ל-31.12.23 הוגשו למבקר המדינה </w:t>
      </w:r>
      <w:r w:rsidRPr="00E8594A">
        <w:rPr>
          <w:rFonts w:hint="cs"/>
          <w:rtl/>
        </w:rPr>
        <w:t>ופורסמו ב-30.6.24.</w:t>
      </w:r>
    </w:p>
    <w:p w14:paraId="29FD5E9C" w14:textId="77777777" w:rsidR="00354F9A" w:rsidRDefault="00354F9A" w:rsidP="00354F9A">
      <w:pPr>
        <w:pStyle w:val="a7"/>
        <w:spacing w:line="269" w:lineRule="auto"/>
        <w:rPr>
          <w:rtl/>
        </w:rPr>
      </w:pPr>
    </w:p>
    <w:p w14:paraId="7823462C" w14:textId="77777777" w:rsidR="00354F9A" w:rsidRDefault="00354F9A" w:rsidP="00354F9A">
      <w:pPr>
        <w:spacing w:line="269" w:lineRule="auto"/>
        <w:rPr>
          <w:rtl/>
        </w:rPr>
      </w:pPr>
      <w:r>
        <w:rPr>
          <w:rFonts w:hint="cs"/>
          <w:rtl/>
        </w:rPr>
        <w:t>קרנות הון ממשלתיות משמשות לניהול פעילות ייחודית במסגרת הממשלה אגב יצירת הפרדה חשבונאית ותקציבית בין פעילות הקרנות לבין הפעילות הרגילה של הממשלה. תוקפן ומעמדן של קרנות הון ממשלתיות עשויים לנבוע מכוח חוק (להלן - קרנות הון סטטוטוריות), או לחלופין מכוח החלטת ממשלה או החלטה מינהלית (להלן - קרנות הון יזומות). חלק מקרנות ההון הממשלתיות הן תקציביות (להלן - קרנות הון תקציביות), ואחרות הן חוץ-תקציביות (להלן - קרנות הון חוץ-תקציביות).</w:t>
      </w:r>
    </w:p>
    <w:p w14:paraId="7C47F0B7" w14:textId="77777777" w:rsidR="00354F9A" w:rsidRDefault="00354F9A" w:rsidP="00354F9A">
      <w:pPr>
        <w:pStyle w:val="a7"/>
        <w:spacing w:line="269" w:lineRule="auto"/>
        <w:rPr>
          <w:rtl/>
        </w:rPr>
      </w:pPr>
    </w:p>
    <w:p w14:paraId="6EEAA645" w14:textId="77777777" w:rsidR="00354F9A" w:rsidRDefault="00354F9A" w:rsidP="00354F9A">
      <w:pPr>
        <w:spacing w:line="269" w:lineRule="auto"/>
        <w:rPr>
          <w:rtl/>
        </w:rPr>
      </w:pPr>
      <w:r>
        <w:rPr>
          <w:rFonts w:hint="cs"/>
          <w:rtl/>
        </w:rPr>
        <w:t>להלן יוצגו הנתונים הכספיים העיקריים של מדינת ישראל (במיליארדי ש"ח), כפי שעלה מהדוחות המאוחדים של המדינה לשנים 2020 - 2023</w:t>
      </w:r>
      <w:r>
        <w:rPr>
          <w:rStyle w:val="af1"/>
          <w:rtl/>
        </w:rPr>
        <w:footnoteReference w:id="1"/>
      </w:r>
      <w:r>
        <w:rPr>
          <w:rFonts w:hint="cs"/>
          <w:rtl/>
        </w:rPr>
        <w:t>.</w:t>
      </w:r>
    </w:p>
    <w:p w14:paraId="3AF9A6C5" w14:textId="77777777" w:rsidR="00354F9A" w:rsidRDefault="00354F9A" w:rsidP="00354F9A">
      <w:pPr>
        <w:pStyle w:val="a7"/>
        <w:spacing w:line="269" w:lineRule="auto"/>
        <w:rPr>
          <w:rtl/>
        </w:rPr>
      </w:pPr>
    </w:p>
    <w:p w14:paraId="167F973B" w14:textId="77777777" w:rsidR="00354F9A" w:rsidRPr="001723E6" w:rsidRDefault="00354F9A" w:rsidP="00354F9A">
      <w:pPr>
        <w:spacing w:line="269" w:lineRule="auto"/>
        <w:jc w:val="center"/>
        <w:rPr>
          <w:rtl/>
        </w:rPr>
      </w:pPr>
      <w:r>
        <w:rPr>
          <w:rFonts w:hint="cs"/>
          <w:rtl/>
        </w:rPr>
        <w:t xml:space="preserve">לוח 1: </w:t>
      </w:r>
      <w:r>
        <w:rPr>
          <w:rFonts w:hint="cs"/>
          <w:b/>
          <w:bCs/>
          <w:rtl/>
        </w:rPr>
        <w:t>ה</w:t>
      </w:r>
      <w:r w:rsidRPr="001723E6">
        <w:rPr>
          <w:rFonts w:hint="cs"/>
          <w:b/>
          <w:bCs/>
          <w:rtl/>
        </w:rPr>
        <w:t>נתוני</w:t>
      </w:r>
      <w:r>
        <w:rPr>
          <w:rFonts w:hint="cs"/>
          <w:b/>
          <w:bCs/>
          <w:rtl/>
        </w:rPr>
        <w:t>ם</w:t>
      </w:r>
      <w:r w:rsidRPr="001723E6">
        <w:rPr>
          <w:rFonts w:hint="cs"/>
          <w:b/>
          <w:bCs/>
          <w:rtl/>
        </w:rPr>
        <w:t xml:space="preserve"> הכספי</w:t>
      </w:r>
      <w:r>
        <w:rPr>
          <w:rFonts w:hint="cs"/>
          <w:b/>
          <w:bCs/>
          <w:rtl/>
        </w:rPr>
        <w:t>ים העיקריים של מדינת ישראל</w:t>
      </w:r>
      <w:r w:rsidRPr="001723E6">
        <w:rPr>
          <w:rFonts w:hint="cs"/>
          <w:b/>
          <w:bCs/>
          <w:rtl/>
        </w:rPr>
        <w:t>, 2019 - 2023 (במיליארדי ש"ח, על בסיס מצטבר</w:t>
      </w:r>
      <w:r w:rsidRPr="001723E6">
        <w:rPr>
          <w:rStyle w:val="af1"/>
          <w:b/>
          <w:bCs/>
          <w:rtl/>
        </w:rPr>
        <w:footnoteReference w:id="2"/>
      </w:r>
      <w:r w:rsidRPr="001723E6">
        <w:rPr>
          <w:rFonts w:hint="cs"/>
          <w:b/>
          <w:bCs/>
          <w:rtl/>
        </w:rPr>
        <w:t>)</w:t>
      </w:r>
    </w:p>
    <w:tbl>
      <w:tblPr>
        <w:bidiVisual/>
        <w:tblW w:w="7784" w:type="dxa"/>
        <w:jc w:val="center"/>
        <w:tblLook w:val="04A0" w:firstRow="1" w:lastRow="0" w:firstColumn="1" w:lastColumn="0" w:noHBand="0" w:noVBand="1"/>
      </w:tblPr>
      <w:tblGrid>
        <w:gridCol w:w="2584"/>
        <w:gridCol w:w="1040"/>
        <w:gridCol w:w="1040"/>
        <w:gridCol w:w="1040"/>
        <w:gridCol w:w="1040"/>
        <w:gridCol w:w="1040"/>
      </w:tblGrid>
      <w:tr w:rsidR="00354F9A" w:rsidRPr="004E64A5" w14:paraId="545CB361" w14:textId="77777777" w:rsidTr="004A0648">
        <w:trPr>
          <w:trHeight w:val="454"/>
          <w:jc w:val="center"/>
        </w:trPr>
        <w:tc>
          <w:tcPr>
            <w:tcW w:w="2584" w:type="dxa"/>
            <w:tcBorders>
              <w:top w:val="single" w:sz="8" w:space="0" w:color="FFFFFF"/>
              <w:left w:val="nil"/>
              <w:bottom w:val="single" w:sz="8" w:space="0" w:color="FFFFFF"/>
              <w:right w:val="single" w:sz="8" w:space="0" w:color="FFFFFF"/>
            </w:tcBorders>
            <w:shd w:val="clear" w:color="000000" w:fill="4F81BD"/>
            <w:vAlign w:val="center"/>
            <w:hideMark/>
          </w:tcPr>
          <w:p w14:paraId="37D966BC" w14:textId="77777777" w:rsidR="00354F9A" w:rsidRPr="004E64A5" w:rsidRDefault="00354F9A" w:rsidP="004A0648">
            <w:pPr>
              <w:spacing w:line="269" w:lineRule="auto"/>
              <w:jc w:val="center"/>
              <w:rPr>
                <w:rFonts w:ascii="David" w:eastAsia="Times New Roman" w:hAnsi="David"/>
                <w:b/>
                <w:bCs/>
                <w:color w:val="FFFFFF"/>
                <w:sz w:val="22"/>
                <w:szCs w:val="22"/>
              </w:rPr>
            </w:pPr>
          </w:p>
        </w:tc>
        <w:tc>
          <w:tcPr>
            <w:tcW w:w="5200" w:type="dxa"/>
            <w:gridSpan w:val="5"/>
            <w:tcBorders>
              <w:top w:val="nil"/>
              <w:left w:val="single" w:sz="8" w:space="0" w:color="FFFFFF"/>
              <w:right w:val="nil"/>
            </w:tcBorders>
            <w:shd w:val="clear" w:color="000000" w:fill="4F81BD"/>
            <w:vAlign w:val="center"/>
            <w:hideMark/>
          </w:tcPr>
          <w:p w14:paraId="2A470BE5" w14:textId="77777777" w:rsidR="00354F9A" w:rsidRPr="004E64A5" w:rsidRDefault="00354F9A" w:rsidP="004A0648">
            <w:pPr>
              <w:spacing w:line="269" w:lineRule="auto"/>
              <w:jc w:val="center"/>
              <w:rPr>
                <w:rFonts w:ascii="David" w:eastAsia="Times New Roman" w:hAnsi="David"/>
                <w:b/>
                <w:bCs/>
                <w:color w:val="FFFFFF"/>
                <w:sz w:val="22"/>
                <w:szCs w:val="22"/>
                <w:rtl/>
              </w:rPr>
            </w:pPr>
            <w:r w:rsidRPr="004E64A5">
              <w:rPr>
                <w:rFonts w:ascii="David" w:eastAsia="Times New Roman" w:hAnsi="David"/>
                <w:b/>
                <w:bCs/>
                <w:color w:val="FFFFFF"/>
                <w:sz w:val="22"/>
                <w:szCs w:val="22"/>
                <w:rtl/>
              </w:rPr>
              <w:t>דוח מאוחד</w:t>
            </w:r>
            <w:r>
              <w:rPr>
                <w:rFonts w:ascii="David" w:eastAsia="Times New Roman" w:hAnsi="David" w:hint="cs"/>
                <w:b/>
                <w:bCs/>
                <w:color w:val="FFFFFF"/>
                <w:sz w:val="22"/>
                <w:szCs w:val="22"/>
                <w:rtl/>
              </w:rPr>
              <w:t xml:space="preserve"> של המדינה</w:t>
            </w:r>
          </w:p>
          <w:p w14:paraId="02A0229E" w14:textId="77777777" w:rsidR="00354F9A" w:rsidRPr="004E64A5" w:rsidRDefault="00354F9A" w:rsidP="004A0648">
            <w:pPr>
              <w:spacing w:line="269" w:lineRule="auto"/>
              <w:jc w:val="center"/>
              <w:rPr>
                <w:rFonts w:ascii="David" w:eastAsia="Times New Roman" w:hAnsi="David"/>
                <w:b/>
                <w:bCs/>
                <w:color w:val="FFFFFF"/>
                <w:sz w:val="22"/>
                <w:szCs w:val="22"/>
                <w:rtl/>
              </w:rPr>
            </w:pPr>
            <w:r w:rsidRPr="004E64A5">
              <w:rPr>
                <w:rFonts w:ascii="David" w:eastAsia="Times New Roman" w:hAnsi="David"/>
                <w:b/>
                <w:bCs/>
                <w:color w:val="FFFFFF"/>
                <w:sz w:val="22"/>
                <w:szCs w:val="22"/>
                <w:rtl/>
              </w:rPr>
              <w:t>לשנה שהסתיימה ב-31 בדצמבר</w:t>
            </w:r>
          </w:p>
        </w:tc>
      </w:tr>
      <w:tr w:rsidR="00354F9A" w:rsidRPr="004E64A5" w14:paraId="33B951C0" w14:textId="77777777" w:rsidTr="004A0648">
        <w:trPr>
          <w:trHeight w:val="315"/>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035A81FC" w14:textId="77777777" w:rsidR="00354F9A" w:rsidRPr="004E64A5" w:rsidRDefault="00354F9A" w:rsidP="004A0648">
            <w:pPr>
              <w:spacing w:line="269" w:lineRule="auto"/>
              <w:rPr>
                <w:rFonts w:ascii="David" w:eastAsia="Times New Roman" w:hAnsi="David"/>
                <w:b/>
                <w:bCs/>
                <w:color w:val="FFFFFF"/>
                <w:sz w:val="22"/>
                <w:szCs w:val="22"/>
                <w:rtl/>
              </w:rPr>
            </w:pPr>
            <w:r w:rsidRPr="004E64A5">
              <w:rPr>
                <w:rFonts w:ascii="David" w:eastAsia="Times New Roman" w:hAnsi="David"/>
                <w:b/>
                <w:bCs/>
                <w:color w:val="FFFFFF"/>
                <w:sz w:val="22"/>
                <w:szCs w:val="22"/>
                <w:rtl/>
              </w:rPr>
              <w:t> </w:t>
            </w:r>
          </w:p>
        </w:tc>
        <w:tc>
          <w:tcPr>
            <w:tcW w:w="1040" w:type="dxa"/>
            <w:tcBorders>
              <w:top w:val="nil"/>
              <w:left w:val="single" w:sz="8" w:space="0" w:color="FFFFFF"/>
              <w:bottom w:val="single" w:sz="8" w:space="0" w:color="FFFFFF"/>
              <w:right w:val="nil"/>
            </w:tcBorders>
            <w:shd w:val="clear" w:color="000000" w:fill="B8CCE4"/>
            <w:vAlign w:val="center"/>
          </w:tcPr>
          <w:p w14:paraId="423960B0"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2019</w:t>
            </w:r>
          </w:p>
        </w:tc>
        <w:tc>
          <w:tcPr>
            <w:tcW w:w="1040" w:type="dxa"/>
            <w:tcBorders>
              <w:top w:val="nil"/>
              <w:left w:val="single" w:sz="8" w:space="0" w:color="FFFFFF"/>
              <w:bottom w:val="single" w:sz="8" w:space="0" w:color="FFFFFF"/>
              <w:right w:val="nil"/>
            </w:tcBorders>
            <w:shd w:val="clear" w:color="000000" w:fill="B8CCE4"/>
            <w:vAlign w:val="center"/>
          </w:tcPr>
          <w:p w14:paraId="2E3F05FF"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2020</w:t>
            </w:r>
          </w:p>
        </w:tc>
        <w:tc>
          <w:tcPr>
            <w:tcW w:w="1040" w:type="dxa"/>
            <w:tcBorders>
              <w:top w:val="nil"/>
              <w:left w:val="single" w:sz="8" w:space="0" w:color="FFFFFF"/>
              <w:bottom w:val="single" w:sz="8" w:space="0" w:color="FFFFFF"/>
              <w:right w:val="nil"/>
            </w:tcBorders>
            <w:shd w:val="clear" w:color="000000" w:fill="B8CCE4"/>
            <w:vAlign w:val="center"/>
          </w:tcPr>
          <w:p w14:paraId="42D5DB1B"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2021</w:t>
            </w:r>
          </w:p>
        </w:tc>
        <w:tc>
          <w:tcPr>
            <w:tcW w:w="1040" w:type="dxa"/>
            <w:tcBorders>
              <w:top w:val="nil"/>
              <w:left w:val="single" w:sz="8" w:space="0" w:color="FFFFFF"/>
              <w:bottom w:val="single" w:sz="8" w:space="0" w:color="FFFFFF"/>
              <w:right w:val="nil"/>
            </w:tcBorders>
            <w:shd w:val="clear" w:color="000000" w:fill="B8CCE4"/>
            <w:vAlign w:val="center"/>
          </w:tcPr>
          <w:p w14:paraId="214381FD"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2022</w:t>
            </w:r>
          </w:p>
        </w:tc>
        <w:tc>
          <w:tcPr>
            <w:tcW w:w="1040" w:type="dxa"/>
            <w:tcBorders>
              <w:top w:val="nil"/>
              <w:left w:val="single" w:sz="8" w:space="0" w:color="FFFFFF"/>
              <w:bottom w:val="single" w:sz="8" w:space="0" w:color="FFFFFF"/>
              <w:right w:val="nil"/>
            </w:tcBorders>
            <w:shd w:val="clear" w:color="000000" w:fill="B8CCE4"/>
            <w:vAlign w:val="center"/>
            <w:hideMark/>
          </w:tcPr>
          <w:p w14:paraId="35DE7EF5" w14:textId="77777777" w:rsidR="00354F9A" w:rsidRPr="004E64A5" w:rsidRDefault="00354F9A" w:rsidP="004A0648">
            <w:pPr>
              <w:spacing w:line="269" w:lineRule="auto"/>
              <w:rPr>
                <w:rFonts w:ascii="David" w:eastAsia="Times New Roman" w:hAnsi="David"/>
                <w:b/>
                <w:bCs/>
                <w:color w:val="000000"/>
                <w:sz w:val="22"/>
                <w:szCs w:val="22"/>
                <w:rtl/>
              </w:rPr>
            </w:pPr>
            <w:r>
              <w:rPr>
                <w:rFonts w:ascii="David" w:eastAsia="Times New Roman" w:hAnsi="David" w:hint="cs"/>
                <w:b/>
                <w:bCs/>
                <w:color w:val="000000"/>
                <w:sz w:val="22"/>
                <w:szCs w:val="22"/>
                <w:rtl/>
              </w:rPr>
              <w:t>2023</w:t>
            </w:r>
          </w:p>
        </w:tc>
      </w:tr>
      <w:tr w:rsidR="00354F9A" w:rsidRPr="004E64A5" w14:paraId="78676007" w14:textId="77777777" w:rsidTr="004A0648">
        <w:trPr>
          <w:trHeight w:val="315"/>
          <w:jc w:val="center"/>
        </w:trPr>
        <w:tc>
          <w:tcPr>
            <w:tcW w:w="2584" w:type="dxa"/>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6781F6EF"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הביצוע הכספי</w:t>
            </w:r>
          </w:p>
        </w:tc>
        <w:tc>
          <w:tcPr>
            <w:tcW w:w="5200" w:type="dxa"/>
            <w:gridSpan w:val="5"/>
            <w:tcBorders>
              <w:top w:val="nil"/>
              <w:left w:val="single" w:sz="8" w:space="0" w:color="FFFFFF"/>
              <w:bottom w:val="nil"/>
              <w:right w:val="nil"/>
            </w:tcBorders>
            <w:shd w:val="clear" w:color="auto" w:fill="DBE5F1" w:themeFill="accent1" w:themeFillTint="33"/>
            <w:vAlign w:val="center"/>
          </w:tcPr>
          <w:p w14:paraId="7FEB13E6" w14:textId="77777777" w:rsidR="00354F9A" w:rsidRPr="004E64A5" w:rsidRDefault="00354F9A" w:rsidP="004A0648">
            <w:pPr>
              <w:spacing w:line="269" w:lineRule="auto"/>
              <w:jc w:val="center"/>
              <w:rPr>
                <w:rFonts w:ascii="David" w:eastAsia="Times New Roman" w:hAnsi="David"/>
                <w:b/>
                <w:bCs/>
                <w:color w:val="000000"/>
                <w:sz w:val="22"/>
                <w:szCs w:val="22"/>
                <w:rtl/>
              </w:rPr>
            </w:pPr>
          </w:p>
        </w:tc>
      </w:tr>
      <w:tr w:rsidR="00354F9A" w:rsidRPr="004E64A5" w14:paraId="5EB23053"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30DBE7F3"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הכנסות ממיסים ומאגרות</w:t>
            </w:r>
          </w:p>
        </w:tc>
        <w:tc>
          <w:tcPr>
            <w:tcW w:w="1040" w:type="dxa"/>
            <w:tcBorders>
              <w:top w:val="nil"/>
              <w:left w:val="single" w:sz="8" w:space="0" w:color="FFFFFF"/>
              <w:bottom w:val="single" w:sz="8" w:space="0" w:color="FFFFFF"/>
              <w:right w:val="nil"/>
            </w:tcBorders>
            <w:shd w:val="clear" w:color="000000" w:fill="C6D9F1"/>
            <w:vAlign w:val="center"/>
          </w:tcPr>
          <w:p w14:paraId="7F5E3568"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396</w:t>
            </w:r>
          </w:p>
        </w:tc>
        <w:tc>
          <w:tcPr>
            <w:tcW w:w="1040" w:type="dxa"/>
            <w:tcBorders>
              <w:top w:val="nil"/>
              <w:left w:val="single" w:sz="8" w:space="0" w:color="FFFFFF"/>
              <w:bottom w:val="single" w:sz="8" w:space="0" w:color="FFFFFF"/>
              <w:right w:val="nil"/>
            </w:tcBorders>
            <w:shd w:val="clear" w:color="000000" w:fill="C6D9F1"/>
            <w:vAlign w:val="center"/>
          </w:tcPr>
          <w:p w14:paraId="5C33D8B5"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389</w:t>
            </w:r>
          </w:p>
        </w:tc>
        <w:tc>
          <w:tcPr>
            <w:tcW w:w="1040" w:type="dxa"/>
            <w:tcBorders>
              <w:top w:val="nil"/>
              <w:left w:val="single" w:sz="8" w:space="0" w:color="FFFFFF"/>
              <w:bottom w:val="single" w:sz="8" w:space="0" w:color="FFFFFF"/>
              <w:right w:val="nil"/>
            </w:tcBorders>
            <w:shd w:val="clear" w:color="000000" w:fill="C6D9F1"/>
            <w:vAlign w:val="center"/>
          </w:tcPr>
          <w:p w14:paraId="4C0D7065"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474</w:t>
            </w:r>
          </w:p>
        </w:tc>
        <w:tc>
          <w:tcPr>
            <w:tcW w:w="1040" w:type="dxa"/>
            <w:tcBorders>
              <w:top w:val="nil"/>
              <w:left w:val="single" w:sz="8" w:space="0" w:color="FFFFFF"/>
              <w:bottom w:val="single" w:sz="8" w:space="0" w:color="FFFFFF"/>
              <w:right w:val="nil"/>
            </w:tcBorders>
            <w:shd w:val="clear" w:color="000000" w:fill="C6D9F1"/>
            <w:vAlign w:val="center"/>
          </w:tcPr>
          <w:p w14:paraId="3A9DA7F6" w14:textId="77777777" w:rsidR="00354F9A" w:rsidRPr="00C678B3" w:rsidRDefault="00354F9A" w:rsidP="004A0648">
            <w:pPr>
              <w:spacing w:line="269" w:lineRule="auto"/>
              <w:rPr>
                <w:rFonts w:ascii="David" w:eastAsia="Times New Roman" w:hAnsi="David"/>
                <w:color w:val="000000"/>
                <w:sz w:val="22"/>
                <w:szCs w:val="22"/>
              </w:rPr>
            </w:pPr>
            <w:r w:rsidRPr="00C678B3">
              <w:rPr>
                <w:rFonts w:ascii="David" w:eastAsia="Times New Roman" w:hAnsi="David"/>
                <w:color w:val="000000"/>
                <w:sz w:val="22"/>
                <w:szCs w:val="22"/>
                <w:rtl/>
              </w:rPr>
              <w:t>535</w:t>
            </w:r>
          </w:p>
        </w:tc>
        <w:tc>
          <w:tcPr>
            <w:tcW w:w="1040" w:type="dxa"/>
            <w:tcBorders>
              <w:top w:val="nil"/>
              <w:left w:val="single" w:sz="8" w:space="0" w:color="FFFFFF"/>
              <w:bottom w:val="single" w:sz="8" w:space="0" w:color="FFFFFF"/>
              <w:right w:val="nil"/>
            </w:tcBorders>
            <w:shd w:val="clear" w:color="000000" w:fill="C6D9F1"/>
            <w:vAlign w:val="center"/>
          </w:tcPr>
          <w:p w14:paraId="4D4156F7" w14:textId="77777777" w:rsidR="00354F9A" w:rsidRPr="00C678B3" w:rsidRDefault="00354F9A" w:rsidP="004A0648">
            <w:pPr>
              <w:spacing w:line="269" w:lineRule="auto"/>
              <w:rPr>
                <w:rFonts w:ascii="David" w:eastAsia="Times New Roman" w:hAnsi="David"/>
                <w:color w:val="000000"/>
                <w:sz w:val="22"/>
                <w:szCs w:val="22"/>
              </w:rPr>
            </w:pPr>
            <w:r w:rsidRPr="00C678B3">
              <w:rPr>
                <w:rFonts w:ascii="David" w:eastAsia="Times New Roman" w:hAnsi="David"/>
                <w:color w:val="000000"/>
                <w:sz w:val="22"/>
                <w:szCs w:val="22"/>
                <w:rtl/>
              </w:rPr>
              <w:t>511</w:t>
            </w:r>
          </w:p>
        </w:tc>
      </w:tr>
      <w:tr w:rsidR="00354F9A" w:rsidRPr="004E64A5" w14:paraId="76D902E9"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74F4BDE2"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הכנסות מהעברות</w:t>
            </w:r>
          </w:p>
        </w:tc>
        <w:tc>
          <w:tcPr>
            <w:tcW w:w="1040" w:type="dxa"/>
            <w:tcBorders>
              <w:top w:val="nil"/>
              <w:left w:val="single" w:sz="8" w:space="0" w:color="FFFFFF"/>
              <w:bottom w:val="single" w:sz="8" w:space="0" w:color="FFFFFF"/>
              <w:right w:val="nil"/>
            </w:tcBorders>
            <w:shd w:val="clear" w:color="000000" w:fill="C6D9F1"/>
            <w:vAlign w:val="center"/>
          </w:tcPr>
          <w:p w14:paraId="6C259038"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13</w:t>
            </w:r>
          </w:p>
        </w:tc>
        <w:tc>
          <w:tcPr>
            <w:tcW w:w="1040" w:type="dxa"/>
            <w:tcBorders>
              <w:top w:val="nil"/>
              <w:left w:val="single" w:sz="8" w:space="0" w:color="FFFFFF"/>
              <w:bottom w:val="single" w:sz="8" w:space="0" w:color="FFFFFF"/>
              <w:right w:val="nil"/>
            </w:tcBorders>
            <w:shd w:val="clear" w:color="000000" w:fill="C6D9F1"/>
            <w:vAlign w:val="center"/>
          </w:tcPr>
          <w:p w14:paraId="781A9DC4"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13</w:t>
            </w:r>
          </w:p>
        </w:tc>
        <w:tc>
          <w:tcPr>
            <w:tcW w:w="1040" w:type="dxa"/>
            <w:tcBorders>
              <w:top w:val="nil"/>
              <w:left w:val="single" w:sz="8" w:space="0" w:color="FFFFFF"/>
              <w:bottom w:val="single" w:sz="8" w:space="0" w:color="FFFFFF"/>
              <w:right w:val="nil"/>
            </w:tcBorders>
            <w:shd w:val="clear" w:color="000000" w:fill="C6D9F1"/>
            <w:vAlign w:val="center"/>
          </w:tcPr>
          <w:p w14:paraId="302357EC"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w:t>
            </w:r>
            <w:r>
              <w:rPr>
                <w:rFonts w:ascii="David" w:eastAsia="Times New Roman" w:hAnsi="David" w:hint="cs"/>
                <w:color w:val="000000"/>
                <w:sz w:val="22"/>
                <w:szCs w:val="22"/>
                <w:rtl/>
              </w:rPr>
              <w:t>5</w:t>
            </w:r>
          </w:p>
        </w:tc>
        <w:tc>
          <w:tcPr>
            <w:tcW w:w="1040" w:type="dxa"/>
            <w:tcBorders>
              <w:top w:val="nil"/>
              <w:left w:val="single" w:sz="8" w:space="0" w:color="FFFFFF"/>
              <w:bottom w:val="single" w:sz="8" w:space="0" w:color="FFFFFF"/>
              <w:right w:val="nil"/>
            </w:tcBorders>
            <w:shd w:val="clear" w:color="000000" w:fill="C6D9F1"/>
            <w:vAlign w:val="center"/>
          </w:tcPr>
          <w:p w14:paraId="56F0CBFB"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17</w:t>
            </w:r>
          </w:p>
        </w:tc>
        <w:tc>
          <w:tcPr>
            <w:tcW w:w="1040" w:type="dxa"/>
            <w:tcBorders>
              <w:top w:val="nil"/>
              <w:left w:val="single" w:sz="8" w:space="0" w:color="FFFFFF"/>
              <w:bottom w:val="single" w:sz="8" w:space="0" w:color="FFFFFF"/>
              <w:right w:val="nil"/>
            </w:tcBorders>
            <w:shd w:val="clear" w:color="000000" w:fill="C6D9F1"/>
            <w:vAlign w:val="center"/>
          </w:tcPr>
          <w:p w14:paraId="6ECE2E74"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21</w:t>
            </w:r>
          </w:p>
        </w:tc>
      </w:tr>
      <w:tr w:rsidR="00354F9A" w:rsidRPr="004E64A5" w14:paraId="4ADB0A83"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7E519EB3"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הכנסות מעסקאות חליפין</w:t>
            </w:r>
          </w:p>
        </w:tc>
        <w:tc>
          <w:tcPr>
            <w:tcW w:w="1040" w:type="dxa"/>
            <w:tcBorders>
              <w:top w:val="nil"/>
              <w:left w:val="single" w:sz="8" w:space="0" w:color="FFFFFF"/>
              <w:bottom w:val="single" w:sz="8" w:space="0" w:color="FFFFFF"/>
              <w:right w:val="nil"/>
            </w:tcBorders>
            <w:shd w:val="clear" w:color="000000" w:fill="C6D9F1"/>
            <w:vAlign w:val="center"/>
          </w:tcPr>
          <w:p w14:paraId="1C423530"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93</w:t>
            </w:r>
          </w:p>
        </w:tc>
        <w:tc>
          <w:tcPr>
            <w:tcW w:w="1040" w:type="dxa"/>
            <w:tcBorders>
              <w:top w:val="nil"/>
              <w:left w:val="single" w:sz="8" w:space="0" w:color="FFFFFF"/>
              <w:bottom w:val="single" w:sz="8" w:space="0" w:color="FFFFFF"/>
              <w:right w:val="nil"/>
            </w:tcBorders>
            <w:shd w:val="clear" w:color="000000" w:fill="C6D9F1"/>
            <w:vAlign w:val="center"/>
          </w:tcPr>
          <w:p w14:paraId="32FF252A"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84</w:t>
            </w:r>
          </w:p>
        </w:tc>
        <w:tc>
          <w:tcPr>
            <w:tcW w:w="1040" w:type="dxa"/>
            <w:tcBorders>
              <w:top w:val="nil"/>
              <w:left w:val="single" w:sz="8" w:space="0" w:color="FFFFFF"/>
              <w:bottom w:val="single" w:sz="8" w:space="0" w:color="FFFFFF"/>
              <w:right w:val="nil"/>
            </w:tcBorders>
            <w:shd w:val="clear" w:color="000000" w:fill="C6D9F1"/>
            <w:vAlign w:val="center"/>
          </w:tcPr>
          <w:p w14:paraId="014194FA"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107</w:t>
            </w:r>
          </w:p>
        </w:tc>
        <w:tc>
          <w:tcPr>
            <w:tcW w:w="1040" w:type="dxa"/>
            <w:tcBorders>
              <w:top w:val="nil"/>
              <w:left w:val="single" w:sz="8" w:space="0" w:color="FFFFFF"/>
              <w:bottom w:val="single" w:sz="8" w:space="0" w:color="FFFFFF"/>
              <w:right w:val="nil"/>
            </w:tcBorders>
            <w:shd w:val="clear" w:color="000000" w:fill="C6D9F1"/>
            <w:vAlign w:val="center"/>
          </w:tcPr>
          <w:p w14:paraId="4BFCF0B1"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129</w:t>
            </w:r>
          </w:p>
        </w:tc>
        <w:tc>
          <w:tcPr>
            <w:tcW w:w="1040" w:type="dxa"/>
            <w:tcBorders>
              <w:top w:val="nil"/>
              <w:left w:val="single" w:sz="8" w:space="0" w:color="FFFFFF"/>
              <w:bottom w:val="single" w:sz="8" w:space="0" w:color="FFFFFF"/>
              <w:right w:val="nil"/>
            </w:tcBorders>
            <w:shd w:val="clear" w:color="000000" w:fill="C6D9F1"/>
            <w:vAlign w:val="center"/>
          </w:tcPr>
          <w:p w14:paraId="41AAA725"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110</w:t>
            </w:r>
          </w:p>
        </w:tc>
      </w:tr>
      <w:tr w:rsidR="00354F9A" w:rsidRPr="004E64A5" w14:paraId="3037B83C"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502F15C9"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הכנסות אחרות</w:t>
            </w:r>
          </w:p>
        </w:tc>
        <w:tc>
          <w:tcPr>
            <w:tcW w:w="1040" w:type="dxa"/>
            <w:tcBorders>
              <w:top w:val="nil"/>
              <w:left w:val="single" w:sz="8" w:space="0" w:color="FFFFFF"/>
              <w:bottom w:val="single" w:sz="8" w:space="0" w:color="FFFFFF"/>
              <w:right w:val="nil"/>
            </w:tcBorders>
            <w:shd w:val="clear" w:color="000000" w:fill="C6D9F1"/>
            <w:vAlign w:val="center"/>
          </w:tcPr>
          <w:p w14:paraId="3963A3D3"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7</w:t>
            </w:r>
          </w:p>
        </w:tc>
        <w:tc>
          <w:tcPr>
            <w:tcW w:w="1040" w:type="dxa"/>
            <w:tcBorders>
              <w:top w:val="nil"/>
              <w:left w:val="single" w:sz="8" w:space="0" w:color="FFFFFF"/>
              <w:bottom w:val="single" w:sz="8" w:space="0" w:color="FFFFFF"/>
              <w:right w:val="nil"/>
            </w:tcBorders>
            <w:shd w:val="clear" w:color="000000" w:fill="C6D9F1"/>
            <w:vAlign w:val="center"/>
          </w:tcPr>
          <w:p w14:paraId="3E90AD65"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5</w:t>
            </w:r>
          </w:p>
        </w:tc>
        <w:tc>
          <w:tcPr>
            <w:tcW w:w="1040" w:type="dxa"/>
            <w:tcBorders>
              <w:top w:val="nil"/>
              <w:left w:val="single" w:sz="8" w:space="0" w:color="FFFFFF"/>
              <w:bottom w:val="single" w:sz="8" w:space="0" w:color="FFFFFF"/>
              <w:right w:val="nil"/>
            </w:tcBorders>
            <w:shd w:val="clear" w:color="000000" w:fill="C6D9F1"/>
            <w:vAlign w:val="center"/>
          </w:tcPr>
          <w:p w14:paraId="4F58CA11" w14:textId="77777777" w:rsidR="00354F9A" w:rsidRPr="004E64A5" w:rsidRDefault="00354F9A" w:rsidP="004A0648">
            <w:pPr>
              <w:spacing w:line="269" w:lineRule="auto"/>
              <w:rPr>
                <w:rFonts w:ascii="David" w:eastAsia="Times New Roman" w:hAnsi="David"/>
                <w:color w:val="000000"/>
                <w:sz w:val="22"/>
                <w:szCs w:val="22"/>
                <w:rtl/>
              </w:rPr>
            </w:pPr>
            <w:r>
              <w:rPr>
                <w:rFonts w:ascii="David" w:eastAsia="Times New Roman" w:hAnsi="David" w:hint="cs"/>
                <w:color w:val="000000"/>
                <w:sz w:val="22"/>
                <w:szCs w:val="22"/>
                <w:rtl/>
              </w:rPr>
              <w:t>9</w:t>
            </w:r>
          </w:p>
        </w:tc>
        <w:tc>
          <w:tcPr>
            <w:tcW w:w="1040" w:type="dxa"/>
            <w:tcBorders>
              <w:top w:val="nil"/>
              <w:left w:val="single" w:sz="8" w:space="0" w:color="FFFFFF"/>
              <w:bottom w:val="single" w:sz="8" w:space="0" w:color="FFFFFF"/>
              <w:right w:val="nil"/>
            </w:tcBorders>
            <w:shd w:val="clear" w:color="000000" w:fill="C6D9F1"/>
            <w:vAlign w:val="center"/>
          </w:tcPr>
          <w:p w14:paraId="1C4CC7DE"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14</w:t>
            </w:r>
          </w:p>
        </w:tc>
        <w:tc>
          <w:tcPr>
            <w:tcW w:w="1040" w:type="dxa"/>
            <w:tcBorders>
              <w:top w:val="nil"/>
              <w:left w:val="single" w:sz="8" w:space="0" w:color="FFFFFF"/>
              <w:bottom w:val="single" w:sz="8" w:space="0" w:color="FFFFFF"/>
              <w:right w:val="nil"/>
            </w:tcBorders>
            <w:shd w:val="clear" w:color="000000" w:fill="C6D9F1"/>
            <w:vAlign w:val="center"/>
          </w:tcPr>
          <w:p w14:paraId="489C5362"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11</w:t>
            </w:r>
          </w:p>
        </w:tc>
      </w:tr>
      <w:tr w:rsidR="00354F9A" w:rsidRPr="004E64A5" w14:paraId="4DD8857E" w14:textId="77777777" w:rsidTr="004A0648">
        <w:trPr>
          <w:trHeight w:val="315"/>
          <w:jc w:val="center"/>
        </w:trPr>
        <w:tc>
          <w:tcPr>
            <w:tcW w:w="2584" w:type="dxa"/>
            <w:tcBorders>
              <w:top w:val="nil"/>
              <w:left w:val="single" w:sz="8" w:space="0" w:color="FFFFFF"/>
              <w:bottom w:val="single" w:sz="8" w:space="0" w:color="FFFFFF"/>
              <w:right w:val="single" w:sz="8" w:space="0" w:color="FFFFFF"/>
            </w:tcBorders>
            <w:shd w:val="clear" w:color="000000" w:fill="548DD4"/>
            <w:vAlign w:val="center"/>
            <w:hideMark/>
          </w:tcPr>
          <w:p w14:paraId="64A3A345"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סה"כ הכנסות</w:t>
            </w:r>
          </w:p>
        </w:tc>
        <w:tc>
          <w:tcPr>
            <w:tcW w:w="1040" w:type="dxa"/>
            <w:tcBorders>
              <w:top w:val="nil"/>
              <w:left w:val="single" w:sz="8" w:space="0" w:color="FFFFFF"/>
              <w:bottom w:val="single" w:sz="8" w:space="0" w:color="FFFFFF"/>
              <w:right w:val="nil"/>
            </w:tcBorders>
            <w:shd w:val="clear" w:color="000000" w:fill="548DD4"/>
            <w:vAlign w:val="center"/>
          </w:tcPr>
          <w:p w14:paraId="74BB8739"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509</w:t>
            </w:r>
          </w:p>
        </w:tc>
        <w:tc>
          <w:tcPr>
            <w:tcW w:w="1040" w:type="dxa"/>
            <w:tcBorders>
              <w:top w:val="nil"/>
              <w:left w:val="single" w:sz="8" w:space="0" w:color="FFFFFF"/>
              <w:bottom w:val="single" w:sz="8" w:space="0" w:color="FFFFFF"/>
              <w:right w:val="nil"/>
            </w:tcBorders>
            <w:shd w:val="clear" w:color="000000" w:fill="548DD4"/>
            <w:vAlign w:val="center"/>
          </w:tcPr>
          <w:p w14:paraId="593F8AE5"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491</w:t>
            </w:r>
          </w:p>
        </w:tc>
        <w:tc>
          <w:tcPr>
            <w:tcW w:w="1040" w:type="dxa"/>
            <w:tcBorders>
              <w:top w:val="nil"/>
              <w:left w:val="single" w:sz="8" w:space="0" w:color="FFFFFF"/>
              <w:bottom w:val="single" w:sz="8" w:space="0" w:color="FFFFFF"/>
              <w:right w:val="nil"/>
            </w:tcBorders>
            <w:shd w:val="clear" w:color="000000" w:fill="548DD4"/>
            <w:vAlign w:val="center"/>
          </w:tcPr>
          <w:p w14:paraId="75C05053"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605</w:t>
            </w:r>
          </w:p>
        </w:tc>
        <w:tc>
          <w:tcPr>
            <w:tcW w:w="1040" w:type="dxa"/>
            <w:tcBorders>
              <w:top w:val="nil"/>
              <w:left w:val="single" w:sz="8" w:space="0" w:color="FFFFFF"/>
              <w:bottom w:val="single" w:sz="8" w:space="0" w:color="FFFFFF"/>
              <w:right w:val="nil"/>
            </w:tcBorders>
            <w:shd w:val="clear" w:color="000000" w:fill="548DD4"/>
            <w:vAlign w:val="center"/>
          </w:tcPr>
          <w:p w14:paraId="6DD677E3"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695</w:t>
            </w:r>
          </w:p>
        </w:tc>
        <w:tc>
          <w:tcPr>
            <w:tcW w:w="1040" w:type="dxa"/>
            <w:tcBorders>
              <w:top w:val="nil"/>
              <w:left w:val="single" w:sz="8" w:space="0" w:color="FFFFFF"/>
              <w:bottom w:val="single" w:sz="8" w:space="0" w:color="FFFFFF"/>
              <w:right w:val="nil"/>
            </w:tcBorders>
            <w:shd w:val="clear" w:color="000000" w:fill="548DD4"/>
            <w:vAlign w:val="center"/>
          </w:tcPr>
          <w:p w14:paraId="57C2237E"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653</w:t>
            </w:r>
          </w:p>
        </w:tc>
      </w:tr>
      <w:tr w:rsidR="00354F9A" w:rsidRPr="004E64A5" w14:paraId="5EFE3FFB"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0686221F"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שכר עבודה והטבות לעובדים</w:t>
            </w:r>
          </w:p>
        </w:tc>
        <w:tc>
          <w:tcPr>
            <w:tcW w:w="1040" w:type="dxa"/>
            <w:tcBorders>
              <w:top w:val="nil"/>
              <w:left w:val="single" w:sz="8" w:space="0" w:color="FFFFFF"/>
              <w:bottom w:val="single" w:sz="8" w:space="0" w:color="FFFFFF"/>
              <w:right w:val="nil"/>
            </w:tcBorders>
            <w:shd w:val="clear" w:color="000000" w:fill="C6D9F1"/>
            <w:vAlign w:val="center"/>
          </w:tcPr>
          <w:p w14:paraId="62D7AF97"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130</w:t>
            </w:r>
          </w:p>
        </w:tc>
        <w:tc>
          <w:tcPr>
            <w:tcW w:w="1040" w:type="dxa"/>
            <w:tcBorders>
              <w:top w:val="nil"/>
              <w:left w:val="single" w:sz="8" w:space="0" w:color="FFFFFF"/>
              <w:bottom w:val="single" w:sz="8" w:space="0" w:color="FFFFFF"/>
              <w:right w:val="nil"/>
            </w:tcBorders>
            <w:shd w:val="clear" w:color="000000" w:fill="C6D9F1"/>
            <w:vAlign w:val="center"/>
          </w:tcPr>
          <w:p w14:paraId="077813C4"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115</w:t>
            </w:r>
          </w:p>
        </w:tc>
        <w:tc>
          <w:tcPr>
            <w:tcW w:w="1040" w:type="dxa"/>
            <w:tcBorders>
              <w:top w:val="nil"/>
              <w:left w:val="single" w:sz="8" w:space="0" w:color="FFFFFF"/>
              <w:bottom w:val="single" w:sz="8" w:space="0" w:color="FFFFFF"/>
              <w:right w:val="nil"/>
            </w:tcBorders>
            <w:shd w:val="clear" w:color="000000" w:fill="C6D9F1"/>
            <w:vAlign w:val="center"/>
          </w:tcPr>
          <w:p w14:paraId="249B0CDD"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149</w:t>
            </w:r>
          </w:p>
        </w:tc>
        <w:tc>
          <w:tcPr>
            <w:tcW w:w="1040" w:type="dxa"/>
            <w:tcBorders>
              <w:top w:val="nil"/>
              <w:left w:val="single" w:sz="8" w:space="0" w:color="FFFFFF"/>
              <w:bottom w:val="single" w:sz="8" w:space="0" w:color="FFFFFF"/>
              <w:right w:val="nil"/>
            </w:tcBorders>
            <w:shd w:val="clear" w:color="000000" w:fill="C6D9F1"/>
            <w:vAlign w:val="center"/>
          </w:tcPr>
          <w:p w14:paraId="6B4938C6"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160</w:t>
            </w:r>
          </w:p>
        </w:tc>
        <w:tc>
          <w:tcPr>
            <w:tcW w:w="1040" w:type="dxa"/>
            <w:tcBorders>
              <w:top w:val="nil"/>
              <w:left w:val="single" w:sz="8" w:space="0" w:color="FFFFFF"/>
              <w:bottom w:val="single" w:sz="8" w:space="0" w:color="FFFFFF"/>
              <w:right w:val="nil"/>
            </w:tcBorders>
            <w:shd w:val="clear" w:color="000000" w:fill="C6D9F1"/>
            <w:vAlign w:val="center"/>
          </w:tcPr>
          <w:p w14:paraId="7313F07F"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176</w:t>
            </w:r>
          </w:p>
        </w:tc>
      </w:tr>
      <w:tr w:rsidR="00354F9A" w:rsidRPr="004E64A5" w14:paraId="16042BBA"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5AE96629"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תמיכות, הקצבות והעברות</w:t>
            </w:r>
          </w:p>
        </w:tc>
        <w:tc>
          <w:tcPr>
            <w:tcW w:w="1040" w:type="dxa"/>
            <w:tcBorders>
              <w:top w:val="nil"/>
              <w:left w:val="single" w:sz="8" w:space="0" w:color="FFFFFF"/>
              <w:bottom w:val="single" w:sz="8" w:space="0" w:color="FFFFFF"/>
              <w:right w:val="nil"/>
            </w:tcBorders>
            <w:shd w:val="clear" w:color="000000" w:fill="C6D9F1"/>
            <w:vAlign w:val="center"/>
          </w:tcPr>
          <w:p w14:paraId="470114E7"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413</w:t>
            </w:r>
          </w:p>
        </w:tc>
        <w:tc>
          <w:tcPr>
            <w:tcW w:w="1040" w:type="dxa"/>
            <w:tcBorders>
              <w:top w:val="nil"/>
              <w:left w:val="single" w:sz="8" w:space="0" w:color="FFFFFF"/>
              <w:bottom w:val="single" w:sz="8" w:space="0" w:color="FFFFFF"/>
              <w:right w:val="nil"/>
            </w:tcBorders>
            <w:shd w:val="clear" w:color="000000" w:fill="C6D9F1"/>
            <w:vAlign w:val="center"/>
          </w:tcPr>
          <w:p w14:paraId="0F8BABE0"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382</w:t>
            </w:r>
          </w:p>
        </w:tc>
        <w:tc>
          <w:tcPr>
            <w:tcW w:w="1040" w:type="dxa"/>
            <w:tcBorders>
              <w:top w:val="nil"/>
              <w:left w:val="single" w:sz="8" w:space="0" w:color="FFFFFF"/>
              <w:bottom w:val="single" w:sz="8" w:space="0" w:color="FFFFFF"/>
              <w:right w:val="nil"/>
            </w:tcBorders>
            <w:shd w:val="clear" w:color="000000" w:fill="C6D9F1"/>
            <w:vAlign w:val="center"/>
          </w:tcPr>
          <w:p w14:paraId="7C4D6E90"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411</w:t>
            </w:r>
          </w:p>
        </w:tc>
        <w:tc>
          <w:tcPr>
            <w:tcW w:w="1040" w:type="dxa"/>
            <w:tcBorders>
              <w:top w:val="nil"/>
              <w:left w:val="single" w:sz="8" w:space="0" w:color="FFFFFF"/>
              <w:bottom w:val="single" w:sz="8" w:space="0" w:color="FFFFFF"/>
              <w:right w:val="nil"/>
            </w:tcBorders>
            <w:shd w:val="clear" w:color="000000" w:fill="C6D9F1"/>
            <w:vAlign w:val="center"/>
          </w:tcPr>
          <w:p w14:paraId="41978160"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237</w:t>
            </w:r>
          </w:p>
        </w:tc>
        <w:tc>
          <w:tcPr>
            <w:tcW w:w="1040" w:type="dxa"/>
            <w:tcBorders>
              <w:top w:val="nil"/>
              <w:left w:val="single" w:sz="8" w:space="0" w:color="FFFFFF"/>
              <w:bottom w:val="single" w:sz="8" w:space="0" w:color="FFFFFF"/>
              <w:right w:val="nil"/>
            </w:tcBorders>
            <w:shd w:val="clear" w:color="000000" w:fill="C6D9F1"/>
            <w:vAlign w:val="center"/>
          </w:tcPr>
          <w:p w14:paraId="6C4B0B7A"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382</w:t>
            </w:r>
          </w:p>
        </w:tc>
      </w:tr>
      <w:tr w:rsidR="00354F9A" w:rsidRPr="004E64A5" w14:paraId="6EF11B20"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390E4155"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 xml:space="preserve">הוצאות תפעוליות </w:t>
            </w:r>
          </w:p>
        </w:tc>
        <w:tc>
          <w:tcPr>
            <w:tcW w:w="1040" w:type="dxa"/>
            <w:tcBorders>
              <w:top w:val="nil"/>
              <w:left w:val="single" w:sz="8" w:space="0" w:color="FFFFFF"/>
              <w:bottom w:val="single" w:sz="8" w:space="0" w:color="FFFFFF"/>
              <w:right w:val="nil"/>
            </w:tcBorders>
            <w:shd w:val="clear" w:color="000000" w:fill="C6D9F1"/>
            <w:vAlign w:val="center"/>
          </w:tcPr>
          <w:p w14:paraId="72ED2DA5"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115</w:t>
            </w:r>
          </w:p>
        </w:tc>
        <w:tc>
          <w:tcPr>
            <w:tcW w:w="1040" w:type="dxa"/>
            <w:tcBorders>
              <w:top w:val="nil"/>
              <w:left w:val="single" w:sz="8" w:space="0" w:color="FFFFFF"/>
              <w:bottom w:val="single" w:sz="8" w:space="0" w:color="FFFFFF"/>
              <w:right w:val="nil"/>
            </w:tcBorders>
            <w:shd w:val="clear" w:color="000000" w:fill="C6D9F1"/>
            <w:vAlign w:val="center"/>
          </w:tcPr>
          <w:p w14:paraId="0FFD15FF"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130</w:t>
            </w:r>
          </w:p>
        </w:tc>
        <w:tc>
          <w:tcPr>
            <w:tcW w:w="1040" w:type="dxa"/>
            <w:tcBorders>
              <w:top w:val="nil"/>
              <w:left w:val="single" w:sz="8" w:space="0" w:color="FFFFFF"/>
              <w:bottom w:val="single" w:sz="8" w:space="0" w:color="FFFFFF"/>
              <w:right w:val="nil"/>
            </w:tcBorders>
            <w:shd w:val="clear" w:color="000000" w:fill="C6D9F1"/>
            <w:vAlign w:val="center"/>
          </w:tcPr>
          <w:p w14:paraId="7B417F45"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130</w:t>
            </w:r>
          </w:p>
        </w:tc>
        <w:tc>
          <w:tcPr>
            <w:tcW w:w="1040" w:type="dxa"/>
            <w:tcBorders>
              <w:top w:val="nil"/>
              <w:left w:val="single" w:sz="8" w:space="0" w:color="FFFFFF"/>
              <w:bottom w:val="single" w:sz="8" w:space="0" w:color="FFFFFF"/>
              <w:right w:val="nil"/>
            </w:tcBorders>
            <w:shd w:val="clear" w:color="000000" w:fill="C6D9F1"/>
            <w:vAlign w:val="center"/>
          </w:tcPr>
          <w:p w14:paraId="1ABC7DA5"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143</w:t>
            </w:r>
          </w:p>
        </w:tc>
        <w:tc>
          <w:tcPr>
            <w:tcW w:w="1040" w:type="dxa"/>
            <w:tcBorders>
              <w:top w:val="nil"/>
              <w:left w:val="single" w:sz="8" w:space="0" w:color="FFFFFF"/>
              <w:bottom w:val="single" w:sz="8" w:space="0" w:color="FFFFFF"/>
              <w:right w:val="nil"/>
            </w:tcBorders>
            <w:shd w:val="clear" w:color="000000" w:fill="C6D9F1"/>
            <w:vAlign w:val="center"/>
          </w:tcPr>
          <w:p w14:paraId="4C2CD4EB"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153</w:t>
            </w:r>
          </w:p>
        </w:tc>
      </w:tr>
      <w:tr w:rsidR="00354F9A" w:rsidRPr="004E64A5" w14:paraId="0C84F469"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32AAA013"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הנהלה וכלליות</w:t>
            </w:r>
          </w:p>
        </w:tc>
        <w:tc>
          <w:tcPr>
            <w:tcW w:w="1040" w:type="dxa"/>
            <w:tcBorders>
              <w:top w:val="nil"/>
              <w:left w:val="single" w:sz="8" w:space="0" w:color="FFFFFF"/>
              <w:bottom w:val="single" w:sz="8" w:space="0" w:color="FFFFFF"/>
              <w:right w:val="nil"/>
            </w:tcBorders>
            <w:shd w:val="clear" w:color="000000" w:fill="C6D9F1"/>
            <w:vAlign w:val="center"/>
          </w:tcPr>
          <w:p w14:paraId="56CBBFB5"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10</w:t>
            </w:r>
          </w:p>
        </w:tc>
        <w:tc>
          <w:tcPr>
            <w:tcW w:w="1040" w:type="dxa"/>
            <w:tcBorders>
              <w:top w:val="nil"/>
              <w:left w:val="single" w:sz="8" w:space="0" w:color="FFFFFF"/>
              <w:bottom w:val="single" w:sz="8" w:space="0" w:color="FFFFFF"/>
              <w:right w:val="nil"/>
            </w:tcBorders>
            <w:shd w:val="clear" w:color="000000" w:fill="C6D9F1"/>
            <w:vAlign w:val="center"/>
          </w:tcPr>
          <w:p w14:paraId="6186758B"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8</w:t>
            </w:r>
          </w:p>
        </w:tc>
        <w:tc>
          <w:tcPr>
            <w:tcW w:w="1040" w:type="dxa"/>
            <w:tcBorders>
              <w:top w:val="nil"/>
              <w:left w:val="single" w:sz="8" w:space="0" w:color="FFFFFF"/>
              <w:bottom w:val="single" w:sz="8" w:space="0" w:color="FFFFFF"/>
              <w:right w:val="nil"/>
            </w:tcBorders>
            <w:shd w:val="clear" w:color="000000" w:fill="C6D9F1"/>
            <w:vAlign w:val="center"/>
          </w:tcPr>
          <w:p w14:paraId="7E5839D2"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8</w:t>
            </w:r>
          </w:p>
        </w:tc>
        <w:tc>
          <w:tcPr>
            <w:tcW w:w="1040" w:type="dxa"/>
            <w:tcBorders>
              <w:top w:val="nil"/>
              <w:left w:val="single" w:sz="8" w:space="0" w:color="FFFFFF"/>
              <w:bottom w:val="single" w:sz="8" w:space="0" w:color="FFFFFF"/>
              <w:right w:val="nil"/>
            </w:tcBorders>
            <w:shd w:val="clear" w:color="000000" w:fill="C6D9F1"/>
            <w:vAlign w:val="center"/>
          </w:tcPr>
          <w:p w14:paraId="19AF35D0"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10</w:t>
            </w:r>
          </w:p>
        </w:tc>
        <w:tc>
          <w:tcPr>
            <w:tcW w:w="1040" w:type="dxa"/>
            <w:tcBorders>
              <w:top w:val="nil"/>
              <w:left w:val="single" w:sz="8" w:space="0" w:color="FFFFFF"/>
              <w:bottom w:val="single" w:sz="8" w:space="0" w:color="FFFFFF"/>
              <w:right w:val="nil"/>
            </w:tcBorders>
            <w:shd w:val="clear" w:color="000000" w:fill="C6D9F1"/>
            <w:vAlign w:val="center"/>
          </w:tcPr>
          <w:p w14:paraId="71B01E3D"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10</w:t>
            </w:r>
          </w:p>
        </w:tc>
      </w:tr>
      <w:tr w:rsidR="00354F9A" w:rsidRPr="004E64A5" w14:paraId="13379A2F"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63A1297F"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הוצאות מימון, נטו</w:t>
            </w:r>
          </w:p>
        </w:tc>
        <w:tc>
          <w:tcPr>
            <w:tcW w:w="1040" w:type="dxa"/>
            <w:tcBorders>
              <w:top w:val="nil"/>
              <w:left w:val="single" w:sz="8" w:space="0" w:color="FFFFFF"/>
              <w:bottom w:val="single" w:sz="8" w:space="0" w:color="FFFFFF"/>
              <w:right w:val="nil"/>
            </w:tcBorders>
            <w:shd w:val="clear" w:color="000000" w:fill="C6D9F1"/>
            <w:vAlign w:val="center"/>
          </w:tcPr>
          <w:p w14:paraId="38C1E6AC"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23</w:t>
            </w:r>
          </w:p>
        </w:tc>
        <w:tc>
          <w:tcPr>
            <w:tcW w:w="1040" w:type="dxa"/>
            <w:tcBorders>
              <w:top w:val="nil"/>
              <w:left w:val="single" w:sz="8" w:space="0" w:color="FFFFFF"/>
              <w:bottom w:val="single" w:sz="8" w:space="0" w:color="FFFFFF"/>
              <w:right w:val="nil"/>
            </w:tcBorders>
            <w:shd w:val="clear" w:color="000000" w:fill="C6D9F1"/>
            <w:vAlign w:val="center"/>
          </w:tcPr>
          <w:p w14:paraId="01BB1FCB"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21</w:t>
            </w:r>
          </w:p>
        </w:tc>
        <w:tc>
          <w:tcPr>
            <w:tcW w:w="1040" w:type="dxa"/>
            <w:tcBorders>
              <w:top w:val="nil"/>
              <w:left w:val="single" w:sz="8" w:space="0" w:color="FFFFFF"/>
              <w:bottom w:val="single" w:sz="8" w:space="0" w:color="FFFFFF"/>
              <w:right w:val="nil"/>
            </w:tcBorders>
            <w:shd w:val="clear" w:color="000000" w:fill="C6D9F1"/>
            <w:vAlign w:val="center"/>
          </w:tcPr>
          <w:p w14:paraId="02BF50EB"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40</w:t>
            </w:r>
          </w:p>
        </w:tc>
        <w:tc>
          <w:tcPr>
            <w:tcW w:w="1040" w:type="dxa"/>
            <w:tcBorders>
              <w:top w:val="nil"/>
              <w:left w:val="single" w:sz="8" w:space="0" w:color="FFFFFF"/>
              <w:bottom w:val="single" w:sz="8" w:space="0" w:color="FFFFFF"/>
              <w:right w:val="nil"/>
            </w:tcBorders>
            <w:shd w:val="clear" w:color="000000" w:fill="C6D9F1"/>
            <w:vAlign w:val="center"/>
          </w:tcPr>
          <w:p w14:paraId="008FF442"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71</w:t>
            </w:r>
          </w:p>
        </w:tc>
        <w:tc>
          <w:tcPr>
            <w:tcW w:w="1040" w:type="dxa"/>
            <w:tcBorders>
              <w:top w:val="nil"/>
              <w:left w:val="single" w:sz="8" w:space="0" w:color="FFFFFF"/>
              <w:bottom w:val="single" w:sz="8" w:space="0" w:color="FFFFFF"/>
              <w:right w:val="nil"/>
            </w:tcBorders>
            <w:shd w:val="clear" w:color="000000" w:fill="C6D9F1"/>
            <w:vAlign w:val="center"/>
          </w:tcPr>
          <w:p w14:paraId="2D9A4AE2"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58</w:t>
            </w:r>
          </w:p>
        </w:tc>
      </w:tr>
      <w:tr w:rsidR="00354F9A" w:rsidRPr="004E64A5" w14:paraId="3365A816" w14:textId="77777777" w:rsidTr="004A0648">
        <w:trPr>
          <w:trHeight w:val="300"/>
          <w:jc w:val="center"/>
        </w:trPr>
        <w:tc>
          <w:tcPr>
            <w:tcW w:w="2584" w:type="dxa"/>
            <w:tcBorders>
              <w:top w:val="nil"/>
              <w:left w:val="single" w:sz="8" w:space="0" w:color="FFFFFF"/>
              <w:bottom w:val="single" w:sz="8" w:space="0" w:color="FFFFFF"/>
              <w:right w:val="single" w:sz="8" w:space="0" w:color="FFFFFF"/>
            </w:tcBorders>
            <w:shd w:val="clear" w:color="000000" w:fill="C6D9F1"/>
            <w:vAlign w:val="center"/>
            <w:hideMark/>
          </w:tcPr>
          <w:p w14:paraId="5722B951"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הוצאות אחרות</w:t>
            </w:r>
          </w:p>
        </w:tc>
        <w:tc>
          <w:tcPr>
            <w:tcW w:w="1040" w:type="dxa"/>
            <w:tcBorders>
              <w:top w:val="nil"/>
              <w:left w:val="single" w:sz="8" w:space="0" w:color="FFFFFF"/>
              <w:bottom w:val="single" w:sz="8" w:space="0" w:color="FFFFFF"/>
              <w:right w:val="nil"/>
            </w:tcBorders>
            <w:shd w:val="clear" w:color="000000" w:fill="C6D9F1"/>
            <w:vAlign w:val="center"/>
          </w:tcPr>
          <w:p w14:paraId="6A2C33C3"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2</w:t>
            </w:r>
          </w:p>
        </w:tc>
        <w:tc>
          <w:tcPr>
            <w:tcW w:w="1040" w:type="dxa"/>
            <w:tcBorders>
              <w:top w:val="nil"/>
              <w:left w:val="single" w:sz="8" w:space="0" w:color="FFFFFF"/>
              <w:bottom w:val="single" w:sz="8" w:space="0" w:color="FFFFFF"/>
              <w:right w:val="nil"/>
            </w:tcBorders>
            <w:shd w:val="clear" w:color="000000" w:fill="C6D9F1"/>
            <w:vAlign w:val="center"/>
          </w:tcPr>
          <w:p w14:paraId="3CCAA9CA"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4</w:t>
            </w:r>
          </w:p>
        </w:tc>
        <w:tc>
          <w:tcPr>
            <w:tcW w:w="1040" w:type="dxa"/>
            <w:tcBorders>
              <w:top w:val="nil"/>
              <w:left w:val="single" w:sz="8" w:space="0" w:color="FFFFFF"/>
              <w:bottom w:val="single" w:sz="8" w:space="0" w:color="FFFFFF"/>
              <w:right w:val="nil"/>
            </w:tcBorders>
            <w:shd w:val="clear" w:color="000000" w:fill="C6D9F1"/>
            <w:vAlign w:val="center"/>
          </w:tcPr>
          <w:p w14:paraId="45E07E14" w14:textId="77777777" w:rsidR="00354F9A" w:rsidRPr="004E64A5" w:rsidRDefault="00354F9A" w:rsidP="004A0648">
            <w:pPr>
              <w:spacing w:line="269" w:lineRule="auto"/>
              <w:rPr>
                <w:rFonts w:ascii="David" w:eastAsia="Times New Roman" w:hAnsi="David"/>
                <w:color w:val="000000"/>
                <w:sz w:val="22"/>
                <w:szCs w:val="22"/>
                <w:rtl/>
              </w:rPr>
            </w:pPr>
            <w:r w:rsidRPr="004E64A5">
              <w:rPr>
                <w:rFonts w:ascii="David" w:eastAsia="Times New Roman" w:hAnsi="David"/>
                <w:color w:val="000000"/>
                <w:sz w:val="22"/>
                <w:szCs w:val="22"/>
                <w:rtl/>
              </w:rPr>
              <w:t>2</w:t>
            </w:r>
          </w:p>
        </w:tc>
        <w:tc>
          <w:tcPr>
            <w:tcW w:w="1040" w:type="dxa"/>
            <w:tcBorders>
              <w:top w:val="nil"/>
              <w:left w:val="single" w:sz="8" w:space="0" w:color="FFFFFF"/>
              <w:bottom w:val="single" w:sz="8" w:space="0" w:color="FFFFFF"/>
              <w:right w:val="nil"/>
            </w:tcBorders>
            <w:shd w:val="clear" w:color="000000" w:fill="C6D9F1"/>
            <w:vAlign w:val="center"/>
          </w:tcPr>
          <w:p w14:paraId="50519AFC"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3</w:t>
            </w:r>
          </w:p>
        </w:tc>
        <w:tc>
          <w:tcPr>
            <w:tcW w:w="1040" w:type="dxa"/>
            <w:tcBorders>
              <w:top w:val="nil"/>
              <w:left w:val="single" w:sz="8" w:space="0" w:color="FFFFFF"/>
              <w:bottom w:val="single" w:sz="8" w:space="0" w:color="FFFFFF"/>
              <w:right w:val="nil"/>
            </w:tcBorders>
            <w:shd w:val="clear" w:color="000000" w:fill="C6D9F1"/>
            <w:vAlign w:val="center"/>
          </w:tcPr>
          <w:p w14:paraId="65B38797" w14:textId="77777777" w:rsidR="00354F9A" w:rsidRPr="00C678B3" w:rsidRDefault="00354F9A" w:rsidP="004A0648">
            <w:pPr>
              <w:spacing w:line="269" w:lineRule="auto"/>
              <w:rPr>
                <w:rFonts w:ascii="David" w:eastAsia="Times New Roman" w:hAnsi="David"/>
                <w:color w:val="000000"/>
                <w:sz w:val="22"/>
                <w:szCs w:val="22"/>
                <w:rtl/>
              </w:rPr>
            </w:pPr>
            <w:r w:rsidRPr="00C678B3">
              <w:rPr>
                <w:rFonts w:ascii="David" w:eastAsia="Times New Roman" w:hAnsi="David"/>
                <w:color w:val="000000"/>
                <w:sz w:val="22"/>
                <w:szCs w:val="22"/>
                <w:rtl/>
              </w:rPr>
              <w:t>6</w:t>
            </w:r>
          </w:p>
        </w:tc>
      </w:tr>
      <w:tr w:rsidR="00354F9A" w:rsidRPr="004E64A5" w14:paraId="55A11EB6" w14:textId="77777777" w:rsidTr="004A0648">
        <w:trPr>
          <w:trHeight w:val="315"/>
          <w:jc w:val="center"/>
        </w:trPr>
        <w:tc>
          <w:tcPr>
            <w:tcW w:w="2584" w:type="dxa"/>
            <w:tcBorders>
              <w:top w:val="nil"/>
              <w:left w:val="single" w:sz="8" w:space="0" w:color="FFFFFF"/>
              <w:bottom w:val="single" w:sz="8" w:space="0" w:color="FFFFFF"/>
              <w:right w:val="single" w:sz="8" w:space="0" w:color="FFFFFF"/>
            </w:tcBorders>
            <w:shd w:val="clear" w:color="000000" w:fill="548DD4"/>
            <w:vAlign w:val="center"/>
            <w:hideMark/>
          </w:tcPr>
          <w:p w14:paraId="5DEE33F9"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סה"כ הוצאות</w:t>
            </w:r>
          </w:p>
        </w:tc>
        <w:tc>
          <w:tcPr>
            <w:tcW w:w="1040" w:type="dxa"/>
            <w:tcBorders>
              <w:top w:val="nil"/>
              <w:left w:val="single" w:sz="8" w:space="0" w:color="FFFFFF"/>
              <w:bottom w:val="single" w:sz="8" w:space="0" w:color="FFFFFF"/>
              <w:right w:val="nil"/>
            </w:tcBorders>
            <w:shd w:val="clear" w:color="000000" w:fill="548DD4"/>
            <w:vAlign w:val="center"/>
          </w:tcPr>
          <w:p w14:paraId="164CCB73"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693</w:t>
            </w:r>
          </w:p>
        </w:tc>
        <w:tc>
          <w:tcPr>
            <w:tcW w:w="1040" w:type="dxa"/>
            <w:tcBorders>
              <w:top w:val="nil"/>
              <w:left w:val="single" w:sz="8" w:space="0" w:color="FFFFFF"/>
              <w:bottom w:val="single" w:sz="8" w:space="0" w:color="FFFFFF"/>
              <w:right w:val="nil"/>
            </w:tcBorders>
            <w:shd w:val="clear" w:color="000000" w:fill="548DD4"/>
            <w:vAlign w:val="center"/>
          </w:tcPr>
          <w:p w14:paraId="1B25B526"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660</w:t>
            </w:r>
          </w:p>
        </w:tc>
        <w:tc>
          <w:tcPr>
            <w:tcW w:w="1040" w:type="dxa"/>
            <w:tcBorders>
              <w:top w:val="nil"/>
              <w:left w:val="single" w:sz="8" w:space="0" w:color="FFFFFF"/>
              <w:bottom w:val="single" w:sz="8" w:space="0" w:color="FFFFFF"/>
              <w:right w:val="nil"/>
            </w:tcBorders>
            <w:shd w:val="clear" w:color="000000" w:fill="548DD4"/>
            <w:vAlign w:val="center"/>
          </w:tcPr>
          <w:p w14:paraId="10A33964"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740</w:t>
            </w:r>
          </w:p>
        </w:tc>
        <w:tc>
          <w:tcPr>
            <w:tcW w:w="1040" w:type="dxa"/>
            <w:tcBorders>
              <w:top w:val="nil"/>
              <w:left w:val="single" w:sz="8" w:space="0" w:color="FFFFFF"/>
              <w:bottom w:val="single" w:sz="8" w:space="0" w:color="FFFFFF"/>
              <w:right w:val="nil"/>
            </w:tcBorders>
            <w:shd w:val="clear" w:color="000000" w:fill="548DD4"/>
            <w:vAlign w:val="center"/>
          </w:tcPr>
          <w:p w14:paraId="60DD68D9"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624</w:t>
            </w:r>
          </w:p>
        </w:tc>
        <w:tc>
          <w:tcPr>
            <w:tcW w:w="1040" w:type="dxa"/>
            <w:tcBorders>
              <w:top w:val="nil"/>
              <w:left w:val="single" w:sz="8" w:space="0" w:color="FFFFFF"/>
              <w:bottom w:val="single" w:sz="8" w:space="0" w:color="FFFFFF"/>
              <w:right w:val="nil"/>
            </w:tcBorders>
            <w:shd w:val="clear" w:color="000000" w:fill="548DD4"/>
            <w:vAlign w:val="center"/>
          </w:tcPr>
          <w:p w14:paraId="290C3D87"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785</w:t>
            </w:r>
          </w:p>
        </w:tc>
      </w:tr>
      <w:tr w:rsidR="00354F9A" w:rsidRPr="004E64A5" w14:paraId="4BCA0A66" w14:textId="77777777" w:rsidTr="004A0648">
        <w:trPr>
          <w:trHeight w:val="315"/>
          <w:jc w:val="center"/>
        </w:trPr>
        <w:tc>
          <w:tcPr>
            <w:tcW w:w="2584" w:type="dxa"/>
            <w:tcBorders>
              <w:top w:val="nil"/>
              <w:left w:val="single" w:sz="8" w:space="0" w:color="FFFFFF"/>
              <w:bottom w:val="single" w:sz="8" w:space="0" w:color="FFFFFF"/>
              <w:right w:val="single" w:sz="8" w:space="0" w:color="FFFFFF"/>
            </w:tcBorders>
            <w:shd w:val="clear" w:color="000000" w:fill="8DB3E2"/>
            <w:vAlign w:val="center"/>
            <w:hideMark/>
          </w:tcPr>
          <w:p w14:paraId="21240E93"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 xml:space="preserve">עודף (גירעון) חשבונאי, נטו </w:t>
            </w:r>
          </w:p>
        </w:tc>
        <w:tc>
          <w:tcPr>
            <w:tcW w:w="1040" w:type="dxa"/>
            <w:tcBorders>
              <w:top w:val="nil"/>
              <w:left w:val="nil"/>
              <w:bottom w:val="single" w:sz="8" w:space="0" w:color="FFFFFF"/>
              <w:right w:val="single" w:sz="8" w:space="0" w:color="FFFFFF"/>
            </w:tcBorders>
            <w:shd w:val="clear" w:color="000000" w:fill="8DB3E2"/>
            <w:vAlign w:val="center"/>
          </w:tcPr>
          <w:p w14:paraId="7F4FEACD"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(184)</w:t>
            </w:r>
          </w:p>
        </w:tc>
        <w:tc>
          <w:tcPr>
            <w:tcW w:w="1040" w:type="dxa"/>
            <w:tcBorders>
              <w:top w:val="nil"/>
              <w:left w:val="nil"/>
              <w:bottom w:val="single" w:sz="8" w:space="0" w:color="FFFFFF"/>
              <w:right w:val="single" w:sz="8" w:space="0" w:color="FFFFFF"/>
            </w:tcBorders>
            <w:shd w:val="clear" w:color="000000" w:fill="8DB3E2"/>
            <w:vAlign w:val="center"/>
          </w:tcPr>
          <w:p w14:paraId="37EFACAA"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(169)</w:t>
            </w:r>
          </w:p>
        </w:tc>
        <w:tc>
          <w:tcPr>
            <w:tcW w:w="1040" w:type="dxa"/>
            <w:tcBorders>
              <w:top w:val="nil"/>
              <w:left w:val="nil"/>
              <w:bottom w:val="single" w:sz="8" w:space="0" w:color="FFFFFF"/>
              <w:right w:val="single" w:sz="8" w:space="0" w:color="FFFFFF"/>
            </w:tcBorders>
            <w:shd w:val="clear" w:color="000000" w:fill="8DB3E2"/>
            <w:vAlign w:val="center"/>
          </w:tcPr>
          <w:p w14:paraId="00BFC8B5" w14:textId="77777777" w:rsidR="00354F9A" w:rsidRPr="004E64A5" w:rsidRDefault="00354F9A" w:rsidP="004A0648">
            <w:pPr>
              <w:spacing w:line="269" w:lineRule="auto"/>
              <w:rPr>
                <w:rFonts w:ascii="David" w:eastAsia="Times New Roman" w:hAnsi="David"/>
                <w:b/>
                <w:bCs/>
                <w:color w:val="000000"/>
                <w:sz w:val="22"/>
                <w:szCs w:val="22"/>
                <w:rtl/>
              </w:rPr>
            </w:pPr>
            <w:r w:rsidRPr="004E64A5">
              <w:rPr>
                <w:rFonts w:ascii="David" w:eastAsia="Times New Roman" w:hAnsi="David"/>
                <w:b/>
                <w:bCs/>
                <w:color w:val="000000"/>
                <w:sz w:val="22"/>
                <w:szCs w:val="22"/>
                <w:rtl/>
              </w:rPr>
              <w:t>(135)</w:t>
            </w:r>
          </w:p>
        </w:tc>
        <w:tc>
          <w:tcPr>
            <w:tcW w:w="1040" w:type="dxa"/>
            <w:tcBorders>
              <w:top w:val="nil"/>
              <w:left w:val="nil"/>
              <w:bottom w:val="single" w:sz="8" w:space="0" w:color="FFFFFF"/>
              <w:right w:val="single" w:sz="8" w:space="0" w:color="FFFFFF"/>
            </w:tcBorders>
            <w:shd w:val="clear" w:color="000000" w:fill="8DB3E2"/>
            <w:vAlign w:val="center"/>
          </w:tcPr>
          <w:p w14:paraId="58837E27"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71</w:t>
            </w:r>
          </w:p>
        </w:tc>
        <w:tc>
          <w:tcPr>
            <w:tcW w:w="1040" w:type="dxa"/>
            <w:tcBorders>
              <w:top w:val="nil"/>
              <w:left w:val="nil"/>
              <w:bottom w:val="single" w:sz="8" w:space="0" w:color="FFFFFF"/>
              <w:right w:val="single" w:sz="8" w:space="0" w:color="FFFFFF"/>
            </w:tcBorders>
            <w:shd w:val="clear" w:color="000000" w:fill="8DB3E2"/>
            <w:vAlign w:val="center"/>
          </w:tcPr>
          <w:p w14:paraId="478B7310"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(132)</w:t>
            </w:r>
          </w:p>
        </w:tc>
      </w:tr>
    </w:tbl>
    <w:p w14:paraId="20FDBFE0" w14:textId="77777777" w:rsidR="00354F9A" w:rsidRPr="00352798" w:rsidRDefault="00354F9A" w:rsidP="00354F9A">
      <w:pPr>
        <w:spacing w:line="269" w:lineRule="auto"/>
        <w:rPr>
          <w:szCs w:val="20"/>
          <w:rtl/>
        </w:rPr>
      </w:pPr>
      <w:r w:rsidRPr="00352798">
        <w:rPr>
          <w:rFonts w:hint="eastAsia"/>
          <w:szCs w:val="20"/>
          <w:rtl/>
        </w:rPr>
        <w:t>על</w:t>
      </w:r>
      <w:r w:rsidRPr="00352798">
        <w:rPr>
          <w:szCs w:val="20"/>
          <w:rtl/>
        </w:rPr>
        <w:t xml:space="preserve"> </w:t>
      </w:r>
      <w:r w:rsidRPr="00352798">
        <w:rPr>
          <w:rFonts w:hint="eastAsia"/>
          <w:szCs w:val="20"/>
          <w:rtl/>
        </w:rPr>
        <w:t>פי</w:t>
      </w:r>
      <w:r w:rsidRPr="00352798">
        <w:rPr>
          <w:szCs w:val="20"/>
          <w:rtl/>
        </w:rPr>
        <w:t xml:space="preserve"> הדו</w:t>
      </w:r>
      <w:r w:rsidRPr="00352798">
        <w:rPr>
          <w:rFonts w:hint="eastAsia"/>
          <w:szCs w:val="20"/>
          <w:rtl/>
        </w:rPr>
        <w:t>חות</w:t>
      </w:r>
      <w:r w:rsidRPr="00352798">
        <w:rPr>
          <w:szCs w:val="20"/>
          <w:rtl/>
        </w:rPr>
        <w:t xml:space="preserve"> </w:t>
      </w:r>
      <w:r w:rsidRPr="00352798">
        <w:rPr>
          <w:rFonts w:hint="eastAsia"/>
          <w:szCs w:val="20"/>
          <w:rtl/>
        </w:rPr>
        <w:t>הכספיים</w:t>
      </w:r>
      <w:r w:rsidRPr="00352798">
        <w:rPr>
          <w:szCs w:val="20"/>
          <w:rtl/>
        </w:rPr>
        <w:t xml:space="preserve"> </w:t>
      </w:r>
      <w:r w:rsidRPr="00352798">
        <w:rPr>
          <w:rFonts w:hint="eastAsia"/>
          <w:szCs w:val="20"/>
          <w:rtl/>
        </w:rPr>
        <w:t>של</w:t>
      </w:r>
      <w:r w:rsidRPr="00352798">
        <w:rPr>
          <w:szCs w:val="20"/>
          <w:rtl/>
        </w:rPr>
        <w:t xml:space="preserve"> </w:t>
      </w:r>
      <w:r w:rsidRPr="00352798">
        <w:rPr>
          <w:rFonts w:hint="eastAsia"/>
          <w:szCs w:val="20"/>
          <w:rtl/>
        </w:rPr>
        <w:t>מדינת</w:t>
      </w:r>
      <w:r w:rsidRPr="00352798">
        <w:rPr>
          <w:szCs w:val="20"/>
          <w:rtl/>
        </w:rPr>
        <w:t xml:space="preserve"> </w:t>
      </w:r>
      <w:r w:rsidRPr="00352798">
        <w:rPr>
          <w:rFonts w:hint="eastAsia"/>
          <w:szCs w:val="20"/>
          <w:rtl/>
        </w:rPr>
        <w:t>ישראל</w:t>
      </w:r>
      <w:r w:rsidRPr="00352798">
        <w:rPr>
          <w:szCs w:val="20"/>
          <w:rtl/>
        </w:rPr>
        <w:t xml:space="preserve"> </w:t>
      </w:r>
      <w:r w:rsidRPr="00352798">
        <w:rPr>
          <w:rFonts w:hint="eastAsia"/>
          <w:szCs w:val="20"/>
          <w:rtl/>
        </w:rPr>
        <w:t>לשנים</w:t>
      </w:r>
      <w:r w:rsidRPr="00352798">
        <w:rPr>
          <w:szCs w:val="20"/>
          <w:rtl/>
        </w:rPr>
        <w:t xml:space="preserve"> 2019 - 2023, </w:t>
      </w:r>
      <w:r w:rsidRPr="00352798">
        <w:rPr>
          <w:rFonts w:hint="eastAsia"/>
          <w:szCs w:val="20"/>
          <w:rtl/>
        </w:rPr>
        <w:t>משרד</w:t>
      </w:r>
      <w:r w:rsidRPr="00352798">
        <w:rPr>
          <w:szCs w:val="20"/>
          <w:rtl/>
        </w:rPr>
        <w:t xml:space="preserve"> </w:t>
      </w:r>
      <w:r w:rsidRPr="00352798">
        <w:rPr>
          <w:rFonts w:hint="eastAsia"/>
          <w:szCs w:val="20"/>
          <w:rtl/>
        </w:rPr>
        <w:t>האוצר</w:t>
      </w:r>
      <w:r w:rsidRPr="00352798">
        <w:rPr>
          <w:szCs w:val="20"/>
          <w:rtl/>
        </w:rPr>
        <w:t>, בעיבוד משרד מבקר המדינה.</w:t>
      </w:r>
    </w:p>
    <w:p w14:paraId="41B6BF87" w14:textId="77777777" w:rsidR="00354F9A" w:rsidRDefault="00354F9A" w:rsidP="00354F9A">
      <w:pPr>
        <w:pStyle w:val="a7"/>
        <w:spacing w:line="269" w:lineRule="auto"/>
        <w:rPr>
          <w:rtl/>
        </w:rPr>
      </w:pPr>
    </w:p>
    <w:p w14:paraId="1ADE7F01" w14:textId="77777777" w:rsidR="00354F9A" w:rsidRDefault="00354F9A" w:rsidP="00354F9A">
      <w:pPr>
        <w:spacing w:line="269" w:lineRule="auto"/>
        <w:jc w:val="center"/>
        <w:rPr>
          <w:rtl/>
        </w:rPr>
      </w:pPr>
    </w:p>
    <w:p w14:paraId="64BAFE7C" w14:textId="77777777" w:rsidR="00354F9A" w:rsidRPr="001723E6" w:rsidRDefault="00354F9A" w:rsidP="00354F9A">
      <w:pPr>
        <w:spacing w:line="269" w:lineRule="auto"/>
        <w:jc w:val="center"/>
        <w:rPr>
          <w:rtl/>
        </w:rPr>
      </w:pPr>
      <w:r>
        <w:rPr>
          <w:rFonts w:hint="cs"/>
          <w:rtl/>
        </w:rPr>
        <w:lastRenderedPageBreak/>
        <w:t xml:space="preserve">לוח 2: </w:t>
      </w:r>
      <w:r>
        <w:rPr>
          <w:rFonts w:hint="cs"/>
          <w:b/>
          <w:bCs/>
          <w:rtl/>
        </w:rPr>
        <w:t>המצב הכספי של מדינת ישראל</w:t>
      </w:r>
      <w:r w:rsidRPr="001723E6">
        <w:rPr>
          <w:rFonts w:hint="cs"/>
          <w:b/>
          <w:bCs/>
          <w:rtl/>
        </w:rPr>
        <w:t>, 2019 - 2023 (במיליארדי ש"ח</w:t>
      </w:r>
      <w:r>
        <w:rPr>
          <w:rFonts w:hint="cs"/>
          <w:rtl/>
        </w:rPr>
        <w:t>)</w:t>
      </w:r>
    </w:p>
    <w:tbl>
      <w:tblPr>
        <w:bidiVisual/>
        <w:tblW w:w="8216" w:type="dxa"/>
        <w:tblInd w:w="1244" w:type="dxa"/>
        <w:tblLook w:val="04A0" w:firstRow="1" w:lastRow="0" w:firstColumn="1" w:lastColumn="0" w:noHBand="0" w:noVBand="1"/>
      </w:tblPr>
      <w:tblGrid>
        <w:gridCol w:w="3016"/>
        <w:gridCol w:w="1040"/>
        <w:gridCol w:w="1040"/>
        <w:gridCol w:w="1040"/>
        <w:gridCol w:w="1040"/>
        <w:gridCol w:w="1040"/>
      </w:tblGrid>
      <w:tr w:rsidR="00354F9A" w:rsidRPr="007B0538" w14:paraId="58EC9D36" w14:textId="77777777" w:rsidTr="004A0648">
        <w:trPr>
          <w:trHeight w:val="635"/>
        </w:trPr>
        <w:tc>
          <w:tcPr>
            <w:tcW w:w="3016" w:type="dxa"/>
            <w:tcBorders>
              <w:top w:val="single" w:sz="8" w:space="0" w:color="FFFFFF"/>
              <w:left w:val="single" w:sz="8" w:space="0" w:color="FFFFFF"/>
              <w:bottom w:val="single" w:sz="8" w:space="0" w:color="FFFFFF"/>
              <w:right w:val="single" w:sz="4" w:space="0" w:color="FFFFFF" w:themeColor="background1"/>
            </w:tcBorders>
            <w:shd w:val="clear" w:color="000000" w:fill="4F81BD"/>
            <w:vAlign w:val="center"/>
            <w:hideMark/>
          </w:tcPr>
          <w:p w14:paraId="74C1D2EE" w14:textId="77777777" w:rsidR="00354F9A" w:rsidRPr="007B0538" w:rsidRDefault="00354F9A" w:rsidP="004A0648">
            <w:pPr>
              <w:spacing w:line="269" w:lineRule="auto"/>
              <w:rPr>
                <w:rFonts w:ascii="David" w:eastAsia="Times New Roman" w:hAnsi="David"/>
                <w:color w:val="FFFFFF"/>
                <w:sz w:val="22"/>
                <w:szCs w:val="22"/>
                <w:u w:val="single"/>
              </w:rPr>
            </w:pPr>
          </w:p>
        </w:tc>
        <w:tc>
          <w:tcPr>
            <w:tcW w:w="5200" w:type="dxa"/>
            <w:gridSpan w:val="5"/>
            <w:tcBorders>
              <w:top w:val="nil"/>
              <w:left w:val="single" w:sz="4" w:space="0" w:color="FFFFFF" w:themeColor="background1"/>
              <w:right w:val="nil"/>
            </w:tcBorders>
            <w:shd w:val="clear" w:color="000000" w:fill="4F81BD"/>
            <w:vAlign w:val="center"/>
            <w:hideMark/>
          </w:tcPr>
          <w:p w14:paraId="4AC5E647" w14:textId="77777777" w:rsidR="00354F9A" w:rsidRPr="007B0538" w:rsidRDefault="00354F9A" w:rsidP="004A0648">
            <w:pPr>
              <w:spacing w:line="269" w:lineRule="auto"/>
              <w:jc w:val="center"/>
              <w:rPr>
                <w:rFonts w:ascii="David" w:eastAsia="Times New Roman" w:hAnsi="David"/>
                <w:b/>
                <w:bCs/>
                <w:color w:val="FFFFFF"/>
                <w:sz w:val="22"/>
                <w:szCs w:val="22"/>
                <w:rtl/>
              </w:rPr>
            </w:pPr>
            <w:r w:rsidRPr="007B0538">
              <w:rPr>
                <w:rFonts w:ascii="David" w:eastAsia="Times New Roman" w:hAnsi="David"/>
                <w:b/>
                <w:bCs/>
                <w:color w:val="FFFFFF"/>
                <w:sz w:val="22"/>
                <w:szCs w:val="22"/>
                <w:rtl/>
              </w:rPr>
              <w:t>דוח מאוחד</w:t>
            </w:r>
            <w:r>
              <w:rPr>
                <w:rFonts w:ascii="David" w:eastAsia="Times New Roman" w:hAnsi="David" w:hint="cs"/>
                <w:b/>
                <w:bCs/>
                <w:color w:val="FFFFFF"/>
                <w:sz w:val="22"/>
                <w:szCs w:val="22"/>
                <w:rtl/>
              </w:rPr>
              <w:t xml:space="preserve"> של המדינה</w:t>
            </w:r>
          </w:p>
          <w:p w14:paraId="25200856" w14:textId="77777777" w:rsidR="00354F9A" w:rsidRPr="007B0538" w:rsidRDefault="00354F9A" w:rsidP="004A0648">
            <w:pPr>
              <w:spacing w:line="269" w:lineRule="auto"/>
              <w:jc w:val="center"/>
              <w:rPr>
                <w:rFonts w:ascii="David" w:eastAsia="Times New Roman" w:hAnsi="David"/>
                <w:b/>
                <w:bCs/>
                <w:color w:val="FFFFFF"/>
                <w:sz w:val="22"/>
                <w:szCs w:val="22"/>
                <w:rtl/>
              </w:rPr>
            </w:pPr>
            <w:r w:rsidRPr="007B0538">
              <w:rPr>
                <w:rFonts w:ascii="David" w:eastAsia="Times New Roman" w:hAnsi="David"/>
                <w:b/>
                <w:bCs/>
                <w:color w:val="FFFFFF"/>
                <w:sz w:val="22"/>
                <w:szCs w:val="22"/>
                <w:rtl/>
              </w:rPr>
              <w:t>לשנה שהסתיימה ב-31 בדצמבר</w:t>
            </w:r>
          </w:p>
        </w:tc>
      </w:tr>
      <w:tr w:rsidR="00354F9A" w:rsidRPr="007B0538" w14:paraId="4A5D4634" w14:textId="77777777" w:rsidTr="004A0648">
        <w:trPr>
          <w:trHeight w:val="315"/>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085815E2" w14:textId="77777777" w:rsidR="00354F9A" w:rsidRPr="007B0538" w:rsidRDefault="00354F9A" w:rsidP="004A0648">
            <w:pPr>
              <w:spacing w:line="269" w:lineRule="auto"/>
              <w:rPr>
                <w:rFonts w:ascii="David" w:eastAsia="Times New Roman" w:hAnsi="David"/>
                <w:b/>
                <w:bCs/>
                <w:color w:val="FFFFFF"/>
                <w:sz w:val="22"/>
                <w:szCs w:val="22"/>
                <w:rtl/>
              </w:rPr>
            </w:pPr>
            <w:r w:rsidRPr="007B0538">
              <w:rPr>
                <w:rFonts w:ascii="David" w:eastAsia="Times New Roman" w:hAnsi="David"/>
                <w:b/>
                <w:bCs/>
                <w:color w:val="FFFFFF"/>
                <w:sz w:val="22"/>
                <w:szCs w:val="22"/>
                <w:rtl/>
              </w:rPr>
              <w:t> </w:t>
            </w:r>
          </w:p>
        </w:tc>
        <w:tc>
          <w:tcPr>
            <w:tcW w:w="1040" w:type="dxa"/>
            <w:tcBorders>
              <w:top w:val="nil"/>
              <w:left w:val="nil"/>
              <w:bottom w:val="single" w:sz="8" w:space="0" w:color="FFFFFF"/>
              <w:right w:val="single" w:sz="8" w:space="0" w:color="FFFFFF"/>
            </w:tcBorders>
            <w:shd w:val="clear" w:color="000000" w:fill="B8CCE4"/>
            <w:vAlign w:val="center"/>
          </w:tcPr>
          <w:p w14:paraId="364C3CD8" w14:textId="77777777" w:rsidR="00354F9A" w:rsidRPr="007B0538" w:rsidRDefault="00354F9A" w:rsidP="004A0648">
            <w:pPr>
              <w:spacing w:line="269" w:lineRule="auto"/>
              <w:jc w:val="center"/>
              <w:rPr>
                <w:rFonts w:ascii="David" w:eastAsia="Times New Roman" w:hAnsi="David"/>
                <w:b/>
                <w:bCs/>
                <w:color w:val="000000"/>
                <w:sz w:val="22"/>
                <w:szCs w:val="22"/>
                <w:rtl/>
              </w:rPr>
            </w:pPr>
            <w:r w:rsidRPr="007B0538">
              <w:rPr>
                <w:rFonts w:ascii="David" w:eastAsia="Times New Roman" w:hAnsi="David"/>
                <w:b/>
                <w:bCs/>
                <w:color w:val="000000"/>
                <w:sz w:val="22"/>
                <w:szCs w:val="22"/>
                <w:rtl/>
              </w:rPr>
              <w:t>2019</w:t>
            </w:r>
          </w:p>
        </w:tc>
        <w:tc>
          <w:tcPr>
            <w:tcW w:w="1040" w:type="dxa"/>
            <w:tcBorders>
              <w:top w:val="nil"/>
              <w:left w:val="nil"/>
              <w:bottom w:val="single" w:sz="8" w:space="0" w:color="FFFFFF"/>
              <w:right w:val="single" w:sz="8" w:space="0" w:color="FFFFFF"/>
            </w:tcBorders>
            <w:shd w:val="clear" w:color="000000" w:fill="B8CCE4"/>
            <w:vAlign w:val="center"/>
          </w:tcPr>
          <w:p w14:paraId="25C6F7B9" w14:textId="77777777" w:rsidR="00354F9A" w:rsidRPr="007B0538" w:rsidRDefault="00354F9A" w:rsidP="004A0648">
            <w:pPr>
              <w:spacing w:line="269" w:lineRule="auto"/>
              <w:jc w:val="center"/>
              <w:rPr>
                <w:rFonts w:ascii="David" w:eastAsia="Times New Roman" w:hAnsi="David"/>
                <w:b/>
                <w:bCs/>
                <w:color w:val="000000"/>
                <w:sz w:val="22"/>
                <w:szCs w:val="22"/>
                <w:rtl/>
              </w:rPr>
            </w:pPr>
            <w:r w:rsidRPr="007B0538">
              <w:rPr>
                <w:rFonts w:ascii="David" w:eastAsia="Times New Roman" w:hAnsi="David"/>
                <w:b/>
                <w:bCs/>
                <w:color w:val="000000"/>
                <w:sz w:val="22"/>
                <w:szCs w:val="22"/>
                <w:rtl/>
              </w:rPr>
              <w:t>2020</w:t>
            </w:r>
          </w:p>
        </w:tc>
        <w:tc>
          <w:tcPr>
            <w:tcW w:w="1040" w:type="dxa"/>
            <w:tcBorders>
              <w:top w:val="nil"/>
              <w:left w:val="nil"/>
              <w:bottom w:val="single" w:sz="8" w:space="0" w:color="FFFFFF"/>
              <w:right w:val="single" w:sz="8" w:space="0" w:color="FFFFFF"/>
            </w:tcBorders>
            <w:shd w:val="clear" w:color="000000" w:fill="B8CCE4"/>
            <w:vAlign w:val="center"/>
          </w:tcPr>
          <w:p w14:paraId="5D1A3219" w14:textId="77777777" w:rsidR="00354F9A" w:rsidRPr="007B0538" w:rsidRDefault="00354F9A" w:rsidP="004A0648">
            <w:pPr>
              <w:spacing w:line="269" w:lineRule="auto"/>
              <w:jc w:val="center"/>
              <w:rPr>
                <w:rFonts w:ascii="David" w:eastAsia="Times New Roman" w:hAnsi="David"/>
                <w:b/>
                <w:bCs/>
                <w:color w:val="000000"/>
                <w:sz w:val="22"/>
                <w:szCs w:val="22"/>
                <w:rtl/>
              </w:rPr>
            </w:pPr>
            <w:r w:rsidRPr="007B0538">
              <w:rPr>
                <w:rFonts w:ascii="David" w:eastAsia="Times New Roman" w:hAnsi="David"/>
                <w:b/>
                <w:bCs/>
                <w:color w:val="000000"/>
                <w:sz w:val="22"/>
                <w:szCs w:val="22"/>
                <w:rtl/>
              </w:rPr>
              <w:t>2021</w:t>
            </w:r>
          </w:p>
        </w:tc>
        <w:tc>
          <w:tcPr>
            <w:tcW w:w="1040" w:type="dxa"/>
            <w:tcBorders>
              <w:top w:val="nil"/>
              <w:left w:val="nil"/>
              <w:bottom w:val="single" w:sz="8" w:space="0" w:color="FFFFFF"/>
              <w:right w:val="single" w:sz="8" w:space="0" w:color="FFFFFF"/>
            </w:tcBorders>
            <w:shd w:val="clear" w:color="000000" w:fill="B8CCE4"/>
            <w:vAlign w:val="center"/>
          </w:tcPr>
          <w:p w14:paraId="5100C445" w14:textId="77777777" w:rsidR="00354F9A" w:rsidRPr="007B0538" w:rsidRDefault="00354F9A" w:rsidP="004A0648">
            <w:pPr>
              <w:spacing w:line="269" w:lineRule="auto"/>
              <w:jc w:val="center"/>
              <w:rPr>
                <w:rFonts w:ascii="David" w:eastAsia="Times New Roman" w:hAnsi="David"/>
                <w:b/>
                <w:bCs/>
                <w:color w:val="000000"/>
                <w:sz w:val="22"/>
                <w:szCs w:val="22"/>
                <w:rtl/>
              </w:rPr>
            </w:pPr>
            <w:r>
              <w:rPr>
                <w:rFonts w:ascii="David" w:eastAsia="Times New Roman" w:hAnsi="David" w:hint="cs"/>
                <w:b/>
                <w:bCs/>
                <w:color w:val="000000"/>
                <w:sz w:val="22"/>
                <w:szCs w:val="22"/>
                <w:rtl/>
              </w:rPr>
              <w:t>2022</w:t>
            </w:r>
          </w:p>
        </w:tc>
        <w:tc>
          <w:tcPr>
            <w:tcW w:w="1040" w:type="dxa"/>
            <w:tcBorders>
              <w:top w:val="nil"/>
              <w:left w:val="nil"/>
              <w:bottom w:val="single" w:sz="8" w:space="0" w:color="FFFFFF"/>
              <w:right w:val="single" w:sz="8" w:space="0" w:color="FFFFFF"/>
            </w:tcBorders>
            <w:shd w:val="clear" w:color="000000" w:fill="B8CCE4"/>
            <w:vAlign w:val="center"/>
            <w:hideMark/>
          </w:tcPr>
          <w:p w14:paraId="25766715" w14:textId="77777777" w:rsidR="00354F9A" w:rsidRPr="007B0538" w:rsidRDefault="00354F9A" w:rsidP="004A0648">
            <w:pPr>
              <w:spacing w:line="269" w:lineRule="auto"/>
              <w:jc w:val="center"/>
              <w:rPr>
                <w:rFonts w:ascii="David" w:eastAsia="Times New Roman" w:hAnsi="David"/>
                <w:b/>
                <w:bCs/>
                <w:color w:val="000000"/>
                <w:sz w:val="22"/>
                <w:szCs w:val="22"/>
                <w:rtl/>
              </w:rPr>
            </w:pPr>
            <w:r>
              <w:rPr>
                <w:rFonts w:ascii="David" w:eastAsia="Times New Roman" w:hAnsi="David" w:hint="cs"/>
                <w:b/>
                <w:bCs/>
                <w:color w:val="000000"/>
                <w:sz w:val="22"/>
                <w:szCs w:val="22"/>
                <w:rtl/>
              </w:rPr>
              <w:t>2023</w:t>
            </w:r>
          </w:p>
        </w:tc>
      </w:tr>
      <w:tr w:rsidR="00354F9A" w:rsidRPr="007B0538" w14:paraId="69CE6DE1" w14:textId="77777777" w:rsidTr="004A0648">
        <w:trPr>
          <w:trHeight w:val="315"/>
        </w:trPr>
        <w:tc>
          <w:tcPr>
            <w:tcW w:w="3016" w:type="dxa"/>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775B0DDB"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המצב הכספי</w:t>
            </w:r>
          </w:p>
        </w:tc>
        <w:tc>
          <w:tcPr>
            <w:tcW w:w="5200" w:type="dxa"/>
            <w:gridSpan w:val="5"/>
            <w:tcBorders>
              <w:top w:val="single" w:sz="8" w:space="0" w:color="FFFFFF"/>
              <w:left w:val="single" w:sz="8" w:space="0" w:color="FFFFFF"/>
              <w:bottom w:val="nil"/>
              <w:right w:val="nil"/>
            </w:tcBorders>
            <w:shd w:val="clear" w:color="000000" w:fill="DBE5F1"/>
            <w:vAlign w:val="center"/>
          </w:tcPr>
          <w:p w14:paraId="7B2F8A02" w14:textId="77777777" w:rsidR="00354F9A" w:rsidRPr="007B0538" w:rsidRDefault="00354F9A" w:rsidP="004A0648">
            <w:pPr>
              <w:spacing w:line="269" w:lineRule="auto"/>
              <w:jc w:val="center"/>
              <w:rPr>
                <w:rFonts w:ascii="David" w:eastAsia="Times New Roman" w:hAnsi="David"/>
                <w:b/>
                <w:bCs/>
                <w:color w:val="000000"/>
                <w:sz w:val="22"/>
                <w:szCs w:val="22"/>
                <w:rtl/>
              </w:rPr>
            </w:pPr>
          </w:p>
        </w:tc>
      </w:tr>
      <w:tr w:rsidR="00354F9A" w:rsidRPr="007B0538" w14:paraId="31540429"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2F5A3405"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נכסים שוטפים</w:t>
            </w:r>
          </w:p>
        </w:tc>
        <w:tc>
          <w:tcPr>
            <w:tcW w:w="1040" w:type="dxa"/>
            <w:tcBorders>
              <w:top w:val="nil"/>
              <w:left w:val="nil"/>
              <w:bottom w:val="single" w:sz="8" w:space="0" w:color="FFFFFF"/>
              <w:right w:val="single" w:sz="8" w:space="0" w:color="FFFFFF"/>
            </w:tcBorders>
            <w:shd w:val="clear" w:color="000000" w:fill="C6D9F1"/>
            <w:vAlign w:val="center"/>
          </w:tcPr>
          <w:p w14:paraId="328A7125"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130</w:t>
            </w:r>
          </w:p>
        </w:tc>
        <w:tc>
          <w:tcPr>
            <w:tcW w:w="1040" w:type="dxa"/>
            <w:tcBorders>
              <w:top w:val="nil"/>
              <w:left w:val="nil"/>
              <w:bottom w:val="single" w:sz="8" w:space="0" w:color="FFFFFF"/>
              <w:right w:val="single" w:sz="8" w:space="0" w:color="FFFFFF"/>
            </w:tcBorders>
            <w:shd w:val="clear" w:color="000000" w:fill="C6D9F1"/>
            <w:vAlign w:val="center"/>
          </w:tcPr>
          <w:p w14:paraId="04235D4E"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162</w:t>
            </w:r>
          </w:p>
        </w:tc>
        <w:tc>
          <w:tcPr>
            <w:tcW w:w="1040" w:type="dxa"/>
            <w:tcBorders>
              <w:top w:val="nil"/>
              <w:left w:val="nil"/>
              <w:bottom w:val="single" w:sz="8" w:space="0" w:color="FFFFFF"/>
              <w:right w:val="single" w:sz="8" w:space="0" w:color="FFFFFF"/>
            </w:tcBorders>
            <w:shd w:val="clear" w:color="000000" w:fill="C6D9F1"/>
            <w:vAlign w:val="center"/>
          </w:tcPr>
          <w:p w14:paraId="5BBF2A0A"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181</w:t>
            </w:r>
          </w:p>
        </w:tc>
        <w:tc>
          <w:tcPr>
            <w:tcW w:w="1040" w:type="dxa"/>
            <w:tcBorders>
              <w:top w:val="nil"/>
              <w:left w:val="nil"/>
              <w:bottom w:val="single" w:sz="8" w:space="0" w:color="FFFFFF"/>
              <w:right w:val="single" w:sz="8" w:space="0" w:color="FFFFFF"/>
            </w:tcBorders>
            <w:shd w:val="clear" w:color="000000" w:fill="C6D9F1"/>
            <w:vAlign w:val="center"/>
          </w:tcPr>
          <w:p w14:paraId="4FBC9E05" w14:textId="77777777" w:rsidR="00354F9A" w:rsidRPr="00A545FA" w:rsidRDefault="00354F9A" w:rsidP="004A0648">
            <w:pPr>
              <w:spacing w:line="269" w:lineRule="auto"/>
              <w:rPr>
                <w:rFonts w:ascii="David" w:eastAsia="Times New Roman" w:hAnsi="David"/>
                <w:color w:val="000000"/>
                <w:sz w:val="22"/>
                <w:szCs w:val="22"/>
              </w:rPr>
            </w:pPr>
            <w:r w:rsidRPr="00A545FA">
              <w:rPr>
                <w:rFonts w:ascii="David" w:eastAsia="Times New Roman" w:hAnsi="David"/>
                <w:color w:val="000000"/>
                <w:sz w:val="22"/>
                <w:szCs w:val="22"/>
                <w:rtl/>
              </w:rPr>
              <w:t>190</w:t>
            </w:r>
          </w:p>
        </w:tc>
        <w:tc>
          <w:tcPr>
            <w:tcW w:w="1040" w:type="dxa"/>
            <w:tcBorders>
              <w:top w:val="nil"/>
              <w:left w:val="nil"/>
              <w:bottom w:val="single" w:sz="8" w:space="0" w:color="FFFFFF"/>
              <w:right w:val="single" w:sz="8" w:space="0" w:color="FFFFFF"/>
            </w:tcBorders>
            <w:shd w:val="clear" w:color="000000" w:fill="C6D9F1"/>
            <w:vAlign w:val="center"/>
          </w:tcPr>
          <w:p w14:paraId="1206FE3C"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199</w:t>
            </w:r>
          </w:p>
        </w:tc>
      </w:tr>
      <w:tr w:rsidR="00354F9A" w:rsidRPr="007B0538" w14:paraId="3C850472"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7F3073DB"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הלוואות, השקעות בישויות ונכסים פיננסיים</w:t>
            </w:r>
          </w:p>
        </w:tc>
        <w:tc>
          <w:tcPr>
            <w:tcW w:w="1040" w:type="dxa"/>
            <w:tcBorders>
              <w:top w:val="nil"/>
              <w:left w:val="nil"/>
              <w:bottom w:val="single" w:sz="8" w:space="0" w:color="FFFFFF"/>
              <w:right w:val="single" w:sz="8" w:space="0" w:color="FFFFFF"/>
            </w:tcBorders>
            <w:shd w:val="clear" w:color="000000" w:fill="C6D9F1"/>
            <w:vAlign w:val="center"/>
          </w:tcPr>
          <w:p w14:paraId="00D98608"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45</w:t>
            </w:r>
          </w:p>
        </w:tc>
        <w:tc>
          <w:tcPr>
            <w:tcW w:w="1040" w:type="dxa"/>
            <w:tcBorders>
              <w:top w:val="nil"/>
              <w:left w:val="nil"/>
              <w:bottom w:val="single" w:sz="8" w:space="0" w:color="FFFFFF"/>
              <w:right w:val="single" w:sz="8" w:space="0" w:color="FFFFFF"/>
            </w:tcBorders>
            <w:shd w:val="clear" w:color="000000" w:fill="C6D9F1"/>
            <w:vAlign w:val="center"/>
          </w:tcPr>
          <w:p w14:paraId="33F7A2EB"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38</w:t>
            </w:r>
          </w:p>
        </w:tc>
        <w:tc>
          <w:tcPr>
            <w:tcW w:w="1040" w:type="dxa"/>
            <w:tcBorders>
              <w:top w:val="nil"/>
              <w:left w:val="nil"/>
              <w:bottom w:val="single" w:sz="8" w:space="0" w:color="FFFFFF"/>
              <w:right w:val="single" w:sz="8" w:space="0" w:color="FFFFFF"/>
            </w:tcBorders>
            <w:shd w:val="clear" w:color="000000" w:fill="C6D9F1"/>
            <w:vAlign w:val="center"/>
          </w:tcPr>
          <w:p w14:paraId="3E31EC30"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44</w:t>
            </w:r>
          </w:p>
        </w:tc>
        <w:tc>
          <w:tcPr>
            <w:tcW w:w="1040" w:type="dxa"/>
            <w:tcBorders>
              <w:top w:val="nil"/>
              <w:left w:val="nil"/>
              <w:bottom w:val="single" w:sz="8" w:space="0" w:color="FFFFFF"/>
              <w:right w:val="single" w:sz="8" w:space="0" w:color="FFFFFF"/>
            </w:tcBorders>
            <w:shd w:val="clear" w:color="000000" w:fill="C6D9F1"/>
            <w:vAlign w:val="center"/>
          </w:tcPr>
          <w:p w14:paraId="1C3EB21D"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57</w:t>
            </w:r>
          </w:p>
        </w:tc>
        <w:tc>
          <w:tcPr>
            <w:tcW w:w="1040" w:type="dxa"/>
            <w:tcBorders>
              <w:top w:val="nil"/>
              <w:left w:val="nil"/>
              <w:bottom w:val="single" w:sz="8" w:space="0" w:color="FFFFFF"/>
              <w:right w:val="single" w:sz="8" w:space="0" w:color="FFFFFF"/>
            </w:tcBorders>
            <w:shd w:val="clear" w:color="000000" w:fill="C6D9F1"/>
            <w:vAlign w:val="center"/>
          </w:tcPr>
          <w:p w14:paraId="2C43B50A"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61</w:t>
            </w:r>
          </w:p>
        </w:tc>
      </w:tr>
      <w:tr w:rsidR="00354F9A" w:rsidRPr="007B0538" w14:paraId="4D8618F0"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56084BA6"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 xml:space="preserve">השקעה בפרויקטים בשיתוף </w:t>
            </w:r>
            <w:r>
              <w:rPr>
                <w:rFonts w:ascii="David" w:eastAsia="Times New Roman" w:hAnsi="David" w:hint="cs"/>
                <w:color w:val="000000"/>
                <w:sz w:val="22"/>
                <w:szCs w:val="22"/>
                <w:rtl/>
              </w:rPr>
              <w:t>ה</w:t>
            </w:r>
            <w:r w:rsidRPr="007B0538">
              <w:rPr>
                <w:rFonts w:ascii="David" w:eastAsia="Times New Roman" w:hAnsi="David"/>
                <w:color w:val="000000"/>
                <w:sz w:val="22"/>
                <w:szCs w:val="22"/>
                <w:rtl/>
              </w:rPr>
              <w:t>מגזר הפרטי</w:t>
            </w:r>
          </w:p>
        </w:tc>
        <w:tc>
          <w:tcPr>
            <w:tcW w:w="1040" w:type="dxa"/>
            <w:tcBorders>
              <w:top w:val="nil"/>
              <w:left w:val="nil"/>
              <w:bottom w:val="single" w:sz="8" w:space="0" w:color="FFFFFF"/>
              <w:right w:val="single" w:sz="8" w:space="0" w:color="FFFFFF"/>
            </w:tcBorders>
            <w:shd w:val="clear" w:color="000000" w:fill="C6D9F1"/>
            <w:vAlign w:val="center"/>
          </w:tcPr>
          <w:p w14:paraId="174B0F07"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33</w:t>
            </w:r>
          </w:p>
        </w:tc>
        <w:tc>
          <w:tcPr>
            <w:tcW w:w="1040" w:type="dxa"/>
            <w:tcBorders>
              <w:top w:val="nil"/>
              <w:left w:val="nil"/>
              <w:bottom w:val="single" w:sz="8" w:space="0" w:color="FFFFFF"/>
              <w:right w:val="single" w:sz="8" w:space="0" w:color="FFFFFF"/>
            </w:tcBorders>
            <w:shd w:val="clear" w:color="000000" w:fill="C6D9F1"/>
            <w:vAlign w:val="center"/>
          </w:tcPr>
          <w:p w14:paraId="358C2C5A"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31</w:t>
            </w:r>
          </w:p>
        </w:tc>
        <w:tc>
          <w:tcPr>
            <w:tcW w:w="1040" w:type="dxa"/>
            <w:tcBorders>
              <w:top w:val="nil"/>
              <w:left w:val="nil"/>
              <w:bottom w:val="single" w:sz="8" w:space="0" w:color="FFFFFF"/>
              <w:right w:val="single" w:sz="8" w:space="0" w:color="FFFFFF"/>
            </w:tcBorders>
            <w:shd w:val="clear" w:color="000000" w:fill="C6D9F1"/>
            <w:vAlign w:val="center"/>
          </w:tcPr>
          <w:p w14:paraId="5D8E43FF"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31</w:t>
            </w:r>
          </w:p>
        </w:tc>
        <w:tc>
          <w:tcPr>
            <w:tcW w:w="1040" w:type="dxa"/>
            <w:tcBorders>
              <w:top w:val="nil"/>
              <w:left w:val="nil"/>
              <w:bottom w:val="single" w:sz="8" w:space="0" w:color="FFFFFF"/>
              <w:right w:val="single" w:sz="8" w:space="0" w:color="FFFFFF"/>
            </w:tcBorders>
            <w:shd w:val="clear" w:color="000000" w:fill="C6D9F1"/>
            <w:vAlign w:val="center"/>
          </w:tcPr>
          <w:p w14:paraId="35D37C88"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37</w:t>
            </w:r>
          </w:p>
        </w:tc>
        <w:tc>
          <w:tcPr>
            <w:tcW w:w="1040" w:type="dxa"/>
            <w:tcBorders>
              <w:top w:val="nil"/>
              <w:left w:val="nil"/>
              <w:bottom w:val="single" w:sz="8" w:space="0" w:color="FFFFFF"/>
              <w:right w:val="single" w:sz="8" w:space="0" w:color="FFFFFF"/>
            </w:tcBorders>
            <w:shd w:val="clear" w:color="000000" w:fill="C6D9F1"/>
            <w:vAlign w:val="center"/>
          </w:tcPr>
          <w:p w14:paraId="0D5D40A8"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41</w:t>
            </w:r>
          </w:p>
        </w:tc>
      </w:tr>
      <w:tr w:rsidR="00354F9A" w:rsidRPr="007B0538" w14:paraId="0FC9BCD7"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2C7799F6"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רכוש קבוע</w:t>
            </w:r>
          </w:p>
        </w:tc>
        <w:tc>
          <w:tcPr>
            <w:tcW w:w="1040" w:type="dxa"/>
            <w:tcBorders>
              <w:top w:val="nil"/>
              <w:left w:val="nil"/>
              <w:bottom w:val="single" w:sz="8" w:space="0" w:color="FFFFFF"/>
              <w:right w:val="single" w:sz="8" w:space="0" w:color="FFFFFF"/>
            </w:tcBorders>
            <w:shd w:val="clear" w:color="000000" w:fill="C6D9F1"/>
            <w:vAlign w:val="center"/>
          </w:tcPr>
          <w:p w14:paraId="035A45FE"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472</w:t>
            </w:r>
          </w:p>
        </w:tc>
        <w:tc>
          <w:tcPr>
            <w:tcW w:w="1040" w:type="dxa"/>
            <w:tcBorders>
              <w:top w:val="nil"/>
              <w:left w:val="nil"/>
              <w:bottom w:val="single" w:sz="8" w:space="0" w:color="FFFFFF"/>
              <w:right w:val="single" w:sz="8" w:space="0" w:color="FFFFFF"/>
            </w:tcBorders>
            <w:shd w:val="clear" w:color="000000" w:fill="C6D9F1"/>
            <w:vAlign w:val="center"/>
          </w:tcPr>
          <w:p w14:paraId="393BC9A9"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497</w:t>
            </w:r>
          </w:p>
        </w:tc>
        <w:tc>
          <w:tcPr>
            <w:tcW w:w="1040" w:type="dxa"/>
            <w:tcBorders>
              <w:top w:val="nil"/>
              <w:left w:val="nil"/>
              <w:bottom w:val="single" w:sz="8" w:space="0" w:color="FFFFFF"/>
              <w:right w:val="single" w:sz="8" w:space="0" w:color="FFFFFF"/>
            </w:tcBorders>
            <w:shd w:val="clear" w:color="000000" w:fill="C6D9F1"/>
            <w:vAlign w:val="center"/>
          </w:tcPr>
          <w:p w14:paraId="45B42E90"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518</w:t>
            </w:r>
          </w:p>
        </w:tc>
        <w:tc>
          <w:tcPr>
            <w:tcW w:w="1040" w:type="dxa"/>
            <w:tcBorders>
              <w:top w:val="nil"/>
              <w:left w:val="nil"/>
              <w:bottom w:val="single" w:sz="8" w:space="0" w:color="FFFFFF"/>
              <w:right w:val="single" w:sz="8" w:space="0" w:color="FFFFFF"/>
            </w:tcBorders>
            <w:shd w:val="clear" w:color="000000" w:fill="C6D9F1"/>
            <w:vAlign w:val="center"/>
          </w:tcPr>
          <w:p w14:paraId="2C6B1FCF"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532</w:t>
            </w:r>
          </w:p>
        </w:tc>
        <w:tc>
          <w:tcPr>
            <w:tcW w:w="1040" w:type="dxa"/>
            <w:tcBorders>
              <w:top w:val="nil"/>
              <w:left w:val="nil"/>
              <w:bottom w:val="single" w:sz="8" w:space="0" w:color="FFFFFF"/>
              <w:right w:val="single" w:sz="8" w:space="0" w:color="FFFFFF"/>
            </w:tcBorders>
            <w:shd w:val="clear" w:color="000000" w:fill="C6D9F1"/>
            <w:vAlign w:val="center"/>
          </w:tcPr>
          <w:p w14:paraId="24B00558"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550</w:t>
            </w:r>
          </w:p>
        </w:tc>
      </w:tr>
      <w:tr w:rsidR="00354F9A" w:rsidRPr="007B0538" w14:paraId="3606D025"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495E3C9A"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 xml:space="preserve">קרקעות </w:t>
            </w:r>
            <w:r>
              <w:rPr>
                <w:rFonts w:ascii="David" w:eastAsia="Times New Roman" w:hAnsi="David" w:hint="cs"/>
                <w:color w:val="000000"/>
                <w:sz w:val="22"/>
                <w:szCs w:val="22"/>
                <w:rtl/>
              </w:rPr>
              <w:t>ש</w:t>
            </w:r>
            <w:r w:rsidRPr="007B0538">
              <w:rPr>
                <w:rFonts w:ascii="David" w:eastAsia="Times New Roman" w:hAnsi="David"/>
                <w:color w:val="000000"/>
                <w:sz w:val="22"/>
                <w:szCs w:val="22"/>
                <w:rtl/>
              </w:rPr>
              <w:t>בידי המדינה</w:t>
            </w:r>
          </w:p>
        </w:tc>
        <w:tc>
          <w:tcPr>
            <w:tcW w:w="1040" w:type="dxa"/>
            <w:tcBorders>
              <w:top w:val="nil"/>
              <w:left w:val="nil"/>
              <w:bottom w:val="single" w:sz="8" w:space="0" w:color="FFFFFF"/>
              <w:right w:val="single" w:sz="8" w:space="0" w:color="FFFFFF"/>
            </w:tcBorders>
            <w:shd w:val="clear" w:color="000000" w:fill="C6D9F1"/>
            <w:vAlign w:val="center"/>
          </w:tcPr>
          <w:p w14:paraId="3F47B823"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0</w:t>
            </w:r>
          </w:p>
        </w:tc>
        <w:tc>
          <w:tcPr>
            <w:tcW w:w="1040" w:type="dxa"/>
            <w:tcBorders>
              <w:top w:val="nil"/>
              <w:left w:val="nil"/>
              <w:bottom w:val="single" w:sz="8" w:space="0" w:color="FFFFFF"/>
              <w:right w:val="single" w:sz="8" w:space="0" w:color="FFFFFF"/>
            </w:tcBorders>
            <w:shd w:val="clear" w:color="000000" w:fill="C6D9F1"/>
            <w:vAlign w:val="center"/>
          </w:tcPr>
          <w:p w14:paraId="3D6FE889"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0</w:t>
            </w:r>
          </w:p>
        </w:tc>
        <w:tc>
          <w:tcPr>
            <w:tcW w:w="1040" w:type="dxa"/>
            <w:tcBorders>
              <w:top w:val="nil"/>
              <w:left w:val="nil"/>
              <w:bottom w:val="single" w:sz="8" w:space="0" w:color="FFFFFF"/>
              <w:right w:val="single" w:sz="8" w:space="0" w:color="FFFFFF"/>
            </w:tcBorders>
            <w:shd w:val="clear" w:color="000000" w:fill="C6D9F1"/>
            <w:vAlign w:val="center"/>
          </w:tcPr>
          <w:p w14:paraId="0938B719"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0</w:t>
            </w:r>
          </w:p>
        </w:tc>
        <w:tc>
          <w:tcPr>
            <w:tcW w:w="1040" w:type="dxa"/>
            <w:tcBorders>
              <w:top w:val="nil"/>
              <w:left w:val="nil"/>
              <w:bottom w:val="single" w:sz="8" w:space="0" w:color="FFFFFF"/>
              <w:right w:val="single" w:sz="8" w:space="0" w:color="FFFFFF"/>
            </w:tcBorders>
            <w:shd w:val="clear" w:color="000000" w:fill="C6D9F1"/>
            <w:vAlign w:val="center"/>
          </w:tcPr>
          <w:p w14:paraId="5FD50010"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1,166</w:t>
            </w:r>
          </w:p>
        </w:tc>
        <w:tc>
          <w:tcPr>
            <w:tcW w:w="1040" w:type="dxa"/>
            <w:tcBorders>
              <w:top w:val="nil"/>
              <w:left w:val="nil"/>
              <w:bottom w:val="single" w:sz="8" w:space="0" w:color="FFFFFF"/>
              <w:right w:val="single" w:sz="8" w:space="0" w:color="FFFFFF"/>
            </w:tcBorders>
            <w:shd w:val="clear" w:color="000000" w:fill="C6D9F1"/>
            <w:vAlign w:val="center"/>
          </w:tcPr>
          <w:p w14:paraId="097058AE"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1,170</w:t>
            </w:r>
          </w:p>
        </w:tc>
      </w:tr>
      <w:tr w:rsidR="00354F9A" w:rsidRPr="007B0538" w14:paraId="369A84ED"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3E6BF97A"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חייבים ונכסים אחרים לזמן ארוך</w:t>
            </w:r>
          </w:p>
        </w:tc>
        <w:tc>
          <w:tcPr>
            <w:tcW w:w="1040" w:type="dxa"/>
            <w:tcBorders>
              <w:top w:val="nil"/>
              <w:left w:val="nil"/>
              <w:bottom w:val="single" w:sz="8" w:space="0" w:color="FFFFFF"/>
              <w:right w:val="single" w:sz="8" w:space="0" w:color="FFFFFF"/>
            </w:tcBorders>
            <w:shd w:val="clear" w:color="000000" w:fill="C6D9F1"/>
            <w:vAlign w:val="center"/>
          </w:tcPr>
          <w:p w14:paraId="4F4E9596"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15</w:t>
            </w:r>
          </w:p>
        </w:tc>
        <w:tc>
          <w:tcPr>
            <w:tcW w:w="1040" w:type="dxa"/>
            <w:tcBorders>
              <w:top w:val="nil"/>
              <w:left w:val="nil"/>
              <w:bottom w:val="single" w:sz="8" w:space="0" w:color="FFFFFF"/>
              <w:right w:val="single" w:sz="8" w:space="0" w:color="FFFFFF"/>
            </w:tcBorders>
            <w:shd w:val="clear" w:color="000000" w:fill="C6D9F1"/>
            <w:vAlign w:val="center"/>
          </w:tcPr>
          <w:p w14:paraId="14CD7449"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19</w:t>
            </w:r>
          </w:p>
        </w:tc>
        <w:tc>
          <w:tcPr>
            <w:tcW w:w="1040" w:type="dxa"/>
            <w:tcBorders>
              <w:top w:val="nil"/>
              <w:left w:val="nil"/>
              <w:bottom w:val="single" w:sz="8" w:space="0" w:color="FFFFFF"/>
              <w:right w:val="single" w:sz="8" w:space="0" w:color="FFFFFF"/>
            </w:tcBorders>
            <w:shd w:val="clear" w:color="000000" w:fill="C6D9F1"/>
            <w:vAlign w:val="center"/>
          </w:tcPr>
          <w:p w14:paraId="28F2D15D"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25</w:t>
            </w:r>
          </w:p>
        </w:tc>
        <w:tc>
          <w:tcPr>
            <w:tcW w:w="1040" w:type="dxa"/>
            <w:tcBorders>
              <w:top w:val="nil"/>
              <w:left w:val="nil"/>
              <w:bottom w:val="single" w:sz="8" w:space="0" w:color="FFFFFF"/>
              <w:right w:val="single" w:sz="8" w:space="0" w:color="FFFFFF"/>
            </w:tcBorders>
            <w:shd w:val="clear" w:color="000000" w:fill="C6D9F1"/>
            <w:vAlign w:val="center"/>
          </w:tcPr>
          <w:p w14:paraId="0656A326"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26</w:t>
            </w:r>
          </w:p>
        </w:tc>
        <w:tc>
          <w:tcPr>
            <w:tcW w:w="1040" w:type="dxa"/>
            <w:tcBorders>
              <w:top w:val="nil"/>
              <w:left w:val="nil"/>
              <w:bottom w:val="single" w:sz="8" w:space="0" w:color="FFFFFF"/>
              <w:right w:val="single" w:sz="8" w:space="0" w:color="FFFFFF"/>
            </w:tcBorders>
            <w:shd w:val="clear" w:color="000000" w:fill="C6D9F1"/>
            <w:vAlign w:val="center"/>
          </w:tcPr>
          <w:p w14:paraId="44BD8B6C"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28</w:t>
            </w:r>
          </w:p>
        </w:tc>
      </w:tr>
      <w:tr w:rsidR="00354F9A" w:rsidRPr="007B0538" w14:paraId="4888D532" w14:textId="77777777" w:rsidTr="004A0648">
        <w:trPr>
          <w:trHeight w:val="315"/>
        </w:trPr>
        <w:tc>
          <w:tcPr>
            <w:tcW w:w="3016" w:type="dxa"/>
            <w:tcBorders>
              <w:top w:val="nil"/>
              <w:left w:val="single" w:sz="8" w:space="0" w:color="FFFFFF"/>
              <w:bottom w:val="single" w:sz="8" w:space="0" w:color="FFFFFF"/>
              <w:right w:val="single" w:sz="8" w:space="0" w:color="FFFFFF"/>
            </w:tcBorders>
            <w:shd w:val="clear" w:color="000000" w:fill="548DD4"/>
            <w:vAlign w:val="center"/>
            <w:hideMark/>
          </w:tcPr>
          <w:p w14:paraId="60EA5801"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סה"כ נכסים</w:t>
            </w:r>
          </w:p>
        </w:tc>
        <w:tc>
          <w:tcPr>
            <w:tcW w:w="1040" w:type="dxa"/>
            <w:tcBorders>
              <w:top w:val="nil"/>
              <w:left w:val="nil"/>
              <w:bottom w:val="single" w:sz="8" w:space="0" w:color="FFFFFF"/>
              <w:right w:val="single" w:sz="8" w:space="0" w:color="FFFFFF"/>
            </w:tcBorders>
            <w:shd w:val="clear" w:color="000000" w:fill="548DD4"/>
            <w:vAlign w:val="center"/>
          </w:tcPr>
          <w:p w14:paraId="193F0B63"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695</w:t>
            </w:r>
          </w:p>
        </w:tc>
        <w:tc>
          <w:tcPr>
            <w:tcW w:w="1040" w:type="dxa"/>
            <w:tcBorders>
              <w:top w:val="nil"/>
              <w:left w:val="nil"/>
              <w:bottom w:val="single" w:sz="8" w:space="0" w:color="FFFFFF"/>
              <w:right w:val="single" w:sz="8" w:space="0" w:color="FFFFFF"/>
            </w:tcBorders>
            <w:shd w:val="clear" w:color="000000" w:fill="548DD4"/>
            <w:vAlign w:val="center"/>
          </w:tcPr>
          <w:p w14:paraId="22A49375"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747</w:t>
            </w:r>
          </w:p>
        </w:tc>
        <w:tc>
          <w:tcPr>
            <w:tcW w:w="1040" w:type="dxa"/>
            <w:tcBorders>
              <w:top w:val="nil"/>
              <w:left w:val="nil"/>
              <w:bottom w:val="single" w:sz="8" w:space="0" w:color="FFFFFF"/>
              <w:right w:val="single" w:sz="8" w:space="0" w:color="FFFFFF"/>
            </w:tcBorders>
            <w:shd w:val="clear" w:color="000000" w:fill="548DD4"/>
            <w:vAlign w:val="center"/>
          </w:tcPr>
          <w:p w14:paraId="1EB9B5B7"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799</w:t>
            </w:r>
          </w:p>
        </w:tc>
        <w:tc>
          <w:tcPr>
            <w:tcW w:w="1040" w:type="dxa"/>
            <w:tcBorders>
              <w:top w:val="nil"/>
              <w:left w:val="nil"/>
              <w:bottom w:val="single" w:sz="8" w:space="0" w:color="FFFFFF"/>
              <w:right w:val="single" w:sz="8" w:space="0" w:color="FFFFFF"/>
            </w:tcBorders>
            <w:shd w:val="clear" w:color="000000" w:fill="548DD4"/>
            <w:vAlign w:val="center"/>
          </w:tcPr>
          <w:p w14:paraId="557CE886"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2,008</w:t>
            </w:r>
          </w:p>
        </w:tc>
        <w:tc>
          <w:tcPr>
            <w:tcW w:w="1040" w:type="dxa"/>
            <w:tcBorders>
              <w:top w:val="nil"/>
              <w:left w:val="nil"/>
              <w:bottom w:val="single" w:sz="8" w:space="0" w:color="FFFFFF"/>
              <w:right w:val="single" w:sz="8" w:space="0" w:color="FFFFFF"/>
            </w:tcBorders>
            <w:shd w:val="clear" w:color="000000" w:fill="548DD4"/>
            <w:vAlign w:val="center"/>
          </w:tcPr>
          <w:p w14:paraId="33F13B9D"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2,049</w:t>
            </w:r>
          </w:p>
        </w:tc>
      </w:tr>
      <w:tr w:rsidR="00354F9A" w:rsidRPr="007B0538" w14:paraId="26A85053"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4467ACDD"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התחייבויות שוטפות</w:t>
            </w:r>
          </w:p>
        </w:tc>
        <w:tc>
          <w:tcPr>
            <w:tcW w:w="1040" w:type="dxa"/>
            <w:tcBorders>
              <w:top w:val="nil"/>
              <w:left w:val="nil"/>
              <w:bottom w:val="single" w:sz="8" w:space="0" w:color="FFFFFF"/>
              <w:right w:val="single" w:sz="8" w:space="0" w:color="FFFFFF"/>
            </w:tcBorders>
            <w:shd w:val="clear" w:color="000000" w:fill="C6D9F1"/>
            <w:vAlign w:val="center"/>
          </w:tcPr>
          <w:p w14:paraId="585F81FC"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177</w:t>
            </w:r>
          </w:p>
        </w:tc>
        <w:tc>
          <w:tcPr>
            <w:tcW w:w="1040" w:type="dxa"/>
            <w:tcBorders>
              <w:top w:val="nil"/>
              <w:left w:val="nil"/>
              <w:bottom w:val="single" w:sz="8" w:space="0" w:color="FFFFFF"/>
              <w:right w:val="single" w:sz="8" w:space="0" w:color="FFFFFF"/>
            </w:tcBorders>
            <w:shd w:val="clear" w:color="000000" w:fill="C6D9F1"/>
            <w:vAlign w:val="center"/>
          </w:tcPr>
          <w:p w14:paraId="630A895F"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197</w:t>
            </w:r>
          </w:p>
        </w:tc>
        <w:tc>
          <w:tcPr>
            <w:tcW w:w="1040" w:type="dxa"/>
            <w:tcBorders>
              <w:top w:val="nil"/>
              <w:left w:val="nil"/>
              <w:bottom w:val="single" w:sz="8" w:space="0" w:color="FFFFFF"/>
              <w:right w:val="single" w:sz="8" w:space="0" w:color="FFFFFF"/>
            </w:tcBorders>
            <w:shd w:val="clear" w:color="000000" w:fill="C6D9F1"/>
            <w:vAlign w:val="center"/>
          </w:tcPr>
          <w:p w14:paraId="2644DFC6"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218</w:t>
            </w:r>
          </w:p>
        </w:tc>
        <w:tc>
          <w:tcPr>
            <w:tcW w:w="1040" w:type="dxa"/>
            <w:tcBorders>
              <w:top w:val="nil"/>
              <w:left w:val="nil"/>
              <w:bottom w:val="single" w:sz="8" w:space="0" w:color="FFFFFF"/>
              <w:right w:val="single" w:sz="8" w:space="0" w:color="FFFFFF"/>
            </w:tcBorders>
            <w:shd w:val="clear" w:color="000000" w:fill="C6D9F1"/>
            <w:vAlign w:val="center"/>
          </w:tcPr>
          <w:p w14:paraId="3B4975BD"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224</w:t>
            </w:r>
          </w:p>
        </w:tc>
        <w:tc>
          <w:tcPr>
            <w:tcW w:w="1040" w:type="dxa"/>
            <w:tcBorders>
              <w:top w:val="nil"/>
              <w:left w:val="nil"/>
              <w:bottom w:val="single" w:sz="8" w:space="0" w:color="FFFFFF"/>
              <w:right w:val="single" w:sz="8" w:space="0" w:color="FFFFFF"/>
            </w:tcBorders>
            <w:shd w:val="clear" w:color="000000" w:fill="C6D9F1"/>
            <w:vAlign w:val="center"/>
          </w:tcPr>
          <w:p w14:paraId="0C36A017"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239</w:t>
            </w:r>
          </w:p>
        </w:tc>
      </w:tr>
      <w:tr w:rsidR="00354F9A" w:rsidRPr="007B0538" w14:paraId="075D341E"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221E3BF3"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מלוות</w:t>
            </w:r>
            <w:r>
              <w:rPr>
                <w:rFonts w:ascii="David" w:eastAsia="Times New Roman" w:hAnsi="David" w:hint="cs"/>
                <w:color w:val="000000"/>
                <w:sz w:val="22"/>
                <w:szCs w:val="22"/>
                <w:rtl/>
              </w:rPr>
              <w:t>-</w:t>
            </w:r>
            <w:r w:rsidRPr="007B0538">
              <w:rPr>
                <w:rFonts w:ascii="David" w:eastAsia="Times New Roman" w:hAnsi="David"/>
                <w:color w:val="000000"/>
                <w:sz w:val="22"/>
                <w:szCs w:val="22"/>
                <w:rtl/>
              </w:rPr>
              <w:t>פנים ו</w:t>
            </w:r>
            <w:r>
              <w:rPr>
                <w:rFonts w:ascii="David" w:eastAsia="Times New Roman" w:hAnsi="David" w:hint="cs"/>
                <w:color w:val="000000"/>
                <w:sz w:val="22"/>
                <w:szCs w:val="22"/>
                <w:rtl/>
              </w:rPr>
              <w:t>מלוות-</w:t>
            </w:r>
            <w:r w:rsidRPr="007B0538">
              <w:rPr>
                <w:rFonts w:ascii="David" w:eastAsia="Times New Roman" w:hAnsi="David"/>
                <w:color w:val="000000"/>
                <w:sz w:val="22"/>
                <w:szCs w:val="22"/>
                <w:rtl/>
              </w:rPr>
              <w:t xml:space="preserve">חוץ </w:t>
            </w:r>
            <w:r>
              <w:rPr>
                <w:rFonts w:ascii="David" w:eastAsia="Times New Roman" w:hAnsi="David" w:hint="cs"/>
                <w:color w:val="000000"/>
                <w:sz w:val="22"/>
                <w:szCs w:val="22"/>
                <w:rtl/>
              </w:rPr>
              <w:t>לטווח</w:t>
            </w:r>
            <w:r w:rsidRPr="007B0538">
              <w:rPr>
                <w:rFonts w:ascii="David" w:eastAsia="Times New Roman" w:hAnsi="David"/>
                <w:color w:val="000000"/>
                <w:sz w:val="22"/>
                <w:szCs w:val="22"/>
                <w:rtl/>
              </w:rPr>
              <w:t xml:space="preserve"> ארוך</w:t>
            </w:r>
          </w:p>
        </w:tc>
        <w:tc>
          <w:tcPr>
            <w:tcW w:w="1040" w:type="dxa"/>
            <w:tcBorders>
              <w:top w:val="nil"/>
              <w:left w:val="nil"/>
              <w:bottom w:val="single" w:sz="8" w:space="0" w:color="FFFFFF"/>
              <w:right w:val="single" w:sz="8" w:space="0" w:color="FFFFFF"/>
            </w:tcBorders>
            <w:shd w:val="clear" w:color="000000" w:fill="C6D9F1"/>
            <w:vAlign w:val="center"/>
          </w:tcPr>
          <w:p w14:paraId="7CEE8ACD"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813</w:t>
            </w:r>
          </w:p>
        </w:tc>
        <w:tc>
          <w:tcPr>
            <w:tcW w:w="1040" w:type="dxa"/>
            <w:tcBorders>
              <w:top w:val="nil"/>
              <w:left w:val="nil"/>
              <w:bottom w:val="single" w:sz="8" w:space="0" w:color="FFFFFF"/>
              <w:right w:val="single" w:sz="8" w:space="0" w:color="FFFFFF"/>
            </w:tcBorders>
            <w:shd w:val="clear" w:color="000000" w:fill="C6D9F1"/>
            <w:vAlign w:val="center"/>
          </w:tcPr>
          <w:p w14:paraId="664FDD25"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961</w:t>
            </w:r>
          </w:p>
        </w:tc>
        <w:tc>
          <w:tcPr>
            <w:tcW w:w="1040" w:type="dxa"/>
            <w:tcBorders>
              <w:top w:val="nil"/>
              <w:left w:val="nil"/>
              <w:bottom w:val="single" w:sz="8" w:space="0" w:color="FFFFFF"/>
              <w:right w:val="single" w:sz="8" w:space="0" w:color="FFFFFF"/>
            </w:tcBorders>
            <w:shd w:val="clear" w:color="000000" w:fill="C6D9F1"/>
            <w:vAlign w:val="center"/>
          </w:tcPr>
          <w:p w14:paraId="20E3CC41"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1,011</w:t>
            </w:r>
          </w:p>
        </w:tc>
        <w:tc>
          <w:tcPr>
            <w:tcW w:w="1040" w:type="dxa"/>
            <w:tcBorders>
              <w:top w:val="nil"/>
              <w:left w:val="nil"/>
              <w:bottom w:val="single" w:sz="8" w:space="0" w:color="FFFFFF"/>
              <w:right w:val="single" w:sz="8" w:space="0" w:color="FFFFFF"/>
            </w:tcBorders>
            <w:shd w:val="clear" w:color="000000" w:fill="C6D9F1"/>
            <w:vAlign w:val="center"/>
          </w:tcPr>
          <w:p w14:paraId="5E1F9E19"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1,015</w:t>
            </w:r>
          </w:p>
        </w:tc>
        <w:tc>
          <w:tcPr>
            <w:tcW w:w="1040" w:type="dxa"/>
            <w:tcBorders>
              <w:top w:val="nil"/>
              <w:left w:val="nil"/>
              <w:bottom w:val="single" w:sz="8" w:space="0" w:color="FFFFFF"/>
              <w:right w:val="single" w:sz="8" w:space="0" w:color="FFFFFF"/>
            </w:tcBorders>
            <w:shd w:val="clear" w:color="000000" w:fill="C6D9F1"/>
            <w:vAlign w:val="center"/>
          </w:tcPr>
          <w:p w14:paraId="7E00FFAB"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1,091</w:t>
            </w:r>
          </w:p>
        </w:tc>
      </w:tr>
      <w:tr w:rsidR="00354F9A" w:rsidRPr="007B0538" w14:paraId="2B6F30D3"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1DA51314"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התחייבויות לתמיכה בקרנות הפנסי</w:t>
            </w:r>
            <w:r>
              <w:rPr>
                <w:rFonts w:ascii="David" w:eastAsia="Times New Roman" w:hAnsi="David" w:hint="cs"/>
                <w:color w:val="000000"/>
                <w:sz w:val="22"/>
                <w:szCs w:val="22"/>
                <w:rtl/>
              </w:rPr>
              <w:t>י</w:t>
            </w:r>
            <w:r w:rsidRPr="007B0538">
              <w:rPr>
                <w:rFonts w:ascii="David" w:eastAsia="Times New Roman" w:hAnsi="David"/>
                <w:color w:val="000000"/>
                <w:sz w:val="22"/>
                <w:szCs w:val="22"/>
                <w:rtl/>
              </w:rPr>
              <w:t>ה הוותיקות</w:t>
            </w:r>
          </w:p>
        </w:tc>
        <w:tc>
          <w:tcPr>
            <w:tcW w:w="1040" w:type="dxa"/>
            <w:tcBorders>
              <w:top w:val="nil"/>
              <w:left w:val="nil"/>
              <w:bottom w:val="single" w:sz="8" w:space="0" w:color="FFFFFF"/>
              <w:right w:val="single" w:sz="8" w:space="0" w:color="FFFFFF"/>
            </w:tcBorders>
            <w:shd w:val="clear" w:color="000000" w:fill="C6D9F1"/>
            <w:vAlign w:val="center"/>
          </w:tcPr>
          <w:p w14:paraId="60D9B83C"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133</w:t>
            </w:r>
          </w:p>
        </w:tc>
        <w:tc>
          <w:tcPr>
            <w:tcW w:w="1040" w:type="dxa"/>
            <w:tcBorders>
              <w:top w:val="nil"/>
              <w:left w:val="nil"/>
              <w:bottom w:val="single" w:sz="8" w:space="0" w:color="FFFFFF"/>
              <w:right w:val="single" w:sz="8" w:space="0" w:color="FFFFFF"/>
            </w:tcBorders>
            <w:shd w:val="clear" w:color="000000" w:fill="C6D9F1"/>
            <w:vAlign w:val="center"/>
          </w:tcPr>
          <w:p w14:paraId="1B7DCB10"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132</w:t>
            </w:r>
          </w:p>
        </w:tc>
        <w:tc>
          <w:tcPr>
            <w:tcW w:w="1040" w:type="dxa"/>
            <w:tcBorders>
              <w:top w:val="nil"/>
              <w:left w:val="nil"/>
              <w:bottom w:val="single" w:sz="8" w:space="0" w:color="FFFFFF"/>
              <w:right w:val="single" w:sz="8" w:space="0" w:color="FFFFFF"/>
            </w:tcBorders>
            <w:shd w:val="clear" w:color="000000" w:fill="C6D9F1"/>
            <w:vAlign w:val="center"/>
          </w:tcPr>
          <w:p w14:paraId="43E3E28E"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136</w:t>
            </w:r>
          </w:p>
        </w:tc>
        <w:tc>
          <w:tcPr>
            <w:tcW w:w="1040" w:type="dxa"/>
            <w:tcBorders>
              <w:top w:val="nil"/>
              <w:left w:val="nil"/>
              <w:bottom w:val="single" w:sz="8" w:space="0" w:color="FFFFFF"/>
              <w:right w:val="single" w:sz="8" w:space="0" w:color="FFFFFF"/>
            </w:tcBorders>
            <w:shd w:val="clear" w:color="000000" w:fill="C6D9F1"/>
            <w:vAlign w:val="center"/>
          </w:tcPr>
          <w:p w14:paraId="18772ED7"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139</w:t>
            </w:r>
          </w:p>
        </w:tc>
        <w:tc>
          <w:tcPr>
            <w:tcW w:w="1040" w:type="dxa"/>
            <w:tcBorders>
              <w:top w:val="nil"/>
              <w:left w:val="nil"/>
              <w:bottom w:val="single" w:sz="8" w:space="0" w:color="FFFFFF"/>
              <w:right w:val="single" w:sz="8" w:space="0" w:color="FFFFFF"/>
            </w:tcBorders>
            <w:shd w:val="clear" w:color="000000" w:fill="C6D9F1"/>
            <w:vAlign w:val="center"/>
          </w:tcPr>
          <w:p w14:paraId="2F4CABFF"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141</w:t>
            </w:r>
          </w:p>
        </w:tc>
      </w:tr>
      <w:tr w:rsidR="00354F9A" w:rsidRPr="007B0538" w14:paraId="47CFE108"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63B0EAAA"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התחייבויות בגין זכויות עובדים</w:t>
            </w:r>
          </w:p>
        </w:tc>
        <w:tc>
          <w:tcPr>
            <w:tcW w:w="1040" w:type="dxa"/>
            <w:tcBorders>
              <w:top w:val="nil"/>
              <w:left w:val="nil"/>
              <w:bottom w:val="single" w:sz="8" w:space="0" w:color="FFFFFF"/>
              <w:right w:val="single" w:sz="8" w:space="0" w:color="FFFFFF"/>
            </w:tcBorders>
            <w:shd w:val="clear" w:color="000000" w:fill="C6D9F1"/>
            <w:vAlign w:val="center"/>
          </w:tcPr>
          <w:p w14:paraId="152757B3"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828</w:t>
            </w:r>
          </w:p>
        </w:tc>
        <w:tc>
          <w:tcPr>
            <w:tcW w:w="1040" w:type="dxa"/>
            <w:tcBorders>
              <w:top w:val="nil"/>
              <w:left w:val="nil"/>
              <w:bottom w:val="single" w:sz="8" w:space="0" w:color="FFFFFF"/>
              <w:right w:val="single" w:sz="8" w:space="0" w:color="FFFFFF"/>
            </w:tcBorders>
            <w:shd w:val="clear" w:color="000000" w:fill="C6D9F1"/>
            <w:vAlign w:val="center"/>
          </w:tcPr>
          <w:p w14:paraId="215C1CA3"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883</w:t>
            </w:r>
          </w:p>
        </w:tc>
        <w:tc>
          <w:tcPr>
            <w:tcW w:w="1040" w:type="dxa"/>
            <w:tcBorders>
              <w:top w:val="nil"/>
              <w:left w:val="nil"/>
              <w:bottom w:val="single" w:sz="8" w:space="0" w:color="FFFFFF"/>
              <w:right w:val="single" w:sz="8" w:space="0" w:color="FFFFFF"/>
            </w:tcBorders>
            <w:shd w:val="clear" w:color="000000" w:fill="C6D9F1"/>
            <w:vAlign w:val="center"/>
          </w:tcPr>
          <w:p w14:paraId="65C34BF0"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970</w:t>
            </w:r>
          </w:p>
        </w:tc>
        <w:tc>
          <w:tcPr>
            <w:tcW w:w="1040" w:type="dxa"/>
            <w:tcBorders>
              <w:top w:val="nil"/>
              <w:left w:val="nil"/>
              <w:bottom w:val="single" w:sz="8" w:space="0" w:color="FFFFFF"/>
              <w:right w:val="single" w:sz="8" w:space="0" w:color="FFFFFF"/>
            </w:tcBorders>
            <w:shd w:val="clear" w:color="000000" w:fill="C6D9F1"/>
            <w:vAlign w:val="center"/>
          </w:tcPr>
          <w:p w14:paraId="10453545"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823</w:t>
            </w:r>
          </w:p>
        </w:tc>
        <w:tc>
          <w:tcPr>
            <w:tcW w:w="1040" w:type="dxa"/>
            <w:tcBorders>
              <w:top w:val="nil"/>
              <w:left w:val="nil"/>
              <w:bottom w:val="single" w:sz="8" w:space="0" w:color="FFFFFF"/>
              <w:right w:val="single" w:sz="8" w:space="0" w:color="FFFFFF"/>
            </w:tcBorders>
            <w:shd w:val="clear" w:color="000000" w:fill="C6D9F1"/>
            <w:vAlign w:val="center"/>
          </w:tcPr>
          <w:p w14:paraId="4A194DF1"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783</w:t>
            </w:r>
          </w:p>
        </w:tc>
      </w:tr>
      <w:tr w:rsidR="00354F9A" w:rsidRPr="007B0538" w14:paraId="03A04860"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0CF8B884"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עתודות בגין אירועי ביטוח</w:t>
            </w:r>
          </w:p>
        </w:tc>
        <w:tc>
          <w:tcPr>
            <w:tcW w:w="1040" w:type="dxa"/>
            <w:tcBorders>
              <w:top w:val="nil"/>
              <w:left w:val="nil"/>
              <w:bottom w:val="single" w:sz="8" w:space="0" w:color="FFFFFF"/>
              <w:right w:val="single" w:sz="8" w:space="0" w:color="FFFFFF"/>
            </w:tcBorders>
            <w:shd w:val="clear" w:color="000000" w:fill="C6D9F1"/>
            <w:vAlign w:val="center"/>
          </w:tcPr>
          <w:p w14:paraId="3CCB53CE"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893</w:t>
            </w:r>
          </w:p>
        </w:tc>
        <w:tc>
          <w:tcPr>
            <w:tcW w:w="1040" w:type="dxa"/>
            <w:tcBorders>
              <w:top w:val="nil"/>
              <w:left w:val="nil"/>
              <w:bottom w:val="single" w:sz="8" w:space="0" w:color="FFFFFF"/>
              <w:right w:val="single" w:sz="8" w:space="0" w:color="FFFFFF"/>
            </w:tcBorders>
            <w:shd w:val="clear" w:color="000000" w:fill="C6D9F1"/>
            <w:vAlign w:val="center"/>
          </w:tcPr>
          <w:p w14:paraId="5F5AD3FC"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952</w:t>
            </w:r>
          </w:p>
        </w:tc>
        <w:tc>
          <w:tcPr>
            <w:tcW w:w="1040" w:type="dxa"/>
            <w:tcBorders>
              <w:top w:val="nil"/>
              <w:left w:val="nil"/>
              <w:bottom w:val="single" w:sz="8" w:space="0" w:color="FFFFFF"/>
              <w:right w:val="single" w:sz="8" w:space="0" w:color="FFFFFF"/>
            </w:tcBorders>
            <w:shd w:val="clear" w:color="000000" w:fill="C6D9F1"/>
            <w:vAlign w:val="center"/>
          </w:tcPr>
          <w:p w14:paraId="3A8355B2"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1,048</w:t>
            </w:r>
          </w:p>
        </w:tc>
        <w:tc>
          <w:tcPr>
            <w:tcW w:w="1040" w:type="dxa"/>
            <w:tcBorders>
              <w:top w:val="nil"/>
              <w:left w:val="nil"/>
              <w:bottom w:val="single" w:sz="8" w:space="0" w:color="FFFFFF"/>
              <w:right w:val="single" w:sz="8" w:space="0" w:color="FFFFFF"/>
            </w:tcBorders>
            <w:shd w:val="clear" w:color="000000" w:fill="C6D9F1"/>
            <w:vAlign w:val="center"/>
          </w:tcPr>
          <w:p w14:paraId="5B7B5DC3"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982</w:t>
            </w:r>
          </w:p>
        </w:tc>
        <w:tc>
          <w:tcPr>
            <w:tcW w:w="1040" w:type="dxa"/>
            <w:tcBorders>
              <w:top w:val="nil"/>
              <w:left w:val="nil"/>
              <w:bottom w:val="single" w:sz="8" w:space="0" w:color="FFFFFF"/>
              <w:right w:val="single" w:sz="8" w:space="0" w:color="FFFFFF"/>
            </w:tcBorders>
            <w:shd w:val="clear" w:color="000000" w:fill="C6D9F1"/>
            <w:vAlign w:val="center"/>
          </w:tcPr>
          <w:p w14:paraId="26C8E259"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1,012</w:t>
            </w:r>
          </w:p>
        </w:tc>
      </w:tr>
      <w:tr w:rsidR="00354F9A" w:rsidRPr="007B0538" w14:paraId="3587609A" w14:textId="77777777" w:rsidTr="004A0648">
        <w:trPr>
          <w:trHeight w:val="300"/>
        </w:trPr>
        <w:tc>
          <w:tcPr>
            <w:tcW w:w="3016" w:type="dxa"/>
            <w:tcBorders>
              <w:top w:val="nil"/>
              <w:left w:val="single" w:sz="8" w:space="0" w:color="FFFFFF"/>
              <w:bottom w:val="single" w:sz="8" w:space="0" w:color="FFFFFF"/>
              <w:right w:val="single" w:sz="8" w:space="0" w:color="FFFFFF"/>
            </w:tcBorders>
            <w:shd w:val="clear" w:color="000000" w:fill="C6D9F1"/>
            <w:vAlign w:val="center"/>
            <w:hideMark/>
          </w:tcPr>
          <w:p w14:paraId="37054EC3"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התחייבויות אחרות לזמן ארוך</w:t>
            </w:r>
          </w:p>
        </w:tc>
        <w:tc>
          <w:tcPr>
            <w:tcW w:w="1040" w:type="dxa"/>
            <w:tcBorders>
              <w:top w:val="nil"/>
              <w:left w:val="nil"/>
              <w:bottom w:val="single" w:sz="8" w:space="0" w:color="FFFFFF"/>
              <w:right w:val="single" w:sz="8" w:space="0" w:color="FFFFFF"/>
            </w:tcBorders>
            <w:shd w:val="clear" w:color="000000" w:fill="C6D9F1"/>
            <w:vAlign w:val="center"/>
          </w:tcPr>
          <w:p w14:paraId="61AB580B"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74</w:t>
            </w:r>
          </w:p>
        </w:tc>
        <w:tc>
          <w:tcPr>
            <w:tcW w:w="1040" w:type="dxa"/>
            <w:tcBorders>
              <w:top w:val="nil"/>
              <w:left w:val="nil"/>
              <w:bottom w:val="single" w:sz="8" w:space="0" w:color="FFFFFF"/>
              <w:right w:val="single" w:sz="8" w:space="0" w:color="FFFFFF"/>
            </w:tcBorders>
            <w:shd w:val="clear" w:color="000000" w:fill="C6D9F1"/>
            <w:vAlign w:val="center"/>
          </w:tcPr>
          <w:p w14:paraId="055D8999"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74</w:t>
            </w:r>
          </w:p>
        </w:tc>
        <w:tc>
          <w:tcPr>
            <w:tcW w:w="1040" w:type="dxa"/>
            <w:tcBorders>
              <w:top w:val="nil"/>
              <w:left w:val="nil"/>
              <w:bottom w:val="single" w:sz="8" w:space="0" w:color="FFFFFF"/>
              <w:right w:val="single" w:sz="8" w:space="0" w:color="FFFFFF"/>
            </w:tcBorders>
            <w:shd w:val="clear" w:color="000000" w:fill="C6D9F1"/>
            <w:vAlign w:val="center"/>
          </w:tcPr>
          <w:p w14:paraId="70745FC3" w14:textId="77777777" w:rsidR="00354F9A" w:rsidRPr="007B0538" w:rsidRDefault="00354F9A" w:rsidP="004A0648">
            <w:pPr>
              <w:spacing w:line="269" w:lineRule="auto"/>
              <w:rPr>
                <w:rFonts w:ascii="David" w:eastAsia="Times New Roman" w:hAnsi="David"/>
                <w:color w:val="000000"/>
                <w:sz w:val="22"/>
                <w:szCs w:val="22"/>
                <w:rtl/>
              </w:rPr>
            </w:pPr>
            <w:r w:rsidRPr="007B0538">
              <w:rPr>
                <w:rFonts w:ascii="David" w:eastAsia="Times New Roman" w:hAnsi="David"/>
                <w:color w:val="000000"/>
                <w:sz w:val="22"/>
                <w:szCs w:val="22"/>
                <w:rtl/>
              </w:rPr>
              <w:t>70</w:t>
            </w:r>
          </w:p>
        </w:tc>
        <w:tc>
          <w:tcPr>
            <w:tcW w:w="1040" w:type="dxa"/>
            <w:tcBorders>
              <w:top w:val="nil"/>
              <w:left w:val="nil"/>
              <w:bottom w:val="single" w:sz="8" w:space="0" w:color="FFFFFF"/>
              <w:right w:val="single" w:sz="8" w:space="0" w:color="FFFFFF"/>
            </w:tcBorders>
            <w:shd w:val="clear" w:color="000000" w:fill="C6D9F1"/>
            <w:vAlign w:val="center"/>
          </w:tcPr>
          <w:p w14:paraId="3B8AA9FC"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79</w:t>
            </w:r>
          </w:p>
        </w:tc>
        <w:tc>
          <w:tcPr>
            <w:tcW w:w="1040" w:type="dxa"/>
            <w:tcBorders>
              <w:top w:val="nil"/>
              <w:left w:val="nil"/>
              <w:bottom w:val="single" w:sz="8" w:space="0" w:color="FFFFFF"/>
              <w:right w:val="single" w:sz="8" w:space="0" w:color="FFFFFF"/>
            </w:tcBorders>
            <w:shd w:val="clear" w:color="000000" w:fill="C6D9F1"/>
            <w:vAlign w:val="center"/>
          </w:tcPr>
          <w:p w14:paraId="51A802FC" w14:textId="77777777" w:rsidR="00354F9A" w:rsidRPr="00A545FA" w:rsidRDefault="00354F9A" w:rsidP="004A0648">
            <w:pPr>
              <w:spacing w:line="269" w:lineRule="auto"/>
              <w:rPr>
                <w:rFonts w:ascii="David" w:eastAsia="Times New Roman" w:hAnsi="David"/>
                <w:color w:val="000000"/>
                <w:sz w:val="22"/>
                <w:szCs w:val="22"/>
                <w:rtl/>
              </w:rPr>
            </w:pPr>
            <w:r w:rsidRPr="00A545FA">
              <w:rPr>
                <w:rFonts w:ascii="David" w:eastAsia="Times New Roman" w:hAnsi="David"/>
                <w:color w:val="000000"/>
                <w:sz w:val="22"/>
                <w:szCs w:val="22"/>
                <w:rtl/>
              </w:rPr>
              <w:t>81</w:t>
            </w:r>
          </w:p>
        </w:tc>
      </w:tr>
      <w:tr w:rsidR="00354F9A" w:rsidRPr="007B0538" w14:paraId="1F09FB12" w14:textId="77777777" w:rsidTr="004A0648">
        <w:trPr>
          <w:trHeight w:val="315"/>
        </w:trPr>
        <w:tc>
          <w:tcPr>
            <w:tcW w:w="3016" w:type="dxa"/>
            <w:tcBorders>
              <w:top w:val="nil"/>
              <w:left w:val="single" w:sz="8" w:space="0" w:color="FFFFFF"/>
              <w:bottom w:val="single" w:sz="8" w:space="0" w:color="FFFFFF"/>
              <w:right w:val="single" w:sz="8" w:space="0" w:color="FFFFFF"/>
            </w:tcBorders>
            <w:shd w:val="clear" w:color="000000" w:fill="548DD4"/>
            <w:vAlign w:val="center"/>
            <w:hideMark/>
          </w:tcPr>
          <w:p w14:paraId="2591D2BB"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סה"כ התחייבויות</w:t>
            </w:r>
          </w:p>
        </w:tc>
        <w:tc>
          <w:tcPr>
            <w:tcW w:w="1040" w:type="dxa"/>
            <w:tcBorders>
              <w:top w:val="nil"/>
              <w:left w:val="nil"/>
              <w:bottom w:val="single" w:sz="8" w:space="0" w:color="FFFFFF"/>
              <w:right w:val="single" w:sz="8" w:space="0" w:color="FFFFFF"/>
            </w:tcBorders>
            <w:shd w:val="clear" w:color="000000" w:fill="548DD4"/>
            <w:vAlign w:val="center"/>
          </w:tcPr>
          <w:p w14:paraId="664E2127"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2,918</w:t>
            </w:r>
          </w:p>
        </w:tc>
        <w:tc>
          <w:tcPr>
            <w:tcW w:w="1040" w:type="dxa"/>
            <w:tcBorders>
              <w:top w:val="nil"/>
              <w:left w:val="nil"/>
              <w:bottom w:val="single" w:sz="8" w:space="0" w:color="FFFFFF"/>
              <w:right w:val="single" w:sz="8" w:space="0" w:color="FFFFFF"/>
            </w:tcBorders>
            <w:shd w:val="clear" w:color="000000" w:fill="548DD4"/>
            <w:vAlign w:val="center"/>
          </w:tcPr>
          <w:p w14:paraId="5E5AD179"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3,199</w:t>
            </w:r>
          </w:p>
        </w:tc>
        <w:tc>
          <w:tcPr>
            <w:tcW w:w="1040" w:type="dxa"/>
            <w:tcBorders>
              <w:top w:val="nil"/>
              <w:left w:val="nil"/>
              <w:bottom w:val="single" w:sz="8" w:space="0" w:color="FFFFFF"/>
              <w:right w:val="single" w:sz="8" w:space="0" w:color="FFFFFF"/>
            </w:tcBorders>
            <w:shd w:val="clear" w:color="000000" w:fill="548DD4"/>
            <w:vAlign w:val="center"/>
          </w:tcPr>
          <w:p w14:paraId="5D22F5E8"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3,453</w:t>
            </w:r>
          </w:p>
        </w:tc>
        <w:tc>
          <w:tcPr>
            <w:tcW w:w="1040" w:type="dxa"/>
            <w:tcBorders>
              <w:top w:val="nil"/>
              <w:left w:val="nil"/>
              <w:bottom w:val="single" w:sz="8" w:space="0" w:color="FFFFFF"/>
              <w:right w:val="single" w:sz="8" w:space="0" w:color="FFFFFF"/>
            </w:tcBorders>
            <w:shd w:val="clear" w:color="000000" w:fill="548DD4"/>
            <w:vAlign w:val="center"/>
          </w:tcPr>
          <w:p w14:paraId="2140B527"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3,262</w:t>
            </w:r>
          </w:p>
        </w:tc>
        <w:tc>
          <w:tcPr>
            <w:tcW w:w="1040" w:type="dxa"/>
            <w:tcBorders>
              <w:top w:val="nil"/>
              <w:left w:val="nil"/>
              <w:bottom w:val="single" w:sz="8" w:space="0" w:color="FFFFFF"/>
              <w:right w:val="single" w:sz="8" w:space="0" w:color="FFFFFF"/>
            </w:tcBorders>
            <w:shd w:val="clear" w:color="000000" w:fill="548DD4"/>
            <w:vAlign w:val="center"/>
          </w:tcPr>
          <w:p w14:paraId="4A7253E9"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3,347</w:t>
            </w:r>
          </w:p>
        </w:tc>
      </w:tr>
      <w:tr w:rsidR="00354F9A" w:rsidRPr="007B0538" w14:paraId="0C284296" w14:textId="77777777" w:rsidTr="004A0648">
        <w:trPr>
          <w:trHeight w:val="315"/>
        </w:trPr>
        <w:tc>
          <w:tcPr>
            <w:tcW w:w="3016" w:type="dxa"/>
            <w:tcBorders>
              <w:top w:val="nil"/>
              <w:left w:val="single" w:sz="8" w:space="0" w:color="FFFFFF"/>
              <w:bottom w:val="single" w:sz="8" w:space="0" w:color="FFFFFF"/>
              <w:right w:val="single" w:sz="8" w:space="0" w:color="FFFFFF"/>
            </w:tcBorders>
            <w:shd w:val="clear" w:color="000000" w:fill="8DB3E2"/>
            <w:vAlign w:val="center"/>
            <w:hideMark/>
          </w:tcPr>
          <w:p w14:paraId="5CF1AAD1"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 xml:space="preserve">התחייבויות נטו / גירעון בהון </w:t>
            </w:r>
          </w:p>
        </w:tc>
        <w:tc>
          <w:tcPr>
            <w:tcW w:w="1040" w:type="dxa"/>
            <w:tcBorders>
              <w:top w:val="nil"/>
              <w:left w:val="nil"/>
              <w:bottom w:val="single" w:sz="8" w:space="0" w:color="FFFFFF"/>
              <w:right w:val="single" w:sz="8" w:space="0" w:color="FFFFFF"/>
            </w:tcBorders>
            <w:shd w:val="clear" w:color="000000" w:fill="8DB3E2"/>
            <w:vAlign w:val="center"/>
          </w:tcPr>
          <w:p w14:paraId="3E33067E"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(2,223)</w:t>
            </w:r>
          </w:p>
        </w:tc>
        <w:tc>
          <w:tcPr>
            <w:tcW w:w="1040" w:type="dxa"/>
            <w:tcBorders>
              <w:top w:val="nil"/>
              <w:left w:val="nil"/>
              <w:bottom w:val="single" w:sz="8" w:space="0" w:color="FFFFFF"/>
              <w:right w:val="single" w:sz="8" w:space="0" w:color="FFFFFF"/>
            </w:tcBorders>
            <w:shd w:val="clear" w:color="000000" w:fill="8DB3E2"/>
            <w:vAlign w:val="center"/>
          </w:tcPr>
          <w:p w14:paraId="468CDF33"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(2,452)</w:t>
            </w:r>
          </w:p>
        </w:tc>
        <w:tc>
          <w:tcPr>
            <w:tcW w:w="1040" w:type="dxa"/>
            <w:tcBorders>
              <w:top w:val="nil"/>
              <w:left w:val="nil"/>
              <w:bottom w:val="single" w:sz="8" w:space="0" w:color="FFFFFF"/>
              <w:right w:val="single" w:sz="8" w:space="0" w:color="FFFFFF"/>
            </w:tcBorders>
            <w:shd w:val="clear" w:color="000000" w:fill="8DB3E2"/>
            <w:vAlign w:val="center"/>
          </w:tcPr>
          <w:p w14:paraId="255B6FAF" w14:textId="77777777" w:rsidR="00354F9A" w:rsidRPr="007B0538" w:rsidRDefault="00354F9A" w:rsidP="004A0648">
            <w:pPr>
              <w:spacing w:line="269" w:lineRule="auto"/>
              <w:rPr>
                <w:rFonts w:ascii="David" w:eastAsia="Times New Roman" w:hAnsi="David"/>
                <w:b/>
                <w:bCs/>
                <w:color w:val="000000"/>
                <w:sz w:val="22"/>
                <w:szCs w:val="22"/>
                <w:rtl/>
              </w:rPr>
            </w:pPr>
            <w:r w:rsidRPr="007B0538">
              <w:rPr>
                <w:rFonts w:ascii="David" w:eastAsia="Times New Roman" w:hAnsi="David"/>
                <w:b/>
                <w:bCs/>
                <w:color w:val="000000"/>
                <w:sz w:val="22"/>
                <w:szCs w:val="22"/>
                <w:rtl/>
              </w:rPr>
              <w:t>(2,654)</w:t>
            </w:r>
          </w:p>
        </w:tc>
        <w:tc>
          <w:tcPr>
            <w:tcW w:w="1040" w:type="dxa"/>
            <w:tcBorders>
              <w:top w:val="nil"/>
              <w:left w:val="nil"/>
              <w:bottom w:val="single" w:sz="8" w:space="0" w:color="FFFFFF"/>
              <w:right w:val="single" w:sz="8" w:space="0" w:color="FFFFFF"/>
            </w:tcBorders>
            <w:shd w:val="clear" w:color="000000" w:fill="8DB3E2"/>
            <w:vAlign w:val="center"/>
          </w:tcPr>
          <w:p w14:paraId="3FD86357"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(1,254)</w:t>
            </w:r>
          </w:p>
        </w:tc>
        <w:tc>
          <w:tcPr>
            <w:tcW w:w="1040" w:type="dxa"/>
            <w:tcBorders>
              <w:top w:val="nil"/>
              <w:left w:val="nil"/>
              <w:bottom w:val="single" w:sz="8" w:space="0" w:color="FFFFFF"/>
              <w:right w:val="single" w:sz="8" w:space="0" w:color="FFFFFF"/>
            </w:tcBorders>
            <w:shd w:val="clear" w:color="000000" w:fill="8DB3E2"/>
            <w:vAlign w:val="center"/>
          </w:tcPr>
          <w:p w14:paraId="6B67E77B" w14:textId="77777777" w:rsidR="00354F9A" w:rsidRPr="00A545FA" w:rsidRDefault="00354F9A" w:rsidP="004A0648">
            <w:pPr>
              <w:spacing w:line="269" w:lineRule="auto"/>
              <w:rPr>
                <w:rFonts w:ascii="David" w:eastAsia="Times New Roman" w:hAnsi="David"/>
                <w:b/>
                <w:bCs/>
                <w:color w:val="000000"/>
                <w:sz w:val="22"/>
                <w:szCs w:val="22"/>
                <w:rtl/>
              </w:rPr>
            </w:pPr>
            <w:r w:rsidRPr="00A545FA">
              <w:rPr>
                <w:rFonts w:ascii="David" w:eastAsia="Times New Roman" w:hAnsi="David"/>
                <w:b/>
                <w:bCs/>
                <w:color w:val="000000"/>
                <w:sz w:val="22"/>
                <w:szCs w:val="22"/>
                <w:rtl/>
              </w:rPr>
              <w:t>(1,298)</w:t>
            </w:r>
          </w:p>
        </w:tc>
      </w:tr>
    </w:tbl>
    <w:p w14:paraId="7F8F335A" w14:textId="77777777" w:rsidR="00354F9A" w:rsidRPr="003C4FE9" w:rsidRDefault="00354F9A" w:rsidP="00354F9A">
      <w:pPr>
        <w:spacing w:line="269" w:lineRule="auto"/>
        <w:rPr>
          <w:szCs w:val="20"/>
          <w:rtl/>
        </w:rPr>
      </w:pPr>
      <w:r w:rsidRPr="003C4FE9">
        <w:rPr>
          <w:rFonts w:hint="eastAsia"/>
          <w:szCs w:val="20"/>
          <w:rtl/>
        </w:rPr>
        <w:t>על</w:t>
      </w:r>
      <w:r w:rsidRPr="003C4FE9">
        <w:rPr>
          <w:szCs w:val="20"/>
          <w:rtl/>
        </w:rPr>
        <w:t xml:space="preserve"> </w:t>
      </w:r>
      <w:r w:rsidRPr="003C4FE9">
        <w:rPr>
          <w:rFonts w:hint="eastAsia"/>
          <w:szCs w:val="20"/>
          <w:rtl/>
        </w:rPr>
        <w:t>פי</w:t>
      </w:r>
      <w:r w:rsidRPr="003C4FE9">
        <w:rPr>
          <w:szCs w:val="20"/>
          <w:rtl/>
        </w:rPr>
        <w:t xml:space="preserve"> הדו</w:t>
      </w:r>
      <w:r w:rsidRPr="003C4FE9">
        <w:rPr>
          <w:rFonts w:hint="eastAsia"/>
          <w:szCs w:val="20"/>
          <w:rtl/>
        </w:rPr>
        <w:t>חות</w:t>
      </w:r>
      <w:r w:rsidRPr="003C4FE9">
        <w:rPr>
          <w:szCs w:val="20"/>
          <w:rtl/>
        </w:rPr>
        <w:t xml:space="preserve"> </w:t>
      </w:r>
      <w:r w:rsidRPr="003C4FE9">
        <w:rPr>
          <w:rFonts w:hint="eastAsia"/>
          <w:szCs w:val="20"/>
          <w:rtl/>
        </w:rPr>
        <w:t>הכספיים</w:t>
      </w:r>
      <w:r w:rsidRPr="003C4FE9">
        <w:rPr>
          <w:szCs w:val="20"/>
          <w:rtl/>
        </w:rPr>
        <w:t xml:space="preserve"> </w:t>
      </w:r>
      <w:r w:rsidRPr="003C4FE9">
        <w:rPr>
          <w:rFonts w:hint="eastAsia"/>
          <w:szCs w:val="20"/>
          <w:rtl/>
        </w:rPr>
        <w:t>של</w:t>
      </w:r>
      <w:r w:rsidRPr="003C4FE9">
        <w:rPr>
          <w:szCs w:val="20"/>
          <w:rtl/>
        </w:rPr>
        <w:t xml:space="preserve"> </w:t>
      </w:r>
      <w:r w:rsidRPr="003C4FE9">
        <w:rPr>
          <w:rFonts w:hint="eastAsia"/>
          <w:szCs w:val="20"/>
          <w:rtl/>
        </w:rPr>
        <w:t>מדינת</w:t>
      </w:r>
      <w:r w:rsidRPr="003C4FE9">
        <w:rPr>
          <w:szCs w:val="20"/>
          <w:rtl/>
        </w:rPr>
        <w:t xml:space="preserve"> </w:t>
      </w:r>
      <w:r w:rsidRPr="003C4FE9">
        <w:rPr>
          <w:rFonts w:hint="eastAsia"/>
          <w:szCs w:val="20"/>
          <w:rtl/>
        </w:rPr>
        <w:t>ישראל</w:t>
      </w:r>
      <w:r w:rsidRPr="003C4FE9">
        <w:rPr>
          <w:szCs w:val="20"/>
          <w:rtl/>
        </w:rPr>
        <w:t xml:space="preserve"> </w:t>
      </w:r>
      <w:r w:rsidRPr="003C4FE9">
        <w:rPr>
          <w:rFonts w:hint="eastAsia"/>
          <w:szCs w:val="20"/>
          <w:rtl/>
        </w:rPr>
        <w:t>לשנים</w:t>
      </w:r>
      <w:r w:rsidRPr="003C4FE9">
        <w:rPr>
          <w:szCs w:val="20"/>
          <w:rtl/>
        </w:rPr>
        <w:t xml:space="preserve"> </w:t>
      </w:r>
      <w:r>
        <w:rPr>
          <w:rFonts w:hint="cs"/>
          <w:szCs w:val="20"/>
          <w:rtl/>
        </w:rPr>
        <w:t>2019</w:t>
      </w:r>
      <w:r w:rsidRPr="003C4FE9">
        <w:rPr>
          <w:szCs w:val="20"/>
          <w:rtl/>
        </w:rPr>
        <w:t xml:space="preserve"> - </w:t>
      </w:r>
      <w:r>
        <w:rPr>
          <w:rFonts w:hint="cs"/>
          <w:szCs w:val="20"/>
          <w:rtl/>
        </w:rPr>
        <w:t>2023</w:t>
      </w:r>
      <w:r w:rsidRPr="003C4FE9">
        <w:rPr>
          <w:szCs w:val="20"/>
          <w:rtl/>
        </w:rPr>
        <w:t xml:space="preserve">, </w:t>
      </w:r>
      <w:r w:rsidRPr="003C4FE9">
        <w:rPr>
          <w:rFonts w:hint="eastAsia"/>
          <w:szCs w:val="20"/>
          <w:rtl/>
        </w:rPr>
        <w:t>משרד</w:t>
      </w:r>
      <w:r w:rsidRPr="003C4FE9">
        <w:rPr>
          <w:szCs w:val="20"/>
          <w:rtl/>
        </w:rPr>
        <w:t xml:space="preserve"> </w:t>
      </w:r>
      <w:r w:rsidRPr="003C4FE9">
        <w:rPr>
          <w:rFonts w:hint="eastAsia"/>
          <w:szCs w:val="20"/>
          <w:rtl/>
        </w:rPr>
        <w:t>האוצר</w:t>
      </w:r>
      <w:r w:rsidRPr="003C4FE9">
        <w:rPr>
          <w:szCs w:val="20"/>
          <w:rtl/>
        </w:rPr>
        <w:t>, בעיבוד משרד מבקר המדינה.</w:t>
      </w:r>
    </w:p>
    <w:p w14:paraId="33B2131C" w14:textId="77777777" w:rsidR="00354F9A" w:rsidRDefault="00354F9A" w:rsidP="00354F9A">
      <w:pPr>
        <w:pStyle w:val="a7"/>
        <w:spacing w:line="269" w:lineRule="auto"/>
        <w:rPr>
          <w:rtl/>
        </w:rPr>
      </w:pPr>
    </w:p>
    <w:p w14:paraId="5193E61F" w14:textId="77777777" w:rsidR="00354F9A" w:rsidRDefault="00354F9A" w:rsidP="00354F9A">
      <w:pPr>
        <w:spacing w:line="269" w:lineRule="auto"/>
        <w:rPr>
          <w:rtl/>
        </w:rPr>
      </w:pPr>
      <w:r w:rsidRPr="00DC3F63">
        <w:rPr>
          <w:rFonts w:hint="eastAsia"/>
          <w:b/>
          <w:bCs/>
          <w:rtl/>
        </w:rPr>
        <w:t>מהלוחות</w:t>
      </w:r>
      <w:r w:rsidRPr="00DC3F63">
        <w:rPr>
          <w:b/>
          <w:bCs/>
          <w:rtl/>
        </w:rPr>
        <w:t xml:space="preserve"> </w:t>
      </w:r>
      <w:r w:rsidRPr="00DC3F63">
        <w:rPr>
          <w:rFonts w:hint="eastAsia"/>
          <w:b/>
          <w:bCs/>
          <w:rtl/>
        </w:rPr>
        <w:t>שלעיל</w:t>
      </w:r>
      <w:r w:rsidRPr="00DC3F63">
        <w:rPr>
          <w:b/>
          <w:bCs/>
          <w:rtl/>
        </w:rPr>
        <w:t xml:space="preserve"> </w:t>
      </w:r>
      <w:r w:rsidRPr="00DC3F63">
        <w:rPr>
          <w:rFonts w:hint="eastAsia"/>
          <w:b/>
          <w:bCs/>
          <w:rtl/>
        </w:rPr>
        <w:t>עולה</w:t>
      </w:r>
      <w:r w:rsidRPr="00DC3F63">
        <w:rPr>
          <w:b/>
          <w:bCs/>
          <w:rtl/>
        </w:rPr>
        <w:t xml:space="preserve"> </w:t>
      </w:r>
      <w:r w:rsidRPr="00DC3F63">
        <w:rPr>
          <w:rFonts w:hint="eastAsia"/>
          <w:b/>
          <w:bCs/>
          <w:rtl/>
        </w:rPr>
        <w:t>כי</w:t>
      </w:r>
      <w:r w:rsidRPr="00DC3F63">
        <w:rPr>
          <w:b/>
          <w:bCs/>
          <w:rtl/>
        </w:rPr>
        <w:t xml:space="preserve"> </w:t>
      </w:r>
      <w:r w:rsidRPr="00DC3F63">
        <w:rPr>
          <w:rFonts w:hint="eastAsia"/>
          <w:b/>
          <w:bCs/>
          <w:rtl/>
        </w:rPr>
        <w:t>שנת</w:t>
      </w:r>
      <w:r w:rsidRPr="00DC3F63">
        <w:rPr>
          <w:b/>
          <w:bCs/>
          <w:rtl/>
        </w:rPr>
        <w:t xml:space="preserve"> </w:t>
      </w:r>
      <w:r>
        <w:rPr>
          <w:rFonts w:hint="cs"/>
          <w:b/>
          <w:bCs/>
          <w:rtl/>
        </w:rPr>
        <w:t>2023</w:t>
      </w:r>
      <w:r w:rsidRPr="00DC3F63">
        <w:rPr>
          <w:b/>
          <w:bCs/>
          <w:rtl/>
        </w:rPr>
        <w:t xml:space="preserve"> </w:t>
      </w:r>
      <w:r>
        <w:rPr>
          <w:rFonts w:hint="cs"/>
          <w:b/>
          <w:bCs/>
          <w:rtl/>
        </w:rPr>
        <w:t xml:space="preserve">הסתכמה בגירעון חשבונאי נטו של כ-132 מיליארד ש"ח. יחסית לשנת 2022 הגירעון החשבונאי נטו גדל בכ-203 מיליארד ש"ח (מעודף חשבונאי נטו של כ-71 מיליארד ש"ח לגירעון חשבונאי נטו של כ-132 מיליארד ש"ח). הגירעון החשבונאי נטו בשנת 2023 </w:t>
      </w:r>
      <w:r w:rsidRPr="00DB1397">
        <w:rPr>
          <w:rFonts w:hint="cs"/>
          <w:b/>
          <w:bCs/>
          <w:rtl/>
        </w:rPr>
        <w:t>נבע</w:t>
      </w:r>
      <w:r>
        <w:rPr>
          <w:rFonts w:hint="cs"/>
          <w:b/>
          <w:bCs/>
          <w:rtl/>
        </w:rPr>
        <w:t xml:space="preserve"> הן </w:t>
      </w:r>
      <w:r w:rsidRPr="00DB1397">
        <w:rPr>
          <w:rFonts w:hint="cs"/>
          <w:b/>
          <w:bCs/>
          <w:rtl/>
        </w:rPr>
        <w:t xml:space="preserve">מגידול </w:t>
      </w:r>
      <w:r w:rsidRPr="007F245F">
        <w:rPr>
          <w:rFonts w:hint="cs"/>
          <w:b/>
          <w:bCs/>
          <w:rtl/>
        </w:rPr>
        <w:t>בהוצאות המדינה יחסית</w:t>
      </w:r>
      <w:r w:rsidRPr="007F245F">
        <w:rPr>
          <w:b/>
          <w:bCs/>
          <w:rtl/>
        </w:rPr>
        <w:t xml:space="preserve"> </w:t>
      </w:r>
      <w:r w:rsidRPr="007F245F">
        <w:rPr>
          <w:rFonts w:hint="eastAsia"/>
          <w:b/>
          <w:bCs/>
          <w:rtl/>
        </w:rPr>
        <w:t>לשנת</w:t>
      </w:r>
      <w:r w:rsidRPr="007F245F">
        <w:rPr>
          <w:b/>
          <w:bCs/>
          <w:rtl/>
        </w:rPr>
        <w:t xml:space="preserve"> </w:t>
      </w:r>
      <w:r w:rsidRPr="007F245F">
        <w:rPr>
          <w:rFonts w:hint="cs"/>
          <w:b/>
          <w:bCs/>
          <w:rtl/>
        </w:rPr>
        <w:t xml:space="preserve">2022, ובפרט גידול של כ-24.9 מיליארד ש"ח בהוצאות בגין </w:t>
      </w:r>
      <w:r w:rsidRPr="002F3095">
        <w:rPr>
          <w:rFonts w:hint="cs"/>
          <w:b/>
          <w:bCs/>
          <w:rtl/>
        </w:rPr>
        <w:t>מלחמ</w:t>
      </w:r>
      <w:r>
        <w:rPr>
          <w:rFonts w:hint="cs"/>
          <w:b/>
          <w:bCs/>
          <w:rtl/>
        </w:rPr>
        <w:t>ת חרבות ברזל (להלן - המלחמה)</w:t>
      </w:r>
      <w:r w:rsidRPr="002F3095">
        <w:rPr>
          <w:rFonts w:hint="cs"/>
          <w:b/>
          <w:bCs/>
          <w:rtl/>
        </w:rPr>
        <w:t xml:space="preserve"> </w:t>
      </w:r>
      <w:r w:rsidRPr="002F3095">
        <w:rPr>
          <w:b/>
          <w:bCs/>
          <w:rtl/>
        </w:rPr>
        <w:t xml:space="preserve">(ברבעון </w:t>
      </w:r>
      <w:r w:rsidRPr="002F3095">
        <w:rPr>
          <w:rFonts w:hint="eastAsia"/>
          <w:b/>
          <w:bCs/>
          <w:rtl/>
        </w:rPr>
        <w:t>האחרון</w:t>
      </w:r>
      <w:r w:rsidRPr="002F3095">
        <w:rPr>
          <w:b/>
          <w:bCs/>
          <w:rtl/>
        </w:rPr>
        <w:t xml:space="preserve"> </w:t>
      </w:r>
      <w:r w:rsidRPr="002F3095">
        <w:rPr>
          <w:rFonts w:hint="eastAsia"/>
          <w:b/>
          <w:bCs/>
          <w:rtl/>
        </w:rPr>
        <w:t>של</w:t>
      </w:r>
      <w:r w:rsidRPr="002F3095">
        <w:rPr>
          <w:b/>
          <w:bCs/>
          <w:rtl/>
        </w:rPr>
        <w:t xml:space="preserve"> </w:t>
      </w:r>
      <w:r w:rsidRPr="002F3095">
        <w:rPr>
          <w:rFonts w:hint="eastAsia"/>
          <w:b/>
          <w:bCs/>
          <w:rtl/>
        </w:rPr>
        <w:t>שנת</w:t>
      </w:r>
      <w:r w:rsidRPr="002F3095">
        <w:rPr>
          <w:b/>
          <w:bCs/>
          <w:rtl/>
        </w:rPr>
        <w:t xml:space="preserve"> 2023),</w:t>
      </w:r>
      <w:r w:rsidRPr="002F3095">
        <w:rPr>
          <w:rFonts w:hint="cs"/>
          <w:b/>
          <w:bCs/>
          <w:rtl/>
        </w:rPr>
        <w:t xml:space="preserve"> והן מירידה</w:t>
      </w:r>
      <w:r w:rsidRPr="00DB1397">
        <w:rPr>
          <w:rFonts w:hint="cs"/>
          <w:b/>
          <w:bCs/>
          <w:rtl/>
        </w:rPr>
        <w:t xml:space="preserve"> בהכנסות המדינה</w:t>
      </w:r>
      <w:r>
        <w:rPr>
          <w:rFonts w:hint="cs"/>
          <w:b/>
          <w:bCs/>
          <w:rtl/>
        </w:rPr>
        <w:t>, על רקע העלייה החדה בהכנסות המדינה בשנת 2022</w:t>
      </w:r>
      <w:r w:rsidRPr="00DB1397">
        <w:rPr>
          <w:rFonts w:hint="cs"/>
          <w:b/>
          <w:bCs/>
          <w:rtl/>
        </w:rPr>
        <w:t xml:space="preserve">. </w:t>
      </w:r>
      <w:r w:rsidRPr="00DB1397">
        <w:rPr>
          <w:rFonts w:hint="eastAsia"/>
          <w:b/>
          <w:bCs/>
          <w:rtl/>
        </w:rPr>
        <w:t>עוד</w:t>
      </w:r>
      <w:r w:rsidRPr="00DB1397">
        <w:rPr>
          <w:b/>
          <w:bCs/>
          <w:rtl/>
        </w:rPr>
        <w:t xml:space="preserve"> </w:t>
      </w:r>
      <w:r w:rsidRPr="00DB1397">
        <w:rPr>
          <w:rFonts w:hint="eastAsia"/>
          <w:b/>
          <w:bCs/>
          <w:rtl/>
        </w:rPr>
        <w:t>עולה</w:t>
      </w:r>
      <w:r w:rsidRPr="00DB1397">
        <w:rPr>
          <w:b/>
          <w:bCs/>
          <w:rtl/>
        </w:rPr>
        <w:t xml:space="preserve"> </w:t>
      </w:r>
      <w:r w:rsidRPr="00DB1397">
        <w:rPr>
          <w:rFonts w:hint="eastAsia"/>
          <w:b/>
          <w:bCs/>
          <w:rtl/>
        </w:rPr>
        <w:t>מהלוחות</w:t>
      </w:r>
      <w:r w:rsidRPr="00DB1397">
        <w:rPr>
          <w:b/>
          <w:bCs/>
          <w:rtl/>
        </w:rPr>
        <w:t xml:space="preserve"> </w:t>
      </w:r>
      <w:r w:rsidRPr="00DB1397">
        <w:rPr>
          <w:rFonts w:hint="eastAsia"/>
          <w:b/>
          <w:bCs/>
          <w:rtl/>
        </w:rPr>
        <w:t>שלעיל</w:t>
      </w:r>
      <w:r w:rsidRPr="00DB1397">
        <w:rPr>
          <w:b/>
          <w:bCs/>
          <w:rtl/>
        </w:rPr>
        <w:t xml:space="preserve"> </w:t>
      </w:r>
      <w:r w:rsidRPr="00DB1397">
        <w:rPr>
          <w:rFonts w:hint="eastAsia"/>
          <w:b/>
          <w:bCs/>
          <w:rtl/>
        </w:rPr>
        <w:t>כי</w:t>
      </w:r>
      <w:r w:rsidRPr="00DB1397">
        <w:rPr>
          <w:b/>
          <w:bCs/>
          <w:rtl/>
        </w:rPr>
        <w:t xml:space="preserve"> </w:t>
      </w:r>
      <w:r w:rsidRPr="00DB1397">
        <w:rPr>
          <w:rFonts w:hint="eastAsia"/>
          <w:b/>
          <w:bCs/>
          <w:rtl/>
        </w:rPr>
        <w:t>סך</w:t>
      </w:r>
      <w:r w:rsidRPr="00DB1397">
        <w:rPr>
          <w:b/>
          <w:bCs/>
          <w:rtl/>
        </w:rPr>
        <w:t xml:space="preserve"> </w:t>
      </w:r>
      <w:r w:rsidRPr="00DB1397">
        <w:rPr>
          <w:rFonts w:hint="eastAsia"/>
          <w:b/>
          <w:bCs/>
          <w:rtl/>
        </w:rPr>
        <w:t>נכסי</w:t>
      </w:r>
      <w:r w:rsidRPr="00DB1397">
        <w:rPr>
          <w:b/>
          <w:bCs/>
          <w:rtl/>
        </w:rPr>
        <w:t xml:space="preserve"> </w:t>
      </w:r>
      <w:r w:rsidRPr="00DB1397">
        <w:rPr>
          <w:rFonts w:hint="eastAsia"/>
          <w:b/>
          <w:bCs/>
          <w:rtl/>
        </w:rPr>
        <w:t>המדינה</w:t>
      </w:r>
      <w:r w:rsidRPr="00DB1397">
        <w:rPr>
          <w:b/>
          <w:bCs/>
          <w:rtl/>
        </w:rPr>
        <w:t xml:space="preserve"> </w:t>
      </w:r>
      <w:r w:rsidRPr="00DB1397">
        <w:rPr>
          <w:rFonts w:hint="eastAsia"/>
          <w:b/>
          <w:bCs/>
          <w:rtl/>
        </w:rPr>
        <w:t>הנכללים</w:t>
      </w:r>
      <w:r w:rsidRPr="00DB1397">
        <w:rPr>
          <w:b/>
          <w:bCs/>
          <w:rtl/>
        </w:rPr>
        <w:t xml:space="preserve"> </w:t>
      </w:r>
      <w:r w:rsidRPr="00DB1397">
        <w:rPr>
          <w:rFonts w:hint="eastAsia"/>
          <w:b/>
          <w:bCs/>
          <w:rtl/>
        </w:rPr>
        <w:t>בדוחות</w:t>
      </w:r>
      <w:r w:rsidRPr="00DB1397">
        <w:rPr>
          <w:b/>
          <w:bCs/>
          <w:rtl/>
        </w:rPr>
        <w:t xml:space="preserve"> </w:t>
      </w:r>
      <w:r w:rsidRPr="00DB1397">
        <w:rPr>
          <w:rFonts w:hint="eastAsia"/>
          <w:b/>
          <w:bCs/>
          <w:rtl/>
        </w:rPr>
        <w:t>הכספיים</w:t>
      </w:r>
      <w:r w:rsidRPr="00DB1397">
        <w:rPr>
          <w:b/>
          <w:bCs/>
          <w:rtl/>
        </w:rPr>
        <w:t xml:space="preserve"> </w:t>
      </w:r>
      <w:r w:rsidRPr="00DB1397">
        <w:rPr>
          <w:rFonts w:hint="eastAsia"/>
          <w:b/>
          <w:bCs/>
          <w:rtl/>
        </w:rPr>
        <w:t>עלה</w:t>
      </w:r>
      <w:r w:rsidRPr="00DB1397">
        <w:rPr>
          <w:b/>
          <w:bCs/>
          <w:rtl/>
        </w:rPr>
        <w:t xml:space="preserve"> </w:t>
      </w:r>
      <w:r w:rsidRPr="00DB1397">
        <w:rPr>
          <w:rFonts w:hint="eastAsia"/>
          <w:b/>
          <w:bCs/>
          <w:rtl/>
        </w:rPr>
        <w:t>בשנת</w:t>
      </w:r>
      <w:r w:rsidRPr="00DB1397">
        <w:rPr>
          <w:b/>
          <w:bCs/>
          <w:rtl/>
        </w:rPr>
        <w:t xml:space="preserve"> </w:t>
      </w:r>
      <w:r w:rsidRPr="00DB1397">
        <w:rPr>
          <w:rFonts w:hint="cs"/>
          <w:b/>
          <w:bCs/>
          <w:rtl/>
        </w:rPr>
        <w:t>2023</w:t>
      </w:r>
      <w:r w:rsidRPr="00DB1397">
        <w:rPr>
          <w:b/>
          <w:bCs/>
          <w:rtl/>
        </w:rPr>
        <w:t xml:space="preserve"> </w:t>
      </w:r>
      <w:r>
        <w:rPr>
          <w:rFonts w:hint="cs"/>
          <w:b/>
          <w:bCs/>
          <w:rtl/>
        </w:rPr>
        <w:t>לעומת השנה הקודמת</w:t>
      </w:r>
      <w:r>
        <w:rPr>
          <w:rFonts w:hint="cs"/>
          <w:b/>
          <w:bCs/>
        </w:rPr>
        <w:t xml:space="preserve"> </w:t>
      </w:r>
      <w:r>
        <w:rPr>
          <w:rFonts w:hint="cs"/>
          <w:b/>
          <w:bCs/>
          <w:rtl/>
        </w:rPr>
        <w:t>והסתכם ב</w:t>
      </w:r>
      <w:r w:rsidRPr="00DB1397">
        <w:rPr>
          <w:rFonts w:hint="cs"/>
          <w:b/>
          <w:bCs/>
          <w:rtl/>
        </w:rPr>
        <w:t xml:space="preserve">כ-2,049 </w:t>
      </w:r>
      <w:r w:rsidRPr="00DB1397">
        <w:rPr>
          <w:rFonts w:hint="eastAsia"/>
          <w:b/>
          <w:bCs/>
          <w:rtl/>
        </w:rPr>
        <w:t>מיליארד</w:t>
      </w:r>
      <w:r w:rsidRPr="00DB1397">
        <w:rPr>
          <w:b/>
          <w:bCs/>
          <w:rtl/>
        </w:rPr>
        <w:t xml:space="preserve"> </w:t>
      </w:r>
      <w:r w:rsidRPr="00DB1397">
        <w:rPr>
          <w:rFonts w:hint="eastAsia"/>
          <w:b/>
          <w:bCs/>
          <w:rtl/>
        </w:rPr>
        <w:t>ש</w:t>
      </w:r>
      <w:r w:rsidRPr="00DB1397">
        <w:rPr>
          <w:b/>
          <w:bCs/>
          <w:rtl/>
        </w:rPr>
        <w:t>"</w:t>
      </w:r>
      <w:r w:rsidRPr="00DB1397">
        <w:rPr>
          <w:rFonts w:hint="eastAsia"/>
          <w:b/>
          <w:bCs/>
          <w:rtl/>
        </w:rPr>
        <w:t>ח</w:t>
      </w:r>
      <w:r>
        <w:rPr>
          <w:rFonts w:hint="cs"/>
          <w:b/>
          <w:bCs/>
          <w:rtl/>
        </w:rPr>
        <w:t>, ועם זאת גדלו</w:t>
      </w:r>
      <w:r w:rsidRPr="00DB1397">
        <w:rPr>
          <w:b/>
          <w:bCs/>
          <w:rtl/>
        </w:rPr>
        <w:t xml:space="preserve"> </w:t>
      </w:r>
      <w:r w:rsidRPr="00DB1397">
        <w:rPr>
          <w:rFonts w:hint="eastAsia"/>
          <w:b/>
          <w:bCs/>
          <w:rtl/>
        </w:rPr>
        <w:t>התחייבויות</w:t>
      </w:r>
      <w:r w:rsidRPr="00DB1397">
        <w:rPr>
          <w:b/>
          <w:bCs/>
          <w:rtl/>
        </w:rPr>
        <w:t xml:space="preserve"> </w:t>
      </w:r>
      <w:r w:rsidRPr="00DB1397">
        <w:rPr>
          <w:rFonts w:hint="eastAsia"/>
          <w:b/>
          <w:bCs/>
          <w:rtl/>
        </w:rPr>
        <w:t>המדינה</w:t>
      </w:r>
      <w:r w:rsidRPr="00DB1397">
        <w:rPr>
          <w:b/>
          <w:bCs/>
          <w:rtl/>
        </w:rPr>
        <w:t xml:space="preserve"> </w:t>
      </w:r>
      <w:r w:rsidRPr="00DB1397">
        <w:rPr>
          <w:rFonts w:hint="cs"/>
          <w:b/>
          <w:bCs/>
          <w:rtl/>
        </w:rPr>
        <w:t>לכ-</w:t>
      </w:r>
      <w:r w:rsidRPr="00DB1397">
        <w:rPr>
          <w:b/>
          <w:bCs/>
          <w:rtl/>
        </w:rPr>
        <w:t>3,</w:t>
      </w:r>
      <w:r w:rsidRPr="00DB1397">
        <w:rPr>
          <w:rFonts w:hint="cs"/>
          <w:b/>
          <w:bCs/>
          <w:rtl/>
        </w:rPr>
        <w:t>347</w:t>
      </w:r>
      <w:r w:rsidRPr="00DB1397">
        <w:rPr>
          <w:b/>
          <w:bCs/>
          <w:rtl/>
        </w:rPr>
        <w:t xml:space="preserve"> </w:t>
      </w:r>
      <w:r w:rsidRPr="00DB1397">
        <w:rPr>
          <w:rFonts w:hint="eastAsia"/>
          <w:b/>
          <w:bCs/>
          <w:rtl/>
        </w:rPr>
        <w:t>מיליארד</w:t>
      </w:r>
      <w:r w:rsidRPr="00DB1397">
        <w:rPr>
          <w:b/>
          <w:bCs/>
          <w:rtl/>
        </w:rPr>
        <w:t xml:space="preserve"> </w:t>
      </w:r>
      <w:r w:rsidRPr="00DB1397">
        <w:rPr>
          <w:rFonts w:hint="eastAsia"/>
          <w:b/>
          <w:bCs/>
          <w:rtl/>
        </w:rPr>
        <w:t>ש</w:t>
      </w:r>
      <w:r w:rsidRPr="00DB1397">
        <w:rPr>
          <w:b/>
          <w:bCs/>
          <w:rtl/>
        </w:rPr>
        <w:t xml:space="preserve">"ח. </w:t>
      </w:r>
      <w:r w:rsidRPr="00DB1397">
        <w:rPr>
          <w:rFonts w:hint="eastAsia"/>
          <w:b/>
          <w:bCs/>
          <w:rtl/>
        </w:rPr>
        <w:t>לפיכך</w:t>
      </w:r>
      <w:r w:rsidRPr="00DB1397">
        <w:rPr>
          <w:b/>
          <w:bCs/>
          <w:rtl/>
        </w:rPr>
        <w:t xml:space="preserve"> </w:t>
      </w:r>
      <w:r w:rsidRPr="00DB1397">
        <w:rPr>
          <w:rFonts w:hint="eastAsia"/>
          <w:b/>
          <w:bCs/>
          <w:rtl/>
        </w:rPr>
        <w:t>התחייבויות</w:t>
      </w:r>
      <w:r w:rsidRPr="00DB1397">
        <w:rPr>
          <w:b/>
          <w:bCs/>
          <w:rtl/>
        </w:rPr>
        <w:t xml:space="preserve"> </w:t>
      </w:r>
      <w:r w:rsidRPr="00DB1397">
        <w:rPr>
          <w:rFonts w:hint="eastAsia"/>
          <w:b/>
          <w:bCs/>
          <w:rtl/>
        </w:rPr>
        <w:t>המדינה</w:t>
      </w:r>
      <w:r w:rsidRPr="00DB1397">
        <w:rPr>
          <w:b/>
          <w:bCs/>
          <w:rtl/>
        </w:rPr>
        <w:t xml:space="preserve"> (נטו) </w:t>
      </w:r>
      <w:r>
        <w:rPr>
          <w:rFonts w:hint="cs"/>
          <w:b/>
          <w:bCs/>
          <w:rtl/>
        </w:rPr>
        <w:t>הסתכמו</w:t>
      </w:r>
      <w:r w:rsidRPr="00DB1397">
        <w:rPr>
          <w:b/>
          <w:bCs/>
          <w:rtl/>
        </w:rPr>
        <w:t xml:space="preserve"> </w:t>
      </w:r>
      <w:r w:rsidRPr="00DB1397">
        <w:rPr>
          <w:rFonts w:hint="eastAsia"/>
          <w:b/>
          <w:bCs/>
          <w:rtl/>
        </w:rPr>
        <w:t>בשנת</w:t>
      </w:r>
      <w:r w:rsidRPr="00DB1397">
        <w:rPr>
          <w:b/>
          <w:bCs/>
          <w:rtl/>
        </w:rPr>
        <w:t xml:space="preserve"> </w:t>
      </w:r>
      <w:r>
        <w:rPr>
          <w:rFonts w:hint="cs"/>
          <w:b/>
          <w:bCs/>
          <w:rtl/>
        </w:rPr>
        <w:t>2023</w:t>
      </w:r>
      <w:r w:rsidRPr="00DB1397">
        <w:rPr>
          <w:b/>
          <w:bCs/>
          <w:rtl/>
        </w:rPr>
        <w:t xml:space="preserve"> </w:t>
      </w:r>
      <w:r>
        <w:rPr>
          <w:rFonts w:hint="cs"/>
          <w:b/>
          <w:bCs/>
          <w:rtl/>
        </w:rPr>
        <w:t>ב</w:t>
      </w:r>
      <w:r w:rsidRPr="00DB1397">
        <w:rPr>
          <w:rFonts w:hint="eastAsia"/>
          <w:b/>
          <w:bCs/>
          <w:rtl/>
        </w:rPr>
        <w:t>כ</w:t>
      </w:r>
      <w:r w:rsidRPr="00DB1397">
        <w:rPr>
          <w:b/>
          <w:bCs/>
          <w:rtl/>
        </w:rPr>
        <w:t>-</w:t>
      </w:r>
      <w:r w:rsidRPr="00DB1397">
        <w:rPr>
          <w:rFonts w:hint="cs"/>
          <w:b/>
          <w:bCs/>
          <w:rtl/>
        </w:rPr>
        <w:t>1,298</w:t>
      </w:r>
      <w:r w:rsidRPr="00DB1397">
        <w:rPr>
          <w:b/>
          <w:bCs/>
          <w:rtl/>
        </w:rPr>
        <w:t xml:space="preserve"> </w:t>
      </w:r>
      <w:r w:rsidRPr="00DB1397">
        <w:rPr>
          <w:rFonts w:hint="eastAsia"/>
          <w:b/>
          <w:bCs/>
          <w:rtl/>
        </w:rPr>
        <w:t>מיליארד</w:t>
      </w:r>
      <w:r w:rsidRPr="00DB1397">
        <w:rPr>
          <w:b/>
          <w:bCs/>
          <w:rtl/>
        </w:rPr>
        <w:t xml:space="preserve"> </w:t>
      </w:r>
      <w:r w:rsidRPr="00DB1397">
        <w:rPr>
          <w:rFonts w:hint="eastAsia"/>
          <w:b/>
          <w:bCs/>
          <w:rtl/>
        </w:rPr>
        <w:t>ש</w:t>
      </w:r>
      <w:r w:rsidRPr="00DB1397">
        <w:rPr>
          <w:b/>
          <w:bCs/>
          <w:rtl/>
        </w:rPr>
        <w:t>"</w:t>
      </w:r>
      <w:r w:rsidRPr="00DB1397">
        <w:rPr>
          <w:rFonts w:hint="eastAsia"/>
          <w:b/>
          <w:bCs/>
          <w:rtl/>
        </w:rPr>
        <w:t>ח</w:t>
      </w:r>
      <w:r w:rsidRPr="00DB1397">
        <w:rPr>
          <w:b/>
          <w:bCs/>
          <w:rtl/>
        </w:rPr>
        <w:t>.</w:t>
      </w:r>
    </w:p>
    <w:p w14:paraId="31F02202" w14:textId="77777777" w:rsidR="00354F9A" w:rsidRDefault="00354F9A" w:rsidP="00354F9A">
      <w:pPr>
        <w:pStyle w:val="a7"/>
        <w:spacing w:line="269" w:lineRule="auto"/>
        <w:rPr>
          <w:rtl/>
        </w:rPr>
      </w:pPr>
    </w:p>
    <w:p w14:paraId="64556C09" w14:textId="77777777" w:rsidR="00354F9A" w:rsidRDefault="00354F9A" w:rsidP="00354F9A">
      <w:pPr>
        <w:spacing w:line="269" w:lineRule="auto"/>
        <w:rPr>
          <w:rtl/>
        </w:rPr>
      </w:pPr>
      <w:r>
        <w:rPr>
          <w:rFonts w:hint="cs"/>
          <w:rtl/>
        </w:rPr>
        <w:t xml:space="preserve">השפעות המלחמה יצרו אתגר משמעותי למדינת ישראל לרבות על כלכלת המדינה. הממשלה נדרשה לפעול לתמיכה במכלול הפעילות המלחמתית והאזרחית, לבצע שינויים בהוצאות הממשלתיות, להחליט על סדרי עדיפויות שונים ולבצע התאמות נדרשות בתקציבי המשרדים הממשלתיים. </w:t>
      </w:r>
      <w:r>
        <w:rPr>
          <w:rtl/>
        </w:rPr>
        <w:t xml:space="preserve">ההשפעה של מלחמת חרבות ברזל על תקציב המדינה </w:t>
      </w:r>
      <w:r>
        <w:rPr>
          <w:rFonts w:hint="cs"/>
          <w:rtl/>
        </w:rPr>
        <w:t>נבעה</w:t>
      </w:r>
      <w:r>
        <w:rPr>
          <w:rtl/>
        </w:rPr>
        <w:t xml:space="preserve"> בעיקר מצרכי מערכת הביטחון וגופי הביטחון</w:t>
      </w:r>
      <w:r>
        <w:rPr>
          <w:rFonts w:hint="cs"/>
          <w:rtl/>
        </w:rPr>
        <w:t xml:space="preserve"> </w:t>
      </w:r>
      <w:r>
        <w:rPr>
          <w:rtl/>
        </w:rPr>
        <w:t>השונים.</w:t>
      </w:r>
      <w:r>
        <w:rPr>
          <w:rFonts w:hint="cs"/>
          <w:rtl/>
        </w:rPr>
        <w:t xml:space="preserve"> להלן עיקרי הפעולות שבוצעו על ידי משרדי הממשלה השונים בארבעה תחומים עיקריים: (א) </w:t>
      </w:r>
      <w:r>
        <w:rPr>
          <w:rtl/>
        </w:rPr>
        <w:t>ההוצאה התקציבית בגין פעילות</w:t>
      </w:r>
      <w:r>
        <w:rPr>
          <w:rFonts w:hint="cs"/>
          <w:rtl/>
        </w:rPr>
        <w:t xml:space="preserve"> </w:t>
      </w:r>
      <w:r>
        <w:rPr>
          <w:rtl/>
        </w:rPr>
        <w:t>מערכת הביטחון וגופי הביטחון השונים לאור צ</w:t>
      </w:r>
      <w:r>
        <w:rPr>
          <w:rFonts w:hint="cs"/>
          <w:rtl/>
        </w:rPr>
        <w:t>ו</w:t>
      </w:r>
      <w:r>
        <w:rPr>
          <w:rtl/>
        </w:rPr>
        <w:t xml:space="preserve">רכי מלחמת חרבות ברזל בשנת 2023 עמדה על סך של </w:t>
      </w:r>
      <w:r>
        <w:rPr>
          <w:rFonts w:hint="cs"/>
          <w:rtl/>
        </w:rPr>
        <w:t>18.2</w:t>
      </w:r>
      <w:r>
        <w:rPr>
          <w:rtl/>
        </w:rPr>
        <w:t xml:space="preserve"> מיליארדי </w:t>
      </w:r>
      <w:r>
        <w:rPr>
          <w:rFonts w:hint="cs"/>
          <w:rtl/>
        </w:rPr>
        <w:t>ש"ח</w:t>
      </w:r>
      <w:r>
        <w:rPr>
          <w:rtl/>
        </w:rPr>
        <w:t xml:space="preserve"> מ</w:t>
      </w:r>
      <w:r>
        <w:rPr>
          <w:rFonts w:hint="cs"/>
          <w:rtl/>
        </w:rPr>
        <w:t>ה</w:t>
      </w:r>
      <w:r>
        <w:rPr>
          <w:rtl/>
        </w:rPr>
        <w:t xml:space="preserve">ם סך של </w:t>
      </w:r>
      <w:r>
        <w:rPr>
          <w:rFonts w:hint="cs"/>
          <w:rtl/>
        </w:rPr>
        <w:t>כ-</w:t>
      </w:r>
      <w:r>
        <w:rPr>
          <w:rtl/>
        </w:rPr>
        <w:t xml:space="preserve">17 מיליארדי </w:t>
      </w:r>
      <w:r>
        <w:rPr>
          <w:rFonts w:hint="cs"/>
          <w:rtl/>
        </w:rPr>
        <w:t>ש"ח</w:t>
      </w:r>
      <w:r>
        <w:rPr>
          <w:rtl/>
        </w:rPr>
        <w:t xml:space="preserve"> בגין מערכת הביטחון וסך של 1.2 מיליארדי </w:t>
      </w:r>
      <w:r>
        <w:rPr>
          <w:rFonts w:hint="cs"/>
          <w:rtl/>
        </w:rPr>
        <w:t>ש"ח</w:t>
      </w:r>
      <w:r>
        <w:rPr>
          <w:rtl/>
        </w:rPr>
        <w:t xml:space="preserve"> בגין</w:t>
      </w:r>
      <w:r>
        <w:rPr>
          <w:rFonts w:hint="cs"/>
          <w:rtl/>
        </w:rPr>
        <w:t xml:space="preserve"> </w:t>
      </w:r>
      <w:r>
        <w:rPr>
          <w:rtl/>
        </w:rPr>
        <w:t>הוצאות גופי ביטחון הפנים (משטרה, שירות בתי הסוהר ונציבות כבאות והצלה)</w:t>
      </w:r>
      <w:r>
        <w:rPr>
          <w:rFonts w:hint="cs"/>
          <w:rtl/>
        </w:rPr>
        <w:t xml:space="preserve">; (ב) הממשלה החליטה על פינוי עשרות אלפי תושבים מבתיהם </w:t>
      </w:r>
      <w:r>
        <w:rPr>
          <w:rtl/>
        </w:rPr>
        <w:t>בדרום ובצפון ולתת מענה לאותם מפונים בדיור חלופי, רובם בבתי מל</w:t>
      </w:r>
      <w:r>
        <w:rPr>
          <w:rFonts w:hint="cs"/>
          <w:rtl/>
        </w:rPr>
        <w:t xml:space="preserve">ון. </w:t>
      </w:r>
      <w:r>
        <w:rPr>
          <w:rtl/>
        </w:rPr>
        <w:t>העלות התקציבית</w:t>
      </w:r>
      <w:r>
        <w:rPr>
          <w:rFonts w:hint="cs"/>
          <w:rtl/>
        </w:rPr>
        <w:t xml:space="preserve"> </w:t>
      </w:r>
      <w:r>
        <w:rPr>
          <w:rtl/>
        </w:rPr>
        <w:t xml:space="preserve">עבור שיכון המפונים בבתי מלון </w:t>
      </w:r>
      <w:r>
        <w:rPr>
          <w:rFonts w:hint="cs"/>
          <w:rtl/>
        </w:rPr>
        <w:t>הוערכה</w:t>
      </w:r>
      <w:r>
        <w:rPr>
          <w:rtl/>
        </w:rPr>
        <w:t xml:space="preserve"> </w:t>
      </w:r>
      <w:r>
        <w:rPr>
          <w:rFonts w:hint="cs"/>
          <w:rtl/>
        </w:rPr>
        <w:t xml:space="preserve">בדוחות הכספיים עד </w:t>
      </w:r>
      <w:r>
        <w:rPr>
          <w:rtl/>
        </w:rPr>
        <w:t xml:space="preserve">לסוף שנת 2023 </w:t>
      </w:r>
      <w:r w:rsidRPr="006B21B7">
        <w:rPr>
          <w:rFonts w:hint="cs"/>
          <w:rtl/>
        </w:rPr>
        <w:t>ב</w:t>
      </w:r>
      <w:r w:rsidRPr="006B21B7">
        <w:rPr>
          <w:rtl/>
        </w:rPr>
        <w:t>סך של 1.9</w:t>
      </w:r>
      <w:r w:rsidRPr="006B21B7">
        <w:rPr>
          <w:rFonts w:hint="cs"/>
          <w:rtl/>
        </w:rPr>
        <w:t xml:space="preserve"> </w:t>
      </w:r>
      <w:r w:rsidRPr="006B21B7">
        <w:rPr>
          <w:rtl/>
        </w:rPr>
        <w:t>מיליאר</w:t>
      </w:r>
      <w:r w:rsidRPr="006B21B7">
        <w:rPr>
          <w:rFonts w:hint="cs"/>
          <w:rtl/>
        </w:rPr>
        <w:t xml:space="preserve">די ש"ח; </w:t>
      </w:r>
      <w:r>
        <w:rPr>
          <w:rFonts w:hint="cs"/>
          <w:rtl/>
        </w:rPr>
        <w:t>(ג</w:t>
      </w:r>
      <w:r w:rsidRPr="006B21B7">
        <w:rPr>
          <w:rFonts w:hint="cs"/>
          <w:rtl/>
        </w:rPr>
        <w:t xml:space="preserve">) </w:t>
      </w:r>
      <w:r w:rsidRPr="006B21B7">
        <w:rPr>
          <w:rtl/>
        </w:rPr>
        <w:t>בהתאם</w:t>
      </w:r>
      <w:r>
        <w:rPr>
          <w:rtl/>
        </w:rPr>
        <w:t xml:space="preserve"> להחלטת ממשלה </w:t>
      </w:r>
      <w:r>
        <w:rPr>
          <w:rtl/>
        </w:rPr>
        <w:lastRenderedPageBreak/>
        <w:t>הוקמה 'מנהלת תקומה'</w:t>
      </w:r>
      <w:r>
        <w:rPr>
          <w:rFonts w:hint="cs"/>
          <w:rtl/>
        </w:rPr>
        <w:t xml:space="preserve"> ו</w:t>
      </w:r>
      <w:r>
        <w:rPr>
          <w:rtl/>
        </w:rPr>
        <w:t>הוקצו תקציבים לטובת פעיל</w:t>
      </w:r>
      <w:r>
        <w:rPr>
          <w:rFonts w:hint="cs"/>
          <w:rtl/>
        </w:rPr>
        <w:t>ו</w:t>
      </w:r>
      <w:r>
        <w:rPr>
          <w:rtl/>
        </w:rPr>
        <w:t>ת המנהלת בסך כולל של כ</w:t>
      </w:r>
      <w:r>
        <w:rPr>
          <w:rFonts w:hint="cs"/>
          <w:rtl/>
        </w:rPr>
        <w:t>-1</w:t>
      </w:r>
      <w:r>
        <w:rPr>
          <w:rtl/>
        </w:rPr>
        <w:t xml:space="preserve"> מיליארד</w:t>
      </w:r>
      <w:r>
        <w:rPr>
          <w:rFonts w:hint="cs"/>
          <w:rtl/>
        </w:rPr>
        <w:t xml:space="preserve"> ש"ח</w:t>
      </w:r>
      <w:r>
        <w:rPr>
          <w:rStyle w:val="af1"/>
          <w:rtl/>
        </w:rPr>
        <w:footnoteReference w:id="3"/>
      </w:r>
      <w:r>
        <w:rPr>
          <w:rFonts w:hint="cs"/>
          <w:rtl/>
        </w:rPr>
        <w:t>; (ד) הבטחת הרציפות העסקית של מדינת ישראל באמצעות מגוון צעדים, ובכלל זה מתן הלוואות כסיוע לעסקים קטנים ובינוניים בסך כולל של 3.2 מיליארד ש"ח לסוף שנת 2023, מתן ערבויות לפעילויות חיוניות שונות בסך כולל של 6.4 מיליארדי ש"ח ומתן דחייה לכ-12,000 בקשות לנוטלי הלוואות במסגרת הקרן בערבות מדינה</w:t>
      </w:r>
      <w:r>
        <w:rPr>
          <w:rStyle w:val="af1"/>
          <w:rtl/>
        </w:rPr>
        <w:footnoteReference w:id="4"/>
      </w:r>
      <w:r>
        <w:rPr>
          <w:rFonts w:hint="cs"/>
          <w:rtl/>
        </w:rPr>
        <w:t>.</w:t>
      </w:r>
    </w:p>
    <w:p w14:paraId="3C1E6FC9" w14:textId="77777777" w:rsidR="00354F9A" w:rsidRDefault="00354F9A" w:rsidP="00354F9A">
      <w:pPr>
        <w:pStyle w:val="a7"/>
        <w:spacing w:line="269" w:lineRule="auto"/>
        <w:rPr>
          <w:rtl/>
        </w:rPr>
      </w:pPr>
    </w:p>
    <w:p w14:paraId="76B335AD" w14:textId="77777777" w:rsidR="00354F9A" w:rsidRPr="001A7204" w:rsidRDefault="00354F9A" w:rsidP="00354F9A">
      <w:pPr>
        <w:spacing w:line="269" w:lineRule="auto"/>
        <w:rPr>
          <w:b/>
          <w:bCs/>
          <w:rtl/>
        </w:rPr>
      </w:pPr>
      <w:r w:rsidRPr="001A7204">
        <w:rPr>
          <w:b/>
          <w:bCs/>
          <w:rtl/>
        </w:rPr>
        <w:t xml:space="preserve">התמשכות המלחמה מעבר למועד הכנת הדוחות הכספיים ולמועד סיום הביקורת טומנת </w:t>
      </w:r>
      <w:r>
        <w:rPr>
          <w:rFonts w:hint="cs"/>
          <w:b/>
          <w:bCs/>
          <w:rtl/>
        </w:rPr>
        <w:t>סיכונים כלכליים שונים והרעה במצב המשק.</w:t>
      </w:r>
      <w:r w:rsidRPr="001A7204">
        <w:rPr>
          <w:b/>
          <w:bCs/>
          <w:rtl/>
        </w:rPr>
        <w:t xml:space="preserve"> </w:t>
      </w:r>
      <w:r>
        <w:rPr>
          <w:rFonts w:hint="cs"/>
          <w:b/>
          <w:bCs/>
          <w:rtl/>
        </w:rPr>
        <w:t>לכן נדרשת</w:t>
      </w:r>
      <w:r w:rsidRPr="001A7204">
        <w:rPr>
          <w:b/>
          <w:bCs/>
          <w:rtl/>
        </w:rPr>
        <w:t xml:space="preserve"> נקיטת מדיניות פיסקלית אחראית בהובלת משרד האוצר.</w:t>
      </w:r>
    </w:p>
    <w:p w14:paraId="541F2EE0" w14:textId="77777777" w:rsidR="00354F9A" w:rsidRDefault="00354F9A" w:rsidP="00354F9A">
      <w:pPr>
        <w:pStyle w:val="a7"/>
        <w:spacing w:line="269" w:lineRule="auto"/>
        <w:rPr>
          <w:rtl/>
        </w:rPr>
      </w:pPr>
    </w:p>
    <w:p w14:paraId="4B56191F" w14:textId="77777777" w:rsidR="00354F9A" w:rsidRDefault="00354F9A" w:rsidP="00354F9A">
      <w:pPr>
        <w:spacing w:line="269" w:lineRule="auto"/>
        <w:rPr>
          <w:rtl/>
        </w:rPr>
      </w:pPr>
      <w:r>
        <w:rPr>
          <w:rFonts w:hint="cs"/>
          <w:rtl/>
        </w:rPr>
        <w:t>יצוין כי בהערה מהותית המובאת בדוחות הכספיים של המדינה זה שנים רבות, וכן בדוחות הכספיים ל-31.12.23, צוין כי "המידע בדבר הנכסים וההתחייבויות של מדינת ישראל אינו מנוהל במלואו במערכת רישום ודיווח חשבונאית כוללת. המידע הכספי בחלקו בלתי מבוקר ומבוסס על מערכות עזר המנוהלות לצד מערכת החשבונות הראשית וכן מדיווחים המתקבלים מגופים שונים המנהלים נכסים והתחייבויות מסוימים עבור מדינת ישראל. בידי אגף החשב הכללי אין מידע מלא על איכות תהליכי הבקרה בחלק מהגופים האמורים. על כן, בשלב זה לא ניתן לבצע בדיקה אפקטיבית לשלמות הנתונים. בדיקה כזו הכרחית לצורך קביעה כי הדוחות על המצב הכספי משקפים באופן נאות את מכלול הנכסים וההתחייבויות של מדינת ישראל וכי הדוחות על הביצוע הכספי משקפים באופן נאות את תוצאות פעולותיה".</w:t>
      </w:r>
    </w:p>
    <w:p w14:paraId="410E9A9F" w14:textId="77777777" w:rsidR="00354F9A" w:rsidRPr="00A545FA" w:rsidRDefault="00354F9A" w:rsidP="00354F9A">
      <w:pPr>
        <w:spacing w:line="269" w:lineRule="auto"/>
        <w:rPr>
          <w:rtl/>
        </w:rPr>
      </w:pPr>
    </w:p>
    <w:p w14:paraId="684E8FDD" w14:textId="77777777" w:rsidR="00354F9A" w:rsidRDefault="00354F9A" w:rsidP="00354F9A">
      <w:pPr>
        <w:pStyle w:val="31"/>
        <w:spacing w:before="0" w:line="269" w:lineRule="auto"/>
        <w:rPr>
          <w:rtl/>
        </w:rPr>
      </w:pPr>
      <w:r w:rsidRPr="00B239D0">
        <w:rPr>
          <w:rFonts w:hint="cs"/>
          <w:rtl/>
        </w:rPr>
        <w:t>פעולות הביקורת</w:t>
      </w:r>
    </w:p>
    <w:p w14:paraId="28F203C7" w14:textId="77777777" w:rsidR="00354F9A" w:rsidRDefault="00354F9A" w:rsidP="00354F9A">
      <w:pPr>
        <w:pStyle w:val="a7"/>
        <w:spacing w:line="269" w:lineRule="auto"/>
        <w:rPr>
          <w:rtl/>
        </w:rPr>
      </w:pPr>
    </w:p>
    <w:p w14:paraId="6787B1BF" w14:textId="77777777" w:rsidR="00354F9A" w:rsidRDefault="00354F9A" w:rsidP="00354F9A">
      <w:pPr>
        <w:spacing w:line="269" w:lineRule="auto"/>
        <w:rPr>
          <w:rtl/>
        </w:rPr>
      </w:pPr>
      <w:r>
        <w:rPr>
          <w:rFonts w:hint="cs"/>
          <w:rtl/>
        </w:rPr>
        <w:t>בחודשים יוני-אוקטובר 2024 בדק משרד מבקר המדינה היבטים בניהול קרנות הון ממשלתיות. הבדיקה נעשתה באגף החשב הכללי שבמשרד האוצר (להלן - אגף החשכ"ל) ובאגף התקציבים שבמשרד האוצר (להלן - אגף התקציבים). בדיקות השלמה בוצעו ב"ענבל חברה לביטוח בע"מ" (להלן - חברת ענבל).</w:t>
      </w:r>
    </w:p>
    <w:p w14:paraId="5BBADF07" w14:textId="77777777" w:rsidR="00354F9A" w:rsidRDefault="00354F9A" w:rsidP="00354F9A">
      <w:pPr>
        <w:spacing w:line="269" w:lineRule="auto"/>
        <w:rPr>
          <w:rtl/>
        </w:rPr>
      </w:pPr>
    </w:p>
    <w:p w14:paraId="2B0AE5F0" w14:textId="77777777" w:rsidR="00354F9A" w:rsidRDefault="00354F9A" w:rsidP="00354F9A">
      <w:pPr>
        <w:pStyle w:val="31"/>
        <w:spacing w:before="0" w:line="269" w:lineRule="auto"/>
        <w:rPr>
          <w:rtl/>
        </w:rPr>
      </w:pPr>
      <w:r>
        <w:rPr>
          <w:rFonts w:hint="cs"/>
          <w:rtl/>
        </w:rPr>
        <w:t>הדוחות הכלולים במסגרת הדוחות המאוחדים של המדינה ל-31.12.23</w:t>
      </w:r>
    </w:p>
    <w:p w14:paraId="5C23EC39" w14:textId="77777777" w:rsidR="00354F9A" w:rsidRDefault="00354F9A" w:rsidP="00354F9A">
      <w:pPr>
        <w:pStyle w:val="a7"/>
        <w:spacing w:line="269" w:lineRule="auto"/>
        <w:rPr>
          <w:rtl/>
        </w:rPr>
      </w:pPr>
    </w:p>
    <w:p w14:paraId="692A1DD9" w14:textId="77777777" w:rsidR="00354F9A" w:rsidRDefault="00354F9A" w:rsidP="00354F9A">
      <w:pPr>
        <w:spacing w:line="269" w:lineRule="auto"/>
        <w:rPr>
          <w:rtl/>
        </w:rPr>
      </w:pPr>
      <w:r w:rsidRPr="002D709F">
        <w:rPr>
          <w:rFonts w:hint="cs"/>
          <w:rtl/>
        </w:rPr>
        <w:t>הדוחות הכספיים של מדינת ישראל</w:t>
      </w:r>
      <w:r>
        <w:rPr>
          <w:rFonts w:hint="cs"/>
          <w:rtl/>
        </w:rPr>
        <w:t xml:space="preserve"> </w:t>
      </w:r>
      <w:r w:rsidRPr="002D709F">
        <w:rPr>
          <w:rFonts w:hint="cs"/>
          <w:rtl/>
        </w:rPr>
        <w:t xml:space="preserve">לשנת </w:t>
      </w:r>
      <w:r>
        <w:rPr>
          <w:rFonts w:hint="cs"/>
          <w:rtl/>
        </w:rPr>
        <w:t>2023</w:t>
      </w:r>
      <w:r w:rsidRPr="002D709F">
        <w:rPr>
          <w:rFonts w:hint="cs"/>
          <w:rtl/>
        </w:rPr>
        <w:t xml:space="preserve"> </w:t>
      </w:r>
      <w:r>
        <w:rPr>
          <w:rFonts w:hint="cs"/>
          <w:rtl/>
        </w:rPr>
        <w:t>הוכנו</w:t>
      </w:r>
      <w:r w:rsidRPr="002D709F">
        <w:rPr>
          <w:rFonts w:hint="cs"/>
          <w:rtl/>
        </w:rPr>
        <w:t xml:space="preserve"> על בסיס מבנה ה</w:t>
      </w:r>
      <w:r>
        <w:rPr>
          <w:rFonts w:hint="cs"/>
          <w:rtl/>
        </w:rPr>
        <w:t>י</w:t>
      </w:r>
      <w:r w:rsidRPr="002D709F">
        <w:rPr>
          <w:rFonts w:hint="cs"/>
          <w:rtl/>
        </w:rPr>
        <w:t>ררכי המ</w:t>
      </w:r>
      <w:r>
        <w:rPr>
          <w:rFonts w:hint="cs"/>
          <w:rtl/>
        </w:rPr>
        <w:t>ושתת</w:t>
      </w:r>
      <w:r w:rsidRPr="002D709F">
        <w:rPr>
          <w:rFonts w:hint="cs"/>
          <w:rtl/>
        </w:rPr>
        <w:t xml:space="preserve"> בעיקרו על כללי החשבונאות בדבר איחוד דוחות כספיים, וכן בהתאם לצורכי הדיווח הכספי של הישויות השונות הנכללות במסגרת דוחות המדינה.</w:t>
      </w:r>
      <w:r>
        <w:rPr>
          <w:rFonts w:hint="cs"/>
          <w:rtl/>
        </w:rPr>
        <w:t xml:space="preserve"> כדי להציג תמונה פיננסית רחבה ומהימנה, לשקף את פעילותה הכספית של הממשלה על זרועותיה השונות ולתת ביטוי להפרדת רשויות השלטון, הדוחות הכספיים מוצגים בשלוש היררכיות: (א)</w:t>
      </w:r>
      <w:r>
        <w:rPr>
          <w:rFonts w:hint="cs"/>
        </w:rPr>
        <w:t xml:space="preserve"> </w:t>
      </w:r>
      <w:r>
        <w:rPr>
          <w:rFonts w:hint="cs"/>
          <w:rtl/>
        </w:rPr>
        <w:t>הדוחות הכספיים המאוחדים של מדינת ישראל (להלן - הדוחות הכספיים של מדינת ישראל)</w:t>
      </w:r>
      <w:r>
        <w:rPr>
          <w:rStyle w:val="af1"/>
          <w:rtl/>
        </w:rPr>
        <w:footnoteReference w:id="5"/>
      </w:r>
      <w:r>
        <w:rPr>
          <w:rFonts w:hint="cs"/>
          <w:rtl/>
        </w:rPr>
        <w:t>; (ב) הדוחות הכספיים המאוחדים של ממשלת ישראל</w:t>
      </w:r>
      <w:r>
        <w:rPr>
          <w:rStyle w:val="af1"/>
          <w:rtl/>
        </w:rPr>
        <w:footnoteReference w:id="6"/>
      </w:r>
      <w:r>
        <w:rPr>
          <w:rFonts w:hint="cs"/>
          <w:rtl/>
        </w:rPr>
        <w:t>; (ג) דוחות כספיים סולו מאוחדים של ממשלת ישראל</w:t>
      </w:r>
      <w:r>
        <w:rPr>
          <w:rStyle w:val="af1"/>
          <w:rtl/>
        </w:rPr>
        <w:footnoteReference w:id="7"/>
      </w:r>
      <w:r>
        <w:rPr>
          <w:rFonts w:hint="cs"/>
          <w:rtl/>
        </w:rPr>
        <w:t>. בלוח להלן מוצג המבנה של הדוחות הכספיים.</w:t>
      </w:r>
    </w:p>
    <w:p w14:paraId="0FC7F131" w14:textId="77777777" w:rsidR="00354F9A" w:rsidRDefault="00354F9A" w:rsidP="00354F9A">
      <w:pPr>
        <w:pStyle w:val="a7"/>
        <w:spacing w:line="269" w:lineRule="auto"/>
        <w:rPr>
          <w:rtl/>
        </w:rPr>
      </w:pPr>
    </w:p>
    <w:p w14:paraId="047C92BC" w14:textId="77777777" w:rsidR="00354F9A" w:rsidRDefault="00354F9A">
      <w:pPr>
        <w:bidi w:val="0"/>
        <w:spacing w:after="200" w:line="276" w:lineRule="auto"/>
        <w:rPr>
          <w:rtl/>
        </w:rPr>
      </w:pPr>
      <w:r>
        <w:rPr>
          <w:rtl/>
        </w:rPr>
        <w:br w:type="page"/>
      </w:r>
    </w:p>
    <w:p w14:paraId="3A15F709" w14:textId="77777777" w:rsidR="00354F9A" w:rsidRPr="00952DAD" w:rsidRDefault="00354F9A" w:rsidP="00354F9A">
      <w:pPr>
        <w:spacing w:line="269" w:lineRule="auto"/>
        <w:jc w:val="center"/>
        <w:rPr>
          <w:b/>
          <w:bCs/>
          <w:rtl/>
        </w:rPr>
      </w:pPr>
      <w:r>
        <w:rPr>
          <w:rFonts w:hint="cs"/>
          <w:rtl/>
        </w:rPr>
        <w:lastRenderedPageBreak/>
        <w:t xml:space="preserve">לוח 3: </w:t>
      </w:r>
      <w:r w:rsidRPr="005E1D8D">
        <w:rPr>
          <w:rFonts w:hint="cs"/>
          <w:b/>
          <w:bCs/>
          <w:rtl/>
        </w:rPr>
        <w:t xml:space="preserve">מבנה </w:t>
      </w:r>
      <w:r>
        <w:rPr>
          <w:rFonts w:hint="cs"/>
          <w:b/>
          <w:bCs/>
          <w:rtl/>
        </w:rPr>
        <w:t>ה</w:t>
      </w:r>
      <w:r w:rsidRPr="005E1D8D">
        <w:rPr>
          <w:rFonts w:hint="cs"/>
          <w:b/>
          <w:bCs/>
          <w:rtl/>
        </w:rPr>
        <w:t xml:space="preserve">דוחות </w:t>
      </w:r>
      <w:r w:rsidRPr="00952DAD">
        <w:rPr>
          <w:rFonts w:hint="cs"/>
          <w:b/>
          <w:bCs/>
          <w:rtl/>
        </w:rPr>
        <w:t>הכספיים</w:t>
      </w:r>
      <w:r>
        <w:rPr>
          <w:rFonts w:hint="cs"/>
          <w:b/>
          <w:bCs/>
          <w:rtl/>
        </w:rPr>
        <w:t xml:space="preserve"> המאוחדים של מדינת ישראל</w:t>
      </w:r>
      <w:r w:rsidRPr="00952DAD">
        <w:rPr>
          <w:rFonts w:hint="cs"/>
          <w:b/>
          <w:bCs/>
          <w:rtl/>
        </w:rPr>
        <w:t>, 31.12.23</w:t>
      </w:r>
    </w:p>
    <w:p w14:paraId="77B2EBB5" w14:textId="77777777" w:rsidR="00354F9A" w:rsidRDefault="00354F9A" w:rsidP="00354F9A">
      <w:pPr>
        <w:pStyle w:val="a7"/>
        <w:spacing w:line="269" w:lineRule="auto"/>
        <w:jc w:val="center"/>
        <w:rPr>
          <w:rtl/>
        </w:rPr>
      </w:pPr>
      <w:r>
        <w:rPr>
          <w:noProof/>
        </w:rPr>
        <w:drawing>
          <wp:inline distT="0" distB="0" distL="0" distR="0" wp14:anchorId="17E4FA36" wp14:editId="465F96B9">
            <wp:extent cx="4722282" cy="1463040"/>
            <wp:effectExtent l="0" t="0" r="2540" b="381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6702" cy="1495391"/>
                    </a:xfrm>
                    <a:prstGeom prst="rect">
                      <a:avLst/>
                    </a:prstGeom>
                  </pic:spPr>
                </pic:pic>
              </a:graphicData>
            </a:graphic>
          </wp:inline>
        </w:drawing>
      </w:r>
    </w:p>
    <w:p w14:paraId="26097DFC" w14:textId="77777777" w:rsidR="00354F9A" w:rsidRPr="005326AC" w:rsidRDefault="00354F9A" w:rsidP="00354F9A">
      <w:pPr>
        <w:spacing w:line="269" w:lineRule="auto"/>
        <w:rPr>
          <w:sz w:val="16"/>
          <w:szCs w:val="20"/>
          <w:rtl/>
        </w:rPr>
      </w:pPr>
      <w:r w:rsidRPr="005326AC">
        <w:rPr>
          <w:rFonts w:hint="cs"/>
          <w:sz w:val="16"/>
          <w:szCs w:val="20"/>
          <w:rtl/>
        </w:rPr>
        <w:t>המקור: הדוחות הכספיים של מדינת ישראל ל-31.12.23.</w:t>
      </w:r>
    </w:p>
    <w:p w14:paraId="5532F082" w14:textId="77777777" w:rsidR="00354F9A" w:rsidRDefault="00354F9A" w:rsidP="00354F9A">
      <w:pPr>
        <w:pStyle w:val="a7"/>
        <w:spacing w:line="269" w:lineRule="auto"/>
        <w:rPr>
          <w:rtl/>
        </w:rPr>
      </w:pPr>
    </w:p>
    <w:p w14:paraId="1E417B67" w14:textId="77777777" w:rsidR="00354F9A" w:rsidRDefault="00354F9A" w:rsidP="00354F9A">
      <w:pPr>
        <w:spacing w:line="269" w:lineRule="auto"/>
        <w:rPr>
          <w:rtl/>
        </w:rPr>
      </w:pPr>
      <w:r>
        <w:rPr>
          <w:rFonts w:hint="cs"/>
          <w:rtl/>
        </w:rPr>
        <w:t>חשבונאות ממשלתית נועדה להעמיד לרשותם של מקבלי ההחלטות בממשלה, אנשי המקצוע וכל בעל עניין תמונת מצב עדכנית על מצבם הכספי של הגופים הממשלתיים</w:t>
      </w:r>
      <w:r>
        <w:rPr>
          <w:rStyle w:val="af1"/>
          <w:rtl/>
        </w:rPr>
        <w:footnoteReference w:id="8"/>
      </w:r>
      <w:r>
        <w:rPr>
          <w:rFonts w:hint="cs"/>
          <w:rtl/>
        </w:rPr>
        <w:t xml:space="preserve"> ועל תוצאות פעילותם. הדיווח החשבונאי מתבסס על תקנים אחידים ומחייבים בנוגע לרישומים חשבונאיים ולהצגה של נכסים והתחייבויות, הוצאות והכנסות</w:t>
      </w:r>
      <w:r>
        <w:rPr>
          <w:rStyle w:val="af1"/>
          <w:rtl/>
        </w:rPr>
        <w:footnoteReference w:id="9"/>
      </w:r>
      <w:r>
        <w:rPr>
          <w:rFonts w:hint="cs"/>
          <w:rtl/>
        </w:rPr>
        <w:t>.</w:t>
      </w:r>
    </w:p>
    <w:p w14:paraId="5127DF88" w14:textId="77777777" w:rsidR="00354F9A" w:rsidRDefault="00354F9A" w:rsidP="00354F9A">
      <w:pPr>
        <w:pStyle w:val="a7"/>
        <w:spacing w:line="269" w:lineRule="auto"/>
        <w:rPr>
          <w:rtl/>
        </w:rPr>
      </w:pPr>
    </w:p>
    <w:p w14:paraId="01B73854" w14:textId="77777777" w:rsidR="00354F9A" w:rsidRDefault="00354F9A" w:rsidP="00354F9A">
      <w:pPr>
        <w:spacing w:line="269" w:lineRule="auto"/>
        <w:rPr>
          <w:rtl/>
        </w:rPr>
      </w:pPr>
      <w:r>
        <w:rPr>
          <w:rFonts w:hint="cs"/>
          <w:rtl/>
        </w:rPr>
        <w:t>החלטת הממשלה משנת 2004 נועדה לקדם רפורמה מקיפה בחשבונאות הממשלתית</w:t>
      </w:r>
      <w:r w:rsidRPr="002D709F">
        <w:rPr>
          <w:rStyle w:val="af1"/>
          <w:rtl/>
        </w:rPr>
        <w:footnoteReference w:id="10"/>
      </w:r>
      <w:r w:rsidRPr="002D709F">
        <w:rPr>
          <w:rFonts w:hint="cs"/>
          <w:rtl/>
        </w:rPr>
        <w:t>.</w:t>
      </w:r>
      <w:r>
        <w:rPr>
          <w:rFonts w:hint="cs"/>
          <w:rtl/>
        </w:rPr>
        <w:t xml:space="preserve"> עיקרי הרפורמה בחשבונאות הממשלתית היו אימוץ הדרגתי של התקינה החשבונאית הבין-לאומית במגזר הציבורי, מעבר של </w:t>
      </w:r>
      <w:r w:rsidRPr="002D709F">
        <w:rPr>
          <w:rFonts w:hint="cs"/>
          <w:rtl/>
        </w:rPr>
        <w:t>הדיווח החשבונאי מבסיס מזומן לבסיס מצטבר והגברת אמינות הדיווח הכספי באמצעות ביצוע ביקורת על הדוחות הכספיים.</w:t>
      </w:r>
    </w:p>
    <w:p w14:paraId="6CF8B2C6" w14:textId="77777777" w:rsidR="00354F9A" w:rsidRDefault="00354F9A" w:rsidP="00354F9A">
      <w:pPr>
        <w:pStyle w:val="a7"/>
        <w:spacing w:line="269" w:lineRule="auto"/>
        <w:rPr>
          <w:rtl/>
        </w:rPr>
      </w:pPr>
    </w:p>
    <w:p w14:paraId="1BEF41FB" w14:textId="77777777" w:rsidR="00354F9A" w:rsidRPr="00695F8D" w:rsidRDefault="00354F9A" w:rsidP="00354F9A">
      <w:pPr>
        <w:spacing w:line="269" w:lineRule="auto"/>
        <w:rPr>
          <w:rtl/>
        </w:rPr>
      </w:pPr>
      <w:r>
        <w:rPr>
          <w:rFonts w:hint="cs"/>
          <w:rtl/>
        </w:rPr>
        <w:t>פעילותן הכספית של כלל הישויות</w:t>
      </w:r>
      <w:r>
        <w:rPr>
          <w:rStyle w:val="af1"/>
          <w:rtl/>
        </w:rPr>
        <w:footnoteReference w:id="11"/>
      </w:r>
      <w:r>
        <w:rPr>
          <w:rFonts w:hint="cs"/>
          <w:rtl/>
        </w:rPr>
        <w:t xml:space="preserve"> בדוחות הכספיים של מדינת ישראל ניתנת לחלוקה לארבעה תחומי פעילות מרכזיים המורכבים מ-12 תחומי משנה</w:t>
      </w:r>
      <w:r>
        <w:rPr>
          <w:rStyle w:val="af1"/>
          <w:rtl/>
        </w:rPr>
        <w:footnoteReference w:id="12"/>
      </w:r>
      <w:r>
        <w:rPr>
          <w:rFonts w:hint="cs"/>
          <w:rtl/>
        </w:rPr>
        <w:t xml:space="preserve">, בהתאם להבדלים בין הפעילויות השונות מבחינת מטרותיהן, אופיין ומאפייניהן. זאת כדי לשקף באופן מפורט את חלוקת הנכסים והתחייבויות המדינה ולבצע פילוח של הישויות השונות המאוחדות בדוחות הכספיים של המדינה לפי תחומי פעילותן. </w:t>
      </w:r>
    </w:p>
    <w:p w14:paraId="44C301E4" w14:textId="77777777" w:rsidR="00354F9A" w:rsidRDefault="00354F9A" w:rsidP="00354F9A">
      <w:pPr>
        <w:pStyle w:val="a7"/>
        <w:spacing w:line="269" w:lineRule="auto"/>
        <w:rPr>
          <w:rtl/>
        </w:rPr>
      </w:pPr>
    </w:p>
    <w:p w14:paraId="082C5B27" w14:textId="77777777" w:rsidR="00354F9A" w:rsidRDefault="00354F9A" w:rsidP="00354F9A">
      <w:pPr>
        <w:spacing w:line="269" w:lineRule="auto"/>
        <w:rPr>
          <w:rtl/>
        </w:rPr>
      </w:pPr>
      <w:r>
        <w:rPr>
          <w:rFonts w:hint="cs"/>
          <w:rtl/>
        </w:rPr>
        <w:lastRenderedPageBreak/>
        <w:t>להלן רשימה של הישויות הנכללות בדוחות הכספיים של מדינת ישראל ומידע בדבר הגשת דוחותיהן המבוקרים במועד הנדרש לפרסומם</w:t>
      </w:r>
      <w:r>
        <w:rPr>
          <w:rStyle w:val="af1"/>
          <w:rtl/>
        </w:rPr>
        <w:footnoteReference w:id="13"/>
      </w:r>
      <w:r>
        <w:rPr>
          <w:rFonts w:hint="cs"/>
          <w:rtl/>
        </w:rPr>
        <w:t>, בחלוקה לסוגי הישויות ולתחומי פעילותן.</w:t>
      </w:r>
    </w:p>
    <w:p w14:paraId="28B19A0C" w14:textId="77777777" w:rsidR="00354F9A" w:rsidRDefault="00354F9A" w:rsidP="00354F9A">
      <w:pPr>
        <w:pStyle w:val="a7"/>
        <w:spacing w:line="269" w:lineRule="auto"/>
        <w:rPr>
          <w:rtl/>
        </w:rPr>
      </w:pPr>
    </w:p>
    <w:p w14:paraId="406F7EA6" w14:textId="77777777" w:rsidR="00354F9A" w:rsidRDefault="00354F9A" w:rsidP="00354F9A">
      <w:pPr>
        <w:spacing w:line="269" w:lineRule="auto"/>
        <w:jc w:val="center"/>
        <w:rPr>
          <w:rtl/>
        </w:rPr>
      </w:pPr>
      <w:r>
        <w:rPr>
          <w:rFonts w:hint="cs"/>
          <w:rtl/>
        </w:rPr>
        <w:t xml:space="preserve">לוח 4: </w:t>
      </w:r>
      <w:r w:rsidRPr="00F839A4">
        <w:rPr>
          <w:rFonts w:hint="cs"/>
          <w:b/>
          <w:bCs/>
          <w:rtl/>
        </w:rPr>
        <w:t xml:space="preserve">נתונים על דוחות מבוקרים וחוות דעת לשנת 2023 בחלוקה </w:t>
      </w:r>
      <w:r>
        <w:rPr>
          <w:rFonts w:hint="cs"/>
          <w:b/>
          <w:bCs/>
          <w:rtl/>
        </w:rPr>
        <w:t>ל</w:t>
      </w:r>
      <w:r w:rsidRPr="00F839A4">
        <w:rPr>
          <w:rFonts w:hint="cs"/>
          <w:b/>
          <w:bCs/>
          <w:rtl/>
        </w:rPr>
        <w:t xml:space="preserve">סוגי </w:t>
      </w:r>
      <w:r>
        <w:rPr>
          <w:rFonts w:hint="cs"/>
          <w:b/>
          <w:bCs/>
          <w:rtl/>
        </w:rPr>
        <w:t>ה</w:t>
      </w:r>
      <w:r w:rsidRPr="00F839A4">
        <w:rPr>
          <w:rFonts w:hint="cs"/>
          <w:b/>
          <w:bCs/>
          <w:rtl/>
        </w:rPr>
        <w:t>ישויות ו</w:t>
      </w:r>
      <w:r>
        <w:rPr>
          <w:rFonts w:hint="cs"/>
          <w:b/>
          <w:bCs/>
          <w:rtl/>
        </w:rPr>
        <w:t>ל</w:t>
      </w:r>
      <w:r w:rsidRPr="00F839A4">
        <w:rPr>
          <w:rFonts w:hint="cs"/>
          <w:b/>
          <w:bCs/>
          <w:rtl/>
        </w:rPr>
        <w:t>תחומי פעילותן</w:t>
      </w:r>
    </w:p>
    <w:tbl>
      <w:tblPr>
        <w:tblStyle w:val="5-1"/>
        <w:bidiVisual/>
        <w:tblW w:w="8716" w:type="dxa"/>
        <w:jc w:val="center"/>
        <w:tblLook w:val="04A0" w:firstRow="1" w:lastRow="0" w:firstColumn="1" w:lastColumn="0" w:noHBand="0" w:noVBand="1"/>
      </w:tblPr>
      <w:tblGrid>
        <w:gridCol w:w="853"/>
        <w:gridCol w:w="549"/>
        <w:gridCol w:w="549"/>
        <w:gridCol w:w="690"/>
        <w:gridCol w:w="764"/>
        <w:gridCol w:w="836"/>
        <w:gridCol w:w="784"/>
        <w:gridCol w:w="886"/>
        <w:gridCol w:w="814"/>
        <w:gridCol w:w="811"/>
        <w:gridCol w:w="690"/>
        <w:gridCol w:w="690"/>
      </w:tblGrid>
      <w:tr w:rsidR="00354F9A" w:rsidRPr="006B120C" w14:paraId="6DE710FE" w14:textId="77777777" w:rsidTr="004A0648">
        <w:trPr>
          <w:cnfStyle w:val="100000000000" w:firstRow="1" w:lastRow="0" w:firstColumn="0" w:lastColumn="0" w:oddVBand="0" w:evenVBand="0" w:oddHBand="0" w:evenHBand="0" w:firstRowFirstColumn="0" w:firstRowLastColumn="0" w:lastRowFirstColumn="0" w:lastRowLastColumn="0"/>
          <w:trHeight w:val="364"/>
          <w:tblHeader/>
          <w:jc w:val="center"/>
        </w:trPr>
        <w:tc>
          <w:tcPr>
            <w:cnfStyle w:val="001000000000" w:firstRow="0" w:lastRow="0" w:firstColumn="1" w:lastColumn="0" w:oddVBand="0" w:evenVBand="0" w:oddHBand="0" w:evenHBand="0" w:firstRowFirstColumn="0" w:firstRowLastColumn="0" w:lastRowFirstColumn="0" w:lastRowLastColumn="0"/>
            <w:tcW w:w="824" w:type="dxa"/>
            <w:vMerge w:val="restart"/>
          </w:tcPr>
          <w:p w14:paraId="105A7A4D" w14:textId="77777777" w:rsidR="00354F9A" w:rsidRPr="00EB281C" w:rsidRDefault="00354F9A" w:rsidP="004A0648">
            <w:pPr>
              <w:spacing w:line="269" w:lineRule="auto"/>
              <w:rPr>
                <w:rFonts w:ascii="David" w:eastAsia="Times New Roman" w:hAnsi="David"/>
                <w:b w:val="0"/>
                <w:bCs w:val="0"/>
                <w:szCs w:val="20"/>
                <w:rtl/>
              </w:rPr>
            </w:pPr>
            <w:r w:rsidRPr="00EB281C">
              <w:rPr>
                <w:rFonts w:ascii="David" w:eastAsia="Times New Roman" w:hAnsi="David"/>
                <w:szCs w:val="20"/>
                <w:rtl/>
              </w:rPr>
              <w:t>סוג הישות</w:t>
            </w:r>
            <w:r>
              <w:rPr>
                <w:rFonts w:ascii="David" w:eastAsia="Times New Roman" w:hAnsi="David" w:hint="cs"/>
                <w:szCs w:val="20"/>
                <w:rtl/>
              </w:rPr>
              <w:t xml:space="preserve"> ותחום הפעילות</w:t>
            </w:r>
          </w:p>
          <w:p w14:paraId="7A12A733" w14:textId="77777777" w:rsidR="00354F9A" w:rsidRPr="00EB281C" w:rsidRDefault="00354F9A" w:rsidP="004A0648">
            <w:pPr>
              <w:spacing w:line="269" w:lineRule="auto"/>
              <w:rPr>
                <w:rFonts w:ascii="David" w:eastAsia="Times New Roman" w:hAnsi="David"/>
                <w:szCs w:val="20"/>
                <w:rtl/>
              </w:rPr>
            </w:pPr>
            <w:r w:rsidRPr="00A90D10">
              <w:rPr>
                <w:rFonts w:ascii="David" w:eastAsia="Times New Roman" w:hAnsi="David"/>
                <w:sz w:val="18"/>
                <w:szCs w:val="18"/>
                <w:rtl/>
              </w:rPr>
              <w:t> </w:t>
            </w:r>
          </w:p>
        </w:tc>
        <w:tc>
          <w:tcPr>
            <w:tcW w:w="1735" w:type="dxa"/>
            <w:gridSpan w:val="3"/>
            <w:tcBorders>
              <w:right w:val="single" w:sz="4" w:space="0" w:color="auto"/>
            </w:tcBorders>
          </w:tcPr>
          <w:p w14:paraId="38A53774" w14:textId="77777777" w:rsidR="00354F9A" w:rsidRPr="00EB281C"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szCs w:val="20"/>
                <w:rtl/>
              </w:rPr>
            </w:pPr>
            <w:r w:rsidRPr="00EB281C">
              <w:rPr>
                <w:rFonts w:ascii="David" w:eastAsia="Times New Roman" w:hAnsi="David"/>
                <w:szCs w:val="20"/>
                <w:rtl/>
              </w:rPr>
              <w:t>דוחות מבוקרים</w:t>
            </w:r>
          </w:p>
        </w:tc>
        <w:tc>
          <w:tcPr>
            <w:tcW w:w="6157" w:type="dxa"/>
            <w:gridSpan w:val="8"/>
            <w:tcBorders>
              <w:left w:val="single" w:sz="4" w:space="0" w:color="auto"/>
            </w:tcBorders>
          </w:tcPr>
          <w:p w14:paraId="354D3495" w14:textId="77777777" w:rsidR="00354F9A" w:rsidRPr="00EB281C"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szCs w:val="20"/>
                <w:rtl/>
              </w:rPr>
            </w:pPr>
            <w:r w:rsidRPr="00EB281C">
              <w:rPr>
                <w:rFonts w:ascii="David" w:eastAsia="Times New Roman" w:hAnsi="David"/>
                <w:szCs w:val="20"/>
                <w:rtl/>
              </w:rPr>
              <w:t xml:space="preserve">חוות </w:t>
            </w:r>
            <w:r>
              <w:rPr>
                <w:rFonts w:ascii="David" w:eastAsia="Times New Roman" w:hAnsi="David" w:hint="cs"/>
                <w:szCs w:val="20"/>
                <w:rtl/>
              </w:rPr>
              <w:t>ה</w:t>
            </w:r>
            <w:r w:rsidRPr="00EB281C">
              <w:rPr>
                <w:rFonts w:ascii="David" w:eastAsia="Times New Roman" w:hAnsi="David"/>
                <w:szCs w:val="20"/>
                <w:rtl/>
              </w:rPr>
              <w:t>דעת</w:t>
            </w:r>
          </w:p>
        </w:tc>
      </w:tr>
      <w:tr w:rsidR="00354F9A" w:rsidRPr="006B120C" w14:paraId="0F240591" w14:textId="77777777" w:rsidTr="004A0648">
        <w:trPr>
          <w:cnfStyle w:val="100000000000" w:firstRow="1" w:lastRow="0" w:firstColumn="0" w:lastColumn="0" w:oddVBand="0" w:evenVBand="0" w:oddHBand="0" w:evenHBand="0" w:firstRowFirstColumn="0" w:firstRowLastColumn="0" w:lastRowFirstColumn="0" w:lastRowLastColumn="0"/>
          <w:trHeight w:val="265"/>
          <w:tblHeader/>
          <w:jc w:val="center"/>
        </w:trPr>
        <w:tc>
          <w:tcPr>
            <w:cnfStyle w:val="001000000000" w:firstRow="0" w:lastRow="0" w:firstColumn="1" w:lastColumn="0" w:oddVBand="0" w:evenVBand="0" w:oddHBand="0" w:evenHBand="0" w:firstRowFirstColumn="0" w:firstRowLastColumn="0" w:lastRowFirstColumn="0" w:lastRowLastColumn="0"/>
            <w:tcW w:w="824" w:type="dxa"/>
            <w:vMerge/>
            <w:hideMark/>
          </w:tcPr>
          <w:p w14:paraId="5483CA72" w14:textId="77777777" w:rsidR="00354F9A" w:rsidRPr="00A90D10" w:rsidRDefault="00354F9A" w:rsidP="004A0648">
            <w:pPr>
              <w:spacing w:line="269" w:lineRule="auto"/>
              <w:rPr>
                <w:rFonts w:ascii="David" w:eastAsia="Times New Roman" w:hAnsi="David"/>
                <w:sz w:val="18"/>
                <w:szCs w:val="18"/>
                <w:rtl/>
              </w:rPr>
            </w:pPr>
          </w:p>
        </w:tc>
        <w:tc>
          <w:tcPr>
            <w:tcW w:w="549" w:type="dxa"/>
            <w:hideMark/>
          </w:tcPr>
          <w:p w14:paraId="5EFA6016"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sidRPr="00A90D10">
              <w:rPr>
                <w:rFonts w:ascii="David" w:eastAsia="Times New Roman" w:hAnsi="David"/>
                <w:color w:val="000000"/>
                <w:sz w:val="18"/>
                <w:szCs w:val="18"/>
                <w:rtl/>
              </w:rPr>
              <w:t>כן</w:t>
            </w:r>
          </w:p>
        </w:tc>
        <w:tc>
          <w:tcPr>
            <w:tcW w:w="549" w:type="dxa"/>
            <w:hideMark/>
          </w:tcPr>
          <w:p w14:paraId="464522AE"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sidRPr="00A90D10">
              <w:rPr>
                <w:rFonts w:ascii="David" w:eastAsia="Times New Roman" w:hAnsi="David"/>
                <w:color w:val="000000"/>
                <w:sz w:val="18"/>
                <w:szCs w:val="18"/>
                <w:rtl/>
              </w:rPr>
              <w:t>לא</w:t>
            </w:r>
          </w:p>
        </w:tc>
        <w:tc>
          <w:tcPr>
            <w:tcW w:w="637" w:type="dxa"/>
            <w:tcBorders>
              <w:right w:val="single" w:sz="4" w:space="0" w:color="auto"/>
            </w:tcBorders>
            <w:hideMark/>
          </w:tcPr>
          <w:p w14:paraId="65503C42"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sidRPr="00952DAD">
              <w:rPr>
                <w:rFonts w:ascii="David" w:eastAsia="Times New Roman" w:hAnsi="David" w:hint="eastAsia"/>
                <w:color w:val="000000"/>
                <w:sz w:val="18"/>
                <w:szCs w:val="18"/>
                <w:rtl/>
              </w:rPr>
              <w:t>ב</w:t>
            </w:r>
            <w:r w:rsidRPr="00A90D10">
              <w:rPr>
                <w:rFonts w:ascii="David" w:eastAsia="Times New Roman" w:hAnsi="David"/>
                <w:color w:val="000000"/>
                <w:sz w:val="18"/>
                <w:szCs w:val="18"/>
                <w:rtl/>
              </w:rPr>
              <w:t>סה"כ</w:t>
            </w:r>
          </w:p>
        </w:tc>
        <w:tc>
          <w:tcPr>
            <w:tcW w:w="815" w:type="dxa"/>
            <w:tcBorders>
              <w:left w:val="single" w:sz="4" w:space="0" w:color="auto"/>
            </w:tcBorders>
            <w:hideMark/>
          </w:tcPr>
          <w:p w14:paraId="5224A204"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sidRPr="00A90D10">
              <w:rPr>
                <w:rFonts w:ascii="David" w:eastAsia="Times New Roman" w:hAnsi="David"/>
                <w:color w:val="000000"/>
                <w:sz w:val="18"/>
                <w:szCs w:val="18"/>
                <w:rtl/>
              </w:rPr>
              <w:t>חלקה (לא מסויגת)</w:t>
            </w:r>
            <w:r w:rsidRPr="00A90D10">
              <w:rPr>
                <w:rFonts w:ascii="David" w:eastAsia="Times New Roman" w:hAnsi="David"/>
                <w:color w:val="000000"/>
                <w:sz w:val="18"/>
                <w:szCs w:val="18"/>
                <w:vertAlign w:val="superscript"/>
                <w:rtl/>
              </w:rPr>
              <w:t xml:space="preserve"> (</w:t>
            </w:r>
            <w:r w:rsidRPr="00A90D10">
              <w:rPr>
                <w:rFonts w:ascii="David" w:eastAsia="Times New Roman" w:hAnsi="David" w:hint="cs"/>
                <w:color w:val="000000"/>
                <w:sz w:val="18"/>
                <w:szCs w:val="18"/>
                <w:vertAlign w:val="superscript"/>
                <w:rtl/>
              </w:rPr>
              <w:t>1</w:t>
            </w:r>
            <w:r w:rsidRPr="00A90D10">
              <w:rPr>
                <w:rFonts w:ascii="David" w:eastAsia="Times New Roman" w:hAnsi="David"/>
                <w:color w:val="000000"/>
                <w:sz w:val="18"/>
                <w:szCs w:val="18"/>
                <w:vertAlign w:val="superscript"/>
                <w:rtl/>
              </w:rPr>
              <w:t>)</w:t>
            </w:r>
          </w:p>
        </w:tc>
        <w:tc>
          <w:tcPr>
            <w:tcW w:w="836" w:type="dxa"/>
            <w:hideMark/>
          </w:tcPr>
          <w:p w14:paraId="62685ED3"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sidRPr="00A90D10">
              <w:rPr>
                <w:rFonts w:ascii="David" w:eastAsia="Times New Roman" w:hAnsi="David"/>
                <w:color w:val="000000"/>
                <w:sz w:val="18"/>
                <w:szCs w:val="18"/>
                <w:rtl/>
              </w:rPr>
              <w:t>מסויגת</w:t>
            </w:r>
            <w:r w:rsidRPr="00A90D10">
              <w:rPr>
                <w:rFonts w:ascii="David" w:eastAsia="Times New Roman" w:hAnsi="David"/>
                <w:color w:val="000000"/>
                <w:sz w:val="18"/>
                <w:szCs w:val="18"/>
                <w:vertAlign w:val="superscript"/>
                <w:rtl/>
              </w:rPr>
              <w:t>(</w:t>
            </w:r>
            <w:r w:rsidRPr="00A90D10">
              <w:rPr>
                <w:rFonts w:ascii="David" w:eastAsia="Times New Roman" w:hAnsi="David" w:hint="cs"/>
                <w:color w:val="000000"/>
                <w:sz w:val="18"/>
                <w:szCs w:val="18"/>
                <w:vertAlign w:val="superscript"/>
                <w:rtl/>
              </w:rPr>
              <w:t>2</w:t>
            </w:r>
            <w:r w:rsidRPr="00A90D10">
              <w:rPr>
                <w:rFonts w:ascii="David" w:eastAsia="Times New Roman" w:hAnsi="David"/>
                <w:color w:val="000000"/>
                <w:sz w:val="18"/>
                <w:szCs w:val="18"/>
                <w:vertAlign w:val="superscript"/>
                <w:rtl/>
              </w:rPr>
              <w:t>)</w:t>
            </w:r>
          </w:p>
        </w:tc>
        <w:tc>
          <w:tcPr>
            <w:tcW w:w="910" w:type="dxa"/>
            <w:hideMark/>
          </w:tcPr>
          <w:p w14:paraId="590AA9A8"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sidRPr="00A90D10">
              <w:rPr>
                <w:rFonts w:ascii="David" w:eastAsia="Times New Roman" w:hAnsi="David"/>
                <w:color w:val="000000"/>
                <w:sz w:val="18"/>
                <w:szCs w:val="18"/>
                <w:rtl/>
              </w:rPr>
              <w:t>הימנעות</w:t>
            </w:r>
            <w:r>
              <w:rPr>
                <w:rFonts w:ascii="David" w:eastAsia="Times New Roman" w:hAnsi="David" w:hint="cs"/>
                <w:color w:val="000000"/>
                <w:sz w:val="18"/>
                <w:szCs w:val="18"/>
                <w:rtl/>
              </w:rPr>
              <w:t xml:space="preserve"> ממתן חוות דעת</w:t>
            </w:r>
            <w:r>
              <w:rPr>
                <w:rFonts w:ascii="David" w:eastAsia="Times New Roman" w:hAnsi="David" w:hint="cs"/>
                <w:color w:val="000000"/>
                <w:sz w:val="18"/>
                <w:szCs w:val="18"/>
                <w:vertAlign w:val="superscript"/>
                <w:rtl/>
              </w:rPr>
              <w:t xml:space="preserve"> </w:t>
            </w:r>
            <w:r w:rsidRPr="00A90D10">
              <w:rPr>
                <w:rFonts w:ascii="David" w:eastAsia="Times New Roman" w:hAnsi="David"/>
                <w:color w:val="000000"/>
                <w:sz w:val="18"/>
                <w:szCs w:val="18"/>
                <w:vertAlign w:val="superscript"/>
                <w:rtl/>
              </w:rPr>
              <w:t>(</w:t>
            </w:r>
            <w:r w:rsidRPr="00A90D10">
              <w:rPr>
                <w:rFonts w:ascii="David" w:eastAsia="Times New Roman" w:hAnsi="David" w:hint="cs"/>
                <w:color w:val="000000"/>
                <w:sz w:val="18"/>
                <w:szCs w:val="18"/>
                <w:vertAlign w:val="superscript"/>
                <w:rtl/>
              </w:rPr>
              <w:t>3</w:t>
            </w:r>
            <w:r w:rsidRPr="00A90D10">
              <w:rPr>
                <w:rFonts w:ascii="David" w:eastAsia="Times New Roman" w:hAnsi="David"/>
                <w:color w:val="000000"/>
                <w:sz w:val="18"/>
                <w:szCs w:val="18"/>
                <w:vertAlign w:val="superscript"/>
                <w:rtl/>
              </w:rPr>
              <w:t>)</w:t>
            </w:r>
          </w:p>
          <w:p w14:paraId="091B662E"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p>
        </w:tc>
        <w:tc>
          <w:tcPr>
            <w:tcW w:w="886" w:type="dxa"/>
            <w:hideMark/>
          </w:tcPr>
          <w:p w14:paraId="7B2BA582"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sidRPr="00A90D10">
              <w:rPr>
                <w:rFonts w:ascii="David" w:eastAsia="Times New Roman" w:hAnsi="David"/>
                <w:color w:val="000000"/>
                <w:sz w:val="18"/>
                <w:szCs w:val="18"/>
                <w:rtl/>
              </w:rPr>
              <w:t>טרם פורס</w:t>
            </w:r>
            <w:r w:rsidRPr="00A90D10">
              <w:rPr>
                <w:rFonts w:ascii="David" w:eastAsia="Times New Roman" w:hAnsi="David" w:hint="cs"/>
                <w:color w:val="000000"/>
                <w:sz w:val="18"/>
                <w:szCs w:val="18"/>
                <w:rtl/>
              </w:rPr>
              <w:t>מה</w:t>
            </w:r>
            <w:r w:rsidRPr="00A90D10">
              <w:rPr>
                <w:rFonts w:ascii="David" w:eastAsia="Times New Roman" w:hAnsi="David"/>
                <w:color w:val="000000"/>
                <w:sz w:val="18"/>
                <w:szCs w:val="18"/>
                <w:vertAlign w:val="superscript"/>
                <w:rtl/>
              </w:rPr>
              <w:t>(</w:t>
            </w:r>
            <w:r w:rsidRPr="00A90D10">
              <w:rPr>
                <w:rFonts w:ascii="David" w:eastAsia="Times New Roman" w:hAnsi="David" w:hint="cs"/>
                <w:color w:val="000000"/>
                <w:sz w:val="18"/>
                <w:szCs w:val="18"/>
                <w:vertAlign w:val="superscript"/>
                <w:rtl/>
              </w:rPr>
              <w:t>4</w:t>
            </w:r>
            <w:r w:rsidRPr="00A90D10">
              <w:rPr>
                <w:rFonts w:ascii="David" w:eastAsia="Times New Roman" w:hAnsi="David"/>
                <w:color w:val="000000"/>
                <w:sz w:val="18"/>
                <w:szCs w:val="18"/>
                <w:vertAlign w:val="superscript"/>
                <w:rtl/>
              </w:rPr>
              <w:t>)</w:t>
            </w:r>
          </w:p>
        </w:tc>
        <w:tc>
          <w:tcPr>
            <w:tcW w:w="791" w:type="dxa"/>
            <w:hideMark/>
          </w:tcPr>
          <w:p w14:paraId="54797246"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Pr>
                <w:rFonts w:ascii="David" w:eastAsia="Times New Roman" w:hAnsi="David" w:hint="cs"/>
                <w:color w:val="000000"/>
                <w:sz w:val="18"/>
                <w:szCs w:val="18"/>
                <w:rtl/>
              </w:rPr>
              <w:t>רלוונטית ל</w:t>
            </w:r>
            <w:r w:rsidRPr="00A90D10">
              <w:rPr>
                <w:rFonts w:ascii="David" w:eastAsia="Times New Roman" w:hAnsi="David"/>
                <w:color w:val="000000"/>
                <w:sz w:val="18"/>
                <w:szCs w:val="18"/>
                <w:rtl/>
              </w:rPr>
              <w:t>תקופה קודמת</w:t>
            </w:r>
            <w:r w:rsidRPr="00A90D10">
              <w:rPr>
                <w:rFonts w:ascii="David" w:eastAsia="Times New Roman" w:hAnsi="David"/>
                <w:color w:val="000000"/>
                <w:sz w:val="18"/>
                <w:szCs w:val="18"/>
                <w:vertAlign w:val="superscript"/>
                <w:rtl/>
              </w:rPr>
              <w:t>(</w:t>
            </w:r>
            <w:r w:rsidRPr="00A90D10">
              <w:rPr>
                <w:rFonts w:ascii="David" w:eastAsia="Times New Roman" w:hAnsi="David" w:hint="cs"/>
                <w:color w:val="000000"/>
                <w:sz w:val="18"/>
                <w:szCs w:val="18"/>
                <w:vertAlign w:val="superscript"/>
                <w:rtl/>
              </w:rPr>
              <w:t>5</w:t>
            </w:r>
            <w:r w:rsidRPr="00A90D10">
              <w:rPr>
                <w:rFonts w:ascii="David" w:eastAsia="Times New Roman" w:hAnsi="David"/>
                <w:color w:val="000000"/>
                <w:sz w:val="18"/>
                <w:szCs w:val="18"/>
                <w:vertAlign w:val="superscript"/>
                <w:rtl/>
              </w:rPr>
              <w:t>)</w:t>
            </w:r>
            <w:r w:rsidRPr="00A90D10">
              <w:rPr>
                <w:rFonts w:ascii="David" w:eastAsia="Times New Roman" w:hAnsi="David"/>
                <w:color w:val="000000"/>
                <w:sz w:val="18"/>
                <w:szCs w:val="18"/>
                <w:rtl/>
              </w:rPr>
              <w:t xml:space="preserve"> </w:t>
            </w:r>
          </w:p>
        </w:tc>
        <w:tc>
          <w:tcPr>
            <w:tcW w:w="656" w:type="dxa"/>
            <w:hideMark/>
          </w:tcPr>
          <w:p w14:paraId="5221BF9F"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Pr>
                <w:rFonts w:ascii="David" w:eastAsia="Times New Roman" w:hAnsi="David" w:hint="cs"/>
                <w:color w:val="000000"/>
                <w:sz w:val="18"/>
                <w:szCs w:val="18"/>
                <w:rtl/>
              </w:rPr>
              <w:t>עוסקת בישויות לא פעילות</w:t>
            </w:r>
            <w:r w:rsidRPr="00A90D10">
              <w:rPr>
                <w:rFonts w:ascii="David" w:eastAsia="Times New Roman" w:hAnsi="David"/>
                <w:color w:val="000000"/>
                <w:sz w:val="18"/>
                <w:szCs w:val="18"/>
                <w:vertAlign w:val="superscript"/>
                <w:rtl/>
              </w:rPr>
              <w:t>(</w:t>
            </w:r>
            <w:r w:rsidRPr="00A90D10">
              <w:rPr>
                <w:rFonts w:ascii="David" w:eastAsia="Times New Roman" w:hAnsi="David" w:hint="cs"/>
                <w:color w:val="000000"/>
                <w:sz w:val="18"/>
                <w:szCs w:val="18"/>
                <w:vertAlign w:val="superscript"/>
                <w:rtl/>
              </w:rPr>
              <w:t>6</w:t>
            </w:r>
            <w:r w:rsidRPr="00A90D10">
              <w:rPr>
                <w:rFonts w:ascii="David" w:eastAsia="Times New Roman" w:hAnsi="David"/>
                <w:color w:val="000000"/>
                <w:sz w:val="18"/>
                <w:szCs w:val="18"/>
                <w:vertAlign w:val="superscript"/>
                <w:rtl/>
              </w:rPr>
              <w:t>)</w:t>
            </w:r>
          </w:p>
        </w:tc>
        <w:tc>
          <w:tcPr>
            <w:tcW w:w="626" w:type="dxa"/>
            <w:hideMark/>
          </w:tcPr>
          <w:p w14:paraId="73C10895"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sidRPr="00A90D10">
              <w:rPr>
                <w:rFonts w:ascii="David" w:eastAsia="Times New Roman" w:hAnsi="David"/>
                <w:color w:val="000000"/>
                <w:sz w:val="18"/>
                <w:szCs w:val="18"/>
                <w:rtl/>
              </w:rPr>
              <w:t>כלול</w:t>
            </w:r>
            <w:r w:rsidRPr="00A90D10">
              <w:rPr>
                <w:rFonts w:ascii="David" w:eastAsia="Times New Roman" w:hAnsi="David" w:hint="cs"/>
                <w:color w:val="000000"/>
                <w:sz w:val="18"/>
                <w:szCs w:val="18"/>
                <w:rtl/>
              </w:rPr>
              <w:t>ה</w:t>
            </w:r>
            <w:r>
              <w:rPr>
                <w:rFonts w:ascii="David" w:eastAsia="Times New Roman" w:hAnsi="David" w:hint="cs"/>
                <w:color w:val="000000"/>
                <w:sz w:val="18"/>
                <w:szCs w:val="18"/>
                <w:rtl/>
              </w:rPr>
              <w:t xml:space="preserve"> בדוחות של</w:t>
            </w:r>
            <w:r w:rsidRPr="00A90D10">
              <w:rPr>
                <w:rFonts w:ascii="David" w:eastAsia="Times New Roman" w:hAnsi="David"/>
                <w:color w:val="000000"/>
                <w:sz w:val="18"/>
                <w:szCs w:val="18"/>
                <w:rtl/>
              </w:rPr>
              <w:t xml:space="preserve"> גוף אחר</w:t>
            </w:r>
            <w:r w:rsidRPr="00A90D10">
              <w:rPr>
                <w:rFonts w:ascii="David" w:eastAsia="Times New Roman" w:hAnsi="David"/>
                <w:color w:val="000000"/>
                <w:sz w:val="18"/>
                <w:szCs w:val="18"/>
                <w:vertAlign w:val="superscript"/>
                <w:rtl/>
              </w:rPr>
              <w:t>(</w:t>
            </w:r>
            <w:r w:rsidRPr="00A90D10">
              <w:rPr>
                <w:rFonts w:ascii="David" w:eastAsia="Times New Roman" w:hAnsi="David" w:hint="cs"/>
                <w:color w:val="000000"/>
                <w:sz w:val="18"/>
                <w:szCs w:val="18"/>
                <w:vertAlign w:val="superscript"/>
                <w:rtl/>
              </w:rPr>
              <w:t>7</w:t>
            </w:r>
            <w:r w:rsidRPr="00A90D10">
              <w:rPr>
                <w:rFonts w:ascii="David" w:eastAsia="Times New Roman" w:hAnsi="David"/>
                <w:color w:val="000000"/>
                <w:sz w:val="18"/>
                <w:szCs w:val="18"/>
                <w:vertAlign w:val="superscript"/>
                <w:rtl/>
              </w:rPr>
              <w:t>)</w:t>
            </w:r>
          </w:p>
        </w:tc>
        <w:tc>
          <w:tcPr>
            <w:tcW w:w="637" w:type="dxa"/>
            <w:hideMark/>
          </w:tcPr>
          <w:p w14:paraId="4F732374" w14:textId="77777777" w:rsidR="00354F9A" w:rsidRPr="00A90D10"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b w:val="0"/>
                <w:bCs w:val="0"/>
                <w:color w:val="000000"/>
                <w:sz w:val="18"/>
                <w:szCs w:val="18"/>
                <w:rtl/>
              </w:rPr>
            </w:pPr>
            <w:r w:rsidRPr="00952DAD">
              <w:rPr>
                <w:rFonts w:ascii="David" w:eastAsia="Times New Roman" w:hAnsi="David" w:hint="cs"/>
                <w:color w:val="000000"/>
                <w:sz w:val="18"/>
                <w:szCs w:val="18"/>
                <w:rtl/>
              </w:rPr>
              <w:t>ב</w:t>
            </w:r>
            <w:r w:rsidRPr="00952DAD">
              <w:rPr>
                <w:rFonts w:ascii="David" w:eastAsia="Times New Roman" w:hAnsi="David"/>
                <w:color w:val="000000"/>
                <w:sz w:val="18"/>
                <w:szCs w:val="18"/>
                <w:rtl/>
              </w:rPr>
              <w:t>ס</w:t>
            </w:r>
            <w:r w:rsidRPr="00A90D10">
              <w:rPr>
                <w:rFonts w:ascii="David" w:eastAsia="Times New Roman" w:hAnsi="David"/>
                <w:color w:val="000000"/>
                <w:sz w:val="18"/>
                <w:szCs w:val="18"/>
                <w:rtl/>
              </w:rPr>
              <w:t>ה"כ</w:t>
            </w:r>
          </w:p>
        </w:tc>
      </w:tr>
      <w:tr w:rsidR="00354F9A" w:rsidRPr="006B120C" w14:paraId="0BD1D831" w14:textId="77777777" w:rsidTr="004A0648">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824" w:type="dxa"/>
            <w:hideMark/>
          </w:tcPr>
          <w:p w14:paraId="73F638C8" w14:textId="77777777" w:rsidR="00354F9A" w:rsidRPr="00A90D10" w:rsidRDefault="00354F9A" w:rsidP="004A0648">
            <w:pPr>
              <w:spacing w:line="269" w:lineRule="auto"/>
              <w:jc w:val="left"/>
              <w:rPr>
                <w:rFonts w:ascii="David" w:eastAsia="Times New Roman" w:hAnsi="David"/>
                <w:sz w:val="18"/>
                <w:szCs w:val="18"/>
                <w:rtl/>
              </w:rPr>
            </w:pPr>
            <w:r w:rsidRPr="00A90D10">
              <w:rPr>
                <w:rFonts w:ascii="David" w:eastAsia="Times New Roman" w:hAnsi="David"/>
                <w:sz w:val="18"/>
                <w:szCs w:val="18"/>
                <w:rtl/>
              </w:rPr>
              <w:t>רשויות המדינה</w:t>
            </w:r>
          </w:p>
        </w:tc>
        <w:tc>
          <w:tcPr>
            <w:tcW w:w="549" w:type="dxa"/>
            <w:vAlign w:val="center"/>
          </w:tcPr>
          <w:p w14:paraId="47ED37D5"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4</w:t>
            </w:r>
          </w:p>
        </w:tc>
        <w:tc>
          <w:tcPr>
            <w:tcW w:w="549" w:type="dxa"/>
            <w:vAlign w:val="center"/>
          </w:tcPr>
          <w:p w14:paraId="7283C4DC" w14:textId="77777777" w:rsidR="00354F9A" w:rsidRPr="0088245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2</w:t>
            </w:r>
          </w:p>
        </w:tc>
        <w:tc>
          <w:tcPr>
            <w:tcW w:w="637" w:type="dxa"/>
            <w:tcBorders>
              <w:right w:val="single" w:sz="4" w:space="0" w:color="auto"/>
            </w:tcBorders>
            <w:vAlign w:val="center"/>
          </w:tcPr>
          <w:p w14:paraId="44242DFF"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6</w:t>
            </w:r>
          </w:p>
        </w:tc>
        <w:tc>
          <w:tcPr>
            <w:tcW w:w="815" w:type="dxa"/>
            <w:tcBorders>
              <w:left w:val="single" w:sz="4" w:space="0" w:color="auto"/>
            </w:tcBorders>
            <w:vAlign w:val="center"/>
          </w:tcPr>
          <w:p w14:paraId="3B057610" w14:textId="77777777" w:rsidR="00354F9A" w:rsidRPr="004C05E6"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4</w:t>
            </w:r>
          </w:p>
        </w:tc>
        <w:tc>
          <w:tcPr>
            <w:tcW w:w="836" w:type="dxa"/>
            <w:vAlign w:val="center"/>
          </w:tcPr>
          <w:p w14:paraId="5B8F2944" w14:textId="77777777" w:rsidR="00354F9A" w:rsidRPr="008D309E"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0</w:t>
            </w:r>
          </w:p>
        </w:tc>
        <w:tc>
          <w:tcPr>
            <w:tcW w:w="910" w:type="dxa"/>
            <w:vAlign w:val="center"/>
          </w:tcPr>
          <w:p w14:paraId="1E2EED4C"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886" w:type="dxa"/>
            <w:vAlign w:val="center"/>
          </w:tcPr>
          <w:p w14:paraId="09523D0D" w14:textId="77777777" w:rsidR="00354F9A" w:rsidRPr="00E47153"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2</w:t>
            </w:r>
          </w:p>
        </w:tc>
        <w:tc>
          <w:tcPr>
            <w:tcW w:w="791" w:type="dxa"/>
            <w:vAlign w:val="center"/>
          </w:tcPr>
          <w:p w14:paraId="32FCD74B" w14:textId="77777777" w:rsidR="00354F9A" w:rsidRPr="00FE6491"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0</w:t>
            </w:r>
          </w:p>
        </w:tc>
        <w:tc>
          <w:tcPr>
            <w:tcW w:w="656" w:type="dxa"/>
            <w:vAlign w:val="center"/>
          </w:tcPr>
          <w:p w14:paraId="28DC1B3C" w14:textId="77777777" w:rsidR="00354F9A" w:rsidRPr="00FE6491"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0</w:t>
            </w:r>
          </w:p>
        </w:tc>
        <w:tc>
          <w:tcPr>
            <w:tcW w:w="626" w:type="dxa"/>
            <w:vAlign w:val="center"/>
          </w:tcPr>
          <w:p w14:paraId="1F0D8F1C" w14:textId="77777777" w:rsidR="00354F9A" w:rsidRPr="007921B8"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0</w:t>
            </w:r>
          </w:p>
        </w:tc>
        <w:tc>
          <w:tcPr>
            <w:tcW w:w="637" w:type="dxa"/>
            <w:vAlign w:val="center"/>
          </w:tcPr>
          <w:p w14:paraId="6637F57E"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6</w:t>
            </w:r>
          </w:p>
        </w:tc>
      </w:tr>
      <w:tr w:rsidR="00354F9A" w:rsidRPr="006B120C" w14:paraId="2E1AD4AB" w14:textId="77777777" w:rsidTr="004A0648">
        <w:trPr>
          <w:trHeight w:val="300"/>
          <w:jc w:val="center"/>
        </w:trPr>
        <w:tc>
          <w:tcPr>
            <w:cnfStyle w:val="001000000000" w:firstRow="0" w:lastRow="0" w:firstColumn="1" w:lastColumn="0" w:oddVBand="0" w:evenVBand="0" w:oddHBand="0" w:evenHBand="0" w:firstRowFirstColumn="0" w:firstRowLastColumn="0" w:lastRowFirstColumn="0" w:lastRowLastColumn="0"/>
            <w:tcW w:w="824" w:type="dxa"/>
            <w:hideMark/>
          </w:tcPr>
          <w:p w14:paraId="0C5F751E" w14:textId="77777777" w:rsidR="00354F9A" w:rsidRPr="00A90D10" w:rsidRDefault="00354F9A" w:rsidP="004A0648">
            <w:pPr>
              <w:spacing w:line="269" w:lineRule="auto"/>
              <w:jc w:val="left"/>
              <w:rPr>
                <w:rFonts w:ascii="David" w:eastAsia="Times New Roman" w:hAnsi="David"/>
                <w:sz w:val="18"/>
                <w:szCs w:val="18"/>
              </w:rPr>
            </w:pPr>
            <w:r w:rsidRPr="00A90D10">
              <w:rPr>
                <w:rFonts w:ascii="David" w:eastAsia="Times New Roman" w:hAnsi="David"/>
                <w:sz w:val="18"/>
                <w:szCs w:val="18"/>
                <w:rtl/>
              </w:rPr>
              <w:t>משרדי ממשלה - ממשל ומינהל</w:t>
            </w:r>
          </w:p>
        </w:tc>
        <w:tc>
          <w:tcPr>
            <w:tcW w:w="549" w:type="dxa"/>
            <w:vAlign w:val="center"/>
          </w:tcPr>
          <w:p w14:paraId="451CC4E8"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22</w:t>
            </w:r>
          </w:p>
        </w:tc>
        <w:tc>
          <w:tcPr>
            <w:tcW w:w="549" w:type="dxa"/>
            <w:vAlign w:val="center"/>
          </w:tcPr>
          <w:p w14:paraId="7BBADD48" w14:textId="77777777" w:rsidR="00354F9A" w:rsidRPr="008D309E"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0"/>
              </w:rPr>
            </w:pPr>
            <w:r>
              <w:rPr>
                <w:rFonts w:ascii="David" w:hAnsi="David"/>
                <w:color w:val="000000"/>
                <w:szCs w:val="20"/>
              </w:rPr>
              <w:t>1</w:t>
            </w:r>
          </w:p>
        </w:tc>
        <w:tc>
          <w:tcPr>
            <w:tcW w:w="637" w:type="dxa"/>
            <w:tcBorders>
              <w:right w:val="single" w:sz="4" w:space="0" w:color="auto"/>
            </w:tcBorders>
            <w:vAlign w:val="center"/>
          </w:tcPr>
          <w:p w14:paraId="4AC80DAA"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23</w:t>
            </w:r>
          </w:p>
        </w:tc>
        <w:tc>
          <w:tcPr>
            <w:tcW w:w="815" w:type="dxa"/>
            <w:tcBorders>
              <w:left w:val="single" w:sz="4" w:space="0" w:color="auto"/>
            </w:tcBorders>
            <w:vAlign w:val="center"/>
          </w:tcPr>
          <w:p w14:paraId="77C10BFF"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14</w:t>
            </w:r>
          </w:p>
        </w:tc>
        <w:tc>
          <w:tcPr>
            <w:tcW w:w="836" w:type="dxa"/>
            <w:vAlign w:val="center"/>
          </w:tcPr>
          <w:p w14:paraId="43F61C4A"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7</w:t>
            </w:r>
          </w:p>
        </w:tc>
        <w:tc>
          <w:tcPr>
            <w:tcW w:w="910" w:type="dxa"/>
            <w:vAlign w:val="center"/>
          </w:tcPr>
          <w:p w14:paraId="53A81707"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1</w:t>
            </w:r>
          </w:p>
        </w:tc>
        <w:tc>
          <w:tcPr>
            <w:tcW w:w="886" w:type="dxa"/>
            <w:vAlign w:val="center"/>
          </w:tcPr>
          <w:p w14:paraId="728840B4"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1</w:t>
            </w:r>
          </w:p>
        </w:tc>
        <w:tc>
          <w:tcPr>
            <w:tcW w:w="791" w:type="dxa"/>
            <w:vAlign w:val="center"/>
          </w:tcPr>
          <w:p w14:paraId="70273F6F"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56" w:type="dxa"/>
            <w:vAlign w:val="center"/>
          </w:tcPr>
          <w:p w14:paraId="2CB983E1"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26" w:type="dxa"/>
            <w:vAlign w:val="center"/>
          </w:tcPr>
          <w:p w14:paraId="640520A2"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37" w:type="dxa"/>
            <w:vAlign w:val="center"/>
          </w:tcPr>
          <w:p w14:paraId="33C1D526"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23</w:t>
            </w:r>
          </w:p>
        </w:tc>
      </w:tr>
      <w:tr w:rsidR="00354F9A" w:rsidRPr="006B120C" w14:paraId="4CA4DDFF" w14:textId="77777777" w:rsidTr="004A06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4" w:type="dxa"/>
            <w:hideMark/>
          </w:tcPr>
          <w:p w14:paraId="565D70FF" w14:textId="77777777" w:rsidR="00354F9A" w:rsidRPr="00A90D10" w:rsidRDefault="00354F9A" w:rsidP="004A0648">
            <w:pPr>
              <w:spacing w:line="269" w:lineRule="auto"/>
              <w:jc w:val="left"/>
              <w:rPr>
                <w:rFonts w:ascii="David" w:eastAsia="Times New Roman" w:hAnsi="David"/>
                <w:sz w:val="18"/>
                <w:szCs w:val="18"/>
              </w:rPr>
            </w:pPr>
            <w:r w:rsidRPr="00A90D10">
              <w:rPr>
                <w:rFonts w:ascii="David" w:eastAsia="Times New Roman" w:hAnsi="David"/>
                <w:sz w:val="18"/>
                <w:szCs w:val="18"/>
                <w:rtl/>
              </w:rPr>
              <w:t>משרדי ממשלה - חינוך, בריאות, חברה ורווחה</w:t>
            </w:r>
          </w:p>
        </w:tc>
        <w:tc>
          <w:tcPr>
            <w:tcW w:w="549" w:type="dxa"/>
            <w:vAlign w:val="center"/>
          </w:tcPr>
          <w:p w14:paraId="59C4CE69"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29</w:t>
            </w:r>
          </w:p>
        </w:tc>
        <w:tc>
          <w:tcPr>
            <w:tcW w:w="549" w:type="dxa"/>
            <w:vAlign w:val="center"/>
          </w:tcPr>
          <w:p w14:paraId="6E2F81EF"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8</w:t>
            </w:r>
          </w:p>
        </w:tc>
        <w:tc>
          <w:tcPr>
            <w:tcW w:w="637" w:type="dxa"/>
            <w:tcBorders>
              <w:right w:val="single" w:sz="4" w:space="0" w:color="auto"/>
            </w:tcBorders>
            <w:vAlign w:val="center"/>
          </w:tcPr>
          <w:p w14:paraId="2F98AE54"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37</w:t>
            </w:r>
          </w:p>
        </w:tc>
        <w:tc>
          <w:tcPr>
            <w:tcW w:w="815" w:type="dxa"/>
            <w:tcBorders>
              <w:left w:val="single" w:sz="4" w:space="0" w:color="auto"/>
            </w:tcBorders>
            <w:vAlign w:val="center"/>
          </w:tcPr>
          <w:p w14:paraId="0F6493C7"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14</w:t>
            </w:r>
          </w:p>
        </w:tc>
        <w:tc>
          <w:tcPr>
            <w:tcW w:w="836" w:type="dxa"/>
            <w:vAlign w:val="center"/>
          </w:tcPr>
          <w:p w14:paraId="2085E2CE"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15</w:t>
            </w:r>
          </w:p>
        </w:tc>
        <w:tc>
          <w:tcPr>
            <w:tcW w:w="910" w:type="dxa"/>
            <w:vAlign w:val="center"/>
          </w:tcPr>
          <w:p w14:paraId="4B5AC470"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886" w:type="dxa"/>
            <w:vAlign w:val="center"/>
          </w:tcPr>
          <w:p w14:paraId="742EE117"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5</w:t>
            </w:r>
          </w:p>
        </w:tc>
        <w:tc>
          <w:tcPr>
            <w:tcW w:w="791" w:type="dxa"/>
            <w:vAlign w:val="center"/>
          </w:tcPr>
          <w:p w14:paraId="457E187B" w14:textId="77777777" w:rsidR="00354F9A" w:rsidRPr="00933C01"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2</w:t>
            </w:r>
          </w:p>
        </w:tc>
        <w:tc>
          <w:tcPr>
            <w:tcW w:w="656" w:type="dxa"/>
            <w:vAlign w:val="center"/>
          </w:tcPr>
          <w:p w14:paraId="117DFA88"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1</w:t>
            </w:r>
          </w:p>
        </w:tc>
        <w:tc>
          <w:tcPr>
            <w:tcW w:w="626" w:type="dxa"/>
            <w:vAlign w:val="center"/>
          </w:tcPr>
          <w:p w14:paraId="2900F0B3"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37" w:type="dxa"/>
            <w:vAlign w:val="center"/>
          </w:tcPr>
          <w:p w14:paraId="241ECCD5"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37</w:t>
            </w:r>
          </w:p>
        </w:tc>
      </w:tr>
      <w:tr w:rsidR="00354F9A" w:rsidRPr="006B120C" w14:paraId="05455438" w14:textId="77777777" w:rsidTr="004A0648">
        <w:trPr>
          <w:trHeight w:val="300"/>
          <w:jc w:val="center"/>
        </w:trPr>
        <w:tc>
          <w:tcPr>
            <w:cnfStyle w:val="001000000000" w:firstRow="0" w:lastRow="0" w:firstColumn="1" w:lastColumn="0" w:oddVBand="0" w:evenVBand="0" w:oddHBand="0" w:evenHBand="0" w:firstRowFirstColumn="0" w:firstRowLastColumn="0" w:lastRowFirstColumn="0" w:lastRowLastColumn="0"/>
            <w:tcW w:w="824" w:type="dxa"/>
            <w:hideMark/>
          </w:tcPr>
          <w:p w14:paraId="6BE55893" w14:textId="77777777" w:rsidR="00354F9A" w:rsidRPr="00A90D10" w:rsidRDefault="00354F9A" w:rsidP="004A0648">
            <w:pPr>
              <w:spacing w:line="269" w:lineRule="auto"/>
              <w:jc w:val="left"/>
              <w:rPr>
                <w:rFonts w:ascii="David" w:eastAsia="Times New Roman" w:hAnsi="David"/>
                <w:sz w:val="18"/>
                <w:szCs w:val="18"/>
                <w:rtl/>
              </w:rPr>
            </w:pPr>
            <w:r w:rsidRPr="00A90D10">
              <w:rPr>
                <w:rFonts w:ascii="David" w:eastAsia="Times New Roman" w:hAnsi="David"/>
                <w:sz w:val="18"/>
                <w:szCs w:val="18"/>
                <w:rtl/>
              </w:rPr>
              <w:t>משרד</w:t>
            </w:r>
            <w:r w:rsidRPr="00A90D10">
              <w:rPr>
                <w:rFonts w:ascii="David" w:eastAsia="Times New Roman" w:hAnsi="David" w:hint="cs"/>
                <w:sz w:val="18"/>
                <w:szCs w:val="18"/>
                <w:rtl/>
              </w:rPr>
              <w:t xml:space="preserve">י </w:t>
            </w:r>
            <w:r w:rsidRPr="00A90D10">
              <w:rPr>
                <w:rFonts w:ascii="David" w:eastAsia="Times New Roman" w:hAnsi="David"/>
                <w:sz w:val="18"/>
                <w:szCs w:val="18"/>
                <w:rtl/>
              </w:rPr>
              <w:t>ממשלה - תשתיות</w:t>
            </w:r>
          </w:p>
        </w:tc>
        <w:tc>
          <w:tcPr>
            <w:tcW w:w="549" w:type="dxa"/>
            <w:vAlign w:val="center"/>
          </w:tcPr>
          <w:p w14:paraId="5883F08B"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23</w:t>
            </w:r>
          </w:p>
        </w:tc>
        <w:tc>
          <w:tcPr>
            <w:tcW w:w="549" w:type="dxa"/>
            <w:vAlign w:val="center"/>
          </w:tcPr>
          <w:p w14:paraId="58AFE920" w14:textId="77777777" w:rsidR="00354F9A" w:rsidRPr="0088245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0"/>
              </w:rPr>
            </w:pPr>
            <w:r>
              <w:rPr>
                <w:rFonts w:ascii="David" w:hAnsi="David"/>
                <w:color w:val="000000"/>
                <w:szCs w:val="20"/>
              </w:rPr>
              <w:t>2</w:t>
            </w:r>
          </w:p>
        </w:tc>
        <w:tc>
          <w:tcPr>
            <w:tcW w:w="637" w:type="dxa"/>
            <w:tcBorders>
              <w:right w:val="single" w:sz="4" w:space="0" w:color="auto"/>
            </w:tcBorders>
            <w:vAlign w:val="center"/>
          </w:tcPr>
          <w:p w14:paraId="6F8F484A"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25</w:t>
            </w:r>
          </w:p>
        </w:tc>
        <w:tc>
          <w:tcPr>
            <w:tcW w:w="815" w:type="dxa"/>
            <w:tcBorders>
              <w:left w:val="single" w:sz="4" w:space="0" w:color="auto"/>
            </w:tcBorders>
            <w:vAlign w:val="center"/>
          </w:tcPr>
          <w:p w14:paraId="66D52CA7"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17</w:t>
            </w:r>
          </w:p>
        </w:tc>
        <w:tc>
          <w:tcPr>
            <w:tcW w:w="836" w:type="dxa"/>
            <w:vAlign w:val="center"/>
          </w:tcPr>
          <w:p w14:paraId="1B1EE08E" w14:textId="77777777" w:rsidR="00354F9A" w:rsidRPr="005E1D8D"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0"/>
              </w:rPr>
            </w:pPr>
            <w:r>
              <w:rPr>
                <w:rFonts w:ascii="David" w:hAnsi="David"/>
                <w:color w:val="000000"/>
                <w:szCs w:val="20"/>
              </w:rPr>
              <w:t>2</w:t>
            </w:r>
          </w:p>
        </w:tc>
        <w:tc>
          <w:tcPr>
            <w:tcW w:w="910" w:type="dxa"/>
            <w:vAlign w:val="center"/>
          </w:tcPr>
          <w:p w14:paraId="0A9971EB"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886" w:type="dxa"/>
            <w:vAlign w:val="center"/>
          </w:tcPr>
          <w:p w14:paraId="3BB3FF0A"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2</w:t>
            </w:r>
          </w:p>
        </w:tc>
        <w:tc>
          <w:tcPr>
            <w:tcW w:w="791" w:type="dxa"/>
            <w:vAlign w:val="center"/>
          </w:tcPr>
          <w:p w14:paraId="034C0518"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56" w:type="dxa"/>
            <w:vAlign w:val="center"/>
          </w:tcPr>
          <w:p w14:paraId="166C10C2"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26" w:type="dxa"/>
            <w:vAlign w:val="center"/>
          </w:tcPr>
          <w:p w14:paraId="4ACBAE4E"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4</w:t>
            </w:r>
          </w:p>
        </w:tc>
        <w:tc>
          <w:tcPr>
            <w:tcW w:w="637" w:type="dxa"/>
            <w:vAlign w:val="center"/>
          </w:tcPr>
          <w:p w14:paraId="02EAD04A"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25</w:t>
            </w:r>
          </w:p>
        </w:tc>
      </w:tr>
      <w:tr w:rsidR="00354F9A" w:rsidRPr="006B120C" w14:paraId="16A58B0A" w14:textId="77777777" w:rsidTr="004A06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4" w:type="dxa"/>
            <w:hideMark/>
          </w:tcPr>
          <w:p w14:paraId="4FBC97B3" w14:textId="77777777" w:rsidR="00354F9A" w:rsidRPr="00A90D10" w:rsidRDefault="00354F9A" w:rsidP="004A0648">
            <w:pPr>
              <w:spacing w:line="269" w:lineRule="auto"/>
              <w:jc w:val="left"/>
              <w:rPr>
                <w:rFonts w:ascii="David" w:eastAsia="Times New Roman" w:hAnsi="David"/>
                <w:sz w:val="18"/>
                <w:szCs w:val="18"/>
              </w:rPr>
            </w:pPr>
            <w:r w:rsidRPr="00A90D10">
              <w:rPr>
                <w:rFonts w:ascii="David" w:eastAsia="Times New Roman" w:hAnsi="David"/>
                <w:sz w:val="18"/>
                <w:szCs w:val="18"/>
                <w:rtl/>
              </w:rPr>
              <w:t>משרדי ממשלה - ביטחון וביטחון פנים</w:t>
            </w:r>
          </w:p>
        </w:tc>
        <w:tc>
          <w:tcPr>
            <w:tcW w:w="549" w:type="dxa"/>
            <w:vAlign w:val="center"/>
          </w:tcPr>
          <w:p w14:paraId="11149712"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4</w:t>
            </w:r>
          </w:p>
        </w:tc>
        <w:tc>
          <w:tcPr>
            <w:tcW w:w="549" w:type="dxa"/>
            <w:vAlign w:val="center"/>
          </w:tcPr>
          <w:p w14:paraId="5DF44B0E" w14:textId="77777777" w:rsidR="00354F9A" w:rsidRPr="00EB1692"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2</w:t>
            </w:r>
          </w:p>
        </w:tc>
        <w:tc>
          <w:tcPr>
            <w:tcW w:w="637" w:type="dxa"/>
            <w:tcBorders>
              <w:right w:val="single" w:sz="4" w:space="0" w:color="auto"/>
            </w:tcBorders>
            <w:vAlign w:val="center"/>
          </w:tcPr>
          <w:p w14:paraId="7FF036CB" w14:textId="77777777" w:rsidR="00354F9A" w:rsidRPr="00FE6491"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6</w:t>
            </w:r>
          </w:p>
        </w:tc>
        <w:tc>
          <w:tcPr>
            <w:tcW w:w="815" w:type="dxa"/>
            <w:tcBorders>
              <w:left w:val="single" w:sz="4" w:space="0" w:color="auto"/>
            </w:tcBorders>
            <w:vAlign w:val="center"/>
          </w:tcPr>
          <w:p w14:paraId="3D72FA5D" w14:textId="77777777" w:rsidR="00354F9A" w:rsidRPr="00127E01"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1</w:t>
            </w:r>
          </w:p>
        </w:tc>
        <w:tc>
          <w:tcPr>
            <w:tcW w:w="836" w:type="dxa"/>
            <w:vAlign w:val="center"/>
          </w:tcPr>
          <w:p w14:paraId="7EFB9BEC" w14:textId="77777777" w:rsidR="00354F9A" w:rsidRPr="005E1D8D"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1</w:t>
            </w:r>
          </w:p>
        </w:tc>
        <w:tc>
          <w:tcPr>
            <w:tcW w:w="910" w:type="dxa"/>
            <w:vAlign w:val="center"/>
          </w:tcPr>
          <w:p w14:paraId="15999A48" w14:textId="77777777" w:rsidR="00354F9A" w:rsidRPr="008D2286"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0</w:t>
            </w:r>
          </w:p>
        </w:tc>
        <w:tc>
          <w:tcPr>
            <w:tcW w:w="886" w:type="dxa"/>
            <w:vAlign w:val="center"/>
          </w:tcPr>
          <w:p w14:paraId="40C08536"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2</w:t>
            </w:r>
          </w:p>
        </w:tc>
        <w:tc>
          <w:tcPr>
            <w:tcW w:w="791" w:type="dxa"/>
            <w:vAlign w:val="center"/>
          </w:tcPr>
          <w:p w14:paraId="34C34647"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56" w:type="dxa"/>
            <w:vAlign w:val="center"/>
          </w:tcPr>
          <w:p w14:paraId="426BED95"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26" w:type="dxa"/>
            <w:vAlign w:val="center"/>
          </w:tcPr>
          <w:p w14:paraId="41863429"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2</w:t>
            </w:r>
          </w:p>
        </w:tc>
        <w:tc>
          <w:tcPr>
            <w:tcW w:w="637" w:type="dxa"/>
            <w:vAlign w:val="center"/>
          </w:tcPr>
          <w:p w14:paraId="548BEA3A"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6</w:t>
            </w:r>
          </w:p>
        </w:tc>
      </w:tr>
      <w:tr w:rsidR="00354F9A" w:rsidRPr="006B120C" w14:paraId="1FC6B89B" w14:textId="77777777" w:rsidTr="004A0648">
        <w:trPr>
          <w:trHeight w:val="300"/>
          <w:jc w:val="center"/>
        </w:trPr>
        <w:tc>
          <w:tcPr>
            <w:cnfStyle w:val="001000000000" w:firstRow="0" w:lastRow="0" w:firstColumn="1" w:lastColumn="0" w:oddVBand="0" w:evenVBand="0" w:oddHBand="0" w:evenHBand="0" w:firstRowFirstColumn="0" w:firstRowLastColumn="0" w:lastRowFirstColumn="0" w:lastRowLastColumn="0"/>
            <w:tcW w:w="824" w:type="dxa"/>
            <w:hideMark/>
          </w:tcPr>
          <w:p w14:paraId="67D3BB8C" w14:textId="77777777" w:rsidR="00354F9A" w:rsidRPr="00A90D10" w:rsidRDefault="00354F9A" w:rsidP="004A0648">
            <w:pPr>
              <w:spacing w:line="269" w:lineRule="auto"/>
              <w:jc w:val="left"/>
              <w:rPr>
                <w:rFonts w:ascii="David" w:eastAsia="Times New Roman" w:hAnsi="David"/>
                <w:sz w:val="18"/>
                <w:szCs w:val="18"/>
              </w:rPr>
            </w:pPr>
            <w:r w:rsidRPr="00A90D10">
              <w:rPr>
                <w:rFonts w:ascii="David" w:eastAsia="Times New Roman" w:hAnsi="David"/>
                <w:sz w:val="18"/>
                <w:szCs w:val="18"/>
                <w:rtl/>
              </w:rPr>
              <w:t>ישויות מאוחדות - ממשל ומינהל</w:t>
            </w:r>
          </w:p>
        </w:tc>
        <w:tc>
          <w:tcPr>
            <w:tcW w:w="549" w:type="dxa"/>
            <w:vAlign w:val="center"/>
          </w:tcPr>
          <w:p w14:paraId="40CEDD8D"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10</w:t>
            </w:r>
          </w:p>
        </w:tc>
        <w:tc>
          <w:tcPr>
            <w:tcW w:w="549" w:type="dxa"/>
            <w:vAlign w:val="center"/>
          </w:tcPr>
          <w:p w14:paraId="5B162F15" w14:textId="77777777" w:rsidR="00354F9A" w:rsidRPr="00C2665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0"/>
              </w:rPr>
            </w:pPr>
            <w:r>
              <w:rPr>
                <w:rFonts w:ascii="David" w:hAnsi="David"/>
                <w:color w:val="000000"/>
                <w:szCs w:val="20"/>
              </w:rPr>
              <w:t>3</w:t>
            </w:r>
          </w:p>
        </w:tc>
        <w:tc>
          <w:tcPr>
            <w:tcW w:w="637" w:type="dxa"/>
            <w:tcBorders>
              <w:right w:val="single" w:sz="4" w:space="0" w:color="auto"/>
            </w:tcBorders>
            <w:vAlign w:val="center"/>
          </w:tcPr>
          <w:p w14:paraId="7D190FB1"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13</w:t>
            </w:r>
          </w:p>
        </w:tc>
        <w:tc>
          <w:tcPr>
            <w:tcW w:w="815" w:type="dxa"/>
            <w:tcBorders>
              <w:left w:val="single" w:sz="4" w:space="0" w:color="auto"/>
            </w:tcBorders>
            <w:vAlign w:val="center"/>
          </w:tcPr>
          <w:p w14:paraId="457BFC0D"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8</w:t>
            </w:r>
          </w:p>
        </w:tc>
        <w:tc>
          <w:tcPr>
            <w:tcW w:w="836" w:type="dxa"/>
            <w:vAlign w:val="center"/>
          </w:tcPr>
          <w:p w14:paraId="40815737"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2</w:t>
            </w:r>
          </w:p>
        </w:tc>
        <w:tc>
          <w:tcPr>
            <w:tcW w:w="910" w:type="dxa"/>
            <w:vAlign w:val="center"/>
          </w:tcPr>
          <w:p w14:paraId="3CFBA050"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886" w:type="dxa"/>
            <w:vAlign w:val="center"/>
          </w:tcPr>
          <w:p w14:paraId="1C41F3E8" w14:textId="77777777" w:rsidR="00354F9A" w:rsidRPr="0087727D"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0"/>
              </w:rPr>
            </w:pPr>
            <w:r>
              <w:rPr>
                <w:rFonts w:ascii="David" w:hAnsi="David"/>
                <w:color w:val="000000"/>
                <w:szCs w:val="20"/>
              </w:rPr>
              <w:t>2</w:t>
            </w:r>
          </w:p>
        </w:tc>
        <w:tc>
          <w:tcPr>
            <w:tcW w:w="791" w:type="dxa"/>
            <w:vAlign w:val="center"/>
          </w:tcPr>
          <w:p w14:paraId="2936D2C4"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56" w:type="dxa"/>
            <w:vAlign w:val="center"/>
          </w:tcPr>
          <w:p w14:paraId="3740679F"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1</w:t>
            </w:r>
          </w:p>
        </w:tc>
        <w:tc>
          <w:tcPr>
            <w:tcW w:w="626" w:type="dxa"/>
            <w:vAlign w:val="center"/>
          </w:tcPr>
          <w:p w14:paraId="3CD3FE00"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37" w:type="dxa"/>
            <w:vAlign w:val="center"/>
          </w:tcPr>
          <w:p w14:paraId="2BC42B88"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13</w:t>
            </w:r>
          </w:p>
        </w:tc>
      </w:tr>
      <w:tr w:rsidR="00354F9A" w:rsidRPr="006B120C" w14:paraId="598227FE" w14:textId="77777777" w:rsidTr="004A06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4" w:type="dxa"/>
            <w:hideMark/>
          </w:tcPr>
          <w:p w14:paraId="25A4CEA1" w14:textId="77777777" w:rsidR="00354F9A" w:rsidRPr="00A90D10" w:rsidRDefault="00354F9A" w:rsidP="004A0648">
            <w:pPr>
              <w:spacing w:line="269" w:lineRule="auto"/>
              <w:jc w:val="left"/>
              <w:rPr>
                <w:rFonts w:ascii="David" w:eastAsia="Times New Roman" w:hAnsi="David"/>
                <w:sz w:val="18"/>
                <w:szCs w:val="18"/>
              </w:rPr>
            </w:pPr>
            <w:r w:rsidRPr="00A90D10">
              <w:rPr>
                <w:rFonts w:ascii="David" w:eastAsia="Times New Roman" w:hAnsi="David"/>
                <w:sz w:val="18"/>
                <w:szCs w:val="18"/>
                <w:rtl/>
              </w:rPr>
              <w:t>ישויות מאוחדות - חינוך, בריאות, חברה ורווחה</w:t>
            </w:r>
          </w:p>
        </w:tc>
        <w:tc>
          <w:tcPr>
            <w:tcW w:w="549" w:type="dxa"/>
            <w:vAlign w:val="center"/>
          </w:tcPr>
          <w:p w14:paraId="3E97B26E"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27</w:t>
            </w:r>
          </w:p>
        </w:tc>
        <w:tc>
          <w:tcPr>
            <w:tcW w:w="549" w:type="dxa"/>
            <w:vAlign w:val="center"/>
          </w:tcPr>
          <w:p w14:paraId="5CA50BC9"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8</w:t>
            </w:r>
          </w:p>
        </w:tc>
        <w:tc>
          <w:tcPr>
            <w:tcW w:w="637" w:type="dxa"/>
            <w:tcBorders>
              <w:right w:val="single" w:sz="4" w:space="0" w:color="auto"/>
            </w:tcBorders>
            <w:vAlign w:val="center"/>
          </w:tcPr>
          <w:p w14:paraId="42C21874"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35</w:t>
            </w:r>
          </w:p>
        </w:tc>
        <w:tc>
          <w:tcPr>
            <w:tcW w:w="815" w:type="dxa"/>
            <w:tcBorders>
              <w:left w:val="single" w:sz="4" w:space="0" w:color="auto"/>
            </w:tcBorders>
            <w:vAlign w:val="center"/>
          </w:tcPr>
          <w:p w14:paraId="2B30EC57" w14:textId="77777777" w:rsidR="00354F9A" w:rsidRPr="009C18E7"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27</w:t>
            </w:r>
          </w:p>
        </w:tc>
        <w:tc>
          <w:tcPr>
            <w:tcW w:w="836" w:type="dxa"/>
            <w:vAlign w:val="center"/>
          </w:tcPr>
          <w:p w14:paraId="0EE7830D"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910" w:type="dxa"/>
            <w:vAlign w:val="center"/>
          </w:tcPr>
          <w:p w14:paraId="629B3B19"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886" w:type="dxa"/>
            <w:vAlign w:val="center"/>
          </w:tcPr>
          <w:p w14:paraId="783722D1"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4</w:t>
            </w:r>
          </w:p>
        </w:tc>
        <w:tc>
          <w:tcPr>
            <w:tcW w:w="791" w:type="dxa"/>
            <w:vAlign w:val="center"/>
          </w:tcPr>
          <w:p w14:paraId="763FABFA"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4</w:t>
            </w:r>
          </w:p>
        </w:tc>
        <w:tc>
          <w:tcPr>
            <w:tcW w:w="656" w:type="dxa"/>
            <w:vAlign w:val="center"/>
          </w:tcPr>
          <w:p w14:paraId="03B57FFF"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26" w:type="dxa"/>
            <w:vAlign w:val="center"/>
          </w:tcPr>
          <w:p w14:paraId="64FC1BF2"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37" w:type="dxa"/>
            <w:vAlign w:val="center"/>
          </w:tcPr>
          <w:p w14:paraId="36C9099A"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35</w:t>
            </w:r>
          </w:p>
        </w:tc>
      </w:tr>
      <w:tr w:rsidR="00354F9A" w:rsidRPr="006B120C" w14:paraId="40014EFC" w14:textId="77777777" w:rsidTr="004A0648">
        <w:trPr>
          <w:trHeight w:val="300"/>
          <w:jc w:val="center"/>
        </w:trPr>
        <w:tc>
          <w:tcPr>
            <w:cnfStyle w:val="001000000000" w:firstRow="0" w:lastRow="0" w:firstColumn="1" w:lastColumn="0" w:oddVBand="0" w:evenVBand="0" w:oddHBand="0" w:evenHBand="0" w:firstRowFirstColumn="0" w:firstRowLastColumn="0" w:lastRowFirstColumn="0" w:lastRowLastColumn="0"/>
            <w:tcW w:w="824" w:type="dxa"/>
            <w:hideMark/>
          </w:tcPr>
          <w:p w14:paraId="71452D50" w14:textId="77777777" w:rsidR="00354F9A" w:rsidRPr="00A90D10" w:rsidRDefault="00354F9A" w:rsidP="004A0648">
            <w:pPr>
              <w:spacing w:line="269" w:lineRule="auto"/>
              <w:jc w:val="left"/>
              <w:rPr>
                <w:rFonts w:ascii="David" w:eastAsia="Times New Roman" w:hAnsi="David"/>
                <w:sz w:val="18"/>
                <w:szCs w:val="18"/>
              </w:rPr>
            </w:pPr>
            <w:r w:rsidRPr="00A90D10">
              <w:rPr>
                <w:rFonts w:ascii="David" w:eastAsia="Times New Roman" w:hAnsi="David"/>
                <w:sz w:val="18"/>
                <w:szCs w:val="18"/>
                <w:rtl/>
              </w:rPr>
              <w:t>ישויות מאוחדות - תשתיות</w:t>
            </w:r>
          </w:p>
        </w:tc>
        <w:tc>
          <w:tcPr>
            <w:tcW w:w="549" w:type="dxa"/>
            <w:vAlign w:val="center"/>
          </w:tcPr>
          <w:p w14:paraId="05E84170" w14:textId="77777777" w:rsidR="00354F9A" w:rsidRPr="009C18E7"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0"/>
              </w:rPr>
            </w:pPr>
            <w:r>
              <w:rPr>
                <w:rFonts w:ascii="David" w:hAnsi="David"/>
                <w:color w:val="000000"/>
                <w:szCs w:val="20"/>
              </w:rPr>
              <w:t>45</w:t>
            </w:r>
          </w:p>
        </w:tc>
        <w:tc>
          <w:tcPr>
            <w:tcW w:w="549" w:type="dxa"/>
            <w:vAlign w:val="center"/>
          </w:tcPr>
          <w:p w14:paraId="3A232467"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17</w:t>
            </w:r>
          </w:p>
        </w:tc>
        <w:tc>
          <w:tcPr>
            <w:tcW w:w="637" w:type="dxa"/>
            <w:tcBorders>
              <w:right w:val="single" w:sz="4" w:space="0" w:color="auto"/>
            </w:tcBorders>
            <w:vAlign w:val="center"/>
          </w:tcPr>
          <w:p w14:paraId="71385E87"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62</w:t>
            </w:r>
          </w:p>
        </w:tc>
        <w:tc>
          <w:tcPr>
            <w:tcW w:w="815" w:type="dxa"/>
            <w:tcBorders>
              <w:left w:val="single" w:sz="4" w:space="0" w:color="auto"/>
            </w:tcBorders>
            <w:vAlign w:val="center"/>
          </w:tcPr>
          <w:p w14:paraId="1A8F5C74"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42</w:t>
            </w:r>
          </w:p>
        </w:tc>
        <w:tc>
          <w:tcPr>
            <w:tcW w:w="836" w:type="dxa"/>
            <w:vAlign w:val="center"/>
          </w:tcPr>
          <w:p w14:paraId="08DA87EA"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3</w:t>
            </w:r>
          </w:p>
        </w:tc>
        <w:tc>
          <w:tcPr>
            <w:tcW w:w="910" w:type="dxa"/>
            <w:vAlign w:val="center"/>
          </w:tcPr>
          <w:p w14:paraId="429CD135"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886" w:type="dxa"/>
            <w:vAlign w:val="center"/>
          </w:tcPr>
          <w:p w14:paraId="1512B6BF"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4</w:t>
            </w:r>
          </w:p>
        </w:tc>
        <w:tc>
          <w:tcPr>
            <w:tcW w:w="791" w:type="dxa"/>
            <w:vAlign w:val="center"/>
          </w:tcPr>
          <w:p w14:paraId="09F984B9"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4</w:t>
            </w:r>
          </w:p>
        </w:tc>
        <w:tc>
          <w:tcPr>
            <w:tcW w:w="656" w:type="dxa"/>
            <w:vAlign w:val="center"/>
          </w:tcPr>
          <w:p w14:paraId="44655DB0"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9</w:t>
            </w:r>
          </w:p>
        </w:tc>
        <w:tc>
          <w:tcPr>
            <w:tcW w:w="626" w:type="dxa"/>
            <w:vAlign w:val="center"/>
          </w:tcPr>
          <w:p w14:paraId="7FC7F06A"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37" w:type="dxa"/>
            <w:vAlign w:val="center"/>
          </w:tcPr>
          <w:p w14:paraId="345F1DA7"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hAnsi="David"/>
                <w:color w:val="000000"/>
                <w:szCs w:val="20"/>
              </w:rPr>
            </w:pPr>
            <w:r>
              <w:rPr>
                <w:rFonts w:ascii="David" w:hAnsi="David"/>
                <w:color w:val="000000"/>
                <w:szCs w:val="20"/>
              </w:rPr>
              <w:t>62</w:t>
            </w:r>
          </w:p>
        </w:tc>
      </w:tr>
      <w:tr w:rsidR="00354F9A" w:rsidRPr="006B120C" w14:paraId="2B2836C6" w14:textId="77777777" w:rsidTr="004A064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4" w:type="dxa"/>
            <w:hideMark/>
          </w:tcPr>
          <w:p w14:paraId="0D3FDFAF" w14:textId="77777777" w:rsidR="00354F9A" w:rsidRPr="00A90D10" w:rsidRDefault="00354F9A" w:rsidP="004A0648">
            <w:pPr>
              <w:spacing w:line="269" w:lineRule="auto"/>
              <w:jc w:val="left"/>
              <w:rPr>
                <w:rFonts w:ascii="David" w:eastAsia="Times New Roman" w:hAnsi="David"/>
                <w:sz w:val="18"/>
                <w:szCs w:val="18"/>
              </w:rPr>
            </w:pPr>
            <w:r w:rsidRPr="00A90D10">
              <w:rPr>
                <w:rFonts w:ascii="David" w:eastAsia="Times New Roman" w:hAnsi="David"/>
                <w:sz w:val="18"/>
                <w:szCs w:val="18"/>
                <w:rtl/>
              </w:rPr>
              <w:t>ישויות מאוחדות - ביטחון וביטחון פנים</w:t>
            </w:r>
          </w:p>
        </w:tc>
        <w:tc>
          <w:tcPr>
            <w:tcW w:w="549" w:type="dxa"/>
            <w:vAlign w:val="center"/>
          </w:tcPr>
          <w:p w14:paraId="6674F0A6"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4</w:t>
            </w:r>
          </w:p>
        </w:tc>
        <w:tc>
          <w:tcPr>
            <w:tcW w:w="549" w:type="dxa"/>
            <w:vAlign w:val="center"/>
          </w:tcPr>
          <w:p w14:paraId="2F40F35C"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3</w:t>
            </w:r>
          </w:p>
        </w:tc>
        <w:tc>
          <w:tcPr>
            <w:tcW w:w="637" w:type="dxa"/>
            <w:tcBorders>
              <w:right w:val="single" w:sz="4" w:space="0" w:color="auto"/>
            </w:tcBorders>
            <w:vAlign w:val="center"/>
          </w:tcPr>
          <w:p w14:paraId="69C4EF34"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7</w:t>
            </w:r>
          </w:p>
        </w:tc>
        <w:tc>
          <w:tcPr>
            <w:tcW w:w="815" w:type="dxa"/>
            <w:tcBorders>
              <w:left w:val="single" w:sz="4" w:space="0" w:color="auto"/>
            </w:tcBorders>
            <w:vAlign w:val="center"/>
          </w:tcPr>
          <w:p w14:paraId="4319957A"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4</w:t>
            </w:r>
          </w:p>
        </w:tc>
        <w:tc>
          <w:tcPr>
            <w:tcW w:w="836" w:type="dxa"/>
            <w:vAlign w:val="center"/>
          </w:tcPr>
          <w:p w14:paraId="47883F43"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910" w:type="dxa"/>
            <w:vAlign w:val="center"/>
          </w:tcPr>
          <w:p w14:paraId="50EFD44A"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886" w:type="dxa"/>
            <w:vAlign w:val="center"/>
          </w:tcPr>
          <w:p w14:paraId="1BB00AC1" w14:textId="77777777" w:rsidR="00354F9A" w:rsidRPr="0087727D"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rPr>
            </w:pPr>
            <w:r>
              <w:rPr>
                <w:rFonts w:ascii="David" w:hAnsi="David"/>
                <w:color w:val="000000"/>
                <w:szCs w:val="20"/>
              </w:rPr>
              <w:t>2</w:t>
            </w:r>
          </w:p>
        </w:tc>
        <w:tc>
          <w:tcPr>
            <w:tcW w:w="791" w:type="dxa"/>
            <w:vAlign w:val="center"/>
          </w:tcPr>
          <w:p w14:paraId="4B9948DB"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56" w:type="dxa"/>
            <w:vAlign w:val="center"/>
          </w:tcPr>
          <w:p w14:paraId="528CE2FB"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1</w:t>
            </w:r>
          </w:p>
        </w:tc>
        <w:tc>
          <w:tcPr>
            <w:tcW w:w="626" w:type="dxa"/>
            <w:vAlign w:val="center"/>
          </w:tcPr>
          <w:p w14:paraId="01ECA6D5"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0</w:t>
            </w:r>
          </w:p>
        </w:tc>
        <w:tc>
          <w:tcPr>
            <w:tcW w:w="637" w:type="dxa"/>
            <w:vAlign w:val="center"/>
          </w:tcPr>
          <w:p w14:paraId="6EC8DF37" w14:textId="77777777" w:rsidR="00354F9A" w:rsidRDefault="00354F9A" w:rsidP="004A0648">
            <w:pPr>
              <w:bidi w:val="0"/>
              <w:spacing w:line="269" w:lineRule="auto"/>
              <w:jc w:val="right"/>
              <w:cnfStyle w:val="000000100000" w:firstRow="0" w:lastRow="0" w:firstColumn="0" w:lastColumn="0" w:oddVBand="0" w:evenVBand="0" w:oddHBand="1" w:evenHBand="0" w:firstRowFirstColumn="0" w:firstRowLastColumn="0" w:lastRowFirstColumn="0" w:lastRowLastColumn="0"/>
              <w:rPr>
                <w:rFonts w:ascii="David" w:hAnsi="David"/>
                <w:color w:val="000000"/>
                <w:szCs w:val="20"/>
              </w:rPr>
            </w:pPr>
            <w:r>
              <w:rPr>
                <w:rFonts w:ascii="David" w:hAnsi="David"/>
                <w:color w:val="000000"/>
                <w:szCs w:val="20"/>
              </w:rPr>
              <w:t>7</w:t>
            </w:r>
          </w:p>
        </w:tc>
      </w:tr>
      <w:tr w:rsidR="00354F9A" w:rsidRPr="006B120C" w14:paraId="46DF8E99" w14:textId="77777777" w:rsidTr="004A0648">
        <w:trPr>
          <w:trHeight w:val="300"/>
          <w:jc w:val="center"/>
        </w:trPr>
        <w:tc>
          <w:tcPr>
            <w:cnfStyle w:val="001000000000" w:firstRow="0" w:lastRow="0" w:firstColumn="1" w:lastColumn="0" w:oddVBand="0" w:evenVBand="0" w:oddHBand="0" w:evenHBand="0" w:firstRowFirstColumn="0" w:firstRowLastColumn="0" w:lastRowFirstColumn="0" w:lastRowLastColumn="0"/>
            <w:tcW w:w="824" w:type="dxa"/>
            <w:shd w:val="clear" w:color="auto" w:fill="8DB3E2" w:themeFill="text2" w:themeFillTint="66"/>
            <w:hideMark/>
          </w:tcPr>
          <w:p w14:paraId="40CA02CD" w14:textId="77777777" w:rsidR="00354F9A" w:rsidRPr="00EB281C" w:rsidRDefault="00354F9A" w:rsidP="004A0648">
            <w:pPr>
              <w:spacing w:line="269" w:lineRule="auto"/>
              <w:rPr>
                <w:rFonts w:ascii="David" w:eastAsia="Times New Roman" w:hAnsi="David"/>
                <w:szCs w:val="20"/>
                <w:rtl/>
              </w:rPr>
            </w:pPr>
            <w:r w:rsidRPr="00860665">
              <w:rPr>
                <w:rFonts w:ascii="David" w:eastAsia="Times New Roman" w:hAnsi="David"/>
                <w:color w:val="auto"/>
                <w:szCs w:val="20"/>
                <w:rtl/>
              </w:rPr>
              <w:t>סה"כ</w:t>
            </w:r>
          </w:p>
        </w:tc>
        <w:tc>
          <w:tcPr>
            <w:tcW w:w="549" w:type="dxa"/>
            <w:shd w:val="clear" w:color="auto" w:fill="8DB3E2" w:themeFill="text2" w:themeFillTint="66"/>
            <w:vAlign w:val="center"/>
          </w:tcPr>
          <w:p w14:paraId="20DA4725"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168</w:t>
            </w:r>
            <w:r w:rsidRPr="00860665">
              <w:rPr>
                <w:rFonts w:ascii="David" w:eastAsia="Times New Roman" w:hAnsi="David"/>
                <w:b/>
                <w:bCs/>
                <w:color w:val="000000"/>
                <w:szCs w:val="20"/>
              </w:rPr>
              <w:fldChar w:fldCharType="end"/>
            </w:r>
          </w:p>
          <w:p w14:paraId="70E813A8" w14:textId="77777777" w:rsidR="00354F9A" w:rsidRPr="0086066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tl/>
              </w:rPr>
            </w:pPr>
            <w:r>
              <w:rPr>
                <w:rFonts w:ascii="David" w:eastAsia="Times New Roman" w:hAnsi="David"/>
                <w:b/>
                <w:bCs/>
                <w:color w:val="000000"/>
                <w:szCs w:val="20"/>
              </w:rPr>
              <w:t>79%</w:t>
            </w:r>
          </w:p>
        </w:tc>
        <w:tc>
          <w:tcPr>
            <w:tcW w:w="549" w:type="dxa"/>
            <w:shd w:val="clear" w:color="auto" w:fill="8DB3E2" w:themeFill="text2" w:themeFillTint="66"/>
            <w:vAlign w:val="center"/>
          </w:tcPr>
          <w:p w14:paraId="1246FD3C"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46</w:t>
            </w:r>
            <w:r w:rsidRPr="00860665">
              <w:rPr>
                <w:rFonts w:ascii="David" w:eastAsia="Times New Roman" w:hAnsi="David"/>
                <w:b/>
                <w:bCs/>
                <w:color w:val="000000"/>
                <w:szCs w:val="20"/>
              </w:rPr>
              <w:fldChar w:fldCharType="end"/>
            </w:r>
          </w:p>
          <w:p w14:paraId="486D9B2C" w14:textId="77777777" w:rsidR="00354F9A" w:rsidRPr="0086066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tl/>
              </w:rPr>
            </w:pPr>
            <w:r>
              <w:rPr>
                <w:rFonts w:ascii="David" w:eastAsia="Times New Roman" w:hAnsi="David"/>
                <w:b/>
                <w:bCs/>
                <w:color w:val="000000"/>
                <w:szCs w:val="20"/>
              </w:rPr>
              <w:t>21%</w:t>
            </w:r>
          </w:p>
        </w:tc>
        <w:tc>
          <w:tcPr>
            <w:tcW w:w="637" w:type="dxa"/>
            <w:tcBorders>
              <w:right w:val="single" w:sz="4" w:space="0" w:color="auto"/>
            </w:tcBorders>
            <w:shd w:val="clear" w:color="auto" w:fill="8DB3E2" w:themeFill="text2" w:themeFillTint="66"/>
            <w:vAlign w:val="center"/>
          </w:tcPr>
          <w:p w14:paraId="2FE6BF8D"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214</w:t>
            </w:r>
            <w:r w:rsidRPr="00860665">
              <w:rPr>
                <w:rFonts w:ascii="David" w:eastAsia="Times New Roman" w:hAnsi="David"/>
                <w:b/>
                <w:bCs/>
                <w:color w:val="000000"/>
                <w:szCs w:val="20"/>
              </w:rPr>
              <w:fldChar w:fldCharType="end"/>
            </w:r>
          </w:p>
          <w:p w14:paraId="424F5286" w14:textId="77777777" w:rsidR="00354F9A" w:rsidRPr="0086066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tl/>
              </w:rPr>
            </w:pPr>
            <w:r>
              <w:rPr>
                <w:rFonts w:ascii="David" w:eastAsia="Times New Roman" w:hAnsi="David"/>
                <w:b/>
                <w:bCs/>
                <w:color w:val="000000"/>
                <w:szCs w:val="20"/>
              </w:rPr>
              <w:t>100%</w:t>
            </w:r>
          </w:p>
        </w:tc>
        <w:tc>
          <w:tcPr>
            <w:tcW w:w="815" w:type="dxa"/>
            <w:tcBorders>
              <w:left w:val="single" w:sz="4" w:space="0" w:color="auto"/>
            </w:tcBorders>
            <w:shd w:val="clear" w:color="auto" w:fill="8DB3E2" w:themeFill="text2" w:themeFillTint="66"/>
            <w:vAlign w:val="center"/>
          </w:tcPr>
          <w:p w14:paraId="781DB166"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131</w:t>
            </w:r>
            <w:r w:rsidRPr="00860665">
              <w:rPr>
                <w:rFonts w:ascii="David" w:eastAsia="Times New Roman" w:hAnsi="David"/>
                <w:b/>
                <w:bCs/>
                <w:color w:val="000000"/>
                <w:szCs w:val="20"/>
              </w:rPr>
              <w:fldChar w:fldCharType="end"/>
            </w:r>
          </w:p>
          <w:p w14:paraId="262B8447" w14:textId="77777777" w:rsidR="00354F9A" w:rsidRPr="0086066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tl/>
              </w:rPr>
            </w:pPr>
            <w:r>
              <w:rPr>
                <w:rFonts w:ascii="David" w:eastAsia="Times New Roman" w:hAnsi="David"/>
                <w:b/>
                <w:bCs/>
                <w:color w:val="000000"/>
                <w:szCs w:val="20"/>
              </w:rPr>
              <w:t>61%</w:t>
            </w:r>
          </w:p>
        </w:tc>
        <w:tc>
          <w:tcPr>
            <w:tcW w:w="836" w:type="dxa"/>
            <w:shd w:val="clear" w:color="auto" w:fill="8DB3E2" w:themeFill="text2" w:themeFillTint="66"/>
            <w:vAlign w:val="center"/>
          </w:tcPr>
          <w:p w14:paraId="6E7E52C2"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30</w:t>
            </w:r>
            <w:r w:rsidRPr="00860665">
              <w:rPr>
                <w:rFonts w:ascii="David" w:eastAsia="Times New Roman" w:hAnsi="David"/>
                <w:b/>
                <w:bCs/>
                <w:color w:val="000000"/>
                <w:szCs w:val="20"/>
              </w:rPr>
              <w:fldChar w:fldCharType="end"/>
            </w:r>
          </w:p>
          <w:p w14:paraId="7F39DACD" w14:textId="77777777" w:rsidR="00354F9A" w:rsidRPr="005E1D8D"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color w:val="000000"/>
                <w:szCs w:val="20"/>
                <w:rtl/>
              </w:rPr>
            </w:pPr>
            <w:r>
              <w:rPr>
                <w:rFonts w:ascii="David" w:eastAsia="Times New Roman" w:hAnsi="David"/>
                <w:b/>
                <w:bCs/>
                <w:color w:val="000000"/>
                <w:szCs w:val="20"/>
              </w:rPr>
              <w:t>14%</w:t>
            </w:r>
          </w:p>
        </w:tc>
        <w:tc>
          <w:tcPr>
            <w:tcW w:w="910" w:type="dxa"/>
            <w:shd w:val="clear" w:color="auto" w:fill="8DB3E2" w:themeFill="text2" w:themeFillTint="66"/>
            <w:vAlign w:val="center"/>
          </w:tcPr>
          <w:p w14:paraId="698BF443"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1</w:t>
            </w:r>
            <w:r w:rsidRPr="00860665">
              <w:rPr>
                <w:rFonts w:ascii="David" w:eastAsia="Times New Roman" w:hAnsi="David"/>
                <w:b/>
                <w:bCs/>
                <w:color w:val="000000"/>
                <w:szCs w:val="20"/>
              </w:rPr>
              <w:fldChar w:fldCharType="end"/>
            </w:r>
          </w:p>
          <w:p w14:paraId="3926B00B" w14:textId="77777777" w:rsidR="00354F9A" w:rsidRPr="000A5BDE"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color w:val="000000"/>
                <w:szCs w:val="20"/>
              </w:rPr>
            </w:pPr>
            <w:r>
              <w:rPr>
                <w:rFonts w:ascii="David" w:eastAsia="Times New Roman" w:hAnsi="David"/>
                <w:b/>
                <w:bCs/>
                <w:color w:val="000000"/>
                <w:szCs w:val="20"/>
              </w:rPr>
              <w:t>0%</w:t>
            </w:r>
          </w:p>
        </w:tc>
        <w:tc>
          <w:tcPr>
            <w:tcW w:w="886" w:type="dxa"/>
            <w:shd w:val="clear" w:color="auto" w:fill="8DB3E2" w:themeFill="text2" w:themeFillTint="66"/>
            <w:vAlign w:val="center"/>
          </w:tcPr>
          <w:p w14:paraId="1C3C5995"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24</w:t>
            </w:r>
            <w:r w:rsidRPr="00860665">
              <w:rPr>
                <w:rFonts w:ascii="David" w:eastAsia="Times New Roman" w:hAnsi="David"/>
                <w:b/>
                <w:bCs/>
                <w:color w:val="000000"/>
                <w:szCs w:val="20"/>
              </w:rPr>
              <w:fldChar w:fldCharType="end"/>
            </w:r>
          </w:p>
          <w:p w14:paraId="52457CD3" w14:textId="77777777" w:rsidR="00354F9A" w:rsidRPr="0086066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tl/>
              </w:rPr>
            </w:pPr>
            <w:r>
              <w:rPr>
                <w:rFonts w:ascii="David" w:eastAsia="Times New Roman" w:hAnsi="David"/>
                <w:b/>
                <w:bCs/>
                <w:color w:val="000000"/>
                <w:szCs w:val="20"/>
              </w:rPr>
              <w:t>11%</w:t>
            </w:r>
          </w:p>
        </w:tc>
        <w:tc>
          <w:tcPr>
            <w:tcW w:w="791" w:type="dxa"/>
            <w:shd w:val="clear" w:color="auto" w:fill="8DB3E2" w:themeFill="text2" w:themeFillTint="66"/>
            <w:vAlign w:val="center"/>
          </w:tcPr>
          <w:p w14:paraId="4ED2805F"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10</w:t>
            </w:r>
            <w:r w:rsidRPr="00860665">
              <w:rPr>
                <w:rFonts w:ascii="David" w:eastAsia="Times New Roman" w:hAnsi="David"/>
                <w:b/>
                <w:bCs/>
                <w:color w:val="000000"/>
                <w:szCs w:val="20"/>
              </w:rPr>
              <w:fldChar w:fldCharType="end"/>
            </w:r>
          </w:p>
          <w:p w14:paraId="7C938E8E" w14:textId="77777777" w:rsidR="00354F9A" w:rsidRPr="0086066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Pr>
                <w:rFonts w:ascii="David" w:eastAsia="Times New Roman" w:hAnsi="David"/>
                <w:b/>
                <w:bCs/>
                <w:color w:val="000000"/>
                <w:szCs w:val="20"/>
              </w:rPr>
              <w:t>5%</w:t>
            </w:r>
          </w:p>
        </w:tc>
        <w:tc>
          <w:tcPr>
            <w:tcW w:w="656" w:type="dxa"/>
            <w:shd w:val="clear" w:color="auto" w:fill="8DB3E2" w:themeFill="text2" w:themeFillTint="66"/>
            <w:vAlign w:val="center"/>
          </w:tcPr>
          <w:p w14:paraId="43D0D9D1"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12</w:t>
            </w:r>
            <w:r w:rsidRPr="00860665">
              <w:rPr>
                <w:rFonts w:ascii="David" w:eastAsia="Times New Roman" w:hAnsi="David"/>
                <w:b/>
                <w:bCs/>
                <w:color w:val="000000"/>
                <w:szCs w:val="20"/>
              </w:rPr>
              <w:fldChar w:fldCharType="end"/>
            </w:r>
          </w:p>
          <w:p w14:paraId="3E41070F" w14:textId="77777777" w:rsidR="00354F9A" w:rsidRPr="0086066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tl/>
              </w:rPr>
            </w:pPr>
            <w:r>
              <w:rPr>
                <w:rFonts w:ascii="David" w:eastAsia="Times New Roman" w:hAnsi="David"/>
                <w:b/>
                <w:bCs/>
                <w:color w:val="000000"/>
                <w:szCs w:val="20"/>
              </w:rPr>
              <w:t>6%</w:t>
            </w:r>
          </w:p>
        </w:tc>
        <w:tc>
          <w:tcPr>
            <w:tcW w:w="626" w:type="dxa"/>
            <w:shd w:val="clear" w:color="auto" w:fill="8DB3E2" w:themeFill="text2" w:themeFillTint="66"/>
            <w:vAlign w:val="center"/>
          </w:tcPr>
          <w:p w14:paraId="5FB8A603"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6</w:t>
            </w:r>
            <w:r w:rsidRPr="00860665">
              <w:rPr>
                <w:rFonts w:ascii="David" w:eastAsia="Times New Roman" w:hAnsi="David"/>
                <w:b/>
                <w:bCs/>
                <w:color w:val="000000"/>
                <w:szCs w:val="20"/>
              </w:rPr>
              <w:fldChar w:fldCharType="end"/>
            </w:r>
          </w:p>
          <w:p w14:paraId="49C59994" w14:textId="77777777" w:rsidR="00354F9A" w:rsidRPr="0086066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Pr>
                <w:rFonts w:ascii="David" w:eastAsia="Times New Roman" w:hAnsi="David"/>
                <w:b/>
                <w:bCs/>
                <w:color w:val="000000"/>
                <w:szCs w:val="20"/>
              </w:rPr>
              <w:t>3%</w:t>
            </w:r>
          </w:p>
        </w:tc>
        <w:tc>
          <w:tcPr>
            <w:tcW w:w="637" w:type="dxa"/>
            <w:shd w:val="clear" w:color="auto" w:fill="8DB3E2" w:themeFill="text2" w:themeFillTint="66"/>
            <w:vAlign w:val="center"/>
          </w:tcPr>
          <w:p w14:paraId="3CA1B076" w14:textId="77777777" w:rsidR="00354F9A"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sidRPr="00860665">
              <w:rPr>
                <w:rFonts w:ascii="David" w:eastAsia="Times New Roman" w:hAnsi="David"/>
                <w:b/>
                <w:bCs/>
                <w:color w:val="000000"/>
                <w:szCs w:val="20"/>
              </w:rPr>
              <w:fldChar w:fldCharType="begin"/>
            </w:r>
            <w:r w:rsidRPr="00860665">
              <w:rPr>
                <w:rFonts w:ascii="David" w:eastAsia="Times New Roman" w:hAnsi="David"/>
                <w:b/>
                <w:bCs/>
                <w:color w:val="000000"/>
                <w:szCs w:val="20"/>
              </w:rPr>
              <w:instrText xml:space="preserve"> =SUM(ABOVE) </w:instrText>
            </w:r>
            <w:r w:rsidRPr="00860665">
              <w:rPr>
                <w:rFonts w:ascii="David" w:eastAsia="Times New Roman" w:hAnsi="David"/>
                <w:b/>
                <w:bCs/>
                <w:color w:val="000000"/>
                <w:szCs w:val="20"/>
              </w:rPr>
              <w:fldChar w:fldCharType="separate"/>
            </w:r>
            <w:r w:rsidRPr="00860665">
              <w:rPr>
                <w:rFonts w:ascii="David" w:eastAsia="Times New Roman" w:hAnsi="David"/>
                <w:b/>
                <w:bCs/>
                <w:noProof/>
                <w:color w:val="000000"/>
                <w:szCs w:val="20"/>
              </w:rPr>
              <w:t>214</w:t>
            </w:r>
            <w:r w:rsidRPr="00860665">
              <w:rPr>
                <w:rFonts w:ascii="David" w:eastAsia="Times New Roman" w:hAnsi="David"/>
                <w:b/>
                <w:bCs/>
                <w:color w:val="000000"/>
                <w:szCs w:val="20"/>
              </w:rPr>
              <w:fldChar w:fldCharType="end"/>
            </w:r>
          </w:p>
          <w:p w14:paraId="21FB75B6" w14:textId="77777777" w:rsidR="00354F9A" w:rsidRPr="00860665" w:rsidRDefault="00354F9A" w:rsidP="004A0648">
            <w:pPr>
              <w:bidi w:val="0"/>
              <w:spacing w:line="269" w:lineRule="auto"/>
              <w:jc w:val="right"/>
              <w:cnfStyle w:val="000000000000" w:firstRow="0" w:lastRow="0" w:firstColumn="0" w:lastColumn="0" w:oddVBand="0" w:evenVBand="0" w:oddHBand="0" w:evenHBand="0" w:firstRowFirstColumn="0" w:firstRowLastColumn="0" w:lastRowFirstColumn="0" w:lastRowLastColumn="0"/>
              <w:rPr>
                <w:rFonts w:ascii="David" w:eastAsia="Times New Roman" w:hAnsi="David"/>
                <w:b/>
                <w:bCs/>
                <w:color w:val="000000"/>
                <w:szCs w:val="20"/>
              </w:rPr>
            </w:pPr>
            <w:r>
              <w:rPr>
                <w:rFonts w:ascii="David" w:eastAsia="Times New Roman" w:hAnsi="David"/>
                <w:b/>
                <w:bCs/>
                <w:color w:val="000000"/>
                <w:szCs w:val="20"/>
              </w:rPr>
              <w:t>100%</w:t>
            </w:r>
          </w:p>
        </w:tc>
      </w:tr>
    </w:tbl>
    <w:p w14:paraId="096E685D" w14:textId="77777777" w:rsidR="00354F9A" w:rsidRPr="003C4FE9" w:rsidRDefault="00354F9A" w:rsidP="00354F9A">
      <w:pPr>
        <w:spacing w:line="269" w:lineRule="auto"/>
        <w:rPr>
          <w:szCs w:val="20"/>
          <w:rtl/>
        </w:rPr>
      </w:pPr>
      <w:r w:rsidRPr="003C4FE9">
        <w:rPr>
          <w:rFonts w:hint="eastAsia"/>
          <w:szCs w:val="20"/>
          <w:rtl/>
        </w:rPr>
        <w:t>על</w:t>
      </w:r>
      <w:r w:rsidRPr="003C4FE9">
        <w:rPr>
          <w:szCs w:val="20"/>
          <w:rtl/>
        </w:rPr>
        <w:t xml:space="preserve"> </w:t>
      </w:r>
      <w:r w:rsidRPr="003C4FE9">
        <w:rPr>
          <w:rFonts w:hint="eastAsia"/>
          <w:szCs w:val="20"/>
          <w:rtl/>
        </w:rPr>
        <w:t>פי</w:t>
      </w:r>
      <w:r w:rsidRPr="003C4FE9">
        <w:rPr>
          <w:szCs w:val="20"/>
          <w:rtl/>
        </w:rPr>
        <w:t xml:space="preserve"> </w:t>
      </w:r>
      <w:r w:rsidRPr="003C4FE9">
        <w:rPr>
          <w:rFonts w:hint="eastAsia"/>
          <w:szCs w:val="20"/>
          <w:rtl/>
        </w:rPr>
        <w:t>נתוני</w:t>
      </w:r>
      <w:r w:rsidRPr="003C4FE9">
        <w:rPr>
          <w:szCs w:val="20"/>
          <w:rtl/>
        </w:rPr>
        <w:t xml:space="preserve"> </w:t>
      </w:r>
      <w:r w:rsidRPr="003C4FE9">
        <w:rPr>
          <w:rFonts w:hint="eastAsia"/>
          <w:szCs w:val="20"/>
          <w:rtl/>
        </w:rPr>
        <w:t>החשב</w:t>
      </w:r>
      <w:r w:rsidRPr="003C4FE9">
        <w:rPr>
          <w:szCs w:val="20"/>
          <w:rtl/>
        </w:rPr>
        <w:t xml:space="preserve"> </w:t>
      </w:r>
      <w:r w:rsidRPr="003C4FE9">
        <w:rPr>
          <w:rFonts w:hint="eastAsia"/>
          <w:szCs w:val="20"/>
          <w:rtl/>
        </w:rPr>
        <w:t>הכללי</w:t>
      </w:r>
      <w:r w:rsidRPr="003C4FE9">
        <w:rPr>
          <w:szCs w:val="20"/>
          <w:rtl/>
        </w:rPr>
        <w:t xml:space="preserve">, </w:t>
      </w:r>
      <w:r w:rsidRPr="003C4FE9">
        <w:rPr>
          <w:rFonts w:hint="eastAsia"/>
          <w:szCs w:val="20"/>
          <w:rtl/>
        </w:rPr>
        <w:t>בעיבוד</w:t>
      </w:r>
      <w:r w:rsidRPr="003C4FE9">
        <w:rPr>
          <w:szCs w:val="20"/>
          <w:rtl/>
        </w:rPr>
        <w:t xml:space="preserve"> </w:t>
      </w:r>
      <w:r w:rsidRPr="003C4FE9">
        <w:rPr>
          <w:rFonts w:hint="eastAsia"/>
          <w:szCs w:val="20"/>
          <w:rtl/>
        </w:rPr>
        <w:t>משרד</w:t>
      </w:r>
      <w:r w:rsidRPr="003C4FE9">
        <w:rPr>
          <w:szCs w:val="20"/>
          <w:rtl/>
        </w:rPr>
        <w:t xml:space="preserve"> מבקר המדינה. </w:t>
      </w:r>
    </w:p>
    <w:p w14:paraId="6BA67706" w14:textId="77777777" w:rsidR="00354F9A" w:rsidRDefault="00354F9A" w:rsidP="00354F9A">
      <w:pPr>
        <w:spacing w:line="269" w:lineRule="auto"/>
        <w:ind w:left="720" w:hanging="720"/>
        <w:rPr>
          <w:rtl/>
        </w:rPr>
      </w:pPr>
      <w:r w:rsidRPr="00F6235C">
        <w:rPr>
          <w:rFonts w:hint="cs"/>
          <w:sz w:val="16"/>
          <w:szCs w:val="20"/>
          <w:vertAlign w:val="superscript"/>
          <w:rtl/>
        </w:rPr>
        <w:t>(1)</w:t>
      </w:r>
      <w:r w:rsidRPr="00F6235C">
        <w:rPr>
          <w:rFonts w:hint="cs"/>
          <w:sz w:val="16"/>
          <w:szCs w:val="20"/>
          <w:rtl/>
        </w:rPr>
        <w:t xml:space="preserve"> </w:t>
      </w:r>
      <w:r>
        <w:rPr>
          <w:rtl/>
        </w:rPr>
        <w:tab/>
      </w:r>
      <w:r>
        <w:rPr>
          <w:rFonts w:hint="cs"/>
          <w:szCs w:val="20"/>
          <w:rtl/>
        </w:rPr>
        <w:t>לדעתו של רואה החשבון הדוחות הכספיים משקפים באופן נאות, מכל הבחינות המהותיות, את המצב הכספי של הישות ואת תוצאות פעולותיה והשינויים בהונה לאותו מועד.</w:t>
      </w:r>
      <w:r>
        <w:rPr>
          <w:rFonts w:hint="cs"/>
          <w:rtl/>
        </w:rPr>
        <w:t xml:space="preserve"> </w:t>
      </w:r>
    </w:p>
    <w:p w14:paraId="6C3106B5" w14:textId="77777777" w:rsidR="00354F9A" w:rsidRDefault="00354F9A" w:rsidP="00354F9A">
      <w:pPr>
        <w:spacing w:line="269" w:lineRule="auto"/>
        <w:ind w:left="720" w:hanging="720"/>
        <w:rPr>
          <w:rtl/>
        </w:rPr>
      </w:pPr>
      <w:r w:rsidRPr="00F6235C">
        <w:rPr>
          <w:rFonts w:hint="cs"/>
          <w:sz w:val="16"/>
          <w:szCs w:val="20"/>
          <w:vertAlign w:val="superscript"/>
          <w:rtl/>
        </w:rPr>
        <w:t>(</w:t>
      </w:r>
      <w:r>
        <w:rPr>
          <w:rFonts w:hint="cs"/>
          <w:sz w:val="16"/>
          <w:szCs w:val="20"/>
          <w:vertAlign w:val="superscript"/>
          <w:rtl/>
        </w:rPr>
        <w:t>2</w:t>
      </w:r>
      <w:r w:rsidRPr="00F6235C">
        <w:rPr>
          <w:rFonts w:hint="cs"/>
          <w:sz w:val="16"/>
          <w:szCs w:val="20"/>
          <w:vertAlign w:val="superscript"/>
          <w:rtl/>
        </w:rPr>
        <w:t>)</w:t>
      </w:r>
      <w:r w:rsidRPr="00F6235C">
        <w:rPr>
          <w:rFonts w:hint="cs"/>
          <w:sz w:val="16"/>
          <w:szCs w:val="20"/>
          <w:rtl/>
        </w:rPr>
        <w:t xml:space="preserve"> </w:t>
      </w:r>
      <w:r>
        <w:rPr>
          <w:szCs w:val="20"/>
          <w:rtl/>
        </w:rPr>
        <w:tab/>
      </w:r>
      <w:r>
        <w:rPr>
          <w:rFonts w:hint="cs"/>
          <w:szCs w:val="20"/>
          <w:rtl/>
        </w:rPr>
        <w:t>קיימת סיבה מהותית המביאה את רואה החשבון המבקר למסקנה שאינו יכול לתת חוות דעת בלתי מסויגת, אך ההשפעה של אותה סיבה אינה מהותית דייה כדי שרואה החשבון המבקר יידרש לתת חוות דעת שלילית או להימנע ממתן חוות דעת.</w:t>
      </w:r>
    </w:p>
    <w:p w14:paraId="2FDB2C64" w14:textId="77777777" w:rsidR="00354F9A" w:rsidRPr="009027E0" w:rsidRDefault="00354F9A" w:rsidP="00354F9A">
      <w:pPr>
        <w:spacing w:line="269" w:lineRule="auto"/>
        <w:ind w:left="720" w:hanging="720"/>
        <w:rPr>
          <w:szCs w:val="20"/>
          <w:rtl/>
        </w:rPr>
      </w:pPr>
      <w:r w:rsidRPr="00F6235C">
        <w:rPr>
          <w:rFonts w:hint="cs"/>
          <w:sz w:val="16"/>
          <w:szCs w:val="20"/>
          <w:vertAlign w:val="superscript"/>
          <w:rtl/>
        </w:rPr>
        <w:lastRenderedPageBreak/>
        <w:t>(</w:t>
      </w:r>
      <w:r>
        <w:rPr>
          <w:rFonts w:hint="cs"/>
          <w:sz w:val="16"/>
          <w:szCs w:val="20"/>
          <w:vertAlign w:val="superscript"/>
          <w:rtl/>
        </w:rPr>
        <w:t>3</w:t>
      </w:r>
      <w:r w:rsidRPr="00F6235C">
        <w:rPr>
          <w:rFonts w:hint="cs"/>
          <w:sz w:val="16"/>
          <w:szCs w:val="20"/>
          <w:vertAlign w:val="superscript"/>
          <w:rtl/>
        </w:rPr>
        <w:t>)</w:t>
      </w:r>
      <w:r w:rsidRPr="00F6235C">
        <w:rPr>
          <w:rFonts w:hint="cs"/>
          <w:sz w:val="16"/>
          <w:szCs w:val="20"/>
          <w:rtl/>
        </w:rPr>
        <w:t xml:space="preserve"> </w:t>
      </w:r>
      <w:r>
        <w:rPr>
          <w:rtl/>
        </w:rPr>
        <w:tab/>
      </w:r>
      <w:r>
        <w:rPr>
          <w:rFonts w:hint="cs"/>
          <w:szCs w:val="20"/>
          <w:rtl/>
        </w:rPr>
        <w:t>תינתן כאשר ההשפעה האפשרית של המגבלה היא מהותית עד כדי כך שרואה החשבון המבקר אינו יכול לחוות דעה על הדוחות הכספיים.</w:t>
      </w:r>
    </w:p>
    <w:p w14:paraId="0642BBB1" w14:textId="77777777" w:rsidR="00354F9A" w:rsidRPr="003C4FE9" w:rsidRDefault="00354F9A" w:rsidP="00354F9A">
      <w:pPr>
        <w:spacing w:line="269" w:lineRule="auto"/>
        <w:ind w:left="720" w:hanging="720"/>
        <w:rPr>
          <w:szCs w:val="20"/>
          <w:rtl/>
        </w:rPr>
      </w:pPr>
      <w:r w:rsidRPr="00F6235C">
        <w:rPr>
          <w:rFonts w:hint="cs"/>
          <w:sz w:val="16"/>
          <w:szCs w:val="20"/>
          <w:vertAlign w:val="superscript"/>
          <w:rtl/>
        </w:rPr>
        <w:t>(</w:t>
      </w:r>
      <w:r>
        <w:rPr>
          <w:rFonts w:hint="cs"/>
          <w:sz w:val="16"/>
          <w:szCs w:val="20"/>
          <w:vertAlign w:val="superscript"/>
          <w:rtl/>
        </w:rPr>
        <w:t>4</w:t>
      </w:r>
      <w:r w:rsidRPr="00F6235C">
        <w:rPr>
          <w:rFonts w:hint="cs"/>
          <w:sz w:val="16"/>
          <w:szCs w:val="20"/>
          <w:vertAlign w:val="superscript"/>
          <w:rtl/>
        </w:rPr>
        <w:t>)</w:t>
      </w:r>
      <w:r w:rsidRPr="00F6235C">
        <w:rPr>
          <w:rFonts w:hint="cs"/>
          <w:sz w:val="16"/>
          <w:szCs w:val="20"/>
          <w:rtl/>
        </w:rPr>
        <w:t xml:space="preserve"> </w:t>
      </w:r>
      <w:r>
        <w:rPr>
          <w:rtl/>
        </w:rPr>
        <w:tab/>
      </w:r>
      <w:r w:rsidRPr="003C4FE9">
        <w:rPr>
          <w:rFonts w:hint="eastAsia"/>
          <w:szCs w:val="20"/>
          <w:rtl/>
        </w:rPr>
        <w:t>חוות</w:t>
      </w:r>
      <w:r w:rsidRPr="003C4FE9">
        <w:rPr>
          <w:szCs w:val="20"/>
          <w:rtl/>
        </w:rPr>
        <w:t xml:space="preserve"> הדעת של ישויות אלה </w:t>
      </w:r>
      <w:r w:rsidRPr="003C4FE9">
        <w:rPr>
          <w:rFonts w:hint="cs"/>
          <w:szCs w:val="20"/>
          <w:rtl/>
        </w:rPr>
        <w:t>בעניין</w:t>
      </w:r>
      <w:r w:rsidRPr="003C4FE9">
        <w:rPr>
          <w:szCs w:val="20"/>
          <w:rtl/>
        </w:rPr>
        <w:t xml:space="preserve"> </w:t>
      </w:r>
      <w:r w:rsidRPr="003C4FE9">
        <w:rPr>
          <w:rFonts w:hint="cs"/>
          <w:szCs w:val="20"/>
          <w:rtl/>
        </w:rPr>
        <w:t>ה</w:t>
      </w:r>
      <w:r w:rsidRPr="003C4FE9">
        <w:rPr>
          <w:rFonts w:hint="eastAsia"/>
          <w:szCs w:val="20"/>
          <w:rtl/>
        </w:rPr>
        <w:t>דוחות</w:t>
      </w:r>
      <w:r w:rsidRPr="003C4FE9">
        <w:rPr>
          <w:szCs w:val="20"/>
          <w:rtl/>
        </w:rPr>
        <w:t xml:space="preserve"> </w:t>
      </w:r>
      <w:r w:rsidRPr="003C4FE9">
        <w:rPr>
          <w:rFonts w:hint="cs"/>
          <w:szCs w:val="20"/>
          <w:rtl/>
        </w:rPr>
        <w:t>ל</w:t>
      </w:r>
      <w:r w:rsidRPr="003C4FE9">
        <w:rPr>
          <w:rFonts w:hint="eastAsia"/>
          <w:szCs w:val="20"/>
          <w:rtl/>
        </w:rPr>
        <w:t>שנת</w:t>
      </w:r>
      <w:r w:rsidRPr="003C4FE9">
        <w:rPr>
          <w:szCs w:val="20"/>
          <w:rtl/>
        </w:rPr>
        <w:t xml:space="preserve"> </w:t>
      </w:r>
      <w:r>
        <w:rPr>
          <w:rFonts w:hint="cs"/>
          <w:szCs w:val="20"/>
          <w:rtl/>
        </w:rPr>
        <w:t>2023</w:t>
      </w:r>
      <w:r w:rsidRPr="003C4FE9">
        <w:rPr>
          <w:szCs w:val="20"/>
          <w:rtl/>
        </w:rPr>
        <w:t xml:space="preserve"> </w:t>
      </w:r>
      <w:r w:rsidRPr="003C4FE9">
        <w:rPr>
          <w:rFonts w:hint="eastAsia"/>
          <w:szCs w:val="20"/>
          <w:rtl/>
        </w:rPr>
        <w:t>טרם</w:t>
      </w:r>
      <w:r w:rsidRPr="003C4FE9">
        <w:rPr>
          <w:szCs w:val="20"/>
          <w:rtl/>
        </w:rPr>
        <w:t xml:space="preserve"> </w:t>
      </w:r>
      <w:r w:rsidRPr="003C4FE9">
        <w:rPr>
          <w:rFonts w:hint="eastAsia"/>
          <w:szCs w:val="20"/>
          <w:rtl/>
        </w:rPr>
        <w:t>פורסמה</w:t>
      </w:r>
      <w:r w:rsidRPr="003C4FE9">
        <w:rPr>
          <w:szCs w:val="20"/>
          <w:rtl/>
        </w:rPr>
        <w:t xml:space="preserve"> </w:t>
      </w:r>
      <w:r w:rsidRPr="003C4FE9">
        <w:rPr>
          <w:rFonts w:hint="cs"/>
          <w:szCs w:val="20"/>
          <w:rtl/>
        </w:rPr>
        <w:t>ב</w:t>
      </w:r>
      <w:r w:rsidRPr="003C4FE9">
        <w:rPr>
          <w:rFonts w:hint="eastAsia"/>
          <w:szCs w:val="20"/>
          <w:rtl/>
        </w:rPr>
        <w:t>מועד</w:t>
      </w:r>
      <w:r w:rsidRPr="003C4FE9">
        <w:rPr>
          <w:szCs w:val="20"/>
          <w:rtl/>
        </w:rPr>
        <w:t xml:space="preserve"> </w:t>
      </w:r>
      <w:r>
        <w:rPr>
          <w:rFonts w:hint="cs"/>
          <w:szCs w:val="20"/>
          <w:rtl/>
        </w:rPr>
        <w:t>הכנת</w:t>
      </w:r>
      <w:r w:rsidRPr="003C4FE9">
        <w:rPr>
          <w:szCs w:val="20"/>
          <w:rtl/>
        </w:rPr>
        <w:t xml:space="preserve"> </w:t>
      </w:r>
      <w:r w:rsidRPr="003C4FE9">
        <w:rPr>
          <w:rFonts w:hint="eastAsia"/>
          <w:szCs w:val="20"/>
          <w:rtl/>
        </w:rPr>
        <w:t>הדוחות</w:t>
      </w:r>
      <w:r w:rsidRPr="003C4FE9">
        <w:rPr>
          <w:szCs w:val="20"/>
          <w:rtl/>
        </w:rPr>
        <w:t xml:space="preserve"> </w:t>
      </w:r>
      <w:r w:rsidRPr="003C4FE9">
        <w:rPr>
          <w:rFonts w:hint="eastAsia"/>
          <w:szCs w:val="20"/>
          <w:rtl/>
        </w:rPr>
        <w:t>הכספיים</w:t>
      </w:r>
      <w:r w:rsidRPr="003C4FE9">
        <w:rPr>
          <w:szCs w:val="20"/>
          <w:rtl/>
        </w:rPr>
        <w:t xml:space="preserve"> </w:t>
      </w:r>
      <w:r w:rsidRPr="003C4FE9">
        <w:rPr>
          <w:rFonts w:hint="eastAsia"/>
          <w:szCs w:val="20"/>
          <w:rtl/>
        </w:rPr>
        <w:t>של</w:t>
      </w:r>
      <w:r w:rsidRPr="003C4FE9">
        <w:rPr>
          <w:szCs w:val="20"/>
          <w:rtl/>
        </w:rPr>
        <w:t xml:space="preserve"> </w:t>
      </w:r>
      <w:r w:rsidRPr="003C4FE9">
        <w:rPr>
          <w:rFonts w:hint="eastAsia"/>
          <w:szCs w:val="20"/>
          <w:rtl/>
        </w:rPr>
        <w:t>המדינה</w:t>
      </w:r>
      <w:r w:rsidRPr="003C4FE9">
        <w:rPr>
          <w:szCs w:val="20"/>
          <w:rtl/>
        </w:rPr>
        <w:t xml:space="preserve">. </w:t>
      </w:r>
      <w:r w:rsidRPr="003C4FE9">
        <w:rPr>
          <w:rFonts w:hint="eastAsia"/>
          <w:szCs w:val="20"/>
          <w:rtl/>
        </w:rPr>
        <w:t>המידע</w:t>
      </w:r>
      <w:r w:rsidRPr="003C4FE9">
        <w:rPr>
          <w:szCs w:val="20"/>
          <w:rtl/>
        </w:rPr>
        <w:t xml:space="preserve"> </w:t>
      </w:r>
      <w:r w:rsidRPr="003C4FE9">
        <w:rPr>
          <w:rFonts w:hint="eastAsia"/>
          <w:szCs w:val="20"/>
          <w:rtl/>
        </w:rPr>
        <w:t>שנכלל</w:t>
      </w:r>
      <w:r w:rsidRPr="003C4FE9">
        <w:rPr>
          <w:szCs w:val="20"/>
          <w:rtl/>
        </w:rPr>
        <w:t xml:space="preserve"> </w:t>
      </w:r>
      <w:r w:rsidRPr="003C4FE9">
        <w:rPr>
          <w:rFonts w:hint="eastAsia"/>
          <w:szCs w:val="20"/>
          <w:rtl/>
        </w:rPr>
        <w:t>לגבי</w:t>
      </w:r>
      <w:r w:rsidRPr="003C4FE9">
        <w:rPr>
          <w:szCs w:val="20"/>
          <w:rtl/>
        </w:rPr>
        <w:t xml:space="preserve"> </w:t>
      </w:r>
      <w:r w:rsidRPr="003C4FE9">
        <w:rPr>
          <w:rFonts w:hint="eastAsia"/>
          <w:szCs w:val="20"/>
          <w:rtl/>
        </w:rPr>
        <w:t>הישויות</w:t>
      </w:r>
      <w:r w:rsidRPr="003C4FE9">
        <w:rPr>
          <w:szCs w:val="20"/>
          <w:rtl/>
        </w:rPr>
        <w:t xml:space="preserve"> </w:t>
      </w:r>
      <w:r w:rsidRPr="003C4FE9">
        <w:rPr>
          <w:rFonts w:hint="eastAsia"/>
          <w:szCs w:val="20"/>
          <w:rtl/>
        </w:rPr>
        <w:t>מבוסס</w:t>
      </w:r>
      <w:r w:rsidRPr="003C4FE9">
        <w:rPr>
          <w:szCs w:val="20"/>
          <w:rtl/>
        </w:rPr>
        <w:t xml:space="preserve"> </w:t>
      </w:r>
      <w:r w:rsidRPr="003C4FE9">
        <w:rPr>
          <w:rFonts w:hint="eastAsia"/>
          <w:szCs w:val="20"/>
          <w:rtl/>
        </w:rPr>
        <w:t>על</w:t>
      </w:r>
      <w:r w:rsidRPr="003C4FE9">
        <w:rPr>
          <w:szCs w:val="20"/>
          <w:rtl/>
        </w:rPr>
        <w:t xml:space="preserve"> </w:t>
      </w:r>
      <w:r w:rsidRPr="003C4FE9">
        <w:rPr>
          <w:rFonts w:hint="eastAsia"/>
          <w:szCs w:val="20"/>
          <w:rtl/>
        </w:rPr>
        <w:t>נתוני</w:t>
      </w:r>
      <w:r w:rsidRPr="003C4FE9">
        <w:rPr>
          <w:szCs w:val="20"/>
          <w:rtl/>
        </w:rPr>
        <w:t xml:space="preserve"> </w:t>
      </w:r>
      <w:r w:rsidRPr="003C4FE9">
        <w:rPr>
          <w:rFonts w:hint="eastAsia"/>
          <w:szCs w:val="20"/>
          <w:rtl/>
        </w:rPr>
        <w:t>הנהלת</w:t>
      </w:r>
      <w:r w:rsidRPr="003C4FE9">
        <w:rPr>
          <w:szCs w:val="20"/>
          <w:rtl/>
        </w:rPr>
        <w:t xml:space="preserve"> </w:t>
      </w:r>
      <w:r>
        <w:rPr>
          <w:rFonts w:hint="cs"/>
          <w:szCs w:val="20"/>
          <w:rtl/>
        </w:rPr>
        <w:t>ה</w:t>
      </w:r>
      <w:r w:rsidRPr="003C4FE9">
        <w:rPr>
          <w:rFonts w:hint="eastAsia"/>
          <w:szCs w:val="20"/>
          <w:rtl/>
        </w:rPr>
        <w:t>חשבונות</w:t>
      </w:r>
      <w:r w:rsidRPr="003C4FE9">
        <w:rPr>
          <w:szCs w:val="20"/>
          <w:rtl/>
        </w:rPr>
        <w:t xml:space="preserve"> </w:t>
      </w:r>
      <w:r w:rsidRPr="003C4FE9">
        <w:rPr>
          <w:rFonts w:hint="eastAsia"/>
          <w:szCs w:val="20"/>
          <w:rtl/>
        </w:rPr>
        <w:t>או</w:t>
      </w:r>
      <w:r w:rsidRPr="003C4FE9">
        <w:rPr>
          <w:szCs w:val="20"/>
          <w:rtl/>
        </w:rPr>
        <w:t xml:space="preserve"> </w:t>
      </w:r>
      <w:r w:rsidRPr="003C4FE9">
        <w:rPr>
          <w:rFonts w:hint="eastAsia"/>
          <w:szCs w:val="20"/>
          <w:rtl/>
        </w:rPr>
        <w:t>על</w:t>
      </w:r>
      <w:r w:rsidRPr="003C4FE9">
        <w:rPr>
          <w:szCs w:val="20"/>
          <w:rtl/>
        </w:rPr>
        <w:t xml:space="preserve"> </w:t>
      </w:r>
      <w:r w:rsidRPr="003C4FE9">
        <w:rPr>
          <w:rFonts w:hint="eastAsia"/>
          <w:szCs w:val="20"/>
          <w:rtl/>
        </w:rPr>
        <w:t>טיוטות</w:t>
      </w:r>
      <w:r w:rsidRPr="003C4FE9">
        <w:rPr>
          <w:szCs w:val="20"/>
          <w:rtl/>
        </w:rPr>
        <w:t xml:space="preserve"> </w:t>
      </w:r>
      <w:r w:rsidRPr="003C4FE9">
        <w:rPr>
          <w:rFonts w:hint="eastAsia"/>
          <w:szCs w:val="20"/>
          <w:rtl/>
        </w:rPr>
        <w:t>בלתי</w:t>
      </w:r>
      <w:r w:rsidRPr="003C4FE9">
        <w:rPr>
          <w:szCs w:val="20"/>
          <w:rtl/>
        </w:rPr>
        <w:t xml:space="preserve"> </w:t>
      </w:r>
      <w:r w:rsidRPr="003C4FE9">
        <w:rPr>
          <w:rFonts w:hint="eastAsia"/>
          <w:szCs w:val="20"/>
          <w:rtl/>
        </w:rPr>
        <w:t>מבוקרות</w:t>
      </w:r>
      <w:r w:rsidRPr="003C4FE9">
        <w:rPr>
          <w:szCs w:val="20"/>
          <w:rtl/>
        </w:rPr>
        <w:t>.</w:t>
      </w:r>
    </w:p>
    <w:p w14:paraId="49273417" w14:textId="77777777" w:rsidR="00354F9A" w:rsidRDefault="00354F9A" w:rsidP="00354F9A">
      <w:pPr>
        <w:spacing w:line="269" w:lineRule="auto"/>
        <w:ind w:left="720" w:hanging="720"/>
        <w:rPr>
          <w:szCs w:val="20"/>
          <w:rtl/>
        </w:rPr>
      </w:pPr>
      <w:r w:rsidRPr="00F6235C">
        <w:rPr>
          <w:rFonts w:hint="cs"/>
          <w:sz w:val="16"/>
          <w:szCs w:val="20"/>
          <w:vertAlign w:val="superscript"/>
          <w:rtl/>
        </w:rPr>
        <w:t>(</w:t>
      </w:r>
      <w:r>
        <w:rPr>
          <w:rFonts w:hint="cs"/>
          <w:sz w:val="16"/>
          <w:szCs w:val="20"/>
          <w:vertAlign w:val="superscript"/>
          <w:rtl/>
        </w:rPr>
        <w:t>5</w:t>
      </w:r>
      <w:r w:rsidRPr="00F6235C">
        <w:rPr>
          <w:rFonts w:hint="cs"/>
          <w:sz w:val="16"/>
          <w:szCs w:val="20"/>
          <w:vertAlign w:val="superscript"/>
          <w:rtl/>
        </w:rPr>
        <w:t>)</w:t>
      </w:r>
      <w:r w:rsidRPr="00F6235C">
        <w:rPr>
          <w:rFonts w:hint="cs"/>
          <w:sz w:val="16"/>
          <w:szCs w:val="20"/>
          <w:rtl/>
        </w:rPr>
        <w:t xml:space="preserve"> </w:t>
      </w:r>
      <w:r>
        <w:rPr>
          <w:szCs w:val="20"/>
          <w:rtl/>
        </w:rPr>
        <w:tab/>
      </w:r>
      <w:r w:rsidRPr="003C4FE9">
        <w:rPr>
          <w:rFonts w:hint="eastAsia"/>
          <w:szCs w:val="20"/>
          <w:rtl/>
        </w:rPr>
        <w:t>המידע</w:t>
      </w:r>
      <w:r w:rsidRPr="003C4FE9">
        <w:rPr>
          <w:szCs w:val="20"/>
          <w:rtl/>
        </w:rPr>
        <w:t xml:space="preserve"> </w:t>
      </w:r>
      <w:r w:rsidRPr="003C4FE9">
        <w:rPr>
          <w:rFonts w:hint="eastAsia"/>
          <w:szCs w:val="20"/>
          <w:rtl/>
        </w:rPr>
        <w:t>שנכלל</w:t>
      </w:r>
      <w:r w:rsidRPr="003C4FE9">
        <w:rPr>
          <w:szCs w:val="20"/>
          <w:rtl/>
        </w:rPr>
        <w:t xml:space="preserve"> </w:t>
      </w:r>
      <w:r w:rsidRPr="003C4FE9">
        <w:rPr>
          <w:rFonts w:hint="eastAsia"/>
          <w:szCs w:val="20"/>
          <w:rtl/>
        </w:rPr>
        <w:t>לגבי</w:t>
      </w:r>
      <w:r w:rsidRPr="003C4FE9">
        <w:rPr>
          <w:szCs w:val="20"/>
          <w:rtl/>
        </w:rPr>
        <w:t xml:space="preserve"> </w:t>
      </w:r>
      <w:r w:rsidRPr="003C4FE9">
        <w:rPr>
          <w:rFonts w:hint="eastAsia"/>
          <w:szCs w:val="20"/>
          <w:rtl/>
        </w:rPr>
        <w:t>ישויות</w:t>
      </w:r>
      <w:r w:rsidRPr="003C4FE9">
        <w:rPr>
          <w:szCs w:val="20"/>
          <w:rtl/>
        </w:rPr>
        <w:t xml:space="preserve"> </w:t>
      </w:r>
      <w:r w:rsidRPr="003C4FE9">
        <w:rPr>
          <w:rFonts w:hint="eastAsia"/>
          <w:szCs w:val="20"/>
          <w:rtl/>
        </w:rPr>
        <w:t>אלה</w:t>
      </w:r>
      <w:r w:rsidRPr="003C4FE9">
        <w:rPr>
          <w:szCs w:val="20"/>
          <w:rtl/>
        </w:rPr>
        <w:t xml:space="preserve"> </w:t>
      </w:r>
      <w:r w:rsidRPr="003C4FE9">
        <w:rPr>
          <w:rFonts w:hint="eastAsia"/>
          <w:szCs w:val="20"/>
          <w:rtl/>
        </w:rPr>
        <w:t>מבוסס</w:t>
      </w:r>
      <w:r w:rsidRPr="003C4FE9">
        <w:rPr>
          <w:szCs w:val="20"/>
          <w:rtl/>
        </w:rPr>
        <w:t xml:space="preserve"> </w:t>
      </w:r>
      <w:r w:rsidRPr="003C4FE9">
        <w:rPr>
          <w:rFonts w:hint="eastAsia"/>
          <w:szCs w:val="20"/>
          <w:rtl/>
        </w:rPr>
        <w:t>על</w:t>
      </w:r>
      <w:r w:rsidRPr="003C4FE9">
        <w:rPr>
          <w:szCs w:val="20"/>
          <w:rtl/>
        </w:rPr>
        <w:t xml:space="preserve"> </w:t>
      </w:r>
      <w:r w:rsidRPr="003C4FE9">
        <w:rPr>
          <w:rFonts w:hint="eastAsia"/>
          <w:szCs w:val="20"/>
          <w:rtl/>
        </w:rPr>
        <w:t>דוחות</w:t>
      </w:r>
      <w:r w:rsidRPr="003C4FE9">
        <w:rPr>
          <w:szCs w:val="20"/>
          <w:rtl/>
        </w:rPr>
        <w:t xml:space="preserve"> </w:t>
      </w:r>
      <w:r w:rsidRPr="003C4FE9">
        <w:rPr>
          <w:rFonts w:hint="eastAsia"/>
          <w:szCs w:val="20"/>
          <w:rtl/>
        </w:rPr>
        <w:t>לשנת</w:t>
      </w:r>
      <w:r w:rsidRPr="003C4FE9">
        <w:rPr>
          <w:szCs w:val="20"/>
          <w:rtl/>
        </w:rPr>
        <w:t xml:space="preserve"> </w:t>
      </w:r>
      <w:r>
        <w:rPr>
          <w:rFonts w:hint="cs"/>
          <w:szCs w:val="20"/>
          <w:rtl/>
        </w:rPr>
        <w:t>2022</w:t>
      </w:r>
      <w:r w:rsidRPr="003C4FE9">
        <w:rPr>
          <w:szCs w:val="20"/>
          <w:rtl/>
        </w:rPr>
        <w:t xml:space="preserve"> </w:t>
      </w:r>
      <w:r w:rsidRPr="003C4FE9">
        <w:rPr>
          <w:rFonts w:hint="eastAsia"/>
          <w:szCs w:val="20"/>
          <w:rtl/>
        </w:rPr>
        <w:t>או</w:t>
      </w:r>
      <w:r w:rsidRPr="003C4FE9">
        <w:rPr>
          <w:szCs w:val="20"/>
          <w:rtl/>
        </w:rPr>
        <w:t xml:space="preserve"> </w:t>
      </w:r>
      <w:r w:rsidRPr="003C4FE9">
        <w:rPr>
          <w:rFonts w:hint="eastAsia"/>
          <w:szCs w:val="20"/>
          <w:rtl/>
        </w:rPr>
        <w:t>לתקופה</w:t>
      </w:r>
      <w:r w:rsidRPr="003C4FE9">
        <w:rPr>
          <w:szCs w:val="20"/>
          <w:rtl/>
        </w:rPr>
        <w:t xml:space="preserve"> </w:t>
      </w:r>
      <w:r w:rsidRPr="003C4FE9">
        <w:rPr>
          <w:rFonts w:hint="eastAsia"/>
          <w:szCs w:val="20"/>
          <w:rtl/>
        </w:rPr>
        <w:t>מוקדמת</w:t>
      </w:r>
      <w:r w:rsidRPr="003C4FE9">
        <w:rPr>
          <w:szCs w:val="20"/>
          <w:rtl/>
        </w:rPr>
        <w:t xml:space="preserve"> </w:t>
      </w:r>
      <w:r w:rsidRPr="003C4FE9">
        <w:rPr>
          <w:rFonts w:hint="eastAsia"/>
          <w:szCs w:val="20"/>
          <w:rtl/>
        </w:rPr>
        <w:t>יותר</w:t>
      </w:r>
      <w:r w:rsidRPr="003C4FE9">
        <w:rPr>
          <w:szCs w:val="20"/>
          <w:rtl/>
        </w:rPr>
        <w:t xml:space="preserve">, </w:t>
      </w:r>
      <w:r w:rsidRPr="003C4FE9">
        <w:rPr>
          <w:rFonts w:hint="eastAsia"/>
          <w:szCs w:val="20"/>
          <w:rtl/>
        </w:rPr>
        <w:t>מאחר</w:t>
      </w:r>
      <w:r w:rsidRPr="003C4FE9">
        <w:rPr>
          <w:szCs w:val="20"/>
          <w:rtl/>
        </w:rPr>
        <w:t xml:space="preserve"> </w:t>
      </w:r>
      <w:r w:rsidRPr="003C4FE9">
        <w:rPr>
          <w:rFonts w:hint="eastAsia"/>
          <w:szCs w:val="20"/>
          <w:rtl/>
        </w:rPr>
        <w:t>שדוחות</w:t>
      </w:r>
      <w:r w:rsidRPr="003C4FE9">
        <w:rPr>
          <w:szCs w:val="20"/>
          <w:rtl/>
        </w:rPr>
        <w:t xml:space="preserve"> </w:t>
      </w:r>
      <w:r w:rsidRPr="003C4FE9">
        <w:rPr>
          <w:rFonts w:hint="eastAsia"/>
          <w:szCs w:val="20"/>
          <w:rtl/>
        </w:rPr>
        <w:t>הישויות</w:t>
      </w:r>
      <w:r w:rsidRPr="003C4FE9">
        <w:rPr>
          <w:szCs w:val="20"/>
          <w:rtl/>
        </w:rPr>
        <w:t xml:space="preserve"> </w:t>
      </w:r>
      <w:r w:rsidRPr="003C4FE9">
        <w:rPr>
          <w:rFonts w:hint="eastAsia"/>
          <w:szCs w:val="20"/>
          <w:rtl/>
        </w:rPr>
        <w:t>לשנת</w:t>
      </w:r>
      <w:r w:rsidRPr="003C4FE9">
        <w:rPr>
          <w:szCs w:val="20"/>
          <w:rtl/>
        </w:rPr>
        <w:t xml:space="preserve"> </w:t>
      </w:r>
      <w:r>
        <w:rPr>
          <w:rFonts w:hint="cs"/>
          <w:szCs w:val="20"/>
          <w:rtl/>
        </w:rPr>
        <w:t>2023</w:t>
      </w:r>
      <w:r w:rsidRPr="003C4FE9">
        <w:rPr>
          <w:szCs w:val="20"/>
          <w:rtl/>
        </w:rPr>
        <w:t xml:space="preserve"> </w:t>
      </w:r>
      <w:r w:rsidRPr="003C4FE9">
        <w:rPr>
          <w:rFonts w:hint="eastAsia"/>
          <w:szCs w:val="20"/>
          <w:rtl/>
        </w:rPr>
        <w:t>טרם</w:t>
      </w:r>
      <w:r w:rsidRPr="003C4FE9">
        <w:rPr>
          <w:szCs w:val="20"/>
          <w:rtl/>
        </w:rPr>
        <w:t xml:space="preserve"> </w:t>
      </w:r>
      <w:r w:rsidRPr="003C4FE9">
        <w:rPr>
          <w:rFonts w:hint="eastAsia"/>
          <w:szCs w:val="20"/>
          <w:rtl/>
        </w:rPr>
        <w:t>הוגשו</w:t>
      </w:r>
      <w:r w:rsidRPr="003C4FE9">
        <w:rPr>
          <w:szCs w:val="20"/>
          <w:rtl/>
        </w:rPr>
        <w:t xml:space="preserve"> </w:t>
      </w:r>
      <w:r>
        <w:rPr>
          <w:rFonts w:hint="cs"/>
          <w:szCs w:val="20"/>
          <w:rtl/>
        </w:rPr>
        <w:t>ב</w:t>
      </w:r>
      <w:r w:rsidRPr="003C4FE9">
        <w:rPr>
          <w:rFonts w:hint="eastAsia"/>
          <w:szCs w:val="20"/>
          <w:rtl/>
        </w:rPr>
        <w:t>מועד</w:t>
      </w:r>
      <w:r w:rsidRPr="003C4FE9">
        <w:rPr>
          <w:szCs w:val="20"/>
          <w:rtl/>
        </w:rPr>
        <w:t xml:space="preserve"> </w:t>
      </w:r>
      <w:r>
        <w:rPr>
          <w:rFonts w:hint="cs"/>
          <w:szCs w:val="20"/>
          <w:rtl/>
        </w:rPr>
        <w:t>הכנת</w:t>
      </w:r>
      <w:r w:rsidRPr="003C4FE9">
        <w:rPr>
          <w:szCs w:val="20"/>
          <w:rtl/>
        </w:rPr>
        <w:t xml:space="preserve"> </w:t>
      </w:r>
      <w:r w:rsidRPr="003C4FE9">
        <w:rPr>
          <w:rFonts w:hint="eastAsia"/>
          <w:szCs w:val="20"/>
          <w:rtl/>
        </w:rPr>
        <w:t>הדוחות</w:t>
      </w:r>
      <w:r w:rsidRPr="003C4FE9">
        <w:rPr>
          <w:szCs w:val="20"/>
          <w:rtl/>
        </w:rPr>
        <w:t xml:space="preserve"> </w:t>
      </w:r>
      <w:r w:rsidRPr="003C4FE9">
        <w:rPr>
          <w:rFonts w:hint="eastAsia"/>
          <w:szCs w:val="20"/>
          <w:rtl/>
        </w:rPr>
        <w:t>הכספיים</w:t>
      </w:r>
      <w:r w:rsidRPr="003C4FE9">
        <w:rPr>
          <w:szCs w:val="20"/>
          <w:rtl/>
        </w:rPr>
        <w:t xml:space="preserve"> </w:t>
      </w:r>
      <w:r w:rsidRPr="003C4FE9">
        <w:rPr>
          <w:rFonts w:hint="eastAsia"/>
          <w:szCs w:val="20"/>
          <w:rtl/>
        </w:rPr>
        <w:t>של</w:t>
      </w:r>
      <w:r w:rsidRPr="003C4FE9">
        <w:rPr>
          <w:szCs w:val="20"/>
          <w:rtl/>
        </w:rPr>
        <w:t xml:space="preserve"> </w:t>
      </w:r>
      <w:r w:rsidRPr="003C4FE9">
        <w:rPr>
          <w:rFonts w:hint="eastAsia"/>
          <w:szCs w:val="20"/>
          <w:rtl/>
        </w:rPr>
        <w:t>המדינה</w:t>
      </w:r>
      <w:r>
        <w:rPr>
          <w:rFonts w:hint="cs"/>
          <w:szCs w:val="20"/>
          <w:rtl/>
        </w:rPr>
        <w:t>.</w:t>
      </w:r>
    </w:p>
    <w:p w14:paraId="00063871" w14:textId="77777777" w:rsidR="00354F9A" w:rsidRPr="003C4FE9" w:rsidRDefault="00354F9A" w:rsidP="00354F9A">
      <w:pPr>
        <w:spacing w:line="269" w:lineRule="auto"/>
        <w:ind w:left="720" w:hanging="720"/>
        <w:rPr>
          <w:szCs w:val="20"/>
          <w:rtl/>
        </w:rPr>
      </w:pPr>
      <w:r w:rsidRPr="003C4FE9">
        <w:rPr>
          <w:rFonts w:hint="cs"/>
          <w:szCs w:val="20"/>
          <w:vertAlign w:val="superscript"/>
          <w:rtl/>
        </w:rPr>
        <w:t xml:space="preserve"> (</w:t>
      </w:r>
      <w:r>
        <w:rPr>
          <w:rFonts w:hint="cs"/>
          <w:szCs w:val="20"/>
          <w:vertAlign w:val="superscript"/>
          <w:rtl/>
        </w:rPr>
        <w:t>6</w:t>
      </w:r>
      <w:r w:rsidRPr="003C4FE9">
        <w:rPr>
          <w:rFonts w:hint="cs"/>
          <w:szCs w:val="20"/>
          <w:vertAlign w:val="superscript"/>
          <w:rtl/>
        </w:rPr>
        <w:t>)</w:t>
      </w:r>
      <w:r w:rsidRPr="003C4FE9">
        <w:rPr>
          <w:rFonts w:hint="cs"/>
          <w:szCs w:val="20"/>
          <w:rtl/>
        </w:rPr>
        <w:t xml:space="preserve"> </w:t>
      </w:r>
      <w:r w:rsidRPr="003C4FE9">
        <w:rPr>
          <w:szCs w:val="20"/>
          <w:rtl/>
        </w:rPr>
        <w:tab/>
      </w:r>
      <w:r w:rsidRPr="003C4FE9">
        <w:rPr>
          <w:rFonts w:hint="eastAsia"/>
          <w:szCs w:val="20"/>
          <w:rtl/>
        </w:rPr>
        <w:t>חברות</w:t>
      </w:r>
      <w:r w:rsidRPr="003C4FE9">
        <w:rPr>
          <w:szCs w:val="20"/>
          <w:rtl/>
        </w:rPr>
        <w:t xml:space="preserve"> </w:t>
      </w:r>
      <w:r w:rsidRPr="003C4FE9">
        <w:rPr>
          <w:rFonts w:hint="eastAsia"/>
          <w:szCs w:val="20"/>
          <w:rtl/>
        </w:rPr>
        <w:t>שאינן</w:t>
      </w:r>
      <w:r w:rsidRPr="003C4FE9">
        <w:rPr>
          <w:szCs w:val="20"/>
          <w:rtl/>
        </w:rPr>
        <w:t xml:space="preserve"> </w:t>
      </w:r>
      <w:r w:rsidRPr="003C4FE9">
        <w:rPr>
          <w:rFonts w:hint="eastAsia"/>
          <w:szCs w:val="20"/>
          <w:rtl/>
        </w:rPr>
        <w:t>פעילות</w:t>
      </w:r>
      <w:r w:rsidRPr="003C4FE9">
        <w:rPr>
          <w:szCs w:val="20"/>
          <w:rtl/>
        </w:rPr>
        <w:t xml:space="preserve"> </w:t>
      </w:r>
      <w:r w:rsidRPr="003C4FE9">
        <w:rPr>
          <w:rFonts w:hint="cs"/>
          <w:szCs w:val="20"/>
          <w:rtl/>
        </w:rPr>
        <w:t xml:space="preserve">וכן חברות </w:t>
      </w:r>
      <w:r w:rsidRPr="003C4FE9">
        <w:rPr>
          <w:rFonts w:hint="eastAsia"/>
          <w:szCs w:val="20"/>
          <w:rtl/>
        </w:rPr>
        <w:t>בהקמה</w:t>
      </w:r>
      <w:r w:rsidRPr="003C4FE9">
        <w:rPr>
          <w:szCs w:val="20"/>
          <w:rtl/>
        </w:rPr>
        <w:t xml:space="preserve">, </w:t>
      </w:r>
      <w:r w:rsidRPr="003C4FE9">
        <w:rPr>
          <w:rFonts w:hint="cs"/>
          <w:szCs w:val="20"/>
          <w:rtl/>
        </w:rPr>
        <w:t xml:space="preserve">חברות </w:t>
      </w:r>
      <w:r w:rsidRPr="003C4FE9">
        <w:rPr>
          <w:rFonts w:hint="eastAsia"/>
          <w:szCs w:val="20"/>
          <w:rtl/>
        </w:rPr>
        <w:t>בפירוק</w:t>
      </w:r>
      <w:r w:rsidRPr="003C4FE9">
        <w:rPr>
          <w:szCs w:val="20"/>
          <w:rtl/>
        </w:rPr>
        <w:t xml:space="preserve"> </w:t>
      </w:r>
      <w:r w:rsidRPr="003C4FE9">
        <w:rPr>
          <w:rFonts w:hint="eastAsia"/>
          <w:szCs w:val="20"/>
          <w:rtl/>
        </w:rPr>
        <w:t>או</w:t>
      </w:r>
      <w:r w:rsidRPr="003C4FE9">
        <w:rPr>
          <w:szCs w:val="20"/>
          <w:rtl/>
        </w:rPr>
        <w:t xml:space="preserve"> </w:t>
      </w:r>
      <w:r w:rsidRPr="003C4FE9">
        <w:rPr>
          <w:rFonts w:hint="cs"/>
          <w:szCs w:val="20"/>
          <w:rtl/>
        </w:rPr>
        <w:t>חברות ש</w:t>
      </w:r>
      <w:r w:rsidRPr="003C4FE9">
        <w:rPr>
          <w:rFonts w:hint="eastAsia"/>
          <w:szCs w:val="20"/>
          <w:rtl/>
        </w:rPr>
        <w:t>הופרטו</w:t>
      </w:r>
      <w:r w:rsidRPr="003C4FE9">
        <w:rPr>
          <w:szCs w:val="20"/>
          <w:rtl/>
        </w:rPr>
        <w:t xml:space="preserve"> </w:t>
      </w:r>
      <w:r w:rsidRPr="003C4FE9">
        <w:rPr>
          <w:rFonts w:hint="eastAsia"/>
          <w:szCs w:val="20"/>
          <w:rtl/>
        </w:rPr>
        <w:t>בשנת</w:t>
      </w:r>
      <w:r w:rsidRPr="003C4FE9">
        <w:rPr>
          <w:szCs w:val="20"/>
          <w:rtl/>
        </w:rPr>
        <w:t xml:space="preserve"> </w:t>
      </w:r>
      <w:r w:rsidRPr="003C4FE9">
        <w:rPr>
          <w:rFonts w:hint="eastAsia"/>
          <w:szCs w:val="20"/>
          <w:rtl/>
        </w:rPr>
        <w:t>הדיווח</w:t>
      </w:r>
      <w:r w:rsidRPr="003C4FE9">
        <w:rPr>
          <w:szCs w:val="20"/>
          <w:rtl/>
        </w:rPr>
        <w:t xml:space="preserve">, </w:t>
      </w:r>
      <w:r w:rsidRPr="003C4FE9">
        <w:rPr>
          <w:rFonts w:hint="eastAsia"/>
          <w:szCs w:val="20"/>
          <w:rtl/>
        </w:rPr>
        <w:t>שחלקן</w:t>
      </w:r>
      <w:r w:rsidRPr="003C4FE9">
        <w:rPr>
          <w:szCs w:val="20"/>
          <w:rtl/>
        </w:rPr>
        <w:t xml:space="preserve"> </w:t>
      </w:r>
      <w:r w:rsidRPr="003C4FE9">
        <w:rPr>
          <w:rFonts w:hint="eastAsia"/>
          <w:szCs w:val="20"/>
          <w:rtl/>
        </w:rPr>
        <w:t>לא</w:t>
      </w:r>
      <w:r w:rsidRPr="003C4FE9">
        <w:rPr>
          <w:szCs w:val="20"/>
          <w:rtl/>
        </w:rPr>
        <w:t xml:space="preserve"> </w:t>
      </w:r>
      <w:r w:rsidRPr="003C4FE9">
        <w:rPr>
          <w:rFonts w:hint="eastAsia"/>
          <w:szCs w:val="20"/>
          <w:rtl/>
        </w:rPr>
        <w:t>הגישו</w:t>
      </w:r>
      <w:r w:rsidRPr="003C4FE9">
        <w:rPr>
          <w:szCs w:val="20"/>
          <w:rtl/>
        </w:rPr>
        <w:t xml:space="preserve"> </w:t>
      </w:r>
      <w:r w:rsidRPr="003C4FE9">
        <w:rPr>
          <w:rFonts w:hint="eastAsia"/>
          <w:szCs w:val="20"/>
          <w:rtl/>
        </w:rPr>
        <w:t>דוחות</w:t>
      </w:r>
      <w:r w:rsidRPr="003C4FE9">
        <w:rPr>
          <w:szCs w:val="20"/>
          <w:rtl/>
        </w:rPr>
        <w:t xml:space="preserve"> </w:t>
      </w:r>
      <w:r w:rsidRPr="003C4FE9">
        <w:rPr>
          <w:rFonts w:hint="eastAsia"/>
          <w:szCs w:val="20"/>
          <w:rtl/>
        </w:rPr>
        <w:t>כספיים</w:t>
      </w:r>
      <w:r w:rsidRPr="003C4FE9">
        <w:rPr>
          <w:szCs w:val="20"/>
          <w:rtl/>
        </w:rPr>
        <w:t xml:space="preserve"> </w:t>
      </w:r>
      <w:r w:rsidRPr="003C4FE9">
        <w:rPr>
          <w:rFonts w:hint="eastAsia"/>
          <w:szCs w:val="20"/>
          <w:rtl/>
        </w:rPr>
        <w:t>לשנת</w:t>
      </w:r>
      <w:r w:rsidRPr="003C4FE9">
        <w:rPr>
          <w:szCs w:val="20"/>
          <w:rtl/>
        </w:rPr>
        <w:t xml:space="preserve"> </w:t>
      </w:r>
      <w:r w:rsidRPr="003C4FE9">
        <w:rPr>
          <w:rFonts w:hint="eastAsia"/>
          <w:szCs w:val="20"/>
          <w:rtl/>
        </w:rPr>
        <w:t>הדוח</w:t>
      </w:r>
      <w:r w:rsidRPr="003C4FE9">
        <w:rPr>
          <w:szCs w:val="20"/>
          <w:rtl/>
        </w:rPr>
        <w:t>.</w:t>
      </w:r>
    </w:p>
    <w:p w14:paraId="09AFF19D" w14:textId="77777777" w:rsidR="00354F9A" w:rsidRDefault="00354F9A" w:rsidP="00354F9A">
      <w:pPr>
        <w:spacing w:line="269" w:lineRule="auto"/>
        <w:rPr>
          <w:szCs w:val="20"/>
          <w:rtl/>
        </w:rPr>
      </w:pPr>
      <w:r w:rsidRPr="003C4FE9">
        <w:rPr>
          <w:rFonts w:hint="cs"/>
          <w:szCs w:val="20"/>
          <w:vertAlign w:val="superscript"/>
          <w:rtl/>
        </w:rPr>
        <w:t>(</w:t>
      </w:r>
      <w:r>
        <w:rPr>
          <w:rFonts w:hint="cs"/>
          <w:szCs w:val="20"/>
          <w:vertAlign w:val="superscript"/>
          <w:rtl/>
        </w:rPr>
        <w:t>7</w:t>
      </w:r>
      <w:r w:rsidRPr="003C4FE9">
        <w:rPr>
          <w:rFonts w:hint="cs"/>
          <w:szCs w:val="20"/>
          <w:vertAlign w:val="superscript"/>
          <w:rtl/>
        </w:rPr>
        <w:t>)</w:t>
      </w:r>
      <w:r w:rsidRPr="003C4FE9">
        <w:rPr>
          <w:rFonts w:hint="cs"/>
          <w:szCs w:val="20"/>
          <w:rtl/>
        </w:rPr>
        <w:t xml:space="preserve"> </w:t>
      </w:r>
      <w:r>
        <w:rPr>
          <w:szCs w:val="20"/>
          <w:rtl/>
        </w:rPr>
        <w:tab/>
      </w:r>
      <w:r w:rsidRPr="003C4FE9">
        <w:rPr>
          <w:rFonts w:hint="eastAsia"/>
          <w:szCs w:val="20"/>
          <w:rtl/>
        </w:rPr>
        <w:t>המידע</w:t>
      </w:r>
      <w:r w:rsidRPr="003C4FE9">
        <w:rPr>
          <w:szCs w:val="20"/>
          <w:rtl/>
        </w:rPr>
        <w:t xml:space="preserve"> </w:t>
      </w:r>
      <w:r w:rsidRPr="003C4FE9">
        <w:rPr>
          <w:rFonts w:hint="eastAsia"/>
          <w:szCs w:val="20"/>
          <w:rtl/>
        </w:rPr>
        <w:t>הכספי</w:t>
      </w:r>
      <w:r w:rsidRPr="003C4FE9">
        <w:rPr>
          <w:szCs w:val="20"/>
          <w:rtl/>
        </w:rPr>
        <w:t xml:space="preserve"> </w:t>
      </w:r>
      <w:r w:rsidRPr="003C4FE9">
        <w:rPr>
          <w:rFonts w:hint="cs"/>
          <w:szCs w:val="20"/>
          <w:rtl/>
        </w:rPr>
        <w:t>ע</w:t>
      </w:r>
      <w:r w:rsidRPr="003C4FE9">
        <w:rPr>
          <w:rFonts w:hint="eastAsia"/>
          <w:szCs w:val="20"/>
          <w:rtl/>
        </w:rPr>
        <w:t>ל</w:t>
      </w:r>
      <w:r w:rsidRPr="003C4FE9">
        <w:rPr>
          <w:szCs w:val="20"/>
          <w:rtl/>
        </w:rPr>
        <w:t xml:space="preserve"> </w:t>
      </w:r>
      <w:r w:rsidRPr="003C4FE9">
        <w:rPr>
          <w:rFonts w:hint="eastAsia"/>
          <w:szCs w:val="20"/>
          <w:rtl/>
        </w:rPr>
        <w:t>ישויות</w:t>
      </w:r>
      <w:r w:rsidRPr="003C4FE9">
        <w:rPr>
          <w:szCs w:val="20"/>
          <w:rtl/>
        </w:rPr>
        <w:t xml:space="preserve"> </w:t>
      </w:r>
      <w:r w:rsidRPr="003C4FE9">
        <w:rPr>
          <w:rFonts w:hint="eastAsia"/>
          <w:szCs w:val="20"/>
          <w:rtl/>
        </w:rPr>
        <w:t>אלו</w:t>
      </w:r>
      <w:r w:rsidRPr="003C4FE9">
        <w:rPr>
          <w:szCs w:val="20"/>
          <w:rtl/>
        </w:rPr>
        <w:t xml:space="preserve"> </w:t>
      </w:r>
      <w:r w:rsidRPr="003C4FE9">
        <w:rPr>
          <w:rFonts w:hint="eastAsia"/>
          <w:szCs w:val="20"/>
          <w:rtl/>
        </w:rPr>
        <w:t>מדווח</w:t>
      </w:r>
      <w:r w:rsidRPr="003C4FE9">
        <w:rPr>
          <w:szCs w:val="20"/>
          <w:rtl/>
        </w:rPr>
        <w:t xml:space="preserve"> </w:t>
      </w:r>
      <w:r w:rsidRPr="003C4FE9">
        <w:rPr>
          <w:rFonts w:hint="eastAsia"/>
          <w:szCs w:val="20"/>
          <w:rtl/>
        </w:rPr>
        <w:t>במסגרת</w:t>
      </w:r>
      <w:r w:rsidRPr="003C4FE9">
        <w:rPr>
          <w:szCs w:val="20"/>
          <w:rtl/>
        </w:rPr>
        <w:t xml:space="preserve"> </w:t>
      </w:r>
      <w:r w:rsidRPr="003C4FE9">
        <w:rPr>
          <w:rFonts w:hint="eastAsia"/>
          <w:szCs w:val="20"/>
          <w:rtl/>
        </w:rPr>
        <w:t>הדוחות</w:t>
      </w:r>
      <w:r w:rsidRPr="003C4FE9">
        <w:rPr>
          <w:szCs w:val="20"/>
          <w:rtl/>
        </w:rPr>
        <w:t xml:space="preserve"> </w:t>
      </w:r>
      <w:r w:rsidRPr="003C4FE9">
        <w:rPr>
          <w:rFonts w:hint="eastAsia"/>
          <w:szCs w:val="20"/>
          <w:rtl/>
        </w:rPr>
        <w:t>הכספיים</w:t>
      </w:r>
      <w:r w:rsidRPr="003C4FE9">
        <w:rPr>
          <w:szCs w:val="20"/>
          <w:rtl/>
        </w:rPr>
        <w:t xml:space="preserve"> </w:t>
      </w:r>
      <w:r w:rsidRPr="003C4FE9">
        <w:rPr>
          <w:rFonts w:hint="eastAsia"/>
          <w:szCs w:val="20"/>
          <w:rtl/>
        </w:rPr>
        <w:t>של</w:t>
      </w:r>
      <w:r w:rsidRPr="003C4FE9">
        <w:rPr>
          <w:szCs w:val="20"/>
          <w:rtl/>
        </w:rPr>
        <w:t xml:space="preserve"> </w:t>
      </w:r>
      <w:r w:rsidRPr="003C4FE9">
        <w:rPr>
          <w:rFonts w:hint="eastAsia"/>
          <w:szCs w:val="20"/>
          <w:rtl/>
        </w:rPr>
        <w:t>ישויות</w:t>
      </w:r>
      <w:r w:rsidRPr="003C4FE9">
        <w:rPr>
          <w:szCs w:val="20"/>
          <w:rtl/>
        </w:rPr>
        <w:t xml:space="preserve"> </w:t>
      </w:r>
      <w:r w:rsidRPr="003C4FE9">
        <w:rPr>
          <w:rFonts w:hint="eastAsia"/>
          <w:szCs w:val="20"/>
          <w:rtl/>
        </w:rPr>
        <w:t>אחרות</w:t>
      </w:r>
      <w:r>
        <w:rPr>
          <w:rFonts w:hint="cs"/>
          <w:szCs w:val="20"/>
          <w:rtl/>
        </w:rPr>
        <w:t>.</w:t>
      </w:r>
      <w:bookmarkStart w:id="3" w:name="_Hlk150950399"/>
    </w:p>
    <w:p w14:paraId="3DD4CE1B" w14:textId="77777777" w:rsidR="00354F9A" w:rsidRPr="000A6C28" w:rsidRDefault="00354F9A" w:rsidP="00354F9A">
      <w:pPr>
        <w:pStyle w:val="a7"/>
        <w:spacing w:line="269" w:lineRule="auto"/>
        <w:rPr>
          <w:rtl/>
        </w:rPr>
      </w:pPr>
    </w:p>
    <w:p w14:paraId="27F3C08A" w14:textId="77777777" w:rsidR="00354F9A" w:rsidRDefault="00354F9A" w:rsidP="00354F9A">
      <w:pPr>
        <w:spacing w:line="269" w:lineRule="auto"/>
        <w:rPr>
          <w:b/>
          <w:bCs/>
          <w:rtl/>
        </w:rPr>
      </w:pPr>
      <w:r>
        <w:rPr>
          <w:rFonts w:hint="cs"/>
          <w:b/>
          <w:bCs/>
          <w:rtl/>
        </w:rPr>
        <w:t xml:space="preserve">מהלוח עולה כי </w:t>
      </w:r>
      <w:r w:rsidRPr="00084DC7">
        <w:rPr>
          <w:rFonts w:hint="eastAsia"/>
          <w:b/>
          <w:bCs/>
          <w:rtl/>
        </w:rPr>
        <w:t>במסגרת</w:t>
      </w:r>
      <w:r w:rsidRPr="00084DC7">
        <w:rPr>
          <w:b/>
          <w:bCs/>
          <w:rtl/>
        </w:rPr>
        <w:t xml:space="preserve"> הדוחות הכספיים של המדינה לשנת </w:t>
      </w:r>
      <w:r w:rsidRPr="00084DC7">
        <w:rPr>
          <w:rFonts w:hint="cs"/>
          <w:b/>
          <w:bCs/>
          <w:rtl/>
        </w:rPr>
        <w:t>2023</w:t>
      </w:r>
      <w:r w:rsidRPr="00084DC7">
        <w:rPr>
          <w:b/>
          <w:bCs/>
          <w:rtl/>
        </w:rPr>
        <w:t xml:space="preserve"> נכללו נתוני</w:t>
      </w:r>
      <w:r>
        <w:rPr>
          <w:rFonts w:hint="cs"/>
          <w:b/>
          <w:bCs/>
          <w:rtl/>
        </w:rPr>
        <w:t>ם</w:t>
      </w:r>
      <w:r w:rsidRPr="00084DC7">
        <w:rPr>
          <w:b/>
          <w:bCs/>
          <w:rtl/>
        </w:rPr>
        <w:t xml:space="preserve"> כספיים של </w:t>
      </w:r>
      <w:r w:rsidRPr="00084DC7">
        <w:rPr>
          <w:rFonts w:hint="cs"/>
          <w:b/>
          <w:bCs/>
          <w:rtl/>
        </w:rPr>
        <w:t>214</w:t>
      </w:r>
      <w:r w:rsidRPr="00084DC7">
        <w:rPr>
          <w:b/>
          <w:bCs/>
          <w:rtl/>
        </w:rPr>
        <w:t xml:space="preserve"> ישויות.</w:t>
      </w:r>
      <w:r>
        <w:rPr>
          <w:rFonts w:hint="cs"/>
          <w:b/>
          <w:bCs/>
          <w:rtl/>
        </w:rPr>
        <w:t xml:space="preserve"> עבור 131 (61%) ישויות התקבלה חוות דעת חלקה בדוחות הכספיים. עם זאת, במועד הכנת הדוחות הכספיים של המדינה 46 (21%) מהישויות עדיין לא מסרו דוחות כספיים מבוקרים</w:t>
      </w:r>
      <w:r>
        <w:rPr>
          <w:rStyle w:val="af1"/>
          <w:b/>
          <w:bCs/>
          <w:rtl/>
        </w:rPr>
        <w:footnoteReference w:id="14"/>
      </w:r>
      <w:r>
        <w:rPr>
          <w:rFonts w:hint="cs"/>
          <w:b/>
          <w:bCs/>
          <w:rtl/>
        </w:rPr>
        <w:t>.</w:t>
      </w:r>
    </w:p>
    <w:p w14:paraId="4D2E3085" w14:textId="77777777" w:rsidR="00354F9A" w:rsidRDefault="00354F9A" w:rsidP="00354F9A">
      <w:pPr>
        <w:pStyle w:val="a7"/>
        <w:spacing w:line="269" w:lineRule="auto"/>
        <w:rPr>
          <w:rtl/>
        </w:rPr>
      </w:pPr>
    </w:p>
    <w:p w14:paraId="0008359D" w14:textId="77777777" w:rsidR="00354F9A" w:rsidRDefault="00354F9A" w:rsidP="00354F9A">
      <w:pPr>
        <w:spacing w:line="269" w:lineRule="auto"/>
        <w:rPr>
          <w:rtl/>
        </w:rPr>
      </w:pPr>
      <w:r>
        <w:rPr>
          <w:rFonts w:hint="cs"/>
          <w:rtl/>
        </w:rPr>
        <w:t xml:space="preserve">להלן דוגמאות לישויות שבדוחות הכספיים לסוף שנת 2023 לא התקבלה חוות דעת חלקה בעניינן והסיבות לכך, כפי שתוארו בדוחות הכספיים של כל אחת מהישויות: </w:t>
      </w:r>
    </w:p>
    <w:p w14:paraId="55FD6C99" w14:textId="77777777" w:rsidR="00354F9A" w:rsidRDefault="00354F9A" w:rsidP="00354F9A">
      <w:pPr>
        <w:pStyle w:val="a7"/>
        <w:spacing w:line="269" w:lineRule="auto"/>
        <w:rPr>
          <w:rtl/>
        </w:rPr>
      </w:pPr>
    </w:p>
    <w:p w14:paraId="763C1BFF" w14:textId="77777777" w:rsidR="00354F9A" w:rsidRDefault="00354F9A" w:rsidP="00354F9A">
      <w:pPr>
        <w:pStyle w:val="af2"/>
        <w:numPr>
          <w:ilvl w:val="0"/>
          <w:numId w:val="13"/>
        </w:numPr>
        <w:spacing w:line="269" w:lineRule="auto"/>
        <w:ind w:left="360"/>
      </w:pPr>
      <w:r w:rsidRPr="006C7B14">
        <w:rPr>
          <w:rStyle w:val="70"/>
          <w:rFonts w:hint="eastAsia"/>
          <w:rtl/>
        </w:rPr>
        <w:t>רשות</w:t>
      </w:r>
      <w:r w:rsidRPr="006C7B14">
        <w:rPr>
          <w:rStyle w:val="70"/>
          <w:rtl/>
        </w:rPr>
        <w:t xml:space="preserve"> </w:t>
      </w:r>
      <w:r w:rsidRPr="006C7B14">
        <w:rPr>
          <w:rStyle w:val="70"/>
          <w:rFonts w:hint="eastAsia"/>
          <w:rtl/>
        </w:rPr>
        <w:t>המיסים</w:t>
      </w:r>
      <w:r w:rsidRPr="006C7B14">
        <w:rPr>
          <w:rStyle w:val="70"/>
          <w:rtl/>
        </w:rPr>
        <w:t>:</w:t>
      </w:r>
      <w:r>
        <w:rPr>
          <w:rFonts w:hint="cs"/>
          <w:rtl/>
        </w:rPr>
        <w:t xml:space="preserve"> לא ניתנה חוות דעת של רואה החשבון המבקר על הדוחות הכספיים (הימנעות), מכמה סיבות: (א) לא ניתן לקבוע באופן המניח את הדעת כי סכומי ההכנסות שהוצגו בדוחות הכספיים שלמים ותואמים במדויק לפי תקני חשבונאות ממשלתית של המוסד הישראלי לתקינה בחשבונאות ממשלתית</w:t>
      </w:r>
      <w:r>
        <w:rPr>
          <w:rStyle w:val="af1"/>
          <w:rtl/>
        </w:rPr>
        <w:footnoteReference w:id="15"/>
      </w:r>
      <w:r>
        <w:rPr>
          <w:rFonts w:hint="cs"/>
          <w:rtl/>
        </w:rPr>
        <w:t>; (ב) מבין החובות שצוינו בדוחות הכספיים הכירה הרשות רק בחובות שלדעתה נחשבים ניתנים לגבייה בסבירות גבוהה (על פי הגדרתה), וזאת שלא בהתאם לתקני חשבונאות ממשלתית של המוסד הישראלי לתקינה בחשבונאות ממשלתית; (ג) לא התקבלו ראיות מספקות לסיווג הנכסים ולשינוי סיווג מנכס ניתן לגבייה בסבירות גבוהה לנכס שאינו ניתן לגבייה בסבירות גבוהה, ואף לא התקבלו ראיות מספקות לגבי גיול הנכסים והרכבם; (ד) מדיניות ההכרה בהכנסות ממיסים של חברות ועצמאים על בסיס המקדמות המשולמות אינה מייצגת אומדן מהימן של הכנסות אלו בהתאם לתקן חשבונאות ממשלתית 23 - הכנסות מעסקאות שאינן עסקאות חליפין (מיסים והעברות).</w:t>
      </w:r>
    </w:p>
    <w:p w14:paraId="7B0AFB1F" w14:textId="77777777" w:rsidR="00354F9A" w:rsidRPr="00A06243" w:rsidRDefault="00354F9A" w:rsidP="00354F9A">
      <w:pPr>
        <w:pStyle w:val="a7"/>
        <w:spacing w:line="269" w:lineRule="auto"/>
        <w:ind w:left="0"/>
        <w:rPr>
          <w:rStyle w:val="40"/>
          <w:rFonts w:eastAsiaTheme="minorHAnsi"/>
          <w:bCs w:val="0"/>
          <w:szCs w:val="20"/>
          <w:rtl/>
        </w:rPr>
      </w:pPr>
    </w:p>
    <w:p w14:paraId="6F50CD45" w14:textId="77777777" w:rsidR="00354F9A" w:rsidRPr="00A06243" w:rsidRDefault="00354F9A" w:rsidP="00354F9A">
      <w:pPr>
        <w:spacing w:line="269" w:lineRule="auto"/>
        <w:ind w:left="312"/>
      </w:pPr>
      <w:r>
        <w:rPr>
          <w:rFonts w:hint="cs"/>
          <w:rtl/>
        </w:rPr>
        <w:t xml:space="preserve">רשות המיסים כתבה למשרד מבקר המדינה בתשובתה מ-23.12.24 כי היא פועלת לקבלת חוות דעת חלקה. במסגרת זו נערכו כמה דיונים בהשתתפות מנהל הרשות, החשב והחטיבה הכלכלית ברשות, והנושא נכלל בתוכנית העבודה של הרשות. </w:t>
      </w:r>
    </w:p>
    <w:p w14:paraId="09DFB765" w14:textId="77777777" w:rsidR="00354F9A" w:rsidRPr="00A51590" w:rsidRDefault="00354F9A" w:rsidP="00354F9A">
      <w:pPr>
        <w:pStyle w:val="a7"/>
        <w:spacing w:line="269" w:lineRule="auto"/>
        <w:rPr>
          <w:rStyle w:val="40"/>
          <w:rFonts w:eastAsiaTheme="minorHAnsi"/>
          <w:bCs w:val="0"/>
          <w:szCs w:val="20"/>
        </w:rPr>
      </w:pPr>
    </w:p>
    <w:p w14:paraId="668B63BF" w14:textId="77777777" w:rsidR="00354F9A" w:rsidRDefault="00354F9A" w:rsidP="00354F9A">
      <w:pPr>
        <w:pStyle w:val="af2"/>
        <w:numPr>
          <w:ilvl w:val="0"/>
          <w:numId w:val="13"/>
        </w:numPr>
        <w:spacing w:line="269" w:lineRule="auto"/>
        <w:ind w:left="360"/>
        <w:rPr>
          <w:rtl/>
        </w:rPr>
      </w:pPr>
      <w:r w:rsidRPr="005A3220">
        <w:rPr>
          <w:rStyle w:val="70"/>
          <w:rFonts w:hint="eastAsia"/>
          <w:rtl/>
        </w:rPr>
        <w:t>רשות</w:t>
      </w:r>
      <w:r w:rsidRPr="005A3220">
        <w:rPr>
          <w:rStyle w:val="70"/>
          <w:rtl/>
        </w:rPr>
        <w:t xml:space="preserve"> </w:t>
      </w:r>
      <w:r w:rsidRPr="005A3220">
        <w:rPr>
          <w:rStyle w:val="70"/>
          <w:rFonts w:hint="eastAsia"/>
          <w:rtl/>
        </w:rPr>
        <w:t>האוכלוסין</w:t>
      </w:r>
      <w:r w:rsidRPr="005A3220">
        <w:rPr>
          <w:rStyle w:val="70"/>
          <w:rtl/>
        </w:rPr>
        <w:t xml:space="preserve"> </w:t>
      </w:r>
      <w:r w:rsidRPr="005A3220">
        <w:rPr>
          <w:rStyle w:val="70"/>
          <w:rFonts w:hint="eastAsia"/>
          <w:rtl/>
        </w:rPr>
        <w:t>וההגירה</w:t>
      </w:r>
      <w:r w:rsidRPr="005A3220">
        <w:rPr>
          <w:rStyle w:val="70"/>
          <w:rtl/>
        </w:rPr>
        <w:t>:</w:t>
      </w:r>
      <w:r>
        <w:rPr>
          <w:rStyle w:val="70"/>
          <w:rFonts w:hint="cs"/>
          <w:rtl/>
        </w:rPr>
        <w:t xml:space="preserve"> </w:t>
      </w:r>
      <w:r w:rsidRPr="00594A8B">
        <w:rPr>
          <w:rFonts w:hint="cs"/>
          <w:rtl/>
        </w:rPr>
        <w:t xml:space="preserve">רואה החשבון המבקר </w:t>
      </w:r>
      <w:r>
        <w:rPr>
          <w:rFonts w:hint="cs"/>
          <w:rtl/>
        </w:rPr>
        <w:t xml:space="preserve">נתן חוות דעת מסויגת </w:t>
      </w:r>
      <w:r w:rsidRPr="00594A8B">
        <w:rPr>
          <w:rFonts w:hint="cs"/>
          <w:rtl/>
        </w:rPr>
        <w:t>על הדוחות הכספיים</w:t>
      </w:r>
      <w:r>
        <w:rPr>
          <w:rFonts w:hint="cs"/>
          <w:rtl/>
        </w:rPr>
        <w:t>,</w:t>
      </w:r>
      <w:r w:rsidRPr="00594A8B">
        <w:rPr>
          <w:rFonts w:hint="cs"/>
          <w:rtl/>
        </w:rPr>
        <w:t xml:space="preserve"> מכמה סיבות: </w:t>
      </w:r>
      <w:r>
        <w:rPr>
          <w:rFonts w:hint="cs"/>
          <w:rtl/>
        </w:rPr>
        <w:t>(א)</w:t>
      </w:r>
      <w:r>
        <w:rPr>
          <w:rFonts w:hint="cs"/>
        </w:rPr>
        <w:t xml:space="preserve"> </w:t>
      </w:r>
      <w:r>
        <w:rPr>
          <w:rFonts w:hint="cs"/>
          <w:rtl/>
        </w:rPr>
        <w:t>הרשות לא יכלה לאמוד את ההפרשות שעליה לרשום בגין הפרשים שנפסקו לטובת עובדי מעברי גבול; (ב) הרשות לא ביצעה התאמות מלאות</w:t>
      </w:r>
      <w:r w:rsidRPr="003712D9">
        <w:rPr>
          <w:rFonts w:hint="cs"/>
          <w:rtl/>
        </w:rPr>
        <w:t xml:space="preserve"> </w:t>
      </w:r>
      <w:r>
        <w:rPr>
          <w:rFonts w:hint="cs"/>
          <w:rtl/>
        </w:rPr>
        <w:t>עם חברות אשראי ומינהל התשלומים הממשלתי לקליטת סכומי ההכנסות ועקב כך הפרשים שנוצרו נזקפו כהכנסות ללא התאמות.</w:t>
      </w:r>
      <w:r>
        <w:rPr>
          <w:rtl/>
        </w:rPr>
        <w:t xml:space="preserve"> </w:t>
      </w:r>
    </w:p>
    <w:p w14:paraId="0C7E9039" w14:textId="77777777" w:rsidR="00354F9A" w:rsidRDefault="00354F9A" w:rsidP="00354F9A">
      <w:pPr>
        <w:pStyle w:val="a7"/>
        <w:spacing w:line="269" w:lineRule="auto"/>
      </w:pPr>
    </w:p>
    <w:p w14:paraId="6E6F9B84" w14:textId="77777777" w:rsidR="00354F9A" w:rsidRPr="00A51590" w:rsidRDefault="00354F9A" w:rsidP="00354F9A">
      <w:pPr>
        <w:pStyle w:val="af2"/>
        <w:numPr>
          <w:ilvl w:val="0"/>
          <w:numId w:val="13"/>
        </w:numPr>
        <w:spacing w:line="269" w:lineRule="auto"/>
        <w:ind w:left="360"/>
        <w:rPr>
          <w:rtl/>
        </w:rPr>
      </w:pPr>
      <w:r w:rsidRPr="0009560D">
        <w:rPr>
          <w:rStyle w:val="70"/>
          <w:rFonts w:hint="eastAsia"/>
          <w:rtl/>
        </w:rPr>
        <w:t>מינהלת</w:t>
      </w:r>
      <w:r w:rsidRPr="0009560D">
        <w:rPr>
          <w:rStyle w:val="70"/>
          <w:rtl/>
        </w:rPr>
        <w:t xml:space="preserve"> הגמלאות:</w:t>
      </w:r>
      <w:r w:rsidRPr="00594A8B">
        <w:rPr>
          <w:rFonts w:hint="cs"/>
          <w:rtl/>
        </w:rPr>
        <w:t xml:space="preserve"> רואה החשבון המבקר </w:t>
      </w:r>
      <w:r>
        <w:rPr>
          <w:rFonts w:hint="cs"/>
          <w:rtl/>
        </w:rPr>
        <w:t xml:space="preserve">נתן חוות דעת מסויגת </w:t>
      </w:r>
      <w:r w:rsidRPr="00594A8B">
        <w:rPr>
          <w:rFonts w:hint="cs"/>
          <w:rtl/>
        </w:rPr>
        <w:t>על הדוחות הכספיים</w:t>
      </w:r>
      <w:r>
        <w:rPr>
          <w:rFonts w:hint="cs"/>
          <w:rtl/>
        </w:rPr>
        <w:t>. זאת</w:t>
      </w:r>
      <w:r w:rsidRPr="00594A8B">
        <w:rPr>
          <w:rFonts w:hint="cs"/>
          <w:rtl/>
        </w:rPr>
        <w:t xml:space="preserve"> </w:t>
      </w:r>
      <w:r>
        <w:rPr>
          <w:rFonts w:hint="cs"/>
          <w:rtl/>
        </w:rPr>
        <w:t>מאחר שלא נבדקו נתוני הפנסייה התקציבית, שחישבה חשבות מינהלת הגמלאות בליווי אגף מערכות מידע במשרד האוצר והאקטואר הממשלתי. על כן נתונים אלה מוצגים בדוח הכספי לפי נתוני שנת 2022, בתיאום עם חטיבת חשבונאות ודיווח באגף החשכ"ל.</w:t>
      </w:r>
      <w:r w:rsidRPr="00A51590">
        <w:rPr>
          <w:rtl/>
        </w:rPr>
        <w:t xml:space="preserve"> </w:t>
      </w:r>
    </w:p>
    <w:bookmarkEnd w:id="3"/>
    <w:p w14:paraId="4AAE1BBA" w14:textId="77777777" w:rsidR="00354F9A" w:rsidRDefault="00354F9A" w:rsidP="00354F9A">
      <w:pPr>
        <w:pStyle w:val="a7"/>
        <w:spacing w:line="269" w:lineRule="auto"/>
        <w:rPr>
          <w:rtl/>
        </w:rPr>
      </w:pPr>
    </w:p>
    <w:p w14:paraId="146A8351" w14:textId="77777777" w:rsidR="00354F9A" w:rsidRDefault="00354F9A" w:rsidP="00354F9A">
      <w:pPr>
        <w:spacing w:line="269" w:lineRule="auto"/>
        <w:rPr>
          <w:rtl/>
        </w:rPr>
      </w:pPr>
      <w:r>
        <w:rPr>
          <w:rFonts w:hint="cs"/>
          <w:rtl/>
        </w:rPr>
        <w:t>המשתמשים בדוחות כספיים שאינם מבוקרים אינם יכולים</w:t>
      </w:r>
      <w:r w:rsidRPr="007C0A59">
        <w:rPr>
          <w:rtl/>
        </w:rPr>
        <w:t xml:space="preserve"> להעריך </w:t>
      </w:r>
      <w:r>
        <w:rPr>
          <w:rFonts w:hint="cs"/>
          <w:rtl/>
        </w:rPr>
        <w:t>באיזו מידה הדיווח הכספי שבדוח מבטא את</w:t>
      </w:r>
      <w:r w:rsidRPr="007C0A59">
        <w:rPr>
          <w:rtl/>
        </w:rPr>
        <w:t xml:space="preserve"> המצב של הגוף המבוקר </w:t>
      </w:r>
      <w:r>
        <w:rPr>
          <w:rFonts w:hint="cs"/>
          <w:rtl/>
        </w:rPr>
        <w:t>ומהי מידת</w:t>
      </w:r>
      <w:r w:rsidRPr="007C0A59">
        <w:rPr>
          <w:rtl/>
        </w:rPr>
        <w:t xml:space="preserve"> עמידת</w:t>
      </w:r>
      <w:r>
        <w:rPr>
          <w:rFonts w:hint="cs"/>
          <w:rtl/>
        </w:rPr>
        <w:t>ו של</w:t>
      </w:r>
      <w:r w:rsidRPr="007C0A59">
        <w:rPr>
          <w:rtl/>
        </w:rPr>
        <w:t xml:space="preserve"> הדיווח בכללי החשבונאות המקובלים.</w:t>
      </w:r>
      <w:r>
        <w:rPr>
          <w:rFonts w:hint="cs"/>
          <w:rtl/>
        </w:rPr>
        <w:t xml:space="preserve"> המידע הכלול בדוחות הכספיים של מדינת ישראל ששימש לאיחוד אותן ישויות מבוסס על טיוטות לא מבוקרות לסוף שנת הדוחות הכספיים או על נתוני הנהלת חשבונות. מידע זה אינו סופי ובמועד הכנת הדוחות הכספיים של המדינה טרם </w:t>
      </w:r>
      <w:r>
        <w:rPr>
          <w:rFonts w:hint="cs"/>
          <w:rtl/>
        </w:rPr>
        <w:lastRenderedPageBreak/>
        <w:t>הסתיים תהליך הביקורת החיצונית בעניינו. לכן כשיפורסם המידע המבוקר של ישויות אלו הוא עשוי להיות שונה מהותית מהמידע שעל בסיסו הוכנו הדוחות הכספיים המאוחדים של מדינת ישראל</w:t>
      </w:r>
      <w:r>
        <w:rPr>
          <w:rStyle w:val="af1"/>
          <w:rtl/>
        </w:rPr>
        <w:footnoteReference w:id="16"/>
      </w:r>
      <w:r>
        <w:rPr>
          <w:rFonts w:hint="cs"/>
          <w:rtl/>
        </w:rPr>
        <w:t>.</w:t>
      </w:r>
    </w:p>
    <w:p w14:paraId="553C7E9C" w14:textId="77777777" w:rsidR="00354F9A" w:rsidRDefault="00354F9A" w:rsidP="00354F9A">
      <w:pPr>
        <w:pStyle w:val="a7"/>
        <w:spacing w:line="269" w:lineRule="auto"/>
        <w:rPr>
          <w:rtl/>
        </w:rPr>
      </w:pPr>
    </w:p>
    <w:p w14:paraId="0CD20BC1" w14:textId="77777777" w:rsidR="00354F9A" w:rsidRDefault="00354F9A" w:rsidP="00354F9A">
      <w:pPr>
        <w:spacing w:line="269" w:lineRule="auto"/>
        <w:rPr>
          <w:b/>
          <w:bCs/>
          <w:rtl/>
        </w:rPr>
      </w:pPr>
      <w:r>
        <w:rPr>
          <w:rFonts w:hint="cs"/>
          <w:b/>
          <w:bCs/>
          <w:rtl/>
        </w:rPr>
        <w:t xml:space="preserve">אף שאגף החשכ"ל מעדכן מדי שנה את </w:t>
      </w:r>
      <w:r w:rsidRPr="00E872C6">
        <w:rPr>
          <w:rFonts w:hint="cs"/>
          <w:b/>
          <w:bCs/>
          <w:rtl/>
        </w:rPr>
        <w:t>רשימת הישויות הנכללות בדוחות הכספיים</w:t>
      </w:r>
      <w:r>
        <w:rPr>
          <w:rFonts w:hint="cs"/>
          <w:b/>
          <w:bCs/>
          <w:rtl/>
        </w:rPr>
        <w:t>, בביקורת נמצאה אי-התאמה בין רשימת הישויות הנכללות בדוחות הכספיים לשנת 2023 לבין מספר הישויות שהיו צריכות להיכלל בה. לדוגמה, הטלוויזיה החינוכית הישראלית נכללה ברשימת הישויות שלא הגישו דוחות כספיים מבוקרים, אף שנסגרה בשנת 2018 ונקלטה כחלק מתאגיד השידור הציבורי.</w:t>
      </w:r>
    </w:p>
    <w:p w14:paraId="71199FDC" w14:textId="77777777" w:rsidR="00354F9A" w:rsidRDefault="00354F9A" w:rsidP="00354F9A">
      <w:pPr>
        <w:pStyle w:val="a7"/>
        <w:spacing w:line="269" w:lineRule="auto"/>
        <w:rPr>
          <w:rtl/>
        </w:rPr>
      </w:pPr>
    </w:p>
    <w:p w14:paraId="7F16B653" w14:textId="77777777" w:rsidR="00354F9A" w:rsidRPr="00E872C6" w:rsidRDefault="00354F9A" w:rsidP="00354F9A">
      <w:pPr>
        <w:spacing w:line="269" w:lineRule="auto"/>
        <w:rPr>
          <w:rtl/>
        </w:rPr>
      </w:pPr>
      <w:r>
        <w:rPr>
          <w:rFonts w:hint="cs"/>
          <w:rtl/>
        </w:rPr>
        <w:t>החשבונאי הראשי באגף החשכ"ל כתב למשרד מבקר המדינה כי בכוונתו לעדכן את רשימת הישויות שייכללו בדוחות הכספיים לשנת 2024 באופן קפדני.</w:t>
      </w:r>
    </w:p>
    <w:p w14:paraId="255D94A7" w14:textId="77777777" w:rsidR="00354F9A" w:rsidRDefault="00354F9A" w:rsidP="00354F9A">
      <w:pPr>
        <w:pStyle w:val="a7"/>
        <w:spacing w:line="269" w:lineRule="auto"/>
        <w:rPr>
          <w:rtl/>
        </w:rPr>
      </w:pPr>
    </w:p>
    <w:p w14:paraId="121C7FF2" w14:textId="77777777" w:rsidR="00354F9A" w:rsidRPr="009027E0" w:rsidRDefault="00354F9A" w:rsidP="00354F9A">
      <w:pPr>
        <w:spacing w:line="269" w:lineRule="auto"/>
        <w:rPr>
          <w:rtl/>
        </w:rPr>
      </w:pPr>
      <w:r>
        <w:rPr>
          <w:rFonts w:hint="cs"/>
          <w:rtl/>
        </w:rPr>
        <w:t>בתרשים שלהלן מוצג מספר הישויות שנכללו בדוחות הכספיים של המדינה בשנים 2019 - 2023 וכן שיעור הדוחות המבוקרים שלהן בכל שנה, בחלוקה לשתי קבוצות. הקבוצה הראשונה כוללת את רשויות המדינה, שאינן חלק מהרשות המבצעת, ואת משרדי הממשלה השונים ויחידות הסמך שלהם, הנכללים במסגרת הרשות המבצעת. הקבוצה השנייה כוללת את הישויות המאוחדות, ובהן חברות ממשלתיות הכפופות לחוק החברות הממשלתיות, התשל"ה-1975, ונתונות לפיקוח רשות החברות הממשלתיות</w:t>
      </w:r>
      <w:r>
        <w:rPr>
          <w:rStyle w:val="af1"/>
          <w:rtl/>
        </w:rPr>
        <w:footnoteReference w:id="17"/>
      </w:r>
      <w:r>
        <w:rPr>
          <w:rFonts w:hint="cs"/>
          <w:rtl/>
        </w:rPr>
        <w:t>, וכן תאגידים סטטוטוריים שהוקמו בתוקף חקיקה מיוחדת שהיא מקור הסמכות לפעולתם.</w:t>
      </w:r>
    </w:p>
    <w:p w14:paraId="6A652002" w14:textId="77777777" w:rsidR="00354F9A" w:rsidRDefault="00354F9A" w:rsidP="00354F9A">
      <w:pPr>
        <w:pStyle w:val="a7"/>
        <w:spacing w:line="269" w:lineRule="auto"/>
        <w:rPr>
          <w:rtl/>
        </w:rPr>
      </w:pPr>
    </w:p>
    <w:p w14:paraId="4489D64D" w14:textId="77777777" w:rsidR="00354F9A" w:rsidRDefault="00354F9A" w:rsidP="00354F9A">
      <w:pPr>
        <w:spacing w:line="269" w:lineRule="auto"/>
        <w:jc w:val="center"/>
        <w:rPr>
          <w:b/>
          <w:bCs/>
          <w:rtl/>
        </w:rPr>
      </w:pPr>
      <w:r>
        <w:rPr>
          <w:rFonts w:hint="cs"/>
          <w:rtl/>
        </w:rPr>
        <w:t xml:space="preserve">תרשים 1: </w:t>
      </w:r>
      <w:r>
        <w:rPr>
          <w:rFonts w:hint="cs"/>
          <w:b/>
          <w:bCs/>
          <w:rtl/>
        </w:rPr>
        <w:t>מספר</w:t>
      </w:r>
      <w:r w:rsidRPr="009C18E7">
        <w:rPr>
          <w:rFonts w:hint="cs"/>
          <w:b/>
          <w:bCs/>
          <w:rtl/>
        </w:rPr>
        <w:t xml:space="preserve"> הישויות שנכללו בדוחות הכספיים של המדינה ושיעור הדוחות המבוקרים</w:t>
      </w:r>
      <w:r>
        <w:rPr>
          <w:rFonts w:hint="cs"/>
          <w:b/>
          <w:bCs/>
          <w:rtl/>
        </w:rPr>
        <w:t xml:space="preserve"> שלהן,</w:t>
      </w:r>
      <w:r w:rsidRPr="000B52B0">
        <w:rPr>
          <w:rFonts w:hint="cs"/>
          <w:b/>
          <w:bCs/>
          <w:rtl/>
        </w:rPr>
        <w:t xml:space="preserve"> </w:t>
      </w:r>
      <w:r w:rsidRPr="009C18E7">
        <w:rPr>
          <w:rFonts w:hint="cs"/>
          <w:b/>
          <w:bCs/>
          <w:rtl/>
        </w:rPr>
        <w:t>בחלוקה לסוגי ישויות</w:t>
      </w:r>
      <w:r>
        <w:rPr>
          <w:rFonts w:hint="cs"/>
          <w:b/>
          <w:bCs/>
          <w:rtl/>
        </w:rPr>
        <w:t>,</w:t>
      </w:r>
      <w:r w:rsidRPr="009C18E7">
        <w:rPr>
          <w:rFonts w:hint="cs"/>
          <w:b/>
          <w:bCs/>
          <w:rtl/>
        </w:rPr>
        <w:t xml:space="preserve"> 2019 - 2023 </w:t>
      </w:r>
    </w:p>
    <w:p w14:paraId="76EF1F30" w14:textId="77777777" w:rsidR="00354F9A" w:rsidRDefault="00354F9A" w:rsidP="00354F9A">
      <w:pPr>
        <w:spacing w:line="269" w:lineRule="auto"/>
        <w:jc w:val="center"/>
        <w:rPr>
          <w:rtl/>
        </w:rPr>
      </w:pPr>
      <w:r>
        <w:rPr>
          <w:noProof/>
        </w:rPr>
        <w:drawing>
          <wp:inline distT="0" distB="0" distL="0" distR="0" wp14:anchorId="5C261E62" wp14:editId="3D687403">
            <wp:extent cx="4884145" cy="3071528"/>
            <wp:effectExtent l="0" t="0" r="0" b="0"/>
            <wp:docPr id="2" name="תמונה 2" descr="בשנת 2019 נכללו 204 ישויות ושיעור הדוחות המבוקרים עמד על 73%. &#10;בשנת 2020 נכללו 209 ישויות ושיעור הדוחות המבוקרים עמד על 65.6%.&#10;בשנת 2021 נכללו 210 ישויות ושיעור הדוחות המבוקרים עמד על 66.2%.&#10;בשנת 2022 נכללו 212 ישויות ושיעור הדוחות המבוקרים עמד על 76.9%.&#10;בשנת 2023 נכללו 214 ישויות ושיעור הדוחות המבוקרים עמד על 78.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9281" cy="3081047"/>
                    </a:xfrm>
                    <a:prstGeom prst="rect">
                      <a:avLst/>
                    </a:prstGeom>
                  </pic:spPr>
                </pic:pic>
              </a:graphicData>
            </a:graphic>
          </wp:inline>
        </w:drawing>
      </w:r>
      <w:r>
        <w:rPr>
          <w:rFonts w:hint="cs"/>
          <w:rtl/>
        </w:rPr>
        <w:t xml:space="preserve"> </w:t>
      </w:r>
    </w:p>
    <w:p w14:paraId="4E8C5EC3" w14:textId="77777777" w:rsidR="00354F9A" w:rsidRDefault="00354F9A" w:rsidP="00354F9A">
      <w:pPr>
        <w:spacing w:line="269" w:lineRule="auto"/>
        <w:rPr>
          <w:szCs w:val="20"/>
          <w:rtl/>
        </w:rPr>
      </w:pPr>
      <w:r w:rsidRPr="003C4FE9">
        <w:rPr>
          <w:rFonts w:hint="eastAsia"/>
          <w:szCs w:val="20"/>
          <w:rtl/>
        </w:rPr>
        <w:t>על</w:t>
      </w:r>
      <w:r w:rsidRPr="003C4FE9">
        <w:rPr>
          <w:szCs w:val="20"/>
          <w:rtl/>
        </w:rPr>
        <w:t xml:space="preserve"> </w:t>
      </w:r>
      <w:r w:rsidRPr="003C4FE9">
        <w:rPr>
          <w:rFonts w:hint="eastAsia"/>
          <w:szCs w:val="20"/>
          <w:rtl/>
        </w:rPr>
        <w:t>פי</w:t>
      </w:r>
      <w:r w:rsidRPr="003C4FE9">
        <w:rPr>
          <w:szCs w:val="20"/>
          <w:rtl/>
        </w:rPr>
        <w:t xml:space="preserve"> </w:t>
      </w:r>
      <w:r w:rsidRPr="003C4FE9">
        <w:rPr>
          <w:rFonts w:hint="eastAsia"/>
          <w:szCs w:val="20"/>
          <w:rtl/>
        </w:rPr>
        <w:t>נתוני</w:t>
      </w:r>
      <w:r w:rsidRPr="003C4FE9">
        <w:rPr>
          <w:szCs w:val="20"/>
          <w:rtl/>
        </w:rPr>
        <w:t xml:space="preserve"> </w:t>
      </w:r>
      <w:r w:rsidRPr="003C4FE9">
        <w:rPr>
          <w:rFonts w:hint="eastAsia"/>
          <w:szCs w:val="20"/>
          <w:rtl/>
        </w:rPr>
        <w:t>החשב</w:t>
      </w:r>
      <w:r w:rsidRPr="003C4FE9">
        <w:rPr>
          <w:szCs w:val="20"/>
          <w:rtl/>
        </w:rPr>
        <w:t xml:space="preserve"> </w:t>
      </w:r>
      <w:r w:rsidRPr="003C4FE9">
        <w:rPr>
          <w:rFonts w:hint="eastAsia"/>
          <w:szCs w:val="20"/>
          <w:rtl/>
        </w:rPr>
        <w:t>הכללי</w:t>
      </w:r>
      <w:r w:rsidRPr="003C4FE9">
        <w:rPr>
          <w:szCs w:val="20"/>
          <w:rtl/>
        </w:rPr>
        <w:t xml:space="preserve">, </w:t>
      </w:r>
      <w:r w:rsidRPr="003C4FE9">
        <w:rPr>
          <w:rFonts w:hint="eastAsia"/>
          <w:szCs w:val="20"/>
          <w:rtl/>
        </w:rPr>
        <w:t>בעיבוד</w:t>
      </w:r>
      <w:r w:rsidRPr="003C4FE9">
        <w:rPr>
          <w:szCs w:val="20"/>
          <w:rtl/>
        </w:rPr>
        <w:t xml:space="preserve"> </w:t>
      </w:r>
      <w:r w:rsidRPr="003C4FE9">
        <w:rPr>
          <w:rFonts w:hint="eastAsia"/>
          <w:szCs w:val="20"/>
          <w:rtl/>
        </w:rPr>
        <w:t>משרד</w:t>
      </w:r>
      <w:r w:rsidRPr="003C4FE9">
        <w:rPr>
          <w:szCs w:val="20"/>
          <w:rtl/>
        </w:rPr>
        <w:t xml:space="preserve"> מבקר המדינה.</w:t>
      </w:r>
    </w:p>
    <w:p w14:paraId="7A1C2F16" w14:textId="77777777" w:rsidR="00354F9A" w:rsidRDefault="00354F9A" w:rsidP="00354F9A">
      <w:pPr>
        <w:pStyle w:val="a7"/>
        <w:spacing w:line="269" w:lineRule="auto"/>
        <w:rPr>
          <w:rtl/>
        </w:rPr>
      </w:pPr>
    </w:p>
    <w:p w14:paraId="26474D70" w14:textId="77777777" w:rsidR="00354F9A" w:rsidRPr="00536153" w:rsidRDefault="00354F9A" w:rsidP="00354F9A">
      <w:pPr>
        <w:spacing w:line="269" w:lineRule="auto"/>
        <w:rPr>
          <w:b/>
          <w:bCs/>
          <w:rtl/>
        </w:rPr>
      </w:pPr>
      <w:r>
        <w:rPr>
          <w:rFonts w:hint="cs"/>
          <w:b/>
          <w:bCs/>
          <w:rtl/>
        </w:rPr>
        <w:t>בשנת 2020 מסתמנת מגמת ירידה בשיעור הדוחות המבוקרים הנכללים בדוחות הכספיים של המדינה, ואילו החל משנת 2021 המגמה התהפכה, ואותה מגמה הפוכה אף</w:t>
      </w:r>
      <w:r>
        <w:rPr>
          <w:rFonts w:hint="cs"/>
          <w:b/>
          <w:bCs/>
        </w:rPr>
        <w:t xml:space="preserve"> </w:t>
      </w:r>
      <w:r>
        <w:rPr>
          <w:rFonts w:hint="cs"/>
          <w:b/>
          <w:bCs/>
          <w:rtl/>
        </w:rPr>
        <w:t>התעצמה, באופן שבשנת 2023 כ-79% מהדוחות הכספיים היו מבוקרים. בקרב רשויות המדינה ומשרדי הממשלה שיעור הדוחות המבוקרים היה גבוה (ב-7.8% עד 25.9%) משיעורם בקרב הישויות המאוחדות בכל אחת מהשנים 2019 עד 2023. שיעור הישויות הנכללות בדוחות הכספיים גדל בהתמדה במהלך התקופה שנבחנה מ-204 בשנת 2019 ל-214 בשנת 2023, ושיעור הישויות הנכללות בדוחות הכספיים בקרב הישויות המאוחדות (21% - 32%) נותר גדול משיעורו בקרב רשויות המדינה ומשרדי הממשלה במהלך כל התקופה שנבחנה.</w:t>
      </w:r>
    </w:p>
    <w:p w14:paraId="187291A4" w14:textId="77777777" w:rsidR="00354F9A" w:rsidRDefault="00354F9A" w:rsidP="00354F9A">
      <w:pPr>
        <w:pStyle w:val="a7"/>
        <w:spacing w:line="269" w:lineRule="auto"/>
      </w:pPr>
    </w:p>
    <w:p w14:paraId="7E49ECC8" w14:textId="77777777" w:rsidR="00354F9A" w:rsidRDefault="00354F9A" w:rsidP="00354F9A">
      <w:pPr>
        <w:spacing w:line="269" w:lineRule="auto"/>
        <w:rPr>
          <w:rtl/>
        </w:rPr>
      </w:pPr>
      <w:r>
        <w:rPr>
          <w:rFonts w:hint="cs"/>
          <w:rtl/>
        </w:rPr>
        <w:t>בתרשים להלן מוצגת השכיחות של הגשת דוחות כספיים מבוקרים במסגרת דוחות המדינה בשנים 2019 - 2023 (להלן - חמש השנים האחרונות). הרשימה מונה את 200 הישויות שנכללו בדוחות הכספיים בכל אחת מחמש השנים האמורות.</w:t>
      </w:r>
    </w:p>
    <w:p w14:paraId="750DBB4D" w14:textId="77777777" w:rsidR="00354F9A" w:rsidRDefault="00354F9A" w:rsidP="00354F9A">
      <w:pPr>
        <w:pStyle w:val="a7"/>
        <w:spacing w:line="269" w:lineRule="auto"/>
        <w:rPr>
          <w:rtl/>
        </w:rPr>
      </w:pPr>
    </w:p>
    <w:p w14:paraId="2AD7628C" w14:textId="77777777" w:rsidR="00354F9A" w:rsidRDefault="00354F9A" w:rsidP="00354F9A">
      <w:pPr>
        <w:spacing w:line="269" w:lineRule="auto"/>
        <w:jc w:val="center"/>
        <w:rPr>
          <w:rtl/>
        </w:rPr>
      </w:pPr>
      <w:r w:rsidRPr="00F839A4">
        <w:rPr>
          <w:rFonts w:hint="cs"/>
          <w:rtl/>
        </w:rPr>
        <w:t xml:space="preserve">תרשים 2: </w:t>
      </w:r>
      <w:r>
        <w:rPr>
          <w:rFonts w:hint="cs"/>
          <w:b/>
          <w:bCs/>
          <w:rtl/>
        </w:rPr>
        <w:t>שכיחות הגשת דוחות מבוקרים במסגרת הדוחות הכספיים השנתיים, 2019 - 2023, בקרב הישויות שנכללו בדוח לשנת 2023 (באחוזים)</w:t>
      </w:r>
    </w:p>
    <w:p w14:paraId="23EC6C27" w14:textId="77777777" w:rsidR="00354F9A" w:rsidRDefault="00354F9A" w:rsidP="00354F9A">
      <w:pPr>
        <w:spacing w:line="269" w:lineRule="auto"/>
        <w:jc w:val="center"/>
      </w:pPr>
      <w:r>
        <w:rPr>
          <w:noProof/>
        </w:rPr>
        <w:drawing>
          <wp:inline distT="0" distB="0" distL="0" distR="0" wp14:anchorId="6B376BD5" wp14:editId="4830B4ED">
            <wp:extent cx="5220335" cy="3154680"/>
            <wp:effectExtent l="0" t="0" r="0" b="7620"/>
            <wp:docPr id="3" name="תמונה 3"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0335" cy="3154680"/>
                    </a:xfrm>
                    <a:prstGeom prst="rect">
                      <a:avLst/>
                    </a:prstGeom>
                  </pic:spPr>
                </pic:pic>
              </a:graphicData>
            </a:graphic>
          </wp:inline>
        </w:drawing>
      </w:r>
    </w:p>
    <w:p w14:paraId="3FFDDF19" w14:textId="77777777" w:rsidR="00354F9A" w:rsidRDefault="00354F9A" w:rsidP="00354F9A">
      <w:pPr>
        <w:spacing w:line="269" w:lineRule="auto"/>
        <w:rPr>
          <w:szCs w:val="20"/>
          <w:rtl/>
        </w:rPr>
      </w:pPr>
      <w:r w:rsidRPr="003C4FE9">
        <w:rPr>
          <w:rFonts w:hint="eastAsia"/>
          <w:szCs w:val="20"/>
          <w:rtl/>
        </w:rPr>
        <w:t>על</w:t>
      </w:r>
      <w:r w:rsidRPr="003C4FE9">
        <w:rPr>
          <w:szCs w:val="20"/>
          <w:rtl/>
        </w:rPr>
        <w:t xml:space="preserve"> </w:t>
      </w:r>
      <w:r w:rsidRPr="003C4FE9">
        <w:rPr>
          <w:rFonts w:hint="eastAsia"/>
          <w:szCs w:val="20"/>
          <w:rtl/>
        </w:rPr>
        <w:t>פי</w:t>
      </w:r>
      <w:r w:rsidRPr="003C4FE9">
        <w:rPr>
          <w:szCs w:val="20"/>
          <w:rtl/>
        </w:rPr>
        <w:t xml:space="preserve"> </w:t>
      </w:r>
      <w:r w:rsidRPr="003C4FE9">
        <w:rPr>
          <w:rFonts w:hint="eastAsia"/>
          <w:szCs w:val="20"/>
          <w:rtl/>
        </w:rPr>
        <w:t>נתוני</w:t>
      </w:r>
      <w:r w:rsidRPr="003C4FE9">
        <w:rPr>
          <w:szCs w:val="20"/>
          <w:rtl/>
        </w:rPr>
        <w:t xml:space="preserve"> </w:t>
      </w:r>
      <w:r w:rsidRPr="003C4FE9">
        <w:rPr>
          <w:rFonts w:hint="eastAsia"/>
          <w:szCs w:val="20"/>
          <w:rtl/>
        </w:rPr>
        <w:t>החשב</w:t>
      </w:r>
      <w:r w:rsidRPr="003C4FE9">
        <w:rPr>
          <w:szCs w:val="20"/>
          <w:rtl/>
        </w:rPr>
        <w:t xml:space="preserve"> </w:t>
      </w:r>
      <w:r w:rsidRPr="003C4FE9">
        <w:rPr>
          <w:rFonts w:hint="eastAsia"/>
          <w:szCs w:val="20"/>
          <w:rtl/>
        </w:rPr>
        <w:t>הכללי</w:t>
      </w:r>
      <w:r w:rsidRPr="003C4FE9">
        <w:rPr>
          <w:szCs w:val="20"/>
          <w:rtl/>
        </w:rPr>
        <w:t xml:space="preserve">, </w:t>
      </w:r>
      <w:r w:rsidRPr="003C4FE9">
        <w:rPr>
          <w:rFonts w:hint="eastAsia"/>
          <w:szCs w:val="20"/>
          <w:rtl/>
        </w:rPr>
        <w:t>בעיבוד</w:t>
      </w:r>
      <w:r w:rsidRPr="003C4FE9">
        <w:rPr>
          <w:szCs w:val="20"/>
          <w:rtl/>
        </w:rPr>
        <w:t xml:space="preserve"> </w:t>
      </w:r>
      <w:r w:rsidRPr="003C4FE9">
        <w:rPr>
          <w:rFonts w:hint="eastAsia"/>
          <w:szCs w:val="20"/>
          <w:rtl/>
        </w:rPr>
        <w:t>משרד</w:t>
      </w:r>
      <w:r w:rsidRPr="003C4FE9">
        <w:rPr>
          <w:szCs w:val="20"/>
          <w:rtl/>
        </w:rPr>
        <w:t xml:space="preserve"> מבקר המדינה.</w:t>
      </w:r>
    </w:p>
    <w:p w14:paraId="09648E23" w14:textId="77777777" w:rsidR="00354F9A" w:rsidRPr="00F839A4" w:rsidRDefault="00354F9A" w:rsidP="00354F9A">
      <w:pPr>
        <w:spacing w:line="269" w:lineRule="auto"/>
        <w:rPr>
          <w:szCs w:val="20"/>
          <w:rtl/>
        </w:rPr>
      </w:pPr>
      <w:r>
        <w:rPr>
          <w:rFonts w:hint="cs"/>
          <w:szCs w:val="20"/>
          <w:rtl/>
        </w:rPr>
        <w:t>* האחוזים המוצגים עוגלו.</w:t>
      </w:r>
    </w:p>
    <w:p w14:paraId="71AD9633" w14:textId="77777777" w:rsidR="00354F9A" w:rsidRDefault="00354F9A" w:rsidP="00354F9A">
      <w:pPr>
        <w:pStyle w:val="a7"/>
        <w:spacing w:line="269" w:lineRule="auto"/>
        <w:rPr>
          <w:rtl/>
        </w:rPr>
      </w:pPr>
    </w:p>
    <w:p w14:paraId="2B68194A" w14:textId="77777777" w:rsidR="00354F9A" w:rsidRDefault="00354F9A" w:rsidP="00354F9A">
      <w:pPr>
        <w:spacing w:line="269" w:lineRule="auto"/>
        <w:rPr>
          <w:rtl/>
        </w:rPr>
      </w:pPr>
      <w:r>
        <w:rPr>
          <w:rFonts w:hint="cs"/>
          <w:rtl/>
        </w:rPr>
        <w:t>מהתרשים עולה כי כמחצית (47%) מהישויות שנכללו בדוח הכספי לשנת 2023 הגישו דוחות מבוקרים בכל חמש השנים האחרונות, ואילו כ-10% לא הגישו כלל דוחות מבוקרים במועד הנדרש במהלכן. מתוך הישויות הנכללות בקבוצת רשויות מדינה ומשרדי ממשלה (88 ישויות) ל-59% היו דוחות מבוקרים בכל אחת מחמש השנים האחרונות בדוחות הכספיים של המדינה, ל-18% בארבע מתוך חמש השנים האחרונות, ל-7% בשלוש מתוך חמש השנים האחרונות, ל-6% בשתיים מתוך חמש השנים האחרונות, ל-3% באחת מתוך חמש השנים האחרונות, ול-7% לא היו דוחות מבוקרים בחמש השנים האחרונות בדוחות הכספיים של המדינה. אשר לקבוצת הישויות המאוחדות (112 ישויות), נמצא כי ל-38% מהן היו דוחות מבוקרים בכל אחת מחמש השנים האחרונות בדוחות הכספיים של המדינה, ל-20% בארבע מתוך חמש השנים האחרונות, ל-14% בשלוש מתוך חמש השנים האחרונות, ל-12% בשתיים מתוך חמש השנים האחרונות, ל-4% באחת מתוך חמש השנים האחרונות ול-13% לא היו דוחות מבוקרים בחמש השנים האחרונות בדוחות הכספיים של המדינה.</w:t>
      </w:r>
    </w:p>
    <w:p w14:paraId="539F01F9" w14:textId="77777777" w:rsidR="00354F9A" w:rsidRDefault="00354F9A" w:rsidP="00354F9A">
      <w:pPr>
        <w:pStyle w:val="a7"/>
        <w:spacing w:line="269" w:lineRule="auto"/>
        <w:rPr>
          <w:rtl/>
        </w:rPr>
      </w:pPr>
    </w:p>
    <w:p w14:paraId="161BA259" w14:textId="77777777" w:rsidR="00354F9A" w:rsidRPr="00212816" w:rsidRDefault="00354F9A" w:rsidP="00354F9A">
      <w:pPr>
        <w:spacing w:line="269" w:lineRule="auto"/>
        <w:rPr>
          <w:b/>
          <w:bCs/>
          <w:rtl/>
        </w:rPr>
      </w:pPr>
      <w:bookmarkStart w:id="4" w:name="_Hlk183426865"/>
      <w:r w:rsidRPr="00212816">
        <w:rPr>
          <w:rFonts w:hint="cs"/>
          <w:b/>
          <w:bCs/>
          <w:rtl/>
        </w:rPr>
        <w:t>נמצא כי</w:t>
      </w:r>
      <w:r>
        <w:rPr>
          <w:rFonts w:hint="cs"/>
          <w:b/>
          <w:bCs/>
          <w:rtl/>
        </w:rPr>
        <w:t xml:space="preserve"> רוב (66%) הישויות שנכללו בדוחות הכספיים של המדינה בשנים 2019 - 2023 הגישו לפחות ארבעה דוחות מבוקרים בחמש השנים האחרונות במועד פרסום הדוחות הכספיים של המדינה.</w:t>
      </w:r>
      <w:r>
        <w:rPr>
          <w:b/>
          <w:bCs/>
        </w:rPr>
        <w:t xml:space="preserve"> </w:t>
      </w:r>
      <w:r>
        <w:rPr>
          <w:rFonts w:hint="cs"/>
          <w:b/>
          <w:bCs/>
          <w:rtl/>
        </w:rPr>
        <w:t xml:space="preserve">עם זאת, 23% מהישויות הגישו דוחות מבוקרים במועד פרסום הדוחות הכספיים של המדינה לכל היותר בשתיים מתוך חמש השנים האחרונות. </w:t>
      </w:r>
      <w:bookmarkEnd w:id="4"/>
      <w:r>
        <w:rPr>
          <w:rFonts w:hint="cs"/>
          <w:b/>
          <w:bCs/>
          <w:rtl/>
        </w:rPr>
        <w:t>תופעה זו שכיחה כמעט כפליים (29% לעומת 16%) בקרב ישויות מאוחדות יחסית לרשויות מדינה ומשרדי ממשלה.</w:t>
      </w:r>
    </w:p>
    <w:p w14:paraId="3D2FF198" w14:textId="77777777" w:rsidR="00354F9A" w:rsidRDefault="00354F9A" w:rsidP="00354F9A">
      <w:pPr>
        <w:pStyle w:val="a7"/>
        <w:spacing w:line="269" w:lineRule="auto"/>
        <w:rPr>
          <w:rtl/>
        </w:rPr>
      </w:pPr>
    </w:p>
    <w:p w14:paraId="73543613" w14:textId="77777777" w:rsidR="00354F9A" w:rsidRPr="00A56C2C" w:rsidRDefault="00354F9A" w:rsidP="00354F9A">
      <w:pPr>
        <w:spacing w:line="269" w:lineRule="auto"/>
        <w:rPr>
          <w:rtl/>
        </w:rPr>
      </w:pPr>
      <w:r>
        <w:rPr>
          <w:rFonts w:hint="cs"/>
          <w:rtl/>
        </w:rPr>
        <w:lastRenderedPageBreak/>
        <w:t>בלוח להלן מוצגות ישויות הנכללות בקבוצת משרדי הממשלה</w:t>
      </w:r>
      <w:r>
        <w:rPr>
          <w:rStyle w:val="af1"/>
          <w:rtl/>
        </w:rPr>
        <w:footnoteReference w:id="18"/>
      </w:r>
      <w:r>
        <w:rPr>
          <w:rFonts w:hint="cs"/>
          <w:rtl/>
        </w:rPr>
        <w:t xml:space="preserve"> שלא מסרו לחשב הכללי דוחות כספיים מבוקרים טרם מועד הפרסום בכל אחת מחמש השנים האחרונות. </w:t>
      </w:r>
      <w:r w:rsidRPr="00A56C2C">
        <w:rPr>
          <w:rFonts w:hint="cs"/>
          <w:rtl/>
        </w:rPr>
        <w:t xml:space="preserve">לכן המידע </w:t>
      </w:r>
      <w:r w:rsidRPr="00A56C2C">
        <w:rPr>
          <w:rFonts w:hint="eastAsia"/>
          <w:rtl/>
        </w:rPr>
        <w:t>שנכלל</w:t>
      </w:r>
      <w:r w:rsidRPr="00A56C2C">
        <w:rPr>
          <w:rtl/>
        </w:rPr>
        <w:t xml:space="preserve"> </w:t>
      </w:r>
      <w:r w:rsidRPr="00A56C2C">
        <w:rPr>
          <w:rFonts w:hint="eastAsia"/>
          <w:rtl/>
        </w:rPr>
        <w:t>לגבי</w:t>
      </w:r>
      <w:r>
        <w:rPr>
          <w:rFonts w:hint="cs"/>
          <w:rtl/>
        </w:rPr>
        <w:t xml:space="preserve"> ישויות אלה</w:t>
      </w:r>
      <w:r w:rsidRPr="00A56C2C">
        <w:rPr>
          <w:rtl/>
        </w:rPr>
        <w:t xml:space="preserve"> </w:t>
      </w:r>
      <w:r>
        <w:rPr>
          <w:rFonts w:hint="cs"/>
          <w:rtl/>
        </w:rPr>
        <w:t>בדוחות הכספיים מתבסס על מידע</w:t>
      </w:r>
      <w:r w:rsidRPr="00A56C2C">
        <w:rPr>
          <w:rtl/>
        </w:rPr>
        <w:t xml:space="preserve"> </w:t>
      </w:r>
      <w:r>
        <w:rPr>
          <w:rFonts w:hint="cs"/>
          <w:rtl/>
        </w:rPr>
        <w:t>המצוי ב</w:t>
      </w:r>
      <w:r w:rsidRPr="00A56C2C">
        <w:rPr>
          <w:rFonts w:hint="eastAsia"/>
          <w:rtl/>
        </w:rPr>
        <w:t>דוחות</w:t>
      </w:r>
      <w:r>
        <w:rPr>
          <w:rFonts w:hint="cs"/>
          <w:rtl/>
        </w:rPr>
        <w:t xml:space="preserve"> הכספיים</w:t>
      </w:r>
      <w:r w:rsidRPr="00A56C2C">
        <w:rPr>
          <w:rtl/>
        </w:rPr>
        <w:t xml:space="preserve"> </w:t>
      </w:r>
      <w:r>
        <w:rPr>
          <w:rFonts w:hint="cs"/>
          <w:rtl/>
        </w:rPr>
        <w:t>מתקופות</w:t>
      </w:r>
      <w:r w:rsidRPr="00A56C2C">
        <w:rPr>
          <w:rtl/>
        </w:rPr>
        <w:t xml:space="preserve"> </w:t>
      </w:r>
      <w:r w:rsidRPr="00A56C2C">
        <w:rPr>
          <w:rFonts w:hint="eastAsia"/>
          <w:rtl/>
        </w:rPr>
        <w:t>מוקדמ</w:t>
      </w:r>
      <w:r>
        <w:rPr>
          <w:rFonts w:hint="cs"/>
          <w:rtl/>
        </w:rPr>
        <w:t>ו</w:t>
      </w:r>
      <w:r w:rsidRPr="00A56C2C">
        <w:rPr>
          <w:rFonts w:hint="eastAsia"/>
          <w:rtl/>
        </w:rPr>
        <w:t>ת</w:t>
      </w:r>
      <w:r w:rsidRPr="00A56C2C">
        <w:rPr>
          <w:rtl/>
        </w:rPr>
        <w:t xml:space="preserve"> </w:t>
      </w:r>
      <w:r w:rsidRPr="00A56C2C">
        <w:rPr>
          <w:rFonts w:hint="eastAsia"/>
          <w:rtl/>
        </w:rPr>
        <w:t>יותר</w:t>
      </w:r>
      <w:r>
        <w:rPr>
          <w:rFonts w:hint="cs"/>
          <w:rtl/>
        </w:rPr>
        <w:t>.</w:t>
      </w:r>
    </w:p>
    <w:p w14:paraId="00AB594A" w14:textId="77777777" w:rsidR="00354F9A" w:rsidRDefault="00354F9A" w:rsidP="00354F9A">
      <w:pPr>
        <w:pStyle w:val="a7"/>
        <w:spacing w:line="269" w:lineRule="auto"/>
        <w:rPr>
          <w:rtl/>
        </w:rPr>
      </w:pPr>
    </w:p>
    <w:p w14:paraId="488D0C07" w14:textId="77777777" w:rsidR="00354F9A" w:rsidRDefault="00354F9A" w:rsidP="00354F9A">
      <w:pPr>
        <w:pStyle w:val="a7"/>
        <w:spacing w:line="269" w:lineRule="auto"/>
        <w:rPr>
          <w:rtl/>
        </w:rPr>
      </w:pPr>
    </w:p>
    <w:p w14:paraId="66133F75" w14:textId="77777777" w:rsidR="00354F9A" w:rsidRPr="00476E3B" w:rsidRDefault="00354F9A" w:rsidP="00354F9A">
      <w:pPr>
        <w:spacing w:line="269" w:lineRule="auto"/>
        <w:jc w:val="center"/>
        <w:rPr>
          <w:rtl/>
        </w:rPr>
      </w:pPr>
      <w:r>
        <w:rPr>
          <w:rFonts w:hint="cs"/>
          <w:rtl/>
        </w:rPr>
        <w:t xml:space="preserve">לוח 5: </w:t>
      </w:r>
      <w:r>
        <w:rPr>
          <w:rFonts w:hint="cs"/>
          <w:b/>
          <w:bCs/>
          <w:rtl/>
        </w:rPr>
        <w:t>ישויות של משרדי ממשלה שלא מסרו דוחות מבוקרים טרם מועד הפרסום בכל אחת מחמש השנים האחרונות,</w:t>
      </w:r>
      <w:r w:rsidRPr="004C05E6">
        <w:rPr>
          <w:rFonts w:hint="cs"/>
          <w:b/>
          <w:bCs/>
          <w:rtl/>
        </w:rPr>
        <w:t xml:space="preserve"> </w:t>
      </w:r>
      <w:r>
        <w:rPr>
          <w:rFonts w:hint="cs"/>
          <w:b/>
          <w:bCs/>
          <w:rtl/>
        </w:rPr>
        <w:t>2021 - 2023</w:t>
      </w:r>
      <w:r w:rsidRPr="004C05E6">
        <w:rPr>
          <w:rFonts w:hint="cs"/>
          <w:b/>
          <w:bCs/>
          <w:rtl/>
        </w:rPr>
        <w:t xml:space="preserve"> </w:t>
      </w:r>
    </w:p>
    <w:tbl>
      <w:tblPr>
        <w:tblStyle w:val="5-1"/>
        <w:bidiVisual/>
        <w:tblW w:w="0" w:type="auto"/>
        <w:tblInd w:w="60" w:type="dxa"/>
        <w:tblLook w:val="04A0" w:firstRow="1" w:lastRow="0" w:firstColumn="1" w:lastColumn="0" w:noHBand="0" w:noVBand="1"/>
      </w:tblPr>
      <w:tblGrid>
        <w:gridCol w:w="2360"/>
        <w:gridCol w:w="2536"/>
        <w:gridCol w:w="836"/>
        <w:gridCol w:w="606"/>
        <w:gridCol w:w="606"/>
        <w:gridCol w:w="606"/>
        <w:gridCol w:w="606"/>
      </w:tblGrid>
      <w:tr w:rsidR="00354F9A" w14:paraId="591E0E56" w14:textId="77777777" w:rsidTr="004A0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0B766BC9" w14:textId="77777777" w:rsidR="00354F9A" w:rsidRPr="00463799" w:rsidRDefault="00354F9A" w:rsidP="004A0648">
            <w:pPr>
              <w:spacing w:line="269" w:lineRule="auto"/>
              <w:jc w:val="center"/>
              <w:rPr>
                <w:sz w:val="18"/>
                <w:szCs w:val="22"/>
                <w:rtl/>
              </w:rPr>
            </w:pPr>
            <w:r w:rsidRPr="00463799">
              <w:rPr>
                <w:rFonts w:hint="cs"/>
                <w:sz w:val="18"/>
                <w:szCs w:val="22"/>
                <w:rtl/>
              </w:rPr>
              <w:t>סוג הישות</w:t>
            </w:r>
          </w:p>
        </w:tc>
        <w:tc>
          <w:tcPr>
            <w:tcW w:w="2536" w:type="dxa"/>
          </w:tcPr>
          <w:p w14:paraId="5911B04C" w14:textId="77777777" w:rsidR="00354F9A" w:rsidRPr="001761D1"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sz w:val="18"/>
                <w:szCs w:val="22"/>
                <w:rtl/>
              </w:rPr>
            </w:pPr>
            <w:r w:rsidRPr="001761D1">
              <w:rPr>
                <w:rFonts w:hint="cs"/>
                <w:sz w:val="18"/>
                <w:szCs w:val="22"/>
                <w:rtl/>
              </w:rPr>
              <w:t>שם הישות</w:t>
            </w:r>
          </w:p>
        </w:tc>
        <w:tc>
          <w:tcPr>
            <w:tcW w:w="3260" w:type="dxa"/>
            <w:gridSpan w:val="5"/>
          </w:tcPr>
          <w:p w14:paraId="16A528E1" w14:textId="77777777" w:rsidR="00354F9A"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b w:val="0"/>
                <w:bCs w:val="0"/>
                <w:rtl/>
              </w:rPr>
            </w:pPr>
            <w:r>
              <w:rPr>
                <w:rFonts w:hint="cs"/>
                <w:sz w:val="18"/>
                <w:szCs w:val="22"/>
                <w:rtl/>
              </w:rPr>
              <w:t>סטטוס הגשת דוח מבוקר</w:t>
            </w:r>
          </w:p>
        </w:tc>
      </w:tr>
      <w:tr w:rsidR="00354F9A" w14:paraId="2042A193" w14:textId="77777777" w:rsidTr="004A0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7118E7D5" w14:textId="77777777" w:rsidR="00354F9A" w:rsidRDefault="00354F9A" w:rsidP="004A0648">
            <w:pPr>
              <w:spacing w:line="269" w:lineRule="auto"/>
              <w:rPr>
                <w:b w:val="0"/>
                <w:bCs w:val="0"/>
                <w:rtl/>
              </w:rPr>
            </w:pPr>
          </w:p>
        </w:tc>
        <w:tc>
          <w:tcPr>
            <w:tcW w:w="2536" w:type="dxa"/>
          </w:tcPr>
          <w:p w14:paraId="6382DA7A" w14:textId="77777777" w:rsidR="00354F9A" w:rsidRDefault="00354F9A" w:rsidP="004A0648">
            <w:pPr>
              <w:spacing w:line="269" w:lineRule="auto"/>
              <w:cnfStyle w:val="000000100000" w:firstRow="0" w:lastRow="0" w:firstColumn="0" w:lastColumn="0" w:oddVBand="0" w:evenVBand="0" w:oddHBand="1" w:evenHBand="0" w:firstRowFirstColumn="0" w:firstRowLastColumn="0" w:lastRowFirstColumn="0" w:lastRowLastColumn="0"/>
              <w:rPr>
                <w:b/>
                <w:bCs/>
                <w:rtl/>
              </w:rPr>
            </w:pPr>
          </w:p>
        </w:tc>
        <w:tc>
          <w:tcPr>
            <w:tcW w:w="836" w:type="dxa"/>
          </w:tcPr>
          <w:p w14:paraId="2E045D27"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Pr>
                <w:rFonts w:hint="cs"/>
                <w:sz w:val="18"/>
                <w:szCs w:val="22"/>
                <w:rtl/>
              </w:rPr>
              <w:t>2019</w:t>
            </w:r>
          </w:p>
        </w:tc>
        <w:tc>
          <w:tcPr>
            <w:tcW w:w="606" w:type="dxa"/>
          </w:tcPr>
          <w:p w14:paraId="78766B0B"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Pr>
                <w:rFonts w:hint="cs"/>
                <w:sz w:val="18"/>
                <w:szCs w:val="22"/>
                <w:rtl/>
              </w:rPr>
              <w:t>2020</w:t>
            </w:r>
          </w:p>
        </w:tc>
        <w:tc>
          <w:tcPr>
            <w:tcW w:w="606" w:type="dxa"/>
          </w:tcPr>
          <w:p w14:paraId="71F588F1"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Pr>
                <w:rFonts w:hint="cs"/>
                <w:sz w:val="18"/>
                <w:szCs w:val="22"/>
                <w:rtl/>
              </w:rPr>
              <w:t>2021</w:t>
            </w:r>
          </w:p>
        </w:tc>
        <w:tc>
          <w:tcPr>
            <w:tcW w:w="606" w:type="dxa"/>
          </w:tcPr>
          <w:p w14:paraId="739380CE"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Pr>
                <w:rFonts w:hint="cs"/>
                <w:sz w:val="18"/>
                <w:szCs w:val="22"/>
                <w:rtl/>
              </w:rPr>
              <w:t>2022</w:t>
            </w:r>
          </w:p>
        </w:tc>
        <w:tc>
          <w:tcPr>
            <w:tcW w:w="606" w:type="dxa"/>
          </w:tcPr>
          <w:p w14:paraId="7CC15764"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Pr>
                <w:rFonts w:hint="cs"/>
                <w:sz w:val="18"/>
                <w:szCs w:val="22"/>
                <w:rtl/>
              </w:rPr>
              <w:t>2023</w:t>
            </w:r>
          </w:p>
        </w:tc>
      </w:tr>
      <w:tr w:rsidR="00354F9A" w14:paraId="20576732" w14:textId="77777777" w:rsidTr="004A0648">
        <w:tc>
          <w:tcPr>
            <w:cnfStyle w:val="001000000000" w:firstRow="0" w:lastRow="0" w:firstColumn="1" w:lastColumn="0" w:oddVBand="0" w:evenVBand="0" w:oddHBand="0" w:evenHBand="0" w:firstRowFirstColumn="0" w:firstRowLastColumn="0" w:lastRowFirstColumn="0" w:lastRowLastColumn="0"/>
            <w:tcW w:w="2360" w:type="dxa"/>
          </w:tcPr>
          <w:p w14:paraId="373D3CD3" w14:textId="77777777" w:rsidR="00354F9A" w:rsidRPr="00555CAF" w:rsidRDefault="00354F9A" w:rsidP="004A0648">
            <w:pPr>
              <w:spacing w:line="269" w:lineRule="auto"/>
              <w:jc w:val="left"/>
              <w:rPr>
                <w:rFonts w:ascii="David" w:hAnsi="David"/>
                <w:b w:val="0"/>
                <w:bCs w:val="0"/>
                <w:color w:val="000000"/>
                <w:szCs w:val="20"/>
                <w:rtl/>
              </w:rPr>
            </w:pPr>
            <w:r w:rsidRPr="00555CAF">
              <w:rPr>
                <w:rFonts w:ascii="David" w:hAnsi="David"/>
                <w:b w:val="0"/>
                <w:bCs w:val="0"/>
                <w:color w:val="000000"/>
                <w:szCs w:val="20"/>
                <w:rtl/>
              </w:rPr>
              <w:t>משרדי ממשלה - חינוך, בריאות, חברה ורווחה</w:t>
            </w:r>
          </w:p>
        </w:tc>
        <w:tc>
          <w:tcPr>
            <w:tcW w:w="2536" w:type="dxa"/>
          </w:tcPr>
          <w:p w14:paraId="43533BE0" w14:textId="77777777" w:rsidR="00354F9A" w:rsidRPr="00555CAF"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Cs w:val="20"/>
                <w:rtl/>
              </w:rPr>
            </w:pPr>
            <w:r w:rsidRPr="00555CAF">
              <w:rPr>
                <w:rFonts w:hint="cs"/>
                <w:szCs w:val="20"/>
                <w:rtl/>
              </w:rPr>
              <w:t>משרד החינוך</w:t>
            </w:r>
          </w:p>
        </w:tc>
        <w:tc>
          <w:tcPr>
            <w:tcW w:w="836" w:type="dxa"/>
          </w:tcPr>
          <w:p w14:paraId="6B2CD651" w14:textId="77777777" w:rsidR="00354F9A"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Pr>
            </w:pPr>
            <w:r>
              <w:rPr>
                <w:rFonts w:hint="cs"/>
                <w:szCs w:val="20"/>
              </w:rPr>
              <w:sym w:font="Wingdings" w:char="F0FB"/>
            </w:r>
          </w:p>
        </w:tc>
        <w:tc>
          <w:tcPr>
            <w:tcW w:w="606" w:type="dxa"/>
          </w:tcPr>
          <w:p w14:paraId="3226C861" w14:textId="77777777" w:rsidR="00354F9A"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sym w:font="Wingdings" w:char="F0FB"/>
            </w:r>
          </w:p>
        </w:tc>
        <w:tc>
          <w:tcPr>
            <w:tcW w:w="606" w:type="dxa"/>
          </w:tcPr>
          <w:p w14:paraId="14E1FAE5" w14:textId="77777777" w:rsidR="00354F9A"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sym w:font="Wingdings" w:char="F0FB"/>
            </w:r>
          </w:p>
        </w:tc>
        <w:tc>
          <w:tcPr>
            <w:tcW w:w="606" w:type="dxa"/>
          </w:tcPr>
          <w:p w14:paraId="3C62EBDF" w14:textId="77777777" w:rsidR="00354F9A" w:rsidRPr="00555CAF"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sym w:font="Wingdings" w:char="F0FB"/>
            </w:r>
          </w:p>
        </w:tc>
        <w:tc>
          <w:tcPr>
            <w:tcW w:w="606" w:type="dxa"/>
          </w:tcPr>
          <w:p w14:paraId="39FFAB32" w14:textId="77777777" w:rsidR="00354F9A" w:rsidRPr="00555CAF"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sym w:font="Wingdings" w:char="F0FB"/>
            </w:r>
          </w:p>
        </w:tc>
      </w:tr>
      <w:tr w:rsidR="00354F9A" w14:paraId="7B3D1836" w14:textId="77777777" w:rsidTr="004A0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541EAE52" w14:textId="77777777" w:rsidR="00354F9A" w:rsidRPr="00555CAF" w:rsidRDefault="00354F9A" w:rsidP="004A0648">
            <w:pPr>
              <w:spacing w:line="269" w:lineRule="auto"/>
              <w:jc w:val="left"/>
              <w:rPr>
                <w:rFonts w:ascii="David" w:hAnsi="David"/>
                <w:b w:val="0"/>
                <w:bCs w:val="0"/>
                <w:color w:val="000000"/>
                <w:szCs w:val="20"/>
                <w:rtl/>
              </w:rPr>
            </w:pPr>
            <w:r w:rsidRPr="00555CAF">
              <w:rPr>
                <w:rFonts w:ascii="David" w:hAnsi="David"/>
                <w:b w:val="0"/>
                <w:bCs w:val="0"/>
                <w:color w:val="000000"/>
                <w:szCs w:val="20"/>
                <w:rtl/>
              </w:rPr>
              <w:t>משרדי ממשלה - תשתיות</w:t>
            </w:r>
          </w:p>
        </w:tc>
        <w:tc>
          <w:tcPr>
            <w:tcW w:w="2536" w:type="dxa"/>
          </w:tcPr>
          <w:p w14:paraId="381272BB" w14:textId="77777777" w:rsidR="00354F9A" w:rsidRPr="00555CAF"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Cs w:val="20"/>
                <w:rtl/>
              </w:rPr>
            </w:pPr>
            <w:r w:rsidRPr="00555CAF">
              <w:rPr>
                <w:szCs w:val="20"/>
                <w:rtl/>
              </w:rPr>
              <w:t>רשות מקרקעי ישראל</w:t>
            </w:r>
          </w:p>
        </w:tc>
        <w:tc>
          <w:tcPr>
            <w:tcW w:w="836" w:type="dxa"/>
          </w:tcPr>
          <w:p w14:paraId="36C83BD6"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rFonts w:hint="cs"/>
                <w:szCs w:val="20"/>
              </w:rPr>
              <w:sym w:font="Wingdings" w:char="F0FB"/>
            </w:r>
          </w:p>
        </w:tc>
        <w:tc>
          <w:tcPr>
            <w:tcW w:w="606" w:type="dxa"/>
          </w:tcPr>
          <w:p w14:paraId="3AAC5AA8"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rFonts w:hint="cs"/>
                <w:szCs w:val="20"/>
              </w:rPr>
              <w:sym w:font="Wingdings" w:char="F0FB"/>
            </w:r>
          </w:p>
        </w:tc>
        <w:tc>
          <w:tcPr>
            <w:tcW w:w="606" w:type="dxa"/>
          </w:tcPr>
          <w:p w14:paraId="011EB7AD"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rFonts w:hint="cs"/>
                <w:szCs w:val="20"/>
              </w:rPr>
              <w:sym w:font="Wingdings" w:char="F0FB"/>
            </w:r>
          </w:p>
        </w:tc>
        <w:tc>
          <w:tcPr>
            <w:tcW w:w="606" w:type="dxa"/>
          </w:tcPr>
          <w:p w14:paraId="127916C2" w14:textId="77777777" w:rsidR="00354F9A" w:rsidRPr="00555CAF"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szCs w:val="20"/>
              </w:rPr>
              <w:sym w:font="Wingdings" w:char="F0FB"/>
            </w:r>
          </w:p>
        </w:tc>
        <w:tc>
          <w:tcPr>
            <w:tcW w:w="606" w:type="dxa"/>
          </w:tcPr>
          <w:p w14:paraId="4A6AB8B7" w14:textId="77777777" w:rsidR="00354F9A" w:rsidRPr="00555CAF"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szCs w:val="20"/>
              </w:rPr>
              <w:sym w:font="Wingdings" w:char="F0FB"/>
            </w:r>
          </w:p>
        </w:tc>
      </w:tr>
      <w:tr w:rsidR="00354F9A" w14:paraId="7F4D341D" w14:textId="77777777" w:rsidTr="004A0648">
        <w:tc>
          <w:tcPr>
            <w:cnfStyle w:val="001000000000" w:firstRow="0" w:lastRow="0" w:firstColumn="1" w:lastColumn="0" w:oddVBand="0" w:evenVBand="0" w:oddHBand="0" w:evenHBand="0" w:firstRowFirstColumn="0" w:firstRowLastColumn="0" w:lastRowFirstColumn="0" w:lastRowLastColumn="0"/>
            <w:tcW w:w="2360" w:type="dxa"/>
            <w:vMerge w:val="restart"/>
          </w:tcPr>
          <w:p w14:paraId="71D6BBF6" w14:textId="77777777" w:rsidR="00354F9A" w:rsidRPr="00555CAF" w:rsidRDefault="00354F9A" w:rsidP="004A0648">
            <w:pPr>
              <w:spacing w:line="269" w:lineRule="auto"/>
              <w:jc w:val="left"/>
              <w:rPr>
                <w:rFonts w:ascii="David" w:hAnsi="David"/>
                <w:b w:val="0"/>
                <w:bCs w:val="0"/>
                <w:color w:val="000000"/>
                <w:szCs w:val="20"/>
                <w:rtl/>
              </w:rPr>
            </w:pPr>
            <w:r w:rsidRPr="006115D1">
              <w:rPr>
                <w:rFonts w:ascii="David" w:hAnsi="David"/>
                <w:b w:val="0"/>
                <w:bCs w:val="0"/>
                <w:color w:val="000000"/>
                <w:szCs w:val="20"/>
                <w:rtl/>
              </w:rPr>
              <w:t xml:space="preserve">משרדי ממשלה - ביטחון וביטחון </w:t>
            </w:r>
            <w:r w:rsidRPr="006115D1">
              <w:rPr>
                <w:rFonts w:ascii="David" w:hAnsi="David" w:hint="eastAsia"/>
                <w:b w:val="0"/>
                <w:bCs w:val="0"/>
                <w:color w:val="000000"/>
                <w:szCs w:val="20"/>
                <w:rtl/>
              </w:rPr>
              <w:t>ה</w:t>
            </w:r>
            <w:r w:rsidRPr="006115D1">
              <w:rPr>
                <w:rFonts w:ascii="David" w:hAnsi="David"/>
                <w:b w:val="0"/>
                <w:bCs w:val="0"/>
                <w:color w:val="000000"/>
                <w:szCs w:val="20"/>
                <w:rtl/>
              </w:rPr>
              <w:t>פנים</w:t>
            </w:r>
          </w:p>
        </w:tc>
        <w:tc>
          <w:tcPr>
            <w:tcW w:w="2536" w:type="dxa"/>
          </w:tcPr>
          <w:p w14:paraId="55F5BF62" w14:textId="77777777" w:rsidR="00354F9A" w:rsidRPr="00555CAF"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Cs w:val="20"/>
                <w:rtl/>
              </w:rPr>
            </w:pPr>
            <w:r w:rsidRPr="00555CAF">
              <w:rPr>
                <w:szCs w:val="20"/>
                <w:rtl/>
              </w:rPr>
              <w:t>משרד הביטחון</w:t>
            </w:r>
          </w:p>
        </w:tc>
        <w:tc>
          <w:tcPr>
            <w:tcW w:w="836" w:type="dxa"/>
          </w:tcPr>
          <w:p w14:paraId="4FBBE58C" w14:textId="77777777" w:rsidR="00354F9A"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Pr>
            </w:pPr>
            <w:r>
              <w:rPr>
                <w:rFonts w:hint="cs"/>
                <w:szCs w:val="20"/>
              </w:rPr>
              <w:sym w:font="Wingdings" w:char="F0FB"/>
            </w:r>
          </w:p>
        </w:tc>
        <w:tc>
          <w:tcPr>
            <w:tcW w:w="606" w:type="dxa"/>
          </w:tcPr>
          <w:p w14:paraId="7662089E" w14:textId="77777777" w:rsidR="00354F9A"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sym w:font="Wingdings" w:char="F0FB"/>
            </w:r>
          </w:p>
        </w:tc>
        <w:tc>
          <w:tcPr>
            <w:tcW w:w="606" w:type="dxa"/>
          </w:tcPr>
          <w:p w14:paraId="29F190A8" w14:textId="77777777" w:rsidR="00354F9A"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sym w:font="Wingdings" w:char="F0FB"/>
            </w:r>
          </w:p>
        </w:tc>
        <w:tc>
          <w:tcPr>
            <w:tcW w:w="606" w:type="dxa"/>
          </w:tcPr>
          <w:p w14:paraId="33474F3B" w14:textId="77777777" w:rsidR="00354F9A" w:rsidRPr="00555CAF"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Pr>
            </w:pPr>
            <w:r>
              <w:rPr>
                <w:szCs w:val="20"/>
              </w:rPr>
              <w:sym w:font="Wingdings" w:char="F0FB"/>
            </w:r>
          </w:p>
        </w:tc>
        <w:tc>
          <w:tcPr>
            <w:tcW w:w="606" w:type="dxa"/>
          </w:tcPr>
          <w:p w14:paraId="51B747E0" w14:textId="77777777" w:rsidR="00354F9A" w:rsidRPr="00555CAF"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Cs w:val="20"/>
                <w:rtl/>
              </w:rPr>
            </w:pPr>
            <w:r>
              <w:rPr>
                <w:szCs w:val="20"/>
              </w:rPr>
              <w:sym w:font="Wingdings" w:char="F0FB"/>
            </w:r>
          </w:p>
        </w:tc>
      </w:tr>
      <w:tr w:rsidR="00354F9A" w14:paraId="7177A322" w14:textId="77777777" w:rsidTr="004A0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tcPr>
          <w:p w14:paraId="4FD53146" w14:textId="77777777" w:rsidR="00354F9A" w:rsidRPr="00555CAF" w:rsidRDefault="00354F9A" w:rsidP="004A0648">
            <w:pPr>
              <w:spacing w:line="269" w:lineRule="auto"/>
              <w:rPr>
                <w:rFonts w:ascii="David" w:hAnsi="David"/>
                <w:b w:val="0"/>
                <w:bCs w:val="0"/>
                <w:color w:val="000000"/>
                <w:szCs w:val="20"/>
                <w:rtl/>
              </w:rPr>
            </w:pPr>
          </w:p>
        </w:tc>
        <w:tc>
          <w:tcPr>
            <w:tcW w:w="2536" w:type="dxa"/>
          </w:tcPr>
          <w:p w14:paraId="40D02445" w14:textId="77777777" w:rsidR="00354F9A" w:rsidRPr="00555CAF"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Cs w:val="20"/>
                <w:rtl/>
              </w:rPr>
            </w:pPr>
            <w:r>
              <w:rPr>
                <w:rFonts w:hint="cs"/>
                <w:szCs w:val="20"/>
                <w:rtl/>
              </w:rPr>
              <w:t>המשרד לביטחון הפנים</w:t>
            </w:r>
          </w:p>
        </w:tc>
        <w:tc>
          <w:tcPr>
            <w:tcW w:w="836" w:type="dxa"/>
          </w:tcPr>
          <w:p w14:paraId="0C0C3CBE"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rFonts w:hint="cs"/>
                <w:szCs w:val="20"/>
              </w:rPr>
              <w:sym w:font="Wingdings" w:char="F0FB"/>
            </w:r>
          </w:p>
        </w:tc>
        <w:tc>
          <w:tcPr>
            <w:tcW w:w="606" w:type="dxa"/>
          </w:tcPr>
          <w:p w14:paraId="4C82F80D"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rFonts w:hint="cs"/>
                <w:szCs w:val="20"/>
              </w:rPr>
              <w:sym w:font="Wingdings" w:char="F0FB"/>
            </w:r>
          </w:p>
        </w:tc>
        <w:tc>
          <w:tcPr>
            <w:tcW w:w="606" w:type="dxa"/>
          </w:tcPr>
          <w:p w14:paraId="5772D8F2" w14:textId="77777777" w:rsidR="00354F9A"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rFonts w:hint="cs"/>
                <w:szCs w:val="20"/>
              </w:rPr>
              <w:sym w:font="Wingdings" w:char="F0FB"/>
            </w:r>
          </w:p>
        </w:tc>
        <w:tc>
          <w:tcPr>
            <w:tcW w:w="606" w:type="dxa"/>
          </w:tcPr>
          <w:p w14:paraId="6BF9AE07" w14:textId="77777777" w:rsidR="00354F9A" w:rsidRPr="00555CAF"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szCs w:val="20"/>
              </w:rPr>
              <w:sym w:font="Wingdings" w:char="F0FB"/>
            </w:r>
          </w:p>
        </w:tc>
        <w:tc>
          <w:tcPr>
            <w:tcW w:w="606" w:type="dxa"/>
          </w:tcPr>
          <w:p w14:paraId="649634E2" w14:textId="77777777" w:rsidR="00354F9A" w:rsidRPr="00555CAF"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Cs w:val="20"/>
                <w:rtl/>
              </w:rPr>
            </w:pPr>
            <w:r>
              <w:rPr>
                <w:szCs w:val="20"/>
              </w:rPr>
              <w:sym w:font="Wingdings" w:char="F0FB"/>
            </w:r>
          </w:p>
        </w:tc>
      </w:tr>
    </w:tbl>
    <w:p w14:paraId="15BA31CF" w14:textId="77777777" w:rsidR="00354F9A" w:rsidRDefault="00354F9A" w:rsidP="00354F9A">
      <w:pPr>
        <w:spacing w:line="269" w:lineRule="auto"/>
        <w:rPr>
          <w:b/>
          <w:bCs/>
          <w:rtl/>
        </w:rPr>
      </w:pPr>
      <w:r w:rsidRPr="003C4FE9">
        <w:rPr>
          <w:rFonts w:hint="eastAsia"/>
          <w:szCs w:val="20"/>
          <w:rtl/>
        </w:rPr>
        <w:t>על</w:t>
      </w:r>
      <w:r w:rsidRPr="003C4FE9">
        <w:rPr>
          <w:szCs w:val="20"/>
          <w:rtl/>
        </w:rPr>
        <w:t xml:space="preserve"> </w:t>
      </w:r>
      <w:r w:rsidRPr="003C4FE9">
        <w:rPr>
          <w:rFonts w:hint="eastAsia"/>
          <w:szCs w:val="20"/>
          <w:rtl/>
        </w:rPr>
        <w:t>פי</w:t>
      </w:r>
      <w:r w:rsidRPr="003C4FE9">
        <w:rPr>
          <w:szCs w:val="20"/>
          <w:rtl/>
        </w:rPr>
        <w:t xml:space="preserve"> </w:t>
      </w:r>
      <w:r w:rsidRPr="003C4FE9">
        <w:rPr>
          <w:rFonts w:hint="eastAsia"/>
          <w:szCs w:val="20"/>
          <w:rtl/>
        </w:rPr>
        <w:t>נתוני</w:t>
      </w:r>
      <w:r w:rsidRPr="003C4FE9">
        <w:rPr>
          <w:szCs w:val="20"/>
          <w:rtl/>
        </w:rPr>
        <w:t xml:space="preserve"> </w:t>
      </w:r>
      <w:r w:rsidRPr="003C4FE9">
        <w:rPr>
          <w:rFonts w:hint="eastAsia"/>
          <w:szCs w:val="20"/>
          <w:rtl/>
        </w:rPr>
        <w:t>החשב</w:t>
      </w:r>
      <w:r w:rsidRPr="003C4FE9">
        <w:rPr>
          <w:szCs w:val="20"/>
          <w:rtl/>
        </w:rPr>
        <w:t xml:space="preserve"> </w:t>
      </w:r>
      <w:r w:rsidRPr="003C4FE9">
        <w:rPr>
          <w:rFonts w:hint="eastAsia"/>
          <w:szCs w:val="20"/>
          <w:rtl/>
        </w:rPr>
        <w:t>הכללי</w:t>
      </w:r>
      <w:r w:rsidRPr="003C4FE9">
        <w:rPr>
          <w:szCs w:val="20"/>
          <w:rtl/>
        </w:rPr>
        <w:t xml:space="preserve">, </w:t>
      </w:r>
      <w:r w:rsidRPr="003C4FE9">
        <w:rPr>
          <w:rFonts w:hint="eastAsia"/>
          <w:szCs w:val="20"/>
          <w:rtl/>
        </w:rPr>
        <w:t>בעיבוד</w:t>
      </w:r>
      <w:r w:rsidRPr="003C4FE9">
        <w:rPr>
          <w:szCs w:val="20"/>
          <w:rtl/>
        </w:rPr>
        <w:t xml:space="preserve"> </w:t>
      </w:r>
      <w:r w:rsidRPr="003C4FE9">
        <w:rPr>
          <w:rFonts w:hint="eastAsia"/>
          <w:szCs w:val="20"/>
          <w:rtl/>
        </w:rPr>
        <w:t>משרד</w:t>
      </w:r>
      <w:r w:rsidRPr="003C4FE9">
        <w:rPr>
          <w:szCs w:val="20"/>
          <w:rtl/>
        </w:rPr>
        <w:t xml:space="preserve"> מבקר המדינה.</w:t>
      </w:r>
      <w:r>
        <w:rPr>
          <w:rFonts w:hint="cs"/>
          <w:szCs w:val="20"/>
          <w:rtl/>
        </w:rPr>
        <w:t xml:space="preserve"> </w:t>
      </w:r>
    </w:p>
    <w:p w14:paraId="23159FC1" w14:textId="77777777" w:rsidR="00354F9A" w:rsidRDefault="00354F9A" w:rsidP="00354F9A">
      <w:pPr>
        <w:pStyle w:val="a7"/>
        <w:spacing w:line="269" w:lineRule="auto"/>
        <w:rPr>
          <w:rtl/>
        </w:rPr>
      </w:pPr>
    </w:p>
    <w:p w14:paraId="0F9E6284" w14:textId="77777777" w:rsidR="00354F9A" w:rsidRPr="008B35E1" w:rsidRDefault="00354F9A" w:rsidP="00354F9A">
      <w:pPr>
        <w:spacing w:line="269" w:lineRule="auto"/>
        <w:rPr>
          <w:b/>
          <w:bCs/>
          <w:rtl/>
        </w:rPr>
      </w:pPr>
      <w:r w:rsidRPr="008B35E1">
        <w:rPr>
          <w:rFonts w:hint="eastAsia"/>
          <w:b/>
          <w:bCs/>
          <w:rtl/>
        </w:rPr>
        <w:t>הביקורת</w:t>
      </w:r>
      <w:r w:rsidRPr="008B35E1">
        <w:rPr>
          <w:b/>
          <w:bCs/>
          <w:rtl/>
        </w:rPr>
        <w:t xml:space="preserve"> </w:t>
      </w:r>
      <w:r w:rsidRPr="008B35E1">
        <w:rPr>
          <w:rFonts w:hint="eastAsia"/>
          <w:b/>
          <w:bCs/>
          <w:rtl/>
        </w:rPr>
        <w:t>העלתה</w:t>
      </w:r>
      <w:r w:rsidRPr="008B35E1">
        <w:rPr>
          <w:b/>
          <w:bCs/>
          <w:rtl/>
        </w:rPr>
        <w:t xml:space="preserve"> </w:t>
      </w:r>
      <w:r w:rsidRPr="008B35E1">
        <w:rPr>
          <w:rFonts w:hint="eastAsia"/>
          <w:b/>
          <w:bCs/>
          <w:rtl/>
        </w:rPr>
        <w:t>כי</w:t>
      </w:r>
      <w:r w:rsidRPr="008B35E1">
        <w:rPr>
          <w:b/>
          <w:bCs/>
          <w:rtl/>
        </w:rPr>
        <w:t xml:space="preserve"> </w:t>
      </w:r>
      <w:r>
        <w:rPr>
          <w:rFonts w:hint="cs"/>
          <w:b/>
          <w:bCs/>
          <w:rtl/>
        </w:rPr>
        <w:t>ארבע</w:t>
      </w:r>
      <w:r w:rsidRPr="008B35E1">
        <w:rPr>
          <w:b/>
          <w:bCs/>
          <w:rtl/>
        </w:rPr>
        <w:t xml:space="preserve"> </w:t>
      </w:r>
      <w:r w:rsidRPr="008B35E1">
        <w:rPr>
          <w:rFonts w:hint="cs"/>
          <w:b/>
          <w:bCs/>
          <w:rtl/>
        </w:rPr>
        <w:t xml:space="preserve">ישויות של </w:t>
      </w:r>
      <w:r w:rsidRPr="008B35E1">
        <w:rPr>
          <w:rFonts w:hint="eastAsia"/>
          <w:b/>
          <w:bCs/>
          <w:rtl/>
        </w:rPr>
        <w:t>משרדים</w:t>
      </w:r>
      <w:r w:rsidRPr="008B35E1">
        <w:rPr>
          <w:b/>
          <w:bCs/>
          <w:rtl/>
        </w:rPr>
        <w:t xml:space="preserve"> </w:t>
      </w:r>
      <w:r w:rsidRPr="008B35E1">
        <w:rPr>
          <w:rFonts w:hint="eastAsia"/>
          <w:b/>
          <w:bCs/>
          <w:rtl/>
        </w:rPr>
        <w:t>ממשלתיים</w:t>
      </w:r>
      <w:r w:rsidRPr="008B35E1">
        <w:rPr>
          <w:b/>
          <w:bCs/>
          <w:rtl/>
        </w:rPr>
        <w:t xml:space="preserve"> - </w:t>
      </w:r>
      <w:r>
        <w:rPr>
          <w:rFonts w:hint="cs"/>
          <w:b/>
          <w:bCs/>
          <w:rtl/>
        </w:rPr>
        <w:t xml:space="preserve">משרד הביטחון, המשרד לביטחון פנים, </w:t>
      </w:r>
      <w:r w:rsidRPr="00476E3B">
        <w:rPr>
          <w:rFonts w:hint="eastAsia"/>
          <w:b/>
          <w:bCs/>
          <w:rtl/>
        </w:rPr>
        <w:t>משרד</w:t>
      </w:r>
      <w:r w:rsidRPr="00476E3B">
        <w:rPr>
          <w:b/>
          <w:bCs/>
          <w:rtl/>
        </w:rPr>
        <w:t xml:space="preserve"> החינוך</w:t>
      </w:r>
      <w:r>
        <w:rPr>
          <w:rFonts w:hint="cs"/>
          <w:b/>
          <w:bCs/>
          <w:rtl/>
        </w:rPr>
        <w:t xml:space="preserve"> ורשות מקרקעי ישראל</w:t>
      </w:r>
      <w:r w:rsidRPr="00476E3B">
        <w:rPr>
          <w:b/>
          <w:bCs/>
          <w:rtl/>
        </w:rPr>
        <w:t xml:space="preserve"> </w:t>
      </w:r>
      <w:r w:rsidRPr="008B35E1">
        <w:rPr>
          <w:rFonts w:hint="eastAsia"/>
          <w:b/>
          <w:bCs/>
          <w:rtl/>
        </w:rPr>
        <w:t>לא</w:t>
      </w:r>
      <w:r w:rsidRPr="008B35E1">
        <w:rPr>
          <w:b/>
          <w:bCs/>
          <w:rtl/>
        </w:rPr>
        <w:t xml:space="preserve"> הגישו </w:t>
      </w:r>
      <w:r w:rsidRPr="008B35E1">
        <w:rPr>
          <w:rFonts w:hint="eastAsia"/>
          <w:b/>
          <w:bCs/>
          <w:rtl/>
        </w:rPr>
        <w:t>לחשב</w:t>
      </w:r>
      <w:r w:rsidRPr="00817758">
        <w:rPr>
          <w:b/>
          <w:bCs/>
          <w:rtl/>
        </w:rPr>
        <w:t xml:space="preserve"> הכללי </w:t>
      </w:r>
      <w:r w:rsidRPr="00817758">
        <w:rPr>
          <w:rFonts w:hint="eastAsia"/>
          <w:b/>
          <w:bCs/>
          <w:rtl/>
        </w:rPr>
        <w:t>דוחות</w:t>
      </w:r>
      <w:r w:rsidRPr="008B35E1">
        <w:rPr>
          <w:b/>
          <w:bCs/>
          <w:rtl/>
        </w:rPr>
        <w:t xml:space="preserve"> מבוקרים </w:t>
      </w:r>
      <w:r w:rsidRPr="008B35E1">
        <w:rPr>
          <w:rFonts w:hint="eastAsia"/>
          <w:b/>
          <w:bCs/>
          <w:rtl/>
        </w:rPr>
        <w:t>עד</w:t>
      </w:r>
      <w:r w:rsidRPr="008B35E1">
        <w:rPr>
          <w:b/>
          <w:bCs/>
          <w:rtl/>
        </w:rPr>
        <w:t xml:space="preserve"> </w:t>
      </w:r>
      <w:r w:rsidRPr="008B35E1">
        <w:rPr>
          <w:rFonts w:hint="eastAsia"/>
          <w:b/>
          <w:bCs/>
          <w:rtl/>
        </w:rPr>
        <w:t>מועד</w:t>
      </w:r>
      <w:r w:rsidRPr="008B35E1">
        <w:rPr>
          <w:b/>
          <w:bCs/>
          <w:rtl/>
        </w:rPr>
        <w:t xml:space="preserve"> </w:t>
      </w:r>
      <w:r w:rsidRPr="008B35E1">
        <w:rPr>
          <w:rFonts w:hint="eastAsia"/>
          <w:b/>
          <w:bCs/>
          <w:rtl/>
        </w:rPr>
        <w:t>פרסום</w:t>
      </w:r>
      <w:r w:rsidRPr="008B35E1">
        <w:rPr>
          <w:b/>
          <w:bCs/>
          <w:rtl/>
        </w:rPr>
        <w:t xml:space="preserve"> </w:t>
      </w:r>
      <w:r w:rsidRPr="00817758">
        <w:rPr>
          <w:rFonts w:hint="eastAsia"/>
          <w:b/>
          <w:bCs/>
          <w:rtl/>
        </w:rPr>
        <w:t>הדוחות</w:t>
      </w:r>
      <w:r w:rsidRPr="00817758">
        <w:rPr>
          <w:b/>
          <w:bCs/>
          <w:rtl/>
        </w:rPr>
        <w:t xml:space="preserve"> </w:t>
      </w:r>
      <w:r w:rsidRPr="00817758">
        <w:rPr>
          <w:rFonts w:hint="eastAsia"/>
          <w:b/>
          <w:bCs/>
          <w:rtl/>
        </w:rPr>
        <w:t>הכספיים</w:t>
      </w:r>
      <w:r w:rsidRPr="00817758">
        <w:rPr>
          <w:b/>
          <w:bCs/>
          <w:rtl/>
        </w:rPr>
        <w:t xml:space="preserve"> </w:t>
      </w:r>
      <w:r w:rsidRPr="000658AA">
        <w:rPr>
          <w:rFonts w:hint="eastAsia"/>
          <w:b/>
          <w:bCs/>
          <w:rtl/>
        </w:rPr>
        <w:t>של</w:t>
      </w:r>
      <w:r w:rsidRPr="000658AA">
        <w:rPr>
          <w:b/>
          <w:bCs/>
          <w:rtl/>
        </w:rPr>
        <w:t xml:space="preserve"> </w:t>
      </w:r>
      <w:r w:rsidRPr="008B35E1">
        <w:rPr>
          <w:rFonts w:hint="eastAsia"/>
          <w:b/>
          <w:bCs/>
          <w:rtl/>
        </w:rPr>
        <w:t>המדינה</w:t>
      </w:r>
      <w:r w:rsidRPr="008B35E1">
        <w:rPr>
          <w:b/>
          <w:bCs/>
          <w:rtl/>
        </w:rPr>
        <w:t xml:space="preserve"> </w:t>
      </w:r>
      <w:r w:rsidRPr="008B35E1">
        <w:rPr>
          <w:rFonts w:hint="eastAsia"/>
          <w:b/>
          <w:bCs/>
          <w:rtl/>
        </w:rPr>
        <w:t>בכל</w:t>
      </w:r>
      <w:r w:rsidRPr="008B35E1">
        <w:rPr>
          <w:b/>
          <w:bCs/>
          <w:rtl/>
        </w:rPr>
        <w:t xml:space="preserve"> </w:t>
      </w:r>
      <w:r w:rsidRPr="008B35E1">
        <w:rPr>
          <w:rFonts w:hint="eastAsia"/>
          <w:b/>
          <w:bCs/>
          <w:rtl/>
        </w:rPr>
        <w:t>אחת</w:t>
      </w:r>
      <w:r w:rsidRPr="008B35E1">
        <w:rPr>
          <w:b/>
          <w:bCs/>
          <w:rtl/>
        </w:rPr>
        <w:t xml:space="preserve"> </w:t>
      </w:r>
      <w:r w:rsidRPr="008B35E1">
        <w:rPr>
          <w:rFonts w:hint="eastAsia"/>
          <w:b/>
          <w:bCs/>
          <w:rtl/>
        </w:rPr>
        <w:t>מהשנים</w:t>
      </w:r>
      <w:r>
        <w:rPr>
          <w:rFonts w:hint="cs"/>
          <w:b/>
          <w:bCs/>
          <w:rtl/>
        </w:rPr>
        <w:t xml:space="preserve"> 2019 - 2023</w:t>
      </w:r>
      <w:r w:rsidRPr="008B35E1">
        <w:rPr>
          <w:b/>
          <w:bCs/>
          <w:rtl/>
        </w:rPr>
        <w:t xml:space="preserve">. </w:t>
      </w:r>
      <w:bookmarkStart w:id="5" w:name="_Hlk183426943"/>
      <w:r w:rsidRPr="008B35E1">
        <w:rPr>
          <w:rFonts w:hint="eastAsia"/>
          <w:b/>
          <w:bCs/>
          <w:rtl/>
        </w:rPr>
        <w:t>אי</w:t>
      </w:r>
      <w:r w:rsidRPr="008B35E1">
        <w:rPr>
          <w:b/>
          <w:bCs/>
          <w:rtl/>
        </w:rPr>
        <w:t xml:space="preserve">-הגשת </w:t>
      </w:r>
      <w:r w:rsidRPr="008B35E1">
        <w:rPr>
          <w:rFonts w:hint="eastAsia"/>
          <w:b/>
          <w:bCs/>
          <w:rtl/>
        </w:rPr>
        <w:t>המידע</w:t>
      </w:r>
      <w:r w:rsidRPr="008B35E1">
        <w:rPr>
          <w:b/>
          <w:bCs/>
          <w:rtl/>
        </w:rPr>
        <w:t xml:space="preserve"> </w:t>
      </w:r>
      <w:r w:rsidRPr="008B35E1">
        <w:rPr>
          <w:rFonts w:hint="eastAsia"/>
          <w:b/>
          <w:bCs/>
          <w:rtl/>
        </w:rPr>
        <w:t>במועד</w:t>
      </w:r>
      <w:r w:rsidRPr="008B35E1">
        <w:rPr>
          <w:b/>
          <w:bCs/>
          <w:rtl/>
        </w:rPr>
        <w:t xml:space="preserve"> </w:t>
      </w:r>
      <w:r w:rsidRPr="008B35E1">
        <w:rPr>
          <w:rFonts w:hint="eastAsia"/>
          <w:b/>
          <w:bCs/>
          <w:rtl/>
        </w:rPr>
        <w:t>הנדרש</w:t>
      </w:r>
      <w:r w:rsidRPr="008B35E1">
        <w:rPr>
          <w:b/>
          <w:bCs/>
          <w:rtl/>
        </w:rPr>
        <w:t xml:space="preserve"> </w:t>
      </w:r>
      <w:r w:rsidRPr="008B35E1">
        <w:rPr>
          <w:rFonts w:hint="eastAsia"/>
          <w:b/>
          <w:bCs/>
          <w:rtl/>
        </w:rPr>
        <w:t>פוגעת</w:t>
      </w:r>
      <w:r w:rsidRPr="008B35E1">
        <w:rPr>
          <w:b/>
          <w:bCs/>
          <w:rtl/>
        </w:rPr>
        <w:t xml:space="preserve"> </w:t>
      </w:r>
      <w:r w:rsidRPr="008B35E1">
        <w:rPr>
          <w:rFonts w:hint="eastAsia"/>
          <w:b/>
          <w:bCs/>
          <w:rtl/>
        </w:rPr>
        <w:t>ביכולת</w:t>
      </w:r>
      <w:r w:rsidRPr="008B35E1">
        <w:rPr>
          <w:b/>
          <w:bCs/>
          <w:rtl/>
        </w:rPr>
        <w:t xml:space="preserve"> </w:t>
      </w:r>
      <w:r w:rsidRPr="008B35E1">
        <w:rPr>
          <w:rFonts w:hint="eastAsia"/>
          <w:b/>
          <w:bCs/>
          <w:rtl/>
        </w:rPr>
        <w:t>להעריך</w:t>
      </w:r>
      <w:r w:rsidRPr="00817758">
        <w:rPr>
          <w:b/>
          <w:bCs/>
          <w:rtl/>
        </w:rPr>
        <w:t xml:space="preserve"> </w:t>
      </w:r>
      <w:r w:rsidRPr="00817758">
        <w:rPr>
          <w:rFonts w:hint="eastAsia"/>
          <w:b/>
          <w:bCs/>
          <w:rtl/>
        </w:rPr>
        <w:t>את</w:t>
      </w:r>
      <w:r w:rsidRPr="008B35E1">
        <w:rPr>
          <w:b/>
          <w:bCs/>
          <w:rtl/>
        </w:rPr>
        <w:t xml:space="preserve"> </w:t>
      </w:r>
      <w:r w:rsidRPr="008B35E1">
        <w:rPr>
          <w:rFonts w:hint="eastAsia"/>
          <w:b/>
          <w:bCs/>
          <w:rtl/>
        </w:rPr>
        <w:t>מצבן</w:t>
      </w:r>
      <w:r w:rsidRPr="008B35E1">
        <w:rPr>
          <w:b/>
          <w:bCs/>
          <w:rtl/>
        </w:rPr>
        <w:t xml:space="preserve"> </w:t>
      </w:r>
      <w:r w:rsidRPr="008B35E1">
        <w:rPr>
          <w:rFonts w:hint="eastAsia"/>
          <w:b/>
          <w:bCs/>
          <w:rtl/>
        </w:rPr>
        <w:t>הכספי</w:t>
      </w:r>
      <w:r w:rsidRPr="008B35E1">
        <w:rPr>
          <w:b/>
          <w:bCs/>
          <w:rtl/>
        </w:rPr>
        <w:t xml:space="preserve"> </w:t>
      </w:r>
      <w:r w:rsidRPr="008B35E1">
        <w:rPr>
          <w:rFonts w:hint="eastAsia"/>
          <w:b/>
          <w:bCs/>
          <w:rtl/>
        </w:rPr>
        <w:t>של</w:t>
      </w:r>
      <w:r w:rsidRPr="008B35E1">
        <w:rPr>
          <w:b/>
          <w:bCs/>
          <w:rtl/>
        </w:rPr>
        <w:t xml:space="preserve"> </w:t>
      </w:r>
      <w:r w:rsidRPr="008B35E1">
        <w:rPr>
          <w:rFonts w:hint="eastAsia"/>
          <w:b/>
          <w:bCs/>
          <w:rtl/>
        </w:rPr>
        <w:t>הישויות</w:t>
      </w:r>
      <w:r w:rsidRPr="00817758">
        <w:rPr>
          <w:b/>
          <w:bCs/>
          <w:rtl/>
        </w:rPr>
        <w:t xml:space="preserve">, </w:t>
      </w:r>
      <w:r w:rsidRPr="00817758">
        <w:rPr>
          <w:rFonts w:hint="eastAsia"/>
          <w:b/>
          <w:bCs/>
          <w:rtl/>
        </w:rPr>
        <w:t>בבחינת</w:t>
      </w:r>
      <w:r w:rsidRPr="00817758">
        <w:rPr>
          <w:b/>
          <w:bCs/>
          <w:rtl/>
        </w:rPr>
        <w:t xml:space="preserve"> מידת עמידת</w:t>
      </w:r>
      <w:r w:rsidRPr="000658AA">
        <w:rPr>
          <w:rFonts w:hint="eastAsia"/>
          <w:b/>
          <w:bCs/>
          <w:rtl/>
        </w:rPr>
        <w:t>ו</w:t>
      </w:r>
      <w:r w:rsidRPr="000658AA">
        <w:rPr>
          <w:b/>
          <w:bCs/>
          <w:rtl/>
        </w:rPr>
        <w:t xml:space="preserve"> </w:t>
      </w:r>
      <w:r w:rsidRPr="000658AA">
        <w:rPr>
          <w:rFonts w:hint="eastAsia"/>
          <w:b/>
          <w:bCs/>
          <w:rtl/>
        </w:rPr>
        <w:t>של</w:t>
      </w:r>
      <w:r w:rsidRPr="000658AA">
        <w:rPr>
          <w:b/>
          <w:bCs/>
          <w:rtl/>
        </w:rPr>
        <w:t xml:space="preserve"> הדיווח </w:t>
      </w:r>
      <w:r w:rsidRPr="008B35E1">
        <w:rPr>
          <w:rFonts w:hint="eastAsia"/>
          <w:b/>
          <w:bCs/>
          <w:rtl/>
        </w:rPr>
        <w:t>עליהן</w:t>
      </w:r>
      <w:r w:rsidRPr="008B35E1">
        <w:rPr>
          <w:b/>
          <w:bCs/>
          <w:rtl/>
        </w:rPr>
        <w:t xml:space="preserve"> </w:t>
      </w:r>
      <w:r w:rsidRPr="008B35E1">
        <w:rPr>
          <w:rFonts w:hint="eastAsia"/>
          <w:b/>
          <w:bCs/>
          <w:rtl/>
        </w:rPr>
        <w:t>בכללי</w:t>
      </w:r>
      <w:r w:rsidRPr="008B35E1">
        <w:rPr>
          <w:b/>
          <w:bCs/>
          <w:rtl/>
        </w:rPr>
        <w:t xml:space="preserve"> </w:t>
      </w:r>
      <w:r w:rsidRPr="008B35E1">
        <w:rPr>
          <w:rFonts w:hint="eastAsia"/>
          <w:b/>
          <w:bCs/>
          <w:rtl/>
        </w:rPr>
        <w:t>החשבונאות</w:t>
      </w:r>
      <w:r w:rsidRPr="008B35E1">
        <w:rPr>
          <w:b/>
          <w:bCs/>
          <w:rtl/>
        </w:rPr>
        <w:t xml:space="preserve"> </w:t>
      </w:r>
      <w:r w:rsidRPr="00817758">
        <w:rPr>
          <w:rFonts w:hint="eastAsia"/>
          <w:b/>
          <w:bCs/>
          <w:rtl/>
        </w:rPr>
        <w:t>המקוב</w:t>
      </w:r>
      <w:r w:rsidRPr="008B35E1">
        <w:rPr>
          <w:rFonts w:hint="eastAsia"/>
          <w:b/>
          <w:bCs/>
          <w:rtl/>
        </w:rPr>
        <w:t>לים</w:t>
      </w:r>
      <w:r w:rsidRPr="008B35E1">
        <w:rPr>
          <w:b/>
          <w:bCs/>
          <w:rtl/>
        </w:rPr>
        <w:t xml:space="preserve"> </w:t>
      </w:r>
      <w:r w:rsidRPr="008B35E1">
        <w:rPr>
          <w:rFonts w:hint="eastAsia"/>
          <w:b/>
          <w:bCs/>
          <w:rtl/>
        </w:rPr>
        <w:t>וכן</w:t>
      </w:r>
      <w:r w:rsidRPr="008B35E1">
        <w:rPr>
          <w:b/>
          <w:bCs/>
          <w:rtl/>
        </w:rPr>
        <w:t xml:space="preserve"> </w:t>
      </w:r>
      <w:r w:rsidRPr="008B35E1">
        <w:rPr>
          <w:rFonts w:hint="eastAsia"/>
          <w:b/>
          <w:bCs/>
          <w:rtl/>
        </w:rPr>
        <w:t>בשלמות</w:t>
      </w:r>
      <w:r w:rsidRPr="008B35E1">
        <w:rPr>
          <w:b/>
          <w:bCs/>
          <w:rtl/>
        </w:rPr>
        <w:t xml:space="preserve"> </w:t>
      </w:r>
      <w:r w:rsidRPr="00817758">
        <w:rPr>
          <w:rFonts w:hint="eastAsia"/>
          <w:b/>
          <w:bCs/>
          <w:rtl/>
        </w:rPr>
        <w:t>הדוחות</w:t>
      </w:r>
      <w:r w:rsidRPr="00817758">
        <w:rPr>
          <w:b/>
          <w:bCs/>
          <w:rtl/>
        </w:rPr>
        <w:t xml:space="preserve"> </w:t>
      </w:r>
      <w:r w:rsidRPr="00817758">
        <w:rPr>
          <w:rFonts w:hint="eastAsia"/>
          <w:b/>
          <w:bCs/>
          <w:rtl/>
        </w:rPr>
        <w:t>הכספיים</w:t>
      </w:r>
      <w:r w:rsidRPr="00817758">
        <w:rPr>
          <w:b/>
          <w:bCs/>
          <w:rtl/>
        </w:rPr>
        <w:t xml:space="preserve"> </w:t>
      </w:r>
      <w:r w:rsidRPr="000658AA">
        <w:rPr>
          <w:rFonts w:hint="eastAsia"/>
          <w:b/>
          <w:bCs/>
          <w:rtl/>
        </w:rPr>
        <w:t>של</w:t>
      </w:r>
      <w:r w:rsidRPr="000658AA">
        <w:rPr>
          <w:b/>
          <w:bCs/>
          <w:rtl/>
        </w:rPr>
        <w:t xml:space="preserve"> </w:t>
      </w:r>
      <w:r w:rsidRPr="000658AA">
        <w:rPr>
          <w:rFonts w:hint="eastAsia"/>
          <w:b/>
          <w:bCs/>
          <w:rtl/>
        </w:rPr>
        <w:t>המדינה</w:t>
      </w:r>
      <w:r w:rsidRPr="000658AA">
        <w:rPr>
          <w:b/>
          <w:bCs/>
          <w:rtl/>
        </w:rPr>
        <w:t xml:space="preserve">. </w:t>
      </w:r>
      <w:r w:rsidRPr="008B35E1">
        <w:rPr>
          <w:rFonts w:hint="eastAsia"/>
          <w:b/>
          <w:bCs/>
          <w:rtl/>
        </w:rPr>
        <w:t>זאת</w:t>
      </w:r>
      <w:r w:rsidRPr="008B35E1">
        <w:rPr>
          <w:b/>
          <w:bCs/>
          <w:rtl/>
        </w:rPr>
        <w:t xml:space="preserve"> מאחר </w:t>
      </w:r>
      <w:r w:rsidRPr="008B35E1">
        <w:rPr>
          <w:rFonts w:hint="eastAsia"/>
          <w:b/>
          <w:bCs/>
          <w:rtl/>
        </w:rPr>
        <w:t>שלאחר</w:t>
      </w:r>
      <w:r w:rsidRPr="008B35E1">
        <w:rPr>
          <w:b/>
          <w:bCs/>
          <w:rtl/>
        </w:rPr>
        <w:t xml:space="preserve"> פרסומו של המידע </w:t>
      </w:r>
      <w:r w:rsidRPr="008B35E1">
        <w:rPr>
          <w:rFonts w:hint="eastAsia"/>
          <w:b/>
          <w:bCs/>
          <w:rtl/>
        </w:rPr>
        <w:t>המבוקר</w:t>
      </w:r>
      <w:r w:rsidRPr="008B35E1">
        <w:rPr>
          <w:b/>
          <w:bCs/>
          <w:rtl/>
        </w:rPr>
        <w:t xml:space="preserve"> </w:t>
      </w:r>
      <w:r w:rsidRPr="008B35E1">
        <w:rPr>
          <w:rFonts w:hint="eastAsia"/>
          <w:b/>
          <w:bCs/>
          <w:rtl/>
        </w:rPr>
        <w:t>של</w:t>
      </w:r>
      <w:r w:rsidRPr="008B35E1">
        <w:rPr>
          <w:b/>
          <w:bCs/>
          <w:rtl/>
        </w:rPr>
        <w:t xml:space="preserve"> </w:t>
      </w:r>
      <w:r w:rsidRPr="008B35E1">
        <w:rPr>
          <w:rFonts w:hint="eastAsia"/>
          <w:b/>
          <w:bCs/>
          <w:rtl/>
        </w:rPr>
        <w:t>ישויות</w:t>
      </w:r>
      <w:r w:rsidRPr="008B35E1">
        <w:rPr>
          <w:b/>
          <w:bCs/>
          <w:rtl/>
        </w:rPr>
        <w:t xml:space="preserve"> </w:t>
      </w:r>
      <w:r w:rsidRPr="008B35E1">
        <w:rPr>
          <w:rFonts w:hint="eastAsia"/>
          <w:b/>
          <w:bCs/>
          <w:rtl/>
        </w:rPr>
        <w:t>אלו</w:t>
      </w:r>
      <w:r w:rsidRPr="008B35E1">
        <w:rPr>
          <w:b/>
          <w:bCs/>
          <w:rtl/>
        </w:rPr>
        <w:t xml:space="preserve"> </w:t>
      </w:r>
      <w:r w:rsidRPr="00817758">
        <w:rPr>
          <w:rFonts w:hint="eastAsia"/>
          <w:b/>
          <w:bCs/>
          <w:rtl/>
        </w:rPr>
        <w:t>הוא</w:t>
      </w:r>
      <w:r w:rsidRPr="00817758">
        <w:rPr>
          <w:b/>
          <w:bCs/>
          <w:rtl/>
        </w:rPr>
        <w:t xml:space="preserve"> עשוי להיות שונה באופן מהותי מה</w:t>
      </w:r>
      <w:r w:rsidRPr="008B35E1">
        <w:rPr>
          <w:b/>
          <w:bCs/>
          <w:rtl/>
        </w:rPr>
        <w:t xml:space="preserve">מידע </w:t>
      </w:r>
      <w:r w:rsidRPr="008B35E1">
        <w:rPr>
          <w:rFonts w:hint="eastAsia"/>
          <w:b/>
          <w:bCs/>
          <w:rtl/>
        </w:rPr>
        <w:t>שבהתבסס</w:t>
      </w:r>
      <w:r w:rsidRPr="008B35E1">
        <w:rPr>
          <w:b/>
          <w:bCs/>
          <w:rtl/>
        </w:rPr>
        <w:t xml:space="preserve"> עליו הוכנו </w:t>
      </w:r>
      <w:r w:rsidRPr="008B35E1">
        <w:rPr>
          <w:rFonts w:hint="eastAsia"/>
          <w:b/>
          <w:bCs/>
          <w:rtl/>
        </w:rPr>
        <w:t>הדוחות</w:t>
      </w:r>
      <w:r w:rsidRPr="008B35E1">
        <w:rPr>
          <w:b/>
          <w:bCs/>
          <w:rtl/>
        </w:rPr>
        <w:t xml:space="preserve"> </w:t>
      </w:r>
      <w:r w:rsidRPr="008B35E1">
        <w:rPr>
          <w:rFonts w:hint="eastAsia"/>
          <w:b/>
          <w:bCs/>
          <w:rtl/>
        </w:rPr>
        <w:t>הכספיים</w:t>
      </w:r>
      <w:r w:rsidRPr="008B35E1">
        <w:rPr>
          <w:b/>
          <w:bCs/>
          <w:rtl/>
        </w:rPr>
        <w:t xml:space="preserve"> </w:t>
      </w:r>
      <w:r w:rsidRPr="008B35E1">
        <w:rPr>
          <w:rFonts w:hint="eastAsia"/>
          <w:b/>
          <w:bCs/>
          <w:rtl/>
        </w:rPr>
        <w:t>המאוחדים</w:t>
      </w:r>
      <w:r w:rsidRPr="008B35E1">
        <w:rPr>
          <w:b/>
          <w:bCs/>
          <w:rtl/>
        </w:rPr>
        <w:t xml:space="preserve"> </w:t>
      </w:r>
      <w:r w:rsidRPr="008B35E1">
        <w:rPr>
          <w:rFonts w:hint="eastAsia"/>
          <w:b/>
          <w:bCs/>
          <w:rtl/>
        </w:rPr>
        <w:t>של</w:t>
      </w:r>
      <w:r w:rsidRPr="00817758">
        <w:rPr>
          <w:b/>
          <w:bCs/>
          <w:rtl/>
        </w:rPr>
        <w:t xml:space="preserve"> </w:t>
      </w:r>
      <w:r w:rsidRPr="00817758">
        <w:rPr>
          <w:rFonts w:hint="eastAsia"/>
          <w:b/>
          <w:bCs/>
          <w:rtl/>
        </w:rPr>
        <w:t>מדינת</w:t>
      </w:r>
      <w:r w:rsidRPr="00817758">
        <w:rPr>
          <w:b/>
          <w:bCs/>
          <w:rtl/>
        </w:rPr>
        <w:t xml:space="preserve"> </w:t>
      </w:r>
      <w:r w:rsidRPr="00817758">
        <w:rPr>
          <w:rFonts w:hint="eastAsia"/>
          <w:b/>
          <w:bCs/>
          <w:rtl/>
        </w:rPr>
        <w:t>ישראל</w:t>
      </w:r>
      <w:r w:rsidRPr="000658AA">
        <w:rPr>
          <w:b/>
          <w:bCs/>
          <w:rtl/>
        </w:rPr>
        <w:t>.</w:t>
      </w:r>
      <w:bookmarkEnd w:id="5"/>
    </w:p>
    <w:p w14:paraId="4A362CA8" w14:textId="77777777" w:rsidR="00354F9A" w:rsidRDefault="00354F9A" w:rsidP="00354F9A">
      <w:pPr>
        <w:pStyle w:val="a7"/>
        <w:spacing w:line="269" w:lineRule="auto"/>
        <w:rPr>
          <w:rtl/>
        </w:rPr>
      </w:pPr>
    </w:p>
    <w:p w14:paraId="1B5C068B" w14:textId="77777777" w:rsidR="00354F9A" w:rsidRPr="00041FD2" w:rsidRDefault="00354F9A" w:rsidP="00354F9A">
      <w:pPr>
        <w:spacing w:line="269" w:lineRule="auto"/>
        <w:rPr>
          <w:rtl/>
        </w:rPr>
      </w:pPr>
      <w:r>
        <w:rPr>
          <w:rFonts w:hint="cs"/>
          <w:rtl/>
        </w:rPr>
        <w:t>משרד הביטחון כתב למשרד מבקר המדינה בתשובתו מ-16.12.24 כי הרישום החשבונאי של המשרד שונה מהותית מהרישום של יתר משרדי הממשלה ואינו נתמך במערכות ממחושבות. עוד כתב כי סעיפי הרכוש הקבוע והמלאי אינם שלמים וחסרים בהם רכיבים משמעותיים (בעיקר הרכוש הקבוע), והדבר אינו מאפשר הצגה נאותה של נכסי משרד הביטחון. יחידת החשבונאי הראשי במשרד הביטחון שוקדת על מיסוד הדיווח והרחבתו.</w:t>
      </w:r>
    </w:p>
    <w:p w14:paraId="3473D059" w14:textId="77777777" w:rsidR="00354F9A" w:rsidRDefault="00354F9A" w:rsidP="00354F9A">
      <w:pPr>
        <w:pStyle w:val="a7"/>
        <w:spacing w:line="269" w:lineRule="auto"/>
        <w:rPr>
          <w:rtl/>
        </w:rPr>
      </w:pPr>
    </w:p>
    <w:p w14:paraId="5A0CB59B" w14:textId="77777777" w:rsidR="00354F9A" w:rsidRDefault="00354F9A" w:rsidP="00354F9A">
      <w:pPr>
        <w:spacing w:line="269" w:lineRule="auto"/>
        <w:rPr>
          <w:rtl/>
        </w:rPr>
      </w:pPr>
      <w:r>
        <w:rPr>
          <w:rFonts w:hint="cs"/>
          <w:rtl/>
        </w:rPr>
        <w:t>משרד החינוך כתב למשרד מבקר המדינה בתשובתו מ-12.1.25 כי דוחותיו הכספיים אינם מבוקרים ולא בוקרו עד היום כיוון שנמצאו ליקויים שונים במערכת מת"ם (מערכת תשלומים מאוחדת), המשמשת לסעיף תמיכות. זאת בד בבד עם קשיים בהצגת סעיף שכר עובדי הוראה, ששיעורם הכולל הוא כשני שלישים מתקציב המשרד. עוד כתב משרד החינוך כי הוא נמצא בתהליך של מכרז להחלפת מערכת מת"ם ומלווה על ידי החשכ"ל בתהליך הביקורת על הדוחות הכספיים.</w:t>
      </w:r>
    </w:p>
    <w:p w14:paraId="349FDBE4" w14:textId="77777777" w:rsidR="00354F9A" w:rsidRDefault="00354F9A" w:rsidP="00354F9A">
      <w:pPr>
        <w:pStyle w:val="a7"/>
        <w:spacing w:line="269" w:lineRule="auto"/>
        <w:rPr>
          <w:rtl/>
        </w:rPr>
      </w:pPr>
    </w:p>
    <w:p w14:paraId="73C398D6" w14:textId="77777777" w:rsidR="00354F9A" w:rsidRDefault="00354F9A" w:rsidP="00354F9A">
      <w:pPr>
        <w:spacing w:line="269" w:lineRule="auto"/>
        <w:rPr>
          <w:rtl/>
        </w:rPr>
      </w:pPr>
      <w:r>
        <w:rPr>
          <w:rFonts w:hint="cs"/>
          <w:rtl/>
        </w:rPr>
        <w:t>המשרד לביטחון לאומי כתב למשרד מבקר המדינה בתשובתו מ-26.1.25 כי לא קיים דוח כספי מבוקר שלו לשנת 2019 אך קיימים דוחות מבוקרים שלו לשנים 2020 - 2023 שנחתמו לאחר מועד הפרסום (ביולי ואילך). עוד כתב כי לא ניתן לבצע שינויים במערכת כיוון שהיא נסגרת על ידי אגף החשכ"ל, אולם הדוחות החתומים תואמים לדוחות המופיעים במערכת ולכן אין חשש לפגיעה בהערכת מצבו הכספי של המשרד.</w:t>
      </w:r>
    </w:p>
    <w:p w14:paraId="31CB2FDF" w14:textId="77777777" w:rsidR="00354F9A" w:rsidRPr="008B35E1" w:rsidRDefault="00354F9A" w:rsidP="00354F9A">
      <w:pPr>
        <w:pStyle w:val="a7"/>
        <w:spacing w:line="269" w:lineRule="auto"/>
        <w:rPr>
          <w:rtl/>
        </w:rPr>
      </w:pPr>
    </w:p>
    <w:p w14:paraId="5AF847AA" w14:textId="77777777" w:rsidR="00354F9A" w:rsidRPr="00015296" w:rsidRDefault="00354F9A" w:rsidP="00354F9A">
      <w:pPr>
        <w:spacing w:line="269" w:lineRule="auto"/>
        <w:rPr>
          <w:b/>
          <w:bCs/>
          <w:rtl/>
        </w:rPr>
      </w:pPr>
      <w:r w:rsidRPr="00015296">
        <w:rPr>
          <w:rFonts w:hint="eastAsia"/>
          <w:b/>
          <w:bCs/>
          <w:rtl/>
        </w:rPr>
        <w:t>על</w:t>
      </w:r>
      <w:r w:rsidRPr="00015296">
        <w:rPr>
          <w:b/>
          <w:bCs/>
          <w:rtl/>
        </w:rPr>
        <w:t xml:space="preserve"> העומדים בראש הישויות - </w:t>
      </w:r>
      <w:r w:rsidRPr="00015296">
        <w:rPr>
          <w:rFonts w:hint="cs"/>
          <w:b/>
          <w:bCs/>
          <w:rtl/>
        </w:rPr>
        <w:t xml:space="preserve">משרד הביטחון, המשרד לביטחון פנים, </w:t>
      </w:r>
      <w:r w:rsidRPr="00015296">
        <w:rPr>
          <w:rFonts w:hint="eastAsia"/>
          <w:b/>
          <w:bCs/>
          <w:rtl/>
        </w:rPr>
        <w:t>משרד</w:t>
      </w:r>
      <w:r w:rsidRPr="00015296">
        <w:rPr>
          <w:b/>
          <w:bCs/>
          <w:rtl/>
        </w:rPr>
        <w:t xml:space="preserve"> החינוך</w:t>
      </w:r>
      <w:r w:rsidRPr="00015296">
        <w:rPr>
          <w:rFonts w:hint="cs"/>
          <w:b/>
          <w:bCs/>
          <w:rtl/>
        </w:rPr>
        <w:t xml:space="preserve"> ורשות מקרקעי ישראל</w:t>
      </w:r>
      <w:r w:rsidRPr="00015296">
        <w:rPr>
          <w:b/>
          <w:bCs/>
          <w:rtl/>
        </w:rPr>
        <w:t xml:space="preserve"> </w:t>
      </w:r>
      <w:r w:rsidRPr="00015296">
        <w:rPr>
          <w:rFonts w:hint="eastAsia"/>
          <w:b/>
          <w:bCs/>
          <w:rtl/>
        </w:rPr>
        <w:t>להקפיד</w:t>
      </w:r>
      <w:r w:rsidRPr="00015296">
        <w:rPr>
          <w:b/>
          <w:bCs/>
          <w:rtl/>
        </w:rPr>
        <w:t xml:space="preserve"> </w:t>
      </w:r>
      <w:r w:rsidRPr="00015296">
        <w:rPr>
          <w:rFonts w:hint="eastAsia"/>
          <w:b/>
          <w:bCs/>
          <w:rtl/>
        </w:rPr>
        <w:t>להגיש</w:t>
      </w:r>
      <w:r w:rsidRPr="00015296">
        <w:rPr>
          <w:b/>
          <w:bCs/>
          <w:rtl/>
        </w:rPr>
        <w:t xml:space="preserve"> </w:t>
      </w:r>
      <w:r w:rsidRPr="00015296">
        <w:rPr>
          <w:rFonts w:hint="eastAsia"/>
          <w:b/>
          <w:bCs/>
          <w:rtl/>
        </w:rPr>
        <w:t>לחשב</w:t>
      </w:r>
      <w:r w:rsidRPr="00015296">
        <w:rPr>
          <w:b/>
          <w:bCs/>
          <w:rtl/>
        </w:rPr>
        <w:t xml:space="preserve"> </w:t>
      </w:r>
      <w:r w:rsidRPr="00015296">
        <w:rPr>
          <w:rFonts w:hint="eastAsia"/>
          <w:b/>
          <w:bCs/>
          <w:rtl/>
        </w:rPr>
        <w:t>הכללי</w:t>
      </w:r>
      <w:r w:rsidRPr="00015296">
        <w:rPr>
          <w:b/>
          <w:bCs/>
          <w:rtl/>
        </w:rPr>
        <w:t xml:space="preserve"> </w:t>
      </w:r>
      <w:r w:rsidRPr="00015296">
        <w:rPr>
          <w:rFonts w:hint="eastAsia"/>
          <w:b/>
          <w:bCs/>
          <w:rtl/>
        </w:rPr>
        <w:t>את</w:t>
      </w:r>
      <w:r w:rsidRPr="00015296">
        <w:rPr>
          <w:b/>
          <w:bCs/>
          <w:rtl/>
        </w:rPr>
        <w:t xml:space="preserve"> </w:t>
      </w:r>
      <w:r w:rsidRPr="00015296">
        <w:rPr>
          <w:rFonts w:hint="eastAsia"/>
          <w:b/>
          <w:bCs/>
          <w:rtl/>
        </w:rPr>
        <w:t>הדוחות</w:t>
      </w:r>
      <w:r w:rsidRPr="00015296">
        <w:rPr>
          <w:b/>
          <w:bCs/>
          <w:rtl/>
        </w:rPr>
        <w:t xml:space="preserve"> </w:t>
      </w:r>
      <w:r w:rsidRPr="00015296">
        <w:rPr>
          <w:rFonts w:hint="eastAsia"/>
          <w:b/>
          <w:bCs/>
          <w:rtl/>
        </w:rPr>
        <w:t>המבוקרים</w:t>
      </w:r>
      <w:r w:rsidRPr="00015296">
        <w:rPr>
          <w:b/>
          <w:bCs/>
          <w:rtl/>
        </w:rPr>
        <w:t xml:space="preserve"> </w:t>
      </w:r>
      <w:r w:rsidRPr="00015296">
        <w:rPr>
          <w:rFonts w:hint="eastAsia"/>
          <w:b/>
          <w:bCs/>
          <w:rtl/>
        </w:rPr>
        <w:t>של</w:t>
      </w:r>
      <w:r w:rsidRPr="00015296">
        <w:rPr>
          <w:b/>
          <w:bCs/>
          <w:rtl/>
        </w:rPr>
        <w:t xml:space="preserve"> </w:t>
      </w:r>
      <w:r w:rsidRPr="00015296">
        <w:rPr>
          <w:rFonts w:hint="eastAsia"/>
          <w:b/>
          <w:bCs/>
          <w:rtl/>
        </w:rPr>
        <w:t>הישויות</w:t>
      </w:r>
      <w:r w:rsidRPr="00015296">
        <w:rPr>
          <w:b/>
          <w:bCs/>
          <w:rtl/>
        </w:rPr>
        <w:t xml:space="preserve"> שבראשן הם עומדים </w:t>
      </w:r>
      <w:r w:rsidRPr="00015296">
        <w:rPr>
          <w:rFonts w:hint="eastAsia"/>
          <w:b/>
          <w:bCs/>
          <w:rtl/>
        </w:rPr>
        <w:t>במועד</w:t>
      </w:r>
      <w:r w:rsidRPr="00015296">
        <w:rPr>
          <w:b/>
          <w:bCs/>
          <w:rtl/>
        </w:rPr>
        <w:t xml:space="preserve">, </w:t>
      </w:r>
      <w:r w:rsidRPr="00015296">
        <w:rPr>
          <w:rFonts w:hint="eastAsia"/>
          <w:b/>
          <w:bCs/>
          <w:rtl/>
        </w:rPr>
        <w:t>תוך</w:t>
      </w:r>
      <w:r w:rsidRPr="00015296">
        <w:rPr>
          <w:b/>
          <w:bCs/>
          <w:rtl/>
        </w:rPr>
        <w:t xml:space="preserve"> שמירה על </w:t>
      </w:r>
      <w:r w:rsidRPr="00015296">
        <w:rPr>
          <w:rFonts w:hint="eastAsia"/>
          <w:b/>
          <w:bCs/>
          <w:rtl/>
        </w:rPr>
        <w:t>קשר</w:t>
      </w:r>
      <w:r w:rsidRPr="00015296">
        <w:rPr>
          <w:b/>
          <w:bCs/>
          <w:rtl/>
        </w:rPr>
        <w:t xml:space="preserve"> </w:t>
      </w:r>
      <w:r w:rsidRPr="00015296">
        <w:rPr>
          <w:rFonts w:hint="eastAsia"/>
          <w:b/>
          <w:bCs/>
          <w:rtl/>
        </w:rPr>
        <w:t>שוטף</w:t>
      </w:r>
      <w:r w:rsidRPr="00015296">
        <w:rPr>
          <w:b/>
          <w:bCs/>
          <w:rtl/>
        </w:rPr>
        <w:t xml:space="preserve"> </w:t>
      </w:r>
      <w:r w:rsidRPr="00015296">
        <w:rPr>
          <w:rFonts w:hint="eastAsia"/>
          <w:b/>
          <w:bCs/>
          <w:rtl/>
        </w:rPr>
        <w:t>עם</w:t>
      </w:r>
      <w:r w:rsidRPr="00015296">
        <w:rPr>
          <w:b/>
          <w:bCs/>
          <w:rtl/>
        </w:rPr>
        <w:t xml:space="preserve"> אגף החשב הכללי כדי ל</w:t>
      </w:r>
      <w:r w:rsidRPr="00015296">
        <w:rPr>
          <w:rFonts w:hint="eastAsia"/>
          <w:b/>
          <w:bCs/>
          <w:rtl/>
        </w:rPr>
        <w:t>הבטיח</w:t>
      </w:r>
      <w:r w:rsidRPr="00015296">
        <w:rPr>
          <w:b/>
          <w:bCs/>
          <w:rtl/>
        </w:rPr>
        <w:t xml:space="preserve"> </w:t>
      </w:r>
      <w:r w:rsidRPr="00015296">
        <w:rPr>
          <w:rFonts w:hint="eastAsia"/>
          <w:b/>
          <w:bCs/>
          <w:rtl/>
        </w:rPr>
        <w:t>זאת</w:t>
      </w:r>
      <w:r w:rsidRPr="00015296">
        <w:rPr>
          <w:b/>
          <w:bCs/>
          <w:rtl/>
        </w:rPr>
        <w:t>.</w:t>
      </w:r>
    </w:p>
    <w:p w14:paraId="01E233CE" w14:textId="77777777" w:rsidR="00354F9A" w:rsidRPr="003C1141" w:rsidRDefault="00354F9A" w:rsidP="00354F9A">
      <w:pPr>
        <w:spacing w:line="269" w:lineRule="auto"/>
        <w:rPr>
          <w:rtl/>
        </w:rPr>
      </w:pPr>
    </w:p>
    <w:p w14:paraId="5DEA20A7" w14:textId="77777777" w:rsidR="00354F9A" w:rsidRDefault="00354F9A" w:rsidP="00354F9A">
      <w:pPr>
        <w:pStyle w:val="31"/>
        <w:spacing w:before="0" w:line="269" w:lineRule="auto"/>
        <w:rPr>
          <w:rtl/>
        </w:rPr>
      </w:pPr>
      <w:r>
        <w:rPr>
          <w:rFonts w:hint="cs"/>
          <w:rtl/>
        </w:rPr>
        <w:t>ניתוח מגמות העולות מהדוחות הכספיים ל-31.12.23</w:t>
      </w:r>
    </w:p>
    <w:p w14:paraId="79F3970F" w14:textId="77777777" w:rsidR="00354F9A" w:rsidRDefault="00354F9A" w:rsidP="00354F9A">
      <w:pPr>
        <w:pStyle w:val="a7"/>
        <w:spacing w:line="269" w:lineRule="auto"/>
        <w:rPr>
          <w:rtl/>
        </w:rPr>
      </w:pPr>
    </w:p>
    <w:p w14:paraId="10F71CFA" w14:textId="77777777" w:rsidR="00354F9A" w:rsidRPr="000B02F2" w:rsidRDefault="00354F9A" w:rsidP="00354F9A">
      <w:pPr>
        <w:spacing w:line="269" w:lineRule="auto"/>
      </w:pPr>
      <w:r w:rsidRPr="000B02F2">
        <w:rPr>
          <w:rFonts w:hint="cs"/>
          <w:rtl/>
        </w:rPr>
        <w:t>ה</w:t>
      </w:r>
      <w:r>
        <w:rPr>
          <w:rFonts w:hint="cs"/>
          <w:rtl/>
        </w:rPr>
        <w:t>דוחות</w:t>
      </w:r>
      <w:r w:rsidRPr="000B02F2">
        <w:rPr>
          <w:rFonts w:hint="cs"/>
          <w:rtl/>
        </w:rPr>
        <w:t xml:space="preserve"> הכספיים של </w:t>
      </w:r>
      <w:r>
        <w:rPr>
          <w:rFonts w:hint="cs"/>
          <w:rtl/>
        </w:rPr>
        <w:t>מדינת</w:t>
      </w:r>
      <w:r w:rsidRPr="000B02F2">
        <w:rPr>
          <w:rFonts w:hint="cs"/>
          <w:rtl/>
        </w:rPr>
        <w:t xml:space="preserve"> ישראל </w:t>
      </w:r>
      <w:r>
        <w:rPr>
          <w:rFonts w:hint="cs"/>
          <w:rtl/>
        </w:rPr>
        <w:t>נועדו</w:t>
      </w:r>
      <w:r w:rsidRPr="000B02F2">
        <w:rPr>
          <w:rFonts w:hint="cs"/>
          <w:rtl/>
        </w:rPr>
        <w:t xml:space="preserve"> </w:t>
      </w:r>
      <w:r>
        <w:rPr>
          <w:rFonts w:hint="cs"/>
          <w:rtl/>
        </w:rPr>
        <w:t>להציג</w:t>
      </w:r>
      <w:r w:rsidRPr="000B02F2">
        <w:rPr>
          <w:rFonts w:hint="cs"/>
          <w:rtl/>
        </w:rPr>
        <w:t xml:space="preserve"> </w:t>
      </w:r>
      <w:r>
        <w:rPr>
          <w:rFonts w:hint="cs"/>
          <w:rtl/>
        </w:rPr>
        <w:t>לדרג</w:t>
      </w:r>
      <w:r w:rsidRPr="000B02F2">
        <w:rPr>
          <w:rFonts w:hint="cs"/>
          <w:rtl/>
        </w:rPr>
        <w:t xml:space="preserve"> מקבלי ההחלטות </w:t>
      </w:r>
      <w:r w:rsidRPr="00DC3F63">
        <w:rPr>
          <w:rFonts w:hint="eastAsia"/>
          <w:rtl/>
        </w:rPr>
        <w:t>ולציבור</w:t>
      </w:r>
      <w:r w:rsidRPr="00D777A3">
        <w:rPr>
          <w:rtl/>
        </w:rPr>
        <w:t xml:space="preserve"> </w:t>
      </w:r>
      <w:r>
        <w:rPr>
          <w:rFonts w:hint="cs"/>
          <w:rtl/>
        </w:rPr>
        <w:t>תמונה מקיפה</w:t>
      </w:r>
      <w:r w:rsidRPr="000B02F2">
        <w:rPr>
          <w:rFonts w:hint="cs"/>
          <w:rtl/>
        </w:rPr>
        <w:t xml:space="preserve"> על מצבה הכלכלי של המדינה בסוגיות פיננסיות חשובות. </w:t>
      </w:r>
      <w:r>
        <w:rPr>
          <w:rFonts w:hint="cs"/>
          <w:rtl/>
        </w:rPr>
        <w:t>דוחות</w:t>
      </w:r>
      <w:r w:rsidRPr="000B02F2">
        <w:rPr>
          <w:rFonts w:hint="cs"/>
          <w:rtl/>
        </w:rPr>
        <w:t xml:space="preserve"> אל</w:t>
      </w:r>
      <w:r>
        <w:rPr>
          <w:rFonts w:hint="cs"/>
          <w:rtl/>
        </w:rPr>
        <w:t>ו</w:t>
      </w:r>
      <w:r w:rsidRPr="000B02F2">
        <w:rPr>
          <w:rFonts w:hint="cs"/>
          <w:rtl/>
        </w:rPr>
        <w:t xml:space="preserve"> מסייעים בקבלת החלטות ניהוליות ובבחינת השאלה אם המדינה נהגה באחריותיות (</w:t>
      </w:r>
      <w:r>
        <w:t>a</w:t>
      </w:r>
      <w:r w:rsidRPr="000B02F2">
        <w:t>ccountability</w:t>
      </w:r>
      <w:r w:rsidRPr="000B02F2">
        <w:rPr>
          <w:rFonts w:hint="cs"/>
          <w:rtl/>
        </w:rPr>
        <w:t xml:space="preserve">) </w:t>
      </w:r>
      <w:r>
        <w:rPr>
          <w:rFonts w:hint="cs"/>
          <w:rtl/>
        </w:rPr>
        <w:t>במסגרת</w:t>
      </w:r>
      <w:r w:rsidRPr="000B02F2">
        <w:rPr>
          <w:rFonts w:hint="cs"/>
          <w:rtl/>
        </w:rPr>
        <w:t xml:space="preserve"> השימוש </w:t>
      </w:r>
      <w:r>
        <w:rPr>
          <w:rFonts w:hint="cs"/>
          <w:rtl/>
        </w:rPr>
        <w:t>בכלל</w:t>
      </w:r>
      <w:r w:rsidRPr="000B02F2">
        <w:rPr>
          <w:rFonts w:hint="cs"/>
          <w:rtl/>
        </w:rPr>
        <w:t xml:space="preserve"> המשאבים שהופקדו ביד</w:t>
      </w:r>
      <w:r>
        <w:rPr>
          <w:rFonts w:hint="cs"/>
          <w:rtl/>
        </w:rPr>
        <w:t>י</w:t>
      </w:r>
      <w:r w:rsidRPr="000B02F2">
        <w:rPr>
          <w:rFonts w:hint="cs"/>
          <w:rtl/>
        </w:rPr>
        <w:t>ה.</w:t>
      </w:r>
      <w:r>
        <w:rPr>
          <w:rFonts w:hint="cs"/>
          <w:rtl/>
        </w:rPr>
        <w:t xml:space="preserve"> הדוחות הכספיים </w:t>
      </w:r>
      <w:r>
        <w:rPr>
          <w:rFonts w:hint="cs"/>
          <w:rtl/>
        </w:rPr>
        <w:lastRenderedPageBreak/>
        <w:t xml:space="preserve">יכולים לספק </w:t>
      </w:r>
      <w:r w:rsidRPr="00322C4B">
        <w:rPr>
          <w:rFonts w:hint="eastAsia"/>
          <w:rtl/>
        </w:rPr>
        <w:t>לציבור</w:t>
      </w:r>
      <w:r>
        <w:rPr>
          <w:rFonts w:hint="cs"/>
          <w:rtl/>
        </w:rPr>
        <w:t>, למקבלי ההחלטות ולמשתמשים האחרים בדוחות הכספיים מידע אמין ושלם על מצבה הכספי של המדינה והממשלה, ובכך הם מסייעים בקידום השקיפות, התקינות והיעילות של המינהל הכספי במדינה.</w:t>
      </w:r>
    </w:p>
    <w:p w14:paraId="731F667A" w14:textId="77777777" w:rsidR="00354F9A" w:rsidRDefault="00354F9A" w:rsidP="00354F9A">
      <w:pPr>
        <w:pStyle w:val="a7"/>
        <w:spacing w:line="269" w:lineRule="auto"/>
        <w:rPr>
          <w:rtl/>
        </w:rPr>
      </w:pPr>
    </w:p>
    <w:p w14:paraId="16AB575A" w14:textId="77777777" w:rsidR="00354F9A" w:rsidRDefault="00354F9A" w:rsidP="00354F9A">
      <w:pPr>
        <w:spacing w:line="269" w:lineRule="auto"/>
        <w:rPr>
          <w:rtl/>
        </w:rPr>
      </w:pPr>
      <w:r>
        <w:rPr>
          <w:rFonts w:hint="cs"/>
          <w:rtl/>
        </w:rPr>
        <w:t xml:space="preserve">המידע המוצג בדוחות הכספיים של המדינה </w:t>
      </w:r>
      <w:r w:rsidRPr="000B02F2">
        <w:rPr>
          <w:rFonts w:hint="cs"/>
          <w:rtl/>
        </w:rPr>
        <w:t>מוגבל מ</w:t>
      </w:r>
      <w:r>
        <w:rPr>
          <w:rFonts w:hint="cs"/>
          <w:rtl/>
        </w:rPr>
        <w:t>ה</w:t>
      </w:r>
      <w:r w:rsidRPr="000B02F2">
        <w:rPr>
          <w:rFonts w:hint="cs"/>
          <w:rtl/>
        </w:rPr>
        <w:t xml:space="preserve">בחינה </w:t>
      </w:r>
      <w:r>
        <w:rPr>
          <w:rFonts w:hint="cs"/>
          <w:rtl/>
        </w:rPr>
        <w:t>ה</w:t>
      </w:r>
      <w:r w:rsidRPr="000B02F2">
        <w:rPr>
          <w:rFonts w:hint="cs"/>
          <w:rtl/>
        </w:rPr>
        <w:t>חשבונאית</w:t>
      </w:r>
      <w:r>
        <w:rPr>
          <w:rFonts w:hint="cs"/>
          <w:rtl/>
        </w:rPr>
        <w:t xml:space="preserve"> מאחר שלא הוצגו בדוחות אלה</w:t>
      </w:r>
      <w:r w:rsidRPr="000B02F2">
        <w:rPr>
          <w:rFonts w:hint="cs"/>
          <w:rtl/>
        </w:rPr>
        <w:t xml:space="preserve"> </w:t>
      </w:r>
      <w:r>
        <w:rPr>
          <w:rFonts w:hint="cs"/>
          <w:rtl/>
        </w:rPr>
        <w:t>כמה</w:t>
      </w:r>
      <w:r w:rsidRPr="000B02F2">
        <w:rPr>
          <w:rFonts w:hint="cs"/>
          <w:rtl/>
        </w:rPr>
        <w:t xml:space="preserve"> מהנתונים הכספיים</w:t>
      </w:r>
      <w:r>
        <w:rPr>
          <w:rFonts w:hint="cs"/>
          <w:rtl/>
        </w:rPr>
        <w:t xml:space="preserve"> המהותיים</w:t>
      </w:r>
      <w:r w:rsidRPr="000B02F2">
        <w:rPr>
          <w:rFonts w:hint="cs"/>
          <w:rtl/>
        </w:rPr>
        <w:t xml:space="preserve">. </w:t>
      </w:r>
      <w:r>
        <w:rPr>
          <w:rFonts w:hint="cs"/>
          <w:rtl/>
        </w:rPr>
        <w:t xml:space="preserve">משרד </w:t>
      </w:r>
      <w:r w:rsidRPr="000B02F2">
        <w:rPr>
          <w:rFonts w:hint="cs"/>
          <w:rtl/>
        </w:rPr>
        <w:t xml:space="preserve">מבקר המדינה </w:t>
      </w:r>
      <w:r>
        <w:rPr>
          <w:rFonts w:hint="cs"/>
          <w:rtl/>
        </w:rPr>
        <w:t xml:space="preserve">העלה </w:t>
      </w:r>
      <w:r w:rsidRPr="000B02F2">
        <w:rPr>
          <w:rFonts w:hint="cs"/>
          <w:rtl/>
        </w:rPr>
        <w:t>ב</w:t>
      </w:r>
      <w:r>
        <w:rPr>
          <w:rFonts w:hint="cs"/>
          <w:rtl/>
        </w:rPr>
        <w:t>דוחות</w:t>
      </w:r>
      <w:r w:rsidRPr="000B02F2">
        <w:rPr>
          <w:rFonts w:hint="cs"/>
          <w:rtl/>
        </w:rPr>
        <w:t>יו הקודמים</w:t>
      </w:r>
      <w:r>
        <w:rPr>
          <w:rStyle w:val="af1"/>
          <w:rtl/>
        </w:rPr>
        <w:footnoteReference w:id="19"/>
      </w:r>
      <w:r w:rsidRPr="000B02F2">
        <w:rPr>
          <w:rFonts w:hint="cs"/>
          <w:rtl/>
        </w:rPr>
        <w:t xml:space="preserve"> כי ב</w:t>
      </w:r>
      <w:r>
        <w:rPr>
          <w:rFonts w:hint="cs"/>
          <w:rtl/>
        </w:rPr>
        <w:t>דוחות</w:t>
      </w:r>
      <w:r w:rsidRPr="000B02F2">
        <w:rPr>
          <w:rFonts w:hint="cs"/>
          <w:rtl/>
        </w:rPr>
        <w:t xml:space="preserve"> הכספיים חסרים נתונים בהיקף כספי נרחב</w:t>
      </w:r>
      <w:r>
        <w:rPr>
          <w:rFonts w:hint="cs"/>
          <w:rtl/>
        </w:rPr>
        <w:t>,</w:t>
      </w:r>
      <w:r w:rsidRPr="000B02F2">
        <w:rPr>
          <w:rFonts w:hint="cs"/>
          <w:rtl/>
        </w:rPr>
        <w:t xml:space="preserve"> כגון</w:t>
      </w:r>
      <w:r>
        <w:rPr>
          <w:rFonts w:hint="cs"/>
          <w:rtl/>
        </w:rPr>
        <w:t xml:space="preserve"> נתונים </w:t>
      </w:r>
      <w:r w:rsidRPr="00C46FE4">
        <w:rPr>
          <w:rFonts w:hint="eastAsia"/>
          <w:rtl/>
        </w:rPr>
        <w:t>על</w:t>
      </w:r>
      <w:r w:rsidRPr="00C46FE4">
        <w:rPr>
          <w:rtl/>
        </w:rPr>
        <w:t xml:space="preserve"> השקעות</w:t>
      </w:r>
      <w:r>
        <w:rPr>
          <w:rtl/>
        </w:rPr>
        <w:t xml:space="preserve"> המדינה במערכת הביטחון,</w:t>
      </w:r>
      <w:r>
        <w:rPr>
          <w:rFonts w:hint="cs"/>
          <w:rtl/>
        </w:rPr>
        <w:t xml:space="preserve"> על </w:t>
      </w:r>
      <w:r>
        <w:rPr>
          <w:rtl/>
        </w:rPr>
        <w:t>חלק מהנכסים בחו"ל ו</w:t>
      </w:r>
      <w:r>
        <w:rPr>
          <w:rFonts w:hint="cs"/>
          <w:rtl/>
        </w:rPr>
        <w:t xml:space="preserve">על </w:t>
      </w:r>
      <w:r>
        <w:rPr>
          <w:rtl/>
        </w:rPr>
        <w:t>חלק מהנכסים הבלתי מוחשיים.</w:t>
      </w:r>
      <w:r>
        <w:rPr>
          <w:rFonts w:hint="cs"/>
          <w:rtl/>
        </w:rPr>
        <w:t xml:space="preserve"> </w:t>
      </w:r>
      <w:r w:rsidRPr="000B02F2">
        <w:rPr>
          <w:rFonts w:hint="cs"/>
          <w:rtl/>
        </w:rPr>
        <w:t>כמו כן, ה</w:t>
      </w:r>
      <w:r>
        <w:rPr>
          <w:rFonts w:hint="cs"/>
          <w:rtl/>
        </w:rPr>
        <w:t>דוחות</w:t>
      </w:r>
      <w:r w:rsidRPr="000B02F2">
        <w:rPr>
          <w:rFonts w:hint="cs"/>
          <w:rtl/>
        </w:rPr>
        <w:t xml:space="preserve"> הכספיים </w:t>
      </w:r>
      <w:r>
        <w:rPr>
          <w:rFonts w:hint="cs"/>
          <w:rtl/>
        </w:rPr>
        <w:t>של מדינת ישראל</w:t>
      </w:r>
      <w:r w:rsidRPr="000B02F2">
        <w:rPr>
          <w:rFonts w:hint="cs"/>
          <w:rtl/>
        </w:rPr>
        <w:t xml:space="preserve"> אינם כוללים </w:t>
      </w:r>
      <w:r>
        <w:rPr>
          <w:rFonts w:hint="cs"/>
          <w:rtl/>
        </w:rPr>
        <w:t>נתונים על</w:t>
      </w:r>
      <w:r w:rsidRPr="000B02F2">
        <w:rPr>
          <w:rFonts w:hint="cs"/>
          <w:rtl/>
        </w:rPr>
        <w:t xml:space="preserve"> כל הישויות הממשלתיות.</w:t>
      </w:r>
    </w:p>
    <w:p w14:paraId="4642C314" w14:textId="77777777" w:rsidR="00354F9A" w:rsidRDefault="00354F9A" w:rsidP="00354F9A">
      <w:pPr>
        <w:spacing w:line="269" w:lineRule="auto"/>
        <w:rPr>
          <w:rtl/>
        </w:rPr>
      </w:pPr>
    </w:p>
    <w:p w14:paraId="0A42B6A1" w14:textId="77777777" w:rsidR="00354F9A" w:rsidRDefault="00354F9A" w:rsidP="00354F9A">
      <w:pPr>
        <w:pStyle w:val="4"/>
        <w:spacing w:before="0" w:line="269" w:lineRule="auto"/>
        <w:rPr>
          <w:rtl/>
        </w:rPr>
      </w:pPr>
      <w:r>
        <w:rPr>
          <w:rFonts w:hint="cs"/>
          <w:rtl/>
        </w:rPr>
        <w:t>מדדים מאקרו-כלכליים, תקציב המדינה וביצועו</w:t>
      </w:r>
    </w:p>
    <w:p w14:paraId="3C64E23B" w14:textId="77777777" w:rsidR="00354F9A" w:rsidRDefault="00354F9A" w:rsidP="00354F9A">
      <w:pPr>
        <w:pStyle w:val="a7"/>
        <w:spacing w:line="269" w:lineRule="auto"/>
        <w:rPr>
          <w:rtl/>
        </w:rPr>
      </w:pPr>
    </w:p>
    <w:p w14:paraId="0547BD91" w14:textId="77777777" w:rsidR="00354F9A" w:rsidRDefault="00354F9A" w:rsidP="00354F9A">
      <w:pPr>
        <w:spacing w:line="269" w:lineRule="auto"/>
        <w:rPr>
          <w:rtl/>
        </w:rPr>
      </w:pPr>
      <w:r>
        <w:rPr>
          <w:rFonts w:hint="cs"/>
          <w:rtl/>
        </w:rPr>
        <w:t xml:space="preserve">הכלכלה הישראלית התמודדה בשנת 2023 עם אתגרים חיצוניים ופנימיים מורכבים שהביאו לעלייה בחוסר הוודאות הכלכלית ולהרעה במדדים המאקרו-כלכליים של המדינה. במוקד האירועים היו שינויי החקיקה שביקשה הממשלה לקדם במערכת המשפט והמחאה הציבורית הנרחבת שנלוותה להם, ולאחר מכן, באוקטובר 2023, החלה מלחמת חרבות ברזל (להלן - מלחמת חרבות ברזל) שטרם הסתיימה במועד סיום הביקורת. </w:t>
      </w:r>
    </w:p>
    <w:p w14:paraId="2C4005C5" w14:textId="77777777" w:rsidR="00354F9A" w:rsidRDefault="00354F9A" w:rsidP="00354F9A">
      <w:pPr>
        <w:pStyle w:val="a7"/>
        <w:spacing w:line="269" w:lineRule="auto"/>
        <w:rPr>
          <w:rtl/>
        </w:rPr>
      </w:pPr>
    </w:p>
    <w:p w14:paraId="2F2A22D8" w14:textId="77777777" w:rsidR="00354F9A" w:rsidRDefault="00354F9A" w:rsidP="00354F9A">
      <w:pPr>
        <w:spacing w:line="269" w:lineRule="auto"/>
        <w:rPr>
          <w:rtl/>
        </w:rPr>
      </w:pPr>
      <w:r>
        <w:rPr>
          <w:rFonts w:hint="cs"/>
          <w:rtl/>
        </w:rPr>
        <w:t>נכון לסוף הרבעון השלישי של שנת 2023, טרום המלחמה, הכלכלה המקומית התאפיינה בשיעור צמיחה שנתי של 2.7%, ניכרו סימני האטה באינפלציה והתכנסות ליעד האינפלציה</w:t>
      </w:r>
      <w:r>
        <w:rPr>
          <w:rStyle w:val="af1"/>
          <w:rtl/>
        </w:rPr>
        <w:footnoteReference w:id="20"/>
      </w:r>
      <w:r>
        <w:rPr>
          <w:rFonts w:hint="cs"/>
          <w:rtl/>
        </w:rPr>
        <w:t>, שוק העבודה היה איתן והתאפיין בשיעור אבטלה נמוך ובירידה ביחס בין החוב לתוצר. בעקבות המלחמה אזרחים רבים פונו מבתיהם, רבים גויסו למילואים, מערכת החינוך הושבתה לכמה שבועות והעורף פעל במתכונת מצומצמת אגב הוצאת עובדים רבים לחל"ת</w:t>
      </w:r>
      <w:r>
        <w:rPr>
          <w:rStyle w:val="af1"/>
          <w:rtl/>
        </w:rPr>
        <w:footnoteReference w:id="21"/>
      </w:r>
      <w:r>
        <w:rPr>
          <w:rFonts w:hint="cs"/>
          <w:rtl/>
        </w:rPr>
        <w:t xml:space="preserve">. </w:t>
      </w:r>
    </w:p>
    <w:p w14:paraId="7E878EDC" w14:textId="77777777" w:rsidR="00354F9A" w:rsidRDefault="00354F9A" w:rsidP="00354F9A">
      <w:pPr>
        <w:pStyle w:val="a7"/>
        <w:spacing w:line="269" w:lineRule="auto"/>
        <w:rPr>
          <w:rtl/>
        </w:rPr>
      </w:pPr>
    </w:p>
    <w:p w14:paraId="31807852" w14:textId="77777777" w:rsidR="00354F9A" w:rsidRPr="0076278C" w:rsidRDefault="00354F9A" w:rsidP="00354F9A">
      <w:pPr>
        <w:spacing w:line="269" w:lineRule="auto"/>
        <w:rPr>
          <w:b/>
          <w:bCs/>
          <w:rtl/>
        </w:rPr>
      </w:pPr>
      <w:r w:rsidRPr="00A15FED">
        <w:rPr>
          <w:rFonts w:hint="eastAsia"/>
          <w:b/>
          <w:bCs/>
          <w:rtl/>
        </w:rPr>
        <w:t>השפעות</w:t>
      </w:r>
      <w:r w:rsidRPr="00A15FED">
        <w:rPr>
          <w:b/>
          <w:bCs/>
          <w:rtl/>
        </w:rPr>
        <w:t xml:space="preserve"> </w:t>
      </w:r>
      <w:r w:rsidRPr="00A15FED">
        <w:rPr>
          <w:rFonts w:hint="eastAsia"/>
          <w:b/>
          <w:bCs/>
          <w:rtl/>
        </w:rPr>
        <w:t>המלחמה</w:t>
      </w:r>
      <w:r w:rsidRPr="00A15FED">
        <w:rPr>
          <w:b/>
          <w:bCs/>
          <w:rtl/>
        </w:rPr>
        <w:t xml:space="preserve"> </w:t>
      </w:r>
      <w:r w:rsidRPr="00A15FED">
        <w:rPr>
          <w:rFonts w:hint="eastAsia"/>
          <w:b/>
          <w:bCs/>
          <w:rtl/>
        </w:rPr>
        <w:t>התבטאו</w:t>
      </w:r>
      <w:r w:rsidRPr="00A15FED">
        <w:rPr>
          <w:b/>
          <w:bCs/>
          <w:rtl/>
        </w:rPr>
        <w:t xml:space="preserve"> </w:t>
      </w:r>
      <w:r w:rsidRPr="00A15FED">
        <w:rPr>
          <w:rFonts w:hint="eastAsia"/>
          <w:b/>
          <w:bCs/>
          <w:rtl/>
        </w:rPr>
        <w:t>בעיקרן</w:t>
      </w:r>
      <w:r w:rsidRPr="00A15FED">
        <w:rPr>
          <w:b/>
          <w:bCs/>
          <w:rtl/>
        </w:rPr>
        <w:t xml:space="preserve"> </w:t>
      </w:r>
      <w:r w:rsidRPr="00A15FED">
        <w:rPr>
          <w:rFonts w:hint="eastAsia"/>
          <w:b/>
          <w:bCs/>
          <w:rtl/>
        </w:rPr>
        <w:t>בירידה</w:t>
      </w:r>
      <w:r w:rsidRPr="00A15FED">
        <w:rPr>
          <w:b/>
          <w:bCs/>
          <w:rtl/>
        </w:rPr>
        <w:t xml:space="preserve"> בשיעור התעסוקה, </w:t>
      </w:r>
      <w:r w:rsidRPr="00A15FED">
        <w:rPr>
          <w:rFonts w:hint="eastAsia"/>
          <w:b/>
          <w:bCs/>
          <w:rtl/>
        </w:rPr>
        <w:t>בקיטון</w:t>
      </w:r>
      <w:r w:rsidRPr="00A15FED">
        <w:rPr>
          <w:b/>
          <w:bCs/>
          <w:rtl/>
        </w:rPr>
        <w:t xml:space="preserve"> </w:t>
      </w:r>
      <w:r w:rsidRPr="00A15FED">
        <w:rPr>
          <w:rFonts w:hint="eastAsia"/>
          <w:b/>
          <w:bCs/>
          <w:rtl/>
        </w:rPr>
        <w:t>ההוצאה</w:t>
      </w:r>
      <w:r w:rsidRPr="00A15FED">
        <w:rPr>
          <w:b/>
          <w:bCs/>
          <w:rtl/>
        </w:rPr>
        <w:t xml:space="preserve"> </w:t>
      </w:r>
      <w:r w:rsidRPr="00A15FED">
        <w:rPr>
          <w:rFonts w:hint="eastAsia"/>
          <w:b/>
          <w:bCs/>
          <w:rtl/>
        </w:rPr>
        <w:t>הפרטית</w:t>
      </w:r>
      <w:r w:rsidRPr="00A15FED">
        <w:rPr>
          <w:b/>
          <w:bCs/>
          <w:rtl/>
        </w:rPr>
        <w:t xml:space="preserve"> </w:t>
      </w:r>
      <w:r w:rsidRPr="00A15FED">
        <w:rPr>
          <w:rFonts w:hint="eastAsia"/>
          <w:b/>
          <w:bCs/>
          <w:rtl/>
        </w:rPr>
        <w:t>ובעלייה</w:t>
      </w:r>
      <w:r w:rsidRPr="00A15FED">
        <w:rPr>
          <w:b/>
          <w:bCs/>
          <w:rtl/>
        </w:rPr>
        <w:t xml:space="preserve"> חדה </w:t>
      </w:r>
      <w:r w:rsidRPr="00A15FED">
        <w:rPr>
          <w:rFonts w:hint="eastAsia"/>
          <w:b/>
          <w:bCs/>
          <w:rtl/>
        </w:rPr>
        <w:t>בהוצאה</w:t>
      </w:r>
      <w:r w:rsidRPr="00A15FED">
        <w:rPr>
          <w:b/>
          <w:bCs/>
          <w:rtl/>
        </w:rPr>
        <w:t xml:space="preserve"> הציבורית, </w:t>
      </w:r>
      <w:r w:rsidRPr="00A15FED">
        <w:rPr>
          <w:rFonts w:hint="eastAsia"/>
          <w:b/>
          <w:bCs/>
          <w:rtl/>
        </w:rPr>
        <w:t>בייחוד</w:t>
      </w:r>
      <w:r w:rsidRPr="00A15FED">
        <w:rPr>
          <w:b/>
          <w:bCs/>
          <w:rtl/>
        </w:rPr>
        <w:t xml:space="preserve"> </w:t>
      </w:r>
      <w:r w:rsidRPr="00A15FED">
        <w:rPr>
          <w:rFonts w:hint="eastAsia"/>
          <w:b/>
          <w:bCs/>
          <w:rtl/>
        </w:rPr>
        <w:t>על</w:t>
      </w:r>
      <w:r w:rsidRPr="00A15FED">
        <w:rPr>
          <w:b/>
          <w:bCs/>
          <w:rtl/>
        </w:rPr>
        <w:t xml:space="preserve"> </w:t>
      </w:r>
      <w:r w:rsidRPr="00A15FED">
        <w:rPr>
          <w:rFonts w:hint="eastAsia"/>
          <w:b/>
          <w:bCs/>
          <w:rtl/>
        </w:rPr>
        <w:t>הוצאות</w:t>
      </w:r>
      <w:r w:rsidRPr="00A15FED">
        <w:rPr>
          <w:b/>
          <w:bCs/>
          <w:rtl/>
        </w:rPr>
        <w:t xml:space="preserve"> </w:t>
      </w:r>
      <w:r w:rsidRPr="00A15FED">
        <w:rPr>
          <w:rFonts w:hint="eastAsia"/>
          <w:b/>
          <w:bCs/>
          <w:rtl/>
        </w:rPr>
        <w:t>ביטחוניות</w:t>
      </w:r>
      <w:r w:rsidRPr="00A15FED">
        <w:rPr>
          <w:b/>
          <w:bCs/>
          <w:rtl/>
        </w:rPr>
        <w:t xml:space="preserve">. </w:t>
      </w:r>
      <w:r w:rsidRPr="00A15FED">
        <w:rPr>
          <w:rFonts w:hint="eastAsia"/>
          <w:b/>
          <w:bCs/>
          <w:rtl/>
        </w:rPr>
        <w:t>בהיבט</w:t>
      </w:r>
      <w:r w:rsidRPr="00A15FED">
        <w:rPr>
          <w:b/>
          <w:bCs/>
          <w:rtl/>
        </w:rPr>
        <w:t xml:space="preserve"> </w:t>
      </w:r>
      <w:r w:rsidRPr="00A15FED">
        <w:rPr>
          <w:rFonts w:hint="eastAsia"/>
          <w:b/>
          <w:bCs/>
          <w:rtl/>
        </w:rPr>
        <w:t>המוניטרי</w:t>
      </w:r>
      <w:r w:rsidRPr="00A15FED">
        <w:rPr>
          <w:b/>
          <w:bCs/>
          <w:rtl/>
        </w:rPr>
        <w:t xml:space="preserve">, </w:t>
      </w:r>
      <w:r w:rsidRPr="00A15FED">
        <w:rPr>
          <w:rFonts w:hint="eastAsia"/>
          <w:b/>
          <w:bCs/>
          <w:rtl/>
        </w:rPr>
        <w:t>האינפלציה</w:t>
      </w:r>
      <w:r w:rsidRPr="00A15FED">
        <w:rPr>
          <w:b/>
          <w:bCs/>
          <w:rtl/>
        </w:rPr>
        <w:t xml:space="preserve"> המשיכה </w:t>
      </w:r>
      <w:r w:rsidRPr="00A15FED">
        <w:rPr>
          <w:rFonts w:hint="eastAsia"/>
          <w:b/>
          <w:bCs/>
          <w:rtl/>
        </w:rPr>
        <w:t>להצטמצם</w:t>
      </w:r>
      <w:r w:rsidRPr="00A15FED">
        <w:rPr>
          <w:b/>
          <w:bCs/>
          <w:rtl/>
        </w:rPr>
        <w:t xml:space="preserve"> </w:t>
      </w:r>
      <w:r w:rsidRPr="00A15FED">
        <w:rPr>
          <w:rFonts w:hint="eastAsia"/>
          <w:b/>
          <w:bCs/>
          <w:rtl/>
        </w:rPr>
        <w:t>לטווח</w:t>
      </w:r>
      <w:r w:rsidRPr="00A15FED">
        <w:rPr>
          <w:b/>
          <w:bCs/>
          <w:rtl/>
        </w:rPr>
        <w:t xml:space="preserve"> </w:t>
      </w:r>
      <w:r w:rsidRPr="00A15FED">
        <w:rPr>
          <w:rFonts w:hint="eastAsia"/>
          <w:b/>
          <w:bCs/>
          <w:rtl/>
        </w:rPr>
        <w:t>היעד</w:t>
      </w:r>
      <w:r w:rsidRPr="00A15FED">
        <w:rPr>
          <w:b/>
          <w:bCs/>
          <w:rtl/>
        </w:rPr>
        <w:t xml:space="preserve">, </w:t>
      </w:r>
      <w:r w:rsidRPr="00A15FED">
        <w:rPr>
          <w:rFonts w:hint="eastAsia"/>
          <w:b/>
          <w:bCs/>
          <w:rtl/>
        </w:rPr>
        <w:t>ועם</w:t>
      </w:r>
      <w:r w:rsidRPr="00A15FED">
        <w:rPr>
          <w:b/>
          <w:bCs/>
          <w:rtl/>
        </w:rPr>
        <w:t xml:space="preserve"> </w:t>
      </w:r>
      <w:r w:rsidRPr="00A15FED">
        <w:rPr>
          <w:rFonts w:hint="eastAsia"/>
          <w:b/>
          <w:bCs/>
          <w:rtl/>
        </w:rPr>
        <w:t>זאת</w:t>
      </w:r>
      <w:r w:rsidRPr="00A15FED">
        <w:rPr>
          <w:b/>
          <w:bCs/>
          <w:rtl/>
        </w:rPr>
        <w:t xml:space="preserve"> </w:t>
      </w:r>
      <w:r w:rsidRPr="00A15FED">
        <w:rPr>
          <w:rFonts w:hint="eastAsia"/>
          <w:b/>
          <w:bCs/>
          <w:rtl/>
        </w:rPr>
        <w:t>במישור</w:t>
      </w:r>
      <w:r w:rsidRPr="00A15FED">
        <w:rPr>
          <w:b/>
          <w:bCs/>
          <w:rtl/>
        </w:rPr>
        <w:t xml:space="preserve"> </w:t>
      </w:r>
      <w:r w:rsidRPr="00A15FED">
        <w:rPr>
          <w:rFonts w:hint="eastAsia"/>
          <w:b/>
          <w:bCs/>
          <w:rtl/>
        </w:rPr>
        <w:t>הפיסקלי</w:t>
      </w:r>
      <w:r w:rsidRPr="00A15FED">
        <w:rPr>
          <w:b/>
          <w:bCs/>
          <w:rtl/>
        </w:rPr>
        <w:t xml:space="preserve"> נרשם גירעון תקציבי גבוה </w:t>
      </w:r>
      <w:r w:rsidRPr="00A15FED">
        <w:rPr>
          <w:rFonts w:hint="eastAsia"/>
          <w:b/>
          <w:bCs/>
          <w:rtl/>
        </w:rPr>
        <w:t>מהגירעון</w:t>
      </w:r>
      <w:r w:rsidRPr="00A15FED">
        <w:rPr>
          <w:b/>
          <w:bCs/>
          <w:rtl/>
        </w:rPr>
        <w:t xml:space="preserve"> </w:t>
      </w:r>
      <w:r w:rsidRPr="00A15FED">
        <w:rPr>
          <w:rFonts w:hint="eastAsia"/>
          <w:b/>
          <w:bCs/>
          <w:rtl/>
        </w:rPr>
        <w:t>המתוכנן</w:t>
      </w:r>
      <w:r w:rsidRPr="00A15FED">
        <w:rPr>
          <w:b/>
          <w:bCs/>
          <w:rtl/>
        </w:rPr>
        <w:t xml:space="preserve">. </w:t>
      </w:r>
      <w:r w:rsidRPr="00A15FED">
        <w:rPr>
          <w:rFonts w:hint="eastAsia"/>
          <w:b/>
          <w:bCs/>
          <w:rtl/>
        </w:rPr>
        <w:t>נוכח</w:t>
      </w:r>
      <w:r w:rsidRPr="00A15FED">
        <w:rPr>
          <w:b/>
          <w:bCs/>
          <w:rtl/>
        </w:rPr>
        <w:t xml:space="preserve"> </w:t>
      </w:r>
      <w:r w:rsidRPr="00A15FED">
        <w:rPr>
          <w:rFonts w:hint="eastAsia"/>
          <w:b/>
          <w:bCs/>
          <w:rtl/>
        </w:rPr>
        <w:t>העלייה</w:t>
      </w:r>
      <w:r w:rsidRPr="00A15FED">
        <w:rPr>
          <w:b/>
          <w:bCs/>
          <w:rtl/>
        </w:rPr>
        <w:t xml:space="preserve"> </w:t>
      </w:r>
      <w:r w:rsidRPr="00A15FED">
        <w:rPr>
          <w:rFonts w:hint="eastAsia"/>
          <w:b/>
          <w:bCs/>
          <w:rtl/>
        </w:rPr>
        <w:t>החדה</w:t>
      </w:r>
      <w:r w:rsidRPr="00A15FED">
        <w:rPr>
          <w:b/>
          <w:bCs/>
          <w:rtl/>
        </w:rPr>
        <w:t xml:space="preserve"> </w:t>
      </w:r>
      <w:r w:rsidRPr="00A15FED">
        <w:rPr>
          <w:rFonts w:hint="eastAsia"/>
          <w:b/>
          <w:bCs/>
          <w:rtl/>
        </w:rPr>
        <w:t>בצורכי</w:t>
      </w:r>
      <w:r w:rsidRPr="00A15FED">
        <w:rPr>
          <w:b/>
          <w:bCs/>
          <w:rtl/>
        </w:rPr>
        <w:t xml:space="preserve"> המימון </w:t>
      </w:r>
      <w:r w:rsidRPr="00A15FED">
        <w:rPr>
          <w:rFonts w:hint="eastAsia"/>
          <w:b/>
          <w:bCs/>
          <w:rtl/>
        </w:rPr>
        <w:t>גדלו</w:t>
      </w:r>
      <w:r w:rsidRPr="00A15FED">
        <w:rPr>
          <w:b/>
          <w:bCs/>
          <w:rtl/>
        </w:rPr>
        <w:t xml:space="preserve"> </w:t>
      </w:r>
      <w:r w:rsidRPr="00A15FED">
        <w:rPr>
          <w:rFonts w:hint="eastAsia"/>
          <w:b/>
          <w:bCs/>
          <w:rtl/>
        </w:rPr>
        <w:t>במידה</w:t>
      </w:r>
      <w:r w:rsidRPr="00A15FED">
        <w:rPr>
          <w:b/>
          <w:bCs/>
          <w:rtl/>
        </w:rPr>
        <w:t xml:space="preserve"> </w:t>
      </w:r>
      <w:r w:rsidRPr="00A15FED">
        <w:rPr>
          <w:rFonts w:hint="eastAsia"/>
          <w:b/>
          <w:bCs/>
          <w:rtl/>
        </w:rPr>
        <w:t>ניכרת</w:t>
      </w:r>
      <w:r w:rsidRPr="00A15FED">
        <w:rPr>
          <w:b/>
          <w:bCs/>
          <w:rtl/>
        </w:rPr>
        <w:t xml:space="preserve"> היקפי גיוס החוב </w:t>
      </w:r>
      <w:r w:rsidRPr="00A15FED">
        <w:rPr>
          <w:rFonts w:hint="eastAsia"/>
          <w:b/>
          <w:bCs/>
          <w:rtl/>
        </w:rPr>
        <w:t>ברבעון</w:t>
      </w:r>
      <w:r w:rsidRPr="00A15FED">
        <w:rPr>
          <w:b/>
          <w:bCs/>
          <w:rtl/>
        </w:rPr>
        <w:t xml:space="preserve"> </w:t>
      </w:r>
      <w:r w:rsidRPr="00A15FED">
        <w:rPr>
          <w:rFonts w:hint="eastAsia"/>
          <w:b/>
          <w:bCs/>
          <w:rtl/>
        </w:rPr>
        <w:t>האחרון</w:t>
      </w:r>
      <w:r w:rsidRPr="00A15FED">
        <w:rPr>
          <w:b/>
          <w:bCs/>
          <w:rtl/>
        </w:rPr>
        <w:t xml:space="preserve"> </w:t>
      </w:r>
      <w:r w:rsidRPr="00A15FED">
        <w:rPr>
          <w:rFonts w:hint="eastAsia"/>
          <w:b/>
          <w:bCs/>
          <w:rtl/>
        </w:rPr>
        <w:t>של</w:t>
      </w:r>
      <w:r w:rsidRPr="00A15FED">
        <w:rPr>
          <w:b/>
          <w:bCs/>
          <w:rtl/>
        </w:rPr>
        <w:t xml:space="preserve"> שנת 2023. גיוסי חוב בוצעו בשוק המקומי הסחיר ובשווקים הגלובליים והסתכמו </w:t>
      </w:r>
      <w:r w:rsidRPr="00A15FED">
        <w:rPr>
          <w:rFonts w:hint="eastAsia"/>
          <w:b/>
          <w:bCs/>
          <w:rtl/>
        </w:rPr>
        <w:t>ב</w:t>
      </w:r>
      <w:r w:rsidRPr="00A15FED">
        <w:rPr>
          <w:b/>
          <w:bCs/>
          <w:rtl/>
        </w:rPr>
        <w:t xml:space="preserve">-160 </w:t>
      </w:r>
      <w:r w:rsidRPr="00A15FED">
        <w:rPr>
          <w:rFonts w:hint="eastAsia"/>
          <w:b/>
          <w:bCs/>
          <w:rtl/>
        </w:rPr>
        <w:t>מיליארד</w:t>
      </w:r>
      <w:r w:rsidRPr="00A15FED">
        <w:rPr>
          <w:b/>
          <w:bCs/>
          <w:rtl/>
        </w:rPr>
        <w:t xml:space="preserve"> </w:t>
      </w:r>
      <w:r w:rsidRPr="00A15FED">
        <w:rPr>
          <w:rFonts w:hint="eastAsia"/>
          <w:b/>
          <w:bCs/>
          <w:rtl/>
        </w:rPr>
        <w:t>ש</w:t>
      </w:r>
      <w:r w:rsidRPr="00A15FED">
        <w:rPr>
          <w:b/>
          <w:bCs/>
          <w:rtl/>
        </w:rPr>
        <w:t xml:space="preserve">"ח, </w:t>
      </w:r>
      <w:r w:rsidRPr="00A15FED">
        <w:rPr>
          <w:rFonts w:hint="eastAsia"/>
          <w:b/>
          <w:bCs/>
          <w:rtl/>
        </w:rPr>
        <w:t>מתוכם</w:t>
      </w:r>
      <w:r w:rsidRPr="00A15FED">
        <w:rPr>
          <w:b/>
          <w:bCs/>
          <w:rtl/>
        </w:rPr>
        <w:t xml:space="preserve"> </w:t>
      </w:r>
      <w:r w:rsidRPr="00A15FED">
        <w:rPr>
          <w:rFonts w:hint="eastAsia"/>
          <w:b/>
          <w:bCs/>
          <w:rtl/>
        </w:rPr>
        <w:t>כ</w:t>
      </w:r>
      <w:r w:rsidRPr="00A15FED">
        <w:rPr>
          <w:b/>
          <w:bCs/>
          <w:rtl/>
        </w:rPr>
        <w:t xml:space="preserve">-81 </w:t>
      </w:r>
      <w:r w:rsidRPr="00A15FED">
        <w:rPr>
          <w:rFonts w:hint="eastAsia"/>
          <w:b/>
          <w:bCs/>
          <w:rtl/>
        </w:rPr>
        <w:t>מיליארד</w:t>
      </w:r>
      <w:r w:rsidRPr="00A15FED">
        <w:rPr>
          <w:b/>
          <w:bCs/>
          <w:rtl/>
        </w:rPr>
        <w:t xml:space="preserve"> </w:t>
      </w:r>
      <w:r w:rsidRPr="00A15FED">
        <w:rPr>
          <w:rFonts w:hint="eastAsia"/>
          <w:b/>
          <w:bCs/>
          <w:rtl/>
        </w:rPr>
        <w:t>ש</w:t>
      </w:r>
      <w:r w:rsidRPr="00A15FED">
        <w:rPr>
          <w:b/>
          <w:bCs/>
          <w:rtl/>
        </w:rPr>
        <w:t xml:space="preserve">"ח </w:t>
      </w:r>
      <w:r w:rsidRPr="00A15FED">
        <w:rPr>
          <w:rFonts w:hint="eastAsia"/>
          <w:b/>
          <w:bCs/>
          <w:rtl/>
        </w:rPr>
        <w:t>מאז</w:t>
      </w:r>
      <w:r w:rsidRPr="00A15FED">
        <w:rPr>
          <w:b/>
          <w:bCs/>
          <w:rtl/>
        </w:rPr>
        <w:t xml:space="preserve"> </w:t>
      </w:r>
      <w:r w:rsidRPr="00A15FED">
        <w:rPr>
          <w:rFonts w:hint="eastAsia"/>
          <w:b/>
          <w:bCs/>
          <w:rtl/>
        </w:rPr>
        <w:t>פרוץ</w:t>
      </w:r>
      <w:r w:rsidRPr="00A15FED">
        <w:rPr>
          <w:b/>
          <w:bCs/>
          <w:rtl/>
        </w:rPr>
        <w:t xml:space="preserve"> </w:t>
      </w:r>
      <w:r w:rsidRPr="00A15FED">
        <w:rPr>
          <w:rFonts w:hint="eastAsia"/>
          <w:b/>
          <w:bCs/>
          <w:rtl/>
        </w:rPr>
        <w:t>המלחמה</w:t>
      </w:r>
      <w:r w:rsidRPr="00A15FED">
        <w:rPr>
          <w:b/>
          <w:bCs/>
          <w:rtl/>
        </w:rPr>
        <w:t xml:space="preserve">. </w:t>
      </w:r>
      <w:r w:rsidRPr="00A15FED">
        <w:rPr>
          <w:rFonts w:hint="eastAsia"/>
          <w:b/>
          <w:bCs/>
          <w:rtl/>
        </w:rPr>
        <w:t>בהתאם</w:t>
      </w:r>
      <w:r w:rsidRPr="00A15FED">
        <w:rPr>
          <w:b/>
          <w:bCs/>
          <w:rtl/>
        </w:rPr>
        <w:t xml:space="preserve"> לכך, </w:t>
      </w:r>
      <w:r w:rsidRPr="00A15FED">
        <w:rPr>
          <w:rFonts w:hint="eastAsia"/>
          <w:b/>
          <w:bCs/>
          <w:rtl/>
        </w:rPr>
        <w:t>היחס</w:t>
      </w:r>
      <w:r w:rsidRPr="00A15FED">
        <w:rPr>
          <w:b/>
          <w:bCs/>
          <w:rtl/>
        </w:rPr>
        <w:t xml:space="preserve"> </w:t>
      </w:r>
      <w:r w:rsidRPr="00A15FED">
        <w:rPr>
          <w:rFonts w:hint="eastAsia"/>
          <w:b/>
          <w:bCs/>
          <w:rtl/>
        </w:rPr>
        <w:t>בין</w:t>
      </w:r>
      <w:r w:rsidRPr="00A15FED">
        <w:rPr>
          <w:b/>
          <w:bCs/>
          <w:rtl/>
        </w:rPr>
        <w:t xml:space="preserve"> </w:t>
      </w:r>
      <w:r w:rsidRPr="00A15FED">
        <w:rPr>
          <w:rFonts w:hint="eastAsia"/>
          <w:b/>
          <w:bCs/>
          <w:rtl/>
        </w:rPr>
        <w:t>החוב</w:t>
      </w:r>
      <w:r w:rsidRPr="00A15FED">
        <w:rPr>
          <w:b/>
          <w:bCs/>
          <w:rtl/>
        </w:rPr>
        <w:t xml:space="preserve"> </w:t>
      </w:r>
      <w:r w:rsidRPr="00A15FED">
        <w:rPr>
          <w:rFonts w:hint="eastAsia"/>
          <w:b/>
          <w:bCs/>
          <w:rtl/>
        </w:rPr>
        <w:t>לתוצר</w:t>
      </w:r>
      <w:r w:rsidRPr="00A15FED">
        <w:rPr>
          <w:b/>
          <w:bCs/>
          <w:rtl/>
        </w:rPr>
        <w:t xml:space="preserve"> </w:t>
      </w:r>
      <w:r w:rsidRPr="00A15FED">
        <w:rPr>
          <w:rFonts w:hint="eastAsia"/>
          <w:b/>
          <w:bCs/>
          <w:rtl/>
        </w:rPr>
        <w:t>עלה</w:t>
      </w:r>
      <w:r w:rsidRPr="00A15FED">
        <w:rPr>
          <w:b/>
          <w:bCs/>
          <w:rtl/>
        </w:rPr>
        <w:t xml:space="preserve"> </w:t>
      </w:r>
      <w:r w:rsidRPr="00A15FED">
        <w:rPr>
          <w:rFonts w:hint="eastAsia"/>
          <w:b/>
          <w:bCs/>
          <w:rtl/>
        </w:rPr>
        <w:t>בשנת</w:t>
      </w:r>
      <w:r w:rsidRPr="00A15FED">
        <w:rPr>
          <w:b/>
          <w:bCs/>
          <w:rtl/>
        </w:rPr>
        <w:t xml:space="preserve"> 2023 </w:t>
      </w:r>
      <w:r w:rsidRPr="00A15FED">
        <w:rPr>
          <w:rFonts w:hint="eastAsia"/>
          <w:b/>
          <w:bCs/>
          <w:rtl/>
        </w:rPr>
        <w:t>לשיעור</w:t>
      </w:r>
      <w:r w:rsidRPr="00A15FED">
        <w:rPr>
          <w:b/>
          <w:bCs/>
          <w:rtl/>
        </w:rPr>
        <w:t xml:space="preserve"> </w:t>
      </w:r>
      <w:r w:rsidRPr="00A15FED">
        <w:rPr>
          <w:rFonts w:hint="eastAsia"/>
          <w:b/>
          <w:bCs/>
          <w:rtl/>
        </w:rPr>
        <w:t>של</w:t>
      </w:r>
      <w:r w:rsidRPr="00A15FED">
        <w:rPr>
          <w:b/>
          <w:bCs/>
          <w:rtl/>
        </w:rPr>
        <w:t xml:space="preserve"> 61.9% </w:t>
      </w:r>
      <w:r w:rsidRPr="00A15FED">
        <w:rPr>
          <w:rFonts w:hint="eastAsia"/>
          <w:b/>
          <w:bCs/>
          <w:rtl/>
        </w:rPr>
        <w:t>לעומת</w:t>
      </w:r>
      <w:r w:rsidRPr="00A15FED">
        <w:rPr>
          <w:b/>
          <w:bCs/>
          <w:rtl/>
        </w:rPr>
        <w:t xml:space="preserve"> 60.5% </w:t>
      </w:r>
      <w:r w:rsidRPr="00A15FED">
        <w:rPr>
          <w:rFonts w:hint="eastAsia"/>
          <w:b/>
          <w:bCs/>
          <w:rtl/>
        </w:rPr>
        <w:t>בשנת</w:t>
      </w:r>
      <w:r w:rsidRPr="00A15FED">
        <w:rPr>
          <w:b/>
          <w:bCs/>
          <w:rtl/>
        </w:rPr>
        <w:t xml:space="preserve"> 2022, אף שהיה צפוי כי מגמת הקיטון בו תמשיך. </w:t>
      </w:r>
      <w:r w:rsidRPr="00A15FED">
        <w:rPr>
          <w:rFonts w:hint="eastAsia"/>
          <w:b/>
          <w:bCs/>
          <w:rtl/>
        </w:rPr>
        <w:t>ברקע</w:t>
      </w:r>
      <w:r w:rsidRPr="00A15FED">
        <w:rPr>
          <w:b/>
          <w:bCs/>
          <w:rtl/>
        </w:rPr>
        <w:t xml:space="preserve"> העלייה בחוסר הוודאות כלל חברות דירוג האשראי הגיבו להתפתחויות </w:t>
      </w:r>
      <w:r w:rsidRPr="00A15FED">
        <w:rPr>
          <w:rFonts w:hint="eastAsia"/>
          <w:b/>
          <w:bCs/>
          <w:rtl/>
        </w:rPr>
        <w:t>הגיאו</w:t>
      </w:r>
      <w:r w:rsidRPr="00A15FED">
        <w:rPr>
          <w:b/>
          <w:bCs/>
          <w:rtl/>
        </w:rPr>
        <w:t xml:space="preserve">-פוליטיות ולשינויים במדדים המאקרו-כלכליים והפיסקליים של מדינת ישראל </w:t>
      </w:r>
      <w:r w:rsidRPr="00A15FED">
        <w:rPr>
          <w:rFonts w:hint="eastAsia"/>
          <w:b/>
          <w:bCs/>
          <w:rtl/>
        </w:rPr>
        <w:t>באמצעות</w:t>
      </w:r>
      <w:r w:rsidRPr="00A15FED">
        <w:rPr>
          <w:b/>
          <w:bCs/>
          <w:rtl/>
        </w:rPr>
        <w:t xml:space="preserve"> </w:t>
      </w:r>
      <w:r w:rsidRPr="00A15FED">
        <w:rPr>
          <w:rFonts w:hint="eastAsia"/>
          <w:b/>
          <w:bCs/>
          <w:rtl/>
        </w:rPr>
        <w:t>הורדת</w:t>
      </w:r>
      <w:r w:rsidRPr="00A15FED">
        <w:rPr>
          <w:b/>
          <w:bCs/>
          <w:rtl/>
        </w:rPr>
        <w:t xml:space="preserve"> </w:t>
      </w:r>
      <w:r w:rsidRPr="00A15FED">
        <w:rPr>
          <w:rFonts w:hint="eastAsia"/>
          <w:b/>
          <w:bCs/>
          <w:rtl/>
        </w:rPr>
        <w:t>דירוג</w:t>
      </w:r>
      <w:r w:rsidRPr="00A15FED">
        <w:rPr>
          <w:b/>
          <w:bCs/>
          <w:rtl/>
        </w:rPr>
        <w:t xml:space="preserve"> </w:t>
      </w:r>
      <w:r w:rsidRPr="00A15FED">
        <w:rPr>
          <w:rFonts w:hint="eastAsia"/>
          <w:b/>
          <w:bCs/>
          <w:rtl/>
        </w:rPr>
        <w:t>האשראי</w:t>
      </w:r>
      <w:r w:rsidRPr="00A15FED">
        <w:rPr>
          <w:b/>
          <w:bCs/>
          <w:rtl/>
        </w:rPr>
        <w:t xml:space="preserve"> </w:t>
      </w:r>
      <w:r w:rsidRPr="00A15FED">
        <w:rPr>
          <w:rFonts w:hint="eastAsia"/>
          <w:b/>
          <w:bCs/>
          <w:rtl/>
        </w:rPr>
        <w:t>והורדת</w:t>
      </w:r>
      <w:r w:rsidRPr="00A15FED">
        <w:rPr>
          <w:b/>
          <w:bCs/>
          <w:rtl/>
        </w:rPr>
        <w:t xml:space="preserve"> </w:t>
      </w:r>
      <w:r w:rsidRPr="00A15FED">
        <w:rPr>
          <w:rFonts w:hint="eastAsia"/>
          <w:b/>
          <w:bCs/>
          <w:rtl/>
        </w:rPr>
        <w:t>אופק</w:t>
      </w:r>
      <w:r w:rsidRPr="00A15FED">
        <w:rPr>
          <w:b/>
          <w:bCs/>
          <w:rtl/>
        </w:rPr>
        <w:t xml:space="preserve"> </w:t>
      </w:r>
      <w:r w:rsidRPr="00A15FED">
        <w:rPr>
          <w:rFonts w:hint="eastAsia"/>
          <w:b/>
          <w:bCs/>
          <w:rtl/>
        </w:rPr>
        <w:t>הדירוג</w:t>
      </w:r>
      <w:r w:rsidRPr="00A15FED">
        <w:rPr>
          <w:rStyle w:val="af1"/>
          <w:b/>
          <w:bCs/>
          <w:rtl/>
        </w:rPr>
        <w:footnoteReference w:id="22"/>
      </w:r>
      <w:r w:rsidRPr="00A15FED">
        <w:rPr>
          <w:b/>
          <w:bCs/>
          <w:rtl/>
        </w:rPr>
        <w:t>.</w:t>
      </w:r>
    </w:p>
    <w:p w14:paraId="2894B8EF" w14:textId="77777777" w:rsidR="00354F9A" w:rsidRDefault="00354F9A" w:rsidP="00354F9A">
      <w:pPr>
        <w:pStyle w:val="a7"/>
        <w:spacing w:line="269" w:lineRule="auto"/>
        <w:rPr>
          <w:rtl/>
        </w:rPr>
      </w:pPr>
    </w:p>
    <w:p w14:paraId="6C8765D0" w14:textId="77777777" w:rsidR="00354F9A" w:rsidRDefault="00354F9A" w:rsidP="00354F9A">
      <w:pPr>
        <w:spacing w:line="269" w:lineRule="auto"/>
        <w:rPr>
          <w:b/>
          <w:bCs/>
          <w:rtl/>
        </w:rPr>
      </w:pPr>
      <w:r>
        <w:rPr>
          <w:rFonts w:hint="cs"/>
          <w:b/>
          <w:bCs/>
          <w:rtl/>
        </w:rPr>
        <w:t>למלחמת חרבות ברזל השפעה שלילית מהותית על המדדים המאקרו-כלכליים של מדינת ישראל. התמשכות המלחמה מעבר למועד הכנת הדוחות הכספיים ולמועד סיום הביקורת טומנת בחובה הרעה נוספת במדדים אלה ומחייבת נקיטת מדיניות פיסקלית אחראית בהובלת משרד האוצר.</w:t>
      </w:r>
    </w:p>
    <w:p w14:paraId="2159D739" w14:textId="77777777" w:rsidR="00354F9A" w:rsidRPr="005403F4" w:rsidRDefault="00354F9A" w:rsidP="00354F9A">
      <w:pPr>
        <w:spacing w:line="269" w:lineRule="auto"/>
        <w:rPr>
          <w:b/>
          <w:bCs/>
          <w:rtl/>
        </w:rPr>
      </w:pPr>
    </w:p>
    <w:p w14:paraId="0EA26686" w14:textId="77777777" w:rsidR="00354F9A" w:rsidRDefault="00354F9A" w:rsidP="00354F9A">
      <w:pPr>
        <w:bidi w:val="0"/>
        <w:spacing w:line="269" w:lineRule="auto"/>
        <w:rPr>
          <w:rFonts w:eastAsiaTheme="majorEastAsia"/>
          <w:bCs/>
          <w:spacing w:val="40"/>
        </w:rPr>
      </w:pPr>
      <w:r>
        <w:rPr>
          <w:rtl/>
        </w:rPr>
        <w:br w:type="page"/>
      </w:r>
    </w:p>
    <w:p w14:paraId="0743DABB" w14:textId="77777777" w:rsidR="00354F9A" w:rsidRDefault="00354F9A" w:rsidP="00354F9A">
      <w:pPr>
        <w:pStyle w:val="50"/>
        <w:spacing w:line="269" w:lineRule="auto"/>
        <w:rPr>
          <w:rtl/>
        </w:rPr>
      </w:pPr>
      <w:r w:rsidRPr="00D77B3A">
        <w:rPr>
          <w:rFonts w:hint="cs"/>
          <w:rtl/>
        </w:rPr>
        <w:lastRenderedPageBreak/>
        <w:t>הכנסות</w:t>
      </w:r>
    </w:p>
    <w:p w14:paraId="512AE650" w14:textId="77777777" w:rsidR="00354F9A" w:rsidRDefault="00354F9A" w:rsidP="00354F9A">
      <w:pPr>
        <w:pStyle w:val="a7"/>
        <w:spacing w:line="269" w:lineRule="auto"/>
        <w:rPr>
          <w:rtl/>
        </w:rPr>
      </w:pPr>
    </w:p>
    <w:p w14:paraId="75D2759C" w14:textId="77777777" w:rsidR="00354F9A" w:rsidRDefault="00354F9A" w:rsidP="00354F9A">
      <w:pPr>
        <w:spacing w:line="269" w:lineRule="auto"/>
        <w:rPr>
          <w:rtl/>
        </w:rPr>
      </w:pPr>
      <w:r>
        <w:rPr>
          <w:rFonts w:hint="cs"/>
          <w:rtl/>
        </w:rPr>
        <w:t>בהתאם לתקינה החשבונאית הממשלתית</w:t>
      </w:r>
      <w:r>
        <w:rPr>
          <w:rStyle w:val="af1"/>
          <w:rtl/>
        </w:rPr>
        <w:footnoteReference w:id="23"/>
      </w:r>
      <w:r>
        <w:rPr>
          <w:rFonts w:hint="cs"/>
          <w:rtl/>
        </w:rPr>
        <w:t xml:space="preserve"> הכנסות המדינה מוצגות תוך חלוקה למקורות שלהלן: (א)</w:t>
      </w:r>
      <w:r>
        <w:rPr>
          <w:rFonts w:hint="cs"/>
        </w:rPr>
        <w:t xml:space="preserve"> </w:t>
      </w:r>
      <w:r>
        <w:rPr>
          <w:rFonts w:hint="cs"/>
          <w:rtl/>
        </w:rPr>
        <w:t>הכנסות ממיסים ומאגרות</w:t>
      </w:r>
      <w:r>
        <w:rPr>
          <w:rStyle w:val="af1"/>
          <w:rtl/>
        </w:rPr>
        <w:footnoteReference w:id="24"/>
      </w:r>
      <w:r>
        <w:rPr>
          <w:rFonts w:hint="cs"/>
          <w:rtl/>
        </w:rPr>
        <w:t>; (ב) הכנסות מעסקאות חליפין</w:t>
      </w:r>
      <w:r>
        <w:rPr>
          <w:rStyle w:val="af1"/>
          <w:rtl/>
        </w:rPr>
        <w:footnoteReference w:id="25"/>
      </w:r>
      <w:r>
        <w:rPr>
          <w:rFonts w:hint="cs"/>
          <w:rtl/>
        </w:rPr>
        <w:t>; (ג) הכנסות מהעברות</w:t>
      </w:r>
      <w:r>
        <w:rPr>
          <w:rStyle w:val="af1"/>
          <w:rtl/>
        </w:rPr>
        <w:footnoteReference w:id="26"/>
      </w:r>
      <w:r>
        <w:rPr>
          <w:rFonts w:hint="cs"/>
          <w:rtl/>
        </w:rPr>
        <w:t>; (4) הכנסות אחרות</w:t>
      </w:r>
      <w:r>
        <w:rPr>
          <w:rStyle w:val="af1"/>
          <w:rtl/>
        </w:rPr>
        <w:footnoteReference w:id="27"/>
      </w:r>
      <w:r>
        <w:rPr>
          <w:rFonts w:hint="cs"/>
          <w:rtl/>
        </w:rPr>
        <w:t xml:space="preserve">. </w:t>
      </w:r>
    </w:p>
    <w:p w14:paraId="25F6C6C1" w14:textId="77777777" w:rsidR="00354F9A" w:rsidRDefault="00354F9A" w:rsidP="00354F9A">
      <w:pPr>
        <w:pStyle w:val="a7"/>
        <w:spacing w:line="269" w:lineRule="auto"/>
        <w:rPr>
          <w:rtl/>
        </w:rPr>
      </w:pPr>
    </w:p>
    <w:p w14:paraId="07338EF1" w14:textId="77777777" w:rsidR="00354F9A" w:rsidRPr="005D2EF8" w:rsidRDefault="00354F9A" w:rsidP="00354F9A">
      <w:pPr>
        <w:spacing w:line="269" w:lineRule="auto"/>
        <w:rPr>
          <w:b/>
          <w:bCs/>
          <w:rtl/>
        </w:rPr>
      </w:pPr>
      <w:r w:rsidRPr="005D2EF8">
        <w:rPr>
          <w:rFonts w:hint="eastAsia"/>
          <w:b/>
          <w:bCs/>
          <w:rtl/>
        </w:rPr>
        <w:t>הכנסות</w:t>
      </w:r>
      <w:r w:rsidRPr="005D2EF8">
        <w:rPr>
          <w:b/>
          <w:bCs/>
          <w:rtl/>
        </w:rPr>
        <w:t xml:space="preserve"> </w:t>
      </w:r>
      <w:r w:rsidRPr="005D2EF8">
        <w:rPr>
          <w:rFonts w:hint="eastAsia"/>
          <w:b/>
          <w:bCs/>
          <w:rtl/>
        </w:rPr>
        <w:t>המדינה</w:t>
      </w:r>
      <w:r w:rsidRPr="005D2EF8">
        <w:rPr>
          <w:b/>
          <w:bCs/>
          <w:rtl/>
        </w:rPr>
        <w:t xml:space="preserve"> </w:t>
      </w:r>
      <w:r w:rsidRPr="005D2EF8">
        <w:rPr>
          <w:rFonts w:hint="eastAsia"/>
          <w:b/>
          <w:bCs/>
          <w:rtl/>
        </w:rPr>
        <w:t>בשנת</w:t>
      </w:r>
      <w:r w:rsidRPr="005D2EF8">
        <w:rPr>
          <w:b/>
          <w:bCs/>
          <w:rtl/>
        </w:rPr>
        <w:t xml:space="preserve"> 2023 פחתו ב-42 מיליארד ש"ח </w:t>
      </w:r>
      <w:r w:rsidRPr="005D2EF8">
        <w:rPr>
          <w:rFonts w:hint="eastAsia"/>
          <w:b/>
          <w:bCs/>
          <w:rtl/>
        </w:rPr>
        <w:t>יחסית</w:t>
      </w:r>
      <w:r w:rsidRPr="005D2EF8">
        <w:rPr>
          <w:b/>
          <w:bCs/>
          <w:rtl/>
        </w:rPr>
        <w:t xml:space="preserve"> לשנת 2022 (קיטון של כ-6%). הקיטון בהכנסות נבע בעיקר מירידה </w:t>
      </w:r>
      <w:r w:rsidRPr="005D2EF8">
        <w:rPr>
          <w:rFonts w:hint="eastAsia"/>
          <w:b/>
          <w:bCs/>
          <w:rtl/>
        </w:rPr>
        <w:t>בשיעור</w:t>
      </w:r>
      <w:r w:rsidRPr="005D2EF8">
        <w:rPr>
          <w:b/>
          <w:bCs/>
          <w:rtl/>
        </w:rPr>
        <w:t xml:space="preserve"> של 4% </w:t>
      </w:r>
      <w:r w:rsidRPr="005D2EF8">
        <w:rPr>
          <w:rFonts w:hint="eastAsia"/>
          <w:b/>
          <w:bCs/>
          <w:rtl/>
        </w:rPr>
        <w:t>בהכנסות</w:t>
      </w:r>
      <w:r w:rsidRPr="005D2EF8">
        <w:rPr>
          <w:b/>
          <w:bCs/>
          <w:rtl/>
        </w:rPr>
        <w:t xml:space="preserve"> </w:t>
      </w:r>
      <w:r w:rsidRPr="005D2EF8">
        <w:rPr>
          <w:rFonts w:hint="eastAsia"/>
          <w:b/>
          <w:bCs/>
          <w:rtl/>
        </w:rPr>
        <w:t>ממיסים</w:t>
      </w:r>
      <w:r w:rsidRPr="005D2EF8">
        <w:rPr>
          <w:b/>
          <w:bCs/>
          <w:rtl/>
        </w:rPr>
        <w:t xml:space="preserve"> </w:t>
      </w:r>
      <w:r w:rsidRPr="005D2EF8">
        <w:rPr>
          <w:rFonts w:hint="eastAsia"/>
          <w:b/>
          <w:bCs/>
          <w:rtl/>
        </w:rPr>
        <w:t>ומאגרות</w:t>
      </w:r>
      <w:r w:rsidRPr="005D2EF8">
        <w:rPr>
          <w:b/>
          <w:bCs/>
          <w:rtl/>
        </w:rPr>
        <w:t xml:space="preserve">, </w:t>
      </w:r>
      <w:r w:rsidRPr="005D2EF8">
        <w:rPr>
          <w:rFonts w:hint="eastAsia"/>
          <w:b/>
          <w:bCs/>
          <w:rtl/>
        </w:rPr>
        <w:t>בגין</w:t>
      </w:r>
      <w:r w:rsidRPr="005D2EF8">
        <w:rPr>
          <w:b/>
          <w:bCs/>
          <w:rtl/>
        </w:rPr>
        <w:t xml:space="preserve"> </w:t>
      </w:r>
      <w:r w:rsidRPr="005D2EF8">
        <w:rPr>
          <w:rFonts w:hint="eastAsia"/>
          <w:b/>
          <w:bCs/>
          <w:rtl/>
        </w:rPr>
        <w:t>ירידה</w:t>
      </w:r>
      <w:r w:rsidRPr="005D2EF8">
        <w:rPr>
          <w:b/>
          <w:bCs/>
          <w:rtl/>
        </w:rPr>
        <w:t xml:space="preserve"> במיסי מקרקעין </w:t>
      </w:r>
      <w:r w:rsidRPr="005D2EF8">
        <w:rPr>
          <w:rFonts w:hint="eastAsia"/>
          <w:b/>
          <w:bCs/>
          <w:rtl/>
        </w:rPr>
        <w:t>ומע</w:t>
      </w:r>
      <w:r w:rsidRPr="005D2EF8">
        <w:rPr>
          <w:b/>
          <w:bCs/>
          <w:rtl/>
        </w:rPr>
        <w:t>"</w:t>
      </w:r>
      <w:r w:rsidRPr="005D2EF8">
        <w:rPr>
          <w:rFonts w:hint="eastAsia"/>
          <w:b/>
          <w:bCs/>
          <w:rtl/>
        </w:rPr>
        <w:t>ם</w:t>
      </w:r>
      <w:r w:rsidRPr="005D2EF8">
        <w:rPr>
          <w:b/>
          <w:bCs/>
          <w:rtl/>
        </w:rPr>
        <w:t xml:space="preserve">, המשקפים ירידה בפעילות שוק הנדל"ן וירידה בצריכה הפרטית, בעיקר לנוכח מלחמת חרבות ברזל. ירידה </w:t>
      </w:r>
      <w:r w:rsidRPr="005D2EF8">
        <w:rPr>
          <w:rFonts w:hint="eastAsia"/>
          <w:b/>
          <w:bCs/>
          <w:rtl/>
        </w:rPr>
        <w:t>הסתמנה</w:t>
      </w:r>
      <w:r w:rsidRPr="005D2EF8">
        <w:rPr>
          <w:b/>
          <w:bCs/>
          <w:rtl/>
        </w:rPr>
        <w:t xml:space="preserve"> </w:t>
      </w:r>
      <w:r w:rsidRPr="005D2EF8">
        <w:rPr>
          <w:rFonts w:hint="eastAsia"/>
          <w:b/>
          <w:bCs/>
          <w:rtl/>
        </w:rPr>
        <w:t>גם</w:t>
      </w:r>
      <w:r w:rsidRPr="005D2EF8">
        <w:rPr>
          <w:b/>
          <w:bCs/>
          <w:rtl/>
        </w:rPr>
        <w:t xml:space="preserve"> </w:t>
      </w:r>
      <w:r w:rsidRPr="005D2EF8">
        <w:rPr>
          <w:rFonts w:hint="eastAsia"/>
          <w:b/>
          <w:bCs/>
          <w:rtl/>
        </w:rPr>
        <w:t>בהכנסות</w:t>
      </w:r>
      <w:r w:rsidRPr="005D2EF8">
        <w:rPr>
          <w:b/>
          <w:bCs/>
          <w:rtl/>
        </w:rPr>
        <w:t xml:space="preserve"> </w:t>
      </w:r>
      <w:r w:rsidRPr="005D2EF8">
        <w:rPr>
          <w:rFonts w:hint="eastAsia"/>
          <w:b/>
          <w:bCs/>
          <w:rtl/>
        </w:rPr>
        <w:t>מעסקאות</w:t>
      </w:r>
      <w:r w:rsidRPr="005D2EF8">
        <w:rPr>
          <w:b/>
          <w:bCs/>
          <w:rtl/>
        </w:rPr>
        <w:t xml:space="preserve"> </w:t>
      </w:r>
      <w:r w:rsidRPr="005D2EF8">
        <w:rPr>
          <w:rFonts w:hint="eastAsia"/>
          <w:b/>
          <w:bCs/>
          <w:rtl/>
        </w:rPr>
        <w:t>חליפין</w:t>
      </w:r>
      <w:r w:rsidRPr="005D2EF8">
        <w:rPr>
          <w:b/>
          <w:bCs/>
          <w:rtl/>
        </w:rPr>
        <w:t xml:space="preserve"> </w:t>
      </w:r>
      <w:r w:rsidRPr="005D2EF8">
        <w:rPr>
          <w:rFonts w:hint="eastAsia"/>
          <w:b/>
          <w:bCs/>
          <w:rtl/>
        </w:rPr>
        <w:t>בשנת</w:t>
      </w:r>
      <w:r w:rsidRPr="005D2EF8">
        <w:rPr>
          <w:b/>
          <w:bCs/>
          <w:rtl/>
        </w:rPr>
        <w:t xml:space="preserve"> 2023 בשיעור של כ-15%, בעיקר </w:t>
      </w:r>
      <w:r w:rsidRPr="005D2EF8">
        <w:rPr>
          <w:rFonts w:hint="eastAsia"/>
          <w:b/>
          <w:bCs/>
          <w:rtl/>
        </w:rPr>
        <w:t>עקב</w:t>
      </w:r>
      <w:r w:rsidRPr="005D2EF8">
        <w:rPr>
          <w:b/>
          <w:bCs/>
          <w:rtl/>
        </w:rPr>
        <w:t xml:space="preserve"> </w:t>
      </w:r>
      <w:r w:rsidRPr="005D2EF8">
        <w:rPr>
          <w:rFonts w:hint="eastAsia"/>
          <w:b/>
          <w:bCs/>
          <w:rtl/>
        </w:rPr>
        <w:t>כך</w:t>
      </w:r>
      <w:r w:rsidRPr="005D2EF8">
        <w:rPr>
          <w:b/>
          <w:bCs/>
          <w:rtl/>
        </w:rPr>
        <w:t xml:space="preserve"> שהתקבולים בגין מכירת קרקעות אינם מקבלים ביטוי בסעיף "</w:t>
      </w:r>
      <w:r w:rsidRPr="005D2EF8">
        <w:rPr>
          <w:rFonts w:hint="eastAsia"/>
          <w:b/>
          <w:bCs/>
          <w:rtl/>
        </w:rPr>
        <w:t>הכנסות</w:t>
      </w:r>
      <w:r w:rsidRPr="005D2EF8">
        <w:rPr>
          <w:b/>
          <w:bCs/>
          <w:rtl/>
        </w:rPr>
        <w:t xml:space="preserve"> </w:t>
      </w:r>
      <w:r w:rsidRPr="005D2EF8">
        <w:rPr>
          <w:rFonts w:hint="eastAsia"/>
          <w:b/>
          <w:bCs/>
          <w:rtl/>
        </w:rPr>
        <w:t>מעסקאות</w:t>
      </w:r>
      <w:r w:rsidRPr="005D2EF8">
        <w:rPr>
          <w:b/>
          <w:bCs/>
          <w:rtl/>
        </w:rPr>
        <w:t xml:space="preserve"> </w:t>
      </w:r>
      <w:r w:rsidRPr="005D2EF8">
        <w:rPr>
          <w:rFonts w:hint="eastAsia"/>
          <w:b/>
          <w:bCs/>
          <w:rtl/>
        </w:rPr>
        <w:t>חליפין</w:t>
      </w:r>
      <w:r w:rsidRPr="005D2EF8">
        <w:rPr>
          <w:b/>
          <w:bCs/>
          <w:rtl/>
        </w:rPr>
        <w:t xml:space="preserve">", </w:t>
      </w:r>
      <w:r w:rsidRPr="005D2EF8">
        <w:rPr>
          <w:rFonts w:hint="eastAsia"/>
          <w:b/>
          <w:bCs/>
          <w:rtl/>
        </w:rPr>
        <w:t>להבדיל</w:t>
      </w:r>
      <w:r w:rsidRPr="005D2EF8">
        <w:rPr>
          <w:b/>
          <w:bCs/>
          <w:rtl/>
        </w:rPr>
        <w:t xml:space="preserve"> </w:t>
      </w:r>
      <w:r w:rsidRPr="005D2EF8">
        <w:rPr>
          <w:rFonts w:hint="eastAsia"/>
          <w:b/>
          <w:bCs/>
          <w:rtl/>
        </w:rPr>
        <w:t>מבשנים</w:t>
      </w:r>
      <w:r w:rsidRPr="005D2EF8">
        <w:rPr>
          <w:b/>
          <w:bCs/>
          <w:rtl/>
        </w:rPr>
        <w:t xml:space="preserve"> קודמות.</w:t>
      </w:r>
    </w:p>
    <w:p w14:paraId="5FFF6933" w14:textId="77777777" w:rsidR="00354F9A" w:rsidRDefault="00354F9A" w:rsidP="00354F9A">
      <w:pPr>
        <w:pStyle w:val="a7"/>
        <w:spacing w:line="269" w:lineRule="auto"/>
        <w:rPr>
          <w:rtl/>
        </w:rPr>
      </w:pPr>
    </w:p>
    <w:p w14:paraId="6473A576" w14:textId="77777777" w:rsidR="00354F9A" w:rsidRPr="00EA70FC" w:rsidRDefault="00354F9A" w:rsidP="00354F9A">
      <w:pPr>
        <w:spacing w:line="269" w:lineRule="auto"/>
        <w:rPr>
          <w:rtl/>
        </w:rPr>
      </w:pPr>
      <w:r>
        <w:rPr>
          <w:rFonts w:hint="cs"/>
          <w:rtl/>
        </w:rPr>
        <w:t>בתרשים להלן מוצגת התפלגות הכנסות המדינה לפי סוגי מקורות ההכנסה בשנים 2018 - 2023.</w:t>
      </w:r>
    </w:p>
    <w:p w14:paraId="439F9B33" w14:textId="77777777" w:rsidR="00354F9A" w:rsidRDefault="00354F9A" w:rsidP="00354F9A">
      <w:pPr>
        <w:pStyle w:val="a7"/>
        <w:spacing w:line="269" w:lineRule="auto"/>
        <w:rPr>
          <w:rtl/>
        </w:rPr>
      </w:pPr>
    </w:p>
    <w:p w14:paraId="5D11CC9E" w14:textId="77777777" w:rsidR="00354F9A" w:rsidRDefault="00354F9A" w:rsidP="00354F9A">
      <w:pPr>
        <w:spacing w:line="269" w:lineRule="auto"/>
        <w:jc w:val="center"/>
        <w:rPr>
          <w:rtl/>
        </w:rPr>
      </w:pPr>
      <w:r w:rsidRPr="00F13FC4">
        <w:rPr>
          <w:rFonts w:hint="cs"/>
          <w:rtl/>
        </w:rPr>
        <w:t>תרשים</w:t>
      </w:r>
      <w:r>
        <w:rPr>
          <w:rFonts w:hint="cs"/>
          <w:rtl/>
        </w:rPr>
        <w:t xml:space="preserve"> 3</w:t>
      </w:r>
      <w:r w:rsidRPr="00F13FC4">
        <w:rPr>
          <w:rFonts w:hint="cs"/>
          <w:rtl/>
        </w:rPr>
        <w:t xml:space="preserve">: </w:t>
      </w:r>
      <w:bookmarkStart w:id="6" w:name="_Hlk183429166"/>
      <w:r w:rsidRPr="00F13FC4">
        <w:rPr>
          <w:rFonts w:hint="cs"/>
          <w:b/>
          <w:bCs/>
          <w:rtl/>
        </w:rPr>
        <w:t>התפלגות</w:t>
      </w:r>
      <w:r w:rsidRPr="00054CC4">
        <w:rPr>
          <w:rFonts w:hint="cs"/>
          <w:b/>
          <w:bCs/>
          <w:rtl/>
        </w:rPr>
        <w:t xml:space="preserve"> הכנסות המדינה</w:t>
      </w:r>
      <w:r>
        <w:rPr>
          <w:rFonts w:hint="cs"/>
          <w:b/>
          <w:bCs/>
          <w:rtl/>
        </w:rPr>
        <w:t>,</w:t>
      </w:r>
      <w:r w:rsidRPr="00054CC4">
        <w:rPr>
          <w:rFonts w:hint="cs"/>
          <w:b/>
          <w:bCs/>
          <w:rtl/>
        </w:rPr>
        <w:t xml:space="preserve"> 2018 - 2023</w:t>
      </w:r>
      <w:r>
        <w:rPr>
          <w:rFonts w:hint="cs"/>
          <w:b/>
          <w:bCs/>
          <w:rtl/>
        </w:rPr>
        <w:t xml:space="preserve"> (</w:t>
      </w:r>
      <w:r w:rsidRPr="00054CC4">
        <w:rPr>
          <w:rFonts w:hint="cs"/>
          <w:b/>
          <w:bCs/>
          <w:rtl/>
        </w:rPr>
        <w:t>במיליארדי ש"ח</w:t>
      </w:r>
      <w:r>
        <w:rPr>
          <w:rFonts w:hint="cs"/>
          <w:rtl/>
        </w:rPr>
        <w:t>)</w:t>
      </w:r>
      <w:bookmarkEnd w:id="6"/>
    </w:p>
    <w:p w14:paraId="0EE3A21E" w14:textId="77777777" w:rsidR="00354F9A" w:rsidRDefault="00354F9A" w:rsidP="00354F9A">
      <w:pPr>
        <w:spacing w:line="269" w:lineRule="auto"/>
        <w:jc w:val="center"/>
        <w:rPr>
          <w:rtl/>
        </w:rPr>
      </w:pPr>
    </w:p>
    <w:p w14:paraId="4DCF0EC5" w14:textId="77777777" w:rsidR="00354F9A" w:rsidRDefault="00354F9A" w:rsidP="00354F9A">
      <w:pPr>
        <w:spacing w:line="269" w:lineRule="auto"/>
        <w:rPr>
          <w:rtl/>
        </w:rPr>
      </w:pPr>
      <w:r>
        <w:rPr>
          <w:noProof/>
        </w:rPr>
        <w:drawing>
          <wp:inline distT="0" distB="0" distL="0" distR="0" wp14:anchorId="0F99CD54" wp14:editId="1A66D234">
            <wp:extent cx="5220335" cy="2663190"/>
            <wp:effectExtent l="0" t="0" r="0" b="3810"/>
            <wp:docPr id="15" name="תמונה 15"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0335" cy="2663190"/>
                    </a:xfrm>
                    <a:prstGeom prst="rect">
                      <a:avLst/>
                    </a:prstGeom>
                  </pic:spPr>
                </pic:pic>
              </a:graphicData>
            </a:graphic>
          </wp:inline>
        </w:drawing>
      </w:r>
    </w:p>
    <w:p w14:paraId="1B768C69" w14:textId="77777777" w:rsidR="00354F9A" w:rsidRPr="005C4E2A" w:rsidRDefault="00354F9A" w:rsidP="00354F9A">
      <w:pPr>
        <w:spacing w:line="269" w:lineRule="auto"/>
        <w:rPr>
          <w:b/>
          <w:bCs/>
          <w:rtl/>
        </w:rPr>
      </w:pPr>
      <w:r w:rsidRPr="003C4FE9">
        <w:rPr>
          <w:rFonts w:hint="eastAsia"/>
          <w:szCs w:val="20"/>
          <w:rtl/>
        </w:rPr>
        <w:t>על</w:t>
      </w:r>
      <w:r w:rsidRPr="003C4FE9">
        <w:rPr>
          <w:szCs w:val="20"/>
          <w:rtl/>
        </w:rPr>
        <w:t xml:space="preserve"> </w:t>
      </w:r>
      <w:r w:rsidRPr="003C4FE9">
        <w:rPr>
          <w:rFonts w:hint="eastAsia"/>
          <w:szCs w:val="20"/>
          <w:rtl/>
        </w:rPr>
        <w:t>פי</w:t>
      </w:r>
      <w:r w:rsidRPr="003C4FE9">
        <w:rPr>
          <w:szCs w:val="20"/>
          <w:rtl/>
        </w:rPr>
        <w:t xml:space="preserve"> </w:t>
      </w:r>
      <w:r w:rsidRPr="003C4FE9">
        <w:rPr>
          <w:rFonts w:hint="eastAsia"/>
          <w:szCs w:val="20"/>
          <w:rtl/>
        </w:rPr>
        <w:t>נתוני</w:t>
      </w:r>
      <w:r w:rsidRPr="003C4FE9">
        <w:rPr>
          <w:szCs w:val="20"/>
          <w:rtl/>
        </w:rPr>
        <w:t xml:space="preserve"> </w:t>
      </w:r>
      <w:r w:rsidRPr="003C4FE9">
        <w:rPr>
          <w:rFonts w:hint="eastAsia"/>
          <w:szCs w:val="20"/>
          <w:rtl/>
        </w:rPr>
        <w:t>החשב</w:t>
      </w:r>
      <w:r w:rsidRPr="003C4FE9">
        <w:rPr>
          <w:szCs w:val="20"/>
          <w:rtl/>
        </w:rPr>
        <w:t xml:space="preserve"> </w:t>
      </w:r>
      <w:r w:rsidRPr="003C4FE9">
        <w:rPr>
          <w:rFonts w:hint="eastAsia"/>
          <w:szCs w:val="20"/>
          <w:rtl/>
        </w:rPr>
        <w:t>הכללי</w:t>
      </w:r>
      <w:r w:rsidRPr="003C4FE9">
        <w:rPr>
          <w:szCs w:val="20"/>
          <w:rtl/>
        </w:rPr>
        <w:t xml:space="preserve">, </w:t>
      </w:r>
      <w:r w:rsidRPr="003C4FE9">
        <w:rPr>
          <w:rFonts w:hint="eastAsia"/>
          <w:szCs w:val="20"/>
          <w:rtl/>
        </w:rPr>
        <w:t>בעיבוד</w:t>
      </w:r>
      <w:r w:rsidRPr="003C4FE9">
        <w:rPr>
          <w:szCs w:val="20"/>
          <w:rtl/>
        </w:rPr>
        <w:t xml:space="preserve"> </w:t>
      </w:r>
      <w:r w:rsidRPr="003C4FE9">
        <w:rPr>
          <w:rFonts w:hint="eastAsia"/>
          <w:szCs w:val="20"/>
          <w:rtl/>
        </w:rPr>
        <w:t>משרד</w:t>
      </w:r>
      <w:r w:rsidRPr="003C4FE9">
        <w:rPr>
          <w:szCs w:val="20"/>
          <w:rtl/>
        </w:rPr>
        <w:t xml:space="preserve"> מבקר המדינה.</w:t>
      </w:r>
    </w:p>
    <w:p w14:paraId="2DF560C0" w14:textId="77777777" w:rsidR="00354F9A" w:rsidRPr="00354F9A" w:rsidRDefault="00354F9A" w:rsidP="00354F9A">
      <w:pPr>
        <w:bidi w:val="0"/>
        <w:spacing w:line="269" w:lineRule="auto"/>
        <w:rPr>
          <w:szCs w:val="20"/>
          <w:rtl/>
        </w:rPr>
      </w:pPr>
      <w:r>
        <w:rPr>
          <w:rtl/>
        </w:rPr>
        <w:br w:type="page"/>
      </w:r>
    </w:p>
    <w:p w14:paraId="398D7FF7" w14:textId="77777777" w:rsidR="00354F9A" w:rsidRPr="00F13FC4" w:rsidRDefault="00354F9A" w:rsidP="00354F9A">
      <w:pPr>
        <w:spacing w:line="269" w:lineRule="auto"/>
        <w:rPr>
          <w:b/>
          <w:bCs/>
          <w:rtl/>
        </w:rPr>
      </w:pPr>
      <w:r w:rsidRPr="00F13FC4">
        <w:rPr>
          <w:rFonts w:hint="cs"/>
          <w:b/>
          <w:bCs/>
          <w:rtl/>
        </w:rPr>
        <w:lastRenderedPageBreak/>
        <w:t xml:space="preserve">ניתן לראות בתרשים כי </w:t>
      </w:r>
      <w:r>
        <w:rPr>
          <w:rFonts w:hint="cs"/>
          <w:b/>
          <w:bCs/>
          <w:rtl/>
        </w:rPr>
        <w:t>בשנים האחרונות מסתמנת מגמת גידול ב</w:t>
      </w:r>
      <w:r w:rsidRPr="00F13FC4">
        <w:rPr>
          <w:rFonts w:hint="cs"/>
          <w:b/>
          <w:bCs/>
          <w:rtl/>
        </w:rPr>
        <w:t xml:space="preserve">הכנסות המדינה. </w:t>
      </w:r>
      <w:r>
        <w:rPr>
          <w:rFonts w:hint="cs"/>
          <w:b/>
          <w:bCs/>
          <w:rtl/>
        </w:rPr>
        <w:t xml:space="preserve">עם זאת, </w:t>
      </w:r>
      <w:r w:rsidRPr="00F13FC4">
        <w:rPr>
          <w:rFonts w:hint="cs"/>
          <w:b/>
          <w:bCs/>
          <w:rtl/>
        </w:rPr>
        <w:t>הכנסות</w:t>
      </w:r>
      <w:r>
        <w:rPr>
          <w:rFonts w:hint="cs"/>
          <w:b/>
          <w:bCs/>
          <w:rtl/>
        </w:rPr>
        <w:t xml:space="preserve"> המדינה</w:t>
      </w:r>
      <w:r w:rsidRPr="00F13FC4">
        <w:rPr>
          <w:rFonts w:hint="cs"/>
          <w:b/>
          <w:bCs/>
          <w:rtl/>
        </w:rPr>
        <w:t xml:space="preserve"> </w:t>
      </w:r>
      <w:r>
        <w:rPr>
          <w:rFonts w:hint="cs"/>
          <w:b/>
          <w:bCs/>
          <w:rtl/>
        </w:rPr>
        <w:t xml:space="preserve">בשנת </w:t>
      </w:r>
      <w:r w:rsidRPr="00F13FC4">
        <w:rPr>
          <w:rFonts w:hint="cs"/>
          <w:b/>
          <w:bCs/>
          <w:rtl/>
        </w:rPr>
        <w:t xml:space="preserve">2023 </w:t>
      </w:r>
      <w:r>
        <w:rPr>
          <w:rFonts w:hint="cs"/>
          <w:b/>
          <w:bCs/>
          <w:rtl/>
        </w:rPr>
        <w:t>קטנו בכ-6% יחסית לשנה הקודמת (מ</w:t>
      </w:r>
      <w:r w:rsidRPr="00F13FC4">
        <w:rPr>
          <w:rFonts w:hint="cs"/>
          <w:b/>
          <w:bCs/>
          <w:rtl/>
        </w:rPr>
        <w:t>-6</w:t>
      </w:r>
      <w:r>
        <w:rPr>
          <w:rFonts w:hint="cs"/>
          <w:b/>
          <w:bCs/>
          <w:rtl/>
        </w:rPr>
        <w:t>95</w:t>
      </w:r>
      <w:r w:rsidRPr="00F13FC4">
        <w:rPr>
          <w:rFonts w:hint="cs"/>
          <w:b/>
          <w:bCs/>
          <w:rtl/>
        </w:rPr>
        <w:t xml:space="preserve"> מיליארד ש"ח </w:t>
      </w:r>
      <w:r>
        <w:rPr>
          <w:rFonts w:hint="cs"/>
          <w:b/>
          <w:bCs/>
          <w:rtl/>
        </w:rPr>
        <w:t>ל</w:t>
      </w:r>
      <w:r w:rsidRPr="00F13FC4">
        <w:rPr>
          <w:rFonts w:hint="cs"/>
          <w:b/>
          <w:bCs/>
          <w:rtl/>
        </w:rPr>
        <w:t>כ-6</w:t>
      </w:r>
      <w:r>
        <w:rPr>
          <w:rFonts w:hint="cs"/>
          <w:b/>
          <w:bCs/>
          <w:rtl/>
        </w:rPr>
        <w:t>53</w:t>
      </w:r>
      <w:r w:rsidRPr="00F13FC4">
        <w:rPr>
          <w:rFonts w:hint="cs"/>
          <w:b/>
          <w:bCs/>
          <w:rtl/>
        </w:rPr>
        <w:t xml:space="preserve"> מיליארד ש"ח</w:t>
      </w:r>
      <w:r>
        <w:rPr>
          <w:rFonts w:hint="cs"/>
          <w:b/>
          <w:bCs/>
          <w:rtl/>
        </w:rPr>
        <w:t xml:space="preserve">). </w:t>
      </w:r>
    </w:p>
    <w:p w14:paraId="0472F4E2" w14:textId="77777777" w:rsidR="00354F9A" w:rsidRDefault="00354F9A" w:rsidP="00354F9A">
      <w:pPr>
        <w:pStyle w:val="a7"/>
        <w:spacing w:line="269" w:lineRule="auto"/>
        <w:rPr>
          <w:rtl/>
        </w:rPr>
      </w:pPr>
    </w:p>
    <w:p w14:paraId="492946E3" w14:textId="77777777" w:rsidR="00354F9A" w:rsidRDefault="00354F9A" w:rsidP="00354F9A">
      <w:pPr>
        <w:spacing w:line="269" w:lineRule="auto"/>
        <w:rPr>
          <w:rtl/>
        </w:rPr>
      </w:pPr>
      <w:r>
        <w:rPr>
          <w:rFonts w:hint="cs"/>
          <w:rtl/>
        </w:rPr>
        <w:t>בתרשים להלן מוצגת התפלגות הכנסות המדינה ממיסים ישירים ועקיפים כשיעור מהתוצר.</w:t>
      </w:r>
    </w:p>
    <w:p w14:paraId="4F914290" w14:textId="77777777" w:rsidR="00354F9A" w:rsidRDefault="00354F9A" w:rsidP="00354F9A">
      <w:pPr>
        <w:pStyle w:val="a7"/>
        <w:spacing w:line="269" w:lineRule="auto"/>
        <w:rPr>
          <w:rtl/>
        </w:rPr>
      </w:pPr>
    </w:p>
    <w:p w14:paraId="12B36ED3" w14:textId="77777777" w:rsidR="00354F9A" w:rsidRPr="001B484F" w:rsidRDefault="00354F9A" w:rsidP="00354F9A">
      <w:pPr>
        <w:spacing w:line="269" w:lineRule="auto"/>
        <w:jc w:val="center"/>
        <w:rPr>
          <w:b/>
          <w:bCs/>
          <w:rtl/>
        </w:rPr>
      </w:pPr>
      <w:r w:rsidRPr="00F13FC4">
        <w:rPr>
          <w:rFonts w:hint="cs"/>
          <w:rtl/>
        </w:rPr>
        <w:t xml:space="preserve">תרשים </w:t>
      </w:r>
      <w:r>
        <w:rPr>
          <w:rFonts w:hint="cs"/>
          <w:rtl/>
        </w:rPr>
        <w:t>4</w:t>
      </w:r>
      <w:r w:rsidRPr="00F13FC4">
        <w:rPr>
          <w:rFonts w:hint="cs"/>
          <w:rtl/>
        </w:rPr>
        <w:t>:</w:t>
      </w:r>
      <w:r w:rsidRPr="00F13FC4">
        <w:rPr>
          <w:rFonts w:hint="cs"/>
          <w:b/>
          <w:bCs/>
          <w:rtl/>
        </w:rPr>
        <w:t xml:space="preserve"> התפלגות הכנסות המדינה ממיסים ישירים וממיסים עקיפים כשיעור מהתוצר</w:t>
      </w:r>
      <w:r>
        <w:rPr>
          <w:rFonts w:hint="cs"/>
          <w:b/>
          <w:bCs/>
          <w:rtl/>
        </w:rPr>
        <w:t>,</w:t>
      </w:r>
      <w:r w:rsidRPr="00F13FC4">
        <w:rPr>
          <w:rFonts w:hint="cs"/>
          <w:b/>
          <w:bCs/>
          <w:rtl/>
        </w:rPr>
        <w:t xml:space="preserve"> 2000 - 2023 </w:t>
      </w:r>
      <w:r>
        <w:rPr>
          <w:rFonts w:hint="cs"/>
          <w:b/>
          <w:bCs/>
          <w:rtl/>
        </w:rPr>
        <w:t>(</w:t>
      </w:r>
      <w:r w:rsidRPr="00F13FC4">
        <w:rPr>
          <w:rFonts w:hint="cs"/>
          <w:b/>
          <w:bCs/>
          <w:rtl/>
        </w:rPr>
        <w:t>באחוזים</w:t>
      </w:r>
      <w:r>
        <w:rPr>
          <w:rFonts w:hint="cs"/>
          <w:b/>
          <w:bCs/>
          <w:rtl/>
        </w:rPr>
        <w:t>)</w:t>
      </w:r>
    </w:p>
    <w:p w14:paraId="08AF4655" w14:textId="77777777" w:rsidR="00354F9A" w:rsidRDefault="00354F9A" w:rsidP="00354F9A">
      <w:pPr>
        <w:spacing w:line="269" w:lineRule="auto"/>
        <w:rPr>
          <w:rtl/>
        </w:rPr>
      </w:pPr>
      <w:r>
        <w:rPr>
          <w:noProof/>
        </w:rPr>
        <w:drawing>
          <wp:inline distT="0" distB="0" distL="0" distR="0" wp14:anchorId="759AE1B0" wp14:editId="51D1241B">
            <wp:extent cx="5220335" cy="2230755"/>
            <wp:effectExtent l="0" t="0" r="0" b="0"/>
            <wp:docPr id="23" name="תמונה 23"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0335" cy="2230755"/>
                    </a:xfrm>
                    <a:prstGeom prst="rect">
                      <a:avLst/>
                    </a:prstGeom>
                  </pic:spPr>
                </pic:pic>
              </a:graphicData>
            </a:graphic>
          </wp:inline>
        </w:drawing>
      </w:r>
    </w:p>
    <w:p w14:paraId="4729EEC4" w14:textId="77777777" w:rsidR="00354F9A" w:rsidRDefault="00354F9A" w:rsidP="00354F9A">
      <w:pPr>
        <w:spacing w:line="269" w:lineRule="auto"/>
        <w:rPr>
          <w:b/>
          <w:bCs/>
          <w:rtl/>
        </w:rPr>
      </w:pPr>
      <w:r>
        <w:rPr>
          <w:rFonts w:hint="cs"/>
          <w:szCs w:val="20"/>
          <w:rtl/>
        </w:rPr>
        <w:t>המקור: דוחות על ביצוע התקציב לשנת 2023, אגף החשכ"ל</w:t>
      </w:r>
      <w:r w:rsidRPr="002B55D9">
        <w:rPr>
          <w:rtl/>
        </w:rPr>
        <w:t>.</w:t>
      </w:r>
    </w:p>
    <w:p w14:paraId="2EB99E69" w14:textId="77777777" w:rsidR="00354F9A" w:rsidRDefault="00354F9A" w:rsidP="00354F9A">
      <w:pPr>
        <w:pStyle w:val="a7"/>
        <w:spacing w:line="269" w:lineRule="auto"/>
        <w:rPr>
          <w:rtl/>
        </w:rPr>
      </w:pPr>
    </w:p>
    <w:p w14:paraId="21FEE761" w14:textId="77777777" w:rsidR="00354F9A" w:rsidRDefault="00354F9A" w:rsidP="00354F9A">
      <w:pPr>
        <w:spacing w:line="269" w:lineRule="auto"/>
        <w:rPr>
          <w:b/>
          <w:bCs/>
          <w:rtl/>
        </w:rPr>
      </w:pPr>
      <w:r>
        <w:rPr>
          <w:rFonts w:hint="cs"/>
          <w:b/>
          <w:bCs/>
          <w:rtl/>
        </w:rPr>
        <w:t xml:space="preserve">ניתן לראות בתרשים כי </w:t>
      </w:r>
      <w:r w:rsidRPr="00F13FC4">
        <w:rPr>
          <w:rFonts w:hint="cs"/>
          <w:b/>
          <w:bCs/>
          <w:rtl/>
        </w:rPr>
        <w:t>הכנסות המדינה ממיסים ישירים תנודתיות</w:t>
      </w:r>
      <w:r>
        <w:rPr>
          <w:rFonts w:hint="cs"/>
          <w:b/>
          <w:bCs/>
          <w:rtl/>
        </w:rPr>
        <w:t xml:space="preserve"> וגבוהות</w:t>
      </w:r>
      <w:r w:rsidRPr="00F13FC4">
        <w:rPr>
          <w:rFonts w:hint="cs"/>
          <w:b/>
          <w:bCs/>
          <w:rtl/>
        </w:rPr>
        <w:t xml:space="preserve"> יותר לאורך השנים </w:t>
      </w:r>
      <w:r>
        <w:rPr>
          <w:rFonts w:hint="cs"/>
          <w:b/>
          <w:bCs/>
          <w:rtl/>
        </w:rPr>
        <w:t>יחסית</w:t>
      </w:r>
      <w:r w:rsidRPr="00F13FC4">
        <w:rPr>
          <w:rFonts w:hint="cs"/>
          <w:b/>
          <w:bCs/>
          <w:rtl/>
        </w:rPr>
        <w:t xml:space="preserve"> לתקבולי המיסים העקיפים. </w:t>
      </w:r>
      <w:r>
        <w:rPr>
          <w:rFonts w:hint="cs"/>
          <w:b/>
          <w:bCs/>
          <w:rtl/>
        </w:rPr>
        <w:t xml:space="preserve">טווח </w:t>
      </w:r>
      <w:r w:rsidRPr="00F13FC4">
        <w:rPr>
          <w:rFonts w:hint="cs"/>
          <w:b/>
          <w:bCs/>
          <w:rtl/>
        </w:rPr>
        <w:t xml:space="preserve">ההכנסות ממיסים עקיפים לאורך השנים </w:t>
      </w:r>
      <w:r>
        <w:rPr>
          <w:rFonts w:hint="cs"/>
          <w:b/>
          <w:bCs/>
          <w:rtl/>
        </w:rPr>
        <w:t xml:space="preserve">היה </w:t>
      </w:r>
      <w:r w:rsidRPr="00F13FC4">
        <w:rPr>
          <w:rFonts w:hint="cs"/>
          <w:b/>
          <w:bCs/>
          <w:rtl/>
        </w:rPr>
        <w:t xml:space="preserve">8.9% - 11.0% </w:t>
      </w:r>
      <w:r>
        <w:rPr>
          <w:rFonts w:hint="cs"/>
          <w:b/>
          <w:bCs/>
          <w:rtl/>
        </w:rPr>
        <w:t>מה</w:t>
      </w:r>
      <w:r w:rsidRPr="00F13FC4">
        <w:rPr>
          <w:rFonts w:hint="cs"/>
          <w:b/>
          <w:bCs/>
          <w:rtl/>
        </w:rPr>
        <w:t>תוצר,</w:t>
      </w:r>
      <w:r>
        <w:rPr>
          <w:rFonts w:hint="cs"/>
          <w:b/>
          <w:bCs/>
          <w:rtl/>
        </w:rPr>
        <w:t xml:space="preserve"> ואילו</w:t>
      </w:r>
      <w:r w:rsidRPr="00F13FC4">
        <w:rPr>
          <w:rFonts w:hint="cs"/>
          <w:b/>
          <w:bCs/>
          <w:rtl/>
        </w:rPr>
        <w:t xml:space="preserve"> </w:t>
      </w:r>
      <w:r>
        <w:rPr>
          <w:rFonts w:hint="cs"/>
          <w:b/>
          <w:bCs/>
          <w:rtl/>
        </w:rPr>
        <w:t>טווח ההכנסות מ</w:t>
      </w:r>
      <w:r w:rsidRPr="00F13FC4">
        <w:rPr>
          <w:rFonts w:hint="cs"/>
          <w:b/>
          <w:bCs/>
          <w:rtl/>
        </w:rPr>
        <w:t xml:space="preserve">המיסים הישירים </w:t>
      </w:r>
      <w:r>
        <w:rPr>
          <w:rFonts w:hint="cs"/>
          <w:b/>
          <w:bCs/>
          <w:rtl/>
        </w:rPr>
        <w:t>היה</w:t>
      </w:r>
      <w:r w:rsidRPr="00F13FC4">
        <w:rPr>
          <w:rFonts w:hint="cs"/>
          <w:b/>
          <w:bCs/>
          <w:rtl/>
        </w:rPr>
        <w:t xml:space="preserve"> 10.3% - 15.3% </w:t>
      </w:r>
      <w:r>
        <w:rPr>
          <w:rFonts w:hint="cs"/>
          <w:b/>
          <w:bCs/>
          <w:rtl/>
        </w:rPr>
        <w:t>מה</w:t>
      </w:r>
      <w:r w:rsidRPr="00F13FC4">
        <w:rPr>
          <w:rFonts w:hint="cs"/>
          <w:b/>
          <w:bCs/>
          <w:rtl/>
        </w:rPr>
        <w:t>תוצר.</w:t>
      </w:r>
    </w:p>
    <w:p w14:paraId="4AFF47C8" w14:textId="77777777" w:rsidR="00354F9A" w:rsidRPr="001636AD" w:rsidRDefault="00354F9A" w:rsidP="00354F9A">
      <w:pPr>
        <w:spacing w:line="269" w:lineRule="auto"/>
        <w:rPr>
          <w:b/>
          <w:bCs/>
          <w:rtl/>
        </w:rPr>
      </w:pPr>
    </w:p>
    <w:p w14:paraId="3E71B1CD" w14:textId="77777777" w:rsidR="00354F9A" w:rsidRDefault="00354F9A" w:rsidP="00354F9A">
      <w:pPr>
        <w:pStyle w:val="50"/>
        <w:spacing w:line="269" w:lineRule="auto"/>
        <w:rPr>
          <w:rtl/>
        </w:rPr>
      </w:pPr>
      <w:r>
        <w:rPr>
          <w:rFonts w:hint="cs"/>
          <w:rtl/>
        </w:rPr>
        <w:t>הוצאות</w:t>
      </w:r>
    </w:p>
    <w:p w14:paraId="2ABEDFC3" w14:textId="77777777" w:rsidR="00354F9A" w:rsidRDefault="00354F9A" w:rsidP="00354F9A">
      <w:pPr>
        <w:pStyle w:val="a7"/>
        <w:spacing w:line="269" w:lineRule="auto"/>
        <w:rPr>
          <w:rtl/>
        </w:rPr>
      </w:pPr>
    </w:p>
    <w:p w14:paraId="779B10F5" w14:textId="77777777" w:rsidR="00354F9A" w:rsidRDefault="00354F9A" w:rsidP="00354F9A">
      <w:pPr>
        <w:spacing w:line="269" w:lineRule="auto"/>
        <w:rPr>
          <w:rtl/>
        </w:rPr>
      </w:pPr>
      <w:r>
        <w:rPr>
          <w:rFonts w:hint="cs"/>
          <w:rtl/>
        </w:rPr>
        <w:t>בהתאם לתקינה החשבונאית הממשלתית, ההוצאות מוצגות תוך חלוקתן לכמה סוגים, כלהלן: (א)</w:t>
      </w:r>
      <w:r>
        <w:rPr>
          <w:rFonts w:hint="cs"/>
        </w:rPr>
        <w:t xml:space="preserve"> </w:t>
      </w:r>
      <w:r>
        <w:rPr>
          <w:rFonts w:hint="cs"/>
          <w:rtl/>
        </w:rPr>
        <w:t>שכר עבודה והטבות לעובדים</w:t>
      </w:r>
      <w:r>
        <w:rPr>
          <w:rStyle w:val="af1"/>
          <w:rtl/>
        </w:rPr>
        <w:footnoteReference w:id="28"/>
      </w:r>
      <w:r>
        <w:rPr>
          <w:rFonts w:hint="cs"/>
          <w:rtl/>
        </w:rPr>
        <w:t xml:space="preserve"> (ב)</w:t>
      </w:r>
      <w:r>
        <w:rPr>
          <w:rFonts w:hint="cs"/>
        </w:rPr>
        <w:t xml:space="preserve"> </w:t>
      </w:r>
      <w:r>
        <w:rPr>
          <w:rFonts w:hint="cs"/>
          <w:rtl/>
        </w:rPr>
        <w:t>העברות ותמיכות</w:t>
      </w:r>
      <w:r>
        <w:rPr>
          <w:rStyle w:val="af1"/>
          <w:rtl/>
        </w:rPr>
        <w:footnoteReference w:id="29"/>
      </w:r>
      <w:r>
        <w:rPr>
          <w:rFonts w:hint="cs"/>
          <w:rtl/>
        </w:rPr>
        <w:t xml:space="preserve"> (ג)</w:t>
      </w:r>
      <w:r>
        <w:rPr>
          <w:rFonts w:hint="cs"/>
        </w:rPr>
        <w:t xml:space="preserve"> </w:t>
      </w:r>
      <w:r>
        <w:rPr>
          <w:rFonts w:hint="cs"/>
          <w:rtl/>
        </w:rPr>
        <w:t>הוצאות אחרות</w:t>
      </w:r>
      <w:r>
        <w:rPr>
          <w:rStyle w:val="af1"/>
          <w:rtl/>
        </w:rPr>
        <w:footnoteReference w:id="30"/>
      </w:r>
      <w:r>
        <w:rPr>
          <w:rFonts w:hint="cs"/>
          <w:rtl/>
        </w:rPr>
        <w:t xml:space="preserve">. </w:t>
      </w:r>
    </w:p>
    <w:p w14:paraId="12E66E09" w14:textId="77777777" w:rsidR="00354F9A" w:rsidRDefault="00354F9A" w:rsidP="00354F9A">
      <w:pPr>
        <w:pStyle w:val="a7"/>
        <w:spacing w:line="269" w:lineRule="auto"/>
        <w:rPr>
          <w:rtl/>
        </w:rPr>
      </w:pPr>
    </w:p>
    <w:p w14:paraId="2D17F975" w14:textId="77777777" w:rsidR="00354F9A" w:rsidRDefault="00354F9A" w:rsidP="00354F9A">
      <w:pPr>
        <w:spacing w:line="269" w:lineRule="auto"/>
        <w:rPr>
          <w:rtl/>
        </w:rPr>
      </w:pPr>
      <w:r w:rsidRPr="005D2EF8">
        <w:rPr>
          <w:rFonts w:hint="eastAsia"/>
          <w:b/>
          <w:bCs/>
          <w:rtl/>
        </w:rPr>
        <w:t>הוצאות</w:t>
      </w:r>
      <w:r w:rsidRPr="005D2EF8">
        <w:rPr>
          <w:b/>
          <w:bCs/>
          <w:rtl/>
        </w:rPr>
        <w:t xml:space="preserve"> המדינה </w:t>
      </w:r>
      <w:r w:rsidRPr="005D2EF8">
        <w:rPr>
          <w:rFonts w:hint="eastAsia"/>
          <w:b/>
          <w:bCs/>
          <w:rtl/>
        </w:rPr>
        <w:t>בשנת</w:t>
      </w:r>
      <w:r w:rsidRPr="005D2EF8">
        <w:rPr>
          <w:b/>
          <w:bCs/>
          <w:rtl/>
        </w:rPr>
        <w:t xml:space="preserve"> 2023 </w:t>
      </w:r>
      <w:r w:rsidRPr="005D2EF8">
        <w:rPr>
          <w:rFonts w:hint="eastAsia"/>
          <w:b/>
          <w:bCs/>
          <w:rtl/>
        </w:rPr>
        <w:t>הסתכמו</w:t>
      </w:r>
      <w:r w:rsidRPr="005D2EF8">
        <w:rPr>
          <w:b/>
          <w:bCs/>
          <w:rtl/>
        </w:rPr>
        <w:t xml:space="preserve"> </w:t>
      </w:r>
      <w:r w:rsidRPr="005D2EF8">
        <w:rPr>
          <w:rFonts w:hint="eastAsia"/>
          <w:b/>
          <w:bCs/>
          <w:rtl/>
        </w:rPr>
        <w:t>בכ</w:t>
      </w:r>
      <w:r w:rsidRPr="005D2EF8">
        <w:rPr>
          <w:b/>
          <w:bCs/>
          <w:rtl/>
        </w:rPr>
        <w:t xml:space="preserve">-785 </w:t>
      </w:r>
      <w:r w:rsidRPr="005D2EF8">
        <w:rPr>
          <w:rFonts w:hint="eastAsia"/>
          <w:b/>
          <w:bCs/>
          <w:rtl/>
        </w:rPr>
        <w:t>מיליארד</w:t>
      </w:r>
      <w:r w:rsidRPr="005D2EF8">
        <w:rPr>
          <w:b/>
          <w:bCs/>
          <w:rtl/>
        </w:rPr>
        <w:t xml:space="preserve"> </w:t>
      </w:r>
      <w:r w:rsidRPr="005D2EF8">
        <w:rPr>
          <w:rFonts w:hint="eastAsia"/>
          <w:b/>
          <w:bCs/>
          <w:rtl/>
        </w:rPr>
        <w:t>ש</w:t>
      </w:r>
      <w:r w:rsidRPr="005D2EF8">
        <w:rPr>
          <w:b/>
          <w:bCs/>
          <w:rtl/>
        </w:rPr>
        <w:t>"</w:t>
      </w:r>
      <w:r w:rsidRPr="005D2EF8">
        <w:rPr>
          <w:rFonts w:hint="eastAsia"/>
          <w:b/>
          <w:bCs/>
          <w:rtl/>
        </w:rPr>
        <w:t>ח</w:t>
      </w:r>
      <w:r w:rsidRPr="005D2EF8">
        <w:rPr>
          <w:b/>
          <w:bCs/>
          <w:rtl/>
        </w:rPr>
        <w:t xml:space="preserve"> </w:t>
      </w:r>
      <w:r w:rsidRPr="005D2EF8">
        <w:rPr>
          <w:rFonts w:hint="eastAsia"/>
          <w:b/>
          <w:bCs/>
          <w:rtl/>
        </w:rPr>
        <w:t>לעומת</w:t>
      </w:r>
      <w:r w:rsidRPr="005D2EF8">
        <w:rPr>
          <w:b/>
          <w:bCs/>
          <w:rtl/>
        </w:rPr>
        <w:t xml:space="preserve"> </w:t>
      </w:r>
      <w:r w:rsidRPr="005D2EF8">
        <w:rPr>
          <w:rFonts w:hint="eastAsia"/>
          <w:b/>
          <w:bCs/>
          <w:rtl/>
        </w:rPr>
        <w:t>כ</w:t>
      </w:r>
      <w:r w:rsidRPr="005D2EF8">
        <w:rPr>
          <w:b/>
          <w:bCs/>
          <w:rtl/>
        </w:rPr>
        <w:t>-</w:t>
      </w:r>
      <w:r>
        <w:rPr>
          <w:rFonts w:hint="cs"/>
          <w:b/>
          <w:bCs/>
          <w:rtl/>
        </w:rPr>
        <w:t>624</w:t>
      </w:r>
      <w:r w:rsidRPr="005D2EF8">
        <w:rPr>
          <w:b/>
          <w:bCs/>
          <w:rtl/>
        </w:rPr>
        <w:t xml:space="preserve"> </w:t>
      </w:r>
      <w:r w:rsidRPr="005D2EF8">
        <w:rPr>
          <w:rFonts w:hint="eastAsia"/>
          <w:b/>
          <w:bCs/>
          <w:rtl/>
        </w:rPr>
        <w:t>מיליארד</w:t>
      </w:r>
      <w:r w:rsidRPr="005D2EF8">
        <w:rPr>
          <w:b/>
          <w:bCs/>
          <w:rtl/>
        </w:rPr>
        <w:t xml:space="preserve"> </w:t>
      </w:r>
      <w:r w:rsidRPr="005D2EF8">
        <w:rPr>
          <w:rFonts w:hint="eastAsia"/>
          <w:b/>
          <w:bCs/>
          <w:rtl/>
        </w:rPr>
        <w:t>ש</w:t>
      </w:r>
      <w:r w:rsidRPr="005D2EF8">
        <w:rPr>
          <w:b/>
          <w:bCs/>
          <w:rtl/>
        </w:rPr>
        <w:t xml:space="preserve">"ח </w:t>
      </w:r>
      <w:r w:rsidRPr="005D2EF8">
        <w:rPr>
          <w:rFonts w:hint="eastAsia"/>
          <w:b/>
          <w:bCs/>
          <w:rtl/>
        </w:rPr>
        <w:t>בשנת</w:t>
      </w:r>
      <w:r w:rsidRPr="005D2EF8">
        <w:rPr>
          <w:b/>
          <w:bCs/>
          <w:rtl/>
        </w:rPr>
        <w:t xml:space="preserve"> 2022 (גידול של כ-26%). </w:t>
      </w:r>
      <w:r w:rsidRPr="005D2EF8">
        <w:rPr>
          <w:rFonts w:hint="eastAsia"/>
          <w:b/>
          <w:bCs/>
          <w:rtl/>
        </w:rPr>
        <w:t>מקורו</w:t>
      </w:r>
      <w:r w:rsidRPr="005D2EF8">
        <w:rPr>
          <w:b/>
          <w:bCs/>
          <w:rtl/>
        </w:rPr>
        <w:t xml:space="preserve"> העיקרי של </w:t>
      </w:r>
      <w:r w:rsidRPr="005D2EF8">
        <w:rPr>
          <w:rFonts w:hint="eastAsia"/>
          <w:b/>
          <w:bCs/>
          <w:rtl/>
        </w:rPr>
        <w:t>הפער</w:t>
      </w:r>
      <w:r w:rsidRPr="005D2EF8">
        <w:rPr>
          <w:b/>
          <w:bCs/>
          <w:rtl/>
        </w:rPr>
        <w:t xml:space="preserve"> </w:t>
      </w:r>
      <w:r w:rsidRPr="005D2EF8">
        <w:rPr>
          <w:rFonts w:hint="eastAsia"/>
          <w:b/>
          <w:bCs/>
          <w:rtl/>
        </w:rPr>
        <w:t>היה</w:t>
      </w:r>
      <w:r w:rsidRPr="005D2EF8">
        <w:rPr>
          <w:b/>
          <w:bCs/>
          <w:rtl/>
        </w:rPr>
        <w:t xml:space="preserve"> </w:t>
      </w:r>
      <w:r w:rsidRPr="005D2EF8">
        <w:rPr>
          <w:rFonts w:hint="eastAsia"/>
          <w:b/>
          <w:bCs/>
          <w:rtl/>
        </w:rPr>
        <w:t>גידול</w:t>
      </w:r>
      <w:r w:rsidRPr="005D2EF8">
        <w:rPr>
          <w:b/>
          <w:bCs/>
          <w:rtl/>
        </w:rPr>
        <w:t xml:space="preserve"> </w:t>
      </w:r>
      <w:r w:rsidRPr="005D2EF8">
        <w:rPr>
          <w:rFonts w:hint="eastAsia"/>
          <w:b/>
          <w:bCs/>
          <w:rtl/>
        </w:rPr>
        <w:t>של</w:t>
      </w:r>
      <w:r w:rsidRPr="005D2EF8">
        <w:rPr>
          <w:b/>
          <w:bCs/>
          <w:rtl/>
        </w:rPr>
        <w:t xml:space="preserve"> </w:t>
      </w:r>
      <w:r w:rsidRPr="005D2EF8">
        <w:rPr>
          <w:rFonts w:hint="eastAsia"/>
          <w:b/>
          <w:bCs/>
          <w:rtl/>
        </w:rPr>
        <w:t>כ</w:t>
      </w:r>
      <w:r w:rsidRPr="005D2EF8">
        <w:rPr>
          <w:b/>
          <w:bCs/>
          <w:rtl/>
        </w:rPr>
        <w:t xml:space="preserve">-61% </w:t>
      </w:r>
      <w:r w:rsidRPr="005D2EF8">
        <w:rPr>
          <w:rFonts w:hint="eastAsia"/>
          <w:b/>
          <w:bCs/>
          <w:rtl/>
        </w:rPr>
        <w:t>בהוצאות</w:t>
      </w:r>
      <w:r w:rsidRPr="005D2EF8">
        <w:rPr>
          <w:b/>
          <w:bCs/>
          <w:rtl/>
        </w:rPr>
        <w:t xml:space="preserve"> </w:t>
      </w:r>
      <w:r w:rsidRPr="005D2EF8">
        <w:rPr>
          <w:rFonts w:hint="eastAsia"/>
          <w:b/>
          <w:bCs/>
          <w:rtl/>
        </w:rPr>
        <w:t>בגין</w:t>
      </w:r>
      <w:r w:rsidRPr="005D2EF8">
        <w:rPr>
          <w:b/>
          <w:bCs/>
          <w:rtl/>
        </w:rPr>
        <w:t xml:space="preserve"> </w:t>
      </w:r>
      <w:r w:rsidRPr="005D2EF8">
        <w:rPr>
          <w:rFonts w:hint="eastAsia"/>
          <w:b/>
          <w:bCs/>
          <w:rtl/>
        </w:rPr>
        <w:t>העברות</w:t>
      </w:r>
      <w:r w:rsidRPr="005D2EF8">
        <w:rPr>
          <w:b/>
          <w:bCs/>
          <w:rtl/>
        </w:rPr>
        <w:t xml:space="preserve"> </w:t>
      </w:r>
      <w:r w:rsidRPr="005D2EF8">
        <w:rPr>
          <w:rFonts w:hint="eastAsia"/>
          <w:b/>
          <w:bCs/>
          <w:rtl/>
        </w:rPr>
        <w:t>ותמיכות</w:t>
      </w:r>
      <w:r w:rsidRPr="005D2EF8">
        <w:rPr>
          <w:b/>
          <w:bCs/>
          <w:rtl/>
        </w:rPr>
        <w:t xml:space="preserve"> </w:t>
      </w:r>
      <w:r w:rsidRPr="005D2EF8">
        <w:rPr>
          <w:rFonts w:hint="eastAsia"/>
          <w:b/>
          <w:bCs/>
          <w:rtl/>
        </w:rPr>
        <w:t>שנבע</w:t>
      </w:r>
      <w:r w:rsidRPr="005D2EF8">
        <w:rPr>
          <w:b/>
          <w:bCs/>
          <w:rtl/>
        </w:rPr>
        <w:t xml:space="preserve">, </w:t>
      </w:r>
      <w:r w:rsidRPr="005D2EF8">
        <w:rPr>
          <w:rFonts w:hint="eastAsia"/>
          <w:b/>
          <w:bCs/>
          <w:rtl/>
        </w:rPr>
        <w:t>בין</w:t>
      </w:r>
      <w:r w:rsidRPr="005D2EF8">
        <w:rPr>
          <w:b/>
          <w:bCs/>
          <w:rtl/>
        </w:rPr>
        <w:t xml:space="preserve"> </w:t>
      </w:r>
      <w:r w:rsidRPr="005D2EF8">
        <w:rPr>
          <w:rFonts w:hint="eastAsia"/>
          <w:b/>
          <w:bCs/>
          <w:rtl/>
        </w:rPr>
        <w:t>היתר</w:t>
      </w:r>
      <w:r w:rsidRPr="005D2EF8">
        <w:rPr>
          <w:b/>
          <w:bCs/>
          <w:rtl/>
        </w:rPr>
        <w:t xml:space="preserve">, </w:t>
      </w:r>
      <w:r w:rsidRPr="005D2EF8">
        <w:rPr>
          <w:rFonts w:hint="eastAsia"/>
          <w:b/>
          <w:bCs/>
          <w:rtl/>
        </w:rPr>
        <w:t>משינויים</w:t>
      </w:r>
      <w:r w:rsidRPr="005D2EF8">
        <w:rPr>
          <w:b/>
          <w:bCs/>
          <w:rtl/>
        </w:rPr>
        <w:t xml:space="preserve"> </w:t>
      </w:r>
      <w:r w:rsidRPr="005D2EF8">
        <w:rPr>
          <w:rFonts w:hint="eastAsia"/>
          <w:b/>
          <w:bCs/>
          <w:rtl/>
        </w:rPr>
        <w:t>ביתרת</w:t>
      </w:r>
      <w:r w:rsidRPr="005D2EF8">
        <w:rPr>
          <w:b/>
          <w:bCs/>
          <w:rtl/>
        </w:rPr>
        <w:t xml:space="preserve"> </w:t>
      </w:r>
      <w:r w:rsidRPr="005D2EF8">
        <w:rPr>
          <w:rFonts w:hint="eastAsia"/>
          <w:b/>
          <w:bCs/>
          <w:rtl/>
        </w:rPr>
        <w:t>החבות</w:t>
      </w:r>
      <w:r w:rsidRPr="005D2EF8">
        <w:rPr>
          <w:b/>
          <w:bCs/>
          <w:rtl/>
        </w:rPr>
        <w:t xml:space="preserve"> </w:t>
      </w:r>
      <w:r w:rsidRPr="005D2EF8">
        <w:rPr>
          <w:rFonts w:hint="eastAsia"/>
          <w:b/>
          <w:bCs/>
          <w:rtl/>
        </w:rPr>
        <w:t>האקטוארית</w:t>
      </w:r>
      <w:r w:rsidRPr="005D2EF8">
        <w:rPr>
          <w:b/>
          <w:bCs/>
          <w:rtl/>
        </w:rPr>
        <w:t xml:space="preserve"> </w:t>
      </w:r>
      <w:r w:rsidRPr="005D2EF8">
        <w:rPr>
          <w:rFonts w:hint="eastAsia"/>
          <w:b/>
          <w:bCs/>
          <w:rtl/>
        </w:rPr>
        <w:t>של</w:t>
      </w:r>
      <w:r w:rsidRPr="005D2EF8">
        <w:rPr>
          <w:b/>
          <w:bCs/>
          <w:rtl/>
        </w:rPr>
        <w:t xml:space="preserve"> </w:t>
      </w:r>
      <w:r w:rsidRPr="005D2EF8">
        <w:rPr>
          <w:rFonts w:hint="eastAsia"/>
          <w:b/>
          <w:bCs/>
          <w:rtl/>
        </w:rPr>
        <w:t>קרנות</w:t>
      </w:r>
      <w:r w:rsidRPr="005D2EF8">
        <w:rPr>
          <w:b/>
          <w:bCs/>
          <w:rtl/>
        </w:rPr>
        <w:t xml:space="preserve"> </w:t>
      </w:r>
      <w:r w:rsidRPr="005D2EF8">
        <w:rPr>
          <w:rFonts w:hint="eastAsia"/>
          <w:b/>
          <w:bCs/>
          <w:rtl/>
        </w:rPr>
        <w:t>הביטוח</w:t>
      </w:r>
      <w:r w:rsidRPr="005D2EF8">
        <w:rPr>
          <w:b/>
          <w:bCs/>
          <w:rtl/>
        </w:rPr>
        <w:t xml:space="preserve"> </w:t>
      </w:r>
      <w:r w:rsidRPr="005D2EF8">
        <w:rPr>
          <w:rFonts w:hint="eastAsia"/>
          <w:b/>
          <w:bCs/>
          <w:rtl/>
        </w:rPr>
        <w:t>הלאומי</w:t>
      </w:r>
      <w:r w:rsidRPr="005D2EF8">
        <w:rPr>
          <w:b/>
          <w:bCs/>
          <w:rtl/>
        </w:rPr>
        <w:t xml:space="preserve"> </w:t>
      </w:r>
      <w:r w:rsidRPr="005D2EF8">
        <w:rPr>
          <w:rFonts w:hint="eastAsia"/>
          <w:b/>
          <w:bCs/>
          <w:rtl/>
        </w:rPr>
        <w:t>ומתשלומי</w:t>
      </w:r>
      <w:r w:rsidRPr="005D2EF8">
        <w:rPr>
          <w:b/>
          <w:bCs/>
          <w:rtl/>
        </w:rPr>
        <w:t xml:space="preserve"> </w:t>
      </w:r>
      <w:r w:rsidRPr="005D2EF8">
        <w:rPr>
          <w:rFonts w:hint="eastAsia"/>
          <w:b/>
          <w:bCs/>
          <w:rtl/>
        </w:rPr>
        <w:t>תגמולי</w:t>
      </w:r>
      <w:r w:rsidRPr="005D2EF8">
        <w:rPr>
          <w:b/>
          <w:bCs/>
          <w:rtl/>
        </w:rPr>
        <w:t xml:space="preserve"> </w:t>
      </w:r>
      <w:r w:rsidRPr="005D2EF8">
        <w:rPr>
          <w:rFonts w:hint="eastAsia"/>
          <w:b/>
          <w:bCs/>
          <w:rtl/>
        </w:rPr>
        <w:t>מילואים</w:t>
      </w:r>
      <w:r w:rsidRPr="005D2EF8">
        <w:rPr>
          <w:b/>
          <w:bCs/>
          <w:rtl/>
        </w:rPr>
        <w:t xml:space="preserve"> </w:t>
      </w:r>
      <w:r w:rsidRPr="005D2EF8">
        <w:rPr>
          <w:rFonts w:hint="eastAsia"/>
          <w:b/>
          <w:bCs/>
          <w:rtl/>
        </w:rPr>
        <w:t>בגין</w:t>
      </w:r>
      <w:r w:rsidRPr="005D2EF8">
        <w:rPr>
          <w:b/>
          <w:bCs/>
          <w:rtl/>
        </w:rPr>
        <w:t xml:space="preserve"> </w:t>
      </w:r>
      <w:r w:rsidRPr="005D2EF8">
        <w:rPr>
          <w:rFonts w:hint="eastAsia"/>
          <w:b/>
          <w:bCs/>
          <w:rtl/>
        </w:rPr>
        <w:t>המלחמה</w:t>
      </w:r>
      <w:r w:rsidRPr="005D2EF8">
        <w:rPr>
          <w:b/>
          <w:bCs/>
          <w:rtl/>
        </w:rPr>
        <w:t>.</w:t>
      </w:r>
      <w:r>
        <w:rPr>
          <w:rFonts w:hint="cs"/>
          <w:rtl/>
        </w:rPr>
        <w:t xml:space="preserve"> </w:t>
      </w:r>
    </w:p>
    <w:p w14:paraId="0BC9BB19" w14:textId="77777777" w:rsidR="00354F9A" w:rsidRDefault="00354F9A" w:rsidP="00354F9A">
      <w:pPr>
        <w:pStyle w:val="a7"/>
        <w:spacing w:line="269" w:lineRule="auto"/>
        <w:rPr>
          <w:rtl/>
        </w:rPr>
      </w:pPr>
    </w:p>
    <w:p w14:paraId="551B6D65" w14:textId="77777777" w:rsidR="00354F9A" w:rsidRPr="00EA70FC" w:rsidRDefault="00354F9A" w:rsidP="00354F9A">
      <w:pPr>
        <w:spacing w:line="269" w:lineRule="auto"/>
        <w:rPr>
          <w:rtl/>
        </w:rPr>
      </w:pPr>
      <w:r>
        <w:rPr>
          <w:rFonts w:hint="cs"/>
          <w:rtl/>
        </w:rPr>
        <w:t>בתרשים שלהלן מוצגת התפלגות הוצאות המדינה לפי סוג ההוצאות בשנים 2018 - 2023.</w:t>
      </w:r>
    </w:p>
    <w:p w14:paraId="1840A831" w14:textId="77777777" w:rsidR="00354F9A" w:rsidRPr="00354F9A" w:rsidRDefault="00354F9A" w:rsidP="00354F9A">
      <w:pPr>
        <w:bidi w:val="0"/>
        <w:spacing w:line="269" w:lineRule="auto"/>
        <w:rPr>
          <w:szCs w:val="20"/>
          <w:rtl/>
        </w:rPr>
      </w:pPr>
      <w:r>
        <w:rPr>
          <w:rtl/>
        </w:rPr>
        <w:br w:type="page"/>
      </w:r>
    </w:p>
    <w:p w14:paraId="038113E1" w14:textId="77777777" w:rsidR="00354F9A" w:rsidRPr="009C4D6E" w:rsidRDefault="00354F9A" w:rsidP="00354F9A">
      <w:pPr>
        <w:spacing w:line="269" w:lineRule="auto"/>
        <w:jc w:val="center"/>
        <w:rPr>
          <w:rtl/>
        </w:rPr>
      </w:pPr>
      <w:r w:rsidRPr="003136CA">
        <w:rPr>
          <w:rFonts w:hint="cs"/>
          <w:rtl/>
        </w:rPr>
        <w:lastRenderedPageBreak/>
        <w:t xml:space="preserve">תרשים 5: </w:t>
      </w:r>
      <w:r w:rsidRPr="003136CA">
        <w:rPr>
          <w:rFonts w:hint="cs"/>
          <w:b/>
          <w:bCs/>
          <w:rtl/>
        </w:rPr>
        <w:t>התפלגות הוצאות המדינה, 2018 - 2023 (במיליארדי ש"ח)</w:t>
      </w:r>
    </w:p>
    <w:p w14:paraId="09E45B6F" w14:textId="77777777" w:rsidR="00354F9A" w:rsidRDefault="00354F9A" w:rsidP="00354F9A">
      <w:pPr>
        <w:spacing w:line="269" w:lineRule="auto"/>
        <w:rPr>
          <w:rtl/>
        </w:rPr>
      </w:pPr>
      <w:r>
        <w:rPr>
          <w:noProof/>
        </w:rPr>
        <w:drawing>
          <wp:inline distT="0" distB="0" distL="0" distR="0" wp14:anchorId="5F6313B9" wp14:editId="76F879F8">
            <wp:extent cx="5220335" cy="3035935"/>
            <wp:effectExtent l="0" t="0" r="0" b="0"/>
            <wp:docPr id="28" name="תמונה 28"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0335" cy="3035935"/>
                    </a:xfrm>
                    <a:prstGeom prst="rect">
                      <a:avLst/>
                    </a:prstGeom>
                  </pic:spPr>
                </pic:pic>
              </a:graphicData>
            </a:graphic>
          </wp:inline>
        </w:drawing>
      </w:r>
    </w:p>
    <w:p w14:paraId="189469BF" w14:textId="77777777" w:rsidR="00354F9A" w:rsidRDefault="00354F9A" w:rsidP="00354F9A">
      <w:pPr>
        <w:spacing w:line="269" w:lineRule="auto"/>
        <w:rPr>
          <w:b/>
          <w:bCs/>
          <w:rtl/>
        </w:rPr>
      </w:pPr>
      <w:r w:rsidRPr="003C4FE9">
        <w:rPr>
          <w:rFonts w:hint="eastAsia"/>
          <w:szCs w:val="20"/>
          <w:rtl/>
        </w:rPr>
        <w:t>על</w:t>
      </w:r>
      <w:r w:rsidRPr="003C4FE9">
        <w:rPr>
          <w:szCs w:val="20"/>
          <w:rtl/>
        </w:rPr>
        <w:t xml:space="preserve"> </w:t>
      </w:r>
      <w:r w:rsidRPr="003C4FE9">
        <w:rPr>
          <w:rFonts w:hint="eastAsia"/>
          <w:szCs w:val="20"/>
          <w:rtl/>
        </w:rPr>
        <w:t>פי</w:t>
      </w:r>
      <w:r w:rsidRPr="003C4FE9">
        <w:rPr>
          <w:szCs w:val="20"/>
          <w:rtl/>
        </w:rPr>
        <w:t xml:space="preserve"> </w:t>
      </w:r>
      <w:r w:rsidRPr="003C4FE9">
        <w:rPr>
          <w:rFonts w:hint="eastAsia"/>
          <w:szCs w:val="20"/>
          <w:rtl/>
        </w:rPr>
        <w:t>נתוני</w:t>
      </w:r>
      <w:r w:rsidRPr="003C4FE9">
        <w:rPr>
          <w:szCs w:val="20"/>
          <w:rtl/>
        </w:rPr>
        <w:t xml:space="preserve"> </w:t>
      </w:r>
      <w:r w:rsidRPr="003C4FE9">
        <w:rPr>
          <w:rFonts w:hint="eastAsia"/>
          <w:szCs w:val="20"/>
          <w:rtl/>
        </w:rPr>
        <w:t>החשב</w:t>
      </w:r>
      <w:r w:rsidRPr="003C4FE9">
        <w:rPr>
          <w:szCs w:val="20"/>
          <w:rtl/>
        </w:rPr>
        <w:t xml:space="preserve"> </w:t>
      </w:r>
      <w:r w:rsidRPr="003C4FE9">
        <w:rPr>
          <w:rFonts w:hint="eastAsia"/>
          <w:szCs w:val="20"/>
          <w:rtl/>
        </w:rPr>
        <w:t>הכללי</w:t>
      </w:r>
      <w:r w:rsidRPr="003C4FE9">
        <w:rPr>
          <w:szCs w:val="20"/>
          <w:rtl/>
        </w:rPr>
        <w:t xml:space="preserve">, </w:t>
      </w:r>
      <w:r w:rsidRPr="003C4FE9">
        <w:rPr>
          <w:rFonts w:hint="eastAsia"/>
          <w:szCs w:val="20"/>
          <w:rtl/>
        </w:rPr>
        <w:t>בעיבוד</w:t>
      </w:r>
      <w:r w:rsidRPr="003C4FE9">
        <w:rPr>
          <w:szCs w:val="20"/>
          <w:rtl/>
        </w:rPr>
        <w:t xml:space="preserve"> </w:t>
      </w:r>
      <w:r w:rsidRPr="003C4FE9">
        <w:rPr>
          <w:rFonts w:hint="eastAsia"/>
          <w:szCs w:val="20"/>
          <w:rtl/>
        </w:rPr>
        <w:t>משרד</w:t>
      </w:r>
      <w:r w:rsidRPr="003C4FE9">
        <w:rPr>
          <w:szCs w:val="20"/>
          <w:rtl/>
        </w:rPr>
        <w:t xml:space="preserve"> מבקר המדינה.</w:t>
      </w:r>
    </w:p>
    <w:p w14:paraId="10A9959D" w14:textId="77777777" w:rsidR="00354F9A" w:rsidRPr="00FF5742" w:rsidRDefault="00354F9A" w:rsidP="00354F9A">
      <w:pPr>
        <w:spacing w:line="269" w:lineRule="auto"/>
        <w:rPr>
          <w:sz w:val="16"/>
          <w:szCs w:val="20"/>
          <w:rtl/>
        </w:rPr>
      </w:pPr>
      <w:r>
        <w:rPr>
          <w:rFonts w:hint="cs"/>
          <w:b/>
          <w:bCs/>
          <w:rtl/>
        </w:rPr>
        <w:t xml:space="preserve">* </w:t>
      </w:r>
      <w:r>
        <w:rPr>
          <w:rFonts w:hint="cs"/>
          <w:sz w:val="16"/>
          <w:szCs w:val="20"/>
          <w:rtl/>
        </w:rPr>
        <w:t>המספרים עוגלו בכל אחד מהרכיבים בהתאם לנתוני הדוחות הכספיים.</w:t>
      </w:r>
    </w:p>
    <w:p w14:paraId="54DD579D" w14:textId="77777777" w:rsidR="00354F9A" w:rsidRDefault="00354F9A" w:rsidP="00354F9A">
      <w:pPr>
        <w:pStyle w:val="a7"/>
        <w:spacing w:line="269" w:lineRule="auto"/>
        <w:rPr>
          <w:rtl/>
        </w:rPr>
      </w:pPr>
    </w:p>
    <w:p w14:paraId="4A7708FC" w14:textId="77777777" w:rsidR="00354F9A" w:rsidRDefault="00354F9A" w:rsidP="00354F9A">
      <w:pPr>
        <w:spacing w:line="269" w:lineRule="auto"/>
        <w:rPr>
          <w:b/>
          <w:bCs/>
          <w:rtl/>
        </w:rPr>
      </w:pPr>
      <w:r w:rsidRPr="006F7118">
        <w:rPr>
          <w:rFonts w:hint="cs"/>
          <w:b/>
          <w:bCs/>
          <w:rtl/>
        </w:rPr>
        <w:t xml:space="preserve">ניתן לראות בתרשים </w:t>
      </w:r>
      <w:r>
        <w:rPr>
          <w:rFonts w:hint="cs"/>
          <w:b/>
          <w:bCs/>
          <w:rtl/>
        </w:rPr>
        <w:t>כי מסתמנת מגמת עלייה כוללת בהוצאות המדינה. כאמור, בשנת 2023 נרשמו הוצאות חריגות במיוחד, הגבוהות ב-161 מיליארד ש"ח מההוצאות בשנה הקודמת (גידול של 25.8%) והגבוהות ב-133.8 מיליארד ש"ח (עלייה של כ-21%) מההוצאה הממוצעת בחמש השנים הקודמות.</w:t>
      </w:r>
    </w:p>
    <w:p w14:paraId="53A09B6A" w14:textId="77777777" w:rsidR="00354F9A" w:rsidRDefault="00354F9A" w:rsidP="00354F9A">
      <w:pPr>
        <w:pStyle w:val="a7"/>
        <w:spacing w:line="269" w:lineRule="auto"/>
        <w:rPr>
          <w:rtl/>
        </w:rPr>
      </w:pPr>
    </w:p>
    <w:p w14:paraId="5377129D" w14:textId="77777777" w:rsidR="00354F9A" w:rsidRDefault="00354F9A" w:rsidP="00354F9A">
      <w:pPr>
        <w:spacing w:line="269" w:lineRule="auto"/>
        <w:rPr>
          <w:rtl/>
        </w:rPr>
      </w:pPr>
      <w:r>
        <w:rPr>
          <w:rFonts w:hint="cs"/>
          <w:rtl/>
        </w:rPr>
        <w:t>בדוחות על ביצוע התקציב שמפרסם אגף החשכ"ל מדי שנה נסקרים ביצוע התקציב, ההכנסות והגירעון. דוחות אלה הם נדבך חשוב בהגברת השקיפות בביצוע תקציב המדינה ומספקים לקוראיהם מידע חשוב, על בסיס מזומן. ב-9.4.24 פרסם אגף החשכ"ל את הדוחות על ביצוע התקציב לשנת 2023</w:t>
      </w:r>
      <w:r>
        <w:rPr>
          <w:rStyle w:val="af1"/>
          <w:rtl/>
        </w:rPr>
        <w:footnoteReference w:id="31"/>
      </w:r>
      <w:r>
        <w:rPr>
          <w:rFonts w:hint="cs"/>
          <w:rtl/>
        </w:rPr>
        <w:t>. מהדוחות עולה כי במאי 2023 אושר תקציב מקורי של כ-484.8 מיליארד ש"ח, הגדול בכ-4.8% מהתקציב לשנת 2022 שהסתכם בכ-462.5 מיליארד ש"ח. בדצמבר 2023 עודכן התקציב לכ-510.7 מיליארד ש"ח וכלל תוספות הוצאות לצורך המלחמה.</w:t>
      </w:r>
    </w:p>
    <w:p w14:paraId="1A11FA76" w14:textId="77777777" w:rsidR="00354F9A" w:rsidRDefault="00354F9A" w:rsidP="00354F9A">
      <w:pPr>
        <w:pStyle w:val="a7"/>
        <w:spacing w:line="269" w:lineRule="auto"/>
        <w:rPr>
          <w:rtl/>
        </w:rPr>
      </w:pPr>
    </w:p>
    <w:p w14:paraId="3EC24A26" w14:textId="77777777" w:rsidR="00354F9A" w:rsidRDefault="00354F9A" w:rsidP="00354F9A">
      <w:pPr>
        <w:spacing w:line="269" w:lineRule="auto"/>
        <w:rPr>
          <w:b/>
          <w:bCs/>
          <w:rtl/>
        </w:rPr>
      </w:pPr>
      <w:r w:rsidRPr="005D2EF8">
        <w:rPr>
          <w:rFonts w:hint="eastAsia"/>
          <w:b/>
          <w:bCs/>
          <w:rtl/>
        </w:rPr>
        <w:t>ביצוע</w:t>
      </w:r>
      <w:r w:rsidRPr="005D2EF8">
        <w:rPr>
          <w:b/>
          <w:bCs/>
          <w:rtl/>
        </w:rPr>
        <w:t xml:space="preserve"> </w:t>
      </w:r>
      <w:r w:rsidRPr="005D2EF8">
        <w:rPr>
          <w:rFonts w:hint="eastAsia"/>
          <w:b/>
          <w:bCs/>
          <w:rtl/>
        </w:rPr>
        <w:t>התקציב</w:t>
      </w:r>
      <w:r w:rsidRPr="005D2EF8">
        <w:rPr>
          <w:b/>
          <w:bCs/>
          <w:rtl/>
        </w:rPr>
        <w:t xml:space="preserve"> </w:t>
      </w:r>
      <w:r w:rsidRPr="005D2EF8">
        <w:rPr>
          <w:rFonts w:hint="eastAsia"/>
          <w:b/>
          <w:bCs/>
          <w:rtl/>
        </w:rPr>
        <w:t>הסתכם</w:t>
      </w:r>
      <w:r w:rsidRPr="005D2EF8">
        <w:rPr>
          <w:b/>
          <w:bCs/>
          <w:rtl/>
        </w:rPr>
        <w:t xml:space="preserve"> </w:t>
      </w:r>
      <w:r w:rsidRPr="005D2EF8">
        <w:rPr>
          <w:rFonts w:hint="eastAsia"/>
          <w:b/>
          <w:bCs/>
          <w:rtl/>
        </w:rPr>
        <w:t>בשנת</w:t>
      </w:r>
      <w:r w:rsidRPr="005D2EF8">
        <w:rPr>
          <w:b/>
          <w:bCs/>
          <w:rtl/>
        </w:rPr>
        <w:t xml:space="preserve"> 2023 </w:t>
      </w:r>
      <w:r w:rsidRPr="005D2EF8">
        <w:rPr>
          <w:rFonts w:hint="eastAsia"/>
          <w:b/>
          <w:bCs/>
          <w:rtl/>
        </w:rPr>
        <w:t>בכ</w:t>
      </w:r>
      <w:r w:rsidRPr="005D2EF8">
        <w:rPr>
          <w:b/>
          <w:bCs/>
          <w:rtl/>
        </w:rPr>
        <w:t xml:space="preserve">-516 מיליארד ש"ח, מתוכם כ-356 מיליארד ש"ח בגין הוצאות המשרדים האזרחיים וכ-98 מיליארד ש"ח בגין הוצאות הביטחון, שגדלו בשיעור של כ-30% </w:t>
      </w:r>
      <w:r w:rsidRPr="005D2EF8">
        <w:rPr>
          <w:rFonts w:hint="eastAsia"/>
          <w:b/>
          <w:bCs/>
          <w:rtl/>
        </w:rPr>
        <w:t>ביחס</w:t>
      </w:r>
      <w:r w:rsidRPr="005D2EF8">
        <w:rPr>
          <w:b/>
          <w:bCs/>
          <w:rtl/>
        </w:rPr>
        <w:t xml:space="preserve"> </w:t>
      </w:r>
      <w:r w:rsidRPr="005D2EF8">
        <w:rPr>
          <w:rFonts w:hint="eastAsia"/>
          <w:b/>
          <w:bCs/>
          <w:rtl/>
        </w:rPr>
        <w:t>לשנת</w:t>
      </w:r>
      <w:r w:rsidRPr="005D2EF8">
        <w:rPr>
          <w:b/>
          <w:bCs/>
          <w:rtl/>
        </w:rPr>
        <w:t xml:space="preserve"> 2022. </w:t>
      </w:r>
      <w:r w:rsidRPr="005D2EF8">
        <w:rPr>
          <w:rFonts w:hint="eastAsia"/>
          <w:b/>
          <w:bCs/>
          <w:rtl/>
        </w:rPr>
        <w:t>השפעות</w:t>
      </w:r>
      <w:r w:rsidRPr="005D2EF8">
        <w:rPr>
          <w:b/>
          <w:bCs/>
          <w:rtl/>
        </w:rPr>
        <w:t xml:space="preserve"> </w:t>
      </w:r>
      <w:r w:rsidRPr="005D2EF8">
        <w:rPr>
          <w:rFonts w:hint="eastAsia"/>
          <w:b/>
          <w:bCs/>
          <w:rtl/>
        </w:rPr>
        <w:t>המלחמה</w:t>
      </w:r>
      <w:r w:rsidRPr="005D2EF8">
        <w:rPr>
          <w:b/>
          <w:bCs/>
          <w:rtl/>
        </w:rPr>
        <w:t xml:space="preserve"> </w:t>
      </w:r>
      <w:r w:rsidRPr="005D2EF8">
        <w:rPr>
          <w:rFonts w:hint="eastAsia"/>
          <w:b/>
          <w:bCs/>
          <w:rtl/>
        </w:rPr>
        <w:t>והוצאות</w:t>
      </w:r>
      <w:r w:rsidRPr="005D2EF8">
        <w:rPr>
          <w:b/>
          <w:bCs/>
          <w:rtl/>
        </w:rPr>
        <w:t xml:space="preserve"> </w:t>
      </w:r>
      <w:r w:rsidRPr="005D2EF8">
        <w:rPr>
          <w:rFonts w:hint="eastAsia"/>
          <w:b/>
          <w:bCs/>
          <w:rtl/>
        </w:rPr>
        <w:t>הביטחון</w:t>
      </w:r>
      <w:r w:rsidRPr="005D2EF8">
        <w:rPr>
          <w:b/>
          <w:bCs/>
          <w:rtl/>
        </w:rPr>
        <w:t xml:space="preserve"> לצד היקף הגירעון </w:t>
      </w:r>
      <w:r w:rsidRPr="005D2EF8">
        <w:rPr>
          <w:rFonts w:hint="eastAsia"/>
          <w:b/>
          <w:bCs/>
          <w:rtl/>
        </w:rPr>
        <w:t>הגדול</w:t>
      </w:r>
      <w:r w:rsidRPr="005D2EF8">
        <w:rPr>
          <w:b/>
          <w:bCs/>
          <w:rtl/>
        </w:rPr>
        <w:t xml:space="preserve"> </w:t>
      </w:r>
      <w:r w:rsidRPr="005D2EF8">
        <w:rPr>
          <w:rFonts w:hint="eastAsia"/>
          <w:b/>
          <w:bCs/>
          <w:rtl/>
        </w:rPr>
        <w:t>ביחס</w:t>
      </w:r>
      <w:r w:rsidRPr="005D2EF8">
        <w:rPr>
          <w:b/>
          <w:bCs/>
          <w:rtl/>
        </w:rPr>
        <w:t xml:space="preserve"> לתכנון </w:t>
      </w:r>
      <w:r w:rsidRPr="005D2EF8">
        <w:rPr>
          <w:rFonts w:hint="eastAsia"/>
          <w:b/>
          <w:bCs/>
          <w:rtl/>
        </w:rPr>
        <w:t>גרמו</w:t>
      </w:r>
      <w:r w:rsidRPr="005D2EF8">
        <w:rPr>
          <w:b/>
          <w:bCs/>
          <w:rtl/>
        </w:rPr>
        <w:t xml:space="preserve"> </w:t>
      </w:r>
      <w:r w:rsidRPr="005D2EF8">
        <w:rPr>
          <w:rFonts w:hint="eastAsia"/>
          <w:b/>
          <w:bCs/>
          <w:rtl/>
        </w:rPr>
        <w:t>לגידול</w:t>
      </w:r>
      <w:r w:rsidRPr="005D2EF8">
        <w:rPr>
          <w:b/>
          <w:bCs/>
          <w:rtl/>
        </w:rPr>
        <w:t xml:space="preserve"> בהוצאות </w:t>
      </w:r>
      <w:r w:rsidRPr="005D2EF8">
        <w:rPr>
          <w:rFonts w:hint="eastAsia"/>
          <w:b/>
          <w:bCs/>
          <w:rtl/>
        </w:rPr>
        <w:t>הביטחון</w:t>
      </w:r>
      <w:r w:rsidRPr="005D2EF8">
        <w:rPr>
          <w:b/>
          <w:bCs/>
          <w:rtl/>
        </w:rPr>
        <w:t xml:space="preserve"> </w:t>
      </w:r>
      <w:r w:rsidRPr="005D2EF8">
        <w:rPr>
          <w:rFonts w:hint="eastAsia"/>
          <w:b/>
          <w:bCs/>
          <w:rtl/>
        </w:rPr>
        <w:t>כשיעור</w:t>
      </w:r>
      <w:r w:rsidRPr="005D2EF8">
        <w:rPr>
          <w:b/>
          <w:bCs/>
          <w:rtl/>
        </w:rPr>
        <w:t xml:space="preserve"> מסך הביצוע על חשבון קיטון בהוצאות האזרחיות של הממשלה </w:t>
      </w:r>
      <w:r w:rsidRPr="005D2EF8">
        <w:rPr>
          <w:rFonts w:hint="eastAsia"/>
          <w:b/>
          <w:bCs/>
          <w:rtl/>
        </w:rPr>
        <w:t>כשיעור</w:t>
      </w:r>
      <w:r w:rsidRPr="005D2EF8">
        <w:rPr>
          <w:b/>
          <w:bCs/>
          <w:rtl/>
        </w:rPr>
        <w:t xml:space="preserve"> מסך ביצוע התקציב. זאת </w:t>
      </w:r>
      <w:r w:rsidRPr="005D2EF8">
        <w:rPr>
          <w:rFonts w:hint="eastAsia"/>
          <w:b/>
          <w:bCs/>
          <w:rtl/>
        </w:rPr>
        <w:t>להבדיל</w:t>
      </w:r>
      <w:r w:rsidRPr="005D2EF8">
        <w:rPr>
          <w:b/>
          <w:bCs/>
          <w:rtl/>
        </w:rPr>
        <w:t xml:space="preserve"> </w:t>
      </w:r>
      <w:r w:rsidRPr="005D2EF8">
        <w:rPr>
          <w:rFonts w:hint="eastAsia"/>
          <w:b/>
          <w:bCs/>
          <w:rtl/>
        </w:rPr>
        <w:t>מהמגמה</w:t>
      </w:r>
      <w:r w:rsidRPr="005D2EF8">
        <w:rPr>
          <w:b/>
          <w:bCs/>
          <w:rtl/>
        </w:rPr>
        <w:t xml:space="preserve"> שאפיינה את השנים הקודמות - גידול עקבי ביחס ההוצאות האזרחיות וקיטון יחסי בהוצאות </w:t>
      </w:r>
      <w:r w:rsidRPr="005D2EF8">
        <w:rPr>
          <w:rFonts w:hint="eastAsia"/>
          <w:b/>
          <w:bCs/>
          <w:rtl/>
        </w:rPr>
        <w:t>הביטחון</w:t>
      </w:r>
      <w:r w:rsidRPr="005D2EF8">
        <w:rPr>
          <w:b/>
          <w:bCs/>
          <w:rtl/>
        </w:rPr>
        <w:t>.</w:t>
      </w:r>
    </w:p>
    <w:p w14:paraId="3EA36002" w14:textId="77777777" w:rsidR="00354F9A" w:rsidRPr="005D2EF8" w:rsidRDefault="00354F9A" w:rsidP="00354F9A">
      <w:pPr>
        <w:spacing w:line="269" w:lineRule="auto"/>
        <w:rPr>
          <w:b/>
          <w:bCs/>
          <w:rtl/>
        </w:rPr>
      </w:pPr>
    </w:p>
    <w:p w14:paraId="1CA6FC27" w14:textId="77777777" w:rsidR="00354F9A" w:rsidRDefault="00354F9A" w:rsidP="00354F9A">
      <w:pPr>
        <w:pStyle w:val="6"/>
        <w:spacing w:line="269" w:lineRule="auto"/>
        <w:rPr>
          <w:rtl/>
        </w:rPr>
      </w:pPr>
      <w:r>
        <w:rPr>
          <w:rFonts w:hint="cs"/>
          <w:rtl/>
        </w:rPr>
        <w:t>הוצאות המלחמה</w:t>
      </w:r>
    </w:p>
    <w:p w14:paraId="4D242C53" w14:textId="77777777" w:rsidR="00354F9A" w:rsidRDefault="00354F9A" w:rsidP="00354F9A">
      <w:pPr>
        <w:pStyle w:val="a7"/>
        <w:spacing w:line="269" w:lineRule="auto"/>
        <w:rPr>
          <w:rtl/>
        </w:rPr>
      </w:pPr>
    </w:p>
    <w:p w14:paraId="7FC542EA" w14:textId="77777777" w:rsidR="00354F9A" w:rsidRDefault="00354F9A" w:rsidP="00354F9A">
      <w:pPr>
        <w:spacing w:line="269" w:lineRule="auto"/>
        <w:rPr>
          <w:rtl/>
        </w:rPr>
      </w:pPr>
      <w:r>
        <w:rPr>
          <w:rFonts w:hint="cs"/>
          <w:rtl/>
        </w:rPr>
        <w:t>לנוכח ההתקפה על האוכלוסייה האזרחית במלחמת חרבות ברזל הכריז שר הביטחון ב-7.10.23 על מצב מיוחד בעורף, בהתאם לסמכותו לפי סעיף 9ג(ב)(1) לחוק ההתגוננות האזרחית, התשי"א-1951. למחרת, החליטה הממשלה (החלטה מס' 941) על הארכת תוקפה של הכרזת שר הביטחון מכוח סמכותה לפי סעיף 9ג(ב)(3) לחוק. לנוכח מצב החירום והשפעותיו האפשריות נדרשה ממשלת ישראל לתמוך במכלול פעילות הלחימה והפעילות האזרחית, הכרוך בשינויים בהוצאות הממשלתיות ובביצוע התאמות בתקציבי המשרדים הממשלתיים.</w:t>
      </w:r>
    </w:p>
    <w:p w14:paraId="4DA5183F" w14:textId="77777777" w:rsidR="00354F9A" w:rsidRDefault="00354F9A" w:rsidP="00354F9A">
      <w:pPr>
        <w:pStyle w:val="a7"/>
        <w:spacing w:line="269" w:lineRule="auto"/>
        <w:rPr>
          <w:rtl/>
        </w:rPr>
      </w:pPr>
    </w:p>
    <w:p w14:paraId="51A011DC" w14:textId="77777777" w:rsidR="00354F9A" w:rsidRDefault="00354F9A" w:rsidP="00354F9A">
      <w:pPr>
        <w:spacing w:line="269" w:lineRule="auto"/>
        <w:rPr>
          <w:rtl/>
        </w:rPr>
      </w:pPr>
      <w:r>
        <w:rPr>
          <w:rFonts w:hint="cs"/>
          <w:rtl/>
        </w:rPr>
        <w:t xml:space="preserve">במהלך המלחמה פעלה הממשלה למתן מענה להתמודדות עם השפעותיה ותוצאותיה. פעילות הממשלה כללה בין היתר גיוס מילואים, רכש ציוד מלחמה, פינוי יישובים, מתן מענה בכל הנוגע למלאי ולציוד חירום, פעולות תמיכה </w:t>
      </w:r>
      <w:r>
        <w:rPr>
          <w:rFonts w:hint="cs"/>
          <w:rtl/>
        </w:rPr>
        <w:lastRenderedPageBreak/>
        <w:t>ברשויות מקומיות הנמצאות בקו העימות, תמיכה במוסדות החינוך, היערכות מערך הבריאות בעיתות חירום ושגרה, הקמת מינהלת תקומה</w:t>
      </w:r>
      <w:r>
        <w:rPr>
          <w:rStyle w:val="af1"/>
          <w:rtl/>
        </w:rPr>
        <w:footnoteReference w:id="32"/>
      </w:r>
      <w:r>
        <w:rPr>
          <w:rFonts w:hint="cs"/>
          <w:rtl/>
        </w:rPr>
        <w:t>, תמיכה במגזר העסקי.</w:t>
      </w:r>
    </w:p>
    <w:p w14:paraId="04DA111F" w14:textId="77777777" w:rsidR="00354F9A" w:rsidRDefault="00354F9A" w:rsidP="00354F9A">
      <w:pPr>
        <w:pStyle w:val="a7"/>
        <w:spacing w:line="269" w:lineRule="auto"/>
        <w:rPr>
          <w:rtl/>
        </w:rPr>
      </w:pPr>
    </w:p>
    <w:p w14:paraId="3CCF90D4" w14:textId="77777777" w:rsidR="00354F9A" w:rsidRPr="00C42F33" w:rsidRDefault="00354F9A" w:rsidP="00354F9A">
      <w:pPr>
        <w:spacing w:line="269" w:lineRule="auto"/>
        <w:rPr>
          <w:rtl/>
        </w:rPr>
      </w:pPr>
      <w:r>
        <w:rPr>
          <w:rFonts w:hint="cs"/>
          <w:rtl/>
        </w:rPr>
        <w:t>ההוצאה הממשלתית על צורכי המלחמה בשנת 2023 הסתכמה בכ-29.6 מיליארד ש"ח</w:t>
      </w:r>
      <w:r>
        <w:rPr>
          <w:rStyle w:val="af1"/>
          <w:rtl/>
        </w:rPr>
        <w:footnoteReference w:id="33"/>
      </w:r>
      <w:r>
        <w:rPr>
          <w:rFonts w:hint="cs"/>
          <w:rtl/>
        </w:rPr>
        <w:t xml:space="preserve">. מתוך הוצאות אלה סכום של כ-18.2 מיליארד ש"ח הוקצה להוצאות ביטחוניות, ובכללן הוצאות צבאיות ישירות בהיקף של 17 מיליארד ש"ח, והיתר להוצאות גופי ביטחון ולהוצאות גופי ביטחון פנים. הוצאות אחרות, בסך כ-11.3 מיליארד ש"ח, הוקצו לצורכי הוצאות אזרחיות ואחרות של הממשלה. מתוכן סכום של כ-5.3 מיליארד ש"ח הוקצה להמשכיות עסקית ולמתן סיוע לעסקים, לעצמאים ולעובדים בענפים שונים במשק, סכום של כ-4.2 מיליארד ש"ח הוקצה לפתרונות דיור ולשיקום של יישובים שנפגעו ויישובים שפונו מאזורי העימות, וסכום של כ-1.8 מיליארד ש"ח הוקצה למענה בריאותי ואזרחי, לרבות בתחומי החינוך, התחבורה והרווחה. </w:t>
      </w:r>
    </w:p>
    <w:p w14:paraId="01F3E232" w14:textId="77777777" w:rsidR="00354F9A" w:rsidRDefault="00354F9A" w:rsidP="00354F9A">
      <w:pPr>
        <w:pStyle w:val="a7"/>
        <w:spacing w:line="269" w:lineRule="auto"/>
        <w:rPr>
          <w:rtl/>
        </w:rPr>
      </w:pPr>
    </w:p>
    <w:p w14:paraId="04394F17" w14:textId="77777777" w:rsidR="00354F9A" w:rsidRDefault="00354F9A" w:rsidP="00354F9A">
      <w:pPr>
        <w:spacing w:line="269" w:lineRule="auto"/>
        <w:rPr>
          <w:rtl/>
        </w:rPr>
      </w:pPr>
      <w:r>
        <w:rPr>
          <w:rFonts w:hint="cs"/>
          <w:rtl/>
        </w:rPr>
        <w:t>בתרשים להלן מרוכזים הוצאות משרדי הממשלה בשנת 2023 בגין מלחמת חרבות ברזל, בהתאם לנתוני ביצוע התקציב, ופירוט של יתרת ההתחייבויות במזומן לסוף שנת 2023, לפי דיווחי משרדי הממשלה.</w:t>
      </w:r>
    </w:p>
    <w:p w14:paraId="259BDE4E" w14:textId="77777777" w:rsidR="00354F9A" w:rsidRDefault="00354F9A" w:rsidP="00354F9A">
      <w:pPr>
        <w:bidi w:val="0"/>
        <w:spacing w:line="269" w:lineRule="auto"/>
        <w:rPr>
          <w:rtl/>
        </w:rPr>
      </w:pPr>
      <w:r>
        <w:rPr>
          <w:rtl/>
        </w:rPr>
        <w:br w:type="page"/>
      </w:r>
    </w:p>
    <w:p w14:paraId="67AC229A" w14:textId="77777777" w:rsidR="00354F9A" w:rsidRDefault="00354F9A" w:rsidP="00354F9A">
      <w:pPr>
        <w:spacing w:line="269" w:lineRule="auto"/>
        <w:jc w:val="center"/>
        <w:rPr>
          <w:rtl/>
        </w:rPr>
      </w:pPr>
      <w:r>
        <w:rPr>
          <w:rFonts w:hint="cs"/>
          <w:rtl/>
        </w:rPr>
        <w:lastRenderedPageBreak/>
        <w:t xml:space="preserve">תרשים 6: </w:t>
      </w:r>
      <w:r w:rsidRPr="00DF4556">
        <w:rPr>
          <w:rFonts w:hint="cs"/>
          <w:b/>
          <w:bCs/>
          <w:rtl/>
        </w:rPr>
        <w:t xml:space="preserve">ריכוז </w:t>
      </w:r>
      <w:r>
        <w:rPr>
          <w:rFonts w:hint="cs"/>
          <w:b/>
          <w:bCs/>
          <w:rtl/>
        </w:rPr>
        <w:t xml:space="preserve">של </w:t>
      </w:r>
      <w:r w:rsidRPr="00DF4556">
        <w:rPr>
          <w:rFonts w:hint="cs"/>
          <w:b/>
          <w:bCs/>
          <w:rtl/>
        </w:rPr>
        <w:t>הוצאות</w:t>
      </w:r>
      <w:r>
        <w:rPr>
          <w:rFonts w:hint="cs"/>
          <w:b/>
          <w:bCs/>
          <w:rtl/>
        </w:rPr>
        <w:t xml:space="preserve"> עיקריות</w:t>
      </w:r>
      <w:r w:rsidRPr="00DF4556">
        <w:rPr>
          <w:rFonts w:hint="cs"/>
          <w:b/>
          <w:bCs/>
          <w:rtl/>
        </w:rPr>
        <w:t xml:space="preserve"> </w:t>
      </w:r>
      <w:r>
        <w:rPr>
          <w:rFonts w:hint="cs"/>
          <w:b/>
          <w:bCs/>
          <w:rtl/>
        </w:rPr>
        <w:t>ב</w:t>
      </w:r>
      <w:r w:rsidRPr="00DF4556">
        <w:rPr>
          <w:rFonts w:hint="cs"/>
          <w:b/>
          <w:bCs/>
          <w:rtl/>
        </w:rPr>
        <w:t xml:space="preserve">משרדי הממשלה </w:t>
      </w:r>
      <w:r>
        <w:rPr>
          <w:rFonts w:hint="cs"/>
          <w:b/>
          <w:bCs/>
          <w:rtl/>
        </w:rPr>
        <w:t>ב</w:t>
      </w:r>
      <w:r w:rsidRPr="00DF4556">
        <w:rPr>
          <w:rFonts w:hint="cs"/>
          <w:b/>
          <w:bCs/>
          <w:rtl/>
        </w:rPr>
        <w:t>מלחמת חרבות ברזל</w:t>
      </w:r>
      <w:r>
        <w:rPr>
          <w:rFonts w:hint="cs"/>
          <w:b/>
          <w:bCs/>
          <w:rtl/>
        </w:rPr>
        <w:t xml:space="preserve"> לשנת 2023 ופירוט יתרת ההתחייבויות לסוף שנה זו במזומן</w:t>
      </w:r>
      <w:r w:rsidRPr="00DF4556">
        <w:rPr>
          <w:rFonts w:hint="cs"/>
          <w:b/>
          <w:bCs/>
          <w:rtl/>
        </w:rPr>
        <w:t xml:space="preserve"> </w:t>
      </w:r>
      <w:r>
        <w:rPr>
          <w:rFonts w:hint="cs"/>
          <w:b/>
          <w:bCs/>
          <w:rtl/>
        </w:rPr>
        <w:t>(</w:t>
      </w:r>
      <w:r w:rsidRPr="00DF4556">
        <w:rPr>
          <w:rFonts w:hint="cs"/>
          <w:b/>
          <w:bCs/>
          <w:rtl/>
        </w:rPr>
        <w:t>במיליוני ש"ח</w:t>
      </w:r>
      <w:r>
        <w:rPr>
          <w:rFonts w:hint="cs"/>
          <w:b/>
          <w:bCs/>
          <w:rtl/>
        </w:rPr>
        <w:t>)</w:t>
      </w:r>
    </w:p>
    <w:p w14:paraId="51B85B74" w14:textId="77777777" w:rsidR="00354F9A" w:rsidRDefault="00354F9A" w:rsidP="00354F9A">
      <w:pPr>
        <w:spacing w:line="269" w:lineRule="auto"/>
        <w:jc w:val="center"/>
        <w:rPr>
          <w:rtl/>
        </w:rPr>
      </w:pPr>
      <w:r>
        <w:rPr>
          <w:noProof/>
        </w:rPr>
        <w:drawing>
          <wp:inline distT="0" distB="0" distL="0" distR="0" wp14:anchorId="356C1029" wp14:editId="0DB4D27C">
            <wp:extent cx="5220335" cy="6450965"/>
            <wp:effectExtent l="0" t="0" r="0" b="6985"/>
            <wp:docPr id="1" name="תמונה 1" descr="משרד הביטחון - ביצוע בסך 17,000 מיליוני ש&quot;ח וללא התחייבויות.&#10;מטה החשכ&quot;ל - ביצוע בסך 2,720 מיליוני ש&quot;ח והתחייבויות בסך 180 מיליוני ש&quot;ח.&#10;רשות המיסים - ביצוע בסך 4,898 מיליוני ש&quot;ח והתחייבויות בסך 9 מיליוני ש&quot;ח.&#10;משרד התיירות - ביצוע בסך 1,900 מיליוני ש&quot;ח והתחייבויות בסך מיליון ש&quot;ח.&#10;משרד הבריאות - ביצוע בסך 749 מיליוני ש&quot;ח והתחייבויות בסך 22 מיליוני ש&quot;ח.&#10;משטרת ישראל - ביצוע בסך 534 מיליוני ש&quot;ח והתחייבויות בסך 548 מיליוני ש&quot;ח.&#10;משרד הפנים - ביצוע בסך 540 מיליוני ש&quot;ח והתחייבויות בסך 8 מיליוני ש&quot;ח.&#10;מנהלת &quot;תקומה&quot; - ביצוע בסך 232 מיליוני ש&quot;ח והתחייבויות בסך 54 מיליוני ש&quot;ח.&#10;משרד החינוך - ביצוע בסך 228 מיליוני ש&quot;ח והתחייבויות בסך 123 מיליוני ש&quot;ח.&#10;משרד התרבות והספורט - ביצוע בסך 169 מיליוני ש&quot;ח והתחייבויות בסך 32 מיליוני ש&quot;ח.&#10;המשרד לביטחון לאומי - ביצוע בסך 109 מיליוני ש&quot;ח והתחייבויות בסך 113 מיליוני ש&quot;ח.&#10;משרד התחבורה - ביצוע בסך 99 מיליוני ש&quot;ח והתחייבויות בסך 13 מיליוני ש&quot;ח.&#10;משרד הרווחה - ביצוע בסך 49 מיליוני ש&quot;ח והתחייבויות בסך 46 מיליוני ש&quot;ח.&#10;משרד הבינוי והשיכון - ביצוע בסך 39 מיליוני ש&quot;ח והתחייבויות בסך 202 מיליוני ש&quot;ח.&#10;משרד ראש הממשלה - ביצוע בסך 38 מיליוני ש&quot;ח והתחייבויות בסך 206 מיליוני ש&quot;ח.&#10;משרד ההתיישבות - ביצוע בסך 17 מיליוני ש&quot;ח והתחייבויות בסך 422 מיליוני ש&quot;ח.&#10;משרדים אחרים - ביצוע בסך 256 מיליוני ש&quot;ח והתחייבויות בסך 559 מיליוני ש&quot;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0335" cy="6450965"/>
                    </a:xfrm>
                    <a:prstGeom prst="rect">
                      <a:avLst/>
                    </a:prstGeom>
                  </pic:spPr>
                </pic:pic>
              </a:graphicData>
            </a:graphic>
          </wp:inline>
        </w:drawing>
      </w:r>
    </w:p>
    <w:p w14:paraId="289949B5" w14:textId="77777777" w:rsidR="00354F9A" w:rsidRDefault="00354F9A" w:rsidP="00354F9A">
      <w:pPr>
        <w:spacing w:line="269" w:lineRule="auto"/>
        <w:rPr>
          <w:b/>
          <w:bCs/>
          <w:rtl/>
        </w:rPr>
      </w:pPr>
      <w:r w:rsidRPr="003C4FE9">
        <w:rPr>
          <w:rFonts w:hint="eastAsia"/>
          <w:szCs w:val="20"/>
          <w:rtl/>
        </w:rPr>
        <w:t>על</w:t>
      </w:r>
      <w:r w:rsidRPr="003C4FE9">
        <w:rPr>
          <w:szCs w:val="20"/>
          <w:rtl/>
        </w:rPr>
        <w:t xml:space="preserve"> </w:t>
      </w:r>
      <w:r w:rsidRPr="003C4FE9">
        <w:rPr>
          <w:rFonts w:hint="eastAsia"/>
          <w:szCs w:val="20"/>
          <w:rtl/>
        </w:rPr>
        <w:t>פי</w:t>
      </w:r>
      <w:r w:rsidRPr="003C4FE9">
        <w:rPr>
          <w:szCs w:val="20"/>
          <w:rtl/>
        </w:rPr>
        <w:t xml:space="preserve"> </w:t>
      </w:r>
      <w:r w:rsidRPr="003C4FE9">
        <w:rPr>
          <w:rFonts w:hint="eastAsia"/>
          <w:szCs w:val="20"/>
          <w:rtl/>
        </w:rPr>
        <w:t>נתוני</w:t>
      </w:r>
      <w:r w:rsidRPr="003C4FE9">
        <w:rPr>
          <w:szCs w:val="20"/>
          <w:rtl/>
        </w:rPr>
        <w:t xml:space="preserve"> </w:t>
      </w:r>
      <w:r w:rsidRPr="003C4FE9">
        <w:rPr>
          <w:rFonts w:hint="eastAsia"/>
          <w:szCs w:val="20"/>
          <w:rtl/>
        </w:rPr>
        <w:t>החשב</w:t>
      </w:r>
      <w:r w:rsidRPr="003C4FE9">
        <w:rPr>
          <w:szCs w:val="20"/>
          <w:rtl/>
        </w:rPr>
        <w:t xml:space="preserve"> </w:t>
      </w:r>
      <w:r w:rsidRPr="003C4FE9">
        <w:rPr>
          <w:rFonts w:hint="eastAsia"/>
          <w:szCs w:val="20"/>
          <w:rtl/>
        </w:rPr>
        <w:t>הכללי</w:t>
      </w:r>
      <w:r w:rsidRPr="003C4FE9">
        <w:rPr>
          <w:szCs w:val="20"/>
          <w:rtl/>
        </w:rPr>
        <w:t xml:space="preserve">, </w:t>
      </w:r>
      <w:r w:rsidRPr="003C4FE9">
        <w:rPr>
          <w:rFonts w:hint="eastAsia"/>
          <w:szCs w:val="20"/>
          <w:rtl/>
        </w:rPr>
        <w:t>בעיבוד</w:t>
      </w:r>
      <w:r w:rsidRPr="003C4FE9">
        <w:rPr>
          <w:szCs w:val="20"/>
          <w:rtl/>
        </w:rPr>
        <w:t xml:space="preserve"> </w:t>
      </w:r>
      <w:r w:rsidRPr="003C4FE9">
        <w:rPr>
          <w:rFonts w:hint="eastAsia"/>
          <w:szCs w:val="20"/>
          <w:rtl/>
        </w:rPr>
        <w:t>משרד</w:t>
      </w:r>
      <w:r w:rsidRPr="003C4FE9">
        <w:rPr>
          <w:szCs w:val="20"/>
          <w:rtl/>
        </w:rPr>
        <w:t xml:space="preserve"> מבקר המדינה.</w:t>
      </w:r>
    </w:p>
    <w:p w14:paraId="1BAD730E" w14:textId="77777777" w:rsidR="00354F9A" w:rsidRDefault="00354F9A" w:rsidP="00354F9A">
      <w:pPr>
        <w:pStyle w:val="a7"/>
        <w:spacing w:line="269" w:lineRule="auto"/>
        <w:rPr>
          <w:rtl/>
        </w:rPr>
      </w:pPr>
    </w:p>
    <w:p w14:paraId="6823B2CE" w14:textId="77777777" w:rsidR="00354F9A" w:rsidRDefault="00354F9A" w:rsidP="00354F9A">
      <w:pPr>
        <w:spacing w:line="269" w:lineRule="auto"/>
        <w:rPr>
          <w:b/>
          <w:bCs/>
          <w:rtl/>
        </w:rPr>
      </w:pPr>
      <w:r w:rsidRPr="00797F30">
        <w:rPr>
          <w:rFonts w:hint="cs"/>
          <w:b/>
          <w:bCs/>
          <w:rtl/>
        </w:rPr>
        <w:t xml:space="preserve">ניתן לראות בתרשים כי </w:t>
      </w:r>
      <w:r>
        <w:rPr>
          <w:rFonts w:hint="cs"/>
          <w:b/>
          <w:bCs/>
          <w:rtl/>
        </w:rPr>
        <w:t>רבים מ</w:t>
      </w:r>
      <w:r w:rsidRPr="00797F30">
        <w:rPr>
          <w:rFonts w:hint="cs"/>
          <w:b/>
          <w:bCs/>
          <w:rtl/>
        </w:rPr>
        <w:t xml:space="preserve">משרדי </w:t>
      </w:r>
      <w:r>
        <w:rPr>
          <w:rFonts w:hint="cs"/>
          <w:b/>
          <w:bCs/>
          <w:rtl/>
        </w:rPr>
        <w:t>ה</w:t>
      </w:r>
      <w:r w:rsidRPr="00797F30">
        <w:rPr>
          <w:rFonts w:hint="cs"/>
          <w:b/>
          <w:bCs/>
          <w:rtl/>
        </w:rPr>
        <w:t xml:space="preserve">ממשלה </w:t>
      </w:r>
      <w:r>
        <w:rPr>
          <w:rFonts w:hint="cs"/>
          <w:b/>
          <w:bCs/>
          <w:rtl/>
        </w:rPr>
        <w:t xml:space="preserve">השתתפו בביצוע הוצאות המלחמה. סך הוצאות </w:t>
      </w:r>
      <w:r w:rsidRPr="0056587B">
        <w:rPr>
          <w:rFonts w:hint="cs"/>
          <w:b/>
          <w:bCs/>
          <w:rtl/>
        </w:rPr>
        <w:t xml:space="preserve">המלחמה </w:t>
      </w:r>
      <w:r>
        <w:rPr>
          <w:rFonts w:hint="cs"/>
          <w:b/>
          <w:bCs/>
          <w:rtl/>
        </w:rPr>
        <w:t xml:space="preserve">ששולמו </w:t>
      </w:r>
      <w:r w:rsidRPr="0056587B">
        <w:rPr>
          <w:rFonts w:hint="cs"/>
          <w:b/>
          <w:bCs/>
          <w:rtl/>
        </w:rPr>
        <w:t>ב</w:t>
      </w:r>
      <w:r>
        <w:rPr>
          <w:rFonts w:hint="cs"/>
          <w:b/>
          <w:bCs/>
          <w:rtl/>
        </w:rPr>
        <w:t xml:space="preserve">שנת </w:t>
      </w:r>
      <w:r w:rsidRPr="0056587B">
        <w:rPr>
          <w:rFonts w:hint="cs"/>
          <w:b/>
          <w:bCs/>
          <w:rtl/>
        </w:rPr>
        <w:t xml:space="preserve">2023 נאמדו בכ-29.6 מיליארד ש"ח </w:t>
      </w:r>
      <w:r>
        <w:rPr>
          <w:rFonts w:hint="cs"/>
          <w:b/>
          <w:bCs/>
          <w:rtl/>
        </w:rPr>
        <w:t xml:space="preserve">לצד </w:t>
      </w:r>
      <w:r w:rsidRPr="0056587B">
        <w:rPr>
          <w:rFonts w:hint="cs"/>
          <w:b/>
          <w:bCs/>
          <w:rtl/>
        </w:rPr>
        <w:t xml:space="preserve">התחייבויות נוספות בסך כ-2.5 מיליארד ש"ח. הוצאות המלחמה נחלקו בין הוצאות ביטחוניות בהיקף של כ-18.2 מיליארד ש"ח </w:t>
      </w:r>
      <w:r>
        <w:rPr>
          <w:rFonts w:hint="cs"/>
          <w:b/>
          <w:bCs/>
          <w:rtl/>
        </w:rPr>
        <w:t>ל</w:t>
      </w:r>
      <w:r w:rsidRPr="0056587B">
        <w:rPr>
          <w:rFonts w:hint="cs"/>
          <w:b/>
          <w:bCs/>
          <w:rtl/>
        </w:rPr>
        <w:t>הוצאות אזרחיות בהיקף של כ-11.3 מיליארד ש"ח.</w:t>
      </w:r>
    </w:p>
    <w:p w14:paraId="3C8F770E" w14:textId="77777777" w:rsidR="00354F9A" w:rsidRDefault="00354F9A" w:rsidP="00354F9A">
      <w:pPr>
        <w:spacing w:line="269" w:lineRule="auto"/>
        <w:rPr>
          <w:b/>
          <w:bCs/>
          <w:rtl/>
        </w:rPr>
      </w:pPr>
    </w:p>
    <w:p w14:paraId="66D73557" w14:textId="77777777" w:rsidR="00354F9A" w:rsidRPr="002D4CE6" w:rsidRDefault="00354F9A" w:rsidP="00354F9A">
      <w:pPr>
        <w:spacing w:line="269" w:lineRule="auto"/>
        <w:rPr>
          <w:b/>
          <w:bCs/>
          <w:rtl/>
        </w:rPr>
      </w:pPr>
    </w:p>
    <w:p w14:paraId="692641F7" w14:textId="77777777" w:rsidR="00354F9A" w:rsidRDefault="00354F9A" w:rsidP="00354F9A">
      <w:pPr>
        <w:pStyle w:val="50"/>
        <w:spacing w:line="269" w:lineRule="auto"/>
        <w:rPr>
          <w:rtl/>
        </w:rPr>
      </w:pPr>
      <w:r>
        <w:rPr>
          <w:rFonts w:hint="cs"/>
          <w:rtl/>
        </w:rPr>
        <w:lastRenderedPageBreak/>
        <w:t>הגירעון התקציבי והחשבונאי</w:t>
      </w:r>
    </w:p>
    <w:p w14:paraId="7BBD8821" w14:textId="77777777" w:rsidR="00354F9A" w:rsidRDefault="00354F9A" w:rsidP="00354F9A">
      <w:pPr>
        <w:pStyle w:val="a7"/>
        <w:spacing w:line="269" w:lineRule="auto"/>
      </w:pPr>
    </w:p>
    <w:p w14:paraId="311C4D4E" w14:textId="77777777" w:rsidR="00354F9A" w:rsidRDefault="00354F9A" w:rsidP="00354F9A">
      <w:pPr>
        <w:spacing w:line="269" w:lineRule="auto"/>
        <w:rPr>
          <w:rtl/>
        </w:rPr>
      </w:pPr>
      <w:r>
        <w:rPr>
          <w:rFonts w:hint="cs"/>
          <w:rtl/>
        </w:rPr>
        <w:t>התקציב הוא הכלי המרכזי המשמש את הממשלה לתכנון ההוצאות הממשלתיות הצפויות בתקופה נתונה ולבקרה עליהן. גירעון תקציבי</w:t>
      </w:r>
      <w:r>
        <w:rPr>
          <w:rStyle w:val="af1"/>
          <w:rtl/>
        </w:rPr>
        <w:footnoteReference w:id="34"/>
      </w:r>
      <w:r>
        <w:rPr>
          <w:rFonts w:hint="cs"/>
          <w:rtl/>
        </w:rPr>
        <w:t xml:space="preserve"> משקף עודף תשלומים על תקבולים. הגירעון התקציבי הוא הגירעון של ממשלת ישראל, המתייחס למשרדי הממשלה ויחידות הסמך שלהם. </w:t>
      </w:r>
    </w:p>
    <w:p w14:paraId="25CE71CB" w14:textId="77777777" w:rsidR="00354F9A" w:rsidRDefault="00354F9A" w:rsidP="00354F9A">
      <w:pPr>
        <w:pStyle w:val="a7"/>
        <w:spacing w:line="269" w:lineRule="auto"/>
        <w:rPr>
          <w:rtl/>
        </w:rPr>
      </w:pPr>
    </w:p>
    <w:p w14:paraId="7BF04505" w14:textId="77777777" w:rsidR="00354F9A" w:rsidRDefault="00354F9A" w:rsidP="00354F9A">
      <w:pPr>
        <w:spacing w:line="269" w:lineRule="auto"/>
        <w:rPr>
          <w:rtl/>
        </w:rPr>
      </w:pPr>
      <w:r w:rsidRPr="005D2EF8">
        <w:rPr>
          <w:rFonts w:hint="eastAsia"/>
          <w:b/>
          <w:bCs/>
          <w:rtl/>
        </w:rPr>
        <w:t>בשל</w:t>
      </w:r>
      <w:r w:rsidRPr="005D2EF8">
        <w:rPr>
          <w:b/>
          <w:bCs/>
          <w:rtl/>
        </w:rPr>
        <w:t xml:space="preserve"> </w:t>
      </w:r>
      <w:r w:rsidRPr="005D2EF8">
        <w:rPr>
          <w:rFonts w:hint="eastAsia"/>
          <w:b/>
          <w:bCs/>
          <w:rtl/>
        </w:rPr>
        <w:t>אי</w:t>
      </w:r>
      <w:r w:rsidRPr="005D2EF8">
        <w:rPr>
          <w:b/>
          <w:bCs/>
          <w:rtl/>
        </w:rPr>
        <w:t>-</w:t>
      </w:r>
      <w:r w:rsidRPr="005D2EF8">
        <w:rPr>
          <w:rFonts w:hint="eastAsia"/>
          <w:b/>
          <w:bCs/>
          <w:rtl/>
        </w:rPr>
        <w:t>הוודאות</w:t>
      </w:r>
      <w:r w:rsidRPr="005D2EF8">
        <w:rPr>
          <w:b/>
          <w:bCs/>
          <w:rtl/>
        </w:rPr>
        <w:t xml:space="preserve"> </w:t>
      </w:r>
      <w:r w:rsidRPr="005D2EF8">
        <w:rPr>
          <w:rFonts w:hint="eastAsia"/>
          <w:b/>
          <w:bCs/>
          <w:rtl/>
        </w:rPr>
        <w:t>הכלכלית</w:t>
      </w:r>
      <w:r w:rsidRPr="005D2EF8">
        <w:rPr>
          <w:b/>
          <w:bCs/>
          <w:rtl/>
        </w:rPr>
        <w:t xml:space="preserve"> </w:t>
      </w:r>
      <w:r w:rsidRPr="005D2EF8">
        <w:rPr>
          <w:rFonts w:hint="eastAsia"/>
          <w:b/>
          <w:bCs/>
          <w:rtl/>
        </w:rPr>
        <w:t>והשפעות</w:t>
      </w:r>
      <w:r w:rsidRPr="005D2EF8">
        <w:rPr>
          <w:b/>
          <w:bCs/>
          <w:rtl/>
        </w:rPr>
        <w:t xml:space="preserve"> </w:t>
      </w:r>
      <w:r w:rsidRPr="005D2EF8">
        <w:rPr>
          <w:rFonts w:hint="eastAsia"/>
          <w:b/>
          <w:bCs/>
          <w:rtl/>
        </w:rPr>
        <w:t>המלחמה</w:t>
      </w:r>
      <w:r w:rsidRPr="005D2EF8">
        <w:rPr>
          <w:b/>
          <w:bCs/>
          <w:rtl/>
        </w:rPr>
        <w:t xml:space="preserve"> </w:t>
      </w:r>
      <w:r w:rsidRPr="005D2EF8">
        <w:rPr>
          <w:rFonts w:hint="eastAsia"/>
          <w:b/>
          <w:bCs/>
          <w:rtl/>
        </w:rPr>
        <w:t>המתמשכות</w:t>
      </w:r>
      <w:r w:rsidRPr="005D2EF8">
        <w:rPr>
          <w:b/>
          <w:bCs/>
          <w:rtl/>
        </w:rPr>
        <w:t xml:space="preserve"> </w:t>
      </w:r>
      <w:r w:rsidRPr="005D2EF8">
        <w:rPr>
          <w:rFonts w:hint="eastAsia"/>
          <w:b/>
          <w:bCs/>
          <w:rtl/>
        </w:rPr>
        <w:t>על</w:t>
      </w:r>
      <w:r w:rsidRPr="005D2EF8">
        <w:rPr>
          <w:b/>
          <w:bCs/>
          <w:rtl/>
        </w:rPr>
        <w:t xml:space="preserve"> </w:t>
      </w:r>
      <w:r w:rsidRPr="005D2EF8">
        <w:rPr>
          <w:rFonts w:hint="eastAsia"/>
          <w:b/>
          <w:bCs/>
          <w:rtl/>
        </w:rPr>
        <w:t>השוק</w:t>
      </w:r>
      <w:r w:rsidRPr="005D2EF8">
        <w:rPr>
          <w:b/>
          <w:bCs/>
          <w:rtl/>
        </w:rPr>
        <w:t xml:space="preserve">, שהתבטאו בקיטון הכנסות המדינה (בכ-1.5%) ובגידול הוצאות המדינה (בכ-1.7%), </w:t>
      </w:r>
      <w:r w:rsidRPr="005D2EF8">
        <w:rPr>
          <w:rFonts w:hint="eastAsia"/>
          <w:b/>
          <w:bCs/>
          <w:rtl/>
        </w:rPr>
        <w:t>נרשם</w:t>
      </w:r>
      <w:r w:rsidRPr="005D2EF8">
        <w:rPr>
          <w:b/>
          <w:bCs/>
          <w:rtl/>
        </w:rPr>
        <w:t xml:space="preserve"> </w:t>
      </w:r>
      <w:r w:rsidRPr="005D2EF8">
        <w:rPr>
          <w:rFonts w:hint="eastAsia"/>
          <w:b/>
          <w:bCs/>
          <w:rtl/>
        </w:rPr>
        <w:t>בשנת</w:t>
      </w:r>
      <w:r w:rsidRPr="005D2EF8">
        <w:rPr>
          <w:b/>
          <w:bCs/>
          <w:rtl/>
        </w:rPr>
        <w:t xml:space="preserve"> 2023 גירעון תקציבי בסך כ-77.1 מיליארד ש"ח, </w:t>
      </w:r>
      <w:r w:rsidRPr="005D2EF8">
        <w:rPr>
          <w:rFonts w:hint="eastAsia"/>
          <w:b/>
          <w:bCs/>
          <w:rtl/>
        </w:rPr>
        <w:t>ששיעורו</w:t>
      </w:r>
      <w:r w:rsidRPr="005D2EF8">
        <w:rPr>
          <w:b/>
          <w:bCs/>
          <w:rtl/>
        </w:rPr>
        <w:t xml:space="preserve"> </w:t>
      </w:r>
      <w:r w:rsidRPr="005D2EF8">
        <w:rPr>
          <w:rFonts w:hint="eastAsia"/>
          <w:b/>
          <w:bCs/>
          <w:rtl/>
        </w:rPr>
        <w:t>כ</w:t>
      </w:r>
      <w:r w:rsidRPr="005D2EF8">
        <w:rPr>
          <w:b/>
          <w:bCs/>
          <w:rtl/>
        </w:rPr>
        <w:t xml:space="preserve">-4.1% </w:t>
      </w:r>
      <w:r w:rsidRPr="005D2EF8">
        <w:rPr>
          <w:rFonts w:hint="eastAsia"/>
          <w:b/>
          <w:bCs/>
          <w:rtl/>
        </w:rPr>
        <w:t>מהתוצר</w:t>
      </w:r>
      <w:r w:rsidRPr="005D2EF8">
        <w:rPr>
          <w:b/>
          <w:bCs/>
          <w:rtl/>
        </w:rPr>
        <w:t xml:space="preserve">. זאת לעומת </w:t>
      </w:r>
      <w:r w:rsidRPr="005D2EF8">
        <w:rPr>
          <w:rFonts w:hint="eastAsia"/>
          <w:b/>
          <w:bCs/>
          <w:rtl/>
        </w:rPr>
        <w:t>תכנון</w:t>
      </w:r>
      <w:r w:rsidRPr="005D2EF8">
        <w:rPr>
          <w:b/>
          <w:bCs/>
          <w:rtl/>
        </w:rPr>
        <w:t xml:space="preserve"> </w:t>
      </w:r>
      <w:r w:rsidRPr="005D2EF8">
        <w:rPr>
          <w:rFonts w:hint="eastAsia"/>
          <w:b/>
          <w:bCs/>
          <w:rtl/>
        </w:rPr>
        <w:t>הגירעון</w:t>
      </w:r>
      <w:r w:rsidRPr="005D2EF8">
        <w:rPr>
          <w:b/>
          <w:bCs/>
          <w:rtl/>
        </w:rPr>
        <w:t xml:space="preserve"> התקציבי שתוכנן ואושר במאי 2023, </w:t>
      </w:r>
      <w:r w:rsidRPr="005D2EF8">
        <w:rPr>
          <w:rFonts w:hint="eastAsia"/>
          <w:b/>
          <w:bCs/>
          <w:rtl/>
        </w:rPr>
        <w:t>ששיעורו</w:t>
      </w:r>
      <w:r w:rsidRPr="005D2EF8">
        <w:rPr>
          <w:b/>
          <w:bCs/>
          <w:rtl/>
        </w:rPr>
        <w:t xml:space="preserve"> 0.9% </w:t>
      </w:r>
      <w:r w:rsidRPr="005D2EF8">
        <w:rPr>
          <w:rFonts w:hint="eastAsia"/>
          <w:b/>
          <w:bCs/>
          <w:rtl/>
        </w:rPr>
        <w:t>מהתוצר</w:t>
      </w:r>
      <w:r w:rsidRPr="005D2EF8">
        <w:rPr>
          <w:b/>
          <w:bCs/>
          <w:rtl/>
        </w:rPr>
        <w:t xml:space="preserve">, והגירעון התקציבי המתוכנן שעודכן בדצמבר 2023 ל-3.7% </w:t>
      </w:r>
      <w:r w:rsidRPr="005D2EF8">
        <w:rPr>
          <w:rFonts w:hint="eastAsia"/>
          <w:b/>
          <w:bCs/>
          <w:rtl/>
        </w:rPr>
        <w:t>מהתוצר</w:t>
      </w:r>
      <w:r w:rsidRPr="005D2EF8">
        <w:rPr>
          <w:b/>
          <w:bCs/>
          <w:rtl/>
        </w:rPr>
        <w:t>.</w:t>
      </w:r>
      <w:r>
        <w:rPr>
          <w:rFonts w:hint="cs"/>
          <w:rtl/>
        </w:rPr>
        <w:t xml:space="preserve"> </w:t>
      </w:r>
    </w:p>
    <w:p w14:paraId="4B94CD92" w14:textId="77777777" w:rsidR="00354F9A" w:rsidRDefault="00354F9A" w:rsidP="00354F9A">
      <w:pPr>
        <w:pStyle w:val="a7"/>
        <w:spacing w:line="269" w:lineRule="auto"/>
        <w:rPr>
          <w:rtl/>
        </w:rPr>
      </w:pPr>
    </w:p>
    <w:p w14:paraId="269F4484" w14:textId="77777777" w:rsidR="00354F9A" w:rsidRDefault="00354F9A" w:rsidP="00354F9A">
      <w:pPr>
        <w:spacing w:line="269" w:lineRule="auto"/>
        <w:rPr>
          <w:rtl/>
        </w:rPr>
      </w:pPr>
      <w:r>
        <w:rPr>
          <w:rFonts w:hint="cs"/>
          <w:rtl/>
        </w:rPr>
        <w:t>בתרשים להלן מרוכזות השפעותיהן של ההכנסות וההוצאות על הגירעון התקציבי על תכנון הגירעון בתקציב המקורי.</w:t>
      </w:r>
    </w:p>
    <w:p w14:paraId="471433B3" w14:textId="77777777" w:rsidR="00354F9A" w:rsidRDefault="00354F9A" w:rsidP="00354F9A">
      <w:pPr>
        <w:pStyle w:val="a7"/>
        <w:spacing w:line="269" w:lineRule="auto"/>
        <w:rPr>
          <w:rtl/>
        </w:rPr>
      </w:pPr>
    </w:p>
    <w:p w14:paraId="6D103942" w14:textId="77777777" w:rsidR="00354F9A" w:rsidRDefault="00354F9A" w:rsidP="00354F9A">
      <w:pPr>
        <w:spacing w:line="269" w:lineRule="auto"/>
        <w:jc w:val="center"/>
        <w:rPr>
          <w:rtl/>
        </w:rPr>
      </w:pPr>
      <w:r>
        <w:rPr>
          <w:rFonts w:hint="cs"/>
          <w:rtl/>
        </w:rPr>
        <w:t xml:space="preserve">תרשים 7: </w:t>
      </w:r>
      <w:r w:rsidRPr="00FA30F4">
        <w:rPr>
          <w:rFonts w:hint="cs"/>
          <w:b/>
          <w:bCs/>
          <w:rtl/>
        </w:rPr>
        <w:t xml:space="preserve">הגורמים שהובילו ליצירת הגירעון התקציבי בשנת 2023 </w:t>
      </w:r>
      <w:r>
        <w:rPr>
          <w:rFonts w:hint="cs"/>
          <w:b/>
          <w:bCs/>
          <w:rtl/>
        </w:rPr>
        <w:t>(</w:t>
      </w:r>
      <w:r w:rsidRPr="00FA30F4">
        <w:rPr>
          <w:rFonts w:hint="cs"/>
          <w:b/>
          <w:bCs/>
          <w:rtl/>
        </w:rPr>
        <w:t>באחוזים</w:t>
      </w:r>
      <w:r>
        <w:rPr>
          <w:rFonts w:hint="cs"/>
          <w:b/>
          <w:bCs/>
          <w:rtl/>
        </w:rPr>
        <w:t>)</w:t>
      </w:r>
    </w:p>
    <w:p w14:paraId="22719403" w14:textId="77777777" w:rsidR="00354F9A" w:rsidRPr="00B953B9" w:rsidRDefault="00354F9A" w:rsidP="00354F9A">
      <w:pPr>
        <w:spacing w:line="269" w:lineRule="auto"/>
        <w:jc w:val="center"/>
        <w:rPr>
          <w:rtl/>
        </w:rPr>
      </w:pPr>
      <w:r>
        <w:rPr>
          <w:noProof/>
        </w:rPr>
        <w:drawing>
          <wp:inline distT="0" distB="0" distL="0" distR="0" wp14:anchorId="6CFB8D80" wp14:editId="09705905">
            <wp:extent cx="4653661" cy="2402967"/>
            <wp:effectExtent l="0" t="0" r="0" b="0"/>
            <wp:docPr id="13" name="תמונה 13"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8030" cy="2410387"/>
                    </a:xfrm>
                    <a:prstGeom prst="rect">
                      <a:avLst/>
                    </a:prstGeom>
                  </pic:spPr>
                </pic:pic>
              </a:graphicData>
            </a:graphic>
          </wp:inline>
        </w:drawing>
      </w:r>
    </w:p>
    <w:p w14:paraId="7A47F474" w14:textId="77777777" w:rsidR="00354F9A" w:rsidRDefault="00354F9A" w:rsidP="00354F9A">
      <w:pPr>
        <w:spacing w:line="269" w:lineRule="auto"/>
        <w:rPr>
          <w:b/>
          <w:bCs/>
          <w:rtl/>
        </w:rPr>
      </w:pPr>
      <w:r>
        <w:rPr>
          <w:rFonts w:hint="cs"/>
          <w:szCs w:val="20"/>
          <w:rtl/>
        </w:rPr>
        <w:t>המקור: דוחות על ביצוע התקציב לשנת 2023, אגף החשכ"ל.</w:t>
      </w:r>
    </w:p>
    <w:p w14:paraId="3579FD47" w14:textId="77777777" w:rsidR="00354F9A" w:rsidRDefault="00354F9A" w:rsidP="00354F9A">
      <w:pPr>
        <w:pStyle w:val="a7"/>
        <w:spacing w:line="269" w:lineRule="auto"/>
        <w:rPr>
          <w:rtl/>
        </w:rPr>
      </w:pPr>
    </w:p>
    <w:p w14:paraId="23F65F71" w14:textId="77777777" w:rsidR="00354F9A" w:rsidRPr="00595647" w:rsidRDefault="00354F9A" w:rsidP="00354F9A">
      <w:pPr>
        <w:spacing w:line="269" w:lineRule="auto"/>
        <w:rPr>
          <w:rtl/>
        </w:rPr>
      </w:pPr>
      <w:r>
        <w:rPr>
          <w:rFonts w:hint="cs"/>
          <w:rtl/>
        </w:rPr>
        <w:t>סך הוצאות הממשלה בשנת 2023 היו גבוהות בכ-57.4 מיליארד ש"ח מאשר בשנת 2022. זאת בשל גידול של כ-38.9 מיליארד ש"ח בהוצאות השוטפות של הממשלה וגידול של כ-24.9 מיליארד ש"ח בהוצאות בגין המלחמה. מנגד, בשנת 2023 חל קיטון של כ-6.3 מיליארד ש"ח בהוצאות התוכנית הכלכלית להתמודדות עם משבר הקורונה ביחס לשנת 2022. בצד ההכנסות, הקיטון ביחס לתכנון המקורי נרשם ברובו בחודשים שקדמו לפרוץ המלחמה, עקב ירידה בהכנסות מנדל"ן, האטה בצריכה הפרטית על רקע עליית הריבית והתמתנות בפעילות העסקית ובסקטור ההייטק. כ-23.9 מיליארד ש"ח מיוחסים לקיטון בהכנסות ממיסים ו-5.7 מיליארד ש"ח מיוחסים לקיטון בהכנסות אחרות. התרשים שלהלן מציג את התפתחות הגירעון התקציבי בשנת 2023 יחסית לעודף התקציבי של כ-10 מיליארד ש"ח שעימו הסתיימה שנת 2022.</w:t>
      </w:r>
    </w:p>
    <w:p w14:paraId="3DB832F0" w14:textId="77777777" w:rsidR="00354F9A" w:rsidRDefault="00354F9A" w:rsidP="00354F9A">
      <w:pPr>
        <w:pStyle w:val="a7"/>
        <w:spacing w:line="269" w:lineRule="auto"/>
        <w:rPr>
          <w:rtl/>
        </w:rPr>
      </w:pPr>
    </w:p>
    <w:p w14:paraId="5E870690" w14:textId="77777777" w:rsidR="00354F9A" w:rsidRDefault="00354F9A" w:rsidP="00354F9A">
      <w:pPr>
        <w:pStyle w:val="a7"/>
        <w:spacing w:line="269" w:lineRule="auto"/>
        <w:rPr>
          <w:rtl/>
        </w:rPr>
      </w:pPr>
    </w:p>
    <w:p w14:paraId="7D13B94C" w14:textId="77777777" w:rsidR="00354F9A" w:rsidRDefault="00354F9A">
      <w:pPr>
        <w:bidi w:val="0"/>
        <w:spacing w:after="200" w:line="276" w:lineRule="auto"/>
        <w:rPr>
          <w:rtl/>
        </w:rPr>
      </w:pPr>
      <w:r>
        <w:rPr>
          <w:rtl/>
        </w:rPr>
        <w:br w:type="page"/>
      </w:r>
    </w:p>
    <w:p w14:paraId="78B88387" w14:textId="77777777" w:rsidR="00354F9A" w:rsidRDefault="00354F9A" w:rsidP="00354F9A">
      <w:pPr>
        <w:spacing w:line="269" w:lineRule="auto"/>
        <w:jc w:val="center"/>
        <w:rPr>
          <w:rtl/>
        </w:rPr>
      </w:pPr>
      <w:r>
        <w:rPr>
          <w:rFonts w:hint="cs"/>
          <w:rtl/>
        </w:rPr>
        <w:lastRenderedPageBreak/>
        <w:t xml:space="preserve">תרשים 8: </w:t>
      </w:r>
      <w:r w:rsidRPr="003331FF">
        <w:rPr>
          <w:rFonts w:hint="cs"/>
          <w:b/>
          <w:bCs/>
          <w:rtl/>
        </w:rPr>
        <w:t>התפתחות הגירעון התקציבי</w:t>
      </w:r>
      <w:r>
        <w:rPr>
          <w:rFonts w:hint="cs"/>
          <w:b/>
          <w:bCs/>
          <w:rtl/>
        </w:rPr>
        <w:t>,</w:t>
      </w:r>
      <w:r w:rsidRPr="003331FF">
        <w:rPr>
          <w:rFonts w:hint="cs"/>
          <w:b/>
          <w:bCs/>
          <w:rtl/>
        </w:rPr>
        <w:t xml:space="preserve"> 2023 </w:t>
      </w:r>
      <w:r>
        <w:rPr>
          <w:rFonts w:hint="cs"/>
          <w:b/>
          <w:bCs/>
          <w:rtl/>
        </w:rPr>
        <w:t>(</w:t>
      </w:r>
      <w:r w:rsidRPr="003331FF">
        <w:rPr>
          <w:rFonts w:hint="cs"/>
          <w:b/>
          <w:bCs/>
          <w:rtl/>
        </w:rPr>
        <w:t>במיליארדי ש"ח</w:t>
      </w:r>
      <w:r>
        <w:rPr>
          <w:rFonts w:hint="cs"/>
          <w:b/>
          <w:bCs/>
          <w:rtl/>
        </w:rPr>
        <w:t>)</w:t>
      </w:r>
    </w:p>
    <w:p w14:paraId="599ADA09" w14:textId="77777777" w:rsidR="00354F9A" w:rsidRDefault="00354F9A" w:rsidP="00354F9A">
      <w:pPr>
        <w:spacing w:line="269" w:lineRule="auto"/>
        <w:rPr>
          <w:rtl/>
        </w:rPr>
      </w:pPr>
      <w:r>
        <w:rPr>
          <w:noProof/>
        </w:rPr>
        <w:drawing>
          <wp:inline distT="0" distB="0" distL="0" distR="0" wp14:anchorId="3613CF7C" wp14:editId="310BAA81">
            <wp:extent cx="5083065" cy="2667976"/>
            <wp:effectExtent l="0" t="0" r="3810" b="0"/>
            <wp:docPr id="16" name="תמונה 16"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95220" cy="2674356"/>
                    </a:xfrm>
                    <a:prstGeom prst="rect">
                      <a:avLst/>
                    </a:prstGeom>
                  </pic:spPr>
                </pic:pic>
              </a:graphicData>
            </a:graphic>
          </wp:inline>
        </w:drawing>
      </w:r>
    </w:p>
    <w:p w14:paraId="24AB7F30" w14:textId="77777777" w:rsidR="00354F9A" w:rsidRPr="00C311E4" w:rsidRDefault="00354F9A" w:rsidP="00354F9A">
      <w:pPr>
        <w:spacing w:line="269" w:lineRule="auto"/>
        <w:rPr>
          <w:b/>
          <w:bCs/>
          <w:rtl/>
        </w:rPr>
      </w:pPr>
      <w:r>
        <w:rPr>
          <w:rFonts w:hint="cs"/>
          <w:szCs w:val="20"/>
          <w:rtl/>
        </w:rPr>
        <w:t>המקור: דוחות על ביצוע התקציב לשנת 2023, אגף החשכ"ל.</w:t>
      </w:r>
    </w:p>
    <w:p w14:paraId="623B07D6" w14:textId="77777777" w:rsidR="00354F9A" w:rsidRPr="00595647" w:rsidRDefault="00354F9A" w:rsidP="00354F9A">
      <w:pPr>
        <w:pStyle w:val="a7"/>
        <w:spacing w:line="269" w:lineRule="auto"/>
        <w:rPr>
          <w:rtl/>
        </w:rPr>
      </w:pPr>
    </w:p>
    <w:p w14:paraId="0DA88DD0" w14:textId="77777777" w:rsidR="00354F9A" w:rsidRDefault="00354F9A" w:rsidP="00354F9A">
      <w:pPr>
        <w:spacing w:line="269" w:lineRule="auto"/>
        <w:rPr>
          <w:rtl/>
        </w:rPr>
      </w:pPr>
      <w:r>
        <w:rPr>
          <w:rFonts w:hint="cs"/>
          <w:rtl/>
        </w:rPr>
        <w:t>הגירעון החשבונאי נטו מחושב בשיטת מדידה המבוססת על כללי חשבונאות מקובלים על בסיס מצטבר, להבדיל מהגירעון התקציבי של ממשלת ישראל, המחושב על בסיס מזומן. כללים אלה מבטאים שינויים בנכסים ובהתחייבויות, וכן הכנסות והוצאות שאינן כרוכות בהכרח בזרימת מזומנים ואינם באים לידי ביטוי בתקציב המדינה, בהתאם לחוק יסודות התקציב, התשמ"ה-1985 (להלן - חוק יסודות התקציב), ובהתאם לדרך מדידת הגירעון התקציבי. בתרשים להלן מוצגת התפתחות הגירעון החשבונאי בשנת 2023 וההבדלים העיקריים בין הגירעון התקציבי לבין הגירעון החשבונאי נטו.</w:t>
      </w:r>
    </w:p>
    <w:p w14:paraId="16551BB6" w14:textId="77777777" w:rsidR="00354F9A" w:rsidRDefault="00354F9A" w:rsidP="00354F9A">
      <w:pPr>
        <w:pStyle w:val="a7"/>
        <w:spacing w:line="269" w:lineRule="auto"/>
        <w:rPr>
          <w:rtl/>
        </w:rPr>
      </w:pPr>
    </w:p>
    <w:p w14:paraId="5A14E2F7" w14:textId="77777777" w:rsidR="00354F9A" w:rsidRPr="00704506" w:rsidRDefault="00354F9A" w:rsidP="00354F9A">
      <w:pPr>
        <w:spacing w:line="269" w:lineRule="auto"/>
        <w:jc w:val="center"/>
        <w:rPr>
          <w:rtl/>
        </w:rPr>
      </w:pPr>
      <w:r>
        <w:rPr>
          <w:rFonts w:hint="cs"/>
          <w:rtl/>
        </w:rPr>
        <w:t xml:space="preserve">תרשים 9: </w:t>
      </w:r>
      <w:r w:rsidRPr="00C6698B">
        <w:rPr>
          <w:rFonts w:hint="cs"/>
          <w:b/>
          <w:bCs/>
          <w:rtl/>
        </w:rPr>
        <w:t>התפתחות הגירעון החשבונאי נטו</w:t>
      </w:r>
      <w:r>
        <w:rPr>
          <w:rFonts w:hint="cs"/>
          <w:b/>
          <w:bCs/>
          <w:rtl/>
        </w:rPr>
        <w:t>,</w:t>
      </w:r>
      <w:r w:rsidRPr="00C6698B">
        <w:rPr>
          <w:rFonts w:hint="cs"/>
          <w:b/>
          <w:bCs/>
          <w:rtl/>
        </w:rPr>
        <w:t xml:space="preserve"> 2023 </w:t>
      </w:r>
      <w:r>
        <w:rPr>
          <w:rFonts w:hint="cs"/>
          <w:b/>
          <w:bCs/>
          <w:rtl/>
        </w:rPr>
        <w:t>(</w:t>
      </w:r>
      <w:r w:rsidRPr="00C6698B">
        <w:rPr>
          <w:rFonts w:hint="cs"/>
          <w:b/>
          <w:bCs/>
          <w:rtl/>
        </w:rPr>
        <w:t>במילי</w:t>
      </w:r>
      <w:r>
        <w:rPr>
          <w:rFonts w:hint="cs"/>
          <w:b/>
          <w:bCs/>
          <w:rtl/>
        </w:rPr>
        <w:t>ונ</w:t>
      </w:r>
      <w:r w:rsidRPr="00C6698B">
        <w:rPr>
          <w:rFonts w:hint="cs"/>
          <w:b/>
          <w:bCs/>
          <w:rtl/>
        </w:rPr>
        <w:t>י ש"ח</w:t>
      </w:r>
      <w:r>
        <w:rPr>
          <w:rFonts w:hint="cs"/>
          <w:b/>
          <w:bCs/>
          <w:rtl/>
        </w:rPr>
        <w:t>)</w:t>
      </w:r>
    </w:p>
    <w:p w14:paraId="6E54135E" w14:textId="77777777" w:rsidR="00354F9A" w:rsidRDefault="00354F9A" w:rsidP="00354F9A">
      <w:pPr>
        <w:spacing w:line="269" w:lineRule="auto"/>
        <w:rPr>
          <w:rtl/>
        </w:rPr>
      </w:pPr>
      <w:r>
        <w:rPr>
          <w:noProof/>
        </w:rPr>
        <w:drawing>
          <wp:inline distT="0" distB="0" distL="0" distR="0" wp14:anchorId="2798E444" wp14:editId="2F79D088">
            <wp:extent cx="5220335" cy="3493135"/>
            <wp:effectExtent l="0" t="0" r="0" b="0"/>
            <wp:docPr id="12" name="תמונה 12" descr="פירוט המעבר מגירעון תקציבי בסך של 77,133 מיליוני ש&quot;ח לגירעון חשבונאי נטו בסך של 132,128 מיליוני ש&quot;ח כולל כמה מרכיבים. המרכיבים המרכזיים הם: 1) מלוות - הוצאות מימון נטו בניכוי תשלומים במזומן בסך של 31,255 מיליוני ש&quot;ח; 2) הנחות בקרקע והפסד הון ממכירת קרקע בסך של 15,504 ש&quot;ח; 3) שינויים בישויות מוחזקות שאינם מקבלים ביטוי בתקציב בסך של 14,490 מיליוני ש&quot;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20335" cy="3493135"/>
                    </a:xfrm>
                    <a:prstGeom prst="rect">
                      <a:avLst/>
                    </a:prstGeom>
                  </pic:spPr>
                </pic:pic>
              </a:graphicData>
            </a:graphic>
          </wp:inline>
        </w:drawing>
      </w:r>
    </w:p>
    <w:p w14:paraId="2A77DDBC" w14:textId="77777777" w:rsidR="00354F9A" w:rsidRDefault="00354F9A" w:rsidP="00354F9A">
      <w:pPr>
        <w:spacing w:line="269" w:lineRule="auto"/>
        <w:rPr>
          <w:sz w:val="18"/>
          <w:szCs w:val="22"/>
          <w:rtl/>
        </w:rPr>
      </w:pPr>
      <w:r>
        <w:rPr>
          <w:rFonts w:hint="cs"/>
          <w:sz w:val="18"/>
          <w:szCs w:val="22"/>
          <w:rtl/>
        </w:rPr>
        <w:t>ה</w:t>
      </w:r>
      <w:r w:rsidRPr="00C6698B">
        <w:rPr>
          <w:rFonts w:hint="cs"/>
          <w:sz w:val="18"/>
          <w:szCs w:val="22"/>
          <w:rtl/>
        </w:rPr>
        <w:t xml:space="preserve">מקור: הדוחות הכספיים של מדינת ישראל </w:t>
      </w:r>
      <w:r>
        <w:rPr>
          <w:rFonts w:hint="cs"/>
          <w:sz w:val="18"/>
          <w:szCs w:val="22"/>
          <w:rtl/>
        </w:rPr>
        <w:t>ל-31.12.23.</w:t>
      </w:r>
    </w:p>
    <w:p w14:paraId="53822E04" w14:textId="77777777" w:rsidR="00354F9A" w:rsidRDefault="00354F9A" w:rsidP="00354F9A">
      <w:pPr>
        <w:pStyle w:val="a7"/>
        <w:spacing w:line="269" w:lineRule="auto"/>
        <w:rPr>
          <w:rtl/>
        </w:rPr>
      </w:pPr>
    </w:p>
    <w:p w14:paraId="442C3C8C" w14:textId="77777777" w:rsidR="00354F9A" w:rsidRDefault="00354F9A" w:rsidP="00354F9A">
      <w:pPr>
        <w:spacing w:line="269" w:lineRule="auto"/>
        <w:rPr>
          <w:rtl/>
        </w:rPr>
      </w:pPr>
      <w:r>
        <w:rPr>
          <w:rFonts w:hint="cs"/>
          <w:rtl/>
        </w:rPr>
        <w:lastRenderedPageBreak/>
        <w:t>בתרשים להלן מוצגת היווצרות הגירעון או העודף התקציבי והחשבונאי בשנים 2018 - 2023 וכן הגירעון/העודף התקציבי במונחי תוצר בתקופה זו.</w:t>
      </w:r>
    </w:p>
    <w:p w14:paraId="701BB2AE" w14:textId="77777777" w:rsidR="00354F9A" w:rsidRDefault="00354F9A" w:rsidP="00354F9A">
      <w:pPr>
        <w:pStyle w:val="a7"/>
        <w:spacing w:line="269" w:lineRule="auto"/>
        <w:rPr>
          <w:rtl/>
        </w:rPr>
      </w:pPr>
    </w:p>
    <w:p w14:paraId="71A2A5A9" w14:textId="77777777" w:rsidR="00354F9A" w:rsidRPr="0002649A" w:rsidRDefault="00354F9A" w:rsidP="00354F9A">
      <w:pPr>
        <w:spacing w:line="269" w:lineRule="auto"/>
        <w:jc w:val="center"/>
        <w:rPr>
          <w:rtl/>
        </w:rPr>
      </w:pPr>
      <w:r>
        <w:rPr>
          <w:rFonts w:hint="cs"/>
          <w:rtl/>
        </w:rPr>
        <w:t xml:space="preserve">תרשים 10: </w:t>
      </w:r>
      <w:r w:rsidRPr="002603DE">
        <w:rPr>
          <w:rFonts w:hint="cs"/>
          <w:b/>
          <w:bCs/>
          <w:rtl/>
        </w:rPr>
        <w:t>הגירעון</w:t>
      </w:r>
      <w:r>
        <w:rPr>
          <w:rFonts w:hint="cs"/>
          <w:b/>
          <w:bCs/>
          <w:rtl/>
        </w:rPr>
        <w:t xml:space="preserve"> או </w:t>
      </w:r>
      <w:r w:rsidRPr="002603DE">
        <w:rPr>
          <w:rFonts w:hint="cs"/>
          <w:b/>
          <w:bCs/>
          <w:rtl/>
        </w:rPr>
        <w:t xml:space="preserve">העודף התקציבי </w:t>
      </w:r>
      <w:r>
        <w:rPr>
          <w:rFonts w:hint="cs"/>
          <w:b/>
          <w:bCs/>
          <w:rtl/>
        </w:rPr>
        <w:t>יחסית</w:t>
      </w:r>
      <w:r w:rsidRPr="002603DE">
        <w:rPr>
          <w:rFonts w:hint="cs"/>
          <w:b/>
          <w:bCs/>
          <w:rtl/>
        </w:rPr>
        <w:t xml:space="preserve"> לגירעון</w:t>
      </w:r>
      <w:r>
        <w:rPr>
          <w:rFonts w:hint="cs"/>
          <w:b/>
          <w:bCs/>
          <w:rtl/>
        </w:rPr>
        <w:t xml:space="preserve"> או ה</w:t>
      </w:r>
      <w:r w:rsidRPr="002603DE">
        <w:rPr>
          <w:rFonts w:hint="cs"/>
          <w:b/>
          <w:bCs/>
          <w:rtl/>
        </w:rPr>
        <w:t>עודף החשבונאי ובמונחי תוצר</w:t>
      </w:r>
      <w:r>
        <w:rPr>
          <w:rFonts w:hint="cs"/>
          <w:b/>
          <w:bCs/>
          <w:rtl/>
        </w:rPr>
        <w:t>,</w:t>
      </w:r>
      <w:r w:rsidRPr="002603DE">
        <w:rPr>
          <w:rFonts w:hint="cs"/>
          <w:b/>
          <w:bCs/>
          <w:rtl/>
        </w:rPr>
        <w:t xml:space="preserve"> </w:t>
      </w:r>
      <w:r>
        <w:rPr>
          <w:rFonts w:hint="cs"/>
          <w:b/>
          <w:bCs/>
          <w:rtl/>
        </w:rPr>
        <w:t>(</w:t>
      </w:r>
      <w:r w:rsidRPr="002603DE">
        <w:rPr>
          <w:rFonts w:hint="cs"/>
          <w:b/>
          <w:bCs/>
          <w:rtl/>
        </w:rPr>
        <w:t>2018 - 2023</w:t>
      </w:r>
      <w:r>
        <w:rPr>
          <w:rFonts w:hint="cs"/>
          <w:b/>
          <w:bCs/>
          <w:rtl/>
        </w:rPr>
        <w:t>)</w:t>
      </w:r>
      <w:r w:rsidRPr="002603DE">
        <w:rPr>
          <w:rFonts w:hint="cs"/>
          <w:b/>
          <w:bCs/>
          <w:rtl/>
        </w:rPr>
        <w:t>, במיליארדי ש"ח ובאחוזים</w:t>
      </w:r>
    </w:p>
    <w:p w14:paraId="07BA2654" w14:textId="77777777" w:rsidR="00354F9A" w:rsidRDefault="00354F9A" w:rsidP="00354F9A">
      <w:pPr>
        <w:spacing w:line="269" w:lineRule="auto"/>
      </w:pPr>
      <w:r>
        <w:rPr>
          <w:noProof/>
        </w:rPr>
        <w:drawing>
          <wp:inline distT="0" distB="0" distL="0" distR="0" wp14:anchorId="6F41C459" wp14:editId="49168D75">
            <wp:extent cx="5220335" cy="2284730"/>
            <wp:effectExtent l="0" t="0" r="0" b="1270"/>
            <wp:docPr id="22" name="תמונה 22"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20335" cy="2284730"/>
                    </a:xfrm>
                    <a:prstGeom prst="rect">
                      <a:avLst/>
                    </a:prstGeom>
                  </pic:spPr>
                </pic:pic>
              </a:graphicData>
            </a:graphic>
          </wp:inline>
        </w:drawing>
      </w:r>
    </w:p>
    <w:p w14:paraId="0B5D2794" w14:textId="77777777" w:rsidR="00354F9A" w:rsidRDefault="00354F9A" w:rsidP="00354F9A">
      <w:pPr>
        <w:spacing w:line="269" w:lineRule="auto"/>
        <w:rPr>
          <w:b/>
          <w:bCs/>
          <w:rtl/>
        </w:rPr>
      </w:pPr>
      <w:r w:rsidRPr="003C4FE9">
        <w:rPr>
          <w:rFonts w:hint="eastAsia"/>
          <w:szCs w:val="20"/>
          <w:rtl/>
        </w:rPr>
        <w:t>על</w:t>
      </w:r>
      <w:r w:rsidRPr="003C4FE9">
        <w:rPr>
          <w:szCs w:val="20"/>
          <w:rtl/>
        </w:rPr>
        <w:t xml:space="preserve"> </w:t>
      </w:r>
      <w:r w:rsidRPr="003C4FE9">
        <w:rPr>
          <w:rFonts w:hint="eastAsia"/>
          <w:szCs w:val="20"/>
          <w:rtl/>
        </w:rPr>
        <w:t>פי</w:t>
      </w:r>
      <w:r w:rsidRPr="003C4FE9">
        <w:rPr>
          <w:szCs w:val="20"/>
          <w:rtl/>
        </w:rPr>
        <w:t xml:space="preserve"> </w:t>
      </w:r>
      <w:r w:rsidRPr="003C4FE9">
        <w:rPr>
          <w:rFonts w:hint="eastAsia"/>
          <w:szCs w:val="20"/>
          <w:rtl/>
        </w:rPr>
        <w:t>נתוני</w:t>
      </w:r>
      <w:r w:rsidRPr="003C4FE9">
        <w:rPr>
          <w:szCs w:val="20"/>
          <w:rtl/>
        </w:rPr>
        <w:t xml:space="preserve"> </w:t>
      </w:r>
      <w:r w:rsidRPr="003C4FE9">
        <w:rPr>
          <w:rFonts w:hint="eastAsia"/>
          <w:szCs w:val="20"/>
          <w:rtl/>
        </w:rPr>
        <w:t>החשב</w:t>
      </w:r>
      <w:r w:rsidRPr="003C4FE9">
        <w:rPr>
          <w:szCs w:val="20"/>
          <w:rtl/>
        </w:rPr>
        <w:t xml:space="preserve"> </w:t>
      </w:r>
      <w:r w:rsidRPr="003C4FE9">
        <w:rPr>
          <w:rFonts w:hint="eastAsia"/>
          <w:szCs w:val="20"/>
          <w:rtl/>
        </w:rPr>
        <w:t>הכללי</w:t>
      </w:r>
      <w:r w:rsidRPr="003C4FE9">
        <w:rPr>
          <w:szCs w:val="20"/>
          <w:rtl/>
        </w:rPr>
        <w:t xml:space="preserve">, </w:t>
      </w:r>
      <w:r w:rsidRPr="003C4FE9">
        <w:rPr>
          <w:rFonts w:hint="eastAsia"/>
          <w:szCs w:val="20"/>
          <w:rtl/>
        </w:rPr>
        <w:t>בעיבוד</w:t>
      </w:r>
      <w:r w:rsidRPr="003C4FE9">
        <w:rPr>
          <w:szCs w:val="20"/>
          <w:rtl/>
        </w:rPr>
        <w:t xml:space="preserve"> </w:t>
      </w:r>
      <w:r w:rsidRPr="003C4FE9">
        <w:rPr>
          <w:rFonts w:hint="eastAsia"/>
          <w:szCs w:val="20"/>
          <w:rtl/>
        </w:rPr>
        <w:t>משרד</w:t>
      </w:r>
      <w:r w:rsidRPr="003C4FE9">
        <w:rPr>
          <w:szCs w:val="20"/>
          <w:rtl/>
        </w:rPr>
        <w:t xml:space="preserve"> מבקר המדינה.</w:t>
      </w:r>
    </w:p>
    <w:p w14:paraId="0FC4220C" w14:textId="77777777" w:rsidR="00354F9A" w:rsidRDefault="00354F9A" w:rsidP="00354F9A">
      <w:pPr>
        <w:pStyle w:val="a7"/>
        <w:spacing w:line="269" w:lineRule="auto"/>
        <w:rPr>
          <w:rtl/>
        </w:rPr>
      </w:pPr>
    </w:p>
    <w:p w14:paraId="725AF28F" w14:textId="77777777" w:rsidR="00354F9A" w:rsidRDefault="00354F9A" w:rsidP="00354F9A">
      <w:pPr>
        <w:spacing w:line="269" w:lineRule="auto"/>
        <w:rPr>
          <w:rtl/>
        </w:rPr>
      </w:pPr>
      <w:r w:rsidRPr="00BC381A">
        <w:rPr>
          <w:rFonts w:hint="cs"/>
          <w:b/>
          <w:bCs/>
          <w:rtl/>
        </w:rPr>
        <w:t>בצ</w:t>
      </w:r>
      <w:r>
        <w:rPr>
          <w:rFonts w:hint="cs"/>
          <w:b/>
          <w:bCs/>
          <w:rtl/>
        </w:rPr>
        <w:t>י</w:t>
      </w:r>
      <w:r w:rsidRPr="00BC381A">
        <w:rPr>
          <w:rFonts w:hint="cs"/>
          <w:b/>
          <w:bCs/>
          <w:rtl/>
        </w:rPr>
        <w:t xml:space="preserve">דו השמאלי של </w:t>
      </w:r>
      <w:r w:rsidRPr="00CB5ECA">
        <w:rPr>
          <w:rFonts w:hint="cs"/>
          <w:b/>
          <w:bCs/>
          <w:rtl/>
        </w:rPr>
        <w:t>התרשים</w:t>
      </w:r>
      <w:r>
        <w:rPr>
          <w:rFonts w:hint="cs"/>
          <w:b/>
          <w:bCs/>
          <w:rtl/>
        </w:rPr>
        <w:t xml:space="preserve"> ניתן לראות</w:t>
      </w:r>
      <w:r w:rsidRPr="00CB5ECA">
        <w:rPr>
          <w:rFonts w:hint="cs"/>
          <w:b/>
          <w:bCs/>
          <w:rtl/>
        </w:rPr>
        <w:t xml:space="preserve"> כי </w:t>
      </w:r>
      <w:r>
        <w:rPr>
          <w:rFonts w:hint="cs"/>
          <w:b/>
          <w:bCs/>
          <w:rtl/>
        </w:rPr>
        <w:t xml:space="preserve">לרוב </w:t>
      </w:r>
      <w:r w:rsidRPr="00CB5ECA">
        <w:rPr>
          <w:rFonts w:hint="cs"/>
          <w:b/>
          <w:bCs/>
          <w:rtl/>
        </w:rPr>
        <w:t>הגירעון</w:t>
      </w:r>
      <w:r>
        <w:rPr>
          <w:rFonts w:hint="cs"/>
          <w:b/>
          <w:bCs/>
          <w:rtl/>
        </w:rPr>
        <w:t xml:space="preserve"> או </w:t>
      </w:r>
      <w:r w:rsidRPr="00CB5ECA">
        <w:rPr>
          <w:rFonts w:hint="cs"/>
          <w:b/>
          <w:bCs/>
          <w:rtl/>
        </w:rPr>
        <w:t>העודף החשבונאי גבוה מהגירעון</w:t>
      </w:r>
      <w:r>
        <w:rPr>
          <w:rFonts w:hint="cs"/>
          <w:b/>
          <w:bCs/>
          <w:rtl/>
        </w:rPr>
        <w:t xml:space="preserve"> או </w:t>
      </w:r>
      <w:r w:rsidRPr="00CB5ECA">
        <w:rPr>
          <w:rFonts w:hint="cs"/>
          <w:b/>
          <w:bCs/>
          <w:rtl/>
        </w:rPr>
        <w:t>העודף התקציבי</w:t>
      </w:r>
      <w:r>
        <w:rPr>
          <w:rFonts w:hint="cs"/>
          <w:b/>
          <w:bCs/>
          <w:rtl/>
        </w:rPr>
        <w:t xml:space="preserve"> בהתאמה</w:t>
      </w:r>
      <w:r w:rsidRPr="00CB5ECA">
        <w:rPr>
          <w:rFonts w:hint="cs"/>
          <w:b/>
          <w:bCs/>
          <w:rtl/>
        </w:rPr>
        <w:t>. ב</w:t>
      </w:r>
      <w:r>
        <w:rPr>
          <w:rFonts w:hint="cs"/>
          <w:b/>
          <w:bCs/>
          <w:rtl/>
        </w:rPr>
        <w:t xml:space="preserve">שנת </w:t>
      </w:r>
      <w:r w:rsidRPr="00CB5ECA">
        <w:rPr>
          <w:rFonts w:hint="cs"/>
          <w:b/>
          <w:bCs/>
          <w:rtl/>
        </w:rPr>
        <w:t>2023 נאמד הגירעון החשבונאי ב-132.1 מיליארד ש"ח לאחר שב</w:t>
      </w:r>
      <w:r>
        <w:rPr>
          <w:rFonts w:hint="cs"/>
          <w:b/>
          <w:bCs/>
          <w:rtl/>
        </w:rPr>
        <w:t xml:space="preserve">שנת </w:t>
      </w:r>
      <w:r w:rsidRPr="00CB5ECA">
        <w:rPr>
          <w:rFonts w:hint="cs"/>
          <w:b/>
          <w:bCs/>
          <w:rtl/>
        </w:rPr>
        <w:t xml:space="preserve">2022 נרשם עודף חשבונאי של 71.5 מיליארד ש"ח (פער של 203.6 מיליארד ש"ח). </w:t>
      </w:r>
      <w:r>
        <w:rPr>
          <w:rFonts w:hint="cs"/>
          <w:b/>
          <w:bCs/>
          <w:rtl/>
        </w:rPr>
        <w:t>ב</w:t>
      </w:r>
      <w:r w:rsidRPr="00CB5ECA">
        <w:rPr>
          <w:rFonts w:hint="cs"/>
          <w:b/>
          <w:bCs/>
          <w:rtl/>
        </w:rPr>
        <w:t>צ</w:t>
      </w:r>
      <w:r>
        <w:rPr>
          <w:rFonts w:hint="cs"/>
          <w:b/>
          <w:bCs/>
          <w:rtl/>
        </w:rPr>
        <w:t>י</w:t>
      </w:r>
      <w:r w:rsidRPr="00CB5ECA">
        <w:rPr>
          <w:rFonts w:hint="cs"/>
          <w:b/>
          <w:bCs/>
          <w:rtl/>
        </w:rPr>
        <w:t>דו הימני של התרשים ניתן לראות כי הגירעון התקציבי ב</w:t>
      </w:r>
      <w:r>
        <w:rPr>
          <w:rFonts w:hint="cs"/>
          <w:b/>
          <w:bCs/>
          <w:rtl/>
        </w:rPr>
        <w:t xml:space="preserve">שנת </w:t>
      </w:r>
      <w:r w:rsidRPr="00CB5ECA">
        <w:rPr>
          <w:rFonts w:hint="cs"/>
          <w:b/>
          <w:bCs/>
          <w:rtl/>
        </w:rPr>
        <w:t xml:space="preserve">2023 נאמד ב-4.7% </w:t>
      </w:r>
      <w:r>
        <w:rPr>
          <w:rFonts w:hint="cs"/>
          <w:b/>
          <w:bCs/>
          <w:rtl/>
        </w:rPr>
        <w:t>מה</w:t>
      </w:r>
      <w:r w:rsidRPr="00CB5ECA">
        <w:rPr>
          <w:rFonts w:hint="cs"/>
          <w:b/>
          <w:bCs/>
          <w:rtl/>
        </w:rPr>
        <w:t>תוצר</w:t>
      </w:r>
      <w:r>
        <w:rPr>
          <w:rFonts w:hint="cs"/>
          <w:b/>
          <w:bCs/>
          <w:rtl/>
        </w:rPr>
        <w:t>, לאחר שבשנת 2022 נרשם עודף של 0.6% מהתוצר</w:t>
      </w:r>
      <w:r w:rsidRPr="00CB5ECA">
        <w:rPr>
          <w:rFonts w:hint="cs"/>
          <w:b/>
          <w:bCs/>
          <w:rtl/>
        </w:rPr>
        <w:t>.</w:t>
      </w:r>
      <w:r>
        <w:rPr>
          <w:rFonts w:hint="cs"/>
          <w:b/>
          <w:bCs/>
          <w:rtl/>
        </w:rPr>
        <w:t xml:space="preserve"> יצוין כי על רקע התמשכות המלחמה צפוי שהגירעון התקציבי והגירעון החשבונאי יגדלו בשנת 2024 ביחס לשנת 2023 במונחים כספיים ובמונחי תוצר.</w:t>
      </w:r>
    </w:p>
    <w:p w14:paraId="26184DBD" w14:textId="77777777" w:rsidR="00354F9A" w:rsidRDefault="00354F9A" w:rsidP="00354F9A">
      <w:pPr>
        <w:spacing w:line="269" w:lineRule="auto"/>
        <w:rPr>
          <w:rtl/>
        </w:rPr>
      </w:pPr>
    </w:p>
    <w:p w14:paraId="0D6B13D2" w14:textId="77777777" w:rsidR="00354F9A" w:rsidRDefault="00354F9A" w:rsidP="00354F9A">
      <w:pPr>
        <w:pStyle w:val="31"/>
        <w:spacing w:before="0" w:line="269" w:lineRule="auto"/>
        <w:rPr>
          <w:rtl/>
        </w:rPr>
      </w:pPr>
      <w:r>
        <w:rPr>
          <w:rFonts w:hint="cs"/>
          <w:rtl/>
        </w:rPr>
        <w:t>סעיף קרנות הון ממשלתיות בדוחות הכספיים של המדינה</w:t>
      </w:r>
    </w:p>
    <w:p w14:paraId="5FE40FB1" w14:textId="77777777" w:rsidR="00354F9A" w:rsidRDefault="00354F9A" w:rsidP="00354F9A">
      <w:pPr>
        <w:pStyle w:val="a7"/>
        <w:spacing w:line="269" w:lineRule="auto"/>
        <w:rPr>
          <w:rtl/>
        </w:rPr>
      </w:pPr>
    </w:p>
    <w:p w14:paraId="4B3AE02D" w14:textId="77777777" w:rsidR="00354F9A" w:rsidRPr="00AB7DD4" w:rsidRDefault="00354F9A" w:rsidP="00354F9A">
      <w:pPr>
        <w:spacing w:line="269" w:lineRule="auto"/>
        <w:rPr>
          <w:rtl/>
        </w:rPr>
      </w:pPr>
      <w:r>
        <w:rPr>
          <w:rFonts w:hint="cs"/>
          <w:rtl/>
        </w:rPr>
        <w:t>קרנות הון ממשלתיות (להלן - קרנות הון) משמשות לניהול פעילות ייחודית במסגרת הממשלה אגב יצירת הפרדה חשבונאית ותקציבית בין פעילות הקרנות לבין הפעילות הרגילה של הממשלה. תוקפן ומעמדן של קרנות הון נקבע במסמכי היסוד להקמתן ויכול לנבוע מכוח חוק (להלן - קרנות הון סטטוטוריות), או מכוח החלטת ממשלה או החלטה מינהלית (להלן - קרנות הון יזומות)</w:t>
      </w:r>
      <w:r w:rsidRPr="009256A2">
        <w:rPr>
          <w:rStyle w:val="af1"/>
          <w:rtl/>
        </w:rPr>
        <w:t xml:space="preserve"> </w:t>
      </w:r>
      <w:r>
        <w:rPr>
          <w:rStyle w:val="af1"/>
          <w:rtl/>
        </w:rPr>
        <w:footnoteReference w:id="35"/>
      </w:r>
      <w:r>
        <w:rPr>
          <w:rFonts w:hint="cs"/>
          <w:rtl/>
        </w:rPr>
        <w:t xml:space="preserve">. חלק מקרנות ההון הן תקציביות (להלן - קרנות הון תקציביות) ואחרות הן חוץ-תקציביות (להלן - קרנות הון חוץ-תקציביות). קרנות הון תקציביות נכללות בתקציב המדינה והן באחריות אגף </w:t>
      </w:r>
      <w:r w:rsidRPr="00AB7DD4">
        <w:rPr>
          <w:rFonts w:hint="cs"/>
          <w:rtl/>
        </w:rPr>
        <w:t>התקציבים, ואילו קרנות הון חוץ-תקציביות אינן נכללות בתקציב המדינה ומנוהלות בידי אגף החשכ"ל.</w:t>
      </w:r>
    </w:p>
    <w:p w14:paraId="2CB70740" w14:textId="77777777" w:rsidR="00354F9A" w:rsidRPr="00AB7DD4" w:rsidRDefault="00354F9A" w:rsidP="00354F9A">
      <w:pPr>
        <w:pStyle w:val="a7"/>
        <w:spacing w:line="269" w:lineRule="auto"/>
        <w:rPr>
          <w:rtl/>
        </w:rPr>
      </w:pPr>
    </w:p>
    <w:p w14:paraId="049DE11E" w14:textId="77777777" w:rsidR="00354F9A" w:rsidRPr="00AB7DD4" w:rsidRDefault="00354F9A" w:rsidP="00354F9A">
      <w:pPr>
        <w:spacing w:line="269" w:lineRule="auto"/>
        <w:rPr>
          <w:b/>
          <w:bCs/>
          <w:rtl/>
        </w:rPr>
      </w:pPr>
      <w:r w:rsidRPr="00AB7DD4">
        <w:rPr>
          <w:rFonts w:hint="cs"/>
          <w:b/>
          <w:bCs/>
          <w:rtl/>
        </w:rPr>
        <w:t xml:space="preserve">הביקורת העלתה כי אגף התקציבים אינו מחזיק ברשימה של מספרן והיקפן של הקרנות התקציביות, אף שחלקן סטטוטוריות. עוד העלתה הביקורת כי אגף החשכ"ל מחזיק ברשימה של 54 קרנות הון חוץ-תקציביות ופיקדונות צד ג', ללא הבחנה ברורה ביניהן, בהיקף של כ-44.4 מיליארדי ש"ח, אולם בדוחות הכספיים הוא מדווח על 16 קרנות הון בלבד בהיקף כספי של כ-36 מיליארד ש"ח. משתמע מכך שאין בידי משרד האוצר מידע </w:t>
      </w:r>
      <w:r>
        <w:rPr>
          <w:rFonts w:hint="cs"/>
          <w:b/>
          <w:bCs/>
          <w:rtl/>
        </w:rPr>
        <w:t>מלא</w:t>
      </w:r>
      <w:r w:rsidRPr="00AB7DD4">
        <w:rPr>
          <w:rFonts w:hint="cs"/>
          <w:b/>
          <w:bCs/>
          <w:rtl/>
        </w:rPr>
        <w:t xml:space="preserve"> </w:t>
      </w:r>
      <w:r>
        <w:rPr>
          <w:rFonts w:hint="cs"/>
          <w:b/>
          <w:bCs/>
          <w:rtl/>
        </w:rPr>
        <w:t xml:space="preserve">אודות </w:t>
      </w:r>
      <w:r w:rsidRPr="00AB7DD4">
        <w:rPr>
          <w:rFonts w:hint="cs"/>
          <w:b/>
          <w:bCs/>
          <w:rtl/>
        </w:rPr>
        <w:t xml:space="preserve">הקרנות התקציביות והקרנות החוץ-תקציביות. </w:t>
      </w:r>
    </w:p>
    <w:p w14:paraId="37D1FE96" w14:textId="77777777" w:rsidR="00354F9A" w:rsidRDefault="00354F9A" w:rsidP="00354F9A">
      <w:pPr>
        <w:bidi w:val="0"/>
        <w:spacing w:line="269" w:lineRule="auto"/>
        <w:rPr>
          <w:szCs w:val="20"/>
          <w:rtl/>
        </w:rPr>
      </w:pPr>
      <w:r>
        <w:rPr>
          <w:rtl/>
        </w:rPr>
        <w:br w:type="page"/>
      </w:r>
    </w:p>
    <w:p w14:paraId="0E208D4C" w14:textId="77777777" w:rsidR="00354F9A" w:rsidRPr="00AB7DD4" w:rsidRDefault="00354F9A" w:rsidP="00354F9A">
      <w:pPr>
        <w:pStyle w:val="a7"/>
        <w:spacing w:line="269" w:lineRule="auto"/>
        <w:rPr>
          <w:rtl/>
        </w:rPr>
      </w:pPr>
    </w:p>
    <w:p w14:paraId="11D9570E" w14:textId="77777777" w:rsidR="00354F9A" w:rsidRPr="00AB7DD4" w:rsidRDefault="00354F9A" w:rsidP="00354F9A">
      <w:pPr>
        <w:spacing w:line="269" w:lineRule="auto"/>
        <w:rPr>
          <w:rtl/>
        </w:rPr>
      </w:pPr>
      <w:r w:rsidRPr="00AB7DD4">
        <w:rPr>
          <w:rFonts w:hint="cs"/>
          <w:rtl/>
        </w:rPr>
        <w:t xml:space="preserve">אגף התקציבים כתב למשרד מבקר המדינה בתשובתו מ-5.1.25 (להלן - תשובת אגף התקציבים) כי אינו מחזיק ברשימה של הקרנות התקציביות בשל מספרן </w:t>
      </w:r>
      <w:r>
        <w:rPr>
          <w:rFonts w:hint="cs"/>
          <w:rtl/>
        </w:rPr>
        <w:t>המועט</w:t>
      </w:r>
      <w:r w:rsidRPr="00AB7DD4">
        <w:rPr>
          <w:rFonts w:hint="cs"/>
          <w:rtl/>
        </w:rPr>
        <w:t>.</w:t>
      </w:r>
    </w:p>
    <w:p w14:paraId="59ED81A3" w14:textId="77777777" w:rsidR="00354F9A" w:rsidRPr="00AB7DD4" w:rsidRDefault="00354F9A" w:rsidP="00354F9A">
      <w:pPr>
        <w:pStyle w:val="a7"/>
        <w:spacing w:line="269" w:lineRule="auto"/>
        <w:rPr>
          <w:rtl/>
        </w:rPr>
      </w:pPr>
    </w:p>
    <w:p w14:paraId="079323FC" w14:textId="77777777" w:rsidR="00354F9A" w:rsidRPr="00AB7DD4" w:rsidRDefault="00354F9A" w:rsidP="00354F9A">
      <w:pPr>
        <w:spacing w:line="269" w:lineRule="auto"/>
        <w:rPr>
          <w:rtl/>
        </w:rPr>
      </w:pPr>
      <w:r w:rsidRPr="00AB7DD4">
        <w:rPr>
          <w:rFonts w:hint="cs"/>
          <w:rtl/>
        </w:rPr>
        <w:t>אגף החשכ"ל כתב למשרד מבקר המדינה בתשובתו מ-2.1.25 (להלן - תשובת אגף החשכ"ל) כי חשבות מטה חשכ"ל מנהלת 54 פיקדונות המייצגים כספים שהופקדו באגף החשכ"ל על ידי ישויות ממשלתיות שונות וכספים שאגף החשכ"ל ייעד לפעילות מסוימת. כספי הפיקדונות יכולים לייצג קרנות הון חוץ-תקציביות או פיקדונות צד ג' שנפתחו במשרדי הממשלה, בהתאם להגדרות הוראת תכ"ם 2.2.9. עוד כתב כי קרנות ההון המוצגות בדוח הכספי המאוחד הן קרנות הון שסווגו כך על פי המהות החשבונאית שלהן במשרדים הממשלתיים ומוצגות בדוחות הסולו שלהם (למשל, קרן מס רכוש וקרן ערבויות מדינה)</w:t>
      </w:r>
      <w:r>
        <w:rPr>
          <w:rFonts w:hint="cs"/>
          <w:rtl/>
        </w:rPr>
        <w:t>,</w:t>
      </w:r>
      <w:r w:rsidRPr="00AB7DD4">
        <w:rPr>
          <w:rFonts w:hint="cs"/>
          <w:rtl/>
        </w:rPr>
        <w:t xml:space="preserve"> ואילו פיקדונות צד ג' המוצגים בדוח המאוחד כלולים במסגרת סעיף ההתחייבות הן בדוחות הכספיים סולו של המשרדים הממשלתיים והן בדוח המאוחד. לכן המידע בדבר קרנות הון משתקף בדוח הכספי המאוחד בהתאם למהותן החשבונאית.</w:t>
      </w:r>
    </w:p>
    <w:p w14:paraId="32D81EE3" w14:textId="77777777" w:rsidR="00354F9A" w:rsidRPr="00AB7DD4" w:rsidRDefault="00354F9A" w:rsidP="00354F9A">
      <w:pPr>
        <w:pStyle w:val="a7"/>
        <w:spacing w:line="269" w:lineRule="auto"/>
        <w:rPr>
          <w:rtl/>
        </w:rPr>
      </w:pPr>
    </w:p>
    <w:p w14:paraId="2825C7FA" w14:textId="77777777" w:rsidR="00354F9A" w:rsidRPr="00933C01" w:rsidRDefault="00354F9A" w:rsidP="00354F9A">
      <w:pPr>
        <w:spacing w:line="269" w:lineRule="auto"/>
        <w:rPr>
          <w:b/>
          <w:bCs/>
          <w:rtl/>
        </w:rPr>
      </w:pPr>
      <w:r w:rsidRPr="00AB7DD4">
        <w:rPr>
          <w:rFonts w:hint="eastAsia"/>
          <w:b/>
          <w:bCs/>
          <w:rtl/>
        </w:rPr>
        <w:t>מומלץ</w:t>
      </w:r>
      <w:r w:rsidRPr="00AB7DD4">
        <w:rPr>
          <w:b/>
          <w:bCs/>
          <w:rtl/>
        </w:rPr>
        <w:t xml:space="preserve"> כי אגף התקציבים </w:t>
      </w:r>
      <w:r w:rsidRPr="00AB7DD4">
        <w:rPr>
          <w:rFonts w:hint="eastAsia"/>
          <w:b/>
          <w:bCs/>
          <w:rtl/>
        </w:rPr>
        <w:t>ואגף</w:t>
      </w:r>
      <w:r w:rsidRPr="00AB7DD4">
        <w:rPr>
          <w:b/>
          <w:bCs/>
          <w:rtl/>
        </w:rPr>
        <w:t xml:space="preserve"> </w:t>
      </w:r>
      <w:r w:rsidRPr="00AB7DD4">
        <w:rPr>
          <w:rFonts w:hint="eastAsia"/>
          <w:b/>
          <w:bCs/>
          <w:rtl/>
        </w:rPr>
        <w:t>החשכ</w:t>
      </w:r>
      <w:r w:rsidRPr="00AB7DD4">
        <w:rPr>
          <w:b/>
          <w:bCs/>
          <w:rtl/>
        </w:rPr>
        <w:t>"ל ימפו</w:t>
      </w:r>
      <w:r w:rsidRPr="00933C01">
        <w:rPr>
          <w:b/>
          <w:bCs/>
          <w:rtl/>
        </w:rPr>
        <w:t xml:space="preserve"> </w:t>
      </w:r>
      <w:r w:rsidRPr="008B35E1">
        <w:rPr>
          <w:rFonts w:hint="eastAsia"/>
          <w:b/>
          <w:bCs/>
          <w:rtl/>
        </w:rPr>
        <w:t>ו</w:t>
      </w:r>
      <w:r w:rsidRPr="00933C01">
        <w:rPr>
          <w:rFonts w:hint="eastAsia"/>
          <w:b/>
          <w:bCs/>
          <w:rtl/>
        </w:rPr>
        <w:t>יגבשו</w:t>
      </w:r>
      <w:r w:rsidRPr="00933C01">
        <w:rPr>
          <w:b/>
          <w:bCs/>
          <w:rtl/>
        </w:rPr>
        <w:t xml:space="preserve"> </w:t>
      </w:r>
      <w:r w:rsidRPr="00933C01">
        <w:rPr>
          <w:rFonts w:hint="eastAsia"/>
          <w:b/>
          <w:bCs/>
          <w:rtl/>
        </w:rPr>
        <w:t>רשימות</w:t>
      </w:r>
      <w:r w:rsidRPr="00933C01">
        <w:rPr>
          <w:b/>
          <w:bCs/>
          <w:rtl/>
        </w:rPr>
        <w:t xml:space="preserve"> </w:t>
      </w:r>
      <w:r w:rsidRPr="00933C01">
        <w:rPr>
          <w:rFonts w:hint="eastAsia"/>
          <w:b/>
          <w:bCs/>
          <w:rtl/>
        </w:rPr>
        <w:t>מסודרות</w:t>
      </w:r>
      <w:r w:rsidRPr="008B35E1">
        <w:rPr>
          <w:b/>
          <w:bCs/>
          <w:rtl/>
        </w:rPr>
        <w:t xml:space="preserve"> ומפורטות</w:t>
      </w:r>
      <w:r w:rsidRPr="00933C01">
        <w:rPr>
          <w:b/>
          <w:bCs/>
          <w:rtl/>
        </w:rPr>
        <w:t xml:space="preserve"> של כל קרנות</w:t>
      </w:r>
      <w:r w:rsidRPr="008B35E1">
        <w:rPr>
          <w:b/>
          <w:bCs/>
          <w:rtl/>
        </w:rPr>
        <w:t xml:space="preserve"> ההון</w:t>
      </w:r>
      <w:r w:rsidRPr="00933C01">
        <w:rPr>
          <w:b/>
          <w:bCs/>
          <w:rtl/>
        </w:rPr>
        <w:t xml:space="preserve"> </w:t>
      </w:r>
      <w:r w:rsidRPr="008B35E1">
        <w:rPr>
          <w:rFonts w:hint="eastAsia"/>
          <w:b/>
          <w:bCs/>
          <w:rtl/>
        </w:rPr>
        <w:t>הממשלתיות</w:t>
      </w:r>
      <w:r w:rsidRPr="008B35E1">
        <w:rPr>
          <w:b/>
          <w:bCs/>
          <w:rtl/>
        </w:rPr>
        <w:t xml:space="preserve"> </w:t>
      </w:r>
      <w:r w:rsidRPr="008B35E1">
        <w:rPr>
          <w:rFonts w:hint="eastAsia"/>
          <w:b/>
          <w:bCs/>
          <w:rtl/>
        </w:rPr>
        <w:t>לצורך</w:t>
      </w:r>
      <w:r w:rsidRPr="00817758">
        <w:rPr>
          <w:b/>
          <w:bCs/>
          <w:rtl/>
        </w:rPr>
        <w:t xml:space="preserve"> טיוב </w:t>
      </w:r>
      <w:r w:rsidRPr="000658AA">
        <w:rPr>
          <w:rFonts w:hint="eastAsia"/>
          <w:b/>
          <w:bCs/>
          <w:rtl/>
        </w:rPr>
        <w:t>המידע</w:t>
      </w:r>
      <w:r w:rsidRPr="000658AA">
        <w:rPr>
          <w:b/>
          <w:bCs/>
          <w:rtl/>
        </w:rPr>
        <w:t xml:space="preserve"> אודות הקרנות השונות, ייעודן, </w:t>
      </w:r>
      <w:r w:rsidRPr="00933C01">
        <w:rPr>
          <w:rFonts w:hint="eastAsia"/>
          <w:b/>
          <w:bCs/>
          <w:rtl/>
        </w:rPr>
        <w:t>סיווגן</w:t>
      </w:r>
      <w:r w:rsidRPr="00933C01">
        <w:rPr>
          <w:b/>
          <w:bCs/>
          <w:rtl/>
        </w:rPr>
        <w:t xml:space="preserve"> </w:t>
      </w:r>
      <w:r w:rsidRPr="008B35E1">
        <w:rPr>
          <w:rFonts w:hint="eastAsia"/>
          <w:b/>
          <w:bCs/>
          <w:rtl/>
        </w:rPr>
        <w:t>ואופן</w:t>
      </w:r>
      <w:r w:rsidRPr="008B35E1">
        <w:rPr>
          <w:b/>
          <w:bCs/>
          <w:rtl/>
        </w:rPr>
        <w:t xml:space="preserve"> </w:t>
      </w:r>
      <w:r w:rsidRPr="008B35E1">
        <w:rPr>
          <w:rFonts w:hint="eastAsia"/>
          <w:b/>
          <w:bCs/>
          <w:rtl/>
        </w:rPr>
        <w:t>רישומן</w:t>
      </w:r>
      <w:r w:rsidRPr="00817758">
        <w:rPr>
          <w:b/>
          <w:bCs/>
          <w:rtl/>
        </w:rPr>
        <w:t xml:space="preserve"> </w:t>
      </w:r>
      <w:r w:rsidRPr="008B35E1">
        <w:rPr>
          <w:rFonts w:hint="eastAsia"/>
          <w:b/>
          <w:bCs/>
          <w:rtl/>
        </w:rPr>
        <w:t>בדוחות</w:t>
      </w:r>
      <w:r w:rsidRPr="008B35E1">
        <w:rPr>
          <w:b/>
          <w:bCs/>
          <w:rtl/>
        </w:rPr>
        <w:t xml:space="preserve"> </w:t>
      </w:r>
      <w:r w:rsidRPr="008B35E1">
        <w:rPr>
          <w:rFonts w:hint="eastAsia"/>
          <w:b/>
          <w:bCs/>
          <w:rtl/>
        </w:rPr>
        <w:t>הכספיים</w:t>
      </w:r>
      <w:r w:rsidRPr="008B35E1">
        <w:rPr>
          <w:b/>
          <w:bCs/>
          <w:rtl/>
        </w:rPr>
        <w:t xml:space="preserve"> </w:t>
      </w:r>
      <w:r w:rsidRPr="00817758">
        <w:rPr>
          <w:rFonts w:hint="eastAsia"/>
          <w:b/>
          <w:bCs/>
          <w:rtl/>
        </w:rPr>
        <w:t>של</w:t>
      </w:r>
      <w:r w:rsidRPr="000658AA">
        <w:rPr>
          <w:b/>
          <w:bCs/>
          <w:rtl/>
        </w:rPr>
        <w:t xml:space="preserve"> </w:t>
      </w:r>
      <w:r w:rsidRPr="000658AA">
        <w:rPr>
          <w:rFonts w:hint="eastAsia"/>
          <w:b/>
          <w:bCs/>
          <w:rtl/>
        </w:rPr>
        <w:t>המדינה</w:t>
      </w:r>
      <w:r>
        <w:rPr>
          <w:rFonts w:hint="cs"/>
          <w:b/>
          <w:bCs/>
          <w:rtl/>
        </w:rPr>
        <w:t xml:space="preserve"> ובמערכות התקציב המשרדיות</w:t>
      </w:r>
      <w:r w:rsidRPr="000658AA">
        <w:rPr>
          <w:b/>
          <w:bCs/>
          <w:rtl/>
        </w:rPr>
        <w:t>.</w:t>
      </w:r>
    </w:p>
    <w:p w14:paraId="4C758FAC" w14:textId="77777777" w:rsidR="00354F9A" w:rsidRDefault="00354F9A" w:rsidP="00354F9A">
      <w:pPr>
        <w:pStyle w:val="a7"/>
        <w:spacing w:line="269" w:lineRule="auto"/>
        <w:rPr>
          <w:rtl/>
        </w:rPr>
      </w:pPr>
    </w:p>
    <w:p w14:paraId="551588C2" w14:textId="77777777" w:rsidR="00354F9A" w:rsidRDefault="00354F9A" w:rsidP="00354F9A">
      <w:pPr>
        <w:spacing w:line="269" w:lineRule="auto"/>
        <w:rPr>
          <w:szCs w:val="20"/>
          <w:rtl/>
        </w:rPr>
      </w:pPr>
      <w:r w:rsidRPr="00AA4D88">
        <w:rPr>
          <w:rFonts w:hint="cs"/>
          <w:rtl/>
        </w:rPr>
        <w:t>ב</w:t>
      </w:r>
      <w:r w:rsidRPr="003B2DCD">
        <w:rPr>
          <w:rFonts w:hint="cs"/>
          <w:rtl/>
        </w:rPr>
        <w:t>דוחות הכספיים של מדינת ישראל ל-31.12.23</w:t>
      </w:r>
      <w:r w:rsidRPr="00AA4D88">
        <w:rPr>
          <w:rFonts w:hint="cs"/>
          <w:rtl/>
        </w:rPr>
        <w:t xml:space="preserve"> </w:t>
      </w:r>
      <w:r>
        <w:rPr>
          <w:rFonts w:hint="cs"/>
          <w:rtl/>
        </w:rPr>
        <w:t xml:space="preserve">(להלן - הדוחות הכספיים לשנת 2023) </w:t>
      </w:r>
      <w:r w:rsidRPr="00AA4D88">
        <w:rPr>
          <w:rFonts w:hint="cs"/>
          <w:rtl/>
        </w:rPr>
        <w:t>מוצגת יתרת קרנות הון בהיקף של 36,014 מיליוני ש"ח.</w:t>
      </w:r>
      <w:r>
        <w:rPr>
          <w:rFonts w:hint="cs"/>
          <w:rtl/>
        </w:rPr>
        <w:t xml:space="preserve"> </w:t>
      </w:r>
      <w:bookmarkStart w:id="7" w:name="_Hlk183427663"/>
      <w:r>
        <w:rPr>
          <w:rFonts w:hint="cs"/>
          <w:rtl/>
        </w:rPr>
        <w:t xml:space="preserve">אין הכרח להציג בתקן חשבונאי </w:t>
      </w:r>
      <w:r w:rsidRPr="00061132">
        <w:rPr>
          <w:rFonts w:hint="cs"/>
          <w:rtl/>
        </w:rPr>
        <w:t>קרנות הון</w:t>
      </w:r>
      <w:r>
        <w:rPr>
          <w:rFonts w:hint="cs"/>
          <w:rtl/>
        </w:rPr>
        <w:t>, ואלו נרשמות</w:t>
      </w:r>
      <w:r w:rsidRPr="00061132">
        <w:rPr>
          <w:rFonts w:hint="cs"/>
          <w:rtl/>
        </w:rPr>
        <w:t xml:space="preserve"> בדוחות ה</w:t>
      </w:r>
      <w:r>
        <w:rPr>
          <w:rFonts w:hint="cs"/>
          <w:rtl/>
        </w:rPr>
        <w:t>כספיים בדוח</w:t>
      </w:r>
      <w:r w:rsidRPr="00061132">
        <w:rPr>
          <w:rFonts w:hint="cs"/>
          <w:rtl/>
        </w:rPr>
        <w:t xml:space="preserve"> </w:t>
      </w:r>
      <w:r>
        <w:rPr>
          <w:rFonts w:hint="cs"/>
          <w:rtl/>
        </w:rPr>
        <w:t xml:space="preserve">על </w:t>
      </w:r>
      <w:r w:rsidRPr="00061132">
        <w:rPr>
          <w:rFonts w:hint="cs"/>
          <w:rtl/>
        </w:rPr>
        <w:t>השינויים בנכסים נטו/הון (התחייבויות נטו/ג</w:t>
      </w:r>
      <w:r>
        <w:rPr>
          <w:rFonts w:hint="cs"/>
          <w:rtl/>
        </w:rPr>
        <w:t>י</w:t>
      </w:r>
      <w:r w:rsidRPr="00061132">
        <w:rPr>
          <w:rFonts w:hint="cs"/>
          <w:rtl/>
        </w:rPr>
        <w:t>רעון בהון)</w:t>
      </w:r>
      <w:bookmarkEnd w:id="7"/>
      <w:r>
        <w:rPr>
          <w:rStyle w:val="af1"/>
          <w:rtl/>
        </w:rPr>
        <w:footnoteReference w:id="36"/>
      </w:r>
      <w:r>
        <w:rPr>
          <w:rFonts w:hint="cs"/>
          <w:rtl/>
        </w:rPr>
        <w:t xml:space="preserve">. לפיכך קרנות ההון מוצגות בהתאם לשיקולים מקצועיים ומתוך רצון לשקף לציבור מידע נרחב ומדויק. </w:t>
      </w:r>
      <w:r w:rsidRPr="00061132">
        <w:rPr>
          <w:rFonts w:hint="cs"/>
          <w:rtl/>
        </w:rPr>
        <w:t xml:space="preserve">הרחבה </w:t>
      </w:r>
      <w:r>
        <w:rPr>
          <w:rFonts w:hint="cs"/>
          <w:rtl/>
        </w:rPr>
        <w:t>בעניין</w:t>
      </w:r>
      <w:r w:rsidRPr="00061132">
        <w:rPr>
          <w:rFonts w:hint="cs"/>
          <w:rtl/>
        </w:rPr>
        <w:t xml:space="preserve"> קרנות </w:t>
      </w:r>
      <w:r>
        <w:rPr>
          <w:rFonts w:hint="cs"/>
          <w:rtl/>
        </w:rPr>
        <w:t>ה</w:t>
      </w:r>
      <w:r w:rsidRPr="00061132">
        <w:rPr>
          <w:rFonts w:hint="cs"/>
          <w:rtl/>
        </w:rPr>
        <w:t xml:space="preserve">הון </w:t>
      </w:r>
      <w:r>
        <w:rPr>
          <w:rFonts w:hint="cs"/>
          <w:rtl/>
        </w:rPr>
        <w:t>הנכללות בדוחות הכספיים</w:t>
      </w:r>
      <w:r w:rsidRPr="00061132">
        <w:rPr>
          <w:rFonts w:hint="cs"/>
          <w:rtl/>
        </w:rPr>
        <w:t xml:space="preserve"> </w:t>
      </w:r>
      <w:r>
        <w:rPr>
          <w:rFonts w:hint="cs"/>
          <w:rtl/>
        </w:rPr>
        <w:t>מובאת</w:t>
      </w:r>
      <w:r w:rsidRPr="00061132">
        <w:rPr>
          <w:rFonts w:hint="cs"/>
          <w:rtl/>
        </w:rPr>
        <w:t xml:space="preserve"> בביאור 34 </w:t>
      </w:r>
      <w:r>
        <w:rPr>
          <w:rFonts w:hint="cs"/>
          <w:rtl/>
        </w:rPr>
        <w:t>(להלן - הביאור הרלוונטי)</w:t>
      </w:r>
      <w:r>
        <w:rPr>
          <w:rFonts w:hint="cs"/>
          <w:szCs w:val="20"/>
          <w:rtl/>
        </w:rPr>
        <w:t>.</w:t>
      </w:r>
    </w:p>
    <w:p w14:paraId="362C5B0F" w14:textId="77777777" w:rsidR="00354F9A" w:rsidRDefault="00354F9A" w:rsidP="00354F9A">
      <w:pPr>
        <w:pStyle w:val="a7"/>
        <w:spacing w:line="269" w:lineRule="auto"/>
        <w:rPr>
          <w:rtl/>
        </w:rPr>
      </w:pPr>
    </w:p>
    <w:p w14:paraId="5EAE2D75" w14:textId="77777777" w:rsidR="00354F9A" w:rsidRPr="00F45952" w:rsidRDefault="00354F9A" w:rsidP="00354F9A">
      <w:pPr>
        <w:spacing w:line="269" w:lineRule="auto"/>
        <w:rPr>
          <w:rtl/>
        </w:rPr>
      </w:pPr>
      <w:r w:rsidRPr="004A135D">
        <w:rPr>
          <w:rFonts w:hint="cs"/>
          <w:rtl/>
        </w:rPr>
        <w:t>בדוחות הכספיים לשנת 2023 בוצע שינוי בשם הביאור הרלוונטי מ"קרנות הון ממשלתיות חוץ-תקציביות"</w:t>
      </w:r>
      <w:r>
        <w:rPr>
          <w:rFonts w:hint="cs"/>
          <w:rtl/>
        </w:rPr>
        <w:t xml:space="preserve"> (להלן - הביאור בשמו הקודם)</w:t>
      </w:r>
      <w:r w:rsidRPr="004A135D">
        <w:rPr>
          <w:rFonts w:hint="cs"/>
          <w:rtl/>
        </w:rPr>
        <w:t xml:space="preserve"> ל"קרנות הון ממשלתיות". עד למועד השינוי נכללו בביאור הרלוונטי רק קרנות</w:t>
      </w:r>
      <w:r>
        <w:rPr>
          <w:rFonts w:hint="cs"/>
          <w:rtl/>
        </w:rPr>
        <w:t xml:space="preserve"> הון</w:t>
      </w:r>
      <w:r w:rsidRPr="004A135D">
        <w:rPr>
          <w:rFonts w:hint="cs"/>
          <w:rtl/>
        </w:rPr>
        <w:t xml:space="preserve"> </w:t>
      </w:r>
      <w:r>
        <w:rPr>
          <w:rFonts w:hint="cs"/>
          <w:rtl/>
        </w:rPr>
        <w:t>ש</w:t>
      </w:r>
      <w:r w:rsidRPr="004A135D">
        <w:rPr>
          <w:rFonts w:hint="cs"/>
          <w:rtl/>
        </w:rPr>
        <w:t xml:space="preserve">אגף החשכ"ל </w:t>
      </w:r>
      <w:r>
        <w:rPr>
          <w:rFonts w:hint="cs"/>
          <w:rtl/>
        </w:rPr>
        <w:t xml:space="preserve">הגדיר כקרנות </w:t>
      </w:r>
      <w:r w:rsidRPr="004A135D">
        <w:rPr>
          <w:rFonts w:hint="cs"/>
          <w:rtl/>
        </w:rPr>
        <w:t>"</w:t>
      </w:r>
      <w:r>
        <w:rPr>
          <w:rFonts w:hint="cs"/>
          <w:rtl/>
        </w:rPr>
        <w:t>חוץ-</w:t>
      </w:r>
      <w:r w:rsidRPr="004A135D">
        <w:rPr>
          <w:rFonts w:hint="cs"/>
          <w:rtl/>
        </w:rPr>
        <w:t>תקציביות"</w:t>
      </w:r>
      <w:r>
        <w:rPr>
          <w:rFonts w:hint="cs"/>
          <w:rtl/>
        </w:rPr>
        <w:t xml:space="preserve"> ובחר בהתאם לשיקול דעתו</w:t>
      </w:r>
      <w:r w:rsidRPr="004A135D">
        <w:rPr>
          <w:rFonts w:hint="cs"/>
          <w:rtl/>
        </w:rPr>
        <w:t>.</w:t>
      </w:r>
    </w:p>
    <w:p w14:paraId="5B12C7A1" w14:textId="77777777" w:rsidR="00354F9A" w:rsidRDefault="00354F9A" w:rsidP="00354F9A">
      <w:pPr>
        <w:pStyle w:val="a7"/>
        <w:spacing w:line="269" w:lineRule="auto"/>
        <w:rPr>
          <w:rtl/>
        </w:rPr>
      </w:pPr>
    </w:p>
    <w:p w14:paraId="7A815B6E" w14:textId="77777777" w:rsidR="00354F9A" w:rsidRPr="00E7187F" w:rsidRDefault="00354F9A" w:rsidP="00354F9A">
      <w:pPr>
        <w:spacing w:line="269" w:lineRule="auto"/>
        <w:rPr>
          <w:rtl/>
        </w:rPr>
      </w:pPr>
      <w:r w:rsidRPr="00AA4D88">
        <w:rPr>
          <w:rFonts w:hint="cs"/>
          <w:rtl/>
        </w:rPr>
        <w:t xml:space="preserve">להלן </w:t>
      </w:r>
      <w:r>
        <w:rPr>
          <w:rFonts w:hint="cs"/>
          <w:rtl/>
        </w:rPr>
        <w:t xml:space="preserve">תובא </w:t>
      </w:r>
      <w:r w:rsidRPr="00AA4D88">
        <w:rPr>
          <w:rFonts w:hint="cs"/>
          <w:rtl/>
        </w:rPr>
        <w:t>התפלגות יתרת קרנות</w:t>
      </w:r>
      <w:r>
        <w:rPr>
          <w:rFonts w:hint="cs"/>
          <w:rtl/>
        </w:rPr>
        <w:t xml:space="preserve"> הון, כפי שמוצגת בביאור הרלוונטי בדוחות הכספיים ל-31.12.23 לצד ייעודן והגורם האחראי לכל אחת מהן.</w:t>
      </w:r>
    </w:p>
    <w:p w14:paraId="4F9D7309" w14:textId="77777777" w:rsidR="00354F9A" w:rsidRDefault="00354F9A" w:rsidP="00354F9A">
      <w:pPr>
        <w:pStyle w:val="a7"/>
        <w:spacing w:line="269" w:lineRule="auto"/>
        <w:rPr>
          <w:rtl/>
        </w:rPr>
      </w:pPr>
    </w:p>
    <w:p w14:paraId="665305A5" w14:textId="77777777" w:rsidR="00354F9A" w:rsidRDefault="00354F9A" w:rsidP="00354F9A">
      <w:pPr>
        <w:spacing w:line="269" w:lineRule="auto"/>
        <w:jc w:val="center"/>
        <w:rPr>
          <w:rtl/>
        </w:rPr>
      </w:pPr>
      <w:bookmarkStart w:id="8" w:name="_Hlk173749338"/>
      <w:r w:rsidRPr="00CA6D59">
        <w:rPr>
          <w:rFonts w:hint="cs"/>
          <w:rtl/>
        </w:rPr>
        <w:t>לוח</w:t>
      </w:r>
      <w:r>
        <w:rPr>
          <w:rFonts w:hint="cs"/>
          <w:rtl/>
        </w:rPr>
        <w:t xml:space="preserve"> 6</w:t>
      </w:r>
      <w:r w:rsidRPr="00CA6D59">
        <w:rPr>
          <w:rFonts w:hint="cs"/>
          <w:rtl/>
        </w:rPr>
        <w:t>:</w:t>
      </w:r>
      <w:r>
        <w:rPr>
          <w:rFonts w:hint="cs"/>
          <w:rtl/>
        </w:rPr>
        <w:t xml:space="preserve"> </w:t>
      </w:r>
      <w:r w:rsidRPr="00AE3041">
        <w:rPr>
          <w:rFonts w:hint="cs"/>
          <w:b/>
          <w:bCs/>
          <w:rtl/>
        </w:rPr>
        <w:t xml:space="preserve">התפלגות יתרת קרנות הון בדוחות הכספיים </w:t>
      </w:r>
      <w:r>
        <w:rPr>
          <w:rFonts w:hint="cs"/>
          <w:b/>
          <w:bCs/>
          <w:rtl/>
        </w:rPr>
        <w:t>ל-</w:t>
      </w:r>
      <w:r w:rsidRPr="00AE3041">
        <w:rPr>
          <w:rFonts w:hint="cs"/>
          <w:b/>
          <w:bCs/>
          <w:rtl/>
        </w:rPr>
        <w:t xml:space="preserve">31.12.23 </w:t>
      </w:r>
      <w:r>
        <w:rPr>
          <w:rFonts w:hint="cs"/>
          <w:b/>
          <w:bCs/>
          <w:rtl/>
        </w:rPr>
        <w:t>(</w:t>
      </w:r>
      <w:r w:rsidRPr="00AE3041">
        <w:rPr>
          <w:rFonts w:hint="cs"/>
          <w:b/>
          <w:bCs/>
          <w:rtl/>
        </w:rPr>
        <w:t>במיליוני ש"ח</w:t>
      </w:r>
      <w:r>
        <w:rPr>
          <w:rFonts w:hint="cs"/>
          <w:b/>
          <w:bCs/>
          <w:rtl/>
        </w:rPr>
        <w:t>)</w:t>
      </w:r>
    </w:p>
    <w:tbl>
      <w:tblPr>
        <w:tblStyle w:val="4-1"/>
        <w:bidiVisual/>
        <w:tblW w:w="0" w:type="auto"/>
        <w:jc w:val="center"/>
        <w:tblLook w:val="04A0" w:firstRow="1" w:lastRow="0" w:firstColumn="1" w:lastColumn="0" w:noHBand="0" w:noVBand="1"/>
      </w:tblPr>
      <w:tblGrid>
        <w:gridCol w:w="1627"/>
        <w:gridCol w:w="1274"/>
        <w:gridCol w:w="4216"/>
        <w:gridCol w:w="994"/>
      </w:tblGrid>
      <w:tr w:rsidR="00354F9A" w14:paraId="306C1043" w14:textId="77777777" w:rsidTr="00354F9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27" w:type="dxa"/>
            <w:tcBorders>
              <w:bottom w:val="nil"/>
            </w:tcBorders>
          </w:tcPr>
          <w:p w14:paraId="1A0C81EE" w14:textId="77777777" w:rsidR="00354F9A" w:rsidRPr="00F83376" w:rsidRDefault="00354F9A" w:rsidP="004A0648">
            <w:pPr>
              <w:spacing w:line="269" w:lineRule="auto"/>
              <w:jc w:val="center"/>
              <w:rPr>
                <w:sz w:val="18"/>
                <w:szCs w:val="22"/>
                <w:rtl/>
              </w:rPr>
            </w:pPr>
            <w:bookmarkStart w:id="9" w:name="_Hlk173674767"/>
            <w:r w:rsidRPr="00F83376">
              <w:rPr>
                <w:rFonts w:hint="cs"/>
                <w:sz w:val="18"/>
                <w:szCs w:val="22"/>
                <w:rtl/>
              </w:rPr>
              <w:t>שם הקרן</w:t>
            </w:r>
          </w:p>
        </w:tc>
        <w:tc>
          <w:tcPr>
            <w:tcW w:w="1274" w:type="dxa"/>
            <w:tcBorders>
              <w:bottom w:val="nil"/>
            </w:tcBorders>
          </w:tcPr>
          <w:p w14:paraId="6CE14C05" w14:textId="77777777" w:rsidR="00354F9A" w:rsidRPr="00F83376"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sz w:val="18"/>
                <w:szCs w:val="22"/>
                <w:rtl/>
              </w:rPr>
            </w:pPr>
            <w:r>
              <w:rPr>
                <w:rFonts w:hint="cs"/>
                <w:sz w:val="18"/>
                <w:szCs w:val="22"/>
                <w:rtl/>
              </w:rPr>
              <w:t>ה</w:t>
            </w:r>
            <w:r w:rsidRPr="00F83376">
              <w:rPr>
                <w:rFonts w:hint="cs"/>
                <w:sz w:val="18"/>
                <w:szCs w:val="22"/>
                <w:rtl/>
              </w:rPr>
              <w:t xml:space="preserve">גורם </w:t>
            </w:r>
            <w:r>
              <w:rPr>
                <w:rFonts w:hint="cs"/>
                <w:sz w:val="18"/>
                <w:szCs w:val="22"/>
                <w:rtl/>
              </w:rPr>
              <w:t>ה</w:t>
            </w:r>
            <w:r w:rsidRPr="00F83376">
              <w:rPr>
                <w:rFonts w:hint="cs"/>
                <w:sz w:val="18"/>
                <w:szCs w:val="22"/>
                <w:rtl/>
              </w:rPr>
              <w:t>אחראי</w:t>
            </w:r>
          </w:p>
        </w:tc>
        <w:tc>
          <w:tcPr>
            <w:tcW w:w="4216" w:type="dxa"/>
            <w:tcBorders>
              <w:bottom w:val="nil"/>
            </w:tcBorders>
          </w:tcPr>
          <w:p w14:paraId="1A2E3D60" w14:textId="77777777" w:rsidR="00354F9A" w:rsidRPr="00F83376"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sz w:val="18"/>
                <w:szCs w:val="22"/>
                <w:rtl/>
              </w:rPr>
            </w:pPr>
            <w:r w:rsidRPr="00F83376">
              <w:rPr>
                <w:rFonts w:hint="cs"/>
                <w:sz w:val="18"/>
                <w:szCs w:val="22"/>
                <w:rtl/>
              </w:rPr>
              <w:t>ייעוד הקרן</w:t>
            </w:r>
          </w:p>
        </w:tc>
        <w:tc>
          <w:tcPr>
            <w:tcW w:w="994" w:type="dxa"/>
            <w:tcBorders>
              <w:bottom w:val="nil"/>
            </w:tcBorders>
          </w:tcPr>
          <w:p w14:paraId="7AF55287" w14:textId="77777777" w:rsidR="00354F9A" w:rsidRPr="00F83376"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sz w:val="18"/>
                <w:szCs w:val="22"/>
                <w:rtl/>
              </w:rPr>
            </w:pPr>
            <w:r w:rsidRPr="00F83376">
              <w:rPr>
                <w:rFonts w:hint="cs"/>
                <w:sz w:val="18"/>
                <w:szCs w:val="22"/>
                <w:rtl/>
              </w:rPr>
              <w:t>יתרה</w:t>
            </w:r>
          </w:p>
        </w:tc>
      </w:tr>
      <w:tr w:rsidR="00354F9A" w14:paraId="561497EA" w14:textId="77777777" w:rsidTr="00354F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vAlign w:val="center"/>
          </w:tcPr>
          <w:p w14:paraId="3CB8A0B3" w14:textId="77777777" w:rsidR="00354F9A" w:rsidRPr="00FE0ED7" w:rsidRDefault="00354F9A" w:rsidP="004A0648">
            <w:pPr>
              <w:spacing w:line="269" w:lineRule="auto"/>
              <w:jc w:val="left"/>
              <w:rPr>
                <w:sz w:val="18"/>
                <w:szCs w:val="22"/>
                <w:rtl/>
              </w:rPr>
            </w:pPr>
            <w:r w:rsidRPr="00FE0ED7">
              <w:rPr>
                <w:rFonts w:hint="cs"/>
                <w:b w:val="0"/>
                <w:bCs w:val="0"/>
                <w:sz w:val="18"/>
                <w:szCs w:val="22"/>
                <w:rtl/>
              </w:rPr>
              <w:t>קרן פיצויים</w:t>
            </w:r>
          </w:p>
          <w:p w14:paraId="11F9BC03" w14:textId="77777777" w:rsidR="00354F9A" w:rsidRPr="00FE0ED7" w:rsidRDefault="00354F9A" w:rsidP="004A0648">
            <w:pPr>
              <w:spacing w:line="269" w:lineRule="auto"/>
              <w:jc w:val="left"/>
              <w:rPr>
                <w:b w:val="0"/>
                <w:bCs w:val="0"/>
                <w:sz w:val="18"/>
                <w:szCs w:val="22"/>
                <w:rtl/>
              </w:rPr>
            </w:pPr>
            <w:r w:rsidRPr="00FE0ED7">
              <w:rPr>
                <w:rFonts w:hint="cs"/>
                <w:b w:val="0"/>
                <w:bCs w:val="0"/>
                <w:sz w:val="18"/>
                <w:szCs w:val="22"/>
                <w:rtl/>
              </w:rPr>
              <w:t>(מס רכוש)</w:t>
            </w:r>
          </w:p>
        </w:tc>
        <w:tc>
          <w:tcPr>
            <w:tcW w:w="1274" w:type="dxa"/>
            <w:tcBorders>
              <w:top w:val="nil"/>
              <w:left w:val="nil"/>
              <w:bottom w:val="nil"/>
              <w:right w:val="nil"/>
            </w:tcBorders>
            <w:vAlign w:val="center"/>
          </w:tcPr>
          <w:p w14:paraId="34AE6F6B"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רשות המ</w:t>
            </w:r>
            <w:r>
              <w:rPr>
                <w:rFonts w:hint="cs"/>
                <w:sz w:val="18"/>
                <w:szCs w:val="22"/>
                <w:rtl/>
              </w:rPr>
              <w:t>י</w:t>
            </w:r>
            <w:r w:rsidRPr="00FE0ED7">
              <w:rPr>
                <w:rFonts w:hint="cs"/>
                <w:sz w:val="18"/>
                <w:szCs w:val="22"/>
                <w:rtl/>
              </w:rPr>
              <w:t>סים</w:t>
            </w:r>
          </w:p>
        </w:tc>
        <w:tc>
          <w:tcPr>
            <w:tcW w:w="4216" w:type="dxa"/>
            <w:tcBorders>
              <w:top w:val="nil"/>
              <w:left w:val="nil"/>
              <w:bottom w:val="nil"/>
              <w:right w:val="nil"/>
            </w:tcBorders>
            <w:vAlign w:val="center"/>
          </w:tcPr>
          <w:p w14:paraId="22F53BC8"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קרן</w:t>
            </w:r>
            <w:r>
              <w:rPr>
                <w:rFonts w:hint="cs"/>
                <w:sz w:val="18"/>
                <w:szCs w:val="22"/>
                <w:rtl/>
              </w:rPr>
              <w:t xml:space="preserve"> הון</w:t>
            </w:r>
            <w:r w:rsidRPr="00FE0ED7">
              <w:rPr>
                <w:rFonts w:hint="cs"/>
                <w:sz w:val="18"/>
                <w:szCs w:val="22"/>
                <w:rtl/>
              </w:rPr>
              <w:t xml:space="preserve"> לתשלום פיצויים בגין נזקי מלחמה ונזקי בצורת</w:t>
            </w:r>
          </w:p>
        </w:tc>
        <w:tc>
          <w:tcPr>
            <w:tcW w:w="994" w:type="dxa"/>
            <w:tcBorders>
              <w:top w:val="nil"/>
              <w:left w:val="nil"/>
              <w:bottom w:val="nil"/>
              <w:right w:val="nil"/>
            </w:tcBorders>
            <w:vAlign w:val="center"/>
          </w:tcPr>
          <w:p w14:paraId="35032E51" w14:textId="77777777" w:rsidR="00354F9A" w:rsidRPr="00FE0ED7"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12,921</w:t>
            </w:r>
          </w:p>
        </w:tc>
      </w:tr>
      <w:tr w:rsidR="00354F9A" w14:paraId="24967642" w14:textId="77777777" w:rsidTr="00354F9A">
        <w:trPr>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vAlign w:val="center"/>
          </w:tcPr>
          <w:p w14:paraId="6F14D894" w14:textId="77777777" w:rsidR="00354F9A" w:rsidRPr="00FE0ED7" w:rsidRDefault="00354F9A" w:rsidP="004A0648">
            <w:pPr>
              <w:spacing w:line="269" w:lineRule="auto"/>
              <w:jc w:val="left"/>
              <w:rPr>
                <w:sz w:val="18"/>
                <w:szCs w:val="22"/>
                <w:rtl/>
              </w:rPr>
            </w:pPr>
            <w:r w:rsidRPr="00FE0ED7">
              <w:rPr>
                <w:rFonts w:hint="cs"/>
                <w:b w:val="0"/>
                <w:bCs w:val="0"/>
                <w:sz w:val="18"/>
                <w:szCs w:val="22"/>
                <w:rtl/>
              </w:rPr>
              <w:t>קרן לאזרחי ישראל</w:t>
            </w:r>
          </w:p>
        </w:tc>
        <w:tc>
          <w:tcPr>
            <w:tcW w:w="1274" w:type="dxa"/>
            <w:tcBorders>
              <w:top w:val="nil"/>
              <w:left w:val="nil"/>
              <w:bottom w:val="nil"/>
              <w:right w:val="nil"/>
            </w:tcBorders>
            <w:vAlign w:val="center"/>
          </w:tcPr>
          <w:p w14:paraId="0DC5872D" w14:textId="77777777" w:rsidR="00354F9A" w:rsidRPr="00FE0ED7"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 xml:space="preserve">בנק ישראל* </w:t>
            </w:r>
          </w:p>
        </w:tc>
        <w:tc>
          <w:tcPr>
            <w:tcW w:w="4216" w:type="dxa"/>
            <w:tcBorders>
              <w:top w:val="nil"/>
              <w:left w:val="nil"/>
              <w:bottom w:val="nil"/>
              <w:right w:val="nil"/>
            </w:tcBorders>
            <w:vAlign w:val="center"/>
          </w:tcPr>
          <w:p w14:paraId="6DDF81EB" w14:textId="77777777" w:rsidR="00354F9A" w:rsidRPr="00FE0ED7"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קרן</w:t>
            </w:r>
            <w:r>
              <w:rPr>
                <w:rFonts w:hint="cs"/>
                <w:sz w:val="18"/>
                <w:szCs w:val="22"/>
                <w:rtl/>
              </w:rPr>
              <w:t xml:space="preserve"> הון</w:t>
            </w:r>
            <w:r w:rsidRPr="00FE0ED7">
              <w:rPr>
                <w:rFonts w:hint="cs"/>
                <w:sz w:val="18"/>
                <w:szCs w:val="22"/>
                <w:rtl/>
              </w:rPr>
              <w:t xml:space="preserve"> לניהול כספי היטל על רווחים ממשאבי טבע</w:t>
            </w:r>
          </w:p>
        </w:tc>
        <w:tc>
          <w:tcPr>
            <w:tcW w:w="994" w:type="dxa"/>
            <w:tcBorders>
              <w:top w:val="nil"/>
              <w:left w:val="nil"/>
              <w:bottom w:val="nil"/>
              <w:right w:val="nil"/>
            </w:tcBorders>
            <w:vAlign w:val="center"/>
          </w:tcPr>
          <w:p w14:paraId="3287F388" w14:textId="77777777" w:rsidR="00354F9A" w:rsidRPr="00FE0ED7"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5,361</w:t>
            </w:r>
          </w:p>
        </w:tc>
      </w:tr>
      <w:tr w:rsidR="00354F9A" w14:paraId="7A1BD7AE" w14:textId="77777777" w:rsidTr="00354F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vAlign w:val="center"/>
          </w:tcPr>
          <w:p w14:paraId="3B439140" w14:textId="77777777" w:rsidR="00354F9A" w:rsidRPr="00FE0ED7" w:rsidRDefault="00354F9A" w:rsidP="004A0648">
            <w:pPr>
              <w:spacing w:line="269" w:lineRule="auto"/>
              <w:jc w:val="left"/>
              <w:rPr>
                <w:sz w:val="18"/>
                <w:szCs w:val="22"/>
                <w:rtl/>
              </w:rPr>
            </w:pPr>
            <w:r w:rsidRPr="00FE0ED7">
              <w:rPr>
                <w:rFonts w:hint="cs"/>
                <w:b w:val="0"/>
                <w:bCs w:val="0"/>
                <w:sz w:val="18"/>
                <w:szCs w:val="22"/>
                <w:rtl/>
              </w:rPr>
              <w:t>קרן ערבויות</w:t>
            </w:r>
          </w:p>
          <w:p w14:paraId="2A2824D6" w14:textId="77777777" w:rsidR="00354F9A" w:rsidRPr="00FE0ED7" w:rsidRDefault="00354F9A" w:rsidP="004A0648">
            <w:pPr>
              <w:spacing w:line="269" w:lineRule="auto"/>
              <w:jc w:val="left"/>
              <w:rPr>
                <w:b w:val="0"/>
                <w:bCs w:val="0"/>
                <w:sz w:val="18"/>
                <w:szCs w:val="22"/>
                <w:rtl/>
              </w:rPr>
            </w:pPr>
            <w:r w:rsidRPr="00FE0ED7">
              <w:rPr>
                <w:rFonts w:hint="cs"/>
                <w:b w:val="0"/>
                <w:bCs w:val="0"/>
                <w:sz w:val="18"/>
                <w:szCs w:val="22"/>
                <w:rtl/>
              </w:rPr>
              <w:t>המדינה</w:t>
            </w:r>
          </w:p>
        </w:tc>
        <w:tc>
          <w:tcPr>
            <w:tcW w:w="1274" w:type="dxa"/>
            <w:tcBorders>
              <w:top w:val="nil"/>
              <w:left w:val="nil"/>
              <w:bottom w:val="nil"/>
              <w:right w:val="nil"/>
            </w:tcBorders>
            <w:vAlign w:val="center"/>
          </w:tcPr>
          <w:p w14:paraId="6119DE63"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החשב הכללי</w:t>
            </w:r>
          </w:p>
        </w:tc>
        <w:tc>
          <w:tcPr>
            <w:tcW w:w="4216" w:type="dxa"/>
            <w:tcBorders>
              <w:top w:val="nil"/>
              <w:left w:val="nil"/>
              <w:bottom w:val="nil"/>
              <w:right w:val="nil"/>
            </w:tcBorders>
            <w:vAlign w:val="center"/>
          </w:tcPr>
          <w:p w14:paraId="38756218"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 xml:space="preserve">קרן </w:t>
            </w:r>
            <w:r>
              <w:rPr>
                <w:rFonts w:hint="cs"/>
                <w:sz w:val="18"/>
                <w:szCs w:val="22"/>
                <w:rtl/>
              </w:rPr>
              <w:t xml:space="preserve">הון </w:t>
            </w:r>
            <w:r w:rsidRPr="00FE0ED7">
              <w:rPr>
                <w:rFonts w:hint="cs"/>
                <w:sz w:val="18"/>
                <w:szCs w:val="22"/>
                <w:rtl/>
              </w:rPr>
              <w:t xml:space="preserve">ביטוחית לכיסוי הפסדים </w:t>
            </w:r>
            <w:r>
              <w:rPr>
                <w:rFonts w:hint="cs"/>
                <w:sz w:val="18"/>
                <w:szCs w:val="22"/>
                <w:rtl/>
              </w:rPr>
              <w:t xml:space="preserve">בגין </w:t>
            </w:r>
            <w:r w:rsidRPr="00FE0ED7">
              <w:rPr>
                <w:rFonts w:hint="cs"/>
                <w:sz w:val="18"/>
                <w:szCs w:val="22"/>
                <w:rtl/>
              </w:rPr>
              <w:t>מימוש ערבויות מדינה</w:t>
            </w:r>
          </w:p>
        </w:tc>
        <w:tc>
          <w:tcPr>
            <w:tcW w:w="994" w:type="dxa"/>
            <w:tcBorders>
              <w:top w:val="nil"/>
              <w:left w:val="nil"/>
              <w:bottom w:val="nil"/>
              <w:right w:val="nil"/>
            </w:tcBorders>
            <w:vAlign w:val="center"/>
          </w:tcPr>
          <w:p w14:paraId="0A40FC4D" w14:textId="77777777" w:rsidR="00354F9A" w:rsidRPr="00FE0ED7"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4,767</w:t>
            </w:r>
          </w:p>
        </w:tc>
      </w:tr>
      <w:tr w:rsidR="00354F9A" w14:paraId="2C1590B2" w14:textId="77777777" w:rsidTr="00354F9A">
        <w:trPr>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vAlign w:val="center"/>
          </w:tcPr>
          <w:p w14:paraId="192E39E1" w14:textId="77777777" w:rsidR="00354F9A" w:rsidRPr="00FE0ED7" w:rsidRDefault="00354F9A" w:rsidP="004A0648">
            <w:pPr>
              <w:spacing w:line="269" w:lineRule="auto"/>
              <w:jc w:val="left"/>
              <w:rPr>
                <w:b w:val="0"/>
                <w:bCs w:val="0"/>
                <w:sz w:val="18"/>
                <w:szCs w:val="22"/>
                <w:rtl/>
              </w:rPr>
            </w:pPr>
            <w:r w:rsidRPr="00FE0ED7">
              <w:rPr>
                <w:rFonts w:hint="cs"/>
                <w:b w:val="0"/>
                <w:bCs w:val="0"/>
                <w:sz w:val="18"/>
                <w:szCs w:val="22"/>
                <w:rtl/>
              </w:rPr>
              <w:t>קרן הניקיון</w:t>
            </w:r>
          </w:p>
        </w:tc>
        <w:tc>
          <w:tcPr>
            <w:tcW w:w="1274" w:type="dxa"/>
            <w:tcBorders>
              <w:top w:val="nil"/>
              <w:left w:val="nil"/>
              <w:bottom w:val="nil"/>
              <w:right w:val="nil"/>
            </w:tcBorders>
            <w:vAlign w:val="center"/>
          </w:tcPr>
          <w:p w14:paraId="1D6F3665" w14:textId="77777777" w:rsidR="00354F9A" w:rsidRPr="00FE0ED7"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המשרד להגנת הסביבה</w:t>
            </w:r>
          </w:p>
        </w:tc>
        <w:tc>
          <w:tcPr>
            <w:tcW w:w="4216" w:type="dxa"/>
            <w:tcBorders>
              <w:top w:val="nil"/>
              <w:left w:val="nil"/>
              <w:bottom w:val="nil"/>
              <w:right w:val="nil"/>
            </w:tcBorders>
            <w:vAlign w:val="center"/>
          </w:tcPr>
          <w:p w14:paraId="4E86895F" w14:textId="77777777" w:rsidR="00354F9A" w:rsidRPr="00FE0ED7"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קרן</w:t>
            </w:r>
            <w:r>
              <w:rPr>
                <w:rFonts w:hint="cs"/>
                <w:sz w:val="18"/>
                <w:szCs w:val="22"/>
                <w:rtl/>
              </w:rPr>
              <w:t xml:space="preserve"> הון</w:t>
            </w:r>
            <w:r w:rsidRPr="00FE0ED7">
              <w:rPr>
                <w:rFonts w:hint="cs"/>
                <w:sz w:val="18"/>
                <w:szCs w:val="22"/>
                <w:rtl/>
              </w:rPr>
              <w:t xml:space="preserve"> לריכוז אמצעים כספיים לשמירה על איכות נאותה של הסביבה </w:t>
            </w:r>
          </w:p>
        </w:tc>
        <w:tc>
          <w:tcPr>
            <w:tcW w:w="994" w:type="dxa"/>
            <w:tcBorders>
              <w:top w:val="nil"/>
              <w:left w:val="nil"/>
              <w:bottom w:val="nil"/>
              <w:right w:val="nil"/>
            </w:tcBorders>
            <w:vAlign w:val="center"/>
          </w:tcPr>
          <w:p w14:paraId="1A50E2B2" w14:textId="77777777" w:rsidR="00354F9A" w:rsidRPr="00FE0ED7"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4,202</w:t>
            </w:r>
          </w:p>
        </w:tc>
      </w:tr>
      <w:tr w:rsidR="00354F9A" w14:paraId="49432441" w14:textId="77777777" w:rsidTr="00354F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vAlign w:val="center"/>
          </w:tcPr>
          <w:p w14:paraId="525CC1D2" w14:textId="77777777" w:rsidR="00354F9A" w:rsidRPr="00FE0ED7" w:rsidRDefault="00354F9A" w:rsidP="004A0648">
            <w:pPr>
              <w:spacing w:line="269" w:lineRule="auto"/>
              <w:jc w:val="left"/>
              <w:rPr>
                <w:sz w:val="18"/>
                <w:szCs w:val="22"/>
                <w:rtl/>
              </w:rPr>
            </w:pPr>
            <w:r w:rsidRPr="00FE0ED7">
              <w:rPr>
                <w:rFonts w:hint="cs"/>
                <w:b w:val="0"/>
                <w:bCs w:val="0"/>
                <w:sz w:val="18"/>
                <w:szCs w:val="22"/>
                <w:rtl/>
              </w:rPr>
              <w:t>קרן העתקת</w:t>
            </w:r>
          </w:p>
          <w:p w14:paraId="4B84883B" w14:textId="77777777" w:rsidR="00354F9A" w:rsidRPr="00FE0ED7" w:rsidRDefault="00354F9A" w:rsidP="004A0648">
            <w:pPr>
              <w:spacing w:line="269" w:lineRule="auto"/>
              <w:jc w:val="left"/>
              <w:rPr>
                <w:b w:val="0"/>
                <w:bCs w:val="0"/>
                <w:sz w:val="18"/>
                <w:szCs w:val="22"/>
                <w:rtl/>
              </w:rPr>
            </w:pPr>
            <w:r w:rsidRPr="00FE0ED7">
              <w:rPr>
                <w:rFonts w:hint="cs"/>
                <w:b w:val="0"/>
                <w:bCs w:val="0"/>
                <w:sz w:val="18"/>
                <w:szCs w:val="22"/>
                <w:rtl/>
              </w:rPr>
              <w:t>מחנות צה"ל</w:t>
            </w:r>
          </w:p>
        </w:tc>
        <w:tc>
          <w:tcPr>
            <w:tcW w:w="1274" w:type="dxa"/>
            <w:tcBorders>
              <w:top w:val="nil"/>
              <w:left w:val="nil"/>
              <w:bottom w:val="nil"/>
              <w:right w:val="nil"/>
            </w:tcBorders>
            <w:vAlign w:val="center"/>
          </w:tcPr>
          <w:p w14:paraId="366B0B56"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החשב הכללי</w:t>
            </w:r>
          </w:p>
        </w:tc>
        <w:tc>
          <w:tcPr>
            <w:tcW w:w="4216" w:type="dxa"/>
            <w:tcBorders>
              <w:top w:val="nil"/>
              <w:left w:val="nil"/>
              <w:bottom w:val="nil"/>
              <w:right w:val="nil"/>
            </w:tcBorders>
            <w:vAlign w:val="center"/>
          </w:tcPr>
          <w:p w14:paraId="439EBC28"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 xml:space="preserve">קרן </w:t>
            </w:r>
            <w:r>
              <w:rPr>
                <w:rFonts w:hint="cs"/>
                <w:sz w:val="18"/>
                <w:szCs w:val="22"/>
                <w:rtl/>
              </w:rPr>
              <w:t xml:space="preserve">הון </w:t>
            </w:r>
            <w:r w:rsidRPr="00FE0ED7">
              <w:rPr>
                <w:rFonts w:hint="cs"/>
                <w:sz w:val="18"/>
                <w:szCs w:val="22"/>
                <w:rtl/>
              </w:rPr>
              <w:t>לכיסוי הפרשי עיתוי בין הכנסות להוצאות העתקת מחנות צה"ל לנגב</w:t>
            </w:r>
          </w:p>
        </w:tc>
        <w:tc>
          <w:tcPr>
            <w:tcW w:w="994" w:type="dxa"/>
            <w:tcBorders>
              <w:top w:val="nil"/>
              <w:left w:val="nil"/>
              <w:bottom w:val="nil"/>
              <w:right w:val="nil"/>
            </w:tcBorders>
            <w:vAlign w:val="center"/>
          </w:tcPr>
          <w:p w14:paraId="3BA5232C" w14:textId="77777777" w:rsidR="00354F9A" w:rsidRPr="00FE0ED7"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3,010</w:t>
            </w:r>
          </w:p>
        </w:tc>
      </w:tr>
      <w:tr w:rsidR="00354F9A" w14:paraId="148FC334" w14:textId="77777777" w:rsidTr="00354F9A">
        <w:trPr>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vAlign w:val="center"/>
          </w:tcPr>
          <w:p w14:paraId="2FD2A037" w14:textId="77777777" w:rsidR="00354F9A" w:rsidRPr="00FE0ED7" w:rsidRDefault="00354F9A" w:rsidP="004A0648">
            <w:pPr>
              <w:spacing w:line="269" w:lineRule="auto"/>
              <w:jc w:val="left"/>
              <w:rPr>
                <w:b w:val="0"/>
                <w:bCs w:val="0"/>
                <w:sz w:val="18"/>
                <w:szCs w:val="22"/>
                <w:rtl/>
              </w:rPr>
            </w:pPr>
            <w:r w:rsidRPr="00FE0ED7">
              <w:rPr>
                <w:rFonts w:hint="cs"/>
                <w:b w:val="0"/>
                <w:bCs w:val="0"/>
                <w:sz w:val="18"/>
                <w:szCs w:val="22"/>
                <w:rtl/>
              </w:rPr>
              <w:t>קרן המטרו</w:t>
            </w:r>
          </w:p>
        </w:tc>
        <w:tc>
          <w:tcPr>
            <w:tcW w:w="1274" w:type="dxa"/>
            <w:tcBorders>
              <w:top w:val="nil"/>
              <w:left w:val="nil"/>
              <w:bottom w:val="nil"/>
              <w:right w:val="nil"/>
            </w:tcBorders>
            <w:vAlign w:val="center"/>
          </w:tcPr>
          <w:p w14:paraId="3E592636" w14:textId="77777777" w:rsidR="00354F9A" w:rsidRPr="00FE0ED7"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החשב הכללי</w:t>
            </w:r>
          </w:p>
        </w:tc>
        <w:tc>
          <w:tcPr>
            <w:tcW w:w="4216" w:type="dxa"/>
            <w:tcBorders>
              <w:top w:val="nil"/>
              <w:left w:val="nil"/>
              <w:bottom w:val="nil"/>
              <w:right w:val="nil"/>
            </w:tcBorders>
            <w:vAlign w:val="center"/>
          </w:tcPr>
          <w:p w14:paraId="7D1BC359" w14:textId="77777777" w:rsidR="00354F9A" w:rsidRPr="00FE0ED7"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קרן</w:t>
            </w:r>
            <w:r>
              <w:rPr>
                <w:rFonts w:hint="cs"/>
                <w:sz w:val="18"/>
                <w:szCs w:val="22"/>
                <w:rtl/>
              </w:rPr>
              <w:t xml:space="preserve"> הון</w:t>
            </w:r>
            <w:r w:rsidRPr="00FE0ED7">
              <w:rPr>
                <w:rFonts w:hint="cs"/>
                <w:sz w:val="18"/>
                <w:szCs w:val="22"/>
                <w:rtl/>
              </w:rPr>
              <w:t xml:space="preserve"> לכיסוי הפרשי עיתוי בין הכנסות למימון פרויקט לבניית מערכת רכבת תחתית באזור גוש דן</w:t>
            </w:r>
          </w:p>
        </w:tc>
        <w:tc>
          <w:tcPr>
            <w:tcW w:w="994" w:type="dxa"/>
            <w:tcBorders>
              <w:top w:val="nil"/>
              <w:left w:val="nil"/>
              <w:bottom w:val="nil"/>
              <w:right w:val="nil"/>
            </w:tcBorders>
            <w:vAlign w:val="center"/>
          </w:tcPr>
          <w:p w14:paraId="2D223674" w14:textId="77777777" w:rsidR="00354F9A" w:rsidRPr="00FE0ED7"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1,500</w:t>
            </w:r>
          </w:p>
        </w:tc>
      </w:tr>
      <w:tr w:rsidR="00354F9A" w14:paraId="74C7A2D1" w14:textId="77777777" w:rsidTr="00354F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vAlign w:val="center"/>
          </w:tcPr>
          <w:p w14:paraId="6A406B2B" w14:textId="77777777" w:rsidR="00354F9A" w:rsidRPr="00FE0ED7" w:rsidRDefault="00354F9A" w:rsidP="004A0648">
            <w:pPr>
              <w:spacing w:line="269" w:lineRule="auto"/>
              <w:jc w:val="left"/>
              <w:rPr>
                <w:b w:val="0"/>
                <w:bCs w:val="0"/>
                <w:sz w:val="18"/>
                <w:szCs w:val="22"/>
                <w:rtl/>
              </w:rPr>
            </w:pPr>
            <w:r w:rsidRPr="00FE0ED7">
              <w:rPr>
                <w:rFonts w:hint="cs"/>
                <w:b w:val="0"/>
                <w:bCs w:val="0"/>
                <w:sz w:val="18"/>
                <w:szCs w:val="22"/>
                <w:rtl/>
              </w:rPr>
              <w:t>הקרן הפנימית לביטוחי ממשלה</w:t>
            </w:r>
          </w:p>
        </w:tc>
        <w:tc>
          <w:tcPr>
            <w:tcW w:w="1274" w:type="dxa"/>
            <w:tcBorders>
              <w:top w:val="nil"/>
              <w:left w:val="nil"/>
              <w:bottom w:val="nil"/>
              <w:right w:val="nil"/>
            </w:tcBorders>
            <w:vAlign w:val="center"/>
          </w:tcPr>
          <w:p w14:paraId="445C4330"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החשב הכללי</w:t>
            </w:r>
          </w:p>
        </w:tc>
        <w:tc>
          <w:tcPr>
            <w:tcW w:w="4216" w:type="dxa"/>
            <w:tcBorders>
              <w:top w:val="nil"/>
              <w:left w:val="nil"/>
              <w:bottom w:val="nil"/>
              <w:right w:val="nil"/>
            </w:tcBorders>
            <w:vAlign w:val="center"/>
          </w:tcPr>
          <w:p w14:paraId="228A57DD"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קרן</w:t>
            </w:r>
            <w:r>
              <w:rPr>
                <w:rFonts w:hint="cs"/>
                <w:sz w:val="18"/>
                <w:szCs w:val="22"/>
                <w:rtl/>
              </w:rPr>
              <w:t xml:space="preserve"> הון</w:t>
            </w:r>
            <w:r w:rsidRPr="00FE0ED7">
              <w:rPr>
                <w:rFonts w:hint="cs"/>
                <w:sz w:val="18"/>
                <w:szCs w:val="22"/>
                <w:rtl/>
              </w:rPr>
              <w:t xml:space="preserve"> ביטוחית לכיסוי רכוש ממשלתי ורכוש של גופים הקשורים לממשלה, חבות המדינה והיחידות </w:t>
            </w:r>
            <w:r w:rsidRPr="00FE0ED7">
              <w:rPr>
                <w:rFonts w:hint="cs"/>
                <w:sz w:val="18"/>
                <w:szCs w:val="22"/>
                <w:rtl/>
              </w:rPr>
              <w:lastRenderedPageBreak/>
              <w:t>הממשלתיות כלפי צד ג', חבות המדינה והיחידות הממשלתיות כלפי עובדיה</w:t>
            </w:r>
            <w:r>
              <w:rPr>
                <w:rFonts w:hint="cs"/>
                <w:sz w:val="18"/>
                <w:szCs w:val="22"/>
                <w:rtl/>
              </w:rPr>
              <w:t>ן</w:t>
            </w:r>
          </w:p>
        </w:tc>
        <w:tc>
          <w:tcPr>
            <w:tcW w:w="994" w:type="dxa"/>
            <w:tcBorders>
              <w:top w:val="nil"/>
              <w:left w:val="nil"/>
              <w:bottom w:val="nil"/>
              <w:right w:val="nil"/>
            </w:tcBorders>
            <w:vAlign w:val="center"/>
          </w:tcPr>
          <w:p w14:paraId="30598171" w14:textId="77777777" w:rsidR="00354F9A" w:rsidRPr="00FE0ED7"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lastRenderedPageBreak/>
              <w:t>1,431</w:t>
            </w:r>
          </w:p>
        </w:tc>
      </w:tr>
      <w:tr w:rsidR="00354F9A" w14:paraId="27E79233" w14:textId="77777777" w:rsidTr="00354F9A">
        <w:trPr>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vAlign w:val="center"/>
          </w:tcPr>
          <w:p w14:paraId="29BE12CE" w14:textId="77777777" w:rsidR="00354F9A" w:rsidRPr="00FE0ED7" w:rsidRDefault="00354F9A" w:rsidP="004A0648">
            <w:pPr>
              <w:spacing w:line="269" w:lineRule="auto"/>
              <w:jc w:val="left"/>
              <w:rPr>
                <w:b w:val="0"/>
                <w:bCs w:val="0"/>
                <w:sz w:val="18"/>
                <w:szCs w:val="22"/>
                <w:rtl/>
              </w:rPr>
            </w:pPr>
            <w:r w:rsidRPr="00FE0ED7">
              <w:rPr>
                <w:rFonts w:hint="cs"/>
                <w:b w:val="0"/>
                <w:bCs w:val="0"/>
                <w:sz w:val="18"/>
                <w:szCs w:val="22"/>
                <w:rtl/>
              </w:rPr>
              <w:t>קרנות אג"ח מיועדות</w:t>
            </w:r>
          </w:p>
        </w:tc>
        <w:tc>
          <w:tcPr>
            <w:tcW w:w="1274" w:type="dxa"/>
            <w:tcBorders>
              <w:top w:val="nil"/>
              <w:left w:val="nil"/>
              <w:bottom w:val="nil"/>
              <w:right w:val="nil"/>
            </w:tcBorders>
            <w:vAlign w:val="center"/>
          </w:tcPr>
          <w:p w14:paraId="7BE42B72" w14:textId="77777777" w:rsidR="00354F9A" w:rsidRPr="00FE0ED7"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החשב הכללי</w:t>
            </w:r>
          </w:p>
        </w:tc>
        <w:tc>
          <w:tcPr>
            <w:tcW w:w="4216" w:type="dxa"/>
            <w:tcBorders>
              <w:top w:val="nil"/>
              <w:left w:val="nil"/>
              <w:bottom w:val="nil"/>
              <w:right w:val="nil"/>
            </w:tcBorders>
            <w:vAlign w:val="center"/>
          </w:tcPr>
          <w:p w14:paraId="7B63A09B" w14:textId="77777777" w:rsidR="00354F9A" w:rsidRPr="00FE0ED7"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FE0ED7">
              <w:rPr>
                <w:rFonts w:hint="cs"/>
                <w:sz w:val="18"/>
                <w:szCs w:val="22"/>
                <w:rtl/>
              </w:rPr>
              <w:t>קרן</w:t>
            </w:r>
            <w:r>
              <w:rPr>
                <w:rFonts w:hint="cs"/>
                <w:sz w:val="18"/>
                <w:szCs w:val="22"/>
                <w:rtl/>
              </w:rPr>
              <w:t xml:space="preserve"> הון</w:t>
            </w:r>
            <w:r w:rsidRPr="00FE0ED7">
              <w:rPr>
                <w:rFonts w:hint="cs"/>
                <w:sz w:val="18"/>
                <w:szCs w:val="22"/>
                <w:rtl/>
              </w:rPr>
              <w:t xml:space="preserve"> ביטוחית להשלמת תשואה לקרנות הפנסיה</w:t>
            </w:r>
          </w:p>
        </w:tc>
        <w:tc>
          <w:tcPr>
            <w:tcW w:w="994" w:type="dxa"/>
            <w:tcBorders>
              <w:top w:val="nil"/>
              <w:left w:val="nil"/>
              <w:bottom w:val="nil"/>
              <w:right w:val="nil"/>
            </w:tcBorders>
            <w:vAlign w:val="center"/>
          </w:tcPr>
          <w:p w14:paraId="3815659A" w14:textId="77777777" w:rsidR="00354F9A" w:rsidRPr="00FE0ED7"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sz w:val="18"/>
                <w:szCs w:val="22"/>
                <w:highlight w:val="yellow"/>
                <w:rtl/>
              </w:rPr>
            </w:pPr>
            <w:r w:rsidRPr="00FE0ED7">
              <w:rPr>
                <w:rFonts w:hint="cs"/>
                <w:sz w:val="18"/>
                <w:szCs w:val="22"/>
                <w:rtl/>
              </w:rPr>
              <w:t>428</w:t>
            </w:r>
          </w:p>
        </w:tc>
      </w:tr>
      <w:tr w:rsidR="00354F9A" w14:paraId="482E12B2" w14:textId="77777777" w:rsidTr="00354F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vAlign w:val="center"/>
          </w:tcPr>
          <w:p w14:paraId="79E06C6A" w14:textId="77777777" w:rsidR="00354F9A" w:rsidRPr="00FE0ED7" w:rsidRDefault="00354F9A" w:rsidP="004A0648">
            <w:pPr>
              <w:spacing w:line="269" w:lineRule="auto"/>
              <w:jc w:val="left"/>
              <w:rPr>
                <w:b w:val="0"/>
                <w:bCs w:val="0"/>
                <w:sz w:val="18"/>
                <w:szCs w:val="22"/>
                <w:rtl/>
              </w:rPr>
            </w:pPr>
            <w:r w:rsidRPr="00FE0ED7">
              <w:rPr>
                <w:rFonts w:hint="cs"/>
                <w:b w:val="0"/>
                <w:bCs w:val="0"/>
                <w:sz w:val="18"/>
                <w:szCs w:val="22"/>
                <w:rtl/>
              </w:rPr>
              <w:t>קרנות הון אחרות</w:t>
            </w:r>
          </w:p>
        </w:tc>
        <w:tc>
          <w:tcPr>
            <w:tcW w:w="1274" w:type="dxa"/>
            <w:tcBorders>
              <w:top w:val="nil"/>
              <w:left w:val="nil"/>
              <w:bottom w:val="nil"/>
              <w:right w:val="nil"/>
            </w:tcBorders>
            <w:vAlign w:val="center"/>
          </w:tcPr>
          <w:p w14:paraId="31AC200F"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highlight w:val="yellow"/>
                <w:rtl/>
              </w:rPr>
            </w:pPr>
            <w:r w:rsidRPr="00E76FF9">
              <w:rPr>
                <w:rFonts w:hint="cs"/>
                <w:sz w:val="18"/>
                <w:szCs w:val="22"/>
                <w:rtl/>
              </w:rPr>
              <w:t>החשב הכללי</w:t>
            </w:r>
          </w:p>
        </w:tc>
        <w:tc>
          <w:tcPr>
            <w:tcW w:w="4216" w:type="dxa"/>
            <w:tcBorders>
              <w:top w:val="nil"/>
              <w:left w:val="nil"/>
              <w:bottom w:val="nil"/>
              <w:right w:val="nil"/>
            </w:tcBorders>
          </w:tcPr>
          <w:p w14:paraId="3356BB8A" w14:textId="77777777" w:rsidR="00354F9A" w:rsidRPr="00FE0ED7"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Pr>
                <w:rFonts w:hint="cs"/>
                <w:sz w:val="18"/>
                <w:szCs w:val="22"/>
                <w:rtl/>
              </w:rPr>
              <w:t>סעיף סל הכולל שמונה קרנות הון**</w:t>
            </w:r>
          </w:p>
        </w:tc>
        <w:tc>
          <w:tcPr>
            <w:tcW w:w="994" w:type="dxa"/>
            <w:tcBorders>
              <w:top w:val="nil"/>
              <w:left w:val="nil"/>
              <w:bottom w:val="nil"/>
              <w:right w:val="nil"/>
            </w:tcBorders>
            <w:vAlign w:val="center"/>
          </w:tcPr>
          <w:p w14:paraId="216559AD" w14:textId="77777777" w:rsidR="00354F9A" w:rsidRPr="00FE0ED7"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sidRPr="00FE0ED7">
              <w:rPr>
                <w:rFonts w:hint="cs"/>
                <w:sz w:val="18"/>
                <w:szCs w:val="22"/>
                <w:rtl/>
              </w:rPr>
              <w:t>2,394</w:t>
            </w:r>
          </w:p>
        </w:tc>
      </w:tr>
      <w:tr w:rsidR="00354F9A" w14:paraId="4DB7C51B" w14:textId="77777777" w:rsidTr="00354F9A">
        <w:trPr>
          <w:jc w:val="center"/>
        </w:trPr>
        <w:tc>
          <w:tcPr>
            <w:cnfStyle w:val="001000000000" w:firstRow="0" w:lastRow="0" w:firstColumn="1" w:lastColumn="0" w:oddVBand="0" w:evenVBand="0" w:oddHBand="0" w:evenHBand="0" w:firstRowFirstColumn="0" w:firstRowLastColumn="0" w:lastRowFirstColumn="0" w:lastRowLastColumn="0"/>
            <w:tcW w:w="1627" w:type="dxa"/>
            <w:tcBorders>
              <w:top w:val="nil"/>
              <w:left w:val="nil"/>
              <w:bottom w:val="nil"/>
              <w:right w:val="nil"/>
            </w:tcBorders>
          </w:tcPr>
          <w:p w14:paraId="2A901021" w14:textId="77777777" w:rsidR="00354F9A" w:rsidRPr="00FE0ED7" w:rsidRDefault="00354F9A" w:rsidP="004A0648">
            <w:pPr>
              <w:spacing w:line="269" w:lineRule="auto"/>
              <w:jc w:val="left"/>
              <w:rPr>
                <w:sz w:val="18"/>
                <w:szCs w:val="22"/>
                <w:rtl/>
              </w:rPr>
            </w:pPr>
            <w:r>
              <w:rPr>
                <w:rFonts w:hint="cs"/>
                <w:sz w:val="18"/>
                <w:szCs w:val="22"/>
                <w:rtl/>
              </w:rPr>
              <w:t>ב</w:t>
            </w:r>
            <w:r w:rsidRPr="00FE0ED7">
              <w:rPr>
                <w:rFonts w:hint="cs"/>
                <w:sz w:val="18"/>
                <w:szCs w:val="22"/>
                <w:rtl/>
              </w:rPr>
              <w:t>סך הכ</w:t>
            </w:r>
            <w:r>
              <w:rPr>
                <w:rFonts w:hint="cs"/>
                <w:sz w:val="18"/>
                <w:szCs w:val="22"/>
                <w:rtl/>
              </w:rPr>
              <w:t>ו</w:t>
            </w:r>
            <w:r w:rsidRPr="00FE0ED7">
              <w:rPr>
                <w:rFonts w:hint="cs"/>
                <w:sz w:val="18"/>
                <w:szCs w:val="22"/>
                <w:rtl/>
              </w:rPr>
              <w:t>ל</w:t>
            </w:r>
          </w:p>
        </w:tc>
        <w:tc>
          <w:tcPr>
            <w:tcW w:w="5490" w:type="dxa"/>
            <w:gridSpan w:val="2"/>
            <w:tcBorders>
              <w:top w:val="nil"/>
              <w:left w:val="nil"/>
              <w:bottom w:val="nil"/>
              <w:right w:val="nil"/>
            </w:tcBorders>
            <w:vAlign w:val="center"/>
          </w:tcPr>
          <w:p w14:paraId="73C7972E" w14:textId="77777777" w:rsidR="00354F9A" w:rsidRPr="00FE0ED7"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b/>
                <w:bCs/>
                <w:sz w:val="18"/>
                <w:szCs w:val="22"/>
                <w:rtl/>
              </w:rPr>
            </w:pPr>
          </w:p>
        </w:tc>
        <w:tc>
          <w:tcPr>
            <w:tcW w:w="994" w:type="dxa"/>
            <w:tcBorders>
              <w:top w:val="nil"/>
              <w:left w:val="nil"/>
              <w:bottom w:val="nil"/>
              <w:right w:val="nil"/>
            </w:tcBorders>
            <w:vAlign w:val="center"/>
          </w:tcPr>
          <w:p w14:paraId="4AFFADB5" w14:textId="77777777" w:rsidR="00354F9A" w:rsidRPr="00FE0ED7"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b/>
                <w:bCs/>
                <w:sz w:val="18"/>
                <w:szCs w:val="22"/>
                <w:rtl/>
              </w:rPr>
            </w:pPr>
            <w:r w:rsidRPr="00FE0ED7">
              <w:rPr>
                <w:rFonts w:hint="cs"/>
                <w:b/>
                <w:bCs/>
                <w:sz w:val="18"/>
                <w:szCs w:val="22"/>
                <w:rtl/>
              </w:rPr>
              <w:t>36,014</w:t>
            </w:r>
          </w:p>
        </w:tc>
      </w:tr>
    </w:tbl>
    <w:bookmarkEnd w:id="8"/>
    <w:bookmarkEnd w:id="9"/>
    <w:p w14:paraId="1E117A2C" w14:textId="77777777" w:rsidR="00354F9A" w:rsidRPr="00A37C1C" w:rsidRDefault="00354F9A" w:rsidP="00354F9A">
      <w:pPr>
        <w:spacing w:line="269" w:lineRule="auto"/>
        <w:rPr>
          <w:sz w:val="16"/>
          <w:szCs w:val="20"/>
          <w:rtl/>
        </w:rPr>
      </w:pPr>
      <w:r>
        <w:rPr>
          <w:rFonts w:hint="cs"/>
          <w:sz w:val="16"/>
          <w:szCs w:val="20"/>
          <w:rtl/>
        </w:rPr>
        <w:t xml:space="preserve">על פי נתוני הדוחות הכספיים של הממשלה לשנת </w:t>
      </w:r>
      <w:r w:rsidRPr="00AA4D88">
        <w:rPr>
          <w:rFonts w:hint="cs"/>
          <w:sz w:val="16"/>
          <w:szCs w:val="20"/>
          <w:rtl/>
        </w:rPr>
        <w:t>2023</w:t>
      </w:r>
      <w:r>
        <w:rPr>
          <w:rFonts w:hint="cs"/>
          <w:sz w:val="16"/>
          <w:szCs w:val="20"/>
          <w:rtl/>
        </w:rPr>
        <w:t>, בעיבוד משרד מבקר המדינה.</w:t>
      </w:r>
    </w:p>
    <w:p w14:paraId="1F88A9E7" w14:textId="77777777" w:rsidR="00354F9A" w:rsidRDefault="00354F9A" w:rsidP="00354F9A">
      <w:pPr>
        <w:spacing w:line="269" w:lineRule="auto"/>
        <w:ind w:left="141" w:hanging="141"/>
        <w:rPr>
          <w:sz w:val="16"/>
          <w:szCs w:val="20"/>
          <w:rtl/>
        </w:rPr>
      </w:pPr>
      <w:r>
        <w:rPr>
          <w:rFonts w:hint="cs"/>
          <w:sz w:val="16"/>
          <w:szCs w:val="20"/>
          <w:rtl/>
        </w:rPr>
        <w:t xml:space="preserve">* בהתאם לחוק קרן לאזרחי ישראל, התשע"ד-2014, הקרן מנוהלת ע"י בנק ישראל והחלה לפעול במועד בו הכספים שנצברו בקרן עלו על מיליארד ש"ח ביום 1 ביוני 2022 תחת בנק ישראל. עד להקמת הקרן נקבע בחוק מיסוי רווחים ממשאבי טבע, התשע"א-2011 כי החשב הכללי יקים קרן (קרן לתקופת ביניים) לניהול הכספים שיצברו וינהל את הכספים בקרן לשם השאתם. </w:t>
      </w:r>
    </w:p>
    <w:p w14:paraId="58EAB412" w14:textId="77777777" w:rsidR="00354F9A" w:rsidRDefault="00354F9A" w:rsidP="00354F9A">
      <w:pPr>
        <w:spacing w:line="269" w:lineRule="auto"/>
        <w:ind w:left="141" w:hanging="141"/>
        <w:rPr>
          <w:sz w:val="16"/>
          <w:szCs w:val="20"/>
          <w:rtl/>
        </w:rPr>
      </w:pPr>
      <w:r>
        <w:rPr>
          <w:rFonts w:hint="cs"/>
          <w:sz w:val="16"/>
          <w:szCs w:val="20"/>
          <w:rtl/>
        </w:rPr>
        <w:t>** הרכב קרנות הון אחרות: (א) קרן תיאום פעולות בשטחים בסך 1,041 מיליוני ש"ח; (ב) קרנות המנוף בסך 791 מיליוני ש"ח; (ג) קרן מנהרות הכרמל בסך 171 מיליוני ש"ח; (ד) קרן מפעלים במצוקה בסך 169 מיליוני ש"ח; (ה) קרן דירה להשכיר בסך 107 מיליוני ש"ח; (ו) קרן המע"מ בסך 66 מיליוני ש"ח; (ז) קרן מודרי אשראי בסך 42 מיליוני ש"ח; (ח) קרן קניין רוחני בסך 7 מיליוני ש"ח.</w:t>
      </w:r>
    </w:p>
    <w:p w14:paraId="3F0AF65F" w14:textId="77777777" w:rsidR="00354F9A" w:rsidRDefault="00354F9A" w:rsidP="00354F9A">
      <w:pPr>
        <w:pStyle w:val="a7"/>
        <w:spacing w:line="269" w:lineRule="auto"/>
        <w:rPr>
          <w:rtl/>
        </w:rPr>
      </w:pPr>
    </w:p>
    <w:p w14:paraId="229A8091" w14:textId="77777777" w:rsidR="00354F9A" w:rsidRPr="00FB3757" w:rsidRDefault="00354F9A" w:rsidP="00354F9A">
      <w:pPr>
        <w:spacing w:line="269" w:lineRule="auto"/>
        <w:rPr>
          <w:b/>
          <w:bCs/>
          <w:color w:val="FF0000"/>
          <w:rtl/>
        </w:rPr>
      </w:pPr>
      <w:r>
        <w:rPr>
          <w:rFonts w:hint="cs"/>
          <w:b/>
          <w:bCs/>
          <w:rtl/>
        </w:rPr>
        <w:t>בדוחות הכספיים לשנת 2023 מוצגות שמונה</w:t>
      </w:r>
      <w:r w:rsidRPr="00FB3757">
        <w:rPr>
          <w:rFonts w:hint="cs"/>
          <w:b/>
          <w:bCs/>
          <w:rtl/>
        </w:rPr>
        <w:t xml:space="preserve"> קרנות הון </w:t>
      </w:r>
      <w:r>
        <w:rPr>
          <w:rFonts w:hint="cs"/>
          <w:b/>
          <w:bCs/>
          <w:rtl/>
        </w:rPr>
        <w:t xml:space="preserve">וסעיף סל של קרנות אחרות המרכז יתרה של שמונה קרנות נוספות, בהיקף כולל של כ-36 מיליארד ש"ח. </w:t>
      </w:r>
      <w:r w:rsidRPr="00FB3757">
        <w:rPr>
          <w:rFonts w:hint="cs"/>
          <w:b/>
          <w:bCs/>
          <w:rtl/>
        </w:rPr>
        <w:t xml:space="preserve">הקרנות </w:t>
      </w:r>
      <w:r>
        <w:rPr>
          <w:rFonts w:hint="cs"/>
          <w:b/>
          <w:bCs/>
          <w:rtl/>
        </w:rPr>
        <w:t>הוקמו לשם השגת</w:t>
      </w:r>
      <w:r w:rsidRPr="00FB3757">
        <w:rPr>
          <w:rFonts w:hint="cs"/>
          <w:b/>
          <w:bCs/>
          <w:rtl/>
        </w:rPr>
        <w:t xml:space="preserve"> מטרות שונות, ו</w:t>
      </w:r>
      <w:r>
        <w:rPr>
          <w:rFonts w:hint="cs"/>
          <w:b/>
          <w:bCs/>
          <w:rtl/>
        </w:rPr>
        <w:t>בהן</w:t>
      </w:r>
      <w:r w:rsidRPr="00FB3757">
        <w:rPr>
          <w:rFonts w:hint="cs"/>
          <w:b/>
          <w:bCs/>
          <w:rtl/>
        </w:rPr>
        <w:t xml:space="preserve"> הגנה מפני הסתברות </w:t>
      </w:r>
      <w:r>
        <w:rPr>
          <w:rFonts w:hint="cs"/>
          <w:b/>
          <w:bCs/>
          <w:rtl/>
        </w:rPr>
        <w:t>להפסד</w:t>
      </w:r>
      <w:r w:rsidRPr="00FB3757">
        <w:rPr>
          <w:rFonts w:hint="cs"/>
          <w:b/>
          <w:bCs/>
          <w:rtl/>
        </w:rPr>
        <w:t xml:space="preserve"> כספי בהתרחש אירועים שונים, גישור על פערי עיתוי רב-שנתיים בין הכנסות </w:t>
      </w:r>
      <w:r>
        <w:rPr>
          <w:rFonts w:hint="cs"/>
          <w:b/>
          <w:bCs/>
          <w:rtl/>
        </w:rPr>
        <w:t>ל</w:t>
      </w:r>
      <w:r w:rsidRPr="00FB3757">
        <w:rPr>
          <w:rFonts w:hint="cs"/>
          <w:b/>
          <w:bCs/>
          <w:rtl/>
        </w:rPr>
        <w:t>הוצאות בפרויקטים גדולים ומערכתיים, ריכוז אמצעים כספיים להשגת מטרות שונות וניהול כספים והשאתם לטובת הדורות הבאים.</w:t>
      </w:r>
    </w:p>
    <w:p w14:paraId="1C42FD4A" w14:textId="77777777" w:rsidR="00354F9A" w:rsidRDefault="00354F9A" w:rsidP="00354F9A">
      <w:pPr>
        <w:pStyle w:val="a7"/>
        <w:spacing w:line="269" w:lineRule="auto"/>
        <w:rPr>
          <w:rtl/>
        </w:rPr>
      </w:pPr>
    </w:p>
    <w:p w14:paraId="50FBC5B7" w14:textId="77777777" w:rsidR="00354F9A" w:rsidRDefault="00354F9A" w:rsidP="00354F9A">
      <w:pPr>
        <w:spacing w:line="269" w:lineRule="auto"/>
        <w:rPr>
          <w:rtl/>
        </w:rPr>
      </w:pPr>
      <w:r>
        <w:rPr>
          <w:rFonts w:hint="cs"/>
          <w:rtl/>
        </w:rPr>
        <w:t>בתרשים להלן מוצגות התנודות בסך יתרת קרנות הון לסוף השנים 2018 - 2023, ובחלוקה לסוגי הקרנות בהתאם לרישומן בביאור הרלוונטי בדוחות הכספיים.</w:t>
      </w:r>
    </w:p>
    <w:p w14:paraId="65DCE268" w14:textId="77777777" w:rsidR="00354F9A" w:rsidRDefault="00354F9A" w:rsidP="00354F9A">
      <w:pPr>
        <w:pStyle w:val="a7"/>
        <w:spacing w:line="269" w:lineRule="auto"/>
        <w:rPr>
          <w:rtl/>
        </w:rPr>
      </w:pPr>
    </w:p>
    <w:p w14:paraId="65E6A352" w14:textId="77777777" w:rsidR="00354F9A" w:rsidRDefault="00354F9A" w:rsidP="00354F9A">
      <w:pPr>
        <w:spacing w:line="269" w:lineRule="auto"/>
        <w:jc w:val="center"/>
        <w:rPr>
          <w:rtl/>
        </w:rPr>
      </w:pPr>
      <w:r w:rsidRPr="00CA6D59">
        <w:rPr>
          <w:rFonts w:hint="cs"/>
          <w:rtl/>
        </w:rPr>
        <w:t xml:space="preserve">תרשים </w:t>
      </w:r>
      <w:r>
        <w:rPr>
          <w:rFonts w:hint="cs"/>
          <w:rtl/>
        </w:rPr>
        <w:t xml:space="preserve">11: </w:t>
      </w:r>
      <w:r w:rsidRPr="009B2DC7">
        <w:rPr>
          <w:rFonts w:hint="cs"/>
          <w:b/>
          <w:bCs/>
          <w:rtl/>
        </w:rPr>
        <w:t xml:space="preserve">יתרת קרנות </w:t>
      </w:r>
      <w:r>
        <w:rPr>
          <w:rFonts w:hint="cs"/>
          <w:b/>
          <w:bCs/>
          <w:rtl/>
        </w:rPr>
        <w:t>ה</w:t>
      </w:r>
      <w:r w:rsidRPr="009B2DC7">
        <w:rPr>
          <w:rFonts w:hint="cs"/>
          <w:b/>
          <w:bCs/>
          <w:rtl/>
        </w:rPr>
        <w:t>הון</w:t>
      </w:r>
      <w:r>
        <w:rPr>
          <w:rFonts w:hint="cs"/>
          <w:b/>
          <w:bCs/>
          <w:rtl/>
        </w:rPr>
        <w:t xml:space="preserve"> המוצגות בדוחות הכספיים,</w:t>
      </w:r>
      <w:r w:rsidRPr="009B2DC7">
        <w:rPr>
          <w:rFonts w:hint="cs"/>
          <w:b/>
          <w:bCs/>
          <w:rtl/>
        </w:rPr>
        <w:t xml:space="preserve"> 2018 - 2023 </w:t>
      </w:r>
      <w:r>
        <w:rPr>
          <w:rFonts w:hint="cs"/>
          <w:b/>
          <w:bCs/>
          <w:rtl/>
        </w:rPr>
        <w:t>(</w:t>
      </w:r>
      <w:r w:rsidRPr="009B2DC7">
        <w:rPr>
          <w:rFonts w:hint="cs"/>
          <w:b/>
          <w:bCs/>
          <w:rtl/>
        </w:rPr>
        <w:t>במיליוני ש"ח</w:t>
      </w:r>
      <w:r>
        <w:rPr>
          <w:rFonts w:hint="cs"/>
          <w:b/>
          <w:bCs/>
          <w:rtl/>
        </w:rPr>
        <w:t>)</w:t>
      </w:r>
      <w:r w:rsidRPr="009B2DC7">
        <w:rPr>
          <w:rFonts w:hint="cs"/>
          <w:b/>
          <w:bCs/>
          <w:rtl/>
        </w:rPr>
        <w:t>*</w:t>
      </w:r>
    </w:p>
    <w:p w14:paraId="5C145E13" w14:textId="77777777" w:rsidR="00354F9A" w:rsidRDefault="00354F9A" w:rsidP="00354F9A">
      <w:pPr>
        <w:spacing w:line="269" w:lineRule="auto"/>
        <w:rPr>
          <w:rtl/>
        </w:rPr>
      </w:pPr>
      <w:r>
        <w:rPr>
          <w:noProof/>
        </w:rPr>
        <w:drawing>
          <wp:inline distT="0" distB="0" distL="0" distR="0" wp14:anchorId="013D968D" wp14:editId="32C558EB">
            <wp:extent cx="5220335" cy="3413658"/>
            <wp:effectExtent l="0" t="0" r="0" b="0"/>
            <wp:docPr id="5" name="תמונה 5" descr="להלן יתרת קרנות ההון המוצגות בדוחות הכספיים בשנים 2018 - 2023:&#10;בשנת 2018 יתרה של 23,346 מיליוני ש&quot;ח, בשנת 2019 יתרה של 22,952 מיליוני ש&quot;ח, בשנת 2020 יתרה של 24,127 מיליוני ש&quot;ח, בשנת 2021 יתרה של 30,298 מיליוני ש&quot;ח, בשנת 2022 יתרה של 35,510 מיליוני ש&quot;ח, בשנת 2023 יתרה של 36,014 מיליוני ש&quot;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685"/>
                    <a:stretch/>
                  </pic:blipFill>
                  <pic:spPr bwMode="auto">
                    <a:xfrm>
                      <a:off x="0" y="0"/>
                      <a:ext cx="5220335" cy="3413658"/>
                    </a:xfrm>
                    <a:prstGeom prst="rect">
                      <a:avLst/>
                    </a:prstGeom>
                    <a:ln>
                      <a:noFill/>
                    </a:ln>
                    <a:extLst>
                      <a:ext uri="{53640926-AAD7-44D8-BBD7-CCE9431645EC}">
                        <a14:shadowObscured xmlns:a14="http://schemas.microsoft.com/office/drawing/2010/main"/>
                      </a:ext>
                    </a:extLst>
                  </pic:spPr>
                </pic:pic>
              </a:graphicData>
            </a:graphic>
          </wp:inline>
        </w:drawing>
      </w:r>
    </w:p>
    <w:p w14:paraId="1469DE37" w14:textId="77777777" w:rsidR="00354F9A" w:rsidRPr="00A37C1C" w:rsidRDefault="00354F9A" w:rsidP="00354F9A">
      <w:pPr>
        <w:spacing w:line="269" w:lineRule="auto"/>
        <w:rPr>
          <w:sz w:val="16"/>
          <w:szCs w:val="20"/>
          <w:rtl/>
        </w:rPr>
      </w:pPr>
      <w:bookmarkStart w:id="10" w:name="_Hlk183429112"/>
      <w:r>
        <w:rPr>
          <w:rFonts w:hint="cs"/>
          <w:sz w:val="16"/>
          <w:szCs w:val="20"/>
          <w:rtl/>
        </w:rPr>
        <w:t xml:space="preserve">על פי נתוני הדוחות הכספיים של הממשלה לשנת </w:t>
      </w:r>
      <w:r w:rsidRPr="00AA4D88">
        <w:rPr>
          <w:rFonts w:hint="cs"/>
          <w:sz w:val="16"/>
          <w:szCs w:val="20"/>
          <w:rtl/>
        </w:rPr>
        <w:t>2023</w:t>
      </w:r>
      <w:r>
        <w:rPr>
          <w:rFonts w:hint="cs"/>
          <w:sz w:val="16"/>
          <w:szCs w:val="20"/>
          <w:rtl/>
        </w:rPr>
        <w:t>, בעיבוד משרד מבקר המדינה.</w:t>
      </w:r>
    </w:p>
    <w:bookmarkEnd w:id="10"/>
    <w:p w14:paraId="3C7E9941" w14:textId="77777777" w:rsidR="00354F9A" w:rsidRDefault="00354F9A" w:rsidP="00354F9A">
      <w:pPr>
        <w:spacing w:line="269" w:lineRule="auto"/>
        <w:rPr>
          <w:sz w:val="16"/>
          <w:szCs w:val="20"/>
          <w:rtl/>
        </w:rPr>
      </w:pPr>
      <w:r>
        <w:rPr>
          <w:rFonts w:hint="cs"/>
          <w:sz w:val="16"/>
          <w:szCs w:val="20"/>
          <w:rtl/>
        </w:rPr>
        <w:t xml:space="preserve">* </w:t>
      </w:r>
      <w:bookmarkStart w:id="11" w:name="_Hlk183429131"/>
      <w:r>
        <w:rPr>
          <w:rFonts w:hint="cs"/>
          <w:sz w:val="16"/>
          <w:szCs w:val="20"/>
          <w:rtl/>
        </w:rPr>
        <w:t>הנתונים מוצגים לפי העדכון האחרון בדוחות הכספיים. חלק מקרנות ההון אינן נכללות בדוחות הכספיים בכמה מהשנים בעקבות סיווגן באופן שונה או הקמתן במועד מאוחר יותר.</w:t>
      </w:r>
    </w:p>
    <w:bookmarkEnd w:id="11"/>
    <w:p w14:paraId="5FCA3212" w14:textId="77777777" w:rsidR="00354F9A" w:rsidRDefault="00354F9A" w:rsidP="00354F9A">
      <w:pPr>
        <w:pStyle w:val="a7"/>
        <w:spacing w:line="269" w:lineRule="auto"/>
        <w:rPr>
          <w:rtl/>
        </w:rPr>
      </w:pPr>
    </w:p>
    <w:p w14:paraId="6AEFC61C" w14:textId="77777777" w:rsidR="00354F9A" w:rsidRPr="00BE4890" w:rsidRDefault="00354F9A" w:rsidP="00354F9A">
      <w:pPr>
        <w:spacing w:line="269" w:lineRule="auto"/>
        <w:rPr>
          <w:b/>
          <w:bCs/>
          <w:rtl/>
        </w:rPr>
      </w:pPr>
      <w:r w:rsidRPr="00BE4890">
        <w:rPr>
          <w:rFonts w:hint="cs"/>
          <w:b/>
          <w:bCs/>
          <w:rtl/>
        </w:rPr>
        <w:lastRenderedPageBreak/>
        <w:t xml:space="preserve">מהתרשים ניכרת מגמת עלייה (כ-54%) ביתרת קרנות הון </w:t>
      </w:r>
      <w:r>
        <w:rPr>
          <w:rFonts w:hint="cs"/>
          <w:b/>
          <w:bCs/>
          <w:rtl/>
        </w:rPr>
        <w:t>ב</w:t>
      </w:r>
      <w:r w:rsidRPr="00BE4890">
        <w:rPr>
          <w:rFonts w:hint="cs"/>
          <w:b/>
          <w:bCs/>
          <w:rtl/>
        </w:rPr>
        <w:t>שנים 2018 - 2023. מגמה זו היא תולדה של גידול (50%) במספר הקרנות הנכללות בדוחות הכספיים ושל עלייה (28%) ביתרת הכספים שנצברו בקרנות הקיימות</w:t>
      </w:r>
      <w:r>
        <w:rPr>
          <w:rFonts w:hint="cs"/>
          <w:b/>
          <w:bCs/>
          <w:rtl/>
        </w:rPr>
        <w:t xml:space="preserve"> </w:t>
      </w:r>
      <w:r w:rsidRPr="00BE4890">
        <w:rPr>
          <w:rFonts w:hint="cs"/>
          <w:b/>
          <w:bCs/>
          <w:rtl/>
        </w:rPr>
        <w:t>במהלך התקופה</w:t>
      </w:r>
      <w:r>
        <w:rPr>
          <w:rFonts w:hint="cs"/>
          <w:b/>
          <w:bCs/>
          <w:rtl/>
        </w:rPr>
        <w:t xml:space="preserve"> האמורה</w:t>
      </w:r>
      <w:r w:rsidRPr="00BE4890">
        <w:rPr>
          <w:rFonts w:hint="cs"/>
          <w:b/>
          <w:bCs/>
          <w:rtl/>
        </w:rPr>
        <w:t>.</w:t>
      </w:r>
    </w:p>
    <w:p w14:paraId="0B901DC1" w14:textId="77777777" w:rsidR="00354F9A" w:rsidRDefault="00354F9A" w:rsidP="00354F9A">
      <w:pPr>
        <w:pStyle w:val="a7"/>
        <w:spacing w:line="269" w:lineRule="auto"/>
        <w:rPr>
          <w:rtl/>
        </w:rPr>
      </w:pPr>
    </w:p>
    <w:p w14:paraId="32D23913" w14:textId="77777777" w:rsidR="00354F9A" w:rsidRDefault="00354F9A" w:rsidP="00354F9A">
      <w:pPr>
        <w:spacing w:line="269" w:lineRule="auto"/>
        <w:rPr>
          <w:rtl/>
        </w:rPr>
      </w:pPr>
      <w:r>
        <w:rPr>
          <w:rFonts w:hint="cs"/>
          <w:rtl/>
        </w:rPr>
        <w:t>להלן יפורטו קרנות הון שנכללו בדוחות הכספיים לשנת 2023:</w:t>
      </w:r>
    </w:p>
    <w:p w14:paraId="45E45E13" w14:textId="77777777" w:rsidR="00354F9A" w:rsidRPr="00DE03A4" w:rsidRDefault="00354F9A" w:rsidP="00354F9A">
      <w:pPr>
        <w:pStyle w:val="a7"/>
        <w:spacing w:line="269" w:lineRule="auto"/>
        <w:rPr>
          <w:rtl/>
        </w:rPr>
      </w:pPr>
    </w:p>
    <w:p w14:paraId="64F9E660" w14:textId="77777777" w:rsidR="00354F9A" w:rsidRDefault="00354F9A" w:rsidP="00354F9A">
      <w:pPr>
        <w:spacing w:line="269" w:lineRule="auto"/>
        <w:rPr>
          <w:rtl/>
        </w:rPr>
      </w:pPr>
      <w:r w:rsidRPr="00F21CFD">
        <w:rPr>
          <w:rStyle w:val="70"/>
          <w:rFonts w:hint="eastAsia"/>
          <w:rtl/>
        </w:rPr>
        <w:t>קרן</w:t>
      </w:r>
      <w:r w:rsidRPr="00F21CFD">
        <w:rPr>
          <w:rStyle w:val="70"/>
          <w:rtl/>
        </w:rPr>
        <w:t xml:space="preserve"> הפיצויים ("קרן </w:t>
      </w:r>
      <w:r w:rsidRPr="00F21CFD">
        <w:rPr>
          <w:rStyle w:val="70"/>
          <w:rFonts w:hint="eastAsia"/>
          <w:rtl/>
        </w:rPr>
        <w:t>מס</w:t>
      </w:r>
      <w:r w:rsidRPr="00F21CFD">
        <w:rPr>
          <w:rStyle w:val="70"/>
          <w:rtl/>
        </w:rPr>
        <w:t xml:space="preserve"> </w:t>
      </w:r>
      <w:r w:rsidRPr="00F21CFD">
        <w:rPr>
          <w:rStyle w:val="70"/>
          <w:rFonts w:hint="eastAsia"/>
          <w:rtl/>
        </w:rPr>
        <w:t>רכוש</w:t>
      </w:r>
      <w:r w:rsidRPr="00F21CFD">
        <w:rPr>
          <w:rStyle w:val="70"/>
          <w:rtl/>
        </w:rPr>
        <w:t>"):</w:t>
      </w:r>
      <w:r>
        <w:rPr>
          <w:rFonts w:hint="cs"/>
          <w:rtl/>
        </w:rPr>
        <w:t xml:space="preserve"> קרן הון סטטוטורית שהוקמה ומנוהלת מכוח </w:t>
      </w:r>
      <w:r w:rsidRPr="003745D5">
        <w:rPr>
          <w:rFonts w:hint="cs"/>
          <w:rtl/>
        </w:rPr>
        <w:t>חוק מס רכוש וקרן פיצויים, התשכ"א-1961 (להלן - חוק קרן הפיצויים).</w:t>
      </w:r>
      <w:r>
        <w:rPr>
          <w:rFonts w:hint="cs"/>
          <w:rtl/>
        </w:rPr>
        <w:t xml:space="preserve"> מטרת הקרן היא לפצות על נזקים שנגרמו עקב מעשי איבה, לרבות </w:t>
      </w:r>
      <w:r w:rsidRPr="00EB2298">
        <w:rPr>
          <w:rtl/>
        </w:rPr>
        <w:t>פגיעה ממעשה אלימות, שמטרתו העיקרית פגיעה באדם בשל השתייכות למוצא לאומי-אתני, ובלבד שהוא נובע מהסכסוך הישראלי-ערבי</w:t>
      </w:r>
      <w:r>
        <w:rPr>
          <w:rFonts w:hint="cs"/>
          <w:rtl/>
        </w:rPr>
        <w:t xml:space="preserve"> ופעולות מלחמה. בהתאם לחוק, מקורות הקרן הם שיעור, הקבוע בחוק, מתוך תקבולי מס רכוש ומס רכישה וכן רווחי ההשקעה שנצברו בקרן.</w:t>
      </w:r>
    </w:p>
    <w:p w14:paraId="6207EB28" w14:textId="77777777" w:rsidR="00354F9A" w:rsidRDefault="00354F9A" w:rsidP="00354F9A">
      <w:pPr>
        <w:pStyle w:val="a7"/>
        <w:spacing w:line="269" w:lineRule="auto"/>
        <w:rPr>
          <w:rtl/>
        </w:rPr>
      </w:pPr>
    </w:p>
    <w:p w14:paraId="64D54827" w14:textId="77777777" w:rsidR="00354F9A" w:rsidRDefault="00354F9A" w:rsidP="00354F9A">
      <w:pPr>
        <w:spacing w:line="269" w:lineRule="auto"/>
        <w:rPr>
          <w:rtl/>
        </w:rPr>
      </w:pPr>
      <w:r w:rsidRPr="00F21CFD">
        <w:rPr>
          <w:rStyle w:val="70"/>
          <w:rFonts w:hint="eastAsia"/>
          <w:rtl/>
        </w:rPr>
        <w:t>קרן</w:t>
      </w:r>
      <w:r w:rsidRPr="00F21CFD">
        <w:rPr>
          <w:rStyle w:val="70"/>
          <w:rtl/>
        </w:rPr>
        <w:t xml:space="preserve"> </w:t>
      </w:r>
      <w:r w:rsidRPr="00F21CFD">
        <w:rPr>
          <w:rStyle w:val="70"/>
          <w:rFonts w:hint="eastAsia"/>
          <w:rtl/>
        </w:rPr>
        <w:t>ערבויות</w:t>
      </w:r>
      <w:r w:rsidRPr="00F21CFD">
        <w:rPr>
          <w:rStyle w:val="70"/>
          <w:rtl/>
        </w:rPr>
        <w:t xml:space="preserve"> </w:t>
      </w:r>
      <w:r w:rsidRPr="00F21CFD">
        <w:rPr>
          <w:rStyle w:val="70"/>
          <w:rFonts w:hint="eastAsia"/>
          <w:rtl/>
        </w:rPr>
        <w:t>מדינה</w:t>
      </w:r>
      <w:r w:rsidRPr="00F21CFD">
        <w:rPr>
          <w:rStyle w:val="70"/>
          <w:rtl/>
        </w:rPr>
        <w:t>:</w:t>
      </w:r>
      <w:r>
        <w:rPr>
          <w:rFonts w:hint="cs"/>
          <w:rtl/>
        </w:rPr>
        <w:t xml:space="preserve"> קרן הון יזומה שהוקמה מכוח </w:t>
      </w:r>
      <w:r w:rsidRPr="008D63FE">
        <w:rPr>
          <w:rFonts w:hint="cs"/>
          <w:rtl/>
        </w:rPr>
        <w:t>החלטה מ</w:t>
      </w:r>
      <w:r>
        <w:rPr>
          <w:rFonts w:hint="cs"/>
          <w:rtl/>
        </w:rPr>
        <w:t>י</w:t>
      </w:r>
      <w:r w:rsidRPr="008D63FE">
        <w:rPr>
          <w:rFonts w:hint="cs"/>
          <w:rtl/>
        </w:rPr>
        <w:t xml:space="preserve">נהלית באישור החשכ"ל </w:t>
      </w:r>
      <w:r>
        <w:rPr>
          <w:rFonts w:hint="cs"/>
          <w:rtl/>
        </w:rPr>
        <w:t xml:space="preserve">ליישום </w:t>
      </w:r>
      <w:r w:rsidRPr="003745D5">
        <w:rPr>
          <w:rFonts w:hint="cs"/>
          <w:rtl/>
        </w:rPr>
        <w:t>חוק ערבויות מטעם המדינה, התשי"ח-1958</w:t>
      </w:r>
      <w:r>
        <w:rPr>
          <w:rFonts w:hint="cs"/>
          <w:rtl/>
        </w:rPr>
        <w:t>. מדינת ישראל מעמידה ערבויות לרשות גופים שונים במשק כדי לסייע לפיתוחו או לעידודו של ענף משק בעל חשיבות כלכלית או כדי לסייע בהשגת כל תכלית אחרת שיש לכלל עניין בה. הכספים בקרן מקורם בעמלות שמשלמים מקבלי הערבות למדינה בעבור העמדתן, המשמשות לכיסוי ההפסדים הנוצרים בעקבות מימוש של הערבויות, ותקציב מדינה ייעודי המוקצב לנושא מפעם לפעם</w:t>
      </w:r>
      <w:r>
        <w:rPr>
          <w:rStyle w:val="af1"/>
          <w:rtl/>
        </w:rPr>
        <w:footnoteReference w:id="37"/>
      </w:r>
      <w:r>
        <w:rPr>
          <w:rFonts w:hint="cs"/>
          <w:rtl/>
        </w:rPr>
        <w:t>.</w:t>
      </w:r>
    </w:p>
    <w:p w14:paraId="653DEC36" w14:textId="77777777" w:rsidR="00354F9A" w:rsidRDefault="00354F9A" w:rsidP="00354F9A">
      <w:pPr>
        <w:pStyle w:val="a7"/>
        <w:spacing w:line="269" w:lineRule="auto"/>
        <w:rPr>
          <w:rtl/>
        </w:rPr>
      </w:pPr>
    </w:p>
    <w:p w14:paraId="139BD0FA" w14:textId="77777777" w:rsidR="00354F9A" w:rsidRDefault="00354F9A" w:rsidP="00354F9A">
      <w:pPr>
        <w:spacing w:line="269" w:lineRule="auto"/>
        <w:rPr>
          <w:rtl/>
        </w:rPr>
      </w:pPr>
      <w:r w:rsidRPr="00145CBD">
        <w:rPr>
          <w:rStyle w:val="70"/>
          <w:rFonts w:hint="eastAsia"/>
          <w:rtl/>
        </w:rPr>
        <w:t>קרן</w:t>
      </w:r>
      <w:r w:rsidRPr="00145CBD">
        <w:rPr>
          <w:rStyle w:val="70"/>
          <w:rtl/>
        </w:rPr>
        <w:t xml:space="preserve"> </w:t>
      </w:r>
      <w:r w:rsidRPr="00145CBD">
        <w:rPr>
          <w:rStyle w:val="70"/>
          <w:rFonts w:hint="eastAsia"/>
          <w:rtl/>
        </w:rPr>
        <w:t>הניקיון</w:t>
      </w:r>
      <w:r w:rsidRPr="00145CBD">
        <w:rPr>
          <w:rStyle w:val="70"/>
          <w:rtl/>
        </w:rPr>
        <w:t>:</w:t>
      </w:r>
      <w:r>
        <w:rPr>
          <w:rFonts w:hint="cs"/>
          <w:rtl/>
        </w:rPr>
        <w:t xml:space="preserve"> קרן הון סטטוטורית שהוקמה מכוח </w:t>
      </w:r>
      <w:r w:rsidRPr="003745D5">
        <w:rPr>
          <w:rFonts w:hint="cs"/>
          <w:rtl/>
        </w:rPr>
        <w:t>חוק שמירת הניקיון, התשמ"ד-1984</w:t>
      </w:r>
      <w:r>
        <w:rPr>
          <w:rFonts w:hint="cs"/>
          <w:rtl/>
        </w:rPr>
        <w:t xml:space="preserve"> (להלן - חוק שמירת הניקיון). מטרת הקרן לרכז אמצעים כספיים לשמירה על איכות נאותה של הסביבה ובכלל זה לשמירה על הניקיון, למניעת השלכת פסולת ולטיפול בפסולת, למיחזור, למניעת מפגעים, למניעת שילוט בלתי חוקי, להגנה על הסביבה החופית, למניעת פגיעה בה ולשיקומה, למניעת עבירות לפי </w:t>
      </w:r>
      <w:r w:rsidRPr="003745D5">
        <w:rPr>
          <w:rFonts w:hint="cs"/>
          <w:rtl/>
        </w:rPr>
        <w:t>חוק החומרים המסוכנים, התשנ"ג-1993</w:t>
      </w:r>
      <w:r>
        <w:rPr>
          <w:rFonts w:hint="cs"/>
          <w:rtl/>
        </w:rPr>
        <w:t>, וליישום ולקידום של מטרות ה</w:t>
      </w:r>
      <w:r w:rsidRPr="003745D5">
        <w:rPr>
          <w:rFonts w:hint="cs"/>
          <w:rtl/>
        </w:rPr>
        <w:t>חוק למניעת מפגעי אסבסט ואבק מזיק, התשע"א-2011</w:t>
      </w:r>
      <w:r>
        <w:rPr>
          <w:rFonts w:hint="cs"/>
          <w:rtl/>
        </w:rPr>
        <w:t xml:space="preserve">. בהתאם לחוק, מקורות הקרן הם מהיטל על הטמנת פסולת, מקנסות, מהקצבות מתקציב המדינה, מתרומות ומכל מקור אחר שנקבע לפי דין. </w:t>
      </w:r>
    </w:p>
    <w:p w14:paraId="5BACB5E0" w14:textId="77777777" w:rsidR="00354F9A" w:rsidRDefault="00354F9A" w:rsidP="00354F9A">
      <w:pPr>
        <w:pStyle w:val="a7"/>
        <w:spacing w:line="269" w:lineRule="auto"/>
        <w:rPr>
          <w:rtl/>
        </w:rPr>
      </w:pPr>
    </w:p>
    <w:p w14:paraId="0BCA2EEA" w14:textId="77777777" w:rsidR="00354F9A" w:rsidRPr="00C86FD3" w:rsidRDefault="00354F9A" w:rsidP="00354F9A">
      <w:pPr>
        <w:spacing w:line="269" w:lineRule="auto"/>
        <w:rPr>
          <w:rtl/>
        </w:rPr>
      </w:pPr>
      <w:r w:rsidRPr="00145CBD">
        <w:rPr>
          <w:rStyle w:val="70"/>
          <w:rFonts w:hint="eastAsia"/>
          <w:rtl/>
        </w:rPr>
        <w:t>קרן</w:t>
      </w:r>
      <w:r w:rsidRPr="00145CBD">
        <w:rPr>
          <w:rStyle w:val="70"/>
          <w:rtl/>
        </w:rPr>
        <w:t xml:space="preserve"> </w:t>
      </w:r>
      <w:r w:rsidRPr="00145CBD">
        <w:rPr>
          <w:rStyle w:val="70"/>
          <w:rFonts w:hint="eastAsia"/>
          <w:rtl/>
        </w:rPr>
        <w:t>העתקת</w:t>
      </w:r>
      <w:r w:rsidRPr="00145CBD">
        <w:rPr>
          <w:rStyle w:val="70"/>
          <w:rtl/>
        </w:rPr>
        <w:t xml:space="preserve"> </w:t>
      </w:r>
      <w:r w:rsidRPr="00145CBD">
        <w:rPr>
          <w:rStyle w:val="70"/>
          <w:rFonts w:hint="eastAsia"/>
          <w:rtl/>
        </w:rPr>
        <w:t>מחנות</w:t>
      </w:r>
      <w:r w:rsidRPr="00145CBD">
        <w:rPr>
          <w:rStyle w:val="70"/>
          <w:rtl/>
        </w:rPr>
        <w:t xml:space="preserve"> </w:t>
      </w:r>
      <w:r w:rsidRPr="00145CBD">
        <w:rPr>
          <w:rStyle w:val="70"/>
          <w:rFonts w:hint="eastAsia"/>
          <w:rtl/>
        </w:rPr>
        <w:t>צה</w:t>
      </w:r>
      <w:r w:rsidRPr="00145CBD">
        <w:rPr>
          <w:rStyle w:val="70"/>
          <w:rtl/>
        </w:rPr>
        <w:t>"ל:</w:t>
      </w:r>
      <w:r>
        <w:rPr>
          <w:rFonts w:hint="cs"/>
          <w:rtl/>
        </w:rPr>
        <w:t xml:space="preserve"> קרן הון </w:t>
      </w:r>
      <w:r w:rsidRPr="008D63FE">
        <w:rPr>
          <w:rFonts w:hint="cs"/>
          <w:rtl/>
        </w:rPr>
        <w:t xml:space="preserve">יזומה שהוקמה </w:t>
      </w:r>
      <w:r>
        <w:rPr>
          <w:rFonts w:hint="cs"/>
          <w:rtl/>
        </w:rPr>
        <w:t xml:space="preserve">מכוח </w:t>
      </w:r>
      <w:r w:rsidRPr="008D63FE">
        <w:rPr>
          <w:rFonts w:hint="cs"/>
          <w:rtl/>
        </w:rPr>
        <w:t>החלטה מ</w:t>
      </w:r>
      <w:r>
        <w:rPr>
          <w:rFonts w:hint="cs"/>
          <w:rtl/>
        </w:rPr>
        <w:t>י</w:t>
      </w:r>
      <w:r w:rsidRPr="008D63FE">
        <w:rPr>
          <w:rFonts w:hint="cs"/>
          <w:rtl/>
        </w:rPr>
        <w:t xml:space="preserve">נהלית באישור החשכ"ל </w:t>
      </w:r>
      <w:r>
        <w:rPr>
          <w:rFonts w:hint="cs"/>
          <w:rtl/>
        </w:rPr>
        <w:t xml:space="preserve">ליישום החלטות הממשלה בנושא העתקת מחנות צה"ל. באפריל 2011 התקבלה </w:t>
      </w:r>
      <w:r w:rsidRPr="003745D5">
        <w:rPr>
          <w:rFonts w:hint="cs"/>
          <w:rtl/>
        </w:rPr>
        <w:t>החלטת הממשלה 3161 בנושא העתקת מחנות צה"ל לנג</w:t>
      </w:r>
      <w:r>
        <w:rPr>
          <w:rFonts w:hint="cs"/>
          <w:rtl/>
        </w:rPr>
        <w:t xml:space="preserve">ב, ובה נקבע בין השאר כי ההעתקה תמומן על ידי רשות מקרקעי ישראל (להלן - רמ"י), משרד הביטחון ומשרד האוצר. בינואר 2015 התקבלה </w:t>
      </w:r>
      <w:r w:rsidRPr="003745D5">
        <w:rPr>
          <w:rFonts w:hint="cs"/>
          <w:rtl/>
        </w:rPr>
        <w:t>החלטת הממשלה 2392 בנושא פינוי מחנות צה"ל מאזורי ביקוש</w:t>
      </w:r>
      <w:r>
        <w:rPr>
          <w:rFonts w:hint="cs"/>
          <w:rtl/>
        </w:rPr>
        <w:t xml:space="preserve"> והמשך מעבר אמ"ן ותקשוב לנגב, ולפיה נחתם סיכום תקציבי</w:t>
      </w:r>
      <w:r>
        <w:rPr>
          <w:rStyle w:val="af1"/>
          <w:rtl/>
        </w:rPr>
        <w:footnoteReference w:id="38"/>
      </w:r>
      <w:r>
        <w:rPr>
          <w:rFonts w:hint="cs"/>
          <w:rtl/>
        </w:rPr>
        <w:t xml:space="preserve"> ובו נקבעו אבני דרך לתשלום בגין פינוי הקרקע. העברת הכספים מרמ"י מהירה מקצב ביצוע הבינוי החלופי על ידי משרד הביטחון, ולכן הוקמה קרן שנועדה לסנכרן בין העברת הכספים לביצוע העבודות התומכת ברישומן הנאות של עסקאות רמ"י.</w:t>
      </w:r>
    </w:p>
    <w:p w14:paraId="667686FF" w14:textId="77777777" w:rsidR="00354F9A" w:rsidRDefault="00354F9A" w:rsidP="00354F9A">
      <w:pPr>
        <w:pStyle w:val="a7"/>
        <w:spacing w:line="269" w:lineRule="auto"/>
        <w:rPr>
          <w:rtl/>
        </w:rPr>
      </w:pPr>
    </w:p>
    <w:p w14:paraId="6C25C31E" w14:textId="77777777" w:rsidR="00354F9A" w:rsidRPr="004733ED" w:rsidRDefault="00354F9A" w:rsidP="00354F9A">
      <w:pPr>
        <w:spacing w:line="269" w:lineRule="auto"/>
        <w:rPr>
          <w:color w:val="FF0000"/>
          <w:rtl/>
        </w:rPr>
      </w:pPr>
      <w:r w:rsidRPr="00341647">
        <w:rPr>
          <w:rStyle w:val="70"/>
          <w:rFonts w:hint="eastAsia"/>
          <w:rtl/>
        </w:rPr>
        <w:t>הקרן</w:t>
      </w:r>
      <w:r w:rsidRPr="00341647">
        <w:rPr>
          <w:rStyle w:val="70"/>
          <w:rtl/>
        </w:rPr>
        <w:t xml:space="preserve"> </w:t>
      </w:r>
      <w:r w:rsidRPr="00341647">
        <w:rPr>
          <w:rStyle w:val="70"/>
          <w:rFonts w:hint="eastAsia"/>
          <w:rtl/>
        </w:rPr>
        <w:t>הפנימית</w:t>
      </w:r>
      <w:r w:rsidRPr="00341647">
        <w:rPr>
          <w:rStyle w:val="70"/>
          <w:rtl/>
        </w:rPr>
        <w:t xml:space="preserve"> </w:t>
      </w:r>
      <w:r w:rsidRPr="00341647">
        <w:rPr>
          <w:rStyle w:val="70"/>
          <w:rFonts w:hint="eastAsia"/>
          <w:rtl/>
        </w:rPr>
        <w:t>לביטוחי</w:t>
      </w:r>
      <w:r w:rsidRPr="00341647">
        <w:rPr>
          <w:rStyle w:val="70"/>
          <w:rtl/>
        </w:rPr>
        <w:t xml:space="preserve"> </w:t>
      </w:r>
      <w:r w:rsidRPr="00341647">
        <w:rPr>
          <w:rStyle w:val="70"/>
          <w:rFonts w:hint="eastAsia"/>
          <w:rtl/>
        </w:rPr>
        <w:t>ממשלה</w:t>
      </w:r>
      <w:r w:rsidRPr="00341647">
        <w:rPr>
          <w:rStyle w:val="70"/>
          <w:rtl/>
        </w:rPr>
        <w:t>:</w:t>
      </w:r>
      <w:r>
        <w:rPr>
          <w:rFonts w:hint="cs"/>
          <w:rtl/>
        </w:rPr>
        <w:t xml:space="preserve"> קרן הון יזומה שהוקמה מכוח </w:t>
      </w:r>
      <w:r w:rsidRPr="008D63FE">
        <w:rPr>
          <w:rFonts w:hint="cs"/>
          <w:rtl/>
        </w:rPr>
        <w:t>החלטה מ</w:t>
      </w:r>
      <w:r>
        <w:rPr>
          <w:rFonts w:hint="cs"/>
          <w:rtl/>
        </w:rPr>
        <w:t>י</w:t>
      </w:r>
      <w:r w:rsidRPr="008D63FE">
        <w:rPr>
          <w:rFonts w:hint="cs"/>
          <w:rtl/>
        </w:rPr>
        <w:t>נהלית באישור החשכ"ל</w:t>
      </w:r>
      <w:r w:rsidRPr="002348F0">
        <w:rPr>
          <w:rFonts w:hint="cs"/>
          <w:rtl/>
        </w:rPr>
        <w:t>,</w:t>
      </w:r>
      <w:r>
        <w:rPr>
          <w:rFonts w:hint="cs"/>
          <w:color w:val="FF0000"/>
          <w:rtl/>
        </w:rPr>
        <w:t xml:space="preserve"> </w:t>
      </w:r>
      <w:r>
        <w:rPr>
          <w:rFonts w:hint="cs"/>
          <w:rtl/>
        </w:rPr>
        <w:t xml:space="preserve">והיא </w:t>
      </w:r>
      <w:r w:rsidRPr="00145232">
        <w:rPr>
          <w:rFonts w:hint="cs"/>
          <w:rtl/>
        </w:rPr>
        <w:t>מוחזקת על יד</w:t>
      </w:r>
      <w:r>
        <w:rPr>
          <w:rFonts w:hint="cs"/>
          <w:rtl/>
        </w:rPr>
        <w:t>י</w:t>
      </w:r>
      <w:r w:rsidRPr="00145232">
        <w:rPr>
          <w:rFonts w:hint="cs"/>
          <w:rtl/>
        </w:rPr>
        <w:t xml:space="preserve">ו ומנוהלת </w:t>
      </w:r>
      <w:r>
        <w:rPr>
          <w:rFonts w:hint="cs"/>
          <w:rtl/>
        </w:rPr>
        <w:t>על ידי חברת ענבל, בבעלות מלאה של המדינה. הקרן פועלת בהתאם לפרק 4 להוראות תקנות כספים ומשק של מדינת ישראל</w:t>
      </w:r>
      <w:r w:rsidRPr="00B007B7">
        <w:rPr>
          <w:rStyle w:val="af1"/>
          <w:rtl/>
        </w:rPr>
        <w:footnoteReference w:id="39"/>
      </w:r>
      <w:r>
        <w:rPr>
          <w:rFonts w:hint="cs"/>
          <w:rtl/>
        </w:rPr>
        <w:t xml:space="preserve"> (להלן - תכ"ם), ובהתאם למדיניות החשכ"ל, וכל פעולותיה נעשות במטרה להגן על מוסדות ממשלה שונים</w:t>
      </w:r>
      <w:r>
        <w:rPr>
          <w:rStyle w:val="af1"/>
          <w:rtl/>
        </w:rPr>
        <w:footnoteReference w:id="40"/>
      </w:r>
      <w:r>
        <w:rPr>
          <w:rFonts w:hint="cs"/>
          <w:rtl/>
        </w:rPr>
        <w:t xml:space="preserve"> ללא מטרת רווח. הקרן הפנימית משמשת בעיקר לכיסוי חבויות בגין רכוש ממשלתי ורכוש של גופים הקשורים לממשלה, בייחוד בתחום הרכב, מבנים </w:t>
      </w:r>
      <w:r w:rsidRPr="00E26B04">
        <w:rPr>
          <w:rFonts w:hint="cs"/>
          <w:rtl/>
        </w:rPr>
        <w:t xml:space="preserve">ותכולה, וכן </w:t>
      </w:r>
      <w:r>
        <w:rPr>
          <w:rFonts w:hint="cs"/>
          <w:rtl/>
        </w:rPr>
        <w:t xml:space="preserve">לכיסוי </w:t>
      </w:r>
      <w:r w:rsidRPr="00E26B04">
        <w:rPr>
          <w:rFonts w:hint="cs"/>
          <w:rtl/>
        </w:rPr>
        <w:t xml:space="preserve">חבויות </w:t>
      </w:r>
      <w:r>
        <w:rPr>
          <w:rFonts w:hint="cs"/>
          <w:rtl/>
        </w:rPr>
        <w:t>שונות</w:t>
      </w:r>
      <w:r w:rsidRPr="00E26B04">
        <w:rPr>
          <w:rFonts w:hint="cs"/>
          <w:rtl/>
        </w:rPr>
        <w:t xml:space="preserve"> של המדינה והיחידות הממשלתיות כלפי צד שלישי ו</w:t>
      </w:r>
      <w:r>
        <w:rPr>
          <w:rFonts w:hint="cs"/>
          <w:rtl/>
        </w:rPr>
        <w:t xml:space="preserve">כלפי </w:t>
      </w:r>
      <w:r w:rsidRPr="00E26B04">
        <w:rPr>
          <w:rFonts w:hint="cs"/>
          <w:rtl/>
        </w:rPr>
        <w:t>עובדיהם</w:t>
      </w:r>
      <w:r>
        <w:rPr>
          <w:rFonts w:hint="cs"/>
          <w:rtl/>
        </w:rPr>
        <w:t xml:space="preserve">. </w:t>
      </w:r>
      <w:r w:rsidRPr="00E26B04">
        <w:rPr>
          <w:rFonts w:hint="cs"/>
          <w:rtl/>
        </w:rPr>
        <w:t>מקורות הקרן הם מגביית פרמיות מהגופים המבוטחים ו</w:t>
      </w:r>
      <w:r>
        <w:rPr>
          <w:rFonts w:hint="cs"/>
          <w:rtl/>
        </w:rPr>
        <w:t>מ</w:t>
      </w:r>
      <w:r w:rsidRPr="00E26B04">
        <w:rPr>
          <w:rFonts w:hint="cs"/>
          <w:rtl/>
        </w:rPr>
        <w:t xml:space="preserve">הכנסות ריבית מעודפי מזומנים </w:t>
      </w:r>
      <w:r>
        <w:rPr>
          <w:rFonts w:hint="cs"/>
          <w:rtl/>
        </w:rPr>
        <w:t>בכל הנוגע</w:t>
      </w:r>
      <w:r w:rsidRPr="00E26B04">
        <w:rPr>
          <w:rFonts w:hint="cs"/>
          <w:rtl/>
        </w:rPr>
        <w:t xml:space="preserve"> לעסקי הקרן הפנימית המופקדים באוצר מדינת ישראל</w:t>
      </w:r>
      <w:r>
        <w:rPr>
          <w:rFonts w:hint="cs"/>
          <w:rtl/>
        </w:rPr>
        <w:t>,</w:t>
      </w:r>
      <w:r w:rsidRPr="00E26B04">
        <w:rPr>
          <w:rFonts w:hint="cs"/>
          <w:rtl/>
        </w:rPr>
        <w:t xml:space="preserve"> על פי הנחיית משרד האוצר</w:t>
      </w:r>
      <w:r>
        <w:rPr>
          <w:rStyle w:val="af1"/>
          <w:rtl/>
        </w:rPr>
        <w:footnoteReference w:id="41"/>
      </w:r>
      <w:r w:rsidRPr="00E26B04">
        <w:rPr>
          <w:rFonts w:hint="cs"/>
          <w:rtl/>
        </w:rPr>
        <w:t>.</w:t>
      </w:r>
    </w:p>
    <w:p w14:paraId="7FBB57F8" w14:textId="77777777" w:rsidR="00354F9A" w:rsidRDefault="00354F9A" w:rsidP="00354F9A">
      <w:pPr>
        <w:pStyle w:val="a7"/>
        <w:spacing w:line="269" w:lineRule="auto"/>
        <w:rPr>
          <w:rtl/>
        </w:rPr>
      </w:pPr>
    </w:p>
    <w:p w14:paraId="512AD1E2" w14:textId="77777777" w:rsidR="00354F9A" w:rsidRDefault="00354F9A" w:rsidP="00354F9A">
      <w:pPr>
        <w:spacing w:line="269" w:lineRule="auto"/>
        <w:rPr>
          <w:rtl/>
        </w:rPr>
      </w:pPr>
      <w:r w:rsidRPr="00341647">
        <w:rPr>
          <w:rStyle w:val="70"/>
          <w:rFonts w:hint="eastAsia"/>
          <w:rtl/>
        </w:rPr>
        <w:lastRenderedPageBreak/>
        <w:t>קרן</w:t>
      </w:r>
      <w:r w:rsidRPr="00341647">
        <w:rPr>
          <w:rStyle w:val="70"/>
          <w:rtl/>
        </w:rPr>
        <w:t xml:space="preserve"> </w:t>
      </w:r>
      <w:r w:rsidRPr="00341647">
        <w:rPr>
          <w:rStyle w:val="70"/>
          <w:rFonts w:hint="eastAsia"/>
          <w:rtl/>
        </w:rPr>
        <w:t>המטרו</w:t>
      </w:r>
      <w:r w:rsidRPr="00341647">
        <w:rPr>
          <w:rStyle w:val="70"/>
          <w:rtl/>
        </w:rPr>
        <w:t>:</w:t>
      </w:r>
      <w:r>
        <w:rPr>
          <w:rFonts w:hint="cs"/>
          <w:rtl/>
        </w:rPr>
        <w:t xml:space="preserve"> קרן הון יזומה שהוקמה</w:t>
      </w:r>
      <w:r w:rsidRPr="008D63FE">
        <w:rPr>
          <w:rFonts w:hint="cs"/>
          <w:rtl/>
        </w:rPr>
        <w:t xml:space="preserve"> </w:t>
      </w:r>
      <w:r>
        <w:rPr>
          <w:rFonts w:hint="cs"/>
          <w:rtl/>
        </w:rPr>
        <w:t xml:space="preserve">מכוח </w:t>
      </w:r>
      <w:r w:rsidRPr="008D63FE">
        <w:rPr>
          <w:rFonts w:hint="cs"/>
          <w:rtl/>
        </w:rPr>
        <w:t>החלטה מ</w:t>
      </w:r>
      <w:r>
        <w:rPr>
          <w:rFonts w:hint="cs"/>
          <w:rtl/>
        </w:rPr>
        <w:t>י</w:t>
      </w:r>
      <w:r w:rsidRPr="008D63FE">
        <w:rPr>
          <w:rFonts w:hint="cs"/>
          <w:rtl/>
        </w:rPr>
        <w:t xml:space="preserve">נהלית באישור החשכ"ל </w:t>
      </w:r>
      <w:r>
        <w:rPr>
          <w:rFonts w:hint="cs"/>
          <w:rtl/>
        </w:rPr>
        <w:t xml:space="preserve">ליישום </w:t>
      </w:r>
      <w:r w:rsidRPr="003745D5">
        <w:rPr>
          <w:rFonts w:hint="cs"/>
          <w:rtl/>
        </w:rPr>
        <w:t>חוק רכבת תחתית (מטרו), התשפ"ב-2021</w:t>
      </w:r>
      <w:r>
        <w:rPr>
          <w:rFonts w:hint="cs"/>
          <w:rtl/>
        </w:rPr>
        <w:t xml:space="preserve"> (להלן - חוק המטרו). במיזם המטרו מוקמת מערכת רכבת תחתית של שלושה קווים באזור גוש דן, הצפויה לחבר בין 24 רשויות מקומיות. בהתאם לחוק, מסגרת ההוצאה למיזם היא עד 150 מיליארד ש"ח בתוספת הפרשי הצמדה - מחצית מעלויות המיזם ימומנו מתקציב המדינה ומחציתם באמצעות הכנסות ייעודיות ממס גודש</w:t>
      </w:r>
      <w:r>
        <w:rPr>
          <w:rStyle w:val="af1"/>
          <w:rtl/>
        </w:rPr>
        <w:footnoteReference w:id="42"/>
      </w:r>
      <w:r>
        <w:rPr>
          <w:rFonts w:hint="cs"/>
          <w:rtl/>
        </w:rPr>
        <w:t xml:space="preserve">, מהשתתפויות של הרשויות המקומיות, מתקבולי רמ"י, מפיתוח מסחרי בסביבת תחנות המטרו ומהכנסות המדינה מגביית מס השבחת המטרו. </w:t>
      </w:r>
    </w:p>
    <w:p w14:paraId="72C2B0A0" w14:textId="77777777" w:rsidR="00354F9A" w:rsidRDefault="00354F9A" w:rsidP="00354F9A">
      <w:pPr>
        <w:pStyle w:val="a7"/>
        <w:spacing w:line="269" w:lineRule="auto"/>
        <w:rPr>
          <w:rtl/>
        </w:rPr>
      </w:pPr>
    </w:p>
    <w:p w14:paraId="31FEEF0D" w14:textId="77777777" w:rsidR="00354F9A" w:rsidRDefault="00354F9A" w:rsidP="00354F9A">
      <w:pPr>
        <w:spacing w:line="269" w:lineRule="auto"/>
        <w:rPr>
          <w:rtl/>
        </w:rPr>
      </w:pPr>
      <w:r w:rsidRPr="000B2C02">
        <w:rPr>
          <w:rStyle w:val="70"/>
          <w:rFonts w:hint="eastAsia"/>
          <w:rtl/>
        </w:rPr>
        <w:t>קרן</w:t>
      </w:r>
      <w:r w:rsidRPr="000B2C02">
        <w:rPr>
          <w:rStyle w:val="70"/>
          <w:rtl/>
        </w:rPr>
        <w:t xml:space="preserve"> </w:t>
      </w:r>
      <w:r w:rsidRPr="000B2C02">
        <w:rPr>
          <w:rStyle w:val="70"/>
          <w:rFonts w:hint="eastAsia"/>
          <w:rtl/>
        </w:rPr>
        <w:t>לאזרחי</w:t>
      </w:r>
      <w:r w:rsidRPr="000B2C02">
        <w:rPr>
          <w:rStyle w:val="70"/>
          <w:rtl/>
        </w:rPr>
        <w:t xml:space="preserve"> </w:t>
      </w:r>
      <w:r w:rsidRPr="000B2C02">
        <w:rPr>
          <w:rStyle w:val="70"/>
          <w:rFonts w:hint="eastAsia"/>
          <w:rtl/>
        </w:rPr>
        <w:t>ישראל</w:t>
      </w:r>
      <w:r w:rsidRPr="000B2C02">
        <w:rPr>
          <w:rStyle w:val="70"/>
          <w:rtl/>
        </w:rPr>
        <w:t xml:space="preserve"> ("קרן העושר"):</w:t>
      </w:r>
      <w:r>
        <w:rPr>
          <w:rFonts w:hint="cs"/>
          <w:rtl/>
        </w:rPr>
        <w:t xml:space="preserve"> קרן הון סטטוטורית שהוקמה ומנוהלת מכוח חוק </w:t>
      </w:r>
      <w:r w:rsidRPr="003745D5">
        <w:rPr>
          <w:rFonts w:hint="cs"/>
          <w:rtl/>
        </w:rPr>
        <w:t>קרן לאזרחי ישראל, התשע"ד-2014</w:t>
      </w:r>
      <w:r>
        <w:rPr>
          <w:rFonts w:hint="cs"/>
          <w:rtl/>
        </w:rPr>
        <w:t xml:space="preserve"> (להלן - חוק קרן העושר). מטרת הקרן היא לנהל את הכנסות המדינה מהיטל על רווחי גז ונפט בראייה כלכלית ארוכת טווח לשם השאתם וכדי לאפשר את המשך קיומה של הקרן לדורות הבאים. בהתאם לחוק, מקורות הקרן הן מהכנסות המדינה מההיטל ומפירות ההשקעה של הקרן. </w:t>
      </w:r>
    </w:p>
    <w:p w14:paraId="1C258231" w14:textId="77777777" w:rsidR="00354F9A" w:rsidRDefault="00354F9A" w:rsidP="00354F9A">
      <w:pPr>
        <w:pStyle w:val="a7"/>
        <w:spacing w:line="269" w:lineRule="auto"/>
        <w:rPr>
          <w:rtl/>
        </w:rPr>
      </w:pPr>
    </w:p>
    <w:p w14:paraId="66005BAE" w14:textId="77777777" w:rsidR="00354F9A" w:rsidRDefault="00354F9A" w:rsidP="00354F9A">
      <w:pPr>
        <w:spacing w:line="269" w:lineRule="auto"/>
        <w:rPr>
          <w:rtl/>
        </w:rPr>
      </w:pPr>
      <w:r w:rsidRPr="000B2C02">
        <w:rPr>
          <w:rStyle w:val="70"/>
          <w:rFonts w:hint="eastAsia"/>
          <w:rtl/>
        </w:rPr>
        <w:t>קרנות</w:t>
      </w:r>
      <w:r w:rsidRPr="000B2C02">
        <w:rPr>
          <w:rStyle w:val="70"/>
          <w:rtl/>
        </w:rPr>
        <w:t xml:space="preserve"> </w:t>
      </w:r>
      <w:r w:rsidRPr="000B2C02">
        <w:rPr>
          <w:rStyle w:val="70"/>
          <w:rFonts w:hint="eastAsia"/>
          <w:rtl/>
        </w:rPr>
        <w:t>אג</w:t>
      </w:r>
      <w:r w:rsidRPr="000B2C02">
        <w:rPr>
          <w:rStyle w:val="70"/>
          <w:rtl/>
        </w:rPr>
        <w:t xml:space="preserve">"ח </w:t>
      </w:r>
      <w:r w:rsidRPr="000B2C02">
        <w:rPr>
          <w:rStyle w:val="70"/>
          <w:rFonts w:hint="eastAsia"/>
          <w:rtl/>
        </w:rPr>
        <w:t>מיועדות</w:t>
      </w:r>
      <w:r w:rsidRPr="000B2C02">
        <w:rPr>
          <w:rStyle w:val="70"/>
          <w:rtl/>
        </w:rPr>
        <w:t xml:space="preserve"> ("קרן ייעודית להשלמת תשואה"):</w:t>
      </w:r>
      <w:r>
        <w:rPr>
          <w:rFonts w:hint="cs"/>
          <w:rtl/>
        </w:rPr>
        <w:t xml:space="preserve"> קרן הון סטטוטורית שהוקמה ומנוהלת מכוח </w:t>
      </w:r>
      <w:r w:rsidRPr="003745D5">
        <w:rPr>
          <w:rFonts w:hint="cs"/>
          <w:rtl/>
        </w:rPr>
        <w:t>חוק הפיקוח על שירותים פיננסיים (קופות גמל), התשס"ה-2005</w:t>
      </w:r>
      <w:r>
        <w:rPr>
          <w:rFonts w:hint="cs"/>
          <w:rtl/>
        </w:rPr>
        <w:t>. מטרת הקרן היא להבטיח השלמת תשואה לקרנות פנסייה זכאיות על ידי המדינה, כדי להפחית את ההשפעה על זכויות העמיתים בהן, הנובעות משינויים בתשואות על נכסיהן</w:t>
      </w:r>
      <w:r>
        <w:rPr>
          <w:rStyle w:val="af1"/>
          <w:rtl/>
        </w:rPr>
        <w:footnoteReference w:id="43"/>
      </w:r>
      <w:r>
        <w:rPr>
          <w:rFonts w:hint="cs"/>
          <w:rtl/>
        </w:rPr>
        <w:t>.</w:t>
      </w:r>
    </w:p>
    <w:p w14:paraId="36C9FFCC" w14:textId="77777777" w:rsidR="00354F9A" w:rsidRDefault="00354F9A" w:rsidP="00354F9A">
      <w:pPr>
        <w:spacing w:line="269" w:lineRule="auto"/>
        <w:rPr>
          <w:rtl/>
        </w:rPr>
      </w:pPr>
    </w:p>
    <w:p w14:paraId="7E6709ED" w14:textId="77777777" w:rsidR="00354F9A" w:rsidRDefault="00354F9A" w:rsidP="00354F9A">
      <w:pPr>
        <w:pStyle w:val="4"/>
        <w:spacing w:before="0" w:line="269" w:lineRule="auto"/>
        <w:rPr>
          <w:rtl/>
        </w:rPr>
      </w:pPr>
      <w:r>
        <w:rPr>
          <w:rFonts w:hint="cs"/>
          <w:rtl/>
        </w:rPr>
        <w:t xml:space="preserve">מסגרת לניהול קרנות הון </w:t>
      </w:r>
    </w:p>
    <w:p w14:paraId="51F4BA9D" w14:textId="77777777" w:rsidR="00354F9A" w:rsidRPr="00572C07" w:rsidRDefault="00354F9A" w:rsidP="00354F9A">
      <w:pPr>
        <w:spacing w:line="269" w:lineRule="auto"/>
        <w:rPr>
          <w:rtl/>
        </w:rPr>
      </w:pPr>
    </w:p>
    <w:p w14:paraId="34A7FA11" w14:textId="77777777" w:rsidR="00354F9A" w:rsidRPr="00261B15" w:rsidRDefault="00354F9A" w:rsidP="00354F9A">
      <w:pPr>
        <w:pStyle w:val="50"/>
        <w:spacing w:line="269" w:lineRule="auto"/>
        <w:rPr>
          <w:rtl/>
        </w:rPr>
      </w:pPr>
      <w:r>
        <w:rPr>
          <w:rFonts w:hint="cs"/>
          <w:rtl/>
        </w:rPr>
        <w:t>ה</w:t>
      </w:r>
      <w:r w:rsidRPr="001F1016">
        <w:rPr>
          <w:rFonts w:hint="cs"/>
          <w:rtl/>
        </w:rPr>
        <w:t>מישור התקציבי, המימו</w:t>
      </w:r>
      <w:r w:rsidRPr="00261B15">
        <w:rPr>
          <w:rFonts w:hint="cs"/>
          <w:rtl/>
        </w:rPr>
        <w:t xml:space="preserve">ני והחשבונאי </w:t>
      </w:r>
    </w:p>
    <w:p w14:paraId="2B3140A2" w14:textId="77777777" w:rsidR="00354F9A" w:rsidRDefault="00354F9A" w:rsidP="00354F9A">
      <w:pPr>
        <w:pStyle w:val="a7"/>
        <w:spacing w:line="269" w:lineRule="auto"/>
        <w:rPr>
          <w:rtl/>
        </w:rPr>
      </w:pPr>
    </w:p>
    <w:p w14:paraId="1B895441" w14:textId="77777777" w:rsidR="00354F9A" w:rsidRPr="00D859B9" w:rsidRDefault="00354F9A" w:rsidP="00354F9A">
      <w:pPr>
        <w:spacing w:line="269" w:lineRule="auto"/>
        <w:rPr>
          <w:rtl/>
        </w:rPr>
      </w:pPr>
      <w:r>
        <w:rPr>
          <w:rFonts w:hint="cs"/>
          <w:rtl/>
        </w:rPr>
        <w:t>פעולות הנוגעות ל</w:t>
      </w:r>
      <w:r w:rsidRPr="00D859B9">
        <w:rPr>
          <w:rFonts w:hint="cs"/>
          <w:rtl/>
        </w:rPr>
        <w:t xml:space="preserve">ניהול הכנסות והוצאות </w:t>
      </w:r>
      <w:r>
        <w:rPr>
          <w:rFonts w:hint="cs"/>
          <w:rtl/>
        </w:rPr>
        <w:t xml:space="preserve">של </w:t>
      </w:r>
      <w:r w:rsidRPr="00D859B9">
        <w:rPr>
          <w:rFonts w:hint="cs"/>
          <w:rtl/>
        </w:rPr>
        <w:t>הממשלה</w:t>
      </w:r>
      <w:r>
        <w:rPr>
          <w:rFonts w:hint="cs"/>
          <w:rtl/>
        </w:rPr>
        <w:t>, ובכלל זה לניהולן של קרנות הון, מתבצעות בשלושה מישורים: המישור התקציבי, המישור המימוני והמישור החשבונאי. לכל אחד מהמישורים מטרה שונה, ולכן ייתכנו מקרים שבהם אותן פעולות יקבלו ביטוי שונה בכל אחד מהמישורים.</w:t>
      </w:r>
    </w:p>
    <w:p w14:paraId="7E720D70" w14:textId="77777777" w:rsidR="00354F9A" w:rsidRDefault="00354F9A" w:rsidP="00354F9A">
      <w:pPr>
        <w:pStyle w:val="a7"/>
        <w:spacing w:line="269" w:lineRule="auto"/>
        <w:rPr>
          <w:rtl/>
        </w:rPr>
      </w:pPr>
    </w:p>
    <w:p w14:paraId="787A7AFE" w14:textId="77777777" w:rsidR="00354F9A" w:rsidRDefault="00354F9A" w:rsidP="00354F9A">
      <w:pPr>
        <w:spacing w:line="269" w:lineRule="auto"/>
      </w:pPr>
      <w:r w:rsidRPr="00F83376">
        <w:rPr>
          <w:rStyle w:val="70"/>
          <w:rFonts w:hint="cs"/>
          <w:rtl/>
        </w:rPr>
        <w:t>המישור התקציבי:</w:t>
      </w:r>
      <w:r>
        <w:rPr>
          <w:rFonts w:hint="cs"/>
          <w:rtl/>
        </w:rPr>
        <w:t xml:space="preserve"> חוק התקציב השנתי מוגש בהתאם להוראות </w:t>
      </w:r>
      <w:r w:rsidRPr="003745D5">
        <w:rPr>
          <w:rFonts w:hint="cs"/>
          <w:rtl/>
        </w:rPr>
        <w:t>חוק יסוד: משק המדינה</w:t>
      </w:r>
      <w:r>
        <w:rPr>
          <w:rFonts w:hint="cs"/>
          <w:rtl/>
        </w:rPr>
        <w:t xml:space="preserve"> וחוק יסודות התקציב, שלפיהן תקציב המדינה נקבע בחוק ויכלול את ההוצאות הצפויות והמתוכננות של הממשלה. חוק התקציב מושתת על בסיס מזומן וקובע לממשלה את תקרת ההרשאה להוצאה המותרת</w:t>
      </w:r>
      <w:r>
        <w:rPr>
          <w:rStyle w:val="af1"/>
          <w:rtl/>
        </w:rPr>
        <w:footnoteReference w:id="44"/>
      </w:r>
      <w:r>
        <w:rPr>
          <w:rFonts w:hint="cs"/>
          <w:rtl/>
        </w:rPr>
        <w:t xml:space="preserve"> במזומן במהלך שנת הכספים בכל סעיף תקציב, ואת היקף ההרשאה שניתן להתחייב בגינה על הוצאות שיושתו על תקציבי המדינה גם בשנים הבאות</w:t>
      </w:r>
      <w:r>
        <w:rPr>
          <w:rStyle w:val="af1"/>
          <w:rtl/>
        </w:rPr>
        <w:footnoteReference w:id="45"/>
      </w:r>
      <w:r>
        <w:rPr>
          <w:rFonts w:hint="cs"/>
          <w:rtl/>
        </w:rPr>
        <w:t>. גובה התקציב מתבסס, בעיקרו, על התקציב הקודם, על בניית "טייס אוטומטי"</w:t>
      </w:r>
      <w:r>
        <w:rPr>
          <w:rStyle w:val="af1"/>
          <w:rtl/>
        </w:rPr>
        <w:footnoteReference w:id="46"/>
      </w:r>
      <w:r>
        <w:rPr>
          <w:rFonts w:hint="cs"/>
          <w:rtl/>
        </w:rPr>
        <w:t>, על אומדן הכנסות המדינה ועל עמידה בכללים פיסקליים</w:t>
      </w:r>
      <w:r>
        <w:rPr>
          <w:rStyle w:val="af1"/>
          <w:rtl/>
        </w:rPr>
        <w:footnoteReference w:id="47"/>
      </w:r>
      <w:r>
        <w:rPr>
          <w:rFonts w:hint="cs"/>
          <w:rtl/>
        </w:rPr>
        <w:t>, שנועדו לשלוט בסכום הגירעון התקציבי של המדינה ובהיקף החובות שהמדינה נוטלת על עצמה. למישור התקציבי חשיבות לעניין הגדרת כללים לביצוע הוצאות הממשלה. על כל הוצאה להיות מתוקצבת כדי שניתן יהיה לבצעה</w:t>
      </w:r>
      <w:r>
        <w:rPr>
          <w:rStyle w:val="af1"/>
          <w:rtl/>
        </w:rPr>
        <w:footnoteReference w:id="48"/>
      </w:r>
      <w:r>
        <w:rPr>
          <w:rFonts w:hint="cs"/>
          <w:rtl/>
        </w:rPr>
        <w:t xml:space="preserve">, </w:t>
      </w:r>
      <w:r w:rsidRPr="00A16F44">
        <w:rPr>
          <w:rFonts w:hint="eastAsia"/>
          <w:rtl/>
        </w:rPr>
        <w:t>למעט</w:t>
      </w:r>
      <w:r w:rsidRPr="00A16F44">
        <w:rPr>
          <w:rtl/>
        </w:rPr>
        <w:t xml:space="preserve"> </w:t>
      </w:r>
      <w:r w:rsidRPr="00A16F44">
        <w:rPr>
          <w:rFonts w:hint="eastAsia"/>
          <w:rtl/>
        </w:rPr>
        <w:t>הוצאה</w:t>
      </w:r>
      <w:r w:rsidRPr="00A16F44">
        <w:rPr>
          <w:rtl/>
        </w:rPr>
        <w:t xml:space="preserve"> </w:t>
      </w:r>
      <w:r w:rsidRPr="00A16F44">
        <w:rPr>
          <w:rFonts w:hint="eastAsia"/>
          <w:rtl/>
        </w:rPr>
        <w:t>שהוחרגה</w:t>
      </w:r>
      <w:r w:rsidRPr="00A16F44">
        <w:rPr>
          <w:rtl/>
        </w:rPr>
        <w:t xml:space="preserve"> </w:t>
      </w:r>
      <w:r w:rsidRPr="00A16F44">
        <w:rPr>
          <w:rFonts w:hint="eastAsia"/>
          <w:rtl/>
        </w:rPr>
        <w:t>מתקציב</w:t>
      </w:r>
      <w:r w:rsidRPr="00A16F44">
        <w:rPr>
          <w:rtl/>
        </w:rPr>
        <w:t xml:space="preserve"> </w:t>
      </w:r>
      <w:r w:rsidRPr="00A16F44">
        <w:rPr>
          <w:rFonts w:hint="eastAsia"/>
          <w:rtl/>
        </w:rPr>
        <w:t>המדינה</w:t>
      </w:r>
      <w:r w:rsidRPr="00A16F44">
        <w:rPr>
          <w:rtl/>
        </w:rPr>
        <w:t xml:space="preserve"> </w:t>
      </w:r>
      <w:r w:rsidRPr="00A16F44">
        <w:rPr>
          <w:rFonts w:hint="eastAsia"/>
          <w:rtl/>
        </w:rPr>
        <w:t>ועבורה</w:t>
      </w:r>
      <w:r w:rsidRPr="00A16F44">
        <w:rPr>
          <w:rtl/>
        </w:rPr>
        <w:t xml:space="preserve"> </w:t>
      </w:r>
      <w:r w:rsidRPr="00A16F44">
        <w:rPr>
          <w:rFonts w:hint="eastAsia"/>
          <w:rtl/>
        </w:rPr>
        <w:t>הוגדר</w:t>
      </w:r>
      <w:r w:rsidRPr="00A16F44">
        <w:rPr>
          <w:rtl/>
        </w:rPr>
        <w:t xml:space="preserve"> </w:t>
      </w:r>
      <w:r w:rsidRPr="00A16F44">
        <w:rPr>
          <w:rFonts w:hint="eastAsia"/>
          <w:rtl/>
        </w:rPr>
        <w:t>מקור</w:t>
      </w:r>
      <w:r w:rsidRPr="00A16F44">
        <w:rPr>
          <w:rtl/>
        </w:rPr>
        <w:t xml:space="preserve"> </w:t>
      </w:r>
      <w:r w:rsidRPr="00A16F44">
        <w:rPr>
          <w:rFonts w:hint="eastAsia"/>
          <w:rtl/>
        </w:rPr>
        <w:t>תקציבי</w:t>
      </w:r>
      <w:r w:rsidRPr="00A16F44">
        <w:rPr>
          <w:rtl/>
        </w:rPr>
        <w:t xml:space="preserve"> </w:t>
      </w:r>
      <w:r w:rsidRPr="00A16F44">
        <w:rPr>
          <w:rFonts w:hint="eastAsia"/>
          <w:rtl/>
        </w:rPr>
        <w:t>אחר</w:t>
      </w:r>
      <w:r w:rsidRPr="00A16F44">
        <w:rPr>
          <w:rtl/>
        </w:rPr>
        <w:t>.</w:t>
      </w:r>
    </w:p>
    <w:p w14:paraId="0DCD657A" w14:textId="77777777" w:rsidR="00354F9A" w:rsidRDefault="00354F9A" w:rsidP="00354F9A">
      <w:pPr>
        <w:pStyle w:val="a7"/>
        <w:spacing w:line="269" w:lineRule="auto"/>
        <w:rPr>
          <w:rtl/>
        </w:rPr>
      </w:pPr>
    </w:p>
    <w:p w14:paraId="1BBAAEE6" w14:textId="77777777" w:rsidR="00354F9A" w:rsidRDefault="00354F9A" w:rsidP="00354F9A">
      <w:pPr>
        <w:spacing w:line="269" w:lineRule="auto"/>
        <w:rPr>
          <w:rtl/>
        </w:rPr>
      </w:pPr>
      <w:r w:rsidRPr="00B05EA2">
        <w:rPr>
          <w:rStyle w:val="70"/>
          <w:rFonts w:hint="eastAsia"/>
          <w:rtl/>
        </w:rPr>
        <w:t>המישור</w:t>
      </w:r>
      <w:r w:rsidRPr="00B05EA2">
        <w:rPr>
          <w:rStyle w:val="70"/>
          <w:rtl/>
        </w:rPr>
        <w:t xml:space="preserve"> </w:t>
      </w:r>
      <w:r w:rsidRPr="00B05EA2">
        <w:rPr>
          <w:rStyle w:val="70"/>
          <w:rFonts w:hint="eastAsia"/>
          <w:rtl/>
        </w:rPr>
        <w:t>המימוני</w:t>
      </w:r>
      <w:r w:rsidRPr="00B05EA2">
        <w:rPr>
          <w:rStyle w:val="70"/>
          <w:rtl/>
        </w:rPr>
        <w:t xml:space="preserve">: </w:t>
      </w:r>
      <w:r>
        <w:rPr>
          <w:rFonts w:hint="cs"/>
          <w:rtl/>
        </w:rPr>
        <w:t>כל הוצאה כספית של משרד ממשלתי מחייבת אישור של החשב הכללי או של מי מטעמו. אגף החשכ"ל אמון על ניהול קופת הממשלה, ובכלל זה על הניהול והביצוע של כל הפעולות הכספיות של הממשלה, על מימון הכיסוי של</w:t>
      </w:r>
      <w:r>
        <w:rPr>
          <w:rFonts w:hint="cs"/>
        </w:rPr>
        <w:t xml:space="preserve"> </w:t>
      </w:r>
      <w:r>
        <w:rPr>
          <w:rFonts w:hint="cs"/>
          <w:rtl/>
        </w:rPr>
        <w:t xml:space="preserve">הגירעון ועל ניהול החוב הממשלתי. למישור המימוני מטרה חשובה: תכנון קפדני ותדיר של תזרים ההוצאות וההכנסות של הממשלה כדי להיערך כראוי למימון של הוצאות ידועות ושל אלו שעלולות להתממש. ביצוע הוצאה שתוקצבה מחייב מקור מימוני מתאים, לכן המישור המימוני הוא משלים למישור התקציבי. </w:t>
      </w:r>
    </w:p>
    <w:p w14:paraId="63D45C29" w14:textId="77777777" w:rsidR="00354F9A" w:rsidRDefault="00354F9A" w:rsidP="00354F9A">
      <w:pPr>
        <w:pStyle w:val="a7"/>
        <w:spacing w:line="269" w:lineRule="auto"/>
        <w:rPr>
          <w:rtl/>
        </w:rPr>
      </w:pPr>
    </w:p>
    <w:p w14:paraId="64E069FB" w14:textId="77777777" w:rsidR="00354F9A" w:rsidRPr="00442AEA" w:rsidRDefault="00354F9A" w:rsidP="00354F9A">
      <w:pPr>
        <w:spacing w:line="269" w:lineRule="auto"/>
        <w:rPr>
          <w:rtl/>
        </w:rPr>
      </w:pPr>
      <w:r w:rsidRPr="00662EEC">
        <w:rPr>
          <w:rStyle w:val="70"/>
          <w:rFonts w:hint="eastAsia"/>
          <w:rtl/>
        </w:rPr>
        <w:t>המישור</w:t>
      </w:r>
      <w:r w:rsidRPr="00662EEC">
        <w:rPr>
          <w:rStyle w:val="70"/>
          <w:rtl/>
        </w:rPr>
        <w:t xml:space="preserve"> </w:t>
      </w:r>
      <w:r w:rsidRPr="00662EEC">
        <w:rPr>
          <w:rStyle w:val="70"/>
          <w:rFonts w:hint="eastAsia"/>
          <w:rtl/>
        </w:rPr>
        <w:t>החשבונאי</w:t>
      </w:r>
      <w:r w:rsidRPr="00662EEC">
        <w:rPr>
          <w:rStyle w:val="70"/>
          <w:rtl/>
        </w:rPr>
        <w:t>:</w:t>
      </w:r>
      <w:r>
        <w:rPr>
          <w:rFonts w:hint="cs"/>
          <w:rtl/>
        </w:rPr>
        <w:t xml:space="preserve"> דוחות כספיים נועדו לתאר את מצבה הפיננסי ואת הפעילות הפיננסית של ישות חשבונאית נכון לתקופה מוגדרת. דוחות כספיים ערוכים בהתאם לתקינה חשבונאית מתאימה ומאפשרים ניתוח מגמות לאורך השנים באותה ישות ויכולת להשוותה לישויות דומות. הדוחות הכספיים של מדינת ישראל ערוכים על בסיס דיווח מצטבר, לפי בסיס מדידה של עלות היסטורית</w:t>
      </w:r>
      <w:r>
        <w:rPr>
          <w:rStyle w:val="af1"/>
          <w:rtl/>
        </w:rPr>
        <w:footnoteReference w:id="49"/>
      </w:r>
      <w:r>
        <w:rPr>
          <w:rFonts w:hint="cs"/>
          <w:rtl/>
        </w:rPr>
        <w:t>, לתקופת מחזור תפעולי של שנה</w:t>
      </w:r>
      <w:r>
        <w:rPr>
          <w:rStyle w:val="af1"/>
          <w:rtl/>
        </w:rPr>
        <w:footnoteReference w:id="50"/>
      </w:r>
      <w:r>
        <w:rPr>
          <w:rFonts w:hint="cs"/>
          <w:rtl/>
        </w:rPr>
        <w:t>, אגב שימוש באומדנים חשבונאיים המתבססים על הנחותיהן של הנהלות הישויות הממשלתיות בכל הנוגע לנסיבות ולאירועים הכרוכים באי-ודאות משמעותית</w:t>
      </w:r>
      <w:r>
        <w:rPr>
          <w:rStyle w:val="af1"/>
          <w:rtl/>
        </w:rPr>
        <w:footnoteReference w:id="51"/>
      </w:r>
      <w:r>
        <w:rPr>
          <w:rFonts w:hint="cs"/>
          <w:rtl/>
        </w:rPr>
        <w:t>. המישור החשבונאי מסייע בהבנת תהליכים כלכליים וכספיים בעלי השפעה על המדינה ואזרחיה, אגב הקפדה על גילוי ושקיפות בהצגתם לציבור.</w:t>
      </w:r>
    </w:p>
    <w:p w14:paraId="104EC144" w14:textId="77777777" w:rsidR="00354F9A" w:rsidRDefault="00354F9A" w:rsidP="00354F9A">
      <w:pPr>
        <w:pStyle w:val="a7"/>
        <w:spacing w:line="269" w:lineRule="auto"/>
        <w:rPr>
          <w:rtl/>
        </w:rPr>
      </w:pPr>
    </w:p>
    <w:p w14:paraId="38590394" w14:textId="77777777" w:rsidR="00354F9A" w:rsidRDefault="00354F9A" w:rsidP="00354F9A">
      <w:pPr>
        <w:spacing w:line="269" w:lineRule="auto"/>
        <w:rPr>
          <w:rtl/>
        </w:rPr>
      </w:pPr>
      <w:r w:rsidRPr="005260B2">
        <w:rPr>
          <w:rFonts w:hint="cs"/>
          <w:rtl/>
        </w:rPr>
        <w:t>תהליכים תקציביים, מימוניים וחשבונאיים פועלים בשלושה מישורים. לעיתים נעשה שימוש במינוחים מקצועיים שונים במישורים אלה בכל הנוגע לביצוע פעולות הקשורות בניהול הכנסות</w:t>
      </w:r>
      <w:r>
        <w:rPr>
          <w:rFonts w:hint="cs"/>
          <w:rtl/>
        </w:rPr>
        <w:t>יה</w:t>
      </w:r>
      <w:r w:rsidRPr="005260B2">
        <w:rPr>
          <w:rFonts w:hint="cs"/>
          <w:rtl/>
        </w:rPr>
        <w:t xml:space="preserve"> והוצאות</w:t>
      </w:r>
      <w:r>
        <w:rPr>
          <w:rFonts w:hint="cs"/>
          <w:rtl/>
        </w:rPr>
        <w:t>יה של</w:t>
      </w:r>
      <w:r w:rsidRPr="005260B2">
        <w:rPr>
          <w:rFonts w:hint="cs"/>
          <w:rtl/>
        </w:rPr>
        <w:t xml:space="preserve"> הממשלה, ובכלל זה </w:t>
      </w:r>
      <w:r>
        <w:rPr>
          <w:rFonts w:hint="cs"/>
          <w:rtl/>
        </w:rPr>
        <w:t>ב</w:t>
      </w:r>
      <w:r w:rsidRPr="005260B2">
        <w:rPr>
          <w:rFonts w:hint="cs"/>
          <w:rtl/>
        </w:rPr>
        <w:t xml:space="preserve">ניהולן של קרנות הון. הבדלים אלה נובעים ממהות הפעולות, </w:t>
      </w:r>
      <w:r>
        <w:rPr>
          <w:rFonts w:hint="cs"/>
          <w:rtl/>
        </w:rPr>
        <w:t>מ</w:t>
      </w:r>
      <w:r w:rsidRPr="005260B2">
        <w:rPr>
          <w:rFonts w:hint="cs"/>
          <w:rtl/>
        </w:rPr>
        <w:t>מועד</w:t>
      </w:r>
      <w:r>
        <w:rPr>
          <w:rFonts w:hint="cs"/>
          <w:rtl/>
        </w:rPr>
        <w:t xml:space="preserve"> ביצוע</w:t>
      </w:r>
      <w:r w:rsidRPr="005260B2">
        <w:rPr>
          <w:rFonts w:hint="cs"/>
          <w:rtl/>
        </w:rPr>
        <w:t>ן ו</w:t>
      </w:r>
      <w:r>
        <w:rPr>
          <w:rFonts w:hint="cs"/>
          <w:rtl/>
        </w:rPr>
        <w:t>מ</w:t>
      </w:r>
      <w:r w:rsidRPr="005260B2">
        <w:rPr>
          <w:rFonts w:hint="cs"/>
          <w:rtl/>
        </w:rPr>
        <w:t>אופן ה</w:t>
      </w:r>
      <w:r>
        <w:rPr>
          <w:rFonts w:hint="cs"/>
          <w:rtl/>
        </w:rPr>
        <w:t>הכרה בהן</w:t>
      </w:r>
      <w:r w:rsidRPr="005260B2">
        <w:rPr>
          <w:rFonts w:hint="cs"/>
          <w:rtl/>
        </w:rPr>
        <w:t xml:space="preserve"> בכל אחד מהמישורים.</w:t>
      </w:r>
    </w:p>
    <w:p w14:paraId="49EB0F3E" w14:textId="77777777" w:rsidR="00354F9A" w:rsidRPr="005260B2" w:rsidRDefault="00354F9A" w:rsidP="00354F9A">
      <w:pPr>
        <w:spacing w:line="269" w:lineRule="auto"/>
        <w:rPr>
          <w:rtl/>
        </w:rPr>
      </w:pPr>
    </w:p>
    <w:p w14:paraId="59B4AC7E" w14:textId="77777777" w:rsidR="00354F9A" w:rsidRDefault="00354F9A" w:rsidP="00354F9A">
      <w:pPr>
        <w:pStyle w:val="50"/>
        <w:spacing w:line="269" w:lineRule="auto"/>
        <w:rPr>
          <w:rtl/>
        </w:rPr>
      </w:pPr>
      <w:r>
        <w:rPr>
          <w:rFonts w:hint="cs"/>
          <w:rtl/>
        </w:rPr>
        <w:t>הגדרת מונחי יסוד בניהול קרנות הון</w:t>
      </w:r>
    </w:p>
    <w:p w14:paraId="034A37FE" w14:textId="77777777" w:rsidR="00354F9A" w:rsidRDefault="00354F9A" w:rsidP="00354F9A">
      <w:pPr>
        <w:pStyle w:val="a7"/>
        <w:spacing w:line="269" w:lineRule="auto"/>
        <w:rPr>
          <w:rtl/>
        </w:rPr>
      </w:pPr>
    </w:p>
    <w:p w14:paraId="5152B30F" w14:textId="77777777" w:rsidR="00354F9A" w:rsidRPr="005F5C2B" w:rsidRDefault="00354F9A" w:rsidP="00354F9A">
      <w:pPr>
        <w:spacing w:line="269" w:lineRule="auto"/>
        <w:rPr>
          <w:rtl/>
        </w:rPr>
      </w:pPr>
      <w:r>
        <w:rPr>
          <w:rFonts w:hint="cs"/>
          <w:rtl/>
        </w:rPr>
        <w:t>כאמור, קרנות הון משמשות לניהול פעילות ייחודית במסגרת הממשלה אגב יצירת הפרדה חשבונאית ותקציבית בין פעילותן לבין הפעילות הרגילה של הממשלה. בדוח מבקר המדינה ממאי 2008, שעסק בניהול קרנות ופיקדונות במאזן המדינה ל-31.12.06 (להלן - הדוח הקודם)</w:t>
      </w:r>
      <w:r>
        <w:rPr>
          <w:rStyle w:val="af1"/>
          <w:rtl/>
        </w:rPr>
        <w:footnoteReference w:id="52"/>
      </w:r>
      <w:r>
        <w:rPr>
          <w:rFonts w:hint="cs"/>
          <w:rtl/>
        </w:rPr>
        <w:t>, נכתב כי החשכ"ל משתמש במונחים "קרנות", "קרנות תקציביות" ו"קרנות חוץ-תקציביות" אף שלא הגדיר מונחים אלה.</w:t>
      </w:r>
    </w:p>
    <w:p w14:paraId="6CAC3199" w14:textId="77777777" w:rsidR="00354F9A" w:rsidRDefault="00354F9A" w:rsidP="00354F9A">
      <w:pPr>
        <w:pStyle w:val="a7"/>
        <w:spacing w:line="269" w:lineRule="auto"/>
        <w:rPr>
          <w:rtl/>
        </w:rPr>
      </w:pPr>
    </w:p>
    <w:p w14:paraId="24F7A1AF" w14:textId="77777777" w:rsidR="00354F9A" w:rsidRDefault="00354F9A" w:rsidP="00354F9A">
      <w:pPr>
        <w:spacing w:line="269" w:lineRule="auto"/>
        <w:rPr>
          <w:rtl/>
        </w:rPr>
      </w:pPr>
      <w:r>
        <w:rPr>
          <w:rFonts w:hint="cs"/>
          <w:rtl/>
        </w:rPr>
        <w:t xml:space="preserve">באוקטובר 2011 פרסם אגף החשכ"ל את </w:t>
      </w:r>
      <w:r w:rsidRPr="00B007B7">
        <w:rPr>
          <w:rFonts w:hint="cs"/>
          <w:rtl/>
        </w:rPr>
        <w:t>הוראת תכ"ם</w:t>
      </w:r>
      <w:r w:rsidRPr="003745D5">
        <w:rPr>
          <w:rFonts w:hint="cs"/>
          <w:rtl/>
        </w:rPr>
        <w:t xml:space="preserve"> 2.2.9 - "רישום חשבונאי וניהול תקציבי של קרנות ושל פיקדונות"</w:t>
      </w:r>
      <w:r>
        <w:rPr>
          <w:rFonts w:hint="cs"/>
          <w:rtl/>
        </w:rPr>
        <w:t xml:space="preserve"> (להלן - הוראת תכ"ם 2.2.9). ההוראה נועדה בין היתר להגדיר תנאים לניהול קרנות הון ולהסדיר את אופן רישומן של פעולות כספיות בעניינן. בנספח א' להוראת תכ"ם 2.2.9 הוגדרו המונחים "קרן", "קרן תקציבית" ו"קרן חוץ-תקציבית". לפי הגדרות אלה: (1) "קרן" היא ישות שמטרתה לנהל פעילות המקיימת כמה תנאים: (א) היא נועדה להשיג מטרות ציבוריות שהוגדרו בחקיקה או במסמכי היסוד של הקרן; (ב) היא מנוהלת בידי הנהלה שסמכויותיה והרכב חבריה הוגדרו במפורש בחקיקה או במסמכי היסוד של הקרן; (ג) כל הכנסותיה מיועדות להשגת מטרותיה; (ד) היא מחויבת בדיווח כספי על פעילותה לגורמי פיקוח ובקרה בהתאם לקבוע בחקיקה או במסמכי היסוד של הקרן; (2) "קרן תקציבית" היא קרן ממשלתית שהכנסותיה והוצאותיה הכספיות נרשמות כביצוע בתקציב המדינה בהתאם לחוק יסודות התקציב; (3)</w:t>
      </w:r>
      <w:r>
        <w:rPr>
          <w:rFonts w:hint="cs"/>
        </w:rPr>
        <w:t xml:space="preserve"> </w:t>
      </w:r>
      <w:r>
        <w:rPr>
          <w:rFonts w:hint="cs"/>
          <w:rtl/>
        </w:rPr>
        <w:t>"קרן חוץ-תקציבית" היא קרן ממשלתית שהכנסותיה והוצאותיה הכספיות נרשמות כביצוע בתקציב המדינה במועד ביצוע תזרים המזומנים.</w:t>
      </w:r>
    </w:p>
    <w:p w14:paraId="4B028E04" w14:textId="77777777" w:rsidR="00354F9A" w:rsidRDefault="00354F9A" w:rsidP="00354F9A">
      <w:pPr>
        <w:pStyle w:val="a7"/>
        <w:spacing w:line="269" w:lineRule="auto"/>
        <w:rPr>
          <w:rtl/>
        </w:rPr>
      </w:pPr>
    </w:p>
    <w:p w14:paraId="3C0F0852" w14:textId="77777777" w:rsidR="00354F9A" w:rsidRDefault="00354F9A" w:rsidP="00354F9A">
      <w:pPr>
        <w:spacing w:line="269" w:lineRule="auto"/>
        <w:rPr>
          <w:rtl/>
        </w:rPr>
      </w:pPr>
      <w:r>
        <w:rPr>
          <w:rFonts w:hint="cs"/>
          <w:rtl/>
        </w:rPr>
        <w:t xml:space="preserve">במסמך </w:t>
      </w:r>
      <w:r w:rsidRPr="003745D5">
        <w:rPr>
          <w:rFonts w:hint="cs"/>
          <w:rtl/>
        </w:rPr>
        <w:t>הצעת מתודולוגיה</w:t>
      </w:r>
      <w:r>
        <w:rPr>
          <w:rFonts w:hint="cs"/>
          <w:rtl/>
        </w:rPr>
        <w:t xml:space="preserve"> של אגף התקציבים במשרד האוצר מ-3.5.22 הוגדרו המונחים "קרן", "קרן תקציבית" ו"קרן חוץ-תקציבית", המשמשים את האגף בביצוע עבודתו במישור התקציבי. לפי מסמך זה: (א) "קרן" היא מקור למימון פעילות כספית המבוצעת על ידי ישות הנכללת בתקציב המדינה, שעבורה נקבע בחוק, בהחלטת ממשלה או בהחלטה מינהלית אחרת מקור הכנסה ייעודי הקובע ומגביל את היקף פעילותה; (ב) "קרן תקציבית" היא קרן שהעיתוי, הייעוד וההיקף של הוצאותיה נקבע ונשלט בתוך תקציב המדינה בכפוף למגבלת ההכנסה הכוללת של הקרן. במסגרת קבלת ההחלטה על הקמת קרן הון תקציבית מובאות בחשבון ההגדרות של מקור הכנסות הקרן ושל ייעודה, ונוסף על כך נדרשת שליטה תקציבית מפורטת בפעולות הקרן מסיבות מגוונות</w:t>
      </w:r>
      <w:r>
        <w:rPr>
          <w:rStyle w:val="af1"/>
          <w:rtl/>
        </w:rPr>
        <w:footnoteReference w:id="53"/>
      </w:r>
      <w:r>
        <w:rPr>
          <w:rFonts w:hint="cs"/>
          <w:rtl/>
        </w:rPr>
        <w:t>; (ג) "קרן חוץ-תקציבית" היא קרן שהעיתוי, הייעוד וההיקף של הוצאותיה מוגדרים בהחלטתה על הקמתה. לכן אין צורך בשליטה תקציבית בהוצאותיה, אך נדרש שיקוף של היקף פעילותה בתקציב המדינה, כחלק מפעילות הממשלה הכוללת.</w:t>
      </w:r>
    </w:p>
    <w:p w14:paraId="27BEF59A" w14:textId="77777777" w:rsidR="00354F9A" w:rsidRPr="00E91AF8" w:rsidRDefault="00354F9A" w:rsidP="00354F9A">
      <w:pPr>
        <w:pStyle w:val="a7"/>
        <w:spacing w:line="269" w:lineRule="auto"/>
        <w:rPr>
          <w:rtl/>
        </w:rPr>
      </w:pPr>
    </w:p>
    <w:p w14:paraId="63E0D72E" w14:textId="77777777" w:rsidR="00354F9A" w:rsidRDefault="00354F9A" w:rsidP="00354F9A">
      <w:pPr>
        <w:spacing w:line="269" w:lineRule="auto"/>
        <w:rPr>
          <w:rtl/>
        </w:rPr>
      </w:pPr>
      <w:r>
        <w:rPr>
          <w:rFonts w:hint="cs"/>
          <w:rtl/>
        </w:rPr>
        <w:t>בלוח שלהלן מרוכזות הגדרות המונחים "קרן", קרן תקציבית" ו"קרן חוץ-תקציבית" לפי הוראות תכ"ם ייעודית, שבה משתמש אגף החשכ"ל, ולפי מסמך הצעת המתודולוגיה שנכתב בידי אגף התקציבים.</w:t>
      </w:r>
    </w:p>
    <w:p w14:paraId="43ABEF6E" w14:textId="77777777" w:rsidR="00354F9A" w:rsidRDefault="00354F9A" w:rsidP="00354F9A">
      <w:pPr>
        <w:pStyle w:val="a7"/>
        <w:spacing w:line="269" w:lineRule="auto"/>
        <w:rPr>
          <w:rtl/>
        </w:rPr>
      </w:pPr>
    </w:p>
    <w:p w14:paraId="360D2222" w14:textId="77777777" w:rsidR="00354F9A" w:rsidRDefault="00354F9A" w:rsidP="00354F9A">
      <w:pPr>
        <w:spacing w:line="269" w:lineRule="auto"/>
        <w:jc w:val="center"/>
        <w:rPr>
          <w:rtl/>
        </w:rPr>
      </w:pPr>
      <w:r w:rsidRPr="00CA6D59">
        <w:rPr>
          <w:rFonts w:hint="cs"/>
          <w:rtl/>
        </w:rPr>
        <w:t xml:space="preserve">לוח </w:t>
      </w:r>
      <w:r>
        <w:rPr>
          <w:rFonts w:hint="cs"/>
          <w:rtl/>
        </w:rPr>
        <w:t xml:space="preserve">7: </w:t>
      </w:r>
      <w:r w:rsidRPr="002D718F">
        <w:rPr>
          <w:rFonts w:hint="cs"/>
          <w:b/>
          <w:bCs/>
          <w:rtl/>
        </w:rPr>
        <w:t xml:space="preserve">הגדרות </w:t>
      </w:r>
      <w:r>
        <w:rPr>
          <w:rFonts w:hint="cs"/>
          <w:b/>
          <w:bCs/>
          <w:rtl/>
        </w:rPr>
        <w:t>מונחי</w:t>
      </w:r>
      <w:r w:rsidRPr="002D718F">
        <w:rPr>
          <w:rFonts w:hint="cs"/>
          <w:b/>
          <w:bCs/>
          <w:rtl/>
        </w:rPr>
        <w:t xml:space="preserve"> יסוד בניהול קרנות הון באגף החשכ"ל ובאגף התקציבים</w:t>
      </w:r>
    </w:p>
    <w:tbl>
      <w:tblPr>
        <w:tblStyle w:val="5-1"/>
        <w:bidiVisual/>
        <w:tblW w:w="0" w:type="auto"/>
        <w:jc w:val="center"/>
        <w:tblLook w:val="04A0" w:firstRow="1" w:lastRow="0" w:firstColumn="1" w:lastColumn="0" w:noHBand="0" w:noVBand="1"/>
      </w:tblPr>
      <w:tblGrid>
        <w:gridCol w:w="1139"/>
        <w:gridCol w:w="3537"/>
        <w:gridCol w:w="3535"/>
      </w:tblGrid>
      <w:tr w:rsidR="00354F9A" w:rsidRPr="007D7EB5" w14:paraId="76B23938" w14:textId="77777777" w:rsidTr="00354F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9" w:type="dxa"/>
            <w:tcBorders>
              <w:bottom w:val="nil"/>
              <w:right w:val="single" w:sz="4" w:space="0" w:color="FFFFFF" w:themeColor="background1"/>
            </w:tcBorders>
            <w:shd w:val="clear" w:color="auto" w:fill="548DD4" w:themeFill="text2" w:themeFillTint="99"/>
          </w:tcPr>
          <w:p w14:paraId="30E33DA8" w14:textId="77777777" w:rsidR="00354F9A" w:rsidRPr="00933C01" w:rsidRDefault="00354F9A" w:rsidP="004A0648">
            <w:pPr>
              <w:spacing w:line="269" w:lineRule="auto"/>
              <w:rPr>
                <w:sz w:val="18"/>
                <w:szCs w:val="22"/>
                <w:rtl/>
              </w:rPr>
            </w:pPr>
            <w:bookmarkStart w:id="12" w:name="_Hlk173667725"/>
          </w:p>
        </w:tc>
        <w:tc>
          <w:tcPr>
            <w:tcW w:w="3537" w:type="dxa"/>
            <w:tcBorders>
              <w:left w:val="single" w:sz="4" w:space="0" w:color="FFFFFF" w:themeColor="background1"/>
            </w:tcBorders>
            <w:shd w:val="clear" w:color="auto" w:fill="548DD4" w:themeFill="text2" w:themeFillTint="99"/>
          </w:tcPr>
          <w:p w14:paraId="18C11E91" w14:textId="77777777" w:rsidR="00354F9A" w:rsidRPr="00933C01"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sz w:val="18"/>
                <w:szCs w:val="22"/>
                <w:rtl/>
              </w:rPr>
            </w:pPr>
            <w:r w:rsidRPr="00933C01">
              <w:rPr>
                <w:rFonts w:hint="eastAsia"/>
                <w:sz w:val="18"/>
                <w:szCs w:val="22"/>
                <w:rtl/>
              </w:rPr>
              <w:t>אגף</w:t>
            </w:r>
            <w:r w:rsidRPr="00933C01">
              <w:rPr>
                <w:sz w:val="18"/>
                <w:szCs w:val="22"/>
                <w:rtl/>
              </w:rPr>
              <w:t xml:space="preserve"> </w:t>
            </w:r>
            <w:r w:rsidRPr="00933C01">
              <w:rPr>
                <w:rFonts w:hint="eastAsia"/>
                <w:sz w:val="18"/>
                <w:szCs w:val="22"/>
                <w:rtl/>
              </w:rPr>
              <w:t>החשכ</w:t>
            </w:r>
            <w:r w:rsidRPr="00933C01">
              <w:rPr>
                <w:sz w:val="18"/>
                <w:szCs w:val="22"/>
                <w:rtl/>
              </w:rPr>
              <w:t>"ל</w:t>
            </w:r>
          </w:p>
        </w:tc>
        <w:tc>
          <w:tcPr>
            <w:tcW w:w="3535" w:type="dxa"/>
            <w:shd w:val="clear" w:color="auto" w:fill="548DD4" w:themeFill="text2" w:themeFillTint="99"/>
          </w:tcPr>
          <w:p w14:paraId="43BE4D8F" w14:textId="77777777" w:rsidR="00354F9A" w:rsidRPr="00933C01"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sz w:val="18"/>
                <w:szCs w:val="22"/>
                <w:rtl/>
              </w:rPr>
            </w:pPr>
            <w:r w:rsidRPr="00933C01">
              <w:rPr>
                <w:rFonts w:hint="eastAsia"/>
                <w:sz w:val="18"/>
                <w:szCs w:val="22"/>
                <w:rtl/>
              </w:rPr>
              <w:t>אגף</w:t>
            </w:r>
            <w:r w:rsidRPr="00933C01">
              <w:rPr>
                <w:sz w:val="18"/>
                <w:szCs w:val="22"/>
                <w:rtl/>
              </w:rPr>
              <w:t xml:space="preserve"> </w:t>
            </w:r>
            <w:r w:rsidRPr="00933C01">
              <w:rPr>
                <w:rFonts w:hint="eastAsia"/>
                <w:sz w:val="18"/>
                <w:szCs w:val="22"/>
                <w:rtl/>
              </w:rPr>
              <w:t>התקציבים</w:t>
            </w:r>
          </w:p>
        </w:tc>
      </w:tr>
      <w:tr w:rsidR="00354F9A" w:rsidRPr="007D7EB5" w14:paraId="7EFDEB3B" w14:textId="77777777" w:rsidTr="00354F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9" w:type="dxa"/>
            <w:tcBorders>
              <w:top w:val="nil"/>
              <w:bottom w:val="single" w:sz="4" w:space="0" w:color="FFFFFF" w:themeColor="background1"/>
              <w:right w:val="single" w:sz="4" w:space="0" w:color="FFFFFF" w:themeColor="background1"/>
            </w:tcBorders>
            <w:shd w:val="clear" w:color="auto" w:fill="548DD4" w:themeFill="text2" w:themeFillTint="99"/>
          </w:tcPr>
          <w:p w14:paraId="2E4A041E" w14:textId="77777777" w:rsidR="00354F9A" w:rsidRPr="00933C01" w:rsidRDefault="00354F9A" w:rsidP="004A0648">
            <w:pPr>
              <w:spacing w:line="269" w:lineRule="auto"/>
              <w:jc w:val="center"/>
              <w:rPr>
                <w:sz w:val="18"/>
                <w:szCs w:val="22"/>
                <w:rtl/>
              </w:rPr>
            </w:pPr>
            <w:r w:rsidRPr="00933C01">
              <w:rPr>
                <w:rFonts w:hint="eastAsia"/>
                <w:sz w:val="18"/>
                <w:szCs w:val="22"/>
                <w:rtl/>
              </w:rPr>
              <w:t>המונח</w:t>
            </w:r>
          </w:p>
        </w:tc>
        <w:tc>
          <w:tcPr>
            <w:tcW w:w="3537" w:type="dxa"/>
            <w:tcBorders>
              <w:left w:val="single" w:sz="4" w:space="0" w:color="FFFFFF" w:themeColor="background1"/>
            </w:tcBorders>
            <w:shd w:val="clear" w:color="auto" w:fill="548DD4" w:themeFill="text2" w:themeFillTint="99"/>
          </w:tcPr>
          <w:p w14:paraId="688CC697" w14:textId="77777777" w:rsidR="00354F9A" w:rsidRPr="00933C01"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22"/>
                <w:rtl/>
              </w:rPr>
            </w:pPr>
            <w:r w:rsidRPr="00933C01">
              <w:rPr>
                <w:rFonts w:hint="eastAsia"/>
                <w:b/>
                <w:bCs/>
                <w:color w:val="FFFFFF" w:themeColor="background1"/>
                <w:sz w:val="18"/>
                <w:szCs w:val="22"/>
                <w:rtl/>
              </w:rPr>
              <w:t>הוראת</w:t>
            </w:r>
            <w:r w:rsidRPr="00933C01">
              <w:rPr>
                <w:b/>
                <w:bCs/>
                <w:color w:val="FFFFFF" w:themeColor="background1"/>
                <w:sz w:val="18"/>
                <w:szCs w:val="22"/>
                <w:rtl/>
              </w:rPr>
              <w:t xml:space="preserve"> </w:t>
            </w:r>
            <w:r w:rsidRPr="00933C01">
              <w:rPr>
                <w:rFonts w:hint="eastAsia"/>
                <w:b/>
                <w:bCs/>
                <w:color w:val="FFFFFF" w:themeColor="background1"/>
                <w:sz w:val="18"/>
                <w:szCs w:val="22"/>
                <w:rtl/>
              </w:rPr>
              <w:t>תכ</w:t>
            </w:r>
            <w:r w:rsidRPr="00933C01">
              <w:rPr>
                <w:b/>
                <w:bCs/>
                <w:color w:val="FFFFFF" w:themeColor="background1"/>
                <w:sz w:val="18"/>
                <w:szCs w:val="22"/>
                <w:rtl/>
              </w:rPr>
              <w:t>"ם 2.2.9 (אוקטובר 2011)</w:t>
            </w:r>
          </w:p>
        </w:tc>
        <w:tc>
          <w:tcPr>
            <w:tcW w:w="3535" w:type="dxa"/>
            <w:shd w:val="clear" w:color="auto" w:fill="548DD4" w:themeFill="text2" w:themeFillTint="99"/>
          </w:tcPr>
          <w:p w14:paraId="7BAB8AEF" w14:textId="77777777" w:rsidR="00354F9A" w:rsidRPr="00933C01"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sz w:val="18"/>
                <w:szCs w:val="22"/>
                <w:rtl/>
              </w:rPr>
            </w:pPr>
            <w:r w:rsidRPr="00933C01">
              <w:rPr>
                <w:rFonts w:hint="eastAsia"/>
                <w:b/>
                <w:bCs/>
                <w:color w:val="FFFFFF" w:themeColor="background1"/>
                <w:sz w:val="18"/>
                <w:szCs w:val="22"/>
                <w:rtl/>
              </w:rPr>
              <w:t>מסמך</w:t>
            </w:r>
            <w:r w:rsidRPr="00933C01">
              <w:rPr>
                <w:b/>
                <w:bCs/>
                <w:color w:val="FFFFFF" w:themeColor="background1"/>
                <w:sz w:val="18"/>
                <w:szCs w:val="22"/>
                <w:rtl/>
              </w:rPr>
              <w:t xml:space="preserve"> </w:t>
            </w:r>
            <w:r w:rsidRPr="00933C01">
              <w:rPr>
                <w:rFonts w:hint="eastAsia"/>
                <w:b/>
                <w:bCs/>
                <w:color w:val="FFFFFF" w:themeColor="background1"/>
                <w:sz w:val="18"/>
                <w:szCs w:val="22"/>
                <w:rtl/>
              </w:rPr>
              <w:t>הצעת</w:t>
            </w:r>
            <w:r w:rsidRPr="00933C01">
              <w:rPr>
                <w:b/>
                <w:bCs/>
                <w:color w:val="FFFFFF" w:themeColor="background1"/>
                <w:sz w:val="18"/>
                <w:szCs w:val="22"/>
                <w:rtl/>
              </w:rPr>
              <w:t xml:space="preserve"> </w:t>
            </w:r>
            <w:r w:rsidRPr="00933C01">
              <w:rPr>
                <w:rFonts w:hint="eastAsia"/>
                <w:b/>
                <w:bCs/>
                <w:color w:val="FFFFFF" w:themeColor="background1"/>
                <w:sz w:val="18"/>
                <w:szCs w:val="22"/>
                <w:rtl/>
              </w:rPr>
              <w:t>מתודולוגיה</w:t>
            </w:r>
            <w:r w:rsidRPr="00933C01">
              <w:rPr>
                <w:b/>
                <w:bCs/>
                <w:color w:val="FFFFFF" w:themeColor="background1"/>
                <w:sz w:val="18"/>
                <w:szCs w:val="22"/>
                <w:rtl/>
              </w:rPr>
              <w:t xml:space="preserve"> (מאי 2022)</w:t>
            </w:r>
          </w:p>
        </w:tc>
      </w:tr>
      <w:tr w:rsidR="00354F9A" w:rsidRPr="007D7EB5" w14:paraId="470DA400" w14:textId="77777777" w:rsidTr="00354F9A">
        <w:trPr>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FFFFFF" w:themeColor="background1"/>
            </w:tcBorders>
            <w:shd w:val="clear" w:color="auto" w:fill="548DD4" w:themeFill="text2" w:themeFillTint="99"/>
          </w:tcPr>
          <w:p w14:paraId="6E3632BD" w14:textId="77777777" w:rsidR="00354F9A" w:rsidRPr="00933C01" w:rsidRDefault="00354F9A" w:rsidP="004A0648">
            <w:pPr>
              <w:spacing w:line="269" w:lineRule="auto"/>
              <w:jc w:val="left"/>
              <w:rPr>
                <w:sz w:val="18"/>
                <w:szCs w:val="22"/>
                <w:rtl/>
              </w:rPr>
            </w:pPr>
            <w:r w:rsidRPr="00933C01">
              <w:rPr>
                <w:sz w:val="18"/>
                <w:szCs w:val="22"/>
                <w:rtl/>
              </w:rPr>
              <w:t>"</w:t>
            </w:r>
            <w:r w:rsidRPr="00933C01">
              <w:rPr>
                <w:rFonts w:hint="eastAsia"/>
                <w:sz w:val="18"/>
                <w:szCs w:val="22"/>
                <w:rtl/>
              </w:rPr>
              <w:t>קרן</w:t>
            </w:r>
            <w:r w:rsidRPr="00933C01">
              <w:rPr>
                <w:sz w:val="18"/>
                <w:szCs w:val="22"/>
                <w:rtl/>
              </w:rPr>
              <w:t>"</w:t>
            </w:r>
          </w:p>
        </w:tc>
        <w:tc>
          <w:tcPr>
            <w:tcW w:w="3537" w:type="dxa"/>
          </w:tcPr>
          <w:p w14:paraId="304563B0" w14:textId="77777777" w:rsidR="00354F9A" w:rsidRPr="00933C01"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933C01">
              <w:rPr>
                <w:rFonts w:hint="eastAsia"/>
                <w:sz w:val="18"/>
                <w:szCs w:val="22"/>
                <w:rtl/>
              </w:rPr>
              <w:t>ניהול</w:t>
            </w:r>
            <w:r w:rsidRPr="00933C01">
              <w:rPr>
                <w:sz w:val="18"/>
                <w:szCs w:val="22"/>
                <w:rtl/>
              </w:rPr>
              <w:t xml:space="preserve"> פעילות </w:t>
            </w:r>
            <w:r w:rsidRPr="00933C01">
              <w:rPr>
                <w:rFonts w:hint="eastAsia"/>
                <w:sz w:val="18"/>
                <w:szCs w:val="22"/>
                <w:rtl/>
              </w:rPr>
              <w:t>המקדמת</w:t>
            </w:r>
            <w:r w:rsidRPr="00933C01">
              <w:rPr>
                <w:sz w:val="18"/>
                <w:szCs w:val="22"/>
                <w:rtl/>
              </w:rPr>
              <w:t xml:space="preserve"> </w:t>
            </w:r>
            <w:r w:rsidRPr="00933C01">
              <w:rPr>
                <w:rFonts w:hint="eastAsia"/>
                <w:sz w:val="18"/>
                <w:szCs w:val="22"/>
                <w:rtl/>
              </w:rPr>
              <w:t>השגת</w:t>
            </w:r>
            <w:r w:rsidRPr="00933C01">
              <w:rPr>
                <w:sz w:val="18"/>
                <w:szCs w:val="22"/>
                <w:rtl/>
              </w:rPr>
              <w:t xml:space="preserve"> </w:t>
            </w:r>
            <w:r w:rsidRPr="00933C01">
              <w:rPr>
                <w:rFonts w:hint="eastAsia"/>
                <w:sz w:val="18"/>
                <w:szCs w:val="22"/>
                <w:rtl/>
              </w:rPr>
              <w:t>מטרות</w:t>
            </w:r>
            <w:r w:rsidRPr="00933C01">
              <w:rPr>
                <w:sz w:val="18"/>
                <w:szCs w:val="22"/>
                <w:rtl/>
              </w:rPr>
              <w:t xml:space="preserve"> </w:t>
            </w:r>
            <w:r w:rsidRPr="00933C01">
              <w:rPr>
                <w:rFonts w:hint="eastAsia"/>
                <w:sz w:val="18"/>
                <w:szCs w:val="22"/>
                <w:rtl/>
              </w:rPr>
              <w:t>ציבוריות</w:t>
            </w:r>
            <w:r w:rsidRPr="00933C01">
              <w:rPr>
                <w:sz w:val="18"/>
                <w:szCs w:val="22"/>
                <w:rtl/>
              </w:rPr>
              <w:t xml:space="preserve">, שכל הכנסותיה נועדו להשגת מטרותיה, היא מחויבת בדיווח כספי </w:t>
            </w:r>
            <w:r w:rsidRPr="00933C01">
              <w:rPr>
                <w:rFonts w:hint="eastAsia"/>
                <w:sz w:val="18"/>
                <w:szCs w:val="22"/>
                <w:rtl/>
              </w:rPr>
              <w:t>ומנוהלת</w:t>
            </w:r>
            <w:r w:rsidRPr="00933C01">
              <w:rPr>
                <w:sz w:val="18"/>
                <w:szCs w:val="22"/>
                <w:rtl/>
              </w:rPr>
              <w:t xml:space="preserve"> בידי הנהלה </w:t>
            </w:r>
            <w:r w:rsidRPr="00933C01">
              <w:rPr>
                <w:rFonts w:hint="eastAsia"/>
                <w:sz w:val="18"/>
                <w:szCs w:val="22"/>
                <w:rtl/>
              </w:rPr>
              <w:t>שסמכויותיה</w:t>
            </w:r>
            <w:r w:rsidRPr="00933C01">
              <w:rPr>
                <w:sz w:val="18"/>
                <w:szCs w:val="22"/>
                <w:rtl/>
              </w:rPr>
              <w:t xml:space="preserve"> </w:t>
            </w:r>
            <w:r w:rsidRPr="00933C01">
              <w:rPr>
                <w:rFonts w:hint="eastAsia"/>
                <w:sz w:val="18"/>
                <w:szCs w:val="22"/>
                <w:rtl/>
              </w:rPr>
              <w:t>והרכבה</w:t>
            </w:r>
            <w:r w:rsidRPr="00933C01">
              <w:rPr>
                <w:sz w:val="18"/>
                <w:szCs w:val="22"/>
                <w:rtl/>
              </w:rPr>
              <w:t xml:space="preserve"> </w:t>
            </w:r>
            <w:r w:rsidRPr="00933C01">
              <w:rPr>
                <w:rFonts w:hint="eastAsia"/>
                <w:sz w:val="18"/>
                <w:szCs w:val="22"/>
                <w:rtl/>
              </w:rPr>
              <w:t>הוגדרו</w:t>
            </w:r>
            <w:r w:rsidRPr="00933C01">
              <w:rPr>
                <w:sz w:val="18"/>
                <w:szCs w:val="22"/>
                <w:rtl/>
              </w:rPr>
              <w:t xml:space="preserve"> </w:t>
            </w:r>
            <w:r w:rsidRPr="00933C01">
              <w:rPr>
                <w:rFonts w:hint="eastAsia"/>
                <w:sz w:val="18"/>
                <w:szCs w:val="22"/>
                <w:rtl/>
              </w:rPr>
              <w:t>במפורש</w:t>
            </w:r>
            <w:r w:rsidRPr="00933C01">
              <w:rPr>
                <w:sz w:val="18"/>
                <w:szCs w:val="22"/>
                <w:rtl/>
              </w:rPr>
              <w:t xml:space="preserve"> </w:t>
            </w:r>
          </w:p>
        </w:tc>
        <w:tc>
          <w:tcPr>
            <w:tcW w:w="3535" w:type="dxa"/>
          </w:tcPr>
          <w:p w14:paraId="710E277C" w14:textId="77777777" w:rsidR="00354F9A" w:rsidRPr="00933C01"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933C01">
              <w:rPr>
                <w:rFonts w:hint="eastAsia"/>
                <w:sz w:val="18"/>
                <w:szCs w:val="22"/>
                <w:rtl/>
              </w:rPr>
              <w:t>פעילות</w:t>
            </w:r>
            <w:r w:rsidRPr="00933C01">
              <w:rPr>
                <w:sz w:val="18"/>
                <w:szCs w:val="22"/>
                <w:rtl/>
              </w:rPr>
              <w:t xml:space="preserve"> כספית המבוצעת </w:t>
            </w:r>
            <w:r w:rsidRPr="00933C01">
              <w:rPr>
                <w:rFonts w:hint="eastAsia"/>
                <w:sz w:val="18"/>
                <w:szCs w:val="22"/>
                <w:rtl/>
              </w:rPr>
              <w:t>על</w:t>
            </w:r>
            <w:r w:rsidRPr="00933C01">
              <w:rPr>
                <w:sz w:val="18"/>
                <w:szCs w:val="22"/>
                <w:rtl/>
              </w:rPr>
              <w:t xml:space="preserve"> </w:t>
            </w:r>
            <w:r w:rsidRPr="00933C01">
              <w:rPr>
                <w:rFonts w:hint="eastAsia"/>
                <w:sz w:val="18"/>
                <w:szCs w:val="22"/>
                <w:rtl/>
              </w:rPr>
              <w:t>ידי</w:t>
            </w:r>
            <w:r w:rsidRPr="00933C01">
              <w:rPr>
                <w:sz w:val="18"/>
                <w:szCs w:val="22"/>
                <w:rtl/>
              </w:rPr>
              <w:t xml:space="preserve"> ישות הנכללת בתקציב המדינה, שעבורה נקבע מקור הכנסה ייעודי הקובע ומגביל את היקף פעילותה</w:t>
            </w:r>
          </w:p>
        </w:tc>
      </w:tr>
      <w:tr w:rsidR="00354F9A" w:rsidRPr="007D7EB5" w14:paraId="16A938FC" w14:textId="77777777" w:rsidTr="00354F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9" w:type="dxa"/>
            <w:shd w:val="clear" w:color="auto" w:fill="548DD4" w:themeFill="text2" w:themeFillTint="99"/>
          </w:tcPr>
          <w:p w14:paraId="715979D3" w14:textId="77777777" w:rsidR="00354F9A" w:rsidRPr="00933C01" w:rsidRDefault="00354F9A" w:rsidP="004A0648">
            <w:pPr>
              <w:spacing w:line="269" w:lineRule="auto"/>
              <w:jc w:val="left"/>
              <w:rPr>
                <w:sz w:val="18"/>
                <w:szCs w:val="22"/>
                <w:rtl/>
              </w:rPr>
            </w:pPr>
            <w:r w:rsidRPr="00933C01">
              <w:rPr>
                <w:sz w:val="18"/>
                <w:szCs w:val="22"/>
                <w:rtl/>
              </w:rPr>
              <w:t>"</w:t>
            </w:r>
            <w:r w:rsidRPr="00933C01">
              <w:rPr>
                <w:rFonts w:hint="eastAsia"/>
                <w:sz w:val="18"/>
                <w:szCs w:val="22"/>
                <w:rtl/>
              </w:rPr>
              <w:t>קרן</w:t>
            </w:r>
            <w:r w:rsidRPr="00933C01">
              <w:rPr>
                <w:sz w:val="18"/>
                <w:szCs w:val="22"/>
                <w:rtl/>
              </w:rPr>
              <w:t xml:space="preserve"> </w:t>
            </w:r>
            <w:r w:rsidRPr="00933C01">
              <w:rPr>
                <w:rFonts w:hint="eastAsia"/>
                <w:sz w:val="18"/>
                <w:szCs w:val="22"/>
                <w:rtl/>
              </w:rPr>
              <w:t>תקציבית</w:t>
            </w:r>
            <w:r w:rsidRPr="00933C01">
              <w:rPr>
                <w:sz w:val="18"/>
                <w:szCs w:val="22"/>
                <w:rtl/>
              </w:rPr>
              <w:t>"</w:t>
            </w:r>
          </w:p>
        </w:tc>
        <w:tc>
          <w:tcPr>
            <w:tcW w:w="3537" w:type="dxa"/>
          </w:tcPr>
          <w:p w14:paraId="10A38E17" w14:textId="77777777" w:rsidR="00354F9A" w:rsidRPr="00933C01"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933C01">
              <w:rPr>
                <w:rFonts w:hint="eastAsia"/>
                <w:sz w:val="18"/>
                <w:szCs w:val="22"/>
                <w:rtl/>
              </w:rPr>
              <w:t>הכנסות</w:t>
            </w:r>
            <w:r w:rsidRPr="00933C01">
              <w:rPr>
                <w:sz w:val="18"/>
                <w:szCs w:val="22"/>
                <w:rtl/>
              </w:rPr>
              <w:t xml:space="preserve"> </w:t>
            </w:r>
            <w:r w:rsidRPr="00933C01">
              <w:rPr>
                <w:rFonts w:hint="eastAsia"/>
                <w:sz w:val="18"/>
                <w:szCs w:val="22"/>
                <w:rtl/>
              </w:rPr>
              <w:t>והוצאות</w:t>
            </w:r>
            <w:r w:rsidRPr="00933C01">
              <w:rPr>
                <w:sz w:val="18"/>
                <w:szCs w:val="22"/>
                <w:rtl/>
              </w:rPr>
              <w:t xml:space="preserve"> </w:t>
            </w:r>
            <w:r w:rsidRPr="00933C01">
              <w:rPr>
                <w:rFonts w:hint="eastAsia"/>
                <w:sz w:val="18"/>
                <w:szCs w:val="22"/>
                <w:rtl/>
              </w:rPr>
              <w:t>כספיות</w:t>
            </w:r>
            <w:r w:rsidRPr="00933C01">
              <w:rPr>
                <w:sz w:val="18"/>
                <w:szCs w:val="22"/>
                <w:rtl/>
              </w:rPr>
              <w:t xml:space="preserve"> </w:t>
            </w:r>
            <w:r w:rsidRPr="00933C01">
              <w:rPr>
                <w:rFonts w:hint="eastAsia"/>
                <w:sz w:val="18"/>
                <w:szCs w:val="22"/>
                <w:rtl/>
              </w:rPr>
              <w:t>נרשמות</w:t>
            </w:r>
            <w:r w:rsidRPr="00933C01">
              <w:rPr>
                <w:sz w:val="18"/>
                <w:szCs w:val="22"/>
                <w:rtl/>
              </w:rPr>
              <w:t xml:space="preserve"> </w:t>
            </w:r>
            <w:r w:rsidRPr="00933C01">
              <w:rPr>
                <w:rFonts w:hint="eastAsia"/>
                <w:sz w:val="18"/>
                <w:szCs w:val="22"/>
                <w:rtl/>
              </w:rPr>
              <w:t>כביצוע</w:t>
            </w:r>
            <w:r w:rsidRPr="00933C01">
              <w:rPr>
                <w:sz w:val="18"/>
                <w:szCs w:val="22"/>
                <w:rtl/>
              </w:rPr>
              <w:t xml:space="preserve"> </w:t>
            </w:r>
            <w:r w:rsidRPr="00933C01">
              <w:rPr>
                <w:rFonts w:hint="eastAsia"/>
                <w:sz w:val="18"/>
                <w:szCs w:val="22"/>
                <w:rtl/>
              </w:rPr>
              <w:t>בתקציב</w:t>
            </w:r>
            <w:r w:rsidRPr="00933C01">
              <w:rPr>
                <w:sz w:val="18"/>
                <w:szCs w:val="22"/>
                <w:rtl/>
              </w:rPr>
              <w:t xml:space="preserve"> </w:t>
            </w:r>
            <w:r w:rsidRPr="00933C01">
              <w:rPr>
                <w:rFonts w:hint="eastAsia"/>
                <w:sz w:val="18"/>
                <w:szCs w:val="22"/>
                <w:rtl/>
              </w:rPr>
              <w:t>המדינה</w:t>
            </w:r>
            <w:r w:rsidRPr="00933C01">
              <w:rPr>
                <w:sz w:val="18"/>
                <w:szCs w:val="22"/>
                <w:rtl/>
              </w:rPr>
              <w:t xml:space="preserve"> </w:t>
            </w:r>
            <w:r w:rsidRPr="00933C01">
              <w:rPr>
                <w:rFonts w:hint="eastAsia"/>
                <w:sz w:val="18"/>
                <w:szCs w:val="22"/>
                <w:rtl/>
              </w:rPr>
              <w:t>בהתאם</w:t>
            </w:r>
            <w:r w:rsidRPr="00933C01">
              <w:rPr>
                <w:sz w:val="18"/>
                <w:szCs w:val="22"/>
                <w:rtl/>
              </w:rPr>
              <w:t xml:space="preserve"> </w:t>
            </w:r>
            <w:r w:rsidRPr="00933C01">
              <w:rPr>
                <w:rFonts w:hint="eastAsia"/>
                <w:sz w:val="18"/>
                <w:szCs w:val="22"/>
                <w:rtl/>
              </w:rPr>
              <w:t>לחוק</w:t>
            </w:r>
          </w:p>
        </w:tc>
        <w:tc>
          <w:tcPr>
            <w:tcW w:w="3535" w:type="dxa"/>
          </w:tcPr>
          <w:p w14:paraId="6D8EB456" w14:textId="77777777" w:rsidR="00354F9A" w:rsidRPr="00933C01"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sz w:val="18"/>
                <w:szCs w:val="22"/>
                <w:rtl/>
              </w:rPr>
            </w:pPr>
            <w:r w:rsidRPr="00933C01">
              <w:rPr>
                <w:rFonts w:hint="eastAsia"/>
                <w:sz w:val="18"/>
                <w:szCs w:val="22"/>
                <w:rtl/>
              </w:rPr>
              <w:t>העיתוי</w:t>
            </w:r>
            <w:r w:rsidRPr="00933C01">
              <w:rPr>
                <w:sz w:val="18"/>
                <w:szCs w:val="22"/>
                <w:rtl/>
              </w:rPr>
              <w:t xml:space="preserve">, </w:t>
            </w:r>
            <w:r w:rsidRPr="00933C01">
              <w:rPr>
                <w:rFonts w:hint="eastAsia"/>
                <w:sz w:val="18"/>
                <w:szCs w:val="22"/>
                <w:rtl/>
              </w:rPr>
              <w:t>הייעוד</w:t>
            </w:r>
            <w:r w:rsidRPr="00933C01">
              <w:rPr>
                <w:sz w:val="18"/>
                <w:szCs w:val="22"/>
                <w:rtl/>
              </w:rPr>
              <w:t xml:space="preserve"> </w:t>
            </w:r>
            <w:r w:rsidRPr="00933C01">
              <w:rPr>
                <w:rFonts w:hint="eastAsia"/>
                <w:sz w:val="18"/>
                <w:szCs w:val="22"/>
                <w:rtl/>
              </w:rPr>
              <w:t>וההיקף</w:t>
            </w:r>
            <w:r w:rsidRPr="00933C01">
              <w:rPr>
                <w:sz w:val="18"/>
                <w:szCs w:val="22"/>
                <w:rtl/>
              </w:rPr>
              <w:t xml:space="preserve"> </w:t>
            </w:r>
            <w:r w:rsidRPr="00933C01">
              <w:rPr>
                <w:rFonts w:hint="eastAsia"/>
                <w:sz w:val="18"/>
                <w:szCs w:val="22"/>
                <w:rtl/>
              </w:rPr>
              <w:t>של</w:t>
            </w:r>
            <w:r w:rsidRPr="00933C01">
              <w:rPr>
                <w:sz w:val="18"/>
                <w:szCs w:val="22"/>
                <w:rtl/>
              </w:rPr>
              <w:t xml:space="preserve"> </w:t>
            </w:r>
            <w:r w:rsidRPr="00933C01">
              <w:rPr>
                <w:rFonts w:hint="eastAsia"/>
                <w:sz w:val="18"/>
                <w:szCs w:val="22"/>
                <w:rtl/>
              </w:rPr>
              <w:t>הוצאותיה</w:t>
            </w:r>
            <w:r w:rsidRPr="00933C01">
              <w:rPr>
                <w:sz w:val="18"/>
                <w:szCs w:val="22"/>
                <w:rtl/>
              </w:rPr>
              <w:t xml:space="preserve"> </w:t>
            </w:r>
            <w:r w:rsidRPr="00933C01">
              <w:rPr>
                <w:rFonts w:hint="eastAsia"/>
                <w:sz w:val="18"/>
                <w:szCs w:val="22"/>
                <w:rtl/>
              </w:rPr>
              <w:t>נקבעים</w:t>
            </w:r>
            <w:r w:rsidRPr="00933C01">
              <w:rPr>
                <w:sz w:val="18"/>
                <w:szCs w:val="22"/>
                <w:rtl/>
              </w:rPr>
              <w:t xml:space="preserve"> בתקציב המדינה ונשלטים באמצעותו</w:t>
            </w:r>
          </w:p>
        </w:tc>
      </w:tr>
      <w:tr w:rsidR="00354F9A" w:rsidRPr="007D7EB5" w14:paraId="7EBFC2FD" w14:textId="77777777" w:rsidTr="00354F9A">
        <w:trPr>
          <w:jc w:val="center"/>
        </w:trPr>
        <w:tc>
          <w:tcPr>
            <w:cnfStyle w:val="001000000000" w:firstRow="0" w:lastRow="0" w:firstColumn="1" w:lastColumn="0" w:oddVBand="0" w:evenVBand="0" w:oddHBand="0" w:evenHBand="0" w:firstRowFirstColumn="0" w:firstRowLastColumn="0" w:lastRowFirstColumn="0" w:lastRowLastColumn="0"/>
            <w:tcW w:w="1139" w:type="dxa"/>
            <w:shd w:val="clear" w:color="auto" w:fill="548DD4" w:themeFill="text2" w:themeFillTint="99"/>
          </w:tcPr>
          <w:p w14:paraId="74FBEB31" w14:textId="77777777" w:rsidR="00354F9A" w:rsidRPr="00933C01" w:rsidRDefault="00354F9A" w:rsidP="004A0648">
            <w:pPr>
              <w:spacing w:line="269" w:lineRule="auto"/>
              <w:jc w:val="left"/>
              <w:rPr>
                <w:b w:val="0"/>
                <w:bCs w:val="0"/>
                <w:sz w:val="18"/>
                <w:szCs w:val="22"/>
                <w:rtl/>
              </w:rPr>
            </w:pPr>
            <w:r w:rsidRPr="00933C01">
              <w:rPr>
                <w:sz w:val="18"/>
                <w:szCs w:val="22"/>
                <w:rtl/>
              </w:rPr>
              <w:t>"</w:t>
            </w:r>
            <w:r w:rsidRPr="00933C01">
              <w:rPr>
                <w:rFonts w:hint="eastAsia"/>
                <w:sz w:val="18"/>
                <w:szCs w:val="22"/>
                <w:rtl/>
              </w:rPr>
              <w:t>קרן</w:t>
            </w:r>
            <w:r w:rsidRPr="00933C01">
              <w:rPr>
                <w:sz w:val="18"/>
                <w:szCs w:val="22"/>
                <w:rtl/>
              </w:rPr>
              <w:t xml:space="preserve"> </w:t>
            </w:r>
            <w:r w:rsidRPr="00933C01">
              <w:rPr>
                <w:rFonts w:hint="eastAsia"/>
                <w:sz w:val="18"/>
                <w:szCs w:val="22"/>
                <w:rtl/>
              </w:rPr>
              <w:t>חוץ</w:t>
            </w:r>
            <w:r w:rsidRPr="00933C01">
              <w:rPr>
                <w:sz w:val="18"/>
                <w:szCs w:val="22"/>
                <w:rtl/>
              </w:rPr>
              <w:t>-</w:t>
            </w:r>
          </w:p>
          <w:p w14:paraId="7F7ABA39" w14:textId="77777777" w:rsidR="00354F9A" w:rsidRPr="00933C01" w:rsidRDefault="00354F9A" w:rsidP="004A0648">
            <w:pPr>
              <w:spacing w:line="269" w:lineRule="auto"/>
              <w:jc w:val="left"/>
              <w:rPr>
                <w:sz w:val="18"/>
                <w:szCs w:val="22"/>
                <w:rtl/>
              </w:rPr>
            </w:pPr>
            <w:r w:rsidRPr="00933C01">
              <w:rPr>
                <w:rFonts w:hint="eastAsia"/>
                <w:sz w:val="18"/>
                <w:szCs w:val="22"/>
                <w:rtl/>
              </w:rPr>
              <w:t>תקציבית</w:t>
            </w:r>
            <w:r w:rsidRPr="00933C01">
              <w:rPr>
                <w:sz w:val="18"/>
                <w:szCs w:val="22"/>
                <w:rtl/>
              </w:rPr>
              <w:t>"</w:t>
            </w:r>
          </w:p>
        </w:tc>
        <w:tc>
          <w:tcPr>
            <w:tcW w:w="3537" w:type="dxa"/>
          </w:tcPr>
          <w:p w14:paraId="22470DA0" w14:textId="77777777" w:rsidR="00354F9A" w:rsidRPr="00933C01"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933C01">
              <w:rPr>
                <w:rFonts w:hint="eastAsia"/>
                <w:sz w:val="18"/>
                <w:szCs w:val="22"/>
                <w:rtl/>
              </w:rPr>
              <w:t>הכנסות</w:t>
            </w:r>
            <w:r w:rsidRPr="00933C01">
              <w:rPr>
                <w:sz w:val="18"/>
                <w:szCs w:val="22"/>
                <w:rtl/>
              </w:rPr>
              <w:t xml:space="preserve"> </w:t>
            </w:r>
            <w:r w:rsidRPr="00933C01">
              <w:rPr>
                <w:rFonts w:hint="eastAsia"/>
                <w:sz w:val="18"/>
                <w:szCs w:val="22"/>
                <w:rtl/>
              </w:rPr>
              <w:t>והוצאות</w:t>
            </w:r>
            <w:r w:rsidRPr="00933C01">
              <w:rPr>
                <w:sz w:val="18"/>
                <w:szCs w:val="22"/>
                <w:rtl/>
              </w:rPr>
              <w:t xml:space="preserve"> </w:t>
            </w:r>
            <w:r w:rsidRPr="00933C01">
              <w:rPr>
                <w:rFonts w:hint="eastAsia"/>
                <w:sz w:val="18"/>
                <w:szCs w:val="22"/>
                <w:rtl/>
              </w:rPr>
              <w:t>כספיות</w:t>
            </w:r>
            <w:r w:rsidRPr="00933C01">
              <w:rPr>
                <w:sz w:val="18"/>
                <w:szCs w:val="22"/>
                <w:rtl/>
              </w:rPr>
              <w:t xml:space="preserve"> </w:t>
            </w:r>
            <w:r w:rsidRPr="00933C01">
              <w:rPr>
                <w:rFonts w:hint="eastAsia"/>
                <w:sz w:val="18"/>
                <w:szCs w:val="22"/>
                <w:rtl/>
              </w:rPr>
              <w:t>נרשמות</w:t>
            </w:r>
            <w:r w:rsidRPr="00933C01">
              <w:rPr>
                <w:sz w:val="18"/>
                <w:szCs w:val="22"/>
                <w:rtl/>
              </w:rPr>
              <w:t xml:space="preserve"> </w:t>
            </w:r>
            <w:r w:rsidRPr="00933C01">
              <w:rPr>
                <w:rFonts w:hint="eastAsia"/>
                <w:sz w:val="18"/>
                <w:szCs w:val="22"/>
                <w:rtl/>
              </w:rPr>
              <w:t>כביצוע</w:t>
            </w:r>
            <w:r w:rsidRPr="00933C01">
              <w:rPr>
                <w:sz w:val="18"/>
                <w:szCs w:val="22"/>
                <w:rtl/>
              </w:rPr>
              <w:t xml:space="preserve"> </w:t>
            </w:r>
            <w:r w:rsidRPr="00933C01">
              <w:rPr>
                <w:rFonts w:hint="eastAsia"/>
                <w:sz w:val="18"/>
                <w:szCs w:val="22"/>
                <w:rtl/>
              </w:rPr>
              <w:t>בתקציב</w:t>
            </w:r>
            <w:r w:rsidRPr="00933C01">
              <w:rPr>
                <w:sz w:val="18"/>
                <w:szCs w:val="22"/>
                <w:rtl/>
              </w:rPr>
              <w:t xml:space="preserve"> </w:t>
            </w:r>
            <w:r w:rsidRPr="00933C01">
              <w:rPr>
                <w:rFonts w:hint="eastAsia"/>
                <w:sz w:val="18"/>
                <w:szCs w:val="22"/>
                <w:rtl/>
              </w:rPr>
              <w:t>המדינה</w:t>
            </w:r>
            <w:r w:rsidRPr="00933C01">
              <w:rPr>
                <w:sz w:val="18"/>
                <w:szCs w:val="22"/>
                <w:rtl/>
              </w:rPr>
              <w:t xml:space="preserve"> </w:t>
            </w:r>
            <w:r w:rsidRPr="00933C01">
              <w:rPr>
                <w:rFonts w:hint="eastAsia"/>
                <w:sz w:val="18"/>
                <w:szCs w:val="22"/>
                <w:rtl/>
              </w:rPr>
              <w:t>במועד</w:t>
            </w:r>
            <w:r w:rsidRPr="00933C01">
              <w:rPr>
                <w:sz w:val="18"/>
                <w:szCs w:val="22"/>
                <w:rtl/>
              </w:rPr>
              <w:t xml:space="preserve"> </w:t>
            </w:r>
            <w:r w:rsidRPr="00933C01">
              <w:rPr>
                <w:rFonts w:hint="eastAsia"/>
                <w:sz w:val="18"/>
                <w:szCs w:val="22"/>
                <w:rtl/>
              </w:rPr>
              <w:t>רישום</w:t>
            </w:r>
            <w:r w:rsidRPr="00933C01">
              <w:rPr>
                <w:sz w:val="18"/>
                <w:szCs w:val="22"/>
                <w:rtl/>
              </w:rPr>
              <w:t xml:space="preserve"> </w:t>
            </w:r>
            <w:r w:rsidRPr="00933C01">
              <w:rPr>
                <w:rFonts w:hint="eastAsia"/>
                <w:sz w:val="18"/>
                <w:szCs w:val="22"/>
                <w:rtl/>
              </w:rPr>
              <w:t>שונה</w:t>
            </w:r>
            <w:r w:rsidRPr="00933C01">
              <w:rPr>
                <w:sz w:val="18"/>
                <w:szCs w:val="22"/>
                <w:rtl/>
              </w:rPr>
              <w:t xml:space="preserve"> </w:t>
            </w:r>
            <w:r w:rsidRPr="00933C01">
              <w:rPr>
                <w:rFonts w:hint="eastAsia"/>
                <w:sz w:val="18"/>
                <w:szCs w:val="22"/>
                <w:rtl/>
              </w:rPr>
              <w:t>ממועד</w:t>
            </w:r>
            <w:r w:rsidRPr="00933C01">
              <w:rPr>
                <w:sz w:val="18"/>
                <w:szCs w:val="22"/>
                <w:rtl/>
              </w:rPr>
              <w:t xml:space="preserve"> </w:t>
            </w:r>
            <w:r w:rsidRPr="00933C01">
              <w:rPr>
                <w:rFonts w:hint="eastAsia"/>
                <w:sz w:val="18"/>
                <w:szCs w:val="22"/>
                <w:rtl/>
              </w:rPr>
              <w:t>זרימת</w:t>
            </w:r>
            <w:r w:rsidRPr="00933C01">
              <w:rPr>
                <w:sz w:val="18"/>
                <w:szCs w:val="22"/>
                <w:rtl/>
              </w:rPr>
              <w:t xml:space="preserve"> </w:t>
            </w:r>
            <w:r w:rsidRPr="00933C01">
              <w:rPr>
                <w:rFonts w:hint="eastAsia"/>
                <w:sz w:val="18"/>
                <w:szCs w:val="22"/>
                <w:rtl/>
              </w:rPr>
              <w:t>המזומנים</w:t>
            </w:r>
          </w:p>
        </w:tc>
        <w:tc>
          <w:tcPr>
            <w:tcW w:w="3535" w:type="dxa"/>
          </w:tcPr>
          <w:p w14:paraId="1AE282C7" w14:textId="77777777" w:rsidR="00354F9A" w:rsidRPr="00933C01"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sz w:val="18"/>
                <w:szCs w:val="22"/>
                <w:rtl/>
              </w:rPr>
            </w:pPr>
            <w:r w:rsidRPr="00933C01">
              <w:rPr>
                <w:rFonts w:hint="eastAsia"/>
                <w:sz w:val="18"/>
                <w:szCs w:val="22"/>
                <w:rtl/>
              </w:rPr>
              <w:t>מועד</w:t>
            </w:r>
            <w:r w:rsidRPr="00933C01">
              <w:rPr>
                <w:sz w:val="18"/>
                <w:szCs w:val="22"/>
                <w:rtl/>
              </w:rPr>
              <w:t xml:space="preserve"> </w:t>
            </w:r>
            <w:r w:rsidRPr="00933C01">
              <w:rPr>
                <w:rFonts w:hint="eastAsia"/>
                <w:sz w:val="18"/>
                <w:szCs w:val="22"/>
                <w:rtl/>
              </w:rPr>
              <w:t>ההוצאות</w:t>
            </w:r>
            <w:r w:rsidRPr="00933C01">
              <w:rPr>
                <w:sz w:val="18"/>
                <w:szCs w:val="22"/>
                <w:rtl/>
              </w:rPr>
              <w:t xml:space="preserve"> </w:t>
            </w:r>
            <w:r w:rsidRPr="00933C01">
              <w:rPr>
                <w:rFonts w:hint="eastAsia"/>
                <w:sz w:val="18"/>
                <w:szCs w:val="22"/>
                <w:rtl/>
              </w:rPr>
              <w:t>והיקפן</w:t>
            </w:r>
            <w:r w:rsidRPr="00933C01">
              <w:rPr>
                <w:sz w:val="18"/>
                <w:szCs w:val="22"/>
                <w:rtl/>
              </w:rPr>
              <w:t xml:space="preserve"> </w:t>
            </w:r>
            <w:r w:rsidRPr="00933C01">
              <w:rPr>
                <w:rFonts w:hint="eastAsia"/>
                <w:sz w:val="18"/>
                <w:szCs w:val="22"/>
                <w:rtl/>
              </w:rPr>
              <w:t>הוגדרו</w:t>
            </w:r>
            <w:r w:rsidRPr="00933C01">
              <w:rPr>
                <w:sz w:val="18"/>
                <w:szCs w:val="22"/>
                <w:rtl/>
              </w:rPr>
              <w:t xml:space="preserve"> </w:t>
            </w:r>
            <w:r w:rsidRPr="00933C01">
              <w:rPr>
                <w:rFonts w:hint="eastAsia"/>
                <w:sz w:val="18"/>
                <w:szCs w:val="22"/>
                <w:rtl/>
              </w:rPr>
              <w:t>בעת</w:t>
            </w:r>
            <w:r w:rsidRPr="00933C01">
              <w:rPr>
                <w:sz w:val="18"/>
                <w:szCs w:val="22"/>
                <w:rtl/>
              </w:rPr>
              <w:t xml:space="preserve"> </w:t>
            </w:r>
            <w:r w:rsidRPr="00933C01">
              <w:rPr>
                <w:rFonts w:hint="eastAsia"/>
                <w:sz w:val="18"/>
                <w:szCs w:val="22"/>
                <w:rtl/>
              </w:rPr>
              <w:t>הקמתן</w:t>
            </w:r>
            <w:r w:rsidRPr="00933C01">
              <w:rPr>
                <w:sz w:val="18"/>
                <w:szCs w:val="22"/>
                <w:rtl/>
              </w:rPr>
              <w:t xml:space="preserve"> ואין צורך בשליטה תקציבית </w:t>
            </w:r>
            <w:r w:rsidRPr="00933C01">
              <w:rPr>
                <w:rFonts w:hint="eastAsia"/>
                <w:sz w:val="18"/>
                <w:szCs w:val="22"/>
                <w:rtl/>
              </w:rPr>
              <w:t>על</w:t>
            </w:r>
            <w:r w:rsidRPr="00933C01">
              <w:rPr>
                <w:sz w:val="18"/>
                <w:szCs w:val="22"/>
                <w:rtl/>
              </w:rPr>
              <w:t xml:space="preserve"> ביצוע </w:t>
            </w:r>
            <w:r w:rsidRPr="00933C01">
              <w:rPr>
                <w:rFonts w:hint="eastAsia"/>
                <w:sz w:val="18"/>
                <w:szCs w:val="22"/>
                <w:rtl/>
              </w:rPr>
              <w:t>הוצאותיה</w:t>
            </w:r>
          </w:p>
        </w:tc>
      </w:tr>
    </w:tbl>
    <w:bookmarkEnd w:id="12"/>
    <w:p w14:paraId="1DA854AE" w14:textId="77777777" w:rsidR="00354F9A" w:rsidRPr="002D718F" w:rsidRDefault="00354F9A" w:rsidP="00354F9A">
      <w:pPr>
        <w:spacing w:line="269" w:lineRule="auto"/>
        <w:rPr>
          <w:sz w:val="16"/>
          <w:szCs w:val="20"/>
          <w:rtl/>
        </w:rPr>
      </w:pPr>
      <w:r>
        <w:rPr>
          <w:rFonts w:hint="cs"/>
          <w:sz w:val="16"/>
          <w:szCs w:val="20"/>
          <w:rtl/>
        </w:rPr>
        <w:t>המקור:</w:t>
      </w:r>
      <w:r>
        <w:rPr>
          <w:rFonts w:hint="cs"/>
          <w:sz w:val="16"/>
          <w:szCs w:val="20"/>
        </w:rPr>
        <w:t xml:space="preserve"> </w:t>
      </w:r>
      <w:r>
        <w:rPr>
          <w:rFonts w:hint="cs"/>
          <w:sz w:val="16"/>
          <w:szCs w:val="20"/>
          <w:rtl/>
        </w:rPr>
        <w:t>הגדרות שהובאו במסמכי היסוד של אגף החשב הכללי ואגף התקציבים.</w:t>
      </w:r>
    </w:p>
    <w:p w14:paraId="5DC558EC" w14:textId="77777777" w:rsidR="00354F9A" w:rsidRPr="002D718F" w:rsidRDefault="00354F9A" w:rsidP="00354F9A">
      <w:pPr>
        <w:pStyle w:val="a7"/>
        <w:spacing w:line="269" w:lineRule="auto"/>
        <w:rPr>
          <w:rtl/>
        </w:rPr>
      </w:pPr>
    </w:p>
    <w:p w14:paraId="76F13B09" w14:textId="77777777" w:rsidR="00354F9A" w:rsidRPr="008D582E" w:rsidRDefault="00354F9A" w:rsidP="00354F9A">
      <w:pPr>
        <w:spacing w:line="269" w:lineRule="auto"/>
        <w:rPr>
          <w:rtl/>
        </w:rPr>
      </w:pPr>
      <w:r w:rsidRPr="008D582E">
        <w:rPr>
          <w:rFonts w:hint="cs"/>
          <w:rtl/>
        </w:rPr>
        <w:t xml:space="preserve">בלוח ניכרים פערים </w:t>
      </w:r>
      <w:r>
        <w:rPr>
          <w:rFonts w:hint="cs"/>
          <w:rtl/>
        </w:rPr>
        <w:t xml:space="preserve">בין שני האגפים מבחינת </w:t>
      </w:r>
      <w:r w:rsidRPr="008D582E">
        <w:rPr>
          <w:rFonts w:hint="cs"/>
          <w:rtl/>
        </w:rPr>
        <w:t>הגדרת מונחי היסוד: "קרן", "קרן תקציבית" ו"קרן חוץ-תקציבית", המשמשים להקמ</w:t>
      </w:r>
      <w:r>
        <w:rPr>
          <w:rFonts w:hint="cs"/>
          <w:rtl/>
        </w:rPr>
        <w:t>תן</w:t>
      </w:r>
      <w:r w:rsidRPr="008D582E">
        <w:rPr>
          <w:rFonts w:hint="cs"/>
          <w:rtl/>
        </w:rPr>
        <w:t xml:space="preserve"> ולניהולן של קרנות הון</w:t>
      </w:r>
      <w:r>
        <w:rPr>
          <w:rFonts w:hint="cs"/>
          <w:rtl/>
        </w:rPr>
        <w:t>.</w:t>
      </w:r>
    </w:p>
    <w:p w14:paraId="1F72B84A" w14:textId="77777777" w:rsidR="00354F9A" w:rsidRDefault="00354F9A" w:rsidP="00354F9A">
      <w:pPr>
        <w:pStyle w:val="a7"/>
        <w:spacing w:line="269" w:lineRule="auto"/>
        <w:rPr>
          <w:rtl/>
        </w:rPr>
      </w:pPr>
    </w:p>
    <w:p w14:paraId="0F14B7A4" w14:textId="77777777" w:rsidR="00354F9A" w:rsidRDefault="00354F9A" w:rsidP="00354F9A">
      <w:pPr>
        <w:spacing w:line="269" w:lineRule="auto"/>
        <w:rPr>
          <w:rtl/>
        </w:rPr>
      </w:pPr>
      <w:r>
        <w:rPr>
          <w:rFonts w:hint="cs"/>
          <w:rtl/>
        </w:rPr>
        <w:t>לפי הוראת תכ"ם 2.2.9, המונח "קרן" מחייב עמידה בארבעה תנאים שאינם נדרשים להתקיים במלואם לפי מסמך הצעת המתודולוגיה. ההבחנה בין "קרן תקציבית" ל"קרן חוץ-תקציבית" בהוראת תכ"ם 2.2.9 מתמקדת בפערי עיתוי של רישום הכנסות והוצאות: בקרנות הון תקציביות ההכנסות וההוצאות הכספיות נרשמות כביצוע בתקציב המדינה בהתאם לחוק, ואילו בקרנות הון חוץ-תקציביות מועד רישומן שונה ממועד זרימת המזומנים. לפי מסמך הצעת המתודולוגיה, בקרנות הון תקציביות העיתוי וההיקף של ההוצאות נקבעים ונשלטים בתקציב המדינה, ואילו בקרנות הון חוץ-תקציביות הם הוגדרו במסמכי היסוד להקמתן. לכן ההבחנה בין סוגי קרנות ההון אינה נובעת מפערי עיתוי. כמו כן, במסמך הצעת המתודולוגיה יש הבחנה בין סוגי קרנות ההון לפי מידת הצורך בשליטה תקציבית, הנדרשת לפיו בקרנות הון תקציביות בביצוע הוצאותיה</w:t>
      </w:r>
      <w:bookmarkStart w:id="13" w:name="_Hlk178699278"/>
      <w:r>
        <w:rPr>
          <w:rFonts w:hint="cs"/>
          <w:rtl/>
        </w:rPr>
        <w:t>. הצורך בשליטה תקציבית מתייחס בין היתר לאופן התקצוב ולמידת המעורבות של אגף התקציבים, ה</w:t>
      </w:r>
      <w:bookmarkStart w:id="14" w:name="_Hlk179270843"/>
      <w:r>
        <w:rPr>
          <w:rFonts w:hint="cs"/>
          <w:rtl/>
        </w:rPr>
        <w:t>נדרשת לדעתו במקרים שבהם ההגדרה של ייעוד קרנות ההון רחבה או שקיימת גמישות בהיקף ובעיתוי של ההוצאות</w:t>
      </w:r>
      <w:bookmarkEnd w:id="14"/>
      <w:r>
        <w:rPr>
          <w:rFonts w:hint="cs"/>
          <w:rtl/>
        </w:rPr>
        <w:t>.</w:t>
      </w:r>
    </w:p>
    <w:bookmarkEnd w:id="13"/>
    <w:p w14:paraId="28D5D05E" w14:textId="77777777" w:rsidR="00354F9A" w:rsidRPr="006B5B6E" w:rsidRDefault="00354F9A" w:rsidP="00354F9A">
      <w:pPr>
        <w:pStyle w:val="a7"/>
        <w:spacing w:line="269" w:lineRule="auto"/>
      </w:pPr>
    </w:p>
    <w:p w14:paraId="2DA76C0F" w14:textId="77777777" w:rsidR="00354F9A" w:rsidRPr="00F44EF9" w:rsidRDefault="00354F9A" w:rsidP="00354F9A">
      <w:pPr>
        <w:spacing w:line="269" w:lineRule="auto"/>
      </w:pPr>
      <w:r>
        <w:rPr>
          <w:rFonts w:hint="cs"/>
          <w:rtl/>
        </w:rPr>
        <w:t>להלן כמה דוגמאות להבדלים בין אגף החשכ"ל ואגף התקציבים מבחינת אופן הדיווח על קרנות הון, שמקורם בהבדלים בהגדרת המונחים ופעילותם במישורים השונים:</w:t>
      </w:r>
    </w:p>
    <w:p w14:paraId="0AE940FC" w14:textId="77777777" w:rsidR="00354F9A" w:rsidRDefault="00354F9A" w:rsidP="00354F9A">
      <w:pPr>
        <w:pStyle w:val="a7"/>
        <w:spacing w:line="269" w:lineRule="auto"/>
        <w:rPr>
          <w:rtl/>
        </w:rPr>
      </w:pPr>
    </w:p>
    <w:p w14:paraId="316ECC9A" w14:textId="77777777" w:rsidR="00354F9A" w:rsidRPr="00AB7DD4" w:rsidRDefault="00354F9A" w:rsidP="00354F9A">
      <w:pPr>
        <w:pStyle w:val="af2"/>
        <w:numPr>
          <w:ilvl w:val="0"/>
          <w:numId w:val="12"/>
        </w:numPr>
        <w:spacing w:line="269" w:lineRule="auto"/>
        <w:rPr>
          <w:b/>
          <w:bCs/>
        </w:rPr>
      </w:pPr>
      <w:r>
        <w:rPr>
          <w:rFonts w:hint="cs"/>
          <w:rtl/>
        </w:rPr>
        <w:t>יש קרנות הון שהוגדרו "חוץ-תקציביות" בדוחות הכספיים אף שמדובר בקרנות "תקציביות" לפי הגדרת אגף התקציבים, ולכן אינן צריכות להיכלל בביאור בשמו הקודם</w:t>
      </w:r>
      <w:r>
        <w:rPr>
          <w:rStyle w:val="af1"/>
          <w:rtl/>
        </w:rPr>
        <w:footnoteReference w:id="54"/>
      </w:r>
      <w:r>
        <w:rPr>
          <w:rFonts w:hint="cs"/>
          <w:rtl/>
        </w:rPr>
        <w:t xml:space="preserve">. </w:t>
      </w:r>
      <w:r w:rsidRPr="00AB7DD4">
        <w:rPr>
          <w:rFonts w:hint="cs"/>
          <w:rtl/>
        </w:rPr>
        <w:t>דוגמאות לקרנות הון מסוג זה הן קרן העתקת מחנות צה"ל וקרן המטרו, הרשומות בדוחות הכספיים כ"קרנות חוץ-תקציביות" מאז הקמתן בשנים 2017 ו-2022, בהתאמה.</w:t>
      </w:r>
    </w:p>
    <w:p w14:paraId="02AC0D9C" w14:textId="77777777" w:rsidR="00354F9A" w:rsidRPr="00AB7DD4" w:rsidRDefault="00354F9A" w:rsidP="00354F9A">
      <w:pPr>
        <w:pStyle w:val="a7"/>
        <w:spacing w:line="269" w:lineRule="auto"/>
      </w:pPr>
    </w:p>
    <w:p w14:paraId="1D92CF19" w14:textId="77777777" w:rsidR="00354F9A" w:rsidRPr="00AB7DD4" w:rsidRDefault="00354F9A" w:rsidP="00354F9A">
      <w:pPr>
        <w:pStyle w:val="af2"/>
        <w:numPr>
          <w:ilvl w:val="0"/>
          <w:numId w:val="12"/>
        </w:numPr>
        <w:spacing w:line="269" w:lineRule="auto"/>
      </w:pPr>
      <w:r w:rsidRPr="00AB7DD4">
        <w:rPr>
          <w:rFonts w:hint="cs"/>
          <w:rtl/>
        </w:rPr>
        <w:t xml:space="preserve">יש מקרים </w:t>
      </w:r>
      <w:r>
        <w:rPr>
          <w:rFonts w:hint="cs"/>
          <w:rtl/>
        </w:rPr>
        <w:t>ש</w:t>
      </w:r>
      <w:r w:rsidRPr="00AB7DD4">
        <w:rPr>
          <w:rFonts w:hint="cs"/>
          <w:rtl/>
        </w:rPr>
        <w:t>בהם שני האגפים מגדירים את הקרנות כתקציביות, אולם מ</w:t>
      </w:r>
      <w:r>
        <w:rPr>
          <w:rFonts w:hint="cs"/>
          <w:rtl/>
        </w:rPr>
        <w:t>ה</w:t>
      </w:r>
      <w:r w:rsidRPr="00AB7DD4">
        <w:rPr>
          <w:rFonts w:hint="cs"/>
          <w:rtl/>
        </w:rPr>
        <w:t xml:space="preserve">בחינה </w:t>
      </w:r>
      <w:r>
        <w:rPr>
          <w:rFonts w:hint="cs"/>
          <w:rtl/>
        </w:rPr>
        <w:t>ה</w:t>
      </w:r>
      <w:r w:rsidRPr="00AB7DD4">
        <w:rPr>
          <w:rFonts w:hint="cs"/>
          <w:rtl/>
        </w:rPr>
        <w:t>חשבונאית אגף החשכ"ל מגדירן כפיקדונות צד ג' והן נרשמות כהתחייבות שאינה קרן הון. זאת אף שבחלק מהמקרים הן קרויות "קרנות" באגף החשכ"ל. דוגמה לכך היא "קרן הרכב" המנוהלת באגף החשכ"ל.</w:t>
      </w:r>
    </w:p>
    <w:p w14:paraId="241FB91E" w14:textId="77777777" w:rsidR="00354F9A" w:rsidRPr="00AB7DD4" w:rsidRDefault="00354F9A" w:rsidP="00354F9A">
      <w:pPr>
        <w:pStyle w:val="a7"/>
        <w:spacing w:line="269" w:lineRule="auto"/>
        <w:rPr>
          <w:rtl/>
        </w:rPr>
      </w:pPr>
    </w:p>
    <w:p w14:paraId="700D85DE" w14:textId="77777777" w:rsidR="00354F9A" w:rsidRPr="00AB7DD4" w:rsidRDefault="00354F9A" w:rsidP="00354F9A">
      <w:pPr>
        <w:spacing w:line="269" w:lineRule="auto"/>
        <w:rPr>
          <w:b/>
          <w:bCs/>
          <w:rtl/>
        </w:rPr>
      </w:pPr>
      <w:bookmarkStart w:id="15" w:name="_Hlk183427055"/>
      <w:bookmarkStart w:id="16" w:name="_Hlk178699061"/>
      <w:bookmarkStart w:id="17" w:name="_Hlk189645278"/>
      <w:r w:rsidRPr="00AB7DD4">
        <w:rPr>
          <w:rFonts w:hint="cs"/>
          <w:b/>
          <w:bCs/>
          <w:rtl/>
        </w:rPr>
        <w:t xml:space="preserve">נמצא כי אגף החשכ"ל הגדיר את המונחים "קרן", "קרן תקציבית" ו"קרן חוץ-תקציבית" בהוראת תכ"ם 2.2.9 מאוקטובר 2011. עם זאת נמצאו הבדלים מהותיים בין אגף החשכ"ל לאגף התקציבים מבחינת אופן הגדרת המונחים. יתרה מזו, נמצאו הבדלים בין הגדרות הוראת תכ"ם 2.2.9 להגדרות החשבונאיות </w:t>
      </w:r>
      <w:r>
        <w:rPr>
          <w:rFonts w:hint="cs"/>
          <w:b/>
          <w:bCs/>
          <w:rtl/>
        </w:rPr>
        <w:t>ש</w:t>
      </w:r>
      <w:r w:rsidRPr="00AB7DD4">
        <w:rPr>
          <w:rFonts w:hint="cs"/>
          <w:b/>
          <w:bCs/>
          <w:rtl/>
        </w:rPr>
        <w:t xml:space="preserve">בהן </w:t>
      </w:r>
      <w:r>
        <w:rPr>
          <w:rFonts w:hint="cs"/>
          <w:b/>
          <w:bCs/>
          <w:rtl/>
        </w:rPr>
        <w:t>משתמש</w:t>
      </w:r>
      <w:r w:rsidRPr="00AB7DD4">
        <w:rPr>
          <w:rFonts w:hint="cs"/>
          <w:b/>
          <w:bCs/>
          <w:rtl/>
        </w:rPr>
        <w:t xml:space="preserve"> אגף החשכ"ל בפועל. הבדלים אלה יוצרים חוסר אחידות בין האגפים בנוגע לסיווג קרנות ההון, המתבטא באופן הדיווח עליהן</w:t>
      </w:r>
      <w:bookmarkEnd w:id="15"/>
      <w:r w:rsidRPr="00AB7DD4">
        <w:rPr>
          <w:rFonts w:hint="cs"/>
          <w:b/>
          <w:bCs/>
          <w:rtl/>
        </w:rPr>
        <w:t>.</w:t>
      </w:r>
      <w:bookmarkEnd w:id="16"/>
      <w:r w:rsidRPr="00AB7DD4">
        <w:rPr>
          <w:rFonts w:hint="cs"/>
          <w:rtl/>
        </w:rPr>
        <w:t xml:space="preserve"> </w:t>
      </w:r>
      <w:r w:rsidRPr="00AB7DD4">
        <w:rPr>
          <w:rFonts w:hint="eastAsia"/>
          <w:b/>
          <w:bCs/>
          <w:rtl/>
        </w:rPr>
        <w:t>דוגמ</w:t>
      </w:r>
      <w:r w:rsidRPr="00AB7DD4">
        <w:rPr>
          <w:rFonts w:hint="cs"/>
          <w:b/>
          <w:bCs/>
          <w:rtl/>
        </w:rPr>
        <w:t>אות</w:t>
      </w:r>
      <w:r w:rsidRPr="00AB7DD4">
        <w:rPr>
          <w:b/>
          <w:bCs/>
          <w:rtl/>
        </w:rPr>
        <w:t xml:space="preserve"> </w:t>
      </w:r>
      <w:r w:rsidRPr="00AB7DD4">
        <w:rPr>
          <w:rFonts w:hint="eastAsia"/>
          <w:b/>
          <w:bCs/>
          <w:rtl/>
        </w:rPr>
        <w:t>לקר</w:t>
      </w:r>
      <w:r w:rsidRPr="00AB7DD4">
        <w:rPr>
          <w:rFonts w:hint="cs"/>
          <w:b/>
          <w:bCs/>
          <w:rtl/>
        </w:rPr>
        <w:t xml:space="preserve">נות </w:t>
      </w:r>
      <w:r w:rsidRPr="00AB7DD4">
        <w:rPr>
          <w:rFonts w:hint="eastAsia"/>
          <w:b/>
          <w:bCs/>
          <w:rtl/>
        </w:rPr>
        <w:t>הון</w:t>
      </w:r>
      <w:r w:rsidRPr="00AB7DD4">
        <w:rPr>
          <w:rFonts w:hint="cs"/>
          <w:b/>
          <w:bCs/>
          <w:rtl/>
        </w:rPr>
        <w:t xml:space="preserve"> אלה הן קרן הרכב, קרן העתקת מחנות צה"ל וקרן המטרו</w:t>
      </w:r>
      <w:r w:rsidRPr="00AB7DD4">
        <w:rPr>
          <w:b/>
          <w:bCs/>
          <w:rtl/>
        </w:rPr>
        <w:t>.</w:t>
      </w:r>
    </w:p>
    <w:bookmarkEnd w:id="17"/>
    <w:p w14:paraId="51D58AE9" w14:textId="77777777" w:rsidR="00354F9A" w:rsidRPr="00AB7DD4" w:rsidRDefault="00354F9A" w:rsidP="00354F9A">
      <w:pPr>
        <w:pStyle w:val="a7"/>
        <w:spacing w:line="269" w:lineRule="auto"/>
      </w:pPr>
    </w:p>
    <w:p w14:paraId="083EF0D4" w14:textId="77777777" w:rsidR="00354F9A" w:rsidRPr="00AB7DD4" w:rsidRDefault="00354F9A" w:rsidP="00354F9A">
      <w:pPr>
        <w:spacing w:line="269" w:lineRule="auto"/>
        <w:rPr>
          <w:b/>
          <w:bCs/>
          <w:rtl/>
        </w:rPr>
      </w:pPr>
      <w:bookmarkStart w:id="18" w:name="_Hlk187128596"/>
      <w:r w:rsidRPr="00AB7DD4">
        <w:rPr>
          <w:rFonts w:hint="cs"/>
          <w:b/>
          <w:bCs/>
          <w:rtl/>
        </w:rPr>
        <w:t>מומלץ כי אגף החשכ"ל ואגף התקציבים יבחנו במשותף את האפשרות ליצור אחידות בהגדרת מונחי היסוד כדי להגביר את השקיפות ואת האחידות של הדיווחים על קרנות הון בדוחות הכספיים ובמערכות התקציב המשרדיות.</w:t>
      </w:r>
    </w:p>
    <w:p w14:paraId="71A9A2DE" w14:textId="77777777" w:rsidR="00354F9A" w:rsidRPr="00AB7DD4" w:rsidRDefault="00354F9A" w:rsidP="00354F9A">
      <w:pPr>
        <w:pStyle w:val="a7"/>
        <w:spacing w:line="269" w:lineRule="auto"/>
        <w:rPr>
          <w:rtl/>
        </w:rPr>
      </w:pPr>
    </w:p>
    <w:p w14:paraId="13DA2526" w14:textId="77777777" w:rsidR="00354F9A" w:rsidRPr="00AB7DD4" w:rsidRDefault="00354F9A" w:rsidP="00354F9A">
      <w:pPr>
        <w:spacing w:line="269" w:lineRule="auto"/>
      </w:pPr>
      <w:r w:rsidRPr="00AB7DD4">
        <w:rPr>
          <w:rFonts w:hint="cs"/>
          <w:rtl/>
        </w:rPr>
        <w:t>אגף החשכ"ל כתב בתשובתו כי קיים הבדל מהותי בין הגדרת קרן הון לפי כללים חשבונאיים ו</w:t>
      </w:r>
      <w:r>
        <w:rPr>
          <w:rFonts w:hint="cs"/>
          <w:rtl/>
        </w:rPr>
        <w:t xml:space="preserve">בין הגדרתה לפי כללים </w:t>
      </w:r>
      <w:r w:rsidRPr="00AB7DD4">
        <w:rPr>
          <w:rFonts w:hint="cs"/>
          <w:rtl/>
        </w:rPr>
        <w:t>תקציביים. אף על פי כן הוא יבחן את הוראת תכ"ם 2.2.9 ובמידת הצורך יבהיר אותה.</w:t>
      </w:r>
    </w:p>
    <w:bookmarkEnd w:id="18"/>
    <w:p w14:paraId="32CFD814" w14:textId="77777777" w:rsidR="00354F9A" w:rsidRPr="00AB7DD4" w:rsidRDefault="00354F9A" w:rsidP="00354F9A">
      <w:pPr>
        <w:pStyle w:val="a7"/>
        <w:spacing w:line="269" w:lineRule="auto"/>
        <w:rPr>
          <w:b/>
          <w:bCs/>
          <w:rtl/>
        </w:rPr>
      </w:pPr>
    </w:p>
    <w:p w14:paraId="6AA156B9" w14:textId="77777777" w:rsidR="00354F9A" w:rsidRPr="00AB7DD4" w:rsidRDefault="00354F9A" w:rsidP="00354F9A">
      <w:pPr>
        <w:spacing w:line="269" w:lineRule="auto"/>
        <w:rPr>
          <w:b/>
          <w:bCs/>
          <w:rtl/>
        </w:rPr>
      </w:pPr>
      <w:r w:rsidRPr="00AB7DD4">
        <w:rPr>
          <w:rFonts w:hint="cs"/>
          <w:b/>
          <w:bCs/>
          <w:rtl/>
        </w:rPr>
        <w:t xml:space="preserve">בנוסף לכך </w:t>
      </w:r>
      <w:bookmarkStart w:id="19" w:name="_Hlk183427133"/>
      <w:r w:rsidRPr="00AB7DD4">
        <w:rPr>
          <w:rFonts w:hint="cs"/>
          <w:b/>
          <w:bCs/>
          <w:rtl/>
        </w:rPr>
        <w:t xml:space="preserve">הביקורת העלתה כי בדוחות כספיים משנים שונות יש הבדלים באופן הדיווח על קרנות הון. הבדלים אלה יוצרים אי-סדר באופן הדיווח ומביאים לפגיעה בשקיפות הצגת הנתונים על קרנות ההון לקוראי הדוחות הכספיים. </w:t>
      </w:r>
      <w:bookmarkEnd w:id="19"/>
    </w:p>
    <w:p w14:paraId="4A88E0C8" w14:textId="77777777" w:rsidR="00354F9A" w:rsidRPr="00AB7DD4" w:rsidRDefault="00354F9A" w:rsidP="00354F9A">
      <w:pPr>
        <w:pStyle w:val="a7"/>
        <w:spacing w:line="269" w:lineRule="auto"/>
        <w:rPr>
          <w:rtl/>
        </w:rPr>
      </w:pPr>
    </w:p>
    <w:p w14:paraId="00242FE1" w14:textId="77777777" w:rsidR="00354F9A" w:rsidRPr="00AB7DD4" w:rsidRDefault="00354F9A" w:rsidP="00354F9A">
      <w:pPr>
        <w:spacing w:line="269" w:lineRule="auto"/>
        <w:rPr>
          <w:rtl/>
        </w:rPr>
      </w:pPr>
      <w:r w:rsidRPr="00AB7DD4">
        <w:rPr>
          <w:rFonts w:hint="cs"/>
          <w:rtl/>
        </w:rPr>
        <w:t>להלן דוגמאות להמחשת חוסר האחידות באופן הדיווח על קרנות הון בדוחות הכספיים בשנים האחרונות:</w:t>
      </w:r>
    </w:p>
    <w:p w14:paraId="074D6857" w14:textId="77777777" w:rsidR="00354F9A" w:rsidRPr="004A135D" w:rsidRDefault="00354F9A" w:rsidP="00354F9A">
      <w:pPr>
        <w:pStyle w:val="a7"/>
        <w:spacing w:line="269" w:lineRule="auto"/>
        <w:rPr>
          <w:rtl/>
        </w:rPr>
      </w:pPr>
    </w:p>
    <w:p w14:paraId="3FA87B6B" w14:textId="77777777" w:rsidR="00354F9A" w:rsidRPr="004A135D" w:rsidRDefault="00354F9A" w:rsidP="00354F9A">
      <w:pPr>
        <w:pStyle w:val="af2"/>
        <w:numPr>
          <w:ilvl w:val="0"/>
          <w:numId w:val="11"/>
        </w:numPr>
        <w:spacing w:line="269" w:lineRule="auto"/>
        <w:ind w:left="312"/>
      </w:pPr>
      <w:r>
        <w:rPr>
          <w:rFonts w:hint="cs"/>
          <w:rtl/>
        </w:rPr>
        <w:t>בדוח מבקר המדינה הקודם ממאי 2008 בעניין ניהול קרנות ופיקדונות נכתב כי אגף החשכ"ל דיווח למשרד מבקר המדינה ביולי 2007 כי עד סוף שנת הכספים 2007 יושלם המיפוי של כל הקרנות המנוהלות באגף ובמשרדי הממשלה, בד בבד עם הפצת הוראת תכ"ם ייעודית</w:t>
      </w:r>
      <w:r>
        <w:rPr>
          <w:rStyle w:val="af1"/>
          <w:rtl/>
        </w:rPr>
        <w:footnoteReference w:id="55"/>
      </w:r>
      <w:r>
        <w:rPr>
          <w:rFonts w:hint="cs"/>
          <w:rtl/>
        </w:rPr>
        <w:t xml:space="preserve">. עקב </w:t>
      </w:r>
      <w:r w:rsidRPr="004A135D">
        <w:rPr>
          <w:rFonts w:hint="cs"/>
          <w:rtl/>
        </w:rPr>
        <w:t>שינוי</w:t>
      </w:r>
      <w:r>
        <w:rPr>
          <w:rFonts w:hint="cs"/>
          <w:rtl/>
        </w:rPr>
        <w:t xml:space="preserve"> שם הביאור בשנת 2023</w:t>
      </w:r>
      <w:r w:rsidRPr="004A135D">
        <w:rPr>
          <w:rFonts w:hint="cs"/>
          <w:rtl/>
        </w:rPr>
        <w:t xml:space="preserve"> התאפשר</w:t>
      </w:r>
      <w:r>
        <w:rPr>
          <w:rFonts w:hint="cs"/>
          <w:rtl/>
        </w:rPr>
        <w:t xml:space="preserve"> לראשונה</w:t>
      </w:r>
      <w:r w:rsidRPr="004A135D">
        <w:rPr>
          <w:rFonts w:hint="cs"/>
          <w:rtl/>
        </w:rPr>
        <w:t xml:space="preserve"> לכלול בביאור הרלוונטי</w:t>
      </w:r>
      <w:r>
        <w:rPr>
          <w:rFonts w:hint="cs"/>
          <w:rtl/>
        </w:rPr>
        <w:t xml:space="preserve"> </w:t>
      </w:r>
      <w:r w:rsidRPr="004A135D">
        <w:rPr>
          <w:rFonts w:hint="cs"/>
          <w:rtl/>
        </w:rPr>
        <w:t xml:space="preserve">את קרן הניקיון </w:t>
      </w:r>
      <w:r>
        <w:rPr>
          <w:rFonts w:hint="cs"/>
          <w:rtl/>
        </w:rPr>
        <w:t>המוגדרת "קרן תקציבית"</w:t>
      </w:r>
      <w:r w:rsidRPr="004A135D">
        <w:rPr>
          <w:rFonts w:hint="cs"/>
          <w:rtl/>
        </w:rPr>
        <w:t xml:space="preserve">, וזאת </w:t>
      </w:r>
      <w:r>
        <w:rPr>
          <w:rFonts w:hint="cs"/>
          <w:rtl/>
        </w:rPr>
        <w:t>אף</w:t>
      </w:r>
      <w:r w:rsidRPr="004A135D">
        <w:rPr>
          <w:rFonts w:hint="cs"/>
          <w:rtl/>
        </w:rPr>
        <w:t xml:space="preserve"> ש</w:t>
      </w:r>
      <w:r>
        <w:rPr>
          <w:rFonts w:hint="cs"/>
          <w:rtl/>
        </w:rPr>
        <w:t xml:space="preserve">היא </w:t>
      </w:r>
      <w:r w:rsidRPr="004A135D">
        <w:rPr>
          <w:rFonts w:hint="cs"/>
          <w:rtl/>
        </w:rPr>
        <w:t xml:space="preserve">הוקמה שנים קודם לכן, מכוח </w:t>
      </w:r>
      <w:r w:rsidRPr="003745D5">
        <w:rPr>
          <w:rFonts w:hint="cs"/>
          <w:rtl/>
        </w:rPr>
        <w:t>חוק שמירת הניקיו</w:t>
      </w:r>
      <w:r>
        <w:rPr>
          <w:rFonts w:hint="cs"/>
          <w:rtl/>
        </w:rPr>
        <w:t>ן,</w:t>
      </w:r>
      <w:r w:rsidRPr="004A135D">
        <w:t xml:space="preserve"> </w:t>
      </w:r>
      <w:r w:rsidRPr="004A135D">
        <w:rPr>
          <w:rFonts w:hint="cs"/>
          <w:rtl/>
        </w:rPr>
        <w:t>ופעלה בהתאם ל</w:t>
      </w:r>
      <w:r w:rsidRPr="003745D5">
        <w:rPr>
          <w:rFonts w:hint="cs"/>
          <w:rtl/>
        </w:rPr>
        <w:t>תקנות שמירת הניקיון (קרן לשמירת הניקיון), התשמ"ו-1986</w:t>
      </w:r>
      <w:r w:rsidRPr="004A135D">
        <w:rPr>
          <w:rFonts w:hint="cs"/>
          <w:rtl/>
        </w:rPr>
        <w:t xml:space="preserve">. </w:t>
      </w:r>
    </w:p>
    <w:p w14:paraId="3D93875C" w14:textId="77777777" w:rsidR="00354F9A" w:rsidRDefault="00354F9A" w:rsidP="00354F9A">
      <w:pPr>
        <w:pStyle w:val="a7"/>
        <w:spacing w:line="269" w:lineRule="auto"/>
        <w:rPr>
          <w:rtl/>
        </w:rPr>
      </w:pPr>
    </w:p>
    <w:p w14:paraId="5FBCBA9F" w14:textId="77777777" w:rsidR="00354F9A" w:rsidRPr="00E44925" w:rsidRDefault="00354F9A" w:rsidP="00354F9A">
      <w:pPr>
        <w:spacing w:line="269" w:lineRule="auto"/>
        <w:ind w:left="312"/>
        <w:rPr>
          <w:rtl/>
        </w:rPr>
      </w:pPr>
      <w:r>
        <w:rPr>
          <w:rFonts w:hint="cs"/>
          <w:rtl/>
        </w:rPr>
        <w:t>אגף החשכ"ל מסר לצוות הביקורת כי ככלל אין בידיו מידע בדבר קרנות הון תקציביות, וכי ההחלטה לכלול את קרן הניקיון בביאור הרלוונטי התקבלה בשל מהות הקרן מהבחינה הכמותית והאיכותית. עם זאת, בהיעדר רשימה מאוחדת של כלל קרנות ההון, בייחוד קרנות הון תקציביות שאין לאגף החשכ"ל מידע עליהן, אין לאגף אפשרות לאמוד את נחיצות הצגתן של קרנות הון תקציביות אחרות, ולכן בביאור המוצג בדוחות הכספיים חסר מידע החשוב לקוראיו.</w:t>
      </w:r>
    </w:p>
    <w:p w14:paraId="66505CAC" w14:textId="77777777" w:rsidR="00354F9A" w:rsidRDefault="00354F9A" w:rsidP="00354F9A">
      <w:pPr>
        <w:pStyle w:val="a7"/>
        <w:spacing w:line="269" w:lineRule="auto"/>
      </w:pPr>
    </w:p>
    <w:p w14:paraId="34001671" w14:textId="77777777" w:rsidR="00354F9A" w:rsidRPr="00AC6DBE" w:rsidRDefault="00354F9A" w:rsidP="00354F9A">
      <w:pPr>
        <w:spacing w:line="269" w:lineRule="auto"/>
        <w:ind w:left="312"/>
        <w:rPr>
          <w:b/>
          <w:bCs/>
          <w:rtl/>
        </w:rPr>
      </w:pPr>
      <w:r w:rsidRPr="00E23176">
        <w:rPr>
          <w:rFonts w:hint="cs"/>
          <w:b/>
          <w:bCs/>
          <w:rtl/>
        </w:rPr>
        <w:t>נמצא כי</w:t>
      </w:r>
      <w:r>
        <w:rPr>
          <w:rFonts w:hint="cs"/>
          <w:b/>
          <w:bCs/>
          <w:rtl/>
        </w:rPr>
        <w:t xml:space="preserve"> אין בידי אגף החשכ"ל רשימה של כל קרנות ההון התקציביות, אף שהצורך ברשימה מלאה של כלל קרנות ההון עלה באגף כבר בשנת 2007 בשל הצורך לשקפן בדוחות הכספיים.</w:t>
      </w:r>
      <w:r w:rsidRPr="00E23176">
        <w:rPr>
          <w:rFonts w:hint="cs"/>
          <w:b/>
          <w:bCs/>
          <w:rtl/>
        </w:rPr>
        <w:t xml:space="preserve"> מלבד קרן הניקיון יש קרנות</w:t>
      </w:r>
      <w:r>
        <w:rPr>
          <w:rFonts w:hint="cs"/>
          <w:b/>
          <w:bCs/>
          <w:rtl/>
        </w:rPr>
        <w:t xml:space="preserve"> הון תקציביות</w:t>
      </w:r>
      <w:r w:rsidRPr="00E23176">
        <w:rPr>
          <w:rFonts w:hint="cs"/>
          <w:b/>
          <w:bCs/>
          <w:rtl/>
        </w:rPr>
        <w:t xml:space="preserve"> נוספות שלא נכללו בביאו</w:t>
      </w:r>
      <w:r>
        <w:rPr>
          <w:rFonts w:hint="cs"/>
          <w:b/>
          <w:bCs/>
          <w:rtl/>
        </w:rPr>
        <w:t>ר הרלוונטי בדוחות הכספיים</w:t>
      </w:r>
      <w:r w:rsidRPr="00E23176">
        <w:rPr>
          <w:rFonts w:hint="cs"/>
          <w:b/>
          <w:bCs/>
          <w:rtl/>
        </w:rPr>
        <w:t>,</w:t>
      </w:r>
      <w:r>
        <w:rPr>
          <w:rFonts w:hint="cs"/>
          <w:b/>
          <w:bCs/>
          <w:rtl/>
        </w:rPr>
        <w:t xml:space="preserve"> והן עשויות להיות מהותיות מהבחינה הכמותית והאיכותית. </w:t>
      </w:r>
      <w:r w:rsidRPr="00E23176">
        <w:rPr>
          <w:rFonts w:hint="cs"/>
          <w:b/>
          <w:bCs/>
          <w:rtl/>
        </w:rPr>
        <w:t xml:space="preserve">לכן </w:t>
      </w:r>
      <w:r>
        <w:rPr>
          <w:rFonts w:hint="cs"/>
          <w:b/>
          <w:bCs/>
          <w:rtl/>
        </w:rPr>
        <w:t>ב</w:t>
      </w:r>
      <w:r w:rsidRPr="00E23176">
        <w:rPr>
          <w:rFonts w:hint="cs"/>
          <w:b/>
          <w:bCs/>
          <w:rtl/>
        </w:rPr>
        <w:t>רשימת קרנות</w:t>
      </w:r>
      <w:r>
        <w:rPr>
          <w:rFonts w:hint="cs"/>
          <w:b/>
          <w:bCs/>
          <w:rtl/>
        </w:rPr>
        <w:t xml:space="preserve"> ההון</w:t>
      </w:r>
      <w:r w:rsidRPr="00E23176">
        <w:rPr>
          <w:rFonts w:hint="cs"/>
          <w:b/>
          <w:bCs/>
          <w:rtl/>
        </w:rPr>
        <w:t xml:space="preserve"> המפורטת ב</w:t>
      </w:r>
      <w:r>
        <w:rPr>
          <w:rFonts w:hint="cs"/>
          <w:b/>
          <w:bCs/>
          <w:rtl/>
        </w:rPr>
        <w:t>ביאור הרלוונטי</w:t>
      </w:r>
      <w:r w:rsidRPr="00E23176">
        <w:rPr>
          <w:rFonts w:hint="cs"/>
          <w:b/>
          <w:bCs/>
          <w:rtl/>
        </w:rPr>
        <w:t xml:space="preserve"> חסר</w:t>
      </w:r>
      <w:r>
        <w:rPr>
          <w:rFonts w:hint="cs"/>
          <w:b/>
          <w:bCs/>
          <w:rtl/>
        </w:rPr>
        <w:t xml:space="preserve"> מידע חשוב לקוראי הדוחות הכספיים על מספרן והיקפן הכספי.</w:t>
      </w:r>
    </w:p>
    <w:p w14:paraId="0269AC5F" w14:textId="77777777" w:rsidR="00354F9A" w:rsidRDefault="00354F9A" w:rsidP="00354F9A">
      <w:pPr>
        <w:pStyle w:val="a7"/>
        <w:spacing w:line="269" w:lineRule="auto"/>
        <w:rPr>
          <w:rtl/>
        </w:rPr>
      </w:pPr>
    </w:p>
    <w:p w14:paraId="2B065848" w14:textId="77777777" w:rsidR="00354F9A" w:rsidRPr="00AB7DD4" w:rsidRDefault="00354F9A" w:rsidP="00354F9A">
      <w:pPr>
        <w:pStyle w:val="af2"/>
        <w:numPr>
          <w:ilvl w:val="0"/>
          <w:numId w:val="11"/>
        </w:numPr>
        <w:spacing w:line="269" w:lineRule="auto"/>
        <w:ind w:left="312"/>
        <w:rPr>
          <w:rtl/>
        </w:rPr>
      </w:pPr>
      <w:r>
        <w:rPr>
          <w:rFonts w:hint="cs"/>
          <w:rtl/>
        </w:rPr>
        <w:t xml:space="preserve">בסעיף 2.1 בהוראת תכ"ם 2.2.9 נקבע כי לצורך הקמת קרן הון חוץ-תקציבית נדרש להגיש </w:t>
      </w:r>
      <w:r w:rsidRPr="00AB7DD4">
        <w:rPr>
          <w:rFonts w:hint="cs"/>
          <w:rtl/>
        </w:rPr>
        <w:t>בקשה מנומקת לחשכ"ל. עוד נכתב בהוראה כי רק לאחר קבלת אישור החשכ"ל בכתב ומבעוד מועד תנוהל קרן הון חוץ-תקציבית בספרי הישות הממשלתית.</w:t>
      </w:r>
    </w:p>
    <w:p w14:paraId="2D759C99" w14:textId="77777777" w:rsidR="00354F9A" w:rsidRPr="00AB7DD4" w:rsidRDefault="00354F9A" w:rsidP="00354F9A">
      <w:pPr>
        <w:pStyle w:val="a7"/>
        <w:spacing w:line="269" w:lineRule="auto"/>
        <w:rPr>
          <w:rtl/>
        </w:rPr>
      </w:pPr>
    </w:p>
    <w:p w14:paraId="14056D48" w14:textId="77777777" w:rsidR="00354F9A" w:rsidRPr="00AB7DD4" w:rsidRDefault="00354F9A" w:rsidP="00354F9A">
      <w:pPr>
        <w:spacing w:line="269" w:lineRule="auto"/>
        <w:ind w:left="312"/>
        <w:rPr>
          <w:rtl/>
        </w:rPr>
      </w:pPr>
      <w:r w:rsidRPr="00AB7DD4">
        <w:rPr>
          <w:rFonts w:hint="cs"/>
          <w:rtl/>
        </w:rPr>
        <w:t>ב-10.9.24 מסר אגף החשכ"ל, לבקשת צוות הביקורת, רשימה של כל הקרנות החוץ-תקציביות המוכרות לו מתוקף הוראת תכ"ם 2.2.9 (להלן - רשימת קרנות הון חוץ-תקציביות המוכרות באגף החשכ"ל). ברשימה שהוגשה נכללו 54 קרנות הון חוץ-תקציביות. 23 מהן (43%) הובאו בחשבון לצורך הדיווח בדוחות הכספיים ומופיעות בביאור הרלוונטי (חלק מקרנות ההון נכללות בתוך קרנות אחרות ולכן הביאור כולל 16 קרנות). יתר קרנות ההון לא נכללו בביאור הרלוונטי אך נכללו בדוחות הכספיים במרכיב ההתחייבויות, ללא פירוט בעניינן.</w:t>
      </w:r>
    </w:p>
    <w:p w14:paraId="2F3E1283" w14:textId="77777777" w:rsidR="00354F9A" w:rsidRPr="00AB7DD4" w:rsidRDefault="00354F9A" w:rsidP="00354F9A">
      <w:pPr>
        <w:pStyle w:val="a7"/>
        <w:spacing w:line="269" w:lineRule="auto"/>
        <w:rPr>
          <w:rtl/>
        </w:rPr>
      </w:pPr>
    </w:p>
    <w:p w14:paraId="7B58FDA2" w14:textId="77777777" w:rsidR="00354F9A" w:rsidRPr="00AB7DD4" w:rsidRDefault="00354F9A" w:rsidP="00354F9A">
      <w:pPr>
        <w:spacing w:line="269" w:lineRule="auto"/>
        <w:ind w:left="312"/>
        <w:rPr>
          <w:rtl/>
        </w:rPr>
      </w:pPr>
      <w:r w:rsidRPr="0064756C">
        <w:rPr>
          <w:rFonts w:hint="eastAsia"/>
          <w:rtl/>
        </w:rPr>
        <w:t>נמצא</w:t>
      </w:r>
      <w:r w:rsidRPr="0064756C">
        <w:rPr>
          <w:rtl/>
        </w:rPr>
        <w:t xml:space="preserve"> </w:t>
      </w:r>
      <w:r w:rsidRPr="0064756C">
        <w:rPr>
          <w:rFonts w:hint="eastAsia"/>
          <w:rtl/>
        </w:rPr>
        <w:t>כי</w:t>
      </w:r>
      <w:r w:rsidRPr="0064756C">
        <w:rPr>
          <w:rtl/>
        </w:rPr>
        <w:t xml:space="preserve"> רוב (57%) קרנות ההון </w:t>
      </w:r>
      <w:r w:rsidRPr="0064756C">
        <w:rPr>
          <w:rFonts w:hint="eastAsia"/>
          <w:rtl/>
        </w:rPr>
        <w:t>שאגף</w:t>
      </w:r>
      <w:r w:rsidRPr="0064756C">
        <w:rPr>
          <w:rtl/>
        </w:rPr>
        <w:t xml:space="preserve"> החשכ"ל הגדיר </w:t>
      </w:r>
      <w:r w:rsidRPr="0064756C">
        <w:rPr>
          <w:rFonts w:hint="eastAsia"/>
          <w:rtl/>
        </w:rPr>
        <w:t>ברשימת</w:t>
      </w:r>
      <w:r w:rsidRPr="0064756C">
        <w:rPr>
          <w:rtl/>
        </w:rPr>
        <w:t xml:space="preserve"> </w:t>
      </w:r>
      <w:r w:rsidRPr="0064756C">
        <w:rPr>
          <w:rFonts w:hint="eastAsia"/>
          <w:rtl/>
        </w:rPr>
        <w:t>קרנות</w:t>
      </w:r>
      <w:r w:rsidRPr="0064756C">
        <w:rPr>
          <w:rtl/>
        </w:rPr>
        <w:t xml:space="preserve"> </w:t>
      </w:r>
      <w:r w:rsidRPr="0064756C">
        <w:rPr>
          <w:rFonts w:hint="eastAsia"/>
          <w:rtl/>
        </w:rPr>
        <w:t>הון</w:t>
      </w:r>
      <w:r w:rsidRPr="0064756C">
        <w:rPr>
          <w:rtl/>
        </w:rPr>
        <w:t xml:space="preserve"> </w:t>
      </w:r>
      <w:r w:rsidRPr="0064756C">
        <w:rPr>
          <w:rFonts w:hint="eastAsia"/>
          <w:rtl/>
        </w:rPr>
        <w:t>חוץ</w:t>
      </w:r>
      <w:r w:rsidRPr="0064756C">
        <w:rPr>
          <w:rtl/>
        </w:rPr>
        <w:t xml:space="preserve">-תקציביות המוכרות </w:t>
      </w:r>
      <w:r w:rsidRPr="00AB7DD4">
        <w:rPr>
          <w:rFonts w:hint="cs"/>
          <w:rtl/>
        </w:rPr>
        <w:t xml:space="preserve">באגף החשכ"ל, בהיקף של כ-8 מיליארד ש"ח, נכללות בדוחות הכספיים בסעיפי ההתחייבויות ולא בסעיף ההון, לכן אין דיווח עליהן בביאור לדוחות הכספיים ונבצר מקוראיהם לדעת על דבר קיומם. דוגמאות לקרנות הון אלה הן קרן ביטוח תאונות של הרלב"ד (הרשות </w:t>
      </w:r>
      <w:r>
        <w:rPr>
          <w:rFonts w:hint="cs"/>
          <w:rtl/>
        </w:rPr>
        <w:t xml:space="preserve">הלאומית </w:t>
      </w:r>
      <w:r w:rsidRPr="00AB7DD4">
        <w:rPr>
          <w:rFonts w:hint="cs"/>
          <w:rtl/>
        </w:rPr>
        <w:t>לבטיחות בדרכים), קרן ביטוח נזקי טבע של קנ"ט (קרן נזקי טבע), קרנות משמורת של משטרת ישראל, וקרן של החשב הכללי לתשלום במסגרת הסכם פשרה בעניין אסון ורסאי.</w:t>
      </w:r>
    </w:p>
    <w:p w14:paraId="20072C16" w14:textId="77777777" w:rsidR="00354F9A" w:rsidRPr="00AB7DD4" w:rsidRDefault="00354F9A" w:rsidP="00354F9A">
      <w:pPr>
        <w:pStyle w:val="a7"/>
        <w:spacing w:line="269" w:lineRule="auto"/>
        <w:rPr>
          <w:rtl/>
        </w:rPr>
      </w:pPr>
    </w:p>
    <w:p w14:paraId="4E3301C3" w14:textId="77777777" w:rsidR="00354F9A" w:rsidRPr="00AB7DD4" w:rsidRDefault="00354F9A" w:rsidP="00354F9A">
      <w:pPr>
        <w:spacing w:line="269" w:lineRule="auto"/>
        <w:ind w:left="312"/>
        <w:rPr>
          <w:rtl/>
        </w:rPr>
      </w:pPr>
      <w:r>
        <w:rPr>
          <w:rFonts w:hint="cs"/>
          <w:rtl/>
        </w:rPr>
        <w:t xml:space="preserve">בשיחות שקיים צוות הביקורת עם </w:t>
      </w:r>
      <w:r w:rsidRPr="00AB7DD4">
        <w:rPr>
          <w:rFonts w:hint="cs"/>
          <w:rtl/>
        </w:rPr>
        <w:t>אגף החשכ"ל</w:t>
      </w:r>
      <w:r>
        <w:rPr>
          <w:rFonts w:hint="cs"/>
          <w:rtl/>
        </w:rPr>
        <w:t xml:space="preserve"> בינואר 2025</w:t>
      </w:r>
      <w:r w:rsidRPr="00AB7DD4">
        <w:rPr>
          <w:rFonts w:hint="cs"/>
          <w:rtl/>
        </w:rPr>
        <w:t xml:space="preserve"> </w:t>
      </w:r>
      <w:r>
        <w:rPr>
          <w:rFonts w:hint="cs"/>
          <w:rtl/>
        </w:rPr>
        <w:t>עלה</w:t>
      </w:r>
      <w:r w:rsidRPr="00AB7DD4">
        <w:rPr>
          <w:rFonts w:hint="cs"/>
          <w:rtl/>
        </w:rPr>
        <w:t xml:space="preserve"> כי הסיווג ברשימה שמסר אינו מדויק וכי הרשימה </w:t>
      </w:r>
      <w:r>
        <w:rPr>
          <w:rFonts w:hint="cs"/>
          <w:rtl/>
        </w:rPr>
        <w:t>כוללת</w:t>
      </w:r>
      <w:r w:rsidRPr="00AB7DD4">
        <w:rPr>
          <w:rFonts w:hint="cs"/>
          <w:rtl/>
        </w:rPr>
        <w:t xml:space="preserve"> 16 קרנות הון חוץ-תקציביות ו-38 פיקדונות צד ג', המוצגים כהתחייבות בדוחות הכספ</w:t>
      </w:r>
      <w:r>
        <w:rPr>
          <w:rFonts w:hint="cs"/>
          <w:rtl/>
        </w:rPr>
        <w:t>י</w:t>
      </w:r>
      <w:r w:rsidRPr="00AB7DD4">
        <w:rPr>
          <w:rFonts w:hint="cs"/>
          <w:rtl/>
        </w:rPr>
        <w:t xml:space="preserve">ים, ויחד (54 קרנות) הם מהווים את כל הפיקדונות החוץ-תקציביים המנוהלים בחשכ"ל. </w:t>
      </w:r>
      <w:r>
        <w:rPr>
          <w:rFonts w:hint="cs"/>
          <w:rtl/>
        </w:rPr>
        <w:t>בתשובת אגף החשכ"ל</w:t>
      </w:r>
      <w:r w:rsidRPr="00AB7DD4">
        <w:rPr>
          <w:rFonts w:hint="cs"/>
          <w:rtl/>
        </w:rPr>
        <w:t xml:space="preserve"> נכתב כי "קרנות ההון המפורטות בדוחות הכספיים של מדינת ישראל מוצגות בנפרד במקרים בהם קיימת מחויבות תלויה או משתמעת שאינה מוצגת כהתחייבות בדוח הכספי וזאת בהתאם לכללי חשבונאות מקובלים. התחייבות לא נרשמת בדוחות הכספיים אם הסיכוי להתממשות ההתחייבות היא פחות סבירה מהסיכוי לאי התממשותה או במקרים בהם לא ניתן לאמוד את ההתחייבות באופן מהימן". זאת ועוד</w:t>
      </w:r>
      <w:r>
        <w:rPr>
          <w:rFonts w:hint="cs"/>
          <w:rtl/>
        </w:rPr>
        <w:t>,</w:t>
      </w:r>
      <w:r w:rsidRPr="00AB7DD4">
        <w:rPr>
          <w:rFonts w:hint="cs"/>
          <w:rtl/>
        </w:rPr>
        <w:t xml:space="preserve"> נכתב כי</w:t>
      </w:r>
      <w:r>
        <w:rPr>
          <w:rFonts w:hint="cs"/>
          <w:rtl/>
        </w:rPr>
        <w:t xml:space="preserve"> כאשר</w:t>
      </w:r>
      <w:r w:rsidRPr="00AB7DD4">
        <w:rPr>
          <w:rFonts w:hint="cs"/>
          <w:rtl/>
        </w:rPr>
        <w:t xml:space="preserve"> </w:t>
      </w:r>
      <w:r>
        <w:rPr>
          <w:rFonts w:hint="cs"/>
          <w:rtl/>
        </w:rPr>
        <w:t>ה</w:t>
      </w:r>
      <w:r w:rsidRPr="00AB7DD4">
        <w:rPr>
          <w:rFonts w:hint="cs"/>
          <w:rtl/>
        </w:rPr>
        <w:t xml:space="preserve">מדינה הכירה בהכנסה למטרה מסוימת, אך בהתאם לכללי חשבונאות ההתחייבות </w:t>
      </w:r>
      <w:r>
        <w:rPr>
          <w:rFonts w:hint="cs"/>
          <w:rtl/>
        </w:rPr>
        <w:t>ל</w:t>
      </w:r>
      <w:r w:rsidRPr="00AB7DD4">
        <w:rPr>
          <w:rFonts w:hint="cs"/>
          <w:rtl/>
        </w:rPr>
        <w:t xml:space="preserve">קיום מטרה זו </w:t>
      </w:r>
      <w:r>
        <w:rPr>
          <w:rFonts w:hint="cs"/>
          <w:rtl/>
        </w:rPr>
        <w:t>אינה</w:t>
      </w:r>
      <w:r w:rsidRPr="00AB7DD4">
        <w:rPr>
          <w:rFonts w:hint="cs"/>
          <w:rtl/>
        </w:rPr>
        <w:t xml:space="preserve"> עולה כדי להציג התחייבות, אגף החשכ"ל מציג את ייעוד ההכנסות כקרן הון, וזאת כדי להגביר את השקיפות לציבור.</w:t>
      </w:r>
    </w:p>
    <w:p w14:paraId="15D77168" w14:textId="77777777" w:rsidR="00354F9A" w:rsidRPr="00AB7DD4" w:rsidRDefault="00354F9A" w:rsidP="00354F9A">
      <w:pPr>
        <w:pStyle w:val="a7"/>
        <w:spacing w:line="269" w:lineRule="auto"/>
        <w:rPr>
          <w:rtl/>
        </w:rPr>
      </w:pPr>
    </w:p>
    <w:p w14:paraId="052654EA" w14:textId="77777777" w:rsidR="00354F9A" w:rsidRPr="00AB7DD4" w:rsidRDefault="00354F9A" w:rsidP="00354F9A">
      <w:pPr>
        <w:spacing w:line="269" w:lineRule="auto"/>
        <w:ind w:left="312"/>
        <w:rPr>
          <w:b/>
          <w:bCs/>
          <w:rtl/>
        </w:rPr>
      </w:pPr>
      <w:r w:rsidRPr="00AB7DD4">
        <w:rPr>
          <w:rFonts w:hint="cs"/>
          <w:b/>
          <w:bCs/>
          <w:rtl/>
        </w:rPr>
        <w:t>מהאמור לעיל עולה אי-סדר בהבחנה בין קרן הון חוץ-תקציבית לבין פיקדון צד ג', המנוהלים יחד בפיקדונות שהופקדו בחשכ"ל. אין באגף החשכ"ל נהלים ברורים המבחינים בין קרן הון חוץ-תקציבית לבין פיקדון צד ג'</w:t>
      </w:r>
      <w:r>
        <w:rPr>
          <w:rFonts w:hint="cs"/>
          <w:b/>
          <w:bCs/>
          <w:rtl/>
        </w:rPr>
        <w:t>,</w:t>
      </w:r>
      <w:r w:rsidRPr="00AB7DD4">
        <w:rPr>
          <w:rFonts w:hint="cs"/>
          <w:b/>
          <w:bCs/>
          <w:rtl/>
        </w:rPr>
        <w:t xml:space="preserve"> ואין התאמה בין הוראת תכ"</w:t>
      </w:r>
      <w:r>
        <w:rPr>
          <w:rFonts w:hint="cs"/>
          <w:b/>
          <w:bCs/>
          <w:rtl/>
        </w:rPr>
        <w:t>ם</w:t>
      </w:r>
      <w:r w:rsidRPr="00AB7DD4">
        <w:rPr>
          <w:rFonts w:hint="cs"/>
          <w:b/>
          <w:bCs/>
          <w:rtl/>
        </w:rPr>
        <w:t xml:space="preserve">, שנועדה להסדיר את פעילות החשבים, לבין הסיווג החשבונאי של אגף החשכ"ל בהחלטה על סוג הפיקדון - קרן הון חוץ-תקציבית או פיקדון צד ג'. </w:t>
      </w:r>
      <w:r>
        <w:rPr>
          <w:rFonts w:hint="cs"/>
          <w:b/>
          <w:bCs/>
          <w:rtl/>
        </w:rPr>
        <w:t>עקב</w:t>
      </w:r>
      <w:r w:rsidRPr="00AB7DD4">
        <w:rPr>
          <w:rFonts w:hint="cs"/>
          <w:b/>
          <w:bCs/>
          <w:rtl/>
        </w:rPr>
        <w:t xml:space="preserve"> כך יש כספי פיקדונות שהחשכ"ל מגדיר כקרנות הון, בעוד שאחרים מוגדרים פיקדונות צד ג' ומוצגים כהתחייבות בדוחות הכספיים, </w:t>
      </w:r>
      <w:r>
        <w:rPr>
          <w:rFonts w:hint="cs"/>
          <w:b/>
          <w:bCs/>
          <w:rtl/>
        </w:rPr>
        <w:t>אף</w:t>
      </w:r>
      <w:r w:rsidRPr="00AB7DD4">
        <w:rPr>
          <w:rFonts w:hint="cs"/>
          <w:b/>
          <w:bCs/>
          <w:rtl/>
        </w:rPr>
        <w:t xml:space="preserve"> שקיים דמיון רב ביניהם, ב</w:t>
      </w:r>
      <w:r>
        <w:rPr>
          <w:rFonts w:hint="cs"/>
          <w:b/>
          <w:bCs/>
          <w:rtl/>
        </w:rPr>
        <w:t>יי</w:t>
      </w:r>
      <w:r w:rsidRPr="00AB7DD4">
        <w:rPr>
          <w:rFonts w:hint="cs"/>
          <w:b/>
          <w:bCs/>
          <w:rtl/>
        </w:rPr>
        <w:t>ח</w:t>
      </w:r>
      <w:r>
        <w:rPr>
          <w:rFonts w:hint="cs"/>
          <w:b/>
          <w:bCs/>
          <w:rtl/>
        </w:rPr>
        <w:t>ו</w:t>
      </w:r>
      <w:r w:rsidRPr="00AB7DD4">
        <w:rPr>
          <w:rFonts w:hint="cs"/>
          <w:b/>
          <w:bCs/>
          <w:rtl/>
        </w:rPr>
        <w:t xml:space="preserve">ד במהותם ובסיכוי התממשותם. </w:t>
      </w:r>
    </w:p>
    <w:p w14:paraId="2A9435FA" w14:textId="77777777" w:rsidR="00354F9A" w:rsidRPr="00AB7DD4" w:rsidRDefault="00354F9A" w:rsidP="00354F9A">
      <w:pPr>
        <w:pStyle w:val="a7"/>
        <w:spacing w:line="269" w:lineRule="auto"/>
        <w:rPr>
          <w:rtl/>
        </w:rPr>
      </w:pPr>
    </w:p>
    <w:p w14:paraId="12E78EAA" w14:textId="77777777" w:rsidR="00354F9A" w:rsidRPr="00AB7DD4" w:rsidRDefault="00354F9A" w:rsidP="00354F9A">
      <w:pPr>
        <w:spacing w:line="269" w:lineRule="auto"/>
        <w:rPr>
          <w:rtl/>
        </w:rPr>
      </w:pPr>
      <w:r w:rsidRPr="00540E2A">
        <w:rPr>
          <w:rFonts w:hint="eastAsia"/>
          <w:b/>
          <w:bCs/>
          <w:rtl/>
        </w:rPr>
        <w:t>עוד</w:t>
      </w:r>
      <w:r w:rsidRPr="00540E2A">
        <w:rPr>
          <w:b/>
          <w:bCs/>
          <w:rtl/>
        </w:rPr>
        <w:t xml:space="preserve"> העלתה </w:t>
      </w:r>
      <w:r w:rsidRPr="00540E2A">
        <w:rPr>
          <w:rFonts w:hint="eastAsia"/>
          <w:b/>
          <w:bCs/>
          <w:rtl/>
        </w:rPr>
        <w:t>הביקורת</w:t>
      </w:r>
      <w:r w:rsidRPr="00540E2A">
        <w:rPr>
          <w:b/>
          <w:bCs/>
          <w:rtl/>
        </w:rPr>
        <w:t xml:space="preserve"> </w:t>
      </w:r>
      <w:r w:rsidRPr="00540E2A">
        <w:rPr>
          <w:rFonts w:hint="cs"/>
          <w:b/>
          <w:bCs/>
          <w:rtl/>
        </w:rPr>
        <w:t xml:space="preserve">כי </w:t>
      </w:r>
      <w:bookmarkStart w:id="20" w:name="_Hlk183427712"/>
      <w:r w:rsidRPr="00540E2A">
        <w:rPr>
          <w:rFonts w:hint="cs"/>
          <w:b/>
          <w:bCs/>
          <w:rtl/>
        </w:rPr>
        <w:t>בהיעדר תקן חשבונאי או נהלים להצגת קרנות הון באגף החשכ"ל ניתן להציגן בדרכים שונות בדוחות הכספיים. הדבר מתבטא בחוסר אחידות מבחינת מספר הקרנות והיקפן בדוחות הכספיים במהלך</w:t>
      </w:r>
      <w:r w:rsidRPr="00AB7DD4">
        <w:rPr>
          <w:rFonts w:hint="cs"/>
          <w:b/>
          <w:bCs/>
          <w:rtl/>
        </w:rPr>
        <w:t xml:space="preserve"> השנים ומוביל לפגיעה במטרת הצגתן - שיקוף מידע לציבור</w:t>
      </w:r>
      <w:bookmarkEnd w:id="20"/>
      <w:r w:rsidRPr="00AB7DD4">
        <w:rPr>
          <w:rFonts w:hint="cs"/>
          <w:b/>
          <w:bCs/>
          <w:rtl/>
        </w:rPr>
        <w:t>.</w:t>
      </w:r>
    </w:p>
    <w:p w14:paraId="5858D73D" w14:textId="77777777" w:rsidR="00354F9A" w:rsidRPr="00AB7DD4" w:rsidRDefault="00354F9A" w:rsidP="00354F9A">
      <w:pPr>
        <w:pStyle w:val="a7"/>
        <w:spacing w:line="269" w:lineRule="auto"/>
        <w:rPr>
          <w:rtl/>
        </w:rPr>
      </w:pPr>
    </w:p>
    <w:p w14:paraId="634623F0" w14:textId="77777777" w:rsidR="00354F9A" w:rsidRPr="00AB7DD4" w:rsidRDefault="00354F9A" w:rsidP="00354F9A">
      <w:pPr>
        <w:spacing w:line="269" w:lineRule="auto"/>
        <w:rPr>
          <w:rtl/>
        </w:rPr>
      </w:pPr>
      <w:r w:rsidRPr="00AB7DD4">
        <w:rPr>
          <w:rFonts w:hint="cs"/>
          <w:rtl/>
        </w:rPr>
        <w:t xml:space="preserve">אגף החשכ"ל כתב למבקר המדינה בתשובתו כי הצגת קרנות הון בדוח הכספי במתכונת הקיימת נעשית מרצון ולא נדרשת לפי הכללים החשבונאיים. מטרת ההצגה היא להגביר את השקיפות לציבור, ובכל שנה פועלים כדי לטייב את מהימנות הנתונים המוצגים בדוח, זאת על פי עיקרון מנחה </w:t>
      </w:r>
      <w:r>
        <w:rPr>
          <w:rFonts w:hint="cs"/>
          <w:rtl/>
        </w:rPr>
        <w:t>ו</w:t>
      </w:r>
      <w:r w:rsidRPr="00AB7DD4">
        <w:rPr>
          <w:rFonts w:hint="cs"/>
          <w:rtl/>
        </w:rPr>
        <w:t xml:space="preserve">לפיו </w:t>
      </w:r>
      <w:r>
        <w:rPr>
          <w:rFonts w:hint="cs"/>
          <w:rtl/>
        </w:rPr>
        <w:t>ל</w:t>
      </w:r>
      <w:r w:rsidRPr="00AB7DD4">
        <w:rPr>
          <w:rFonts w:hint="cs"/>
          <w:rtl/>
        </w:rPr>
        <w:t xml:space="preserve">מהימנות הנתונים </w:t>
      </w:r>
      <w:r>
        <w:rPr>
          <w:rFonts w:hint="cs"/>
          <w:rtl/>
        </w:rPr>
        <w:t>חשיבות רבה מזו של</w:t>
      </w:r>
      <w:r w:rsidRPr="00AB7DD4">
        <w:rPr>
          <w:rFonts w:hint="cs"/>
          <w:rtl/>
        </w:rPr>
        <w:t xml:space="preserve"> </w:t>
      </w:r>
      <w:r>
        <w:rPr>
          <w:rFonts w:hint="cs"/>
          <w:rtl/>
        </w:rPr>
        <w:t>ה</w:t>
      </w:r>
      <w:r w:rsidRPr="00AB7DD4">
        <w:rPr>
          <w:rFonts w:hint="cs"/>
          <w:rtl/>
        </w:rPr>
        <w:t xml:space="preserve">אחידות בין </w:t>
      </w:r>
      <w:r>
        <w:rPr>
          <w:rFonts w:hint="cs"/>
          <w:rtl/>
        </w:rPr>
        <w:t>ה</w:t>
      </w:r>
      <w:r w:rsidRPr="00AB7DD4">
        <w:rPr>
          <w:rFonts w:hint="cs"/>
          <w:rtl/>
        </w:rPr>
        <w:t>שנים. עוד נכתב כי בדוחות הכספיים מוצגים ביאורים לכל הסעיפים המהותיים</w:t>
      </w:r>
      <w:r>
        <w:rPr>
          <w:rFonts w:hint="cs"/>
          <w:rtl/>
        </w:rPr>
        <w:t>,</w:t>
      </w:r>
      <w:r w:rsidRPr="00AB7DD4">
        <w:rPr>
          <w:rFonts w:hint="cs"/>
          <w:rtl/>
        </w:rPr>
        <w:t xml:space="preserve"> וכי לממשלה יש התחייבויות</w:t>
      </w:r>
      <w:r>
        <w:rPr>
          <w:rFonts w:hint="cs"/>
          <w:rtl/>
        </w:rPr>
        <w:t xml:space="preserve"> רבות</w:t>
      </w:r>
      <w:r w:rsidRPr="00AB7DD4">
        <w:rPr>
          <w:rFonts w:hint="cs"/>
          <w:rtl/>
        </w:rPr>
        <w:t xml:space="preserve"> ש</w:t>
      </w:r>
      <w:r>
        <w:rPr>
          <w:rFonts w:hint="cs"/>
          <w:rtl/>
        </w:rPr>
        <w:t>אינן</w:t>
      </w:r>
      <w:r w:rsidRPr="00AB7DD4">
        <w:rPr>
          <w:rFonts w:hint="cs"/>
          <w:rtl/>
        </w:rPr>
        <w:t xml:space="preserve"> מוצגות בנפרד, </w:t>
      </w:r>
      <w:r>
        <w:rPr>
          <w:rFonts w:hint="cs"/>
          <w:rtl/>
        </w:rPr>
        <w:t>ו</w:t>
      </w:r>
      <w:r w:rsidRPr="00AB7DD4">
        <w:rPr>
          <w:rFonts w:hint="cs"/>
          <w:rtl/>
        </w:rPr>
        <w:t>לכן הצגה מפורטת יותר אינה ישימה ולא תוסיף מידע משמעותי לקוראי הדוחות.</w:t>
      </w:r>
    </w:p>
    <w:p w14:paraId="14DD93CB" w14:textId="77777777" w:rsidR="00354F9A" w:rsidRPr="00AB7DD4" w:rsidRDefault="00354F9A" w:rsidP="00354F9A">
      <w:pPr>
        <w:pStyle w:val="a7"/>
        <w:spacing w:line="269" w:lineRule="auto"/>
        <w:rPr>
          <w:rtl/>
        </w:rPr>
      </w:pPr>
    </w:p>
    <w:p w14:paraId="137B91EA" w14:textId="77777777" w:rsidR="00354F9A" w:rsidRDefault="00354F9A" w:rsidP="00354F9A">
      <w:pPr>
        <w:spacing w:line="269" w:lineRule="auto"/>
        <w:rPr>
          <w:b/>
          <w:bCs/>
          <w:rtl/>
        </w:rPr>
      </w:pPr>
      <w:r w:rsidRPr="00AB7DD4">
        <w:rPr>
          <w:rFonts w:hint="cs"/>
          <w:b/>
          <w:bCs/>
          <w:rtl/>
        </w:rPr>
        <w:t>מומלץ כי אגף החשכ"ל יקבע נהלים לגבי אופן הצגת קרנות הון בדוחות הכספיים, שיעגנו את הצגתן באופן אחיד ויתרמו לשיקוף המידע לציבור ולהגברת אמינות המידע הנכלל בדוחות הכספיים.</w:t>
      </w:r>
    </w:p>
    <w:p w14:paraId="06997635" w14:textId="77777777" w:rsidR="00354F9A" w:rsidRPr="00AB7DD4" w:rsidRDefault="00354F9A" w:rsidP="00354F9A">
      <w:pPr>
        <w:spacing w:line="269" w:lineRule="auto"/>
        <w:rPr>
          <w:b/>
          <w:bCs/>
          <w:rtl/>
        </w:rPr>
      </w:pPr>
    </w:p>
    <w:p w14:paraId="48588B92" w14:textId="77777777" w:rsidR="00354F9A" w:rsidRPr="00AB7DD4" w:rsidRDefault="00354F9A" w:rsidP="00354F9A">
      <w:pPr>
        <w:pStyle w:val="4"/>
        <w:spacing w:before="0" w:line="269" w:lineRule="auto"/>
        <w:rPr>
          <w:rtl/>
        </w:rPr>
      </w:pPr>
      <w:r w:rsidRPr="00AB7DD4">
        <w:rPr>
          <w:rFonts w:hint="cs"/>
          <w:rtl/>
        </w:rPr>
        <w:t>הקמת קרנות הון</w:t>
      </w:r>
    </w:p>
    <w:p w14:paraId="07EF4259" w14:textId="77777777" w:rsidR="00354F9A" w:rsidRPr="00AB7DD4" w:rsidRDefault="00354F9A" w:rsidP="00354F9A">
      <w:pPr>
        <w:pStyle w:val="a7"/>
        <w:spacing w:line="269" w:lineRule="auto"/>
        <w:rPr>
          <w:rtl/>
        </w:rPr>
      </w:pPr>
    </w:p>
    <w:p w14:paraId="00D10FCD" w14:textId="77777777" w:rsidR="00354F9A" w:rsidRDefault="00354F9A" w:rsidP="00354F9A">
      <w:pPr>
        <w:spacing w:line="269" w:lineRule="auto"/>
        <w:rPr>
          <w:rtl/>
        </w:rPr>
      </w:pPr>
      <w:r w:rsidRPr="00AB7DD4">
        <w:rPr>
          <w:rFonts w:hint="cs"/>
          <w:rtl/>
        </w:rPr>
        <w:t>קרנות הון מוקמות במקרים בהם נדרש לייחד פעילות מסוימת בתקציב המדינה או להפרידה. ההחלטה על הקמתן נקבעת בהתאם למטרות שלשמן הוקמו, כפי שהוגדרו במסמכי היסוד להקמתן, ונועדה במקרים רבים להבטיח כי המטרות שלשמן הוקמו יושגו על פני זמן באמצעות הגדרת אופן השימוש במקורות הכ</w:t>
      </w:r>
      <w:r w:rsidRPr="001C20D3">
        <w:rPr>
          <w:rFonts w:hint="cs"/>
          <w:rtl/>
        </w:rPr>
        <w:t xml:space="preserve">ספיים וללא </w:t>
      </w:r>
      <w:r>
        <w:rPr>
          <w:rFonts w:hint="cs"/>
          <w:rtl/>
        </w:rPr>
        <w:t>הסטת הכספים למטרות אחרות.</w:t>
      </w:r>
      <w:r w:rsidRPr="001C20D3" w:rsidDel="00E922AD">
        <w:rPr>
          <w:rFonts w:hint="cs"/>
          <w:rtl/>
        </w:rPr>
        <w:t xml:space="preserve"> </w:t>
      </w:r>
    </w:p>
    <w:p w14:paraId="6F57D92D" w14:textId="77777777" w:rsidR="00354F9A" w:rsidRDefault="00354F9A" w:rsidP="00354F9A">
      <w:pPr>
        <w:pStyle w:val="a7"/>
        <w:spacing w:line="269" w:lineRule="auto"/>
        <w:rPr>
          <w:rtl/>
        </w:rPr>
      </w:pPr>
    </w:p>
    <w:p w14:paraId="18338BE9" w14:textId="77777777" w:rsidR="00354F9A" w:rsidRDefault="00354F9A" w:rsidP="00354F9A">
      <w:pPr>
        <w:spacing w:line="269" w:lineRule="auto"/>
        <w:rPr>
          <w:rtl/>
        </w:rPr>
      </w:pPr>
      <w:r>
        <w:rPr>
          <w:rFonts w:hint="cs"/>
          <w:rtl/>
        </w:rPr>
        <w:t>במסמכי היסוד מוגדרים בין היתר מקורות ההכנסה של קרנות הון והתנאים למימושן. קרנות ההון נבדלות זו מזו מבחינת מקורות ההכנסה שלהן. יש קרנות הון שהכנסותיהן מתקציב המדינה</w:t>
      </w:r>
      <w:r>
        <w:rPr>
          <w:rStyle w:val="af1"/>
          <w:rtl/>
        </w:rPr>
        <w:footnoteReference w:id="56"/>
      </w:r>
      <w:r>
        <w:rPr>
          <w:rFonts w:hint="cs"/>
          <w:rtl/>
        </w:rPr>
        <w:t>, יש קרנות הון שהכנסותיהן ממס או מאגרה ייעודיים</w:t>
      </w:r>
      <w:r>
        <w:rPr>
          <w:rStyle w:val="af1"/>
          <w:rtl/>
        </w:rPr>
        <w:footnoteReference w:id="57"/>
      </w:r>
      <w:r>
        <w:rPr>
          <w:rFonts w:hint="cs"/>
          <w:rtl/>
        </w:rPr>
        <w:t>, יש קרנות הון שהכנסותיהן ממפעל עסקי או מגורם חוץ-ממשלתי</w:t>
      </w:r>
      <w:r>
        <w:rPr>
          <w:rStyle w:val="af1"/>
          <w:rtl/>
        </w:rPr>
        <w:footnoteReference w:id="58"/>
      </w:r>
      <w:r>
        <w:rPr>
          <w:rFonts w:hint="cs"/>
          <w:rtl/>
        </w:rPr>
        <w:t>, ויש קרנות הון שהכנסותיהן משילוב של כמה ממקורות אלה</w:t>
      </w:r>
      <w:r>
        <w:rPr>
          <w:rStyle w:val="af1"/>
          <w:rtl/>
        </w:rPr>
        <w:footnoteReference w:id="59"/>
      </w:r>
      <w:r>
        <w:rPr>
          <w:rFonts w:hint="cs"/>
          <w:rtl/>
        </w:rPr>
        <w:t>.</w:t>
      </w:r>
    </w:p>
    <w:p w14:paraId="0C8B32B4" w14:textId="77777777" w:rsidR="00354F9A" w:rsidRPr="00D90565" w:rsidRDefault="00354F9A" w:rsidP="00354F9A">
      <w:pPr>
        <w:spacing w:line="269" w:lineRule="auto"/>
        <w:rPr>
          <w:rtl/>
        </w:rPr>
      </w:pPr>
    </w:p>
    <w:p w14:paraId="5324DAB0" w14:textId="77777777" w:rsidR="00354F9A" w:rsidRDefault="00354F9A" w:rsidP="00354F9A">
      <w:pPr>
        <w:pStyle w:val="50"/>
        <w:spacing w:line="269" w:lineRule="auto"/>
        <w:rPr>
          <w:rtl/>
        </w:rPr>
      </w:pPr>
      <w:r w:rsidRPr="00B54CE0">
        <w:rPr>
          <w:rFonts w:hint="cs"/>
          <w:rtl/>
        </w:rPr>
        <w:t>סיווג קרנות הון</w:t>
      </w:r>
    </w:p>
    <w:p w14:paraId="47E66DB9" w14:textId="77777777" w:rsidR="00354F9A" w:rsidRDefault="00354F9A" w:rsidP="00354F9A">
      <w:pPr>
        <w:pStyle w:val="a7"/>
        <w:spacing w:line="269" w:lineRule="auto"/>
        <w:rPr>
          <w:rtl/>
        </w:rPr>
      </w:pPr>
    </w:p>
    <w:p w14:paraId="6E0C3F9A" w14:textId="77777777" w:rsidR="00354F9A" w:rsidRDefault="00354F9A" w:rsidP="00354F9A">
      <w:pPr>
        <w:spacing w:line="269" w:lineRule="auto"/>
        <w:rPr>
          <w:rtl/>
        </w:rPr>
      </w:pPr>
      <w:r>
        <w:rPr>
          <w:rFonts w:hint="cs"/>
          <w:rtl/>
        </w:rPr>
        <w:t>יש משנה חשיבות לסיווג קרנות הון לעניין הצגת מלוא המידע עליהן בדוחות הכספיים</w:t>
      </w:r>
      <w:r>
        <w:rPr>
          <w:rStyle w:val="af1"/>
          <w:rtl/>
        </w:rPr>
        <w:footnoteReference w:id="60"/>
      </w:r>
      <w:r>
        <w:rPr>
          <w:rFonts w:hint="cs"/>
          <w:rtl/>
        </w:rPr>
        <w:t>. לסיווג הקרנות השפעה מהותית על ניהולן התקציבי והמימוני. פתיחת קרן הון תקציבית מתבצעת בשיתוף אגף התקציבים ובאמצעות תקצובה ברמת תקנה המגדירה את היקף ההוצאה המותר בכל שנת תקציב. קרנות הון תקציביות מנוהלות בהתאם לחוק יסודות התקציב - רישום ביצוע הכנסות והוצאות נעשה על בסיס מזומן בעת קבלת המזומן או הוצאתו, בדומה לפעילות ממשלתית רגילה בתקציב המדינה.</w:t>
      </w:r>
    </w:p>
    <w:p w14:paraId="66F0D846" w14:textId="77777777" w:rsidR="00354F9A" w:rsidRDefault="00354F9A" w:rsidP="00354F9A">
      <w:pPr>
        <w:pStyle w:val="a7"/>
        <w:spacing w:line="269" w:lineRule="auto"/>
        <w:rPr>
          <w:rtl/>
        </w:rPr>
      </w:pPr>
    </w:p>
    <w:p w14:paraId="40A5F3D6" w14:textId="77777777" w:rsidR="00354F9A" w:rsidRPr="00D92E0B" w:rsidRDefault="00354F9A" w:rsidP="00354F9A">
      <w:pPr>
        <w:spacing w:line="269" w:lineRule="auto"/>
        <w:rPr>
          <w:rtl/>
        </w:rPr>
      </w:pPr>
      <w:r>
        <w:rPr>
          <w:rFonts w:hint="cs"/>
          <w:rtl/>
        </w:rPr>
        <w:t>כאמור, דרך הפעולה לניהול קרנות הון חוץ-תקציביות מוסדרת בהוראת תכ"ם 2.2.9. לפי סעיף 2.1.5 בהוראה, הרישום התקציבי של הכנסות קרן הון חוץ-תקציבית במזומן לא יתבצע במועד קבלת הכספים אלא יידחה למועד השימוש בכספי קרן ההון. הוראת תכ"ם 2.2.9 מסמיכה את החשכ"ל לשמש גורם בלעדי האמון על אישור פתיחתן של קרנות הון חוץ-תקציביות יזומות ועל הסדרתן בספרי הישות הממשלתית. עם זאת, אין בהוראת תכ"ם 2.2.9 התייחסות לשאלה אם אגף החשכ"ל נדרש להעביר לגורם אחר מידע בדבר פתיחתן של קרנות הון חוץ-תקציביות, ואם כן - באיזה מידע מדובר.</w:t>
      </w:r>
    </w:p>
    <w:p w14:paraId="39881CA1" w14:textId="77777777" w:rsidR="00354F9A" w:rsidRDefault="00354F9A" w:rsidP="00354F9A">
      <w:pPr>
        <w:pStyle w:val="a7"/>
        <w:spacing w:line="269" w:lineRule="auto"/>
        <w:rPr>
          <w:rtl/>
        </w:rPr>
      </w:pPr>
    </w:p>
    <w:p w14:paraId="35BF15B2" w14:textId="77777777" w:rsidR="00354F9A" w:rsidRDefault="00354F9A" w:rsidP="00354F9A">
      <w:pPr>
        <w:spacing w:line="269" w:lineRule="auto"/>
        <w:rPr>
          <w:rtl/>
        </w:rPr>
      </w:pPr>
      <w:bookmarkStart w:id="21" w:name="_Hlk178699402"/>
      <w:r>
        <w:rPr>
          <w:rFonts w:hint="cs"/>
          <w:rtl/>
        </w:rPr>
        <w:t>בשיחות שקיים צוות הביקורת עם נציגי אגף התקציבים נמסר כי אין בידי האגף מידע על קיומן של קרנות הון חוץ-תקציביות יזומות, שהוקמו מתוקף הוראת תכ"ם 2.2.9, למעט אלו המופיעות בדוחות הכספיים או קרנות הון סטטוטוריות. זאת ועוד, לדברי אגף תקציבים המידע הקיים לגבי קרנות הון חוץ-תקציביות שמפרסם אגף החשכ"ל הוא חלקי ואינו כולל את גובה היתרות בכל נקודת זמן או מידע בנוגע לתזרים הכנסותיהן והוצאותיהן. זאת אף שמידע זה נחוץ לעבודת אגף התקציבים מתוקף אחריותו של האגף להסדרת המישור התקציבי, ואף שהוא נועד למנוע ריבוי הקמת קרנות הון, שפעילותן מוחרגת מתקציב המדינה, שלא לצורך.</w:t>
      </w:r>
    </w:p>
    <w:bookmarkEnd w:id="21"/>
    <w:p w14:paraId="7EB012E5" w14:textId="77777777" w:rsidR="00354F9A" w:rsidRDefault="00354F9A" w:rsidP="00354F9A">
      <w:pPr>
        <w:pStyle w:val="a7"/>
        <w:spacing w:line="269" w:lineRule="auto"/>
        <w:rPr>
          <w:rtl/>
        </w:rPr>
      </w:pPr>
    </w:p>
    <w:p w14:paraId="43D1D51A" w14:textId="77777777" w:rsidR="00354F9A" w:rsidRDefault="00354F9A" w:rsidP="00354F9A">
      <w:pPr>
        <w:spacing w:line="269" w:lineRule="auto"/>
        <w:rPr>
          <w:rtl/>
        </w:rPr>
      </w:pPr>
      <w:r>
        <w:rPr>
          <w:rFonts w:hint="cs"/>
          <w:rtl/>
        </w:rPr>
        <w:t>פתיחת קרנות הון-חוץ תקציביות ללא שיתוף אגף התקציבים עלולה להוביל להקמתן ללא מקור תקציבי לביצוע ההוצאה (להלן - ייעודה להוצאה). מנהליהן של קרנות כאלה עלולים לגלות כי נבצר מהם להוציא את הכספים בשעת הצורך, אף אם התחייבו מבעוד מועד לעשות כן. זאת מאחר שהמקור התקציבי של אותן קרנות הון חוץ-תקציביות שימש למטרות אחרות.</w:t>
      </w:r>
    </w:p>
    <w:p w14:paraId="63E90E4D" w14:textId="77777777" w:rsidR="00354F9A" w:rsidRDefault="00354F9A" w:rsidP="00354F9A">
      <w:pPr>
        <w:pStyle w:val="a7"/>
        <w:spacing w:line="269" w:lineRule="auto"/>
        <w:rPr>
          <w:rtl/>
        </w:rPr>
      </w:pPr>
    </w:p>
    <w:p w14:paraId="7ED6813A" w14:textId="77777777" w:rsidR="00354F9A" w:rsidRDefault="00354F9A" w:rsidP="00354F9A">
      <w:pPr>
        <w:spacing w:line="269" w:lineRule="auto"/>
        <w:rPr>
          <w:rtl/>
        </w:rPr>
      </w:pPr>
      <w:r>
        <w:rPr>
          <w:rFonts w:hint="cs"/>
          <w:rtl/>
        </w:rPr>
        <w:t>למשל, לפי מסמכים שהועברו לנציגי משרד מבקר המדינה, בשנת 2020 תיעד אגף התקציבים הוצאות שבוצעו בידי חשבות הרשות לפיתוח והתיישבות הבדואים בנגב בסכומים של עשרות מיליוני ש"ח בתקנת הכנסות מהפרשות מבוטחים בסעיף גמלאות (תקנה 12-11-01-02)</w:t>
      </w:r>
      <w:r>
        <w:rPr>
          <w:rStyle w:val="af1"/>
          <w:rtl/>
        </w:rPr>
        <w:footnoteReference w:id="61"/>
      </w:r>
      <w:r>
        <w:rPr>
          <w:rFonts w:hint="cs"/>
          <w:rtl/>
        </w:rPr>
        <w:t>, עקב החזרים עבור ביטול עסקאות משיווקי קרקעות</w:t>
      </w:r>
      <w:r>
        <w:rPr>
          <w:rStyle w:val="af1"/>
          <w:rtl/>
        </w:rPr>
        <w:footnoteReference w:id="62"/>
      </w:r>
      <w:r>
        <w:rPr>
          <w:rFonts w:hint="cs"/>
          <w:rtl/>
        </w:rPr>
        <w:t>, שהכנסותיהן, בשנים קודמות, נרשמו כהכנסות המדינה. אגף התקציבים מסר לצוות הביקורת כי בדיקתו העלתה שהכנסות משיווקי קרקעות בשנים קודמות הועברו לסעיף גמלאות לטובת יצירת "קרן" ייעודית בידי חשבות הרשות לפיתוח והתיישבות הבדואים בנגב, וממנה בוצעו החזרים. זאת אף שלא נמצא רישום תקציבי של העברות לקרן חוץ-תקציבית ולא התקבל אישור לביצוע פעולות אלה</w:t>
      </w:r>
      <w:r>
        <w:rPr>
          <w:rStyle w:val="af1"/>
          <w:rtl/>
        </w:rPr>
        <w:footnoteReference w:id="63"/>
      </w:r>
      <w:r>
        <w:rPr>
          <w:rFonts w:hint="cs"/>
          <w:rtl/>
        </w:rPr>
        <w:t>. מכאן שמבחינת רישומי ביצוע תקציב לא נפתחה קרן הון ולא בוצעו העברות אליה. עוד נמסר כי בדיקת אגף התקציבים העלתה שפעילות דומה, בהיקף קטן מזה, התבצעה גם בשנים 2017 - 2019, ולכן הוא התקשה לגלות את התופעה.</w:t>
      </w:r>
    </w:p>
    <w:p w14:paraId="0628856F" w14:textId="77777777" w:rsidR="00354F9A" w:rsidRDefault="00354F9A" w:rsidP="00354F9A">
      <w:pPr>
        <w:pStyle w:val="a7"/>
        <w:spacing w:line="269" w:lineRule="auto"/>
        <w:rPr>
          <w:rtl/>
        </w:rPr>
      </w:pPr>
    </w:p>
    <w:p w14:paraId="5B93B470" w14:textId="77777777" w:rsidR="00354F9A" w:rsidRPr="003717FA" w:rsidRDefault="00354F9A" w:rsidP="00354F9A">
      <w:pPr>
        <w:spacing w:line="269" w:lineRule="auto"/>
        <w:rPr>
          <w:rtl/>
        </w:rPr>
      </w:pPr>
      <w:r>
        <w:rPr>
          <w:rFonts w:hint="cs"/>
          <w:rtl/>
        </w:rPr>
        <w:t>חשב הרשות לפיתוח והתיישבות הבדואים בנגב כתב למשרד מבקר המדינה בתשובתו מ-16.1.25 כי הרישום שנעשה בתקנה 12-11-01-02 היה שגוי ותוקן בשנת 2021. עוד כתב כי כיום ההכנסה נרשמת בתקנה 00-47-01-01 (הכנסות שונות) ובסוף השנה מתאפסת כנגד העברת הכספים לקרן חוץ-תקציבית, שהוקמה באישור החשכ"ל ובידיעת אגף התקציבים.</w:t>
      </w:r>
    </w:p>
    <w:p w14:paraId="4C7E009B" w14:textId="77777777" w:rsidR="00354F9A" w:rsidRDefault="00354F9A" w:rsidP="00354F9A">
      <w:pPr>
        <w:pStyle w:val="a7"/>
        <w:spacing w:line="269" w:lineRule="auto"/>
        <w:rPr>
          <w:rtl/>
        </w:rPr>
      </w:pPr>
    </w:p>
    <w:p w14:paraId="18EA24EF" w14:textId="77777777" w:rsidR="00354F9A" w:rsidRDefault="00354F9A" w:rsidP="00354F9A">
      <w:pPr>
        <w:spacing w:line="269" w:lineRule="auto"/>
        <w:rPr>
          <w:rtl/>
        </w:rPr>
      </w:pPr>
      <w:r>
        <w:rPr>
          <w:rFonts w:hint="cs"/>
          <w:rtl/>
        </w:rPr>
        <w:t>רישום תקין של העברות לקרנות הון ומהן מאפשר להציג תמונת מצב מדויקת ומלאה בעניינן ויכול לסייע במציאת קרנות הון לא מדווחות, כפי שתואר לעיל. דוגמה נוספת לרישום לא תקין של קרנות הון, שתועדה בידי אגף התקציבים: רישומי העברות מתקציב המדינה לקרן מינהל הרכב הממשלתי ובחזרה (אף שבמקרה זה פתיחת הקרן הייתה על דעת כל הגורמים)</w:t>
      </w:r>
      <w:r>
        <w:rPr>
          <w:rStyle w:val="af1"/>
          <w:rtl/>
        </w:rPr>
        <w:footnoteReference w:id="64"/>
      </w:r>
      <w:r>
        <w:rPr>
          <w:rFonts w:hint="cs"/>
          <w:rtl/>
        </w:rPr>
        <w:t xml:space="preserve">. בהתאם לכך, אגף התקציבים כתב בתשובתו למשרד מבקר המדינה כי העברות לקרן ומשיכות ממנה נרשמו בתקנת הכנסות מהשתתפויות משרדי הממשלה במינהל הרכב, באופן שלא ניתן היה לעקוב אחר התנועות מול הקרן, ונתוני הגבייה ממשרדי הממשלה עוותו. מדובר על העברות בסך מאות אלפי ש"ח. </w:t>
      </w:r>
    </w:p>
    <w:p w14:paraId="6997AA81" w14:textId="77777777" w:rsidR="00354F9A" w:rsidRDefault="00354F9A" w:rsidP="00354F9A">
      <w:pPr>
        <w:pStyle w:val="a7"/>
        <w:spacing w:line="269" w:lineRule="auto"/>
        <w:rPr>
          <w:rtl/>
        </w:rPr>
      </w:pPr>
    </w:p>
    <w:p w14:paraId="7A751437" w14:textId="77777777" w:rsidR="00354F9A" w:rsidRPr="00207567" w:rsidRDefault="00354F9A" w:rsidP="00354F9A">
      <w:pPr>
        <w:spacing w:line="269" w:lineRule="auto"/>
        <w:rPr>
          <w:rtl/>
        </w:rPr>
      </w:pPr>
      <w:r>
        <w:rPr>
          <w:rFonts w:hint="cs"/>
          <w:rtl/>
        </w:rPr>
        <w:t xml:space="preserve">בתשובת אגף החשכ"ל נכתב כי מהבחינה החשבונאית מתבצע רישום תקין בקרן הרכב, המוצגת בהתאם למתודולוגיה שקבע אגף החשכ"ל. </w:t>
      </w:r>
    </w:p>
    <w:p w14:paraId="78957DC2" w14:textId="77777777" w:rsidR="00354F9A" w:rsidRDefault="00354F9A" w:rsidP="00354F9A">
      <w:pPr>
        <w:pStyle w:val="a7"/>
        <w:spacing w:line="269" w:lineRule="auto"/>
      </w:pPr>
    </w:p>
    <w:p w14:paraId="1A067E61" w14:textId="77777777" w:rsidR="00354F9A" w:rsidRDefault="00354F9A" w:rsidP="00354F9A">
      <w:pPr>
        <w:spacing w:line="269" w:lineRule="auto"/>
        <w:rPr>
          <w:b/>
          <w:bCs/>
          <w:rtl/>
        </w:rPr>
      </w:pPr>
      <w:r>
        <w:rPr>
          <w:rFonts w:hint="cs"/>
          <w:b/>
          <w:bCs/>
          <w:rtl/>
        </w:rPr>
        <w:t>נמצא כי לאגף התקציבים אין מידע לגבי רוב קרנות ההון החוץ-תקציביות, וכי המידע שמפרסם אגף החשכ"ל בעניין אלה המדווחות, חסר לגבי ג</w:t>
      </w:r>
      <w:r w:rsidRPr="00077956">
        <w:rPr>
          <w:rFonts w:hint="cs"/>
          <w:b/>
          <w:bCs/>
          <w:rtl/>
        </w:rPr>
        <w:t xml:space="preserve">ובה היתרות </w:t>
      </w:r>
      <w:r>
        <w:rPr>
          <w:rFonts w:hint="cs"/>
          <w:b/>
          <w:bCs/>
          <w:rtl/>
        </w:rPr>
        <w:t>ו</w:t>
      </w:r>
      <w:r w:rsidRPr="00077956">
        <w:rPr>
          <w:rFonts w:hint="cs"/>
          <w:b/>
          <w:bCs/>
          <w:rtl/>
        </w:rPr>
        <w:t xml:space="preserve">תזרים </w:t>
      </w:r>
      <w:r>
        <w:rPr>
          <w:rFonts w:hint="cs"/>
          <w:b/>
          <w:bCs/>
          <w:rtl/>
        </w:rPr>
        <w:t>ה</w:t>
      </w:r>
      <w:r w:rsidRPr="00077956">
        <w:rPr>
          <w:rFonts w:hint="cs"/>
          <w:b/>
          <w:bCs/>
          <w:rtl/>
        </w:rPr>
        <w:t>הכנסות וה</w:t>
      </w:r>
      <w:r>
        <w:rPr>
          <w:rFonts w:hint="cs"/>
          <w:b/>
          <w:bCs/>
          <w:rtl/>
        </w:rPr>
        <w:t>ה</w:t>
      </w:r>
      <w:r w:rsidRPr="00077956">
        <w:rPr>
          <w:rFonts w:hint="cs"/>
          <w:b/>
          <w:bCs/>
          <w:rtl/>
        </w:rPr>
        <w:t>וצאות</w:t>
      </w:r>
      <w:r>
        <w:rPr>
          <w:rFonts w:hint="cs"/>
          <w:b/>
          <w:bCs/>
          <w:rtl/>
        </w:rPr>
        <w:t xml:space="preserve">. עקב כך עלולות להיפתח קרנות הון חוץ-תקציביות ללא יעודה להוצאה, והדבר מאפשר להשתמש בהן באופן </w:t>
      </w:r>
      <w:r w:rsidRPr="003C64A9">
        <w:rPr>
          <w:rFonts w:hint="cs"/>
          <w:b/>
          <w:bCs/>
          <w:rtl/>
        </w:rPr>
        <w:t>פסול ככלי עוקף תקציב מדינה וללא הצדקה, כפי שאירע בחשבות הרשות לפיתוח והתיישבות הבדואים בנגב בסכומים של עשרות מיליוני ש"ח</w:t>
      </w:r>
      <w:r w:rsidRPr="003C64A9">
        <w:rPr>
          <w:b/>
          <w:bCs/>
          <w:rtl/>
        </w:rPr>
        <w:t xml:space="preserve">, </w:t>
      </w:r>
      <w:r w:rsidRPr="003C64A9">
        <w:rPr>
          <w:rFonts w:hint="eastAsia"/>
          <w:b/>
          <w:bCs/>
          <w:rtl/>
        </w:rPr>
        <w:t>במהלך</w:t>
      </w:r>
      <w:r w:rsidRPr="003C64A9">
        <w:rPr>
          <w:b/>
          <w:bCs/>
          <w:rtl/>
        </w:rPr>
        <w:t xml:space="preserve"> </w:t>
      </w:r>
      <w:r w:rsidRPr="003C64A9">
        <w:rPr>
          <w:rFonts w:hint="eastAsia"/>
          <w:b/>
          <w:bCs/>
          <w:rtl/>
        </w:rPr>
        <w:t>השנים</w:t>
      </w:r>
      <w:r w:rsidRPr="003C64A9">
        <w:rPr>
          <w:b/>
          <w:bCs/>
          <w:rtl/>
        </w:rPr>
        <w:t xml:space="preserve"> 20</w:t>
      </w:r>
      <w:r w:rsidRPr="003C64A9">
        <w:rPr>
          <w:rFonts w:hint="cs"/>
          <w:b/>
          <w:bCs/>
          <w:rtl/>
        </w:rPr>
        <w:t>20</w:t>
      </w:r>
      <w:r w:rsidRPr="003C64A9">
        <w:rPr>
          <w:b/>
          <w:bCs/>
          <w:rtl/>
        </w:rPr>
        <w:t>-20</w:t>
      </w:r>
      <w:r w:rsidRPr="003C64A9">
        <w:rPr>
          <w:rFonts w:hint="cs"/>
          <w:b/>
          <w:bCs/>
          <w:rtl/>
        </w:rPr>
        <w:t>17</w:t>
      </w:r>
      <w:r w:rsidRPr="003C64A9">
        <w:rPr>
          <w:b/>
          <w:bCs/>
          <w:rtl/>
        </w:rPr>
        <w:t>.</w:t>
      </w:r>
      <w:r w:rsidRPr="003C64A9">
        <w:rPr>
          <w:rFonts w:hint="cs"/>
          <w:b/>
          <w:bCs/>
          <w:rtl/>
        </w:rPr>
        <w:t xml:space="preserve"> זאת</w:t>
      </w:r>
      <w:r>
        <w:rPr>
          <w:rFonts w:hint="cs"/>
          <w:b/>
          <w:bCs/>
          <w:rtl/>
        </w:rPr>
        <w:t xml:space="preserve"> ועוד, בקרן הרכב נמצאו רישומים תקציביים שגויים לפי עמדת אגף התקציבים, דבר הפוגע בניהולה התקין ועלול להסיט מקורות תקציביים ללא ידיעת אגף התקציבים. מנגד, לפי עמדת אגף החשכ"ל הרישומים בוצעו באופן תקין, דבר הממחיש את אי-הסדר הכולל בתחום קרנות ההון ובפרט באופן רישומן. </w:t>
      </w:r>
    </w:p>
    <w:p w14:paraId="062B0F4E" w14:textId="77777777" w:rsidR="00354F9A" w:rsidRDefault="00354F9A" w:rsidP="00354F9A">
      <w:pPr>
        <w:pStyle w:val="a7"/>
        <w:spacing w:line="269" w:lineRule="auto"/>
        <w:rPr>
          <w:rtl/>
        </w:rPr>
      </w:pPr>
    </w:p>
    <w:p w14:paraId="3CF6E26D" w14:textId="77777777" w:rsidR="00354F9A" w:rsidRDefault="00354F9A" w:rsidP="00354F9A">
      <w:pPr>
        <w:spacing w:line="269" w:lineRule="auto"/>
        <w:rPr>
          <w:rtl/>
        </w:rPr>
      </w:pPr>
      <w:r>
        <w:rPr>
          <w:rFonts w:hint="cs"/>
          <w:rtl/>
        </w:rPr>
        <w:t>לפי עמדת אגף החשכ"ל לא נדרשת שליטה תקציבית בקרנות הון חוץ-תקציביות, בייחוד בקרנות הון סטטוטוריות, שהוחרגו בחוק מתקציב המדינה. עם זאת, לעיתים אגף התקציבים משיג שליטה באותן קרנות הון באמצעות הובלת רפורמות ותיקוני חקיקה שנועדו להסיט את מקורן התקציבי, זאת בלי שנקבע מבעוד מועד סכום ההפחתה מהכנסות קרנות ההון שנקבעו במסמכי היסוד או הסכום הרצוי לצבירה בהן. דוגמה לכך היא קידום של כמה תיקוני חקיקה בהוראת שעה בשנים 2018 - 2020 ובשנים 2022 - 2023, שהפחיתו את שיעור ההפרשה לקרן הפיצויים ל-0%. הפחתת המקור התקציבי של קרן הפיצויים איפשרה לאגף התקציבים להשתמש במקורותיה התקציביים למטרות אחרות, בהינתן המגבלות התקציביות שנקבעו על סמך הכללים הפיסקליים.</w:t>
      </w:r>
    </w:p>
    <w:p w14:paraId="66594730" w14:textId="77777777" w:rsidR="00354F9A" w:rsidRDefault="00354F9A" w:rsidP="00354F9A">
      <w:pPr>
        <w:pStyle w:val="a7"/>
        <w:spacing w:line="269" w:lineRule="auto"/>
        <w:rPr>
          <w:rtl/>
        </w:rPr>
      </w:pPr>
    </w:p>
    <w:p w14:paraId="0A0CE33E" w14:textId="77777777" w:rsidR="00354F9A" w:rsidRPr="00540E2A" w:rsidRDefault="00354F9A" w:rsidP="00354F9A">
      <w:pPr>
        <w:spacing w:line="269" w:lineRule="auto"/>
        <w:rPr>
          <w:rtl/>
        </w:rPr>
      </w:pPr>
      <w:r w:rsidRPr="00540E2A">
        <w:rPr>
          <w:rFonts w:hint="cs"/>
          <w:rtl/>
        </w:rPr>
        <w:t>אגף התקציבים כתב בתשובתו למבקר המדינה כי הוא חולק על הקביעה ולפיה הקמת קרן חוץ-תקציבית יכולה להיעשות על ידי החשב הכללי ללא תיאום עם אגף התקציבים, כפי שעולה מהוראת תכ"ם 2.2.9. עוד כתב כי שיקול הדעת להקמת קרנות נועד להתאים את יישום החלטת הממשלה לסוגיות מתודולוגיות ודורשות תיאום רחב יותר בתוך משרד האוצר.</w:t>
      </w:r>
    </w:p>
    <w:p w14:paraId="2B767D18" w14:textId="77777777" w:rsidR="00354F9A" w:rsidRPr="00540E2A" w:rsidRDefault="00354F9A" w:rsidP="00354F9A">
      <w:pPr>
        <w:pStyle w:val="a7"/>
        <w:spacing w:line="269" w:lineRule="auto"/>
        <w:rPr>
          <w:rtl/>
        </w:rPr>
      </w:pPr>
    </w:p>
    <w:p w14:paraId="7BA9C4B4" w14:textId="77777777" w:rsidR="00354F9A" w:rsidRPr="00557723" w:rsidRDefault="00354F9A" w:rsidP="00354F9A">
      <w:pPr>
        <w:spacing w:line="269" w:lineRule="auto"/>
        <w:rPr>
          <w:rtl/>
        </w:rPr>
      </w:pPr>
      <w:r w:rsidRPr="00540E2A">
        <w:rPr>
          <w:rFonts w:hint="eastAsia"/>
          <w:rtl/>
        </w:rPr>
        <w:t>עוד</w:t>
      </w:r>
      <w:r w:rsidRPr="00540E2A">
        <w:rPr>
          <w:rtl/>
        </w:rPr>
        <w:t xml:space="preserve"> מסר </w:t>
      </w:r>
      <w:r w:rsidRPr="00540E2A">
        <w:rPr>
          <w:rFonts w:hint="eastAsia"/>
          <w:rtl/>
        </w:rPr>
        <w:t>אגף</w:t>
      </w:r>
      <w:r w:rsidRPr="00540E2A">
        <w:rPr>
          <w:rtl/>
        </w:rPr>
        <w:t xml:space="preserve"> </w:t>
      </w:r>
      <w:r w:rsidRPr="00540E2A">
        <w:rPr>
          <w:rFonts w:hint="eastAsia"/>
          <w:rtl/>
        </w:rPr>
        <w:t>התקציבים</w:t>
      </w:r>
      <w:r w:rsidRPr="00540E2A">
        <w:rPr>
          <w:rtl/>
        </w:rPr>
        <w:t xml:space="preserve"> כי ברירת</w:t>
      </w:r>
      <w:r w:rsidRPr="00540E2A">
        <w:rPr>
          <w:rFonts w:hint="cs"/>
          <w:rtl/>
        </w:rPr>
        <w:t xml:space="preserve"> המחדל של כל פעילות ממשלתית היא בתקציב המדינה. לכן על האגף לאשר כל</w:t>
      </w:r>
      <w:r w:rsidRPr="00540E2A">
        <w:rPr>
          <w:rFonts w:hint="cs"/>
        </w:rPr>
        <w:t xml:space="preserve"> </w:t>
      </w:r>
      <w:r w:rsidRPr="00540E2A">
        <w:rPr>
          <w:rFonts w:hint="cs"/>
          <w:rtl/>
        </w:rPr>
        <w:t>החלטה על הקמת קרן הון חוץ-תקציבית. הוראת תכ"ם 2.2.9 מקנה לאגף החשכ"ל סמכויות להחרגת פעילויות מתקציב המדינה, והדבר עלול לפגוע בעבודת האגף. זאת ועוד, לפי עמדת אגף התקציבים</w:t>
      </w:r>
      <w:r>
        <w:rPr>
          <w:rFonts w:hint="cs"/>
          <w:rtl/>
        </w:rPr>
        <w:t xml:space="preserve"> נדרש לבצע ניתוח של כל קרנות ההון הקיימות לפי מבחן שליטה, ובהתאם לכך יש לסווגן.</w:t>
      </w:r>
    </w:p>
    <w:p w14:paraId="3AEC1611" w14:textId="77777777" w:rsidR="00354F9A" w:rsidRDefault="00354F9A" w:rsidP="00354F9A">
      <w:pPr>
        <w:pStyle w:val="a7"/>
        <w:spacing w:line="269" w:lineRule="auto"/>
        <w:rPr>
          <w:rtl/>
        </w:rPr>
      </w:pPr>
    </w:p>
    <w:p w14:paraId="0E175A94" w14:textId="77777777" w:rsidR="00354F9A" w:rsidRDefault="00354F9A" w:rsidP="00354F9A">
      <w:pPr>
        <w:pStyle w:val="a7"/>
        <w:spacing w:line="269" w:lineRule="auto"/>
        <w:rPr>
          <w:rtl/>
        </w:rPr>
      </w:pPr>
    </w:p>
    <w:p w14:paraId="30FA8F6C" w14:textId="77777777" w:rsidR="00354F9A" w:rsidRDefault="00354F9A" w:rsidP="00354F9A">
      <w:pPr>
        <w:spacing w:line="269" w:lineRule="auto"/>
        <w:rPr>
          <w:rtl/>
        </w:rPr>
      </w:pPr>
      <w:r>
        <w:rPr>
          <w:rFonts w:hint="cs"/>
          <w:rtl/>
        </w:rPr>
        <w:t>נציגי אגף התקציבים הציגו לפני צוות הביקורת מתווה מוצע להגברת שקיפות פעילותן של קרנות הון חוץ-תקציביות</w:t>
      </w:r>
      <w:r>
        <w:rPr>
          <w:rStyle w:val="af1"/>
          <w:rtl/>
        </w:rPr>
        <w:footnoteReference w:id="65"/>
      </w:r>
      <w:r>
        <w:rPr>
          <w:rFonts w:hint="cs"/>
          <w:rtl/>
        </w:rPr>
        <w:t xml:space="preserve">. לפי המתווה המוצע, פעילות קרן הון חוץ-תקציבית תנוהל ללא תקציב בסעיף תקציבי ייעודי לניהול כספים מחוץ לתקציב המדינה שמספרו 99 ("סעיף חוץ תקציבי"). בקרנות שבהן מקור ההכנסה הוא מחוץ לתקציב המדינה שיקוף פעילות קרן ההון בתקציב המדינה ייעשה בשנת קבלת ההכנסות באמצעות קליטת ההכנסות כ"הכנסה מיועדת" ורישום העברה לקרן הון חוץ-תקציבית ב"הוצאה מותנית". בקרנות הון בהן מקור ההכנסה לפעילותן הוא תקציב המדינה (לדוגמה, בקרן ערבויות מדינה ובקרן מינהל הרכב) תירשם ההעברה לקרן ההון כתקציב הוצאה נטו בשנת העברת הכסף לקרן ההון. בכך תתאפשר הבנה מלאה ופשוטה של יתרת קרן ההון ושל זרמי ההכנסות וההוצאות השנתיים של קרנות הון חוץ-תקציבית באמצעות שימוש במערכות המשמשות את שני האגפים. </w:t>
      </w:r>
    </w:p>
    <w:p w14:paraId="175CE9CB" w14:textId="77777777" w:rsidR="00354F9A" w:rsidRDefault="00354F9A" w:rsidP="00354F9A">
      <w:pPr>
        <w:pStyle w:val="a7"/>
        <w:spacing w:line="269" w:lineRule="auto"/>
        <w:rPr>
          <w:rtl/>
        </w:rPr>
      </w:pPr>
    </w:p>
    <w:p w14:paraId="6281D621" w14:textId="77777777" w:rsidR="00354F9A" w:rsidRPr="00C2127D" w:rsidRDefault="00354F9A" w:rsidP="00354F9A">
      <w:pPr>
        <w:spacing w:line="269" w:lineRule="auto"/>
        <w:rPr>
          <w:b/>
          <w:bCs/>
          <w:rtl/>
        </w:rPr>
      </w:pPr>
      <w:bookmarkStart w:id="22" w:name="_Hlk183427765"/>
      <w:r>
        <w:rPr>
          <w:rFonts w:hint="cs"/>
          <w:b/>
          <w:bCs/>
          <w:rtl/>
        </w:rPr>
        <w:t xml:space="preserve">הביקורת העלתה כי בשל </w:t>
      </w:r>
      <w:bookmarkStart w:id="23" w:name="_Hlk183427750"/>
      <w:bookmarkEnd w:id="22"/>
      <w:r>
        <w:rPr>
          <w:rFonts w:hint="cs"/>
          <w:b/>
          <w:bCs/>
          <w:rtl/>
        </w:rPr>
        <w:t xml:space="preserve">היעדר מתווה מוסכם בין </w:t>
      </w:r>
      <w:r w:rsidRPr="00E44925">
        <w:rPr>
          <w:rFonts w:hint="cs"/>
          <w:b/>
          <w:bCs/>
          <w:rtl/>
        </w:rPr>
        <w:t>אג</w:t>
      </w:r>
      <w:r>
        <w:rPr>
          <w:rFonts w:hint="cs"/>
          <w:b/>
          <w:bCs/>
          <w:rtl/>
        </w:rPr>
        <w:t>ף התקציבים לאגף החשכ"ל אין בידי האגפים המידע הנחוץ להם כדי למפות את כלל קרנות ההון - התקציביות והחוץ-תקציביות.</w:t>
      </w:r>
      <w:r w:rsidRPr="00E44925">
        <w:rPr>
          <w:rFonts w:hint="cs"/>
          <w:b/>
          <w:bCs/>
          <w:rtl/>
        </w:rPr>
        <w:t xml:space="preserve"> </w:t>
      </w:r>
      <w:r>
        <w:rPr>
          <w:rFonts w:hint="cs"/>
          <w:b/>
          <w:bCs/>
          <w:rtl/>
        </w:rPr>
        <w:t>עקב כך אגף החשכ"ל אינו מחזיק במידע על כל הקרנות התקציביות אף שהוא מציג את חלקן בביאור הרלוונטי בדוחות הכספיים, ואגף התקציבים אינו מחזיק במידע על כל הקרנות החוץ-תקציביות ולכן עלול להשתמש במקורותיהן למטרות אחרות.</w:t>
      </w:r>
      <w:bookmarkEnd w:id="23"/>
    </w:p>
    <w:p w14:paraId="2A009179" w14:textId="77777777" w:rsidR="00354F9A" w:rsidRDefault="00354F9A" w:rsidP="00354F9A">
      <w:pPr>
        <w:pStyle w:val="a7"/>
        <w:spacing w:line="269" w:lineRule="auto"/>
        <w:rPr>
          <w:rtl/>
        </w:rPr>
      </w:pPr>
    </w:p>
    <w:p w14:paraId="72D98E7E" w14:textId="77777777" w:rsidR="00354F9A" w:rsidRDefault="00354F9A" w:rsidP="00354F9A">
      <w:pPr>
        <w:spacing w:line="269" w:lineRule="auto"/>
        <w:rPr>
          <w:rtl/>
        </w:rPr>
      </w:pPr>
      <w:r>
        <w:rPr>
          <w:rFonts w:hint="cs"/>
          <w:rtl/>
        </w:rPr>
        <w:t>בשיחות שקיימו נציגי צוות הביקורת עם נציגים מאגף התקציבים ומאגף החשכ"ל נמסר כי בשנים 2022 - 2024 התקיימו כמה מפגשים בין נציגי האגפים כדי לנסות לגשר על הפערים בעמדותיהם ולהגביר את שקיפות המידע. עם זאת טרם גובש פתרון המקובל על שני האגפים.</w:t>
      </w:r>
    </w:p>
    <w:p w14:paraId="1F3C792D" w14:textId="77777777" w:rsidR="00354F9A" w:rsidRDefault="00354F9A" w:rsidP="00354F9A">
      <w:pPr>
        <w:pStyle w:val="a7"/>
        <w:spacing w:line="269" w:lineRule="auto"/>
        <w:rPr>
          <w:rtl/>
        </w:rPr>
      </w:pPr>
    </w:p>
    <w:p w14:paraId="6E01817F" w14:textId="77777777" w:rsidR="00354F9A" w:rsidRDefault="00354F9A" w:rsidP="00354F9A">
      <w:pPr>
        <w:spacing w:line="269" w:lineRule="auto"/>
        <w:rPr>
          <w:b/>
          <w:bCs/>
          <w:rtl/>
        </w:rPr>
      </w:pPr>
      <w:r>
        <w:rPr>
          <w:rFonts w:hint="cs"/>
          <w:b/>
          <w:bCs/>
          <w:rtl/>
        </w:rPr>
        <w:t>ראוי</w:t>
      </w:r>
      <w:r w:rsidRPr="001F0DEA">
        <w:rPr>
          <w:rFonts w:hint="cs"/>
          <w:b/>
          <w:bCs/>
          <w:rtl/>
        </w:rPr>
        <w:t xml:space="preserve"> כי אגף החשכ"ל </w:t>
      </w:r>
      <w:r>
        <w:rPr>
          <w:rFonts w:hint="cs"/>
          <w:b/>
          <w:bCs/>
          <w:rtl/>
        </w:rPr>
        <w:t xml:space="preserve">ואגף התקציבים יגבשו מתווה משותף להקמת קרנות הון ולתיאום מידע בכל הנוגע להיקפן ולמעקב אחריהן בכל עת, ובכלל זה רישום הכנסותיהן והוצאותיהן. מתווה כאמור יקדם בהירות, ודאות ואמינות בכל הנוגע לתהליכי התקצוב של קרנות הון ולרישומן בדוחות </w:t>
      </w:r>
      <w:r w:rsidRPr="00B4106B">
        <w:rPr>
          <w:rFonts w:hint="cs"/>
          <w:b/>
          <w:bCs/>
          <w:rtl/>
        </w:rPr>
        <w:t>הכספיים. אם אגף החשכ"ל ואגף התקציבים לא יגיעו להבנות ביניהם, מומלץ כי הנהלת משרד האוצר תכריע בנושא.</w:t>
      </w:r>
    </w:p>
    <w:p w14:paraId="4AD1D049" w14:textId="77777777" w:rsidR="00354F9A" w:rsidRPr="00B4106B" w:rsidRDefault="00354F9A" w:rsidP="00354F9A">
      <w:pPr>
        <w:spacing w:line="269" w:lineRule="auto"/>
        <w:rPr>
          <w:b/>
          <w:bCs/>
          <w:rtl/>
        </w:rPr>
      </w:pPr>
    </w:p>
    <w:p w14:paraId="6E3050C4" w14:textId="77777777" w:rsidR="00354F9A" w:rsidRPr="00B4106B" w:rsidRDefault="00354F9A" w:rsidP="00354F9A">
      <w:pPr>
        <w:pStyle w:val="6"/>
        <w:spacing w:line="269" w:lineRule="auto"/>
        <w:rPr>
          <w:rtl/>
        </w:rPr>
      </w:pPr>
      <w:r w:rsidRPr="00B4106B">
        <w:rPr>
          <w:rFonts w:hint="cs"/>
          <w:rtl/>
        </w:rPr>
        <w:t>הקמת קרנות הון חוץ-תקציביות</w:t>
      </w:r>
    </w:p>
    <w:p w14:paraId="4E975DA6" w14:textId="77777777" w:rsidR="00354F9A" w:rsidRPr="00B4106B" w:rsidRDefault="00354F9A" w:rsidP="00354F9A">
      <w:pPr>
        <w:pStyle w:val="a7"/>
        <w:spacing w:line="269" w:lineRule="auto"/>
        <w:rPr>
          <w:rtl/>
        </w:rPr>
      </w:pPr>
    </w:p>
    <w:p w14:paraId="1FF07941" w14:textId="77777777" w:rsidR="00354F9A" w:rsidRPr="00B4106B" w:rsidRDefault="00354F9A" w:rsidP="00354F9A">
      <w:pPr>
        <w:spacing w:line="269" w:lineRule="auto"/>
        <w:rPr>
          <w:u w:val="single"/>
          <w:rtl/>
        </w:rPr>
      </w:pPr>
      <w:bookmarkStart w:id="24" w:name="_Hlk172533620"/>
      <w:r w:rsidRPr="00B4106B">
        <w:rPr>
          <w:rFonts w:hint="cs"/>
          <w:rtl/>
        </w:rPr>
        <w:t>כאמור, בסעיף 2.1 בהוראת תכ"ם 2.2.9 נקבע כי לצורך הקמת קרן הון חוץ-תקציבית יזומה נדרש להגיש לחשכ"ל בקשה מנומקת. עוד נקבע בסעיף כי יש לקבל מבעוד מועד את אישור החשכ"ל בכתב, ורק לאחר קבלתו תנוהל קרן הון חוץ-תקציבית בספרי הישות הממשלתית.</w:t>
      </w:r>
      <w:bookmarkEnd w:id="24"/>
      <w:r w:rsidRPr="00B4106B">
        <w:rPr>
          <w:rFonts w:hint="cs"/>
          <w:rtl/>
        </w:rPr>
        <w:t xml:space="preserve"> </w:t>
      </w:r>
      <w:r>
        <w:rPr>
          <w:rFonts w:hint="cs"/>
          <w:rtl/>
        </w:rPr>
        <w:t>לעומת זאת</w:t>
      </w:r>
      <w:r w:rsidRPr="00B4106B">
        <w:rPr>
          <w:rFonts w:hint="cs"/>
          <w:rtl/>
        </w:rPr>
        <w:t xml:space="preserve">, על פי הוראת תכ"ם 2.2.9 בפתיחת פיקדון צד ג' לא נדרש לקבל את אישור החשכ"ל. זאת </w:t>
      </w:r>
      <w:r>
        <w:rPr>
          <w:rFonts w:hint="cs"/>
          <w:rtl/>
        </w:rPr>
        <w:t>אף</w:t>
      </w:r>
      <w:r w:rsidRPr="00B4106B">
        <w:rPr>
          <w:rFonts w:hint="cs"/>
          <w:rtl/>
        </w:rPr>
        <w:t xml:space="preserve"> שניהול כספי הקרנות ופיקדונות צד ג' (להלן - הפיקדונות) מתבצע באותו חשבון פיקדון בחשכ"ל.</w:t>
      </w:r>
    </w:p>
    <w:p w14:paraId="6768852F" w14:textId="77777777" w:rsidR="00354F9A" w:rsidRPr="00B4106B" w:rsidRDefault="00354F9A" w:rsidP="00354F9A">
      <w:pPr>
        <w:pStyle w:val="a7"/>
        <w:spacing w:line="269" w:lineRule="auto"/>
        <w:rPr>
          <w:rtl/>
        </w:rPr>
      </w:pPr>
    </w:p>
    <w:p w14:paraId="2FCA3C5C" w14:textId="77777777" w:rsidR="00354F9A" w:rsidRPr="00B4106B" w:rsidRDefault="00354F9A" w:rsidP="00354F9A">
      <w:pPr>
        <w:spacing w:line="269" w:lineRule="auto"/>
        <w:rPr>
          <w:rtl/>
        </w:rPr>
      </w:pPr>
      <w:r w:rsidRPr="00B4106B">
        <w:rPr>
          <w:rFonts w:hint="cs"/>
          <w:rtl/>
        </w:rPr>
        <w:t>בתרשים להלן מוצגים מועדי פתיחתם ואישורם של 54 הפיקדונות (קרנות הון חוץ-תקציביות ופיקדונות צד ג') המנוהלים בחשבון פיקדון החשכ"ל נכון למועד סיום הביקורת.</w:t>
      </w:r>
    </w:p>
    <w:p w14:paraId="7C7A588E" w14:textId="77777777" w:rsidR="00354F9A" w:rsidRPr="00354F9A" w:rsidRDefault="00354F9A" w:rsidP="00354F9A">
      <w:pPr>
        <w:bidi w:val="0"/>
        <w:spacing w:line="269" w:lineRule="auto"/>
        <w:rPr>
          <w:szCs w:val="20"/>
          <w:rtl/>
        </w:rPr>
      </w:pPr>
      <w:r>
        <w:rPr>
          <w:rtl/>
        </w:rPr>
        <w:br w:type="page"/>
      </w:r>
    </w:p>
    <w:p w14:paraId="7CA43632" w14:textId="77777777" w:rsidR="00354F9A" w:rsidRPr="00540E2A" w:rsidRDefault="00354F9A" w:rsidP="00354F9A">
      <w:pPr>
        <w:spacing w:line="269" w:lineRule="auto"/>
        <w:jc w:val="center"/>
        <w:rPr>
          <w:b/>
          <w:bCs/>
          <w:rtl/>
        </w:rPr>
      </w:pPr>
      <w:r w:rsidRPr="00B4106B">
        <w:rPr>
          <w:rFonts w:hint="cs"/>
          <w:rtl/>
        </w:rPr>
        <w:t xml:space="preserve">תרשים 12: </w:t>
      </w:r>
      <w:r w:rsidRPr="00B4106B">
        <w:rPr>
          <w:rFonts w:hint="cs"/>
          <w:b/>
          <w:bCs/>
          <w:rtl/>
        </w:rPr>
        <w:t>מועדי הפתיחה והאישור של 54 הפיקדונות הרשומים בחשבון פיקדון החשכ"ל</w:t>
      </w:r>
      <w:r w:rsidRPr="00B4106B">
        <w:rPr>
          <w:noProof/>
        </w:rPr>
        <w:t xml:space="preserve"> </w:t>
      </w:r>
      <w:r w:rsidRPr="00B4106B">
        <w:rPr>
          <w:noProof/>
        </w:rPr>
        <w:drawing>
          <wp:inline distT="0" distB="0" distL="0" distR="0" wp14:anchorId="57F103F7" wp14:editId="543202D8">
            <wp:extent cx="5220335" cy="2056765"/>
            <wp:effectExtent l="0" t="0" r="0" b="635"/>
            <wp:docPr id="9" name="תמונה 9"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20335" cy="2056765"/>
                    </a:xfrm>
                    <a:prstGeom prst="rect">
                      <a:avLst/>
                    </a:prstGeom>
                  </pic:spPr>
                </pic:pic>
              </a:graphicData>
            </a:graphic>
          </wp:inline>
        </w:drawing>
      </w:r>
    </w:p>
    <w:p w14:paraId="42C00AAF" w14:textId="77777777" w:rsidR="00354F9A" w:rsidRPr="00B4106B" w:rsidRDefault="00354F9A" w:rsidP="00354F9A">
      <w:pPr>
        <w:spacing w:line="269" w:lineRule="auto"/>
        <w:rPr>
          <w:szCs w:val="20"/>
          <w:rtl/>
        </w:rPr>
      </w:pPr>
      <w:bookmarkStart w:id="25" w:name="_Hlk184035761"/>
      <w:r w:rsidRPr="00B4106B">
        <w:rPr>
          <w:rFonts w:hint="eastAsia"/>
          <w:szCs w:val="20"/>
          <w:rtl/>
        </w:rPr>
        <w:t>על</w:t>
      </w:r>
      <w:r w:rsidRPr="00B4106B">
        <w:rPr>
          <w:szCs w:val="20"/>
          <w:rtl/>
        </w:rPr>
        <w:t xml:space="preserve"> </w:t>
      </w:r>
      <w:r w:rsidRPr="00B4106B">
        <w:rPr>
          <w:rFonts w:hint="eastAsia"/>
          <w:szCs w:val="20"/>
          <w:rtl/>
        </w:rPr>
        <w:t>פי</w:t>
      </w:r>
      <w:r w:rsidRPr="00B4106B">
        <w:rPr>
          <w:szCs w:val="20"/>
          <w:rtl/>
        </w:rPr>
        <w:t xml:space="preserve"> </w:t>
      </w:r>
      <w:r w:rsidRPr="00B4106B">
        <w:rPr>
          <w:rFonts w:hint="eastAsia"/>
          <w:szCs w:val="20"/>
          <w:rtl/>
        </w:rPr>
        <w:t>נתוני</w:t>
      </w:r>
      <w:r w:rsidRPr="00B4106B">
        <w:rPr>
          <w:szCs w:val="20"/>
          <w:rtl/>
        </w:rPr>
        <w:t xml:space="preserve"> </w:t>
      </w:r>
      <w:r w:rsidRPr="00B4106B">
        <w:rPr>
          <w:rFonts w:hint="eastAsia"/>
          <w:szCs w:val="20"/>
          <w:rtl/>
        </w:rPr>
        <w:t>החשב</w:t>
      </w:r>
      <w:r w:rsidRPr="00B4106B">
        <w:rPr>
          <w:szCs w:val="20"/>
          <w:rtl/>
        </w:rPr>
        <w:t xml:space="preserve"> </w:t>
      </w:r>
      <w:r w:rsidRPr="00B4106B">
        <w:rPr>
          <w:rFonts w:hint="eastAsia"/>
          <w:szCs w:val="20"/>
          <w:rtl/>
        </w:rPr>
        <w:t>הכללי</w:t>
      </w:r>
      <w:r w:rsidRPr="00B4106B">
        <w:rPr>
          <w:szCs w:val="20"/>
          <w:rtl/>
        </w:rPr>
        <w:t xml:space="preserve">, </w:t>
      </w:r>
      <w:r w:rsidRPr="00B4106B">
        <w:rPr>
          <w:rFonts w:hint="eastAsia"/>
          <w:szCs w:val="20"/>
          <w:rtl/>
        </w:rPr>
        <w:t>בעיבוד</w:t>
      </w:r>
      <w:r w:rsidRPr="00B4106B">
        <w:rPr>
          <w:szCs w:val="20"/>
          <w:rtl/>
        </w:rPr>
        <w:t xml:space="preserve"> </w:t>
      </w:r>
      <w:r w:rsidRPr="00B4106B">
        <w:rPr>
          <w:rFonts w:hint="eastAsia"/>
          <w:szCs w:val="20"/>
          <w:rtl/>
        </w:rPr>
        <w:t>משרד</w:t>
      </w:r>
      <w:r w:rsidRPr="00B4106B">
        <w:rPr>
          <w:szCs w:val="20"/>
          <w:rtl/>
        </w:rPr>
        <w:t xml:space="preserve"> מבקר המדינה. </w:t>
      </w:r>
    </w:p>
    <w:bookmarkEnd w:id="25"/>
    <w:p w14:paraId="5C66B26A" w14:textId="77777777" w:rsidR="00354F9A" w:rsidRPr="00B4106B" w:rsidRDefault="00354F9A" w:rsidP="00354F9A">
      <w:pPr>
        <w:pStyle w:val="a7"/>
        <w:spacing w:line="269" w:lineRule="auto"/>
        <w:rPr>
          <w:rtl/>
        </w:rPr>
      </w:pPr>
    </w:p>
    <w:p w14:paraId="6AD77A5A" w14:textId="77777777" w:rsidR="00354F9A" w:rsidRPr="00B4106B" w:rsidRDefault="00354F9A" w:rsidP="00354F9A">
      <w:pPr>
        <w:spacing w:line="269" w:lineRule="auto"/>
        <w:rPr>
          <w:rtl/>
        </w:rPr>
      </w:pPr>
      <w:r w:rsidRPr="00B4106B">
        <w:rPr>
          <w:rFonts w:hint="cs"/>
          <w:rtl/>
        </w:rPr>
        <w:t>בצדו השמאלי של התרשים ניתן לראות כי פיקדו</w:t>
      </w:r>
      <w:r>
        <w:rPr>
          <w:rFonts w:hint="cs"/>
          <w:rtl/>
        </w:rPr>
        <w:t>ן אחד</w:t>
      </w:r>
      <w:r w:rsidRPr="00B4106B">
        <w:rPr>
          <w:rFonts w:hint="cs"/>
          <w:rtl/>
        </w:rPr>
        <w:t xml:space="preserve"> הוק</w:t>
      </w:r>
      <w:r>
        <w:rPr>
          <w:rFonts w:hint="cs"/>
          <w:rtl/>
        </w:rPr>
        <w:t>ם</w:t>
      </w:r>
      <w:r w:rsidRPr="00B4106B">
        <w:rPr>
          <w:rFonts w:hint="cs"/>
          <w:rtl/>
        </w:rPr>
        <w:t xml:space="preserve"> כבר בשנות ה-80 </w:t>
      </w:r>
      <w:r>
        <w:rPr>
          <w:rFonts w:hint="cs"/>
          <w:rtl/>
        </w:rPr>
        <w:t xml:space="preserve">אך הקמת פיקדונות </w:t>
      </w:r>
      <w:r w:rsidRPr="00B4106B">
        <w:rPr>
          <w:rFonts w:hint="cs"/>
          <w:rtl/>
        </w:rPr>
        <w:t>בעצימות גבוהה</w:t>
      </w:r>
      <w:r>
        <w:rPr>
          <w:rFonts w:hint="cs"/>
          <w:rtl/>
        </w:rPr>
        <w:t xml:space="preserve"> החלה</w:t>
      </w:r>
      <w:r w:rsidRPr="00B4106B">
        <w:rPr>
          <w:rFonts w:hint="cs"/>
          <w:rtl/>
        </w:rPr>
        <w:t xml:space="preserve"> </w:t>
      </w:r>
      <w:r>
        <w:rPr>
          <w:rFonts w:hint="cs"/>
          <w:rtl/>
        </w:rPr>
        <w:t>ב</w:t>
      </w:r>
      <w:r w:rsidRPr="00B4106B">
        <w:rPr>
          <w:rFonts w:hint="cs"/>
          <w:rtl/>
        </w:rPr>
        <w:t>שנת 2014</w:t>
      </w:r>
      <w:r w:rsidRPr="00B4106B">
        <w:rPr>
          <w:rStyle w:val="af1"/>
          <w:rtl/>
        </w:rPr>
        <w:footnoteReference w:id="66"/>
      </w:r>
      <w:r w:rsidRPr="00B4106B">
        <w:rPr>
          <w:rFonts w:hint="cs"/>
          <w:rtl/>
        </w:rPr>
        <w:t xml:space="preserve">. עד מועד פרסום הוראת תכ"ם 2.2.9 (בשנת 2011) נפתחו </w:t>
      </w:r>
      <w:r>
        <w:rPr>
          <w:rFonts w:hint="cs"/>
          <w:rtl/>
        </w:rPr>
        <w:t>10</w:t>
      </w:r>
      <w:r w:rsidRPr="00B4106B">
        <w:rPr>
          <w:rFonts w:hint="cs"/>
          <w:rtl/>
        </w:rPr>
        <w:t xml:space="preserve"> פיקדונות, ומאז הוקמו </w:t>
      </w:r>
      <w:r>
        <w:rPr>
          <w:rFonts w:hint="cs"/>
          <w:rtl/>
        </w:rPr>
        <w:t>44</w:t>
      </w:r>
      <w:r w:rsidRPr="00B4106B">
        <w:rPr>
          <w:rFonts w:hint="cs"/>
          <w:rtl/>
        </w:rPr>
        <w:t xml:space="preserve"> פיקדונות נוספים (גידול של </w:t>
      </w:r>
      <w:r>
        <w:rPr>
          <w:rFonts w:hint="cs"/>
          <w:rtl/>
        </w:rPr>
        <w:t>400</w:t>
      </w:r>
      <w:r w:rsidRPr="00B4106B">
        <w:rPr>
          <w:rFonts w:hint="cs"/>
          <w:rtl/>
        </w:rPr>
        <w:t>%). בצדו הימני של התרשים מוצגת התפלגות האישורים שניתנו לפתיחת הפיקדונות, אף שאלה נדרשים רק עבור קרנות הון חוץ-תקציביות. מהתרשים עולה כי ל-28 (כ-52%) פיקדונות לא נמצאו באגף החשכ"ל מסמכים לאישור הקמתם. כ-82% (23 מתוך 28) מהפיקדונות שלא נמצא אישור להקמתם הוקמו לאחר מועד פרסום הוראת תכ"ם 2.2.9. כ-11% (6 מתוך 54) מהפיקדונות הם סטטוטוריים, ולכן לא נדרש אישור להקמתם. כ-37% (20 מתוך 54) מהפיקדונות קיבלו אישור הקמה, ומתוכם 90% (18 מתוך 20) הוקמו לאחר פרסום הוראת תכ"ם 2.2.9.</w:t>
      </w:r>
    </w:p>
    <w:p w14:paraId="677DB379" w14:textId="77777777" w:rsidR="00354F9A" w:rsidRPr="00B4106B" w:rsidRDefault="00354F9A" w:rsidP="00354F9A">
      <w:pPr>
        <w:pStyle w:val="a7"/>
        <w:spacing w:line="269" w:lineRule="auto"/>
        <w:rPr>
          <w:rtl/>
        </w:rPr>
      </w:pPr>
    </w:p>
    <w:p w14:paraId="5C5B0EA2" w14:textId="77777777" w:rsidR="00354F9A" w:rsidRPr="00B4106B" w:rsidRDefault="00354F9A" w:rsidP="00354F9A">
      <w:pPr>
        <w:spacing w:line="269" w:lineRule="auto"/>
        <w:rPr>
          <w:b/>
          <w:bCs/>
          <w:rtl/>
        </w:rPr>
      </w:pPr>
      <w:bookmarkStart w:id="26" w:name="_Hlk183427887"/>
      <w:r w:rsidRPr="00B4106B">
        <w:rPr>
          <w:rFonts w:hint="cs"/>
          <w:b/>
          <w:bCs/>
          <w:rtl/>
        </w:rPr>
        <w:t xml:space="preserve">נמצא כי ממועד פרסום הוראת התכ"ם, בשנת 2011, ועד למועד סיום הביקורת, אוקטובר 2024, הוקמו </w:t>
      </w:r>
      <w:r>
        <w:rPr>
          <w:rFonts w:hint="cs"/>
          <w:b/>
          <w:bCs/>
          <w:rtl/>
        </w:rPr>
        <w:t>44</w:t>
      </w:r>
      <w:r w:rsidRPr="00B4106B">
        <w:rPr>
          <w:rFonts w:hint="cs"/>
          <w:b/>
          <w:bCs/>
          <w:rtl/>
        </w:rPr>
        <w:t xml:space="preserve"> פיקדונות המוכרים באגף החשכ"ל (גידול של </w:t>
      </w:r>
      <w:r>
        <w:rPr>
          <w:rFonts w:hint="cs"/>
          <w:b/>
          <w:bCs/>
          <w:rtl/>
        </w:rPr>
        <w:t>400</w:t>
      </w:r>
      <w:r w:rsidRPr="00B4106B">
        <w:rPr>
          <w:rFonts w:hint="cs"/>
          <w:b/>
          <w:bCs/>
          <w:rtl/>
        </w:rPr>
        <w:t xml:space="preserve">% במספרם). באגף החשכ"ל לא נמצאו מסמכים המאשרים את הקמת רוב הפיקדונות (52%), זאת אף ש כ-82% (23 מתוך 28) מהם הוקמו לאחר מועד פרסום הוראת התכ"ם 2.2.9, </w:t>
      </w:r>
      <w:r>
        <w:rPr>
          <w:rFonts w:hint="cs"/>
          <w:b/>
          <w:bCs/>
          <w:rtl/>
        </w:rPr>
        <w:t>ו</w:t>
      </w:r>
      <w:r w:rsidRPr="00B4106B">
        <w:rPr>
          <w:rFonts w:hint="cs"/>
          <w:b/>
          <w:bCs/>
          <w:rtl/>
        </w:rPr>
        <w:t>לפיה נדרש אישור להקמת קרנות הון חוץ-תקציביות. בהיעדר הבחנה ברורה באגף החשכ"ל בין קרנות הון חוץ-תקציביות לפיקדונות צד ג' עולה החשש כי הוקמו קרנות הון ללא האישור הנדרש.</w:t>
      </w:r>
    </w:p>
    <w:p w14:paraId="2C4D4959" w14:textId="77777777" w:rsidR="00354F9A" w:rsidRPr="00B4106B" w:rsidRDefault="00354F9A" w:rsidP="00354F9A">
      <w:pPr>
        <w:pStyle w:val="a7"/>
        <w:spacing w:line="269" w:lineRule="auto"/>
        <w:rPr>
          <w:rtl/>
        </w:rPr>
      </w:pPr>
    </w:p>
    <w:p w14:paraId="2C03B5C6" w14:textId="77777777" w:rsidR="00354F9A" w:rsidRPr="00B4106B" w:rsidRDefault="00354F9A" w:rsidP="00354F9A">
      <w:pPr>
        <w:spacing w:line="269" w:lineRule="auto"/>
        <w:rPr>
          <w:rtl/>
        </w:rPr>
      </w:pPr>
      <w:r w:rsidRPr="00B4106B">
        <w:rPr>
          <w:rFonts w:hint="cs"/>
          <w:rtl/>
        </w:rPr>
        <w:t xml:space="preserve">אגף החשכ"ל כתב בתשובתו כי הוא מייחס חשיבות רבה למקרים </w:t>
      </w:r>
      <w:r>
        <w:rPr>
          <w:rFonts w:hint="cs"/>
          <w:rtl/>
        </w:rPr>
        <w:t>ש</w:t>
      </w:r>
      <w:r w:rsidRPr="00B4106B">
        <w:rPr>
          <w:rFonts w:hint="cs"/>
          <w:rtl/>
        </w:rPr>
        <w:t>בהם עולה צורך בהקמת קרן הון חוץ-תקציבית בהיבט החשבונאי ובהיבט התקציבי ופועל ברגישות ובשיקול דעת. עוד נכתב כי מיום פרסום הוראת תכ"ם 2.2.9 הוקמו 40 פיקדונות חוץ-תקציביים שאינם עונים על הגדרת "קרן" ומדובר בפיקדונות צד ג', שחלקם הוקמו מחדש לאחר שנת 2011, לכן אינם מחייבים את אישור החשכ"ל. עם זאת ציין אגף החשכ"ל בתשובתו כי יבחן את הוראת תכ"ם 2.2.9 ובמידת הצורך יבהיר אותה.</w:t>
      </w:r>
    </w:p>
    <w:p w14:paraId="256129A0" w14:textId="77777777" w:rsidR="00354F9A" w:rsidRPr="00B4106B" w:rsidRDefault="00354F9A" w:rsidP="00354F9A">
      <w:pPr>
        <w:pStyle w:val="a7"/>
        <w:spacing w:line="269" w:lineRule="auto"/>
        <w:rPr>
          <w:rtl/>
        </w:rPr>
      </w:pPr>
    </w:p>
    <w:p w14:paraId="1B86978C" w14:textId="77777777" w:rsidR="00354F9A" w:rsidRPr="00B4106B" w:rsidRDefault="00354F9A" w:rsidP="00354F9A">
      <w:pPr>
        <w:spacing w:line="269" w:lineRule="auto"/>
        <w:rPr>
          <w:rtl/>
        </w:rPr>
      </w:pPr>
      <w:r w:rsidRPr="00B4106B">
        <w:rPr>
          <w:rFonts w:hint="cs"/>
          <w:rtl/>
        </w:rPr>
        <w:t xml:space="preserve">התרשים </w:t>
      </w:r>
      <w:r>
        <w:rPr>
          <w:rFonts w:hint="cs"/>
          <w:rtl/>
        </w:rPr>
        <w:t>ש</w:t>
      </w:r>
      <w:r w:rsidRPr="00B4106B">
        <w:rPr>
          <w:rFonts w:hint="cs"/>
          <w:rtl/>
        </w:rPr>
        <w:t>להלן מציג את מועדי פתיחתן ואישור הקמת</w:t>
      </w:r>
      <w:r>
        <w:rPr>
          <w:rFonts w:hint="cs"/>
          <w:rtl/>
        </w:rPr>
        <w:t>ן</w:t>
      </w:r>
      <w:r w:rsidRPr="00B4106B">
        <w:rPr>
          <w:rFonts w:hint="cs"/>
          <w:rtl/>
        </w:rPr>
        <w:t xml:space="preserve"> של 16 קרנות </w:t>
      </w:r>
      <w:r>
        <w:rPr>
          <w:rFonts w:hint="cs"/>
          <w:rtl/>
        </w:rPr>
        <w:t>ה</w:t>
      </w:r>
      <w:r w:rsidRPr="00B4106B">
        <w:rPr>
          <w:rFonts w:hint="cs"/>
          <w:rtl/>
        </w:rPr>
        <w:t>הון המוצגות בביאור 34 לדוחות הכספיים.</w:t>
      </w:r>
    </w:p>
    <w:p w14:paraId="1570A716" w14:textId="77777777" w:rsidR="00354F9A" w:rsidRPr="00354F9A" w:rsidRDefault="00354F9A" w:rsidP="00354F9A">
      <w:pPr>
        <w:bidi w:val="0"/>
        <w:spacing w:line="269" w:lineRule="auto"/>
        <w:rPr>
          <w:szCs w:val="20"/>
          <w:rtl/>
        </w:rPr>
      </w:pPr>
      <w:r>
        <w:rPr>
          <w:rtl/>
        </w:rPr>
        <w:br w:type="page"/>
      </w:r>
    </w:p>
    <w:p w14:paraId="1DC6A693" w14:textId="77777777" w:rsidR="00354F9A" w:rsidRPr="00B4106B" w:rsidRDefault="00354F9A" w:rsidP="00354F9A">
      <w:pPr>
        <w:spacing w:line="269" w:lineRule="auto"/>
        <w:jc w:val="center"/>
        <w:rPr>
          <w:b/>
          <w:bCs/>
          <w:rtl/>
        </w:rPr>
      </w:pPr>
      <w:r w:rsidRPr="00B4106B">
        <w:rPr>
          <w:rFonts w:hint="cs"/>
          <w:rtl/>
        </w:rPr>
        <w:t xml:space="preserve">תרשים 13: </w:t>
      </w:r>
      <w:r w:rsidRPr="00B4106B">
        <w:rPr>
          <w:rFonts w:hint="cs"/>
          <w:b/>
          <w:bCs/>
          <w:rtl/>
        </w:rPr>
        <w:t xml:space="preserve">מועדי פתיחתן ואישורן של 16 קרנות הון </w:t>
      </w:r>
      <w:r>
        <w:rPr>
          <w:rFonts w:hint="cs"/>
          <w:b/>
          <w:bCs/>
          <w:rtl/>
        </w:rPr>
        <w:t>המופיעות בביאור 34 לדוחות הכספיים</w:t>
      </w:r>
    </w:p>
    <w:p w14:paraId="68F115FD" w14:textId="77777777" w:rsidR="00354F9A" w:rsidRPr="00B4106B" w:rsidRDefault="00354F9A" w:rsidP="00354F9A">
      <w:pPr>
        <w:spacing w:line="269" w:lineRule="auto"/>
        <w:jc w:val="center"/>
      </w:pPr>
      <w:r>
        <w:rPr>
          <w:noProof/>
        </w:rPr>
        <w:drawing>
          <wp:inline distT="0" distB="0" distL="0" distR="0" wp14:anchorId="1DA3EE0A" wp14:editId="34EFB9BE">
            <wp:extent cx="5220335" cy="1829435"/>
            <wp:effectExtent l="0" t="0" r="0" b="0"/>
            <wp:docPr id="11" name="תמונה 11"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20335" cy="1829435"/>
                    </a:xfrm>
                    <a:prstGeom prst="rect">
                      <a:avLst/>
                    </a:prstGeom>
                  </pic:spPr>
                </pic:pic>
              </a:graphicData>
            </a:graphic>
          </wp:inline>
        </w:drawing>
      </w:r>
    </w:p>
    <w:p w14:paraId="03E57AC8" w14:textId="77777777" w:rsidR="00354F9A" w:rsidRPr="00B4106B" w:rsidRDefault="00354F9A" w:rsidP="00354F9A">
      <w:pPr>
        <w:spacing w:line="269" w:lineRule="auto"/>
        <w:rPr>
          <w:szCs w:val="20"/>
          <w:rtl/>
        </w:rPr>
      </w:pPr>
      <w:r w:rsidRPr="00B4106B">
        <w:rPr>
          <w:rFonts w:hint="eastAsia"/>
          <w:szCs w:val="20"/>
          <w:rtl/>
        </w:rPr>
        <w:t>על</w:t>
      </w:r>
      <w:r w:rsidRPr="00B4106B">
        <w:rPr>
          <w:szCs w:val="20"/>
          <w:rtl/>
        </w:rPr>
        <w:t xml:space="preserve"> </w:t>
      </w:r>
      <w:r w:rsidRPr="00B4106B">
        <w:rPr>
          <w:rFonts w:hint="eastAsia"/>
          <w:szCs w:val="20"/>
          <w:rtl/>
        </w:rPr>
        <w:t>פי</w:t>
      </w:r>
      <w:r w:rsidRPr="00B4106B">
        <w:rPr>
          <w:szCs w:val="20"/>
          <w:rtl/>
        </w:rPr>
        <w:t xml:space="preserve"> </w:t>
      </w:r>
      <w:r w:rsidRPr="00B4106B">
        <w:rPr>
          <w:rFonts w:hint="eastAsia"/>
          <w:szCs w:val="20"/>
          <w:rtl/>
        </w:rPr>
        <w:t>נתוני</w:t>
      </w:r>
      <w:r w:rsidRPr="00B4106B">
        <w:rPr>
          <w:szCs w:val="20"/>
          <w:rtl/>
        </w:rPr>
        <w:t xml:space="preserve"> </w:t>
      </w:r>
      <w:r w:rsidRPr="00B4106B">
        <w:rPr>
          <w:rFonts w:hint="eastAsia"/>
          <w:szCs w:val="20"/>
          <w:rtl/>
        </w:rPr>
        <w:t>החשב</w:t>
      </w:r>
      <w:r w:rsidRPr="00B4106B">
        <w:rPr>
          <w:szCs w:val="20"/>
          <w:rtl/>
        </w:rPr>
        <w:t xml:space="preserve"> </w:t>
      </w:r>
      <w:r w:rsidRPr="00B4106B">
        <w:rPr>
          <w:rFonts w:hint="eastAsia"/>
          <w:szCs w:val="20"/>
          <w:rtl/>
        </w:rPr>
        <w:t>הכללי</w:t>
      </w:r>
      <w:r w:rsidRPr="00B4106B">
        <w:rPr>
          <w:szCs w:val="20"/>
          <w:rtl/>
        </w:rPr>
        <w:t xml:space="preserve">, </w:t>
      </w:r>
      <w:r w:rsidRPr="00B4106B">
        <w:rPr>
          <w:rFonts w:hint="eastAsia"/>
          <w:szCs w:val="20"/>
          <w:rtl/>
        </w:rPr>
        <w:t>בעיבוד</w:t>
      </w:r>
      <w:r w:rsidRPr="00B4106B">
        <w:rPr>
          <w:szCs w:val="20"/>
          <w:rtl/>
        </w:rPr>
        <w:t xml:space="preserve"> </w:t>
      </w:r>
      <w:r w:rsidRPr="00B4106B">
        <w:rPr>
          <w:rFonts w:hint="eastAsia"/>
          <w:szCs w:val="20"/>
          <w:rtl/>
        </w:rPr>
        <w:t>משרד</w:t>
      </w:r>
      <w:r w:rsidRPr="00B4106B">
        <w:rPr>
          <w:szCs w:val="20"/>
          <w:rtl/>
        </w:rPr>
        <w:t xml:space="preserve"> מבקר המדינה. </w:t>
      </w:r>
    </w:p>
    <w:p w14:paraId="15A40567" w14:textId="77777777" w:rsidR="00354F9A" w:rsidRPr="00B4106B" w:rsidRDefault="00354F9A" w:rsidP="00354F9A">
      <w:pPr>
        <w:pStyle w:val="a7"/>
        <w:spacing w:line="269" w:lineRule="auto"/>
        <w:rPr>
          <w:rtl/>
        </w:rPr>
      </w:pPr>
    </w:p>
    <w:p w14:paraId="5070037A" w14:textId="77777777" w:rsidR="00354F9A" w:rsidRPr="00B4106B" w:rsidRDefault="00354F9A" w:rsidP="00354F9A">
      <w:pPr>
        <w:spacing w:line="269" w:lineRule="auto"/>
        <w:rPr>
          <w:b/>
          <w:bCs/>
          <w:rtl/>
        </w:rPr>
      </w:pPr>
      <w:r w:rsidRPr="00B4106B">
        <w:rPr>
          <w:rFonts w:hint="cs"/>
          <w:b/>
          <w:bCs/>
          <w:rtl/>
        </w:rPr>
        <w:t>ניתן לראות בצידו השמאלי של התרשים כי החל משנת 2010 חל גידול משמעותי ב</w:t>
      </w:r>
      <w:r>
        <w:rPr>
          <w:rFonts w:hint="cs"/>
          <w:b/>
          <w:bCs/>
          <w:rtl/>
        </w:rPr>
        <w:t>מספר</w:t>
      </w:r>
      <w:r w:rsidRPr="00B4106B">
        <w:rPr>
          <w:rFonts w:hint="cs"/>
          <w:b/>
          <w:bCs/>
          <w:rtl/>
        </w:rPr>
        <w:t xml:space="preserve"> קרנות ההון ה</w:t>
      </w:r>
      <w:r>
        <w:rPr>
          <w:rFonts w:hint="cs"/>
          <w:b/>
          <w:bCs/>
          <w:rtl/>
        </w:rPr>
        <w:t>מופיעות בביאור 34 בדוחות הכספיים</w:t>
      </w:r>
      <w:r w:rsidRPr="00B4106B">
        <w:rPr>
          <w:rFonts w:hint="cs"/>
          <w:b/>
          <w:bCs/>
          <w:rtl/>
        </w:rPr>
        <w:t>. לא זאת בלבד אלא שממועד פרסום הוראת תכ"ם 2.2.9 הוקמו 15 קרנות הון (גידול של כ-187%), שחלקן כלולות בתוך קרנות אחרות</w:t>
      </w:r>
      <w:r w:rsidRPr="00B4106B">
        <w:rPr>
          <w:rStyle w:val="af1"/>
          <w:b/>
          <w:bCs/>
          <w:rtl/>
        </w:rPr>
        <w:footnoteReference w:id="67"/>
      </w:r>
      <w:r w:rsidRPr="00B4106B">
        <w:rPr>
          <w:rFonts w:hint="cs"/>
          <w:b/>
          <w:bCs/>
          <w:rtl/>
        </w:rPr>
        <w:t xml:space="preserve">. בצידו הימני של התרשים ניתן לראות כי עבור </w:t>
      </w:r>
      <w:r>
        <w:rPr>
          <w:rFonts w:hint="cs"/>
          <w:b/>
          <w:bCs/>
          <w:rtl/>
        </w:rPr>
        <w:t>ארבע</w:t>
      </w:r>
      <w:r w:rsidRPr="00B4106B">
        <w:rPr>
          <w:rFonts w:hint="cs"/>
          <w:b/>
          <w:bCs/>
          <w:rtl/>
        </w:rPr>
        <w:t xml:space="preserve"> קרנות הון (</w:t>
      </w:r>
      <w:r>
        <w:rPr>
          <w:rFonts w:hint="cs"/>
          <w:b/>
          <w:bCs/>
          <w:rtl/>
        </w:rPr>
        <w:t>25</w:t>
      </w:r>
      <w:r w:rsidRPr="00B4106B">
        <w:rPr>
          <w:rFonts w:hint="cs"/>
          <w:b/>
          <w:bCs/>
          <w:rtl/>
        </w:rPr>
        <w:t xml:space="preserve">% מהקרנות) לא נמצאו מסמכים המאשרים את הקמתן, בהתאם להוראת תכ"ם 2.2.9. זאת </w:t>
      </w:r>
      <w:r>
        <w:rPr>
          <w:rFonts w:hint="cs"/>
          <w:b/>
          <w:bCs/>
          <w:rtl/>
        </w:rPr>
        <w:t>אף</w:t>
      </w:r>
      <w:r w:rsidRPr="00B4106B">
        <w:rPr>
          <w:rFonts w:hint="cs"/>
          <w:b/>
          <w:bCs/>
          <w:rtl/>
        </w:rPr>
        <w:t xml:space="preserve"> שרק קרן אחת מתוך אותן </w:t>
      </w:r>
      <w:r>
        <w:rPr>
          <w:rFonts w:hint="cs"/>
          <w:b/>
          <w:bCs/>
          <w:rtl/>
        </w:rPr>
        <w:t>ארבע</w:t>
      </w:r>
      <w:r w:rsidRPr="00B4106B">
        <w:rPr>
          <w:rFonts w:hint="cs"/>
          <w:b/>
          <w:bCs/>
          <w:rtl/>
        </w:rPr>
        <w:t xml:space="preserve"> קרנות הוקמה </w:t>
      </w:r>
      <w:r>
        <w:rPr>
          <w:rFonts w:hint="cs"/>
          <w:b/>
          <w:bCs/>
          <w:rtl/>
        </w:rPr>
        <w:t>לפני</w:t>
      </w:r>
      <w:r w:rsidRPr="00B4106B">
        <w:rPr>
          <w:rFonts w:hint="cs"/>
          <w:b/>
          <w:bCs/>
          <w:rtl/>
        </w:rPr>
        <w:t xml:space="preserve"> פרסום הוראת התכ"ם בשנת 2011.</w:t>
      </w:r>
    </w:p>
    <w:p w14:paraId="74424EF6" w14:textId="77777777" w:rsidR="00354F9A" w:rsidRPr="00B4106B" w:rsidRDefault="00354F9A" w:rsidP="00354F9A">
      <w:pPr>
        <w:pStyle w:val="a7"/>
        <w:spacing w:line="269" w:lineRule="auto"/>
        <w:rPr>
          <w:rtl/>
        </w:rPr>
      </w:pPr>
    </w:p>
    <w:p w14:paraId="2EDC25EF" w14:textId="77777777" w:rsidR="00354F9A" w:rsidRPr="0064756C" w:rsidRDefault="00354F9A" w:rsidP="00354F9A">
      <w:pPr>
        <w:spacing w:line="269" w:lineRule="auto"/>
        <w:rPr>
          <w:b/>
          <w:bCs/>
        </w:rPr>
      </w:pPr>
      <w:r w:rsidRPr="0064756C">
        <w:rPr>
          <w:rFonts w:hint="eastAsia"/>
          <w:b/>
          <w:bCs/>
          <w:rtl/>
        </w:rPr>
        <w:t>מתרשימים</w:t>
      </w:r>
      <w:r w:rsidRPr="0064756C">
        <w:rPr>
          <w:b/>
          <w:bCs/>
          <w:rtl/>
        </w:rPr>
        <w:t xml:space="preserve"> 12 </w:t>
      </w:r>
      <w:r w:rsidRPr="0064756C">
        <w:rPr>
          <w:rFonts w:hint="eastAsia"/>
          <w:b/>
          <w:bCs/>
          <w:rtl/>
        </w:rPr>
        <w:t>ו</w:t>
      </w:r>
      <w:r w:rsidRPr="0064756C">
        <w:rPr>
          <w:b/>
          <w:bCs/>
          <w:rtl/>
        </w:rPr>
        <w:t xml:space="preserve">-13 </w:t>
      </w:r>
      <w:r w:rsidRPr="0064756C">
        <w:rPr>
          <w:rFonts w:hint="eastAsia"/>
          <w:b/>
          <w:bCs/>
          <w:rtl/>
        </w:rPr>
        <w:t>עולה</w:t>
      </w:r>
      <w:r w:rsidRPr="0064756C">
        <w:rPr>
          <w:b/>
          <w:bCs/>
          <w:rtl/>
        </w:rPr>
        <w:t xml:space="preserve"> </w:t>
      </w:r>
      <w:r w:rsidRPr="0064756C">
        <w:rPr>
          <w:rFonts w:hint="eastAsia"/>
          <w:b/>
          <w:bCs/>
          <w:rtl/>
        </w:rPr>
        <w:t>כי</w:t>
      </w:r>
      <w:r w:rsidRPr="00B4106B">
        <w:rPr>
          <w:rFonts w:hint="cs"/>
          <w:b/>
          <w:bCs/>
          <w:rtl/>
        </w:rPr>
        <w:t xml:space="preserve"> יש</w:t>
      </w:r>
      <w:r w:rsidRPr="0064756C">
        <w:rPr>
          <w:b/>
          <w:bCs/>
          <w:rtl/>
        </w:rPr>
        <w:t xml:space="preserve"> </w:t>
      </w:r>
      <w:r w:rsidRPr="00B4106B">
        <w:rPr>
          <w:rFonts w:hint="cs"/>
          <w:b/>
          <w:bCs/>
          <w:rtl/>
        </w:rPr>
        <w:t>13</w:t>
      </w:r>
      <w:r w:rsidRPr="0064756C">
        <w:rPr>
          <w:b/>
          <w:bCs/>
          <w:rtl/>
        </w:rPr>
        <w:t xml:space="preserve"> פיקדונות</w:t>
      </w:r>
      <w:r w:rsidRPr="00B4106B">
        <w:rPr>
          <w:rFonts w:hint="cs"/>
          <w:b/>
          <w:bCs/>
          <w:rtl/>
        </w:rPr>
        <w:t xml:space="preserve"> (כ-24% מהפיקדונות)</w:t>
      </w:r>
      <w:r w:rsidRPr="0064756C">
        <w:rPr>
          <w:b/>
          <w:bCs/>
          <w:rtl/>
        </w:rPr>
        <w:t xml:space="preserve"> שהוגדרו </w:t>
      </w:r>
      <w:r w:rsidRPr="0064756C">
        <w:rPr>
          <w:rFonts w:hint="eastAsia"/>
          <w:b/>
          <w:bCs/>
          <w:rtl/>
        </w:rPr>
        <w:t>פיקדונות</w:t>
      </w:r>
      <w:r w:rsidRPr="0064756C">
        <w:rPr>
          <w:b/>
          <w:bCs/>
          <w:rtl/>
        </w:rPr>
        <w:t xml:space="preserve"> </w:t>
      </w:r>
      <w:r w:rsidRPr="0064756C">
        <w:rPr>
          <w:rFonts w:hint="eastAsia"/>
          <w:b/>
          <w:bCs/>
          <w:rtl/>
        </w:rPr>
        <w:t>צד</w:t>
      </w:r>
      <w:r w:rsidRPr="0064756C">
        <w:rPr>
          <w:b/>
          <w:bCs/>
          <w:rtl/>
        </w:rPr>
        <w:t xml:space="preserve"> </w:t>
      </w:r>
      <w:r w:rsidRPr="0064756C">
        <w:rPr>
          <w:rFonts w:hint="eastAsia"/>
          <w:b/>
          <w:bCs/>
          <w:rtl/>
        </w:rPr>
        <w:t>ג</w:t>
      </w:r>
      <w:r w:rsidRPr="0064756C">
        <w:rPr>
          <w:b/>
          <w:bCs/>
          <w:rtl/>
        </w:rPr>
        <w:t xml:space="preserve">' </w:t>
      </w:r>
      <w:r w:rsidRPr="0064756C">
        <w:rPr>
          <w:rFonts w:hint="eastAsia"/>
          <w:b/>
          <w:bCs/>
          <w:rtl/>
        </w:rPr>
        <w:t>אך</w:t>
      </w:r>
      <w:r w:rsidRPr="0064756C">
        <w:rPr>
          <w:b/>
          <w:bCs/>
          <w:rtl/>
        </w:rPr>
        <w:t xml:space="preserve"> </w:t>
      </w:r>
      <w:r w:rsidRPr="0064756C">
        <w:rPr>
          <w:rFonts w:hint="eastAsia"/>
          <w:b/>
          <w:bCs/>
          <w:rtl/>
        </w:rPr>
        <w:t>קיבלו</w:t>
      </w:r>
      <w:r w:rsidRPr="0064756C">
        <w:rPr>
          <w:b/>
          <w:bCs/>
          <w:rtl/>
        </w:rPr>
        <w:t xml:space="preserve"> </w:t>
      </w:r>
      <w:r w:rsidRPr="0064756C">
        <w:rPr>
          <w:rFonts w:hint="eastAsia"/>
          <w:b/>
          <w:bCs/>
          <w:rtl/>
        </w:rPr>
        <w:t>אישור</w:t>
      </w:r>
      <w:r w:rsidRPr="0064756C">
        <w:rPr>
          <w:b/>
          <w:bCs/>
          <w:rtl/>
        </w:rPr>
        <w:t xml:space="preserve"> </w:t>
      </w:r>
      <w:r w:rsidRPr="0064756C">
        <w:rPr>
          <w:rFonts w:hint="eastAsia"/>
          <w:b/>
          <w:bCs/>
          <w:rtl/>
        </w:rPr>
        <w:t>הקמה</w:t>
      </w:r>
      <w:r w:rsidRPr="0064756C">
        <w:rPr>
          <w:b/>
          <w:bCs/>
          <w:rtl/>
        </w:rPr>
        <w:t xml:space="preserve">, </w:t>
      </w:r>
      <w:r>
        <w:rPr>
          <w:rFonts w:hint="cs"/>
          <w:b/>
          <w:bCs/>
          <w:rtl/>
        </w:rPr>
        <w:t>אף</w:t>
      </w:r>
      <w:r w:rsidRPr="0064756C">
        <w:rPr>
          <w:b/>
          <w:bCs/>
          <w:rtl/>
        </w:rPr>
        <w:t xml:space="preserve"> שאינן נדרשות לכך, ומנגד יש</w:t>
      </w:r>
      <w:r w:rsidRPr="00B4106B">
        <w:rPr>
          <w:rFonts w:hint="cs"/>
          <w:b/>
          <w:bCs/>
          <w:rtl/>
        </w:rPr>
        <w:t xml:space="preserve"> </w:t>
      </w:r>
      <w:r>
        <w:rPr>
          <w:rFonts w:hint="cs"/>
          <w:b/>
          <w:bCs/>
          <w:rtl/>
        </w:rPr>
        <w:t>4</w:t>
      </w:r>
      <w:r w:rsidRPr="0064756C">
        <w:rPr>
          <w:b/>
          <w:bCs/>
          <w:rtl/>
        </w:rPr>
        <w:t xml:space="preserve"> פיקדונות</w:t>
      </w:r>
      <w:r w:rsidRPr="00B4106B">
        <w:rPr>
          <w:rFonts w:hint="cs"/>
          <w:b/>
          <w:bCs/>
          <w:rtl/>
        </w:rPr>
        <w:t xml:space="preserve"> (כ-</w:t>
      </w:r>
      <w:r>
        <w:rPr>
          <w:rFonts w:hint="cs"/>
          <w:b/>
          <w:bCs/>
          <w:rtl/>
        </w:rPr>
        <w:t>7</w:t>
      </w:r>
      <w:r w:rsidRPr="00B4106B">
        <w:rPr>
          <w:rFonts w:hint="cs"/>
          <w:b/>
          <w:bCs/>
          <w:rtl/>
        </w:rPr>
        <w:t>% מהפיקדונות)</w:t>
      </w:r>
      <w:r w:rsidRPr="0064756C">
        <w:rPr>
          <w:b/>
          <w:bCs/>
          <w:rtl/>
        </w:rPr>
        <w:t xml:space="preserve"> שהוגדרו קרנות הון </w:t>
      </w:r>
      <w:r w:rsidRPr="00B4106B">
        <w:rPr>
          <w:rFonts w:hint="cs"/>
          <w:b/>
          <w:bCs/>
          <w:rtl/>
        </w:rPr>
        <w:t>ו</w:t>
      </w:r>
      <w:r w:rsidRPr="0064756C">
        <w:rPr>
          <w:rFonts w:hint="eastAsia"/>
          <w:b/>
          <w:bCs/>
          <w:rtl/>
        </w:rPr>
        <w:t>הוקמו</w:t>
      </w:r>
      <w:r w:rsidRPr="0064756C">
        <w:rPr>
          <w:b/>
          <w:bCs/>
          <w:rtl/>
        </w:rPr>
        <w:t xml:space="preserve"> </w:t>
      </w:r>
      <w:r w:rsidRPr="0064756C">
        <w:rPr>
          <w:rFonts w:hint="eastAsia"/>
          <w:b/>
          <w:bCs/>
          <w:rtl/>
        </w:rPr>
        <w:t>ללא</w:t>
      </w:r>
      <w:r w:rsidRPr="0064756C">
        <w:rPr>
          <w:b/>
          <w:bCs/>
          <w:rtl/>
        </w:rPr>
        <w:t xml:space="preserve"> </w:t>
      </w:r>
      <w:r w:rsidRPr="0064756C">
        <w:rPr>
          <w:rFonts w:hint="eastAsia"/>
          <w:b/>
          <w:bCs/>
          <w:rtl/>
        </w:rPr>
        <w:t>אישור</w:t>
      </w:r>
      <w:r w:rsidRPr="0064756C">
        <w:rPr>
          <w:b/>
          <w:bCs/>
          <w:rtl/>
        </w:rPr>
        <w:t xml:space="preserve">. עוד עולה כי </w:t>
      </w:r>
      <w:r w:rsidRPr="0064756C">
        <w:rPr>
          <w:rFonts w:hint="eastAsia"/>
          <w:b/>
          <w:bCs/>
          <w:rtl/>
        </w:rPr>
        <w:t>חל</w:t>
      </w:r>
      <w:r w:rsidRPr="0064756C">
        <w:rPr>
          <w:b/>
          <w:bCs/>
          <w:rtl/>
        </w:rPr>
        <w:t xml:space="preserve"> </w:t>
      </w:r>
      <w:r w:rsidRPr="0064756C">
        <w:rPr>
          <w:rFonts w:hint="eastAsia"/>
          <w:b/>
          <w:bCs/>
          <w:rtl/>
        </w:rPr>
        <w:t>גידול</w:t>
      </w:r>
      <w:r w:rsidRPr="0064756C">
        <w:rPr>
          <w:b/>
          <w:bCs/>
          <w:rtl/>
        </w:rPr>
        <w:t xml:space="preserve"> </w:t>
      </w:r>
      <w:r w:rsidRPr="0064756C">
        <w:rPr>
          <w:rFonts w:hint="eastAsia"/>
          <w:b/>
          <w:bCs/>
          <w:rtl/>
        </w:rPr>
        <w:t>ניכר</w:t>
      </w:r>
      <w:r w:rsidRPr="0064756C">
        <w:rPr>
          <w:b/>
          <w:bCs/>
          <w:rtl/>
        </w:rPr>
        <w:t xml:space="preserve"> </w:t>
      </w:r>
      <w:r w:rsidRPr="0064756C">
        <w:rPr>
          <w:rFonts w:hint="eastAsia"/>
          <w:b/>
          <w:bCs/>
          <w:rtl/>
        </w:rPr>
        <w:t>בכלל</w:t>
      </w:r>
      <w:r w:rsidRPr="0064756C">
        <w:rPr>
          <w:b/>
          <w:bCs/>
          <w:rtl/>
        </w:rPr>
        <w:t xml:space="preserve"> </w:t>
      </w:r>
      <w:r w:rsidRPr="0064756C">
        <w:rPr>
          <w:rFonts w:hint="eastAsia"/>
          <w:b/>
          <w:bCs/>
          <w:rtl/>
        </w:rPr>
        <w:t>הפיקדונות</w:t>
      </w:r>
      <w:r w:rsidRPr="0064756C">
        <w:rPr>
          <w:b/>
          <w:bCs/>
          <w:rtl/>
        </w:rPr>
        <w:t xml:space="preserve">, </w:t>
      </w:r>
      <w:r w:rsidRPr="0064756C">
        <w:rPr>
          <w:rFonts w:hint="eastAsia"/>
          <w:b/>
          <w:bCs/>
          <w:rtl/>
        </w:rPr>
        <w:t>קרנות</w:t>
      </w:r>
      <w:r w:rsidRPr="0064756C">
        <w:rPr>
          <w:b/>
          <w:bCs/>
          <w:rtl/>
        </w:rPr>
        <w:t xml:space="preserve"> </w:t>
      </w:r>
      <w:r w:rsidRPr="0064756C">
        <w:rPr>
          <w:rFonts w:hint="eastAsia"/>
          <w:b/>
          <w:bCs/>
          <w:rtl/>
        </w:rPr>
        <w:t>הון</w:t>
      </w:r>
      <w:r w:rsidRPr="0064756C">
        <w:rPr>
          <w:b/>
          <w:bCs/>
          <w:rtl/>
        </w:rPr>
        <w:t xml:space="preserve"> </w:t>
      </w:r>
      <w:r w:rsidRPr="0064756C">
        <w:rPr>
          <w:rFonts w:hint="eastAsia"/>
          <w:b/>
          <w:bCs/>
          <w:rtl/>
        </w:rPr>
        <w:t>חוץ</w:t>
      </w:r>
      <w:r w:rsidRPr="0064756C">
        <w:rPr>
          <w:b/>
          <w:bCs/>
          <w:rtl/>
        </w:rPr>
        <w:t xml:space="preserve">-תקציביות </w:t>
      </w:r>
      <w:r w:rsidRPr="0064756C">
        <w:rPr>
          <w:rFonts w:hint="eastAsia"/>
          <w:b/>
          <w:bCs/>
          <w:rtl/>
        </w:rPr>
        <w:t>ופיקדונות</w:t>
      </w:r>
      <w:r w:rsidRPr="00B4106B">
        <w:rPr>
          <w:rFonts w:hint="cs"/>
          <w:b/>
          <w:bCs/>
          <w:rtl/>
        </w:rPr>
        <w:t xml:space="preserve"> צד ג'</w:t>
      </w:r>
      <w:r w:rsidRPr="0064756C">
        <w:rPr>
          <w:b/>
          <w:bCs/>
          <w:rtl/>
        </w:rPr>
        <w:t xml:space="preserve">, </w:t>
      </w:r>
      <w:r w:rsidRPr="00B4106B">
        <w:rPr>
          <w:rFonts w:hint="cs"/>
          <w:b/>
          <w:bCs/>
          <w:rtl/>
        </w:rPr>
        <w:t>לאחר</w:t>
      </w:r>
      <w:r w:rsidRPr="0064756C">
        <w:rPr>
          <w:b/>
          <w:bCs/>
          <w:rtl/>
        </w:rPr>
        <w:t xml:space="preserve"> הפצת הוראת </w:t>
      </w:r>
      <w:r w:rsidRPr="0064756C">
        <w:rPr>
          <w:rFonts w:hint="eastAsia"/>
          <w:b/>
          <w:bCs/>
          <w:rtl/>
        </w:rPr>
        <w:t>תכ</w:t>
      </w:r>
      <w:r w:rsidRPr="0064756C">
        <w:rPr>
          <w:b/>
          <w:bCs/>
          <w:rtl/>
        </w:rPr>
        <w:t>"ם 2.2.9.</w:t>
      </w:r>
    </w:p>
    <w:bookmarkEnd w:id="26"/>
    <w:p w14:paraId="4EA81153" w14:textId="77777777" w:rsidR="00354F9A" w:rsidRPr="00B4106B" w:rsidRDefault="00354F9A" w:rsidP="00354F9A">
      <w:pPr>
        <w:pStyle w:val="a7"/>
        <w:spacing w:line="269" w:lineRule="auto"/>
        <w:rPr>
          <w:rtl/>
        </w:rPr>
      </w:pPr>
    </w:p>
    <w:p w14:paraId="20AD6C47" w14:textId="77777777" w:rsidR="00354F9A" w:rsidRDefault="00354F9A" w:rsidP="00354F9A">
      <w:pPr>
        <w:spacing w:line="269" w:lineRule="auto"/>
        <w:rPr>
          <w:b/>
          <w:bCs/>
          <w:rtl/>
        </w:rPr>
      </w:pPr>
      <w:r w:rsidRPr="00B4106B">
        <w:rPr>
          <w:rFonts w:hint="cs"/>
          <w:b/>
          <w:bCs/>
          <w:rtl/>
        </w:rPr>
        <w:t>על אגף החשכ"ל, לאכוף את דרישתו למתן אישור קודם לפתיחת קרנות הון חוץ תקציביות, כמתחייב בהוראת תכ"ם 2.2.9. אכיפת הדרישה תבטיח כי קרנות הון חוץ-תקציביות יוקמו רק במקרים המחייבים את הקמתן ותמנע את הקמתן שלא לצורך. עוד מומלץ כי אגף החשכ"ל יבחן את הצורך בעדכון הוראת תכ"ם 2.2.9 מפעם לפעם ויגדיר מועדים לביצוע ביקורות לאכיפת ההוראה.</w:t>
      </w:r>
    </w:p>
    <w:p w14:paraId="381FB271" w14:textId="77777777" w:rsidR="00354F9A" w:rsidRPr="00B4106B" w:rsidRDefault="00354F9A" w:rsidP="00354F9A">
      <w:pPr>
        <w:spacing w:line="269" w:lineRule="auto"/>
        <w:rPr>
          <w:b/>
          <w:bCs/>
          <w:rtl/>
        </w:rPr>
      </w:pPr>
    </w:p>
    <w:p w14:paraId="330D59F1" w14:textId="77777777" w:rsidR="00354F9A" w:rsidRPr="00B4106B" w:rsidRDefault="00354F9A" w:rsidP="00354F9A">
      <w:pPr>
        <w:pStyle w:val="50"/>
        <w:spacing w:line="269" w:lineRule="auto"/>
        <w:rPr>
          <w:rtl/>
        </w:rPr>
      </w:pPr>
      <w:r w:rsidRPr="00B4106B">
        <w:rPr>
          <w:rFonts w:hint="cs"/>
          <w:rtl/>
        </w:rPr>
        <w:t>מאפייני קרנות הון</w:t>
      </w:r>
    </w:p>
    <w:p w14:paraId="22403191" w14:textId="77777777" w:rsidR="00354F9A" w:rsidRPr="00B4106B" w:rsidRDefault="00354F9A" w:rsidP="00354F9A">
      <w:pPr>
        <w:pStyle w:val="a7"/>
        <w:spacing w:line="269" w:lineRule="auto"/>
        <w:rPr>
          <w:rtl/>
        </w:rPr>
      </w:pPr>
    </w:p>
    <w:p w14:paraId="13BA584D" w14:textId="77777777" w:rsidR="00354F9A" w:rsidRDefault="00354F9A" w:rsidP="00354F9A">
      <w:pPr>
        <w:spacing w:line="269" w:lineRule="auto"/>
        <w:rPr>
          <w:rtl/>
        </w:rPr>
      </w:pPr>
      <w:r w:rsidRPr="00B4106B">
        <w:rPr>
          <w:rFonts w:hint="cs"/>
          <w:rtl/>
        </w:rPr>
        <w:t>קרנות הון נועדו להשיג מטרות שונות ולכן הן מוקמות מתוקף מסמכי יסוד שונים, בעלי מעמד שונה, והם שיקבעו את דרכי הקמתן, את מאפייניהן ואת המנגנונים המובנים בהם. כמו כן, להחלטה על הקמת קרן הון תקציבית או חוץ-תקציבית השפעה מהותית על מאפייניה. להלן יוצגו כמה מאפיינים מרכזיים של קרנות הון:</w:t>
      </w:r>
    </w:p>
    <w:p w14:paraId="6EDA4688" w14:textId="77777777" w:rsidR="00354F9A" w:rsidRPr="00B4106B" w:rsidRDefault="00354F9A" w:rsidP="00354F9A">
      <w:pPr>
        <w:spacing w:line="269" w:lineRule="auto"/>
        <w:rPr>
          <w:rtl/>
        </w:rPr>
      </w:pPr>
    </w:p>
    <w:p w14:paraId="46D0B0F6" w14:textId="77777777" w:rsidR="00354F9A" w:rsidRPr="00B4106B" w:rsidRDefault="00354F9A" w:rsidP="00354F9A">
      <w:pPr>
        <w:pStyle w:val="6"/>
        <w:spacing w:line="269" w:lineRule="auto"/>
        <w:rPr>
          <w:rtl/>
        </w:rPr>
      </w:pPr>
      <w:r w:rsidRPr="00B4106B">
        <w:rPr>
          <w:rFonts w:hint="cs"/>
          <w:rtl/>
        </w:rPr>
        <w:t>פערי עיתוי</w:t>
      </w:r>
    </w:p>
    <w:p w14:paraId="4F21BA63" w14:textId="77777777" w:rsidR="00354F9A" w:rsidRPr="00B4106B" w:rsidRDefault="00354F9A" w:rsidP="00354F9A">
      <w:pPr>
        <w:pStyle w:val="a7"/>
        <w:spacing w:line="269" w:lineRule="auto"/>
        <w:rPr>
          <w:rtl/>
        </w:rPr>
      </w:pPr>
    </w:p>
    <w:p w14:paraId="5BF84CD1" w14:textId="77777777" w:rsidR="00354F9A" w:rsidRPr="00B4106B" w:rsidRDefault="00354F9A" w:rsidP="00354F9A">
      <w:pPr>
        <w:spacing w:line="269" w:lineRule="auto"/>
        <w:rPr>
          <w:rtl/>
        </w:rPr>
      </w:pPr>
      <w:r w:rsidRPr="00B4106B">
        <w:rPr>
          <w:rFonts w:hint="cs"/>
          <w:rtl/>
        </w:rPr>
        <w:t>ללא קשר למקור הכנסתן ולמטרותיהן רוב קרנות ההון מתאפיינות בפער עיתוי רב-שנתי בין הכנסות להוצאות. תקציב המדינה הוא כלי קצר טווח</w:t>
      </w:r>
      <w:r w:rsidRPr="00B4106B">
        <w:rPr>
          <w:rStyle w:val="af1"/>
          <w:rtl/>
        </w:rPr>
        <w:footnoteReference w:id="68"/>
      </w:r>
      <w:r w:rsidRPr="00B4106B">
        <w:rPr>
          <w:rFonts w:hint="cs"/>
          <w:rtl/>
        </w:rPr>
        <w:t xml:space="preserve"> (תקציב שנתי או דו-שנתי) שאינו מספק מענה על פערי עיתוי רב-שנתיים בין הכנסות להוצאות.</w:t>
      </w:r>
      <w:r w:rsidRPr="00B4106B">
        <w:rPr>
          <w:rFonts w:hint="cs"/>
        </w:rPr>
        <w:t xml:space="preserve"> </w:t>
      </w:r>
      <w:r w:rsidRPr="00B4106B">
        <w:rPr>
          <w:rFonts w:hint="cs"/>
          <w:rtl/>
        </w:rPr>
        <w:t>הקמת קרנות הון משמשת פתרון מגשר על פער העיתוי באמצעות החרגתן מהפעילות השוטפת של הממשלה. זאת בייחוד כאשר נדרש לתקצב פעילויות בטווח הארוך שהיקף הוצאתן בהווה אינו ידוע ואינו ודאי.</w:t>
      </w:r>
    </w:p>
    <w:p w14:paraId="5FA7DA7F" w14:textId="77777777" w:rsidR="00354F9A" w:rsidRDefault="00354F9A" w:rsidP="00354F9A">
      <w:pPr>
        <w:pStyle w:val="a7"/>
        <w:spacing w:line="269" w:lineRule="auto"/>
        <w:rPr>
          <w:rtl/>
        </w:rPr>
      </w:pPr>
    </w:p>
    <w:p w14:paraId="45761B8B" w14:textId="77777777" w:rsidR="00354F9A" w:rsidRPr="00B4106B" w:rsidRDefault="00354F9A" w:rsidP="00354F9A">
      <w:pPr>
        <w:pStyle w:val="a7"/>
        <w:spacing w:line="269" w:lineRule="auto"/>
        <w:rPr>
          <w:rtl/>
        </w:rPr>
      </w:pPr>
    </w:p>
    <w:p w14:paraId="5F0B826E" w14:textId="77777777" w:rsidR="00354F9A" w:rsidRPr="00B4106B" w:rsidRDefault="00354F9A" w:rsidP="00354F9A">
      <w:pPr>
        <w:spacing w:line="269" w:lineRule="auto"/>
        <w:rPr>
          <w:rtl/>
        </w:rPr>
      </w:pPr>
      <w:r w:rsidRPr="00B4106B">
        <w:rPr>
          <w:rFonts w:hint="cs"/>
          <w:rtl/>
        </w:rPr>
        <w:t>כאשר מקור ההכנסה הוא מתקציב המדינה וההוצאה אינה צפויה להתבצע באותה שנת תקציב, נדרש "להחליק" את ההוצאה הממשלתית על פני שנים</w:t>
      </w:r>
      <w:r w:rsidRPr="00B4106B">
        <w:rPr>
          <w:rStyle w:val="af1"/>
          <w:rtl/>
        </w:rPr>
        <w:footnoteReference w:id="69"/>
      </w:r>
      <w:r w:rsidRPr="00B4106B">
        <w:rPr>
          <w:rFonts w:hint="cs"/>
          <w:rtl/>
        </w:rPr>
        <w:t xml:space="preserve"> ולייצר יעודה להוצאה באמצעות קרן הון. התועלת הגלומה בפעולה זו מופקת בין היתר בעת הצורך במימוש הכספים, עת שבה הוצאת כספי קרנות הון ובהיקפים גדולים לא תוביל לחריגה מהכללים הפיסקליים, כיוון שהוכרו מבעוד מועד לחישוב כלל מגבלת ההוצאה וכלל יעד הגירעון. כלומר, בקרן ההון מרוכזים כספים שמקורם בהכנסות ממשלה ואינם נדרשים להוצאה בשנת התקציב, באופן שבמועד מימוש הכספים בעתיד תתאפשר הוצאתם בלי לחרוג מהכללים הפיסקליים, כפי שיתואר להלן.</w:t>
      </w:r>
    </w:p>
    <w:p w14:paraId="5797951E" w14:textId="77777777" w:rsidR="00354F9A" w:rsidRPr="00B4106B" w:rsidRDefault="00354F9A" w:rsidP="00354F9A">
      <w:pPr>
        <w:pStyle w:val="a7"/>
        <w:spacing w:line="269" w:lineRule="auto"/>
        <w:rPr>
          <w:rtl/>
        </w:rPr>
      </w:pPr>
    </w:p>
    <w:p w14:paraId="6D4093F6" w14:textId="77777777" w:rsidR="00354F9A" w:rsidRDefault="00354F9A" w:rsidP="00354F9A">
      <w:pPr>
        <w:spacing w:line="269" w:lineRule="auto"/>
        <w:rPr>
          <w:rtl/>
        </w:rPr>
      </w:pPr>
      <w:r w:rsidRPr="00B4106B">
        <w:rPr>
          <w:rFonts w:hint="cs"/>
          <w:rtl/>
        </w:rPr>
        <w:t>"החלקת" ההוצאה הממשלתית יכולה להתבצע בכמה דרכים, וקרנות ההון נבדלות ביניהן מבחינת אופן ביצועה. הדרך השכיחה ביותר היא תקצוב מדורג של הכנסות קרנות ההון לאורך השנים בתקציב המדינה. כספים</w:t>
      </w:r>
      <w:r>
        <w:rPr>
          <w:rFonts w:hint="cs"/>
          <w:rtl/>
        </w:rPr>
        <w:t xml:space="preserve"> שתוקצבו בתקציב המדינה ושימשו מקורות הכנסה עבור קרנות ההון מוכרים בשנת התקציב שבה הועברו לקרן ההון לצורך חישוב כלל מגבלת ההוצאה וכלל יעד הגירעון, ולכן אין צורך לשוב ולהכיר בהם בעת המימוש. דוגמה לקרן הון שבה "החלקת" ההוצאה מתבצעת בצורה זו היא קרן ערבויות מדינה. </w:t>
      </w:r>
    </w:p>
    <w:p w14:paraId="61792C11" w14:textId="77777777" w:rsidR="00354F9A" w:rsidRDefault="00354F9A" w:rsidP="00354F9A">
      <w:pPr>
        <w:pStyle w:val="a7"/>
        <w:spacing w:line="269" w:lineRule="auto"/>
        <w:rPr>
          <w:rtl/>
        </w:rPr>
      </w:pPr>
    </w:p>
    <w:p w14:paraId="009C7101" w14:textId="77777777" w:rsidR="00354F9A" w:rsidRDefault="00354F9A" w:rsidP="00354F9A">
      <w:pPr>
        <w:spacing w:line="269" w:lineRule="auto"/>
        <w:rPr>
          <w:rtl/>
        </w:rPr>
      </w:pPr>
      <w:r>
        <w:rPr>
          <w:rFonts w:hint="cs"/>
          <w:rtl/>
        </w:rPr>
        <w:t>ניתן לגשר על פער העיתוי גם באמצעות אי-הכרה בהכנסות מדינה ושימוש במקורות אלה להקמת קרנות הון חוץ-תקציביות אגב עמידה בכללים הפיסקליים. כלומר, אי-רישום הכנסות מדינה גורם להקטנת היקפן הכולל ובהתאם לכך - להגדלת הגירעון התקציבי</w:t>
      </w:r>
      <w:r>
        <w:rPr>
          <w:rStyle w:val="af1"/>
          <w:rtl/>
        </w:rPr>
        <w:footnoteReference w:id="70"/>
      </w:r>
      <w:r>
        <w:rPr>
          <w:rFonts w:hint="cs"/>
          <w:rtl/>
        </w:rPr>
        <w:t>, המשמש לחישוב כלל יעד הגירעון בשנת התקציב שבה התקבלו כספי קרן ההון. במצב הדברים האמור, בעת מימוש כספי קרן ההון לא תתקיים חריגה מכלל יעד הגירעון כיוון שכספים אלו כבר הוכרו לחישוב הגירעון בשנים שבהן לא נרשמו כהכנסות מדינה. כמו כן, לא תתקיים חריגה מכלל ההוצאה כיוון שהוצאת כספי קרנות הון במתכונת זו מוגדרת כהוצאה מותנית בהכנסה</w:t>
      </w:r>
      <w:r>
        <w:rPr>
          <w:rStyle w:val="af1"/>
          <w:rtl/>
        </w:rPr>
        <w:footnoteReference w:id="71"/>
      </w:r>
      <w:r>
        <w:rPr>
          <w:rFonts w:hint="cs"/>
          <w:rtl/>
        </w:rPr>
        <w:t>, וזו אינה מחושבת לצורך חישוב כלל מגבלת ההוצאה. דוגמה לקרן שבה הגישור על פער העיתוי מתבצע באופן זה היא קרן הפיצויים.</w:t>
      </w:r>
    </w:p>
    <w:p w14:paraId="0CA7EB43" w14:textId="77777777" w:rsidR="00354F9A" w:rsidRDefault="00354F9A" w:rsidP="00354F9A">
      <w:pPr>
        <w:pStyle w:val="a7"/>
        <w:spacing w:line="269" w:lineRule="auto"/>
        <w:rPr>
          <w:rtl/>
        </w:rPr>
      </w:pPr>
    </w:p>
    <w:p w14:paraId="20F93027" w14:textId="77777777" w:rsidR="00354F9A" w:rsidRPr="00E54DDF" w:rsidRDefault="00354F9A" w:rsidP="00354F9A">
      <w:pPr>
        <w:spacing w:line="269" w:lineRule="auto"/>
        <w:rPr>
          <w:rtl/>
        </w:rPr>
      </w:pPr>
      <w:r>
        <w:rPr>
          <w:rFonts w:hint="cs"/>
          <w:b/>
          <w:bCs/>
          <w:rtl/>
        </w:rPr>
        <w:t xml:space="preserve">התעלמות מהכנסות מדינה ליצירת יעודה להוצאה בקרנות הון חוץ-תקציביות, בדומה לקרן הפיצויים, גורמת להיעדר שקיפות ביחס להיקף הכספים שהועברו ונצברו בהן בכל רגע נתון. </w:t>
      </w:r>
    </w:p>
    <w:p w14:paraId="12B8F9BC" w14:textId="77777777" w:rsidR="00354F9A" w:rsidRDefault="00354F9A" w:rsidP="00354F9A">
      <w:pPr>
        <w:pStyle w:val="a7"/>
        <w:spacing w:line="269" w:lineRule="auto"/>
        <w:rPr>
          <w:rtl/>
        </w:rPr>
      </w:pPr>
    </w:p>
    <w:p w14:paraId="5D516DE9" w14:textId="77777777" w:rsidR="00354F9A" w:rsidRDefault="00354F9A" w:rsidP="00354F9A">
      <w:pPr>
        <w:spacing w:line="269" w:lineRule="auto"/>
        <w:rPr>
          <w:rtl/>
        </w:rPr>
      </w:pPr>
      <w:r w:rsidRPr="0052652F">
        <w:rPr>
          <w:rFonts w:hint="cs"/>
          <w:b/>
          <w:bCs/>
          <w:rtl/>
        </w:rPr>
        <w:t xml:space="preserve">מומלץ כי </w:t>
      </w:r>
      <w:r>
        <w:rPr>
          <w:rFonts w:hint="cs"/>
          <w:b/>
          <w:bCs/>
          <w:rtl/>
        </w:rPr>
        <w:t>אגף החשכ"ל ואגף התקציבים יבחנו במשותף דרך חלופית לרישום יעודה להוצאה בקרנות הון חוץ-תקציביות שתגביר את מידת השקיפות בעניינן.</w:t>
      </w:r>
    </w:p>
    <w:p w14:paraId="17F26637" w14:textId="77777777" w:rsidR="00354F9A" w:rsidRDefault="00354F9A" w:rsidP="00354F9A">
      <w:pPr>
        <w:spacing w:line="269" w:lineRule="auto"/>
        <w:rPr>
          <w:rtl/>
        </w:rPr>
      </w:pPr>
    </w:p>
    <w:p w14:paraId="4948109D" w14:textId="77777777" w:rsidR="00354F9A" w:rsidRPr="006710CE" w:rsidRDefault="00354F9A" w:rsidP="00354F9A">
      <w:pPr>
        <w:pStyle w:val="6"/>
        <w:spacing w:line="269" w:lineRule="auto"/>
        <w:rPr>
          <w:rtl/>
        </w:rPr>
      </w:pPr>
      <w:r>
        <w:rPr>
          <w:rFonts w:hint="cs"/>
          <w:rtl/>
        </w:rPr>
        <w:t>העברת עודפי קרנות הון</w:t>
      </w:r>
    </w:p>
    <w:p w14:paraId="6CB23F8F" w14:textId="77777777" w:rsidR="00354F9A" w:rsidRDefault="00354F9A" w:rsidP="00354F9A">
      <w:pPr>
        <w:pStyle w:val="a7"/>
        <w:spacing w:line="269" w:lineRule="auto"/>
        <w:rPr>
          <w:rtl/>
        </w:rPr>
      </w:pPr>
    </w:p>
    <w:p w14:paraId="0D3D39B4" w14:textId="77777777" w:rsidR="00354F9A" w:rsidRPr="00583B63" w:rsidRDefault="00354F9A" w:rsidP="00354F9A">
      <w:pPr>
        <w:spacing w:line="269" w:lineRule="auto"/>
        <w:rPr>
          <w:rtl/>
        </w:rPr>
      </w:pPr>
      <w:r>
        <w:rPr>
          <w:rFonts w:hint="cs"/>
          <w:rtl/>
        </w:rPr>
        <w:t>בסעיף 13 לחוק יסודות התקציב מוגדר מנגנון להעברת עודפי תקציב מהשנה הקודמת</w:t>
      </w:r>
      <w:r>
        <w:rPr>
          <w:rStyle w:val="af1"/>
          <w:rtl/>
        </w:rPr>
        <w:footnoteReference w:id="72"/>
      </w:r>
      <w:r>
        <w:rPr>
          <w:rFonts w:hint="cs"/>
          <w:rtl/>
        </w:rPr>
        <w:t>. לאחר אישור התקציב שר האוצר רשאי להעביר את עודפי התקציב לתקציב השנה העוקבת באמצעות הודעה לוועדת הכספים של הכנסת. העברת עודפים משמעה הגדלת מסגרת התקציב העומדת לרשות הממשלה באותה שנה. לכן עשויה הממשלה להחליט על הפחתה מסוימת בשיעורי העודפים המועברים לצורך שמירה על המסגרות הפיסקליות, אף שברובן המוחלט של השנים העודפים מועברים במלואם</w:t>
      </w:r>
      <w:r>
        <w:rPr>
          <w:rStyle w:val="af1"/>
          <w:rtl/>
        </w:rPr>
        <w:footnoteReference w:id="73"/>
      </w:r>
      <w:r>
        <w:rPr>
          <w:rFonts w:hint="cs"/>
          <w:rtl/>
        </w:rPr>
        <w:t>.</w:t>
      </w:r>
    </w:p>
    <w:p w14:paraId="00DB5F79" w14:textId="77777777" w:rsidR="00354F9A" w:rsidRDefault="00354F9A" w:rsidP="00354F9A">
      <w:pPr>
        <w:pStyle w:val="a7"/>
        <w:tabs>
          <w:tab w:val="left" w:pos="1651"/>
        </w:tabs>
        <w:spacing w:line="269" w:lineRule="auto"/>
        <w:rPr>
          <w:rtl/>
        </w:rPr>
      </w:pPr>
    </w:p>
    <w:p w14:paraId="7AEA5775" w14:textId="77777777" w:rsidR="00354F9A" w:rsidRDefault="00354F9A" w:rsidP="00354F9A">
      <w:pPr>
        <w:spacing w:line="269" w:lineRule="auto"/>
        <w:rPr>
          <w:rtl/>
        </w:rPr>
      </w:pPr>
      <w:r>
        <w:rPr>
          <w:rFonts w:hint="cs"/>
          <w:rtl/>
        </w:rPr>
        <w:t>עודפי התקציב, ככלל, מועברים רק לאחר אישור התקציב. רובם מועברים לקראת תום הרבעון הראשון של שנת הכספים החדשה והיתר עד למחציתה. עיכוב בהעברת עודפי התקציב גורם לקושי בניהול ובתכנון של התקציב ולאי-ודאות תקציבית</w:t>
      </w:r>
      <w:r>
        <w:rPr>
          <w:rStyle w:val="af1"/>
          <w:rtl/>
        </w:rPr>
        <w:footnoteReference w:id="74"/>
      </w:r>
      <w:r>
        <w:rPr>
          <w:rFonts w:hint="cs"/>
          <w:rtl/>
        </w:rPr>
        <w:t xml:space="preserve">. </w:t>
      </w:r>
    </w:p>
    <w:p w14:paraId="0B2A0DAF" w14:textId="77777777" w:rsidR="00354F9A" w:rsidRDefault="00354F9A" w:rsidP="00354F9A">
      <w:pPr>
        <w:pStyle w:val="a7"/>
        <w:spacing w:line="269" w:lineRule="auto"/>
        <w:rPr>
          <w:rtl/>
        </w:rPr>
      </w:pPr>
    </w:p>
    <w:p w14:paraId="675B9A0F" w14:textId="77777777" w:rsidR="00354F9A" w:rsidRDefault="00354F9A" w:rsidP="00354F9A">
      <w:pPr>
        <w:spacing w:line="269" w:lineRule="auto"/>
        <w:rPr>
          <w:rtl/>
        </w:rPr>
      </w:pPr>
      <w:r>
        <w:rPr>
          <w:rFonts w:hint="cs"/>
          <w:rtl/>
        </w:rPr>
        <w:t xml:space="preserve">החלטה על הקמת קרנות הון אגב החרגתן מהפעילות השוטפת של הממשלה נועדה לתמוך בהמשך רציפותן על פני השנים, ולכן העברת עודפי התקציב שצברו קרנות הון חיונית לפעילותן התקינה. קרנות הון חוץ-תקציביות אינן מקבלות ביטוי בתקציב המדינה, ולכן העודפים שנצברו בהן מועברים בין השנים ללא צורך בהתערבות ממשלתית. לעומת זאת, בקרנות הון תקציביות העברת העודפים אינה מתבצעת באופן אוטומטי, אלא במסגרת מנגנון העברת עודפי מדינה. ואולם, להבדיל מתקנות תקציביות הן אינן חשופות לקיצוצים בסך עודפי התקציב שנצברו בהן או לזליגתם למטרות אחרות. </w:t>
      </w:r>
    </w:p>
    <w:p w14:paraId="40322716" w14:textId="77777777" w:rsidR="00354F9A" w:rsidRDefault="00354F9A" w:rsidP="00354F9A">
      <w:pPr>
        <w:pStyle w:val="a7"/>
        <w:spacing w:line="269" w:lineRule="auto"/>
        <w:rPr>
          <w:rtl/>
        </w:rPr>
      </w:pPr>
    </w:p>
    <w:p w14:paraId="5F125793" w14:textId="77777777" w:rsidR="00354F9A" w:rsidRDefault="00354F9A" w:rsidP="00354F9A">
      <w:pPr>
        <w:spacing w:line="269" w:lineRule="auto"/>
        <w:rPr>
          <w:rtl/>
        </w:rPr>
      </w:pPr>
      <w:r>
        <w:rPr>
          <w:rFonts w:hint="cs"/>
          <w:rtl/>
        </w:rPr>
        <w:t>בקרנות הון תקציביות בעלות היקף פעילות משמעותי פער העיתוי בין ההכנסות להוצאות עלול לגרום להעברת עודפי תקציב משמעותיים ולעוות את ניתוח שיעור הביצוע בתקציב המדינה. כלומר, שימוש במנגנון העברת עודפי תקציב גורם לכך ששיעורי הביצוע שיירשמו בקרנות הון יהיו נמוכים, זאת כיוון שאין כוונה לבצע את כל ההוצאות בשנת התקציב הנוכחית, אלא לשמר את יתרת הכספים בקרן ההון לטובת שימושיה הייעודיים בעתיד. דוגמה לכך היא התוכנית הראשית</w:t>
      </w:r>
      <w:r>
        <w:rPr>
          <w:rStyle w:val="af1"/>
          <w:rtl/>
        </w:rPr>
        <w:footnoteReference w:id="75"/>
      </w:r>
      <w:r>
        <w:rPr>
          <w:rFonts w:hint="cs"/>
          <w:rtl/>
        </w:rPr>
        <w:t xml:space="preserve"> "משקים סגורים בבנייה חדשה" (70-10-01) בתקציב המדינה, המשמשת קרן הון, שתקציבה על שינוייו</w:t>
      </w:r>
      <w:r>
        <w:rPr>
          <w:rStyle w:val="af1"/>
          <w:rtl/>
        </w:rPr>
        <w:footnoteReference w:id="76"/>
      </w:r>
      <w:r>
        <w:rPr>
          <w:rFonts w:hint="cs"/>
          <w:rtl/>
        </w:rPr>
        <w:t xml:space="preserve"> בשנת 2023 הסתכם בכ-5.9 מיליארד ש"ח (בעקבות העברת עודפים משנים קודמת), ואילו הביצוע באותה שנה נאמד ב-652 מיליון ש"ח בלבד, באופן ששיעור הביצוע שתועד בשנת 2023 נאמד ב-11.1% בלבד</w:t>
      </w:r>
      <w:r>
        <w:rPr>
          <w:rStyle w:val="af1"/>
          <w:rtl/>
        </w:rPr>
        <w:footnoteReference w:id="77"/>
      </w:r>
      <w:r>
        <w:rPr>
          <w:rFonts w:hint="cs"/>
          <w:rtl/>
        </w:rPr>
        <w:t>.</w:t>
      </w:r>
    </w:p>
    <w:p w14:paraId="5DB68169" w14:textId="77777777" w:rsidR="00354F9A" w:rsidRDefault="00354F9A" w:rsidP="00354F9A">
      <w:pPr>
        <w:pStyle w:val="a7"/>
        <w:spacing w:line="269" w:lineRule="auto"/>
        <w:rPr>
          <w:rtl/>
        </w:rPr>
      </w:pPr>
    </w:p>
    <w:p w14:paraId="3D8F7F46" w14:textId="77777777" w:rsidR="00354F9A" w:rsidRDefault="00354F9A" w:rsidP="00354F9A">
      <w:pPr>
        <w:spacing w:line="269" w:lineRule="auto"/>
        <w:rPr>
          <w:b/>
          <w:bCs/>
          <w:rtl/>
        </w:rPr>
      </w:pPr>
      <w:r>
        <w:rPr>
          <w:rFonts w:hint="cs"/>
          <w:b/>
          <w:bCs/>
          <w:rtl/>
        </w:rPr>
        <w:t xml:space="preserve">נמצא כי </w:t>
      </w:r>
      <w:bookmarkStart w:id="27" w:name="_Hlk183428087"/>
      <w:r w:rsidRPr="00CD7641">
        <w:rPr>
          <w:rFonts w:hint="cs"/>
          <w:b/>
          <w:bCs/>
          <w:rtl/>
        </w:rPr>
        <w:t>העברת עודפי תקציב</w:t>
      </w:r>
      <w:r>
        <w:rPr>
          <w:rFonts w:hint="cs"/>
          <w:b/>
          <w:bCs/>
          <w:rtl/>
        </w:rPr>
        <w:t xml:space="preserve"> שנצברו בקרנות הון תקציביות מתבצעת</w:t>
      </w:r>
      <w:r w:rsidRPr="00CD7641">
        <w:rPr>
          <w:rFonts w:hint="cs"/>
          <w:b/>
          <w:bCs/>
          <w:rtl/>
        </w:rPr>
        <w:t xml:space="preserve"> במתכונת עודפי תקציב מדינה. המתנה להשלמת מכלול הדרישות להעברת עודפי</w:t>
      </w:r>
      <w:r>
        <w:rPr>
          <w:rFonts w:hint="cs"/>
          <w:b/>
          <w:bCs/>
          <w:rtl/>
        </w:rPr>
        <w:t xml:space="preserve"> התקציב</w:t>
      </w:r>
      <w:r w:rsidRPr="00CD7641">
        <w:rPr>
          <w:rFonts w:hint="cs"/>
          <w:b/>
          <w:bCs/>
          <w:rtl/>
        </w:rPr>
        <w:t xml:space="preserve"> במתכונת זו עלולה להימשך כמה חודשים ולפגוע ביכולת לממש </w:t>
      </w:r>
      <w:r>
        <w:rPr>
          <w:rFonts w:hint="cs"/>
          <w:b/>
          <w:bCs/>
          <w:rtl/>
        </w:rPr>
        <w:t>הוצאות</w:t>
      </w:r>
      <w:r w:rsidRPr="00CD7641">
        <w:rPr>
          <w:rFonts w:hint="cs"/>
          <w:b/>
          <w:bCs/>
          <w:rtl/>
        </w:rPr>
        <w:t xml:space="preserve"> במועד ובמהירות הנדרשים. </w:t>
      </w:r>
      <w:r w:rsidRPr="007204D0">
        <w:rPr>
          <w:rFonts w:hint="eastAsia"/>
          <w:b/>
          <w:bCs/>
          <w:rtl/>
        </w:rPr>
        <w:t>כמו</w:t>
      </w:r>
      <w:r w:rsidRPr="007204D0">
        <w:rPr>
          <w:b/>
          <w:bCs/>
          <w:rtl/>
        </w:rPr>
        <w:t xml:space="preserve"> כן, </w:t>
      </w:r>
      <w:r w:rsidRPr="007204D0">
        <w:rPr>
          <w:rFonts w:hint="eastAsia"/>
          <w:b/>
          <w:bCs/>
          <w:rtl/>
        </w:rPr>
        <w:t>במתכונת</w:t>
      </w:r>
      <w:r w:rsidRPr="007204D0">
        <w:rPr>
          <w:b/>
          <w:bCs/>
          <w:rtl/>
        </w:rPr>
        <w:t xml:space="preserve"> הקיימת </w:t>
      </w:r>
      <w:r w:rsidRPr="007204D0">
        <w:rPr>
          <w:rFonts w:hint="eastAsia"/>
          <w:b/>
          <w:bCs/>
          <w:rtl/>
        </w:rPr>
        <w:t>שיעורי</w:t>
      </w:r>
      <w:r w:rsidRPr="007204D0">
        <w:rPr>
          <w:b/>
          <w:bCs/>
          <w:rtl/>
        </w:rPr>
        <w:t xml:space="preserve"> </w:t>
      </w:r>
      <w:r w:rsidRPr="007204D0">
        <w:rPr>
          <w:rFonts w:hint="eastAsia"/>
          <w:b/>
          <w:bCs/>
          <w:rtl/>
        </w:rPr>
        <w:t>הביצוע</w:t>
      </w:r>
      <w:r w:rsidRPr="007204D0">
        <w:rPr>
          <w:b/>
          <w:bCs/>
          <w:rtl/>
        </w:rPr>
        <w:t xml:space="preserve"> המוצגים בסעיפי תקציב מדינה</w:t>
      </w:r>
      <w:r>
        <w:rPr>
          <w:rFonts w:hint="cs"/>
          <w:b/>
          <w:bCs/>
          <w:rtl/>
        </w:rPr>
        <w:t>,</w:t>
      </w:r>
      <w:r w:rsidRPr="007204D0">
        <w:rPr>
          <w:b/>
          <w:bCs/>
          <w:rtl/>
        </w:rPr>
        <w:t xml:space="preserve"> </w:t>
      </w:r>
      <w:r w:rsidRPr="007204D0">
        <w:rPr>
          <w:rFonts w:hint="eastAsia"/>
          <w:b/>
          <w:bCs/>
          <w:rtl/>
        </w:rPr>
        <w:t>שבהם</w:t>
      </w:r>
      <w:r w:rsidRPr="007204D0">
        <w:rPr>
          <w:b/>
          <w:bCs/>
          <w:rtl/>
        </w:rPr>
        <w:t xml:space="preserve"> נכללות </w:t>
      </w:r>
      <w:r w:rsidRPr="007204D0">
        <w:rPr>
          <w:rFonts w:hint="eastAsia"/>
          <w:b/>
          <w:bCs/>
          <w:rtl/>
        </w:rPr>
        <w:t>קרנות</w:t>
      </w:r>
      <w:r w:rsidRPr="007204D0">
        <w:rPr>
          <w:b/>
          <w:bCs/>
          <w:rtl/>
        </w:rPr>
        <w:t xml:space="preserve"> תקציביות</w:t>
      </w:r>
      <w:r>
        <w:rPr>
          <w:rFonts w:hint="cs"/>
          <w:b/>
          <w:bCs/>
          <w:rtl/>
        </w:rPr>
        <w:t>,</w:t>
      </w:r>
      <w:r w:rsidRPr="007204D0">
        <w:rPr>
          <w:b/>
          <w:bCs/>
          <w:rtl/>
        </w:rPr>
        <w:t xml:space="preserve"> </w:t>
      </w:r>
      <w:r w:rsidRPr="007204D0">
        <w:rPr>
          <w:rFonts w:hint="eastAsia"/>
          <w:b/>
          <w:bCs/>
          <w:rtl/>
        </w:rPr>
        <w:t>נמוכים</w:t>
      </w:r>
      <w:r w:rsidRPr="007204D0">
        <w:rPr>
          <w:b/>
          <w:bCs/>
          <w:rtl/>
        </w:rPr>
        <w:t xml:space="preserve"> ומעוותים</w:t>
      </w:r>
      <w:r>
        <w:rPr>
          <w:rFonts w:hint="cs"/>
          <w:b/>
          <w:bCs/>
          <w:rtl/>
        </w:rPr>
        <w:t xml:space="preserve">. זאת אף </w:t>
      </w:r>
      <w:r w:rsidRPr="00077956">
        <w:rPr>
          <w:rFonts w:hint="eastAsia"/>
          <w:b/>
          <w:bCs/>
          <w:rtl/>
        </w:rPr>
        <w:t>שאין</w:t>
      </w:r>
      <w:r w:rsidRPr="00077956">
        <w:rPr>
          <w:b/>
          <w:bCs/>
          <w:rtl/>
        </w:rPr>
        <w:t xml:space="preserve"> </w:t>
      </w:r>
      <w:r w:rsidRPr="00077956">
        <w:rPr>
          <w:rFonts w:hint="eastAsia"/>
          <w:b/>
          <w:bCs/>
          <w:rtl/>
        </w:rPr>
        <w:t>כוונה</w:t>
      </w:r>
      <w:r w:rsidRPr="00077956">
        <w:rPr>
          <w:b/>
          <w:bCs/>
          <w:rtl/>
        </w:rPr>
        <w:t xml:space="preserve"> </w:t>
      </w:r>
      <w:r w:rsidRPr="00077956">
        <w:rPr>
          <w:rFonts w:hint="eastAsia"/>
          <w:b/>
          <w:bCs/>
          <w:rtl/>
        </w:rPr>
        <w:t>לבצע</w:t>
      </w:r>
      <w:r w:rsidRPr="00077956">
        <w:rPr>
          <w:b/>
          <w:bCs/>
          <w:rtl/>
        </w:rPr>
        <w:t xml:space="preserve"> </w:t>
      </w:r>
      <w:r w:rsidRPr="00077956">
        <w:rPr>
          <w:rFonts w:hint="eastAsia"/>
          <w:b/>
          <w:bCs/>
          <w:rtl/>
        </w:rPr>
        <w:t>את</w:t>
      </w:r>
      <w:r w:rsidRPr="00077956">
        <w:rPr>
          <w:b/>
          <w:bCs/>
          <w:rtl/>
        </w:rPr>
        <w:t xml:space="preserve"> </w:t>
      </w:r>
      <w:r w:rsidRPr="00077956">
        <w:rPr>
          <w:rFonts w:hint="eastAsia"/>
          <w:b/>
          <w:bCs/>
          <w:rtl/>
        </w:rPr>
        <w:t>כל</w:t>
      </w:r>
      <w:r w:rsidRPr="00077956">
        <w:rPr>
          <w:b/>
          <w:bCs/>
          <w:rtl/>
        </w:rPr>
        <w:t xml:space="preserve"> </w:t>
      </w:r>
      <w:r w:rsidRPr="00077956">
        <w:rPr>
          <w:rFonts w:hint="eastAsia"/>
          <w:b/>
          <w:bCs/>
          <w:rtl/>
        </w:rPr>
        <w:t>ההוצאות</w:t>
      </w:r>
      <w:r w:rsidRPr="00077956">
        <w:rPr>
          <w:b/>
          <w:bCs/>
          <w:rtl/>
        </w:rPr>
        <w:t xml:space="preserve"> </w:t>
      </w:r>
      <w:r w:rsidRPr="00077956">
        <w:rPr>
          <w:rFonts w:hint="eastAsia"/>
          <w:b/>
          <w:bCs/>
          <w:rtl/>
        </w:rPr>
        <w:t>בשנת</w:t>
      </w:r>
      <w:r w:rsidRPr="00077956">
        <w:rPr>
          <w:b/>
          <w:bCs/>
          <w:rtl/>
        </w:rPr>
        <w:t xml:space="preserve"> </w:t>
      </w:r>
      <w:r w:rsidRPr="00077956">
        <w:rPr>
          <w:rFonts w:hint="eastAsia"/>
          <w:b/>
          <w:bCs/>
          <w:rtl/>
        </w:rPr>
        <w:t>התקציב</w:t>
      </w:r>
      <w:r>
        <w:rPr>
          <w:rFonts w:hint="cs"/>
          <w:b/>
          <w:bCs/>
          <w:rtl/>
        </w:rPr>
        <w:t xml:space="preserve"> השוטפת</w:t>
      </w:r>
      <w:r w:rsidRPr="00077956">
        <w:rPr>
          <w:b/>
          <w:bCs/>
          <w:rtl/>
        </w:rPr>
        <w:t xml:space="preserve">, </w:t>
      </w:r>
      <w:r w:rsidRPr="00077956">
        <w:rPr>
          <w:rFonts w:hint="eastAsia"/>
          <w:b/>
          <w:bCs/>
          <w:rtl/>
        </w:rPr>
        <w:t>אלא</w:t>
      </w:r>
      <w:r w:rsidRPr="00077956">
        <w:rPr>
          <w:b/>
          <w:bCs/>
          <w:rtl/>
        </w:rPr>
        <w:t xml:space="preserve"> </w:t>
      </w:r>
      <w:r w:rsidRPr="00077956">
        <w:rPr>
          <w:rFonts w:hint="eastAsia"/>
          <w:b/>
          <w:bCs/>
          <w:rtl/>
        </w:rPr>
        <w:t>לשמר</w:t>
      </w:r>
      <w:r w:rsidRPr="00077956">
        <w:rPr>
          <w:b/>
          <w:bCs/>
          <w:rtl/>
        </w:rPr>
        <w:t xml:space="preserve"> </w:t>
      </w:r>
      <w:r w:rsidRPr="00077956">
        <w:rPr>
          <w:rFonts w:hint="eastAsia"/>
          <w:b/>
          <w:bCs/>
          <w:rtl/>
        </w:rPr>
        <w:t>את</w:t>
      </w:r>
      <w:r w:rsidRPr="00077956">
        <w:rPr>
          <w:b/>
          <w:bCs/>
          <w:rtl/>
        </w:rPr>
        <w:t xml:space="preserve"> </w:t>
      </w:r>
      <w:r w:rsidRPr="00077956">
        <w:rPr>
          <w:rFonts w:hint="eastAsia"/>
          <w:b/>
          <w:bCs/>
          <w:rtl/>
        </w:rPr>
        <w:t>יתרת</w:t>
      </w:r>
      <w:r w:rsidRPr="00077956">
        <w:rPr>
          <w:b/>
          <w:bCs/>
          <w:rtl/>
        </w:rPr>
        <w:t xml:space="preserve"> </w:t>
      </w:r>
      <w:r w:rsidRPr="00077956">
        <w:rPr>
          <w:rFonts w:hint="eastAsia"/>
          <w:b/>
          <w:bCs/>
          <w:rtl/>
        </w:rPr>
        <w:t>הכספים</w:t>
      </w:r>
      <w:r w:rsidRPr="00077956">
        <w:rPr>
          <w:b/>
          <w:bCs/>
          <w:rtl/>
        </w:rPr>
        <w:t xml:space="preserve"> </w:t>
      </w:r>
      <w:r w:rsidRPr="00077956">
        <w:rPr>
          <w:rFonts w:hint="eastAsia"/>
          <w:b/>
          <w:bCs/>
          <w:rtl/>
        </w:rPr>
        <w:t>בקרן</w:t>
      </w:r>
      <w:r w:rsidRPr="00077956">
        <w:rPr>
          <w:b/>
          <w:bCs/>
          <w:rtl/>
        </w:rPr>
        <w:t xml:space="preserve"> </w:t>
      </w:r>
      <w:r w:rsidRPr="00077956">
        <w:rPr>
          <w:rFonts w:hint="eastAsia"/>
          <w:b/>
          <w:bCs/>
          <w:rtl/>
        </w:rPr>
        <w:t>ההון</w:t>
      </w:r>
      <w:r w:rsidRPr="00077956">
        <w:rPr>
          <w:b/>
          <w:bCs/>
          <w:rtl/>
        </w:rPr>
        <w:t xml:space="preserve"> </w:t>
      </w:r>
      <w:r w:rsidRPr="00077956">
        <w:rPr>
          <w:rFonts w:hint="eastAsia"/>
          <w:b/>
          <w:bCs/>
          <w:rtl/>
        </w:rPr>
        <w:t>לטובת</w:t>
      </w:r>
      <w:r w:rsidRPr="00077956">
        <w:rPr>
          <w:b/>
          <w:bCs/>
          <w:rtl/>
        </w:rPr>
        <w:t xml:space="preserve"> </w:t>
      </w:r>
      <w:r w:rsidRPr="00077956">
        <w:rPr>
          <w:rFonts w:hint="eastAsia"/>
          <w:b/>
          <w:bCs/>
          <w:rtl/>
        </w:rPr>
        <w:t>שימושיה</w:t>
      </w:r>
      <w:r w:rsidRPr="00077956">
        <w:rPr>
          <w:b/>
          <w:bCs/>
          <w:rtl/>
        </w:rPr>
        <w:t xml:space="preserve"> </w:t>
      </w:r>
      <w:r w:rsidRPr="00077956">
        <w:rPr>
          <w:rFonts w:hint="eastAsia"/>
          <w:b/>
          <w:bCs/>
          <w:rtl/>
        </w:rPr>
        <w:t>הייעודיים</w:t>
      </w:r>
      <w:r w:rsidRPr="00077956">
        <w:rPr>
          <w:b/>
          <w:bCs/>
          <w:rtl/>
        </w:rPr>
        <w:t xml:space="preserve"> </w:t>
      </w:r>
      <w:r w:rsidRPr="00077956">
        <w:rPr>
          <w:rFonts w:hint="eastAsia"/>
          <w:b/>
          <w:bCs/>
          <w:rtl/>
        </w:rPr>
        <w:t>בעתיד</w:t>
      </w:r>
      <w:r w:rsidRPr="00077956">
        <w:rPr>
          <w:b/>
          <w:bCs/>
          <w:rtl/>
        </w:rPr>
        <w:t>.</w:t>
      </w:r>
      <w:bookmarkEnd w:id="27"/>
    </w:p>
    <w:p w14:paraId="45126A02" w14:textId="77777777" w:rsidR="00354F9A" w:rsidRDefault="00354F9A" w:rsidP="00354F9A">
      <w:pPr>
        <w:pStyle w:val="a7"/>
        <w:spacing w:line="269" w:lineRule="auto"/>
        <w:rPr>
          <w:rtl/>
        </w:rPr>
      </w:pPr>
    </w:p>
    <w:p w14:paraId="6E79B6CD" w14:textId="77777777" w:rsidR="00354F9A" w:rsidRDefault="00354F9A" w:rsidP="00354F9A">
      <w:pPr>
        <w:spacing w:line="269" w:lineRule="auto"/>
        <w:rPr>
          <w:rtl/>
        </w:rPr>
      </w:pPr>
      <w:r>
        <w:rPr>
          <w:rFonts w:hint="cs"/>
          <w:rtl/>
        </w:rPr>
        <w:t>פתרון מוצע לסוגיית העברת העודפים שגובש באגף התקציבים והוצג במסמך המתודולוגיה עבור קרנות הון תקציביות שמקור הכנסתן אינו מתקציב המדינה הוא ניהול קרן הון חוץ-תקציבית שתשמש לצבירת היעודה עד למועד ההוצאה</w:t>
      </w:r>
      <w:r>
        <w:rPr>
          <w:rStyle w:val="af1"/>
          <w:rtl/>
        </w:rPr>
        <w:footnoteReference w:id="78"/>
      </w:r>
      <w:r>
        <w:rPr>
          <w:rFonts w:hint="cs"/>
          <w:rtl/>
        </w:rPr>
        <w:t xml:space="preserve">. לפי הפתרון המוצע, הכנסות קרן הון תקציבית יירשמו בקרן הון חוץ-תקציבית במועד קבלת ההכנסות, וההכנסות ישוקפו בתקציב המדינה רק בשנת הוצאת הכספים בפועל. אגף התקציבים כתב במסמך המתודולוגיה כי "פתרון כזה בעייתי מבחינת הגדרת ההכרה בהכנסות על בסיס מזומן בחוק יסודות התקציב, אולם קיימות חריגות נוספות מעיקרון זה ברישומי ביצוע התקציב וניתן להצדיק את החריגה ע"י התועלות שבפתרון". </w:t>
      </w:r>
    </w:p>
    <w:p w14:paraId="4E66BBC6" w14:textId="77777777" w:rsidR="00354F9A" w:rsidRDefault="00354F9A" w:rsidP="00354F9A">
      <w:pPr>
        <w:pStyle w:val="a7"/>
        <w:spacing w:line="269" w:lineRule="auto"/>
        <w:rPr>
          <w:rtl/>
        </w:rPr>
      </w:pPr>
    </w:p>
    <w:p w14:paraId="563E8AF2" w14:textId="77777777" w:rsidR="00354F9A" w:rsidRDefault="00354F9A" w:rsidP="00354F9A">
      <w:pPr>
        <w:spacing w:line="269" w:lineRule="auto"/>
        <w:rPr>
          <w:rtl/>
        </w:rPr>
      </w:pPr>
      <w:r>
        <w:rPr>
          <w:rFonts w:hint="cs"/>
          <w:rtl/>
        </w:rPr>
        <w:t xml:space="preserve">עוד נכתב במסמך המתודולוגיה כי "פתרון כזה איננו רלבנטי כאשר מקור ההכנסות הנו תקציב מדינה, מאחר ולא ניתן להימנע מרישום ההוצאה הראשונית בתקציב, ולכן קרן </w:t>
      </w:r>
      <w:r w:rsidRPr="00AC721C">
        <w:rPr>
          <w:rFonts w:hint="cs"/>
          <w:b/>
          <w:bCs/>
          <w:rtl/>
        </w:rPr>
        <w:t>תקציבית</w:t>
      </w:r>
      <w:r>
        <w:rPr>
          <w:rFonts w:hint="cs"/>
          <w:b/>
          <w:bCs/>
          <w:rtl/>
        </w:rPr>
        <w:t xml:space="preserve"> </w:t>
      </w:r>
      <w:r w:rsidRPr="00AD6DDF">
        <w:rPr>
          <w:rtl/>
        </w:rPr>
        <w:t xml:space="preserve">(ההדגשה </w:t>
      </w:r>
      <w:r w:rsidRPr="00AD6DDF">
        <w:rPr>
          <w:rFonts w:hint="eastAsia"/>
          <w:rtl/>
        </w:rPr>
        <w:t>במקור</w:t>
      </w:r>
      <w:r w:rsidRPr="00AD6DDF">
        <w:rPr>
          <w:rtl/>
        </w:rPr>
        <w:t>)</w:t>
      </w:r>
      <w:r>
        <w:rPr>
          <w:rFonts w:hint="cs"/>
          <w:rtl/>
        </w:rPr>
        <w:t xml:space="preserve"> שמקור הכנסותיה מתקציב המדינה יכולה לגשר על פערי עיתוי הכנסות-הוצאות רק באמצעות גלגול עודפים בתקציב".</w:t>
      </w:r>
    </w:p>
    <w:p w14:paraId="386554F5" w14:textId="77777777" w:rsidR="00354F9A" w:rsidRDefault="00354F9A" w:rsidP="00354F9A">
      <w:pPr>
        <w:pStyle w:val="a7"/>
        <w:spacing w:line="269" w:lineRule="auto"/>
        <w:rPr>
          <w:rtl/>
        </w:rPr>
      </w:pPr>
    </w:p>
    <w:p w14:paraId="22791C30" w14:textId="77777777" w:rsidR="00354F9A" w:rsidRPr="00FB53D9" w:rsidRDefault="00354F9A" w:rsidP="00354F9A">
      <w:pPr>
        <w:spacing w:line="269" w:lineRule="auto"/>
        <w:rPr>
          <w:rtl/>
        </w:rPr>
      </w:pPr>
      <w:r w:rsidRPr="00FB53D9">
        <w:rPr>
          <w:rtl/>
        </w:rPr>
        <w:t xml:space="preserve">בתשובת אגף התקציבים נכתב כי ההצעה </w:t>
      </w:r>
      <w:r w:rsidRPr="00FB53D9">
        <w:rPr>
          <w:rFonts w:hint="cs"/>
          <w:rtl/>
        </w:rPr>
        <w:t>ל</w:t>
      </w:r>
      <w:r w:rsidRPr="00FB53D9">
        <w:rPr>
          <w:rtl/>
        </w:rPr>
        <w:t>הסדרה</w:t>
      </w:r>
      <w:r w:rsidRPr="00FB53D9">
        <w:rPr>
          <w:rFonts w:hint="cs"/>
          <w:rtl/>
        </w:rPr>
        <w:t xml:space="preserve">, </w:t>
      </w:r>
      <w:r w:rsidRPr="00FB53D9">
        <w:rPr>
          <w:rtl/>
        </w:rPr>
        <w:t>שהוא מקדם בשנים האחרונות בשיח עם אגף החשכ"ל</w:t>
      </w:r>
      <w:r w:rsidRPr="00FB53D9">
        <w:rPr>
          <w:rFonts w:hint="cs"/>
          <w:rtl/>
        </w:rPr>
        <w:t xml:space="preserve">, </w:t>
      </w:r>
      <w:r w:rsidRPr="00FB53D9">
        <w:rPr>
          <w:rtl/>
        </w:rPr>
        <w:t>צפויה לפתור את רוב הבעיות הנוגעות להעברת עודפי תקציב בקרנות הון תקציביות</w:t>
      </w:r>
      <w:r w:rsidRPr="00FB53D9">
        <w:rPr>
          <w:rFonts w:hint="cs"/>
          <w:rtl/>
        </w:rPr>
        <w:t>.</w:t>
      </w:r>
      <w:r w:rsidRPr="00FB53D9">
        <w:rPr>
          <w:rtl/>
        </w:rPr>
        <w:t xml:space="preserve"> אולם </w:t>
      </w:r>
      <w:r w:rsidRPr="00FB53D9">
        <w:rPr>
          <w:rFonts w:hint="cs"/>
          <w:rtl/>
        </w:rPr>
        <w:t xml:space="preserve">בשלב זה </w:t>
      </w:r>
      <w:r w:rsidRPr="00FB53D9">
        <w:rPr>
          <w:rtl/>
        </w:rPr>
        <w:t>ההצעה לא הגיעה לכדי בשלות</w:t>
      </w:r>
      <w:r w:rsidRPr="00FB53D9">
        <w:rPr>
          <w:rFonts w:hint="cs"/>
          <w:rtl/>
        </w:rPr>
        <w:t>.</w:t>
      </w:r>
      <w:r w:rsidRPr="00FB53D9">
        <w:rPr>
          <w:rtl/>
        </w:rPr>
        <w:t xml:space="preserve"> </w:t>
      </w:r>
    </w:p>
    <w:p w14:paraId="1B3B2778" w14:textId="77777777" w:rsidR="00354F9A" w:rsidRPr="005E7089" w:rsidRDefault="00354F9A" w:rsidP="00354F9A">
      <w:pPr>
        <w:pStyle w:val="a7"/>
        <w:spacing w:line="269" w:lineRule="auto"/>
        <w:rPr>
          <w:rtl/>
        </w:rPr>
      </w:pPr>
    </w:p>
    <w:p w14:paraId="4765EBC1" w14:textId="77777777" w:rsidR="00354F9A" w:rsidRDefault="00354F9A" w:rsidP="00354F9A">
      <w:pPr>
        <w:spacing w:line="269" w:lineRule="auto"/>
        <w:rPr>
          <w:b/>
          <w:bCs/>
          <w:rtl/>
        </w:rPr>
      </w:pPr>
      <w:r w:rsidRPr="00884A47">
        <w:rPr>
          <w:rFonts w:hint="cs"/>
          <w:b/>
          <w:bCs/>
          <w:rtl/>
        </w:rPr>
        <w:t>מומלץ</w:t>
      </w:r>
      <w:r>
        <w:rPr>
          <w:rFonts w:hint="cs"/>
          <w:b/>
          <w:bCs/>
          <w:rtl/>
        </w:rPr>
        <w:t xml:space="preserve"> כי אגף התקציבים יבחן בשיתוף עם אגף החשכ"ל את יעילות יישום הפתרון שהציע להעברת עודפי קרנות הון תקציביות שמקור הכנסתן אינו מתקציב המדינה ובהתאם לממצאי הבחינה יפעל ליישומו בהקדם. עוד מומלץ כי אגף התקציבים יפעל לקידום פתרון שיאפשר לגלגל עודפי תקציב של קרנות תקציביות שמקור הכנסתן מתקציב המדינה באופן מהיר מגלגול עודפי תקציב המדינה, כדי לקדם את מימוש ייעודן. </w:t>
      </w:r>
    </w:p>
    <w:p w14:paraId="2C1217B1" w14:textId="77777777" w:rsidR="00354F9A" w:rsidRPr="000E70D1" w:rsidRDefault="00354F9A" w:rsidP="00354F9A">
      <w:pPr>
        <w:spacing w:line="269" w:lineRule="auto"/>
        <w:rPr>
          <w:rtl/>
        </w:rPr>
      </w:pPr>
    </w:p>
    <w:p w14:paraId="4D23AD34" w14:textId="77777777" w:rsidR="00354F9A" w:rsidRDefault="00354F9A" w:rsidP="00354F9A">
      <w:pPr>
        <w:pStyle w:val="6"/>
        <w:spacing w:line="269" w:lineRule="auto"/>
        <w:rPr>
          <w:rtl/>
        </w:rPr>
      </w:pPr>
      <w:bookmarkStart w:id="28" w:name="_Hlk183428101"/>
      <w:r w:rsidRPr="000B3EDF">
        <w:rPr>
          <w:rFonts w:hint="cs"/>
          <w:rtl/>
        </w:rPr>
        <w:t>הבטחת</w:t>
      </w:r>
      <w:r>
        <w:rPr>
          <w:rFonts w:hint="cs"/>
          <w:rtl/>
        </w:rPr>
        <w:t xml:space="preserve"> ייעוד</w:t>
      </w:r>
      <w:r w:rsidRPr="000B3EDF">
        <w:rPr>
          <w:rFonts w:hint="cs"/>
          <w:rtl/>
        </w:rPr>
        <w:t xml:space="preserve"> </w:t>
      </w:r>
      <w:r>
        <w:rPr>
          <w:rFonts w:hint="cs"/>
          <w:rtl/>
        </w:rPr>
        <w:t>ה</w:t>
      </w:r>
      <w:r w:rsidRPr="000B3EDF">
        <w:rPr>
          <w:rFonts w:hint="cs"/>
          <w:rtl/>
        </w:rPr>
        <w:t>כספים</w:t>
      </w:r>
    </w:p>
    <w:bookmarkEnd w:id="28"/>
    <w:p w14:paraId="6CB87DCD" w14:textId="77777777" w:rsidR="00354F9A" w:rsidRDefault="00354F9A" w:rsidP="00354F9A">
      <w:pPr>
        <w:pStyle w:val="a7"/>
        <w:spacing w:line="269" w:lineRule="auto"/>
        <w:rPr>
          <w:rtl/>
        </w:rPr>
      </w:pPr>
    </w:p>
    <w:p w14:paraId="7CBF2079" w14:textId="77777777" w:rsidR="00354F9A" w:rsidRDefault="00354F9A" w:rsidP="00354F9A">
      <w:pPr>
        <w:spacing w:line="269" w:lineRule="auto"/>
        <w:rPr>
          <w:rtl/>
        </w:rPr>
      </w:pPr>
      <w:r>
        <w:rPr>
          <w:rFonts w:hint="cs"/>
          <w:rtl/>
        </w:rPr>
        <w:t>הפרדה חשבונאית ותקציבית בין פעילות הקרנות לבין הפעילות הרגילה של הממשלה נועדה להבטיח שהמטרות שלשמן הוקמו הקרנות יושגו. בהתאם לכך נקבע במסמכי היסוד של כמה מהקרנות איסור מפורש להשתמש בכספים למטרה אחרת.</w:t>
      </w:r>
    </w:p>
    <w:p w14:paraId="4B4DBDAA" w14:textId="77777777" w:rsidR="00354F9A" w:rsidRDefault="00354F9A" w:rsidP="00354F9A">
      <w:pPr>
        <w:pStyle w:val="a7"/>
        <w:spacing w:line="269" w:lineRule="auto"/>
        <w:rPr>
          <w:rtl/>
        </w:rPr>
      </w:pPr>
    </w:p>
    <w:p w14:paraId="0071F868" w14:textId="77777777" w:rsidR="00354F9A" w:rsidRDefault="00354F9A" w:rsidP="00354F9A">
      <w:pPr>
        <w:spacing w:line="269" w:lineRule="auto"/>
        <w:rPr>
          <w:rtl/>
        </w:rPr>
      </w:pPr>
      <w:r>
        <w:rPr>
          <w:rFonts w:hint="cs"/>
          <w:rtl/>
        </w:rPr>
        <w:t>המישור התקציבי נבדל מהמישור המימוני מבחינת השימוש בכספי הקרנות למטרות שונות מאלה שהוגדרו במסמכי היסוד. המישור התקציבי מתייחס להיקף הכספים המאושרים להוצאה, ואילו המישור המימוני מתייחס לדרכי תשלום ההוצאות. לכן במישור התקציבי הסטת ההרשאה להוצאה של כספי הקרנות לצורך הוצאות אחרות תגרום לכך שבהיעדר רישום התחייבות לטובתן לא ניתן יהיה כלל להוציא את הכספים בעתיד. רישום ההתחייבות יאפשר את הוצאת הכספים במועד הנדרש מהבחינה התקציבית בעתיד. במישור המימוני, שימוש בכספי קרנות הון לצורך הוצאות אחרות בלי להפחית מהיתרה הרשומה לזכותן אינו גורע מהאפשרות להוציאם בעתיד. עם זאת, עלולה להיווצר בעיה תזרימית שתקשה את מימוש הקרנות במועד הנדרש, ולכן נדרש ניהול תזרים מתוכנן וקפדני.</w:t>
      </w:r>
    </w:p>
    <w:p w14:paraId="2F53527F" w14:textId="77777777" w:rsidR="00354F9A" w:rsidRDefault="00354F9A" w:rsidP="00354F9A">
      <w:pPr>
        <w:pStyle w:val="a7"/>
        <w:spacing w:line="269" w:lineRule="auto"/>
        <w:rPr>
          <w:rtl/>
        </w:rPr>
      </w:pPr>
    </w:p>
    <w:p w14:paraId="2A90AC21" w14:textId="77777777" w:rsidR="00354F9A" w:rsidRDefault="00354F9A" w:rsidP="00354F9A">
      <w:pPr>
        <w:spacing w:line="269" w:lineRule="auto"/>
        <w:rPr>
          <w:rtl/>
        </w:rPr>
      </w:pPr>
      <w:bookmarkStart w:id="29" w:name="_Hlk183428137"/>
      <w:r w:rsidRPr="00DC54CA">
        <w:rPr>
          <w:rFonts w:hint="cs"/>
          <w:b/>
          <w:bCs/>
          <w:rtl/>
        </w:rPr>
        <w:t>הביקורת העלתה כי</w:t>
      </w:r>
      <w:r w:rsidRPr="00E75218">
        <w:rPr>
          <w:b/>
          <w:bCs/>
          <w:rtl/>
        </w:rPr>
        <w:t xml:space="preserve"> </w:t>
      </w:r>
      <w:r>
        <w:rPr>
          <w:rFonts w:hint="cs"/>
          <w:b/>
          <w:bCs/>
          <w:rtl/>
        </w:rPr>
        <w:t>אף שחשוב להבטיח כי</w:t>
      </w:r>
      <w:r w:rsidRPr="00E75218">
        <w:rPr>
          <w:b/>
          <w:bCs/>
          <w:rtl/>
        </w:rPr>
        <w:t xml:space="preserve"> כספי קרנות ההון</w:t>
      </w:r>
      <w:r>
        <w:rPr>
          <w:rFonts w:hint="cs"/>
          <w:b/>
          <w:bCs/>
          <w:rtl/>
        </w:rPr>
        <w:t xml:space="preserve"> ישמשו רק להשגת המטרות שלשמן הוקמו,</w:t>
      </w:r>
      <w:r w:rsidRPr="00E75218">
        <w:rPr>
          <w:b/>
          <w:bCs/>
          <w:rtl/>
        </w:rPr>
        <w:t xml:space="preserve"> ב</w:t>
      </w:r>
      <w:r>
        <w:rPr>
          <w:rFonts w:hint="cs"/>
          <w:b/>
          <w:bCs/>
          <w:rtl/>
        </w:rPr>
        <w:t xml:space="preserve">מסמכי היסוד של </w:t>
      </w:r>
      <w:r w:rsidRPr="00E75218">
        <w:rPr>
          <w:b/>
          <w:bCs/>
          <w:rtl/>
        </w:rPr>
        <w:t xml:space="preserve">כמה </w:t>
      </w:r>
      <w:r>
        <w:rPr>
          <w:rFonts w:hint="cs"/>
          <w:b/>
          <w:bCs/>
          <w:rtl/>
        </w:rPr>
        <w:t>מהקרנות</w:t>
      </w:r>
      <w:r w:rsidRPr="00E75218">
        <w:rPr>
          <w:b/>
          <w:bCs/>
          <w:rtl/>
        </w:rPr>
        <w:t xml:space="preserve"> </w:t>
      </w:r>
      <w:r w:rsidRPr="00E75218">
        <w:rPr>
          <w:rFonts w:hint="eastAsia"/>
          <w:b/>
          <w:bCs/>
          <w:rtl/>
        </w:rPr>
        <w:t>אין</w:t>
      </w:r>
      <w:r w:rsidRPr="00E75218">
        <w:rPr>
          <w:b/>
          <w:bCs/>
          <w:rtl/>
        </w:rPr>
        <w:t xml:space="preserve"> </w:t>
      </w:r>
      <w:r w:rsidRPr="00E75218">
        <w:rPr>
          <w:rFonts w:hint="eastAsia"/>
          <w:b/>
          <w:bCs/>
          <w:rtl/>
        </w:rPr>
        <w:t>ה</w:t>
      </w:r>
      <w:r w:rsidRPr="00DC54CA">
        <w:rPr>
          <w:rFonts w:hint="cs"/>
          <w:b/>
          <w:bCs/>
          <w:rtl/>
        </w:rPr>
        <w:t>תייחסות להבטחת ה</w:t>
      </w:r>
      <w:r>
        <w:rPr>
          <w:rFonts w:hint="cs"/>
          <w:b/>
          <w:bCs/>
          <w:rtl/>
        </w:rPr>
        <w:t>שימוש ב</w:t>
      </w:r>
      <w:r w:rsidRPr="00DC54CA">
        <w:rPr>
          <w:rFonts w:hint="cs"/>
          <w:b/>
          <w:bCs/>
          <w:rtl/>
        </w:rPr>
        <w:t>כספים</w:t>
      </w:r>
      <w:r>
        <w:rPr>
          <w:rFonts w:hint="cs"/>
          <w:b/>
          <w:bCs/>
          <w:rtl/>
        </w:rPr>
        <w:t xml:space="preserve"> להשגת המטרות האמורות</w:t>
      </w:r>
      <w:bookmarkEnd w:id="29"/>
      <w:r>
        <w:rPr>
          <w:rFonts w:hint="cs"/>
          <w:b/>
          <w:bCs/>
          <w:rtl/>
        </w:rPr>
        <w:t>.</w:t>
      </w:r>
      <w:r w:rsidRPr="00DC54CA">
        <w:rPr>
          <w:rFonts w:hint="cs"/>
          <w:b/>
          <w:bCs/>
          <w:rtl/>
        </w:rPr>
        <w:t xml:space="preserve"> </w:t>
      </w:r>
      <w:r w:rsidRPr="00190577">
        <w:rPr>
          <w:rFonts w:hint="cs"/>
          <w:b/>
          <w:bCs/>
          <w:rtl/>
        </w:rPr>
        <w:t xml:space="preserve">דוגמאות לקרנות </w:t>
      </w:r>
      <w:r>
        <w:rPr>
          <w:rFonts w:hint="cs"/>
          <w:b/>
          <w:bCs/>
          <w:rtl/>
        </w:rPr>
        <w:t>שבהן אין התייחסות להבטחת השימוש בכספים להשגת מטרותיהן</w:t>
      </w:r>
      <w:r w:rsidRPr="00190577">
        <w:rPr>
          <w:rFonts w:hint="cs"/>
          <w:b/>
          <w:bCs/>
          <w:rtl/>
        </w:rPr>
        <w:t xml:space="preserve"> הן הקרן הפנימית, קרן ערבויות מדינה, קרן העתקת מחנות צה"ל וקרן המטרו.</w:t>
      </w:r>
    </w:p>
    <w:p w14:paraId="0B2832BD" w14:textId="77777777" w:rsidR="00354F9A" w:rsidRDefault="00354F9A" w:rsidP="00354F9A">
      <w:pPr>
        <w:spacing w:line="269" w:lineRule="auto"/>
        <w:rPr>
          <w:rtl/>
        </w:rPr>
      </w:pPr>
    </w:p>
    <w:p w14:paraId="202F3618" w14:textId="77777777" w:rsidR="00354F9A" w:rsidRPr="001F427A" w:rsidRDefault="00354F9A" w:rsidP="00354F9A">
      <w:pPr>
        <w:spacing w:line="269" w:lineRule="auto"/>
        <w:rPr>
          <w:b/>
          <w:bCs/>
          <w:rtl/>
        </w:rPr>
      </w:pPr>
      <w:r w:rsidRPr="001F427A">
        <w:rPr>
          <w:rFonts w:hint="cs"/>
          <w:b/>
          <w:bCs/>
          <w:rtl/>
        </w:rPr>
        <w:t>המישור התקציבי</w:t>
      </w:r>
    </w:p>
    <w:p w14:paraId="4E3B061B" w14:textId="77777777" w:rsidR="00354F9A" w:rsidRDefault="00354F9A" w:rsidP="00354F9A">
      <w:pPr>
        <w:pStyle w:val="a7"/>
        <w:spacing w:line="269" w:lineRule="auto"/>
        <w:rPr>
          <w:rtl/>
        </w:rPr>
      </w:pPr>
    </w:p>
    <w:p w14:paraId="496611A9" w14:textId="77777777" w:rsidR="00354F9A" w:rsidRPr="00191D3F" w:rsidRDefault="00354F9A" w:rsidP="00354F9A">
      <w:pPr>
        <w:spacing w:line="269" w:lineRule="auto"/>
        <w:rPr>
          <w:rtl/>
        </w:rPr>
      </w:pPr>
      <w:r>
        <w:rPr>
          <w:rFonts w:hint="cs"/>
          <w:rtl/>
        </w:rPr>
        <w:t>שמירה על כספי קרנות הון במישור התקציבי נועדה להבטיח את היכולת לממש הוצאות בכל עת, בייחוד</w:t>
      </w:r>
      <w:r w:rsidRPr="00191D3F">
        <w:rPr>
          <w:rFonts w:hint="cs"/>
          <w:rtl/>
        </w:rPr>
        <w:t xml:space="preserve"> במועד הנדרש, </w:t>
      </w:r>
      <w:r>
        <w:rPr>
          <w:rFonts w:hint="cs"/>
          <w:rtl/>
        </w:rPr>
        <w:t>ויש לכך</w:t>
      </w:r>
      <w:r w:rsidRPr="00191D3F">
        <w:rPr>
          <w:rFonts w:hint="cs"/>
          <w:rtl/>
        </w:rPr>
        <w:t xml:space="preserve"> משנה תוקף </w:t>
      </w:r>
      <w:r>
        <w:rPr>
          <w:rFonts w:hint="cs"/>
          <w:rtl/>
        </w:rPr>
        <w:t>כאשר במסמכי היסוד</w:t>
      </w:r>
      <w:r w:rsidRPr="00191D3F">
        <w:rPr>
          <w:rFonts w:hint="cs"/>
          <w:rtl/>
        </w:rPr>
        <w:t xml:space="preserve"> לא הותר בפירוש </w:t>
      </w:r>
      <w:r>
        <w:rPr>
          <w:rFonts w:hint="cs"/>
          <w:rtl/>
        </w:rPr>
        <w:t>להשתמש</w:t>
      </w:r>
      <w:r w:rsidRPr="00191D3F">
        <w:rPr>
          <w:rFonts w:hint="cs"/>
          <w:rtl/>
        </w:rPr>
        <w:t xml:space="preserve"> בכספים למטרות אחרות וגם לא נמצא אישור לכך.</w:t>
      </w:r>
    </w:p>
    <w:p w14:paraId="6BC06C70" w14:textId="77777777" w:rsidR="00354F9A" w:rsidRPr="00191D3F" w:rsidRDefault="00354F9A" w:rsidP="00354F9A">
      <w:pPr>
        <w:pStyle w:val="a7"/>
        <w:spacing w:line="269" w:lineRule="auto"/>
        <w:rPr>
          <w:rtl/>
        </w:rPr>
      </w:pPr>
    </w:p>
    <w:p w14:paraId="500D020B" w14:textId="77777777" w:rsidR="00354F9A" w:rsidRDefault="00354F9A" w:rsidP="00354F9A">
      <w:pPr>
        <w:spacing w:line="269" w:lineRule="auto"/>
        <w:rPr>
          <w:rtl/>
        </w:rPr>
      </w:pPr>
      <w:r>
        <w:rPr>
          <w:rFonts w:hint="cs"/>
          <w:rtl/>
        </w:rPr>
        <w:t>חשוב לבצע</w:t>
      </w:r>
      <w:r w:rsidRPr="00191D3F">
        <w:rPr>
          <w:rFonts w:hint="cs"/>
          <w:rtl/>
        </w:rPr>
        <w:t xml:space="preserve"> הערכה מבוססת של יתרת הכספים הנדרשת בכל אחת מקרנות ההון, </w:t>
      </w:r>
      <w:r>
        <w:rPr>
          <w:rFonts w:hint="cs"/>
          <w:rtl/>
        </w:rPr>
        <w:t>כדי</w:t>
      </w:r>
      <w:r w:rsidRPr="00191D3F">
        <w:rPr>
          <w:rFonts w:hint="cs"/>
          <w:rtl/>
        </w:rPr>
        <w:t xml:space="preserve"> </w:t>
      </w:r>
      <w:r>
        <w:rPr>
          <w:rFonts w:hint="cs"/>
          <w:rtl/>
        </w:rPr>
        <w:t>שיהיה אפשר</w:t>
      </w:r>
      <w:r w:rsidRPr="00191D3F">
        <w:rPr>
          <w:rFonts w:hint="cs"/>
          <w:rtl/>
        </w:rPr>
        <w:t xml:space="preserve"> </w:t>
      </w:r>
      <w:r>
        <w:rPr>
          <w:rFonts w:hint="cs"/>
          <w:rtl/>
        </w:rPr>
        <w:t>להשיג באופן המיטבי</w:t>
      </w:r>
      <w:r w:rsidRPr="00191D3F">
        <w:rPr>
          <w:rFonts w:hint="cs"/>
          <w:rtl/>
        </w:rPr>
        <w:t xml:space="preserve"> את המטרה שלשמן הוקמו. ההערכה צריכה להתבסס על תרחישים שונים </w:t>
      </w:r>
      <w:r>
        <w:rPr>
          <w:rFonts w:hint="cs"/>
          <w:rtl/>
        </w:rPr>
        <w:t xml:space="preserve">ולעלות בקנה אחד עם </w:t>
      </w:r>
      <w:r w:rsidRPr="00191D3F">
        <w:rPr>
          <w:rFonts w:hint="cs"/>
          <w:rtl/>
        </w:rPr>
        <w:t>אופי</w:t>
      </w:r>
      <w:r>
        <w:rPr>
          <w:rFonts w:hint="cs"/>
          <w:rtl/>
        </w:rPr>
        <w:t>י</w:t>
      </w:r>
      <w:r w:rsidRPr="00191D3F">
        <w:rPr>
          <w:rFonts w:hint="cs"/>
          <w:rtl/>
        </w:rPr>
        <w:t>ה ומטרותיה של כל קרן הון.</w:t>
      </w:r>
      <w:r>
        <w:rPr>
          <w:rFonts w:hint="cs"/>
          <w:rtl/>
        </w:rPr>
        <w:t xml:space="preserve"> </w:t>
      </w:r>
    </w:p>
    <w:p w14:paraId="1E14357E" w14:textId="77777777" w:rsidR="00354F9A" w:rsidRDefault="00354F9A" w:rsidP="00354F9A">
      <w:pPr>
        <w:pStyle w:val="a7"/>
        <w:spacing w:line="269" w:lineRule="auto"/>
        <w:rPr>
          <w:rtl/>
        </w:rPr>
      </w:pPr>
    </w:p>
    <w:p w14:paraId="0854DFEB" w14:textId="77777777" w:rsidR="00354F9A" w:rsidRDefault="00354F9A" w:rsidP="00354F9A">
      <w:pPr>
        <w:pStyle w:val="a7"/>
        <w:spacing w:line="269" w:lineRule="auto"/>
        <w:rPr>
          <w:rtl/>
        </w:rPr>
      </w:pPr>
    </w:p>
    <w:p w14:paraId="3B1EF63D" w14:textId="77777777" w:rsidR="00354F9A" w:rsidRDefault="00354F9A" w:rsidP="00354F9A">
      <w:pPr>
        <w:spacing w:line="269" w:lineRule="auto"/>
        <w:rPr>
          <w:rtl/>
        </w:rPr>
      </w:pPr>
      <w:r>
        <w:rPr>
          <w:rFonts w:hint="cs"/>
          <w:rtl/>
        </w:rPr>
        <w:t>קרנות ההון נבדלות זו מזו מבחינת עיתוי המימוש. יש קרנות הון שמימוש הוצאותיהן אמור להתבצע באופן תדיר, בייחוד אלה שנועדו להשיג מטרות זמינות, ומימושן אינו תלוי בקרות אירוע חיצוני</w:t>
      </w:r>
      <w:r>
        <w:rPr>
          <w:rStyle w:val="af1"/>
          <w:rtl/>
        </w:rPr>
        <w:footnoteReference w:id="79"/>
      </w:r>
      <w:r>
        <w:rPr>
          <w:rFonts w:hint="cs"/>
          <w:rtl/>
        </w:rPr>
        <w:t xml:space="preserve">. אם ההוצאות ממומשות בתדירות גבוהה </w:t>
      </w:r>
      <w:r w:rsidRPr="0059558F">
        <w:rPr>
          <w:rFonts w:hint="cs"/>
          <w:rtl/>
        </w:rPr>
        <w:t>יש</w:t>
      </w:r>
      <w:r>
        <w:rPr>
          <w:rFonts w:hint="cs"/>
          <w:rtl/>
        </w:rPr>
        <w:t xml:space="preserve"> חשיבות לשיעור ניצול התקציב מבחינת השגת היעדים. שיעור ביצוע תקציב נמוך של קרנות אלה עלול להעיד על קושי ביישום מטרות קרן ההון או על פגם בניהולה.</w:t>
      </w:r>
    </w:p>
    <w:p w14:paraId="2DD96105" w14:textId="77777777" w:rsidR="00354F9A" w:rsidRPr="0033296B" w:rsidRDefault="00354F9A" w:rsidP="00354F9A">
      <w:pPr>
        <w:pStyle w:val="a7"/>
        <w:spacing w:line="269" w:lineRule="auto"/>
        <w:rPr>
          <w:rtl/>
        </w:rPr>
      </w:pPr>
    </w:p>
    <w:p w14:paraId="076BD503" w14:textId="77777777" w:rsidR="00354F9A" w:rsidRPr="002966A6" w:rsidRDefault="00354F9A" w:rsidP="00354F9A">
      <w:pPr>
        <w:spacing w:line="269" w:lineRule="auto"/>
        <w:rPr>
          <w:rtl/>
        </w:rPr>
      </w:pPr>
      <w:r>
        <w:rPr>
          <w:rFonts w:hint="cs"/>
          <w:rtl/>
        </w:rPr>
        <w:t>בדוח מבקר המדינה משנת 2022</w:t>
      </w:r>
      <w:r w:rsidRPr="002966A6">
        <w:rPr>
          <w:rStyle w:val="af1"/>
          <w:rtl/>
        </w:rPr>
        <w:footnoteReference w:id="80"/>
      </w:r>
      <w:r>
        <w:rPr>
          <w:rFonts w:hint="cs"/>
          <w:rtl/>
        </w:rPr>
        <w:t xml:space="preserve"> נכתב כי בשנת 2018 קרן הניקיון הוציאה 30.4% מהכנסותיה באותה שנה</w:t>
      </w:r>
      <w:r w:rsidRPr="0059558F">
        <w:rPr>
          <w:rFonts w:hint="cs"/>
          <w:rtl/>
        </w:rPr>
        <w:t>, ו</w:t>
      </w:r>
      <w:r>
        <w:rPr>
          <w:rFonts w:hint="cs"/>
          <w:rtl/>
        </w:rPr>
        <w:t xml:space="preserve">כי </w:t>
      </w:r>
      <w:r w:rsidRPr="0059558F">
        <w:rPr>
          <w:rFonts w:hint="cs"/>
          <w:rtl/>
        </w:rPr>
        <w:t>ב</w:t>
      </w:r>
      <w:r>
        <w:rPr>
          <w:rFonts w:hint="cs"/>
          <w:rtl/>
        </w:rPr>
        <w:t xml:space="preserve">שנת </w:t>
      </w:r>
      <w:r w:rsidRPr="0059558F">
        <w:rPr>
          <w:rFonts w:hint="cs"/>
          <w:rtl/>
        </w:rPr>
        <w:t xml:space="preserve">2019 </w:t>
      </w:r>
      <w:r>
        <w:rPr>
          <w:rFonts w:hint="cs"/>
          <w:rtl/>
        </w:rPr>
        <w:t xml:space="preserve">היא </w:t>
      </w:r>
      <w:r w:rsidRPr="0059558F">
        <w:rPr>
          <w:rFonts w:hint="cs"/>
          <w:rtl/>
        </w:rPr>
        <w:t>הוציאה 38.5% מהכנסותיה. ב</w:t>
      </w:r>
      <w:r>
        <w:rPr>
          <w:rFonts w:hint="cs"/>
          <w:rtl/>
        </w:rPr>
        <w:t xml:space="preserve">שנת </w:t>
      </w:r>
      <w:r w:rsidRPr="0059558F">
        <w:rPr>
          <w:rFonts w:hint="cs"/>
          <w:rtl/>
        </w:rPr>
        <w:t>2020 הקרן הוציאה כ-93% מהכנסותיה, אולם כ-35.8% מההוצאות בשנה זו היו בגדר הוצאה חד-פעמית עבור מענקים שניתנו לרשויות מקומיות כדי לשפות אותן על ירידה בהכנסותיהן בעק</w:t>
      </w:r>
      <w:r>
        <w:rPr>
          <w:rFonts w:hint="cs"/>
          <w:rtl/>
        </w:rPr>
        <w:t>ב</w:t>
      </w:r>
      <w:r w:rsidRPr="0059558F">
        <w:rPr>
          <w:rFonts w:hint="cs"/>
          <w:rtl/>
        </w:rPr>
        <w:t xml:space="preserve">ות מתן הנחה בארנונה לעסקים בתקופת התפשטות </w:t>
      </w:r>
      <w:r>
        <w:rPr>
          <w:rFonts w:hint="cs"/>
          <w:rtl/>
        </w:rPr>
        <w:t>מגפת</w:t>
      </w:r>
      <w:r w:rsidRPr="0059558F">
        <w:rPr>
          <w:rFonts w:hint="cs"/>
          <w:rtl/>
        </w:rPr>
        <w:t xml:space="preserve"> הקורונה</w:t>
      </w:r>
      <w:r w:rsidRPr="0059558F">
        <w:rPr>
          <w:rStyle w:val="af1"/>
          <w:rtl/>
        </w:rPr>
        <w:footnoteReference w:id="81"/>
      </w:r>
      <w:r w:rsidRPr="0059558F">
        <w:rPr>
          <w:rFonts w:hint="cs"/>
          <w:rtl/>
        </w:rPr>
        <w:t>.</w:t>
      </w:r>
    </w:p>
    <w:p w14:paraId="4ED77F8C" w14:textId="77777777" w:rsidR="00354F9A" w:rsidRDefault="00354F9A" w:rsidP="00354F9A">
      <w:pPr>
        <w:spacing w:line="269" w:lineRule="auto"/>
        <w:rPr>
          <w:rtl/>
        </w:rPr>
      </w:pPr>
      <w:r>
        <w:rPr>
          <w:rFonts w:hint="cs"/>
          <w:rtl/>
        </w:rPr>
        <w:t>לנוכח שיעורי הביצוע הנמוכים בקרן הניקיון בוצעו</w:t>
      </w:r>
      <w:r w:rsidRPr="002966A6">
        <w:rPr>
          <w:rFonts w:hint="cs"/>
          <w:rtl/>
        </w:rPr>
        <w:t xml:space="preserve"> </w:t>
      </w:r>
      <w:r>
        <w:rPr>
          <w:rFonts w:hint="cs"/>
          <w:rtl/>
        </w:rPr>
        <w:t xml:space="preserve">כמה </w:t>
      </w:r>
      <w:r w:rsidRPr="002966A6">
        <w:rPr>
          <w:rFonts w:hint="cs"/>
          <w:rtl/>
        </w:rPr>
        <w:t>העברות כספים מקופת קרן הניקיון לתקציב המדינה כנגד</w:t>
      </w:r>
      <w:r>
        <w:rPr>
          <w:rFonts w:hint="cs"/>
          <w:rtl/>
        </w:rPr>
        <w:t xml:space="preserve"> רישום</w:t>
      </w:r>
      <w:r w:rsidRPr="002966A6">
        <w:rPr>
          <w:rFonts w:hint="cs"/>
          <w:rtl/>
        </w:rPr>
        <w:t xml:space="preserve"> </w:t>
      </w:r>
      <w:r>
        <w:rPr>
          <w:rFonts w:hint="cs"/>
          <w:rtl/>
        </w:rPr>
        <w:t>"</w:t>
      </w:r>
      <w:r w:rsidRPr="002966A6">
        <w:rPr>
          <w:rFonts w:hint="cs"/>
          <w:rtl/>
        </w:rPr>
        <w:t>הרשאה להתחייב</w:t>
      </w:r>
      <w:r>
        <w:rPr>
          <w:rFonts w:hint="cs"/>
          <w:rtl/>
        </w:rPr>
        <w:t>"</w:t>
      </w:r>
      <w:r>
        <w:rPr>
          <w:rStyle w:val="af1"/>
          <w:rtl/>
        </w:rPr>
        <w:footnoteReference w:id="82"/>
      </w:r>
      <w:r w:rsidRPr="002966A6">
        <w:rPr>
          <w:rFonts w:hint="cs"/>
          <w:rtl/>
        </w:rPr>
        <w:t xml:space="preserve">. </w:t>
      </w:r>
      <w:r>
        <w:rPr>
          <w:rFonts w:hint="cs"/>
          <w:rtl/>
        </w:rPr>
        <w:t xml:space="preserve">בהתאם לכך, </w:t>
      </w:r>
      <w:r w:rsidRPr="002966A6">
        <w:rPr>
          <w:rFonts w:hint="cs"/>
          <w:rtl/>
        </w:rPr>
        <w:t>החל משנת 2016</w:t>
      </w:r>
      <w:r>
        <w:rPr>
          <w:rFonts w:hint="cs"/>
          <w:rtl/>
        </w:rPr>
        <w:t>,</w:t>
      </w:r>
      <w:r w:rsidRPr="002966A6">
        <w:rPr>
          <w:rFonts w:hint="cs"/>
          <w:rtl/>
        </w:rPr>
        <w:t xml:space="preserve"> </w:t>
      </w:r>
      <w:r>
        <w:rPr>
          <w:rFonts w:hint="cs"/>
          <w:rtl/>
        </w:rPr>
        <w:t>שבה החל להיצבר</w:t>
      </w:r>
      <w:r w:rsidRPr="002966A6">
        <w:rPr>
          <w:rFonts w:hint="cs"/>
          <w:rtl/>
        </w:rPr>
        <w:t xml:space="preserve"> עודף ניכר בקופת הקרן, </w:t>
      </w:r>
      <w:r>
        <w:rPr>
          <w:rFonts w:hint="cs"/>
          <w:rtl/>
        </w:rPr>
        <w:t>אושרו העברות ב</w:t>
      </w:r>
      <w:r w:rsidRPr="002966A6">
        <w:rPr>
          <w:rFonts w:hint="cs"/>
          <w:rtl/>
        </w:rPr>
        <w:t>סך</w:t>
      </w:r>
      <w:r>
        <w:rPr>
          <w:rFonts w:hint="cs"/>
          <w:rtl/>
        </w:rPr>
        <w:t xml:space="preserve"> כולל</w:t>
      </w:r>
      <w:r w:rsidRPr="002966A6">
        <w:rPr>
          <w:rFonts w:hint="cs"/>
          <w:rtl/>
        </w:rPr>
        <w:t xml:space="preserve"> </w:t>
      </w:r>
      <w:r>
        <w:rPr>
          <w:rFonts w:hint="cs"/>
          <w:rtl/>
        </w:rPr>
        <w:t>של</w:t>
      </w:r>
      <w:r w:rsidRPr="002966A6">
        <w:rPr>
          <w:rFonts w:hint="cs"/>
          <w:rtl/>
        </w:rPr>
        <w:t xml:space="preserve"> </w:t>
      </w:r>
      <w:r>
        <w:rPr>
          <w:rFonts w:hint="cs"/>
          <w:rtl/>
        </w:rPr>
        <w:t>2.26</w:t>
      </w:r>
      <w:r w:rsidRPr="002966A6">
        <w:rPr>
          <w:rFonts w:hint="cs"/>
          <w:rtl/>
        </w:rPr>
        <w:t xml:space="preserve"> מילי</w:t>
      </w:r>
      <w:r>
        <w:rPr>
          <w:rFonts w:hint="cs"/>
          <w:rtl/>
        </w:rPr>
        <w:t>ארד</w:t>
      </w:r>
      <w:r w:rsidRPr="002966A6">
        <w:rPr>
          <w:rFonts w:hint="cs"/>
          <w:rtl/>
        </w:rPr>
        <w:t xml:space="preserve"> ש"ח מקופת הקרן לתקציב המדינה לשימוש משרדי ממשלה שונים</w:t>
      </w:r>
      <w:r>
        <w:rPr>
          <w:rStyle w:val="af1"/>
          <w:rtl/>
        </w:rPr>
        <w:footnoteReference w:id="83"/>
      </w:r>
      <w:r w:rsidRPr="002966A6">
        <w:rPr>
          <w:rFonts w:hint="cs"/>
          <w:rtl/>
        </w:rPr>
        <w:t>.</w:t>
      </w:r>
    </w:p>
    <w:p w14:paraId="3C450530" w14:textId="77777777" w:rsidR="00354F9A" w:rsidRDefault="00354F9A" w:rsidP="00354F9A">
      <w:pPr>
        <w:pStyle w:val="a7"/>
        <w:spacing w:line="269" w:lineRule="auto"/>
        <w:rPr>
          <w:rtl/>
        </w:rPr>
      </w:pPr>
    </w:p>
    <w:p w14:paraId="3EE4C86C" w14:textId="77777777" w:rsidR="00354F9A" w:rsidRPr="00C45F05" w:rsidRDefault="00354F9A" w:rsidP="00354F9A">
      <w:pPr>
        <w:spacing w:line="269" w:lineRule="auto"/>
        <w:rPr>
          <w:rtl/>
        </w:rPr>
      </w:pPr>
      <w:r>
        <w:rPr>
          <w:rFonts w:hint="cs"/>
          <w:rtl/>
        </w:rPr>
        <w:t>בדוח מבקר המדינה משנת 2022 נכתב כי "</w:t>
      </w:r>
      <w:r w:rsidRPr="004B2823">
        <w:rPr>
          <w:rtl/>
        </w:rPr>
        <w:t>במצב דברים זה, אף שהסכום הומר בהרשאה להתחייב, שימשה הקרן הלכה למעשה כמקור תקציבי למימון פעולות הממשלה שלא על פי ייעודה. זאת שלא בהתאם לחוק שמירת הניקיון, אשר קבע את העקרונות ולפיהם כספי הקרן ייועדו למטרותיה בלבד, ולעניין תקבולי היטל ההטמנה - למטרות ספציפיות בתחום הפסולת</w:t>
      </w:r>
      <w:r>
        <w:rPr>
          <w:rFonts w:hint="cs"/>
          <w:rtl/>
        </w:rPr>
        <w:t>"</w:t>
      </w:r>
      <w:r w:rsidRPr="004B2823">
        <w:rPr>
          <w:rtl/>
        </w:rPr>
        <w:t>.</w:t>
      </w:r>
      <w:r>
        <w:rPr>
          <w:rFonts w:hint="cs"/>
          <w:rtl/>
        </w:rPr>
        <w:t xml:space="preserve"> בדוח צוין כי </w:t>
      </w:r>
      <w:r>
        <w:rPr>
          <w:rtl/>
        </w:rPr>
        <w:t>על משרד האוצר, בשיתוף עם המשרד להג</w:t>
      </w:r>
      <w:r>
        <w:rPr>
          <w:rFonts w:hint="cs"/>
          <w:rtl/>
        </w:rPr>
        <w:t>נת הסביבה</w:t>
      </w:r>
      <w:r>
        <w:rPr>
          <w:rtl/>
        </w:rPr>
        <w:t xml:space="preserve"> והנהלת הקרן, לפעול לגיבוש מתווה להחזר כספים בסך 1.66 מיליארד ש"ח, שהועברו בשנים 2016 - 2020 מכספי חשבון היטל ההטמנה של הקרן לתקציב המדינה, לשם עמידת הקרן בהוראות חוק שמירת הניקיון. </w:t>
      </w:r>
    </w:p>
    <w:p w14:paraId="69E9A3BC" w14:textId="77777777" w:rsidR="00354F9A" w:rsidRPr="0059558F" w:rsidRDefault="00354F9A" w:rsidP="00354F9A">
      <w:pPr>
        <w:pStyle w:val="a7"/>
        <w:spacing w:line="269" w:lineRule="auto"/>
        <w:rPr>
          <w:rtl/>
        </w:rPr>
      </w:pPr>
    </w:p>
    <w:p w14:paraId="433B4E98" w14:textId="77777777" w:rsidR="00354F9A" w:rsidRDefault="00354F9A" w:rsidP="00354F9A">
      <w:pPr>
        <w:spacing w:line="269" w:lineRule="auto"/>
        <w:rPr>
          <w:rtl/>
        </w:rPr>
      </w:pPr>
      <w:r>
        <w:rPr>
          <w:rFonts w:hint="cs"/>
          <w:b/>
          <w:bCs/>
          <w:rtl/>
        </w:rPr>
        <w:t xml:space="preserve">נמצא כי ניצול חלקי של תקציבי קרנות הון בלי שהושגו יעדיהן, כפי שהוגדרו במסמכי היסוד, עלול להוביל להסטתן על פני זמן לטובת שימושים אחרים ולפגוע במטרה שלשמן הוקמו ואף להעיד על חוסר יעילות בניהולן. </w:t>
      </w:r>
      <w:r w:rsidRPr="00190577">
        <w:rPr>
          <w:rFonts w:hint="cs"/>
          <w:b/>
          <w:bCs/>
          <w:rtl/>
        </w:rPr>
        <w:t>כך למשל</w:t>
      </w:r>
      <w:r>
        <w:rPr>
          <w:rFonts w:hint="cs"/>
          <w:b/>
          <w:bCs/>
          <w:rtl/>
        </w:rPr>
        <w:t>,</w:t>
      </w:r>
      <w:r w:rsidRPr="00190577">
        <w:rPr>
          <w:rFonts w:hint="cs"/>
          <w:b/>
          <w:bCs/>
          <w:rtl/>
        </w:rPr>
        <w:t xml:space="preserve"> </w:t>
      </w:r>
      <w:r>
        <w:rPr>
          <w:rFonts w:hint="cs"/>
          <w:b/>
          <w:bCs/>
          <w:rtl/>
        </w:rPr>
        <w:t xml:space="preserve">בשנים 2021-2016 אושרו העברות כספים מקופת </w:t>
      </w:r>
      <w:r w:rsidRPr="00190577">
        <w:rPr>
          <w:rFonts w:hint="cs"/>
          <w:b/>
          <w:bCs/>
          <w:rtl/>
        </w:rPr>
        <w:t xml:space="preserve">קרן הניקיון </w:t>
      </w:r>
      <w:r>
        <w:rPr>
          <w:rFonts w:hint="cs"/>
          <w:b/>
          <w:bCs/>
          <w:rtl/>
        </w:rPr>
        <w:t>בהיקף של</w:t>
      </w:r>
      <w:r w:rsidRPr="00190577">
        <w:rPr>
          <w:rFonts w:hint="cs"/>
          <w:b/>
          <w:bCs/>
          <w:rtl/>
        </w:rPr>
        <w:t xml:space="preserve"> </w:t>
      </w:r>
      <w:r>
        <w:rPr>
          <w:rFonts w:hint="cs"/>
          <w:b/>
          <w:bCs/>
          <w:rtl/>
        </w:rPr>
        <w:t>2.26</w:t>
      </w:r>
      <w:r w:rsidRPr="00190577">
        <w:rPr>
          <w:rFonts w:hint="cs"/>
          <w:b/>
          <w:bCs/>
          <w:rtl/>
        </w:rPr>
        <w:t xml:space="preserve"> מיל</w:t>
      </w:r>
      <w:r>
        <w:rPr>
          <w:rFonts w:hint="cs"/>
          <w:b/>
          <w:bCs/>
          <w:rtl/>
        </w:rPr>
        <w:t>יארד</w:t>
      </w:r>
      <w:r w:rsidRPr="00190577">
        <w:rPr>
          <w:rFonts w:hint="cs"/>
          <w:b/>
          <w:bCs/>
          <w:rtl/>
        </w:rPr>
        <w:t xml:space="preserve"> ש"ח לתקציב המדינה לשימוש משרדי ממשלה שונים.</w:t>
      </w:r>
      <w:r>
        <w:rPr>
          <w:rFonts w:hint="cs"/>
          <w:rtl/>
        </w:rPr>
        <w:t xml:space="preserve"> </w:t>
      </w:r>
    </w:p>
    <w:p w14:paraId="5542FB41" w14:textId="77777777" w:rsidR="00354F9A" w:rsidRDefault="00354F9A" w:rsidP="00354F9A">
      <w:pPr>
        <w:pStyle w:val="a7"/>
        <w:spacing w:line="269" w:lineRule="auto"/>
        <w:rPr>
          <w:rtl/>
        </w:rPr>
      </w:pPr>
    </w:p>
    <w:p w14:paraId="05ADC4E2" w14:textId="77777777" w:rsidR="00354F9A" w:rsidRPr="00933C01" w:rsidRDefault="00354F9A" w:rsidP="00354F9A">
      <w:pPr>
        <w:spacing w:line="269" w:lineRule="auto"/>
        <w:rPr>
          <w:b/>
          <w:bCs/>
          <w:rtl/>
        </w:rPr>
      </w:pPr>
      <w:r>
        <w:rPr>
          <w:rFonts w:hint="cs"/>
          <w:b/>
          <w:bCs/>
          <w:rtl/>
        </w:rPr>
        <w:t xml:space="preserve">הביקורת העלתה כי למרות הערת מבקר המדינה מ-2022 בדבר הסטת תקציבי קרן הניקיון לטובת שימושים אחרים החורגים ממטרות הקרן, כפי שהוגדרו בחוק, גם בשנים 2022 ו-2023 התופעה נמשכה - </w:t>
      </w:r>
      <w:r w:rsidRPr="006B21B7">
        <w:rPr>
          <w:rFonts w:hint="cs"/>
          <w:b/>
          <w:bCs/>
          <w:rtl/>
        </w:rPr>
        <w:t xml:space="preserve">כספי הקרן לא נוצלו לייעודן </w:t>
      </w:r>
      <w:r w:rsidRPr="006B21B7">
        <w:rPr>
          <w:rFonts w:hint="eastAsia"/>
          <w:b/>
          <w:bCs/>
          <w:rtl/>
        </w:rPr>
        <w:t>וא</w:t>
      </w:r>
      <w:r w:rsidRPr="006B21B7">
        <w:rPr>
          <w:rFonts w:hint="cs"/>
          <w:b/>
          <w:bCs/>
          <w:rtl/>
        </w:rPr>
        <w:t xml:space="preserve">גף התקציבים המשיך </w:t>
      </w:r>
      <w:r w:rsidRPr="006B21B7">
        <w:rPr>
          <w:rFonts w:hint="eastAsia"/>
          <w:b/>
          <w:bCs/>
          <w:rtl/>
        </w:rPr>
        <w:t>בה</w:t>
      </w:r>
      <w:r w:rsidRPr="006B21B7">
        <w:rPr>
          <w:rFonts w:hint="cs"/>
          <w:b/>
          <w:bCs/>
          <w:rtl/>
        </w:rPr>
        <w:t>סטת תקציבים בסך כולל של מאות מיליוני ש"ח למטרות אחרות</w:t>
      </w:r>
      <w:r>
        <w:rPr>
          <w:rFonts w:hint="cs"/>
          <w:b/>
          <w:bCs/>
          <w:rtl/>
        </w:rPr>
        <w:t xml:space="preserve"> מהמוגדר בחוק.</w:t>
      </w:r>
      <w:r w:rsidRPr="00933C01">
        <w:rPr>
          <w:b/>
          <w:bCs/>
          <w:rtl/>
        </w:rPr>
        <w:t xml:space="preserve"> </w:t>
      </w:r>
    </w:p>
    <w:p w14:paraId="7666C486" w14:textId="77777777" w:rsidR="00354F9A" w:rsidRDefault="00354F9A" w:rsidP="00354F9A">
      <w:pPr>
        <w:pStyle w:val="a7"/>
        <w:spacing w:line="269" w:lineRule="auto"/>
        <w:rPr>
          <w:rtl/>
        </w:rPr>
      </w:pPr>
    </w:p>
    <w:p w14:paraId="5F8E523F" w14:textId="77777777" w:rsidR="00354F9A" w:rsidRPr="000A768A" w:rsidRDefault="00354F9A" w:rsidP="00354F9A">
      <w:pPr>
        <w:spacing w:line="269" w:lineRule="auto"/>
        <w:rPr>
          <w:szCs w:val="20"/>
          <w:rtl/>
        </w:rPr>
      </w:pPr>
      <w:r w:rsidRPr="000A768A">
        <w:rPr>
          <w:rFonts w:hint="cs"/>
          <w:b/>
          <w:bCs/>
          <w:rtl/>
        </w:rPr>
        <w:t>מומל</w:t>
      </w:r>
      <w:r>
        <w:rPr>
          <w:rFonts w:hint="cs"/>
          <w:b/>
          <w:bCs/>
          <w:rtl/>
        </w:rPr>
        <w:t>ץ כי מנהלי קרנות ההון יאשרו מול מקבלי ההחלטות הרלוונטיים בעניינם את היקף הכספים הנדרשים בכל אחת מהן בהתאם לגיבוש מבעוד מועד של תוכניות סדורות של צורכי המימוש על פני זמן ובתרחישים שונים. עוד מומלץ כי מנהלי קרנות ההון יפעלו למימושן של קרנות ההון בהתאם למטרות שלשמן הוקמו וינמקו לפני מקבלי ההחלטות את הסיבות לניצולן החלקי כדי למנוע פגיעה בתקציבן במשך הזמן.</w:t>
      </w:r>
    </w:p>
    <w:p w14:paraId="71F6279B" w14:textId="77777777" w:rsidR="00354F9A" w:rsidRDefault="00354F9A" w:rsidP="00354F9A">
      <w:pPr>
        <w:pStyle w:val="a7"/>
        <w:spacing w:line="269" w:lineRule="auto"/>
        <w:rPr>
          <w:rtl/>
        </w:rPr>
      </w:pPr>
    </w:p>
    <w:p w14:paraId="0B5A54A8" w14:textId="77777777" w:rsidR="00354F9A" w:rsidRDefault="00354F9A" w:rsidP="00354F9A">
      <w:pPr>
        <w:spacing w:line="269" w:lineRule="auto"/>
        <w:rPr>
          <w:rtl/>
        </w:rPr>
      </w:pPr>
      <w:r>
        <w:rPr>
          <w:rFonts w:hint="cs"/>
          <w:rtl/>
        </w:rPr>
        <w:t>הקרן לשיקום מחצבות היא תאגיד סטטוטורי הפועלת לצורך קידום מטרותיה מתוקף חוק, בדומה לקרן הניקיון</w:t>
      </w:r>
      <w:r>
        <w:rPr>
          <w:rStyle w:val="af1"/>
          <w:rtl/>
        </w:rPr>
        <w:footnoteReference w:id="84"/>
      </w:r>
      <w:r>
        <w:rPr>
          <w:rFonts w:hint="cs"/>
          <w:rtl/>
        </w:rPr>
        <w:t>. בדוח מבקר המדינה משנת 2022 נכתב כי כספים הועברו מהקרן לשיקום מחצבות לאוצר המדינה שלא לצורך שיקום מחצבות, וזאת באמצעות תיקון פקודה נקודתי</w:t>
      </w:r>
      <w:r>
        <w:rPr>
          <w:rStyle w:val="af1"/>
          <w:rtl/>
        </w:rPr>
        <w:footnoteReference w:id="85"/>
      </w:r>
      <w:r>
        <w:rPr>
          <w:rFonts w:hint="cs"/>
          <w:rtl/>
        </w:rPr>
        <w:t xml:space="preserve"> שהסדיר את העברת הכספים, את המועד האחרון להשבתם ואת מנגנון ההשבה</w:t>
      </w:r>
      <w:r>
        <w:rPr>
          <w:rStyle w:val="af1"/>
          <w:rtl/>
        </w:rPr>
        <w:footnoteReference w:id="86"/>
      </w:r>
      <w:r>
        <w:rPr>
          <w:rFonts w:hint="cs"/>
          <w:rtl/>
        </w:rPr>
        <w:t>. להבדיל מהקרן לשיקום מחצבות, שבה הוסדרה העברת הכספים באמצעות תיקון חקיקה, תקציב קרן הניקיון למימון פעולות הממשלה הועבר מתוקפן של כמה החלטות ממשלה</w:t>
      </w:r>
      <w:r w:rsidRPr="002966A6">
        <w:rPr>
          <w:rStyle w:val="af1"/>
          <w:rtl/>
        </w:rPr>
        <w:footnoteReference w:id="87"/>
      </w:r>
      <w:r>
        <w:rPr>
          <w:rFonts w:hint="cs"/>
          <w:rtl/>
        </w:rPr>
        <w:t xml:space="preserve"> והחלטתה של מנוהלי הקרן</w:t>
      </w:r>
      <w:r>
        <w:rPr>
          <w:rStyle w:val="af1"/>
          <w:rtl/>
        </w:rPr>
        <w:footnoteReference w:id="88"/>
      </w:r>
      <w:r>
        <w:rPr>
          <w:rFonts w:hint="cs"/>
          <w:rtl/>
        </w:rPr>
        <w:t>, בלי שבוצע תיקון לחוק או שנקבע מועד אחרון להשבת הכספים לקרן</w:t>
      </w:r>
      <w:r>
        <w:rPr>
          <w:rStyle w:val="af1"/>
          <w:rtl/>
        </w:rPr>
        <w:footnoteReference w:id="89"/>
      </w:r>
      <w:r>
        <w:rPr>
          <w:rFonts w:hint="cs"/>
          <w:rtl/>
        </w:rPr>
        <w:t>.</w:t>
      </w:r>
    </w:p>
    <w:p w14:paraId="236E6183" w14:textId="77777777" w:rsidR="00354F9A" w:rsidRDefault="00354F9A" w:rsidP="00354F9A">
      <w:pPr>
        <w:spacing w:line="269" w:lineRule="auto"/>
        <w:rPr>
          <w:rtl/>
        </w:rPr>
      </w:pPr>
      <w:r>
        <w:rPr>
          <w:rFonts w:hint="cs"/>
          <w:rtl/>
        </w:rPr>
        <w:t xml:space="preserve">תשובת משרד האוצר למשרד מבקר המדינה בדוח משנת 2022 הייתה כי </w:t>
      </w:r>
      <w:r w:rsidRPr="0033296B">
        <w:rPr>
          <w:rFonts w:hint="cs"/>
          <w:rtl/>
        </w:rPr>
        <w:t>אין</w:t>
      </w:r>
      <w:r>
        <w:rPr>
          <w:rFonts w:hint="cs"/>
          <w:rtl/>
        </w:rPr>
        <w:t xml:space="preserve"> </w:t>
      </w:r>
      <w:r w:rsidRPr="0033296B">
        <w:rPr>
          <w:rFonts w:hint="cs"/>
          <w:rtl/>
        </w:rPr>
        <w:t>מגבלה המונעת מהממשלה להחליט לפנות להנהלת קרן</w:t>
      </w:r>
      <w:r>
        <w:rPr>
          <w:rFonts w:hint="cs"/>
          <w:rtl/>
        </w:rPr>
        <w:t xml:space="preserve"> הון תקציבית</w:t>
      </w:r>
      <w:r w:rsidRPr="0033296B">
        <w:rPr>
          <w:rFonts w:hint="cs"/>
          <w:rtl/>
        </w:rPr>
        <w:t xml:space="preserve"> לאישור העברת כספים לממשלה מ</w:t>
      </w:r>
      <w:r>
        <w:rPr>
          <w:rFonts w:hint="cs"/>
          <w:rtl/>
        </w:rPr>
        <w:t>ה</w:t>
      </w:r>
      <w:r w:rsidRPr="0033296B">
        <w:rPr>
          <w:rFonts w:hint="cs"/>
          <w:rtl/>
        </w:rPr>
        <w:t xml:space="preserve">יתרות </w:t>
      </w:r>
      <w:r>
        <w:rPr>
          <w:rFonts w:hint="cs"/>
          <w:rtl/>
        </w:rPr>
        <w:t>שנצברו בה</w:t>
      </w:r>
      <w:r w:rsidRPr="0033296B">
        <w:rPr>
          <w:rFonts w:hint="cs"/>
          <w:rtl/>
        </w:rPr>
        <w:t>, הכלולים בחוק התקציב השנתי בכל שנה</w:t>
      </w:r>
      <w:r>
        <w:rPr>
          <w:rFonts w:hint="cs"/>
          <w:rtl/>
        </w:rPr>
        <w:t>. זאת</w:t>
      </w:r>
      <w:r w:rsidRPr="0033296B">
        <w:rPr>
          <w:rFonts w:hint="cs"/>
          <w:rtl/>
        </w:rPr>
        <w:t xml:space="preserve"> לטובת צ</w:t>
      </w:r>
      <w:r>
        <w:rPr>
          <w:rFonts w:hint="cs"/>
          <w:rtl/>
        </w:rPr>
        <w:t>ו</w:t>
      </w:r>
      <w:r w:rsidRPr="0033296B">
        <w:rPr>
          <w:rFonts w:hint="cs"/>
          <w:rtl/>
        </w:rPr>
        <w:t xml:space="preserve">רכי הממשלה </w:t>
      </w:r>
      <w:r>
        <w:rPr>
          <w:rFonts w:hint="cs"/>
          <w:rtl/>
        </w:rPr>
        <w:t>אגב התחייבות להחזרם המלא ומתן סמכות להנהלת הקרן להקצות את כל סכום ההעברה ולהוציא התחייבות בגינו במנגנון של "הרשאה להתחייב".</w:t>
      </w:r>
    </w:p>
    <w:p w14:paraId="5C9FA612" w14:textId="77777777" w:rsidR="00354F9A" w:rsidRDefault="00354F9A" w:rsidP="00354F9A">
      <w:pPr>
        <w:pStyle w:val="a7"/>
        <w:spacing w:line="269" w:lineRule="auto"/>
        <w:rPr>
          <w:rtl/>
        </w:rPr>
      </w:pPr>
    </w:p>
    <w:p w14:paraId="73B2E551" w14:textId="77777777" w:rsidR="00354F9A" w:rsidRPr="00621CDE" w:rsidRDefault="00354F9A" w:rsidP="00354F9A">
      <w:pPr>
        <w:spacing w:line="269" w:lineRule="auto"/>
        <w:rPr>
          <w:rtl/>
        </w:rPr>
      </w:pPr>
      <w:r>
        <w:rPr>
          <w:rFonts w:hint="cs"/>
          <w:rtl/>
        </w:rPr>
        <w:t>מנגנון "הרשאה להתחייב" מאפשר לגשר על פני שנות תקציב באמצעות מתן היתר להתחייב בשנת תקציב מסוימת במסגרת התקשרות שהתשלומים בגינה ייזקפו לתקציבי השנים הבאות</w:t>
      </w:r>
      <w:r>
        <w:rPr>
          <w:rStyle w:val="af1"/>
          <w:rtl/>
        </w:rPr>
        <w:footnoteReference w:id="90"/>
      </w:r>
      <w:r>
        <w:rPr>
          <w:rFonts w:hint="cs"/>
          <w:rtl/>
        </w:rPr>
        <w:t>. בכך ניתן למשרדים הממשלתיים להתקשר בהתקשרויות ממושכות יותר מתקופת התקציב שאושר (לרוב עד חמש שנים). המנגנון משמש למשרד האוצר כלי לשליטה על היקף ההתחייבויות בשנים הבאות ומשפר את יכולת המשרדים הממשלתיים לנצל את תקציביהם על פני זמן</w:t>
      </w:r>
      <w:r>
        <w:rPr>
          <w:rStyle w:val="af1"/>
          <w:rtl/>
        </w:rPr>
        <w:footnoteReference w:id="91"/>
      </w:r>
      <w:r>
        <w:rPr>
          <w:rFonts w:hint="cs"/>
          <w:rtl/>
        </w:rPr>
        <w:t xml:space="preserve">. </w:t>
      </w:r>
    </w:p>
    <w:p w14:paraId="31143A08" w14:textId="77777777" w:rsidR="00354F9A" w:rsidRDefault="00354F9A" w:rsidP="00354F9A">
      <w:pPr>
        <w:pStyle w:val="a7"/>
        <w:spacing w:line="269" w:lineRule="auto"/>
        <w:rPr>
          <w:rtl/>
        </w:rPr>
      </w:pPr>
    </w:p>
    <w:p w14:paraId="70030411" w14:textId="77777777" w:rsidR="00354F9A" w:rsidRPr="00354F9A" w:rsidRDefault="00354F9A" w:rsidP="00354F9A">
      <w:pPr>
        <w:spacing w:line="269" w:lineRule="auto"/>
        <w:rPr>
          <w:b/>
          <w:bCs/>
          <w:rtl/>
        </w:rPr>
      </w:pPr>
      <w:r>
        <w:rPr>
          <w:rFonts w:hint="cs"/>
          <w:b/>
          <w:bCs/>
          <w:rtl/>
        </w:rPr>
        <w:t xml:space="preserve">הביקורת העלתה כי </w:t>
      </w:r>
      <w:bookmarkStart w:id="30" w:name="_Hlk183428176"/>
      <w:r>
        <w:rPr>
          <w:rFonts w:hint="cs"/>
          <w:b/>
          <w:bCs/>
          <w:rtl/>
        </w:rPr>
        <w:t xml:space="preserve">אגף התקציבים עשה שימוש בכמה מקרים בכספים שלא נוצלו בקרנות הון תקציביות לפתרון בעיות פיסקליות באמצעות הסטת מקורותיהן התקציביים לטובת שימושים אחרים, וכנגד זאת </w:t>
      </w:r>
      <w:r w:rsidRPr="00DE5779">
        <w:rPr>
          <w:rFonts w:hint="cs"/>
          <w:b/>
          <w:bCs/>
          <w:rtl/>
        </w:rPr>
        <w:t>העמיד הרשאה להתחייב</w:t>
      </w:r>
      <w:r>
        <w:rPr>
          <w:rFonts w:hint="cs"/>
          <w:b/>
          <w:bCs/>
          <w:rtl/>
        </w:rPr>
        <w:t xml:space="preserve"> באותו הסכום לטובתן. דוגמה לכך היא הסטת כספים מקרן הניקיון בשנים 2016 - 2023, מתוכם סך של 2.26 מיליארד ש"ח אושרו בין השנים 2016 ל-2021. פעולה זו שימשה פתרון נקודתי בלי לייצר פתרון ארוך טווח לבעיות פיסקליות וגרמה לדחיית הבעיה הפיסקלית לשנה שבה תמומש ההרשאה להתחייב. לא זו בלבד אלא שהשימוש בכספים למטרות אחרות שהוגדרו כמטרות הקרנות, כפי שאירע לדוגמה בקרן הניקיון, בוצע ללא מנגנון אחיד ובהתאם להחלטות של דרגים שונים, אגב פגיעה במטרות שלשמן הוקמו ויוחדו קרנות ההון מתקציב המדינה. </w:t>
      </w:r>
    </w:p>
    <w:p w14:paraId="3EC00519" w14:textId="77777777" w:rsidR="00354F9A" w:rsidRDefault="00354F9A" w:rsidP="00354F9A">
      <w:pPr>
        <w:pStyle w:val="a7"/>
        <w:spacing w:line="269" w:lineRule="auto"/>
        <w:rPr>
          <w:rtl/>
        </w:rPr>
      </w:pPr>
    </w:p>
    <w:p w14:paraId="679072E9" w14:textId="77777777" w:rsidR="00354F9A" w:rsidRPr="003C15A5" w:rsidRDefault="00354F9A" w:rsidP="00354F9A">
      <w:pPr>
        <w:spacing w:line="269" w:lineRule="auto"/>
        <w:rPr>
          <w:rtl/>
        </w:rPr>
      </w:pPr>
      <w:r>
        <w:rPr>
          <w:rFonts w:hint="cs"/>
          <w:rtl/>
        </w:rPr>
        <w:t xml:space="preserve">בתשובת אגף התקציבים נכתב כי הסטת תקציב לצד העמדת מקור תקציבי באמצעות הרשאה להתחייב אינה פוגעת בייעוד קרנות ההון, כיוון שאין בה כדי לשנות את ייעוד הכספים שהופקדו בהן. </w:t>
      </w:r>
    </w:p>
    <w:bookmarkEnd w:id="30"/>
    <w:p w14:paraId="2B9544E4" w14:textId="77777777" w:rsidR="00354F9A" w:rsidRPr="008D582E" w:rsidRDefault="00354F9A" w:rsidP="00354F9A">
      <w:pPr>
        <w:pStyle w:val="a7"/>
        <w:spacing w:line="269" w:lineRule="auto"/>
        <w:rPr>
          <w:rtl/>
        </w:rPr>
      </w:pPr>
    </w:p>
    <w:p w14:paraId="1880960E" w14:textId="77777777" w:rsidR="00354F9A" w:rsidRDefault="00354F9A" w:rsidP="00354F9A">
      <w:pPr>
        <w:spacing w:line="269" w:lineRule="auto"/>
        <w:rPr>
          <w:b/>
          <w:bCs/>
          <w:rtl/>
        </w:rPr>
      </w:pPr>
      <w:r>
        <w:rPr>
          <w:rFonts w:hint="cs"/>
          <w:b/>
          <w:bCs/>
          <w:rtl/>
        </w:rPr>
        <w:t>מומלץ כי משרד האוצר יקבע מנגנון אחיד שיגדיר את הגבלת האפשרות להסטת הכספים מקרנות ההון למקרים חריגים. מנגנון זה ראוי שיבטיח את יכולת הקרנות לממש את מטרותיהן בהתאם לתקציב המקורי שהוסט מהן. עוד מומלץ כי אגף התקציבים יימנע משימוש בכספי קרנות ההון ויפעל למציאת פתרונות אפקטיביים ארוכי טווח לבעיות פיסקליות.</w:t>
      </w:r>
    </w:p>
    <w:p w14:paraId="1809458B" w14:textId="77777777" w:rsidR="00354F9A" w:rsidRPr="00121178" w:rsidRDefault="00354F9A" w:rsidP="00354F9A">
      <w:pPr>
        <w:spacing w:line="269" w:lineRule="auto"/>
        <w:rPr>
          <w:b/>
          <w:bCs/>
          <w:rtl/>
        </w:rPr>
      </w:pPr>
    </w:p>
    <w:p w14:paraId="36BDB0A6" w14:textId="77777777" w:rsidR="00354F9A" w:rsidRPr="001F427A" w:rsidRDefault="00354F9A" w:rsidP="00354F9A">
      <w:pPr>
        <w:spacing w:line="269" w:lineRule="auto"/>
        <w:rPr>
          <w:b/>
          <w:bCs/>
          <w:rtl/>
        </w:rPr>
      </w:pPr>
      <w:bookmarkStart w:id="31" w:name="_Hlk177295116"/>
      <w:r w:rsidRPr="001F427A">
        <w:rPr>
          <w:rFonts w:hint="cs"/>
          <w:b/>
          <w:bCs/>
          <w:rtl/>
        </w:rPr>
        <w:t>המישור המימוני</w:t>
      </w:r>
    </w:p>
    <w:bookmarkEnd w:id="31"/>
    <w:p w14:paraId="262EB144" w14:textId="77777777" w:rsidR="00354F9A" w:rsidRPr="004372FE" w:rsidRDefault="00354F9A" w:rsidP="00354F9A">
      <w:pPr>
        <w:pStyle w:val="a7"/>
        <w:spacing w:line="269" w:lineRule="auto"/>
        <w:rPr>
          <w:rtl/>
        </w:rPr>
      </w:pPr>
    </w:p>
    <w:p w14:paraId="685332D3" w14:textId="77777777" w:rsidR="00354F9A" w:rsidRDefault="00354F9A" w:rsidP="00354F9A">
      <w:pPr>
        <w:spacing w:line="269" w:lineRule="auto"/>
        <w:rPr>
          <w:rtl/>
        </w:rPr>
      </w:pPr>
      <w:r>
        <w:rPr>
          <w:rFonts w:hint="cs"/>
          <w:rtl/>
        </w:rPr>
        <w:t>מפרוטוקולים של ישיבות הכנסת ניתן ללמוד כי כוונת המחוקק בקבלת החלטה על הקמת קרנות סטטוטוריות היתה במקור כדי להבטיח את יכולת הממשלה לממן התחייבויות שנרשמו לזכותן במועד הנדרש באמצעות החזקת כספים נזילים. בהתאם לכך, בפרוטוקול דברי הכנסת הראשונה מפברואר 1951 בעניין חוק הארנונה לפיצוי נזקי מלחמה, התשי"א-1951, שלימים הוחלף בחוק מס רכוש וקרן הפיצויים, התשכ"א-1961, נכתב: "כספי הארנונה יהוו קרן מיוחדת אשר תשמש אך ורק לפיצויי נזקי מלחמה ולא תעורב ביתר הכספים של הממשלה. כספי הקרן, כל עוד לא הוצאו, יושקעו בהשקעות נושאות רבית לפי הוראות שר-האוצר, כדי להגדיל את הסכומים שיעמדו לרשותנו לשם תשלום פיצויים לניזוקים, וכדי למנוע ערבוב הכספים האלה ביתר כספי הממשלה"</w:t>
      </w:r>
      <w:r>
        <w:rPr>
          <w:rStyle w:val="af1"/>
          <w:rtl/>
        </w:rPr>
        <w:footnoteReference w:id="92"/>
      </w:r>
      <w:r>
        <w:rPr>
          <w:rFonts w:hint="cs"/>
          <w:rtl/>
        </w:rPr>
        <w:t>.</w:t>
      </w:r>
    </w:p>
    <w:p w14:paraId="5AD1C089" w14:textId="77777777" w:rsidR="00354F9A" w:rsidRDefault="00354F9A" w:rsidP="00354F9A">
      <w:pPr>
        <w:pStyle w:val="a7"/>
        <w:spacing w:line="269" w:lineRule="auto"/>
        <w:rPr>
          <w:rtl/>
        </w:rPr>
      </w:pPr>
    </w:p>
    <w:p w14:paraId="3BD43996" w14:textId="77777777" w:rsidR="00354F9A" w:rsidRDefault="00354F9A" w:rsidP="00354F9A">
      <w:pPr>
        <w:spacing w:line="269" w:lineRule="auto"/>
        <w:rPr>
          <w:rtl/>
        </w:rPr>
      </w:pPr>
      <w:r>
        <w:rPr>
          <w:rFonts w:hint="cs"/>
          <w:rtl/>
        </w:rPr>
        <w:t xml:space="preserve">בכמה </w:t>
      </w:r>
      <w:r w:rsidRPr="006A7912">
        <w:rPr>
          <w:rFonts w:hint="cs"/>
          <w:rtl/>
        </w:rPr>
        <w:t>חוק</w:t>
      </w:r>
      <w:r>
        <w:rPr>
          <w:rFonts w:hint="cs"/>
          <w:rtl/>
        </w:rPr>
        <w:t xml:space="preserve">ים מובאת התייחסות פרטנית להשקעת נכסי הקרנות וליצירת רווחים שייצברו לטובתן. ניתן ללמוד מהם על כוונת המחוקק לשמור על ערכם הריאלי של כספי </w:t>
      </w:r>
      <w:r w:rsidRPr="00482735">
        <w:rPr>
          <w:rFonts w:hint="cs"/>
          <w:rtl/>
        </w:rPr>
        <w:t>הקרנות</w:t>
      </w:r>
      <w:r>
        <w:rPr>
          <w:rFonts w:hint="cs"/>
          <w:rtl/>
        </w:rPr>
        <w:t xml:space="preserve"> וכן להגדילם כדי</w:t>
      </w:r>
      <w:r w:rsidRPr="00482735">
        <w:rPr>
          <w:rFonts w:hint="cs"/>
          <w:rtl/>
        </w:rPr>
        <w:t xml:space="preserve"> להבטיח</w:t>
      </w:r>
      <w:r>
        <w:rPr>
          <w:rFonts w:hint="cs"/>
          <w:rtl/>
        </w:rPr>
        <w:t xml:space="preserve"> כי התשלום יועבר בשלמותו ובמהירות,</w:t>
      </w:r>
      <w:r w:rsidRPr="00482735">
        <w:rPr>
          <w:rFonts w:hint="cs"/>
          <w:rtl/>
        </w:rPr>
        <w:t xml:space="preserve"> בהתאם</w:t>
      </w:r>
      <w:r w:rsidRPr="006A7912">
        <w:rPr>
          <w:rFonts w:hint="cs"/>
          <w:rtl/>
        </w:rPr>
        <w:t xml:space="preserve"> לצורכי המימוש ה</w:t>
      </w:r>
      <w:r>
        <w:rPr>
          <w:rFonts w:hint="cs"/>
          <w:rtl/>
        </w:rPr>
        <w:t>נדרשים</w:t>
      </w:r>
      <w:r w:rsidRPr="006A7912">
        <w:rPr>
          <w:rFonts w:hint="cs"/>
          <w:rtl/>
        </w:rPr>
        <w:t>.</w:t>
      </w:r>
      <w:r>
        <w:rPr>
          <w:rFonts w:hint="cs"/>
          <w:rtl/>
        </w:rPr>
        <w:t xml:space="preserve"> בסעיף 2א לחוק קרן הפיצויים נכתב כי כספי הקרן שלא הוצאו יושקעו בדרך שיורה שר האוצר, וכי רווחי ההשקעות יצורפו לקרן וייכללו בה. בסעיף 4(ב)(2) לחוק קרן העושר נכתב כי נכסי הקרן יכללו גם את רווחי הקרן שמקורם בהכנסות המדינה מההיטל. כמו כן מוקדש בחוק קרן העושר סימן מיוחד העוסק בוועדת ההשקעות, שבין תפקידיה לקבוע מדיניות השקעה מפורטת לקרן לשם השאת רווחיה, וכן פרק העוסק באופן השקעת נכסי הקרן.</w:t>
      </w:r>
    </w:p>
    <w:p w14:paraId="57B205F5" w14:textId="77777777" w:rsidR="00354F9A" w:rsidRDefault="00354F9A" w:rsidP="00354F9A">
      <w:pPr>
        <w:pStyle w:val="a7"/>
        <w:spacing w:line="269" w:lineRule="auto"/>
        <w:rPr>
          <w:rtl/>
        </w:rPr>
      </w:pPr>
    </w:p>
    <w:p w14:paraId="639B795E" w14:textId="77777777" w:rsidR="00354F9A" w:rsidRPr="0007258B" w:rsidRDefault="00354F9A" w:rsidP="00354F9A">
      <w:pPr>
        <w:spacing w:line="269" w:lineRule="auto"/>
        <w:rPr>
          <w:rtl/>
        </w:rPr>
      </w:pPr>
      <w:r w:rsidRPr="00110B2E">
        <w:rPr>
          <w:rFonts w:hint="cs"/>
          <w:rtl/>
        </w:rPr>
        <w:t xml:space="preserve">בכמה ממסמכי היסוד נכתב כי יתרת </w:t>
      </w:r>
      <w:r>
        <w:rPr>
          <w:rFonts w:hint="cs"/>
          <w:rtl/>
        </w:rPr>
        <w:t>תקבולים שתתקבל לזכות קרן הון ולא תנוצל במשך שנת תקציב פלונית תועבר לתקציב הקרן של שנת התקציב שלאחריה. זאת כדי להבטיח כי המטרות שלשמן הוקמו יושגו במשך הזמן והכספים ישמשו למטרה זו בלבד.</w:t>
      </w:r>
    </w:p>
    <w:p w14:paraId="5E8C0488" w14:textId="77777777" w:rsidR="00354F9A" w:rsidRDefault="00354F9A" w:rsidP="00354F9A">
      <w:pPr>
        <w:pStyle w:val="a7"/>
        <w:spacing w:line="269" w:lineRule="auto"/>
        <w:rPr>
          <w:rtl/>
        </w:rPr>
      </w:pPr>
    </w:p>
    <w:p w14:paraId="3C96B923" w14:textId="77777777" w:rsidR="00354F9A" w:rsidRDefault="00354F9A" w:rsidP="00354F9A">
      <w:pPr>
        <w:spacing w:line="269" w:lineRule="auto"/>
        <w:rPr>
          <w:b/>
          <w:bCs/>
          <w:rtl/>
        </w:rPr>
      </w:pPr>
      <w:r w:rsidRPr="00122A6B">
        <w:rPr>
          <w:rFonts w:hint="eastAsia"/>
          <w:b/>
          <w:bCs/>
          <w:rtl/>
        </w:rPr>
        <w:t>נמצא</w:t>
      </w:r>
      <w:r w:rsidRPr="00122A6B">
        <w:rPr>
          <w:rFonts w:hint="cs"/>
          <w:b/>
          <w:bCs/>
          <w:rtl/>
        </w:rPr>
        <w:t xml:space="preserve"> כי ככלל</w:t>
      </w:r>
      <w:r w:rsidRPr="00122A6B">
        <w:rPr>
          <w:rStyle w:val="af1"/>
          <w:b/>
          <w:bCs/>
          <w:rtl/>
        </w:rPr>
        <w:footnoteReference w:id="93"/>
      </w:r>
      <w:r w:rsidRPr="00122A6B">
        <w:rPr>
          <w:rFonts w:hint="cs"/>
          <w:b/>
          <w:bCs/>
          <w:rtl/>
        </w:rPr>
        <w:t xml:space="preserve"> קרנות הון הן רישומיות ואינן מחזיקות בכספים נזילים לביצוע ההוצאות הנדרשות להשגת מטרותיהן. כלומר, כספים שהופקדו בקרנות הון שימשו בפועל את הממשלה למימון התחייבויותיה השוטפות וכנגד פעולה זו נרשמות התחייבויות לטובתן, ולכן קרנות ההון הן רישומיות בלבד. זאת לכאורה בניגוד למטרת הקמתן ובניגוד לכוונת המחוקק כפי שעלתה בכמה מקרים מנוסח </w:t>
      </w:r>
      <w:r w:rsidRPr="00630C58">
        <w:rPr>
          <w:rFonts w:hint="cs"/>
          <w:b/>
          <w:bCs/>
          <w:rtl/>
        </w:rPr>
        <w:t>החוק ו</w:t>
      </w:r>
      <w:r w:rsidRPr="00630C58">
        <w:rPr>
          <w:rFonts w:hint="eastAsia"/>
          <w:b/>
          <w:bCs/>
          <w:rtl/>
        </w:rPr>
        <w:t>מה</w:t>
      </w:r>
      <w:r w:rsidRPr="00630C58">
        <w:rPr>
          <w:rFonts w:hint="cs"/>
          <w:b/>
          <w:bCs/>
          <w:rtl/>
        </w:rPr>
        <w:t>פרוטוקולים</w:t>
      </w:r>
      <w:r w:rsidRPr="00122A6B">
        <w:rPr>
          <w:rFonts w:hint="cs"/>
          <w:b/>
          <w:bCs/>
          <w:rtl/>
        </w:rPr>
        <w:t xml:space="preserve"> של ישיבות הכנסת (לדוגמ</w:t>
      </w:r>
      <w:r>
        <w:rPr>
          <w:rFonts w:hint="cs"/>
          <w:b/>
          <w:bCs/>
          <w:rtl/>
        </w:rPr>
        <w:t>ה,</w:t>
      </w:r>
      <w:r w:rsidRPr="00122A6B">
        <w:rPr>
          <w:rFonts w:hint="cs"/>
          <w:b/>
          <w:bCs/>
          <w:rtl/>
        </w:rPr>
        <w:t xml:space="preserve"> בקרן הפיצויים</w:t>
      </w:r>
      <w:r>
        <w:rPr>
          <w:rFonts w:hint="cs"/>
          <w:b/>
          <w:bCs/>
          <w:rtl/>
        </w:rPr>
        <w:t xml:space="preserve"> ובקרן הניקיון</w:t>
      </w:r>
      <w:r w:rsidRPr="00122A6B">
        <w:rPr>
          <w:rFonts w:hint="cs"/>
          <w:b/>
          <w:bCs/>
          <w:rtl/>
        </w:rPr>
        <w:t>).</w:t>
      </w:r>
    </w:p>
    <w:p w14:paraId="7D49447C" w14:textId="77777777" w:rsidR="00354F9A" w:rsidRDefault="00354F9A" w:rsidP="00354F9A">
      <w:pPr>
        <w:pStyle w:val="a7"/>
        <w:spacing w:line="269" w:lineRule="auto"/>
        <w:rPr>
          <w:rtl/>
        </w:rPr>
      </w:pPr>
    </w:p>
    <w:p w14:paraId="7ED541E7" w14:textId="77777777" w:rsidR="00354F9A" w:rsidRDefault="00354F9A" w:rsidP="00354F9A">
      <w:pPr>
        <w:spacing w:line="269" w:lineRule="auto"/>
        <w:rPr>
          <w:rtl/>
        </w:rPr>
      </w:pPr>
      <w:r>
        <w:rPr>
          <w:rFonts w:hint="cs"/>
          <w:rtl/>
        </w:rPr>
        <w:t>שימוש בכספי קרנות ההון למימון הוצאות הממשלה השוטפות חלף החזקתם בחשבון ייעודי והשאתם, במקרים מסוימים, מייצגת גישת ניהול סיכונים ברגולציה ובמדיניות ציבורית המבוצעת לפי עקרון התועלת המצרפית. לפי עיקרון זה תפקידה של הממשלה למקסם את הרווחה החברתית המצרפית. בתוך כך על מקבלי ההחלטות לשקול את התועלת מהפעילות, את הנזק מהסיכון ואת עלות צמצום הסיכון ובהתאם לכך עליהם לבחור בדרך הפעולה שתפיק את מרב התועלות לציבור בסיכום כולל. בכל תהליך של קבלת החלטות חסר מידע לגבי ההווה והעבר ואין ודאות לגבי העתיד. קבלת החלטות בתנאים של אי-ודאות ושל מידע חלקי דורשת ניתוח איכותי של נתונים המתבסס על מידע ועל הערכות מקצועיות</w:t>
      </w:r>
      <w:r>
        <w:rPr>
          <w:rStyle w:val="af1"/>
          <w:rtl/>
        </w:rPr>
        <w:footnoteReference w:id="94"/>
      </w:r>
      <w:r>
        <w:rPr>
          <w:rFonts w:hint="cs"/>
          <w:rtl/>
        </w:rPr>
        <w:t>.</w:t>
      </w:r>
    </w:p>
    <w:p w14:paraId="564E3AAB" w14:textId="77777777" w:rsidR="00354F9A" w:rsidRDefault="00354F9A" w:rsidP="00354F9A">
      <w:pPr>
        <w:pStyle w:val="a7"/>
        <w:spacing w:line="269" w:lineRule="auto"/>
        <w:rPr>
          <w:rtl/>
        </w:rPr>
      </w:pPr>
    </w:p>
    <w:p w14:paraId="122DA6CA" w14:textId="77777777" w:rsidR="00354F9A" w:rsidRDefault="00354F9A" w:rsidP="00354F9A">
      <w:pPr>
        <w:spacing w:line="269" w:lineRule="auto"/>
        <w:rPr>
          <w:rtl/>
        </w:rPr>
      </w:pPr>
      <w:r>
        <w:rPr>
          <w:rFonts w:hint="cs"/>
          <w:rtl/>
        </w:rPr>
        <w:t>לפי עמדת משרד האוצר קיימת הצדקה כלכלית לפרקטיקה הנהוגה ולפיה נעשה שימוש בכספי קרנות אגב רישום התחייבות לטובתן לשם מימון הוצאות הממשלה. ה</w:t>
      </w:r>
      <w:r w:rsidRPr="005F4ABA">
        <w:rPr>
          <w:rFonts w:hint="cs"/>
          <w:rtl/>
        </w:rPr>
        <w:t>חזקה בכספים נזילים</w:t>
      </w:r>
      <w:r>
        <w:rPr>
          <w:rFonts w:hint="cs"/>
          <w:rtl/>
        </w:rPr>
        <w:t xml:space="preserve"> בקרנות, ובייחוד</w:t>
      </w:r>
      <w:r w:rsidRPr="005F4ABA">
        <w:rPr>
          <w:rFonts w:hint="cs"/>
          <w:rtl/>
        </w:rPr>
        <w:t xml:space="preserve"> ללא </w:t>
      </w:r>
      <w:r>
        <w:rPr>
          <w:rFonts w:hint="cs"/>
          <w:rtl/>
        </w:rPr>
        <w:t>השקעתם בשל רצון לשמור על נזילותם,</w:t>
      </w:r>
      <w:r w:rsidRPr="005F4ABA">
        <w:rPr>
          <w:rFonts w:hint="cs"/>
          <w:rtl/>
        </w:rPr>
        <w:t xml:space="preserve"> אינה </w:t>
      </w:r>
      <w:r>
        <w:rPr>
          <w:rFonts w:hint="cs"/>
          <w:rtl/>
        </w:rPr>
        <w:t xml:space="preserve">פעולה </w:t>
      </w:r>
      <w:r w:rsidRPr="005F4ABA">
        <w:rPr>
          <w:rFonts w:hint="cs"/>
          <w:rtl/>
        </w:rPr>
        <w:t xml:space="preserve">כלכלית </w:t>
      </w:r>
      <w:r>
        <w:rPr>
          <w:rFonts w:hint="cs"/>
          <w:rtl/>
        </w:rPr>
        <w:t>ועלולה לשחוק</w:t>
      </w:r>
      <w:r w:rsidRPr="005F4ABA">
        <w:rPr>
          <w:rFonts w:hint="cs"/>
          <w:rtl/>
        </w:rPr>
        <w:t xml:space="preserve"> את ערכם מבחינה ריאלית.</w:t>
      </w:r>
      <w:r>
        <w:rPr>
          <w:rFonts w:hint="cs"/>
          <w:rtl/>
        </w:rPr>
        <w:t xml:space="preserve"> כמו כן, בראייה משקית של ניהול הוצאות המדינה יש יתרון מובהק לשימוש</w:t>
      </w:r>
      <w:r w:rsidRPr="005F4ABA">
        <w:rPr>
          <w:rFonts w:hint="cs"/>
          <w:rtl/>
        </w:rPr>
        <w:t xml:space="preserve"> בכספים לפיתוח תחומים שונים </w:t>
      </w:r>
      <w:r>
        <w:rPr>
          <w:rFonts w:hint="cs"/>
          <w:rtl/>
        </w:rPr>
        <w:t>ש</w:t>
      </w:r>
      <w:r w:rsidRPr="005F4ABA">
        <w:rPr>
          <w:rFonts w:hint="cs"/>
          <w:rtl/>
        </w:rPr>
        <w:t>בהם נדרש מימון מ</w:t>
      </w:r>
      <w:r>
        <w:rPr>
          <w:rFonts w:hint="cs"/>
          <w:rtl/>
        </w:rPr>
        <w:t>י</w:t>
      </w:r>
      <w:r w:rsidRPr="005F4ABA">
        <w:rPr>
          <w:rFonts w:hint="cs"/>
          <w:rtl/>
        </w:rPr>
        <w:t>ידי</w:t>
      </w:r>
      <w:r>
        <w:rPr>
          <w:rFonts w:hint="cs"/>
          <w:rtl/>
        </w:rPr>
        <w:t>, וזאת חלף גיוס חוב על ידי המדינה, הנושא עימו עלויות ריבית.</w:t>
      </w:r>
    </w:p>
    <w:p w14:paraId="7C643FBD" w14:textId="77777777" w:rsidR="00354F9A" w:rsidRDefault="00354F9A" w:rsidP="00354F9A">
      <w:pPr>
        <w:pStyle w:val="a7"/>
        <w:spacing w:line="269" w:lineRule="auto"/>
        <w:rPr>
          <w:rtl/>
        </w:rPr>
      </w:pPr>
    </w:p>
    <w:p w14:paraId="2CEE23E2" w14:textId="77777777" w:rsidR="00354F9A" w:rsidRDefault="00354F9A" w:rsidP="00354F9A">
      <w:pPr>
        <w:spacing w:line="269" w:lineRule="auto"/>
        <w:rPr>
          <w:rtl/>
        </w:rPr>
      </w:pPr>
      <w:r>
        <w:rPr>
          <w:rFonts w:hint="cs"/>
          <w:rtl/>
        </w:rPr>
        <w:t>לפי נתוני הדוח לשנת 2023 של יחידת ניהול החוב הממשלתי</w:t>
      </w:r>
      <w:r>
        <w:rPr>
          <w:rStyle w:val="af1"/>
          <w:rtl/>
        </w:rPr>
        <w:footnoteReference w:id="95"/>
      </w:r>
      <w:r>
        <w:rPr>
          <w:rFonts w:hint="cs"/>
          <w:rtl/>
        </w:rPr>
        <w:t>, המשמשת זרוע ביצועית של חטיבת המימון והאשראי באגף החשכ"ל (להלן - יחידת החוב)</w:t>
      </w:r>
      <w:r>
        <w:rPr>
          <w:rStyle w:val="af1"/>
          <w:rtl/>
        </w:rPr>
        <w:footnoteReference w:id="96"/>
      </w:r>
      <w:r>
        <w:rPr>
          <w:rFonts w:hint="cs"/>
          <w:rtl/>
        </w:rPr>
        <w:t>, מלאי החוב הממשלתי גדל מ-1,037 מיליארד ש"ח בשנת 2022 ל-1,127 מיליארד ש"ח בשנת 2023 (גידול של 90 מיליארד ש"ח, המוערך ב-8.7%). הוצאות הממשלה בשנת 2023 הסתכמו בכ-516 מיליארד ש"ח לעומת כ-459 מיליארד ש"ח בשנת 2022 (גידול של 57 מיליארד ש"ח, המוערך ב-12.4%). הוצאות הריבית בשנת 2023 היו 44.7 מיליארד ש"ח לעומת 42.1 מיליארד ש"ח בשנת 2022 (גידול של 2.6 מיליארד ש"ח, המוערך ב-6.2%). למרות העלייה הנומינלית בהוצאות הריבית, שיעור הוצאות הריבית מסך הוצאות הממשלה פחת בשנת 2023 ל-8.7% יחסית ל-9.2% בשנת 2022. בתרשים להלן מוצג שיעור הוצאות הריבית ביחס למלאי החוב הממשלתי בשנים 2014 - 2023.</w:t>
      </w:r>
    </w:p>
    <w:p w14:paraId="46E35012" w14:textId="77777777" w:rsidR="00354F9A" w:rsidRDefault="00354F9A" w:rsidP="00354F9A">
      <w:pPr>
        <w:pStyle w:val="a7"/>
        <w:spacing w:line="269" w:lineRule="auto"/>
        <w:rPr>
          <w:rtl/>
        </w:rPr>
      </w:pPr>
    </w:p>
    <w:p w14:paraId="19839A82" w14:textId="77777777" w:rsidR="00354F9A" w:rsidRDefault="00354F9A">
      <w:pPr>
        <w:bidi w:val="0"/>
        <w:spacing w:after="200" w:line="276" w:lineRule="auto"/>
        <w:rPr>
          <w:rtl/>
        </w:rPr>
      </w:pPr>
      <w:r>
        <w:rPr>
          <w:rtl/>
        </w:rPr>
        <w:br w:type="page"/>
      </w:r>
    </w:p>
    <w:p w14:paraId="68CB2A24" w14:textId="77777777" w:rsidR="00354F9A" w:rsidRDefault="00354F9A" w:rsidP="00354F9A">
      <w:pPr>
        <w:spacing w:line="269" w:lineRule="auto"/>
        <w:jc w:val="center"/>
        <w:rPr>
          <w:rtl/>
        </w:rPr>
      </w:pPr>
      <w:r w:rsidRPr="00CA6D59">
        <w:rPr>
          <w:rFonts w:hint="cs"/>
          <w:rtl/>
        </w:rPr>
        <w:t>תרשים</w:t>
      </w:r>
      <w:r>
        <w:rPr>
          <w:rFonts w:hint="cs"/>
          <w:rtl/>
        </w:rPr>
        <w:t xml:space="preserve"> 14: </w:t>
      </w:r>
      <w:r w:rsidRPr="005D47F8">
        <w:rPr>
          <w:rFonts w:hint="cs"/>
          <w:b/>
          <w:bCs/>
          <w:rtl/>
        </w:rPr>
        <w:t>שיעור הוצאות הריבית ביחס לחוב הממשלתי</w:t>
      </w:r>
      <w:r>
        <w:rPr>
          <w:rFonts w:hint="cs"/>
          <w:b/>
          <w:bCs/>
          <w:rtl/>
        </w:rPr>
        <w:t>,</w:t>
      </w:r>
      <w:r w:rsidRPr="005D47F8">
        <w:rPr>
          <w:rFonts w:hint="cs"/>
          <w:b/>
          <w:bCs/>
          <w:rtl/>
        </w:rPr>
        <w:t xml:space="preserve"> 2014 - 2023</w:t>
      </w:r>
    </w:p>
    <w:p w14:paraId="551C9AC4" w14:textId="77777777" w:rsidR="00354F9A" w:rsidRDefault="00354F9A" w:rsidP="00354F9A">
      <w:pPr>
        <w:spacing w:line="269" w:lineRule="auto"/>
        <w:jc w:val="center"/>
        <w:rPr>
          <w:rtl/>
        </w:rPr>
      </w:pPr>
      <w:r>
        <w:rPr>
          <w:noProof/>
        </w:rPr>
        <w:drawing>
          <wp:inline distT="0" distB="0" distL="0" distR="0" wp14:anchorId="6BB58C22" wp14:editId="2ECDD396">
            <wp:extent cx="4457700" cy="2162969"/>
            <wp:effectExtent l="0" t="0" r="0" b="8890"/>
            <wp:docPr id="8" name="תמונה 8" descr="בשנת 2014 - 5.4%&#10;בשנת 2015 - 5.3%&#10;בשנת 2016 - 5.1%&#10;בשנת 2017 - 5.0%&#10;בשנת 2018 - 4.7%&#10;בשנת 2019 - 4.6%&#10;בשנת 2020 - 3.9%&#10;בשנת 2021 - 3.9%&#10;בשנת 2022 - 4.1%&#10;בשנת 2023 - 4.0%&#10;ממוצע לשנים 2014 - 2023 -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68393" cy="2168157"/>
                    </a:xfrm>
                    <a:prstGeom prst="rect">
                      <a:avLst/>
                    </a:prstGeom>
                  </pic:spPr>
                </pic:pic>
              </a:graphicData>
            </a:graphic>
          </wp:inline>
        </w:drawing>
      </w:r>
    </w:p>
    <w:p w14:paraId="456A3C6D" w14:textId="77777777" w:rsidR="00354F9A" w:rsidRPr="008572F0" w:rsidRDefault="00354F9A" w:rsidP="00354F9A">
      <w:pPr>
        <w:spacing w:line="269" w:lineRule="auto"/>
        <w:rPr>
          <w:sz w:val="16"/>
          <w:szCs w:val="20"/>
          <w:rtl/>
        </w:rPr>
      </w:pPr>
      <w:r>
        <w:rPr>
          <w:rFonts w:hint="cs"/>
          <w:sz w:val="16"/>
          <w:szCs w:val="20"/>
          <w:rtl/>
        </w:rPr>
        <w:t>על פי נתוני הדוח השנתי של היחידה לניהול החוב הממשלתי באגף החשכ"ל, בעיבוד משרד מבקר המדינה.</w:t>
      </w:r>
    </w:p>
    <w:p w14:paraId="179CF8AB" w14:textId="77777777" w:rsidR="00354F9A" w:rsidRDefault="00354F9A" w:rsidP="00354F9A">
      <w:pPr>
        <w:pStyle w:val="a7"/>
        <w:spacing w:line="269" w:lineRule="auto"/>
        <w:rPr>
          <w:rtl/>
        </w:rPr>
      </w:pPr>
    </w:p>
    <w:p w14:paraId="7BFC6E24" w14:textId="77777777" w:rsidR="00354F9A" w:rsidRDefault="00354F9A" w:rsidP="00354F9A">
      <w:pPr>
        <w:spacing w:line="269" w:lineRule="auto"/>
        <w:rPr>
          <w:rtl/>
        </w:rPr>
      </w:pPr>
      <w:r>
        <w:rPr>
          <w:rFonts w:hint="cs"/>
          <w:rtl/>
        </w:rPr>
        <w:t>ניתן לראות בתרשים כי בשנים 2014 - 2023 מסתמנת מגמת ירידה בשיעור הוצאות הריבית ביחס לחוב הממשלתי. שיעור הוצאות הריבית הממוצע ביחס לחוב הממשלתי בעשור האחרון מוערך ב-4.6% ונע בין 5.4% ל-3.9%. שיעורי ריבית שנתיים אלה גבוהים יחסית לתשואות השנתיות הממוצעות המתקבלות בהשקעות שוטפות בגופים מוסדיים, בחברות ממשלתיות ובתאגידים סטטוטוריים, וכן יחסית להשקעות ארוכות טווח של רשויות מקומיות, כפי שעלה בדוח מבקר המדינה משנת 2020 שעסק בניהול השקעות בקרב גופים שונים</w:t>
      </w:r>
      <w:r>
        <w:rPr>
          <w:rStyle w:val="af1"/>
          <w:rtl/>
        </w:rPr>
        <w:footnoteReference w:id="97"/>
      </w:r>
      <w:r>
        <w:rPr>
          <w:rFonts w:hint="cs"/>
          <w:rtl/>
        </w:rPr>
        <w:t xml:space="preserve">. יש בנתונים אלה כדי להוכיח כי יש הצדקה כלכלית לשימוש בכספי קרנות הון חלף גיוס חוב. </w:t>
      </w:r>
    </w:p>
    <w:p w14:paraId="1E1A59DC" w14:textId="77777777" w:rsidR="00354F9A" w:rsidRDefault="00354F9A" w:rsidP="00354F9A">
      <w:pPr>
        <w:pStyle w:val="a7"/>
        <w:spacing w:line="269" w:lineRule="auto"/>
        <w:rPr>
          <w:rtl/>
        </w:rPr>
      </w:pPr>
    </w:p>
    <w:p w14:paraId="73F60D48" w14:textId="77777777" w:rsidR="00354F9A" w:rsidRDefault="00354F9A" w:rsidP="00354F9A">
      <w:pPr>
        <w:spacing w:line="269" w:lineRule="auto"/>
        <w:rPr>
          <w:rtl/>
        </w:rPr>
      </w:pPr>
      <w:r>
        <w:rPr>
          <w:rFonts w:hint="cs"/>
          <w:rtl/>
        </w:rPr>
        <w:t>עם זאת, חלק מקרנות ההון נועדו למימוש במקרי חירום, ולכן ייתכן כי בעת מימושן תתרחש טלטלה בשווקים שתוביל לגיוס כספים בעלויות גבוהות. זאת ועוד, ייתכן מתאם בין מועדי המימוש של קרנות הון שונות, באופן שהצורך בהגדלת גיוסי ההון יגדל. לפיכך הכדאיות הכלכלית הטמונה בשימוש בכספי קרנות הון למימון הוצאות הממשלה השוטפות צריכה להיבחן בקפדנות ולאורך זמן.</w:t>
      </w:r>
    </w:p>
    <w:p w14:paraId="4168847C" w14:textId="77777777" w:rsidR="00354F9A" w:rsidRPr="003F7F1B" w:rsidRDefault="00354F9A" w:rsidP="00354F9A">
      <w:pPr>
        <w:pStyle w:val="a7"/>
        <w:spacing w:line="269" w:lineRule="auto"/>
        <w:rPr>
          <w:rtl/>
        </w:rPr>
      </w:pPr>
    </w:p>
    <w:p w14:paraId="61AF504D" w14:textId="77777777" w:rsidR="00354F9A" w:rsidRDefault="00354F9A" w:rsidP="00354F9A">
      <w:pPr>
        <w:spacing w:line="269" w:lineRule="auto"/>
        <w:rPr>
          <w:b/>
          <w:bCs/>
          <w:rtl/>
        </w:rPr>
      </w:pPr>
      <w:r>
        <w:rPr>
          <w:rFonts w:hint="cs"/>
          <w:b/>
          <w:bCs/>
          <w:rtl/>
        </w:rPr>
        <w:t xml:space="preserve">הביקורת העלתה כי </w:t>
      </w:r>
      <w:bookmarkStart w:id="32" w:name="_Hlk183428197"/>
      <w:r>
        <w:rPr>
          <w:rFonts w:hint="cs"/>
          <w:b/>
          <w:bCs/>
          <w:rtl/>
        </w:rPr>
        <w:t>אין בסיס לפרקטיקה הנהוגה באגף החשכ"ל,</w:t>
      </w:r>
      <w:r w:rsidRPr="00AE0302">
        <w:rPr>
          <w:rFonts w:hint="cs"/>
          <w:b/>
          <w:bCs/>
          <w:rtl/>
        </w:rPr>
        <w:t xml:space="preserve"> לפיה אין חובה לשמור על כספי הקרנות</w:t>
      </w:r>
      <w:r>
        <w:rPr>
          <w:rFonts w:hint="cs"/>
          <w:b/>
          <w:bCs/>
          <w:rtl/>
        </w:rPr>
        <w:t xml:space="preserve"> </w:t>
      </w:r>
      <w:r w:rsidRPr="00AE0302">
        <w:rPr>
          <w:rFonts w:hint="cs"/>
          <w:b/>
          <w:bCs/>
          <w:rtl/>
        </w:rPr>
        <w:t>ונ</w:t>
      </w:r>
      <w:r>
        <w:rPr>
          <w:rFonts w:hint="cs"/>
          <w:b/>
          <w:bCs/>
          <w:rtl/>
        </w:rPr>
        <w:t xml:space="preserve">עשה בהם </w:t>
      </w:r>
      <w:r w:rsidRPr="00AE0302">
        <w:rPr>
          <w:rFonts w:hint="cs"/>
          <w:b/>
          <w:bCs/>
          <w:rtl/>
        </w:rPr>
        <w:t>שימוש אגב רישום התחייבויות לטובת</w:t>
      </w:r>
      <w:r>
        <w:rPr>
          <w:rFonts w:hint="cs"/>
          <w:b/>
          <w:bCs/>
          <w:rtl/>
        </w:rPr>
        <w:t>ן, אף שייתכן כי יש הצדקה כלכלית לכך.</w:t>
      </w:r>
      <w:bookmarkEnd w:id="32"/>
    </w:p>
    <w:p w14:paraId="1DA89036" w14:textId="77777777" w:rsidR="00354F9A" w:rsidRDefault="00354F9A" w:rsidP="00354F9A">
      <w:pPr>
        <w:pStyle w:val="a7"/>
        <w:spacing w:line="269" w:lineRule="auto"/>
        <w:rPr>
          <w:rtl/>
        </w:rPr>
      </w:pPr>
    </w:p>
    <w:p w14:paraId="66B13338" w14:textId="77777777" w:rsidR="00354F9A" w:rsidRPr="00B9298C" w:rsidRDefault="00354F9A" w:rsidP="00354F9A">
      <w:pPr>
        <w:spacing w:line="269" w:lineRule="auto"/>
        <w:rPr>
          <w:rtl/>
        </w:rPr>
      </w:pPr>
      <w:r>
        <w:rPr>
          <w:rFonts w:hint="cs"/>
          <w:rtl/>
        </w:rPr>
        <w:t>אגף החשכ"ל כתב למשרד מבקר המדינה בתשובתו בהתייחס לשימוש בכספי הקרנות כי יש לו אסטרטגיה לניהול תזרים המזומנים של הממשלה בעיתות שגרה וחירום באופן מתודולוגי, מוסדר ותוך שימוש במודלים לניהול סיכונים. עוד כתב כי ניהול תזרים מזומנים באופן זה מקובל במדינות שונות, בישויות ציבוריות ובחברות פרטיות, וכי הדרך הנכונה לניהול תזרים המזומנים היא להחזיק מזומנים בהתאם לאומדנים של צורכי המימון לעתות שגרה וחירום בהתחשב בעיתוי ובקצב הוצאתם הצפוי.</w:t>
      </w:r>
    </w:p>
    <w:p w14:paraId="3706CFC0" w14:textId="77777777" w:rsidR="00354F9A" w:rsidRDefault="00354F9A" w:rsidP="00354F9A">
      <w:pPr>
        <w:pStyle w:val="a7"/>
        <w:spacing w:line="269" w:lineRule="auto"/>
        <w:rPr>
          <w:rtl/>
        </w:rPr>
      </w:pPr>
    </w:p>
    <w:p w14:paraId="1B5CBB84" w14:textId="77777777" w:rsidR="00354F9A" w:rsidRPr="002730E6" w:rsidRDefault="00354F9A" w:rsidP="00354F9A">
      <w:pPr>
        <w:spacing w:line="269" w:lineRule="auto"/>
        <w:rPr>
          <w:b/>
          <w:bCs/>
          <w:rtl/>
        </w:rPr>
      </w:pPr>
      <w:r>
        <w:rPr>
          <w:rFonts w:hint="cs"/>
          <w:b/>
          <w:bCs/>
          <w:rtl/>
        </w:rPr>
        <w:t xml:space="preserve">על אגף החשכ"ל לפעול להסדרת הפרקטיקה הנוהגת לפיה נעשה שימוש בכספי קרנות הון למטרות אחרות מאלה שהוגדרו במסמכי היסוד אגב רישום התחייבויות לטובתן, גם אם לכאורה טמונה בכך תועלת כלכלית. בנוסף לכך, </w:t>
      </w:r>
      <w:r w:rsidRPr="00423245">
        <w:rPr>
          <w:rFonts w:hint="cs"/>
          <w:b/>
          <w:bCs/>
          <w:rtl/>
        </w:rPr>
        <w:t xml:space="preserve">מומלץ </w:t>
      </w:r>
      <w:r>
        <w:rPr>
          <w:rFonts w:hint="cs"/>
          <w:b/>
          <w:bCs/>
          <w:rtl/>
        </w:rPr>
        <w:t xml:space="preserve">כי יחידת החוב באגף החשכ"ל תבצע בחינה מקיפה של מידת כדאיות השימוש בכספי קרנות הון למימון התחייבויות הממשלה </w:t>
      </w:r>
      <w:r w:rsidRPr="00E60FA3">
        <w:rPr>
          <w:rFonts w:hint="cs"/>
          <w:b/>
          <w:bCs/>
          <w:rtl/>
        </w:rPr>
        <w:t xml:space="preserve">השוטפות </w:t>
      </w:r>
      <w:r w:rsidRPr="00E60FA3">
        <w:rPr>
          <w:rFonts w:hint="eastAsia"/>
          <w:b/>
          <w:bCs/>
          <w:rtl/>
        </w:rPr>
        <w:t>בהתבסס</w:t>
      </w:r>
      <w:r w:rsidRPr="00E60FA3">
        <w:rPr>
          <w:b/>
          <w:bCs/>
          <w:rtl/>
        </w:rPr>
        <w:t xml:space="preserve"> </w:t>
      </w:r>
      <w:r w:rsidRPr="00E60FA3">
        <w:rPr>
          <w:rFonts w:hint="eastAsia"/>
          <w:b/>
          <w:bCs/>
          <w:rtl/>
        </w:rPr>
        <w:t>על</w:t>
      </w:r>
      <w:r w:rsidRPr="00E60FA3">
        <w:rPr>
          <w:b/>
          <w:bCs/>
          <w:rtl/>
        </w:rPr>
        <w:t xml:space="preserve"> </w:t>
      </w:r>
      <w:r w:rsidRPr="00E60FA3">
        <w:rPr>
          <w:rFonts w:hint="eastAsia"/>
          <w:b/>
          <w:bCs/>
          <w:rtl/>
        </w:rPr>
        <w:t>נתוני</w:t>
      </w:r>
      <w:r w:rsidRPr="00E60FA3">
        <w:rPr>
          <w:b/>
          <w:bCs/>
          <w:rtl/>
        </w:rPr>
        <w:t xml:space="preserve"> </w:t>
      </w:r>
      <w:r w:rsidRPr="00E60FA3">
        <w:rPr>
          <w:rFonts w:hint="eastAsia"/>
          <w:b/>
          <w:bCs/>
          <w:rtl/>
        </w:rPr>
        <w:t>עבר</w:t>
      </w:r>
      <w:r w:rsidRPr="00E60FA3">
        <w:rPr>
          <w:rFonts w:hint="cs"/>
          <w:b/>
          <w:bCs/>
          <w:rtl/>
        </w:rPr>
        <w:t>, וזאת</w:t>
      </w:r>
      <w:r w:rsidRPr="00E60FA3">
        <w:rPr>
          <w:b/>
          <w:bCs/>
          <w:rtl/>
        </w:rPr>
        <w:t xml:space="preserve"> </w:t>
      </w:r>
      <w:r w:rsidRPr="00E60FA3">
        <w:rPr>
          <w:rFonts w:hint="eastAsia"/>
          <w:b/>
          <w:bCs/>
          <w:rtl/>
        </w:rPr>
        <w:t>כדי</w:t>
      </w:r>
      <w:r w:rsidRPr="00E60FA3">
        <w:rPr>
          <w:b/>
          <w:bCs/>
          <w:rtl/>
        </w:rPr>
        <w:t xml:space="preserve"> </w:t>
      </w:r>
      <w:r>
        <w:rPr>
          <w:rFonts w:hint="cs"/>
          <w:b/>
          <w:bCs/>
          <w:rtl/>
        </w:rPr>
        <w:t>להבטיח כי גלומה</w:t>
      </w:r>
      <w:r w:rsidRPr="00E60FA3">
        <w:rPr>
          <w:rFonts w:hint="cs"/>
          <w:b/>
          <w:bCs/>
          <w:rtl/>
        </w:rPr>
        <w:t xml:space="preserve"> תועלת כלכלית בפרקטיקה </w:t>
      </w:r>
      <w:r>
        <w:rPr>
          <w:rFonts w:hint="cs"/>
          <w:b/>
          <w:bCs/>
          <w:rtl/>
        </w:rPr>
        <w:t>הנהוגה</w:t>
      </w:r>
      <w:r w:rsidRPr="00E60FA3">
        <w:rPr>
          <w:rFonts w:hint="cs"/>
          <w:b/>
          <w:bCs/>
          <w:rtl/>
        </w:rPr>
        <w:t xml:space="preserve">. </w:t>
      </w:r>
      <w:r>
        <w:rPr>
          <w:rFonts w:hint="cs"/>
          <w:b/>
          <w:bCs/>
          <w:rtl/>
        </w:rPr>
        <w:t xml:space="preserve">במסגרת </w:t>
      </w:r>
      <w:r w:rsidRPr="00E60FA3">
        <w:rPr>
          <w:rFonts w:hint="cs"/>
          <w:b/>
          <w:bCs/>
          <w:rtl/>
        </w:rPr>
        <w:t>בחינה</w:t>
      </w:r>
      <w:r>
        <w:rPr>
          <w:rFonts w:hint="cs"/>
          <w:b/>
          <w:bCs/>
          <w:rtl/>
        </w:rPr>
        <w:t xml:space="preserve"> כאמור יש להביא בחשבון, בין היתר, את עלויות גיוס החוב בעת שמתעורר צורך במימוש קרנות הון, את מצב השווקים בעתות אלה ואת האפשרות של מימושי כמה קרנות בעת ובעונה אחת.</w:t>
      </w:r>
    </w:p>
    <w:p w14:paraId="4F92645C" w14:textId="77777777" w:rsidR="00354F9A" w:rsidRDefault="00354F9A" w:rsidP="00354F9A">
      <w:pPr>
        <w:pStyle w:val="a7"/>
        <w:spacing w:line="269" w:lineRule="auto"/>
        <w:rPr>
          <w:rtl/>
        </w:rPr>
      </w:pPr>
    </w:p>
    <w:p w14:paraId="3E20FA1C" w14:textId="77777777" w:rsidR="00354F9A" w:rsidRDefault="00354F9A" w:rsidP="00354F9A">
      <w:pPr>
        <w:spacing w:line="269" w:lineRule="auto"/>
        <w:rPr>
          <w:rtl/>
        </w:rPr>
      </w:pPr>
      <w:r>
        <w:rPr>
          <w:rFonts w:hint="cs"/>
          <w:rtl/>
        </w:rPr>
        <w:t>המעבר מגישה מסורתית של החזקת כספים בחשבונות ייעודיים לגישת ניהול סיכונים פיננסיים מודרנית טומנת בחובה אתגרים רבים. אחד האתגרים העיקריים הוא להבטיח תזרים מימוני לכיסוי היקף ההתחייבויות שנרשמו לזכות הקרנות בעת הצורך במימושן (סיכון נזילות), אתגר שעלול להתעצם כאשר נדרש לממש כספים בכמה קרנות הון בד בבד.</w:t>
      </w:r>
    </w:p>
    <w:p w14:paraId="1227D21A" w14:textId="77777777" w:rsidR="00354F9A" w:rsidRDefault="00354F9A" w:rsidP="00354F9A">
      <w:pPr>
        <w:pStyle w:val="a7"/>
        <w:spacing w:line="269" w:lineRule="auto"/>
        <w:rPr>
          <w:rtl/>
        </w:rPr>
      </w:pPr>
    </w:p>
    <w:p w14:paraId="1CB3DF54" w14:textId="77777777" w:rsidR="00354F9A" w:rsidRDefault="00354F9A" w:rsidP="00354F9A">
      <w:pPr>
        <w:spacing w:line="269" w:lineRule="auto"/>
        <w:rPr>
          <w:rtl/>
        </w:rPr>
      </w:pPr>
      <w:r>
        <w:rPr>
          <w:rFonts w:hint="cs"/>
          <w:rtl/>
        </w:rPr>
        <w:t>האחריות ליישום ניהול סיכונים פיננסיים מוטלת על יחידת החוב. זו מנהלת את הסיכונים הפיננסיים בצורה כוללת ולמגוון של חשיפות, לרבות באמצעות</w:t>
      </w:r>
      <w:r>
        <w:rPr>
          <w:rFonts w:hint="cs"/>
        </w:rPr>
        <w:t xml:space="preserve"> </w:t>
      </w:r>
      <w:r>
        <w:rPr>
          <w:rFonts w:hint="cs"/>
          <w:rtl/>
        </w:rPr>
        <w:t>הבטחת תזרים מימוני לכיסוי הפעילות של כל קרנות ההון המנוהלות באגף החשכ"ל. יחידת החוב בוחנת את כלל ההתחייבויות הפיננסיות של הממשלה לצורך שכלול ניהול החוב הממשלתי וניהול הסיכונים הפיננסיים של הממשלה</w:t>
      </w:r>
      <w:r>
        <w:rPr>
          <w:rStyle w:val="af1"/>
          <w:rtl/>
        </w:rPr>
        <w:footnoteReference w:id="98"/>
      </w:r>
      <w:r>
        <w:rPr>
          <w:rFonts w:hint="cs"/>
          <w:rtl/>
        </w:rPr>
        <w:t>.</w:t>
      </w:r>
    </w:p>
    <w:p w14:paraId="3B8B4F9D" w14:textId="77777777" w:rsidR="00354F9A" w:rsidRDefault="00354F9A" w:rsidP="00354F9A">
      <w:pPr>
        <w:pStyle w:val="a7"/>
        <w:spacing w:line="269" w:lineRule="auto"/>
        <w:rPr>
          <w:rtl/>
        </w:rPr>
      </w:pPr>
    </w:p>
    <w:p w14:paraId="6A7A196B" w14:textId="77777777" w:rsidR="00354F9A" w:rsidRDefault="00354F9A" w:rsidP="00354F9A">
      <w:pPr>
        <w:spacing w:line="269" w:lineRule="auto"/>
        <w:rPr>
          <w:rtl/>
        </w:rPr>
      </w:pPr>
      <w:r>
        <w:rPr>
          <w:rFonts w:hint="cs"/>
          <w:rtl/>
        </w:rPr>
        <w:t>אגף החשכ"ל מעגן במסמכים פנימיים את אופן אמידת חשיפות הממשלה ויצירת מפת סיכונים פיננסיים כוללת</w:t>
      </w:r>
      <w:r>
        <w:rPr>
          <w:rStyle w:val="af1"/>
          <w:rtl/>
        </w:rPr>
        <w:footnoteReference w:id="99"/>
      </w:r>
      <w:r>
        <w:rPr>
          <w:rFonts w:hint="cs"/>
          <w:rtl/>
        </w:rPr>
        <w:t>. לצורך כך נעשה שימוש במודלים</w:t>
      </w:r>
      <w:r>
        <w:rPr>
          <w:rStyle w:val="af1"/>
          <w:rtl/>
        </w:rPr>
        <w:footnoteReference w:id="100"/>
      </w:r>
      <w:r>
        <w:rPr>
          <w:rFonts w:hint="cs"/>
          <w:rtl/>
        </w:rPr>
        <w:t>, בניתוחי תרחישים</w:t>
      </w:r>
      <w:r>
        <w:rPr>
          <w:rStyle w:val="af1"/>
          <w:rtl/>
        </w:rPr>
        <w:footnoteReference w:id="101"/>
      </w:r>
      <w:r>
        <w:rPr>
          <w:rFonts w:hint="cs"/>
          <w:rtl/>
        </w:rPr>
        <w:t xml:space="preserve"> ובסימולציות, וכן מתבצע מעקב יום-יומי בנושא. המסמכים כוללים התייחסות לסיכונים פיננסיים רבים הניתנים לאמידה לצורך הצגת תמונת מצב כוללת, וכן המלצות על כלים פיננסיים להתמודדות עם החשיפות, ובכלל זה קווי אשראי, שימוש בכלים אקטיביים לגידור חשיפות ואומדן של כרית הנזילות</w:t>
      </w:r>
      <w:r>
        <w:rPr>
          <w:rStyle w:val="af1"/>
          <w:rtl/>
        </w:rPr>
        <w:footnoteReference w:id="102"/>
      </w:r>
      <w:r>
        <w:rPr>
          <w:rFonts w:hint="cs"/>
          <w:rtl/>
        </w:rPr>
        <w:t>.</w:t>
      </w:r>
    </w:p>
    <w:p w14:paraId="692E0079" w14:textId="77777777" w:rsidR="00354F9A" w:rsidRPr="00F91BCF" w:rsidRDefault="00354F9A" w:rsidP="00354F9A">
      <w:pPr>
        <w:pStyle w:val="a7"/>
        <w:spacing w:line="269" w:lineRule="auto"/>
        <w:rPr>
          <w:rtl/>
        </w:rPr>
      </w:pPr>
    </w:p>
    <w:p w14:paraId="24D523A9" w14:textId="77777777" w:rsidR="00354F9A" w:rsidRDefault="00354F9A" w:rsidP="00354F9A">
      <w:pPr>
        <w:spacing w:line="269" w:lineRule="auto"/>
        <w:rPr>
          <w:rtl/>
        </w:rPr>
      </w:pPr>
      <w:r>
        <w:rPr>
          <w:rFonts w:hint="cs"/>
          <w:rtl/>
        </w:rPr>
        <w:t>קרנות הון הן חלק מההתחייבויות המותנות של הממשלה</w:t>
      </w:r>
      <w:r>
        <w:rPr>
          <w:rStyle w:val="af1"/>
          <w:rtl/>
        </w:rPr>
        <w:footnoteReference w:id="103"/>
      </w:r>
      <w:r>
        <w:rPr>
          <w:rFonts w:hint="cs"/>
          <w:rtl/>
        </w:rPr>
        <w:t>, ולכן ימומשו אם יתקיימו תנאי מימושן שהוגדרו מבעוד מועד. לרוב התחייבויות מותנות אינן נכללות בחוב הממשלתי או בהוצאה התקציבית, ולכן הן עלולות לשמש כלי זמין לניצול על ידי גורמים פוליטיים להגדלת התקציב בטווח הקצר על חשבון הגדלת הסיכונים העתידיים</w:t>
      </w:r>
      <w:r>
        <w:rPr>
          <w:rStyle w:val="af1"/>
          <w:rtl/>
        </w:rPr>
        <w:footnoteReference w:id="104"/>
      </w:r>
      <w:r>
        <w:rPr>
          <w:rFonts w:hint="cs"/>
          <w:rtl/>
        </w:rPr>
        <w:t>. מקרים רבים מהעבר העלו את הצורך בהגדרת ההתחייבויות של ממשלה ובהבהרת היקף האחריות והנזקים הפוטנציאליים הכרוכים בהתממשותן. קרן המטבע הבין-לאומית וארגון ה-</w:t>
      </w:r>
      <w:r>
        <w:rPr>
          <w:rFonts w:hint="cs"/>
        </w:rPr>
        <w:t>OECD</w:t>
      </w:r>
      <w:r>
        <w:rPr>
          <w:rFonts w:hint="cs"/>
          <w:rtl/>
        </w:rPr>
        <w:t xml:space="preserve"> גיבשו מתודולוגיה סדורה המגדירה את תהליך אישור מתן ההתחייבויות המותנות של הממשלה ואת ניהול הסיכונים הכרוכים בהן</w:t>
      </w:r>
      <w:r>
        <w:rPr>
          <w:rStyle w:val="af1"/>
          <w:rtl/>
        </w:rPr>
        <w:footnoteReference w:id="105"/>
      </w:r>
      <w:r>
        <w:rPr>
          <w:rFonts w:hint="cs"/>
          <w:rtl/>
        </w:rPr>
        <w:t>.</w:t>
      </w:r>
    </w:p>
    <w:p w14:paraId="1FC5CDFB" w14:textId="77777777" w:rsidR="00354F9A" w:rsidRDefault="00354F9A" w:rsidP="00354F9A">
      <w:pPr>
        <w:pStyle w:val="a7"/>
        <w:spacing w:line="269" w:lineRule="auto"/>
        <w:rPr>
          <w:rtl/>
        </w:rPr>
      </w:pPr>
    </w:p>
    <w:p w14:paraId="027BE9E2" w14:textId="77777777" w:rsidR="00354F9A" w:rsidRDefault="00354F9A" w:rsidP="00354F9A">
      <w:pPr>
        <w:spacing w:line="269" w:lineRule="auto"/>
        <w:rPr>
          <w:rtl/>
        </w:rPr>
      </w:pPr>
      <w:r>
        <w:rPr>
          <w:rFonts w:hint="cs"/>
          <w:rtl/>
        </w:rPr>
        <w:t>במאמר שפרסמה קרן המטבע העולמית בשנת 2016 נטען כי יש נטייה לממש התחייבויות מותנות בזמני משבר, וכי יש מתאם ביניהן. עוד נטען במאמר כי רגישות להשפעותיהן של התממשות התחייבויות מותנות קטנה במדינות בעלות מוסדות איתנים וצמיחה המתאפיינת בשונות נמוכה. לפיכך סיכונים הכרוכים במתן התחייבויות מותנות באים לידי ביטוי ביתר שאת בשעת משברים פיננסיים, שבהם חלה עלייה בתנודתיות וברמת אי-הוודאות בשווקים ובד בבד חלה הרעה בחוסנו הפיננסי של המשק. משברים אלה מביאים לעלייה במימוש ההתחייבויות המותנות של הממשלה, וזו עלולה להביא לגידול בהוצאות הממשלה והחוב הממשלתי ובכך להגביר את קשיי המימון של הממשלה</w:t>
      </w:r>
      <w:r>
        <w:rPr>
          <w:rStyle w:val="af1"/>
          <w:rtl/>
        </w:rPr>
        <w:footnoteReference w:id="106"/>
      </w:r>
      <w:r>
        <w:rPr>
          <w:rFonts w:hint="cs"/>
          <w:rtl/>
        </w:rPr>
        <w:t>.</w:t>
      </w:r>
    </w:p>
    <w:p w14:paraId="66C83274" w14:textId="77777777" w:rsidR="00354F9A" w:rsidRDefault="00354F9A" w:rsidP="00354F9A">
      <w:pPr>
        <w:pStyle w:val="a7"/>
        <w:spacing w:line="269" w:lineRule="auto"/>
        <w:rPr>
          <w:rtl/>
        </w:rPr>
      </w:pPr>
    </w:p>
    <w:p w14:paraId="2944848E" w14:textId="77777777" w:rsidR="00354F9A" w:rsidRDefault="00354F9A" w:rsidP="00354F9A">
      <w:pPr>
        <w:spacing w:line="269" w:lineRule="auto"/>
        <w:rPr>
          <w:b/>
          <w:bCs/>
          <w:rtl/>
        </w:rPr>
      </w:pPr>
      <w:r w:rsidRPr="0040383D">
        <w:rPr>
          <w:rFonts w:hint="eastAsia"/>
          <w:b/>
          <w:bCs/>
          <w:rtl/>
        </w:rPr>
        <w:t>לקרנות</w:t>
      </w:r>
      <w:r w:rsidRPr="0040383D">
        <w:rPr>
          <w:b/>
          <w:bCs/>
          <w:rtl/>
        </w:rPr>
        <w:t xml:space="preserve"> הון עשויה להיות השפעה </w:t>
      </w:r>
      <w:r w:rsidRPr="0040383D">
        <w:rPr>
          <w:rFonts w:hint="eastAsia"/>
          <w:b/>
          <w:bCs/>
          <w:rtl/>
        </w:rPr>
        <w:t>מיידית</w:t>
      </w:r>
      <w:r w:rsidRPr="0040383D">
        <w:rPr>
          <w:b/>
          <w:bCs/>
          <w:rtl/>
        </w:rPr>
        <w:t xml:space="preserve"> על גובה </w:t>
      </w:r>
      <w:r>
        <w:rPr>
          <w:rFonts w:hint="cs"/>
          <w:b/>
          <w:bCs/>
          <w:rtl/>
        </w:rPr>
        <w:t>יתרות המזומנים</w:t>
      </w:r>
      <w:r w:rsidRPr="0040383D">
        <w:rPr>
          <w:b/>
          <w:bCs/>
          <w:rtl/>
        </w:rPr>
        <w:t xml:space="preserve"> שתרצה מדינה לשמור, </w:t>
      </w:r>
      <w:r w:rsidRPr="0040383D">
        <w:rPr>
          <w:rFonts w:hint="eastAsia"/>
          <w:b/>
          <w:bCs/>
          <w:rtl/>
        </w:rPr>
        <w:t>בייחוד</w:t>
      </w:r>
      <w:r w:rsidRPr="0040383D">
        <w:rPr>
          <w:b/>
          <w:bCs/>
          <w:rtl/>
        </w:rPr>
        <w:t xml:space="preserve"> </w:t>
      </w:r>
      <w:r w:rsidRPr="0040383D">
        <w:rPr>
          <w:rFonts w:hint="eastAsia"/>
          <w:b/>
          <w:bCs/>
          <w:rtl/>
        </w:rPr>
        <w:t>ביחס</w:t>
      </w:r>
      <w:r w:rsidRPr="0040383D">
        <w:rPr>
          <w:b/>
          <w:bCs/>
          <w:rtl/>
        </w:rPr>
        <w:t xml:space="preserve"> </w:t>
      </w:r>
      <w:r>
        <w:rPr>
          <w:rFonts w:hint="cs"/>
          <w:b/>
          <w:bCs/>
          <w:rtl/>
        </w:rPr>
        <w:t>לקרנות</w:t>
      </w:r>
      <w:r w:rsidRPr="0040383D">
        <w:rPr>
          <w:b/>
          <w:bCs/>
          <w:rtl/>
        </w:rPr>
        <w:t xml:space="preserve"> </w:t>
      </w:r>
      <w:r w:rsidRPr="0040383D">
        <w:rPr>
          <w:rFonts w:hint="eastAsia"/>
          <w:b/>
          <w:bCs/>
          <w:rtl/>
        </w:rPr>
        <w:t>שעשויות</w:t>
      </w:r>
      <w:r w:rsidRPr="0040383D">
        <w:rPr>
          <w:b/>
          <w:bCs/>
          <w:rtl/>
        </w:rPr>
        <w:t xml:space="preserve"> </w:t>
      </w:r>
      <w:r w:rsidRPr="0040383D">
        <w:rPr>
          <w:rFonts w:hint="eastAsia"/>
          <w:b/>
          <w:bCs/>
          <w:rtl/>
        </w:rPr>
        <w:t>להתממש</w:t>
      </w:r>
      <w:r w:rsidRPr="0040383D">
        <w:rPr>
          <w:b/>
          <w:bCs/>
          <w:rtl/>
        </w:rPr>
        <w:t xml:space="preserve"> </w:t>
      </w:r>
      <w:r w:rsidRPr="0040383D">
        <w:rPr>
          <w:rFonts w:hint="eastAsia"/>
          <w:b/>
          <w:bCs/>
          <w:rtl/>
        </w:rPr>
        <w:t>במהירות</w:t>
      </w:r>
      <w:r w:rsidRPr="0040383D">
        <w:rPr>
          <w:b/>
          <w:bCs/>
          <w:rtl/>
        </w:rPr>
        <w:t xml:space="preserve"> </w:t>
      </w:r>
      <w:r w:rsidRPr="0040383D">
        <w:rPr>
          <w:rFonts w:hint="eastAsia"/>
          <w:b/>
          <w:bCs/>
          <w:rtl/>
        </w:rPr>
        <w:t>ובסכומים</w:t>
      </w:r>
      <w:r w:rsidRPr="0040383D">
        <w:rPr>
          <w:b/>
          <w:bCs/>
          <w:rtl/>
        </w:rPr>
        <w:t xml:space="preserve"> </w:t>
      </w:r>
      <w:r w:rsidRPr="0040383D">
        <w:rPr>
          <w:rFonts w:hint="eastAsia"/>
          <w:b/>
          <w:bCs/>
          <w:rtl/>
        </w:rPr>
        <w:t>גבוהים</w:t>
      </w:r>
      <w:r w:rsidRPr="0040383D">
        <w:rPr>
          <w:b/>
          <w:bCs/>
          <w:rtl/>
        </w:rPr>
        <w:t>.</w:t>
      </w:r>
      <w:r>
        <w:rPr>
          <w:rFonts w:hint="cs"/>
          <w:b/>
          <w:bCs/>
          <w:rtl/>
        </w:rPr>
        <w:t xml:space="preserve"> </w:t>
      </w:r>
      <w:r w:rsidRPr="008C11B0">
        <w:rPr>
          <w:rFonts w:hint="cs"/>
          <w:b/>
          <w:bCs/>
          <w:rtl/>
        </w:rPr>
        <w:t xml:space="preserve">יחידת החוב משקללת במסגרת עבודתה הפנימית את היתכנות המימוש של קרנות הון במסגרת ניהול כלל ההתחייבויות של הממשלה בתרחישים שונים, כדי להיערך להעמדת הכספים במועד הנדרש בהתאם להתחייבויותיה כלפי </w:t>
      </w:r>
      <w:r w:rsidRPr="003C6F16">
        <w:rPr>
          <w:rFonts w:hint="cs"/>
          <w:b/>
          <w:bCs/>
          <w:rtl/>
        </w:rPr>
        <w:t xml:space="preserve">הקרנות. </w:t>
      </w:r>
      <w:r w:rsidRPr="003C6F16">
        <w:rPr>
          <w:rFonts w:hint="eastAsia"/>
          <w:b/>
          <w:bCs/>
          <w:rtl/>
        </w:rPr>
        <w:t>לצד</w:t>
      </w:r>
      <w:r w:rsidRPr="003C6F16">
        <w:rPr>
          <w:b/>
          <w:bCs/>
          <w:rtl/>
        </w:rPr>
        <w:t xml:space="preserve"> </w:t>
      </w:r>
      <w:r w:rsidRPr="003C6F16">
        <w:rPr>
          <w:rFonts w:hint="eastAsia"/>
          <w:b/>
          <w:bCs/>
          <w:rtl/>
        </w:rPr>
        <w:t>האמור</w:t>
      </w:r>
      <w:r w:rsidRPr="003C6F16">
        <w:rPr>
          <w:b/>
          <w:bCs/>
          <w:rtl/>
        </w:rPr>
        <w:t>,</w:t>
      </w:r>
      <w:r w:rsidRPr="003C6F16">
        <w:rPr>
          <w:rFonts w:hint="cs"/>
          <w:b/>
          <w:bCs/>
          <w:rtl/>
        </w:rPr>
        <w:t xml:space="preserve"> התממשות</w:t>
      </w:r>
      <w:r>
        <w:rPr>
          <w:rFonts w:hint="cs"/>
          <w:b/>
          <w:bCs/>
          <w:rtl/>
        </w:rPr>
        <w:t xml:space="preserve"> מצבים המצריכים מימוש של קרנות ההון</w:t>
      </w:r>
      <w:r w:rsidRPr="0040383D">
        <w:rPr>
          <w:b/>
          <w:bCs/>
          <w:rtl/>
        </w:rPr>
        <w:t xml:space="preserve"> </w:t>
      </w:r>
      <w:r w:rsidRPr="0040383D">
        <w:rPr>
          <w:rFonts w:hint="eastAsia"/>
          <w:b/>
          <w:bCs/>
          <w:rtl/>
        </w:rPr>
        <w:t>מתפתחים</w:t>
      </w:r>
      <w:r w:rsidRPr="0040383D">
        <w:rPr>
          <w:b/>
          <w:bCs/>
          <w:rtl/>
        </w:rPr>
        <w:t xml:space="preserve"> לאורך זמן </w:t>
      </w:r>
      <w:r w:rsidRPr="0040383D">
        <w:rPr>
          <w:rFonts w:hint="eastAsia"/>
          <w:b/>
          <w:bCs/>
          <w:rtl/>
        </w:rPr>
        <w:t>ונותנים</w:t>
      </w:r>
      <w:r w:rsidRPr="0040383D">
        <w:rPr>
          <w:b/>
          <w:bCs/>
          <w:rtl/>
        </w:rPr>
        <w:t xml:space="preserve"> </w:t>
      </w:r>
      <w:r w:rsidRPr="0040383D">
        <w:rPr>
          <w:rFonts w:hint="eastAsia"/>
          <w:b/>
          <w:bCs/>
          <w:rtl/>
        </w:rPr>
        <w:t>למדינה</w:t>
      </w:r>
      <w:r w:rsidRPr="0040383D">
        <w:rPr>
          <w:b/>
          <w:bCs/>
          <w:rtl/>
        </w:rPr>
        <w:t xml:space="preserve"> </w:t>
      </w:r>
      <w:r w:rsidRPr="0040383D">
        <w:rPr>
          <w:rFonts w:hint="eastAsia"/>
          <w:b/>
          <w:bCs/>
          <w:rtl/>
        </w:rPr>
        <w:t>שהות</w:t>
      </w:r>
      <w:r w:rsidRPr="0040383D">
        <w:rPr>
          <w:b/>
          <w:bCs/>
          <w:rtl/>
        </w:rPr>
        <w:t xml:space="preserve"> </w:t>
      </w:r>
      <w:r w:rsidRPr="0040383D">
        <w:rPr>
          <w:rFonts w:hint="eastAsia"/>
          <w:b/>
          <w:bCs/>
          <w:rtl/>
        </w:rPr>
        <w:t>להיערך</w:t>
      </w:r>
      <w:r w:rsidRPr="0040383D">
        <w:rPr>
          <w:b/>
          <w:bCs/>
          <w:rtl/>
        </w:rPr>
        <w:t xml:space="preserve"> לגיוסים. </w:t>
      </w:r>
      <w:r w:rsidRPr="0040383D">
        <w:rPr>
          <w:rFonts w:hint="eastAsia"/>
          <w:b/>
          <w:bCs/>
          <w:rtl/>
        </w:rPr>
        <w:t>כמו</w:t>
      </w:r>
      <w:r w:rsidRPr="0040383D">
        <w:rPr>
          <w:b/>
          <w:bCs/>
          <w:rtl/>
        </w:rPr>
        <w:t xml:space="preserve"> </w:t>
      </w:r>
      <w:r w:rsidRPr="0040383D">
        <w:rPr>
          <w:rFonts w:hint="eastAsia"/>
          <w:b/>
          <w:bCs/>
          <w:rtl/>
        </w:rPr>
        <w:t>כן</w:t>
      </w:r>
      <w:r w:rsidRPr="0040383D">
        <w:rPr>
          <w:b/>
          <w:bCs/>
          <w:rtl/>
        </w:rPr>
        <w:t xml:space="preserve">, </w:t>
      </w:r>
      <w:r w:rsidRPr="0040383D">
        <w:rPr>
          <w:rFonts w:hint="eastAsia"/>
          <w:b/>
          <w:bCs/>
          <w:rtl/>
        </w:rPr>
        <w:t>מימוש</w:t>
      </w:r>
      <w:r w:rsidRPr="0040383D">
        <w:rPr>
          <w:b/>
          <w:bCs/>
          <w:rtl/>
        </w:rPr>
        <w:t xml:space="preserve"> </w:t>
      </w:r>
      <w:r w:rsidRPr="0040383D">
        <w:rPr>
          <w:rFonts w:hint="eastAsia"/>
          <w:b/>
          <w:bCs/>
          <w:rtl/>
        </w:rPr>
        <w:t>כספי</w:t>
      </w:r>
      <w:r w:rsidRPr="0040383D">
        <w:rPr>
          <w:b/>
          <w:bCs/>
          <w:rtl/>
        </w:rPr>
        <w:t xml:space="preserve"> </w:t>
      </w:r>
      <w:r w:rsidRPr="0040383D">
        <w:rPr>
          <w:rFonts w:hint="eastAsia"/>
          <w:b/>
          <w:bCs/>
          <w:rtl/>
        </w:rPr>
        <w:t>קרנות</w:t>
      </w:r>
      <w:r w:rsidRPr="0040383D">
        <w:rPr>
          <w:b/>
          <w:bCs/>
          <w:rtl/>
        </w:rPr>
        <w:t xml:space="preserve"> הון מדורג על פי רוב, אף </w:t>
      </w:r>
      <w:r w:rsidRPr="0040383D">
        <w:rPr>
          <w:rFonts w:hint="eastAsia"/>
          <w:b/>
          <w:bCs/>
          <w:rtl/>
        </w:rPr>
        <w:t>אם</w:t>
      </w:r>
      <w:r w:rsidRPr="0040383D">
        <w:rPr>
          <w:b/>
          <w:bCs/>
          <w:rtl/>
        </w:rPr>
        <w:t xml:space="preserve"> נדרש להוציא כספים </w:t>
      </w:r>
      <w:r w:rsidRPr="0040383D">
        <w:rPr>
          <w:rFonts w:hint="eastAsia"/>
          <w:b/>
          <w:bCs/>
          <w:rtl/>
        </w:rPr>
        <w:t>עקב</w:t>
      </w:r>
      <w:r w:rsidRPr="0040383D">
        <w:rPr>
          <w:b/>
          <w:bCs/>
          <w:rtl/>
        </w:rPr>
        <w:t xml:space="preserve"> </w:t>
      </w:r>
      <w:r w:rsidRPr="0040383D">
        <w:rPr>
          <w:rFonts w:hint="eastAsia"/>
          <w:b/>
          <w:bCs/>
          <w:rtl/>
        </w:rPr>
        <w:t>התממשות</w:t>
      </w:r>
      <w:r w:rsidRPr="0040383D">
        <w:rPr>
          <w:b/>
          <w:bCs/>
          <w:rtl/>
        </w:rPr>
        <w:t xml:space="preserve"> </w:t>
      </w:r>
      <w:r w:rsidRPr="0040383D">
        <w:rPr>
          <w:rFonts w:hint="eastAsia"/>
          <w:b/>
          <w:bCs/>
          <w:rtl/>
        </w:rPr>
        <w:t>אירוע</w:t>
      </w:r>
      <w:r w:rsidRPr="0040383D">
        <w:rPr>
          <w:b/>
          <w:bCs/>
          <w:rtl/>
        </w:rPr>
        <w:t xml:space="preserve"> </w:t>
      </w:r>
      <w:r w:rsidRPr="0040383D">
        <w:rPr>
          <w:rFonts w:hint="eastAsia"/>
          <w:b/>
          <w:bCs/>
          <w:rtl/>
        </w:rPr>
        <w:t>ביטוחי</w:t>
      </w:r>
      <w:r w:rsidRPr="0040383D">
        <w:rPr>
          <w:b/>
          <w:bCs/>
          <w:rtl/>
        </w:rPr>
        <w:t xml:space="preserve">, </w:t>
      </w:r>
      <w:r w:rsidRPr="0040383D">
        <w:rPr>
          <w:rFonts w:hint="eastAsia"/>
          <w:b/>
          <w:bCs/>
          <w:rtl/>
        </w:rPr>
        <w:t>המתאפיין</w:t>
      </w:r>
      <w:r w:rsidRPr="0040383D">
        <w:rPr>
          <w:b/>
          <w:bCs/>
          <w:rtl/>
        </w:rPr>
        <w:t xml:space="preserve"> </w:t>
      </w:r>
      <w:r w:rsidRPr="0040383D">
        <w:rPr>
          <w:rFonts w:hint="eastAsia"/>
          <w:b/>
          <w:bCs/>
          <w:rtl/>
        </w:rPr>
        <w:t>בביצוע</w:t>
      </w:r>
      <w:r w:rsidRPr="0040383D">
        <w:rPr>
          <w:b/>
          <w:bCs/>
          <w:rtl/>
        </w:rPr>
        <w:t xml:space="preserve"> </w:t>
      </w:r>
      <w:r w:rsidRPr="0040383D">
        <w:rPr>
          <w:rFonts w:hint="eastAsia"/>
          <w:b/>
          <w:bCs/>
          <w:rtl/>
        </w:rPr>
        <w:t>הוצאות</w:t>
      </w:r>
      <w:r w:rsidRPr="0040383D">
        <w:rPr>
          <w:b/>
          <w:bCs/>
          <w:rtl/>
        </w:rPr>
        <w:t xml:space="preserve"> </w:t>
      </w:r>
      <w:r w:rsidRPr="0040383D">
        <w:rPr>
          <w:rFonts w:hint="eastAsia"/>
          <w:b/>
          <w:bCs/>
          <w:rtl/>
        </w:rPr>
        <w:t>גדולות</w:t>
      </w:r>
      <w:r w:rsidRPr="0040383D">
        <w:rPr>
          <w:b/>
          <w:bCs/>
          <w:rtl/>
        </w:rPr>
        <w:t xml:space="preserve"> </w:t>
      </w:r>
      <w:r w:rsidRPr="0040383D">
        <w:rPr>
          <w:rFonts w:hint="eastAsia"/>
          <w:b/>
          <w:bCs/>
          <w:rtl/>
        </w:rPr>
        <w:t>בתקופה</w:t>
      </w:r>
      <w:r w:rsidRPr="0040383D">
        <w:rPr>
          <w:b/>
          <w:bCs/>
          <w:rtl/>
        </w:rPr>
        <w:t xml:space="preserve"> </w:t>
      </w:r>
      <w:r w:rsidRPr="0040383D">
        <w:rPr>
          <w:rFonts w:hint="eastAsia"/>
          <w:b/>
          <w:bCs/>
          <w:rtl/>
        </w:rPr>
        <w:t>קצרה</w:t>
      </w:r>
      <w:r w:rsidRPr="0040383D">
        <w:rPr>
          <w:b/>
          <w:bCs/>
          <w:rtl/>
        </w:rPr>
        <w:t xml:space="preserve">. </w:t>
      </w:r>
      <w:r w:rsidRPr="0040383D">
        <w:rPr>
          <w:rFonts w:hint="eastAsia"/>
          <w:b/>
          <w:bCs/>
          <w:rtl/>
        </w:rPr>
        <w:t>לרוב</w:t>
      </w:r>
      <w:r w:rsidRPr="0040383D">
        <w:rPr>
          <w:b/>
          <w:bCs/>
          <w:rtl/>
        </w:rPr>
        <w:t xml:space="preserve"> </w:t>
      </w:r>
      <w:r w:rsidRPr="0040383D">
        <w:rPr>
          <w:rFonts w:hint="eastAsia"/>
          <w:b/>
          <w:bCs/>
          <w:rtl/>
        </w:rPr>
        <w:t>ההוצאה</w:t>
      </w:r>
      <w:r w:rsidRPr="0040383D">
        <w:rPr>
          <w:b/>
          <w:bCs/>
          <w:rtl/>
        </w:rPr>
        <w:t xml:space="preserve"> </w:t>
      </w:r>
      <w:r w:rsidRPr="0040383D">
        <w:rPr>
          <w:rFonts w:hint="eastAsia"/>
          <w:b/>
          <w:bCs/>
          <w:rtl/>
        </w:rPr>
        <w:t>תתבצע</w:t>
      </w:r>
      <w:r w:rsidRPr="0040383D">
        <w:rPr>
          <w:b/>
          <w:bCs/>
          <w:rtl/>
        </w:rPr>
        <w:t xml:space="preserve"> </w:t>
      </w:r>
      <w:r w:rsidRPr="0040383D">
        <w:rPr>
          <w:rFonts w:hint="eastAsia"/>
          <w:b/>
          <w:bCs/>
          <w:rtl/>
        </w:rPr>
        <w:t>לאורך</w:t>
      </w:r>
      <w:r w:rsidRPr="0040383D">
        <w:rPr>
          <w:b/>
          <w:bCs/>
          <w:rtl/>
        </w:rPr>
        <w:t xml:space="preserve"> </w:t>
      </w:r>
      <w:r w:rsidRPr="0040383D">
        <w:rPr>
          <w:rFonts w:hint="eastAsia"/>
          <w:b/>
          <w:bCs/>
          <w:rtl/>
        </w:rPr>
        <w:t>זמן</w:t>
      </w:r>
      <w:r w:rsidRPr="0040383D">
        <w:rPr>
          <w:b/>
          <w:bCs/>
          <w:rtl/>
        </w:rPr>
        <w:t xml:space="preserve"> ולא </w:t>
      </w:r>
      <w:r w:rsidRPr="0040383D">
        <w:rPr>
          <w:rFonts w:hint="eastAsia"/>
          <w:b/>
          <w:bCs/>
          <w:rtl/>
        </w:rPr>
        <w:t>בבת</w:t>
      </w:r>
      <w:r w:rsidRPr="0040383D">
        <w:rPr>
          <w:b/>
          <w:bCs/>
          <w:rtl/>
        </w:rPr>
        <w:t xml:space="preserve"> </w:t>
      </w:r>
      <w:r w:rsidRPr="0040383D">
        <w:rPr>
          <w:rFonts w:hint="eastAsia"/>
          <w:b/>
          <w:bCs/>
          <w:rtl/>
        </w:rPr>
        <w:t>אחת</w:t>
      </w:r>
      <w:r w:rsidRPr="0040383D">
        <w:rPr>
          <w:b/>
          <w:bCs/>
          <w:rtl/>
        </w:rPr>
        <w:t xml:space="preserve">, </w:t>
      </w:r>
      <w:r w:rsidRPr="0040383D">
        <w:rPr>
          <w:rFonts w:hint="eastAsia"/>
          <w:b/>
          <w:bCs/>
          <w:rtl/>
        </w:rPr>
        <w:t>וזאת</w:t>
      </w:r>
      <w:r w:rsidRPr="0040383D">
        <w:rPr>
          <w:b/>
          <w:bCs/>
          <w:rtl/>
        </w:rPr>
        <w:t xml:space="preserve"> משיקולים שאינם </w:t>
      </w:r>
      <w:r w:rsidRPr="0040383D">
        <w:rPr>
          <w:rFonts w:hint="eastAsia"/>
          <w:b/>
          <w:bCs/>
          <w:rtl/>
        </w:rPr>
        <w:t>מימוניים</w:t>
      </w:r>
      <w:r w:rsidRPr="0040383D">
        <w:rPr>
          <w:b/>
          <w:bCs/>
          <w:rtl/>
        </w:rPr>
        <w:t xml:space="preserve">, </w:t>
      </w:r>
      <w:r w:rsidRPr="0040383D">
        <w:rPr>
          <w:rFonts w:hint="eastAsia"/>
          <w:b/>
          <w:bCs/>
          <w:rtl/>
        </w:rPr>
        <w:t>בפרט</w:t>
      </w:r>
      <w:r w:rsidRPr="0040383D">
        <w:rPr>
          <w:b/>
          <w:bCs/>
          <w:rtl/>
        </w:rPr>
        <w:t xml:space="preserve"> </w:t>
      </w:r>
      <w:r w:rsidRPr="0040383D">
        <w:rPr>
          <w:rFonts w:hint="eastAsia"/>
          <w:b/>
          <w:bCs/>
          <w:rtl/>
        </w:rPr>
        <w:t>בשל</w:t>
      </w:r>
      <w:r w:rsidRPr="0040383D">
        <w:rPr>
          <w:b/>
          <w:bCs/>
          <w:rtl/>
        </w:rPr>
        <w:t xml:space="preserve"> הצורך בתכנון </w:t>
      </w:r>
      <w:r w:rsidRPr="0040383D">
        <w:rPr>
          <w:rFonts w:hint="eastAsia"/>
          <w:b/>
          <w:bCs/>
          <w:rtl/>
        </w:rPr>
        <w:t>ההוצאות</w:t>
      </w:r>
      <w:r w:rsidRPr="0040383D">
        <w:rPr>
          <w:b/>
          <w:bCs/>
          <w:rtl/>
        </w:rPr>
        <w:t xml:space="preserve"> </w:t>
      </w:r>
      <w:r w:rsidRPr="0040383D">
        <w:rPr>
          <w:rFonts w:hint="eastAsia"/>
          <w:b/>
          <w:bCs/>
          <w:rtl/>
        </w:rPr>
        <w:t>ובתיאום</w:t>
      </w:r>
      <w:r w:rsidRPr="0040383D">
        <w:rPr>
          <w:b/>
          <w:bCs/>
          <w:rtl/>
        </w:rPr>
        <w:t xml:space="preserve"> </w:t>
      </w:r>
      <w:r w:rsidRPr="0040383D">
        <w:rPr>
          <w:rFonts w:hint="eastAsia"/>
          <w:b/>
          <w:bCs/>
          <w:rtl/>
        </w:rPr>
        <w:t>עם</w:t>
      </w:r>
      <w:r w:rsidRPr="0040383D">
        <w:rPr>
          <w:b/>
          <w:bCs/>
          <w:rtl/>
        </w:rPr>
        <w:t xml:space="preserve"> </w:t>
      </w:r>
      <w:r w:rsidRPr="0040383D">
        <w:rPr>
          <w:rFonts w:hint="eastAsia"/>
          <w:b/>
          <w:bCs/>
          <w:rtl/>
        </w:rPr>
        <w:t>כמה</w:t>
      </w:r>
      <w:r w:rsidRPr="0040383D">
        <w:rPr>
          <w:b/>
          <w:bCs/>
          <w:rtl/>
        </w:rPr>
        <w:t xml:space="preserve"> </w:t>
      </w:r>
      <w:r w:rsidRPr="0040383D">
        <w:rPr>
          <w:rFonts w:hint="eastAsia"/>
          <w:b/>
          <w:bCs/>
          <w:rtl/>
        </w:rPr>
        <w:t>גורמים</w:t>
      </w:r>
      <w:r w:rsidRPr="0040383D">
        <w:rPr>
          <w:b/>
          <w:bCs/>
          <w:rtl/>
        </w:rPr>
        <w:t xml:space="preserve"> בעניינן. </w:t>
      </w:r>
    </w:p>
    <w:p w14:paraId="449E0218" w14:textId="77777777" w:rsidR="00354F9A" w:rsidRDefault="00354F9A" w:rsidP="00354F9A">
      <w:pPr>
        <w:pStyle w:val="a7"/>
        <w:spacing w:line="269" w:lineRule="auto"/>
        <w:rPr>
          <w:rtl/>
        </w:rPr>
      </w:pPr>
    </w:p>
    <w:p w14:paraId="7CC329A2" w14:textId="77777777" w:rsidR="00354F9A" w:rsidRDefault="00354F9A" w:rsidP="00354F9A">
      <w:pPr>
        <w:spacing w:line="269" w:lineRule="auto"/>
        <w:rPr>
          <w:b/>
          <w:bCs/>
          <w:rtl/>
        </w:rPr>
      </w:pPr>
      <w:r>
        <w:rPr>
          <w:rFonts w:hint="cs"/>
          <w:b/>
          <w:bCs/>
          <w:rtl/>
        </w:rPr>
        <w:t xml:space="preserve">לנוכח השפעת קרנות ההון על </w:t>
      </w:r>
      <w:r w:rsidRPr="008C11B0">
        <w:rPr>
          <w:rFonts w:hint="cs"/>
          <w:b/>
          <w:bCs/>
          <w:rtl/>
        </w:rPr>
        <w:t xml:space="preserve">כלל </w:t>
      </w:r>
      <w:r>
        <w:rPr>
          <w:rFonts w:hint="cs"/>
          <w:b/>
          <w:bCs/>
          <w:rtl/>
        </w:rPr>
        <w:t xml:space="preserve">סך </w:t>
      </w:r>
      <w:r w:rsidRPr="008C11B0">
        <w:rPr>
          <w:rFonts w:hint="cs"/>
          <w:b/>
          <w:bCs/>
          <w:rtl/>
        </w:rPr>
        <w:t>התחייבויות הממשלה</w:t>
      </w:r>
      <w:r>
        <w:rPr>
          <w:rFonts w:hint="cs"/>
          <w:b/>
          <w:bCs/>
          <w:rtl/>
        </w:rPr>
        <w:t xml:space="preserve"> מומלץ כי יחידת החוב תציג באופן עיתי להנהלת משרד האוצר ולשר האוצר את המשמעויות הכלכליות של גיוס כספים רבים למימוש קרנות הון, בייחוד בעיתות חירום, בכמה קרנות הון בד בבד ובזמן קצר. מידע כאמור צפוי לסייע בהחלטות על הקמת קרנות הון, אופן תקצובן ומימושן.</w:t>
      </w:r>
    </w:p>
    <w:p w14:paraId="662120AA" w14:textId="77777777" w:rsidR="00354F9A" w:rsidRDefault="00354F9A" w:rsidP="00354F9A">
      <w:pPr>
        <w:pStyle w:val="a7"/>
        <w:spacing w:line="269" w:lineRule="auto"/>
        <w:rPr>
          <w:rtl/>
        </w:rPr>
      </w:pPr>
    </w:p>
    <w:p w14:paraId="1FEEFA7E" w14:textId="77777777" w:rsidR="00354F9A" w:rsidRDefault="00354F9A" w:rsidP="00354F9A">
      <w:pPr>
        <w:spacing w:line="269" w:lineRule="auto"/>
        <w:rPr>
          <w:rtl/>
        </w:rPr>
      </w:pPr>
      <w:bookmarkStart w:id="33" w:name="_Hlk187228184"/>
      <w:r w:rsidRPr="00B42377">
        <w:rPr>
          <w:rFonts w:hint="cs"/>
          <w:rtl/>
        </w:rPr>
        <w:t xml:space="preserve">סעיף 2 לתקנות מס רכוש וקרן פיצויים (תשלום פיצויים) (נזק מלחמה ונזק עקיף), תשל"ג-1973, מגדיר את הזכאים לקבלת פיצויים בשני תבחינים: </w:t>
      </w:r>
      <w:r w:rsidRPr="00B42377">
        <w:rPr>
          <w:rtl/>
        </w:rPr>
        <w:t>(א) ניזוק</w:t>
      </w:r>
      <w:r w:rsidRPr="00EF5CE4">
        <w:rPr>
          <w:rStyle w:val="af1"/>
          <w:rtl/>
        </w:rPr>
        <w:footnoteReference w:id="107"/>
      </w:r>
      <w:r w:rsidRPr="00EF5CE4">
        <w:rPr>
          <w:rStyle w:val="af1"/>
          <w:rtl/>
        </w:rPr>
        <w:t xml:space="preserve"> </w:t>
      </w:r>
      <w:r w:rsidRPr="00B42377">
        <w:rPr>
          <w:rtl/>
        </w:rPr>
        <w:t>בשיעור שנקבע בתוספת</w:t>
      </w:r>
      <w:r w:rsidRPr="00B42377">
        <w:rPr>
          <w:rFonts w:hint="cs"/>
          <w:rtl/>
        </w:rPr>
        <w:t xml:space="preserve"> לחוק; </w:t>
      </w:r>
      <w:r w:rsidRPr="00B42377">
        <w:rPr>
          <w:rtl/>
        </w:rPr>
        <w:t xml:space="preserve">(ב) </w:t>
      </w:r>
      <w:r w:rsidRPr="00B42377">
        <w:rPr>
          <w:rFonts w:hint="cs"/>
          <w:rtl/>
        </w:rPr>
        <w:t>הניזוק ב</w:t>
      </w:r>
      <w:r w:rsidRPr="00B42377">
        <w:rPr>
          <w:rtl/>
        </w:rPr>
        <w:t>נזק עקיף שנגרם כתוצאה מנזק מלחמה בתחום ישוב ספר</w:t>
      </w:r>
      <w:r w:rsidRPr="00EF5CE4">
        <w:rPr>
          <w:rStyle w:val="af1"/>
          <w:rtl/>
        </w:rPr>
        <w:footnoteReference w:id="108"/>
      </w:r>
      <w:r>
        <w:rPr>
          <w:rFonts w:hint="cs"/>
          <w:rtl/>
        </w:rPr>
        <w:t xml:space="preserve"> (להלן - המסלול האדום)</w:t>
      </w:r>
      <w:r w:rsidRPr="00B42377">
        <w:rPr>
          <w:rFonts w:hint="cs"/>
          <w:rtl/>
        </w:rPr>
        <w:t>. לפי הדוחות הכספיים לסוף שנת 2022 בקרן הפיצויים נצברה יתרה בסך של 17.7 מיליארדי ש"ח. בהתאם לנתוני רשות המ</w:t>
      </w:r>
      <w:r>
        <w:rPr>
          <w:rFonts w:hint="cs"/>
          <w:rtl/>
        </w:rPr>
        <w:t>י</w:t>
      </w:r>
      <w:r w:rsidRPr="00B42377">
        <w:rPr>
          <w:rFonts w:hint="cs"/>
          <w:rtl/>
        </w:rPr>
        <w:t>סים, ניצול כספי הקרן במלחמת חרבות ברזל היה מדורג ועד לחודש יולי 2024 נוצל סך של כ-</w:t>
      </w:r>
      <w:r>
        <w:rPr>
          <w:rFonts w:hint="cs"/>
          <w:rtl/>
        </w:rPr>
        <w:t>3.5</w:t>
      </w:r>
      <w:r w:rsidRPr="00B42377">
        <w:rPr>
          <w:rFonts w:hint="cs"/>
          <w:rtl/>
        </w:rPr>
        <w:t xml:space="preserve"> מיליארדי ש"ח מתקציב הקרן בגין </w:t>
      </w:r>
      <w:r>
        <w:rPr>
          <w:rFonts w:hint="cs"/>
          <w:rtl/>
        </w:rPr>
        <w:t>המסלול האדום כולל מקדמות</w:t>
      </w:r>
      <w:r w:rsidRPr="00B42377">
        <w:rPr>
          <w:rFonts w:hint="cs"/>
          <w:rtl/>
        </w:rPr>
        <w:t xml:space="preserve">. בדצמבר 2023, כחודשיים לאחר תחילת המלחמה, פורסמו תקנות מס רכוש וקרן פיצויים (תשלום פיצויים)(נזק מלחמה ונזק עקיף)(חרבות ברזל)(הוראת שעה), </w:t>
      </w:r>
      <w:r>
        <w:rPr>
          <w:rFonts w:hint="cs"/>
          <w:rtl/>
        </w:rPr>
        <w:t>ה</w:t>
      </w:r>
      <w:r w:rsidRPr="00B42377">
        <w:rPr>
          <w:rFonts w:hint="cs"/>
          <w:rtl/>
        </w:rPr>
        <w:t>תשפ"ד-2023 (להלן - התקנות החדשות). במסגרת זו הורחב</w:t>
      </w:r>
      <w:r>
        <w:rPr>
          <w:rFonts w:hint="cs"/>
          <w:rtl/>
        </w:rPr>
        <w:t>ו ההגדרות למתן</w:t>
      </w:r>
      <w:r w:rsidRPr="00B42377">
        <w:rPr>
          <w:rFonts w:hint="cs"/>
          <w:rtl/>
        </w:rPr>
        <w:t xml:space="preserve"> פיצוי עקיף לניזוקים. </w:t>
      </w:r>
      <w:r w:rsidRPr="00B42377">
        <w:rPr>
          <w:rFonts w:hint="eastAsia"/>
          <w:rtl/>
        </w:rPr>
        <w:t>מימוש</w:t>
      </w:r>
      <w:r w:rsidRPr="00B42377">
        <w:rPr>
          <w:rtl/>
        </w:rPr>
        <w:t xml:space="preserve"> </w:t>
      </w:r>
      <w:r w:rsidRPr="00B42377">
        <w:rPr>
          <w:rFonts w:hint="eastAsia"/>
          <w:rtl/>
        </w:rPr>
        <w:t>קרן</w:t>
      </w:r>
      <w:r w:rsidRPr="00B42377">
        <w:rPr>
          <w:rtl/>
        </w:rPr>
        <w:t xml:space="preserve"> </w:t>
      </w:r>
      <w:r w:rsidRPr="00B42377">
        <w:rPr>
          <w:rFonts w:hint="eastAsia"/>
          <w:rtl/>
        </w:rPr>
        <w:t>הפיצויים</w:t>
      </w:r>
      <w:r w:rsidRPr="00B42377">
        <w:rPr>
          <w:rtl/>
        </w:rPr>
        <w:t xml:space="preserve"> </w:t>
      </w:r>
      <w:r w:rsidRPr="00B42377">
        <w:rPr>
          <w:rFonts w:hint="eastAsia"/>
          <w:rtl/>
        </w:rPr>
        <w:t>למתן</w:t>
      </w:r>
      <w:r w:rsidRPr="00B42377">
        <w:rPr>
          <w:rtl/>
        </w:rPr>
        <w:t xml:space="preserve"> </w:t>
      </w:r>
      <w:r w:rsidRPr="00B42377">
        <w:rPr>
          <w:rFonts w:hint="eastAsia"/>
          <w:rtl/>
        </w:rPr>
        <w:t>פיצוי</w:t>
      </w:r>
      <w:r w:rsidRPr="00B42377">
        <w:rPr>
          <w:rtl/>
        </w:rPr>
        <w:t xml:space="preserve"> </w:t>
      </w:r>
      <w:r w:rsidRPr="00B42377">
        <w:rPr>
          <w:rFonts w:hint="eastAsia"/>
          <w:rtl/>
        </w:rPr>
        <w:t>ישיר</w:t>
      </w:r>
      <w:r w:rsidRPr="00B42377">
        <w:rPr>
          <w:rtl/>
        </w:rPr>
        <w:t xml:space="preserve"> </w:t>
      </w:r>
      <w:r w:rsidRPr="00B42377">
        <w:rPr>
          <w:rFonts w:hint="eastAsia"/>
          <w:rtl/>
        </w:rPr>
        <w:t>ועקיף</w:t>
      </w:r>
      <w:r w:rsidRPr="00B42377">
        <w:rPr>
          <w:rFonts w:hint="cs"/>
          <w:rtl/>
        </w:rPr>
        <w:t xml:space="preserve"> לפי </w:t>
      </w:r>
      <w:r>
        <w:rPr>
          <w:rFonts w:hint="cs"/>
          <w:rtl/>
        </w:rPr>
        <w:t>המסלול האדום</w:t>
      </w:r>
      <w:r w:rsidRPr="00B42377">
        <w:rPr>
          <w:rFonts w:hint="cs"/>
          <w:rtl/>
        </w:rPr>
        <w:t xml:space="preserve"> והתקנות החדשות</w:t>
      </w:r>
      <w:r w:rsidRPr="00B42377">
        <w:rPr>
          <w:rtl/>
        </w:rPr>
        <w:t xml:space="preserve"> </w:t>
      </w:r>
      <w:r w:rsidRPr="00B42377">
        <w:rPr>
          <w:rFonts w:hint="eastAsia"/>
          <w:rtl/>
        </w:rPr>
        <w:t>לנ</w:t>
      </w:r>
      <w:r>
        <w:rPr>
          <w:rFonts w:hint="cs"/>
          <w:rtl/>
        </w:rPr>
        <w:t>יזוקי</w:t>
      </w:r>
      <w:r w:rsidRPr="00B42377">
        <w:rPr>
          <w:rtl/>
        </w:rPr>
        <w:t xml:space="preserve"> </w:t>
      </w:r>
      <w:r w:rsidRPr="00B42377">
        <w:rPr>
          <w:rFonts w:hint="eastAsia"/>
          <w:rtl/>
        </w:rPr>
        <w:t>מלחמת</w:t>
      </w:r>
      <w:r w:rsidRPr="00B42377">
        <w:rPr>
          <w:rtl/>
        </w:rPr>
        <w:t xml:space="preserve"> חרבות </w:t>
      </w:r>
      <w:r w:rsidRPr="00B42377">
        <w:rPr>
          <w:rFonts w:hint="eastAsia"/>
          <w:rtl/>
        </w:rPr>
        <w:t>ברזל</w:t>
      </w:r>
      <w:r w:rsidRPr="00B42377">
        <w:rPr>
          <w:rtl/>
        </w:rPr>
        <w:t xml:space="preserve"> </w:t>
      </w:r>
      <w:r w:rsidRPr="00B42377">
        <w:rPr>
          <w:rFonts w:hint="eastAsia"/>
          <w:rtl/>
        </w:rPr>
        <w:t>התבצע</w:t>
      </w:r>
      <w:r>
        <w:rPr>
          <w:rFonts w:hint="cs"/>
          <w:rtl/>
        </w:rPr>
        <w:t xml:space="preserve"> גם בצורה</w:t>
      </w:r>
      <w:r w:rsidRPr="00B42377">
        <w:rPr>
          <w:rtl/>
        </w:rPr>
        <w:t xml:space="preserve"> </w:t>
      </w:r>
      <w:r>
        <w:rPr>
          <w:rFonts w:hint="cs"/>
          <w:rtl/>
        </w:rPr>
        <w:t>מדורגת</w:t>
      </w:r>
      <w:r w:rsidRPr="00B42377">
        <w:rPr>
          <w:rtl/>
        </w:rPr>
        <w:t xml:space="preserve">. </w:t>
      </w:r>
      <w:r w:rsidRPr="00B42377">
        <w:rPr>
          <w:rFonts w:hint="cs"/>
          <w:rtl/>
        </w:rPr>
        <w:t xml:space="preserve">לדוגמה, </w:t>
      </w:r>
      <w:r w:rsidRPr="00B42377">
        <w:rPr>
          <w:rFonts w:hint="eastAsia"/>
          <w:rtl/>
        </w:rPr>
        <w:t>במהלך</w:t>
      </w:r>
      <w:r w:rsidRPr="00B42377">
        <w:rPr>
          <w:rtl/>
        </w:rPr>
        <w:t xml:space="preserve"> </w:t>
      </w:r>
      <w:r w:rsidRPr="00B42377">
        <w:rPr>
          <w:rFonts w:hint="eastAsia"/>
          <w:rtl/>
        </w:rPr>
        <w:t>שלושת</w:t>
      </w:r>
      <w:r w:rsidRPr="00B42377">
        <w:rPr>
          <w:rtl/>
        </w:rPr>
        <w:t xml:space="preserve"> </w:t>
      </w:r>
      <w:r w:rsidRPr="00B42377">
        <w:rPr>
          <w:rFonts w:hint="eastAsia"/>
          <w:rtl/>
        </w:rPr>
        <w:t>החודשים</w:t>
      </w:r>
      <w:r w:rsidRPr="00B42377">
        <w:rPr>
          <w:rtl/>
        </w:rPr>
        <w:t xml:space="preserve"> </w:t>
      </w:r>
      <w:r w:rsidRPr="00B42377">
        <w:rPr>
          <w:rFonts w:hint="eastAsia"/>
          <w:rtl/>
        </w:rPr>
        <w:t>הראשונים</w:t>
      </w:r>
      <w:r w:rsidRPr="00B42377">
        <w:rPr>
          <w:rtl/>
        </w:rPr>
        <w:t xml:space="preserve"> </w:t>
      </w:r>
      <w:r w:rsidRPr="00B42377">
        <w:rPr>
          <w:rFonts w:hint="eastAsia"/>
          <w:rtl/>
        </w:rPr>
        <w:t>למלחמה</w:t>
      </w:r>
      <w:r w:rsidRPr="00B42377">
        <w:rPr>
          <w:rtl/>
        </w:rPr>
        <w:t xml:space="preserve"> </w:t>
      </w:r>
      <w:r w:rsidRPr="00B42377">
        <w:rPr>
          <w:rFonts w:hint="eastAsia"/>
          <w:rtl/>
        </w:rPr>
        <w:t>נוצלו</w:t>
      </w:r>
      <w:r w:rsidRPr="00B42377">
        <w:rPr>
          <w:rtl/>
        </w:rPr>
        <w:t xml:space="preserve"> 4.76 </w:t>
      </w:r>
      <w:r w:rsidRPr="00B42377">
        <w:rPr>
          <w:rFonts w:hint="eastAsia"/>
          <w:rtl/>
        </w:rPr>
        <w:t>מיליארד</w:t>
      </w:r>
      <w:r w:rsidRPr="00B42377">
        <w:rPr>
          <w:rtl/>
        </w:rPr>
        <w:t xml:space="preserve"> </w:t>
      </w:r>
      <w:r w:rsidRPr="00B42377">
        <w:rPr>
          <w:rFonts w:hint="eastAsia"/>
          <w:rtl/>
        </w:rPr>
        <w:t>ש</w:t>
      </w:r>
      <w:r w:rsidRPr="00B42377">
        <w:rPr>
          <w:rtl/>
        </w:rPr>
        <w:t xml:space="preserve">"ח </w:t>
      </w:r>
      <w:r w:rsidRPr="00B42377">
        <w:rPr>
          <w:rFonts w:hint="eastAsia"/>
          <w:rtl/>
        </w:rPr>
        <w:t>מהקרן</w:t>
      </w:r>
      <w:r w:rsidRPr="00B42377">
        <w:rPr>
          <w:rFonts w:hint="cs"/>
          <w:rtl/>
        </w:rPr>
        <w:t xml:space="preserve"> - </w:t>
      </w:r>
      <w:r w:rsidRPr="00B42377">
        <w:rPr>
          <w:rFonts w:hint="eastAsia"/>
          <w:rtl/>
        </w:rPr>
        <w:t>בחודש</w:t>
      </w:r>
      <w:r w:rsidRPr="00B42377">
        <w:rPr>
          <w:rtl/>
        </w:rPr>
        <w:t xml:space="preserve"> </w:t>
      </w:r>
      <w:r w:rsidRPr="00B42377">
        <w:rPr>
          <w:rFonts w:hint="eastAsia"/>
          <w:rtl/>
        </w:rPr>
        <w:t>הראשון</w:t>
      </w:r>
      <w:r w:rsidRPr="00B42377">
        <w:rPr>
          <w:rtl/>
        </w:rPr>
        <w:t xml:space="preserve"> </w:t>
      </w:r>
      <w:r w:rsidRPr="00B42377">
        <w:rPr>
          <w:rFonts w:hint="eastAsia"/>
          <w:rtl/>
        </w:rPr>
        <w:t>למלחמה</w:t>
      </w:r>
      <w:r w:rsidRPr="00B42377">
        <w:rPr>
          <w:rtl/>
        </w:rPr>
        <w:t xml:space="preserve"> (אוקטובר 2023) </w:t>
      </w:r>
      <w:r w:rsidRPr="00B42377">
        <w:rPr>
          <w:rFonts w:hint="eastAsia"/>
          <w:rtl/>
        </w:rPr>
        <w:t>נוצלו</w:t>
      </w:r>
      <w:r w:rsidRPr="00B42377">
        <w:rPr>
          <w:rtl/>
        </w:rPr>
        <w:t xml:space="preserve"> 0.37 </w:t>
      </w:r>
      <w:r w:rsidRPr="00B42377">
        <w:rPr>
          <w:rFonts w:hint="eastAsia"/>
          <w:rtl/>
        </w:rPr>
        <w:t>מיליארד</w:t>
      </w:r>
      <w:r w:rsidRPr="00B42377">
        <w:rPr>
          <w:rtl/>
        </w:rPr>
        <w:t xml:space="preserve"> </w:t>
      </w:r>
      <w:r w:rsidRPr="00B42377">
        <w:rPr>
          <w:rFonts w:hint="eastAsia"/>
          <w:rtl/>
        </w:rPr>
        <w:t>ש</w:t>
      </w:r>
      <w:r w:rsidRPr="00B42377">
        <w:rPr>
          <w:rtl/>
        </w:rPr>
        <w:t xml:space="preserve">"ח, </w:t>
      </w:r>
      <w:r w:rsidRPr="00B42377">
        <w:rPr>
          <w:rFonts w:hint="eastAsia"/>
          <w:rtl/>
        </w:rPr>
        <w:t>בחודש</w:t>
      </w:r>
      <w:r w:rsidRPr="00B42377">
        <w:rPr>
          <w:rtl/>
        </w:rPr>
        <w:t xml:space="preserve"> </w:t>
      </w:r>
      <w:r w:rsidRPr="00B42377">
        <w:rPr>
          <w:rFonts w:hint="eastAsia"/>
          <w:rtl/>
        </w:rPr>
        <w:t>השני</w:t>
      </w:r>
      <w:r w:rsidRPr="00B42377">
        <w:rPr>
          <w:rtl/>
        </w:rPr>
        <w:t xml:space="preserve"> </w:t>
      </w:r>
      <w:r w:rsidRPr="00B42377">
        <w:rPr>
          <w:rFonts w:hint="eastAsia"/>
          <w:rtl/>
        </w:rPr>
        <w:t>למלחמה</w:t>
      </w:r>
      <w:r w:rsidRPr="00B42377">
        <w:rPr>
          <w:rtl/>
        </w:rPr>
        <w:t xml:space="preserve"> </w:t>
      </w:r>
      <w:r w:rsidRPr="00B42377">
        <w:rPr>
          <w:rFonts w:hint="eastAsia"/>
          <w:rtl/>
        </w:rPr>
        <w:t>נוצלו</w:t>
      </w:r>
      <w:r w:rsidRPr="00B42377">
        <w:rPr>
          <w:rtl/>
        </w:rPr>
        <w:t xml:space="preserve"> 0.89 </w:t>
      </w:r>
      <w:r w:rsidRPr="00B42377">
        <w:rPr>
          <w:rFonts w:hint="eastAsia"/>
          <w:rtl/>
        </w:rPr>
        <w:t>מיליארד</w:t>
      </w:r>
      <w:r w:rsidRPr="00B42377">
        <w:rPr>
          <w:rtl/>
        </w:rPr>
        <w:t xml:space="preserve"> </w:t>
      </w:r>
      <w:r w:rsidRPr="00B42377">
        <w:rPr>
          <w:rFonts w:hint="eastAsia"/>
          <w:rtl/>
        </w:rPr>
        <w:t>ש</w:t>
      </w:r>
      <w:r w:rsidRPr="00B42377">
        <w:rPr>
          <w:rtl/>
        </w:rPr>
        <w:t>"ח</w:t>
      </w:r>
      <w:r w:rsidRPr="00B42377">
        <w:rPr>
          <w:rFonts w:hint="cs"/>
          <w:rtl/>
        </w:rPr>
        <w:t xml:space="preserve"> נוספים</w:t>
      </w:r>
      <w:r w:rsidRPr="00B42377">
        <w:rPr>
          <w:rtl/>
        </w:rPr>
        <w:t xml:space="preserve"> </w:t>
      </w:r>
      <w:r w:rsidRPr="00B42377">
        <w:rPr>
          <w:rFonts w:hint="cs"/>
          <w:rtl/>
        </w:rPr>
        <w:t>ו</w:t>
      </w:r>
      <w:r w:rsidRPr="00B42377">
        <w:rPr>
          <w:rFonts w:hint="eastAsia"/>
          <w:rtl/>
        </w:rPr>
        <w:t>בחודש</w:t>
      </w:r>
      <w:r w:rsidRPr="00B42377">
        <w:rPr>
          <w:rtl/>
        </w:rPr>
        <w:t xml:space="preserve"> </w:t>
      </w:r>
      <w:r w:rsidRPr="00B42377">
        <w:rPr>
          <w:rFonts w:hint="eastAsia"/>
          <w:rtl/>
        </w:rPr>
        <w:t>השלישי</w:t>
      </w:r>
      <w:r w:rsidRPr="00B42377">
        <w:rPr>
          <w:rtl/>
        </w:rPr>
        <w:t xml:space="preserve"> </w:t>
      </w:r>
      <w:r w:rsidRPr="00B42377">
        <w:rPr>
          <w:rFonts w:hint="eastAsia"/>
          <w:rtl/>
        </w:rPr>
        <w:t>למלחמה</w:t>
      </w:r>
      <w:r w:rsidRPr="00B42377">
        <w:rPr>
          <w:rtl/>
        </w:rPr>
        <w:t xml:space="preserve"> </w:t>
      </w:r>
      <w:r w:rsidRPr="00B42377">
        <w:rPr>
          <w:rFonts w:hint="eastAsia"/>
          <w:rtl/>
        </w:rPr>
        <w:t>נוצלו</w:t>
      </w:r>
      <w:r w:rsidRPr="00B42377">
        <w:rPr>
          <w:rFonts w:hint="cs"/>
          <w:rtl/>
        </w:rPr>
        <w:t xml:space="preserve"> עוד</w:t>
      </w:r>
      <w:r w:rsidRPr="00B42377">
        <w:rPr>
          <w:rtl/>
        </w:rPr>
        <w:t xml:space="preserve"> 3.5 </w:t>
      </w:r>
      <w:r w:rsidRPr="00B42377">
        <w:rPr>
          <w:rFonts w:hint="eastAsia"/>
          <w:rtl/>
        </w:rPr>
        <w:t>מיליארד</w:t>
      </w:r>
      <w:r w:rsidRPr="00B42377">
        <w:rPr>
          <w:rtl/>
        </w:rPr>
        <w:t xml:space="preserve"> </w:t>
      </w:r>
      <w:r w:rsidRPr="00B42377">
        <w:rPr>
          <w:rFonts w:hint="eastAsia"/>
          <w:rtl/>
        </w:rPr>
        <w:t>ש</w:t>
      </w:r>
      <w:r w:rsidRPr="00B42377">
        <w:rPr>
          <w:rtl/>
        </w:rPr>
        <w:t>"ח.</w:t>
      </w:r>
      <w:r w:rsidRPr="00B42377">
        <w:rPr>
          <w:rFonts w:hint="cs"/>
          <w:rtl/>
        </w:rPr>
        <w:t xml:space="preserve"> לפי הדוחות הכספיים לסוף שנת 2023 יתרת קרן הפיצויים נאמדה ב-12.9 מיליארדי ש"ח</w:t>
      </w:r>
      <w:r>
        <w:rPr>
          <w:rFonts w:hint="cs"/>
          <w:rtl/>
        </w:rPr>
        <w:t>.</w:t>
      </w:r>
    </w:p>
    <w:bookmarkEnd w:id="33"/>
    <w:p w14:paraId="2E0C7A5B" w14:textId="77777777" w:rsidR="00354F9A" w:rsidRPr="00B42377" w:rsidRDefault="00354F9A" w:rsidP="00354F9A">
      <w:pPr>
        <w:pStyle w:val="a7"/>
        <w:spacing w:line="269" w:lineRule="auto"/>
        <w:rPr>
          <w:rtl/>
        </w:rPr>
      </w:pPr>
    </w:p>
    <w:p w14:paraId="2FBED2F2" w14:textId="77777777" w:rsidR="00354F9A" w:rsidRDefault="00354F9A" w:rsidP="00354F9A">
      <w:pPr>
        <w:spacing w:line="269" w:lineRule="auto"/>
        <w:rPr>
          <w:rtl/>
        </w:rPr>
      </w:pPr>
      <w:r>
        <w:rPr>
          <w:rFonts w:hint="cs"/>
          <w:rtl/>
        </w:rPr>
        <w:t>בדוח מבקר המדינה מ-2012</w:t>
      </w:r>
      <w:r>
        <w:rPr>
          <w:rStyle w:val="af1"/>
          <w:rtl/>
        </w:rPr>
        <w:footnoteReference w:id="109"/>
      </w:r>
      <w:r>
        <w:rPr>
          <w:rFonts w:hint="cs"/>
          <w:rtl/>
        </w:rPr>
        <w:t xml:space="preserve"> שהתייחס לנזקי מלחמת לבנון השנייה צוין כי "ספק אם יתרת הקרן, אשר באוגוסט 2011 הגיעה לכ-3.4 מיליארד ש"ח, תספיק לפיצוי נזקים עקב התלקחות מלחמה כוללת שהיקפי הנזקים בה צפויים להיות גבוהים בהרבה מהנזקים לעורף במלחמות העבר".</w:t>
      </w:r>
    </w:p>
    <w:p w14:paraId="46AF583E" w14:textId="77777777" w:rsidR="00354F9A" w:rsidRDefault="00354F9A" w:rsidP="00354F9A">
      <w:pPr>
        <w:pStyle w:val="a7"/>
        <w:spacing w:line="269" w:lineRule="auto"/>
        <w:rPr>
          <w:rtl/>
        </w:rPr>
      </w:pPr>
    </w:p>
    <w:p w14:paraId="4FD9238E" w14:textId="77777777" w:rsidR="00354F9A" w:rsidRDefault="00354F9A" w:rsidP="00354F9A">
      <w:pPr>
        <w:spacing w:line="269" w:lineRule="auto"/>
        <w:rPr>
          <w:rtl/>
        </w:rPr>
      </w:pPr>
      <w:r w:rsidRPr="00F21C11">
        <w:rPr>
          <w:b/>
          <w:bCs/>
          <w:rtl/>
        </w:rPr>
        <w:t xml:space="preserve">יתרות קרן הפיצויים בתחילת </w:t>
      </w:r>
      <w:r w:rsidRPr="00F21C11">
        <w:rPr>
          <w:rFonts w:hint="cs"/>
          <w:b/>
          <w:bCs/>
          <w:rtl/>
        </w:rPr>
        <w:t>מלחמת חרבות ברזל</w:t>
      </w:r>
      <w:r w:rsidRPr="00F21C11">
        <w:rPr>
          <w:b/>
          <w:bCs/>
          <w:rtl/>
        </w:rPr>
        <w:t xml:space="preserve"> היו אמורות להספיק למימון </w:t>
      </w:r>
      <w:r w:rsidRPr="00F21C11">
        <w:rPr>
          <w:rFonts w:hint="cs"/>
          <w:b/>
          <w:bCs/>
          <w:rtl/>
        </w:rPr>
        <w:t>תשלומי הפיצויים</w:t>
      </w:r>
      <w:r w:rsidRPr="00F21C11">
        <w:rPr>
          <w:b/>
          <w:bCs/>
          <w:rtl/>
        </w:rPr>
        <w:t xml:space="preserve">, </w:t>
      </w:r>
      <w:r w:rsidRPr="00F21C11">
        <w:rPr>
          <w:rFonts w:hint="eastAsia"/>
          <w:b/>
          <w:bCs/>
          <w:rtl/>
        </w:rPr>
        <w:t>כפי</w:t>
      </w:r>
      <w:r w:rsidRPr="00F21C11">
        <w:rPr>
          <w:b/>
          <w:bCs/>
          <w:rtl/>
        </w:rPr>
        <w:t xml:space="preserve"> </w:t>
      </w:r>
      <w:r w:rsidRPr="00F21C11">
        <w:rPr>
          <w:rFonts w:hint="eastAsia"/>
          <w:b/>
          <w:bCs/>
          <w:rtl/>
        </w:rPr>
        <w:t>שהוגדרו</w:t>
      </w:r>
      <w:r w:rsidRPr="00F21C11">
        <w:rPr>
          <w:b/>
          <w:bCs/>
          <w:rtl/>
        </w:rPr>
        <w:t xml:space="preserve"> </w:t>
      </w:r>
      <w:r w:rsidRPr="00F21C11">
        <w:rPr>
          <w:rFonts w:hint="eastAsia"/>
          <w:b/>
          <w:bCs/>
          <w:rtl/>
        </w:rPr>
        <w:t>ב</w:t>
      </w:r>
      <w:r>
        <w:rPr>
          <w:rFonts w:hint="cs"/>
          <w:b/>
          <w:bCs/>
          <w:rtl/>
        </w:rPr>
        <w:t>מסלול האדום</w:t>
      </w:r>
      <w:r w:rsidRPr="00F21C11">
        <w:rPr>
          <w:b/>
          <w:bCs/>
          <w:rtl/>
        </w:rPr>
        <w:t xml:space="preserve"> </w:t>
      </w:r>
      <w:r w:rsidRPr="00F21C11">
        <w:rPr>
          <w:rFonts w:hint="eastAsia"/>
          <w:b/>
          <w:bCs/>
          <w:rtl/>
        </w:rPr>
        <w:t>בתקנות</w:t>
      </w:r>
      <w:r w:rsidRPr="00F21C11">
        <w:rPr>
          <w:b/>
          <w:bCs/>
          <w:rtl/>
        </w:rPr>
        <w:t xml:space="preserve"> </w:t>
      </w:r>
      <w:r w:rsidRPr="00F21C11">
        <w:rPr>
          <w:rFonts w:hint="eastAsia"/>
          <w:b/>
          <w:bCs/>
          <w:rtl/>
        </w:rPr>
        <w:t>קרן</w:t>
      </w:r>
      <w:r w:rsidRPr="00F21C11">
        <w:rPr>
          <w:b/>
          <w:bCs/>
          <w:rtl/>
        </w:rPr>
        <w:t xml:space="preserve"> </w:t>
      </w:r>
      <w:r w:rsidRPr="00F21C11">
        <w:rPr>
          <w:rFonts w:hint="eastAsia"/>
          <w:b/>
          <w:bCs/>
          <w:rtl/>
        </w:rPr>
        <w:t>הפיצויים</w:t>
      </w:r>
      <w:r w:rsidRPr="00F21C11">
        <w:rPr>
          <w:b/>
          <w:bCs/>
          <w:rtl/>
        </w:rPr>
        <w:t xml:space="preserve"> </w:t>
      </w:r>
      <w:r w:rsidRPr="00F21C11">
        <w:rPr>
          <w:rFonts w:hint="eastAsia"/>
          <w:b/>
          <w:bCs/>
          <w:rtl/>
        </w:rPr>
        <w:t>משנת</w:t>
      </w:r>
      <w:r w:rsidRPr="00F21C11">
        <w:rPr>
          <w:b/>
          <w:bCs/>
          <w:rtl/>
        </w:rPr>
        <w:t xml:space="preserve"> 1973</w:t>
      </w:r>
      <w:r w:rsidRPr="00F21C11">
        <w:rPr>
          <w:rFonts w:hint="cs"/>
          <w:b/>
          <w:bCs/>
          <w:rtl/>
        </w:rPr>
        <w:t>.</w:t>
      </w:r>
      <w:r w:rsidRPr="00F21C11">
        <w:rPr>
          <w:b/>
          <w:bCs/>
          <w:rtl/>
        </w:rPr>
        <w:t xml:space="preserve"> </w:t>
      </w:r>
      <w:r w:rsidRPr="00F21C11">
        <w:rPr>
          <w:rFonts w:hint="cs"/>
          <w:b/>
          <w:bCs/>
          <w:rtl/>
        </w:rPr>
        <w:t xml:space="preserve">נמצא כי </w:t>
      </w:r>
      <w:r w:rsidRPr="00F21C11">
        <w:rPr>
          <w:rFonts w:hint="eastAsia"/>
          <w:b/>
          <w:bCs/>
          <w:rtl/>
        </w:rPr>
        <w:t>עם</w:t>
      </w:r>
      <w:r w:rsidRPr="00F21C11">
        <w:rPr>
          <w:b/>
          <w:bCs/>
          <w:rtl/>
        </w:rPr>
        <w:t xml:space="preserve"> </w:t>
      </w:r>
      <w:r w:rsidRPr="00F21C11">
        <w:rPr>
          <w:rFonts w:hint="eastAsia"/>
          <w:b/>
          <w:bCs/>
          <w:rtl/>
        </w:rPr>
        <w:t>התמשכות</w:t>
      </w:r>
      <w:r w:rsidRPr="00F21C11">
        <w:rPr>
          <w:b/>
          <w:bCs/>
          <w:rtl/>
        </w:rPr>
        <w:t xml:space="preserve"> </w:t>
      </w:r>
      <w:r w:rsidRPr="00F21C11">
        <w:rPr>
          <w:rFonts w:hint="eastAsia"/>
          <w:b/>
          <w:bCs/>
          <w:rtl/>
        </w:rPr>
        <w:t>המלחמה</w:t>
      </w:r>
      <w:r w:rsidRPr="00F21C11">
        <w:rPr>
          <w:b/>
          <w:bCs/>
          <w:rtl/>
        </w:rPr>
        <w:t xml:space="preserve"> </w:t>
      </w:r>
      <w:r w:rsidRPr="00F21C11">
        <w:rPr>
          <w:rFonts w:hint="eastAsia"/>
          <w:b/>
          <w:bCs/>
          <w:rtl/>
        </w:rPr>
        <w:t>והרחבת</w:t>
      </w:r>
      <w:r w:rsidRPr="00F21C11">
        <w:rPr>
          <w:b/>
          <w:bCs/>
          <w:rtl/>
        </w:rPr>
        <w:t xml:space="preserve"> </w:t>
      </w:r>
      <w:r w:rsidRPr="00F21C11">
        <w:rPr>
          <w:rFonts w:hint="eastAsia"/>
          <w:b/>
          <w:bCs/>
          <w:rtl/>
        </w:rPr>
        <w:t>התקנות</w:t>
      </w:r>
      <w:r w:rsidRPr="00F21C11">
        <w:rPr>
          <w:b/>
          <w:bCs/>
          <w:rtl/>
        </w:rPr>
        <w:t xml:space="preserve">, </w:t>
      </w:r>
      <w:r w:rsidRPr="00F21C11">
        <w:rPr>
          <w:rFonts w:hint="eastAsia"/>
          <w:b/>
          <w:bCs/>
          <w:rtl/>
        </w:rPr>
        <w:t>ובכלל</w:t>
      </w:r>
      <w:r w:rsidRPr="00F21C11">
        <w:rPr>
          <w:b/>
          <w:bCs/>
          <w:rtl/>
        </w:rPr>
        <w:t xml:space="preserve"> </w:t>
      </w:r>
      <w:r w:rsidRPr="00F21C11">
        <w:rPr>
          <w:rFonts w:hint="eastAsia"/>
          <w:b/>
          <w:bCs/>
          <w:rtl/>
        </w:rPr>
        <w:t>זה</w:t>
      </w:r>
      <w:r w:rsidRPr="00F21C11">
        <w:rPr>
          <w:b/>
          <w:bCs/>
          <w:rtl/>
        </w:rPr>
        <w:t xml:space="preserve"> הוספת תבחינים נוספים, </w:t>
      </w:r>
      <w:r w:rsidRPr="00F21C11">
        <w:rPr>
          <w:rFonts w:hint="eastAsia"/>
          <w:b/>
          <w:bCs/>
          <w:rtl/>
        </w:rPr>
        <w:t>קיים</w:t>
      </w:r>
      <w:r w:rsidRPr="00F21C11">
        <w:rPr>
          <w:b/>
          <w:bCs/>
          <w:rtl/>
        </w:rPr>
        <w:t xml:space="preserve"> ספק בנוגע ליכולת הקרן לעמוד</w:t>
      </w:r>
      <w:r w:rsidRPr="00F21C11">
        <w:rPr>
          <w:rFonts w:hint="cs"/>
          <w:b/>
          <w:bCs/>
          <w:rtl/>
        </w:rPr>
        <w:t xml:space="preserve"> במסגרת הצבירה הקיימת</w:t>
      </w:r>
      <w:r>
        <w:rPr>
          <w:rFonts w:hint="cs"/>
          <w:b/>
          <w:bCs/>
          <w:rtl/>
        </w:rPr>
        <w:t>, ללא הגדלתה,</w:t>
      </w:r>
      <w:r w:rsidRPr="00F21C11">
        <w:rPr>
          <w:b/>
          <w:bCs/>
          <w:rtl/>
        </w:rPr>
        <w:t xml:space="preserve"> בהתחייבויות שנוצרו כתוצאה מכך.</w:t>
      </w:r>
    </w:p>
    <w:p w14:paraId="5835E10A" w14:textId="77777777" w:rsidR="00354F9A" w:rsidRDefault="00354F9A" w:rsidP="00354F9A">
      <w:pPr>
        <w:pStyle w:val="a7"/>
        <w:spacing w:line="269" w:lineRule="auto"/>
        <w:rPr>
          <w:rtl/>
        </w:rPr>
      </w:pPr>
    </w:p>
    <w:p w14:paraId="26073066" w14:textId="77777777" w:rsidR="00354F9A" w:rsidRPr="00DC013C" w:rsidRDefault="00354F9A" w:rsidP="00354F9A">
      <w:pPr>
        <w:spacing w:line="269" w:lineRule="auto"/>
        <w:rPr>
          <w:rtl/>
        </w:rPr>
      </w:pPr>
      <w:r>
        <w:rPr>
          <w:rFonts w:hint="cs"/>
          <w:rtl/>
        </w:rPr>
        <w:t>בתשובת אגף החשכ"ל נכתב כי הכספים נצברו בקרן הפיצויים בהתאם לשיעורים שנקבעו בחוק ובתקנות ובניכוי ההוצאות שהיו לאורך השנים. עוד נכתב כי מהבחינה המימונית אגף החשכ"ל ערוך למימון הפעילות השוטפת, לרבות קיום התחייבויות הממשלה, וללא קשר לכספים שנצברו באופן תקציבי ומימוני בקרן.</w:t>
      </w:r>
    </w:p>
    <w:p w14:paraId="7CD884E1" w14:textId="77777777" w:rsidR="00354F9A" w:rsidRPr="00D046E2" w:rsidRDefault="00354F9A" w:rsidP="00354F9A">
      <w:pPr>
        <w:pStyle w:val="a7"/>
        <w:spacing w:line="269" w:lineRule="auto"/>
        <w:rPr>
          <w:rtl/>
        </w:rPr>
      </w:pPr>
    </w:p>
    <w:p w14:paraId="196EA50D" w14:textId="77777777" w:rsidR="00354F9A" w:rsidRDefault="00354F9A" w:rsidP="00354F9A">
      <w:pPr>
        <w:spacing w:line="269" w:lineRule="auto"/>
        <w:rPr>
          <w:b/>
          <w:bCs/>
          <w:rtl/>
        </w:rPr>
      </w:pPr>
      <w:r w:rsidRPr="003556AC">
        <w:rPr>
          <w:rFonts w:hint="cs"/>
          <w:b/>
          <w:bCs/>
          <w:rtl/>
        </w:rPr>
        <w:t xml:space="preserve">מאפייני מלחמת חרבות ברזל מצביעים על היקף נזקים רב </w:t>
      </w:r>
      <w:r>
        <w:rPr>
          <w:rFonts w:hint="cs"/>
          <w:b/>
          <w:bCs/>
          <w:rtl/>
        </w:rPr>
        <w:t>הנובע בין היתר מ</w:t>
      </w:r>
      <w:r w:rsidRPr="003556AC">
        <w:rPr>
          <w:rFonts w:hint="cs"/>
          <w:b/>
          <w:bCs/>
          <w:rtl/>
        </w:rPr>
        <w:t xml:space="preserve">התארכותה. לא מן הנמנע כי הרחבת התקנות למתן פיצוי תלווה במקביל בירידה בהכנסות המדינה ובדרישות להגדיל את מסגרת התקציב. משכך, מתחדד הצורך בנקיטת מדיניות פיסקלית אחראית בידי משרד האוצר </w:t>
      </w:r>
      <w:r>
        <w:rPr>
          <w:rFonts w:hint="cs"/>
          <w:b/>
          <w:bCs/>
          <w:rtl/>
        </w:rPr>
        <w:t>ובהפקת</w:t>
      </w:r>
      <w:r w:rsidRPr="003556AC">
        <w:rPr>
          <w:rFonts w:hint="cs"/>
          <w:b/>
          <w:bCs/>
          <w:rtl/>
        </w:rPr>
        <w:t xml:space="preserve"> לקחים בדבר היקף הפיצוי הניתן והתאמת היקף היתרות בקרן</w:t>
      </w:r>
      <w:r>
        <w:rPr>
          <w:rFonts w:hint="cs"/>
          <w:b/>
          <w:bCs/>
          <w:rtl/>
        </w:rPr>
        <w:t xml:space="preserve"> לפיצויים המתוכננים</w:t>
      </w:r>
      <w:r w:rsidRPr="003556AC">
        <w:rPr>
          <w:rFonts w:hint="cs"/>
          <w:b/>
          <w:bCs/>
          <w:rtl/>
        </w:rPr>
        <w:t>.</w:t>
      </w:r>
      <w:bookmarkStart w:id="34" w:name="_Hlk183428312"/>
    </w:p>
    <w:p w14:paraId="44BE9A32" w14:textId="77777777" w:rsidR="00354F9A" w:rsidRDefault="00354F9A" w:rsidP="00354F9A">
      <w:pPr>
        <w:spacing w:line="269" w:lineRule="auto"/>
        <w:rPr>
          <w:b/>
          <w:bCs/>
          <w:rtl/>
        </w:rPr>
      </w:pPr>
    </w:p>
    <w:bookmarkEnd w:id="34"/>
    <w:p w14:paraId="5F2E4C06" w14:textId="77777777" w:rsidR="00354F9A" w:rsidRPr="003613F2" w:rsidRDefault="00354F9A" w:rsidP="00354F9A">
      <w:pPr>
        <w:pStyle w:val="6"/>
        <w:spacing w:line="269" w:lineRule="auto"/>
        <w:rPr>
          <w:rtl/>
        </w:rPr>
      </w:pPr>
      <w:r>
        <w:rPr>
          <w:rFonts w:hint="cs"/>
          <w:rtl/>
        </w:rPr>
        <w:t>השאת הכספים</w:t>
      </w:r>
    </w:p>
    <w:p w14:paraId="0E27768C" w14:textId="77777777" w:rsidR="00354F9A" w:rsidRDefault="00354F9A" w:rsidP="00354F9A">
      <w:pPr>
        <w:pStyle w:val="a7"/>
        <w:spacing w:line="269" w:lineRule="auto"/>
        <w:rPr>
          <w:rtl/>
        </w:rPr>
      </w:pPr>
    </w:p>
    <w:p w14:paraId="1AFB8FB6" w14:textId="77777777" w:rsidR="00354F9A" w:rsidRDefault="00354F9A" w:rsidP="00354F9A">
      <w:pPr>
        <w:spacing w:line="269" w:lineRule="auto"/>
        <w:rPr>
          <w:rtl/>
        </w:rPr>
      </w:pPr>
      <w:r>
        <w:rPr>
          <w:rFonts w:hint="cs"/>
          <w:rtl/>
        </w:rPr>
        <w:t>השאת כספי קרנות הון יכולה להבטיח את ערכם מבחינה ריאלית ולהגדיל את סך המקורות העומדים לזכותן. ניהול מערך השקעות חיוני בקרנות הון שאינן רישומיות ומחזיקות בכספים בחשבונות ייעודיים, בדומה לקרן העושר. בקרנות הון רישומיות לא מתקיים ניהול השקעות, לכן השאת הכספים בהן מותנית בקיומם של הסכמים בדבר קבלת תשואה ובגובהה, בגין השימוש בכספיהן.</w:t>
      </w:r>
    </w:p>
    <w:p w14:paraId="3FC4EB18" w14:textId="77777777" w:rsidR="00354F9A" w:rsidRDefault="00354F9A" w:rsidP="00354F9A">
      <w:pPr>
        <w:pStyle w:val="a7"/>
        <w:spacing w:line="269" w:lineRule="auto"/>
        <w:rPr>
          <w:rtl/>
        </w:rPr>
      </w:pPr>
    </w:p>
    <w:p w14:paraId="007BD77B" w14:textId="77777777" w:rsidR="00354F9A" w:rsidRPr="00B4106B" w:rsidRDefault="00354F9A" w:rsidP="00354F9A">
      <w:pPr>
        <w:spacing w:line="269" w:lineRule="auto"/>
        <w:rPr>
          <w:rtl/>
        </w:rPr>
      </w:pPr>
      <w:r>
        <w:rPr>
          <w:rFonts w:hint="cs"/>
          <w:rtl/>
        </w:rPr>
        <w:t xml:space="preserve">בדוח הקודם נכתב כי לרוב החשכ"ל מפקיד את כספי קרנות ההון בחשבון הכללי שמנוהל בבנק ישראל (להלן - החשבון הכללי), שבו מתנהלות פעולות כספיות רבות ומגוונות. עוד נכתב כי החשכ"ל קובע את שיעור הריבית שישלם לצד שהפקיד אצלו כספים, ולכל קרן הון נקבע שיעור ריבית אחר בהסכם או במסמך יסוד. זאת ועוד, על כספי כמה קרנות הון שהופקדו בחשבון הכללי משלם </w:t>
      </w:r>
      <w:r w:rsidRPr="00B4106B">
        <w:rPr>
          <w:rFonts w:hint="cs"/>
          <w:rtl/>
        </w:rPr>
        <w:t>החשכ"ל, לפי החלטתו, שני שלישי "ריבית חשכ"ל"</w:t>
      </w:r>
      <w:r w:rsidRPr="00B4106B">
        <w:rPr>
          <w:rStyle w:val="af1"/>
          <w:rtl/>
        </w:rPr>
        <w:footnoteReference w:id="110"/>
      </w:r>
      <w:r w:rsidRPr="00B4106B">
        <w:rPr>
          <w:rFonts w:hint="cs"/>
          <w:rtl/>
        </w:rPr>
        <w:t>. משרד מבקר המדינה העיר לחשכ"ל בעבר כי עליו להסדיר בנהלים או בהוראות תכ"ם את אופן הטיפול בכספי קרנות הון, את אופן הפקדתם ואת העקרונות שלפיהם ייקבע שיעור הריבית שתשולם</w:t>
      </w:r>
      <w:r w:rsidRPr="00B4106B">
        <w:rPr>
          <w:rStyle w:val="af1"/>
          <w:rtl/>
        </w:rPr>
        <w:footnoteReference w:id="111"/>
      </w:r>
      <w:r w:rsidRPr="00B4106B">
        <w:rPr>
          <w:rFonts w:hint="cs"/>
          <w:rtl/>
        </w:rPr>
        <w:t>.</w:t>
      </w:r>
    </w:p>
    <w:p w14:paraId="2A064268" w14:textId="77777777" w:rsidR="00354F9A" w:rsidRPr="00B4106B" w:rsidRDefault="00354F9A" w:rsidP="00354F9A">
      <w:pPr>
        <w:pStyle w:val="a7"/>
        <w:spacing w:line="269" w:lineRule="auto"/>
        <w:rPr>
          <w:rtl/>
        </w:rPr>
      </w:pPr>
    </w:p>
    <w:p w14:paraId="4D2E5684" w14:textId="77777777" w:rsidR="00354F9A" w:rsidRPr="00B4106B" w:rsidRDefault="00354F9A" w:rsidP="00354F9A">
      <w:pPr>
        <w:spacing w:line="269" w:lineRule="auto"/>
        <w:rPr>
          <w:rtl/>
        </w:rPr>
      </w:pPr>
      <w:r w:rsidRPr="00B4106B">
        <w:rPr>
          <w:rFonts w:hint="cs"/>
          <w:rtl/>
        </w:rPr>
        <w:t>בהוראת תכ"ם 2.2.9 נקבע כי חשב המשרד ינהל את הכספים המיועדים לפעילות של קרן הון חוץ-תקציבית או פיקדון צד ג' במסגרת פיקדון אצל החשכ"ל, אלא אם כן התקבל אישורו לניהול הכספים במסגרת שונה. פעולה זו צפויה לזכות את הקרן החוץ-תקציבית או פיקדון צד ג' בריבית שתתקבל מהחשכ"ל בהתאם להסכם שייקבע עם כל אחד מהם ובהתאם לכך יזוכה תקציב הכנסותיהם. עוד נכתב בהוראה כי חשב המשרד יפנה לחשב מטה החשכ"ל לצורך הכנת הסכם פיקדון ובו יוצגו העקרונות שיש לכלול במסגרת הסכם הפקדת כספי פיקדונות אצל החשכ"ל. עקרונות אלה</w:t>
      </w:r>
      <w:r w:rsidRPr="00B4106B">
        <w:rPr>
          <w:rStyle w:val="af1"/>
          <w:rtl/>
        </w:rPr>
        <w:footnoteReference w:id="112"/>
      </w:r>
      <w:r w:rsidRPr="00B4106B">
        <w:rPr>
          <w:rFonts w:hint="cs"/>
          <w:rtl/>
        </w:rPr>
        <w:t xml:space="preserve"> כוללים תיאור כללי של מקור הכספים ומטרתם וכמו כן נקבעו בהם התנאים</w:t>
      </w:r>
      <w:r w:rsidRPr="00B4106B">
        <w:rPr>
          <w:rStyle w:val="af1"/>
          <w:rtl/>
        </w:rPr>
        <w:footnoteReference w:id="113"/>
      </w:r>
      <w:r w:rsidRPr="00B4106B">
        <w:rPr>
          <w:rFonts w:hint="cs"/>
          <w:rtl/>
        </w:rPr>
        <w:t xml:space="preserve"> הכלליים של ההפקדה, ובכללם הנחיות הנוגעות לריבית על ההפקדה, לרבות סוג הריבית, שיעור הריבית, מועד חישוב הריבית ושיטת חישוב הריבית.</w:t>
      </w:r>
    </w:p>
    <w:p w14:paraId="05B9D6EB" w14:textId="77777777" w:rsidR="00354F9A" w:rsidRPr="00B4106B" w:rsidRDefault="00354F9A" w:rsidP="00354F9A">
      <w:pPr>
        <w:pStyle w:val="a7"/>
        <w:spacing w:line="269" w:lineRule="auto"/>
        <w:rPr>
          <w:rtl/>
        </w:rPr>
      </w:pPr>
    </w:p>
    <w:p w14:paraId="45769FC8" w14:textId="77777777" w:rsidR="00354F9A" w:rsidRPr="00B4106B" w:rsidRDefault="00354F9A" w:rsidP="00354F9A">
      <w:pPr>
        <w:spacing w:line="269" w:lineRule="auto"/>
        <w:rPr>
          <w:rtl/>
        </w:rPr>
      </w:pPr>
      <w:r w:rsidRPr="00B4106B">
        <w:rPr>
          <w:rFonts w:hint="cs"/>
          <w:rtl/>
        </w:rPr>
        <w:t xml:space="preserve">בתרשים להלן מוצג אופן יישום הוראת תכ"ם 2.2.9 בעניין הכנת הסכם פיקדון עבור </w:t>
      </w:r>
      <w:r>
        <w:rPr>
          <w:rFonts w:hint="cs"/>
          <w:rtl/>
        </w:rPr>
        <w:t>כל ה</w:t>
      </w:r>
      <w:r w:rsidRPr="00B4106B">
        <w:rPr>
          <w:rFonts w:hint="cs"/>
          <w:rtl/>
        </w:rPr>
        <w:t xml:space="preserve">פיקדונות שהופקדו באגף החשכ"ל על ידי ישויות ממשלתיות שונות וכספים שאגף החשכ"ל ייעד לפעילות מסוימת נכון למועד סיום הביקורת. </w:t>
      </w:r>
    </w:p>
    <w:p w14:paraId="72DC8E26" w14:textId="77777777" w:rsidR="00354F9A" w:rsidRPr="00354F9A" w:rsidRDefault="00354F9A" w:rsidP="00354F9A">
      <w:pPr>
        <w:bidi w:val="0"/>
        <w:spacing w:after="200" w:line="276" w:lineRule="auto"/>
        <w:rPr>
          <w:szCs w:val="20"/>
          <w:rtl/>
        </w:rPr>
      </w:pPr>
      <w:r>
        <w:rPr>
          <w:rtl/>
        </w:rPr>
        <w:br w:type="page"/>
      </w:r>
    </w:p>
    <w:p w14:paraId="1246477C" w14:textId="77777777" w:rsidR="00354F9A" w:rsidRPr="00B4106B" w:rsidRDefault="00354F9A" w:rsidP="00354F9A">
      <w:pPr>
        <w:spacing w:line="269" w:lineRule="auto"/>
        <w:jc w:val="center"/>
        <w:rPr>
          <w:rtl/>
        </w:rPr>
      </w:pPr>
      <w:r w:rsidRPr="00B4106B">
        <w:rPr>
          <w:rFonts w:hint="cs"/>
          <w:rtl/>
        </w:rPr>
        <w:t xml:space="preserve">תרשים 15: </w:t>
      </w:r>
      <w:r w:rsidRPr="00B4106B">
        <w:rPr>
          <w:rFonts w:hint="cs"/>
          <w:b/>
          <w:bCs/>
          <w:rtl/>
        </w:rPr>
        <w:t>התפלגות הכנת הסכמים לקביעת שיעור הריבית בהפקדת כספי פיקדון אצל החשכ"ל*</w:t>
      </w:r>
      <w:r>
        <w:rPr>
          <w:noProof/>
        </w:rPr>
        <w:drawing>
          <wp:inline distT="0" distB="0" distL="0" distR="0" wp14:anchorId="293AF63D" wp14:editId="56054658">
            <wp:extent cx="5220335" cy="2814320"/>
            <wp:effectExtent l="0" t="0" r="0" b="5080"/>
            <wp:docPr id="25" name="תמונה 25" descr="מתוך 51 פיקדונות עבור 7 פיקדונות אין מסמכים, עבור 17 פיקדונות אין התייחסות לריבית בהסכמים, עבור 8 פיקדונות נקבע כי לא תשולם ריבית ועבור 19 פיקדונות נקבע שיעור הריבית שתשולם.&#10;מתוך 19 הפיקדונות בהן נקבע כי תשולם ריבית ב-10 פיקדונות הוחלט על שני שליש מריבית חשכ&quot;ל, ב-4 פיקדונות הוחלט על ריבית דריבית יומית בנק ישראל, ב-3 פיקדונות הוחלט על ריבית קבועה, בפיקדון אחד על ריבית חשכ&quot;ל ובפיקדון אחד אחר על הצמדה לאג&quot;ח ממשלתי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20335" cy="2814320"/>
                    </a:xfrm>
                    <a:prstGeom prst="rect">
                      <a:avLst/>
                    </a:prstGeom>
                  </pic:spPr>
                </pic:pic>
              </a:graphicData>
            </a:graphic>
          </wp:inline>
        </w:drawing>
      </w:r>
      <w:r w:rsidRPr="00B4106B">
        <w:rPr>
          <w:rFonts w:hint="cs"/>
          <w:rtl/>
        </w:rPr>
        <w:t xml:space="preserve"> </w:t>
      </w:r>
    </w:p>
    <w:p w14:paraId="2D31274E" w14:textId="77777777" w:rsidR="00354F9A" w:rsidRPr="00B4106B" w:rsidRDefault="00354F9A" w:rsidP="00354F9A">
      <w:pPr>
        <w:spacing w:line="269" w:lineRule="auto"/>
        <w:rPr>
          <w:sz w:val="16"/>
          <w:szCs w:val="20"/>
          <w:rtl/>
        </w:rPr>
      </w:pPr>
      <w:r w:rsidRPr="00B4106B">
        <w:rPr>
          <w:rFonts w:hint="cs"/>
          <w:sz w:val="16"/>
          <w:szCs w:val="20"/>
          <w:rtl/>
        </w:rPr>
        <w:t>על פי נתוני אגף החשכ"ל, בעיבוד משרד מבקר המדינה.</w:t>
      </w:r>
    </w:p>
    <w:p w14:paraId="51BDAB35" w14:textId="77777777" w:rsidR="00354F9A" w:rsidRPr="00B4106B" w:rsidRDefault="00354F9A" w:rsidP="00354F9A">
      <w:pPr>
        <w:spacing w:line="269" w:lineRule="auto"/>
        <w:rPr>
          <w:sz w:val="16"/>
          <w:szCs w:val="20"/>
          <w:rtl/>
        </w:rPr>
      </w:pPr>
      <w:r w:rsidRPr="00B4106B">
        <w:rPr>
          <w:rFonts w:hint="cs"/>
          <w:sz w:val="16"/>
          <w:szCs w:val="20"/>
          <w:rtl/>
        </w:rPr>
        <w:t>* הרשימה כוללת את כל 54 הפיקדונות הקיימות בחשבון החשכ"ל למעט שלוש קרנות סטטוטוריות שעליהן לא דיווח החשכ"ל:</w:t>
      </w:r>
      <w:r w:rsidRPr="00B4106B">
        <w:rPr>
          <w:rFonts w:hint="cs"/>
          <w:sz w:val="16"/>
          <w:szCs w:val="20"/>
        </w:rPr>
        <w:t xml:space="preserve"> </w:t>
      </w:r>
      <w:r w:rsidRPr="00B4106B">
        <w:rPr>
          <w:rFonts w:hint="cs"/>
          <w:sz w:val="16"/>
          <w:szCs w:val="20"/>
          <w:rtl/>
        </w:rPr>
        <w:t>שתי קרנות סטטוטוריות שבהן הוסדר מערך ניהול השקעות (קרנות אג"ח מיועדות וקרן העושר); וקרן הניקיון, שאגף התקציבים הגדיר כקרן תקציבית.</w:t>
      </w:r>
    </w:p>
    <w:p w14:paraId="745E0238" w14:textId="77777777" w:rsidR="00354F9A" w:rsidRPr="00B4106B" w:rsidRDefault="00354F9A" w:rsidP="00354F9A">
      <w:pPr>
        <w:pStyle w:val="a7"/>
        <w:spacing w:line="269" w:lineRule="auto"/>
        <w:rPr>
          <w:rtl/>
        </w:rPr>
      </w:pPr>
    </w:p>
    <w:p w14:paraId="558802BF" w14:textId="77777777" w:rsidR="00354F9A" w:rsidRPr="00B4106B" w:rsidRDefault="00354F9A" w:rsidP="00354F9A">
      <w:pPr>
        <w:spacing w:line="269" w:lineRule="auto"/>
        <w:rPr>
          <w:rtl/>
        </w:rPr>
      </w:pPr>
      <w:r w:rsidRPr="00B4106B">
        <w:rPr>
          <w:rFonts w:hint="cs"/>
          <w:rtl/>
        </w:rPr>
        <w:t>מהתרשים עולה לגבי 51 פיקדונות (קרנות הון ופיקדונות צד ג') כי ב-47% מתוכם לא נמצאו מסמכי יסוד או שאין מסמכים הנוגעים לשיעור הריבית, כי בעניין 37% מהם קיים הסכם</w:t>
      </w:r>
      <w:r>
        <w:rPr>
          <w:rFonts w:hint="cs"/>
          <w:rtl/>
        </w:rPr>
        <w:t xml:space="preserve"> בו נקבעה</w:t>
      </w:r>
      <w:r w:rsidRPr="00B4106B">
        <w:rPr>
          <w:rFonts w:hint="cs"/>
          <w:rtl/>
        </w:rPr>
        <w:t xml:space="preserve"> גובה הריבית</w:t>
      </w:r>
      <w:r>
        <w:rPr>
          <w:rFonts w:hint="cs"/>
          <w:rtl/>
        </w:rPr>
        <w:t xml:space="preserve"> שתשולם</w:t>
      </w:r>
      <w:r w:rsidRPr="00B4106B">
        <w:rPr>
          <w:rFonts w:hint="cs"/>
          <w:rtl/>
        </w:rPr>
        <w:t>, וכי בעניין 16% מהם נקבע</w:t>
      </w:r>
      <w:r>
        <w:rPr>
          <w:rFonts w:hint="cs"/>
          <w:rtl/>
        </w:rPr>
        <w:t xml:space="preserve"> בהסכם</w:t>
      </w:r>
      <w:r w:rsidRPr="00B4106B">
        <w:rPr>
          <w:rFonts w:hint="cs"/>
          <w:rtl/>
        </w:rPr>
        <w:t xml:space="preserve"> כי לא תינתן ריבית עבור הכספים המוחזקים בחשבון הפיקדון בחשכ"ל. </w:t>
      </w:r>
      <w:r>
        <w:rPr>
          <w:rFonts w:hint="cs"/>
          <w:rtl/>
        </w:rPr>
        <w:t xml:space="preserve">מתוך הפיקדונות בהם קיימת ריבית </w:t>
      </w:r>
      <w:r w:rsidRPr="00B4106B">
        <w:rPr>
          <w:rFonts w:hint="cs"/>
          <w:rtl/>
        </w:rPr>
        <w:t>ב-53% מתוכם נקבעה שיעורה על שני שלישים מריבית החשכ"ל - 4% נכון לסיום תקופת הביקורת. בפיקדונות אחרים</w:t>
      </w:r>
      <w:r>
        <w:rPr>
          <w:rFonts w:hint="cs"/>
          <w:rtl/>
        </w:rPr>
        <w:t xml:space="preserve"> בהם לפי ההסכם קיימת ריבית</w:t>
      </w:r>
      <w:r w:rsidRPr="00B4106B">
        <w:rPr>
          <w:rFonts w:hint="cs"/>
          <w:rtl/>
        </w:rPr>
        <w:t xml:space="preserve"> נקבע שיעור</w:t>
      </w:r>
      <w:r>
        <w:rPr>
          <w:rFonts w:hint="cs"/>
          <w:rtl/>
        </w:rPr>
        <w:t>ה</w:t>
      </w:r>
      <w:r w:rsidRPr="00B4106B">
        <w:rPr>
          <w:rFonts w:hint="cs"/>
          <w:rtl/>
        </w:rPr>
        <w:t xml:space="preserve"> בגובה ריבית דריבית יומית בנק ישראל - 4.5% נכון לסיום תקופת הביקורת (21% מהפיקדונות), בשיעור קבוע שאינו משתנה שנע בין 0.2% ל-1% (16% מהפיקדונות), בגובה ריבית חשכ"ל - 6% נכון לתקופת סיום הביקורת (5% מהפיקדונות) ובהצמדה לאג"ח ממשלתית (5% מהפיקדונות).</w:t>
      </w:r>
    </w:p>
    <w:p w14:paraId="5DDE4282" w14:textId="77777777" w:rsidR="00354F9A" w:rsidRPr="00B4106B" w:rsidRDefault="00354F9A" w:rsidP="00354F9A">
      <w:pPr>
        <w:pStyle w:val="a7"/>
        <w:spacing w:line="269" w:lineRule="auto"/>
        <w:rPr>
          <w:rtl/>
        </w:rPr>
      </w:pPr>
    </w:p>
    <w:p w14:paraId="32AA6F5C" w14:textId="77777777" w:rsidR="00354F9A" w:rsidRPr="00B4106B" w:rsidRDefault="00354F9A" w:rsidP="00354F9A">
      <w:pPr>
        <w:spacing w:line="269" w:lineRule="auto"/>
        <w:rPr>
          <w:b/>
          <w:bCs/>
          <w:rtl/>
        </w:rPr>
      </w:pPr>
      <w:bookmarkStart w:id="35" w:name="_Hlk183428240"/>
      <w:r w:rsidRPr="00B4106B">
        <w:rPr>
          <w:rFonts w:hint="cs"/>
          <w:b/>
          <w:bCs/>
          <w:rtl/>
        </w:rPr>
        <w:t>הביקורת העלתה כי הוראת תכ"ם 2.2.9 בעניין הכנת הסכם פיקדון להפקדת כספי פיקדונות בחשבון הפיקדון של החשכ"ל אינה מיושמת כנדרש. מתוך 51 פיקדונות שעליהם דיווח החשכ"ל אין מסמכי פיקדון בנוגע ל-7 פיקדונות (14% מהם) ואין התייחסות לשיעור הריבית ב-17 פיקדונות (33% מהם). כמו כן, שיעור הריבית שזוקף החשכ"ל לפי החלטתו אינו אחיד. יש פיקדונות שלא נזקפת לזכותם ריבית, ואילו בפיקדונות אחרים הריבית עשויה להיות בשיעור של ריבית חשכ"ל או של חלק ממנה, בשיעור של ריבית קבועה, או בשיעור המושפע מריבית בנק ישראל או מאג"ח ממשלתי</w:t>
      </w:r>
      <w:bookmarkEnd w:id="35"/>
      <w:r w:rsidRPr="00B4106B">
        <w:rPr>
          <w:rFonts w:hint="cs"/>
          <w:b/>
          <w:bCs/>
          <w:rtl/>
        </w:rPr>
        <w:t>.</w:t>
      </w:r>
    </w:p>
    <w:p w14:paraId="4F7EF91C" w14:textId="77777777" w:rsidR="00354F9A" w:rsidRPr="00B4106B" w:rsidRDefault="00354F9A" w:rsidP="00354F9A">
      <w:pPr>
        <w:pStyle w:val="a7"/>
        <w:spacing w:line="269" w:lineRule="auto"/>
        <w:rPr>
          <w:rtl/>
        </w:rPr>
      </w:pPr>
    </w:p>
    <w:p w14:paraId="55277519" w14:textId="77777777" w:rsidR="00354F9A" w:rsidRDefault="00354F9A" w:rsidP="00354F9A">
      <w:pPr>
        <w:spacing w:line="269" w:lineRule="auto"/>
        <w:rPr>
          <w:rtl/>
        </w:rPr>
      </w:pPr>
      <w:r w:rsidRPr="00B4106B">
        <w:rPr>
          <w:rFonts w:hint="cs"/>
          <w:rtl/>
        </w:rPr>
        <w:t xml:space="preserve">בנק ישראל מזכה את החשכ"ל בריבית הפריים על הכספים המופקדים בחשבון הכללי. מדובר, ככלל, בריבית בשיעור גבוה מזה שמשלם החשכ"ל בעד כספי הפיקדונות שהופקדו בחשבון הפיקדון בחשכ"ל, ובכלל זה קרנות הון חוץ-תקציביות. פער הריביות הנצבר לזכות החשבון הכללי מסייע להפחתת עלויות גיוס ההון של הממשלה במסגרת פעילות יחידת החוב. </w:t>
      </w:r>
    </w:p>
    <w:p w14:paraId="65C41653" w14:textId="77777777" w:rsidR="00354F9A" w:rsidRDefault="00354F9A" w:rsidP="00354F9A">
      <w:pPr>
        <w:pStyle w:val="a7"/>
        <w:spacing w:line="269" w:lineRule="auto"/>
        <w:rPr>
          <w:rtl/>
        </w:rPr>
      </w:pPr>
    </w:p>
    <w:p w14:paraId="2E994A9E" w14:textId="77777777" w:rsidR="00354F9A" w:rsidRDefault="00354F9A" w:rsidP="00354F9A">
      <w:pPr>
        <w:spacing w:line="269" w:lineRule="auto"/>
        <w:rPr>
          <w:rtl/>
        </w:rPr>
      </w:pPr>
      <w:r>
        <w:rPr>
          <w:rFonts w:hint="cs"/>
          <w:rtl/>
        </w:rPr>
        <w:t>בפברואר 2025 מסר אגף החשכ"ל למשרד מבקר המדינה טבלה המרכזת את התשואות של כל הפיקדונות:</w:t>
      </w:r>
    </w:p>
    <w:p w14:paraId="49D0486B" w14:textId="77777777" w:rsidR="00354F9A" w:rsidRPr="00354F9A" w:rsidRDefault="00354F9A" w:rsidP="00354F9A">
      <w:pPr>
        <w:bidi w:val="0"/>
        <w:spacing w:line="269" w:lineRule="auto"/>
        <w:rPr>
          <w:szCs w:val="20"/>
          <w:rtl/>
        </w:rPr>
      </w:pPr>
      <w:r>
        <w:rPr>
          <w:rtl/>
        </w:rPr>
        <w:br w:type="page"/>
      </w:r>
    </w:p>
    <w:p w14:paraId="5677137A" w14:textId="77777777" w:rsidR="00354F9A" w:rsidRDefault="00354F9A" w:rsidP="00354F9A">
      <w:pPr>
        <w:spacing w:line="269" w:lineRule="auto"/>
        <w:jc w:val="center"/>
        <w:rPr>
          <w:rtl/>
        </w:rPr>
      </w:pPr>
      <w:r>
        <w:rPr>
          <w:rFonts w:hint="cs"/>
          <w:rtl/>
        </w:rPr>
        <w:t xml:space="preserve">לוח 8: </w:t>
      </w:r>
      <w:r w:rsidRPr="00121B3E">
        <w:rPr>
          <w:rFonts w:hint="cs"/>
          <w:b/>
          <w:bCs/>
          <w:rtl/>
        </w:rPr>
        <w:t>תשואות פיקדונות בחשבון החשב הכללי בשנת 2023</w:t>
      </w:r>
    </w:p>
    <w:tbl>
      <w:tblPr>
        <w:tblStyle w:val="4-1"/>
        <w:bidiVisual/>
        <w:tblW w:w="0" w:type="auto"/>
        <w:jc w:val="center"/>
        <w:tblLook w:val="04A0" w:firstRow="1" w:lastRow="0" w:firstColumn="1" w:lastColumn="0" w:noHBand="0" w:noVBand="1"/>
      </w:tblPr>
      <w:tblGrid>
        <w:gridCol w:w="2100"/>
        <w:gridCol w:w="3423"/>
      </w:tblGrid>
      <w:tr w:rsidR="00354F9A" w14:paraId="64C148E0" w14:textId="77777777" w:rsidTr="004A06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31330AA9" w14:textId="77777777" w:rsidR="00354F9A" w:rsidRDefault="00354F9A" w:rsidP="004A0648">
            <w:pPr>
              <w:spacing w:line="269" w:lineRule="auto"/>
              <w:jc w:val="center"/>
              <w:rPr>
                <w:rtl/>
              </w:rPr>
            </w:pPr>
            <w:r>
              <w:rPr>
                <w:rFonts w:hint="cs"/>
                <w:rtl/>
              </w:rPr>
              <w:t xml:space="preserve">מספר הפיקדונות </w:t>
            </w:r>
          </w:p>
        </w:tc>
        <w:tc>
          <w:tcPr>
            <w:tcW w:w="3423" w:type="dxa"/>
          </w:tcPr>
          <w:p w14:paraId="0E2CB8FC" w14:textId="77777777" w:rsidR="00354F9A"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rtl/>
              </w:rPr>
            </w:pPr>
            <w:r>
              <w:rPr>
                <w:rFonts w:hint="cs"/>
                <w:rtl/>
              </w:rPr>
              <w:t>התשואה</w:t>
            </w:r>
          </w:p>
        </w:tc>
      </w:tr>
      <w:tr w:rsidR="00354F9A" w14:paraId="2F30C618" w14:textId="77777777" w:rsidTr="004A06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6615B574" w14:textId="77777777" w:rsidR="00354F9A" w:rsidRPr="00540E2A" w:rsidRDefault="00354F9A" w:rsidP="004A0648">
            <w:pPr>
              <w:spacing w:line="269" w:lineRule="auto"/>
              <w:jc w:val="left"/>
              <w:rPr>
                <w:b w:val="0"/>
                <w:bCs w:val="0"/>
                <w:rtl/>
              </w:rPr>
            </w:pPr>
            <w:r w:rsidRPr="00540E2A">
              <w:rPr>
                <w:b w:val="0"/>
                <w:bCs w:val="0"/>
                <w:rtl/>
              </w:rPr>
              <w:t>7</w:t>
            </w:r>
          </w:p>
        </w:tc>
        <w:tc>
          <w:tcPr>
            <w:tcW w:w="3423" w:type="dxa"/>
          </w:tcPr>
          <w:p w14:paraId="69DF1B8C" w14:textId="77777777" w:rsidR="00354F9A"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rtl/>
              </w:rPr>
            </w:pPr>
            <w:r>
              <w:rPr>
                <w:rFonts w:hint="cs"/>
                <w:rtl/>
              </w:rPr>
              <w:t>ריבית בנק ישראל - 4.5%</w:t>
            </w:r>
          </w:p>
        </w:tc>
      </w:tr>
      <w:tr w:rsidR="00354F9A" w14:paraId="7C61132A" w14:textId="77777777" w:rsidTr="004A0648">
        <w:trPr>
          <w:jc w:val="center"/>
        </w:trPr>
        <w:tc>
          <w:tcPr>
            <w:cnfStyle w:val="001000000000" w:firstRow="0" w:lastRow="0" w:firstColumn="1" w:lastColumn="0" w:oddVBand="0" w:evenVBand="0" w:oddHBand="0" w:evenHBand="0" w:firstRowFirstColumn="0" w:firstRowLastColumn="0" w:lastRowFirstColumn="0" w:lastRowLastColumn="0"/>
            <w:tcW w:w="2100" w:type="dxa"/>
          </w:tcPr>
          <w:p w14:paraId="7D2C4056" w14:textId="77777777" w:rsidR="00354F9A" w:rsidRPr="00540E2A" w:rsidRDefault="00354F9A" w:rsidP="004A0648">
            <w:pPr>
              <w:spacing w:line="269" w:lineRule="auto"/>
              <w:jc w:val="left"/>
              <w:rPr>
                <w:b w:val="0"/>
                <w:bCs w:val="0"/>
                <w:rtl/>
              </w:rPr>
            </w:pPr>
            <w:r w:rsidRPr="00540E2A">
              <w:rPr>
                <w:b w:val="0"/>
                <w:bCs w:val="0"/>
                <w:rtl/>
              </w:rPr>
              <w:t>12</w:t>
            </w:r>
          </w:p>
        </w:tc>
        <w:tc>
          <w:tcPr>
            <w:tcW w:w="3423" w:type="dxa"/>
          </w:tcPr>
          <w:p w14:paraId="25AD173C" w14:textId="77777777" w:rsidR="00354F9A"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rtl/>
              </w:rPr>
            </w:pPr>
            <w:r>
              <w:rPr>
                <w:rFonts w:hint="cs"/>
                <w:rtl/>
              </w:rPr>
              <w:t>0.75%</w:t>
            </w:r>
          </w:p>
        </w:tc>
      </w:tr>
      <w:tr w:rsidR="00354F9A" w14:paraId="2ACDBB5D" w14:textId="77777777" w:rsidTr="004A06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33291F34" w14:textId="77777777" w:rsidR="00354F9A" w:rsidRPr="00540E2A" w:rsidRDefault="00354F9A" w:rsidP="004A0648">
            <w:pPr>
              <w:spacing w:line="269" w:lineRule="auto"/>
              <w:jc w:val="left"/>
              <w:rPr>
                <w:b w:val="0"/>
                <w:bCs w:val="0"/>
                <w:rtl/>
              </w:rPr>
            </w:pPr>
            <w:r w:rsidRPr="00540E2A">
              <w:rPr>
                <w:b w:val="0"/>
                <w:bCs w:val="0"/>
                <w:rtl/>
              </w:rPr>
              <w:t>1</w:t>
            </w:r>
          </w:p>
        </w:tc>
        <w:tc>
          <w:tcPr>
            <w:tcW w:w="3423" w:type="dxa"/>
          </w:tcPr>
          <w:p w14:paraId="4B9EEBED" w14:textId="77777777" w:rsidR="00354F9A" w:rsidRDefault="00354F9A" w:rsidP="004A0648">
            <w:pPr>
              <w:spacing w:line="269" w:lineRule="auto"/>
              <w:jc w:val="left"/>
              <w:cnfStyle w:val="000000100000" w:firstRow="0" w:lastRow="0" w:firstColumn="0" w:lastColumn="0" w:oddVBand="0" w:evenVBand="0" w:oddHBand="1" w:evenHBand="0" w:firstRowFirstColumn="0" w:firstRowLastColumn="0" w:lastRowFirstColumn="0" w:lastRowLastColumn="0"/>
              <w:rPr>
                <w:rtl/>
              </w:rPr>
            </w:pPr>
            <w:r>
              <w:rPr>
                <w:rFonts w:hint="cs"/>
                <w:rtl/>
              </w:rPr>
              <w:t>0.61%</w:t>
            </w:r>
          </w:p>
        </w:tc>
      </w:tr>
      <w:tr w:rsidR="00354F9A" w14:paraId="1C5AD808" w14:textId="77777777" w:rsidTr="004A0648">
        <w:trPr>
          <w:trHeight w:val="60"/>
          <w:jc w:val="center"/>
        </w:trPr>
        <w:tc>
          <w:tcPr>
            <w:cnfStyle w:val="001000000000" w:firstRow="0" w:lastRow="0" w:firstColumn="1" w:lastColumn="0" w:oddVBand="0" w:evenVBand="0" w:oddHBand="0" w:evenHBand="0" w:firstRowFirstColumn="0" w:firstRowLastColumn="0" w:lastRowFirstColumn="0" w:lastRowLastColumn="0"/>
            <w:tcW w:w="2100" w:type="dxa"/>
          </w:tcPr>
          <w:p w14:paraId="3199B794" w14:textId="77777777" w:rsidR="00354F9A" w:rsidRPr="00540E2A" w:rsidRDefault="00354F9A" w:rsidP="004A0648">
            <w:pPr>
              <w:spacing w:line="269" w:lineRule="auto"/>
              <w:jc w:val="left"/>
              <w:rPr>
                <w:b w:val="0"/>
                <w:bCs w:val="0"/>
                <w:rtl/>
              </w:rPr>
            </w:pPr>
            <w:r w:rsidRPr="00540E2A">
              <w:rPr>
                <w:b w:val="0"/>
                <w:bCs w:val="0"/>
                <w:rtl/>
              </w:rPr>
              <w:t>1</w:t>
            </w:r>
          </w:p>
        </w:tc>
        <w:tc>
          <w:tcPr>
            <w:tcW w:w="3423" w:type="dxa"/>
          </w:tcPr>
          <w:p w14:paraId="7124659B" w14:textId="77777777" w:rsidR="00354F9A" w:rsidRDefault="00354F9A" w:rsidP="004A0648">
            <w:pPr>
              <w:spacing w:line="269" w:lineRule="auto"/>
              <w:jc w:val="left"/>
              <w:cnfStyle w:val="000000000000" w:firstRow="0" w:lastRow="0" w:firstColumn="0" w:lastColumn="0" w:oddVBand="0" w:evenVBand="0" w:oddHBand="0" w:evenHBand="0" w:firstRowFirstColumn="0" w:firstRowLastColumn="0" w:lastRowFirstColumn="0" w:lastRowLastColumn="0"/>
              <w:rPr>
                <w:rtl/>
              </w:rPr>
            </w:pPr>
            <w:r>
              <w:rPr>
                <w:rFonts w:hint="cs"/>
                <w:rtl/>
              </w:rPr>
              <w:t>0.2%</w:t>
            </w:r>
          </w:p>
        </w:tc>
      </w:tr>
    </w:tbl>
    <w:p w14:paraId="641E73F6" w14:textId="77777777" w:rsidR="00354F9A" w:rsidRPr="000E70D1" w:rsidRDefault="00354F9A" w:rsidP="00354F9A">
      <w:pPr>
        <w:spacing w:line="269" w:lineRule="auto"/>
        <w:rPr>
          <w:sz w:val="16"/>
          <w:szCs w:val="20"/>
          <w:rtl/>
        </w:rPr>
      </w:pPr>
      <w:r w:rsidRPr="000E70D1">
        <w:rPr>
          <w:rFonts w:hint="cs"/>
          <w:sz w:val="16"/>
          <w:szCs w:val="20"/>
          <w:rtl/>
        </w:rPr>
        <w:t>המקור: נתוני אגף החשכ"ל.</w:t>
      </w:r>
    </w:p>
    <w:p w14:paraId="7F538206" w14:textId="77777777" w:rsidR="00354F9A" w:rsidRDefault="00354F9A" w:rsidP="00354F9A">
      <w:pPr>
        <w:pStyle w:val="a7"/>
        <w:spacing w:line="269" w:lineRule="auto"/>
        <w:rPr>
          <w:rtl/>
        </w:rPr>
      </w:pPr>
    </w:p>
    <w:p w14:paraId="41B02255" w14:textId="77777777" w:rsidR="00354F9A" w:rsidRPr="00540E2A" w:rsidRDefault="00354F9A" w:rsidP="00354F9A">
      <w:pPr>
        <w:spacing w:line="269" w:lineRule="auto"/>
        <w:rPr>
          <w:b/>
          <w:bCs/>
          <w:rtl/>
        </w:rPr>
      </w:pPr>
      <w:r w:rsidRPr="00540E2A">
        <w:rPr>
          <w:rFonts w:hint="eastAsia"/>
          <w:b/>
          <w:bCs/>
          <w:rtl/>
        </w:rPr>
        <w:t>מהלוח</w:t>
      </w:r>
      <w:r w:rsidRPr="00540E2A">
        <w:rPr>
          <w:b/>
          <w:bCs/>
          <w:rtl/>
        </w:rPr>
        <w:t xml:space="preserve"> </w:t>
      </w:r>
      <w:r w:rsidRPr="00540E2A">
        <w:rPr>
          <w:rFonts w:hint="eastAsia"/>
          <w:b/>
          <w:bCs/>
          <w:rtl/>
        </w:rPr>
        <w:t>עולה</w:t>
      </w:r>
      <w:r w:rsidRPr="00540E2A">
        <w:rPr>
          <w:b/>
          <w:bCs/>
          <w:rtl/>
        </w:rPr>
        <w:t xml:space="preserve"> </w:t>
      </w:r>
      <w:r w:rsidRPr="00540E2A">
        <w:rPr>
          <w:rFonts w:hint="eastAsia"/>
          <w:b/>
          <w:bCs/>
          <w:rtl/>
        </w:rPr>
        <w:t>כי</w:t>
      </w:r>
      <w:r w:rsidRPr="00540E2A">
        <w:rPr>
          <w:b/>
          <w:bCs/>
          <w:rtl/>
        </w:rPr>
        <w:t xml:space="preserve"> </w:t>
      </w:r>
      <w:r w:rsidRPr="00540E2A">
        <w:rPr>
          <w:rFonts w:hint="eastAsia"/>
          <w:b/>
          <w:bCs/>
          <w:rtl/>
        </w:rPr>
        <w:t>בשנת</w:t>
      </w:r>
      <w:r w:rsidRPr="00540E2A">
        <w:rPr>
          <w:b/>
          <w:bCs/>
          <w:rtl/>
        </w:rPr>
        <w:t xml:space="preserve"> 2023 </w:t>
      </w:r>
      <w:r w:rsidRPr="00540E2A">
        <w:rPr>
          <w:rFonts w:hint="eastAsia"/>
          <w:b/>
          <w:bCs/>
          <w:rtl/>
        </w:rPr>
        <w:t>שיעור</w:t>
      </w:r>
      <w:r w:rsidRPr="00540E2A">
        <w:rPr>
          <w:b/>
          <w:bCs/>
          <w:rtl/>
        </w:rPr>
        <w:t xml:space="preserve"> </w:t>
      </w:r>
      <w:r w:rsidRPr="00540E2A">
        <w:rPr>
          <w:rFonts w:hint="eastAsia"/>
          <w:b/>
          <w:bCs/>
          <w:rtl/>
        </w:rPr>
        <w:t>התשואה</w:t>
      </w:r>
      <w:r w:rsidRPr="00540E2A">
        <w:rPr>
          <w:b/>
          <w:bCs/>
          <w:rtl/>
        </w:rPr>
        <w:t xml:space="preserve"> </w:t>
      </w:r>
      <w:r>
        <w:rPr>
          <w:rFonts w:hint="cs"/>
          <w:b/>
          <w:bCs/>
          <w:rtl/>
        </w:rPr>
        <w:t>ב-7</w:t>
      </w:r>
      <w:r w:rsidRPr="00540E2A">
        <w:rPr>
          <w:b/>
          <w:bCs/>
          <w:rtl/>
        </w:rPr>
        <w:t xml:space="preserve"> </w:t>
      </w:r>
      <w:r w:rsidRPr="00540E2A">
        <w:rPr>
          <w:rFonts w:hint="eastAsia"/>
          <w:b/>
          <w:bCs/>
          <w:rtl/>
        </w:rPr>
        <w:t>פיקדונות</w:t>
      </w:r>
      <w:r w:rsidRPr="00540E2A">
        <w:rPr>
          <w:b/>
          <w:bCs/>
          <w:rtl/>
        </w:rPr>
        <w:t xml:space="preserve"> </w:t>
      </w:r>
      <w:r w:rsidRPr="00540E2A">
        <w:rPr>
          <w:rFonts w:hint="eastAsia"/>
          <w:b/>
          <w:bCs/>
          <w:rtl/>
        </w:rPr>
        <w:t>עמד</w:t>
      </w:r>
      <w:r w:rsidRPr="00540E2A">
        <w:rPr>
          <w:b/>
          <w:bCs/>
          <w:rtl/>
        </w:rPr>
        <w:t xml:space="preserve"> </w:t>
      </w:r>
      <w:r w:rsidRPr="00540E2A">
        <w:rPr>
          <w:rFonts w:hint="eastAsia"/>
          <w:b/>
          <w:bCs/>
          <w:rtl/>
        </w:rPr>
        <w:t>על</w:t>
      </w:r>
      <w:r w:rsidRPr="00540E2A">
        <w:rPr>
          <w:b/>
          <w:bCs/>
          <w:rtl/>
        </w:rPr>
        <w:t xml:space="preserve"> </w:t>
      </w:r>
      <w:r w:rsidRPr="00540E2A">
        <w:rPr>
          <w:rFonts w:hint="eastAsia"/>
          <w:b/>
          <w:bCs/>
          <w:rtl/>
        </w:rPr>
        <w:t>ריבית</w:t>
      </w:r>
      <w:r w:rsidRPr="00540E2A">
        <w:rPr>
          <w:b/>
          <w:bCs/>
          <w:rtl/>
        </w:rPr>
        <w:t xml:space="preserve"> </w:t>
      </w:r>
      <w:r w:rsidRPr="00540E2A">
        <w:rPr>
          <w:rFonts w:hint="eastAsia"/>
          <w:b/>
          <w:bCs/>
          <w:rtl/>
        </w:rPr>
        <w:t>בנק</w:t>
      </w:r>
      <w:r w:rsidRPr="00540E2A">
        <w:rPr>
          <w:b/>
          <w:bCs/>
          <w:rtl/>
        </w:rPr>
        <w:t xml:space="preserve"> </w:t>
      </w:r>
      <w:r w:rsidRPr="00540E2A">
        <w:rPr>
          <w:rFonts w:hint="eastAsia"/>
          <w:b/>
          <w:bCs/>
          <w:rtl/>
        </w:rPr>
        <w:t>ישראל</w:t>
      </w:r>
      <w:r w:rsidRPr="00540E2A">
        <w:rPr>
          <w:b/>
          <w:bCs/>
          <w:rtl/>
        </w:rPr>
        <w:t xml:space="preserve"> </w:t>
      </w:r>
      <w:r w:rsidRPr="00540E2A">
        <w:rPr>
          <w:rFonts w:hint="eastAsia"/>
          <w:b/>
          <w:bCs/>
          <w:rtl/>
        </w:rPr>
        <w:t>בגובה</w:t>
      </w:r>
      <w:r w:rsidRPr="00540E2A">
        <w:rPr>
          <w:b/>
          <w:bCs/>
          <w:rtl/>
        </w:rPr>
        <w:t xml:space="preserve"> </w:t>
      </w:r>
      <w:r w:rsidRPr="00540E2A">
        <w:rPr>
          <w:rFonts w:hint="eastAsia"/>
          <w:b/>
          <w:bCs/>
          <w:rtl/>
        </w:rPr>
        <w:t>של</w:t>
      </w:r>
      <w:r w:rsidRPr="00540E2A">
        <w:rPr>
          <w:b/>
          <w:bCs/>
          <w:rtl/>
        </w:rPr>
        <w:t xml:space="preserve"> 4.5%, </w:t>
      </w:r>
      <w:r w:rsidRPr="00540E2A">
        <w:rPr>
          <w:rFonts w:hint="eastAsia"/>
          <w:b/>
          <w:bCs/>
          <w:rtl/>
        </w:rPr>
        <w:t>ב</w:t>
      </w:r>
      <w:r w:rsidRPr="00540E2A">
        <w:rPr>
          <w:b/>
          <w:bCs/>
          <w:rtl/>
        </w:rPr>
        <w:t xml:space="preserve">-12 </w:t>
      </w:r>
      <w:r w:rsidRPr="00540E2A">
        <w:rPr>
          <w:rFonts w:hint="eastAsia"/>
          <w:b/>
          <w:bCs/>
          <w:rtl/>
        </w:rPr>
        <w:t>פיקדונות</w:t>
      </w:r>
      <w:r w:rsidRPr="00540E2A">
        <w:rPr>
          <w:b/>
          <w:bCs/>
          <w:rtl/>
        </w:rPr>
        <w:t xml:space="preserve"> </w:t>
      </w:r>
      <w:r w:rsidRPr="00540E2A">
        <w:rPr>
          <w:rFonts w:hint="eastAsia"/>
          <w:b/>
          <w:bCs/>
          <w:rtl/>
        </w:rPr>
        <w:t>שיעור</w:t>
      </w:r>
      <w:r w:rsidRPr="00540E2A">
        <w:rPr>
          <w:b/>
          <w:bCs/>
          <w:rtl/>
        </w:rPr>
        <w:t xml:space="preserve"> </w:t>
      </w:r>
      <w:r w:rsidRPr="00540E2A">
        <w:rPr>
          <w:rFonts w:hint="eastAsia"/>
          <w:b/>
          <w:bCs/>
          <w:rtl/>
        </w:rPr>
        <w:t>התשואה</w:t>
      </w:r>
      <w:r w:rsidRPr="00540E2A">
        <w:rPr>
          <w:b/>
          <w:bCs/>
          <w:rtl/>
        </w:rPr>
        <w:t xml:space="preserve"> </w:t>
      </w:r>
      <w:r w:rsidRPr="00540E2A">
        <w:rPr>
          <w:rFonts w:hint="eastAsia"/>
          <w:b/>
          <w:bCs/>
          <w:rtl/>
        </w:rPr>
        <w:t>עמד</w:t>
      </w:r>
      <w:r w:rsidRPr="00540E2A">
        <w:rPr>
          <w:b/>
          <w:bCs/>
          <w:rtl/>
        </w:rPr>
        <w:t xml:space="preserve"> </w:t>
      </w:r>
      <w:r w:rsidRPr="00540E2A">
        <w:rPr>
          <w:rFonts w:hint="eastAsia"/>
          <w:b/>
          <w:bCs/>
          <w:rtl/>
        </w:rPr>
        <w:t>על</w:t>
      </w:r>
      <w:r w:rsidRPr="00540E2A">
        <w:rPr>
          <w:b/>
          <w:bCs/>
          <w:rtl/>
        </w:rPr>
        <w:t xml:space="preserve"> 0.75% </w:t>
      </w:r>
      <w:r w:rsidRPr="00540E2A">
        <w:rPr>
          <w:rFonts w:hint="eastAsia"/>
          <w:b/>
          <w:bCs/>
          <w:rtl/>
        </w:rPr>
        <w:t>ובשני</w:t>
      </w:r>
      <w:r w:rsidRPr="00540E2A">
        <w:rPr>
          <w:b/>
          <w:bCs/>
          <w:rtl/>
        </w:rPr>
        <w:t xml:space="preserve"> </w:t>
      </w:r>
      <w:r w:rsidRPr="00540E2A">
        <w:rPr>
          <w:rFonts w:hint="eastAsia"/>
          <w:b/>
          <w:bCs/>
          <w:rtl/>
        </w:rPr>
        <w:t>פיקדונות</w:t>
      </w:r>
      <w:r w:rsidRPr="00540E2A">
        <w:rPr>
          <w:b/>
          <w:bCs/>
          <w:rtl/>
        </w:rPr>
        <w:t xml:space="preserve"> </w:t>
      </w:r>
      <w:r w:rsidRPr="00540E2A">
        <w:rPr>
          <w:rFonts w:hint="eastAsia"/>
          <w:b/>
          <w:bCs/>
          <w:rtl/>
        </w:rPr>
        <w:t>שיעור</w:t>
      </w:r>
      <w:r w:rsidRPr="00540E2A">
        <w:rPr>
          <w:b/>
          <w:bCs/>
          <w:rtl/>
        </w:rPr>
        <w:t xml:space="preserve"> </w:t>
      </w:r>
      <w:r w:rsidRPr="00540E2A">
        <w:rPr>
          <w:rFonts w:hint="eastAsia"/>
          <w:b/>
          <w:bCs/>
          <w:rtl/>
        </w:rPr>
        <w:t>התשואה</w:t>
      </w:r>
      <w:r w:rsidRPr="00540E2A">
        <w:rPr>
          <w:b/>
          <w:bCs/>
          <w:rtl/>
        </w:rPr>
        <w:t xml:space="preserve"> </w:t>
      </w:r>
      <w:r w:rsidRPr="00540E2A">
        <w:rPr>
          <w:rFonts w:hint="eastAsia"/>
          <w:b/>
          <w:bCs/>
          <w:rtl/>
        </w:rPr>
        <w:t>היה</w:t>
      </w:r>
      <w:r w:rsidRPr="00540E2A">
        <w:rPr>
          <w:b/>
          <w:bCs/>
          <w:rtl/>
        </w:rPr>
        <w:t xml:space="preserve"> </w:t>
      </w:r>
      <w:r w:rsidRPr="00540E2A">
        <w:rPr>
          <w:rFonts w:hint="eastAsia"/>
          <w:b/>
          <w:bCs/>
          <w:rtl/>
        </w:rPr>
        <w:t>נמוך</w:t>
      </w:r>
      <w:r w:rsidRPr="00540E2A">
        <w:rPr>
          <w:b/>
          <w:bCs/>
          <w:rtl/>
        </w:rPr>
        <w:t xml:space="preserve"> </w:t>
      </w:r>
      <w:r w:rsidRPr="00540E2A">
        <w:rPr>
          <w:rFonts w:hint="eastAsia"/>
          <w:b/>
          <w:bCs/>
          <w:rtl/>
        </w:rPr>
        <w:t>מזה</w:t>
      </w:r>
      <w:r w:rsidRPr="00540E2A">
        <w:rPr>
          <w:b/>
          <w:bCs/>
          <w:rtl/>
        </w:rPr>
        <w:t>.</w:t>
      </w:r>
    </w:p>
    <w:p w14:paraId="1D21DDFD" w14:textId="77777777" w:rsidR="00354F9A" w:rsidRPr="00B4106B" w:rsidRDefault="00354F9A" w:rsidP="00354F9A">
      <w:pPr>
        <w:pStyle w:val="a7"/>
        <w:spacing w:line="269" w:lineRule="auto"/>
        <w:rPr>
          <w:rtl/>
        </w:rPr>
      </w:pPr>
    </w:p>
    <w:p w14:paraId="374DF4D9" w14:textId="77777777" w:rsidR="00354F9A" w:rsidRPr="00B4106B" w:rsidRDefault="00354F9A" w:rsidP="00354F9A">
      <w:pPr>
        <w:spacing w:line="269" w:lineRule="auto"/>
        <w:rPr>
          <w:rtl/>
        </w:rPr>
      </w:pPr>
      <w:r w:rsidRPr="00B4106B">
        <w:rPr>
          <w:rFonts w:hint="cs"/>
          <w:rtl/>
        </w:rPr>
        <w:t>תשואה נמוכה עבור הפקדת כספי קרנות הון חוץ-תקציביות בחשבון הכללי עלולה לחשוף את יתרת ערכן לשחיקה ריאלית, בייחוד בסביבת אינפלציה עולה. באופן דומה, ערכם של כספי קרנות ההון התקציביות נשחק באופן ריאלי עקב אי-השקעתם. מנגד, הכנסות קרנות ההון המתקבלות ממקורות שונים מגדילות את ערכן. כאשר מקור ההכנסות הוא תקציב המדינה או הכנסות ממס או מאגרה יש לממשלה שליטה מסוימת על היקף ההפקדות לקרנות ההון ועל מועד ביצוען.</w:t>
      </w:r>
    </w:p>
    <w:p w14:paraId="44B6FCAD" w14:textId="77777777" w:rsidR="00354F9A" w:rsidRPr="00B4106B" w:rsidRDefault="00354F9A" w:rsidP="00354F9A">
      <w:pPr>
        <w:pStyle w:val="a7"/>
        <w:spacing w:line="269" w:lineRule="auto"/>
        <w:rPr>
          <w:rtl/>
        </w:rPr>
      </w:pPr>
    </w:p>
    <w:p w14:paraId="3B085C81" w14:textId="77777777" w:rsidR="00354F9A" w:rsidRDefault="00354F9A" w:rsidP="00354F9A">
      <w:pPr>
        <w:spacing w:line="269" w:lineRule="auto"/>
        <w:rPr>
          <w:rtl/>
        </w:rPr>
      </w:pPr>
      <w:r w:rsidRPr="00B4106B">
        <w:rPr>
          <w:rFonts w:hint="cs"/>
          <w:rtl/>
        </w:rPr>
        <w:t>להלן כמה דוגמאות לשליטת הממשלה על היקף מקורות ההכנסה של קרנות הון ועל מועד ההפקדות: (</w:t>
      </w:r>
      <w:r>
        <w:rPr>
          <w:rFonts w:hint="cs"/>
          <w:rtl/>
        </w:rPr>
        <w:t>א</w:t>
      </w:r>
      <w:r w:rsidRPr="00B4106B">
        <w:rPr>
          <w:rFonts w:hint="cs"/>
          <w:rtl/>
        </w:rPr>
        <w:t>) בקרן ערבויות מדינה מוקצה מפעם לפעם תקציב מדינה ייעודי המשתנה בהתאם לצורכי הקרן; (</w:t>
      </w:r>
      <w:r>
        <w:rPr>
          <w:rFonts w:hint="cs"/>
          <w:rtl/>
        </w:rPr>
        <w:t>ב</w:t>
      </w:r>
      <w:r w:rsidRPr="00B4106B">
        <w:rPr>
          <w:rFonts w:hint="cs"/>
          <w:rtl/>
        </w:rPr>
        <w:t>) בקרן הפיצויים עודכנו כמה פעמים בהוראת שעה שיעורי ההפקדות לקרן בשנים האחרונות, וזאת בהתאם ליתרה הצבורה בה ולצורכי המימוש העתידיים שנבחנו באותן נקודות זמן; (</w:t>
      </w:r>
      <w:r>
        <w:rPr>
          <w:rFonts w:hint="cs"/>
          <w:rtl/>
        </w:rPr>
        <w:t>ג</w:t>
      </w:r>
      <w:r w:rsidRPr="00B4106B">
        <w:rPr>
          <w:rFonts w:hint="cs"/>
          <w:rtl/>
        </w:rPr>
        <w:t>) תעריף הפרמיות שמשלמים משרדי הממשלה לקרן הפנימית, ומשמש מקור עיקרי להכנסותיה, נקבע בהתאם לגובה ההון העצמי</w:t>
      </w:r>
      <w:r w:rsidRPr="00B4106B">
        <w:rPr>
          <w:rStyle w:val="af1"/>
          <w:rtl/>
        </w:rPr>
        <w:footnoteReference w:id="114"/>
      </w:r>
      <w:r w:rsidRPr="00B4106B">
        <w:rPr>
          <w:rFonts w:hint="cs"/>
          <w:rtl/>
        </w:rPr>
        <w:t xml:space="preserve"> הנדרש, שנקבע ומתעדכן בכפוף לתוצאות תהליך ניהול הסיכונים שמבצעים עובדי הקרן</w:t>
      </w:r>
      <w:r>
        <w:rPr>
          <w:rFonts w:hint="cs"/>
          <w:rtl/>
        </w:rPr>
        <w:t xml:space="preserve"> הפנימית.</w:t>
      </w:r>
    </w:p>
    <w:p w14:paraId="4AD18AAB" w14:textId="77777777" w:rsidR="00354F9A" w:rsidRDefault="00354F9A" w:rsidP="00354F9A">
      <w:pPr>
        <w:pStyle w:val="a7"/>
        <w:spacing w:line="269" w:lineRule="auto"/>
        <w:rPr>
          <w:rtl/>
        </w:rPr>
      </w:pPr>
    </w:p>
    <w:p w14:paraId="63C198BD" w14:textId="77777777" w:rsidR="00354F9A" w:rsidRDefault="00354F9A" w:rsidP="00354F9A">
      <w:pPr>
        <w:spacing w:line="269" w:lineRule="auto"/>
        <w:rPr>
          <w:rtl/>
        </w:rPr>
      </w:pPr>
      <w:r>
        <w:rPr>
          <w:rFonts w:hint="cs"/>
          <w:rtl/>
        </w:rPr>
        <w:t>היכולת לשלוט בהיקף קרנות ההון ובמועד ההפקדות בהן, כפי שבאה לידי ביטוי בדוגמאות שלעיל, מעלה שאלה בדבר נחיצות השאת ערכן כדי להשיג את מטרותיהן זולת העמידה בהוראות החוק, כאשר קיימת לכך התייחסות בתוכו. לעיתים היכולת להשפיע על הונן של קרנות ההון בכל עת עשויה לייתר את הצורך בהשאת הכספים, מנטרלת השפעות אינפלציוניות ומאפשרת התאמה למצב הקיים</w:t>
      </w:r>
      <w:r>
        <w:rPr>
          <w:rStyle w:val="af1"/>
          <w:rtl/>
        </w:rPr>
        <w:footnoteReference w:id="115"/>
      </w:r>
      <w:r>
        <w:rPr>
          <w:rFonts w:hint="cs"/>
          <w:rtl/>
        </w:rPr>
        <w:t>. על כן יעילות השאת ערך קרנות ההון נדרשת להיבחן מול התועלת המצרפית המופקת באמצעות ויתור עליה לאורך זמן, בייחוד כאשר הוראות החוק אינן מתייחסות לצורך בהשאת ערכן.</w:t>
      </w:r>
    </w:p>
    <w:p w14:paraId="150D639A" w14:textId="77777777" w:rsidR="00354F9A" w:rsidRPr="0039696C" w:rsidRDefault="00354F9A" w:rsidP="00354F9A">
      <w:pPr>
        <w:pStyle w:val="a7"/>
        <w:spacing w:line="269" w:lineRule="auto"/>
        <w:rPr>
          <w:rtl/>
        </w:rPr>
      </w:pPr>
    </w:p>
    <w:p w14:paraId="3DB2D5B9" w14:textId="77777777" w:rsidR="00354F9A" w:rsidRPr="00B4106B" w:rsidRDefault="00354F9A" w:rsidP="00354F9A">
      <w:pPr>
        <w:spacing w:line="269" w:lineRule="auto"/>
        <w:rPr>
          <w:rtl/>
        </w:rPr>
      </w:pPr>
      <w:r>
        <w:rPr>
          <w:rFonts w:hint="cs"/>
          <w:rtl/>
        </w:rPr>
        <w:t>לשיטת משרד האוצר,</w:t>
      </w:r>
      <w:r w:rsidRPr="00122A6B">
        <w:rPr>
          <w:rtl/>
        </w:rPr>
        <w:t xml:space="preserve"> </w:t>
      </w:r>
      <w:r w:rsidRPr="00122A6B">
        <w:rPr>
          <w:rFonts w:hint="eastAsia"/>
          <w:rtl/>
        </w:rPr>
        <w:t>בקרנות</w:t>
      </w:r>
      <w:r w:rsidRPr="00122A6B">
        <w:rPr>
          <w:rtl/>
        </w:rPr>
        <w:t xml:space="preserve"> הון בהן יש </w:t>
      </w:r>
      <w:r w:rsidRPr="00787471">
        <w:rPr>
          <w:rFonts w:hint="eastAsia"/>
          <w:rtl/>
        </w:rPr>
        <w:t>שליט</w:t>
      </w:r>
      <w:r w:rsidRPr="00122A6B">
        <w:rPr>
          <w:rFonts w:hint="eastAsia"/>
          <w:rtl/>
        </w:rPr>
        <w:t>ה</w:t>
      </w:r>
      <w:r w:rsidRPr="00122A6B">
        <w:rPr>
          <w:rtl/>
        </w:rPr>
        <w:t xml:space="preserve"> </w:t>
      </w:r>
      <w:r w:rsidRPr="00122A6B">
        <w:rPr>
          <w:rFonts w:hint="eastAsia"/>
          <w:rtl/>
        </w:rPr>
        <w:t>של</w:t>
      </w:r>
      <w:r w:rsidRPr="00787471">
        <w:rPr>
          <w:rtl/>
        </w:rPr>
        <w:t xml:space="preserve"> הממשלה על היקף מקורות ה</w:t>
      </w:r>
      <w:r w:rsidRPr="00122A6B">
        <w:rPr>
          <w:rFonts w:hint="eastAsia"/>
          <w:rtl/>
        </w:rPr>
        <w:t>כנסותיהן</w:t>
      </w:r>
      <w:r w:rsidRPr="00787471">
        <w:rPr>
          <w:rtl/>
        </w:rPr>
        <w:t xml:space="preserve"> ועל מועד ההפקדות</w:t>
      </w:r>
      <w:r w:rsidRPr="00122A6B">
        <w:rPr>
          <w:rtl/>
        </w:rPr>
        <w:t xml:space="preserve"> אליהן (למשל, </w:t>
      </w:r>
      <w:r w:rsidRPr="00122A6B">
        <w:rPr>
          <w:rFonts w:hint="eastAsia"/>
          <w:rtl/>
        </w:rPr>
        <w:t>שינוי</w:t>
      </w:r>
      <w:r w:rsidRPr="00122A6B">
        <w:rPr>
          <w:rtl/>
        </w:rPr>
        <w:t xml:space="preserve"> </w:t>
      </w:r>
      <w:r w:rsidRPr="00122A6B">
        <w:rPr>
          <w:rFonts w:hint="eastAsia"/>
          <w:rtl/>
        </w:rPr>
        <w:t>בתקצוב</w:t>
      </w:r>
      <w:r w:rsidRPr="00122A6B">
        <w:rPr>
          <w:rtl/>
        </w:rPr>
        <w:t xml:space="preserve"> קרן ערבויות מדינה בתקציב המדינה מדי פעם)</w:t>
      </w:r>
      <w:r w:rsidRPr="00B2343C">
        <w:rPr>
          <w:rtl/>
        </w:rPr>
        <w:t xml:space="preserve">, </w:t>
      </w:r>
      <w:r w:rsidRPr="00B2343C">
        <w:rPr>
          <w:rFonts w:hint="eastAsia"/>
          <w:rtl/>
        </w:rPr>
        <w:t>יתרת</w:t>
      </w:r>
      <w:r w:rsidRPr="00B2343C">
        <w:rPr>
          <w:rtl/>
        </w:rPr>
        <w:t xml:space="preserve"> הכספים הצבורה </w:t>
      </w:r>
      <w:r w:rsidRPr="00B2343C">
        <w:rPr>
          <w:rFonts w:hint="eastAsia"/>
          <w:rtl/>
        </w:rPr>
        <w:t>בכל</w:t>
      </w:r>
      <w:r w:rsidRPr="00B2343C">
        <w:rPr>
          <w:rtl/>
        </w:rPr>
        <w:t xml:space="preserve"> </w:t>
      </w:r>
      <w:r w:rsidRPr="00B2343C">
        <w:rPr>
          <w:rFonts w:hint="eastAsia"/>
          <w:rtl/>
        </w:rPr>
        <w:t>נקודת</w:t>
      </w:r>
      <w:r w:rsidRPr="00B2343C">
        <w:rPr>
          <w:rtl/>
        </w:rPr>
        <w:t xml:space="preserve"> </w:t>
      </w:r>
      <w:r w:rsidRPr="00B2343C">
        <w:rPr>
          <w:rFonts w:hint="eastAsia"/>
          <w:rtl/>
        </w:rPr>
        <w:t>זמן</w:t>
      </w:r>
      <w:r w:rsidRPr="00B2343C">
        <w:rPr>
          <w:rtl/>
        </w:rPr>
        <w:t xml:space="preserve"> בקר</w:t>
      </w:r>
      <w:r w:rsidRPr="00B2343C">
        <w:rPr>
          <w:rFonts w:hint="eastAsia"/>
          <w:rtl/>
        </w:rPr>
        <w:t>נות</w:t>
      </w:r>
      <w:r w:rsidRPr="00B2343C">
        <w:rPr>
          <w:rtl/>
        </w:rPr>
        <w:t xml:space="preserve"> </w:t>
      </w:r>
      <w:r w:rsidRPr="00B2343C">
        <w:rPr>
          <w:rFonts w:hint="eastAsia"/>
          <w:rtl/>
        </w:rPr>
        <w:t>אלה</w:t>
      </w:r>
      <w:r w:rsidRPr="00B2343C">
        <w:rPr>
          <w:rtl/>
        </w:rPr>
        <w:t xml:space="preserve"> </w:t>
      </w:r>
      <w:r w:rsidRPr="00B2343C">
        <w:rPr>
          <w:rFonts w:hint="eastAsia"/>
          <w:rtl/>
        </w:rPr>
        <w:t>אינה</w:t>
      </w:r>
      <w:r w:rsidRPr="00B2343C">
        <w:rPr>
          <w:rtl/>
        </w:rPr>
        <w:t xml:space="preserve"> </w:t>
      </w:r>
      <w:r w:rsidRPr="00B2343C">
        <w:rPr>
          <w:rFonts w:hint="eastAsia"/>
          <w:rtl/>
        </w:rPr>
        <w:t>תלויה</w:t>
      </w:r>
      <w:r w:rsidRPr="00B2343C">
        <w:rPr>
          <w:rtl/>
        </w:rPr>
        <w:t xml:space="preserve"> באופן השקעת הכספים </w:t>
      </w:r>
      <w:r w:rsidRPr="00B2343C">
        <w:rPr>
          <w:rFonts w:hint="eastAsia"/>
          <w:rtl/>
        </w:rPr>
        <w:t>או</w:t>
      </w:r>
      <w:r w:rsidRPr="00B2343C">
        <w:rPr>
          <w:rtl/>
        </w:rPr>
        <w:t xml:space="preserve"> </w:t>
      </w:r>
      <w:r w:rsidRPr="00B2343C">
        <w:rPr>
          <w:rFonts w:hint="eastAsia"/>
          <w:rtl/>
        </w:rPr>
        <w:t>בסביבה</w:t>
      </w:r>
      <w:r w:rsidRPr="00B2343C">
        <w:rPr>
          <w:rtl/>
        </w:rPr>
        <w:t xml:space="preserve"> </w:t>
      </w:r>
      <w:r w:rsidRPr="00B4106B">
        <w:rPr>
          <w:rFonts w:hint="eastAsia"/>
          <w:rtl/>
        </w:rPr>
        <w:t>האינפלציונית</w:t>
      </w:r>
      <w:r w:rsidRPr="00B4106B">
        <w:rPr>
          <w:rtl/>
        </w:rPr>
        <w:t xml:space="preserve">. </w:t>
      </w:r>
      <w:r w:rsidRPr="00B4106B">
        <w:rPr>
          <w:rFonts w:hint="eastAsia"/>
          <w:rtl/>
        </w:rPr>
        <w:t>משכך</w:t>
      </w:r>
      <w:r w:rsidRPr="00B4106B">
        <w:rPr>
          <w:rtl/>
        </w:rPr>
        <w:t xml:space="preserve"> </w:t>
      </w:r>
      <w:r w:rsidRPr="00B4106B">
        <w:rPr>
          <w:rFonts w:hint="eastAsia"/>
          <w:rtl/>
        </w:rPr>
        <w:t>הצורך</w:t>
      </w:r>
      <w:r w:rsidRPr="00B4106B">
        <w:rPr>
          <w:rtl/>
        </w:rPr>
        <w:t xml:space="preserve"> </w:t>
      </w:r>
      <w:r w:rsidRPr="00B4106B">
        <w:rPr>
          <w:rFonts w:hint="eastAsia"/>
          <w:rtl/>
        </w:rPr>
        <w:t>בהשקעת</w:t>
      </w:r>
      <w:r w:rsidRPr="00B4106B">
        <w:rPr>
          <w:rtl/>
        </w:rPr>
        <w:t xml:space="preserve"> </w:t>
      </w:r>
      <w:r w:rsidRPr="00B4106B">
        <w:rPr>
          <w:rFonts w:hint="eastAsia"/>
          <w:rtl/>
        </w:rPr>
        <w:t>הכספים</w:t>
      </w:r>
      <w:r w:rsidRPr="00B4106B">
        <w:rPr>
          <w:rtl/>
        </w:rPr>
        <w:t xml:space="preserve"> </w:t>
      </w:r>
      <w:r w:rsidRPr="00B4106B">
        <w:rPr>
          <w:rFonts w:hint="eastAsia"/>
          <w:rtl/>
        </w:rPr>
        <w:t>ובזקיפת</w:t>
      </w:r>
      <w:r w:rsidRPr="00B4106B">
        <w:rPr>
          <w:rtl/>
        </w:rPr>
        <w:t xml:space="preserve"> </w:t>
      </w:r>
      <w:r w:rsidRPr="00B4106B">
        <w:rPr>
          <w:rFonts w:hint="eastAsia"/>
          <w:rtl/>
        </w:rPr>
        <w:t>ריבית</w:t>
      </w:r>
      <w:r w:rsidRPr="00B4106B">
        <w:rPr>
          <w:rtl/>
        </w:rPr>
        <w:t xml:space="preserve"> </w:t>
      </w:r>
      <w:r w:rsidRPr="00B4106B">
        <w:rPr>
          <w:rFonts w:hint="eastAsia"/>
          <w:rtl/>
        </w:rPr>
        <w:t>בקרנות</w:t>
      </w:r>
      <w:r w:rsidRPr="00B4106B">
        <w:rPr>
          <w:rtl/>
        </w:rPr>
        <w:t xml:space="preserve"> </w:t>
      </w:r>
      <w:r w:rsidRPr="00B4106B">
        <w:rPr>
          <w:rFonts w:hint="eastAsia"/>
          <w:rtl/>
        </w:rPr>
        <w:t>אלה</w:t>
      </w:r>
      <w:r w:rsidRPr="00B4106B">
        <w:rPr>
          <w:rtl/>
        </w:rPr>
        <w:t xml:space="preserve"> </w:t>
      </w:r>
      <w:r w:rsidRPr="00B4106B">
        <w:rPr>
          <w:rFonts w:hint="eastAsia"/>
          <w:rtl/>
        </w:rPr>
        <w:t>פוחת</w:t>
      </w:r>
      <w:r w:rsidRPr="00B4106B">
        <w:rPr>
          <w:rtl/>
        </w:rPr>
        <w:t>.</w:t>
      </w:r>
    </w:p>
    <w:p w14:paraId="10BDFEB0" w14:textId="77777777" w:rsidR="00354F9A" w:rsidRPr="00B4106B" w:rsidRDefault="00354F9A" w:rsidP="00354F9A">
      <w:pPr>
        <w:pStyle w:val="a7"/>
        <w:spacing w:line="269" w:lineRule="auto"/>
        <w:rPr>
          <w:rtl/>
        </w:rPr>
      </w:pPr>
    </w:p>
    <w:p w14:paraId="63E06FAA" w14:textId="77777777" w:rsidR="00354F9A" w:rsidRPr="00B4106B" w:rsidRDefault="00354F9A" w:rsidP="00354F9A">
      <w:pPr>
        <w:spacing w:line="269" w:lineRule="auto"/>
        <w:rPr>
          <w:b/>
          <w:bCs/>
          <w:rtl/>
        </w:rPr>
      </w:pPr>
      <w:r w:rsidRPr="00B4106B">
        <w:rPr>
          <w:rFonts w:hint="cs"/>
          <w:b/>
          <w:bCs/>
          <w:rtl/>
        </w:rPr>
        <w:t>נמצא כי הריביות שזוקף החשכ"ל ל-19 פיקדונות (37% מהפיקדונות), שהיקפם 16.8 מיליארד ש"ח, נעות בין 0.2% - 6%, וכי לרוב הפיקדונות (32 פיקדונות</w:t>
      </w:r>
      <w:r>
        <w:rPr>
          <w:rFonts w:hint="cs"/>
          <w:b/>
          <w:bCs/>
          <w:rtl/>
        </w:rPr>
        <w:t>,</w:t>
      </w:r>
      <w:r w:rsidRPr="00B4106B">
        <w:rPr>
          <w:rFonts w:hint="cs"/>
          <w:b/>
          <w:bCs/>
          <w:rtl/>
        </w:rPr>
        <w:t xml:space="preserve"> </w:t>
      </w:r>
      <w:r>
        <w:rPr>
          <w:rFonts w:hint="cs"/>
          <w:b/>
          <w:bCs/>
          <w:rtl/>
        </w:rPr>
        <w:t>ששיעורם</w:t>
      </w:r>
      <w:r w:rsidRPr="00B4106B">
        <w:rPr>
          <w:rFonts w:hint="cs"/>
          <w:b/>
          <w:bCs/>
          <w:rtl/>
        </w:rPr>
        <w:t xml:space="preserve"> 63% מכלל הפיקדונות) לא נזקפת ריבית כלל. </w:t>
      </w:r>
    </w:p>
    <w:p w14:paraId="3428C2C5" w14:textId="77777777" w:rsidR="00354F9A" w:rsidRPr="00B4106B" w:rsidRDefault="00354F9A" w:rsidP="00354F9A">
      <w:pPr>
        <w:pStyle w:val="a7"/>
        <w:spacing w:line="269" w:lineRule="auto"/>
        <w:rPr>
          <w:rtl/>
        </w:rPr>
      </w:pPr>
    </w:p>
    <w:p w14:paraId="1AC4DCA1" w14:textId="77777777" w:rsidR="00354F9A" w:rsidRPr="00B4106B" w:rsidRDefault="00354F9A" w:rsidP="00354F9A">
      <w:pPr>
        <w:spacing w:line="269" w:lineRule="auto"/>
        <w:rPr>
          <w:b/>
          <w:bCs/>
          <w:rtl/>
        </w:rPr>
      </w:pPr>
      <w:r w:rsidRPr="00B4106B">
        <w:rPr>
          <w:rFonts w:hint="cs"/>
          <w:b/>
          <w:bCs/>
          <w:rtl/>
        </w:rPr>
        <w:t>מומלץ כי אגף החשכ"ל יבחן את הצורך בקביעת שיעור הריבית שתשולם בגין הפקדת כספי הפיקדונות בחשבון הפיקדון בחשכ"ל, ויסדיר את העקרונות לכך. זאת כדי להבטיח</w:t>
      </w:r>
      <w:r>
        <w:rPr>
          <w:rFonts w:hint="cs"/>
          <w:b/>
          <w:bCs/>
          <w:rtl/>
        </w:rPr>
        <w:t xml:space="preserve"> כי בעת הצורך בשימוש </w:t>
      </w:r>
      <w:r w:rsidRPr="00B4106B">
        <w:rPr>
          <w:rFonts w:hint="cs"/>
          <w:b/>
          <w:bCs/>
          <w:rtl/>
        </w:rPr>
        <w:t>כספי קרנות הון חוץ-תקציביות ופיקדונות צד ג'</w:t>
      </w:r>
      <w:r>
        <w:rPr>
          <w:rFonts w:hint="cs"/>
          <w:b/>
          <w:bCs/>
          <w:rtl/>
        </w:rPr>
        <w:t xml:space="preserve"> יעמדו הכספים הנדרשים למימוש ייעודם כפי</w:t>
      </w:r>
      <w:r w:rsidRPr="00B4106B">
        <w:rPr>
          <w:rFonts w:hint="cs"/>
          <w:b/>
          <w:bCs/>
          <w:rtl/>
        </w:rPr>
        <w:t xml:space="preserve"> שהוגדרו במסמכי היסוד להקמתם.</w:t>
      </w:r>
    </w:p>
    <w:p w14:paraId="0D50D6E5" w14:textId="77777777" w:rsidR="00354F9A" w:rsidRPr="00B4106B" w:rsidRDefault="00354F9A" w:rsidP="00354F9A">
      <w:pPr>
        <w:pStyle w:val="a7"/>
        <w:spacing w:line="269" w:lineRule="auto"/>
        <w:rPr>
          <w:rtl/>
        </w:rPr>
      </w:pPr>
    </w:p>
    <w:p w14:paraId="7150D0D3" w14:textId="77777777" w:rsidR="00354F9A" w:rsidRDefault="00354F9A" w:rsidP="00354F9A">
      <w:pPr>
        <w:spacing w:line="269" w:lineRule="auto"/>
        <w:rPr>
          <w:b/>
          <w:bCs/>
          <w:rtl/>
        </w:rPr>
      </w:pPr>
      <w:r w:rsidRPr="00B4106B">
        <w:rPr>
          <w:rFonts w:hint="cs"/>
          <w:b/>
          <w:bCs/>
          <w:rtl/>
        </w:rPr>
        <w:t xml:space="preserve">עוד מומלץ כי במסגרת קביעת העקרונות שלפיהם ייקבע שיעור הריבית שתשולם בגין הפקדת כספי קרנות הון חוץ-תקציביות בחשבון הפיקדון בחשכ"ל, יבחנו היעדים הכספיים שנקבעו לכל אחת מהקרנות ויכולת הממשלה להשפיע על היקפן ועל מועד ההפקדות בהן. </w:t>
      </w:r>
    </w:p>
    <w:p w14:paraId="4468335A" w14:textId="77777777" w:rsidR="00354F9A" w:rsidRPr="00B4106B" w:rsidRDefault="00354F9A" w:rsidP="00354F9A">
      <w:pPr>
        <w:spacing w:line="269" w:lineRule="auto"/>
        <w:rPr>
          <w:b/>
          <w:bCs/>
          <w:rtl/>
        </w:rPr>
      </w:pPr>
    </w:p>
    <w:p w14:paraId="6C86D18B" w14:textId="77777777" w:rsidR="00354F9A" w:rsidRPr="00B4106B" w:rsidRDefault="00354F9A" w:rsidP="00354F9A">
      <w:pPr>
        <w:pStyle w:val="6"/>
        <w:spacing w:line="269" w:lineRule="auto"/>
        <w:rPr>
          <w:rtl/>
        </w:rPr>
      </w:pPr>
      <w:r w:rsidRPr="00B4106B">
        <w:rPr>
          <w:rFonts w:hint="cs"/>
          <w:rtl/>
        </w:rPr>
        <w:t>הסדרת המאפיינים המרכזיים בקרנות הון נבחרות</w:t>
      </w:r>
    </w:p>
    <w:p w14:paraId="0B21B723" w14:textId="77777777" w:rsidR="00354F9A" w:rsidRPr="00B4106B" w:rsidRDefault="00354F9A" w:rsidP="00354F9A">
      <w:pPr>
        <w:pStyle w:val="a7"/>
        <w:spacing w:line="269" w:lineRule="auto"/>
        <w:rPr>
          <w:rtl/>
        </w:rPr>
      </w:pPr>
    </w:p>
    <w:p w14:paraId="277B7416" w14:textId="77777777" w:rsidR="00354F9A" w:rsidRPr="00B4106B" w:rsidRDefault="00354F9A" w:rsidP="00354F9A">
      <w:pPr>
        <w:spacing w:line="269" w:lineRule="auto"/>
        <w:rPr>
          <w:rtl/>
        </w:rPr>
      </w:pPr>
      <w:r w:rsidRPr="00B4106B">
        <w:rPr>
          <w:rFonts w:hint="cs"/>
          <w:rtl/>
        </w:rPr>
        <w:t>בלוח להלן מוצג סיכום של מידת ההסדרה של מאפיינים מרכזיים שהוזכרו לעיל (העברת עודפים, הבטחת ייעוד הכספים, צבירת ריבית) ברשימת קרנות ההון המובאת בביאור הרלוונטי בדוחות הכספיים לשנת 2023.</w:t>
      </w:r>
    </w:p>
    <w:p w14:paraId="46213693" w14:textId="77777777" w:rsidR="00354F9A" w:rsidRPr="00B4106B" w:rsidRDefault="00354F9A" w:rsidP="00354F9A">
      <w:pPr>
        <w:pStyle w:val="a7"/>
        <w:spacing w:line="269" w:lineRule="auto"/>
        <w:rPr>
          <w:rtl/>
        </w:rPr>
      </w:pPr>
    </w:p>
    <w:p w14:paraId="0337834B" w14:textId="77777777" w:rsidR="00354F9A" w:rsidRPr="00B4106B" w:rsidRDefault="00354F9A" w:rsidP="00354F9A">
      <w:pPr>
        <w:spacing w:line="269" w:lineRule="auto"/>
        <w:jc w:val="center"/>
        <w:rPr>
          <w:rtl/>
        </w:rPr>
      </w:pPr>
      <w:r w:rsidRPr="00B4106B">
        <w:rPr>
          <w:rFonts w:hint="cs"/>
          <w:rtl/>
        </w:rPr>
        <w:t xml:space="preserve">לוח </w:t>
      </w:r>
      <w:r>
        <w:rPr>
          <w:rFonts w:hint="cs"/>
          <w:rtl/>
        </w:rPr>
        <w:t>9</w:t>
      </w:r>
      <w:r w:rsidRPr="00B4106B">
        <w:rPr>
          <w:rFonts w:hint="cs"/>
          <w:rtl/>
        </w:rPr>
        <w:t xml:space="preserve">: </w:t>
      </w:r>
      <w:r w:rsidRPr="00B4106B">
        <w:rPr>
          <w:rFonts w:hint="cs"/>
          <w:b/>
          <w:bCs/>
          <w:rtl/>
        </w:rPr>
        <w:t>הסדרת מאפיינים מרכזים בקרנות הון המוזכרים בביאור הרלוונטי בדוחות הכספיים לשנת 2023</w:t>
      </w:r>
    </w:p>
    <w:tbl>
      <w:tblPr>
        <w:tblStyle w:val="5-5"/>
        <w:bidiVisual/>
        <w:tblW w:w="0" w:type="auto"/>
        <w:tblInd w:w="20" w:type="dxa"/>
        <w:tblLook w:val="04A0" w:firstRow="1" w:lastRow="0" w:firstColumn="1" w:lastColumn="0" w:noHBand="0" w:noVBand="1"/>
      </w:tblPr>
      <w:tblGrid>
        <w:gridCol w:w="2808"/>
        <w:gridCol w:w="1402"/>
        <w:gridCol w:w="1976"/>
        <w:gridCol w:w="1280"/>
      </w:tblGrid>
      <w:tr w:rsidR="00354F9A" w:rsidRPr="00B4106B" w14:paraId="498B8199" w14:textId="77777777" w:rsidTr="004A0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6A6A6" w:themeFill="background1" w:themeFillShade="A6"/>
          </w:tcPr>
          <w:p w14:paraId="03B47837" w14:textId="77777777" w:rsidR="00354F9A" w:rsidRPr="00A3243A" w:rsidRDefault="00354F9A" w:rsidP="004A0648">
            <w:pPr>
              <w:spacing w:line="269" w:lineRule="auto"/>
              <w:jc w:val="center"/>
              <w:rPr>
                <w:sz w:val="18"/>
                <w:szCs w:val="22"/>
                <w:rtl/>
              </w:rPr>
            </w:pPr>
            <w:r w:rsidRPr="00A3243A">
              <w:rPr>
                <w:rFonts w:hint="cs"/>
                <w:sz w:val="18"/>
                <w:szCs w:val="22"/>
                <w:rtl/>
              </w:rPr>
              <w:t>שם הקרן</w:t>
            </w:r>
          </w:p>
        </w:tc>
        <w:tc>
          <w:tcPr>
            <w:tcW w:w="1402" w:type="dxa"/>
            <w:shd w:val="clear" w:color="auto" w:fill="A6A6A6" w:themeFill="background1" w:themeFillShade="A6"/>
          </w:tcPr>
          <w:p w14:paraId="3D7490A7" w14:textId="77777777" w:rsidR="00354F9A" w:rsidRPr="00A3243A"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sz w:val="18"/>
                <w:szCs w:val="22"/>
                <w:rtl/>
              </w:rPr>
            </w:pPr>
            <w:r w:rsidRPr="00A3243A">
              <w:rPr>
                <w:rFonts w:hint="cs"/>
                <w:sz w:val="18"/>
                <w:szCs w:val="22"/>
                <w:rtl/>
              </w:rPr>
              <w:t xml:space="preserve">העברת עודפים/יתרות בין השנים </w:t>
            </w:r>
          </w:p>
        </w:tc>
        <w:tc>
          <w:tcPr>
            <w:tcW w:w="1976" w:type="dxa"/>
            <w:shd w:val="clear" w:color="auto" w:fill="A6A6A6" w:themeFill="background1" w:themeFillShade="A6"/>
          </w:tcPr>
          <w:p w14:paraId="3BDE29C1" w14:textId="77777777" w:rsidR="00354F9A" w:rsidRPr="00A3243A"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sz w:val="18"/>
                <w:szCs w:val="22"/>
                <w:rtl/>
              </w:rPr>
            </w:pPr>
            <w:r w:rsidRPr="00A3243A">
              <w:rPr>
                <w:rFonts w:hint="cs"/>
                <w:sz w:val="18"/>
                <w:szCs w:val="22"/>
                <w:rtl/>
              </w:rPr>
              <w:t xml:space="preserve"> הבטחת ייעוד הכספים</w:t>
            </w:r>
          </w:p>
        </w:tc>
        <w:tc>
          <w:tcPr>
            <w:tcW w:w="1280" w:type="dxa"/>
            <w:shd w:val="clear" w:color="auto" w:fill="A6A6A6" w:themeFill="background1" w:themeFillShade="A6"/>
          </w:tcPr>
          <w:p w14:paraId="54F4AC86" w14:textId="77777777" w:rsidR="00354F9A" w:rsidRPr="00A3243A" w:rsidRDefault="00354F9A" w:rsidP="004A0648">
            <w:pPr>
              <w:spacing w:line="269" w:lineRule="auto"/>
              <w:jc w:val="center"/>
              <w:cnfStyle w:val="100000000000" w:firstRow="1" w:lastRow="0" w:firstColumn="0" w:lastColumn="0" w:oddVBand="0" w:evenVBand="0" w:oddHBand="0" w:evenHBand="0" w:firstRowFirstColumn="0" w:firstRowLastColumn="0" w:lastRowFirstColumn="0" w:lastRowLastColumn="0"/>
              <w:rPr>
                <w:sz w:val="18"/>
                <w:szCs w:val="22"/>
                <w:rtl/>
              </w:rPr>
            </w:pPr>
            <w:r w:rsidRPr="00A3243A">
              <w:rPr>
                <w:rFonts w:hint="cs"/>
                <w:sz w:val="18"/>
                <w:szCs w:val="22"/>
                <w:rtl/>
              </w:rPr>
              <w:t>צבירת ריבית</w:t>
            </w:r>
          </w:p>
        </w:tc>
      </w:tr>
      <w:tr w:rsidR="00354F9A" w:rsidRPr="00B4106B" w14:paraId="1C15BD52" w14:textId="77777777" w:rsidTr="004A0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B8CCE4" w:themeFill="accent1" w:themeFillTint="66"/>
          </w:tcPr>
          <w:p w14:paraId="07F79A29" w14:textId="77777777" w:rsidR="00354F9A" w:rsidRPr="00B4106B" w:rsidRDefault="00354F9A" w:rsidP="004A0648">
            <w:pPr>
              <w:spacing w:line="269" w:lineRule="auto"/>
              <w:jc w:val="left"/>
              <w:rPr>
                <w:color w:val="auto"/>
                <w:sz w:val="18"/>
                <w:szCs w:val="22"/>
                <w:rtl/>
              </w:rPr>
            </w:pPr>
            <w:r w:rsidRPr="00B4106B">
              <w:rPr>
                <w:rFonts w:hint="cs"/>
                <w:b w:val="0"/>
                <w:bCs w:val="0"/>
                <w:color w:val="auto"/>
                <w:sz w:val="18"/>
                <w:szCs w:val="22"/>
                <w:rtl/>
              </w:rPr>
              <w:t>הקרן הפנימית לביטוחי ממשלה</w:t>
            </w:r>
          </w:p>
        </w:tc>
        <w:tc>
          <w:tcPr>
            <w:tcW w:w="1402" w:type="dxa"/>
            <w:shd w:val="clear" w:color="auto" w:fill="B8CCE4" w:themeFill="accent1" w:themeFillTint="66"/>
          </w:tcPr>
          <w:p w14:paraId="40E1C6A0"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pPr>
            <w:r w:rsidRPr="00B4106B">
              <w:sym w:font="Wingdings" w:char="F0FB"/>
            </w:r>
          </w:p>
        </w:tc>
        <w:tc>
          <w:tcPr>
            <w:tcW w:w="1976" w:type="dxa"/>
            <w:shd w:val="clear" w:color="auto" w:fill="B8CCE4" w:themeFill="accent1" w:themeFillTint="66"/>
          </w:tcPr>
          <w:p w14:paraId="308DB6A7"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pPr>
            <w:r w:rsidRPr="00B4106B">
              <w:sym w:font="Wingdings" w:char="F0FB"/>
            </w:r>
          </w:p>
        </w:tc>
        <w:tc>
          <w:tcPr>
            <w:tcW w:w="1280" w:type="dxa"/>
            <w:shd w:val="clear" w:color="auto" w:fill="B8CCE4" w:themeFill="accent1" w:themeFillTint="66"/>
          </w:tcPr>
          <w:p w14:paraId="47A4E5EE"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rtl/>
              </w:rPr>
            </w:pPr>
            <w:r w:rsidRPr="00B4106B">
              <w:sym w:font="Wingdings" w:char="F0FC"/>
            </w:r>
          </w:p>
        </w:tc>
      </w:tr>
      <w:tr w:rsidR="00354F9A" w:rsidRPr="00B4106B" w14:paraId="58AD5047" w14:textId="77777777" w:rsidTr="004A0648">
        <w:tc>
          <w:tcPr>
            <w:cnfStyle w:val="001000000000" w:firstRow="0" w:lastRow="0" w:firstColumn="1" w:lastColumn="0" w:oddVBand="0" w:evenVBand="0" w:oddHBand="0" w:evenHBand="0" w:firstRowFirstColumn="0" w:firstRowLastColumn="0" w:lastRowFirstColumn="0" w:lastRowLastColumn="0"/>
            <w:tcW w:w="2808" w:type="dxa"/>
            <w:shd w:val="clear" w:color="auto" w:fill="B8CCE4" w:themeFill="accent1" w:themeFillTint="66"/>
          </w:tcPr>
          <w:p w14:paraId="090CAECF" w14:textId="77777777" w:rsidR="00354F9A" w:rsidRPr="00B4106B" w:rsidRDefault="00354F9A" w:rsidP="004A0648">
            <w:pPr>
              <w:spacing w:line="269" w:lineRule="auto"/>
              <w:jc w:val="left"/>
              <w:rPr>
                <w:b w:val="0"/>
                <w:bCs w:val="0"/>
                <w:color w:val="auto"/>
                <w:sz w:val="18"/>
                <w:szCs w:val="22"/>
                <w:rtl/>
              </w:rPr>
            </w:pPr>
            <w:r w:rsidRPr="00B4106B">
              <w:rPr>
                <w:rFonts w:hint="cs"/>
                <w:b w:val="0"/>
                <w:bCs w:val="0"/>
                <w:color w:val="auto"/>
                <w:sz w:val="18"/>
                <w:szCs w:val="22"/>
                <w:rtl/>
              </w:rPr>
              <w:t>קרן המטרו</w:t>
            </w:r>
          </w:p>
        </w:tc>
        <w:tc>
          <w:tcPr>
            <w:tcW w:w="1402" w:type="dxa"/>
            <w:shd w:val="clear" w:color="auto" w:fill="B8CCE4" w:themeFill="accent1" w:themeFillTint="66"/>
          </w:tcPr>
          <w:p w14:paraId="469B01A2"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pPr>
            <w:r w:rsidRPr="00B4106B">
              <w:sym w:font="Wingdings" w:char="F0FB"/>
            </w:r>
          </w:p>
        </w:tc>
        <w:tc>
          <w:tcPr>
            <w:tcW w:w="1976" w:type="dxa"/>
            <w:shd w:val="clear" w:color="auto" w:fill="B8CCE4" w:themeFill="accent1" w:themeFillTint="66"/>
          </w:tcPr>
          <w:p w14:paraId="439A73CD"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pPr>
            <w:r w:rsidRPr="00B4106B">
              <w:sym w:font="Wingdings" w:char="F0FB"/>
            </w:r>
          </w:p>
        </w:tc>
        <w:tc>
          <w:tcPr>
            <w:tcW w:w="1280" w:type="dxa"/>
            <w:shd w:val="clear" w:color="auto" w:fill="B8CCE4" w:themeFill="accent1" w:themeFillTint="66"/>
          </w:tcPr>
          <w:p w14:paraId="1759520C"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pPr>
            <w:r w:rsidRPr="00B4106B">
              <w:sym w:font="Wingdings" w:char="F0FB"/>
            </w:r>
          </w:p>
        </w:tc>
      </w:tr>
      <w:tr w:rsidR="00354F9A" w:rsidRPr="00B4106B" w14:paraId="0FD0F227" w14:textId="77777777" w:rsidTr="004A0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B8CCE4" w:themeFill="accent1" w:themeFillTint="66"/>
          </w:tcPr>
          <w:p w14:paraId="0BED9D4C" w14:textId="77777777" w:rsidR="00354F9A" w:rsidRPr="00B4106B" w:rsidRDefault="00354F9A" w:rsidP="004A0648">
            <w:pPr>
              <w:spacing w:line="269" w:lineRule="auto"/>
              <w:jc w:val="left"/>
              <w:rPr>
                <w:b w:val="0"/>
                <w:bCs w:val="0"/>
                <w:color w:val="auto"/>
                <w:sz w:val="18"/>
                <w:szCs w:val="22"/>
                <w:rtl/>
              </w:rPr>
            </w:pPr>
            <w:r w:rsidRPr="00B4106B">
              <w:rPr>
                <w:rFonts w:hint="cs"/>
                <w:b w:val="0"/>
                <w:bCs w:val="0"/>
                <w:color w:val="auto"/>
                <w:sz w:val="18"/>
                <w:szCs w:val="22"/>
                <w:rtl/>
              </w:rPr>
              <w:t>קרן העתקת</w:t>
            </w:r>
            <w:r w:rsidRPr="00B4106B">
              <w:rPr>
                <w:rFonts w:hint="cs"/>
                <w:color w:val="auto"/>
                <w:sz w:val="18"/>
                <w:szCs w:val="22"/>
                <w:rtl/>
              </w:rPr>
              <w:t xml:space="preserve"> </w:t>
            </w:r>
            <w:r w:rsidRPr="00B4106B">
              <w:rPr>
                <w:rFonts w:hint="cs"/>
                <w:b w:val="0"/>
                <w:bCs w:val="0"/>
                <w:color w:val="auto"/>
                <w:sz w:val="18"/>
                <w:szCs w:val="22"/>
                <w:rtl/>
              </w:rPr>
              <w:t>מחנות צה"ל</w:t>
            </w:r>
          </w:p>
        </w:tc>
        <w:tc>
          <w:tcPr>
            <w:tcW w:w="1402" w:type="dxa"/>
            <w:shd w:val="clear" w:color="auto" w:fill="B8CCE4" w:themeFill="accent1" w:themeFillTint="66"/>
          </w:tcPr>
          <w:p w14:paraId="35B8167F"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pPr>
            <w:r w:rsidRPr="00B4106B">
              <w:sym w:font="Wingdings" w:char="F0FB"/>
            </w:r>
          </w:p>
        </w:tc>
        <w:tc>
          <w:tcPr>
            <w:tcW w:w="1976" w:type="dxa"/>
            <w:shd w:val="clear" w:color="auto" w:fill="B8CCE4" w:themeFill="accent1" w:themeFillTint="66"/>
          </w:tcPr>
          <w:p w14:paraId="7243CE37"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pPr>
            <w:r w:rsidRPr="00B4106B">
              <w:sym w:font="Wingdings" w:char="F0FB"/>
            </w:r>
          </w:p>
        </w:tc>
        <w:tc>
          <w:tcPr>
            <w:tcW w:w="1280" w:type="dxa"/>
            <w:shd w:val="clear" w:color="auto" w:fill="B8CCE4" w:themeFill="accent1" w:themeFillTint="66"/>
          </w:tcPr>
          <w:p w14:paraId="2E4B0A25"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pPr>
            <w:r w:rsidRPr="00B4106B">
              <w:sym w:font="Wingdings" w:char="F0FB"/>
            </w:r>
          </w:p>
        </w:tc>
      </w:tr>
      <w:tr w:rsidR="00354F9A" w:rsidRPr="00B4106B" w14:paraId="7D889EC8" w14:textId="77777777" w:rsidTr="004A0648">
        <w:tc>
          <w:tcPr>
            <w:cnfStyle w:val="001000000000" w:firstRow="0" w:lastRow="0" w:firstColumn="1" w:lastColumn="0" w:oddVBand="0" w:evenVBand="0" w:oddHBand="0" w:evenHBand="0" w:firstRowFirstColumn="0" w:firstRowLastColumn="0" w:lastRowFirstColumn="0" w:lastRowLastColumn="0"/>
            <w:tcW w:w="2808" w:type="dxa"/>
            <w:shd w:val="clear" w:color="auto" w:fill="B8CCE4" w:themeFill="accent1" w:themeFillTint="66"/>
          </w:tcPr>
          <w:p w14:paraId="5DE68B4C" w14:textId="77777777" w:rsidR="00354F9A" w:rsidRPr="00B4106B" w:rsidRDefault="00354F9A" w:rsidP="004A0648">
            <w:pPr>
              <w:spacing w:line="269" w:lineRule="auto"/>
              <w:jc w:val="left"/>
              <w:rPr>
                <w:color w:val="auto"/>
                <w:sz w:val="18"/>
                <w:szCs w:val="22"/>
                <w:rtl/>
              </w:rPr>
            </w:pPr>
            <w:r w:rsidRPr="00B4106B">
              <w:rPr>
                <w:rFonts w:hint="cs"/>
                <w:b w:val="0"/>
                <w:bCs w:val="0"/>
                <w:color w:val="auto"/>
                <w:sz w:val="18"/>
                <w:szCs w:val="22"/>
                <w:rtl/>
              </w:rPr>
              <w:t>קרן ערבויות</w:t>
            </w:r>
            <w:r w:rsidRPr="00B4106B">
              <w:rPr>
                <w:rFonts w:hint="cs"/>
                <w:color w:val="auto"/>
                <w:sz w:val="18"/>
                <w:szCs w:val="22"/>
                <w:rtl/>
              </w:rPr>
              <w:t xml:space="preserve"> </w:t>
            </w:r>
            <w:r w:rsidRPr="00B4106B">
              <w:rPr>
                <w:rFonts w:hint="cs"/>
                <w:b w:val="0"/>
                <w:bCs w:val="0"/>
                <w:color w:val="auto"/>
                <w:sz w:val="18"/>
                <w:szCs w:val="22"/>
                <w:rtl/>
              </w:rPr>
              <w:t>המדינה</w:t>
            </w:r>
          </w:p>
        </w:tc>
        <w:tc>
          <w:tcPr>
            <w:tcW w:w="1402" w:type="dxa"/>
            <w:shd w:val="clear" w:color="auto" w:fill="B8CCE4" w:themeFill="accent1" w:themeFillTint="66"/>
          </w:tcPr>
          <w:p w14:paraId="707AC73C"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pPr>
            <w:r w:rsidRPr="00B4106B">
              <w:sym w:font="Wingdings" w:char="F0FB"/>
            </w:r>
          </w:p>
        </w:tc>
        <w:tc>
          <w:tcPr>
            <w:tcW w:w="1976" w:type="dxa"/>
            <w:shd w:val="clear" w:color="auto" w:fill="B8CCE4" w:themeFill="accent1" w:themeFillTint="66"/>
          </w:tcPr>
          <w:p w14:paraId="313A46D4"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rtl/>
              </w:rPr>
            </w:pPr>
            <w:r w:rsidRPr="00B4106B">
              <w:sym w:font="Wingdings" w:char="F0FB"/>
            </w:r>
          </w:p>
        </w:tc>
        <w:tc>
          <w:tcPr>
            <w:tcW w:w="1280" w:type="dxa"/>
            <w:shd w:val="clear" w:color="auto" w:fill="B8CCE4" w:themeFill="accent1" w:themeFillTint="66"/>
          </w:tcPr>
          <w:p w14:paraId="23BBFA93"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rtl/>
              </w:rPr>
            </w:pPr>
            <w:r w:rsidRPr="00B4106B">
              <w:sym w:font="Wingdings" w:char="F0FB"/>
            </w:r>
          </w:p>
        </w:tc>
      </w:tr>
      <w:tr w:rsidR="00354F9A" w:rsidRPr="00B4106B" w14:paraId="4734CE0A" w14:textId="77777777" w:rsidTr="004A0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1F497D" w:themeFill="text2"/>
          </w:tcPr>
          <w:p w14:paraId="7D40667F" w14:textId="77777777" w:rsidR="00354F9A" w:rsidRPr="00B4106B" w:rsidRDefault="00354F9A" w:rsidP="004A0648">
            <w:pPr>
              <w:spacing w:line="269" w:lineRule="auto"/>
              <w:jc w:val="left"/>
              <w:rPr>
                <w:b w:val="0"/>
                <w:bCs w:val="0"/>
                <w:sz w:val="18"/>
                <w:szCs w:val="22"/>
                <w:rtl/>
              </w:rPr>
            </w:pPr>
            <w:r w:rsidRPr="00B4106B">
              <w:rPr>
                <w:rFonts w:hint="cs"/>
                <w:b w:val="0"/>
                <w:bCs w:val="0"/>
                <w:sz w:val="18"/>
                <w:szCs w:val="22"/>
                <w:rtl/>
              </w:rPr>
              <w:t>קרן הניקיון</w:t>
            </w:r>
          </w:p>
        </w:tc>
        <w:tc>
          <w:tcPr>
            <w:tcW w:w="1402" w:type="dxa"/>
            <w:shd w:val="clear" w:color="auto" w:fill="1F497D" w:themeFill="text2"/>
          </w:tcPr>
          <w:p w14:paraId="2AA9227B"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tl/>
              </w:rPr>
            </w:pPr>
            <w:r w:rsidRPr="00B4106B">
              <w:rPr>
                <w:color w:val="FFFFFF" w:themeColor="background1"/>
              </w:rPr>
              <w:sym w:font="Wingdings" w:char="F0FC"/>
            </w:r>
          </w:p>
        </w:tc>
        <w:tc>
          <w:tcPr>
            <w:tcW w:w="1976" w:type="dxa"/>
            <w:shd w:val="clear" w:color="auto" w:fill="1F497D" w:themeFill="text2"/>
          </w:tcPr>
          <w:p w14:paraId="359C8467"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tl/>
              </w:rPr>
            </w:pPr>
            <w:r w:rsidRPr="00B4106B">
              <w:rPr>
                <w:color w:val="FFFFFF" w:themeColor="background1"/>
              </w:rPr>
              <w:sym w:font="Wingdings" w:char="F0FC"/>
            </w:r>
          </w:p>
        </w:tc>
        <w:tc>
          <w:tcPr>
            <w:tcW w:w="1280" w:type="dxa"/>
            <w:shd w:val="clear" w:color="auto" w:fill="1F497D" w:themeFill="text2"/>
          </w:tcPr>
          <w:p w14:paraId="50903457"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tl/>
              </w:rPr>
            </w:pPr>
            <w:r w:rsidRPr="00B4106B">
              <w:rPr>
                <w:color w:val="FFFFFF" w:themeColor="background1"/>
              </w:rPr>
              <w:sym w:font="Wingdings" w:char="F0FB"/>
            </w:r>
          </w:p>
        </w:tc>
      </w:tr>
      <w:tr w:rsidR="00354F9A" w:rsidRPr="00B4106B" w14:paraId="7053514F" w14:textId="77777777" w:rsidTr="004A0648">
        <w:tc>
          <w:tcPr>
            <w:cnfStyle w:val="001000000000" w:firstRow="0" w:lastRow="0" w:firstColumn="1" w:lastColumn="0" w:oddVBand="0" w:evenVBand="0" w:oddHBand="0" w:evenHBand="0" w:firstRowFirstColumn="0" w:firstRowLastColumn="0" w:lastRowFirstColumn="0" w:lastRowLastColumn="0"/>
            <w:tcW w:w="2808" w:type="dxa"/>
            <w:shd w:val="clear" w:color="auto" w:fill="1F497D" w:themeFill="text2"/>
          </w:tcPr>
          <w:p w14:paraId="4FD126B4" w14:textId="77777777" w:rsidR="00354F9A" w:rsidRPr="00B4106B" w:rsidRDefault="00354F9A" w:rsidP="004A0648">
            <w:pPr>
              <w:spacing w:line="269" w:lineRule="auto"/>
              <w:jc w:val="left"/>
              <w:rPr>
                <w:sz w:val="18"/>
                <w:szCs w:val="22"/>
                <w:rtl/>
              </w:rPr>
            </w:pPr>
            <w:r w:rsidRPr="00B4106B">
              <w:rPr>
                <w:rFonts w:hint="cs"/>
                <w:b w:val="0"/>
                <w:bCs w:val="0"/>
                <w:sz w:val="18"/>
                <w:szCs w:val="22"/>
                <w:rtl/>
              </w:rPr>
              <w:t>קרן פיצויים (מס רכוש)</w:t>
            </w:r>
          </w:p>
        </w:tc>
        <w:tc>
          <w:tcPr>
            <w:tcW w:w="1402" w:type="dxa"/>
            <w:shd w:val="clear" w:color="auto" w:fill="1F497D" w:themeFill="text2"/>
          </w:tcPr>
          <w:p w14:paraId="25C6B5C3"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rtl/>
              </w:rPr>
            </w:pPr>
            <w:r w:rsidRPr="00B4106B">
              <w:rPr>
                <w:color w:val="FFFFFF" w:themeColor="background1"/>
              </w:rPr>
              <w:sym w:font="Wingdings" w:char="F0FC"/>
            </w:r>
          </w:p>
        </w:tc>
        <w:tc>
          <w:tcPr>
            <w:tcW w:w="1976" w:type="dxa"/>
            <w:shd w:val="clear" w:color="auto" w:fill="1F497D" w:themeFill="text2"/>
          </w:tcPr>
          <w:p w14:paraId="5337C2AB"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rtl/>
              </w:rPr>
            </w:pPr>
            <w:r w:rsidRPr="00B4106B">
              <w:rPr>
                <w:color w:val="FFFFFF" w:themeColor="background1"/>
              </w:rPr>
              <w:sym w:font="Wingdings" w:char="F0FC"/>
            </w:r>
          </w:p>
        </w:tc>
        <w:tc>
          <w:tcPr>
            <w:tcW w:w="1280" w:type="dxa"/>
            <w:shd w:val="clear" w:color="auto" w:fill="1F497D" w:themeFill="text2"/>
          </w:tcPr>
          <w:p w14:paraId="1D34093E"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rtl/>
              </w:rPr>
            </w:pPr>
            <w:r w:rsidRPr="00B4106B">
              <w:rPr>
                <w:color w:val="FFFFFF" w:themeColor="background1"/>
              </w:rPr>
              <w:sym w:font="Wingdings" w:char="F0FC"/>
            </w:r>
          </w:p>
        </w:tc>
      </w:tr>
      <w:tr w:rsidR="00354F9A" w:rsidRPr="00B4106B" w14:paraId="113D3757" w14:textId="77777777" w:rsidTr="004A0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1F497D" w:themeFill="text2"/>
          </w:tcPr>
          <w:p w14:paraId="47632FF8" w14:textId="77777777" w:rsidR="00354F9A" w:rsidRPr="00B4106B" w:rsidRDefault="00354F9A" w:rsidP="004A0648">
            <w:pPr>
              <w:spacing w:line="269" w:lineRule="auto"/>
              <w:jc w:val="left"/>
              <w:rPr>
                <w:b w:val="0"/>
                <w:bCs w:val="0"/>
                <w:sz w:val="18"/>
                <w:szCs w:val="22"/>
                <w:rtl/>
              </w:rPr>
            </w:pPr>
            <w:r w:rsidRPr="00B4106B">
              <w:rPr>
                <w:rFonts w:hint="cs"/>
                <w:b w:val="0"/>
                <w:bCs w:val="0"/>
                <w:sz w:val="18"/>
                <w:szCs w:val="22"/>
                <w:rtl/>
              </w:rPr>
              <w:t>קרן לאזרחי ישראל</w:t>
            </w:r>
          </w:p>
        </w:tc>
        <w:tc>
          <w:tcPr>
            <w:tcW w:w="1402" w:type="dxa"/>
            <w:shd w:val="clear" w:color="auto" w:fill="1F497D" w:themeFill="text2"/>
          </w:tcPr>
          <w:p w14:paraId="43342911"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tl/>
              </w:rPr>
            </w:pPr>
            <w:r w:rsidRPr="00B4106B">
              <w:rPr>
                <w:color w:val="FFFFFF" w:themeColor="background1"/>
              </w:rPr>
              <w:sym w:font="Wingdings" w:char="F0FC"/>
            </w:r>
          </w:p>
        </w:tc>
        <w:tc>
          <w:tcPr>
            <w:tcW w:w="1976" w:type="dxa"/>
            <w:shd w:val="clear" w:color="auto" w:fill="1F497D" w:themeFill="text2"/>
          </w:tcPr>
          <w:p w14:paraId="43184133"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tl/>
              </w:rPr>
            </w:pPr>
            <w:r w:rsidRPr="00B4106B">
              <w:rPr>
                <w:color w:val="FFFFFF" w:themeColor="background1"/>
              </w:rPr>
              <w:sym w:font="Wingdings" w:char="F0FC"/>
            </w:r>
          </w:p>
        </w:tc>
        <w:tc>
          <w:tcPr>
            <w:tcW w:w="1280" w:type="dxa"/>
            <w:shd w:val="clear" w:color="auto" w:fill="1F497D" w:themeFill="text2"/>
          </w:tcPr>
          <w:p w14:paraId="148A1B12" w14:textId="77777777" w:rsidR="00354F9A" w:rsidRPr="00B4106B" w:rsidRDefault="00354F9A" w:rsidP="004A0648">
            <w:pPr>
              <w:spacing w:line="269"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tl/>
              </w:rPr>
            </w:pPr>
            <w:r w:rsidRPr="00B4106B">
              <w:rPr>
                <w:color w:val="FFFFFF" w:themeColor="background1"/>
              </w:rPr>
              <w:sym w:font="Wingdings" w:char="F0FC"/>
            </w:r>
            <w:r w:rsidRPr="00B4106B">
              <w:rPr>
                <w:rFonts w:hint="cs"/>
                <w:color w:val="FFFFFF" w:themeColor="background1"/>
                <w:rtl/>
              </w:rPr>
              <w:t>*</w:t>
            </w:r>
          </w:p>
        </w:tc>
      </w:tr>
      <w:tr w:rsidR="00354F9A" w:rsidRPr="00B4106B" w14:paraId="170F13CF" w14:textId="77777777" w:rsidTr="004A0648">
        <w:tc>
          <w:tcPr>
            <w:cnfStyle w:val="001000000000" w:firstRow="0" w:lastRow="0" w:firstColumn="1" w:lastColumn="0" w:oddVBand="0" w:evenVBand="0" w:oddHBand="0" w:evenHBand="0" w:firstRowFirstColumn="0" w:firstRowLastColumn="0" w:lastRowFirstColumn="0" w:lastRowLastColumn="0"/>
            <w:tcW w:w="2808" w:type="dxa"/>
            <w:shd w:val="clear" w:color="auto" w:fill="1F497D" w:themeFill="text2"/>
          </w:tcPr>
          <w:p w14:paraId="7480C81D" w14:textId="77777777" w:rsidR="00354F9A" w:rsidRPr="00B4106B" w:rsidRDefault="00354F9A" w:rsidP="004A0648">
            <w:pPr>
              <w:spacing w:line="269" w:lineRule="auto"/>
              <w:jc w:val="left"/>
              <w:rPr>
                <w:b w:val="0"/>
                <w:bCs w:val="0"/>
                <w:sz w:val="18"/>
                <w:szCs w:val="22"/>
                <w:rtl/>
              </w:rPr>
            </w:pPr>
            <w:r w:rsidRPr="00B4106B">
              <w:rPr>
                <w:rFonts w:hint="cs"/>
                <w:b w:val="0"/>
                <w:bCs w:val="0"/>
                <w:sz w:val="18"/>
                <w:szCs w:val="22"/>
                <w:rtl/>
              </w:rPr>
              <w:t>קרנות אג"ח מיועדות</w:t>
            </w:r>
          </w:p>
        </w:tc>
        <w:tc>
          <w:tcPr>
            <w:tcW w:w="1402" w:type="dxa"/>
            <w:shd w:val="clear" w:color="auto" w:fill="1F497D" w:themeFill="text2"/>
          </w:tcPr>
          <w:p w14:paraId="0B89F3A1"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rtl/>
              </w:rPr>
            </w:pPr>
            <w:r w:rsidRPr="00B4106B">
              <w:rPr>
                <w:color w:val="FFFFFF" w:themeColor="background1"/>
              </w:rPr>
              <w:sym w:font="Wingdings" w:char="F0FC"/>
            </w:r>
          </w:p>
        </w:tc>
        <w:tc>
          <w:tcPr>
            <w:tcW w:w="1976" w:type="dxa"/>
            <w:shd w:val="clear" w:color="auto" w:fill="1F497D" w:themeFill="text2"/>
          </w:tcPr>
          <w:p w14:paraId="46541AF7"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rtl/>
              </w:rPr>
            </w:pPr>
            <w:r w:rsidRPr="00B4106B">
              <w:rPr>
                <w:rFonts w:hint="cs"/>
                <w:color w:val="FFFFFF" w:themeColor="background1"/>
              </w:rPr>
              <w:sym w:font="Wingdings" w:char="F0FC"/>
            </w:r>
          </w:p>
        </w:tc>
        <w:tc>
          <w:tcPr>
            <w:tcW w:w="1280" w:type="dxa"/>
            <w:shd w:val="clear" w:color="auto" w:fill="1F497D" w:themeFill="text2"/>
          </w:tcPr>
          <w:p w14:paraId="239B4768" w14:textId="77777777" w:rsidR="00354F9A" w:rsidRPr="00B4106B" w:rsidRDefault="00354F9A" w:rsidP="004A0648">
            <w:pPr>
              <w:spacing w:line="269"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rtl/>
              </w:rPr>
            </w:pPr>
            <w:r w:rsidRPr="00B4106B">
              <w:rPr>
                <w:color w:val="FFFFFF" w:themeColor="background1"/>
              </w:rPr>
              <w:sym w:font="Wingdings" w:char="F0FC"/>
            </w:r>
          </w:p>
        </w:tc>
      </w:tr>
    </w:tbl>
    <w:p w14:paraId="3877BA6D" w14:textId="77777777" w:rsidR="00354F9A" w:rsidRPr="00B4106B" w:rsidRDefault="00354F9A" w:rsidP="00354F9A">
      <w:pPr>
        <w:spacing w:line="269" w:lineRule="auto"/>
        <w:rPr>
          <w:sz w:val="16"/>
          <w:szCs w:val="20"/>
          <w:rtl/>
        </w:rPr>
      </w:pPr>
      <w:r w:rsidRPr="00B4106B">
        <w:rPr>
          <w:noProof/>
        </w:rPr>
        <w:drawing>
          <wp:inline distT="0" distB="0" distL="0" distR="0" wp14:anchorId="2368830D" wp14:editId="7B783E78">
            <wp:extent cx="914400" cy="480060"/>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37320" cy="492093"/>
                    </a:xfrm>
                    <a:prstGeom prst="rect">
                      <a:avLst/>
                    </a:prstGeom>
                  </pic:spPr>
                </pic:pic>
              </a:graphicData>
            </a:graphic>
          </wp:inline>
        </w:drawing>
      </w:r>
    </w:p>
    <w:p w14:paraId="6437B359" w14:textId="77777777" w:rsidR="00354F9A" w:rsidRPr="00B4106B" w:rsidRDefault="00354F9A" w:rsidP="00354F9A">
      <w:pPr>
        <w:spacing w:line="269" w:lineRule="auto"/>
        <w:rPr>
          <w:sz w:val="16"/>
          <w:szCs w:val="20"/>
          <w:rtl/>
        </w:rPr>
      </w:pPr>
      <w:r w:rsidRPr="00B4106B">
        <w:rPr>
          <w:rFonts w:hint="cs"/>
          <w:sz w:val="16"/>
          <w:szCs w:val="20"/>
          <w:rtl/>
        </w:rPr>
        <w:t>על פי נתוני אגף החשכ"ל, בעיבוד משרד מבקר המדינה.</w:t>
      </w:r>
    </w:p>
    <w:p w14:paraId="47E84FAC" w14:textId="77777777" w:rsidR="00354F9A" w:rsidRPr="00B4106B" w:rsidRDefault="00354F9A" w:rsidP="00354F9A">
      <w:pPr>
        <w:spacing w:line="269" w:lineRule="auto"/>
        <w:rPr>
          <w:sz w:val="16"/>
          <w:szCs w:val="20"/>
          <w:rtl/>
        </w:rPr>
      </w:pPr>
      <w:r w:rsidRPr="00B4106B">
        <w:rPr>
          <w:rFonts w:hint="cs"/>
          <w:sz w:val="16"/>
          <w:szCs w:val="20"/>
          <w:rtl/>
        </w:rPr>
        <w:t>* קיים מערך ניהול השקעות במקום צבירת ריבית.</w:t>
      </w:r>
    </w:p>
    <w:p w14:paraId="36455A5E" w14:textId="77777777" w:rsidR="00354F9A" w:rsidRPr="00B4106B" w:rsidRDefault="00354F9A" w:rsidP="00354F9A">
      <w:pPr>
        <w:pStyle w:val="a7"/>
        <w:spacing w:line="269" w:lineRule="auto"/>
        <w:rPr>
          <w:rtl/>
        </w:rPr>
      </w:pPr>
    </w:p>
    <w:p w14:paraId="1DA89CAC" w14:textId="77777777" w:rsidR="00354F9A" w:rsidRDefault="00354F9A" w:rsidP="00354F9A">
      <w:pPr>
        <w:spacing w:line="269" w:lineRule="auto"/>
        <w:rPr>
          <w:rtl/>
        </w:rPr>
      </w:pPr>
      <w:r w:rsidRPr="00B4106B">
        <w:rPr>
          <w:rFonts w:hint="cs"/>
          <w:b/>
          <w:bCs/>
          <w:rtl/>
        </w:rPr>
        <w:t xml:space="preserve">ניתן ללמוד מהלוח כי בחלק מקרנות ההון המופיעות בביאור הרלוונטי לא הוסדרו המאפיינים המרכזיים, שנועדו לתמוך במטרות השונות של קרנות אלה. נמצא כי בקרנות </w:t>
      </w:r>
      <w:r>
        <w:rPr>
          <w:rFonts w:hint="cs"/>
          <w:b/>
          <w:bCs/>
          <w:rtl/>
        </w:rPr>
        <w:t>ה</w:t>
      </w:r>
      <w:r w:rsidRPr="00B4106B">
        <w:rPr>
          <w:rFonts w:hint="cs"/>
          <w:b/>
          <w:bCs/>
          <w:rtl/>
        </w:rPr>
        <w:t>הון</w:t>
      </w:r>
      <w:r>
        <w:rPr>
          <w:rFonts w:hint="cs"/>
          <w:b/>
          <w:bCs/>
          <w:rtl/>
        </w:rPr>
        <w:t xml:space="preserve"> המופיעות בביאור בדוחות הכספיים</w:t>
      </w:r>
      <w:r w:rsidRPr="00B4106B">
        <w:rPr>
          <w:rFonts w:hint="cs"/>
          <w:b/>
          <w:bCs/>
          <w:rtl/>
        </w:rPr>
        <w:t xml:space="preserve"> שאינן סטטוטוריות לא הוסדרו המאפיינים המרכזיים הנדרשים להבטחת הגשמת ייעודן. בהתאם לכך, ברוב קרנות ההון הסטטוטוריות שנבחנו (בשלוש מארבע הקרנות - קרן הפיצויים, הקרן לאזרחי ישראל וקרן אג"ח מיועדות) הוסדרו כל המאפיינים המרכזיים, ובקרן הון סטטוטורית נוספת (קרן הניקיון)</w:t>
      </w:r>
      <w:r>
        <w:rPr>
          <w:rFonts w:hint="cs"/>
          <w:b/>
          <w:bCs/>
          <w:rtl/>
        </w:rPr>
        <w:t xml:space="preserve"> הוסדרו רוב המאפיינים; ולעומת זאת ברוב קרנות ההון היזומות (בשלוש מארבע הקרנות - קרן המטרו, קרן העתקת מחנות צה"ל וקרן ערבויות מדינה) לא הוסדרו כלל המאפיינים המרכזיים, ובקרן הון יזומה נוספת (הקרן הפנימית לביטוחי ממשלה) הוסדר מאפיין אחד בלבד.</w:t>
      </w:r>
    </w:p>
    <w:p w14:paraId="688F21C3" w14:textId="77777777" w:rsidR="00354F9A" w:rsidRDefault="00354F9A" w:rsidP="00354F9A">
      <w:pPr>
        <w:pStyle w:val="a7"/>
        <w:spacing w:line="269" w:lineRule="auto"/>
        <w:rPr>
          <w:rtl/>
        </w:rPr>
      </w:pPr>
    </w:p>
    <w:p w14:paraId="560F2748" w14:textId="77777777" w:rsidR="00354F9A" w:rsidRDefault="00354F9A" w:rsidP="00354F9A">
      <w:pPr>
        <w:spacing w:line="269" w:lineRule="auto"/>
        <w:rPr>
          <w:rtl/>
        </w:rPr>
      </w:pPr>
      <w:r>
        <w:rPr>
          <w:rFonts w:hint="cs"/>
          <w:rtl/>
        </w:rPr>
        <w:t xml:space="preserve">הקמת קרן הון בהליך של חקיקה מדגישה את המעמד שהוקנה לה בידי המחוקק ועל כוונתו להפריד את פעילותה מתקציב המדינה. בקרנות הון סטטוטוריות מושם לרוב דגש על שמירה על ייעוד הכספים, על העברת עודפי התקציב בין השנים וכן על צבירת ריבית בעד יתרת הכספים הצבורה או על השקעתה. מאפיינים אלה נועדו לאפשר את השגת המטרות שלשמן הוקמו קרנות ההון הסטטוטוריות במשך הזמן </w:t>
      </w:r>
      <w:r w:rsidRPr="001C20D3">
        <w:rPr>
          <w:rFonts w:hint="cs"/>
          <w:rtl/>
        </w:rPr>
        <w:t>ללא תלות ב</w:t>
      </w:r>
      <w:r>
        <w:rPr>
          <w:rFonts w:hint="cs"/>
          <w:rtl/>
        </w:rPr>
        <w:t>גורמים שונים.</w:t>
      </w:r>
    </w:p>
    <w:p w14:paraId="1E62CF26" w14:textId="77777777" w:rsidR="00354F9A" w:rsidRDefault="00354F9A" w:rsidP="00354F9A">
      <w:pPr>
        <w:pStyle w:val="a7"/>
        <w:spacing w:line="269" w:lineRule="auto"/>
        <w:rPr>
          <w:rtl/>
        </w:rPr>
      </w:pPr>
    </w:p>
    <w:p w14:paraId="4FB19E0D" w14:textId="77777777" w:rsidR="00354F9A" w:rsidRPr="00433B73" w:rsidRDefault="00354F9A" w:rsidP="00354F9A">
      <w:pPr>
        <w:spacing w:line="269" w:lineRule="auto"/>
        <w:rPr>
          <w:rtl/>
        </w:rPr>
      </w:pPr>
      <w:r>
        <w:rPr>
          <w:rFonts w:hint="cs"/>
          <w:rtl/>
        </w:rPr>
        <w:t>קרנות הון יזומות חסרות, ככלל, את רוב המאפיינים המרכזיים שנועדו לשמור על מטרותיהן על פני זמן. הקמת קרנות יזומות בדרכים שונות מובילה לכך שתיתכן שונות במאפייניהן, אף אם הן נועדו להשיג מטרות דומות.</w:t>
      </w:r>
    </w:p>
    <w:p w14:paraId="6C0929DE" w14:textId="77777777" w:rsidR="00354F9A" w:rsidRPr="00433B73" w:rsidRDefault="00354F9A" w:rsidP="00354F9A">
      <w:pPr>
        <w:pStyle w:val="a7"/>
        <w:spacing w:line="269" w:lineRule="auto"/>
        <w:rPr>
          <w:rtl/>
        </w:rPr>
      </w:pPr>
    </w:p>
    <w:p w14:paraId="36981EFD" w14:textId="77777777" w:rsidR="00354F9A" w:rsidRPr="00433B73" w:rsidRDefault="00354F9A" w:rsidP="00354F9A">
      <w:pPr>
        <w:spacing w:line="269" w:lineRule="auto"/>
        <w:rPr>
          <w:b/>
          <w:bCs/>
          <w:rtl/>
        </w:rPr>
      </w:pPr>
      <w:bookmarkStart w:id="36" w:name="_Hlk183428000"/>
      <w:r w:rsidRPr="00433B73">
        <w:rPr>
          <w:rFonts w:hint="cs"/>
          <w:b/>
          <w:bCs/>
          <w:rtl/>
        </w:rPr>
        <w:t>הביקורת העלתה כי אין אחידות</w:t>
      </w:r>
      <w:r>
        <w:rPr>
          <w:rFonts w:hint="cs"/>
          <w:b/>
          <w:bCs/>
          <w:rtl/>
        </w:rPr>
        <w:t xml:space="preserve"> בהסדרת מאפייני קרנות ההון לעניין הבטחת ייעוד הכספים, דרכי העברת העודפים או היתרות בין השנים ואופן צבירת הריבית או ההשקעה של יתרות צבורות בקרנות הון, גם כאשר הן נועדו להשיג מטרות דומות. לא זו בלבד אלא שלגבי חלק מקרנות ההון לא נמצאו מסמכי יסוד שנועדו להסדיר את ייעודן ומעמדן. עקב כך עלולה להיפגע יכולתן של קרנות ההון להשיג את מטרותיהן לאורך זמן.</w:t>
      </w:r>
    </w:p>
    <w:bookmarkEnd w:id="36"/>
    <w:p w14:paraId="04E994C6" w14:textId="77777777" w:rsidR="00354F9A" w:rsidRPr="00433B73" w:rsidRDefault="00354F9A" w:rsidP="00354F9A">
      <w:pPr>
        <w:pStyle w:val="a7"/>
        <w:spacing w:line="269" w:lineRule="auto"/>
        <w:rPr>
          <w:rtl/>
        </w:rPr>
      </w:pPr>
    </w:p>
    <w:p w14:paraId="0FFD20A3" w14:textId="77777777" w:rsidR="00354F9A" w:rsidRDefault="00354F9A" w:rsidP="00354F9A">
      <w:pPr>
        <w:spacing w:line="269" w:lineRule="auto"/>
        <w:rPr>
          <w:b/>
          <w:bCs/>
          <w:color w:val="FF0000"/>
          <w:rtl/>
        </w:rPr>
      </w:pPr>
      <w:r w:rsidRPr="00433B73">
        <w:rPr>
          <w:rFonts w:hint="cs"/>
          <w:b/>
          <w:bCs/>
          <w:rtl/>
        </w:rPr>
        <w:t>מומלץ כי משרד האוצר</w:t>
      </w:r>
      <w:r>
        <w:rPr>
          <w:rFonts w:hint="cs"/>
          <w:b/>
          <w:bCs/>
          <w:rtl/>
        </w:rPr>
        <w:t xml:space="preserve"> יוודא כי לכל קרנות ההון יש מסמכי יסוד</w:t>
      </w:r>
      <w:r w:rsidRPr="00433B73">
        <w:rPr>
          <w:rFonts w:hint="cs"/>
          <w:b/>
          <w:bCs/>
          <w:rtl/>
        </w:rPr>
        <w:t xml:space="preserve"> </w:t>
      </w:r>
      <w:r>
        <w:rPr>
          <w:rFonts w:hint="cs"/>
          <w:b/>
          <w:bCs/>
          <w:rtl/>
        </w:rPr>
        <w:t>ו</w:t>
      </w:r>
      <w:r w:rsidRPr="00433B73">
        <w:rPr>
          <w:rFonts w:hint="cs"/>
          <w:b/>
          <w:bCs/>
          <w:rtl/>
        </w:rPr>
        <w:t xml:space="preserve">יקבע </w:t>
      </w:r>
      <w:r>
        <w:rPr>
          <w:rFonts w:hint="cs"/>
          <w:b/>
          <w:bCs/>
          <w:rtl/>
        </w:rPr>
        <w:t>מנגנון</w:t>
      </w:r>
      <w:r w:rsidRPr="00433B73">
        <w:rPr>
          <w:rFonts w:hint="cs"/>
          <w:b/>
          <w:bCs/>
          <w:rtl/>
        </w:rPr>
        <w:t xml:space="preserve"> אחיד ל</w:t>
      </w:r>
      <w:r>
        <w:rPr>
          <w:rFonts w:hint="cs"/>
          <w:b/>
          <w:bCs/>
          <w:rtl/>
        </w:rPr>
        <w:t>קביעת מאפייניהן</w:t>
      </w:r>
      <w:r w:rsidRPr="00433B73">
        <w:rPr>
          <w:rFonts w:hint="cs"/>
          <w:b/>
          <w:bCs/>
          <w:rtl/>
        </w:rPr>
        <w:t xml:space="preserve"> </w:t>
      </w:r>
      <w:r>
        <w:rPr>
          <w:rFonts w:hint="cs"/>
          <w:b/>
          <w:bCs/>
          <w:rtl/>
        </w:rPr>
        <w:t>בהלימה למסמכים אלה המשמשים להקמתן, בייחוד כאשר ה</w:t>
      </w:r>
      <w:r w:rsidRPr="00433B73">
        <w:rPr>
          <w:rFonts w:hint="cs"/>
          <w:b/>
          <w:bCs/>
          <w:rtl/>
        </w:rPr>
        <w:t xml:space="preserve">מטרות </w:t>
      </w:r>
      <w:r>
        <w:rPr>
          <w:rFonts w:hint="cs"/>
          <w:b/>
          <w:bCs/>
          <w:rtl/>
        </w:rPr>
        <w:t xml:space="preserve">שלשמן הן הוקמו </w:t>
      </w:r>
      <w:r w:rsidRPr="00433B73">
        <w:rPr>
          <w:rFonts w:hint="cs"/>
          <w:b/>
          <w:bCs/>
          <w:rtl/>
        </w:rPr>
        <w:t>דומות</w:t>
      </w:r>
      <w:r>
        <w:rPr>
          <w:rFonts w:hint="cs"/>
          <w:b/>
          <w:bCs/>
          <w:rtl/>
        </w:rPr>
        <w:t>. מנגנון כאמור ישמש לשימור מעמדן ולהבטחת השגת ייעודן בעתיד.</w:t>
      </w:r>
    </w:p>
    <w:p w14:paraId="7CD9C33C" w14:textId="77777777" w:rsidR="00354F9A" w:rsidRDefault="00354F9A" w:rsidP="00354F9A">
      <w:pPr>
        <w:spacing w:line="269" w:lineRule="auto"/>
        <w:rPr>
          <w:b/>
          <w:bCs/>
          <w:color w:val="FF0000"/>
          <w:rtl/>
        </w:rPr>
      </w:pPr>
    </w:p>
    <w:p w14:paraId="4923D393" w14:textId="77777777" w:rsidR="00354F9A" w:rsidRDefault="00354F9A" w:rsidP="00354F9A">
      <w:pPr>
        <w:pStyle w:val="31"/>
        <w:spacing w:before="0" w:line="269" w:lineRule="auto"/>
        <w:rPr>
          <w:rtl/>
        </w:rPr>
      </w:pPr>
      <w:r w:rsidRPr="005A27E8">
        <w:rPr>
          <w:rFonts w:hint="eastAsia"/>
          <w:rtl/>
        </w:rPr>
        <w:t>סיכום</w:t>
      </w:r>
    </w:p>
    <w:p w14:paraId="7E789520" w14:textId="77777777" w:rsidR="00354F9A" w:rsidRDefault="00354F9A" w:rsidP="00354F9A">
      <w:pPr>
        <w:pStyle w:val="a7"/>
        <w:spacing w:line="269" w:lineRule="auto"/>
        <w:rPr>
          <w:rtl/>
        </w:rPr>
      </w:pPr>
    </w:p>
    <w:p w14:paraId="72FDEDF3" w14:textId="77777777" w:rsidR="00354F9A" w:rsidRDefault="00354F9A" w:rsidP="00354F9A">
      <w:pPr>
        <w:spacing w:line="269" w:lineRule="auto"/>
        <w:rPr>
          <w:rtl/>
        </w:rPr>
      </w:pPr>
      <w:r w:rsidRPr="00DC3F63">
        <w:rPr>
          <w:rFonts w:hint="eastAsia"/>
          <w:b/>
          <w:bCs/>
          <w:rtl/>
        </w:rPr>
        <w:t>שנת</w:t>
      </w:r>
      <w:r w:rsidRPr="00DC3F63">
        <w:rPr>
          <w:b/>
          <w:bCs/>
          <w:rtl/>
        </w:rPr>
        <w:t xml:space="preserve"> </w:t>
      </w:r>
      <w:r>
        <w:rPr>
          <w:rFonts w:hint="cs"/>
          <w:b/>
          <w:bCs/>
          <w:rtl/>
        </w:rPr>
        <w:t>2023</w:t>
      </w:r>
      <w:r w:rsidRPr="00DC3F63">
        <w:rPr>
          <w:b/>
          <w:bCs/>
          <w:rtl/>
        </w:rPr>
        <w:t xml:space="preserve"> </w:t>
      </w:r>
      <w:r>
        <w:rPr>
          <w:rFonts w:hint="cs"/>
          <w:b/>
          <w:bCs/>
          <w:rtl/>
        </w:rPr>
        <w:t xml:space="preserve">הסתכמה בגירעון חשבונאי נטו של כ-132 מיליארד ש"ח. יחסית לשנת 2022 הגירעון החשבונאי נטו גדל בכ-203 מיליארד ש"ח (מעודף חשבונאי נטו של כ-71 מיליארד ש"ח לגירעון חשבונאי נטו של כ-132 מיליארד ש"ח). הגירעון החשבונאי נטו בשנת 2023 </w:t>
      </w:r>
      <w:r w:rsidRPr="00DB1397">
        <w:rPr>
          <w:rFonts w:hint="cs"/>
          <w:b/>
          <w:bCs/>
          <w:rtl/>
        </w:rPr>
        <w:t>נבע</w:t>
      </w:r>
      <w:r>
        <w:rPr>
          <w:rFonts w:hint="cs"/>
          <w:b/>
          <w:bCs/>
          <w:rtl/>
        </w:rPr>
        <w:t xml:space="preserve"> הן </w:t>
      </w:r>
      <w:r w:rsidRPr="00DB1397">
        <w:rPr>
          <w:rFonts w:hint="cs"/>
          <w:b/>
          <w:bCs/>
          <w:rtl/>
        </w:rPr>
        <w:t xml:space="preserve">מגידול </w:t>
      </w:r>
      <w:r w:rsidRPr="007F245F">
        <w:rPr>
          <w:rFonts w:hint="cs"/>
          <w:b/>
          <w:bCs/>
          <w:rtl/>
        </w:rPr>
        <w:t>בהוצאות המדינה יחסית</w:t>
      </w:r>
      <w:r w:rsidRPr="007F245F">
        <w:rPr>
          <w:b/>
          <w:bCs/>
          <w:rtl/>
        </w:rPr>
        <w:t xml:space="preserve"> </w:t>
      </w:r>
      <w:r w:rsidRPr="007F245F">
        <w:rPr>
          <w:rFonts w:hint="eastAsia"/>
          <w:b/>
          <w:bCs/>
          <w:rtl/>
        </w:rPr>
        <w:t>לשנת</w:t>
      </w:r>
      <w:r w:rsidRPr="007F245F">
        <w:rPr>
          <w:b/>
          <w:bCs/>
          <w:rtl/>
        </w:rPr>
        <w:t xml:space="preserve"> </w:t>
      </w:r>
      <w:r w:rsidRPr="007F245F">
        <w:rPr>
          <w:rFonts w:hint="cs"/>
          <w:b/>
          <w:bCs/>
          <w:rtl/>
        </w:rPr>
        <w:t xml:space="preserve">2022, ובפרט גידול של כ-24.9 מיליארד ש"ח בהוצאות בגין </w:t>
      </w:r>
      <w:r>
        <w:rPr>
          <w:rFonts w:hint="cs"/>
          <w:b/>
          <w:bCs/>
          <w:rtl/>
        </w:rPr>
        <w:t>מלחמת חרבות ברזל</w:t>
      </w:r>
      <w:r w:rsidRPr="00040493">
        <w:rPr>
          <w:rFonts w:hint="cs"/>
          <w:b/>
          <w:bCs/>
          <w:rtl/>
        </w:rPr>
        <w:t xml:space="preserve"> </w:t>
      </w:r>
      <w:r w:rsidRPr="00040493">
        <w:rPr>
          <w:b/>
          <w:bCs/>
          <w:rtl/>
        </w:rPr>
        <w:t xml:space="preserve">(ברבעון </w:t>
      </w:r>
      <w:r w:rsidRPr="00040493">
        <w:rPr>
          <w:rFonts w:hint="eastAsia"/>
          <w:b/>
          <w:bCs/>
          <w:rtl/>
        </w:rPr>
        <w:t>האחרון</w:t>
      </w:r>
      <w:r w:rsidRPr="00040493">
        <w:rPr>
          <w:b/>
          <w:bCs/>
          <w:rtl/>
        </w:rPr>
        <w:t xml:space="preserve"> </w:t>
      </w:r>
      <w:r w:rsidRPr="00040493">
        <w:rPr>
          <w:rFonts w:hint="eastAsia"/>
          <w:b/>
          <w:bCs/>
          <w:rtl/>
        </w:rPr>
        <w:t>של</w:t>
      </w:r>
      <w:r w:rsidRPr="00040493">
        <w:rPr>
          <w:b/>
          <w:bCs/>
          <w:rtl/>
        </w:rPr>
        <w:t xml:space="preserve"> </w:t>
      </w:r>
      <w:r w:rsidRPr="00040493">
        <w:rPr>
          <w:rFonts w:hint="eastAsia"/>
          <w:b/>
          <w:bCs/>
          <w:rtl/>
        </w:rPr>
        <w:t>שנת</w:t>
      </w:r>
      <w:r w:rsidRPr="00040493">
        <w:rPr>
          <w:b/>
          <w:bCs/>
          <w:rtl/>
        </w:rPr>
        <w:t xml:space="preserve"> 2023),</w:t>
      </w:r>
      <w:r w:rsidRPr="00040493">
        <w:rPr>
          <w:rFonts w:hint="cs"/>
          <w:b/>
          <w:bCs/>
          <w:rtl/>
        </w:rPr>
        <w:t xml:space="preserve"> והן</w:t>
      </w:r>
      <w:r w:rsidRPr="00DB1397">
        <w:rPr>
          <w:rFonts w:hint="cs"/>
          <w:b/>
          <w:bCs/>
          <w:rtl/>
        </w:rPr>
        <w:t xml:space="preserve"> מירידה בהכנסות המדינה</w:t>
      </w:r>
      <w:r>
        <w:rPr>
          <w:rFonts w:hint="cs"/>
          <w:b/>
          <w:bCs/>
          <w:rtl/>
        </w:rPr>
        <w:t>, יחסית לעלייה החדה בהכנסות המדינה בשנת 2022</w:t>
      </w:r>
      <w:r w:rsidRPr="00DB1397">
        <w:rPr>
          <w:rFonts w:hint="cs"/>
          <w:b/>
          <w:bCs/>
          <w:rtl/>
        </w:rPr>
        <w:t xml:space="preserve">. </w:t>
      </w:r>
    </w:p>
    <w:p w14:paraId="129E70E7" w14:textId="77777777" w:rsidR="00354F9A" w:rsidRDefault="00354F9A" w:rsidP="00354F9A">
      <w:pPr>
        <w:pStyle w:val="a7"/>
        <w:spacing w:line="269" w:lineRule="auto"/>
        <w:rPr>
          <w:rtl/>
        </w:rPr>
      </w:pPr>
    </w:p>
    <w:p w14:paraId="635DF780" w14:textId="77777777" w:rsidR="00354F9A" w:rsidRPr="00040493" w:rsidRDefault="00354F9A" w:rsidP="00354F9A">
      <w:pPr>
        <w:spacing w:line="269" w:lineRule="auto"/>
        <w:rPr>
          <w:rtl/>
        </w:rPr>
      </w:pPr>
      <w:r w:rsidRPr="00B2343C">
        <w:rPr>
          <w:rFonts w:hint="cs"/>
          <w:b/>
          <w:bCs/>
          <w:rtl/>
        </w:rPr>
        <w:t>השפעות המלחמה יצרו אתגר משמעותי למדינת ישראל לרבות על כלכלת המדינה. הממשלה נדרשה לפעול לתמיכה במכלול הפעילות המלחמתית והאזרחית, לבצע שינויים בהוצאות הממשלתיות, להחליט על סדרי עדיפויות שונים ולבצע התאמות נדרשות בתקציבי המשרדים הממשלתיים.</w:t>
      </w:r>
      <w:r>
        <w:rPr>
          <w:rFonts w:hint="cs"/>
          <w:rtl/>
        </w:rPr>
        <w:t xml:space="preserve"> </w:t>
      </w:r>
      <w:r w:rsidRPr="00A15FED">
        <w:rPr>
          <w:rFonts w:hint="eastAsia"/>
          <w:b/>
          <w:bCs/>
          <w:rtl/>
        </w:rPr>
        <w:t>השפעות</w:t>
      </w:r>
      <w:r w:rsidRPr="00A15FED">
        <w:rPr>
          <w:b/>
          <w:bCs/>
          <w:rtl/>
        </w:rPr>
        <w:t xml:space="preserve"> </w:t>
      </w:r>
      <w:r w:rsidRPr="00A15FED">
        <w:rPr>
          <w:rFonts w:hint="eastAsia"/>
          <w:b/>
          <w:bCs/>
          <w:rtl/>
        </w:rPr>
        <w:t>המלחמה</w:t>
      </w:r>
      <w:r w:rsidRPr="00A15FED">
        <w:rPr>
          <w:b/>
          <w:bCs/>
          <w:rtl/>
        </w:rPr>
        <w:t xml:space="preserve"> </w:t>
      </w:r>
      <w:r w:rsidRPr="00A15FED">
        <w:rPr>
          <w:rFonts w:hint="eastAsia"/>
          <w:b/>
          <w:bCs/>
          <w:rtl/>
        </w:rPr>
        <w:t>התבטאו</w:t>
      </w:r>
      <w:r w:rsidRPr="00A15FED">
        <w:rPr>
          <w:b/>
          <w:bCs/>
          <w:rtl/>
        </w:rPr>
        <w:t xml:space="preserve"> </w:t>
      </w:r>
      <w:r w:rsidRPr="00A15FED">
        <w:rPr>
          <w:rFonts w:hint="eastAsia"/>
          <w:b/>
          <w:bCs/>
          <w:rtl/>
        </w:rPr>
        <w:t>בעיקרן</w:t>
      </w:r>
      <w:r>
        <w:rPr>
          <w:rFonts w:hint="cs"/>
          <w:b/>
          <w:bCs/>
          <w:rtl/>
        </w:rPr>
        <w:t xml:space="preserve"> </w:t>
      </w:r>
      <w:r w:rsidRPr="00A15FED">
        <w:rPr>
          <w:rFonts w:hint="eastAsia"/>
          <w:b/>
          <w:bCs/>
          <w:rtl/>
        </w:rPr>
        <w:t>בעלייה</w:t>
      </w:r>
      <w:r w:rsidRPr="00A15FED">
        <w:rPr>
          <w:b/>
          <w:bCs/>
          <w:rtl/>
        </w:rPr>
        <w:t xml:space="preserve"> חדה </w:t>
      </w:r>
      <w:r w:rsidRPr="00A15FED">
        <w:rPr>
          <w:rFonts w:hint="eastAsia"/>
          <w:b/>
          <w:bCs/>
          <w:rtl/>
        </w:rPr>
        <w:t>בהוצאה</w:t>
      </w:r>
      <w:r w:rsidRPr="00A15FED">
        <w:rPr>
          <w:b/>
          <w:bCs/>
          <w:rtl/>
        </w:rPr>
        <w:t xml:space="preserve"> הציבורית, </w:t>
      </w:r>
      <w:r w:rsidRPr="00A15FED">
        <w:rPr>
          <w:rFonts w:hint="eastAsia"/>
          <w:b/>
          <w:bCs/>
          <w:rtl/>
        </w:rPr>
        <w:t>בייחוד</w:t>
      </w:r>
      <w:r w:rsidRPr="00A15FED">
        <w:rPr>
          <w:b/>
          <w:bCs/>
          <w:rtl/>
        </w:rPr>
        <w:t xml:space="preserve"> </w:t>
      </w:r>
      <w:r w:rsidRPr="00A15FED">
        <w:rPr>
          <w:rFonts w:hint="eastAsia"/>
          <w:b/>
          <w:bCs/>
          <w:rtl/>
        </w:rPr>
        <w:t>על</w:t>
      </w:r>
      <w:r w:rsidRPr="00A15FED">
        <w:rPr>
          <w:b/>
          <w:bCs/>
          <w:rtl/>
        </w:rPr>
        <w:t xml:space="preserve"> </w:t>
      </w:r>
      <w:r w:rsidRPr="00A15FED">
        <w:rPr>
          <w:rFonts w:hint="eastAsia"/>
          <w:b/>
          <w:bCs/>
          <w:rtl/>
        </w:rPr>
        <w:t>הוצאות</w:t>
      </w:r>
      <w:r w:rsidRPr="00A15FED">
        <w:rPr>
          <w:b/>
          <w:bCs/>
          <w:rtl/>
        </w:rPr>
        <w:t xml:space="preserve"> </w:t>
      </w:r>
      <w:r w:rsidRPr="00A15FED">
        <w:rPr>
          <w:rFonts w:hint="eastAsia"/>
          <w:b/>
          <w:bCs/>
          <w:rtl/>
        </w:rPr>
        <w:t>ביטחוניות</w:t>
      </w:r>
      <w:r>
        <w:rPr>
          <w:rFonts w:hint="cs"/>
          <w:b/>
          <w:bCs/>
          <w:rtl/>
        </w:rPr>
        <w:t>,</w:t>
      </w:r>
      <w:r w:rsidRPr="00A15FED">
        <w:rPr>
          <w:b/>
          <w:bCs/>
          <w:rtl/>
        </w:rPr>
        <w:t xml:space="preserve"> </w:t>
      </w:r>
      <w:r w:rsidRPr="00A15FED">
        <w:rPr>
          <w:rFonts w:hint="eastAsia"/>
          <w:b/>
          <w:bCs/>
          <w:rtl/>
        </w:rPr>
        <w:t>בירידה</w:t>
      </w:r>
      <w:r w:rsidRPr="00A15FED">
        <w:rPr>
          <w:b/>
          <w:bCs/>
          <w:rtl/>
        </w:rPr>
        <w:t xml:space="preserve"> בשיעור התעסוקה </w:t>
      </w:r>
      <w:r>
        <w:rPr>
          <w:rFonts w:hint="cs"/>
          <w:b/>
          <w:bCs/>
          <w:rtl/>
        </w:rPr>
        <w:t>ו</w:t>
      </w:r>
      <w:r w:rsidRPr="00A15FED">
        <w:rPr>
          <w:rFonts w:hint="eastAsia"/>
          <w:b/>
          <w:bCs/>
          <w:rtl/>
        </w:rPr>
        <w:t>בקיטון</w:t>
      </w:r>
      <w:r w:rsidRPr="00A15FED">
        <w:rPr>
          <w:b/>
          <w:bCs/>
          <w:rtl/>
        </w:rPr>
        <w:t xml:space="preserve"> </w:t>
      </w:r>
      <w:r w:rsidRPr="00A15FED">
        <w:rPr>
          <w:rFonts w:hint="eastAsia"/>
          <w:b/>
          <w:bCs/>
          <w:rtl/>
        </w:rPr>
        <w:t>ההוצאה</w:t>
      </w:r>
      <w:r w:rsidRPr="00A15FED">
        <w:rPr>
          <w:b/>
          <w:bCs/>
          <w:rtl/>
        </w:rPr>
        <w:t xml:space="preserve"> </w:t>
      </w:r>
      <w:r w:rsidRPr="00A15FED">
        <w:rPr>
          <w:rFonts w:hint="eastAsia"/>
          <w:b/>
          <w:bCs/>
          <w:rtl/>
        </w:rPr>
        <w:t>הפרטית</w:t>
      </w:r>
      <w:r w:rsidRPr="00A15FED">
        <w:rPr>
          <w:b/>
          <w:bCs/>
          <w:rtl/>
        </w:rPr>
        <w:t xml:space="preserve">. </w:t>
      </w:r>
      <w:r w:rsidRPr="00A15FED">
        <w:rPr>
          <w:rFonts w:hint="eastAsia"/>
          <w:b/>
          <w:bCs/>
          <w:rtl/>
        </w:rPr>
        <w:t>בהיבט</w:t>
      </w:r>
      <w:r w:rsidRPr="00A15FED">
        <w:rPr>
          <w:b/>
          <w:bCs/>
          <w:rtl/>
        </w:rPr>
        <w:t xml:space="preserve"> </w:t>
      </w:r>
      <w:r w:rsidRPr="00A15FED">
        <w:rPr>
          <w:rFonts w:hint="eastAsia"/>
          <w:b/>
          <w:bCs/>
          <w:rtl/>
        </w:rPr>
        <w:t>המוניטרי</w:t>
      </w:r>
      <w:r w:rsidRPr="00A15FED">
        <w:rPr>
          <w:b/>
          <w:bCs/>
          <w:rtl/>
        </w:rPr>
        <w:t xml:space="preserve">, </w:t>
      </w:r>
      <w:r w:rsidRPr="00A15FED">
        <w:rPr>
          <w:rFonts w:hint="eastAsia"/>
          <w:b/>
          <w:bCs/>
          <w:rtl/>
        </w:rPr>
        <w:t>האינפלציה</w:t>
      </w:r>
      <w:r w:rsidRPr="00A15FED">
        <w:rPr>
          <w:b/>
          <w:bCs/>
          <w:rtl/>
        </w:rPr>
        <w:t xml:space="preserve"> המשיכה </w:t>
      </w:r>
      <w:r w:rsidRPr="00A15FED">
        <w:rPr>
          <w:rFonts w:hint="eastAsia"/>
          <w:b/>
          <w:bCs/>
          <w:rtl/>
        </w:rPr>
        <w:t>להצטמצם</w:t>
      </w:r>
      <w:r w:rsidRPr="00A15FED">
        <w:rPr>
          <w:b/>
          <w:bCs/>
          <w:rtl/>
        </w:rPr>
        <w:t xml:space="preserve"> </w:t>
      </w:r>
      <w:r w:rsidRPr="00A15FED">
        <w:rPr>
          <w:rFonts w:hint="eastAsia"/>
          <w:b/>
          <w:bCs/>
          <w:rtl/>
        </w:rPr>
        <w:t>לטווח</w:t>
      </w:r>
      <w:r w:rsidRPr="00A15FED">
        <w:rPr>
          <w:b/>
          <w:bCs/>
          <w:rtl/>
        </w:rPr>
        <w:t xml:space="preserve"> </w:t>
      </w:r>
      <w:r w:rsidRPr="00A15FED">
        <w:rPr>
          <w:rFonts w:hint="eastAsia"/>
          <w:b/>
          <w:bCs/>
          <w:rtl/>
        </w:rPr>
        <w:t>היעד</w:t>
      </w:r>
      <w:r w:rsidRPr="00A15FED">
        <w:rPr>
          <w:b/>
          <w:bCs/>
          <w:rtl/>
        </w:rPr>
        <w:t xml:space="preserve">, </w:t>
      </w:r>
      <w:r w:rsidRPr="00A15FED">
        <w:rPr>
          <w:rFonts w:hint="eastAsia"/>
          <w:b/>
          <w:bCs/>
          <w:rtl/>
        </w:rPr>
        <w:t>ועם</w:t>
      </w:r>
      <w:r w:rsidRPr="00A15FED">
        <w:rPr>
          <w:b/>
          <w:bCs/>
          <w:rtl/>
        </w:rPr>
        <w:t xml:space="preserve"> </w:t>
      </w:r>
      <w:r w:rsidRPr="00A15FED">
        <w:rPr>
          <w:rFonts w:hint="eastAsia"/>
          <w:b/>
          <w:bCs/>
          <w:rtl/>
        </w:rPr>
        <w:t>זאת</w:t>
      </w:r>
      <w:r w:rsidRPr="00A15FED">
        <w:rPr>
          <w:b/>
          <w:bCs/>
          <w:rtl/>
        </w:rPr>
        <w:t xml:space="preserve"> </w:t>
      </w:r>
      <w:r w:rsidRPr="00A15FED">
        <w:rPr>
          <w:rFonts w:hint="eastAsia"/>
          <w:b/>
          <w:bCs/>
          <w:rtl/>
        </w:rPr>
        <w:t>במישור</w:t>
      </w:r>
      <w:r w:rsidRPr="00A15FED">
        <w:rPr>
          <w:b/>
          <w:bCs/>
          <w:rtl/>
        </w:rPr>
        <w:t xml:space="preserve"> </w:t>
      </w:r>
      <w:r w:rsidRPr="00A15FED">
        <w:rPr>
          <w:rFonts w:hint="eastAsia"/>
          <w:b/>
          <w:bCs/>
          <w:rtl/>
        </w:rPr>
        <w:t>הפיסקלי</w:t>
      </w:r>
      <w:r w:rsidRPr="00A15FED">
        <w:rPr>
          <w:b/>
          <w:bCs/>
          <w:rtl/>
        </w:rPr>
        <w:t xml:space="preserve"> נרשם גירעון תקציבי גבוה </w:t>
      </w:r>
      <w:r w:rsidRPr="00A15FED">
        <w:rPr>
          <w:rFonts w:hint="eastAsia"/>
          <w:b/>
          <w:bCs/>
          <w:rtl/>
        </w:rPr>
        <w:t>מהגירעון</w:t>
      </w:r>
      <w:r w:rsidRPr="00A15FED">
        <w:rPr>
          <w:b/>
          <w:bCs/>
          <w:rtl/>
        </w:rPr>
        <w:t xml:space="preserve"> </w:t>
      </w:r>
      <w:r w:rsidRPr="00A15FED">
        <w:rPr>
          <w:rFonts w:hint="eastAsia"/>
          <w:b/>
          <w:bCs/>
          <w:rtl/>
        </w:rPr>
        <w:t>המתוכנן</w:t>
      </w:r>
      <w:r w:rsidRPr="00A15FED">
        <w:rPr>
          <w:b/>
          <w:bCs/>
          <w:rtl/>
        </w:rPr>
        <w:t xml:space="preserve">. </w:t>
      </w:r>
      <w:r w:rsidRPr="00A15FED">
        <w:rPr>
          <w:rFonts w:hint="eastAsia"/>
          <w:b/>
          <w:bCs/>
          <w:rtl/>
        </w:rPr>
        <w:t>נוכח</w:t>
      </w:r>
      <w:r w:rsidRPr="00A15FED">
        <w:rPr>
          <w:b/>
          <w:bCs/>
          <w:rtl/>
        </w:rPr>
        <w:t xml:space="preserve"> </w:t>
      </w:r>
      <w:r w:rsidRPr="00A15FED">
        <w:rPr>
          <w:rFonts w:hint="eastAsia"/>
          <w:b/>
          <w:bCs/>
          <w:rtl/>
        </w:rPr>
        <w:t>העלייה</w:t>
      </w:r>
      <w:r w:rsidRPr="00A15FED">
        <w:rPr>
          <w:b/>
          <w:bCs/>
          <w:rtl/>
        </w:rPr>
        <w:t xml:space="preserve"> </w:t>
      </w:r>
      <w:r w:rsidRPr="00A15FED">
        <w:rPr>
          <w:rFonts w:hint="eastAsia"/>
          <w:b/>
          <w:bCs/>
          <w:rtl/>
        </w:rPr>
        <w:t>החדה</w:t>
      </w:r>
      <w:r w:rsidRPr="00A15FED">
        <w:rPr>
          <w:b/>
          <w:bCs/>
          <w:rtl/>
        </w:rPr>
        <w:t xml:space="preserve"> </w:t>
      </w:r>
      <w:r w:rsidRPr="00A15FED">
        <w:rPr>
          <w:rFonts w:hint="eastAsia"/>
          <w:b/>
          <w:bCs/>
          <w:rtl/>
        </w:rPr>
        <w:t>בצורכי</w:t>
      </w:r>
      <w:r w:rsidRPr="00A15FED">
        <w:rPr>
          <w:b/>
          <w:bCs/>
          <w:rtl/>
        </w:rPr>
        <w:t xml:space="preserve"> המימון </w:t>
      </w:r>
      <w:r w:rsidRPr="00A15FED">
        <w:rPr>
          <w:rFonts w:hint="eastAsia"/>
          <w:b/>
          <w:bCs/>
          <w:rtl/>
        </w:rPr>
        <w:t>גדלו</w:t>
      </w:r>
      <w:r w:rsidRPr="00A15FED">
        <w:rPr>
          <w:b/>
          <w:bCs/>
          <w:rtl/>
        </w:rPr>
        <w:t xml:space="preserve"> </w:t>
      </w:r>
      <w:r w:rsidRPr="00A15FED">
        <w:rPr>
          <w:rFonts w:hint="eastAsia"/>
          <w:b/>
          <w:bCs/>
          <w:rtl/>
        </w:rPr>
        <w:t>במידה</w:t>
      </w:r>
      <w:r w:rsidRPr="00A15FED">
        <w:rPr>
          <w:b/>
          <w:bCs/>
          <w:rtl/>
        </w:rPr>
        <w:t xml:space="preserve"> </w:t>
      </w:r>
      <w:r w:rsidRPr="00A15FED">
        <w:rPr>
          <w:rFonts w:hint="eastAsia"/>
          <w:b/>
          <w:bCs/>
          <w:rtl/>
        </w:rPr>
        <w:t>ניכרת</w:t>
      </w:r>
      <w:r w:rsidRPr="00A15FED">
        <w:rPr>
          <w:b/>
          <w:bCs/>
          <w:rtl/>
        </w:rPr>
        <w:t xml:space="preserve"> היקפי גיוס החוב </w:t>
      </w:r>
      <w:r w:rsidRPr="00A15FED">
        <w:rPr>
          <w:rFonts w:hint="eastAsia"/>
          <w:b/>
          <w:bCs/>
          <w:rtl/>
        </w:rPr>
        <w:t>ברבעון</w:t>
      </w:r>
      <w:r w:rsidRPr="00A15FED">
        <w:rPr>
          <w:b/>
          <w:bCs/>
          <w:rtl/>
        </w:rPr>
        <w:t xml:space="preserve"> </w:t>
      </w:r>
      <w:r w:rsidRPr="00A15FED">
        <w:rPr>
          <w:rFonts w:hint="eastAsia"/>
          <w:b/>
          <w:bCs/>
          <w:rtl/>
        </w:rPr>
        <w:t>האחרון</w:t>
      </w:r>
      <w:r w:rsidRPr="00A15FED">
        <w:rPr>
          <w:b/>
          <w:bCs/>
          <w:rtl/>
        </w:rPr>
        <w:t xml:space="preserve"> </w:t>
      </w:r>
      <w:r w:rsidRPr="00A15FED">
        <w:rPr>
          <w:rFonts w:hint="eastAsia"/>
          <w:b/>
          <w:bCs/>
          <w:rtl/>
        </w:rPr>
        <w:t>של</w:t>
      </w:r>
      <w:r w:rsidRPr="00A15FED">
        <w:rPr>
          <w:b/>
          <w:bCs/>
          <w:rtl/>
        </w:rPr>
        <w:t xml:space="preserve"> שנת 2023.</w:t>
      </w:r>
      <w:r>
        <w:rPr>
          <w:rFonts w:hint="cs"/>
          <w:rtl/>
        </w:rPr>
        <w:t xml:space="preserve"> </w:t>
      </w:r>
      <w:r>
        <w:rPr>
          <w:rFonts w:hint="cs"/>
          <w:b/>
          <w:bCs/>
          <w:rtl/>
        </w:rPr>
        <w:t>למלחמת חרבות ברזל השפעה שלילית מהותית על המדדים המאקרו-כלכליים של מדינת ישראל. התמשכות המלחמה מעבר למועד הכנת הדוחות הכספיים ולמועד סיום הביקורת טומנת בחובה הרעה נוספת במדדים אלה ומחייבת נקיטת מדיניות פיסקלית אחראית בהובלת משרד האוצר.</w:t>
      </w:r>
    </w:p>
    <w:p w14:paraId="26ECE270" w14:textId="77777777" w:rsidR="00354F9A" w:rsidRDefault="00354F9A" w:rsidP="00354F9A">
      <w:pPr>
        <w:pStyle w:val="a7"/>
        <w:spacing w:line="269" w:lineRule="auto"/>
        <w:rPr>
          <w:rtl/>
        </w:rPr>
      </w:pPr>
    </w:p>
    <w:p w14:paraId="68B79C9B" w14:textId="77777777" w:rsidR="00354F9A" w:rsidRDefault="00354F9A" w:rsidP="00354F9A">
      <w:pPr>
        <w:spacing w:line="269" w:lineRule="auto"/>
        <w:rPr>
          <w:b/>
          <w:bCs/>
          <w:rtl/>
        </w:rPr>
      </w:pPr>
      <w:r w:rsidRPr="00A856F8">
        <w:rPr>
          <w:rFonts w:hint="cs"/>
          <w:b/>
          <w:bCs/>
          <w:rtl/>
        </w:rPr>
        <w:t>קרנות הון ממשלתיות משמשות לניהול פעילות ייחודית</w:t>
      </w:r>
      <w:r>
        <w:rPr>
          <w:rFonts w:hint="cs"/>
          <w:b/>
          <w:bCs/>
          <w:rtl/>
        </w:rPr>
        <w:t xml:space="preserve"> במסגרת הממשלה</w:t>
      </w:r>
      <w:r w:rsidRPr="00A856F8">
        <w:rPr>
          <w:rFonts w:hint="cs"/>
          <w:b/>
          <w:bCs/>
          <w:rtl/>
        </w:rPr>
        <w:t xml:space="preserve"> אגב יצירת הפרדה חשבונאית ותקציבית בין פעילותן לבין הפעילות הרגילה של הממשלה. הקמתן נועדה להשיג מטרות שונות, ובהן הגנה מפני הסתברות </w:t>
      </w:r>
      <w:r>
        <w:rPr>
          <w:rFonts w:hint="cs"/>
          <w:b/>
          <w:bCs/>
          <w:rtl/>
        </w:rPr>
        <w:t>להפסד</w:t>
      </w:r>
      <w:r w:rsidRPr="00A856F8">
        <w:rPr>
          <w:rFonts w:hint="cs"/>
          <w:b/>
          <w:bCs/>
          <w:rtl/>
        </w:rPr>
        <w:t xml:space="preserve"> כספי בהתרחשות אירועים שונים, גישור על פערי עיתוי רב-שנתיים בין הכנסות והוצאות בפרויקטים גדולים ומערכתיים, ריכוז אמצעים כספיים להשגת מטרות שונות וניהול כספים והשאתם לטובת הדורות הבאים.</w:t>
      </w:r>
      <w:r>
        <w:rPr>
          <w:rFonts w:hint="cs"/>
          <w:b/>
          <w:bCs/>
          <w:rtl/>
        </w:rPr>
        <w:t xml:space="preserve"> </w:t>
      </w:r>
      <w:r w:rsidRPr="00A856F8">
        <w:rPr>
          <w:rFonts w:hint="cs"/>
          <w:b/>
          <w:bCs/>
          <w:rtl/>
        </w:rPr>
        <w:t>תוקפן ומעמדן של קרנות הון נקבע במסמכי היסוד להקמתן והן נבדלות בעיתוי מימושן, בייעודן ובהיקפן.</w:t>
      </w:r>
      <w:r>
        <w:rPr>
          <w:rFonts w:hint="cs"/>
          <w:b/>
          <w:bCs/>
          <w:rtl/>
        </w:rPr>
        <w:t xml:space="preserve"> </w:t>
      </w:r>
    </w:p>
    <w:p w14:paraId="66FFCFCE" w14:textId="77777777" w:rsidR="00354F9A" w:rsidRPr="00233822" w:rsidRDefault="00354F9A" w:rsidP="00354F9A">
      <w:pPr>
        <w:pStyle w:val="a7"/>
        <w:spacing w:line="269" w:lineRule="auto"/>
        <w:rPr>
          <w:rtl/>
        </w:rPr>
      </w:pPr>
    </w:p>
    <w:p w14:paraId="7ED40872" w14:textId="77777777" w:rsidR="00354F9A" w:rsidRPr="00A856F8" w:rsidRDefault="00354F9A" w:rsidP="00354F9A">
      <w:pPr>
        <w:spacing w:line="269" w:lineRule="auto"/>
        <w:rPr>
          <w:b/>
          <w:bCs/>
          <w:rtl/>
        </w:rPr>
      </w:pPr>
      <w:r w:rsidRPr="00233822">
        <w:rPr>
          <w:rFonts w:hint="eastAsia"/>
          <w:b/>
          <w:bCs/>
          <w:rtl/>
        </w:rPr>
        <w:t>קרן</w:t>
      </w:r>
      <w:r w:rsidRPr="00233822">
        <w:rPr>
          <w:b/>
          <w:bCs/>
          <w:rtl/>
        </w:rPr>
        <w:t xml:space="preserve"> הפיצויים ("קרן </w:t>
      </w:r>
      <w:r w:rsidRPr="00233822">
        <w:rPr>
          <w:rFonts w:hint="eastAsia"/>
          <w:b/>
          <w:bCs/>
          <w:rtl/>
        </w:rPr>
        <w:t>מס</w:t>
      </w:r>
      <w:r w:rsidRPr="00233822">
        <w:rPr>
          <w:b/>
          <w:bCs/>
          <w:rtl/>
        </w:rPr>
        <w:t xml:space="preserve"> </w:t>
      </w:r>
      <w:r w:rsidRPr="00233822">
        <w:rPr>
          <w:rFonts w:hint="eastAsia"/>
          <w:b/>
          <w:bCs/>
          <w:rtl/>
        </w:rPr>
        <w:t>רכוש</w:t>
      </w:r>
      <w:r w:rsidRPr="00233822">
        <w:rPr>
          <w:b/>
          <w:bCs/>
          <w:rtl/>
        </w:rPr>
        <w:t>")</w:t>
      </w:r>
      <w:r>
        <w:rPr>
          <w:rFonts w:hint="cs"/>
          <w:b/>
          <w:bCs/>
          <w:rtl/>
        </w:rPr>
        <w:t xml:space="preserve"> היא</w:t>
      </w:r>
      <w:r w:rsidRPr="00233822">
        <w:rPr>
          <w:rFonts w:hint="cs"/>
          <w:b/>
          <w:bCs/>
          <w:rtl/>
        </w:rPr>
        <w:t xml:space="preserve"> קרן הון שהוקמה ומנוהלת מכוח חוק </w:t>
      </w:r>
      <w:r>
        <w:rPr>
          <w:rFonts w:hint="cs"/>
          <w:b/>
          <w:bCs/>
          <w:rtl/>
        </w:rPr>
        <w:t>שמטרתה</w:t>
      </w:r>
      <w:r w:rsidRPr="00233822">
        <w:rPr>
          <w:rFonts w:hint="cs"/>
          <w:b/>
          <w:bCs/>
          <w:rtl/>
        </w:rPr>
        <w:t xml:space="preserve"> היא לפצות על נזקים שנגרמו עקב מעשי איבה</w:t>
      </w:r>
      <w:r>
        <w:rPr>
          <w:rFonts w:hint="cs"/>
          <w:b/>
          <w:bCs/>
          <w:rtl/>
        </w:rPr>
        <w:t>, ובמשך השנים צברה יתרות, כך שבמועד פתיחת המלחמה</w:t>
      </w:r>
      <w:r w:rsidRPr="00233822">
        <w:rPr>
          <w:rFonts w:hint="cs"/>
          <w:rtl/>
        </w:rPr>
        <w:t xml:space="preserve"> </w:t>
      </w:r>
      <w:r w:rsidRPr="00233822">
        <w:rPr>
          <w:rFonts w:hint="cs"/>
          <w:b/>
          <w:bCs/>
          <w:rtl/>
        </w:rPr>
        <w:t xml:space="preserve">נצברה </w:t>
      </w:r>
      <w:r>
        <w:rPr>
          <w:rFonts w:hint="cs"/>
          <w:b/>
          <w:bCs/>
          <w:rtl/>
        </w:rPr>
        <w:t xml:space="preserve">בה </w:t>
      </w:r>
      <w:r w:rsidRPr="00233822">
        <w:rPr>
          <w:rFonts w:hint="cs"/>
          <w:b/>
          <w:bCs/>
          <w:rtl/>
        </w:rPr>
        <w:t>יתרה בסך של 17.7 מיליארדי ש"ח</w:t>
      </w:r>
      <w:r>
        <w:rPr>
          <w:rFonts w:hint="cs"/>
          <w:b/>
          <w:bCs/>
          <w:rtl/>
        </w:rPr>
        <w:t xml:space="preserve">. </w:t>
      </w:r>
      <w:r w:rsidRPr="00233822">
        <w:rPr>
          <w:b/>
          <w:bCs/>
          <w:rtl/>
        </w:rPr>
        <w:t xml:space="preserve">יתרות קרן הפיצויים בתחילת </w:t>
      </w:r>
      <w:r>
        <w:rPr>
          <w:rFonts w:hint="cs"/>
          <w:b/>
          <w:bCs/>
          <w:rtl/>
        </w:rPr>
        <w:t>המלחמה</w:t>
      </w:r>
      <w:r w:rsidRPr="00233822">
        <w:rPr>
          <w:b/>
          <w:bCs/>
          <w:rtl/>
        </w:rPr>
        <w:t xml:space="preserve"> היו אמורות להספיק למימון </w:t>
      </w:r>
      <w:r w:rsidRPr="00233822">
        <w:rPr>
          <w:rFonts w:hint="cs"/>
          <w:b/>
          <w:bCs/>
          <w:rtl/>
        </w:rPr>
        <w:t>תשלומי הפיצויים</w:t>
      </w:r>
      <w:r w:rsidRPr="00233822">
        <w:rPr>
          <w:b/>
          <w:bCs/>
          <w:rtl/>
        </w:rPr>
        <w:t xml:space="preserve">, </w:t>
      </w:r>
      <w:r w:rsidRPr="00233822">
        <w:rPr>
          <w:rFonts w:hint="eastAsia"/>
          <w:b/>
          <w:bCs/>
          <w:rtl/>
        </w:rPr>
        <w:t>כפי</w:t>
      </w:r>
      <w:r w:rsidRPr="00233822">
        <w:rPr>
          <w:b/>
          <w:bCs/>
          <w:rtl/>
        </w:rPr>
        <w:t xml:space="preserve"> </w:t>
      </w:r>
      <w:r w:rsidRPr="00233822">
        <w:rPr>
          <w:rFonts w:hint="eastAsia"/>
          <w:b/>
          <w:bCs/>
          <w:rtl/>
        </w:rPr>
        <w:t>שהוגדרו</w:t>
      </w:r>
      <w:r w:rsidRPr="00233822">
        <w:rPr>
          <w:b/>
          <w:bCs/>
          <w:rtl/>
        </w:rPr>
        <w:t xml:space="preserve"> </w:t>
      </w:r>
      <w:r>
        <w:rPr>
          <w:rFonts w:hint="cs"/>
          <w:b/>
          <w:bCs/>
          <w:rtl/>
        </w:rPr>
        <w:t>במסלול האדום</w:t>
      </w:r>
      <w:r w:rsidRPr="00233822">
        <w:rPr>
          <w:b/>
          <w:bCs/>
          <w:rtl/>
        </w:rPr>
        <w:t xml:space="preserve"> </w:t>
      </w:r>
      <w:r w:rsidRPr="00233822">
        <w:rPr>
          <w:rFonts w:hint="eastAsia"/>
          <w:b/>
          <w:bCs/>
          <w:rtl/>
        </w:rPr>
        <w:t>בתקנות</w:t>
      </w:r>
      <w:r w:rsidRPr="00233822">
        <w:rPr>
          <w:b/>
          <w:bCs/>
          <w:rtl/>
        </w:rPr>
        <w:t xml:space="preserve"> </w:t>
      </w:r>
      <w:r w:rsidRPr="00233822">
        <w:rPr>
          <w:rFonts w:hint="eastAsia"/>
          <w:b/>
          <w:bCs/>
          <w:rtl/>
        </w:rPr>
        <w:t>קרן</w:t>
      </w:r>
      <w:r w:rsidRPr="00233822">
        <w:rPr>
          <w:b/>
          <w:bCs/>
          <w:rtl/>
        </w:rPr>
        <w:t xml:space="preserve"> </w:t>
      </w:r>
      <w:r w:rsidRPr="00233822">
        <w:rPr>
          <w:rFonts w:hint="eastAsia"/>
          <w:b/>
          <w:bCs/>
          <w:rtl/>
        </w:rPr>
        <w:t>הפיצויים</w:t>
      </w:r>
      <w:r w:rsidRPr="00233822">
        <w:rPr>
          <w:b/>
          <w:bCs/>
          <w:rtl/>
        </w:rPr>
        <w:t xml:space="preserve"> </w:t>
      </w:r>
      <w:r w:rsidRPr="00233822">
        <w:rPr>
          <w:rFonts w:hint="eastAsia"/>
          <w:b/>
          <w:bCs/>
          <w:rtl/>
        </w:rPr>
        <w:t>משנת</w:t>
      </w:r>
      <w:r w:rsidRPr="00233822">
        <w:rPr>
          <w:b/>
          <w:bCs/>
          <w:rtl/>
        </w:rPr>
        <w:t xml:space="preserve"> 1973</w:t>
      </w:r>
      <w:r w:rsidRPr="00233822">
        <w:rPr>
          <w:rFonts w:hint="cs"/>
          <w:b/>
          <w:bCs/>
          <w:rtl/>
        </w:rPr>
        <w:t>.</w:t>
      </w:r>
      <w:r w:rsidRPr="00233822">
        <w:rPr>
          <w:b/>
          <w:bCs/>
          <w:rtl/>
        </w:rPr>
        <w:t xml:space="preserve"> </w:t>
      </w:r>
      <w:r w:rsidRPr="00233822">
        <w:rPr>
          <w:rFonts w:hint="cs"/>
          <w:b/>
          <w:bCs/>
          <w:rtl/>
        </w:rPr>
        <w:t xml:space="preserve">נמצא כי </w:t>
      </w:r>
      <w:r w:rsidRPr="00233822">
        <w:rPr>
          <w:rFonts w:hint="eastAsia"/>
          <w:b/>
          <w:bCs/>
          <w:rtl/>
        </w:rPr>
        <w:t>עם</w:t>
      </w:r>
      <w:r w:rsidRPr="00233822">
        <w:rPr>
          <w:b/>
          <w:bCs/>
          <w:rtl/>
        </w:rPr>
        <w:t xml:space="preserve"> </w:t>
      </w:r>
      <w:r w:rsidRPr="00233822">
        <w:rPr>
          <w:rFonts w:hint="eastAsia"/>
          <w:b/>
          <w:bCs/>
          <w:rtl/>
        </w:rPr>
        <w:t>התמשכות</w:t>
      </w:r>
      <w:r w:rsidRPr="00233822">
        <w:rPr>
          <w:b/>
          <w:bCs/>
          <w:rtl/>
        </w:rPr>
        <w:t xml:space="preserve"> </w:t>
      </w:r>
      <w:r w:rsidRPr="00233822">
        <w:rPr>
          <w:rFonts w:hint="eastAsia"/>
          <w:b/>
          <w:bCs/>
          <w:rtl/>
        </w:rPr>
        <w:t>המלחמה</w:t>
      </w:r>
      <w:r w:rsidRPr="00233822">
        <w:rPr>
          <w:b/>
          <w:bCs/>
          <w:rtl/>
        </w:rPr>
        <w:t xml:space="preserve"> </w:t>
      </w:r>
      <w:r w:rsidRPr="00233822">
        <w:rPr>
          <w:rFonts w:hint="eastAsia"/>
          <w:b/>
          <w:bCs/>
          <w:rtl/>
        </w:rPr>
        <w:t>והרחבת</w:t>
      </w:r>
      <w:r w:rsidRPr="00233822">
        <w:rPr>
          <w:b/>
          <w:bCs/>
          <w:rtl/>
        </w:rPr>
        <w:t xml:space="preserve"> </w:t>
      </w:r>
      <w:r w:rsidRPr="00233822">
        <w:rPr>
          <w:rFonts w:hint="eastAsia"/>
          <w:b/>
          <w:bCs/>
          <w:rtl/>
        </w:rPr>
        <w:t>ה</w:t>
      </w:r>
      <w:r>
        <w:rPr>
          <w:rFonts w:hint="cs"/>
          <w:b/>
          <w:bCs/>
          <w:rtl/>
        </w:rPr>
        <w:t>תבחינים בהוראת שעה</w:t>
      </w:r>
      <w:r w:rsidRPr="00233822">
        <w:rPr>
          <w:b/>
          <w:bCs/>
          <w:rtl/>
        </w:rPr>
        <w:t xml:space="preserve">, </w:t>
      </w:r>
      <w:r w:rsidRPr="00233822">
        <w:rPr>
          <w:rFonts w:hint="eastAsia"/>
          <w:b/>
          <w:bCs/>
          <w:rtl/>
        </w:rPr>
        <w:t>קיים</w:t>
      </w:r>
      <w:r w:rsidRPr="00233822">
        <w:rPr>
          <w:b/>
          <w:bCs/>
          <w:rtl/>
        </w:rPr>
        <w:t xml:space="preserve"> ספק בנוגע ליכולת הקרן לעמוד</w:t>
      </w:r>
      <w:r w:rsidRPr="00233822">
        <w:rPr>
          <w:rFonts w:hint="cs"/>
          <w:b/>
          <w:bCs/>
          <w:rtl/>
        </w:rPr>
        <w:t xml:space="preserve"> במסגרת הצבירה הקיימת</w:t>
      </w:r>
      <w:r>
        <w:rPr>
          <w:rFonts w:hint="cs"/>
          <w:b/>
          <w:bCs/>
          <w:rtl/>
        </w:rPr>
        <w:t>, ללא הגדלתה,</w:t>
      </w:r>
      <w:r w:rsidRPr="00233822">
        <w:rPr>
          <w:b/>
          <w:bCs/>
          <w:rtl/>
        </w:rPr>
        <w:t xml:space="preserve"> בהתחייבויות שנוצרו כתוצאה מכך.</w:t>
      </w:r>
    </w:p>
    <w:p w14:paraId="2754EBDC" w14:textId="77777777" w:rsidR="00354F9A" w:rsidRDefault="00354F9A" w:rsidP="00354F9A">
      <w:pPr>
        <w:pStyle w:val="a7"/>
        <w:spacing w:line="269" w:lineRule="auto"/>
        <w:rPr>
          <w:rtl/>
        </w:rPr>
      </w:pPr>
    </w:p>
    <w:p w14:paraId="7FE926DE" w14:textId="77777777" w:rsidR="00354F9A" w:rsidRDefault="00354F9A" w:rsidP="00354F9A">
      <w:pPr>
        <w:spacing w:line="269" w:lineRule="auto"/>
        <w:rPr>
          <w:b/>
          <w:bCs/>
          <w:rtl/>
        </w:rPr>
      </w:pPr>
      <w:r>
        <w:rPr>
          <w:rFonts w:hint="cs"/>
          <w:b/>
          <w:bCs/>
          <w:rtl/>
        </w:rPr>
        <w:t xml:space="preserve">ככלל, </w:t>
      </w:r>
      <w:r w:rsidRPr="00EB52E9">
        <w:rPr>
          <w:rFonts w:hint="cs"/>
          <w:b/>
          <w:bCs/>
          <w:rtl/>
        </w:rPr>
        <w:t>כספים שהופקדו בקרנות</w:t>
      </w:r>
      <w:r>
        <w:rPr>
          <w:rFonts w:hint="cs"/>
          <w:b/>
          <w:bCs/>
          <w:rtl/>
        </w:rPr>
        <w:t xml:space="preserve"> הון</w:t>
      </w:r>
      <w:r w:rsidRPr="00EB52E9">
        <w:rPr>
          <w:rFonts w:hint="cs"/>
          <w:b/>
          <w:bCs/>
          <w:rtl/>
        </w:rPr>
        <w:t xml:space="preserve"> </w:t>
      </w:r>
      <w:r>
        <w:rPr>
          <w:rFonts w:hint="cs"/>
          <w:b/>
          <w:bCs/>
          <w:rtl/>
        </w:rPr>
        <w:t>משמשים</w:t>
      </w:r>
      <w:r w:rsidRPr="00EB52E9">
        <w:rPr>
          <w:rFonts w:hint="cs"/>
          <w:b/>
          <w:bCs/>
          <w:rtl/>
        </w:rPr>
        <w:t xml:space="preserve"> </w:t>
      </w:r>
      <w:r>
        <w:rPr>
          <w:rFonts w:hint="cs"/>
          <w:b/>
          <w:bCs/>
          <w:rtl/>
        </w:rPr>
        <w:t xml:space="preserve">בפועל </w:t>
      </w:r>
      <w:r w:rsidRPr="00EB52E9">
        <w:rPr>
          <w:rFonts w:hint="cs"/>
          <w:b/>
          <w:bCs/>
          <w:rtl/>
        </w:rPr>
        <w:t xml:space="preserve">את הממשלה למימון התחייבויותיה השוטפות </w:t>
      </w:r>
      <w:r>
        <w:rPr>
          <w:rFonts w:hint="cs"/>
          <w:b/>
          <w:bCs/>
          <w:rtl/>
        </w:rPr>
        <w:t>ו</w:t>
      </w:r>
      <w:r w:rsidRPr="00EB52E9">
        <w:rPr>
          <w:rFonts w:hint="cs"/>
          <w:b/>
          <w:bCs/>
          <w:rtl/>
        </w:rPr>
        <w:t>כנגד פעולה זו נרשמות</w:t>
      </w:r>
      <w:r>
        <w:rPr>
          <w:rFonts w:hint="cs"/>
          <w:b/>
          <w:bCs/>
          <w:rtl/>
        </w:rPr>
        <w:t xml:space="preserve"> </w:t>
      </w:r>
      <w:r w:rsidRPr="00EB52E9">
        <w:rPr>
          <w:rFonts w:hint="cs"/>
          <w:b/>
          <w:bCs/>
          <w:rtl/>
        </w:rPr>
        <w:t>התחייבויות לטובת</w:t>
      </w:r>
      <w:r>
        <w:rPr>
          <w:rFonts w:hint="cs"/>
          <w:b/>
          <w:bCs/>
          <w:rtl/>
        </w:rPr>
        <w:t xml:space="preserve">ן, לכן קרנות ההון הן רישומיות בלבד. לפיכך, נדרשת הבנת המשמעויות הכלכליות בקרב הנהלת משרד האוצר ושר האוצר והיערכות לתרחיש בו ידרשו לעמוד בהתחייבויות למימוש קרנות הון, במיוחד בעתות חירום, בכמה קרנות הון במקביל ובזמן קצר. מידע כאמור צפוי לסייע בהחלטה על הקמת קרנות הון ובהחלטה על אופן תקצובן. </w:t>
      </w:r>
    </w:p>
    <w:p w14:paraId="2E850B96" w14:textId="77777777" w:rsidR="00354F9A" w:rsidRDefault="00354F9A" w:rsidP="00354F9A">
      <w:pPr>
        <w:bidi w:val="0"/>
        <w:spacing w:line="269" w:lineRule="auto"/>
        <w:rPr>
          <w:szCs w:val="20"/>
          <w:rtl/>
        </w:rPr>
      </w:pPr>
      <w:r>
        <w:rPr>
          <w:rtl/>
        </w:rPr>
        <w:br w:type="page"/>
      </w:r>
    </w:p>
    <w:p w14:paraId="411A3390" w14:textId="77777777" w:rsidR="00354F9A" w:rsidRDefault="00354F9A" w:rsidP="00354F9A">
      <w:pPr>
        <w:pStyle w:val="a7"/>
        <w:spacing w:line="269" w:lineRule="auto"/>
        <w:rPr>
          <w:rtl/>
        </w:rPr>
      </w:pPr>
    </w:p>
    <w:p w14:paraId="2538EC63" w14:textId="77777777" w:rsidR="00354F9A" w:rsidRPr="0096219C" w:rsidRDefault="00354F9A" w:rsidP="00354F9A">
      <w:pPr>
        <w:spacing w:line="269" w:lineRule="auto"/>
        <w:rPr>
          <w:b/>
          <w:bCs/>
          <w:rtl/>
        </w:rPr>
      </w:pPr>
      <w:r>
        <w:rPr>
          <w:rFonts w:hint="cs"/>
          <w:b/>
          <w:bCs/>
          <w:rtl/>
        </w:rPr>
        <w:t xml:space="preserve">בביקורת נמצאו פערים הנוגעים להסדרת מאפייני קרנות ההון שפוגעים בשימור מעמדן ובהגשמת ייעודן על פני זמן. פערים אלה מתייחסים בעיקר לדרכי העברת עודפים, להבטחת ייעוד הכספים שנצברו בהן ולדרכי השמירה על ערכם הריאלי ועל השאתם. עוד נמצא כי היעדר מתווה מוסכם בין </w:t>
      </w:r>
      <w:r w:rsidRPr="00E44925">
        <w:rPr>
          <w:rFonts w:hint="cs"/>
          <w:b/>
          <w:bCs/>
          <w:rtl/>
        </w:rPr>
        <w:t>אג</w:t>
      </w:r>
      <w:r>
        <w:rPr>
          <w:rFonts w:hint="cs"/>
          <w:b/>
          <w:bCs/>
          <w:rtl/>
        </w:rPr>
        <w:t xml:space="preserve">ף התקציבים ואגף החשכ"ל פוגע בשלמות הצגת המידע אודות קרנות הון ועלול לגרום לשימוש פסול בהן ככלי עוקף תקציב מדינה וללא הצדקה. </w:t>
      </w:r>
    </w:p>
    <w:p w14:paraId="13D159F9" w14:textId="77777777" w:rsidR="00354F9A" w:rsidRDefault="00354F9A" w:rsidP="00354F9A">
      <w:pPr>
        <w:pStyle w:val="a7"/>
        <w:spacing w:line="269" w:lineRule="auto"/>
        <w:rPr>
          <w:rtl/>
        </w:rPr>
      </w:pPr>
    </w:p>
    <w:p w14:paraId="61756E49" w14:textId="77777777" w:rsidR="00354F9A" w:rsidRPr="00462664" w:rsidRDefault="00354F9A" w:rsidP="00354F9A">
      <w:pPr>
        <w:spacing w:line="269" w:lineRule="auto"/>
        <w:rPr>
          <w:b/>
          <w:bCs/>
          <w:color w:val="FF0000"/>
          <w:rtl/>
        </w:rPr>
      </w:pPr>
      <w:r>
        <w:rPr>
          <w:rFonts w:hint="cs"/>
          <w:b/>
          <w:bCs/>
          <w:rtl/>
        </w:rPr>
        <w:t>ראוי כי הנהלת משרד האוצר, ובכלל זה אגף התקציבים ואגף החשכ"ל, יבחנו מחדש את השימוש במנגנון הקרנות, הצורך אותו הוא ממלא, היקפו והגידול המשמעותי שחל בשימוש בו בעשור האחרון. עוד ראוי כי אגף התקציבים ואגף החשכ"ל יפעלו לגיבוש מתווה אחיד להגדרת קרנות הון (תקציביות וחוץ תקציביות), להקמתן, למאפייניהן ולתיאום מידע בכל הנוגע להיקפן ולמעקב אחריהן בכל עת, ובכלל זה אופן רישומם המלא. מתווה כאמור יקדם בהירות, וודאות ואמינות בכל הנוגע לתהליכי תקצוב קרנות ההון ורישומן בדוחות הכספיים ויבטיח כי הקמת קרנות הון תעשה על פי כללים ברורים ושקופים ובמקרים בהם הדבר נדרש.</w:t>
      </w:r>
      <w:r w:rsidRPr="000F4543">
        <w:rPr>
          <w:rFonts w:hint="cs"/>
          <w:b/>
          <w:bCs/>
          <w:rtl/>
        </w:rPr>
        <w:t xml:space="preserve"> </w:t>
      </w:r>
      <w:r>
        <w:rPr>
          <w:rFonts w:hint="cs"/>
          <w:b/>
          <w:bCs/>
          <w:rtl/>
        </w:rPr>
        <w:t>שימוש במסמכי יסוד סדורים</w:t>
      </w:r>
      <w:r w:rsidRPr="00433B73">
        <w:rPr>
          <w:rFonts w:hint="cs"/>
          <w:b/>
          <w:bCs/>
          <w:rtl/>
        </w:rPr>
        <w:t xml:space="preserve"> </w:t>
      </w:r>
      <w:r>
        <w:rPr>
          <w:rFonts w:hint="cs"/>
          <w:b/>
          <w:bCs/>
          <w:rtl/>
        </w:rPr>
        <w:t>וקביעת מנגנון</w:t>
      </w:r>
      <w:r w:rsidRPr="00433B73">
        <w:rPr>
          <w:rFonts w:hint="cs"/>
          <w:b/>
          <w:bCs/>
          <w:rtl/>
        </w:rPr>
        <w:t xml:space="preserve"> אחיד ל</w:t>
      </w:r>
      <w:r>
        <w:rPr>
          <w:rFonts w:hint="cs"/>
          <w:b/>
          <w:bCs/>
          <w:rtl/>
        </w:rPr>
        <w:t>הגדרת מאפייני הקרנות יסייע להבטיח כי קרנות הון יוקמו רק במקרים המחייבים את הקמתן, ימנעו את הקמתן שלא לצורך, ויסייעו להבטחת הגשמת ייעודן על פני זמן.</w:t>
      </w:r>
    </w:p>
    <w:p w14:paraId="7114D5A3" w14:textId="77777777" w:rsidR="00354F9A" w:rsidRPr="000F770F" w:rsidRDefault="00354F9A" w:rsidP="00354F9A">
      <w:pPr>
        <w:spacing w:line="269" w:lineRule="auto"/>
        <w:rPr>
          <w:b/>
          <w:bCs/>
          <w:color w:val="FF0000"/>
        </w:rPr>
      </w:pPr>
    </w:p>
    <w:bookmarkEnd w:id="2"/>
    <w:p w14:paraId="4754B65D" w14:textId="77777777" w:rsidR="001E204F" w:rsidRPr="00354F9A" w:rsidRDefault="001E204F" w:rsidP="00A222E2">
      <w:pPr>
        <w:tabs>
          <w:tab w:val="left" w:pos="6518"/>
          <w:tab w:val="left" w:pos="7568"/>
        </w:tabs>
        <w:spacing w:before="5000"/>
        <w:jc w:val="left"/>
        <w:rPr>
          <w:rFonts w:ascii="Calibri" w:hAnsi="Calibri" w:cstheme="minorBidi"/>
          <w:color w:val="002060"/>
          <w:sz w:val="22"/>
          <w:szCs w:val="22"/>
        </w:rPr>
      </w:pPr>
    </w:p>
    <w:sectPr w:rsidR="001E204F" w:rsidRPr="00354F9A" w:rsidSect="001E204F">
      <w:headerReference w:type="default" r:id="rId25"/>
      <w:headerReference w:type="first" r:id="rId26"/>
      <w:footerReference w:type="first" r:id="rId27"/>
      <w:pgSz w:w="11906" w:h="16838"/>
      <w:pgMar w:top="2268" w:right="1274" w:bottom="1587"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BBB28" w14:textId="77777777" w:rsidR="004A0648" w:rsidRDefault="004A0648" w:rsidP="00C23CC9">
      <w:pPr>
        <w:spacing w:line="240" w:lineRule="auto"/>
      </w:pPr>
      <w:r>
        <w:separator/>
      </w:r>
    </w:p>
  </w:endnote>
  <w:endnote w:type="continuationSeparator" w:id="0">
    <w:p w14:paraId="721BE0F1" w14:textId="77777777" w:rsidR="004A0648" w:rsidRDefault="004A0648" w:rsidP="00C2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8EDE" w14:textId="77777777" w:rsidR="004A0648" w:rsidRDefault="004A0648">
    <w:pPr>
      <w:pStyle w:val="ab"/>
    </w:pPr>
    <w:r>
      <w:rPr>
        <w:noProof/>
      </w:rPr>
      <mc:AlternateContent>
        <mc:Choice Requires="wps">
          <w:drawing>
            <wp:anchor distT="0" distB="0" distL="114300" distR="114300" simplePos="0" relativeHeight="251673600" behindDoc="0" locked="0" layoutInCell="1" allowOverlap="1" wp14:anchorId="639257B4" wp14:editId="003B76ED">
              <wp:simplePos x="0" y="0"/>
              <wp:positionH relativeFrom="page">
                <wp:align>center</wp:align>
              </wp:positionH>
              <wp:positionV relativeFrom="paragraph">
                <wp:posOffset>-1106656</wp:posOffset>
              </wp:positionV>
              <wp:extent cx="2959100" cy="273050"/>
              <wp:effectExtent l="0" t="0" r="0" b="0"/>
              <wp:wrapNone/>
              <wp:docPr id="10" name="תיבת טקסט 10"/>
              <wp:cNvGraphicFramePr/>
              <a:graphic xmlns:a="http://schemas.openxmlformats.org/drawingml/2006/main">
                <a:graphicData uri="http://schemas.microsoft.com/office/word/2010/wordprocessingShape">
                  <wps:wsp>
                    <wps:cNvSpPr txBox="1"/>
                    <wps:spPr>
                      <a:xfrm>
                        <a:off x="0" y="0"/>
                        <a:ext cx="2959100" cy="273050"/>
                      </a:xfrm>
                      <a:prstGeom prst="rect">
                        <a:avLst/>
                      </a:prstGeom>
                      <a:noFill/>
                      <a:ln w="6350">
                        <a:noFill/>
                      </a:ln>
                    </wps:spPr>
                    <wps:txbx>
                      <w:txbxContent>
                        <w:p w14:paraId="0D063E63" w14:textId="77777777" w:rsidR="004A0648" w:rsidRPr="00A222E2" w:rsidRDefault="004A0648" w:rsidP="00A222E2">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15000660" id="_x0000_t202" coordsize="21600,21600" o:spt="202" path="m,l,21600r21600,l21600,xe">
              <v:stroke joinstyle="miter"/>
              <v:path gradientshapeok="t" o:connecttype="rect"/>
            </v:shapetype>
            <v:shape id="תיבת טקסט 10" o:spid="_x0000_s1039" type="#_x0000_t202" style="position:absolute;left:0;text-align:left;margin-left:0;margin-top:-87.15pt;width:233pt;height:21.5pt;z-index:2516736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" filled="f" stroked="f" strokeweight=".5pt">
              <v:textbox>
                <w:txbxContent>
                  <w:p w:rsidR="00A222E2" w:rsidRPr="00A222E2" w:rsidRDefault="00A222E2" w:rsidP="00A222E2">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B7AA" w14:textId="77777777" w:rsidR="004A0648" w:rsidRDefault="004A0648" w:rsidP="00C23CC9">
      <w:pPr>
        <w:spacing w:line="240" w:lineRule="auto"/>
      </w:pPr>
      <w:r>
        <w:separator/>
      </w:r>
    </w:p>
  </w:footnote>
  <w:footnote w:type="continuationSeparator" w:id="0">
    <w:p w14:paraId="021E1A1F" w14:textId="77777777" w:rsidR="004A0648" w:rsidRDefault="004A0648" w:rsidP="00C23CC9">
      <w:pPr>
        <w:spacing w:line="240" w:lineRule="auto"/>
      </w:pPr>
      <w:r>
        <w:continuationSeparator/>
      </w:r>
    </w:p>
  </w:footnote>
  <w:footnote w:id="1">
    <w:p w14:paraId="044E101C" w14:textId="77777777" w:rsidR="004A0648" w:rsidRDefault="004A0648" w:rsidP="00354F9A">
      <w:pPr>
        <w:pStyle w:val="af"/>
        <w:rPr>
          <w:rtl/>
        </w:rPr>
      </w:pPr>
      <w:r>
        <w:rPr>
          <w:rStyle w:val="af1"/>
        </w:rPr>
        <w:footnoteRef/>
      </w:r>
      <w:r>
        <w:rPr>
          <w:rtl/>
        </w:rPr>
        <w:t xml:space="preserve"> </w:t>
      </w:r>
      <w:r>
        <w:rPr>
          <w:rtl/>
        </w:rPr>
        <w:tab/>
      </w:r>
      <w:r>
        <w:rPr>
          <w:rFonts w:hint="cs"/>
          <w:rtl/>
        </w:rPr>
        <w:t>הנתונים מוצגים לפי הדיווח המאוחר ביותר בדוחות הכספיים.</w:t>
      </w:r>
    </w:p>
  </w:footnote>
  <w:footnote w:id="2">
    <w:p w14:paraId="41CCA384" w14:textId="77777777" w:rsidR="004A0648" w:rsidRDefault="004A0648" w:rsidP="00354F9A">
      <w:pPr>
        <w:pStyle w:val="af"/>
        <w:rPr>
          <w:rtl/>
        </w:rPr>
      </w:pPr>
      <w:r>
        <w:rPr>
          <w:rStyle w:val="af1"/>
        </w:rPr>
        <w:footnoteRef/>
      </w:r>
      <w:r>
        <w:rPr>
          <w:rtl/>
        </w:rPr>
        <w:t xml:space="preserve"> </w:t>
      </w:r>
      <w:r>
        <w:rPr>
          <w:rtl/>
        </w:rPr>
        <w:tab/>
      </w:r>
      <w:r>
        <w:rPr>
          <w:rFonts w:hint="cs"/>
          <w:rtl/>
        </w:rPr>
        <w:t>ההכנסות מוכרות בעת התהוותן, ללא קשר למועד גבייתן, וההוצאות מוכרות בעת היווצרות המחויבות, ללא קשר למועד הפירעון.</w:t>
      </w:r>
    </w:p>
  </w:footnote>
  <w:footnote w:id="3">
    <w:p w14:paraId="62A9E0A5"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החלטה 980 </w:t>
      </w:r>
      <w:r>
        <w:rPr>
          <w:rtl/>
        </w:rPr>
        <w:t xml:space="preserve">מיום </w:t>
      </w:r>
      <w:r>
        <w:rPr>
          <w:rFonts w:hint="cs"/>
          <w:rtl/>
        </w:rPr>
        <w:t xml:space="preserve">19.10.23 לפיה </w:t>
      </w:r>
      <w:r w:rsidRPr="00B02A79">
        <w:rPr>
          <w:rtl/>
        </w:rPr>
        <w:t>הוקמה</w:t>
      </w:r>
      <w:r>
        <w:rPr>
          <w:rFonts w:hint="cs"/>
          <w:rtl/>
        </w:rPr>
        <w:t xml:space="preserve"> "מנהלת תקומה"</w:t>
      </w:r>
      <w:r w:rsidRPr="00B02A79">
        <w:rPr>
          <w:rtl/>
        </w:rPr>
        <w:t xml:space="preserve"> במטרה להוביל את המאמץ הלאומי לשיקום, פיתוח וחיזוק מרקם החיים באזור עוטף עזה, העיר שדרות וחלק מהיישובים במועצות האזוריות אשכול, חוף אשקלון, שדות נגב ושער הנגב.</w:t>
      </w:r>
      <w:r>
        <w:rPr>
          <w:rFonts w:hint="cs"/>
          <w:rtl/>
        </w:rPr>
        <w:t xml:space="preserve"> בהתאם להחלטת ממשלה </w:t>
      </w:r>
      <w:r>
        <w:rPr>
          <w:rtl/>
        </w:rPr>
        <w:t xml:space="preserve">מס' 987 מיום </w:t>
      </w:r>
      <w:r>
        <w:rPr>
          <w:rFonts w:hint="cs"/>
          <w:rtl/>
        </w:rPr>
        <w:t>22.10.23 והחלטת ממשלה 1054 מיום 12.11.23 הוקצו תקציבים לפעילות המנהלת.</w:t>
      </w:r>
    </w:p>
  </w:footnote>
  <w:footnote w:id="4">
    <w:p w14:paraId="2A1BFDE6"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משרד האוצר, החשב הכללי, </w:t>
      </w:r>
      <w:r w:rsidRPr="005C1780">
        <w:rPr>
          <w:rFonts w:hint="eastAsia"/>
          <w:b/>
          <w:bCs/>
          <w:rtl/>
        </w:rPr>
        <w:t>דוחות</w:t>
      </w:r>
      <w:r w:rsidRPr="005C1780">
        <w:rPr>
          <w:b/>
          <w:bCs/>
          <w:rtl/>
        </w:rPr>
        <w:t xml:space="preserve"> </w:t>
      </w:r>
      <w:r w:rsidRPr="005C1780">
        <w:rPr>
          <w:rFonts w:hint="eastAsia"/>
          <w:b/>
          <w:bCs/>
          <w:rtl/>
        </w:rPr>
        <w:t>כספיים</w:t>
      </w:r>
      <w:r w:rsidRPr="005C1780">
        <w:rPr>
          <w:b/>
          <w:bCs/>
          <w:rtl/>
        </w:rPr>
        <w:t xml:space="preserve"> </w:t>
      </w:r>
      <w:r w:rsidRPr="005C1780">
        <w:rPr>
          <w:rFonts w:hint="eastAsia"/>
          <w:b/>
          <w:bCs/>
          <w:rtl/>
        </w:rPr>
        <w:t>ליום</w:t>
      </w:r>
      <w:r w:rsidRPr="005C1780">
        <w:rPr>
          <w:b/>
          <w:bCs/>
          <w:rtl/>
        </w:rPr>
        <w:t xml:space="preserve"> </w:t>
      </w:r>
      <w:r w:rsidRPr="005C1780">
        <w:rPr>
          <w:rFonts w:hint="eastAsia"/>
          <w:b/>
          <w:bCs/>
          <w:rtl/>
        </w:rPr>
        <w:t>ה</w:t>
      </w:r>
      <w:r w:rsidRPr="005C1780">
        <w:rPr>
          <w:b/>
          <w:bCs/>
          <w:rtl/>
        </w:rPr>
        <w:t xml:space="preserve">-31 </w:t>
      </w:r>
      <w:r w:rsidRPr="005C1780">
        <w:rPr>
          <w:rFonts w:hint="eastAsia"/>
          <w:b/>
          <w:bCs/>
          <w:rtl/>
        </w:rPr>
        <w:t>בדצמבר</w:t>
      </w:r>
      <w:r w:rsidRPr="005C1780">
        <w:rPr>
          <w:b/>
          <w:bCs/>
          <w:rtl/>
        </w:rPr>
        <w:t xml:space="preserve"> 2023</w:t>
      </w:r>
      <w:r>
        <w:rPr>
          <w:rFonts w:hint="cs"/>
          <w:rtl/>
        </w:rPr>
        <w:t xml:space="preserve"> (30.6.24), עמ' 25 - 28.</w:t>
      </w:r>
    </w:p>
  </w:footnote>
  <w:footnote w:id="5">
    <w:p w14:paraId="0EE81FDF" w14:textId="77777777" w:rsidR="004A0648" w:rsidRDefault="004A0648" w:rsidP="00354F9A">
      <w:pPr>
        <w:pStyle w:val="af"/>
        <w:rPr>
          <w:rtl/>
        </w:rPr>
      </w:pPr>
      <w:r>
        <w:rPr>
          <w:rStyle w:val="af1"/>
        </w:rPr>
        <w:footnoteRef/>
      </w:r>
      <w:r>
        <w:rPr>
          <w:rtl/>
        </w:rPr>
        <w:t xml:space="preserve"> </w:t>
      </w:r>
      <w:r>
        <w:rPr>
          <w:rtl/>
        </w:rPr>
        <w:tab/>
      </w:r>
      <w:r>
        <w:rPr>
          <w:rFonts w:hint="cs"/>
          <w:rtl/>
        </w:rPr>
        <w:t>דוחות המציגים תמונה רחבה וביאורים מפורטים ביותר על הפעילות הכספית של המדינה על מוסדותיה וגופיה השונים בשלוש רשויות השלטון. דוחות אלה כוללים איחוד נתונים כספיים של רשויות המדינה, משרדי הממשלה ויחידות הסמך, החברות הממשלתיות ותאגידים סטטוטוריים שמתקיימת בהם שליטה חשבונאית של הממשלה.</w:t>
      </w:r>
    </w:p>
  </w:footnote>
  <w:footnote w:id="6">
    <w:p w14:paraId="7A1B7424" w14:textId="77777777" w:rsidR="004A0648" w:rsidRDefault="004A0648" w:rsidP="00354F9A">
      <w:pPr>
        <w:pStyle w:val="af"/>
        <w:rPr>
          <w:rtl/>
        </w:rPr>
      </w:pPr>
      <w:r>
        <w:rPr>
          <w:rStyle w:val="af1"/>
        </w:rPr>
        <w:footnoteRef/>
      </w:r>
      <w:r>
        <w:rPr>
          <w:rtl/>
        </w:rPr>
        <w:t xml:space="preserve"> </w:t>
      </w:r>
      <w:r>
        <w:rPr>
          <w:rtl/>
        </w:rPr>
        <w:tab/>
      </w:r>
      <w:r>
        <w:rPr>
          <w:rFonts w:hint="cs"/>
          <w:rtl/>
        </w:rPr>
        <w:t>דוחות הכוללים איחוד של הנתונים הכספיים של משרדי הממשלה ויחידות הסמך, החברות הממשלתיות והתאגידים הסטטוטוריים שמתקיימת בהם שליטה חשבונאית של הממשלה. הדוחות אינם כוללים את נתונים כספיים של רשויות המדינה, וזאת כדי לייצר הפרדה בין הרשות המבצעת ובין הרשות המחוקקת והרשות השופטת.</w:t>
      </w:r>
    </w:p>
  </w:footnote>
  <w:footnote w:id="7">
    <w:p w14:paraId="0A4389E2" w14:textId="77777777" w:rsidR="004A0648" w:rsidRDefault="004A0648" w:rsidP="00354F9A">
      <w:pPr>
        <w:pStyle w:val="af"/>
      </w:pPr>
      <w:r>
        <w:rPr>
          <w:rStyle w:val="af1"/>
        </w:rPr>
        <w:footnoteRef/>
      </w:r>
      <w:r>
        <w:rPr>
          <w:rtl/>
        </w:rPr>
        <w:t xml:space="preserve"> </w:t>
      </w:r>
      <w:r>
        <w:rPr>
          <w:rtl/>
        </w:rPr>
        <w:tab/>
      </w:r>
      <w:r>
        <w:rPr>
          <w:rFonts w:hint="cs"/>
          <w:rtl/>
        </w:rPr>
        <w:t xml:space="preserve">דוחות הכוללים </w:t>
      </w:r>
      <w:r w:rsidRPr="008E4595">
        <w:rPr>
          <w:rFonts w:hint="eastAsia"/>
          <w:rtl/>
        </w:rPr>
        <w:t>איחוד</w:t>
      </w:r>
      <w:r w:rsidRPr="008E4595">
        <w:rPr>
          <w:rtl/>
        </w:rPr>
        <w:t xml:space="preserve"> </w:t>
      </w:r>
      <w:r w:rsidRPr="008E4595">
        <w:rPr>
          <w:rFonts w:hint="eastAsia"/>
          <w:rtl/>
        </w:rPr>
        <w:t>נתונים</w:t>
      </w:r>
      <w:r w:rsidRPr="008E4595">
        <w:rPr>
          <w:rtl/>
        </w:rPr>
        <w:t xml:space="preserve"> </w:t>
      </w:r>
      <w:r w:rsidRPr="008E4595">
        <w:rPr>
          <w:rFonts w:hint="eastAsia"/>
          <w:rtl/>
        </w:rPr>
        <w:t>כספיים</w:t>
      </w:r>
      <w:r w:rsidRPr="008E4595">
        <w:rPr>
          <w:rtl/>
        </w:rPr>
        <w:t xml:space="preserve"> </w:t>
      </w:r>
      <w:r w:rsidRPr="008E4595">
        <w:rPr>
          <w:rFonts w:hint="eastAsia"/>
          <w:rtl/>
        </w:rPr>
        <w:t>של</w:t>
      </w:r>
      <w:r w:rsidRPr="008E4595">
        <w:rPr>
          <w:rtl/>
        </w:rPr>
        <w:t xml:space="preserve"> </w:t>
      </w:r>
      <w:r w:rsidRPr="008E4595">
        <w:rPr>
          <w:rFonts w:hint="eastAsia"/>
          <w:rtl/>
        </w:rPr>
        <w:t>משרדי</w:t>
      </w:r>
      <w:r w:rsidRPr="008E4595">
        <w:rPr>
          <w:rtl/>
        </w:rPr>
        <w:t xml:space="preserve"> </w:t>
      </w:r>
      <w:r w:rsidRPr="008E4595">
        <w:rPr>
          <w:rFonts w:hint="eastAsia"/>
          <w:rtl/>
        </w:rPr>
        <w:t>הממשלה</w:t>
      </w:r>
      <w:r w:rsidRPr="008E4595">
        <w:rPr>
          <w:rtl/>
        </w:rPr>
        <w:t xml:space="preserve"> </w:t>
      </w:r>
      <w:r w:rsidRPr="008E4595">
        <w:rPr>
          <w:rFonts w:hint="eastAsia"/>
          <w:rtl/>
        </w:rPr>
        <w:t>ויחידות</w:t>
      </w:r>
      <w:r w:rsidRPr="008E4595">
        <w:rPr>
          <w:rtl/>
        </w:rPr>
        <w:t xml:space="preserve"> </w:t>
      </w:r>
      <w:r w:rsidRPr="008E4595">
        <w:rPr>
          <w:rFonts w:hint="eastAsia"/>
          <w:rtl/>
        </w:rPr>
        <w:t>הסמך</w:t>
      </w:r>
      <w:r w:rsidRPr="008E4595">
        <w:rPr>
          <w:rtl/>
        </w:rPr>
        <w:t xml:space="preserve"> </w:t>
      </w:r>
      <w:r w:rsidRPr="008E4595">
        <w:rPr>
          <w:rFonts w:hint="eastAsia"/>
          <w:rtl/>
        </w:rPr>
        <w:t>בלבד</w:t>
      </w:r>
      <w:r>
        <w:rPr>
          <w:rFonts w:hint="cs"/>
          <w:rtl/>
        </w:rPr>
        <w:t xml:space="preserve"> ומשקפים את פעילות הרשות המבצעת ללא איחוד הנתונים של</w:t>
      </w:r>
      <w:r>
        <w:rPr>
          <w:rFonts w:hint="cs"/>
        </w:rPr>
        <w:t xml:space="preserve"> </w:t>
      </w:r>
      <w:r>
        <w:rPr>
          <w:rFonts w:hint="cs"/>
          <w:rtl/>
        </w:rPr>
        <w:t>רשויות המדינה, החברות הממשלתיות ותאגידים סטטוטוריים.</w:t>
      </w:r>
    </w:p>
  </w:footnote>
  <w:footnote w:id="8">
    <w:p w14:paraId="5C0D5FDE" w14:textId="77777777" w:rsidR="004A0648" w:rsidRDefault="004A0648" w:rsidP="00354F9A">
      <w:pPr>
        <w:pStyle w:val="af"/>
      </w:pPr>
      <w:r>
        <w:rPr>
          <w:rStyle w:val="af1"/>
        </w:rPr>
        <w:footnoteRef/>
      </w:r>
      <w:r>
        <w:rPr>
          <w:rtl/>
        </w:rPr>
        <w:t xml:space="preserve"> </w:t>
      </w:r>
      <w:r>
        <w:rPr>
          <w:rtl/>
        </w:rPr>
        <w:tab/>
      </w:r>
      <w:r>
        <w:rPr>
          <w:rFonts w:hint="cs"/>
          <w:rtl/>
        </w:rPr>
        <w:t>ובכלל זה משרדי הממשלה, מפעלים עסקיים של הממשלה, תאגידים ציבוריים, חברות ממשלתיות וגופים נתמכים הנתונים לפיקוח הממשלה.</w:t>
      </w:r>
    </w:p>
  </w:footnote>
  <w:footnote w:id="9">
    <w:p w14:paraId="0823AD68" w14:textId="77777777" w:rsidR="004A0648" w:rsidRDefault="004A0648" w:rsidP="00354F9A">
      <w:pPr>
        <w:pStyle w:val="af"/>
      </w:pPr>
      <w:r>
        <w:rPr>
          <w:rStyle w:val="af1"/>
        </w:rPr>
        <w:footnoteRef/>
      </w:r>
      <w:r>
        <w:rPr>
          <w:rtl/>
        </w:rPr>
        <w:t xml:space="preserve"> </w:t>
      </w:r>
      <w:r>
        <w:rPr>
          <w:rtl/>
        </w:rPr>
        <w:tab/>
      </w:r>
      <w:r>
        <w:rPr>
          <w:rFonts w:hint="cs"/>
          <w:rtl/>
        </w:rPr>
        <w:t>הדוחות הכספיים של מדינת ישראל נערכים בהתאם לתקני חשבונאות ממשלתיים המפורסמים על ידי המוסד הישראלי לתקינה בחשבונאות ממשלתית ומוצגים על בסיס דיווח מצטבר, למעט דוח ביצוע התקציב, המוצג על בסיס מזומן.</w:t>
      </w:r>
    </w:p>
  </w:footnote>
  <w:footnote w:id="10">
    <w:p w14:paraId="5BC01585" w14:textId="77777777" w:rsidR="004A0648" w:rsidRDefault="004A0648" w:rsidP="00354F9A">
      <w:pPr>
        <w:pStyle w:val="af"/>
        <w:rPr>
          <w:rtl/>
        </w:rPr>
      </w:pPr>
      <w:r>
        <w:rPr>
          <w:rStyle w:val="af1"/>
        </w:rPr>
        <w:footnoteRef/>
      </w:r>
      <w:r>
        <w:rPr>
          <w:rFonts w:hint="cs"/>
          <w:rtl/>
        </w:rPr>
        <w:t xml:space="preserve"> </w:t>
      </w:r>
      <w:r>
        <w:rPr>
          <w:rFonts w:hint="cs"/>
          <w:rtl/>
        </w:rPr>
        <w:tab/>
        <w:t>במסגרת החלטת הממשלה 2375 (5.8.04).</w:t>
      </w:r>
    </w:p>
  </w:footnote>
  <w:footnote w:id="11">
    <w:p w14:paraId="730665A2" w14:textId="77777777" w:rsidR="004A0648" w:rsidRDefault="004A0648" w:rsidP="00354F9A">
      <w:pPr>
        <w:pStyle w:val="af"/>
      </w:pPr>
      <w:r>
        <w:rPr>
          <w:rStyle w:val="af1"/>
        </w:rPr>
        <w:footnoteRef/>
      </w:r>
      <w:r>
        <w:rPr>
          <w:rtl/>
        </w:rPr>
        <w:t xml:space="preserve"> </w:t>
      </w:r>
      <w:r>
        <w:rPr>
          <w:rtl/>
        </w:rPr>
        <w:tab/>
      </w:r>
      <w:r>
        <w:rPr>
          <w:rFonts w:hint="cs"/>
          <w:rtl/>
        </w:rPr>
        <w:t>קיימים ארבעה סוגי ישויות בדוחות הכספיים של מדינת ישראל: (א) רשויות מדינה - כנסת ישראל, ועדת הבחירות המרכזית, מבקר המדינה, בית הנשיא, מערכת בתי המשפט ובתי הדין הרבניים; (ב) משרדי ממשלה ויחידת סמך שהם הרשות המבצעת במדינה; (ג) חברות ממשלתיות; (ד) תאגידים סטטוטוריים.</w:t>
      </w:r>
    </w:p>
  </w:footnote>
  <w:footnote w:id="12">
    <w:p w14:paraId="5775DB48" w14:textId="77777777" w:rsidR="004A0648" w:rsidRDefault="004A0648" w:rsidP="00354F9A">
      <w:pPr>
        <w:pStyle w:val="af"/>
        <w:rPr>
          <w:rtl/>
        </w:rPr>
      </w:pPr>
      <w:r>
        <w:rPr>
          <w:rStyle w:val="af1"/>
        </w:rPr>
        <w:footnoteRef/>
      </w:r>
      <w:r>
        <w:rPr>
          <w:rtl/>
        </w:rPr>
        <w:t xml:space="preserve"> </w:t>
      </w:r>
      <w:r>
        <w:rPr>
          <w:rtl/>
        </w:rPr>
        <w:tab/>
      </w:r>
      <w:r>
        <w:rPr>
          <w:rFonts w:hint="cs"/>
          <w:rtl/>
        </w:rPr>
        <w:t>תחומי הפעילות ותחומי המשנה שקבע החשכ"ל הם: (</w:t>
      </w:r>
      <w:r w:rsidRPr="00E525FC">
        <w:rPr>
          <w:rFonts w:hint="cs"/>
          <w:rtl/>
        </w:rPr>
        <w:t xml:space="preserve">1) ממשל ומינהל - תחום פעילות המשקף את הפעילות השלטונית במדינה וכולל את תחומי המשנה </w:t>
      </w:r>
      <w:r>
        <w:rPr>
          <w:rFonts w:hint="cs"/>
          <w:rtl/>
        </w:rPr>
        <w:t>האלה</w:t>
      </w:r>
      <w:r w:rsidRPr="00E525FC">
        <w:rPr>
          <w:rFonts w:hint="cs"/>
          <w:rtl/>
        </w:rPr>
        <w:t xml:space="preserve">: </w:t>
      </w:r>
      <w:r>
        <w:rPr>
          <w:rFonts w:hint="cs"/>
          <w:rtl/>
        </w:rPr>
        <w:t>(</w:t>
      </w:r>
      <w:r w:rsidRPr="00E525FC">
        <w:rPr>
          <w:rFonts w:hint="cs"/>
          <w:rtl/>
        </w:rPr>
        <w:t xml:space="preserve">א) ממשל - שלוש הרשויות: הרשות המחוקקת, הרשות השופטת וחלק מהרשות המבצעת; </w:t>
      </w:r>
      <w:r>
        <w:rPr>
          <w:rFonts w:hint="cs"/>
          <w:rtl/>
        </w:rPr>
        <w:t>(</w:t>
      </w:r>
      <w:r w:rsidRPr="00ED6AF3">
        <w:rPr>
          <w:rFonts w:hint="cs"/>
          <w:rtl/>
        </w:rPr>
        <w:t xml:space="preserve">ב) מינהל - האחריות למדיניותה הכלכלית של הממשלה, לגביית המיסים ולאכיפת חוקי היבוא ויצוא במדינת ישראל, גיבוש מדיניות החוץ של מדינת ישראל; </w:t>
      </w:r>
      <w:r>
        <w:rPr>
          <w:rFonts w:hint="cs"/>
          <w:rtl/>
        </w:rPr>
        <w:t>(</w:t>
      </w:r>
      <w:r w:rsidRPr="00E525FC">
        <w:rPr>
          <w:rFonts w:hint="cs"/>
          <w:rtl/>
        </w:rPr>
        <w:t xml:space="preserve">ג) פיננסים וביטוח - מינהלת הגמלאות והקרן לאזרחי ישראל. </w:t>
      </w:r>
      <w:r>
        <w:rPr>
          <w:rFonts w:hint="cs"/>
          <w:rtl/>
        </w:rPr>
        <w:t>(</w:t>
      </w:r>
      <w:r w:rsidRPr="00E525FC">
        <w:rPr>
          <w:rFonts w:hint="cs"/>
          <w:rtl/>
        </w:rPr>
        <w:t xml:space="preserve">2) חינוך, בריאות, חברה ורווחה - תחום פעילות המשקף את הפעילות החברתית במדינה וכולל את תחומי המשנה </w:t>
      </w:r>
      <w:r>
        <w:rPr>
          <w:rFonts w:hint="cs"/>
          <w:rtl/>
        </w:rPr>
        <w:t>האלה</w:t>
      </w:r>
      <w:r w:rsidRPr="00E525FC">
        <w:rPr>
          <w:rFonts w:hint="cs"/>
          <w:rtl/>
        </w:rPr>
        <w:t xml:space="preserve">: </w:t>
      </w:r>
      <w:r>
        <w:rPr>
          <w:rFonts w:hint="cs"/>
          <w:rtl/>
        </w:rPr>
        <w:t>(</w:t>
      </w:r>
      <w:r w:rsidRPr="00E525FC">
        <w:rPr>
          <w:rFonts w:hint="cs"/>
          <w:rtl/>
        </w:rPr>
        <w:t xml:space="preserve">א) חינוך ותרבות - אחריות למערכת החינוך במדינת ישראל וכן אחריות להקניית ידע לילדים הזכאים לחינוך בהתאם לחוק חינוך חובה, התש"ט-1949; </w:t>
      </w:r>
      <w:r>
        <w:rPr>
          <w:rFonts w:hint="cs"/>
          <w:rtl/>
        </w:rPr>
        <w:t>(</w:t>
      </w:r>
      <w:r w:rsidRPr="00E525FC">
        <w:rPr>
          <w:rFonts w:hint="cs"/>
          <w:rtl/>
        </w:rPr>
        <w:t xml:space="preserve">ב) בריאות - אחריות </w:t>
      </w:r>
      <w:r w:rsidRPr="00ED6AF3">
        <w:rPr>
          <w:rFonts w:hint="cs"/>
          <w:rtl/>
        </w:rPr>
        <w:t xml:space="preserve">למערכת שירותי הבריאות במדינת ישראל בכלל ההיבטים; </w:t>
      </w:r>
      <w:r>
        <w:rPr>
          <w:rFonts w:hint="cs"/>
          <w:rtl/>
        </w:rPr>
        <w:t>(</w:t>
      </w:r>
      <w:r w:rsidRPr="00ED6AF3">
        <w:rPr>
          <w:rFonts w:hint="cs"/>
          <w:rtl/>
        </w:rPr>
        <w:t>ג) חברה ורווחה - שיקום וסיוע לכל אדם הנתון במצב של משבר זמני או מתמשך מסיבות שונות והבטח</w:t>
      </w:r>
      <w:r>
        <w:rPr>
          <w:rFonts w:hint="cs"/>
          <w:rtl/>
        </w:rPr>
        <w:t>ת בסיס כלכלי לקיומן של</w:t>
      </w:r>
      <w:r w:rsidRPr="00ED6AF3">
        <w:rPr>
          <w:rFonts w:hint="cs"/>
          <w:rtl/>
        </w:rPr>
        <w:t xml:space="preserve"> אוכלוסיות חלשות.</w:t>
      </w:r>
      <w:r w:rsidRPr="00E525FC">
        <w:rPr>
          <w:rFonts w:hint="cs"/>
          <w:rtl/>
        </w:rPr>
        <w:t xml:space="preserve"> </w:t>
      </w:r>
      <w:r>
        <w:rPr>
          <w:rFonts w:hint="cs"/>
          <w:rtl/>
        </w:rPr>
        <w:t>(</w:t>
      </w:r>
      <w:r w:rsidRPr="00E525FC">
        <w:rPr>
          <w:rFonts w:hint="cs"/>
          <w:rtl/>
        </w:rPr>
        <w:t>3) תשתיות - תחום פעילות המשקף את הפעילות התשתיתית במדינה וכולל את תחומי המשנה</w:t>
      </w:r>
      <w:r>
        <w:rPr>
          <w:rFonts w:hint="cs"/>
          <w:rtl/>
        </w:rPr>
        <w:t xml:space="preserve"> האלה</w:t>
      </w:r>
      <w:r w:rsidRPr="00E525FC">
        <w:rPr>
          <w:rFonts w:hint="cs"/>
          <w:rtl/>
        </w:rPr>
        <w:t xml:space="preserve">: </w:t>
      </w:r>
      <w:r>
        <w:rPr>
          <w:rFonts w:hint="cs"/>
          <w:rtl/>
        </w:rPr>
        <w:t>(</w:t>
      </w:r>
      <w:r w:rsidRPr="00E525FC">
        <w:rPr>
          <w:rFonts w:hint="cs"/>
          <w:rtl/>
        </w:rPr>
        <w:t>א)</w:t>
      </w:r>
      <w:r w:rsidRPr="00ED6AF3">
        <w:rPr>
          <w:rFonts w:hint="cs"/>
          <w:rtl/>
        </w:rPr>
        <w:t xml:space="preserve"> אנרגייה - </w:t>
      </w:r>
      <w:r>
        <w:rPr>
          <w:rFonts w:hint="cs"/>
          <w:rtl/>
        </w:rPr>
        <w:t>משאבי טבע ומקורות אנרגייה בישראל והפעולות להפקת האנרגייה, לשימוש בה ולמיצויה</w:t>
      </w:r>
      <w:r w:rsidRPr="00ED6AF3">
        <w:rPr>
          <w:rFonts w:hint="cs"/>
          <w:rtl/>
        </w:rPr>
        <w:t>: חשמל, דלק, גפ"ם, גז טבעי, שימור אנרגייה, מים וביוב, חיפושי נפט ומחצבים, מחקר</w:t>
      </w:r>
      <w:r>
        <w:rPr>
          <w:rFonts w:hint="cs"/>
          <w:rtl/>
        </w:rPr>
        <w:t xml:space="preserve"> בנושא </w:t>
      </w:r>
      <w:r w:rsidRPr="00ED6AF3">
        <w:rPr>
          <w:rFonts w:hint="cs"/>
          <w:rtl/>
        </w:rPr>
        <w:t xml:space="preserve">מדעי האדמה והים ועוד; </w:t>
      </w:r>
      <w:r>
        <w:rPr>
          <w:rFonts w:hint="cs"/>
          <w:rtl/>
        </w:rPr>
        <w:t>(</w:t>
      </w:r>
      <w:r w:rsidRPr="00ED6AF3">
        <w:rPr>
          <w:rFonts w:hint="cs"/>
          <w:rtl/>
        </w:rPr>
        <w:t>ב) תחבורה - תכנון, פיתוח והסדרה של תשתיות ומערכות תחבורתיות משולבות שיתרמו לצמיחה כלכלית וחברתית בישראל;</w:t>
      </w:r>
      <w:r w:rsidRPr="00E525FC">
        <w:rPr>
          <w:rFonts w:hint="cs"/>
          <w:rtl/>
        </w:rPr>
        <w:t xml:space="preserve"> </w:t>
      </w:r>
      <w:r>
        <w:rPr>
          <w:rFonts w:hint="cs"/>
          <w:rtl/>
        </w:rPr>
        <w:t>(ג</w:t>
      </w:r>
      <w:r w:rsidRPr="00E525FC">
        <w:rPr>
          <w:rFonts w:hint="cs"/>
          <w:rtl/>
        </w:rPr>
        <w:t xml:space="preserve">) בינוי מקרקעין ושיכון - ניהול קרקעות הלאום, הקצאת דיור ציבורי ומתן סיוע בשכר דירה לזכאים, מתן אשראי לזכאים, תכנון וקידום </w:t>
      </w:r>
      <w:r>
        <w:rPr>
          <w:rFonts w:hint="cs"/>
          <w:rtl/>
        </w:rPr>
        <w:t xml:space="preserve">של </w:t>
      </w:r>
      <w:r w:rsidRPr="00E525FC">
        <w:rPr>
          <w:rFonts w:hint="cs"/>
          <w:rtl/>
        </w:rPr>
        <w:t xml:space="preserve">פרויקטים בתחום השכירות, תכנון עבודות לבנייה וביצוע עבודות פיתוח; </w:t>
      </w:r>
      <w:r>
        <w:rPr>
          <w:rFonts w:hint="cs"/>
          <w:rtl/>
        </w:rPr>
        <w:t>(</w:t>
      </w:r>
      <w:r w:rsidRPr="00E525FC">
        <w:rPr>
          <w:rFonts w:hint="cs"/>
          <w:rtl/>
        </w:rPr>
        <w:t xml:space="preserve">ד) פעילויות אחרות בתחום התשתיות - תקשורת, תיירות, חקלאות ועוד. </w:t>
      </w:r>
      <w:r>
        <w:rPr>
          <w:rFonts w:hint="cs"/>
          <w:rtl/>
        </w:rPr>
        <w:t>(</w:t>
      </w:r>
      <w:r w:rsidRPr="00E525FC">
        <w:rPr>
          <w:rFonts w:hint="cs"/>
          <w:rtl/>
        </w:rPr>
        <w:t xml:space="preserve">4) ביטחון וביטחון </w:t>
      </w:r>
      <w:r>
        <w:rPr>
          <w:rFonts w:hint="cs"/>
          <w:rtl/>
        </w:rPr>
        <w:t>ה</w:t>
      </w:r>
      <w:r w:rsidRPr="00E525FC">
        <w:rPr>
          <w:rFonts w:hint="cs"/>
          <w:rtl/>
        </w:rPr>
        <w:t>פנים - תחום</w:t>
      </w:r>
      <w:r>
        <w:rPr>
          <w:rFonts w:hint="cs"/>
          <w:rtl/>
        </w:rPr>
        <w:t xml:space="preserve"> פעילות המשקף את הפעילות הביטחונית במדינה וכולל את תחומי המשנה האלה: </w:t>
      </w:r>
      <w:r w:rsidRPr="00E525FC">
        <w:rPr>
          <w:rFonts w:hint="cs"/>
          <w:rtl/>
        </w:rPr>
        <w:t>(</w:t>
      </w:r>
      <w:r w:rsidRPr="00ED6AF3">
        <w:rPr>
          <w:rFonts w:hint="cs"/>
          <w:rtl/>
        </w:rPr>
        <w:t xml:space="preserve">א) </w:t>
      </w:r>
      <w:r>
        <w:rPr>
          <w:rFonts w:hint="cs"/>
          <w:rtl/>
        </w:rPr>
        <w:t>התוויית</w:t>
      </w:r>
      <w:r w:rsidRPr="00ED6AF3">
        <w:rPr>
          <w:rFonts w:hint="cs"/>
          <w:rtl/>
        </w:rPr>
        <w:t xml:space="preserve"> יעדי הביטחון הלאומי ומימושם, תמיכה בבניין הכוח של צה"ל ובפעולתו; </w:t>
      </w:r>
      <w:r w:rsidRPr="00952DAD">
        <w:rPr>
          <w:rtl/>
        </w:rPr>
        <w:t>(</w:t>
      </w:r>
      <w:r w:rsidRPr="00E525FC">
        <w:rPr>
          <w:rFonts w:hint="cs"/>
          <w:rtl/>
        </w:rPr>
        <w:t>ב)</w:t>
      </w:r>
      <w:r>
        <w:rPr>
          <w:rFonts w:hint="cs"/>
          <w:rtl/>
        </w:rPr>
        <w:t xml:space="preserve"> ביטחון פנים - אחריות לאכיפת החוק ושמירת הסדר הציבורי ופעילות ביטחון פנים במדינת ישראל באמצעות משטרת ישראל, שירותי בתי הסוהר, הרשות הארצית לכבאות והצלה ועוד. </w:t>
      </w:r>
    </w:p>
  </w:footnote>
  <w:footnote w:id="13">
    <w:p w14:paraId="5F6A347E" w14:textId="77777777" w:rsidR="004A0648" w:rsidRDefault="004A0648" w:rsidP="00354F9A">
      <w:pPr>
        <w:pStyle w:val="af"/>
      </w:pPr>
      <w:r>
        <w:rPr>
          <w:rStyle w:val="af1"/>
        </w:rPr>
        <w:footnoteRef/>
      </w:r>
      <w:r>
        <w:rPr>
          <w:rtl/>
        </w:rPr>
        <w:t xml:space="preserve"> </w:t>
      </w:r>
      <w:r>
        <w:rPr>
          <w:rtl/>
        </w:rPr>
        <w:tab/>
      </w:r>
      <w:r>
        <w:rPr>
          <w:rFonts w:hint="cs"/>
          <w:rtl/>
        </w:rPr>
        <w:t xml:space="preserve">דוחות מבוקרים הם דוחות כספיים שעברו בדיקה יסודית ומקיפה על ידי רואה חשבון מוסמך. תפקידו לבדוק שהמידע המופיע בדוח נכון וכי יושמו כל הכללים החשבונאיים הרלוונטיים. ישויות הנכללות בדוחות הכספיים נדרשות להגיש את דוחות מבוקרים טרם מועד הפרסום. כאמור, הדוחות הכספיים לשנת 2023 פורסמו ב-30.6.24. </w:t>
      </w:r>
    </w:p>
  </w:footnote>
  <w:footnote w:id="14">
    <w:p w14:paraId="086CAFBA" w14:textId="77777777" w:rsidR="004A0648" w:rsidRDefault="004A0648" w:rsidP="00354F9A">
      <w:pPr>
        <w:pStyle w:val="af"/>
      </w:pPr>
      <w:r>
        <w:rPr>
          <w:rStyle w:val="af1"/>
        </w:rPr>
        <w:footnoteRef/>
      </w:r>
      <w:r>
        <w:rPr>
          <w:rtl/>
        </w:rPr>
        <w:t xml:space="preserve"> </w:t>
      </w:r>
      <w:r>
        <w:rPr>
          <w:rtl/>
        </w:rPr>
        <w:tab/>
      </w:r>
      <w:r>
        <w:rPr>
          <w:rFonts w:hint="cs"/>
          <w:rtl/>
        </w:rPr>
        <w:t>12 מאותן ישויות הן חברות שאינן פעילות, חברות בהקמה, חברות בפירוק או חברות שהופרטו בשנת הדיווח, שחלקן לא הגישו דוחות כספיים לשנת הדוח.</w:t>
      </w:r>
    </w:p>
  </w:footnote>
  <w:footnote w:id="15">
    <w:p w14:paraId="4C9E1FE7" w14:textId="77777777" w:rsidR="004A0648" w:rsidRDefault="004A0648" w:rsidP="00354F9A">
      <w:pPr>
        <w:pStyle w:val="af"/>
        <w:rPr>
          <w:rtl/>
        </w:rPr>
      </w:pPr>
      <w:r>
        <w:rPr>
          <w:rStyle w:val="af1"/>
        </w:rPr>
        <w:footnoteRef/>
      </w:r>
      <w:r>
        <w:rPr>
          <w:rtl/>
        </w:rPr>
        <w:t xml:space="preserve"> </w:t>
      </w:r>
      <w:r>
        <w:rPr>
          <w:rtl/>
        </w:rPr>
        <w:tab/>
      </w:r>
      <w:r>
        <w:rPr>
          <w:rFonts w:hint="cs"/>
          <w:rtl/>
        </w:rPr>
        <w:t>בדוח הכספי של רשות המיסים צוין כי "התאמות הנעשות בתאריך החתך על מנת להתאים את הרישומים החשבונאים לבסיס מצטבר אינן שלמות ומדויקות היות וחלק מהותי מנתוני ההכנסות ממסים אינם מנוהלים במתכונת המאפשרת את הצגתם באופן מהימן על בסיס מצטבר".</w:t>
      </w:r>
    </w:p>
  </w:footnote>
  <w:footnote w:id="16">
    <w:p w14:paraId="693AB6A2"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משרד האוצר, החשב הכללי, </w:t>
      </w:r>
      <w:r w:rsidRPr="005C1780">
        <w:rPr>
          <w:rFonts w:hint="eastAsia"/>
          <w:b/>
          <w:bCs/>
          <w:rtl/>
        </w:rPr>
        <w:t>דוחות</w:t>
      </w:r>
      <w:r w:rsidRPr="005C1780">
        <w:rPr>
          <w:b/>
          <w:bCs/>
          <w:rtl/>
        </w:rPr>
        <w:t xml:space="preserve"> </w:t>
      </w:r>
      <w:r w:rsidRPr="005C1780">
        <w:rPr>
          <w:rFonts w:hint="eastAsia"/>
          <w:b/>
          <w:bCs/>
          <w:rtl/>
        </w:rPr>
        <w:t>כספיים</w:t>
      </w:r>
      <w:r w:rsidRPr="005C1780">
        <w:rPr>
          <w:b/>
          <w:bCs/>
          <w:rtl/>
        </w:rPr>
        <w:t xml:space="preserve"> </w:t>
      </w:r>
      <w:r w:rsidRPr="005C1780">
        <w:rPr>
          <w:rFonts w:hint="eastAsia"/>
          <w:b/>
          <w:bCs/>
          <w:rtl/>
        </w:rPr>
        <w:t>ליום</w:t>
      </w:r>
      <w:r w:rsidRPr="005C1780">
        <w:rPr>
          <w:b/>
          <w:bCs/>
          <w:rtl/>
        </w:rPr>
        <w:t xml:space="preserve"> </w:t>
      </w:r>
      <w:r w:rsidRPr="005C1780">
        <w:rPr>
          <w:rFonts w:hint="eastAsia"/>
          <w:b/>
          <w:bCs/>
          <w:rtl/>
        </w:rPr>
        <w:t>ה</w:t>
      </w:r>
      <w:r w:rsidRPr="005C1780">
        <w:rPr>
          <w:b/>
          <w:bCs/>
          <w:rtl/>
        </w:rPr>
        <w:t xml:space="preserve">-31 </w:t>
      </w:r>
      <w:r w:rsidRPr="005C1780">
        <w:rPr>
          <w:rFonts w:hint="eastAsia"/>
          <w:b/>
          <w:bCs/>
          <w:rtl/>
        </w:rPr>
        <w:t>בדצמבר</w:t>
      </w:r>
      <w:r w:rsidRPr="005C1780">
        <w:rPr>
          <w:b/>
          <w:bCs/>
          <w:rtl/>
        </w:rPr>
        <w:t xml:space="preserve"> 2023</w:t>
      </w:r>
      <w:r>
        <w:rPr>
          <w:rFonts w:hint="cs"/>
          <w:rtl/>
        </w:rPr>
        <w:t xml:space="preserve"> (30.6.24), עמ' 12.</w:t>
      </w:r>
    </w:p>
  </w:footnote>
  <w:footnote w:id="17">
    <w:p w14:paraId="0C7D5D44" w14:textId="77777777" w:rsidR="004A0648" w:rsidRDefault="004A0648" w:rsidP="00354F9A">
      <w:pPr>
        <w:pStyle w:val="af"/>
        <w:rPr>
          <w:rtl/>
        </w:rPr>
      </w:pPr>
      <w:r>
        <w:rPr>
          <w:rStyle w:val="af1"/>
        </w:rPr>
        <w:footnoteRef/>
      </w:r>
      <w:r>
        <w:rPr>
          <w:rtl/>
        </w:rPr>
        <w:t xml:space="preserve"> </w:t>
      </w:r>
      <w:r>
        <w:rPr>
          <w:rtl/>
        </w:rPr>
        <w:tab/>
      </w:r>
      <w:r>
        <w:rPr>
          <w:rFonts w:hint="cs"/>
          <w:rtl/>
        </w:rPr>
        <w:t>משמשת גורם מטה ממשלתי לעניין הפיקוח והבקרה עליהן, לעניין הפרטתן ולעניין ביצוע שינויים מבניים בהן.</w:t>
      </w:r>
    </w:p>
  </w:footnote>
  <w:footnote w:id="18">
    <w:p w14:paraId="406FA935"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לא כולל מרכזים </w:t>
      </w:r>
      <w:r w:rsidRPr="00555CAF">
        <w:rPr>
          <w:rtl/>
        </w:rPr>
        <w:t>רפואי</w:t>
      </w:r>
      <w:r>
        <w:rPr>
          <w:rFonts w:hint="cs"/>
          <w:rtl/>
        </w:rPr>
        <w:t>ים.</w:t>
      </w:r>
      <w:r w:rsidRPr="00555CAF">
        <w:rPr>
          <w:rtl/>
        </w:rPr>
        <w:t xml:space="preserve"> </w:t>
      </w:r>
    </w:p>
  </w:footnote>
  <w:footnote w:id="19">
    <w:p w14:paraId="16BB363D"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ראו: מבקר המדינה, </w:t>
      </w:r>
      <w:r>
        <w:rPr>
          <w:rFonts w:hint="cs"/>
          <w:b/>
          <w:bCs/>
          <w:rtl/>
        </w:rPr>
        <w:t>דוח מבקר המדינה - מאי 2024</w:t>
      </w:r>
      <w:r>
        <w:rPr>
          <w:rFonts w:hint="cs"/>
          <w:rtl/>
        </w:rPr>
        <w:t xml:space="preserve">, "הדוחות הכספיים של מדינת ישראל ליום 31.12.22 - התחייבויות ארוכות טווח של המדינה", עמ' 8; מבקר המדינה, </w:t>
      </w:r>
      <w:r>
        <w:rPr>
          <w:rFonts w:hint="cs"/>
          <w:b/>
          <w:bCs/>
          <w:rtl/>
        </w:rPr>
        <w:t>דוח מבקר המדינה - מאי 2021</w:t>
      </w:r>
      <w:r w:rsidRPr="00653548">
        <w:rPr>
          <w:rFonts w:hint="cs"/>
          <w:rtl/>
        </w:rPr>
        <w:t>,</w:t>
      </w:r>
      <w:r>
        <w:rPr>
          <w:rFonts w:hint="cs"/>
          <w:rtl/>
        </w:rPr>
        <w:t xml:space="preserve"> "הדוחות הכספיים של מדינת ישראל ליום 31.12.19 - התחייבויות ארוכות טווח של המדינה", עמ' 274; </w:t>
      </w:r>
      <w:r w:rsidRPr="00034B1C">
        <w:rPr>
          <w:rFonts w:hint="cs"/>
          <w:rtl/>
        </w:rPr>
        <w:t>מבקר המדינה,</w:t>
      </w:r>
      <w:r>
        <w:rPr>
          <w:rFonts w:hint="cs"/>
          <w:b/>
          <w:bCs/>
          <w:rtl/>
        </w:rPr>
        <w:t xml:space="preserve"> דוח מבקר המדינה - מאי 2020</w:t>
      </w:r>
      <w:r>
        <w:rPr>
          <w:rFonts w:hint="cs"/>
          <w:rtl/>
        </w:rPr>
        <w:t xml:space="preserve">, "הדוחות הכספיים של מדינת ישראל ליום 31.12.18", עמ' 57; מבקר המדינה, </w:t>
      </w:r>
      <w:r>
        <w:rPr>
          <w:rFonts w:hint="cs"/>
          <w:b/>
          <w:bCs/>
          <w:rtl/>
        </w:rPr>
        <w:t>דוח מבקר המדינה - מאי 2018</w:t>
      </w:r>
      <w:r>
        <w:rPr>
          <w:rFonts w:hint="cs"/>
          <w:rtl/>
        </w:rPr>
        <w:t xml:space="preserve">, "מאזן המדינה ליום 31.12.16 - חייבים ויתרות חובה", עמ' 204.מבקר המדינה, </w:t>
      </w:r>
      <w:r>
        <w:rPr>
          <w:rFonts w:hint="cs"/>
          <w:b/>
          <w:bCs/>
          <w:rtl/>
        </w:rPr>
        <w:t>דוח מבקר המדינה - מאי 2016</w:t>
      </w:r>
      <w:r>
        <w:rPr>
          <w:rFonts w:hint="cs"/>
          <w:rtl/>
        </w:rPr>
        <w:t>, "מאזן המדינה ליום 31.12.14 - נכסים בלתי מוחשיים", עמ' 7.</w:t>
      </w:r>
    </w:p>
  </w:footnote>
  <w:footnote w:id="20">
    <w:p w14:paraId="271C8FCA" w14:textId="77777777" w:rsidR="004A0648" w:rsidRDefault="004A0648" w:rsidP="00354F9A">
      <w:pPr>
        <w:pStyle w:val="af"/>
      </w:pPr>
      <w:r>
        <w:rPr>
          <w:rStyle w:val="af1"/>
        </w:rPr>
        <w:footnoteRef/>
      </w:r>
      <w:r>
        <w:rPr>
          <w:rtl/>
        </w:rPr>
        <w:t xml:space="preserve"> </w:t>
      </w:r>
      <w:r>
        <w:rPr>
          <w:rtl/>
        </w:rPr>
        <w:tab/>
      </w:r>
      <w:r>
        <w:rPr>
          <w:rFonts w:hint="cs"/>
          <w:rtl/>
        </w:rPr>
        <w:t>יעד האינפלציה נקבע על 1% - 3%. בין החודשים ינואר 2023 למאי 2023 העלה בנק ישראל את הריבית במשק ב-1.5% בארבע העלאות ריבית, באופן שבשנת 2023 עלתה הריבית במשק מרמה של 3.25% לרמה של 4.75%. יצוין כי בינואר 2024, על רקע המלחמה והמשך התכנסות האינפלציה ליעדה, הוריד בנק ישראל את הריבית לראשונה מאז יוני 2020 ב-0.25%, באופן שבמועד סיום הביקורת שיעור הריבית היה 4.5%.</w:t>
      </w:r>
    </w:p>
  </w:footnote>
  <w:footnote w:id="21">
    <w:p w14:paraId="0DC4F2C1" w14:textId="77777777" w:rsidR="004A0648" w:rsidRDefault="004A0648" w:rsidP="00354F9A">
      <w:pPr>
        <w:pStyle w:val="af"/>
      </w:pPr>
      <w:r>
        <w:rPr>
          <w:rStyle w:val="af1"/>
        </w:rPr>
        <w:footnoteRef/>
      </w:r>
      <w:r>
        <w:rPr>
          <w:rtl/>
        </w:rPr>
        <w:t xml:space="preserve"> </w:t>
      </w:r>
      <w:r>
        <w:rPr>
          <w:rtl/>
        </w:rPr>
        <w:tab/>
      </w:r>
      <w:r>
        <w:rPr>
          <w:rFonts w:hint="cs"/>
          <w:rtl/>
        </w:rPr>
        <w:t>משרד האוצר, החשב הכללי, דוחות כספיים ליום ה-31 בדצמבר 2023, 30.6.24, עמ' 2 - 3.</w:t>
      </w:r>
    </w:p>
  </w:footnote>
  <w:footnote w:id="22">
    <w:p w14:paraId="57A19CB2" w14:textId="77777777" w:rsidR="004A0648" w:rsidRDefault="004A0648" w:rsidP="00354F9A">
      <w:pPr>
        <w:pStyle w:val="af"/>
      </w:pPr>
      <w:r>
        <w:rPr>
          <w:rStyle w:val="af1"/>
        </w:rPr>
        <w:footnoteRef/>
      </w:r>
      <w:r>
        <w:rPr>
          <w:rtl/>
        </w:rPr>
        <w:t xml:space="preserve"> </w:t>
      </w:r>
      <w:r>
        <w:rPr>
          <w:rtl/>
        </w:rPr>
        <w:tab/>
      </w:r>
      <w:r>
        <w:rPr>
          <w:rFonts w:hint="cs"/>
          <w:rtl/>
        </w:rPr>
        <w:t xml:space="preserve">שם. </w:t>
      </w:r>
    </w:p>
  </w:footnote>
  <w:footnote w:id="23">
    <w:p w14:paraId="6E05368C" w14:textId="77777777" w:rsidR="004A0648" w:rsidRPr="002B55D9" w:rsidRDefault="004A0648" w:rsidP="00354F9A">
      <w:pPr>
        <w:pStyle w:val="af"/>
      </w:pPr>
      <w:r>
        <w:rPr>
          <w:rStyle w:val="af1"/>
        </w:rPr>
        <w:footnoteRef/>
      </w:r>
      <w:r>
        <w:rPr>
          <w:rtl/>
        </w:rPr>
        <w:t xml:space="preserve"> </w:t>
      </w:r>
      <w:r>
        <w:rPr>
          <w:rtl/>
        </w:rPr>
        <w:tab/>
      </w:r>
      <w:r w:rsidRPr="00DC5535">
        <w:rPr>
          <w:rtl/>
        </w:rPr>
        <w:t>התקינה החשבונאית הממשלתית מתבססת על התקינה החשבונאית הבינלאומית למגזר הציבורי</w:t>
      </w:r>
      <w:r w:rsidRPr="00DC5535">
        <w:t xml:space="preserve"> (IPSAS) </w:t>
      </w:r>
      <w:r>
        <w:rPr>
          <w:rFonts w:hint="cs"/>
          <w:rtl/>
        </w:rPr>
        <w:t xml:space="preserve"> </w:t>
      </w:r>
      <w:r w:rsidRPr="00DC5535">
        <w:rPr>
          <w:rtl/>
        </w:rPr>
        <w:t>כפי שמפורסמת ע"י ה</w:t>
      </w:r>
      <w:r>
        <w:rPr>
          <w:rFonts w:hint="cs"/>
          <w:rtl/>
        </w:rPr>
        <w:t>ו</w:t>
      </w:r>
      <w:r w:rsidRPr="00DC5535">
        <w:rPr>
          <w:rtl/>
        </w:rPr>
        <w:t>ועדה לתקינה חשבונאית ממשלתית בישראל</w:t>
      </w:r>
      <w:r w:rsidRPr="00DC5535">
        <w:t>.</w:t>
      </w:r>
    </w:p>
  </w:footnote>
  <w:footnote w:id="24">
    <w:p w14:paraId="590A898D" w14:textId="77777777" w:rsidR="004A0648" w:rsidRDefault="004A0648" w:rsidP="00354F9A">
      <w:pPr>
        <w:pStyle w:val="af"/>
      </w:pPr>
      <w:r>
        <w:rPr>
          <w:rStyle w:val="af1"/>
        </w:rPr>
        <w:footnoteRef/>
      </w:r>
      <w:r>
        <w:rPr>
          <w:rtl/>
        </w:rPr>
        <w:t xml:space="preserve"> </w:t>
      </w:r>
      <w:r>
        <w:rPr>
          <w:rtl/>
        </w:rPr>
        <w:tab/>
      </w:r>
      <w:r>
        <w:rPr>
          <w:rFonts w:hint="cs"/>
          <w:rtl/>
        </w:rPr>
        <w:t>ניתן לחלק את ההכנסות ממיסים ואגרות לשתי קבוצות: (1) מיסים ישירים והכנסות מאגרות הכוללות מס הכנסה יחידים וחברות, דמי ביטוח לאומי וביטוח בריאות, מיסים ממלכ"רים וממוסדות כספיים, מיסי מקרקעין, הכנסות מאגרות, מס הכנסה, מיסים המוטלים על שוק ההון והכנסות מהיטל על רווחי גז ונפט; (2) מיסים עקיפים - מכס, מסך ערך מוסף (מע"ם), מיסי דלק ומס קנייה.</w:t>
      </w:r>
    </w:p>
  </w:footnote>
  <w:footnote w:id="25">
    <w:p w14:paraId="044BC742" w14:textId="77777777" w:rsidR="004A0648" w:rsidRDefault="004A0648" w:rsidP="00354F9A">
      <w:pPr>
        <w:pStyle w:val="af"/>
        <w:rPr>
          <w:rtl/>
        </w:rPr>
      </w:pPr>
      <w:r>
        <w:rPr>
          <w:rStyle w:val="af1"/>
        </w:rPr>
        <w:footnoteRef/>
      </w:r>
      <w:r>
        <w:rPr>
          <w:rtl/>
        </w:rPr>
        <w:t xml:space="preserve"> </w:t>
      </w:r>
      <w:r>
        <w:rPr>
          <w:rtl/>
        </w:rPr>
        <w:tab/>
      </w:r>
      <w:r>
        <w:rPr>
          <w:rFonts w:hint="cs"/>
          <w:rtl/>
        </w:rPr>
        <w:t>הכנסות מעסקאות חליפין כוללות ברובן: (1) מכירת חשמל; (2)</w:t>
      </w:r>
      <w:r>
        <w:rPr>
          <w:rFonts w:hint="cs"/>
        </w:rPr>
        <w:t xml:space="preserve"> </w:t>
      </w:r>
      <w:r>
        <w:rPr>
          <w:rFonts w:hint="cs"/>
          <w:rtl/>
        </w:rPr>
        <w:t>מכירה של סחורות ופרויקטים טכנולוגיים (בעיקר של התעשייה האווירית ורפאל); (3) אספקת שירותים הניתנים, בין היתר, על ידי המועצה להסדר הימורים בספורט, רשות שדות התעופה בישראל, נגה ניהול מערכת החשמל בע"מ וחברת דואר ישראל בע"מ; (4) אספקת שירותים רפואיים שמספקים בתי החולים הממשלתיים ולשכות הבריאות לקופות החולים וללקוחות נוספים; (5) ביצוע עבודות; (6) דמי חכירה; (7) הכנסות מתמלוגים, וברובם תמלוגים על מחצבי חול וחצץ, גז ונפט; (8) מכירת מים; (9) מכירה והשכרה של נכסי מקרקעין.</w:t>
      </w:r>
    </w:p>
  </w:footnote>
  <w:footnote w:id="26">
    <w:p w14:paraId="6A27EB11" w14:textId="77777777" w:rsidR="004A0648" w:rsidRDefault="004A0648" w:rsidP="00354F9A">
      <w:pPr>
        <w:pStyle w:val="af"/>
        <w:rPr>
          <w:rtl/>
        </w:rPr>
      </w:pPr>
      <w:r>
        <w:rPr>
          <w:rStyle w:val="af1"/>
        </w:rPr>
        <w:footnoteRef/>
      </w:r>
      <w:r>
        <w:rPr>
          <w:rtl/>
        </w:rPr>
        <w:t xml:space="preserve"> </w:t>
      </w:r>
      <w:r>
        <w:rPr>
          <w:rtl/>
        </w:rPr>
        <w:tab/>
      </w:r>
      <w:r>
        <w:rPr>
          <w:rFonts w:hint="cs"/>
          <w:rtl/>
        </w:rPr>
        <w:t>הכנסות מהעברות כוללות ברובן סיוע מחו"ל, וכן תרומות, מתנות, קנסות או עונשים אחרים המוטלים עקב הפרת חוק ועוד.</w:t>
      </w:r>
    </w:p>
  </w:footnote>
  <w:footnote w:id="27">
    <w:p w14:paraId="1871DEF1" w14:textId="77777777" w:rsidR="004A0648" w:rsidRDefault="004A0648" w:rsidP="00354F9A">
      <w:pPr>
        <w:pStyle w:val="af"/>
        <w:rPr>
          <w:rtl/>
        </w:rPr>
      </w:pPr>
      <w:r>
        <w:rPr>
          <w:rStyle w:val="af1"/>
        </w:rPr>
        <w:footnoteRef/>
      </w:r>
      <w:r>
        <w:rPr>
          <w:rtl/>
        </w:rPr>
        <w:t xml:space="preserve"> </w:t>
      </w:r>
      <w:r>
        <w:rPr>
          <w:rtl/>
        </w:rPr>
        <w:tab/>
      </w:r>
      <w:r>
        <w:rPr>
          <w:rFonts w:hint="cs"/>
          <w:rtl/>
        </w:rPr>
        <w:t>הכנסות אחרות כוללות בין היתר הכנסות מהפחתת התחייבויות למימון פרויקטים בשיתוף המגזר הפרטי (</w:t>
      </w:r>
      <w:r>
        <w:rPr>
          <w:rFonts w:hint="cs"/>
        </w:rPr>
        <w:t>P</w:t>
      </w:r>
      <w:r>
        <w:t>.P.P</w:t>
      </w:r>
      <w:r>
        <w:rPr>
          <w:rFonts w:hint="cs"/>
          <w:rtl/>
        </w:rPr>
        <w:t xml:space="preserve">), הכנסות מגידול נטו בנכסי פיקוח מחברת החשמל לישראל בע"מ, הכנסות שהתקבלו במוסד לביטוח לאומי מחברות ביטוח ואחרים בגין פיצוי על גמלה ששולמה למבוטחים, וכן הכנסות מהשתתפות רשויות מקומיות, רווח הון ממימוש רכוש קבוע ורווח הון ממימוש השקעה בישויות מוחזקות. </w:t>
      </w:r>
    </w:p>
  </w:footnote>
  <w:footnote w:id="28">
    <w:p w14:paraId="63828F60" w14:textId="77777777" w:rsidR="004A0648" w:rsidRDefault="004A0648" w:rsidP="00354F9A">
      <w:pPr>
        <w:pStyle w:val="af"/>
      </w:pPr>
      <w:r>
        <w:rPr>
          <w:rStyle w:val="af1"/>
        </w:rPr>
        <w:footnoteRef/>
      </w:r>
      <w:r>
        <w:rPr>
          <w:rtl/>
        </w:rPr>
        <w:t xml:space="preserve"> </w:t>
      </w:r>
      <w:r>
        <w:rPr>
          <w:rtl/>
        </w:rPr>
        <w:tab/>
      </w:r>
      <w:r>
        <w:rPr>
          <w:rFonts w:hint="cs"/>
          <w:rtl/>
        </w:rPr>
        <w:t>הוצאות השכר בגין העסקת העובדים לרבות הזכויות הנלוות, הוצאות בגין פרישת עובדים והוצאות או הכנסות בגין עדכון ההתחייבויות האקטואריות בגין עובדים הזכאים לפנסייה תקציבית.</w:t>
      </w:r>
    </w:p>
  </w:footnote>
  <w:footnote w:id="29">
    <w:p w14:paraId="22C34F30" w14:textId="77777777" w:rsidR="004A0648" w:rsidRDefault="004A0648" w:rsidP="00354F9A">
      <w:pPr>
        <w:pStyle w:val="af"/>
      </w:pPr>
      <w:r>
        <w:rPr>
          <w:rStyle w:val="af1"/>
        </w:rPr>
        <w:footnoteRef/>
      </w:r>
      <w:r>
        <w:rPr>
          <w:rtl/>
        </w:rPr>
        <w:t xml:space="preserve"> </w:t>
      </w:r>
      <w:r>
        <w:rPr>
          <w:rtl/>
        </w:rPr>
        <w:tab/>
      </w:r>
      <w:r>
        <w:rPr>
          <w:rFonts w:hint="cs"/>
          <w:rtl/>
        </w:rPr>
        <w:t xml:space="preserve">העברת מזומנים או שווי מזומנים, שניתנו במסגרת חקיקה, הסכמים או במסגרת עסקה שאינה עסקת חליפין והועברה לגורם מבצע, סוכן או ישירות ליחידים. </w:t>
      </w:r>
    </w:p>
  </w:footnote>
  <w:footnote w:id="30">
    <w:p w14:paraId="39C19AD6" w14:textId="77777777" w:rsidR="004A0648" w:rsidRDefault="004A0648" w:rsidP="00354F9A">
      <w:pPr>
        <w:pStyle w:val="af"/>
      </w:pPr>
      <w:r>
        <w:rPr>
          <w:rStyle w:val="af1"/>
        </w:rPr>
        <w:footnoteRef/>
      </w:r>
      <w:r>
        <w:rPr>
          <w:rtl/>
        </w:rPr>
        <w:t xml:space="preserve"> </w:t>
      </w:r>
      <w:r>
        <w:rPr>
          <w:rtl/>
        </w:rPr>
        <w:tab/>
      </w:r>
      <w:r>
        <w:rPr>
          <w:rFonts w:hint="cs"/>
          <w:rtl/>
        </w:rPr>
        <w:t>הכוללות בין היתר הוצאות תפעוליות, הוצאות הנהלה וכלליות והוצאות מימון נטו.</w:t>
      </w:r>
    </w:p>
  </w:footnote>
  <w:footnote w:id="31">
    <w:p w14:paraId="535DD8A3" w14:textId="77777777" w:rsidR="004A0648" w:rsidRDefault="004A0648" w:rsidP="00354F9A">
      <w:pPr>
        <w:pStyle w:val="af"/>
        <w:rPr>
          <w:rtl/>
        </w:rPr>
      </w:pPr>
      <w:r>
        <w:rPr>
          <w:rStyle w:val="af1"/>
        </w:rPr>
        <w:footnoteRef/>
      </w:r>
      <w:r>
        <w:rPr>
          <w:rtl/>
        </w:rPr>
        <w:t xml:space="preserve"> </w:t>
      </w:r>
      <w:r>
        <w:rPr>
          <w:rtl/>
        </w:rPr>
        <w:tab/>
      </w:r>
      <w:r>
        <w:rPr>
          <w:rFonts w:hint="cs"/>
          <w:rtl/>
        </w:rPr>
        <w:t>ב-2.5.24 פרסם אגף החשכ"ל עדכון לדוחות על ביצוע התקציב לשנת 2023.</w:t>
      </w:r>
    </w:p>
  </w:footnote>
  <w:footnote w:id="32">
    <w:p w14:paraId="524CB756" w14:textId="77777777" w:rsidR="004A0648" w:rsidRDefault="004A0648" w:rsidP="00354F9A">
      <w:pPr>
        <w:pStyle w:val="af"/>
      </w:pPr>
      <w:r>
        <w:rPr>
          <w:rStyle w:val="af1"/>
        </w:rPr>
        <w:footnoteRef/>
      </w:r>
      <w:r>
        <w:rPr>
          <w:rtl/>
        </w:rPr>
        <w:t xml:space="preserve"> </w:t>
      </w:r>
      <w:r>
        <w:rPr>
          <w:rtl/>
        </w:rPr>
        <w:tab/>
      </w:r>
      <w:r>
        <w:rPr>
          <w:rFonts w:hint="cs"/>
          <w:rtl/>
        </w:rPr>
        <w:t>גוף שהוקם באוקטובר 2023 בעקבות מלחמת חרבות ברזל והפגיעה ביישובי עוטף עזה במהלכה. מטרת המינהלת היא לשקם את יישובי עוטף עזה שנפגעו במתקפה. המינהלת אחראית ל-45 יישובים במועצות האזוריות אשכול, חוף אשקלון, שדות נגב, שער הנגב וכן היא אחראית לעיר שדרות.</w:t>
      </w:r>
    </w:p>
  </w:footnote>
  <w:footnote w:id="33">
    <w:p w14:paraId="64223B14"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יצוין כי סכום של כ-3.5 מיליארד ש"ח מיוחס לתשלומים מתוך קרן הפיצויים בגין תשלומי פיצויים על נזק ישיר ועקיף. ראו הרחבה על קרן הפיצויים בפרק "סעיף קרנות הון ממשלתיות בדוחות הכספיים של המדינה". </w:t>
      </w:r>
    </w:p>
  </w:footnote>
  <w:footnote w:id="34">
    <w:p w14:paraId="10414A22" w14:textId="77777777" w:rsidR="004A0648" w:rsidRDefault="004A0648" w:rsidP="00354F9A">
      <w:pPr>
        <w:pStyle w:val="af"/>
        <w:rPr>
          <w:rtl/>
        </w:rPr>
      </w:pPr>
      <w:r>
        <w:rPr>
          <w:rStyle w:val="af1"/>
        </w:rPr>
        <w:footnoteRef/>
      </w:r>
      <w:r>
        <w:rPr>
          <w:rtl/>
        </w:rPr>
        <w:t xml:space="preserve"> </w:t>
      </w:r>
      <w:r>
        <w:rPr>
          <w:rtl/>
        </w:rPr>
        <w:tab/>
      </w:r>
      <w:r>
        <w:rPr>
          <w:rFonts w:hint="cs"/>
          <w:rtl/>
        </w:rPr>
        <w:t>ההפרש בין סך הכנסות הממשלה מגביית מיסים וממכירת סחורות ושירותים, לא כולל פעילותה למתן הלוואות ולגביית ההחזרים, לבין סך הוצאות הממשלה (ללא מתן אשראי נטו).</w:t>
      </w:r>
    </w:p>
  </w:footnote>
  <w:footnote w:id="35">
    <w:p w14:paraId="33C5A1FD" w14:textId="77777777" w:rsidR="004A0648" w:rsidRDefault="004A0648" w:rsidP="00354F9A">
      <w:pPr>
        <w:pStyle w:val="af"/>
        <w:rPr>
          <w:rtl/>
        </w:rPr>
      </w:pPr>
      <w:r>
        <w:rPr>
          <w:rStyle w:val="af1"/>
        </w:rPr>
        <w:footnoteRef/>
      </w:r>
      <w:r>
        <w:rPr>
          <w:rtl/>
        </w:rPr>
        <w:t xml:space="preserve"> </w:t>
      </w:r>
      <w:r>
        <w:rPr>
          <w:rtl/>
        </w:rPr>
        <w:tab/>
      </w:r>
      <w:r>
        <w:rPr>
          <w:rFonts w:hint="cs"/>
          <w:rtl/>
        </w:rPr>
        <w:t>משרד האוצר, החשב הכללי, דוחות כספיים ליום ה-31 בדצמבר 2023, 30.6.24, עמוד 210.</w:t>
      </w:r>
    </w:p>
  </w:footnote>
  <w:footnote w:id="36">
    <w:p w14:paraId="3FE4441F" w14:textId="77777777" w:rsidR="004A0648" w:rsidRDefault="004A0648" w:rsidP="00354F9A">
      <w:pPr>
        <w:pStyle w:val="af"/>
      </w:pPr>
      <w:r>
        <w:rPr>
          <w:rStyle w:val="af1"/>
        </w:rPr>
        <w:footnoteRef/>
      </w:r>
      <w:r>
        <w:rPr>
          <w:rtl/>
        </w:rPr>
        <w:t xml:space="preserve"> </w:t>
      </w:r>
      <w:r>
        <w:rPr>
          <w:rtl/>
        </w:rPr>
        <w:tab/>
      </w:r>
      <w:r>
        <w:rPr>
          <w:rFonts w:hint="cs"/>
          <w:rtl/>
        </w:rPr>
        <w:t>לפי תקן חשבונאות ממשלתי מס' 1 המונח נכסים נטו/הון מתייחס לסכום השיורי בדוח על המצב הכספי (נכסים בניכוי התחייבויות).</w:t>
      </w:r>
    </w:p>
  </w:footnote>
  <w:footnote w:id="37">
    <w:p w14:paraId="3316319A" w14:textId="77777777" w:rsidR="004A0648" w:rsidRDefault="004A0648" w:rsidP="00354F9A">
      <w:pPr>
        <w:pStyle w:val="af"/>
      </w:pPr>
      <w:r>
        <w:rPr>
          <w:rStyle w:val="af1"/>
        </w:rPr>
        <w:footnoteRef/>
      </w:r>
      <w:r>
        <w:rPr>
          <w:rtl/>
        </w:rPr>
        <w:t xml:space="preserve"> </w:t>
      </w:r>
      <w:r>
        <w:rPr>
          <w:rtl/>
        </w:rPr>
        <w:tab/>
      </w:r>
      <w:r>
        <w:rPr>
          <w:rFonts w:hint="cs"/>
          <w:rtl/>
        </w:rPr>
        <w:t>בהתאם לביאור 34 בדוחות הכספיים לסוף שנת 2023.</w:t>
      </w:r>
    </w:p>
  </w:footnote>
  <w:footnote w:id="38">
    <w:p w14:paraId="7579C0B3" w14:textId="77777777" w:rsidR="004A0648" w:rsidRDefault="004A0648" w:rsidP="00354F9A">
      <w:pPr>
        <w:pStyle w:val="af"/>
        <w:rPr>
          <w:rtl/>
        </w:rPr>
      </w:pPr>
      <w:r>
        <w:rPr>
          <w:rStyle w:val="af1"/>
        </w:rPr>
        <w:footnoteRef/>
      </w:r>
      <w:r>
        <w:rPr>
          <w:rtl/>
        </w:rPr>
        <w:t xml:space="preserve"> </w:t>
      </w:r>
      <w:r>
        <w:rPr>
          <w:rtl/>
        </w:rPr>
        <w:tab/>
      </w:r>
      <w:r>
        <w:rPr>
          <w:rFonts w:hint="cs"/>
          <w:rtl/>
        </w:rPr>
        <w:t>בין אגף התקציבים במשרד האוצר, משרד הביטחון, רשות מקרקעי ישראל ומשרד ראש הממשלה.</w:t>
      </w:r>
    </w:p>
  </w:footnote>
  <w:footnote w:id="39">
    <w:p w14:paraId="5AE29879" w14:textId="77777777" w:rsidR="004A0648" w:rsidRDefault="004A0648" w:rsidP="00354F9A">
      <w:pPr>
        <w:pStyle w:val="af"/>
        <w:rPr>
          <w:rtl/>
        </w:rPr>
      </w:pPr>
      <w:r>
        <w:rPr>
          <w:rStyle w:val="af1"/>
        </w:rPr>
        <w:footnoteRef/>
      </w:r>
      <w:r>
        <w:rPr>
          <w:rtl/>
        </w:rPr>
        <w:t xml:space="preserve"> </w:t>
      </w:r>
      <w:r>
        <w:rPr>
          <w:rtl/>
        </w:rPr>
        <w:tab/>
      </w:r>
      <w:r>
        <w:rPr>
          <w:rFonts w:hint="cs"/>
          <w:rtl/>
        </w:rPr>
        <w:t>אגף החשכ"ל במשרד האוצר הוא הגוף האחראי לכתיבה ולפרסום של תקנון כספים ומשק של מדינת ישראל (תכ"ם), מתוקף חוק נכסי המדינה, התשי"א-1951. הוראות תכ"ם כוללות הנחיות מבצעיות, מקצועיות ועדכניות המחייבות את משרדי הממשלה ואת יחידות הסמך השונות של משרדים אלו.</w:t>
      </w:r>
    </w:p>
  </w:footnote>
  <w:footnote w:id="40">
    <w:p w14:paraId="42004721" w14:textId="77777777" w:rsidR="004A0648" w:rsidRDefault="004A0648" w:rsidP="00354F9A">
      <w:pPr>
        <w:pStyle w:val="af"/>
      </w:pPr>
      <w:r>
        <w:rPr>
          <w:rStyle w:val="af1"/>
        </w:rPr>
        <w:footnoteRef/>
      </w:r>
      <w:r>
        <w:rPr>
          <w:rtl/>
        </w:rPr>
        <w:t xml:space="preserve"> </w:t>
      </w:r>
      <w:r>
        <w:rPr>
          <w:rtl/>
        </w:rPr>
        <w:tab/>
      </w:r>
      <w:r>
        <w:rPr>
          <w:rFonts w:hint="cs"/>
          <w:rtl/>
        </w:rPr>
        <w:t>הכיסוי ניתן למשרדי ממשלה, למוסדות רפואיים וליחידות סמך אחרות.</w:t>
      </w:r>
    </w:p>
  </w:footnote>
  <w:footnote w:id="41">
    <w:p w14:paraId="1FB5896B" w14:textId="77777777" w:rsidR="004A0648" w:rsidRDefault="004A0648" w:rsidP="00354F9A">
      <w:pPr>
        <w:pStyle w:val="af"/>
      </w:pPr>
      <w:r>
        <w:rPr>
          <w:rStyle w:val="af1"/>
        </w:rPr>
        <w:footnoteRef/>
      </w:r>
      <w:r>
        <w:rPr>
          <w:rtl/>
        </w:rPr>
        <w:t xml:space="preserve"> </w:t>
      </w:r>
      <w:r>
        <w:rPr>
          <w:rtl/>
        </w:rPr>
        <w:tab/>
      </w:r>
      <w:r w:rsidRPr="003745D5">
        <w:rPr>
          <w:rFonts w:hint="cs"/>
          <w:rtl/>
        </w:rPr>
        <w:t>בהתאם לדוחות הכספיים ל-31.12.23 של הקרן הפנימית לביטוחי הממשלה</w:t>
      </w:r>
      <w:r>
        <w:rPr>
          <w:rFonts w:hint="cs"/>
          <w:rtl/>
        </w:rPr>
        <w:t>.</w:t>
      </w:r>
    </w:p>
  </w:footnote>
  <w:footnote w:id="42">
    <w:p w14:paraId="12658BD7" w14:textId="77777777" w:rsidR="004A0648" w:rsidRDefault="004A0648" w:rsidP="00354F9A">
      <w:pPr>
        <w:pStyle w:val="af"/>
      </w:pPr>
      <w:r>
        <w:rPr>
          <w:rStyle w:val="af1"/>
        </w:rPr>
        <w:footnoteRef/>
      </w:r>
      <w:r>
        <w:rPr>
          <w:rtl/>
        </w:rPr>
        <w:t xml:space="preserve"> </w:t>
      </w:r>
      <w:r>
        <w:rPr>
          <w:rtl/>
        </w:rPr>
        <w:tab/>
      </w:r>
      <w:r>
        <w:rPr>
          <w:rFonts w:hint="cs"/>
          <w:rtl/>
        </w:rPr>
        <w:t>לפי חוק המטרו הסכום שיועבר מדי שנה יהיה בגובה ההפרש שבין הכנסות המדינה ממס גודש, בהתאם ל</w:t>
      </w:r>
      <w:r w:rsidRPr="003745D5">
        <w:rPr>
          <w:rFonts w:hint="cs"/>
          <w:rtl/>
        </w:rPr>
        <w:t>חוק מס להפחתת גודש התנועה באזור גוש דן, התשפ"ב-2021</w:t>
      </w:r>
      <w:r>
        <w:rPr>
          <w:rFonts w:hint="cs"/>
          <w:rtl/>
        </w:rPr>
        <w:t>, באותה שנה, לבין 700 מיליון ש"ח.</w:t>
      </w:r>
    </w:p>
  </w:footnote>
  <w:footnote w:id="43">
    <w:p w14:paraId="5CB272E6" w14:textId="77777777" w:rsidR="004A0648" w:rsidRDefault="004A0648" w:rsidP="00354F9A">
      <w:pPr>
        <w:pStyle w:val="af"/>
        <w:rPr>
          <w:rtl/>
        </w:rPr>
      </w:pPr>
      <w:r>
        <w:rPr>
          <w:rStyle w:val="af1"/>
        </w:rPr>
        <w:footnoteRef/>
      </w:r>
      <w:r>
        <w:rPr>
          <w:rtl/>
        </w:rPr>
        <w:t xml:space="preserve"> </w:t>
      </w:r>
      <w:r>
        <w:rPr>
          <w:rtl/>
        </w:rPr>
        <w:tab/>
      </w:r>
      <w:r>
        <w:rPr>
          <w:rFonts w:hint="cs"/>
          <w:rtl/>
        </w:rPr>
        <w:t>בהתאם ל</w:t>
      </w:r>
      <w:r w:rsidRPr="003745D5">
        <w:rPr>
          <w:rFonts w:hint="cs"/>
          <w:rtl/>
        </w:rPr>
        <w:t>חוק ההתייעלות הכלכלית (תיקוני חקיקה להשגת יעדי התקציב לשנות התקציב 2021 ו-2022), התשפ"ב-2021</w:t>
      </w:r>
      <w:r>
        <w:rPr>
          <w:rFonts w:hint="cs"/>
          <w:rtl/>
        </w:rPr>
        <w:t>, באוקטובר 2022 הוחלפה הנפקת אגרות החוב המיועדות לקרנות הפנסייה מסוג "ערד" (אג"ח צמודות מדד לטווח של 15 שנים המשלמות קופון שנתי של 4.86%), במנגנון הבטחת תשואה. על פי המנגנון החדש, קרנות הפנסייה ישקיעו את הכספים ששימשו לרכישת אגרות חוב מסוג "ערד" בשוק ההון והמדינה תעניק הבטחת תשואה שנתית בשיעור של 5.15% צמודה למדד.</w:t>
      </w:r>
    </w:p>
  </w:footnote>
  <w:footnote w:id="44">
    <w:p w14:paraId="44EEB972" w14:textId="77777777" w:rsidR="004A0648" w:rsidRDefault="004A0648" w:rsidP="00354F9A">
      <w:pPr>
        <w:pStyle w:val="af"/>
      </w:pPr>
      <w:r>
        <w:rPr>
          <w:rStyle w:val="af1"/>
        </w:rPr>
        <w:footnoteRef/>
      </w:r>
      <w:r>
        <w:rPr>
          <w:rtl/>
        </w:rPr>
        <w:t xml:space="preserve"> </w:t>
      </w:r>
      <w:r>
        <w:rPr>
          <w:rtl/>
        </w:rPr>
        <w:tab/>
      </w:r>
      <w:r>
        <w:rPr>
          <w:rFonts w:hint="cs"/>
          <w:rtl/>
        </w:rPr>
        <w:t>ההרשאה אינה מחייבת את הממשלה להוציא את כל אותם הכספים במסגרת התקציב.</w:t>
      </w:r>
    </w:p>
  </w:footnote>
  <w:footnote w:id="45">
    <w:p w14:paraId="154D26BB" w14:textId="77777777" w:rsidR="004A0648" w:rsidRDefault="004A0648" w:rsidP="00354F9A">
      <w:pPr>
        <w:pStyle w:val="af"/>
      </w:pPr>
      <w:r>
        <w:rPr>
          <w:rStyle w:val="af1"/>
        </w:rPr>
        <w:footnoteRef/>
      </w:r>
      <w:r>
        <w:rPr>
          <w:rtl/>
        </w:rPr>
        <w:t xml:space="preserve"> </w:t>
      </w:r>
      <w:r>
        <w:rPr>
          <w:rtl/>
        </w:rPr>
        <w:tab/>
      </w:r>
      <w:r>
        <w:rPr>
          <w:rFonts w:hint="cs"/>
          <w:rtl/>
        </w:rPr>
        <w:t>אגף התקציבים במשרד האוצר אמון על הכנת תקציב המדינה ועל הגשתו לאישור הממשלה.</w:t>
      </w:r>
    </w:p>
  </w:footnote>
  <w:footnote w:id="46">
    <w:p w14:paraId="4BD37F04"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כינוי לסך ההתחייבויות והצרכים התקציביים החדשים שתקצובם מתחייב בתקציב מהחלטות ממשלה, משינויי חקיקה, מפסיקות בית משפט, ומהסכמים המחייבים את המדינה, ולכן הם "אוטומטיים". </w:t>
      </w:r>
    </w:p>
  </w:footnote>
  <w:footnote w:id="47">
    <w:p w14:paraId="0BBCA74E"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הכללים נקבעו בחוק הפחתת הגירעון והגבלת ההוצאה התקציבית, התשנ"ב-1992: (1) כלל מגבלת ההוצאה קובע בכמה מותר להגדיל את התקציב לעומת התקציב הקודם. (2) כלל יעד הגירעון קובע את שיעור הגירעון המותר בכל שנה ביחס לתוצר. </w:t>
      </w:r>
    </w:p>
  </w:footnote>
  <w:footnote w:id="48">
    <w:p w14:paraId="5F6B0F8F"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לפי חוק יסוד: משק המדינה, ההוצאה הממשלתית המותרת לשנת כספים מסוימת היא סכום ההוצאה הממשלתית המותרת לפי חוק התקציב לאותה שנה. לפי חוק יסודות התקציב, בתקציב יצוינו סכומי ההוצאה, הוצאה מותנית בהכנסה, הרשאה להתחייב ומספרי שיא כוח אדם. </w:t>
      </w:r>
    </w:p>
  </w:footnote>
  <w:footnote w:id="49">
    <w:p w14:paraId="2940D1F1" w14:textId="77777777" w:rsidR="004A0648" w:rsidRDefault="004A0648" w:rsidP="00354F9A">
      <w:pPr>
        <w:pStyle w:val="af"/>
      </w:pPr>
      <w:r>
        <w:rPr>
          <w:rStyle w:val="af1"/>
        </w:rPr>
        <w:footnoteRef/>
      </w:r>
      <w:r>
        <w:rPr>
          <w:rtl/>
        </w:rPr>
        <w:t xml:space="preserve"> </w:t>
      </w:r>
      <w:r>
        <w:rPr>
          <w:rtl/>
        </w:rPr>
        <w:tab/>
      </w:r>
      <w:r>
        <w:rPr>
          <w:rFonts w:hint="cs"/>
          <w:rtl/>
        </w:rPr>
        <w:t>למעט נכסים והתחייבויות שונים המוצגים על בסיס מדידה אחר, כפי שמפורט בביאורים לדוחות הכספיים.</w:t>
      </w:r>
    </w:p>
  </w:footnote>
  <w:footnote w:id="50">
    <w:p w14:paraId="36C2E118" w14:textId="77777777" w:rsidR="004A0648" w:rsidRDefault="004A0648" w:rsidP="00354F9A">
      <w:pPr>
        <w:pStyle w:val="af"/>
        <w:rPr>
          <w:rtl/>
        </w:rPr>
      </w:pPr>
      <w:r>
        <w:rPr>
          <w:rStyle w:val="af1"/>
        </w:rPr>
        <w:footnoteRef/>
      </w:r>
      <w:r>
        <w:rPr>
          <w:rtl/>
        </w:rPr>
        <w:t xml:space="preserve"> </w:t>
      </w:r>
      <w:r>
        <w:rPr>
          <w:rtl/>
        </w:rPr>
        <w:tab/>
      </w:r>
      <w:r>
        <w:rPr>
          <w:rFonts w:hint="cs"/>
          <w:rtl/>
        </w:rPr>
        <w:t>בהתאם לתקופת המחזור התפעולי של רוב הישויות הממשלתיות.</w:t>
      </w:r>
    </w:p>
  </w:footnote>
  <w:footnote w:id="51">
    <w:p w14:paraId="6D4227B0" w14:textId="77777777" w:rsidR="004A0648" w:rsidRDefault="004A0648" w:rsidP="00354F9A">
      <w:pPr>
        <w:pStyle w:val="af"/>
        <w:rPr>
          <w:rtl/>
        </w:rPr>
      </w:pPr>
      <w:r>
        <w:rPr>
          <w:rStyle w:val="af1"/>
        </w:rPr>
        <w:footnoteRef/>
      </w:r>
      <w:r>
        <w:rPr>
          <w:rtl/>
        </w:rPr>
        <w:t xml:space="preserve"> </w:t>
      </w:r>
      <w:r>
        <w:rPr>
          <w:rtl/>
        </w:rPr>
        <w:tab/>
      </w:r>
      <w:r w:rsidRPr="003B3DA7">
        <w:rPr>
          <w:rFonts w:hint="cs"/>
          <w:rtl/>
        </w:rPr>
        <w:t xml:space="preserve">האומדנים שקובעות הנהלות הישויות מתבססים על ניסיון העבר, על עובדות שונות, על גורמים חיצוניים, וכן על </w:t>
      </w:r>
      <w:r w:rsidRPr="003B3DA7">
        <w:rPr>
          <w:rFonts w:hint="eastAsia"/>
          <w:rtl/>
        </w:rPr>
        <w:t>הנחות</w:t>
      </w:r>
      <w:r w:rsidRPr="003B3DA7">
        <w:rPr>
          <w:rtl/>
        </w:rPr>
        <w:t xml:space="preserve"> </w:t>
      </w:r>
      <w:r w:rsidRPr="003B3DA7">
        <w:rPr>
          <w:rFonts w:hint="eastAsia"/>
          <w:rtl/>
        </w:rPr>
        <w:t>סבירות</w:t>
      </w:r>
      <w:r w:rsidRPr="003B3DA7">
        <w:rPr>
          <w:rtl/>
        </w:rPr>
        <w:t xml:space="preserve"> </w:t>
      </w:r>
      <w:r w:rsidRPr="003B3DA7">
        <w:rPr>
          <w:rFonts w:hint="eastAsia"/>
          <w:rtl/>
        </w:rPr>
        <w:t>בהתאם</w:t>
      </w:r>
      <w:r w:rsidRPr="003B3DA7">
        <w:rPr>
          <w:rtl/>
        </w:rPr>
        <w:t xml:space="preserve"> </w:t>
      </w:r>
      <w:r w:rsidRPr="003B3DA7">
        <w:rPr>
          <w:rFonts w:hint="eastAsia"/>
          <w:rtl/>
        </w:rPr>
        <w:t>לנסיבות</w:t>
      </w:r>
      <w:r w:rsidRPr="003B3DA7">
        <w:rPr>
          <w:rtl/>
        </w:rPr>
        <w:t xml:space="preserve"> </w:t>
      </w:r>
      <w:r w:rsidRPr="003B3DA7">
        <w:rPr>
          <w:rFonts w:hint="eastAsia"/>
          <w:rtl/>
        </w:rPr>
        <w:t>המתאימות</w:t>
      </w:r>
      <w:r w:rsidRPr="003B3DA7">
        <w:rPr>
          <w:rtl/>
        </w:rPr>
        <w:t xml:space="preserve"> </w:t>
      </w:r>
      <w:r w:rsidRPr="003B3DA7">
        <w:rPr>
          <w:rFonts w:hint="eastAsia"/>
          <w:rtl/>
        </w:rPr>
        <w:t>לכל</w:t>
      </w:r>
      <w:r w:rsidRPr="003B3DA7">
        <w:rPr>
          <w:rtl/>
        </w:rPr>
        <w:t xml:space="preserve"> </w:t>
      </w:r>
      <w:r w:rsidRPr="003B3DA7">
        <w:rPr>
          <w:rFonts w:hint="eastAsia"/>
          <w:rtl/>
        </w:rPr>
        <w:t>אומדן</w:t>
      </w:r>
      <w:r w:rsidRPr="003B3DA7">
        <w:rPr>
          <w:rtl/>
        </w:rPr>
        <w:t>.</w:t>
      </w:r>
      <w:r>
        <w:rPr>
          <w:rFonts w:hint="cs"/>
          <w:rtl/>
        </w:rPr>
        <w:t xml:space="preserve"> </w:t>
      </w:r>
    </w:p>
  </w:footnote>
  <w:footnote w:id="52">
    <w:p w14:paraId="1DF98034" w14:textId="77777777" w:rsidR="004A0648" w:rsidRDefault="004A0648" w:rsidP="00354F9A">
      <w:pPr>
        <w:pStyle w:val="af"/>
        <w:rPr>
          <w:rtl/>
        </w:rPr>
      </w:pPr>
      <w:r>
        <w:rPr>
          <w:rStyle w:val="af1"/>
        </w:rPr>
        <w:footnoteRef/>
      </w:r>
      <w:r>
        <w:rPr>
          <w:rtl/>
        </w:rPr>
        <w:t xml:space="preserve"> </w:t>
      </w:r>
      <w:r>
        <w:rPr>
          <w:rtl/>
        </w:rPr>
        <w:tab/>
      </w:r>
      <w:r w:rsidRPr="003745D5">
        <w:rPr>
          <w:rFonts w:hint="cs"/>
          <w:rtl/>
        </w:rPr>
        <w:t xml:space="preserve">מבקר המדינה, </w:t>
      </w:r>
      <w:r w:rsidRPr="003745D5">
        <w:rPr>
          <w:rFonts w:hint="cs"/>
          <w:b/>
          <w:bCs/>
          <w:rtl/>
        </w:rPr>
        <w:t>דוח שנתי 58ב</w:t>
      </w:r>
      <w:r w:rsidRPr="003745D5">
        <w:rPr>
          <w:rFonts w:hint="cs"/>
          <w:rtl/>
        </w:rPr>
        <w:t xml:space="preserve"> (2008), "מאזן המדינה ליום 31.12.06 - ניהול כספי קרנות ופיקדונות</w:t>
      </w:r>
      <w:r>
        <w:rPr>
          <w:rStyle w:val="Hyperlink"/>
        </w:rPr>
        <w:t>"</w:t>
      </w:r>
      <w:r>
        <w:rPr>
          <w:rFonts w:hint="cs"/>
          <w:rtl/>
        </w:rPr>
        <w:t>, עמ' 157.</w:t>
      </w:r>
    </w:p>
    <w:p w14:paraId="07B808B6" w14:textId="77777777" w:rsidR="004A0648" w:rsidRDefault="004A0648" w:rsidP="00354F9A">
      <w:pPr>
        <w:pStyle w:val="af"/>
        <w:rPr>
          <w:rtl/>
        </w:rPr>
      </w:pPr>
    </w:p>
  </w:footnote>
  <w:footnote w:id="53">
    <w:p w14:paraId="3A32DBF9" w14:textId="77777777" w:rsidR="004A0648" w:rsidRDefault="004A0648" w:rsidP="00354F9A">
      <w:pPr>
        <w:pStyle w:val="af"/>
        <w:rPr>
          <w:rtl/>
        </w:rPr>
      </w:pPr>
      <w:r>
        <w:rPr>
          <w:rStyle w:val="af1"/>
        </w:rPr>
        <w:footnoteRef/>
      </w:r>
      <w:r>
        <w:rPr>
          <w:rtl/>
        </w:rPr>
        <w:t xml:space="preserve"> </w:t>
      </w:r>
      <w:r>
        <w:rPr>
          <w:rtl/>
        </w:rPr>
        <w:tab/>
      </w:r>
      <w:r>
        <w:rPr>
          <w:rFonts w:hint="cs"/>
          <w:rtl/>
        </w:rPr>
        <w:t>בין הסיבות לכך: (א) הגדרת הייעוד של הקרן רחבה מאוד; (ב) יש חשש שהקרן תשמש למימון פעילות שהיא אינה מיועדת לממן; (ג) רגישות פוליטית.</w:t>
      </w:r>
    </w:p>
  </w:footnote>
  <w:footnote w:id="54">
    <w:p w14:paraId="4C2DBF97" w14:textId="77777777" w:rsidR="004A0648" w:rsidRDefault="004A0648" w:rsidP="00354F9A">
      <w:pPr>
        <w:pStyle w:val="af"/>
        <w:rPr>
          <w:rtl/>
        </w:rPr>
      </w:pPr>
      <w:r>
        <w:rPr>
          <w:rStyle w:val="af1"/>
        </w:rPr>
        <w:footnoteRef/>
      </w:r>
      <w:r>
        <w:rPr>
          <w:rtl/>
        </w:rPr>
        <w:t xml:space="preserve"> </w:t>
      </w:r>
      <w:r>
        <w:rPr>
          <w:rtl/>
        </w:rPr>
        <w:tab/>
      </w:r>
      <w:r>
        <w:rPr>
          <w:rFonts w:hint="cs"/>
          <w:rtl/>
        </w:rPr>
        <w:t>לפי עמדת אגף התקציבים, אומנם במקרים אלה מדובר בקרנות הון, מאחר שכספיהן נועדו להשגת המטרות שיוחדו מתקציב המדינה, אך מאחר שהגדרת הייעוד רחבה או שהוקנתה גמישות בהיקף ובעיתוי של ההוצאות הדורשים התערבות של האגף, כאחראי לתקציב המדינה, מדובר בקרנות הון תקציביות. זאת אף שאגף החשכ"ל הגדיר את אותן קרנות הון כקרנות הון חוץ-תקציביות, ואף שהן הוקמו בהתאם להוראת תכ"ם 2.2.9.</w:t>
      </w:r>
    </w:p>
  </w:footnote>
  <w:footnote w:id="55">
    <w:p w14:paraId="121BDF6C"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מבקר המדינה, </w:t>
      </w:r>
      <w:r w:rsidRPr="00D86CD2">
        <w:rPr>
          <w:rFonts w:hint="cs"/>
          <w:b/>
          <w:bCs/>
          <w:rtl/>
        </w:rPr>
        <w:t xml:space="preserve">דוח שנתי </w:t>
      </w:r>
      <w:r w:rsidRPr="00F87065">
        <w:rPr>
          <w:rFonts w:hint="cs"/>
          <w:b/>
          <w:bCs/>
          <w:rtl/>
        </w:rPr>
        <w:t>58ב</w:t>
      </w:r>
      <w:r w:rsidRPr="00251F70">
        <w:rPr>
          <w:rtl/>
        </w:rPr>
        <w:t xml:space="preserve"> (2008)</w:t>
      </w:r>
      <w:r>
        <w:rPr>
          <w:rFonts w:hint="cs"/>
          <w:rtl/>
        </w:rPr>
        <w:t>, "מאזן המדינה ליום 31.12.06 - ניהול כספי קרנות ופיקדונות", עמ' 157.</w:t>
      </w:r>
    </w:p>
  </w:footnote>
  <w:footnote w:id="56">
    <w:p w14:paraId="5256E45C" w14:textId="77777777" w:rsidR="004A0648" w:rsidRDefault="004A0648" w:rsidP="00354F9A">
      <w:pPr>
        <w:pStyle w:val="af"/>
      </w:pPr>
      <w:r>
        <w:rPr>
          <w:rStyle w:val="af1"/>
        </w:rPr>
        <w:footnoteRef/>
      </w:r>
      <w:r>
        <w:rPr>
          <w:rtl/>
        </w:rPr>
        <w:t xml:space="preserve"> </w:t>
      </w:r>
      <w:r>
        <w:rPr>
          <w:rtl/>
        </w:rPr>
        <w:tab/>
      </w:r>
      <w:r>
        <w:rPr>
          <w:rFonts w:hint="cs"/>
          <w:rtl/>
        </w:rPr>
        <w:t>לדוגמה העברות משרדי ממשלה לקרן הון לרכישת רכבים חדשים במינהל הרכב הממשלתי ותקציב מיוחד לביצוע הוצאות במסגרת קרן ערבויות מדינה.</w:t>
      </w:r>
    </w:p>
  </w:footnote>
  <w:footnote w:id="57">
    <w:p w14:paraId="6A838B1D" w14:textId="77777777" w:rsidR="004A0648" w:rsidRDefault="004A0648" w:rsidP="00354F9A">
      <w:pPr>
        <w:pStyle w:val="af"/>
        <w:rPr>
          <w:rtl/>
        </w:rPr>
      </w:pPr>
      <w:r>
        <w:rPr>
          <w:rStyle w:val="af1"/>
        </w:rPr>
        <w:footnoteRef/>
      </w:r>
      <w:r>
        <w:rPr>
          <w:rtl/>
        </w:rPr>
        <w:t xml:space="preserve"> </w:t>
      </w:r>
      <w:r>
        <w:rPr>
          <w:rtl/>
        </w:rPr>
        <w:tab/>
      </w:r>
      <w:r>
        <w:rPr>
          <w:rFonts w:hint="cs"/>
          <w:rtl/>
        </w:rPr>
        <w:t>לעיתים גביית המס נועדה לשמש בטוחה לתשלום פיצויים כמו בקרן הפיצויים, ולעיתים גביית מס או אגרה ייעודיים נועדה לטפל בהתנהגות מסוימת באמצעות הפניית התקבולים לצורך טיפול בבעיה כמו בקרן הניקיון.</w:t>
      </w:r>
    </w:p>
  </w:footnote>
  <w:footnote w:id="58">
    <w:p w14:paraId="537CD4BD" w14:textId="77777777" w:rsidR="004A0648" w:rsidRDefault="004A0648" w:rsidP="00354F9A">
      <w:pPr>
        <w:pStyle w:val="af"/>
      </w:pPr>
      <w:r>
        <w:rPr>
          <w:rStyle w:val="af1"/>
        </w:rPr>
        <w:footnoteRef/>
      </w:r>
      <w:r>
        <w:rPr>
          <w:rtl/>
        </w:rPr>
        <w:t xml:space="preserve"> </w:t>
      </w:r>
      <w:r>
        <w:rPr>
          <w:rtl/>
        </w:rPr>
        <w:tab/>
      </w:r>
      <w:r>
        <w:rPr>
          <w:rFonts w:hint="cs"/>
          <w:rtl/>
        </w:rPr>
        <w:t>הקשר בין ההכנסות להוצאות בקרנות אלה יכול להיות טבעי, כמו תקבולי קרקע המיועדים להוצאות פיתוח הקרקע; או קשר שאינו טבעי הקבוע בחוק או בתקנות, למשל קרן להעתקת מחנות צה"ל, קרן לחידוש ציוד במדפיס הממשלתי ומשקים סגורים במשרד השיכון.</w:t>
      </w:r>
    </w:p>
  </w:footnote>
  <w:footnote w:id="59">
    <w:p w14:paraId="76FA4481"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לדוגמה, קרן המטרו. </w:t>
      </w:r>
    </w:p>
  </w:footnote>
  <w:footnote w:id="60">
    <w:p w14:paraId="7A22EDA3" w14:textId="77777777" w:rsidR="004A0648" w:rsidRDefault="004A0648" w:rsidP="00354F9A">
      <w:pPr>
        <w:pStyle w:val="af"/>
      </w:pPr>
      <w:r>
        <w:rPr>
          <w:rStyle w:val="af1"/>
        </w:rPr>
        <w:footnoteRef/>
      </w:r>
      <w:r>
        <w:rPr>
          <w:rtl/>
        </w:rPr>
        <w:t xml:space="preserve"> </w:t>
      </w:r>
      <w:r>
        <w:rPr>
          <w:rtl/>
        </w:rPr>
        <w:tab/>
      </w:r>
      <w:r>
        <w:rPr>
          <w:rFonts w:hint="cs"/>
          <w:rtl/>
        </w:rPr>
        <w:t xml:space="preserve">בשנת 2006 החשבונאי הראשי דאז באגף החשכ"ל ציין במענה למשרד מבקר המדינה כי נדרש למפות את כל הקרנות התקציביות והקרנות החוץ-תקציביות על פי סוגיהן, באופן שהן ידווחו כנדרש בדוחות הכספיים. ראו: </w:t>
      </w:r>
      <w:r w:rsidRPr="003745D5">
        <w:rPr>
          <w:rFonts w:hint="cs"/>
          <w:rtl/>
        </w:rPr>
        <w:t xml:space="preserve">דוח מבקר המדינה, </w:t>
      </w:r>
      <w:r w:rsidRPr="003745D5">
        <w:rPr>
          <w:rFonts w:hint="cs"/>
          <w:b/>
          <w:bCs/>
          <w:rtl/>
        </w:rPr>
        <w:t>דוח שנתי 58ב</w:t>
      </w:r>
      <w:r w:rsidRPr="003745D5">
        <w:rPr>
          <w:rFonts w:hint="cs"/>
          <w:rtl/>
        </w:rPr>
        <w:t xml:space="preserve"> (2008), "מאזן המדינה ליום 31.12.06 - ניהול כספי קרנות ופיקדונות", עמ' 157.</w:t>
      </w:r>
      <w:r>
        <w:rPr>
          <w:rFonts w:hint="cs"/>
          <w:rtl/>
        </w:rPr>
        <w:t xml:space="preserve"> </w:t>
      </w:r>
    </w:p>
  </w:footnote>
  <w:footnote w:id="61">
    <w:p w14:paraId="29039242" w14:textId="77777777" w:rsidR="004A0648" w:rsidRDefault="004A0648" w:rsidP="00354F9A">
      <w:pPr>
        <w:pStyle w:val="af"/>
        <w:rPr>
          <w:rtl/>
        </w:rPr>
      </w:pPr>
      <w:r>
        <w:rPr>
          <w:rStyle w:val="af1"/>
        </w:rPr>
        <w:footnoteRef/>
      </w:r>
      <w:r>
        <w:rPr>
          <w:rtl/>
        </w:rPr>
        <w:t xml:space="preserve"> </w:t>
      </w:r>
      <w:r>
        <w:rPr>
          <w:rtl/>
        </w:rPr>
        <w:tab/>
      </w:r>
      <w:r>
        <w:rPr>
          <w:rFonts w:hint="cs"/>
          <w:rtl/>
        </w:rPr>
        <w:t>התקנה מיועדת לרישום הכנסה מגביית דמי ניהול ממבוטחי הפנסייה התקציבית, והיא מסומנת כתקנה מרכזית הפתוחה לרישום עבור כל חשבויות הממשלה.</w:t>
      </w:r>
    </w:p>
  </w:footnote>
  <w:footnote w:id="62">
    <w:p w14:paraId="090EB430" w14:textId="77777777" w:rsidR="004A0648" w:rsidRDefault="004A0648" w:rsidP="00354F9A">
      <w:pPr>
        <w:pStyle w:val="af"/>
        <w:rPr>
          <w:rtl/>
        </w:rPr>
      </w:pPr>
      <w:r>
        <w:rPr>
          <w:rStyle w:val="af1"/>
        </w:rPr>
        <w:footnoteRef/>
      </w:r>
      <w:r>
        <w:rPr>
          <w:rtl/>
        </w:rPr>
        <w:t xml:space="preserve"> </w:t>
      </w:r>
      <w:r>
        <w:rPr>
          <w:rtl/>
        </w:rPr>
        <w:tab/>
      </w:r>
      <w:r>
        <w:rPr>
          <w:rFonts w:hint="cs"/>
          <w:rtl/>
        </w:rPr>
        <w:t>בחשבות הרשות לפיתוח והתיישבות הבדואים בנגב.</w:t>
      </w:r>
    </w:p>
  </w:footnote>
  <w:footnote w:id="63">
    <w:p w14:paraId="1423507C" w14:textId="77777777" w:rsidR="004A0648" w:rsidRDefault="004A0648" w:rsidP="00354F9A">
      <w:pPr>
        <w:pStyle w:val="af"/>
      </w:pPr>
      <w:r>
        <w:rPr>
          <w:rStyle w:val="af1"/>
        </w:rPr>
        <w:footnoteRef/>
      </w:r>
      <w:r>
        <w:rPr>
          <w:rtl/>
        </w:rPr>
        <w:t xml:space="preserve"> </w:t>
      </w:r>
      <w:r>
        <w:rPr>
          <w:rtl/>
        </w:rPr>
        <w:tab/>
      </w:r>
      <w:r>
        <w:rPr>
          <w:rFonts w:hint="cs"/>
          <w:rtl/>
        </w:rPr>
        <w:t>בדיקה נעשתה מול החשבונאי הראשי באגף החשכ"ל דאז ומול רישומי ביצוע התקציב של הגוף הרלוונטי.</w:t>
      </w:r>
    </w:p>
  </w:footnote>
  <w:footnote w:id="64">
    <w:p w14:paraId="29D35D9F" w14:textId="77777777" w:rsidR="004A0648" w:rsidRDefault="004A0648" w:rsidP="00354F9A">
      <w:pPr>
        <w:pStyle w:val="af"/>
      </w:pPr>
      <w:r>
        <w:rPr>
          <w:rStyle w:val="af1"/>
        </w:rPr>
        <w:footnoteRef/>
      </w:r>
      <w:r>
        <w:rPr>
          <w:rtl/>
        </w:rPr>
        <w:t xml:space="preserve"> </w:t>
      </w:r>
      <w:r>
        <w:rPr>
          <w:rtl/>
        </w:rPr>
        <w:tab/>
      </w:r>
      <w:r>
        <w:rPr>
          <w:rFonts w:hint="cs"/>
          <w:rtl/>
        </w:rPr>
        <w:t xml:space="preserve">קרן חוץ-תקציבית שהוקמה בהסכמה בין אגף החשכ"ל לאגף התקציבים בשנת 2011. </w:t>
      </w:r>
      <w:r w:rsidRPr="00DB42D4">
        <w:rPr>
          <w:rtl/>
        </w:rPr>
        <w:t>מטרת הקרן היא גבייה שוטפת מבעוד מועד מהמשרדים השונים עבור חידוש כלי רכב בעתיד, וזאת כדי לא להעמיס עלויות גבוהות בשנה מסוימת.</w:t>
      </w:r>
    </w:p>
  </w:footnote>
  <w:footnote w:id="65">
    <w:p w14:paraId="2CBB558F" w14:textId="77777777" w:rsidR="004A0648" w:rsidRDefault="004A0648" w:rsidP="00354F9A">
      <w:pPr>
        <w:pStyle w:val="af"/>
      </w:pPr>
      <w:r>
        <w:rPr>
          <w:rStyle w:val="af1"/>
        </w:rPr>
        <w:footnoteRef/>
      </w:r>
      <w:r>
        <w:rPr>
          <w:rtl/>
        </w:rPr>
        <w:t xml:space="preserve"> </w:t>
      </w:r>
      <w:r>
        <w:rPr>
          <w:rtl/>
        </w:rPr>
        <w:tab/>
      </w:r>
      <w:r>
        <w:rPr>
          <w:rFonts w:hint="cs"/>
          <w:rtl/>
        </w:rPr>
        <w:t>המתווה המוצע מתואר במסמך הצעת מתודולוגיה של אגף התקציבים במשרד האוצר מ-3.5.22.</w:t>
      </w:r>
    </w:p>
  </w:footnote>
  <w:footnote w:id="66">
    <w:p w14:paraId="29CE1CA7"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בשנת 2014 הוקמו מחדש כמה פיקדונות שהוקמו שנים קודם לכן. </w:t>
      </w:r>
    </w:p>
  </w:footnote>
  <w:footnote w:id="67">
    <w:p w14:paraId="632DF401" w14:textId="77777777" w:rsidR="004A0648" w:rsidRDefault="004A0648" w:rsidP="00354F9A">
      <w:pPr>
        <w:pStyle w:val="af"/>
      </w:pPr>
      <w:r>
        <w:rPr>
          <w:rStyle w:val="af1"/>
        </w:rPr>
        <w:footnoteRef/>
      </w:r>
      <w:r>
        <w:rPr>
          <w:rtl/>
        </w:rPr>
        <w:t xml:space="preserve"> </w:t>
      </w:r>
      <w:r>
        <w:rPr>
          <w:rtl/>
        </w:rPr>
        <w:tab/>
      </w:r>
      <w:r>
        <w:rPr>
          <w:rFonts w:hint="cs"/>
          <w:rtl/>
        </w:rPr>
        <w:t>בניכוי קרנות הון חוץ-תקציביות הנכללות בתוך קרנות אחרות מדובר ב-13 קרנות (גידול של כ-163%).</w:t>
      </w:r>
    </w:p>
  </w:footnote>
  <w:footnote w:id="68">
    <w:p w14:paraId="74F6B32F"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בסעיף </w:t>
      </w:r>
      <w:r w:rsidRPr="0006778F">
        <w:rPr>
          <w:rFonts w:hint="cs"/>
          <w:rtl/>
        </w:rPr>
        <w:t>3(א)(2) לחוק יסוד: משק המדינה נקבע כי "התקציב יהיה לשנה אחת". עם זאת, בשנות ה-2000</w:t>
      </w:r>
      <w:r w:rsidRPr="0006778F">
        <w:rPr>
          <w:rtl/>
        </w:rPr>
        <w:t xml:space="preserve"> </w:t>
      </w:r>
      <w:r w:rsidRPr="0006778F">
        <w:rPr>
          <w:rFonts w:hint="cs"/>
          <w:rtl/>
        </w:rPr>
        <w:t>נחקקו חוקי תקציב דו-שנתיים בהוראות</w:t>
      </w:r>
      <w:r>
        <w:rPr>
          <w:rFonts w:hint="cs"/>
          <w:rtl/>
        </w:rPr>
        <w:t xml:space="preserve"> שעה פרטניות.</w:t>
      </w:r>
    </w:p>
  </w:footnote>
  <w:footnote w:id="69">
    <w:p w14:paraId="374516B3" w14:textId="77777777" w:rsidR="004A0648" w:rsidRDefault="004A0648" w:rsidP="00354F9A">
      <w:pPr>
        <w:pStyle w:val="af"/>
      </w:pPr>
      <w:r>
        <w:rPr>
          <w:rStyle w:val="af1"/>
        </w:rPr>
        <w:footnoteRef/>
      </w:r>
      <w:r>
        <w:rPr>
          <w:rtl/>
        </w:rPr>
        <w:t xml:space="preserve"> </w:t>
      </w:r>
      <w:r>
        <w:rPr>
          <w:rtl/>
        </w:rPr>
        <w:tab/>
      </w:r>
      <w:r>
        <w:rPr>
          <w:rFonts w:hint="cs"/>
          <w:rtl/>
        </w:rPr>
        <w:t xml:space="preserve">"החלקת" ההוצאה הממשלתית נובעת מכך שקיים פער עיתוי בין מועד ההכנסות למועד ההוצאות ואילו תקציב המדינה הוא קצר טווח, והיא מאפשרת לממש הוצאות בלי לחרוג מהכללים הפיסקליים. </w:t>
      </w:r>
    </w:p>
  </w:footnote>
  <w:footnote w:id="70">
    <w:p w14:paraId="708497FB" w14:textId="77777777" w:rsidR="004A0648" w:rsidRDefault="004A0648" w:rsidP="00354F9A">
      <w:pPr>
        <w:pStyle w:val="af"/>
      </w:pPr>
      <w:r>
        <w:rPr>
          <w:rStyle w:val="af1"/>
        </w:rPr>
        <w:footnoteRef/>
      </w:r>
      <w:r>
        <w:rPr>
          <w:rtl/>
        </w:rPr>
        <w:t xml:space="preserve"> </w:t>
      </w:r>
      <w:r>
        <w:rPr>
          <w:rtl/>
        </w:rPr>
        <w:tab/>
      </w:r>
      <w:r>
        <w:rPr>
          <w:rFonts w:hint="cs"/>
          <w:rtl/>
        </w:rPr>
        <w:t>גירעון תקציבי מייצג את ההפרש בין הוצאות הממשלה להכנסותיה. ירידה בהכנסות גורמת להגדלת הגירעון התקציבי.</w:t>
      </w:r>
    </w:p>
  </w:footnote>
  <w:footnote w:id="71">
    <w:p w14:paraId="29C778E9" w14:textId="77777777" w:rsidR="004A0648" w:rsidRDefault="004A0648" w:rsidP="00354F9A">
      <w:pPr>
        <w:pStyle w:val="af"/>
      </w:pPr>
      <w:r>
        <w:rPr>
          <w:rStyle w:val="af1"/>
        </w:rPr>
        <w:footnoteRef/>
      </w:r>
      <w:r>
        <w:rPr>
          <w:rtl/>
        </w:rPr>
        <w:t xml:space="preserve"> </w:t>
      </w:r>
      <w:r>
        <w:rPr>
          <w:rtl/>
        </w:rPr>
        <w:tab/>
      </w:r>
      <w:r>
        <w:rPr>
          <w:rFonts w:hint="cs"/>
          <w:rtl/>
        </w:rPr>
        <w:t>תקציב נוסף שמותר להוציא בתנאי שיתקבלו תקבולים למימונו מגורמים חוץ-ממשלתיים. מדובר בהוצאה ברוטו שאינה מחושבת לעניין כלל ההוצאה, ונכללות בה רק הוצאות נטו.</w:t>
      </w:r>
    </w:p>
  </w:footnote>
  <w:footnote w:id="72">
    <w:p w14:paraId="64765EE1" w14:textId="77777777" w:rsidR="004A0648" w:rsidRDefault="004A0648" w:rsidP="00354F9A">
      <w:pPr>
        <w:pStyle w:val="af"/>
        <w:rPr>
          <w:rtl/>
        </w:rPr>
      </w:pPr>
      <w:r>
        <w:rPr>
          <w:rStyle w:val="af1"/>
        </w:rPr>
        <w:footnoteRef/>
      </w:r>
      <w:r>
        <w:rPr>
          <w:rtl/>
        </w:rPr>
        <w:t xml:space="preserve"> </w:t>
      </w:r>
      <w:r>
        <w:rPr>
          <w:rtl/>
        </w:rPr>
        <w:tab/>
      </w:r>
      <w:r>
        <w:rPr>
          <w:rFonts w:hint="cs"/>
          <w:rtl/>
        </w:rPr>
        <w:t>מדובר בסכומי תקציב שלא בוצעו בשנה הקודמת, הנחלקים לשני סוגים עיקריים: (א) "עודפים מחויבים" - תקציב שלא בוצע אך מיועד למימון התחייבות שאושרה בשנה הקודמת; (ב) "עודפים שאינם מחויבים" או "עודפים כלליים" - תקציב שלא בוצע ואינו מיועד בהכרח למימון התחייבות מסוימת. קיים מצב ביניים של "עודפים משוריינים", שהם תקציב שלא נוצל עד תום שנת הכספים אך משוריין לביצוע בשנה הבאה ואף יצא מכרז בעניינו.</w:t>
      </w:r>
    </w:p>
  </w:footnote>
  <w:footnote w:id="73">
    <w:p w14:paraId="2C22CE95" w14:textId="77777777" w:rsidR="004A0648" w:rsidRDefault="004A0648" w:rsidP="00354F9A">
      <w:pPr>
        <w:pStyle w:val="af"/>
      </w:pPr>
      <w:r>
        <w:rPr>
          <w:rStyle w:val="af1"/>
        </w:rPr>
        <w:footnoteRef/>
      </w:r>
      <w:r>
        <w:rPr>
          <w:rtl/>
        </w:rPr>
        <w:t xml:space="preserve"> </w:t>
      </w:r>
      <w:r>
        <w:rPr>
          <w:rtl/>
        </w:rPr>
        <w:tab/>
      </w:r>
      <w:r>
        <w:rPr>
          <w:rFonts w:hint="cs"/>
          <w:rtl/>
        </w:rPr>
        <w:t xml:space="preserve">הכנסת, מרכז המחקר והמידע, המחלקה לפיקוח תקציבי, </w:t>
      </w:r>
      <w:r w:rsidRPr="007A32E5">
        <w:rPr>
          <w:rFonts w:hint="eastAsia"/>
          <w:b/>
          <w:bCs/>
          <w:rtl/>
        </w:rPr>
        <w:t>תיאור</w:t>
      </w:r>
      <w:r w:rsidRPr="007A32E5">
        <w:rPr>
          <w:b/>
          <w:bCs/>
          <w:rtl/>
        </w:rPr>
        <w:t xml:space="preserve"> </w:t>
      </w:r>
      <w:r w:rsidRPr="007A32E5">
        <w:rPr>
          <w:rFonts w:hint="eastAsia"/>
          <w:b/>
          <w:bCs/>
          <w:rtl/>
        </w:rPr>
        <w:t>וניתוח</w:t>
      </w:r>
      <w:r w:rsidRPr="007A32E5">
        <w:rPr>
          <w:b/>
          <w:bCs/>
          <w:rtl/>
        </w:rPr>
        <w:t xml:space="preserve"> </w:t>
      </w:r>
      <w:r w:rsidRPr="007A32E5">
        <w:rPr>
          <w:rFonts w:hint="eastAsia"/>
          <w:b/>
          <w:bCs/>
          <w:rtl/>
        </w:rPr>
        <w:t>השינויים</w:t>
      </w:r>
      <w:r w:rsidRPr="007A32E5">
        <w:rPr>
          <w:b/>
          <w:bCs/>
          <w:rtl/>
        </w:rPr>
        <w:t xml:space="preserve"> </w:t>
      </w:r>
      <w:r w:rsidRPr="007A32E5">
        <w:rPr>
          <w:rFonts w:hint="eastAsia"/>
          <w:b/>
          <w:bCs/>
          <w:rtl/>
        </w:rPr>
        <w:t>בתקציב</w:t>
      </w:r>
      <w:r w:rsidRPr="007A32E5">
        <w:rPr>
          <w:b/>
          <w:bCs/>
          <w:rtl/>
        </w:rPr>
        <w:t xml:space="preserve"> </w:t>
      </w:r>
      <w:r w:rsidRPr="007A32E5">
        <w:rPr>
          <w:rFonts w:hint="eastAsia"/>
          <w:b/>
          <w:bCs/>
          <w:rtl/>
        </w:rPr>
        <w:t>המדינה</w:t>
      </w:r>
      <w:r>
        <w:rPr>
          <w:rFonts w:hint="cs"/>
          <w:rtl/>
        </w:rPr>
        <w:t xml:space="preserve"> (24.7.13).</w:t>
      </w:r>
    </w:p>
  </w:footnote>
  <w:footnote w:id="74">
    <w:p w14:paraId="4E5BF2BC" w14:textId="77777777" w:rsidR="004A0648" w:rsidRDefault="004A0648" w:rsidP="00354F9A">
      <w:pPr>
        <w:pStyle w:val="af"/>
        <w:rPr>
          <w:rtl/>
        </w:rPr>
      </w:pPr>
      <w:r>
        <w:rPr>
          <w:rStyle w:val="af1"/>
        </w:rPr>
        <w:footnoteRef/>
      </w:r>
      <w:r>
        <w:rPr>
          <w:rtl/>
        </w:rPr>
        <w:t xml:space="preserve"> </w:t>
      </w:r>
      <w:r>
        <w:rPr>
          <w:rtl/>
        </w:rPr>
        <w:tab/>
      </w:r>
      <w:r>
        <w:rPr>
          <w:rFonts w:hint="cs"/>
          <w:rtl/>
        </w:rPr>
        <w:t>שם.</w:t>
      </w:r>
    </w:p>
    <w:p w14:paraId="387BF083" w14:textId="77777777" w:rsidR="004A0648" w:rsidRDefault="004A0648" w:rsidP="00354F9A">
      <w:pPr>
        <w:pStyle w:val="af"/>
        <w:ind w:firstLine="0"/>
      </w:pPr>
      <w:r>
        <w:rPr>
          <w:rFonts w:hint="cs"/>
          <w:rtl/>
        </w:rPr>
        <w:t>אם תקציב המדינה אינו מאושר לפני תחילת שנת הכספים, והפעילות ממומנת מתקציב המשכי, עודפי התקציב מהשנה הקודמת אינם מועברים. הדבר עלול לגרום לביצוע התחייבויות קודמות מהתקציב ההמשכי במקום מעודפי התקציב ללא תיקון חקיקה מיוחד. לכן ייתכן שלא ייוותרו עודפי תקציב משמעותיים בשנה הבאה או אם ניתן יהיה להעבירם.</w:t>
      </w:r>
    </w:p>
  </w:footnote>
  <w:footnote w:id="75">
    <w:p w14:paraId="05C69FBE" w14:textId="77777777" w:rsidR="004A0648" w:rsidRDefault="004A0648" w:rsidP="00354F9A">
      <w:pPr>
        <w:pStyle w:val="af"/>
      </w:pPr>
      <w:r>
        <w:rPr>
          <w:rStyle w:val="af1"/>
        </w:rPr>
        <w:footnoteRef/>
      </w:r>
      <w:r>
        <w:rPr>
          <w:rtl/>
        </w:rPr>
        <w:t xml:space="preserve"> </w:t>
      </w:r>
      <w:r>
        <w:rPr>
          <w:rtl/>
        </w:rPr>
        <w:tab/>
      </w:r>
      <w:r>
        <w:rPr>
          <w:rFonts w:hint="cs"/>
          <w:rtl/>
        </w:rPr>
        <w:t>תוכנית ראשית מיוצגת בשש ספרות בתקציב המדינה.</w:t>
      </w:r>
    </w:p>
  </w:footnote>
  <w:footnote w:id="76">
    <w:p w14:paraId="2FEB00CF" w14:textId="77777777" w:rsidR="004A0648" w:rsidRDefault="004A0648" w:rsidP="00354F9A">
      <w:pPr>
        <w:pStyle w:val="af"/>
      </w:pPr>
      <w:r>
        <w:rPr>
          <w:rStyle w:val="af1"/>
        </w:rPr>
        <w:footnoteRef/>
      </w:r>
      <w:r>
        <w:rPr>
          <w:rtl/>
        </w:rPr>
        <w:t xml:space="preserve"> </w:t>
      </w:r>
      <w:r>
        <w:rPr>
          <w:rtl/>
        </w:rPr>
        <w:tab/>
      </w:r>
      <w:r>
        <w:rPr>
          <w:rFonts w:hint="cs"/>
          <w:rtl/>
        </w:rPr>
        <w:t>התקציב המעודכן בסוף שנת הכספים, בכלל זה השינויים שנעשו בו במהלך השנה והעודפים שנוצרו במהלכה.</w:t>
      </w:r>
    </w:p>
  </w:footnote>
  <w:footnote w:id="77">
    <w:p w14:paraId="658AD54C" w14:textId="77777777" w:rsidR="004A0648" w:rsidRDefault="004A0648" w:rsidP="00354F9A">
      <w:pPr>
        <w:pStyle w:val="af"/>
      </w:pPr>
      <w:r>
        <w:rPr>
          <w:rStyle w:val="af1"/>
        </w:rPr>
        <w:footnoteRef/>
      </w:r>
      <w:r>
        <w:rPr>
          <w:rtl/>
        </w:rPr>
        <w:t xml:space="preserve"> </w:t>
      </w:r>
      <w:r>
        <w:rPr>
          <w:rtl/>
        </w:rPr>
        <w:tab/>
      </w:r>
      <w:r>
        <w:rPr>
          <w:rFonts w:hint="cs"/>
          <w:rtl/>
        </w:rPr>
        <w:t>משקים סגורים בבנייה הם קרנות הון תקציביות שמקור הכנסותיהן הוא מחוץ לתקציב. הכספים בקרנות אלו מתקבלים מיזמים שונים ונועדו לפיתוח קרקעות בידי המדינה. בקרנות הון אלו קיים פער עיתוי בין מועד קבלת ההכנסות למועד ביצוע ההוצאות, וזאת בשל הצורך בהשלמת עבודות הפיתוח של הקרקעות, שעלויות ההצמדה שלהן משתנות במשך הזמן.</w:t>
      </w:r>
    </w:p>
  </w:footnote>
  <w:footnote w:id="78">
    <w:p w14:paraId="1A25A51F" w14:textId="77777777" w:rsidR="004A0648" w:rsidRDefault="004A0648" w:rsidP="00354F9A">
      <w:pPr>
        <w:pStyle w:val="af"/>
        <w:rPr>
          <w:rtl/>
        </w:rPr>
      </w:pPr>
      <w:r>
        <w:rPr>
          <w:rStyle w:val="af1"/>
        </w:rPr>
        <w:footnoteRef/>
      </w:r>
      <w:r>
        <w:rPr>
          <w:rtl/>
        </w:rPr>
        <w:t xml:space="preserve"> </w:t>
      </w:r>
      <w:r>
        <w:rPr>
          <w:rtl/>
        </w:rPr>
        <w:tab/>
      </w:r>
      <w:r>
        <w:rPr>
          <w:rFonts w:hint="cs"/>
          <w:rtl/>
        </w:rPr>
        <w:t>הפתרון המוצע אינו רלוונטי בקרנות תקציביות שמקור הכנסתן הוא תקציב המדינה, כיוון שלא ניתן להימנע מרישום ההוצאה הראשונית בתקציב. לכן הגישור על הפער בעיתוי הכנסות והוצאות נדרש להתבצע באמצעות המתכונת.של העברת עודפי מדינה.</w:t>
      </w:r>
    </w:p>
  </w:footnote>
  <w:footnote w:id="79">
    <w:p w14:paraId="313C47F1" w14:textId="77777777" w:rsidR="004A0648" w:rsidRPr="00E562F5" w:rsidRDefault="004A0648" w:rsidP="00354F9A">
      <w:pPr>
        <w:pStyle w:val="af"/>
        <w:rPr>
          <w:highlight w:val="cyan"/>
          <w:rtl/>
        </w:rPr>
      </w:pPr>
      <w:r w:rsidRPr="00E562F5">
        <w:rPr>
          <w:rStyle w:val="af1"/>
        </w:rPr>
        <w:footnoteRef/>
      </w:r>
      <w:r w:rsidRPr="00E562F5">
        <w:rPr>
          <w:rtl/>
        </w:rPr>
        <w:t xml:space="preserve"> </w:t>
      </w:r>
      <w:r w:rsidRPr="00E562F5">
        <w:rPr>
          <w:rtl/>
        </w:rPr>
        <w:tab/>
      </w:r>
      <w:r w:rsidRPr="00E562F5">
        <w:rPr>
          <w:rFonts w:hint="cs"/>
          <w:rtl/>
        </w:rPr>
        <w:t xml:space="preserve">קיימות קרנות הון שמימושן אינו תלוי באירוע </w:t>
      </w:r>
      <w:r>
        <w:rPr>
          <w:rFonts w:hint="cs"/>
          <w:rtl/>
        </w:rPr>
        <w:t>כלשהו</w:t>
      </w:r>
      <w:r w:rsidRPr="00E562F5">
        <w:rPr>
          <w:rFonts w:hint="cs"/>
          <w:rtl/>
        </w:rPr>
        <w:t xml:space="preserve"> (</w:t>
      </w:r>
      <w:r>
        <w:rPr>
          <w:rFonts w:hint="cs"/>
          <w:rtl/>
        </w:rPr>
        <w:t xml:space="preserve">למשל </w:t>
      </w:r>
      <w:r w:rsidRPr="00E562F5">
        <w:rPr>
          <w:rFonts w:hint="cs"/>
          <w:rtl/>
        </w:rPr>
        <w:t xml:space="preserve">קרן </w:t>
      </w:r>
      <w:r>
        <w:rPr>
          <w:rFonts w:hint="cs"/>
          <w:rtl/>
        </w:rPr>
        <w:t>ה</w:t>
      </w:r>
      <w:r w:rsidRPr="00E562F5">
        <w:rPr>
          <w:rFonts w:hint="cs"/>
          <w:rtl/>
        </w:rPr>
        <w:t>ניקיון). קיימות קרנות הון שהמימוש שלהן תלוי באבן דרך מסוימת שנמצא</w:t>
      </w:r>
      <w:r>
        <w:rPr>
          <w:rFonts w:hint="cs"/>
          <w:rtl/>
        </w:rPr>
        <w:t>ת</w:t>
      </w:r>
      <w:r w:rsidRPr="00E562F5">
        <w:rPr>
          <w:rFonts w:hint="cs"/>
          <w:rtl/>
        </w:rPr>
        <w:t xml:space="preserve"> בשליטה (</w:t>
      </w:r>
      <w:r>
        <w:rPr>
          <w:rFonts w:hint="cs"/>
          <w:rtl/>
        </w:rPr>
        <w:t xml:space="preserve">למשל, </w:t>
      </w:r>
      <w:r w:rsidRPr="00E562F5">
        <w:rPr>
          <w:rFonts w:hint="cs"/>
          <w:rtl/>
        </w:rPr>
        <w:t>קרן המטרו וקרן מחנות צה"ל). קיימות קרנות הון שהמימוש שלהן תלוי באירוע אקסוגני, למשל נזק, שאין עליו שליטה (</w:t>
      </w:r>
      <w:r>
        <w:rPr>
          <w:rFonts w:hint="cs"/>
          <w:rtl/>
        </w:rPr>
        <w:t xml:space="preserve">למשל </w:t>
      </w:r>
      <w:r w:rsidRPr="00E562F5">
        <w:rPr>
          <w:rFonts w:hint="cs"/>
          <w:rtl/>
        </w:rPr>
        <w:t>קרן הפיצויים).</w:t>
      </w:r>
      <w:r>
        <w:rPr>
          <w:rFonts w:hint="cs"/>
          <w:rtl/>
        </w:rPr>
        <w:t xml:space="preserve"> </w:t>
      </w:r>
    </w:p>
  </w:footnote>
  <w:footnote w:id="80">
    <w:p w14:paraId="70A0AC6F" w14:textId="77777777" w:rsidR="004A0648" w:rsidRDefault="004A0648" w:rsidP="00354F9A">
      <w:pPr>
        <w:pStyle w:val="af"/>
        <w:rPr>
          <w:rtl/>
        </w:rPr>
      </w:pPr>
      <w:r>
        <w:rPr>
          <w:rStyle w:val="af1"/>
        </w:rPr>
        <w:footnoteRef/>
      </w:r>
      <w:r>
        <w:rPr>
          <w:rtl/>
        </w:rPr>
        <w:t xml:space="preserve"> </w:t>
      </w:r>
      <w:r>
        <w:rPr>
          <w:rtl/>
        </w:rPr>
        <w:tab/>
      </w:r>
      <w:r w:rsidRPr="00A04A5F">
        <w:rPr>
          <w:rFonts w:hint="cs"/>
          <w:rtl/>
        </w:rPr>
        <w:t xml:space="preserve">מבקר המדינה, </w:t>
      </w:r>
      <w:r w:rsidRPr="00A04A5F">
        <w:rPr>
          <w:rFonts w:hint="cs"/>
          <w:b/>
          <w:bCs/>
          <w:rtl/>
        </w:rPr>
        <w:t>דוח מבקר המדינה - מרץ 2022</w:t>
      </w:r>
      <w:r w:rsidRPr="00A04A5F">
        <w:rPr>
          <w:rFonts w:hint="cs"/>
          <w:rtl/>
        </w:rPr>
        <w:t>, "המשרד להגנת הסביבה, הקרן לשמירת הניקיון - היבטים כספיים"</w:t>
      </w:r>
      <w:r>
        <w:rPr>
          <w:rFonts w:hint="cs"/>
          <w:rtl/>
        </w:rPr>
        <w:t>.</w:t>
      </w:r>
    </w:p>
  </w:footnote>
  <w:footnote w:id="81">
    <w:p w14:paraId="5F040DE4" w14:textId="77777777" w:rsidR="004A0648" w:rsidRDefault="004A0648" w:rsidP="00354F9A">
      <w:pPr>
        <w:pStyle w:val="af"/>
        <w:rPr>
          <w:rtl/>
        </w:rPr>
      </w:pPr>
      <w:r>
        <w:rPr>
          <w:rStyle w:val="af1"/>
        </w:rPr>
        <w:footnoteRef/>
      </w:r>
      <w:r>
        <w:rPr>
          <w:rtl/>
        </w:rPr>
        <w:t xml:space="preserve"> </w:t>
      </w:r>
      <w:r>
        <w:rPr>
          <w:rtl/>
        </w:rPr>
        <w:tab/>
      </w:r>
      <w:r>
        <w:rPr>
          <w:rFonts w:hint="cs"/>
          <w:rtl/>
        </w:rPr>
        <w:t>המענקים ניתנו בהתאם לחוק שמירת הניקיון (הוראת שעה - נגיף הקורונה החדש) (מענק לרשויות המקומיות), התש"ף-2020.</w:t>
      </w:r>
    </w:p>
  </w:footnote>
  <w:footnote w:id="82">
    <w:p w14:paraId="3995CF80"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העברת הכספים בוצעה </w:t>
      </w:r>
      <w:r w:rsidRPr="002966A6">
        <w:rPr>
          <w:rFonts w:hint="cs"/>
          <w:rtl/>
        </w:rPr>
        <w:t>כנגד המרת הסכום ב</w:t>
      </w:r>
      <w:r>
        <w:rPr>
          <w:rFonts w:hint="cs"/>
          <w:rtl/>
        </w:rPr>
        <w:t>מנגנון "</w:t>
      </w:r>
      <w:r w:rsidRPr="002966A6">
        <w:rPr>
          <w:rFonts w:hint="cs"/>
          <w:rtl/>
        </w:rPr>
        <w:t>הרשא</w:t>
      </w:r>
      <w:r>
        <w:rPr>
          <w:rFonts w:hint="cs"/>
          <w:rtl/>
        </w:rPr>
        <w:t>ה</w:t>
      </w:r>
      <w:r w:rsidRPr="002966A6">
        <w:rPr>
          <w:rFonts w:hint="cs"/>
          <w:rtl/>
        </w:rPr>
        <w:t xml:space="preserve"> להתחייב</w:t>
      </w:r>
      <w:r>
        <w:rPr>
          <w:rFonts w:hint="cs"/>
          <w:rtl/>
        </w:rPr>
        <w:t>",</w:t>
      </w:r>
      <w:r w:rsidRPr="002966A6">
        <w:rPr>
          <w:rFonts w:hint="cs"/>
          <w:rtl/>
        </w:rPr>
        <w:t xml:space="preserve"> </w:t>
      </w:r>
      <w:r>
        <w:rPr>
          <w:rFonts w:hint="cs"/>
          <w:rtl/>
        </w:rPr>
        <w:t>ה</w:t>
      </w:r>
      <w:r w:rsidRPr="002966A6">
        <w:rPr>
          <w:rFonts w:hint="cs"/>
          <w:rtl/>
        </w:rPr>
        <w:t xml:space="preserve">מאפשרת להנהלת הקרן להתחייב </w:t>
      </w:r>
      <w:r>
        <w:rPr>
          <w:rFonts w:hint="cs"/>
          <w:rtl/>
        </w:rPr>
        <w:t>ל</w:t>
      </w:r>
      <w:r w:rsidRPr="002966A6">
        <w:rPr>
          <w:rFonts w:hint="cs"/>
          <w:rtl/>
        </w:rPr>
        <w:t>הוצאתו</w:t>
      </w:r>
      <w:r>
        <w:rPr>
          <w:rFonts w:hint="cs"/>
          <w:rtl/>
        </w:rPr>
        <w:t xml:space="preserve"> בשנים הבאות</w:t>
      </w:r>
      <w:r w:rsidRPr="002966A6">
        <w:rPr>
          <w:rFonts w:hint="cs"/>
          <w:rtl/>
        </w:rPr>
        <w:t>.</w:t>
      </w:r>
    </w:p>
  </w:footnote>
  <w:footnote w:id="83">
    <w:p w14:paraId="43463C03" w14:textId="77777777" w:rsidR="004A0648" w:rsidRDefault="004A0648" w:rsidP="00354F9A">
      <w:pPr>
        <w:pStyle w:val="af"/>
        <w:rPr>
          <w:rtl/>
        </w:rPr>
      </w:pPr>
      <w:r>
        <w:rPr>
          <w:rStyle w:val="af1"/>
        </w:rPr>
        <w:footnoteRef/>
      </w:r>
      <w:r>
        <w:rPr>
          <w:rtl/>
        </w:rPr>
        <w:t xml:space="preserve"> </w:t>
      </w:r>
      <w:r>
        <w:rPr>
          <w:rtl/>
        </w:rPr>
        <w:tab/>
      </w:r>
      <w:r>
        <w:rPr>
          <w:rFonts w:hint="cs"/>
          <w:rtl/>
        </w:rPr>
        <w:t>על פי החלטת ממשלה מספר 374 הועבר ב-29.12.16 סך של 200 מיליון ש"ח מיתרות המזומנים של הקרן לצורך הלוואה למשרד האוצר לשימוש תקציב המדינה; על פי החלטת הנהלת הקרן מ-27.9.16 הועבר סך של 260 מיליון ש"ח למשרד האוצר מבלי לפגוע במסגרת ההרשאה להתחייב של הקרן; על פי החלטת ממשלה 3384 מ-11.1.18 הועבר סך של 700 מיליון ש"ח להכנסות המדינה; על פי החלטת ממשלה 363 מ-9.9.20 הועבר סך של 500 מיליון ש"ח מהקרן לשימוש משרדי הממשלה; על פי החלטת ממשלה 285 מ-1.8.21 הועבר סך של 600 מיליון ש"ח מהקרן למשרד האוצר.</w:t>
      </w:r>
    </w:p>
  </w:footnote>
  <w:footnote w:id="84">
    <w:p w14:paraId="7879291C" w14:textId="77777777" w:rsidR="004A0648" w:rsidRDefault="004A0648" w:rsidP="00354F9A">
      <w:pPr>
        <w:pStyle w:val="af"/>
        <w:rPr>
          <w:rtl/>
        </w:rPr>
      </w:pPr>
      <w:r>
        <w:rPr>
          <w:rStyle w:val="af1"/>
        </w:rPr>
        <w:footnoteRef/>
      </w:r>
      <w:r>
        <w:rPr>
          <w:rtl/>
        </w:rPr>
        <w:t xml:space="preserve"> </w:t>
      </w:r>
      <w:r>
        <w:rPr>
          <w:rtl/>
        </w:rPr>
        <w:tab/>
      </w:r>
      <w:r w:rsidRPr="00A04A5F">
        <w:rPr>
          <w:rFonts w:hint="cs"/>
          <w:rtl/>
        </w:rPr>
        <w:t xml:space="preserve">מבקר המדינה, </w:t>
      </w:r>
      <w:r w:rsidRPr="00A04A5F">
        <w:rPr>
          <w:rFonts w:hint="cs"/>
          <w:b/>
          <w:bCs/>
          <w:rtl/>
        </w:rPr>
        <w:t>דוח מבקר המדינה - מרץ 2022</w:t>
      </w:r>
      <w:r w:rsidRPr="00A04A5F">
        <w:rPr>
          <w:rFonts w:hint="cs"/>
          <w:rtl/>
        </w:rPr>
        <w:t>, "המשרד להגנת הסביבה, הקרן לשמירת הניקיון - היבטים כספיים"</w:t>
      </w:r>
      <w:r>
        <w:rPr>
          <w:rFonts w:hint="cs"/>
          <w:rtl/>
        </w:rPr>
        <w:t xml:space="preserve">. </w:t>
      </w:r>
    </w:p>
  </w:footnote>
  <w:footnote w:id="85">
    <w:p w14:paraId="5B2B1832" w14:textId="77777777" w:rsidR="004A0648" w:rsidRDefault="004A0648" w:rsidP="00354F9A">
      <w:pPr>
        <w:pStyle w:val="af"/>
        <w:rPr>
          <w:rtl/>
        </w:rPr>
      </w:pPr>
      <w:r>
        <w:rPr>
          <w:rStyle w:val="af1"/>
        </w:rPr>
        <w:footnoteRef/>
      </w:r>
      <w:r>
        <w:rPr>
          <w:rtl/>
        </w:rPr>
        <w:t xml:space="preserve"> </w:t>
      </w:r>
      <w:r>
        <w:rPr>
          <w:rtl/>
        </w:rPr>
        <w:tab/>
      </w:r>
      <w:r>
        <w:rPr>
          <w:rFonts w:hint="cs"/>
          <w:rtl/>
        </w:rPr>
        <w:t>חוק לתיקון פקודת המכרות (מס' 13), התשפ"ב-2021.</w:t>
      </w:r>
    </w:p>
  </w:footnote>
  <w:footnote w:id="86">
    <w:p w14:paraId="1F4C2E47" w14:textId="77777777" w:rsidR="004A0648" w:rsidRDefault="004A0648" w:rsidP="00354F9A">
      <w:pPr>
        <w:pStyle w:val="af"/>
        <w:rPr>
          <w:rtl/>
        </w:rPr>
      </w:pPr>
      <w:r>
        <w:rPr>
          <w:rStyle w:val="af1"/>
        </w:rPr>
        <w:footnoteRef/>
      </w:r>
      <w:r>
        <w:rPr>
          <w:rtl/>
        </w:rPr>
        <w:t xml:space="preserve"> </w:t>
      </w:r>
      <w:r>
        <w:rPr>
          <w:rtl/>
        </w:rPr>
        <w:tab/>
      </w:r>
      <w:r>
        <w:rPr>
          <w:rFonts w:hint="cs"/>
          <w:rtl/>
        </w:rPr>
        <w:t>זאת לאחר קבלתה של החלטת ממשלה 364 מיום 9.9.2020 בנושא "ייעול עבודת הקרן לשיקום מחצבות" שהתקבלה בעניין ועל רקע העודף התקציבי שהצטבר בקרן.</w:t>
      </w:r>
    </w:p>
  </w:footnote>
  <w:footnote w:id="87">
    <w:p w14:paraId="489813CA" w14:textId="77777777" w:rsidR="004A0648" w:rsidRDefault="004A0648" w:rsidP="00354F9A">
      <w:pPr>
        <w:pStyle w:val="af"/>
      </w:pPr>
      <w:r>
        <w:rPr>
          <w:rStyle w:val="af1"/>
        </w:rPr>
        <w:footnoteRef/>
      </w:r>
      <w:r>
        <w:rPr>
          <w:rtl/>
        </w:rPr>
        <w:t xml:space="preserve"> </w:t>
      </w:r>
      <w:r>
        <w:rPr>
          <w:rtl/>
        </w:rPr>
        <w:tab/>
      </w:r>
      <w:r>
        <w:rPr>
          <w:rFonts w:hint="cs"/>
          <w:rtl/>
        </w:rPr>
        <w:t>(א) החלטת הממשלה 374 מיום 5.8.15 בנושא "המרת מזומן בהרשאה להתחייב בתקציבי קרן הניקיון" ע"ס 200 מיליון ש"ח; (ב) החלטת הממשלה 3384 מיום 11.1.18 בנושא "הקרן לשמירת הניקיון" ע"ס 700 מיליון ש"ח; (ג) החלטת הממשלה 363 מיום 9.9.20 בנושא "הקרן לשמירת הניקיון" ע"ס 500 מיליון ש"ח; (ד) החלטת הממשלה 285 מיום 1.8.21 בנושא "הקרן לשמירת הניקיון" ע"ס 600 מיליון ש"ח.</w:t>
      </w:r>
    </w:p>
  </w:footnote>
  <w:footnote w:id="88">
    <w:p w14:paraId="0D3BF67E" w14:textId="77777777" w:rsidR="004A0648" w:rsidRDefault="004A0648" w:rsidP="00354F9A">
      <w:pPr>
        <w:pStyle w:val="af"/>
        <w:rPr>
          <w:rtl/>
        </w:rPr>
      </w:pPr>
      <w:r>
        <w:rPr>
          <w:rStyle w:val="af1"/>
        </w:rPr>
        <w:footnoteRef/>
      </w:r>
      <w:r>
        <w:rPr>
          <w:rtl/>
        </w:rPr>
        <w:t xml:space="preserve"> </w:t>
      </w:r>
      <w:r>
        <w:rPr>
          <w:rtl/>
        </w:rPr>
        <w:tab/>
      </w:r>
      <w:r>
        <w:rPr>
          <w:rFonts w:hint="cs"/>
          <w:rtl/>
        </w:rPr>
        <w:t>לפי הדוח הכספי של המשרד להגנת הסביבה לסוף שנת 2023 הקרן אישרה ב-27.9.16 בקשה להקצאת הלוואה תזרימית בסך 260 מיליון ש"ח למשרד האוצר למימון תוכניות של המשרד להפחתת זיהום האוויר, בלי לפגוע במסגרת ההרשאה להתחייב של הקרן, בהיקפה וביכולת השימוש בה בהתאם למטרות הייעודיות של הקרן.</w:t>
      </w:r>
    </w:p>
  </w:footnote>
  <w:footnote w:id="89">
    <w:p w14:paraId="506BE589" w14:textId="77777777" w:rsidR="004A0648" w:rsidRDefault="004A0648" w:rsidP="00354F9A">
      <w:pPr>
        <w:pStyle w:val="af"/>
      </w:pPr>
      <w:r>
        <w:rPr>
          <w:rStyle w:val="af1"/>
        </w:rPr>
        <w:footnoteRef/>
      </w:r>
      <w:r>
        <w:rPr>
          <w:rtl/>
        </w:rPr>
        <w:t xml:space="preserve"> </w:t>
      </w:r>
      <w:r>
        <w:rPr>
          <w:rtl/>
        </w:rPr>
        <w:tab/>
      </w:r>
      <w:r>
        <w:rPr>
          <w:rFonts w:hint="cs"/>
          <w:rtl/>
        </w:rPr>
        <w:t>העברות אלה סווגו בדוחות הכספיים של המשרד להגנת הסביבה כחוב של משרד האוצר במסגרת סעיף מאזני של "נכסים שאינם שוטפים". יצוין כי כנגד כספים שהוצאו מקרן הניקיון בוצעה הרשאה להתחייב לטובת הקרן.</w:t>
      </w:r>
      <w:r w:rsidRPr="00330D48">
        <w:rPr>
          <w:rFonts w:hint="cs"/>
          <w:rtl/>
        </w:rPr>
        <w:t xml:space="preserve"> </w:t>
      </w:r>
      <w:r>
        <w:rPr>
          <w:rFonts w:hint="cs"/>
          <w:rtl/>
        </w:rPr>
        <w:t xml:space="preserve">רישום הרשאה להתחייב מאפשר למנהלי הקרן להתחייב להוציא הוצאות כנגד הכספים הרשומים בקרן. </w:t>
      </w:r>
    </w:p>
  </w:footnote>
  <w:footnote w:id="90">
    <w:p w14:paraId="5651A796" w14:textId="77777777" w:rsidR="004A0648" w:rsidRDefault="004A0648" w:rsidP="00354F9A">
      <w:pPr>
        <w:pStyle w:val="af"/>
      </w:pPr>
      <w:r>
        <w:rPr>
          <w:rStyle w:val="af1"/>
        </w:rPr>
        <w:footnoteRef/>
      </w:r>
      <w:r>
        <w:rPr>
          <w:rtl/>
        </w:rPr>
        <w:t xml:space="preserve"> </w:t>
      </w:r>
      <w:r>
        <w:rPr>
          <w:rtl/>
        </w:rPr>
        <w:tab/>
      </w:r>
      <w:r>
        <w:rPr>
          <w:rFonts w:hint="cs"/>
          <w:rtl/>
        </w:rPr>
        <w:t xml:space="preserve">מבקר המדינה, </w:t>
      </w:r>
      <w:r>
        <w:rPr>
          <w:rFonts w:hint="cs"/>
          <w:b/>
          <w:bCs/>
          <w:rtl/>
        </w:rPr>
        <w:t>דוח שנתי 54ב</w:t>
      </w:r>
      <w:r>
        <w:rPr>
          <w:rFonts w:hint="cs"/>
          <w:rtl/>
        </w:rPr>
        <w:t xml:space="preserve"> (2004), "ניהול התחייבויות במשרדי ממשלה - תקציב המדינה", עמ' 144.</w:t>
      </w:r>
    </w:p>
  </w:footnote>
  <w:footnote w:id="91">
    <w:p w14:paraId="15971823"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הכנסת, מרכז המחקר והמידע, </w:t>
      </w:r>
      <w:r w:rsidRPr="006B5C38">
        <w:rPr>
          <w:rFonts w:hint="eastAsia"/>
          <w:b/>
          <w:bCs/>
          <w:rtl/>
        </w:rPr>
        <w:t>מונחון</w:t>
      </w:r>
      <w:r w:rsidRPr="006B5C38">
        <w:rPr>
          <w:b/>
          <w:bCs/>
          <w:rtl/>
        </w:rPr>
        <w:t xml:space="preserve"> </w:t>
      </w:r>
      <w:r w:rsidRPr="006B5C38">
        <w:rPr>
          <w:rFonts w:hint="eastAsia"/>
          <w:b/>
          <w:bCs/>
          <w:rtl/>
        </w:rPr>
        <w:t>לביאור</w:t>
      </w:r>
      <w:r w:rsidRPr="006B5C38">
        <w:rPr>
          <w:b/>
          <w:bCs/>
          <w:rtl/>
        </w:rPr>
        <w:t xml:space="preserve"> </w:t>
      </w:r>
      <w:r w:rsidRPr="006B5C38">
        <w:rPr>
          <w:rFonts w:hint="eastAsia"/>
          <w:b/>
          <w:bCs/>
          <w:rtl/>
        </w:rPr>
        <w:t>מושגי</w:t>
      </w:r>
      <w:r w:rsidRPr="006B5C38">
        <w:rPr>
          <w:b/>
          <w:bCs/>
          <w:rtl/>
        </w:rPr>
        <w:t xml:space="preserve"> </w:t>
      </w:r>
      <w:r w:rsidRPr="006B5C38">
        <w:rPr>
          <w:rFonts w:hint="eastAsia"/>
          <w:b/>
          <w:bCs/>
          <w:rtl/>
        </w:rPr>
        <w:t>התקציב</w:t>
      </w:r>
      <w:r>
        <w:rPr>
          <w:rFonts w:hint="cs"/>
          <w:rtl/>
        </w:rPr>
        <w:t xml:space="preserve"> (מרץ 2023).</w:t>
      </w:r>
    </w:p>
  </w:footnote>
  <w:footnote w:id="92">
    <w:p w14:paraId="6085A6BE" w14:textId="77777777" w:rsidR="004A0648" w:rsidRDefault="004A0648" w:rsidP="00354F9A">
      <w:pPr>
        <w:pStyle w:val="af"/>
      </w:pPr>
      <w:r>
        <w:rPr>
          <w:rStyle w:val="af1"/>
        </w:rPr>
        <w:footnoteRef/>
      </w:r>
      <w:r>
        <w:rPr>
          <w:rtl/>
        </w:rPr>
        <w:t xml:space="preserve"> </w:t>
      </w:r>
      <w:r>
        <w:rPr>
          <w:rtl/>
        </w:rPr>
        <w:tab/>
      </w:r>
      <w:r w:rsidRPr="00630C58">
        <w:rPr>
          <w:rFonts w:hint="cs"/>
          <w:rtl/>
        </w:rPr>
        <w:t>הכנסת הראשונה, פרוטוקול הישיבה המאתיים-ועשרים-ושתיים (5.2.51),</w:t>
      </w:r>
      <w:r w:rsidRPr="00630C58" w:rsidDel="00AB0C08">
        <w:rPr>
          <w:rFonts w:hint="cs"/>
          <w:rtl/>
        </w:rPr>
        <w:t xml:space="preserve"> </w:t>
      </w:r>
      <w:r w:rsidRPr="00630C58">
        <w:rPr>
          <w:rFonts w:hint="cs"/>
          <w:rtl/>
        </w:rPr>
        <w:t>עמ' 984,</w:t>
      </w:r>
      <w:r>
        <w:rPr>
          <w:rFonts w:hint="cs"/>
          <w:rtl/>
        </w:rPr>
        <w:t xml:space="preserve"> דבריו של יו"ר ועדת הכספים דאז, דוד-צבי פנקס.</w:t>
      </w:r>
    </w:p>
  </w:footnote>
  <w:footnote w:id="93">
    <w:p w14:paraId="025AB16D" w14:textId="77777777" w:rsidR="004A0648" w:rsidRDefault="004A0648" w:rsidP="00354F9A">
      <w:pPr>
        <w:pStyle w:val="af"/>
        <w:rPr>
          <w:rtl/>
        </w:rPr>
      </w:pPr>
      <w:r>
        <w:rPr>
          <w:rStyle w:val="af1"/>
        </w:rPr>
        <w:footnoteRef/>
      </w:r>
      <w:r>
        <w:rPr>
          <w:rtl/>
        </w:rPr>
        <w:t xml:space="preserve"> </w:t>
      </w:r>
      <w:r>
        <w:rPr>
          <w:rtl/>
        </w:rPr>
        <w:tab/>
      </w:r>
      <w:r>
        <w:rPr>
          <w:rFonts w:hint="cs"/>
          <w:rtl/>
        </w:rPr>
        <w:t>למעט הקרן לאזרחי ישראל ("קרן העושר").</w:t>
      </w:r>
    </w:p>
  </w:footnote>
  <w:footnote w:id="94">
    <w:p w14:paraId="6C555360"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משרד ראש הממשלה, </w:t>
      </w:r>
      <w:r w:rsidRPr="006B5C38">
        <w:rPr>
          <w:rFonts w:hint="eastAsia"/>
          <w:b/>
          <w:bCs/>
          <w:rtl/>
        </w:rPr>
        <w:t>מדריך</w:t>
      </w:r>
      <w:r w:rsidRPr="006B5C38">
        <w:rPr>
          <w:b/>
          <w:bCs/>
          <w:rtl/>
        </w:rPr>
        <w:t xml:space="preserve"> </w:t>
      </w:r>
      <w:r w:rsidRPr="006B5C38">
        <w:rPr>
          <w:rFonts w:hint="eastAsia"/>
          <w:b/>
          <w:bCs/>
          <w:rtl/>
        </w:rPr>
        <w:t>לניהול</w:t>
      </w:r>
      <w:r w:rsidRPr="006B5C38">
        <w:rPr>
          <w:b/>
          <w:bCs/>
          <w:rtl/>
        </w:rPr>
        <w:t xml:space="preserve"> </w:t>
      </w:r>
      <w:r w:rsidRPr="006B5C38">
        <w:rPr>
          <w:rFonts w:hint="eastAsia"/>
          <w:b/>
          <w:bCs/>
          <w:rtl/>
        </w:rPr>
        <w:t>סיכונים</w:t>
      </w:r>
      <w:r w:rsidRPr="006B5C38">
        <w:rPr>
          <w:b/>
          <w:bCs/>
          <w:rtl/>
        </w:rPr>
        <w:t xml:space="preserve"> </w:t>
      </w:r>
      <w:r w:rsidRPr="006B5C38">
        <w:rPr>
          <w:rFonts w:hint="eastAsia"/>
          <w:b/>
          <w:bCs/>
          <w:rtl/>
        </w:rPr>
        <w:t>ברגולציה</w:t>
      </w:r>
      <w:r w:rsidRPr="006B5C38">
        <w:rPr>
          <w:b/>
          <w:bCs/>
          <w:rtl/>
        </w:rPr>
        <w:t xml:space="preserve"> </w:t>
      </w:r>
      <w:r w:rsidRPr="006B5C38">
        <w:rPr>
          <w:rFonts w:hint="eastAsia"/>
          <w:b/>
          <w:bCs/>
          <w:rtl/>
        </w:rPr>
        <w:t>ובמדיניות</w:t>
      </w:r>
      <w:r w:rsidRPr="006B5C38">
        <w:rPr>
          <w:b/>
          <w:bCs/>
          <w:rtl/>
        </w:rPr>
        <w:t xml:space="preserve"> </w:t>
      </w:r>
      <w:r w:rsidRPr="006B5C38">
        <w:rPr>
          <w:rFonts w:hint="eastAsia"/>
          <w:b/>
          <w:bCs/>
          <w:rtl/>
        </w:rPr>
        <w:t>ציבורית</w:t>
      </w:r>
      <w:r>
        <w:rPr>
          <w:rFonts w:hint="cs"/>
          <w:rtl/>
        </w:rPr>
        <w:t xml:space="preserve"> (יוני 2018).</w:t>
      </w:r>
    </w:p>
  </w:footnote>
  <w:footnote w:id="95">
    <w:p w14:paraId="206C6D3C" w14:textId="77777777" w:rsidR="004A0648" w:rsidRDefault="004A0648" w:rsidP="00354F9A">
      <w:pPr>
        <w:pStyle w:val="af"/>
      </w:pPr>
      <w:r>
        <w:rPr>
          <w:rStyle w:val="af1"/>
        </w:rPr>
        <w:footnoteRef/>
      </w:r>
      <w:r>
        <w:rPr>
          <w:rtl/>
        </w:rPr>
        <w:t xml:space="preserve"> </w:t>
      </w:r>
      <w:r>
        <w:rPr>
          <w:rtl/>
        </w:rPr>
        <w:tab/>
      </w:r>
      <w:r>
        <w:rPr>
          <w:rFonts w:hint="cs"/>
          <w:rtl/>
        </w:rPr>
        <w:t>יחידת ניהול החוב הממשלתי אמונה על ניהול החוב הממשלתי. היחידה פועלת לניהול מצבת החוב וגיוסי חוב שוטפים לצורך מימון מלא או חלקי של הגירעון בתקציב המדינה ולצורך מימון פירעון הקרן של חובות שהגיעו למועד פירעונן.</w:t>
      </w:r>
    </w:p>
  </w:footnote>
  <w:footnote w:id="96">
    <w:p w14:paraId="7AA75BCD" w14:textId="77777777" w:rsidR="004A0648" w:rsidRDefault="004A0648" w:rsidP="00354F9A">
      <w:pPr>
        <w:pStyle w:val="af"/>
      </w:pPr>
      <w:r>
        <w:rPr>
          <w:rStyle w:val="af1"/>
        </w:rPr>
        <w:footnoteRef/>
      </w:r>
      <w:r>
        <w:rPr>
          <w:rtl/>
        </w:rPr>
        <w:t xml:space="preserve"> </w:t>
      </w:r>
      <w:r>
        <w:rPr>
          <w:rtl/>
        </w:rPr>
        <w:tab/>
      </w:r>
      <w:r>
        <w:rPr>
          <w:rFonts w:hint="cs"/>
          <w:rtl/>
        </w:rPr>
        <w:t xml:space="preserve">משרד האוצר, אגף החשב הכללי, חטיבת המימון והאשראי - יחידת ניהול החוב הממשלתי, </w:t>
      </w:r>
      <w:r w:rsidRPr="006B5C38">
        <w:rPr>
          <w:rFonts w:hint="eastAsia"/>
          <w:b/>
          <w:bCs/>
          <w:rtl/>
        </w:rPr>
        <w:t>הדוח</w:t>
      </w:r>
      <w:r w:rsidRPr="006B5C38">
        <w:rPr>
          <w:b/>
          <w:bCs/>
          <w:rtl/>
        </w:rPr>
        <w:t xml:space="preserve"> </w:t>
      </w:r>
      <w:r w:rsidRPr="006B5C38">
        <w:rPr>
          <w:rFonts w:hint="eastAsia"/>
          <w:b/>
          <w:bCs/>
          <w:rtl/>
        </w:rPr>
        <w:t>השנתי</w:t>
      </w:r>
      <w:r>
        <w:rPr>
          <w:rFonts w:hint="cs"/>
          <w:rtl/>
        </w:rPr>
        <w:t xml:space="preserve"> (2023).</w:t>
      </w:r>
    </w:p>
  </w:footnote>
  <w:footnote w:id="97">
    <w:p w14:paraId="0179D2D8"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מבקר המדינה, </w:t>
      </w:r>
      <w:r w:rsidRPr="006B5C38">
        <w:rPr>
          <w:rFonts w:hint="eastAsia"/>
          <w:b/>
          <w:bCs/>
          <w:rtl/>
        </w:rPr>
        <w:t>דוח</w:t>
      </w:r>
      <w:r w:rsidRPr="006B5C38">
        <w:rPr>
          <w:b/>
          <w:bCs/>
          <w:rtl/>
        </w:rPr>
        <w:t xml:space="preserve"> </w:t>
      </w:r>
      <w:r w:rsidRPr="006B5C38">
        <w:rPr>
          <w:rFonts w:hint="eastAsia"/>
          <w:b/>
          <w:bCs/>
          <w:rtl/>
        </w:rPr>
        <w:t>שנתי</w:t>
      </w:r>
      <w:r w:rsidRPr="006B5C38">
        <w:rPr>
          <w:b/>
          <w:bCs/>
          <w:rtl/>
        </w:rPr>
        <w:t xml:space="preserve"> 72א - </w:t>
      </w:r>
      <w:r w:rsidRPr="006B5C38">
        <w:rPr>
          <w:rFonts w:hint="eastAsia"/>
          <w:b/>
          <w:bCs/>
          <w:rtl/>
        </w:rPr>
        <w:t>חלק</w:t>
      </w:r>
      <w:r w:rsidRPr="006B5C38">
        <w:rPr>
          <w:b/>
          <w:bCs/>
          <w:rtl/>
        </w:rPr>
        <w:t xml:space="preserve"> </w:t>
      </w:r>
      <w:r w:rsidRPr="006B5C38">
        <w:rPr>
          <w:rFonts w:hint="eastAsia"/>
          <w:b/>
          <w:bCs/>
          <w:rtl/>
        </w:rPr>
        <w:t>שני</w:t>
      </w:r>
      <w:r>
        <w:rPr>
          <w:rFonts w:hint="cs"/>
          <w:b/>
          <w:bCs/>
          <w:rtl/>
        </w:rPr>
        <w:t xml:space="preserve"> </w:t>
      </w:r>
      <w:r w:rsidRPr="006B5C38">
        <w:rPr>
          <w:rtl/>
        </w:rPr>
        <w:t>(</w:t>
      </w:r>
      <w:r>
        <w:rPr>
          <w:rFonts w:hint="cs"/>
          <w:rtl/>
        </w:rPr>
        <w:t>2021</w:t>
      </w:r>
      <w:r w:rsidRPr="006B5C38">
        <w:rPr>
          <w:rtl/>
        </w:rPr>
        <w:t>)</w:t>
      </w:r>
      <w:r>
        <w:rPr>
          <w:rFonts w:hint="cs"/>
          <w:rtl/>
        </w:rPr>
        <w:t>, "ניהול השקעות בקרב גופים שונים". לפי נתוני הדוח, בשנים 2017 - 2019 התשואה השנתית הממוצעת של השקעות שוטפות בגופים מוסדיים שנבדקו הייתה 3.83%; בשנים 2017 - 2019 התשואה השנתית של השקעות שוטפות בחברות ממשלתיות ובתאגידים סטטוטוריים שנבדקו הייתה 3.25%; בשנים 2017 - 2019 התשואה הממוצעת של השקעות לטווח ארוך של הרשויות המקומיות שנבדקו הייתה 2.4%.</w:t>
      </w:r>
    </w:p>
  </w:footnote>
  <w:footnote w:id="98">
    <w:p w14:paraId="399A5640" w14:textId="77777777" w:rsidR="004A0648" w:rsidRPr="00AA5534" w:rsidRDefault="004A0648" w:rsidP="00354F9A">
      <w:pPr>
        <w:pStyle w:val="af"/>
      </w:pPr>
      <w:r>
        <w:rPr>
          <w:rStyle w:val="af1"/>
        </w:rPr>
        <w:footnoteRef/>
      </w:r>
      <w:r>
        <w:rPr>
          <w:rtl/>
        </w:rPr>
        <w:t xml:space="preserve"> </w:t>
      </w:r>
      <w:r>
        <w:rPr>
          <w:rtl/>
        </w:rPr>
        <w:tab/>
      </w:r>
      <w:r>
        <w:rPr>
          <w:rFonts w:hint="cs"/>
          <w:rtl/>
        </w:rPr>
        <w:t>יחידת החוב משתמשת במקורות מידע שונים להכנת מפת סיכונים פיננסיים, ובהם מידע המפורסם בדוחות הכספיים של הממשלה ומידע ממקורות ממשלתיים ומדיניים, כגון חטיבות אגף החשכ"ל, בנק ישראל, הלשכה המרכזית לסטטיסטיקה וחברת ענבל.</w:t>
      </w:r>
    </w:p>
  </w:footnote>
  <w:footnote w:id="99">
    <w:p w14:paraId="70EBAE6A" w14:textId="77777777" w:rsidR="004A0648" w:rsidRDefault="004A0648" w:rsidP="00354F9A">
      <w:pPr>
        <w:pStyle w:val="af"/>
      </w:pPr>
      <w:r>
        <w:rPr>
          <w:rStyle w:val="af1"/>
        </w:rPr>
        <w:footnoteRef/>
      </w:r>
      <w:r>
        <w:rPr>
          <w:rtl/>
        </w:rPr>
        <w:t xml:space="preserve"> </w:t>
      </w:r>
      <w:r>
        <w:rPr>
          <w:rtl/>
        </w:rPr>
        <w:tab/>
      </w:r>
      <w:r>
        <w:rPr>
          <w:rFonts w:hint="cs"/>
          <w:rtl/>
        </w:rPr>
        <w:t>כתיבתם נתמכה בהמלצות ארגונים בין-לאומיים, בהתבסס על ספרות אקדמאית ובדומה ליישום המקובל ביחידות מקבילות לניהול חוב בעולם.</w:t>
      </w:r>
    </w:p>
  </w:footnote>
  <w:footnote w:id="100">
    <w:p w14:paraId="1C8F03A8" w14:textId="77777777" w:rsidR="004A0648" w:rsidRDefault="004A0648" w:rsidP="00354F9A">
      <w:pPr>
        <w:pStyle w:val="af"/>
        <w:rPr>
          <w:rtl/>
        </w:rPr>
      </w:pPr>
      <w:r>
        <w:rPr>
          <w:rStyle w:val="af1"/>
        </w:rPr>
        <w:footnoteRef/>
      </w:r>
      <w:r>
        <w:rPr>
          <w:rtl/>
        </w:rPr>
        <w:t xml:space="preserve"> </w:t>
      </w:r>
      <w:r>
        <w:rPr>
          <w:rtl/>
        </w:rPr>
        <w:tab/>
      </w:r>
      <w:r>
        <w:rPr>
          <w:rFonts w:hint="cs"/>
          <w:rtl/>
        </w:rPr>
        <w:t>המודלים נדרשים להתעדכן בתדירות קבועה ולכל הפחות פעם בשנה.</w:t>
      </w:r>
    </w:p>
  </w:footnote>
  <w:footnote w:id="101">
    <w:p w14:paraId="358C1448" w14:textId="77777777" w:rsidR="004A0648" w:rsidRDefault="004A0648" w:rsidP="00354F9A">
      <w:pPr>
        <w:pStyle w:val="af"/>
      </w:pPr>
      <w:r>
        <w:rPr>
          <w:rStyle w:val="af1"/>
        </w:rPr>
        <w:footnoteRef/>
      </w:r>
      <w:r>
        <w:rPr>
          <w:rtl/>
        </w:rPr>
        <w:t xml:space="preserve"> </w:t>
      </w:r>
      <w:r>
        <w:rPr>
          <w:rtl/>
        </w:rPr>
        <w:tab/>
      </w:r>
      <w:r>
        <w:rPr>
          <w:rFonts w:hint="cs"/>
          <w:rtl/>
        </w:rPr>
        <w:t>התרחישים משתנים בהתאם לסיכונים שנבחנים וכוללים תרחישי לחץ ותרחישי קיצון.</w:t>
      </w:r>
    </w:p>
  </w:footnote>
  <w:footnote w:id="102">
    <w:p w14:paraId="59F2D63C" w14:textId="77777777" w:rsidR="004A0648" w:rsidRDefault="004A0648" w:rsidP="00354F9A">
      <w:pPr>
        <w:pStyle w:val="af"/>
        <w:rPr>
          <w:rtl/>
        </w:rPr>
      </w:pPr>
      <w:r>
        <w:rPr>
          <w:rStyle w:val="af1"/>
        </w:rPr>
        <w:footnoteRef/>
      </w:r>
      <w:r>
        <w:rPr>
          <w:rtl/>
        </w:rPr>
        <w:t xml:space="preserve"> </w:t>
      </w:r>
      <w:r>
        <w:rPr>
          <w:rtl/>
        </w:rPr>
        <w:tab/>
      </w:r>
      <w:r>
        <w:rPr>
          <w:rFonts w:hint="cs"/>
          <w:rtl/>
        </w:rPr>
        <w:t>כרית הנזילות היא יתרת המזומנים המינימלית שמחליטה ממשלה להחזיק, הנקבעת כדי לעמוד בהתחייבויות הממשלה ביעילות המרבית. מדינת ישראל שומרת על כרית נזילות המבוססת על אסטרטגיית ניהול סיכונים שנותנת מענה להתמודדות עם מצבים שונים ומתוך מניעים שונים.</w:t>
      </w:r>
    </w:p>
  </w:footnote>
  <w:footnote w:id="103">
    <w:p w14:paraId="5411B1F5" w14:textId="77777777" w:rsidR="004A0648" w:rsidRDefault="004A0648" w:rsidP="00354F9A">
      <w:pPr>
        <w:pStyle w:val="af"/>
      </w:pPr>
      <w:r>
        <w:rPr>
          <w:rStyle w:val="af1"/>
        </w:rPr>
        <w:footnoteRef/>
      </w:r>
      <w:r>
        <w:rPr>
          <w:rtl/>
        </w:rPr>
        <w:t xml:space="preserve"> </w:t>
      </w:r>
      <w:r>
        <w:rPr>
          <w:rtl/>
        </w:rPr>
        <w:tab/>
      </w:r>
      <w:r>
        <w:rPr>
          <w:rFonts w:hint="cs"/>
          <w:rtl/>
        </w:rPr>
        <w:t>התחייבויות מותנות נחלקות לשני סוגים עיקריים: (א) התחייבויות המבוססות על הסכמים חוזיים בין הממשלה למקבל ההתחייבות בדומה לקרנות הון; (ב) התחייבויות משתמעות - התחייבויות הממשלה שאינן נובעות מהסכם ממשי ורשמי אלא ממחויבות מוסרית של הממשלה לתמיכה פיננסית,</w:t>
      </w:r>
      <w:r>
        <w:rPr>
          <w:rFonts w:hint="cs"/>
        </w:rPr>
        <w:t xml:space="preserve"> </w:t>
      </w:r>
      <w:r>
        <w:rPr>
          <w:rFonts w:hint="cs"/>
          <w:rtl/>
        </w:rPr>
        <w:t>בעת הצורך.</w:t>
      </w:r>
    </w:p>
  </w:footnote>
  <w:footnote w:id="104">
    <w:p w14:paraId="45E4EF00"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עמיתת קורת - מכון מילקן, </w:t>
      </w:r>
      <w:r w:rsidRPr="00B24971">
        <w:rPr>
          <w:rFonts w:hint="eastAsia"/>
          <w:b/>
          <w:bCs/>
          <w:rtl/>
        </w:rPr>
        <w:t>ניהול</w:t>
      </w:r>
      <w:r w:rsidRPr="00B24971">
        <w:rPr>
          <w:b/>
          <w:bCs/>
          <w:rtl/>
        </w:rPr>
        <w:t xml:space="preserve"> </w:t>
      </w:r>
      <w:r w:rsidRPr="00B24971">
        <w:rPr>
          <w:rFonts w:hint="eastAsia"/>
          <w:b/>
          <w:bCs/>
          <w:rtl/>
        </w:rPr>
        <w:t>ומדידת</w:t>
      </w:r>
      <w:r w:rsidRPr="00B24971">
        <w:rPr>
          <w:b/>
          <w:bCs/>
          <w:rtl/>
        </w:rPr>
        <w:t xml:space="preserve"> </w:t>
      </w:r>
      <w:r w:rsidRPr="00B24971">
        <w:rPr>
          <w:rFonts w:hint="eastAsia"/>
          <w:b/>
          <w:bCs/>
          <w:rtl/>
        </w:rPr>
        <w:t>סיכונים</w:t>
      </w:r>
      <w:r w:rsidRPr="00B24971">
        <w:rPr>
          <w:b/>
          <w:bCs/>
          <w:rtl/>
        </w:rPr>
        <w:t xml:space="preserve"> </w:t>
      </w:r>
      <w:r w:rsidRPr="00B24971">
        <w:rPr>
          <w:rFonts w:hint="eastAsia"/>
          <w:b/>
          <w:bCs/>
          <w:rtl/>
        </w:rPr>
        <w:t>הגלומים</w:t>
      </w:r>
      <w:r w:rsidRPr="00B24971">
        <w:rPr>
          <w:b/>
          <w:bCs/>
          <w:rtl/>
        </w:rPr>
        <w:t xml:space="preserve"> </w:t>
      </w:r>
      <w:r w:rsidRPr="00B24971">
        <w:rPr>
          <w:rFonts w:hint="eastAsia"/>
          <w:b/>
          <w:bCs/>
          <w:rtl/>
        </w:rPr>
        <w:t>בהתחייבויות</w:t>
      </w:r>
      <w:r w:rsidRPr="00B24971">
        <w:rPr>
          <w:b/>
          <w:bCs/>
          <w:rtl/>
        </w:rPr>
        <w:t xml:space="preserve"> </w:t>
      </w:r>
      <w:r w:rsidRPr="00B24971">
        <w:rPr>
          <w:rFonts w:hint="eastAsia"/>
          <w:b/>
          <w:bCs/>
          <w:rtl/>
        </w:rPr>
        <w:t>מותנות</w:t>
      </w:r>
      <w:r w:rsidRPr="00B24971">
        <w:rPr>
          <w:b/>
          <w:bCs/>
          <w:rtl/>
        </w:rPr>
        <w:t xml:space="preserve"> </w:t>
      </w:r>
      <w:r w:rsidRPr="00B24971">
        <w:rPr>
          <w:rFonts w:hint="eastAsia"/>
          <w:b/>
          <w:bCs/>
          <w:rtl/>
        </w:rPr>
        <w:t>של</w:t>
      </w:r>
      <w:r w:rsidRPr="00B24971">
        <w:rPr>
          <w:b/>
          <w:bCs/>
          <w:rtl/>
        </w:rPr>
        <w:t xml:space="preserve"> </w:t>
      </w:r>
      <w:r w:rsidRPr="00B24971">
        <w:rPr>
          <w:rFonts w:hint="eastAsia"/>
          <w:b/>
          <w:bCs/>
          <w:rtl/>
        </w:rPr>
        <w:t>הממשלה</w:t>
      </w:r>
      <w:r>
        <w:rPr>
          <w:rFonts w:hint="cs"/>
          <w:rtl/>
        </w:rPr>
        <w:t xml:space="preserve"> (אוגוסט 2012), מחקר מס' 58, עמ' 1.</w:t>
      </w:r>
    </w:p>
    <w:p w14:paraId="7AB1BB86" w14:textId="77777777" w:rsidR="004A0648" w:rsidRDefault="004A0648" w:rsidP="00354F9A">
      <w:pPr>
        <w:pStyle w:val="af"/>
        <w:rPr>
          <w:rtl/>
        </w:rPr>
      </w:pPr>
      <w:r>
        <w:rPr>
          <w:rtl/>
        </w:rPr>
        <w:tab/>
      </w:r>
      <w:r>
        <w:rPr>
          <w:rFonts w:hint="cs"/>
          <w:rtl/>
        </w:rPr>
        <w:t>יצוין כי במדינות שונות קרו מקרים שונים שבהם ממשלות נאלצו לשלם תשלומים גבוהים שערערו את יציבותן הפיסקלית בשל הקצאה חסרת אחריות וטיפול לא הולם בסיכונים הנובעים מהתממשות התחייבויות.</w:t>
      </w:r>
    </w:p>
  </w:footnote>
  <w:footnote w:id="105">
    <w:p w14:paraId="0F73EC6F"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ראו: (1) </w:t>
      </w:r>
      <w:r>
        <w:rPr>
          <w:rFonts w:hint="cs"/>
        </w:rPr>
        <w:t>OECD</w:t>
      </w:r>
      <w:r>
        <w:t>. 2005. Advances in Risk Management of Government Debt, Chapter 6: "Explicit Contingent Liabilities in Debt Management", ISBN 92-64-10441-0</w:t>
      </w:r>
      <w:r>
        <w:rPr>
          <w:rFonts w:hint="cs"/>
          <w:rtl/>
        </w:rPr>
        <w:t xml:space="preserve">; (2) </w:t>
      </w:r>
      <w:r>
        <w:rPr>
          <w:rFonts w:hint="cs"/>
        </w:rPr>
        <w:t>C</w:t>
      </w:r>
      <w:r>
        <w:t>ebotari, A., J. Davis, L. Lusinyan, A. Mati, P. Mauro &amp; R. Velloso. 2008. "Fiscal Risk: Sources, Disclosure and Management", International Monetary Fund.</w:t>
      </w:r>
    </w:p>
  </w:footnote>
  <w:footnote w:id="106">
    <w:p w14:paraId="6D420F66" w14:textId="77777777" w:rsidR="004A0648" w:rsidRDefault="004A0648" w:rsidP="00354F9A">
      <w:pPr>
        <w:pStyle w:val="af"/>
      </w:pPr>
      <w:r>
        <w:rPr>
          <w:rStyle w:val="af1"/>
        </w:rPr>
        <w:footnoteRef/>
      </w:r>
      <w:r>
        <w:rPr>
          <w:rtl/>
        </w:rPr>
        <w:t xml:space="preserve"> </w:t>
      </w:r>
      <w:r>
        <w:rPr>
          <w:rtl/>
        </w:rPr>
        <w:tab/>
      </w:r>
      <w:r>
        <w:rPr>
          <w:rFonts w:hint="cs"/>
          <w:rtl/>
        </w:rPr>
        <w:t>ראו:</w:t>
      </w:r>
      <w:r>
        <w:rPr>
          <w:rFonts w:hint="cs"/>
        </w:rPr>
        <w:t>B</w:t>
      </w:r>
      <w:r>
        <w:t>ova, M. E., Ruiz-Arranz, M., Toscani, M. F. G., &amp; Ture, H. E. (2016). The fiscal costs of contingent liabilities: A new dataset. International Monetary Fund.</w:t>
      </w:r>
    </w:p>
  </w:footnote>
  <w:footnote w:id="107">
    <w:p w14:paraId="1A55BB49" w14:textId="77777777" w:rsidR="004A0648" w:rsidRDefault="004A0648" w:rsidP="00354F9A">
      <w:pPr>
        <w:pStyle w:val="af"/>
        <w:rPr>
          <w:rtl/>
        </w:rPr>
      </w:pPr>
      <w:r>
        <w:rPr>
          <w:rStyle w:val="af1"/>
        </w:rPr>
        <w:footnoteRef/>
      </w:r>
      <w:r>
        <w:rPr>
          <w:rtl/>
        </w:rPr>
        <w:t xml:space="preserve"> </w:t>
      </w:r>
      <w:r>
        <w:rPr>
          <w:rtl/>
        </w:rPr>
        <w:tab/>
      </w:r>
      <w:r w:rsidRPr="00EF4A18">
        <w:rPr>
          <w:rtl/>
        </w:rPr>
        <w:t>מי שהיה בעל הנכס ביום שנגרם לו הנזק או מי שהוכיח, להנחת דעתו של המנהל, כי הוא הנושא בהוצאות שיקום הנזק, או שניהם ביחד, הכל כפי שקבע המנהל</w:t>
      </w:r>
      <w:r>
        <w:rPr>
          <w:rFonts w:hint="cs"/>
          <w:rtl/>
        </w:rPr>
        <w:t>.</w:t>
      </w:r>
    </w:p>
  </w:footnote>
  <w:footnote w:id="108">
    <w:p w14:paraId="65FEA37A" w14:textId="77777777" w:rsidR="004A0648" w:rsidRDefault="004A0648" w:rsidP="00354F9A">
      <w:pPr>
        <w:pStyle w:val="af"/>
        <w:rPr>
          <w:rtl/>
        </w:rPr>
      </w:pPr>
      <w:r>
        <w:rPr>
          <w:rStyle w:val="af1"/>
        </w:rPr>
        <w:footnoteRef/>
      </w:r>
      <w:r>
        <w:rPr>
          <w:rtl/>
        </w:rPr>
        <w:t xml:space="preserve"> </w:t>
      </w:r>
      <w:r>
        <w:rPr>
          <w:rtl/>
        </w:rPr>
        <w:tab/>
      </w:r>
      <w:r>
        <w:rPr>
          <w:rFonts w:hint="cs"/>
          <w:rtl/>
        </w:rPr>
        <w:t>שווי של נזק עקיף מוגדרות בחוק.</w:t>
      </w:r>
    </w:p>
  </w:footnote>
  <w:footnote w:id="109">
    <w:p w14:paraId="74D275DB" w14:textId="77777777" w:rsidR="004A0648" w:rsidRDefault="004A0648" w:rsidP="00354F9A">
      <w:pPr>
        <w:pStyle w:val="af"/>
        <w:rPr>
          <w:rtl/>
        </w:rPr>
      </w:pPr>
      <w:r>
        <w:rPr>
          <w:rStyle w:val="af1"/>
        </w:rPr>
        <w:footnoteRef/>
      </w:r>
      <w:r>
        <w:rPr>
          <w:rtl/>
        </w:rPr>
        <w:t xml:space="preserve"> </w:t>
      </w:r>
      <w:r>
        <w:rPr>
          <w:rtl/>
        </w:rPr>
        <w:tab/>
      </w:r>
      <w:r>
        <w:rPr>
          <w:rFonts w:hint="cs"/>
          <w:rtl/>
        </w:rPr>
        <w:t xml:space="preserve">מבקר המדינה, </w:t>
      </w:r>
      <w:r w:rsidRPr="00D86CD2">
        <w:rPr>
          <w:rFonts w:hint="cs"/>
          <w:b/>
          <w:bCs/>
          <w:rtl/>
        </w:rPr>
        <w:t>דוח שנתי 58ב</w:t>
      </w:r>
      <w:r>
        <w:rPr>
          <w:rFonts w:hint="cs"/>
          <w:b/>
          <w:bCs/>
          <w:rtl/>
        </w:rPr>
        <w:t xml:space="preserve"> </w:t>
      </w:r>
      <w:r w:rsidRPr="001B50FC">
        <w:rPr>
          <w:rtl/>
        </w:rPr>
        <w:t>(</w:t>
      </w:r>
      <w:r>
        <w:rPr>
          <w:rFonts w:hint="cs"/>
          <w:rtl/>
        </w:rPr>
        <w:t>2012</w:t>
      </w:r>
      <w:r w:rsidRPr="001B50FC">
        <w:rPr>
          <w:rtl/>
        </w:rPr>
        <w:t>)</w:t>
      </w:r>
      <w:r>
        <w:rPr>
          <w:rFonts w:hint="cs"/>
          <w:rtl/>
        </w:rPr>
        <w:t>, "מאזן המדינה ליום 31.12.06 - ניהול כספי קרנות ופיקדונות", עמ' 160.</w:t>
      </w:r>
    </w:p>
  </w:footnote>
  <w:footnote w:id="110">
    <w:p w14:paraId="49003A09" w14:textId="77777777" w:rsidR="004A0648" w:rsidRDefault="004A0648" w:rsidP="00354F9A">
      <w:pPr>
        <w:pStyle w:val="af"/>
        <w:rPr>
          <w:rtl/>
        </w:rPr>
      </w:pPr>
      <w:r>
        <w:rPr>
          <w:rStyle w:val="af1"/>
        </w:rPr>
        <w:footnoteRef/>
      </w:r>
      <w:r>
        <w:rPr>
          <w:rtl/>
        </w:rPr>
        <w:t xml:space="preserve"> </w:t>
      </w:r>
      <w:r>
        <w:rPr>
          <w:rtl/>
        </w:rPr>
        <w:tab/>
      </w:r>
      <w:r>
        <w:rPr>
          <w:rFonts w:hint="cs"/>
          <w:rtl/>
        </w:rPr>
        <w:t>גובה הריבית נקבע בהתאם ל</w:t>
      </w:r>
      <w:r w:rsidRPr="003745D5">
        <w:rPr>
          <w:rFonts w:hint="cs"/>
          <w:rtl/>
        </w:rPr>
        <w:t>הוראת תכ"ם 3.1.1 "קביעת שיעורי ריבית"</w:t>
      </w:r>
      <w:r>
        <w:rPr>
          <w:rFonts w:hint="cs"/>
          <w:rtl/>
        </w:rPr>
        <w:t>. הריבית, בשיעור הנקבע מפעם לפעם ומתפרסם על ידי החשכ"ל, משמשת את משרדי הממשלה לצורך התקשרויות עם גורמים שונים, בהתאם לתנאי ההתקשרות. מדובר בריבית בנק ישראל בתוספת הנקבעת על ידי החשכ"ל, ששיעורה נכון למועד סיום הביקורת הוא 1.5%, בדומה לריבית הפריים. נכון למועד סיום הדוח, באוקטובר 2024, שיעורה של ריבית החשכ"ל היה 6%.</w:t>
      </w:r>
    </w:p>
  </w:footnote>
  <w:footnote w:id="111">
    <w:p w14:paraId="28BF3F44" w14:textId="77777777" w:rsidR="004A0648" w:rsidRDefault="004A0648" w:rsidP="00354F9A">
      <w:pPr>
        <w:pStyle w:val="af"/>
      </w:pPr>
      <w:r>
        <w:rPr>
          <w:rStyle w:val="af1"/>
        </w:rPr>
        <w:footnoteRef/>
      </w:r>
      <w:r>
        <w:rPr>
          <w:rtl/>
        </w:rPr>
        <w:t xml:space="preserve"> </w:t>
      </w:r>
      <w:r>
        <w:rPr>
          <w:rtl/>
        </w:rPr>
        <w:tab/>
      </w:r>
      <w:r>
        <w:rPr>
          <w:rFonts w:hint="cs"/>
          <w:rtl/>
        </w:rPr>
        <w:t xml:space="preserve">מבקר המדינה, </w:t>
      </w:r>
      <w:r w:rsidRPr="00D86CD2">
        <w:rPr>
          <w:rFonts w:hint="cs"/>
          <w:b/>
          <w:bCs/>
          <w:rtl/>
        </w:rPr>
        <w:t>דוח שנתי 58ב</w:t>
      </w:r>
      <w:r>
        <w:rPr>
          <w:rFonts w:hint="cs"/>
          <w:b/>
          <w:bCs/>
          <w:rtl/>
        </w:rPr>
        <w:t xml:space="preserve"> </w:t>
      </w:r>
      <w:r w:rsidRPr="001B50FC">
        <w:rPr>
          <w:rtl/>
        </w:rPr>
        <w:t>(2008)</w:t>
      </w:r>
      <w:r>
        <w:rPr>
          <w:rFonts w:hint="cs"/>
          <w:rtl/>
        </w:rPr>
        <w:t>, "מאזן המדינה ליום 31.12.06 - ניהול כספי קרנות ופיקדונות", עמ' 160.</w:t>
      </w:r>
    </w:p>
  </w:footnote>
  <w:footnote w:id="112">
    <w:p w14:paraId="4BEADEEE" w14:textId="77777777" w:rsidR="004A0648" w:rsidRDefault="004A0648" w:rsidP="00354F9A">
      <w:pPr>
        <w:pStyle w:val="af"/>
        <w:rPr>
          <w:rtl/>
        </w:rPr>
      </w:pPr>
      <w:r>
        <w:rPr>
          <w:rStyle w:val="af1"/>
        </w:rPr>
        <w:footnoteRef/>
      </w:r>
      <w:r>
        <w:rPr>
          <w:rtl/>
        </w:rPr>
        <w:t xml:space="preserve"> </w:t>
      </w:r>
      <w:r>
        <w:rPr>
          <w:rtl/>
        </w:rPr>
        <w:tab/>
      </w:r>
      <w:r>
        <w:rPr>
          <w:rFonts w:hint="cs"/>
          <w:rtl/>
        </w:rPr>
        <w:t>העקרונות מפורטים בנספח ד' בהוראת תכ"ם 2.2.9.</w:t>
      </w:r>
    </w:p>
  </w:footnote>
  <w:footnote w:id="113">
    <w:p w14:paraId="0C773864" w14:textId="77777777" w:rsidR="004A0648" w:rsidRDefault="004A0648" w:rsidP="00354F9A">
      <w:pPr>
        <w:pStyle w:val="af"/>
      </w:pPr>
      <w:r>
        <w:rPr>
          <w:rStyle w:val="af1"/>
        </w:rPr>
        <w:footnoteRef/>
      </w:r>
      <w:r>
        <w:rPr>
          <w:rtl/>
        </w:rPr>
        <w:t xml:space="preserve"> </w:t>
      </w:r>
      <w:r>
        <w:rPr>
          <w:rtl/>
        </w:rPr>
        <w:tab/>
      </w:r>
      <w:r>
        <w:rPr>
          <w:rFonts w:hint="cs"/>
          <w:rtl/>
        </w:rPr>
        <w:t>קיימים כמה תנאים: (א)</w:t>
      </w:r>
      <w:r>
        <w:rPr>
          <w:rFonts w:hint="cs"/>
        </w:rPr>
        <w:t xml:space="preserve"> </w:t>
      </w:r>
      <w:r>
        <w:rPr>
          <w:rFonts w:hint="cs"/>
          <w:rtl/>
        </w:rPr>
        <w:t>שיטת ההפקדה - על פי דרישה או בהתאם ללוח סילוקין שיקבע מראש, כגון החזרי קרן שווים, שפיצר, בלון; (ב) שיטת ההצמדה - אם ההפקדה צמודה יש להתייחס לבסיס ההצמדה, כגון מדד המחירים לצרכן ושע"ח, אגב פירוט של סוג המדד ושער הבסיס.</w:t>
      </w:r>
    </w:p>
  </w:footnote>
  <w:footnote w:id="114">
    <w:p w14:paraId="54BB0555" w14:textId="77777777" w:rsidR="004A0648" w:rsidRDefault="004A0648" w:rsidP="00354F9A">
      <w:pPr>
        <w:pStyle w:val="af"/>
      </w:pPr>
      <w:r>
        <w:rPr>
          <w:rStyle w:val="af1"/>
        </w:rPr>
        <w:footnoteRef/>
      </w:r>
      <w:r>
        <w:rPr>
          <w:rtl/>
        </w:rPr>
        <w:t xml:space="preserve"> </w:t>
      </w:r>
      <w:r>
        <w:rPr>
          <w:rtl/>
        </w:rPr>
        <w:tab/>
      </w:r>
      <w:r>
        <w:rPr>
          <w:rFonts w:hint="cs"/>
          <w:rtl/>
        </w:rPr>
        <w:t>ההון העצמי של הקרן הפנימית מספק רובד הגנה נוסף לביטוחי המשנה שרוכשת הקרן.</w:t>
      </w:r>
    </w:p>
  </w:footnote>
  <w:footnote w:id="115">
    <w:p w14:paraId="25C85FC7" w14:textId="77777777" w:rsidR="004A0648" w:rsidRDefault="004A0648" w:rsidP="00354F9A">
      <w:pPr>
        <w:pStyle w:val="af"/>
        <w:rPr>
          <w:rtl/>
        </w:rPr>
      </w:pPr>
      <w:r>
        <w:rPr>
          <w:rStyle w:val="af1"/>
        </w:rPr>
        <w:footnoteRef/>
      </w:r>
      <w:r>
        <w:rPr>
          <w:rtl/>
        </w:rPr>
        <w:t xml:space="preserve"> </w:t>
      </w:r>
      <w:r>
        <w:rPr>
          <w:rtl/>
        </w:rPr>
        <w:tab/>
      </w:r>
      <w:r>
        <w:rPr>
          <w:rFonts w:hint="cs"/>
          <w:rtl/>
        </w:rPr>
        <w:t>לשם התאמה למצב הקיים ייתכן שיידרשו תיקוני חקיקה כדי לעמוד במגבלות הפיסקליות.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4C1C" w14:textId="77777777" w:rsidR="004A0648" w:rsidRPr="0062451B" w:rsidRDefault="004A0648" w:rsidP="0062451B">
    <w:pPr>
      <w:pStyle w:val="a9"/>
      <w:jc w:val="right"/>
      <w:rPr>
        <w:rFonts w:asciiTheme="minorHAnsi" w:hAnsiTheme="minorHAnsi" w:cstheme="minorHAnsi"/>
        <w:color w:val="002060"/>
        <w:szCs w:val="20"/>
      </w:rPr>
    </w:pP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9504" behindDoc="0" locked="0" layoutInCell="1" allowOverlap="1" wp14:anchorId="7DECB151" wp14:editId="7C5B73B2">
              <wp:simplePos x="0" y="0"/>
              <wp:positionH relativeFrom="margin">
                <wp:posOffset>2041525</wp:posOffset>
              </wp:positionH>
              <wp:positionV relativeFrom="paragraph">
                <wp:posOffset>216535</wp:posOffset>
              </wp:positionV>
              <wp:extent cx="4040505" cy="285750"/>
              <wp:effectExtent l="0" t="0" r="0" b="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40505" cy="285750"/>
                      </a:xfrm>
                      <a:prstGeom prst="rect">
                        <a:avLst/>
                      </a:prstGeom>
                      <a:noFill/>
                      <a:ln w="9525">
                        <a:noFill/>
                        <a:miter lim="800000"/>
                        <a:headEnd/>
                        <a:tailEnd/>
                      </a:ln>
                    </wps:spPr>
                    <wps:txbx>
                      <w:txbxContent>
                        <w:p w14:paraId="45E0FBEF" w14:textId="77777777" w:rsidR="004A0648" w:rsidRPr="001E204F" w:rsidRDefault="004A0648" w:rsidP="00354F9A">
                          <w:pPr>
                            <w:rPr>
                              <w:rFonts w:ascii="Calibri" w:hAnsi="Calibri" w:cs="Calibri"/>
                              <w:color w:val="002060"/>
                              <w:szCs w:val="20"/>
                              <w:rtl/>
                            </w:rPr>
                          </w:pPr>
                          <w:r w:rsidRPr="00354F9A">
                            <w:rPr>
                              <w:rFonts w:ascii="Calibri" w:hAnsi="Calibri" w:cs="Calibri"/>
                              <w:color w:val="002060"/>
                              <w:szCs w:val="20"/>
                              <w:rtl/>
                            </w:rPr>
                            <w:t>הדוחות הכספיים של מדינת ישראל ל-31.12.23 - קרנות הון ממשלתיות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6F082" id="_x0000_t202" coordsize="21600,21600" o:spt="202" path="m,l,21600r21600,l21600,xe">
              <v:stroke joinstyle="miter"/>
              <v:path gradientshapeok="t" o:connecttype="rect"/>
            </v:shapetype>
            <v:shape id="תיבת טקסט 2" o:spid="_x0000_s1026" type="#_x0000_t202" style="position:absolute;margin-left:160.75pt;margin-top:17.05pt;width:318.15pt;height:22.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" filled="f" stroked="f">
              <v:textbox>
                <w:txbxContent>
                  <w:p w:rsidR="001E204F" w:rsidRPr="001E204F" w:rsidRDefault="00354F9A" w:rsidP="00354F9A">
                    <w:pPr>
                      <w:rPr>
                        <w:rFonts w:ascii="Calibri" w:hAnsi="Calibri" w:cs="Calibri"/>
                        <w:color w:val="002060"/>
                        <w:szCs w:val="20"/>
                        <w:rtl/>
                      </w:rPr>
                    </w:pPr>
                    <w:r w:rsidRPr="00354F9A">
                      <w:rPr>
                        <w:rFonts w:ascii="Calibri" w:hAnsi="Calibri" w:cs="Calibri"/>
                        <w:color w:val="002060"/>
                        <w:szCs w:val="20"/>
                        <w:rtl/>
                      </w:rPr>
                      <w:t>הדוחות הכספיים של מדינת ישראל ל-31.12.23 - קרנות הון ממשלתיות</w:t>
                    </w:r>
                  </w:p>
                </w:txbxContent>
              </v:textbox>
              <w10:wrap type="square" anchorx="margin"/>
            </v:shape>
          </w:pict>
        </mc:Fallback>
      </mc:AlternateContent>
    </w: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5408" behindDoc="0" locked="0" layoutInCell="1" allowOverlap="1" wp14:anchorId="5B727CDB" wp14:editId="522CCDE0">
              <wp:simplePos x="0" y="0"/>
              <wp:positionH relativeFrom="column">
                <wp:posOffset>2930525</wp:posOffset>
              </wp:positionH>
              <wp:positionV relativeFrom="paragraph">
                <wp:posOffset>-100965</wp:posOffset>
              </wp:positionV>
              <wp:extent cx="3164205" cy="2857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14:paraId="6F12D6CD" w14:textId="77777777" w:rsidR="004A0648" w:rsidRPr="0062451B" w:rsidRDefault="004A0648">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Pr>
                              <w:rFonts w:ascii="Calibri" w:hAnsi="Calibri" w:cs="Calibri" w:hint="cs"/>
                              <w:color w:val="002060"/>
                              <w:sz w:val="22"/>
                              <w:szCs w:val="22"/>
                              <w:rtl/>
                            </w:rPr>
                            <w:t xml:space="preserve"> | 75ג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0.75pt;margin-top:-7.95pt;width:249.15pt;height: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" filled="f" stroked="f">
              <v:textbox>
                <w:txbxContent>
                  <w:p w:rsidR="0062451B" w:rsidRPr="0062451B" w:rsidRDefault="0062451B">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sidR="00A222E2">
                      <w:rPr>
                        <w:rFonts w:ascii="Calibri" w:hAnsi="Calibri" w:cs="Calibri" w:hint="cs"/>
                        <w:color w:val="002060"/>
                        <w:sz w:val="22"/>
                        <w:szCs w:val="22"/>
                        <w:rtl/>
                      </w:rPr>
                      <w:t xml:space="preserve"> | 75ג</w:t>
                    </w:r>
                  </w:p>
                </w:txbxContent>
              </v:textbox>
              <w10:wrap type="square"/>
            </v:shape>
          </w:pict>
        </mc:Fallback>
      </mc:AlternateContent>
    </w: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7456" behindDoc="1" locked="0" layoutInCell="1" allowOverlap="1" wp14:anchorId="1BE2EEEE" wp14:editId="6BF4F128">
              <wp:simplePos x="0" y="0"/>
              <wp:positionH relativeFrom="page">
                <wp:posOffset>622935</wp:posOffset>
              </wp:positionH>
              <wp:positionV relativeFrom="paragraph">
                <wp:posOffset>235585</wp:posOffset>
              </wp:positionV>
              <wp:extent cx="3164205" cy="285750"/>
              <wp:effectExtent l="0" t="0" r="0" b="0"/>
              <wp:wrapTight wrapText="bothSides">
                <wp:wrapPolygon edited="0">
                  <wp:start x="390" y="0"/>
                  <wp:lineTo x="390" y="20160"/>
                  <wp:lineTo x="21197" y="20160"/>
                  <wp:lineTo x="21197" y="0"/>
                  <wp:lineTo x="390" y="0"/>
                </wp:wrapPolygon>
              </wp:wrapTight>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14:paraId="3CAB18D8" w14:textId="77777777" w:rsidR="004A0648" w:rsidRPr="0062451B" w:rsidRDefault="004A0648" w:rsidP="0062451B">
                          <w:pPr>
                            <w:jc w:val="right"/>
                            <w:rPr>
                              <w:rFonts w:ascii="Calibri" w:hAnsi="Calibri" w:cs="Calibri"/>
                              <w:color w:val="002060"/>
                              <w:szCs w:val="20"/>
                              <w:rtl/>
                            </w:rPr>
                          </w:pPr>
                          <w:r>
                            <w:rPr>
                              <w:rFonts w:ascii="Calibri" w:hAnsi="Calibri" w:cs="Calibri" w:hint="cs"/>
                              <w:color w:val="002060"/>
                              <w:szCs w:val="20"/>
                              <w:rtl/>
                            </w:rPr>
                            <w:t>אייר התשפ"ה</w:t>
                          </w:r>
                          <w:r w:rsidRPr="0062451B">
                            <w:rPr>
                              <w:rFonts w:ascii="Calibri" w:hAnsi="Calibri" w:cs="Calibri" w:hint="cs"/>
                              <w:color w:val="002060"/>
                              <w:szCs w:val="20"/>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מאי 2025</w:t>
                          </w:r>
                          <w:r w:rsidRPr="0062451B">
                            <w:rPr>
                              <w:rFonts w:ascii="Calibri" w:hAnsi="Calibri" w:cs="Calibri" w:hint="cs"/>
                              <w:color w:val="002060"/>
                              <w:szCs w:val="20"/>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9F434" id="_x0000_s1028" type="#_x0000_t202" style="position:absolute;margin-left:49.05pt;margin-top:18.55pt;width:249.15pt;height:22.5pt;flip:x;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" filled="f" stroked="f">
              <v:textbox>
                <w:txbxContent>
                  <w:p w:rsidR="0062451B" w:rsidRPr="0062451B" w:rsidRDefault="003079D5" w:rsidP="0062451B">
                    <w:pPr>
                      <w:jc w:val="right"/>
                      <w:rPr>
                        <w:rFonts w:ascii="Calibri" w:hAnsi="Calibri" w:cs="Calibri"/>
                        <w:color w:val="002060"/>
                        <w:szCs w:val="20"/>
                        <w:rtl/>
                      </w:rPr>
                    </w:pPr>
                    <w:r>
                      <w:rPr>
                        <w:rFonts w:ascii="Calibri" w:hAnsi="Calibri" w:cs="Calibri" w:hint="cs"/>
                        <w:color w:val="002060"/>
                        <w:szCs w:val="20"/>
                        <w:rtl/>
                      </w:rPr>
                      <w:t>אייר</w:t>
                    </w:r>
                    <w:r w:rsidR="00B4321D">
                      <w:rPr>
                        <w:rFonts w:ascii="Calibri" w:hAnsi="Calibri" w:cs="Calibri" w:hint="cs"/>
                        <w:color w:val="002060"/>
                        <w:szCs w:val="20"/>
                        <w:rtl/>
                      </w:rPr>
                      <w:t xml:space="preserve"> </w:t>
                    </w:r>
                    <w:proofErr w:type="spellStart"/>
                    <w:r w:rsidR="00B4321D">
                      <w:rPr>
                        <w:rFonts w:ascii="Calibri" w:hAnsi="Calibri" w:cs="Calibri" w:hint="cs"/>
                        <w:color w:val="002060"/>
                        <w:szCs w:val="20"/>
                        <w:rtl/>
                      </w:rPr>
                      <w:t>התשפ"ה</w:t>
                    </w:r>
                    <w:proofErr w:type="spellEnd"/>
                    <w:r w:rsidR="0062451B" w:rsidRPr="0062451B">
                      <w:rPr>
                        <w:rFonts w:ascii="Calibri" w:hAnsi="Calibri" w:cs="Calibri" w:hint="cs"/>
                        <w:color w:val="002060"/>
                        <w:szCs w:val="20"/>
                        <w:rtl/>
                      </w:rPr>
                      <w:t xml:space="preserve"> </w:t>
                    </w:r>
                    <w:r w:rsidR="001E204F" w:rsidRPr="0062451B">
                      <w:rPr>
                        <w:rFonts w:asciiTheme="minorHAnsi" w:hAnsiTheme="minorHAnsi" w:cstheme="minorHAnsi"/>
                        <w:color w:val="002060"/>
                        <w:spacing w:val="20"/>
                        <w:sz w:val="22"/>
                        <w:szCs w:val="22"/>
                      </w:rPr>
                      <w:t xml:space="preserve"> </w:t>
                    </w:r>
                    <w:r w:rsidR="001E204F"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מאי</w:t>
                    </w:r>
                    <w:r w:rsidR="0039415D">
                      <w:rPr>
                        <w:rFonts w:ascii="Calibri" w:hAnsi="Calibri" w:cs="Calibri" w:hint="cs"/>
                        <w:color w:val="002060"/>
                        <w:szCs w:val="20"/>
                        <w:rtl/>
                      </w:rPr>
                      <w:t xml:space="preserve"> 2025</w:t>
                    </w:r>
                    <w:r w:rsidR="0062451B" w:rsidRPr="0062451B">
                      <w:rPr>
                        <w:rFonts w:ascii="Calibri" w:hAnsi="Calibri" w:cs="Calibri" w:hint="cs"/>
                        <w:color w:val="002060"/>
                        <w:szCs w:val="20"/>
                        <w:rtl/>
                      </w:rPr>
                      <w:t xml:space="preserve"> </w:t>
                    </w:r>
                  </w:p>
                </w:txbxContent>
              </v:textbox>
              <w10:wrap type="tight" anchorx="page"/>
            </v:shape>
          </w:pict>
        </mc:Fallback>
      </mc:AlternateContent>
    </w:r>
    <w:r>
      <w:rPr>
        <w:rFonts w:asciiTheme="minorHAnsi" w:hAnsiTheme="minorHAnsi" w:cstheme="minorHAnsi"/>
        <w:noProof/>
        <w:color w:val="002060"/>
        <w:szCs w:val="20"/>
        <w:rtl/>
        <w:lang w:val="he-IL"/>
      </w:rPr>
      <mc:AlternateContent>
        <mc:Choice Requires="wps">
          <w:drawing>
            <wp:anchor distT="0" distB="0" distL="114300" distR="114300" simplePos="0" relativeHeight="251663360" behindDoc="0" locked="0" layoutInCell="1" allowOverlap="1" wp14:anchorId="2ED47D6C" wp14:editId="28DC75AC">
              <wp:simplePos x="0" y="0"/>
              <wp:positionH relativeFrom="column">
                <wp:posOffset>3810</wp:posOffset>
              </wp:positionH>
              <wp:positionV relativeFrom="paragraph">
                <wp:posOffset>203835</wp:posOffset>
              </wp:positionV>
              <wp:extent cx="6019800" cy="0"/>
              <wp:effectExtent l="0" t="0" r="0" b="0"/>
              <wp:wrapNone/>
              <wp:docPr id="4" name="מחבר ישר 4"/>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BD98B" id="מחבר ישר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6.05pt" to="47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" strokecolor="#4579b8 [3044]"/>
          </w:pict>
        </mc:Fallback>
      </mc:AlternateContent>
    </w:r>
    <w:r w:rsidRPr="0062451B">
      <w:rPr>
        <w:rFonts w:asciiTheme="minorHAnsi" w:hAnsiTheme="minorHAnsi" w:cstheme="minorHAnsi"/>
        <w:color w:val="002060"/>
        <w:szCs w:val="20"/>
        <w:rtl/>
      </w:rPr>
      <w:t xml:space="preserve"> </w:t>
    </w:r>
    <w:r w:rsidRPr="0062451B">
      <w:rPr>
        <w:rFonts w:asciiTheme="minorHAnsi" w:hAnsiTheme="minorHAnsi" w:cstheme="minorHAnsi"/>
        <w:color w:val="002060"/>
        <w:szCs w:val="20"/>
        <w:rtl/>
      </w:rPr>
      <w:fldChar w:fldCharType="begin"/>
    </w:r>
    <w:r w:rsidRPr="0062451B">
      <w:rPr>
        <w:rFonts w:asciiTheme="minorHAnsi" w:hAnsiTheme="minorHAnsi" w:cstheme="minorHAnsi"/>
        <w:color w:val="002060"/>
        <w:szCs w:val="20"/>
        <w:rtl/>
      </w:rPr>
      <w:instrText xml:space="preserve"> </w:instrText>
    </w:r>
    <w:r w:rsidRPr="0062451B">
      <w:rPr>
        <w:rFonts w:asciiTheme="minorHAnsi" w:hAnsiTheme="minorHAnsi" w:cstheme="minorHAnsi"/>
        <w:color w:val="002060"/>
        <w:szCs w:val="20"/>
      </w:rPr>
      <w:instrText>PAGE</w:instrText>
    </w:r>
    <w:r w:rsidRPr="0062451B">
      <w:rPr>
        <w:rFonts w:asciiTheme="minorHAnsi" w:hAnsiTheme="minorHAnsi" w:cstheme="minorHAnsi"/>
        <w:color w:val="002060"/>
        <w:szCs w:val="20"/>
        <w:rtl/>
      </w:rPr>
      <w:instrText xml:space="preserve">  \* </w:instrText>
    </w:r>
    <w:r w:rsidRPr="0062451B">
      <w:rPr>
        <w:rFonts w:asciiTheme="minorHAnsi" w:hAnsiTheme="minorHAnsi" w:cstheme="minorHAnsi"/>
        <w:color w:val="002060"/>
        <w:szCs w:val="20"/>
      </w:rPr>
      <w:instrText>MERGEFORMAT</w:instrText>
    </w:r>
    <w:r w:rsidRPr="0062451B">
      <w:rPr>
        <w:rFonts w:asciiTheme="minorHAnsi" w:hAnsiTheme="minorHAnsi" w:cstheme="minorHAnsi"/>
        <w:color w:val="002060"/>
        <w:szCs w:val="20"/>
        <w:rtl/>
      </w:rPr>
      <w:instrText xml:space="preserve"> </w:instrText>
    </w:r>
    <w:r w:rsidRPr="0062451B">
      <w:rPr>
        <w:rFonts w:asciiTheme="minorHAnsi" w:hAnsiTheme="minorHAnsi" w:cstheme="minorHAnsi"/>
        <w:color w:val="002060"/>
        <w:szCs w:val="20"/>
        <w:rtl/>
      </w:rPr>
      <w:fldChar w:fldCharType="separate"/>
    </w:r>
    <w:r w:rsidRPr="0062451B">
      <w:rPr>
        <w:rFonts w:asciiTheme="minorHAnsi" w:hAnsiTheme="minorHAnsi" w:cstheme="minorHAnsi"/>
        <w:noProof/>
        <w:color w:val="002060"/>
        <w:szCs w:val="20"/>
        <w:rtl/>
      </w:rPr>
      <w:t>2</w:t>
    </w:r>
    <w:r w:rsidRPr="0062451B">
      <w:rPr>
        <w:rFonts w:asciiTheme="minorHAnsi" w:hAnsiTheme="minorHAnsi" w:cstheme="minorHAnsi"/>
        <w:color w:val="002060"/>
        <w:szCs w:val="20"/>
        <w:rtl/>
      </w:rPr>
      <w:fldChar w:fldCharType="end"/>
    </w:r>
    <w:r w:rsidRPr="0062451B">
      <w:rPr>
        <w:rFonts w:asciiTheme="minorHAnsi" w:hAnsiTheme="minorHAnsi" w:cstheme="minorHAnsi"/>
        <w:color w:val="002060"/>
        <w:szCs w:val="20"/>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2A7DD" w14:textId="77777777" w:rsidR="004A0648" w:rsidRDefault="004A0648">
    <w:pPr>
      <w:pStyle w:val="a9"/>
    </w:pPr>
    <w:r>
      <w:rPr>
        <w:noProof/>
      </w:rPr>
      <mc:AlternateContent>
        <mc:Choice Requires="wpg">
          <w:drawing>
            <wp:anchor distT="0" distB="0" distL="114300" distR="114300" simplePos="0" relativeHeight="251662336" behindDoc="0" locked="0" layoutInCell="1" allowOverlap="1" wp14:anchorId="2C9B0E5E" wp14:editId="5382FF8B">
              <wp:simplePos x="0" y="0"/>
              <wp:positionH relativeFrom="margin">
                <wp:align>center</wp:align>
              </wp:positionH>
              <wp:positionV relativeFrom="paragraph">
                <wp:posOffset>-464185</wp:posOffset>
              </wp:positionV>
              <wp:extent cx="2959100" cy="10690225"/>
              <wp:effectExtent l="0" t="0" r="0" b="0"/>
              <wp:wrapNone/>
              <wp:docPr id="52" name="קבוצה 52"/>
              <wp:cNvGraphicFramePr/>
              <a:graphic xmlns:a="http://schemas.openxmlformats.org/drawingml/2006/main">
                <a:graphicData uri="http://schemas.microsoft.com/office/word/2010/wordprocessingGroup">
                  <wpg:wgp>
                    <wpg:cNvGrpSpPr/>
                    <wpg:grpSpPr>
                      <a:xfrm>
                        <a:off x="0" y="0"/>
                        <a:ext cx="2959100" cy="10690225"/>
                        <a:chOff x="0" y="0"/>
                        <a:chExt cx="2959100" cy="10690225"/>
                      </a:xfrm>
                    </wpg:grpSpPr>
                    <wpg:grpSp>
                      <wpg:cNvPr id="53" name="קבוצה 53"/>
                      <wpg:cNvGrpSpPr/>
                      <wpg:grpSpPr>
                        <a:xfrm>
                          <a:off x="0" y="0"/>
                          <a:ext cx="2959100" cy="3009900"/>
                          <a:chOff x="0" y="0"/>
                          <a:chExt cx="2959100" cy="3009900"/>
                        </a:xfrm>
                      </wpg:grpSpPr>
                      <wps:wsp>
                        <wps:cNvPr id="54" name="מלבן 54"/>
                        <wps:cNvSpPr/>
                        <wps:spPr>
                          <a:xfrm>
                            <a:off x="628650" y="0"/>
                            <a:ext cx="1691005" cy="24638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5" name="גרפיקה 5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038225" y="1438275"/>
                            <a:ext cx="871220" cy="570865"/>
                          </a:xfrm>
                          <a:prstGeom prst="rect">
                            <a:avLst/>
                          </a:prstGeom>
                        </pic:spPr>
                      </pic:pic>
                      <wps:wsp>
                        <wps:cNvPr id="56" name="מחבר ישר 56"/>
                        <wps:cNvCnPr/>
                        <wps:spPr>
                          <a:xfrm>
                            <a:off x="647700" y="3009900"/>
                            <a:ext cx="1676400" cy="0"/>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57" name="תיבת טקסט 57"/>
                        <wps:cNvSpPr txBox="1"/>
                        <wps:spPr>
                          <a:xfrm>
                            <a:off x="0" y="2600325"/>
                            <a:ext cx="2959100" cy="273050"/>
                          </a:xfrm>
                          <a:prstGeom prst="rect">
                            <a:avLst/>
                          </a:prstGeom>
                          <a:noFill/>
                          <a:ln w="6350">
                            <a:noFill/>
                          </a:ln>
                        </wps:spPr>
                        <wps:txbx>
                          <w:txbxContent>
                            <w:p w14:paraId="09181894" w14:textId="77777777" w:rsidR="004A0648" w:rsidRPr="00AA2A2D" w:rsidRDefault="004A0648" w:rsidP="0062451B">
                              <w:pPr>
                                <w:jc w:val="center"/>
                                <w:rPr>
                                  <w:rFonts w:ascii="Calibri" w:hAnsi="Calibri" w:cs="Calibri"/>
                                  <w:spacing w:val="80"/>
                                </w:rPr>
                              </w:pPr>
                              <w:r w:rsidRPr="00AA2A2D">
                                <w:rPr>
                                  <w:rFonts w:ascii="Calibri" w:hAnsi="Calibri" w:cs="Calibri"/>
                                  <w:spacing w:val="80"/>
                                  <w:rtl/>
                                </w:rPr>
                                <w:t>דוח מבקר המדינה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grpSp>
                      <wpg:cNvPr id="58" name="קבוצה 58"/>
                      <wpg:cNvGrpSpPr/>
                      <wpg:grpSpPr>
                        <a:xfrm>
                          <a:off x="219075" y="8324850"/>
                          <a:ext cx="2512060" cy="2365375"/>
                          <a:chOff x="0" y="0"/>
                          <a:chExt cx="2512060" cy="2365375"/>
                        </a:xfrm>
                      </wpg:grpSpPr>
                      <wps:wsp>
                        <wps:cNvPr id="59" name="tbMMHF"/>
                        <wps:cNvSpPr txBox="1"/>
                        <wps:spPr>
                          <a:xfrm>
                            <a:off x="0" y="180975"/>
                            <a:ext cx="2512060" cy="304800"/>
                          </a:xfrm>
                          <a:prstGeom prst="rect">
                            <a:avLst/>
                          </a:prstGeom>
                          <a:solidFill>
                            <a:schemeClr val="bg1"/>
                          </a:solidFill>
                          <a:ln w="6350">
                            <a:noFill/>
                          </a:ln>
                        </wps:spPr>
                        <wps:txbx>
                          <w:txbxContent>
                            <w:p w14:paraId="7846A2A7" w14:textId="77777777" w:rsidR="004A0648" w:rsidRPr="0062451B" w:rsidRDefault="004A0648"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אייר</w:t>
                              </w:r>
                              <w:r w:rsidRPr="0062451B">
                                <w:rPr>
                                  <w:rFonts w:asciiTheme="minorHAnsi" w:hAnsiTheme="minorHAnsi" w:cstheme="minorHAnsi"/>
                                  <w:color w:val="002060"/>
                                  <w:spacing w:val="20"/>
                                  <w:sz w:val="22"/>
                                  <w:szCs w:val="22"/>
                                  <w:rtl/>
                                </w:rPr>
                                <w:t xml:space="preserve"> התשפ"</w:t>
                              </w:r>
                              <w:r>
                                <w:rPr>
                                  <w:rFonts w:asciiTheme="minorHAnsi" w:hAnsiTheme="minorHAnsi" w:cstheme="minorHAnsi" w:hint="cs"/>
                                  <w:color w:val="002060"/>
                                  <w:spacing w:val="20"/>
                                  <w:sz w:val="22"/>
                                  <w:szCs w:val="22"/>
                                  <w:rtl/>
                                </w:rPr>
                                <w:t>ה</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מאי</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0" name="מחבר ישר 60"/>
                        <wps:cNvCnPr/>
                        <wps:spPr>
                          <a:xfrm>
                            <a:off x="428625" y="0"/>
                            <a:ext cx="1676400" cy="0"/>
                          </a:xfrm>
                          <a:prstGeom prst="line">
                            <a:avLst/>
                          </a:prstGeom>
                          <a:ln w="1587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61" name="מלבן 61"/>
                        <wps:cNvSpPr/>
                        <wps:spPr>
                          <a:xfrm>
                            <a:off x="409575" y="581025"/>
                            <a:ext cx="1691005" cy="17843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w:pict>
            <v:group w14:anchorId="3C75CB04" id="קבוצה 52" o:spid="_x0000_s1029" style="position:absolute;left:0;text-align:left;margin-left:0;margin-top:-36.55pt;width:233pt;height:841.75pt;z-index:251662336;mso-position-horizontal:center;mso-position-horizontal-relative:margin" coordsize="29591,10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">
              <v:group id="קבוצה 53" o:spid="_x0000_s1030" style="position:absolute;width:29591;height:30099" coordsize="29591,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מלבן 54" o:spid="_x0000_s1031" style="position:absolute;left:6286;width:16910;height:2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" fillcolor="#00206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גרפיקה 55" o:spid="_x0000_s1032" type="#_x0000_t75" style="position:absolute;left:10382;top:14382;width:8712;height: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">
                  <v:imagedata r:id="rId3" o:title=""/>
                </v:shape>
                <v:line id="מחבר ישר 56" o:spid="_x0000_s1033" style="position:absolute;visibility:visible;mso-wrap-style:square" from="6477,30099" to="23241,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" strokecolor="#002060" strokeweight="2pt"/>
                <v:shapetype id="_x0000_t202" coordsize="21600,21600" o:spt="202" path="m,l,21600r21600,l21600,xe">
                  <v:stroke joinstyle="miter"/>
                  <v:path gradientshapeok="t" o:connecttype="rect"/>
                </v:shapetype>
                <v:shape id="תיבת טקסט 57" o:spid="_x0000_s1034" type="#_x0000_t202" style="position:absolute;top:26003;width:2959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62451B" w:rsidRPr="00AA2A2D" w:rsidRDefault="0062451B" w:rsidP="0062451B">
                        <w:pPr>
                          <w:jc w:val="center"/>
                          <w:rPr>
                            <w:rFonts w:ascii="Calibri" w:hAnsi="Calibri" w:cs="Calibri"/>
                            <w:spacing w:val="80"/>
                          </w:rPr>
                        </w:pPr>
                        <w:r w:rsidRPr="00AA2A2D">
                          <w:rPr>
                            <w:rFonts w:ascii="Calibri" w:hAnsi="Calibri" w:cs="Calibri"/>
                            <w:spacing w:val="80"/>
                            <w:rtl/>
                          </w:rPr>
                          <w:t>דוח מבקר המדינה</w:t>
                        </w:r>
                      </w:p>
                    </w:txbxContent>
                  </v:textbox>
                </v:shape>
              </v:group>
              <v:group id="קבוצה 58" o:spid="_x0000_s1035" style="position:absolute;left:2190;top:83248;width:25121;height:23654" coordsize="25120,2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bMMHF" o:spid="_x0000_s1036" type="#_x0000_t202" style="position:absolute;top:1809;width:251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" fillcolor="white [3212]" stroked="f" strokeweight=".5pt">
                  <v:textbox>
                    <w:txbxContent>
                      <w:p w:rsidR="0062451B" w:rsidRPr="0062451B" w:rsidRDefault="0062451B"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אייר</w:t>
                        </w:r>
                        <w:r w:rsidRPr="0062451B">
                          <w:rPr>
                            <w:rFonts w:asciiTheme="minorHAnsi" w:hAnsiTheme="minorHAnsi" w:cstheme="minorHAnsi"/>
                            <w:color w:val="002060"/>
                            <w:spacing w:val="20"/>
                            <w:sz w:val="22"/>
                            <w:szCs w:val="22"/>
                            <w:rtl/>
                          </w:rPr>
                          <w:t xml:space="preserve"> </w:t>
                        </w:r>
                        <w:proofErr w:type="spellStart"/>
                        <w:r w:rsidRPr="0062451B">
                          <w:rPr>
                            <w:rFonts w:asciiTheme="minorHAnsi" w:hAnsiTheme="minorHAnsi" w:cstheme="minorHAnsi"/>
                            <w:color w:val="002060"/>
                            <w:spacing w:val="20"/>
                            <w:sz w:val="22"/>
                            <w:szCs w:val="22"/>
                            <w:rtl/>
                          </w:rPr>
                          <w:t>התשפ"</w:t>
                        </w:r>
                        <w:r>
                          <w:rPr>
                            <w:rFonts w:asciiTheme="minorHAnsi" w:hAnsiTheme="minorHAnsi" w:cstheme="minorHAnsi" w:hint="cs"/>
                            <w:color w:val="002060"/>
                            <w:spacing w:val="20"/>
                            <w:sz w:val="22"/>
                            <w:szCs w:val="22"/>
                            <w:rtl/>
                          </w:rPr>
                          <w:t>ה</w:t>
                        </w:r>
                        <w:proofErr w:type="spellEnd"/>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מאי</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v:textbox>
                </v:shape>
                <v:line id="מחבר ישר 60" o:spid="_x0000_s1037" style="position:absolute;visibility:visible;mso-wrap-style:square" from="4286,0" to="2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" strokecolor="#002060" strokeweight="1.25pt"/>
                <v:rect id="מלבן 61" o:spid="_x0000_s1038" style="position:absolute;left:4095;top:5810;width:16910;height:1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" fillcolor="#002060" stroked="f" strokeweight="2pt"/>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758"/>
    <w:multiLevelType w:val="hybridMultilevel"/>
    <w:tmpl w:val="89945D14"/>
    <w:lvl w:ilvl="0" w:tplc="367EFACE">
      <w:start w:val="1"/>
      <w:numFmt w:val="decimal"/>
      <w:lvlText w:val="%1."/>
      <w:lvlJc w:val="left"/>
      <w:pPr>
        <w:ind w:left="360" w:hanging="360"/>
      </w:pPr>
      <w:rPr>
        <w:rFonts w:hint="default"/>
        <w:b/>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A5F43"/>
    <w:multiLevelType w:val="hybridMultilevel"/>
    <w:tmpl w:val="250C9E26"/>
    <w:lvl w:ilvl="0" w:tplc="A2A2C984">
      <w:start w:val="1"/>
      <w:numFmt w:val="decimal"/>
      <w:lvlText w:val="%1."/>
      <w:lvlJc w:val="left"/>
      <w:pPr>
        <w:ind w:left="1080" w:hanging="360"/>
      </w:pPr>
      <w:rPr>
        <w:rFonts w:hint="default"/>
        <w:b/>
        <w:bCs/>
        <w:sz w:val="26"/>
        <w:lang w:bidi="he-I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3"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5"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7"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2" w15:restartNumberingAfterBreak="0">
    <w:nsid w:val="7EAC6525"/>
    <w:multiLevelType w:val="hybridMultilevel"/>
    <w:tmpl w:val="2E443F56"/>
    <w:lvl w:ilvl="0" w:tplc="13E80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7"/>
  </w:num>
  <w:num w:numId="4">
    <w:abstractNumId w:val="2"/>
  </w:num>
  <w:num w:numId="5">
    <w:abstractNumId w:val="8"/>
  </w:num>
  <w:num w:numId="6">
    <w:abstractNumId w:val="10"/>
  </w:num>
  <w:num w:numId="7">
    <w:abstractNumId w:val="6"/>
  </w:num>
  <w:num w:numId="8">
    <w:abstractNumId w:val="4"/>
  </w:num>
  <w:num w:numId="9">
    <w:abstractNumId w:val="3"/>
  </w:num>
  <w:num w:numId="10">
    <w:abstractNumId w:val="5"/>
  </w:num>
  <w:num w:numId="11">
    <w:abstractNumId w:val="12"/>
  </w:num>
  <w:num w:numId="12">
    <w:abstractNumId w:val="0"/>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SortMethod w:val="0000"/>
  <w:defaultTabStop w:val="720"/>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vug" w:val="1"/>
    <w:docVar w:name="space" w:val="True"/>
  </w:docVars>
  <w:rsids>
    <w:rsidRoot w:val="0062451B"/>
    <w:rsid w:val="00003B77"/>
    <w:rsid w:val="0001735B"/>
    <w:rsid w:val="00042837"/>
    <w:rsid w:val="000501A4"/>
    <w:rsid w:val="000532AA"/>
    <w:rsid w:val="000B1102"/>
    <w:rsid w:val="000C7459"/>
    <w:rsid w:val="000E013E"/>
    <w:rsid w:val="000F7725"/>
    <w:rsid w:val="00101D0F"/>
    <w:rsid w:val="00112F6B"/>
    <w:rsid w:val="00113E28"/>
    <w:rsid w:val="00114325"/>
    <w:rsid w:val="00166477"/>
    <w:rsid w:val="001730B0"/>
    <w:rsid w:val="001960B4"/>
    <w:rsid w:val="001A613C"/>
    <w:rsid w:val="001B2821"/>
    <w:rsid w:val="001C057E"/>
    <w:rsid w:val="001C6185"/>
    <w:rsid w:val="001E204F"/>
    <w:rsid w:val="00203604"/>
    <w:rsid w:val="002064F7"/>
    <w:rsid w:val="00240887"/>
    <w:rsid w:val="00263521"/>
    <w:rsid w:val="002A7D21"/>
    <w:rsid w:val="002C0FD0"/>
    <w:rsid w:val="002C1EE0"/>
    <w:rsid w:val="002C4139"/>
    <w:rsid w:val="00301153"/>
    <w:rsid w:val="003079D5"/>
    <w:rsid w:val="00315B1D"/>
    <w:rsid w:val="00323027"/>
    <w:rsid w:val="00350B5C"/>
    <w:rsid w:val="00354F9A"/>
    <w:rsid w:val="0037370B"/>
    <w:rsid w:val="0037752E"/>
    <w:rsid w:val="00380052"/>
    <w:rsid w:val="0039415D"/>
    <w:rsid w:val="003A242E"/>
    <w:rsid w:val="003D61C6"/>
    <w:rsid w:val="003E58C2"/>
    <w:rsid w:val="004779AA"/>
    <w:rsid w:val="004A0385"/>
    <w:rsid w:val="004A0648"/>
    <w:rsid w:val="004C7D9F"/>
    <w:rsid w:val="004E3FA7"/>
    <w:rsid w:val="005006C5"/>
    <w:rsid w:val="00551B42"/>
    <w:rsid w:val="00551FF7"/>
    <w:rsid w:val="00574579"/>
    <w:rsid w:val="00580C5C"/>
    <w:rsid w:val="005A021D"/>
    <w:rsid w:val="0062451B"/>
    <w:rsid w:val="00634DAD"/>
    <w:rsid w:val="00640B60"/>
    <w:rsid w:val="006457EB"/>
    <w:rsid w:val="006531CB"/>
    <w:rsid w:val="006D4161"/>
    <w:rsid w:val="006D786C"/>
    <w:rsid w:val="006E1414"/>
    <w:rsid w:val="006F285F"/>
    <w:rsid w:val="0072219B"/>
    <w:rsid w:val="007474F0"/>
    <w:rsid w:val="00753ADE"/>
    <w:rsid w:val="00773F61"/>
    <w:rsid w:val="007A4EBD"/>
    <w:rsid w:val="007B112B"/>
    <w:rsid w:val="007B5B26"/>
    <w:rsid w:val="007B691A"/>
    <w:rsid w:val="007C1FF6"/>
    <w:rsid w:val="007D61B8"/>
    <w:rsid w:val="007F7FF2"/>
    <w:rsid w:val="00805B42"/>
    <w:rsid w:val="008102AD"/>
    <w:rsid w:val="00837997"/>
    <w:rsid w:val="00867FC5"/>
    <w:rsid w:val="00892F80"/>
    <w:rsid w:val="008B4F41"/>
    <w:rsid w:val="008C6F75"/>
    <w:rsid w:val="009015B2"/>
    <w:rsid w:val="00906E90"/>
    <w:rsid w:val="0091051D"/>
    <w:rsid w:val="00933E1C"/>
    <w:rsid w:val="00936F84"/>
    <w:rsid w:val="00940851"/>
    <w:rsid w:val="009679D9"/>
    <w:rsid w:val="009C6066"/>
    <w:rsid w:val="009D73F5"/>
    <w:rsid w:val="009E1A3F"/>
    <w:rsid w:val="009E53CF"/>
    <w:rsid w:val="009F0BD3"/>
    <w:rsid w:val="00A222E2"/>
    <w:rsid w:val="00A61AD5"/>
    <w:rsid w:val="00A73038"/>
    <w:rsid w:val="00A76C99"/>
    <w:rsid w:val="00A81EBE"/>
    <w:rsid w:val="00AC6B95"/>
    <w:rsid w:val="00B00E5C"/>
    <w:rsid w:val="00B4321D"/>
    <w:rsid w:val="00B666B9"/>
    <w:rsid w:val="00B76DC1"/>
    <w:rsid w:val="00B862C0"/>
    <w:rsid w:val="00BE2DD8"/>
    <w:rsid w:val="00C2305A"/>
    <w:rsid w:val="00C23CC9"/>
    <w:rsid w:val="00C30B3D"/>
    <w:rsid w:val="00C33AE2"/>
    <w:rsid w:val="00C8096C"/>
    <w:rsid w:val="00C8100B"/>
    <w:rsid w:val="00CA41D2"/>
    <w:rsid w:val="00CA4F20"/>
    <w:rsid w:val="00CC712C"/>
    <w:rsid w:val="00D22748"/>
    <w:rsid w:val="00D26918"/>
    <w:rsid w:val="00D37121"/>
    <w:rsid w:val="00D779F7"/>
    <w:rsid w:val="00D87542"/>
    <w:rsid w:val="00D95C20"/>
    <w:rsid w:val="00D97C16"/>
    <w:rsid w:val="00DE1DAB"/>
    <w:rsid w:val="00DE20A2"/>
    <w:rsid w:val="00DF0B89"/>
    <w:rsid w:val="00E35682"/>
    <w:rsid w:val="00E46EA3"/>
    <w:rsid w:val="00E51C1B"/>
    <w:rsid w:val="00E53DA7"/>
    <w:rsid w:val="00EC6B44"/>
    <w:rsid w:val="00EE37A3"/>
    <w:rsid w:val="00F4385E"/>
    <w:rsid w:val="00F627EB"/>
    <w:rsid w:val="00F75A10"/>
    <w:rsid w:val="00F77276"/>
    <w:rsid w:val="00F95853"/>
    <w:rsid w:val="00FB3F26"/>
    <w:rsid w:val="00FC3213"/>
    <w:rsid w:val="00FC48C6"/>
    <w:rsid w:val="00FF5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3AE4C8"/>
  <w15:chartTrackingRefBased/>
  <w15:docId w15:val="{89CA0B52-15F1-4656-A946-83738ED0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0501A4"/>
    <w:pPr>
      <w:bidi/>
      <w:spacing w:after="0" w:line="312" w:lineRule="auto"/>
    </w:pPr>
  </w:style>
  <w:style w:type="paragraph" w:styleId="11">
    <w:name w:val="heading 1"/>
    <w:basedOn w:val="a3"/>
    <w:next w:val="a3"/>
    <w:link w:val="12"/>
    <w:uiPriority w:val="1"/>
    <w:qFormat/>
    <w:rsid w:val="000501A4"/>
    <w:pPr>
      <w:keepNext/>
      <w:keepLines/>
      <w:jc w:val="center"/>
      <w:outlineLvl w:val="0"/>
    </w:pPr>
    <w:rPr>
      <w:rFonts w:eastAsiaTheme="majorEastAsia"/>
      <w:bCs/>
      <w:szCs w:val="36"/>
      <w:u w:val="single"/>
    </w:rPr>
  </w:style>
  <w:style w:type="paragraph" w:styleId="20">
    <w:name w:val="heading 2"/>
    <w:basedOn w:val="a3"/>
    <w:next w:val="a3"/>
    <w:link w:val="21"/>
    <w:uiPriority w:val="1"/>
    <w:qFormat/>
    <w:rsid w:val="000501A4"/>
    <w:pPr>
      <w:keepNext/>
      <w:keepLines/>
      <w:spacing w:before="480"/>
      <w:jc w:val="center"/>
      <w:outlineLvl w:val="1"/>
    </w:pPr>
    <w:rPr>
      <w:rFonts w:eastAsiaTheme="majorEastAsia"/>
      <w:bCs/>
      <w:szCs w:val="32"/>
    </w:rPr>
  </w:style>
  <w:style w:type="paragraph" w:styleId="31">
    <w:name w:val="heading 3"/>
    <w:basedOn w:val="a3"/>
    <w:next w:val="a3"/>
    <w:link w:val="32"/>
    <w:uiPriority w:val="1"/>
    <w:qFormat/>
    <w:rsid w:val="006D786C"/>
    <w:pPr>
      <w:keepNext/>
      <w:keepLines/>
      <w:spacing w:before="120"/>
      <w:outlineLvl w:val="2"/>
    </w:pPr>
    <w:rPr>
      <w:rFonts w:eastAsiaTheme="majorEastAsia"/>
      <w:bCs/>
      <w:szCs w:val="28"/>
      <w:u w:val="single"/>
    </w:rPr>
  </w:style>
  <w:style w:type="paragraph" w:styleId="4">
    <w:name w:val="heading 4"/>
    <w:basedOn w:val="a3"/>
    <w:next w:val="a3"/>
    <w:link w:val="40"/>
    <w:uiPriority w:val="1"/>
    <w:qFormat/>
    <w:rsid w:val="006D786C"/>
    <w:pPr>
      <w:keepNext/>
      <w:keepLines/>
      <w:spacing w:before="120"/>
      <w:outlineLvl w:val="3"/>
    </w:pPr>
    <w:rPr>
      <w:rFonts w:eastAsiaTheme="majorEastAsia"/>
      <w:bCs/>
      <w:szCs w:val="26"/>
    </w:rPr>
  </w:style>
  <w:style w:type="paragraph" w:styleId="50">
    <w:name w:val="heading 5"/>
    <w:basedOn w:val="a3"/>
    <w:next w:val="a3"/>
    <w:link w:val="51"/>
    <w:uiPriority w:val="1"/>
    <w:qFormat/>
    <w:rsid w:val="000501A4"/>
    <w:pPr>
      <w:keepNext/>
      <w:keepLines/>
      <w:outlineLvl w:val="4"/>
    </w:pPr>
    <w:rPr>
      <w:rFonts w:eastAsiaTheme="majorEastAsia"/>
      <w:bCs/>
      <w:spacing w:val="40"/>
    </w:rPr>
  </w:style>
  <w:style w:type="paragraph" w:styleId="6">
    <w:name w:val="heading 6"/>
    <w:basedOn w:val="a3"/>
    <w:next w:val="a3"/>
    <w:link w:val="60"/>
    <w:uiPriority w:val="1"/>
    <w:qFormat/>
    <w:rsid w:val="000501A4"/>
    <w:pPr>
      <w:keepNext/>
      <w:keepLines/>
      <w:outlineLvl w:val="5"/>
    </w:pPr>
    <w:rPr>
      <w:rFonts w:eastAsiaTheme="majorEastAsia"/>
      <w:spacing w:val="40"/>
    </w:rPr>
  </w:style>
  <w:style w:type="paragraph" w:styleId="7">
    <w:name w:val="heading 7"/>
    <w:basedOn w:val="a3"/>
    <w:next w:val="a3"/>
    <w:link w:val="70"/>
    <w:uiPriority w:val="1"/>
    <w:qFormat/>
    <w:rsid w:val="000501A4"/>
    <w:pPr>
      <w:keepNext/>
      <w:keepLines/>
      <w:outlineLvl w:val="6"/>
    </w:pPr>
    <w:rPr>
      <w:rFonts w:eastAsiaTheme="majorEastAsia"/>
      <w:bCs/>
      <w:spacing w:val="40"/>
    </w:rPr>
  </w:style>
  <w:style w:type="paragraph" w:styleId="8">
    <w:name w:val="heading 8"/>
    <w:basedOn w:val="a3"/>
    <w:next w:val="a3"/>
    <w:link w:val="80"/>
    <w:uiPriority w:val="1"/>
    <w:qFormat/>
    <w:rsid w:val="000501A4"/>
    <w:pPr>
      <w:keepNext/>
      <w:keepLines/>
      <w:outlineLvl w:val="7"/>
    </w:pPr>
    <w:rPr>
      <w:rFonts w:eastAsiaTheme="majorEastAsia"/>
      <w:spacing w:val="4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כותרת 1 תו"/>
    <w:basedOn w:val="a4"/>
    <w:link w:val="11"/>
    <w:uiPriority w:val="1"/>
    <w:rsid w:val="000501A4"/>
    <w:rPr>
      <w:rFonts w:eastAsiaTheme="majorEastAsia"/>
      <w:bCs/>
      <w:szCs w:val="36"/>
      <w:u w:val="single"/>
    </w:rPr>
  </w:style>
  <w:style w:type="character" w:customStyle="1" w:styleId="21">
    <w:name w:val="כותרת 2 תו"/>
    <w:basedOn w:val="a4"/>
    <w:link w:val="20"/>
    <w:uiPriority w:val="1"/>
    <w:rsid w:val="000501A4"/>
    <w:rPr>
      <w:rFonts w:eastAsiaTheme="majorEastAsia"/>
      <w:bCs/>
      <w:szCs w:val="32"/>
    </w:rPr>
  </w:style>
  <w:style w:type="character" w:customStyle="1" w:styleId="32">
    <w:name w:val="כותרת 3 תו"/>
    <w:basedOn w:val="a4"/>
    <w:link w:val="31"/>
    <w:uiPriority w:val="1"/>
    <w:rsid w:val="006D786C"/>
    <w:rPr>
      <w:rFonts w:eastAsiaTheme="majorEastAsia"/>
      <w:bCs/>
      <w:szCs w:val="28"/>
      <w:u w:val="single"/>
    </w:rPr>
  </w:style>
  <w:style w:type="character" w:customStyle="1" w:styleId="40">
    <w:name w:val="כותרת 4 תו"/>
    <w:basedOn w:val="a4"/>
    <w:link w:val="4"/>
    <w:uiPriority w:val="1"/>
    <w:rsid w:val="006D786C"/>
    <w:rPr>
      <w:rFonts w:eastAsiaTheme="majorEastAsia"/>
      <w:bCs/>
      <w:szCs w:val="26"/>
    </w:rPr>
  </w:style>
  <w:style w:type="character" w:customStyle="1" w:styleId="51">
    <w:name w:val="כותרת 5 תו"/>
    <w:basedOn w:val="a4"/>
    <w:link w:val="50"/>
    <w:uiPriority w:val="1"/>
    <w:rsid w:val="000501A4"/>
    <w:rPr>
      <w:rFonts w:eastAsiaTheme="majorEastAsia"/>
      <w:bCs/>
      <w:spacing w:val="40"/>
    </w:rPr>
  </w:style>
  <w:style w:type="character" w:customStyle="1" w:styleId="60">
    <w:name w:val="כותרת 6 תו"/>
    <w:basedOn w:val="a4"/>
    <w:link w:val="6"/>
    <w:uiPriority w:val="1"/>
    <w:rsid w:val="000501A4"/>
    <w:rPr>
      <w:rFonts w:eastAsiaTheme="majorEastAsia"/>
      <w:spacing w:val="40"/>
    </w:rPr>
  </w:style>
  <w:style w:type="character" w:customStyle="1" w:styleId="70">
    <w:name w:val="כותרת 7 תו"/>
    <w:basedOn w:val="a4"/>
    <w:link w:val="7"/>
    <w:uiPriority w:val="1"/>
    <w:rsid w:val="000501A4"/>
    <w:rPr>
      <w:rFonts w:eastAsiaTheme="majorEastAsia"/>
      <w:bCs/>
      <w:spacing w:val="40"/>
    </w:rPr>
  </w:style>
  <w:style w:type="character" w:customStyle="1" w:styleId="80">
    <w:name w:val="כותרת 8 תו"/>
    <w:basedOn w:val="a4"/>
    <w:link w:val="8"/>
    <w:uiPriority w:val="1"/>
    <w:rsid w:val="000501A4"/>
    <w:rPr>
      <w:rFonts w:eastAsiaTheme="majorEastAsia"/>
      <w:spacing w:val="40"/>
    </w:rPr>
  </w:style>
  <w:style w:type="paragraph" w:customStyle="1" w:styleId="a7">
    <w:name w:val="נבנצאל"/>
    <w:basedOn w:val="a3"/>
    <w:next w:val="a3"/>
    <w:link w:val="a8"/>
    <w:uiPriority w:val="99"/>
    <w:rsid w:val="000501A4"/>
    <w:pPr>
      <w:ind w:left="-567"/>
    </w:pPr>
    <w:rPr>
      <w:szCs w:val="20"/>
    </w:rPr>
  </w:style>
  <w:style w:type="character" w:customStyle="1" w:styleId="a8">
    <w:name w:val="נבנצאל תו"/>
    <w:basedOn w:val="a4"/>
    <w:link w:val="a7"/>
    <w:uiPriority w:val="99"/>
    <w:rsid w:val="000501A4"/>
    <w:rPr>
      <w:szCs w:val="20"/>
    </w:rPr>
  </w:style>
  <w:style w:type="paragraph" w:styleId="a9">
    <w:name w:val="header"/>
    <w:basedOn w:val="a3"/>
    <w:link w:val="aa"/>
    <w:uiPriority w:val="99"/>
    <w:unhideWhenUsed/>
    <w:rsid w:val="000501A4"/>
    <w:pPr>
      <w:tabs>
        <w:tab w:val="center" w:pos="4153"/>
        <w:tab w:val="right" w:pos="8306"/>
      </w:tabs>
      <w:spacing w:line="240" w:lineRule="auto"/>
    </w:pPr>
  </w:style>
  <w:style w:type="character" w:customStyle="1" w:styleId="aa">
    <w:name w:val="כותרת עליונה תו"/>
    <w:basedOn w:val="a4"/>
    <w:link w:val="a9"/>
    <w:uiPriority w:val="99"/>
    <w:rsid w:val="000501A4"/>
  </w:style>
  <w:style w:type="paragraph" w:styleId="ab">
    <w:name w:val="footer"/>
    <w:basedOn w:val="a3"/>
    <w:link w:val="ac"/>
    <w:uiPriority w:val="99"/>
    <w:unhideWhenUsed/>
    <w:rsid w:val="000501A4"/>
    <w:pPr>
      <w:tabs>
        <w:tab w:val="center" w:pos="4153"/>
        <w:tab w:val="right" w:pos="8306"/>
      </w:tabs>
      <w:spacing w:line="240" w:lineRule="auto"/>
    </w:pPr>
  </w:style>
  <w:style w:type="character" w:customStyle="1" w:styleId="ac">
    <w:name w:val="כותרת תחתונה תו"/>
    <w:basedOn w:val="a4"/>
    <w:link w:val="ab"/>
    <w:uiPriority w:val="99"/>
    <w:rsid w:val="000501A4"/>
  </w:style>
  <w:style w:type="paragraph" w:styleId="ad">
    <w:name w:val="Date"/>
    <w:basedOn w:val="a3"/>
    <w:next w:val="a3"/>
    <w:link w:val="ae"/>
    <w:uiPriority w:val="99"/>
    <w:unhideWhenUsed/>
    <w:rsid w:val="000501A4"/>
    <w:pPr>
      <w:spacing w:before="120" w:line="240" w:lineRule="auto"/>
    </w:pPr>
  </w:style>
  <w:style w:type="character" w:customStyle="1" w:styleId="ae">
    <w:name w:val="תאריך תו"/>
    <w:basedOn w:val="a4"/>
    <w:link w:val="ad"/>
    <w:uiPriority w:val="99"/>
    <w:rsid w:val="000501A4"/>
  </w:style>
  <w:style w:type="paragraph" w:styleId="af">
    <w:name w:val="footnote text"/>
    <w:aliases w:val=" Char,Char,FOOTNOTES,Footnote Text - Sharp,Footnote Text - Sharp Char,Footnote Text - Sharp Char Char,Footnote Text Char Char Char Char Char,Footnote reference,Sharp - Footnote Text,Sharp - Footnote Text1 Char,fn,footnote text,F1"/>
    <w:basedOn w:val="a3"/>
    <w:link w:val="af0"/>
    <w:uiPriority w:val="99"/>
    <w:rsid w:val="00574579"/>
    <w:pPr>
      <w:spacing w:line="240" w:lineRule="auto"/>
      <w:ind w:left="720" w:hanging="720"/>
    </w:pPr>
    <w:rPr>
      <w:szCs w:val="20"/>
    </w:rPr>
  </w:style>
  <w:style w:type="character" w:customStyle="1" w:styleId="af0">
    <w:name w:val="טקסט הערת שוליים תו"/>
    <w:aliases w:val=" Char תו,Char תו,FOOTNOTES תו,Footnote Text - Sharp תו,Footnote Text - Sharp Char תו,Footnote Text - Sharp Char Char תו,Footnote Text Char Char Char Char Char תו,Footnote reference תו,Sharp - Footnote Text תו,fn תו,footnote text תו"/>
    <w:basedOn w:val="a4"/>
    <w:link w:val="af"/>
    <w:uiPriority w:val="99"/>
    <w:rsid w:val="00574579"/>
    <w:rPr>
      <w:szCs w:val="20"/>
    </w:rPr>
  </w:style>
  <w:style w:type="character" w:styleId="af1">
    <w:name w:val="footnote reference"/>
    <w:aliases w:val="Footnote Reference_0,Footnote Reference_0_0,Footnote Reference_0_0_0,Footnote Reference_0_0_0_0,Footnote Reference_1,Footnote Reference_2,Footnote Reference_3,Footnote Reference_3_0,Footnote Reference_4,Footnote text,fr,מ"/>
    <w:basedOn w:val="a4"/>
    <w:uiPriority w:val="99"/>
    <w:unhideWhenUsed/>
    <w:rsid w:val="000501A4"/>
    <w:rPr>
      <w:vertAlign w:val="superscript"/>
    </w:rPr>
  </w:style>
  <w:style w:type="paragraph" w:styleId="af2">
    <w:name w:val="List Paragraph"/>
    <w:aliases w:val="Bullet Number,Num Bullet 1,Use Case List Paragraph,style 2,פיסקת רשימה1"/>
    <w:basedOn w:val="a3"/>
    <w:link w:val="af3"/>
    <w:uiPriority w:val="34"/>
    <w:qFormat/>
    <w:rsid w:val="00B4321D"/>
    <w:pPr>
      <w:ind w:left="720"/>
      <w:contextualSpacing/>
    </w:pPr>
  </w:style>
  <w:style w:type="table" w:styleId="af4">
    <w:name w:val="Table Grid"/>
    <w:basedOn w:val="a5"/>
    <w:uiPriority w:val="59"/>
    <w:rsid w:val="00B4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3"/>
    <w:link w:val="af6"/>
    <w:uiPriority w:val="99"/>
    <w:semiHidden/>
    <w:unhideWhenUsed/>
    <w:rsid w:val="00B4321D"/>
    <w:pPr>
      <w:spacing w:line="240" w:lineRule="auto"/>
    </w:pPr>
    <w:rPr>
      <w:rFonts w:ascii="Tahoma" w:hAnsi="Tahoma" w:cs="Tahoma"/>
      <w:sz w:val="18"/>
      <w:szCs w:val="18"/>
    </w:rPr>
  </w:style>
  <w:style w:type="character" w:customStyle="1" w:styleId="af6">
    <w:name w:val="טקסט בלונים תו"/>
    <w:basedOn w:val="a4"/>
    <w:link w:val="af5"/>
    <w:uiPriority w:val="99"/>
    <w:semiHidden/>
    <w:rsid w:val="00B4321D"/>
    <w:rPr>
      <w:rFonts w:ascii="Tahoma" w:hAnsi="Tahoma" w:cs="Tahoma"/>
      <w:sz w:val="18"/>
      <w:szCs w:val="18"/>
    </w:rPr>
  </w:style>
  <w:style w:type="character" w:styleId="af7">
    <w:name w:val="annotation reference"/>
    <w:basedOn w:val="a4"/>
    <w:uiPriority w:val="99"/>
    <w:semiHidden/>
    <w:unhideWhenUsed/>
    <w:rsid w:val="00B4321D"/>
    <w:rPr>
      <w:sz w:val="16"/>
      <w:szCs w:val="16"/>
    </w:rPr>
  </w:style>
  <w:style w:type="paragraph" w:styleId="af8">
    <w:name w:val="annotation text"/>
    <w:basedOn w:val="a3"/>
    <w:link w:val="af9"/>
    <w:uiPriority w:val="99"/>
    <w:unhideWhenUsed/>
    <w:rsid w:val="00B4321D"/>
    <w:pPr>
      <w:spacing w:line="240" w:lineRule="auto"/>
    </w:pPr>
    <w:rPr>
      <w:szCs w:val="20"/>
    </w:rPr>
  </w:style>
  <w:style w:type="character" w:customStyle="1" w:styleId="af9">
    <w:name w:val="טקסט הערה תו"/>
    <w:basedOn w:val="a4"/>
    <w:link w:val="af8"/>
    <w:uiPriority w:val="99"/>
    <w:rsid w:val="00B4321D"/>
    <w:rPr>
      <w:szCs w:val="20"/>
    </w:rPr>
  </w:style>
  <w:style w:type="paragraph" w:styleId="afa">
    <w:name w:val="annotation subject"/>
    <w:basedOn w:val="af8"/>
    <w:next w:val="af8"/>
    <w:link w:val="afb"/>
    <w:uiPriority w:val="99"/>
    <w:semiHidden/>
    <w:unhideWhenUsed/>
    <w:rsid w:val="00B4321D"/>
    <w:rPr>
      <w:b/>
      <w:bCs/>
    </w:rPr>
  </w:style>
  <w:style w:type="character" w:customStyle="1" w:styleId="afb">
    <w:name w:val="נושא הערה תו"/>
    <w:basedOn w:val="af9"/>
    <w:link w:val="afa"/>
    <w:uiPriority w:val="99"/>
    <w:semiHidden/>
    <w:rsid w:val="00B4321D"/>
    <w:rPr>
      <w:b/>
      <w:bCs/>
      <w:szCs w:val="20"/>
    </w:rPr>
  </w:style>
  <w:style w:type="paragraph" w:styleId="afc">
    <w:name w:val="Revision"/>
    <w:hidden/>
    <w:uiPriority w:val="99"/>
    <w:semiHidden/>
    <w:rsid w:val="00B4321D"/>
    <w:pPr>
      <w:spacing w:after="0" w:line="240" w:lineRule="auto"/>
      <w:jc w:val="left"/>
    </w:pPr>
  </w:style>
  <w:style w:type="paragraph" w:styleId="afd">
    <w:name w:val="No Spacing"/>
    <w:aliases w:val="מספורנוהל"/>
    <w:basedOn w:val="a3"/>
    <w:link w:val="afe"/>
    <w:uiPriority w:val="1"/>
    <w:qFormat/>
    <w:rsid w:val="00B4321D"/>
    <w:pPr>
      <w:tabs>
        <w:tab w:val="left" w:pos="1701"/>
      </w:tabs>
      <w:spacing w:line="360" w:lineRule="auto"/>
      <w:contextualSpacing/>
    </w:pPr>
    <w:rPr>
      <w:rFonts w:ascii="David" w:eastAsia="Times New Roman" w:hAnsi="David"/>
      <w:b/>
      <w:sz w:val="24"/>
      <w:lang w:eastAsia="he-IL"/>
    </w:rPr>
  </w:style>
  <w:style w:type="character" w:customStyle="1" w:styleId="afe">
    <w:name w:val="ללא מרווח תו"/>
    <w:aliases w:val="מספורנוהל תו"/>
    <w:basedOn w:val="a4"/>
    <w:link w:val="afd"/>
    <w:uiPriority w:val="1"/>
    <w:rsid w:val="00B4321D"/>
    <w:rPr>
      <w:rFonts w:ascii="David" w:eastAsia="Times New Roman" w:hAnsi="David"/>
      <w:b/>
      <w:sz w:val="24"/>
      <w:lang w:eastAsia="he-IL"/>
    </w:rPr>
  </w:style>
  <w:style w:type="paragraph" w:styleId="NormalWeb">
    <w:name w:val="Normal (Web)"/>
    <w:basedOn w:val="a3"/>
    <w:uiPriority w:val="99"/>
    <w:semiHidden/>
    <w:unhideWhenUsed/>
    <w:rsid w:val="00B4321D"/>
    <w:pPr>
      <w:bidi w:val="0"/>
      <w:spacing w:before="100" w:beforeAutospacing="1" w:after="100" w:afterAutospacing="1" w:line="240" w:lineRule="auto"/>
      <w:jc w:val="left"/>
    </w:pPr>
    <w:rPr>
      <w:rFonts w:eastAsiaTheme="minorEastAsia" w:cs="Times New Roman"/>
      <w:sz w:val="24"/>
    </w:rPr>
  </w:style>
  <w:style w:type="table" w:customStyle="1" w:styleId="13">
    <w:name w:val="רשת טבלה1"/>
    <w:basedOn w:val="a5"/>
    <w:next w:val="af4"/>
    <w:uiPriority w:val="39"/>
    <w:rsid w:val="00B4321D"/>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פיסקת רשימה תו"/>
    <w:aliases w:val="Bullet Number תו,Num Bullet 1 תו,Use Case List Paragraph תו,style 2 תו,פיסקת רשימה1 תו"/>
    <w:link w:val="af2"/>
    <w:uiPriority w:val="34"/>
    <w:rsid w:val="00B4321D"/>
  </w:style>
  <w:style w:type="table" w:styleId="1-5">
    <w:name w:val="Grid Table 1 Light Accent 5"/>
    <w:basedOn w:val="a5"/>
    <w:uiPriority w:val="46"/>
    <w:rsid w:val="00B4321D"/>
    <w:pPr>
      <w:spacing w:after="0" w:line="240" w:lineRule="auto"/>
      <w:jc w:val="left"/>
    </w:pPr>
    <w:rPr>
      <w:rFonts w:ascii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yperlink">
    <w:name w:val="Hyperlink"/>
    <w:basedOn w:val="a4"/>
    <w:uiPriority w:val="99"/>
    <w:unhideWhenUsed/>
    <w:rsid w:val="00B4321D"/>
    <w:rPr>
      <w:color w:val="0000FF" w:themeColor="hyperlink"/>
      <w:u w:val="single"/>
    </w:rPr>
  </w:style>
  <w:style w:type="paragraph" w:customStyle="1" w:styleId="75">
    <w:name w:val="75א מספור הערות שוליים"/>
    <w:basedOn w:val="a3"/>
    <w:qFormat/>
    <w:rsid w:val="00B4321D"/>
    <w:pPr>
      <w:keepLines/>
      <w:spacing w:after="60" w:line="220" w:lineRule="exact"/>
      <w:ind w:left="397" w:hanging="397"/>
    </w:pPr>
    <w:rPr>
      <w:rFonts w:ascii="Tahoma" w:hAnsi="Tahoma" w:cs="Tahoma"/>
      <w:color w:val="0D0D0D" w:themeColor="text1" w:themeTint="F2"/>
      <w:sz w:val="14"/>
      <w:szCs w:val="14"/>
    </w:rPr>
  </w:style>
  <w:style w:type="character" w:styleId="FollowedHyperlink">
    <w:name w:val="FollowedHyperlink"/>
    <w:basedOn w:val="a4"/>
    <w:uiPriority w:val="99"/>
    <w:semiHidden/>
    <w:unhideWhenUsed/>
    <w:rsid w:val="00B4321D"/>
    <w:rPr>
      <w:color w:val="800080" w:themeColor="followedHyperlink"/>
      <w:u w:val="single"/>
    </w:rPr>
  </w:style>
  <w:style w:type="character" w:styleId="aff">
    <w:name w:val="Unresolved Mention"/>
    <w:basedOn w:val="a4"/>
    <w:uiPriority w:val="99"/>
    <w:semiHidden/>
    <w:unhideWhenUsed/>
    <w:rsid w:val="00B4321D"/>
    <w:rPr>
      <w:color w:val="605E5C"/>
      <w:shd w:val="clear" w:color="auto" w:fill="E1DFDD"/>
    </w:rPr>
  </w:style>
  <w:style w:type="paragraph" w:customStyle="1" w:styleId="aff0">
    <w:name w:val="פרטי הדוח ממה"/>
    <w:basedOn w:val="a3"/>
    <w:qFormat/>
    <w:rsid w:val="00B4321D"/>
    <w:pPr>
      <w:spacing w:before="600" w:line="240" w:lineRule="auto"/>
      <w:ind w:left="284"/>
      <w:jc w:val="left"/>
    </w:pPr>
    <w:rPr>
      <w:rFonts w:ascii="Calibri" w:eastAsia="Calibri" w:hAnsi="Calibri" w:cs="Calibri"/>
      <w:noProof/>
      <w:color w:val="FFFFFF" w:themeColor="background1"/>
      <w:sz w:val="24"/>
    </w:rPr>
  </w:style>
  <w:style w:type="paragraph" w:customStyle="1" w:styleId="aff1">
    <w:name w:val="כותרת הדוח ממה"/>
    <w:basedOn w:val="a3"/>
    <w:link w:val="aff2"/>
    <w:qFormat/>
    <w:rsid w:val="00B4321D"/>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2">
    <w:name w:val="כותרת הדוח ממה תו"/>
    <w:basedOn w:val="a4"/>
    <w:link w:val="aff1"/>
    <w:rsid w:val="00B4321D"/>
    <w:rPr>
      <w:rFonts w:ascii="Calibri" w:hAnsi="Calibri" w:cs="Calibri"/>
      <w:b/>
      <w:bCs/>
      <w:color w:val="FFFFFF" w:themeColor="background1"/>
      <w:sz w:val="60"/>
      <w:szCs w:val="60"/>
    </w:rPr>
  </w:style>
  <w:style w:type="paragraph" w:customStyle="1" w:styleId="aff3">
    <w:name w:val="טקסט שם מונח ממה"/>
    <w:basedOn w:val="a3"/>
    <w:qFormat/>
    <w:rsid w:val="00B4321D"/>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4">
    <w:name w:val="טקסט הגדרת מונח ממה"/>
    <w:link w:val="aff5"/>
    <w:qFormat/>
    <w:rsid w:val="00B4321D"/>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5">
    <w:name w:val="טקסט הגדרת מונח ממה תו"/>
    <w:basedOn w:val="a4"/>
    <w:link w:val="aff4"/>
    <w:rsid w:val="00B4321D"/>
    <w:rPr>
      <w:rFonts w:ascii="Calibri" w:eastAsia="DengXian" w:hAnsi="Calibri" w:cs="Calibri"/>
      <w:color w:val="002060"/>
      <w:sz w:val="24"/>
      <w:lang w:val="en-GB"/>
    </w:rPr>
  </w:style>
  <w:style w:type="paragraph" w:customStyle="1" w:styleId="aff6">
    <w:name w:val="מבוא ממה"/>
    <w:basedOn w:val="a3"/>
    <w:next w:val="a3"/>
    <w:link w:val="aff7"/>
    <w:autoRedefine/>
    <w:qFormat/>
    <w:rsid w:val="00B4321D"/>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7">
    <w:name w:val="מבוא ממה תו"/>
    <w:basedOn w:val="a4"/>
    <w:link w:val="aff6"/>
    <w:rsid w:val="00B4321D"/>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8">
    <w:name w:val="מראה מקום ממה"/>
    <w:basedOn w:val="a3"/>
    <w:next w:val="a3"/>
    <w:link w:val="aff9"/>
    <w:qFormat/>
    <w:rsid w:val="00B4321D"/>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9">
    <w:name w:val="מראה מקום ממה תו"/>
    <w:basedOn w:val="a4"/>
    <w:link w:val="aff8"/>
    <w:rsid w:val="00B4321D"/>
    <w:rPr>
      <w:rFonts w:ascii="Calibri" w:eastAsia="Calibri" w:hAnsi="Calibri" w:cs="Calibri"/>
      <w:b/>
      <w:bCs/>
      <w:color w:val="002060"/>
      <w:sz w:val="18"/>
      <w:szCs w:val="18"/>
      <w:shd w:val="solid" w:color="F3F7FF" w:fill="auto"/>
    </w:rPr>
  </w:style>
  <w:style w:type="paragraph" w:customStyle="1" w:styleId="affa">
    <w:name w:val="כותרת עליונה ממה"/>
    <w:basedOn w:val="a3"/>
    <w:next w:val="a3"/>
    <w:link w:val="affb"/>
    <w:qFormat/>
    <w:rsid w:val="00B4321D"/>
    <w:pPr>
      <w:spacing w:line="240" w:lineRule="auto"/>
      <w:ind w:left="737"/>
      <w:jc w:val="left"/>
    </w:pPr>
    <w:rPr>
      <w:rFonts w:ascii="Calibri" w:eastAsia="Calibri" w:hAnsi="Calibri" w:cs="Calibri"/>
      <w:color w:val="002060"/>
      <w:sz w:val="18"/>
      <w:szCs w:val="18"/>
    </w:rPr>
  </w:style>
  <w:style w:type="character" w:customStyle="1" w:styleId="affb">
    <w:name w:val="כותרת עליונה ממה תו"/>
    <w:basedOn w:val="a4"/>
    <w:link w:val="affa"/>
    <w:rsid w:val="00B4321D"/>
    <w:rPr>
      <w:rFonts w:ascii="Calibri" w:eastAsia="Calibri" w:hAnsi="Calibri" w:cs="Calibri"/>
      <w:color w:val="002060"/>
      <w:sz w:val="18"/>
      <w:szCs w:val="18"/>
    </w:rPr>
  </w:style>
  <w:style w:type="paragraph" w:customStyle="1" w:styleId="10">
    <w:name w:val="כותרת 1 ממה"/>
    <w:basedOn w:val="a3"/>
    <w:next w:val="a3"/>
    <w:link w:val="14"/>
    <w:qFormat/>
    <w:rsid w:val="00B4321D"/>
    <w:pPr>
      <w:keepNext/>
      <w:widowControl w:val="0"/>
      <w:numPr>
        <w:numId w:val="1"/>
      </w:numPr>
      <w:spacing w:before="240" w:after="120" w:line="440" w:lineRule="exact"/>
      <w:jc w:val="left"/>
      <w:outlineLvl w:val="0"/>
    </w:pPr>
    <w:rPr>
      <w:rFonts w:ascii="Calibri" w:eastAsia="Calibri" w:hAnsi="Calibri" w:cs="Calibri"/>
      <w:b/>
      <w:bCs/>
      <w:color w:val="002060"/>
      <w:sz w:val="40"/>
      <w:szCs w:val="40"/>
    </w:rPr>
  </w:style>
  <w:style w:type="character" w:customStyle="1" w:styleId="14">
    <w:name w:val="כותרת 1 ממה תו"/>
    <w:basedOn w:val="a4"/>
    <w:link w:val="10"/>
    <w:rsid w:val="00B4321D"/>
    <w:rPr>
      <w:rFonts w:ascii="Calibri" w:eastAsia="Calibri" w:hAnsi="Calibri" w:cs="Calibri"/>
      <w:b/>
      <w:bCs/>
      <w:color w:val="002060"/>
      <w:sz w:val="40"/>
      <w:szCs w:val="40"/>
    </w:rPr>
  </w:style>
  <w:style w:type="paragraph" w:customStyle="1" w:styleId="2">
    <w:name w:val="כותרת 2 ממה"/>
    <w:basedOn w:val="a3"/>
    <w:next w:val="a3"/>
    <w:link w:val="22"/>
    <w:qFormat/>
    <w:rsid w:val="00B4321D"/>
    <w:pPr>
      <w:keepNext/>
      <w:widowControl w:val="0"/>
      <w:numPr>
        <w:numId w:val="2"/>
      </w:numPr>
      <w:spacing w:before="240" w:line="280" w:lineRule="exact"/>
      <w:jc w:val="left"/>
      <w:outlineLvl w:val="1"/>
    </w:pPr>
    <w:rPr>
      <w:rFonts w:ascii="Calibri" w:eastAsia="Calibri" w:hAnsi="Calibri" w:cs="Calibri"/>
      <w:b/>
      <w:bCs/>
      <w:color w:val="002060"/>
      <w:sz w:val="36"/>
      <w:szCs w:val="36"/>
    </w:rPr>
  </w:style>
  <w:style w:type="character" w:customStyle="1" w:styleId="22">
    <w:name w:val="כותרת 2 ממה תו"/>
    <w:basedOn w:val="21"/>
    <w:link w:val="2"/>
    <w:rsid w:val="00B4321D"/>
    <w:rPr>
      <w:rFonts w:ascii="Calibri" w:eastAsia="Calibri" w:hAnsi="Calibri" w:cs="Calibri"/>
      <w:b/>
      <w:bCs/>
      <w:color w:val="002060"/>
      <w:sz w:val="36"/>
      <w:szCs w:val="36"/>
    </w:rPr>
  </w:style>
  <w:style w:type="paragraph" w:customStyle="1" w:styleId="3">
    <w:name w:val="כותרת 3 ממה"/>
    <w:basedOn w:val="a3"/>
    <w:next w:val="a3"/>
    <w:link w:val="33"/>
    <w:qFormat/>
    <w:rsid w:val="00B4321D"/>
    <w:pPr>
      <w:widowControl w:val="0"/>
      <w:numPr>
        <w:numId w:val="3"/>
      </w:numPr>
      <w:spacing w:before="240" w:line="280" w:lineRule="exact"/>
      <w:jc w:val="left"/>
    </w:pPr>
    <w:rPr>
      <w:rFonts w:ascii="Calibri" w:eastAsia="Calibri" w:hAnsi="Calibri" w:cs="Calibri"/>
      <w:b/>
      <w:bCs/>
      <w:color w:val="002060"/>
      <w:sz w:val="28"/>
      <w:szCs w:val="28"/>
      <w:u w:val="single"/>
    </w:rPr>
  </w:style>
  <w:style w:type="character" w:customStyle="1" w:styleId="33">
    <w:name w:val="כותרת 3 ממה תו"/>
    <w:basedOn w:val="32"/>
    <w:link w:val="3"/>
    <w:rsid w:val="00B4321D"/>
    <w:rPr>
      <w:rFonts w:ascii="Calibri" w:eastAsia="Calibri" w:hAnsi="Calibri" w:cs="Calibri"/>
      <w:b/>
      <w:bCs/>
      <w:color w:val="002060"/>
      <w:sz w:val="28"/>
      <w:szCs w:val="28"/>
      <w:u w:val="single"/>
    </w:rPr>
  </w:style>
  <w:style w:type="paragraph" w:customStyle="1" w:styleId="41">
    <w:name w:val="כותרת 4 ממה"/>
    <w:basedOn w:val="a3"/>
    <w:next w:val="a3"/>
    <w:link w:val="42"/>
    <w:qFormat/>
    <w:rsid w:val="00B4321D"/>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2">
    <w:name w:val="כותרת 4 ממה תו"/>
    <w:basedOn w:val="a4"/>
    <w:link w:val="41"/>
    <w:rsid w:val="00B4321D"/>
    <w:rPr>
      <w:rFonts w:ascii="Calibri" w:eastAsia="Calibri" w:hAnsi="Calibri" w:cs="Calibri"/>
      <w:color w:val="002060"/>
      <w:sz w:val="28"/>
      <w:szCs w:val="28"/>
    </w:rPr>
  </w:style>
  <w:style w:type="paragraph" w:customStyle="1" w:styleId="1">
    <w:name w:val="רשימה1 ממה"/>
    <w:basedOn w:val="a3"/>
    <w:link w:val="15"/>
    <w:qFormat/>
    <w:rsid w:val="00B4321D"/>
    <w:pPr>
      <w:widowControl w:val="0"/>
      <w:numPr>
        <w:numId w:val="4"/>
      </w:numPr>
      <w:spacing w:line="280" w:lineRule="exact"/>
    </w:pPr>
    <w:rPr>
      <w:rFonts w:ascii="Calibri" w:eastAsia="Calibri" w:hAnsi="Calibri" w:cs="Calibri"/>
      <w:color w:val="002060"/>
      <w:sz w:val="24"/>
    </w:rPr>
  </w:style>
  <w:style w:type="character" w:customStyle="1" w:styleId="15">
    <w:name w:val="רשימה1 ממה תו"/>
    <w:basedOn w:val="a4"/>
    <w:link w:val="1"/>
    <w:rsid w:val="00B4321D"/>
    <w:rPr>
      <w:rFonts w:ascii="Calibri" w:eastAsia="Calibri" w:hAnsi="Calibri" w:cs="Calibri"/>
      <w:color w:val="002060"/>
      <w:sz w:val="24"/>
    </w:rPr>
  </w:style>
  <w:style w:type="paragraph" w:customStyle="1" w:styleId="23">
    <w:name w:val="רשימה2 ממה"/>
    <w:basedOn w:val="a3"/>
    <w:link w:val="24"/>
    <w:qFormat/>
    <w:rsid w:val="00B4321D"/>
    <w:pPr>
      <w:widowControl w:val="0"/>
      <w:spacing w:line="280" w:lineRule="exact"/>
      <w:ind w:left="1871"/>
    </w:pPr>
    <w:rPr>
      <w:rFonts w:ascii="Calibri" w:eastAsia="Calibri" w:hAnsi="Calibri" w:cs="Calibri"/>
      <w:color w:val="002060"/>
      <w:sz w:val="24"/>
    </w:rPr>
  </w:style>
  <w:style w:type="character" w:customStyle="1" w:styleId="24">
    <w:name w:val="רשימה2 ממה תו"/>
    <w:basedOn w:val="a4"/>
    <w:link w:val="23"/>
    <w:rsid w:val="00B4321D"/>
    <w:rPr>
      <w:rFonts w:ascii="Calibri" w:eastAsia="Calibri" w:hAnsi="Calibri" w:cs="Calibri"/>
      <w:color w:val="002060"/>
      <w:sz w:val="24"/>
    </w:rPr>
  </w:style>
  <w:style w:type="paragraph" w:customStyle="1" w:styleId="30">
    <w:name w:val="רשימה3 ממה"/>
    <w:basedOn w:val="a3"/>
    <w:link w:val="34"/>
    <w:qFormat/>
    <w:rsid w:val="00B4321D"/>
    <w:pPr>
      <w:widowControl w:val="0"/>
      <w:numPr>
        <w:numId w:val="5"/>
      </w:numPr>
      <w:spacing w:line="280" w:lineRule="exact"/>
    </w:pPr>
    <w:rPr>
      <w:rFonts w:ascii="Calibri" w:eastAsia="Calibri" w:hAnsi="Calibri" w:cs="Calibri"/>
      <w:color w:val="002060"/>
      <w:sz w:val="24"/>
    </w:rPr>
  </w:style>
  <w:style w:type="character" w:customStyle="1" w:styleId="34">
    <w:name w:val="רשימה3 ממה תו"/>
    <w:basedOn w:val="a4"/>
    <w:link w:val="30"/>
    <w:rsid w:val="00B4321D"/>
    <w:rPr>
      <w:rFonts w:ascii="Calibri" w:eastAsia="Calibri" w:hAnsi="Calibri" w:cs="Calibri"/>
      <w:color w:val="002060"/>
      <w:sz w:val="24"/>
    </w:rPr>
  </w:style>
  <w:style w:type="paragraph" w:customStyle="1" w:styleId="43">
    <w:name w:val="רשימה4 ממה"/>
    <w:basedOn w:val="a3"/>
    <w:link w:val="44"/>
    <w:qFormat/>
    <w:rsid w:val="00B4321D"/>
    <w:pPr>
      <w:widowControl w:val="0"/>
      <w:spacing w:line="280" w:lineRule="exact"/>
      <w:ind w:left="2552"/>
    </w:pPr>
    <w:rPr>
      <w:rFonts w:ascii="Calibri" w:eastAsia="Calibri" w:hAnsi="Calibri" w:cs="Calibri"/>
      <w:color w:val="002060"/>
      <w:sz w:val="24"/>
    </w:rPr>
  </w:style>
  <w:style w:type="character" w:customStyle="1" w:styleId="44">
    <w:name w:val="רשימה4 ממה תו"/>
    <w:basedOn w:val="a4"/>
    <w:link w:val="43"/>
    <w:rsid w:val="00B4321D"/>
    <w:rPr>
      <w:rFonts w:ascii="Calibri" w:eastAsia="Calibri" w:hAnsi="Calibri" w:cs="Calibri"/>
      <w:color w:val="002060"/>
      <w:sz w:val="24"/>
    </w:rPr>
  </w:style>
  <w:style w:type="paragraph" w:customStyle="1" w:styleId="5">
    <w:name w:val="רשימה5 ממה"/>
    <w:basedOn w:val="a3"/>
    <w:link w:val="52"/>
    <w:qFormat/>
    <w:rsid w:val="00B4321D"/>
    <w:pPr>
      <w:widowControl w:val="0"/>
      <w:numPr>
        <w:numId w:val="6"/>
      </w:numPr>
      <w:spacing w:line="280" w:lineRule="exact"/>
    </w:pPr>
    <w:rPr>
      <w:rFonts w:ascii="Calibri" w:eastAsia="Calibri" w:hAnsi="Calibri" w:cs="Calibri"/>
      <w:color w:val="002060"/>
      <w:sz w:val="24"/>
    </w:rPr>
  </w:style>
  <w:style w:type="character" w:customStyle="1" w:styleId="52">
    <w:name w:val="רשימה5 ממה תו"/>
    <w:basedOn w:val="a4"/>
    <w:link w:val="5"/>
    <w:rsid w:val="00B4321D"/>
    <w:rPr>
      <w:rFonts w:ascii="Calibri" w:eastAsia="Calibri" w:hAnsi="Calibri" w:cs="Calibri"/>
      <w:color w:val="002060"/>
      <w:sz w:val="24"/>
    </w:rPr>
  </w:style>
  <w:style w:type="paragraph" w:customStyle="1" w:styleId="affc">
    <w:name w:val="הערת שוליים ממה"/>
    <w:basedOn w:val="a3"/>
    <w:link w:val="affd"/>
    <w:qFormat/>
    <w:rsid w:val="00B4321D"/>
    <w:pPr>
      <w:widowControl w:val="0"/>
      <w:spacing w:line="280" w:lineRule="exact"/>
      <w:ind w:left="1985" w:hanging="851"/>
    </w:pPr>
    <w:rPr>
      <w:rFonts w:ascii="Calibri" w:eastAsia="Calibri" w:hAnsi="Calibri" w:cs="Calibri"/>
      <w:color w:val="002060"/>
      <w:sz w:val="24"/>
      <w:szCs w:val="20"/>
    </w:rPr>
  </w:style>
  <w:style w:type="character" w:customStyle="1" w:styleId="affd">
    <w:name w:val="הערת שוליים ממה תו"/>
    <w:basedOn w:val="a4"/>
    <w:link w:val="affc"/>
    <w:rsid w:val="00B4321D"/>
    <w:rPr>
      <w:rFonts w:ascii="Calibri" w:eastAsia="Calibri" w:hAnsi="Calibri" w:cs="Calibri"/>
      <w:color w:val="002060"/>
      <w:sz w:val="24"/>
      <w:szCs w:val="20"/>
    </w:rPr>
  </w:style>
  <w:style w:type="paragraph" w:customStyle="1" w:styleId="affe">
    <w:name w:val="הערת סיום ממה"/>
    <w:basedOn w:val="a3"/>
    <w:link w:val="afff"/>
    <w:qFormat/>
    <w:rsid w:val="00B4321D"/>
    <w:pPr>
      <w:widowControl w:val="0"/>
      <w:spacing w:line="240" w:lineRule="auto"/>
      <w:ind w:left="1134"/>
    </w:pPr>
    <w:rPr>
      <w:rFonts w:ascii="Calibri" w:eastAsia="Calibri" w:hAnsi="Calibri" w:cs="Calibri"/>
      <w:color w:val="002060"/>
      <w:sz w:val="24"/>
      <w:szCs w:val="20"/>
    </w:rPr>
  </w:style>
  <w:style w:type="character" w:customStyle="1" w:styleId="afff">
    <w:name w:val="הערת סיום ממה תו"/>
    <w:basedOn w:val="a4"/>
    <w:link w:val="affe"/>
    <w:rsid w:val="00B4321D"/>
    <w:rPr>
      <w:rFonts w:ascii="Calibri" w:eastAsia="Calibri" w:hAnsi="Calibri" w:cs="Calibri"/>
      <w:color w:val="002060"/>
      <w:sz w:val="24"/>
      <w:szCs w:val="20"/>
    </w:rPr>
  </w:style>
  <w:style w:type="paragraph" w:customStyle="1" w:styleId="16">
    <w:name w:val="ליקוי/ממצא חיובי/המלצה1 ממה"/>
    <w:next w:val="a3"/>
    <w:link w:val="17"/>
    <w:qFormat/>
    <w:rsid w:val="00B4321D"/>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7">
    <w:name w:val="ליקוי/ממצא חיובי/המלצה1 ממה תו"/>
    <w:basedOn w:val="a4"/>
    <w:link w:val="16"/>
    <w:rsid w:val="00B4321D"/>
    <w:rPr>
      <w:rFonts w:ascii="Calibri" w:eastAsia="Calibri" w:hAnsi="Calibri" w:cs="Calibri"/>
      <w:color w:val="002060"/>
      <w:sz w:val="24"/>
    </w:rPr>
  </w:style>
  <w:style w:type="paragraph" w:customStyle="1" w:styleId="25">
    <w:name w:val="ליקוי/ממצא חיובי/המלצה2 ממה"/>
    <w:basedOn w:val="a3"/>
    <w:next w:val="a3"/>
    <w:link w:val="26"/>
    <w:qFormat/>
    <w:rsid w:val="00B4321D"/>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6">
    <w:name w:val="ליקוי/ממצא חיובי/המלצה2 ממה תו"/>
    <w:basedOn w:val="17"/>
    <w:link w:val="25"/>
    <w:rsid w:val="00B4321D"/>
    <w:rPr>
      <w:rFonts w:ascii="Calibri" w:eastAsia="Calibri" w:hAnsi="Calibri" w:cs="Calibri"/>
      <w:color w:val="002060"/>
      <w:sz w:val="24"/>
    </w:rPr>
  </w:style>
  <w:style w:type="paragraph" w:customStyle="1" w:styleId="35">
    <w:name w:val="ליקוי/ממצא חיובי/המלצה3 ממה"/>
    <w:basedOn w:val="a3"/>
    <w:link w:val="36"/>
    <w:qFormat/>
    <w:rsid w:val="00B4321D"/>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6">
    <w:name w:val="ליקוי/ממצא חיובי/המלצה3 ממה תו"/>
    <w:basedOn w:val="a4"/>
    <w:link w:val="35"/>
    <w:rsid w:val="00B4321D"/>
    <w:rPr>
      <w:rFonts w:ascii="Calibri" w:eastAsia="Calibri" w:hAnsi="Calibri" w:cs="Calibri"/>
      <w:color w:val="002060"/>
      <w:sz w:val="24"/>
    </w:rPr>
  </w:style>
  <w:style w:type="paragraph" w:customStyle="1" w:styleId="afff0">
    <w:name w:val="נבנצאל ממה"/>
    <w:basedOn w:val="a3"/>
    <w:next w:val="a3"/>
    <w:link w:val="afff1"/>
    <w:uiPriority w:val="99"/>
    <w:qFormat/>
    <w:rsid w:val="00B4321D"/>
    <w:pPr>
      <w:keepNext/>
      <w:spacing w:line="280" w:lineRule="exact"/>
      <w:jc w:val="left"/>
    </w:pPr>
    <w:rPr>
      <w:rFonts w:ascii="Calibri" w:eastAsia="Calibri" w:hAnsi="Calibri" w:cs="Calibri"/>
      <w:color w:val="002060"/>
      <w:szCs w:val="20"/>
    </w:rPr>
  </w:style>
  <w:style w:type="character" w:customStyle="1" w:styleId="afff1">
    <w:name w:val="נבנצאל ממה תו"/>
    <w:basedOn w:val="a4"/>
    <w:link w:val="afff0"/>
    <w:uiPriority w:val="99"/>
    <w:rsid w:val="00B4321D"/>
    <w:rPr>
      <w:rFonts w:ascii="Calibri" w:eastAsia="Calibri" w:hAnsi="Calibri" w:cs="Calibri"/>
      <w:color w:val="002060"/>
      <w:szCs w:val="20"/>
    </w:rPr>
  </w:style>
  <w:style w:type="paragraph" w:customStyle="1" w:styleId="afff2">
    <w:name w:val="רגיל ממה"/>
    <w:basedOn w:val="a3"/>
    <w:link w:val="afff3"/>
    <w:qFormat/>
    <w:rsid w:val="00B4321D"/>
    <w:pPr>
      <w:widowControl w:val="0"/>
      <w:spacing w:line="280" w:lineRule="exact"/>
      <w:ind w:left="1134"/>
    </w:pPr>
    <w:rPr>
      <w:rFonts w:ascii="Calibri" w:eastAsia="Calibri" w:hAnsi="Calibri" w:cs="Calibri"/>
      <w:color w:val="002060"/>
      <w:sz w:val="24"/>
    </w:rPr>
  </w:style>
  <w:style w:type="character" w:customStyle="1" w:styleId="afff3">
    <w:name w:val="רגיל ממה תו"/>
    <w:basedOn w:val="a4"/>
    <w:link w:val="afff2"/>
    <w:rsid w:val="00B4321D"/>
    <w:rPr>
      <w:rFonts w:ascii="Calibri" w:eastAsia="Calibri" w:hAnsi="Calibri" w:cs="Calibri"/>
      <w:color w:val="002060"/>
      <w:sz w:val="24"/>
    </w:rPr>
  </w:style>
  <w:style w:type="paragraph" w:customStyle="1" w:styleId="afff4">
    <w:name w:val="סיכום ממה"/>
    <w:basedOn w:val="a3"/>
    <w:next w:val="a3"/>
    <w:link w:val="afff5"/>
    <w:qFormat/>
    <w:rsid w:val="00B4321D"/>
    <w:pPr>
      <w:spacing w:line="276" w:lineRule="auto"/>
      <w:ind w:left="1140"/>
    </w:pPr>
    <w:rPr>
      <w:rFonts w:ascii="Calibri" w:eastAsia="Calibri" w:hAnsi="Calibri" w:cs="Calibri"/>
      <w:b/>
      <w:bCs/>
      <w:color w:val="FFFFFF" w:themeColor="background1"/>
      <w:sz w:val="2"/>
      <w:szCs w:val="2"/>
    </w:rPr>
  </w:style>
  <w:style w:type="character" w:customStyle="1" w:styleId="afff5">
    <w:name w:val="סיכום ממה תו"/>
    <w:basedOn w:val="a4"/>
    <w:link w:val="afff4"/>
    <w:rsid w:val="00B4321D"/>
    <w:rPr>
      <w:rFonts w:ascii="Calibri" w:eastAsia="Calibri" w:hAnsi="Calibri" w:cs="Calibri"/>
      <w:b/>
      <w:bCs/>
      <w:color w:val="FFFFFF" w:themeColor="background1"/>
      <w:sz w:val="2"/>
      <w:szCs w:val="2"/>
    </w:rPr>
  </w:style>
  <w:style w:type="paragraph" w:customStyle="1" w:styleId="afff6">
    <w:name w:val="טקסט סיכום ממה"/>
    <w:basedOn w:val="a3"/>
    <w:next w:val="a3"/>
    <w:qFormat/>
    <w:rsid w:val="00B4321D"/>
    <w:pPr>
      <w:widowControl w:val="0"/>
      <w:spacing w:after="240" w:line="280" w:lineRule="exact"/>
      <w:ind w:left="1140"/>
    </w:pPr>
    <w:rPr>
      <w:rFonts w:ascii="Calibri" w:eastAsia="Calibri" w:hAnsi="Calibri" w:cs="Calibri"/>
      <w:bCs/>
      <w:color w:val="002060"/>
      <w:sz w:val="24"/>
    </w:rPr>
  </w:style>
  <w:style w:type="paragraph" w:customStyle="1" w:styleId="afff7">
    <w:name w:val="סיכום ביניים ממה"/>
    <w:basedOn w:val="a3"/>
    <w:next w:val="a3"/>
    <w:qFormat/>
    <w:rsid w:val="00B4321D"/>
    <w:pPr>
      <w:widowControl w:val="0"/>
      <w:spacing w:before="240" w:after="240"/>
      <w:ind w:left="1134"/>
    </w:pPr>
    <w:rPr>
      <w:rFonts w:ascii="Calibri" w:eastAsia="Calibri" w:hAnsi="Calibri" w:cs="Calibri"/>
      <w:noProof/>
      <w:color w:val="002060"/>
      <w:sz w:val="24"/>
    </w:rPr>
  </w:style>
  <w:style w:type="paragraph" w:customStyle="1" w:styleId="afff8">
    <w:name w:val="טקסט סיכום ביניים ממה"/>
    <w:basedOn w:val="a3"/>
    <w:next w:val="a3"/>
    <w:qFormat/>
    <w:rsid w:val="00B4321D"/>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3"/>
    <w:next w:val="a3"/>
    <w:link w:val="afff9"/>
    <w:qFormat/>
    <w:rsid w:val="00B4321D"/>
    <w:pPr>
      <w:keepNext/>
      <w:keepLines/>
      <w:widowControl w:val="0"/>
      <w:numPr>
        <w:numId w:val="7"/>
      </w:numPr>
      <w:spacing w:line="280" w:lineRule="exact"/>
      <w:jc w:val="center"/>
      <w:outlineLvl w:val="6"/>
    </w:pPr>
    <w:rPr>
      <w:rFonts w:ascii="Calibri" w:eastAsia="Calibri" w:hAnsi="Calibri" w:cs="Calibri"/>
      <w:b/>
      <w:bCs/>
      <w:color w:val="002060"/>
      <w:sz w:val="24"/>
    </w:rPr>
  </w:style>
  <w:style w:type="character" w:customStyle="1" w:styleId="afff9">
    <w:name w:val="תרשים ממה תו"/>
    <w:basedOn w:val="a4"/>
    <w:link w:val="a2"/>
    <w:rsid w:val="00B4321D"/>
    <w:rPr>
      <w:rFonts w:ascii="Calibri" w:eastAsia="Calibri" w:hAnsi="Calibri" w:cs="Calibri"/>
      <w:b/>
      <w:bCs/>
      <w:color w:val="002060"/>
      <w:sz w:val="24"/>
    </w:rPr>
  </w:style>
  <w:style w:type="paragraph" w:customStyle="1" w:styleId="a0">
    <w:name w:val="תמונה ממה"/>
    <w:basedOn w:val="a3"/>
    <w:next w:val="a3"/>
    <w:link w:val="afffa"/>
    <w:qFormat/>
    <w:rsid w:val="00B4321D"/>
    <w:pPr>
      <w:keepNext/>
      <w:keepLines/>
      <w:widowControl w:val="0"/>
      <w:numPr>
        <w:numId w:val="8"/>
      </w:numPr>
      <w:spacing w:line="280" w:lineRule="exact"/>
      <w:jc w:val="center"/>
      <w:outlineLvl w:val="6"/>
    </w:pPr>
    <w:rPr>
      <w:rFonts w:ascii="Calibri" w:eastAsia="Calibri" w:hAnsi="Calibri" w:cs="Calibri"/>
      <w:b/>
      <w:bCs/>
      <w:color w:val="002060"/>
      <w:sz w:val="24"/>
    </w:rPr>
  </w:style>
  <w:style w:type="character" w:customStyle="1" w:styleId="afffa">
    <w:name w:val="תמונה ממה תו"/>
    <w:basedOn w:val="a4"/>
    <w:link w:val="a0"/>
    <w:rsid w:val="00B4321D"/>
    <w:rPr>
      <w:rFonts w:ascii="Calibri" w:eastAsia="Calibri" w:hAnsi="Calibri" w:cs="Calibri"/>
      <w:b/>
      <w:bCs/>
      <w:color w:val="002060"/>
      <w:sz w:val="24"/>
    </w:rPr>
  </w:style>
  <w:style w:type="paragraph" w:customStyle="1" w:styleId="a">
    <w:name w:val="לוח ממה"/>
    <w:basedOn w:val="a3"/>
    <w:next w:val="a3"/>
    <w:link w:val="afffb"/>
    <w:qFormat/>
    <w:rsid w:val="00B4321D"/>
    <w:pPr>
      <w:keepNext/>
      <w:keepLines/>
      <w:widowControl w:val="0"/>
      <w:numPr>
        <w:numId w:val="9"/>
      </w:numPr>
      <w:spacing w:line="280" w:lineRule="exact"/>
      <w:jc w:val="center"/>
      <w:outlineLvl w:val="6"/>
    </w:pPr>
    <w:rPr>
      <w:rFonts w:ascii="Calibri" w:eastAsia="Calibri" w:hAnsi="Calibri" w:cs="Calibri"/>
      <w:b/>
      <w:bCs/>
      <w:color w:val="002060"/>
      <w:sz w:val="24"/>
    </w:rPr>
  </w:style>
  <w:style w:type="character" w:customStyle="1" w:styleId="afffb">
    <w:name w:val="לוח ממה תו"/>
    <w:basedOn w:val="a4"/>
    <w:link w:val="a"/>
    <w:rsid w:val="00B4321D"/>
    <w:rPr>
      <w:rFonts w:ascii="Calibri" w:eastAsia="Calibri" w:hAnsi="Calibri" w:cs="Calibri"/>
      <w:b/>
      <w:bCs/>
      <w:color w:val="002060"/>
      <w:sz w:val="24"/>
    </w:rPr>
  </w:style>
  <w:style w:type="paragraph" w:customStyle="1" w:styleId="a1">
    <w:name w:val="מפה ממה"/>
    <w:basedOn w:val="a3"/>
    <w:next w:val="a3"/>
    <w:link w:val="afffc"/>
    <w:qFormat/>
    <w:rsid w:val="00B4321D"/>
    <w:pPr>
      <w:keepNext/>
      <w:keepLines/>
      <w:widowControl w:val="0"/>
      <w:numPr>
        <w:numId w:val="10"/>
      </w:numPr>
      <w:spacing w:line="280" w:lineRule="exact"/>
      <w:jc w:val="center"/>
      <w:outlineLvl w:val="6"/>
    </w:pPr>
    <w:rPr>
      <w:rFonts w:ascii="Calibri" w:eastAsia="Calibri" w:hAnsi="Calibri" w:cs="Calibri"/>
      <w:b/>
      <w:bCs/>
      <w:color w:val="002060"/>
      <w:sz w:val="24"/>
    </w:rPr>
  </w:style>
  <w:style w:type="character" w:customStyle="1" w:styleId="afffc">
    <w:name w:val="מפה ממה תו"/>
    <w:basedOn w:val="a4"/>
    <w:link w:val="a1"/>
    <w:rsid w:val="00B4321D"/>
    <w:rPr>
      <w:rFonts w:ascii="Calibri" w:eastAsia="Calibri" w:hAnsi="Calibri" w:cs="Calibri"/>
      <w:b/>
      <w:bCs/>
      <w:color w:val="002060"/>
      <w:sz w:val="24"/>
    </w:rPr>
  </w:style>
  <w:style w:type="paragraph" w:customStyle="1" w:styleId="afffd">
    <w:name w:val="מקור ממה"/>
    <w:basedOn w:val="a3"/>
    <w:next w:val="a3"/>
    <w:qFormat/>
    <w:rsid w:val="00B4321D"/>
    <w:pPr>
      <w:keepNext/>
      <w:keepLines/>
      <w:widowControl w:val="0"/>
      <w:ind w:left="1134"/>
    </w:pPr>
    <w:rPr>
      <w:rFonts w:ascii="Calibri" w:eastAsia="Calibri" w:hAnsi="Calibri" w:cs="Calibri"/>
      <w:color w:val="002060"/>
      <w:szCs w:val="20"/>
    </w:rPr>
  </w:style>
  <w:style w:type="paragraph" w:customStyle="1" w:styleId="afffe">
    <w:name w:val="אובייקט ממה"/>
    <w:basedOn w:val="a3"/>
    <w:next w:val="a3"/>
    <w:qFormat/>
    <w:rsid w:val="00B4321D"/>
    <w:pPr>
      <w:keepNext/>
      <w:widowControl w:val="0"/>
      <w:spacing w:line="269" w:lineRule="auto"/>
      <w:ind w:left="1134"/>
    </w:pPr>
    <w:rPr>
      <w:rFonts w:ascii="Calibri" w:eastAsia="Calibri" w:hAnsi="Calibri" w:cs="Calibri"/>
      <w:noProof/>
      <w:color w:val="002060"/>
      <w:sz w:val="24"/>
    </w:rPr>
  </w:style>
  <w:style w:type="paragraph" w:customStyle="1" w:styleId="affff">
    <w:name w:val="רכיבי המבוא ממה"/>
    <w:basedOn w:val="a3"/>
    <w:link w:val="affff0"/>
    <w:qFormat/>
    <w:rsid w:val="00B4321D"/>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0">
    <w:name w:val="רכיבי המבוא ממה תו"/>
    <w:basedOn w:val="a4"/>
    <w:link w:val="affff"/>
    <w:rsid w:val="00B4321D"/>
    <w:rPr>
      <w:rFonts w:ascii="Calibri" w:eastAsia="Calibri" w:hAnsi="Calibri" w:cs="Calibri"/>
      <w:color w:val="002060"/>
      <w:szCs w:val="20"/>
    </w:rPr>
  </w:style>
  <w:style w:type="paragraph" w:customStyle="1" w:styleId="affff1">
    <w:name w:val="אייקון במבוא ממה"/>
    <w:basedOn w:val="a3"/>
    <w:link w:val="affff2"/>
    <w:qFormat/>
    <w:rsid w:val="00B4321D"/>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2">
    <w:name w:val="אייקון במבוא ממה תו"/>
    <w:basedOn w:val="a4"/>
    <w:link w:val="affff1"/>
    <w:rsid w:val="00B4321D"/>
    <w:rPr>
      <w:rFonts w:ascii="Calibri" w:eastAsia="Calibri" w:hAnsi="Calibri" w:cs="Calibri"/>
      <w:bCs/>
      <w:color w:val="002060"/>
      <w:sz w:val="24"/>
      <w:szCs w:val="20"/>
    </w:rPr>
  </w:style>
  <w:style w:type="paragraph" w:customStyle="1" w:styleId="739">
    <w:name w:val="73א טקסט רץ 9"/>
    <w:basedOn w:val="a3"/>
    <w:link w:val="7390"/>
    <w:qFormat/>
    <w:rsid w:val="00B4321D"/>
    <w:pPr>
      <w:spacing w:after="180" w:line="260" w:lineRule="exact"/>
    </w:pPr>
    <w:rPr>
      <w:rFonts w:ascii="Tahoma" w:hAnsi="Tahoma" w:cs="Tahoma"/>
      <w:color w:val="0D0D0D" w:themeColor="text1" w:themeTint="F2"/>
      <w:sz w:val="18"/>
      <w:szCs w:val="18"/>
    </w:rPr>
  </w:style>
  <w:style w:type="character" w:customStyle="1" w:styleId="7390">
    <w:name w:val="73א טקסט רץ 9 תו"/>
    <w:basedOn w:val="a4"/>
    <w:link w:val="739"/>
    <w:rsid w:val="00B4321D"/>
    <w:rPr>
      <w:rFonts w:ascii="Tahoma" w:hAnsi="Tahoma" w:cs="Tahoma"/>
      <w:color w:val="0D0D0D" w:themeColor="text1" w:themeTint="F2"/>
      <w:sz w:val="18"/>
      <w:szCs w:val="18"/>
    </w:rPr>
  </w:style>
  <w:style w:type="table" w:styleId="4-1">
    <w:name w:val="Grid Table 4 Accent 1"/>
    <w:basedOn w:val="a5"/>
    <w:uiPriority w:val="49"/>
    <w:rsid w:val="00354F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8">
    <w:name w:val="אזכור לא מזוהה1"/>
    <w:basedOn w:val="a4"/>
    <w:uiPriority w:val="99"/>
    <w:semiHidden/>
    <w:unhideWhenUsed/>
    <w:rsid w:val="00354F9A"/>
    <w:rPr>
      <w:color w:val="605E5C"/>
      <w:shd w:val="clear" w:color="auto" w:fill="E1DFDD"/>
    </w:rPr>
  </w:style>
  <w:style w:type="table" w:styleId="5-1">
    <w:name w:val="Grid Table 5 Dark Accent 1"/>
    <w:basedOn w:val="a5"/>
    <w:uiPriority w:val="50"/>
    <w:rsid w:val="00354F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5"/>
    <w:uiPriority w:val="50"/>
    <w:rsid w:val="00354F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svg"/><Relationship Id="rId1" Type="http://schemas.openxmlformats.org/officeDocument/2006/relationships/image" Target="media/image18.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התאמה אישית 2">
      <a:majorFont>
        <a:latin typeface="Calibri"/>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34722A-8A95-4FA6-931E-775ED031C30E}">
  <ds:schemaRefs>
    <ds:schemaRef ds:uri="http://schemas.openxmlformats.org/officeDocument/2006/bibliography"/>
  </ds:schemaRefs>
</ds:datastoreItem>
</file>

<file path=customXml/itemProps2.xml><?xml version="1.0" encoding="utf-8"?>
<ds:datastoreItem xmlns:ds="http://schemas.openxmlformats.org/officeDocument/2006/customXml" ds:itemID="{445BF746-D0FF-4D8D-9833-B588713A6A78}"/>
</file>

<file path=customXml/itemProps3.xml><?xml version="1.0" encoding="utf-8"?>
<ds:datastoreItem xmlns:ds="http://schemas.openxmlformats.org/officeDocument/2006/customXml" ds:itemID="{FBEFA5C1-BAC8-46C9-BA73-75B754ABA6CC}"/>
</file>

<file path=customXml/itemProps4.xml><?xml version="1.0" encoding="utf-8"?>
<ds:datastoreItem xmlns:ds="http://schemas.openxmlformats.org/officeDocument/2006/customXml" ds:itemID="{D1642223-4DE2-487C-9BAD-C15972AD8369}"/>
</file>

<file path=docProps/app.xml><?xml version="1.0" encoding="utf-8"?>
<Properties xmlns="http://schemas.openxmlformats.org/officeDocument/2006/extended-properties" xmlns:vt="http://schemas.openxmlformats.org/officeDocument/2006/docPropsVTypes">
  <Template>Normal.dotm</Template>
  <TotalTime>12</TotalTime>
  <Pages>23</Pages>
  <Words>16890</Words>
  <Characters>84453</Characters>
  <Application>Microsoft Office Word</Application>
  <DocSecurity>0</DocSecurity>
  <Lines>703</Lines>
  <Paragraphs>202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קאפח סייג</dc:creator>
  <cp:keywords/>
  <dc:description/>
  <cp:lastModifiedBy>גיתית עטר</cp:lastModifiedBy>
  <cp:revision>5</cp:revision>
  <cp:lastPrinted>2025-04-07T11:25:00Z</cp:lastPrinted>
  <dcterms:created xsi:type="dcterms:W3CDTF">2025-04-07T11:00:00Z</dcterms:created>
  <dcterms:modified xsi:type="dcterms:W3CDTF">2025-04-08T11:27:00Z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